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B058F" w14:paraId="5BE04F39" w14:textId="77777777" w:rsidTr="008A1499">
        <w:trPr>
          <w:trHeight w:val="850"/>
        </w:trPr>
        <w:tc>
          <w:tcPr>
            <w:tcW w:w="975" w:type="dxa"/>
            <w:vAlign w:val="bottom"/>
          </w:tcPr>
          <w:p w14:paraId="667ADAA2" w14:textId="77777777" w:rsidR="008A1499" w:rsidRPr="00AB058F" w:rsidRDefault="008A1499" w:rsidP="008A1499">
            <w:pPr>
              <w:pStyle w:val="AASmallLogo"/>
              <w:rPr>
                <w:lang w:val="es-ES"/>
              </w:rPr>
            </w:pPr>
            <w:r w:rsidRPr="00AB058F">
              <w:rPr>
                <w:noProof/>
                <w:lang w:val="es-ES"/>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B058F">
              <w:rPr>
                <w:lang w:val="es-ES"/>
              </w:rPr>
              <w:t xml:space="preserve"> </w:t>
            </w:r>
          </w:p>
          <w:p w14:paraId="122277DC" w14:textId="77777777" w:rsidR="008A1499" w:rsidRPr="00AB058F" w:rsidRDefault="008A1499" w:rsidP="008A1499">
            <w:pPr>
              <w:pStyle w:val="AASmallLogo"/>
              <w:rPr>
                <w:lang w:val="es-ES"/>
              </w:rPr>
            </w:pPr>
          </w:p>
        </w:tc>
        <w:tc>
          <w:tcPr>
            <w:tcW w:w="1434" w:type="dxa"/>
            <w:noWrap/>
            <w:vAlign w:val="bottom"/>
          </w:tcPr>
          <w:p w14:paraId="4F5CE1D4" w14:textId="5C575016" w:rsidR="008A1499" w:rsidRPr="00AB058F" w:rsidRDefault="00303F8E" w:rsidP="008A1499">
            <w:pPr>
              <w:pStyle w:val="AASmallLogo"/>
              <w:rPr>
                <w:lang w:val="es-ES"/>
              </w:rPr>
            </w:pPr>
            <w:r w:rsidRPr="00AB058F">
              <w:rPr>
                <w:noProof/>
                <w:lang w:val="es-ES"/>
              </w:rPr>
              <w:drawing>
                <wp:inline distT="0" distB="0" distL="0" distR="0" wp14:anchorId="1CA84D83" wp14:editId="7FB2552E">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rsidRPr="00AB058F">
              <w:rPr>
                <w:lang w:val="es-ES"/>
              </w:rPr>
              <w:t xml:space="preserve"> </w:t>
            </w:r>
          </w:p>
          <w:p w14:paraId="3950509E" w14:textId="77777777" w:rsidR="008A1499" w:rsidRPr="00AB058F" w:rsidRDefault="008A1499" w:rsidP="008A1499">
            <w:pPr>
              <w:pStyle w:val="AASmallLogo"/>
              <w:rPr>
                <w:lang w:val="es-ES"/>
              </w:rPr>
            </w:pPr>
          </w:p>
        </w:tc>
        <w:tc>
          <w:tcPr>
            <w:tcW w:w="8073" w:type="dxa"/>
            <w:vAlign w:val="bottom"/>
          </w:tcPr>
          <w:p w14:paraId="593185A1" w14:textId="5CDA78E5" w:rsidR="008A1499" w:rsidRPr="00AB058F" w:rsidRDefault="008A1499" w:rsidP="003F1A75">
            <w:pPr>
              <w:pStyle w:val="ABSymbol"/>
              <w:rPr>
                <w:lang w:val="es-ES"/>
              </w:rPr>
            </w:pPr>
            <w:r w:rsidRPr="00AB058F">
              <w:rPr>
                <w:sz w:val="40"/>
                <w:lang w:val="es-ES"/>
              </w:rPr>
              <w:t>CBD</w:t>
            </w:r>
            <w:r w:rsidRPr="00AB058F">
              <w:rPr>
                <w:lang w:val="es-ES"/>
              </w:rPr>
              <w:t>/</w:t>
            </w:r>
            <w:r w:rsidR="003D5A52" w:rsidRPr="00AB058F">
              <w:rPr>
                <w:lang w:val="es-ES"/>
              </w:rPr>
              <w:t>SBSTTA</w:t>
            </w:r>
            <w:r w:rsidRPr="00AB058F">
              <w:rPr>
                <w:lang w:val="es-ES"/>
              </w:rPr>
              <w:t>/</w:t>
            </w:r>
            <w:r w:rsidR="003D5A52" w:rsidRPr="00AB058F">
              <w:rPr>
                <w:lang w:val="es-ES"/>
              </w:rPr>
              <w:t>28/</w:t>
            </w:r>
            <w:r w:rsidR="00E56E5F" w:rsidRPr="00AB058F">
              <w:rPr>
                <w:lang w:val="es-ES"/>
              </w:rPr>
              <w:t>4</w:t>
            </w:r>
          </w:p>
        </w:tc>
      </w:tr>
    </w:tbl>
    <w:p w14:paraId="474C2076" w14:textId="77777777" w:rsidR="008A1499" w:rsidRPr="00AB058F"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B058F" w14:paraId="44BBB1BD" w14:textId="77777777" w:rsidTr="008A1499">
        <w:trPr>
          <w:trHeight w:val="1814"/>
        </w:trPr>
        <w:tc>
          <w:tcPr>
            <w:tcW w:w="7370" w:type="dxa"/>
          </w:tcPr>
          <w:p w14:paraId="4E863824" w14:textId="502698EC" w:rsidR="008A1499" w:rsidRPr="00AB058F" w:rsidRDefault="00303F8E" w:rsidP="008A1499">
            <w:pPr>
              <w:pStyle w:val="ACLargeLogo"/>
              <w:rPr>
                <w:lang w:val="es-ES"/>
              </w:rPr>
            </w:pPr>
            <w:r w:rsidRPr="00AB058F">
              <w:rPr>
                <w:noProof/>
                <w:lang w:val="es-ES"/>
              </w:rPr>
              <w:drawing>
                <wp:inline distT="0" distB="0" distL="0" distR="0" wp14:anchorId="73C58407" wp14:editId="7B66E8C4">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AB058F">
              <w:rPr>
                <w:lang w:val="es-ES"/>
              </w:rPr>
              <w:t xml:space="preserve"> </w:t>
            </w:r>
          </w:p>
          <w:p w14:paraId="0E249ECA" w14:textId="77777777" w:rsidR="008A1499" w:rsidRPr="00AB058F" w:rsidRDefault="008A1499" w:rsidP="008A1499">
            <w:pPr>
              <w:pStyle w:val="ACLargeLogo"/>
              <w:rPr>
                <w:lang w:val="es-ES"/>
              </w:rPr>
            </w:pPr>
          </w:p>
        </w:tc>
        <w:tc>
          <w:tcPr>
            <w:tcW w:w="3112" w:type="dxa"/>
          </w:tcPr>
          <w:p w14:paraId="2DEC5977" w14:textId="5CA1930C" w:rsidR="008A1499" w:rsidRPr="00AB058F" w:rsidRDefault="008A1499" w:rsidP="008A1499">
            <w:pPr>
              <w:pStyle w:val="AEDistrNormal"/>
              <w:rPr>
                <w:lang w:val="es-ES"/>
              </w:rPr>
            </w:pPr>
            <w:proofErr w:type="spellStart"/>
            <w:r w:rsidRPr="00AB058F">
              <w:rPr>
                <w:lang w:val="es-ES"/>
              </w:rPr>
              <w:t>Distr</w:t>
            </w:r>
            <w:proofErr w:type="spellEnd"/>
            <w:r w:rsidRPr="00AB058F">
              <w:rPr>
                <w:lang w:val="es-ES"/>
              </w:rPr>
              <w:t xml:space="preserve">. </w:t>
            </w:r>
            <w:r w:rsidR="00303F8E" w:rsidRPr="00AB058F">
              <w:rPr>
                <w:lang w:val="es-ES"/>
              </w:rPr>
              <w:t>g</w:t>
            </w:r>
            <w:r w:rsidRPr="00AB058F">
              <w:rPr>
                <w:lang w:val="es-ES"/>
              </w:rPr>
              <w:t xml:space="preserve">eneral </w:t>
            </w:r>
          </w:p>
          <w:p w14:paraId="74C9AB7A" w14:textId="3670DAFE" w:rsidR="008A1499" w:rsidRPr="00AB058F" w:rsidRDefault="00862C72" w:rsidP="00303F8E">
            <w:pPr>
              <w:pStyle w:val="AEDistrNormal"/>
              <w:rPr>
                <w:lang w:val="es-ES"/>
              </w:rPr>
            </w:pPr>
            <w:r w:rsidRPr="00AB058F">
              <w:rPr>
                <w:lang w:val="es-ES"/>
              </w:rPr>
              <w:t>7</w:t>
            </w:r>
            <w:r w:rsidR="00303F8E" w:rsidRPr="00AB058F">
              <w:rPr>
                <w:lang w:val="es-ES"/>
              </w:rPr>
              <w:t xml:space="preserve"> de junio de </w:t>
            </w:r>
            <w:r w:rsidRPr="00AB058F">
              <w:rPr>
                <w:lang w:val="es-ES"/>
              </w:rPr>
              <w:t>2026</w:t>
            </w:r>
            <w:r w:rsidR="00303F8E" w:rsidRPr="00AB058F">
              <w:rPr>
                <w:lang w:val="es-ES"/>
              </w:rPr>
              <w:br/>
            </w:r>
            <w:proofErr w:type="gramStart"/>
            <w:r w:rsidR="00303F8E" w:rsidRPr="00AB058F">
              <w:rPr>
                <w:lang w:val="es-ES"/>
              </w:rPr>
              <w:t>Español</w:t>
            </w:r>
            <w:proofErr w:type="gramEnd"/>
            <w:r w:rsidR="00303F8E" w:rsidRPr="00AB058F">
              <w:rPr>
                <w:lang w:val="es-ES"/>
              </w:rPr>
              <w:br/>
            </w:r>
            <w:r w:rsidR="008A1499" w:rsidRPr="00AB058F">
              <w:rPr>
                <w:lang w:val="es-ES"/>
              </w:rPr>
              <w:t xml:space="preserve">Original: </w:t>
            </w:r>
            <w:r w:rsidR="00303F8E" w:rsidRPr="00AB058F">
              <w:rPr>
                <w:lang w:val="es-ES"/>
              </w:rPr>
              <w:t>inglés</w:t>
            </w:r>
          </w:p>
          <w:p w14:paraId="77C4674B" w14:textId="77777777" w:rsidR="008A1499" w:rsidRPr="00AB058F" w:rsidRDefault="008A1499" w:rsidP="008A1499">
            <w:pPr>
              <w:pStyle w:val="AEDistrNormal6pt"/>
              <w:rPr>
                <w:lang w:val="es-ES"/>
              </w:rPr>
            </w:pPr>
          </w:p>
        </w:tc>
      </w:tr>
    </w:tbl>
    <w:p w14:paraId="6F9E857C" w14:textId="77777777" w:rsidR="008A1499" w:rsidRPr="00AB058F"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B058F" w14:paraId="24073E7E" w14:textId="77777777" w:rsidTr="008A1499">
        <w:trPr>
          <w:trHeight w:val="57"/>
        </w:trPr>
        <w:tc>
          <w:tcPr>
            <w:tcW w:w="6094" w:type="dxa"/>
          </w:tcPr>
          <w:p w14:paraId="6F3E14DF" w14:textId="77777777" w:rsidR="0058577E" w:rsidRPr="00AB058F" w:rsidRDefault="0058577E" w:rsidP="0058577E">
            <w:pPr>
              <w:pStyle w:val="AFCorN12Bold"/>
              <w:rPr>
                <w:lang w:val="es-ES"/>
              </w:rPr>
            </w:pPr>
            <w:r w:rsidRPr="00AB058F">
              <w:rPr>
                <w:lang w:val="es-ES"/>
              </w:rPr>
              <w:t>Órgano Subsidiario de Asesoramiento</w:t>
            </w:r>
            <w:r w:rsidRPr="00AB058F">
              <w:rPr>
                <w:lang w:val="es-ES"/>
              </w:rPr>
              <w:br/>
              <w:t>Científico, Técnico y Tecnológico</w:t>
            </w:r>
          </w:p>
          <w:p w14:paraId="10C1282B" w14:textId="4AAF2168" w:rsidR="0058577E" w:rsidRPr="00AB058F" w:rsidRDefault="0058577E" w:rsidP="0058577E">
            <w:pPr>
              <w:pStyle w:val="AFCorNBold"/>
              <w:rPr>
                <w:lang w:val="es-ES"/>
              </w:rPr>
            </w:pPr>
            <w:r w:rsidRPr="00AB058F">
              <w:rPr>
                <w:lang w:val="es-ES"/>
              </w:rPr>
              <w:t>28ª reunión</w:t>
            </w:r>
          </w:p>
          <w:p w14:paraId="39191539" w14:textId="77777777" w:rsidR="0058577E" w:rsidRPr="00AB058F" w:rsidRDefault="0058577E" w:rsidP="0058577E">
            <w:pPr>
              <w:pStyle w:val="AEDistrNormal"/>
              <w:rPr>
                <w:lang w:val="es-ES"/>
              </w:rPr>
            </w:pPr>
            <w:r w:rsidRPr="00AB058F">
              <w:rPr>
                <w:lang w:val="es-ES"/>
              </w:rPr>
              <w:t>Nairobi, 27 de julio a 1 de agosto de 2026</w:t>
            </w:r>
          </w:p>
          <w:p w14:paraId="74AB6F04" w14:textId="1F57A006" w:rsidR="008A1499" w:rsidRPr="00AB058F" w:rsidRDefault="0058577E" w:rsidP="008A1499">
            <w:pPr>
              <w:pStyle w:val="AFCorNNormal"/>
              <w:rPr>
                <w:lang w:val="es-ES"/>
              </w:rPr>
            </w:pPr>
            <w:r w:rsidRPr="00AB058F">
              <w:rPr>
                <w:lang w:val="es-ES"/>
              </w:rPr>
              <w:t xml:space="preserve">Tema </w:t>
            </w:r>
            <w:r w:rsidR="0079717E" w:rsidRPr="00AB058F">
              <w:rPr>
                <w:lang w:val="es-ES"/>
              </w:rPr>
              <w:t>5</w:t>
            </w:r>
            <w:r w:rsidR="008A1499" w:rsidRPr="00AB058F">
              <w:rPr>
                <w:lang w:val="es-ES"/>
              </w:rPr>
              <w:t xml:space="preserve"> </w:t>
            </w:r>
            <w:r w:rsidRPr="00AB058F">
              <w:rPr>
                <w:lang w:val="es-ES"/>
              </w:rPr>
              <w:t xml:space="preserve">del programa </w:t>
            </w:r>
            <w:r w:rsidR="008A1499" w:rsidRPr="00AB058F">
              <w:rPr>
                <w:lang w:val="es-ES"/>
              </w:rPr>
              <w:t>provisional</w:t>
            </w:r>
            <w:r w:rsidR="008A1499" w:rsidRPr="00AB058F">
              <w:rPr>
                <w:rStyle w:val="FootnoteReference"/>
                <w:lang w:val="es-ES"/>
              </w:rPr>
              <w:footnoteReference w:customMarkFollows="1" w:id="1"/>
              <w:t>*</w:t>
            </w:r>
            <w:r w:rsidR="008A1499" w:rsidRPr="00AB058F">
              <w:rPr>
                <w:lang w:val="es-ES"/>
              </w:rPr>
              <w:t xml:space="preserve"> </w:t>
            </w:r>
          </w:p>
          <w:p w14:paraId="6FCEE1F0" w14:textId="0FE1C2AE" w:rsidR="008A1499" w:rsidRPr="00AB058F" w:rsidRDefault="0058577E" w:rsidP="008A1499">
            <w:pPr>
              <w:pStyle w:val="AFCorNBold"/>
              <w:rPr>
                <w:lang w:val="es-ES"/>
              </w:rPr>
            </w:pPr>
            <w:r w:rsidRPr="00AB058F">
              <w:rPr>
                <w:lang w:val="es-ES"/>
              </w:rPr>
              <w:t>Biología sintética</w:t>
            </w:r>
          </w:p>
        </w:tc>
        <w:tc>
          <w:tcPr>
            <w:tcW w:w="4388" w:type="dxa"/>
          </w:tcPr>
          <w:p w14:paraId="6EBEAD32" w14:textId="77777777" w:rsidR="008A1499" w:rsidRPr="00AB058F" w:rsidRDefault="008A1499" w:rsidP="008A1499">
            <w:pPr>
              <w:pStyle w:val="CBDNormal"/>
              <w:jc w:val="left"/>
              <w:rPr>
                <w:lang w:val="es-ES"/>
              </w:rPr>
            </w:pPr>
          </w:p>
        </w:tc>
      </w:tr>
    </w:tbl>
    <w:p w14:paraId="44F52DD5" w14:textId="7E3D7023" w:rsidR="00C9161D" w:rsidRPr="00AB058F" w:rsidRDefault="00000000" w:rsidP="00A111D1">
      <w:pPr>
        <w:pStyle w:val="CBDTitle"/>
        <w:rPr>
          <w:caps/>
          <w:lang w:val="es-ES"/>
        </w:rPr>
      </w:pPr>
      <w:sdt>
        <w:sdtPr>
          <w:rPr>
            <w:lang w:val="es-ES"/>
          </w:r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58577E" w:rsidRPr="00AB058F">
            <w:rPr>
              <w:lang w:val="es-ES"/>
            </w:rPr>
            <w:t>Biología sintética</w:t>
          </w:r>
        </w:sdtContent>
      </w:sdt>
      <w:r w:rsidR="002D3B57" w:rsidRPr="00AB058F">
        <w:rPr>
          <w:rStyle w:val="FootnoteReference"/>
          <w:lang w:val="es-ES"/>
        </w:rPr>
        <w:footnoteReference w:customMarkFollows="1" w:id="2"/>
        <w:sym w:font="Symbol" w:char="F02A"/>
      </w:r>
      <w:r w:rsidR="002D3B57" w:rsidRPr="00AB058F">
        <w:rPr>
          <w:rStyle w:val="FootnoteReference"/>
          <w:lang w:val="es-ES"/>
        </w:rPr>
        <w:sym w:font="Symbol" w:char="F02A"/>
      </w:r>
    </w:p>
    <w:p w14:paraId="0CEC17DA" w14:textId="2FCE7937" w:rsidR="00F6586C" w:rsidRPr="00AB058F" w:rsidRDefault="0030169D" w:rsidP="00A111D1">
      <w:pPr>
        <w:pStyle w:val="CBDSubTitle"/>
        <w:rPr>
          <w:lang w:val="es-ES"/>
        </w:rPr>
      </w:pPr>
      <w:r w:rsidRPr="00AB058F">
        <w:rPr>
          <w:lang w:val="es-ES"/>
        </w:rPr>
        <w:t>Not</w:t>
      </w:r>
      <w:r w:rsidR="0058577E" w:rsidRPr="00AB058F">
        <w:rPr>
          <w:lang w:val="es-ES"/>
        </w:rPr>
        <w:t>a de la Secretaría</w:t>
      </w:r>
    </w:p>
    <w:p w14:paraId="585BC702" w14:textId="1759DCC3" w:rsidR="00C9161D" w:rsidRPr="00AB058F" w:rsidRDefault="00A111D1" w:rsidP="00A111D1">
      <w:pPr>
        <w:pStyle w:val="CBDH1"/>
        <w:rPr>
          <w:lang w:val="es-ES"/>
        </w:rPr>
      </w:pPr>
      <w:r w:rsidRPr="00AB058F">
        <w:rPr>
          <w:lang w:val="es-ES"/>
        </w:rPr>
        <w:t>I.</w:t>
      </w:r>
      <w:r w:rsidRPr="00AB058F">
        <w:rPr>
          <w:lang w:val="es-ES"/>
        </w:rPr>
        <w:tab/>
      </w:r>
      <w:r w:rsidR="00E56E5F" w:rsidRPr="00AB058F">
        <w:rPr>
          <w:lang w:val="es-ES"/>
        </w:rPr>
        <w:t>Introduc</w:t>
      </w:r>
      <w:r w:rsidR="0058577E" w:rsidRPr="00AB058F">
        <w:rPr>
          <w:lang w:val="es-ES"/>
        </w:rPr>
        <w:t>ción</w:t>
      </w:r>
    </w:p>
    <w:p w14:paraId="1A5ABA97" w14:textId="537C363B" w:rsidR="005A7D52" w:rsidRPr="00AB058F" w:rsidRDefault="005A7D52" w:rsidP="005A7D52">
      <w:pPr>
        <w:pStyle w:val="CBDNormalNumber"/>
        <w:numPr>
          <w:ilvl w:val="0"/>
          <w:numId w:val="7"/>
        </w:numPr>
        <w:rPr>
          <w:lang w:val="es-ES"/>
        </w:rPr>
      </w:pPr>
      <w:r w:rsidRPr="00AB058F">
        <w:rPr>
          <w:lang w:val="es-ES"/>
        </w:rPr>
        <w:t xml:space="preserve">En su decisión </w:t>
      </w:r>
      <w:hyperlink r:id="rId15" w:history="1">
        <w:r w:rsidRPr="00AB058F">
          <w:rPr>
            <w:rStyle w:val="Hyperlink"/>
            <w:lang w:val="es-ES"/>
          </w:rPr>
          <w:t>16/21</w:t>
        </w:r>
      </w:hyperlink>
      <w:r w:rsidRPr="00AB058F">
        <w:rPr>
          <w:lang w:val="es-ES"/>
        </w:rPr>
        <w:t>, la Conferencia de las Partes en el Convenio sobre la Diversidad Biológica decidió elaborar un plan de acción temático para apoyar la creación y el desarrollo de capacidad, el acceso a tecnología y la transferencia de tecnología y el intercambio de conocimientos en el contexto de la biología sintética para la consecución de los tres objetivos del Convenio y la implementación del Marco Mundial de Biodiversidad de Kunming</w:t>
      </w:r>
      <w:r w:rsidRPr="00AB058F">
        <w:rPr>
          <w:lang w:val="es-ES"/>
        </w:rPr>
        <w:noBreakHyphen/>
        <w:t>Montreal, en consonancia con el marco estratégico a largo plazo para la creación y el desarrollo de capacidad</w:t>
      </w:r>
      <w:r w:rsidRPr="00AB058F">
        <w:rPr>
          <w:rStyle w:val="FootnoteReference"/>
          <w:lang w:val="es-ES"/>
        </w:rPr>
        <w:footnoteReference w:id="3"/>
      </w:r>
      <w:r w:rsidRPr="00AB058F">
        <w:rPr>
          <w:lang w:val="es-ES"/>
        </w:rPr>
        <w:t xml:space="preserve">. </w:t>
      </w:r>
    </w:p>
    <w:p w14:paraId="587E6214" w14:textId="10C115B8" w:rsidR="007C1326" w:rsidRPr="00AB058F" w:rsidRDefault="007C1326" w:rsidP="007C1326">
      <w:pPr>
        <w:pStyle w:val="CBDNormalNumber"/>
        <w:numPr>
          <w:ilvl w:val="0"/>
          <w:numId w:val="7"/>
        </w:numPr>
        <w:rPr>
          <w:lang w:val="es-ES"/>
        </w:rPr>
      </w:pPr>
      <w:bookmarkStart w:id="0" w:name="_Hlk233109008"/>
      <w:r w:rsidRPr="00AB058F">
        <w:rPr>
          <w:lang w:val="es-ES"/>
        </w:rPr>
        <w:t xml:space="preserve">En la misma decisión, la Conferencia de las Partes estableció un nuevo grupo especial de expertos técnicos </w:t>
      </w:r>
      <w:r w:rsidR="00280660" w:rsidRPr="00AB058F">
        <w:rPr>
          <w:lang w:val="es-ES"/>
        </w:rPr>
        <w:t>encargado de</w:t>
      </w:r>
      <w:r w:rsidRPr="00AB058F">
        <w:rPr>
          <w:lang w:val="es-ES"/>
        </w:rPr>
        <w:t xml:space="preserve">, entre otras cosas </w:t>
      </w:r>
      <w:r w:rsidR="00280660" w:rsidRPr="00AB058F">
        <w:rPr>
          <w:lang w:val="es-ES"/>
        </w:rPr>
        <w:t xml:space="preserve">y </w:t>
      </w:r>
      <w:r w:rsidRPr="00AB058F">
        <w:rPr>
          <w:lang w:val="es-ES"/>
        </w:rPr>
        <w:t>en relación con los tres objetivos del Convenio y la implementación del Marco</w:t>
      </w:r>
      <w:r w:rsidR="00280660" w:rsidRPr="00AB058F">
        <w:rPr>
          <w:lang w:val="es-ES"/>
        </w:rPr>
        <w:t xml:space="preserve">, </w:t>
      </w:r>
      <w:r w:rsidRPr="00AB058F">
        <w:rPr>
          <w:lang w:val="es-ES"/>
        </w:rPr>
        <w:t xml:space="preserve">identificar los beneficios actuales y potenciales de la biología sintética </w:t>
      </w:r>
      <w:r w:rsidR="00206B8A" w:rsidRPr="00AB058F">
        <w:rPr>
          <w:lang w:val="es-ES"/>
        </w:rPr>
        <w:t xml:space="preserve">y </w:t>
      </w:r>
      <w:r w:rsidRPr="00AB058F">
        <w:rPr>
          <w:lang w:val="es-ES"/>
        </w:rPr>
        <w:t xml:space="preserve">los </w:t>
      </w:r>
      <w:r w:rsidR="00206B8A" w:rsidRPr="00AB058F">
        <w:rPr>
          <w:lang w:val="es-ES"/>
        </w:rPr>
        <w:t xml:space="preserve">posibles </w:t>
      </w:r>
      <w:r w:rsidRPr="00AB058F">
        <w:rPr>
          <w:lang w:val="es-ES"/>
        </w:rPr>
        <w:t>efectos negativos de los adelantos tecnológicos más recientes en materia de biología sintética y, a la luz de futuros adelantos en materia de biología sintética, proporcionar asesoramiento sobre el modo en que se pueden tener en cuenta la creación y el desarrollo de capacidad, el acceso a tecnología y la transferencia de tecnología y el intercambio de conocimientos en materia de biología sintética con respecto al proyecto de plan de acción temático.</w:t>
      </w:r>
    </w:p>
    <w:bookmarkEnd w:id="0"/>
    <w:p w14:paraId="1B05DF7A" w14:textId="1EB4DA3C" w:rsidR="002C5489" w:rsidRPr="00AB058F" w:rsidRDefault="002C5489" w:rsidP="00F111CB">
      <w:pPr>
        <w:pStyle w:val="CBDNormalNumber"/>
        <w:numPr>
          <w:ilvl w:val="0"/>
          <w:numId w:val="7"/>
        </w:numPr>
        <w:rPr>
          <w:lang w:val="es-ES"/>
        </w:rPr>
      </w:pPr>
      <w:r w:rsidRPr="00AB058F">
        <w:rPr>
          <w:lang w:val="es-ES"/>
        </w:rPr>
        <w:t>Tamb</w:t>
      </w:r>
      <w:r w:rsidR="00F111CB" w:rsidRPr="00AB058F">
        <w:rPr>
          <w:lang w:val="es-ES"/>
        </w:rPr>
        <w:t>ié</w:t>
      </w:r>
      <w:r w:rsidRPr="00AB058F">
        <w:rPr>
          <w:lang w:val="es-ES"/>
        </w:rPr>
        <w:t xml:space="preserve">n en esa decisión se </w:t>
      </w:r>
      <w:r w:rsidR="00680C64" w:rsidRPr="00AB058F">
        <w:rPr>
          <w:lang w:val="es-ES"/>
        </w:rPr>
        <w:t xml:space="preserve">pidió </w:t>
      </w:r>
      <w:r w:rsidRPr="00AB058F">
        <w:rPr>
          <w:lang w:val="es-ES"/>
        </w:rPr>
        <w:t xml:space="preserve">a la Secretaría del Convenio que preparara un proyecto de plan de acción temático; encargara un estudio científico independiente sobre biología sintética; convocara debates en el </w:t>
      </w:r>
      <w:r w:rsidR="007C31A6" w:rsidRPr="00AB058F">
        <w:rPr>
          <w:lang w:val="es-ES"/>
        </w:rPr>
        <w:t>Foro en Línea de Composición Abierta sobre Biología Sintética</w:t>
      </w:r>
      <w:r w:rsidRPr="00AB058F">
        <w:rPr>
          <w:lang w:val="es-ES"/>
        </w:rPr>
        <w:t xml:space="preserve">; </w:t>
      </w:r>
      <w:r w:rsidR="00F111CB" w:rsidRPr="00AB058F">
        <w:rPr>
          <w:lang w:val="es-ES"/>
        </w:rPr>
        <w:t xml:space="preserve">sintetizara la </w:t>
      </w:r>
      <w:r w:rsidRPr="00AB058F">
        <w:rPr>
          <w:lang w:val="es-ES"/>
        </w:rPr>
        <w:t>información relacionada con las comunicaciones sobre biología sintética y los debates del foro en línea; presentar</w:t>
      </w:r>
      <w:r w:rsidR="00F111CB" w:rsidRPr="00AB058F">
        <w:rPr>
          <w:lang w:val="es-ES"/>
        </w:rPr>
        <w:t>a</w:t>
      </w:r>
      <w:r w:rsidRPr="00AB058F">
        <w:rPr>
          <w:lang w:val="es-ES"/>
        </w:rPr>
        <w:t xml:space="preserve"> el proyecto de plan de acción temático para su revisión por pares antes de la </w:t>
      </w:r>
      <w:r w:rsidR="00F111CB" w:rsidRPr="00AB058F">
        <w:rPr>
          <w:lang w:val="es-ES"/>
        </w:rPr>
        <w:t>28ª </w:t>
      </w:r>
      <w:r w:rsidRPr="00AB058F">
        <w:rPr>
          <w:lang w:val="es-ES"/>
        </w:rPr>
        <w:t>reunión del Órgano Subsidiario de Asesoramiento Científico, Técnico y Tecnológico; convocar</w:t>
      </w:r>
      <w:r w:rsidR="001C6667" w:rsidRPr="00AB058F">
        <w:rPr>
          <w:lang w:val="es-ES"/>
        </w:rPr>
        <w:t>a</w:t>
      </w:r>
      <w:r w:rsidRPr="00AB058F">
        <w:rPr>
          <w:lang w:val="es-ES"/>
        </w:rPr>
        <w:t xml:space="preserve"> reuniones del Grupo de Expertos</w:t>
      </w:r>
      <w:r w:rsidR="00F111CB" w:rsidRPr="00AB058F">
        <w:rPr>
          <w:lang w:val="es-ES"/>
        </w:rPr>
        <w:t xml:space="preserve">, </w:t>
      </w:r>
      <w:r w:rsidRPr="00AB058F">
        <w:rPr>
          <w:lang w:val="es-ES"/>
        </w:rPr>
        <w:t>y facilitar</w:t>
      </w:r>
      <w:r w:rsidR="00F111CB" w:rsidRPr="00AB058F">
        <w:rPr>
          <w:lang w:val="es-ES"/>
        </w:rPr>
        <w:t>a</w:t>
      </w:r>
      <w:r w:rsidRPr="00AB058F">
        <w:rPr>
          <w:lang w:val="es-ES"/>
        </w:rPr>
        <w:t xml:space="preserve"> actividades de creación de capacidad, entre otras cosas.</w:t>
      </w:r>
    </w:p>
    <w:p w14:paraId="3807874F" w14:textId="2009F334" w:rsidR="00CE0663" w:rsidRPr="00AB058F" w:rsidRDefault="00CE0663" w:rsidP="00CE0663">
      <w:pPr>
        <w:pStyle w:val="CBDNormalNumber"/>
        <w:numPr>
          <w:ilvl w:val="0"/>
          <w:numId w:val="7"/>
        </w:numPr>
        <w:rPr>
          <w:lang w:val="es-ES"/>
        </w:rPr>
      </w:pPr>
      <w:r w:rsidRPr="00AB058F">
        <w:rPr>
          <w:lang w:val="es-ES"/>
        </w:rPr>
        <w:t>Se pidió al Órgano Subsidiario que considerara los resultados de la labor del Grupo Especial de Expertos y el proyecto de plan de acción temático, con miras a presentar un proyecto de decisión a la consideración de la Conferencia de las Partes en su 17ª reunión.</w:t>
      </w:r>
    </w:p>
    <w:p w14:paraId="7528E2CE" w14:textId="018299F8" w:rsidR="00CE0663" w:rsidRPr="00AB058F" w:rsidRDefault="00CE0663" w:rsidP="00CE0663">
      <w:pPr>
        <w:pStyle w:val="CBDNormalNumber"/>
        <w:numPr>
          <w:ilvl w:val="0"/>
          <w:numId w:val="7"/>
        </w:numPr>
        <w:rPr>
          <w:lang w:val="es-ES"/>
        </w:rPr>
      </w:pPr>
      <w:r w:rsidRPr="00AB058F">
        <w:rPr>
          <w:lang w:val="es-ES"/>
        </w:rPr>
        <w:t xml:space="preserve">El presente documento contiene una descripción de las actividades llevadas a cabo en cumplimiento de las solicitudes formuladas en la decisión </w:t>
      </w:r>
      <w:hyperlink r:id="rId16" w:history="1">
        <w:r w:rsidRPr="00AB058F">
          <w:rPr>
            <w:rStyle w:val="Hyperlink"/>
            <w:lang w:val="es-ES"/>
          </w:rPr>
          <w:t>16/21</w:t>
        </w:r>
      </w:hyperlink>
      <w:r w:rsidRPr="00AB058F">
        <w:rPr>
          <w:lang w:val="es-ES"/>
        </w:rPr>
        <w:t xml:space="preserve"> (</w:t>
      </w:r>
      <w:r w:rsidR="00CF797B" w:rsidRPr="00AB058F">
        <w:rPr>
          <w:lang w:val="es-ES"/>
        </w:rPr>
        <w:t>sección</w:t>
      </w:r>
      <w:r w:rsidRPr="00AB058F">
        <w:rPr>
          <w:lang w:val="es-ES"/>
        </w:rPr>
        <w:t xml:space="preserve"> II) y un proyecto de </w:t>
      </w:r>
      <w:r w:rsidRPr="00AB058F">
        <w:rPr>
          <w:lang w:val="es-ES"/>
        </w:rPr>
        <w:lastRenderedPageBreak/>
        <w:t>recomendación para su examen por parte del Órgano Subsidiario (</w:t>
      </w:r>
      <w:r w:rsidR="00CF797B" w:rsidRPr="00AB058F">
        <w:rPr>
          <w:lang w:val="es-ES"/>
        </w:rPr>
        <w:t>sección</w:t>
      </w:r>
      <w:r w:rsidRPr="00AB058F">
        <w:rPr>
          <w:lang w:val="es-ES"/>
        </w:rPr>
        <w:t xml:space="preserve"> III). E</w:t>
      </w:r>
      <w:r w:rsidR="00CF797B" w:rsidRPr="00AB058F">
        <w:rPr>
          <w:lang w:val="es-ES"/>
        </w:rPr>
        <w:t>n e</w:t>
      </w:r>
      <w:r w:rsidRPr="00AB058F">
        <w:rPr>
          <w:lang w:val="es-ES"/>
        </w:rPr>
        <w:t xml:space="preserve">l anexo I </w:t>
      </w:r>
      <w:r w:rsidR="00CF797B" w:rsidRPr="00AB058F">
        <w:rPr>
          <w:lang w:val="es-ES"/>
        </w:rPr>
        <w:t xml:space="preserve">figura </w:t>
      </w:r>
      <w:r w:rsidRPr="00AB058F">
        <w:rPr>
          <w:lang w:val="es-ES"/>
        </w:rPr>
        <w:t xml:space="preserve">información relativa a los beneficios actuales de la biología sintética; el anexo II contiene información relativa a los posibles beneficios de la biología sintética; </w:t>
      </w:r>
      <w:r w:rsidR="00F84255" w:rsidRPr="00AB058F">
        <w:rPr>
          <w:lang w:val="es-ES"/>
        </w:rPr>
        <w:t xml:space="preserve">en </w:t>
      </w:r>
      <w:r w:rsidRPr="00AB058F">
        <w:rPr>
          <w:lang w:val="es-ES"/>
        </w:rPr>
        <w:t xml:space="preserve">el anexo III </w:t>
      </w:r>
      <w:r w:rsidR="00F84255" w:rsidRPr="00AB058F">
        <w:rPr>
          <w:lang w:val="es-ES"/>
        </w:rPr>
        <w:t xml:space="preserve">se presenta </w:t>
      </w:r>
      <w:r w:rsidR="00064811" w:rsidRPr="00AB058F">
        <w:rPr>
          <w:lang w:val="es-ES"/>
        </w:rPr>
        <w:t xml:space="preserve">una selección de </w:t>
      </w:r>
      <w:r w:rsidRPr="00AB058F">
        <w:rPr>
          <w:lang w:val="es-ES"/>
        </w:rPr>
        <w:t>información relativa a los posibles efectos positivos y negativos de los avances tecnológicos más recientes en el ámbito de la biología sintética; el anexo IV contiene las conclusiones del Grupo de Expertos; y el anexo V contiene un cuadro en el que se indican las necesidades estimadas de recursos extrapresupuestarios para las actividades propuestas en el proyecto de decisión.</w:t>
      </w:r>
    </w:p>
    <w:p w14:paraId="60F0A82C" w14:textId="20C5AC0F" w:rsidR="001E745E" w:rsidRPr="00AB058F" w:rsidRDefault="001E745E" w:rsidP="001E745E">
      <w:pPr>
        <w:pStyle w:val="CBDH1"/>
        <w:rPr>
          <w:lang w:val="es-ES"/>
        </w:rPr>
      </w:pPr>
      <w:r w:rsidRPr="00AB058F">
        <w:rPr>
          <w:lang w:val="es-ES"/>
        </w:rPr>
        <w:t>II.</w:t>
      </w:r>
      <w:r w:rsidRPr="00AB058F">
        <w:rPr>
          <w:lang w:val="es-ES"/>
        </w:rPr>
        <w:tab/>
      </w:r>
      <w:r w:rsidR="00CE0663" w:rsidRPr="00AB058F">
        <w:rPr>
          <w:iCs/>
          <w:lang w:val="es-ES"/>
        </w:rPr>
        <w:t>Resumen del proceso establecido en la Decisión</w:t>
      </w:r>
      <w:r w:rsidR="00EC18D9" w:rsidRPr="00AB058F">
        <w:rPr>
          <w:lang w:val="es-ES"/>
        </w:rPr>
        <w:t xml:space="preserve"> </w:t>
      </w:r>
      <w:hyperlink r:id="rId17" w:history="1">
        <w:r w:rsidR="00EC18D9" w:rsidRPr="00AB058F">
          <w:rPr>
            <w:rStyle w:val="Hyperlink"/>
            <w:lang w:val="es-ES"/>
          </w:rPr>
          <w:t>16/21</w:t>
        </w:r>
      </w:hyperlink>
    </w:p>
    <w:p w14:paraId="5FDDA622" w14:textId="45E66AE5" w:rsidR="00EC18D9" w:rsidRPr="00AB058F" w:rsidRDefault="00D94A36" w:rsidP="0077767A">
      <w:pPr>
        <w:pStyle w:val="CBDH2"/>
        <w:jc w:val="left"/>
        <w:rPr>
          <w:lang w:val="es-ES"/>
        </w:rPr>
      </w:pPr>
      <w:r w:rsidRPr="00AB058F">
        <w:rPr>
          <w:lang w:val="es-ES"/>
        </w:rPr>
        <w:t>A</w:t>
      </w:r>
      <w:r w:rsidR="00EC18D9" w:rsidRPr="00AB058F">
        <w:rPr>
          <w:lang w:val="es-ES"/>
        </w:rPr>
        <w:t>.</w:t>
      </w:r>
      <w:r w:rsidR="00EC18D9" w:rsidRPr="00AB058F">
        <w:rPr>
          <w:lang w:val="es-ES"/>
        </w:rPr>
        <w:tab/>
      </w:r>
      <w:r w:rsidR="00CE0663" w:rsidRPr="00AB058F">
        <w:rPr>
          <w:iCs/>
          <w:lang w:val="es-ES"/>
        </w:rPr>
        <w:t xml:space="preserve">Resumen de los procesos de recopilación de información y de los resultados de la reunión del </w:t>
      </w:r>
      <w:r w:rsidR="007C34F9" w:rsidRPr="00AB058F">
        <w:rPr>
          <w:iCs/>
          <w:lang w:val="es-ES"/>
        </w:rPr>
        <w:t xml:space="preserve">Grupo Especial de Expertos Técnicos sobre Biología Sintética </w:t>
      </w:r>
    </w:p>
    <w:p w14:paraId="287CE5CC" w14:textId="64D71CDB" w:rsidR="002C2C03" w:rsidRPr="00AB058F" w:rsidRDefault="002C2C03" w:rsidP="002C2C03">
      <w:pPr>
        <w:pStyle w:val="CBDH3"/>
        <w:rPr>
          <w:lang w:val="es-ES"/>
        </w:rPr>
      </w:pPr>
      <w:r w:rsidRPr="00AB058F">
        <w:rPr>
          <w:lang w:val="es-ES"/>
        </w:rPr>
        <w:t>1.</w:t>
      </w:r>
      <w:r w:rsidR="00682DA6" w:rsidRPr="00AB058F">
        <w:rPr>
          <w:lang w:val="es-ES"/>
        </w:rPr>
        <w:tab/>
      </w:r>
      <w:r w:rsidR="007C34F9" w:rsidRPr="00AB058F">
        <w:rPr>
          <w:iCs/>
          <w:lang w:val="es-ES"/>
        </w:rPr>
        <w:t>Recopilación y síntesis de la información</w:t>
      </w:r>
    </w:p>
    <w:p w14:paraId="42F3900A" w14:textId="1D74A7B7" w:rsidR="007C34F9" w:rsidRPr="00AB058F" w:rsidRDefault="007C34F9" w:rsidP="007C34F9">
      <w:pPr>
        <w:pStyle w:val="CBDNormalNumber"/>
        <w:numPr>
          <w:ilvl w:val="0"/>
          <w:numId w:val="7"/>
        </w:numPr>
        <w:rPr>
          <w:lang w:val="es-ES"/>
        </w:rPr>
      </w:pPr>
      <w:r w:rsidRPr="00AB058F">
        <w:rPr>
          <w:iCs/>
          <w:lang w:val="es-ES"/>
        </w:rPr>
        <w:t>Los procesos de recopilación de información durante el período entre sesiones consistieron en la presentación de información sobre biología sintética, los debates del Foro en Línea de Composición Abierta sobre Biología Sintética y un estudio científico independiente sobre biología sintética.</w:t>
      </w:r>
    </w:p>
    <w:p w14:paraId="0438DC08" w14:textId="1486FE51" w:rsidR="007C34F9" w:rsidRPr="00AB058F" w:rsidRDefault="008C4223" w:rsidP="0087392C">
      <w:pPr>
        <w:pStyle w:val="CBDNormalNumber"/>
        <w:rPr>
          <w:lang w:val="es-ES"/>
        </w:rPr>
      </w:pPr>
      <w:r w:rsidRPr="00AB058F">
        <w:rPr>
          <w:lang w:val="es-ES"/>
        </w:rPr>
        <w:t xml:space="preserve"> </w:t>
      </w:r>
      <w:r w:rsidR="007C34F9" w:rsidRPr="00AB058F">
        <w:rPr>
          <w:iCs/>
          <w:lang w:val="es-ES"/>
        </w:rPr>
        <w:t xml:space="preserve">Mediante las notificaciones n.º </w:t>
      </w:r>
      <w:hyperlink r:id="rId18" w:history="1">
        <w:r w:rsidR="007C34F9" w:rsidRPr="00AB058F">
          <w:rPr>
            <w:rStyle w:val="Hyperlink"/>
            <w:lang w:val="es-ES"/>
          </w:rPr>
          <w:t>2025-065</w:t>
        </w:r>
      </w:hyperlink>
      <w:r w:rsidR="007C34F9" w:rsidRPr="00AB058F">
        <w:rPr>
          <w:lang w:val="es-ES"/>
        </w:rPr>
        <w:t xml:space="preserve"> </w:t>
      </w:r>
      <w:r w:rsidR="007C34F9" w:rsidRPr="00AB058F">
        <w:rPr>
          <w:iCs/>
          <w:lang w:val="es-ES"/>
        </w:rPr>
        <w:t xml:space="preserve">y n.º </w:t>
      </w:r>
      <w:hyperlink r:id="rId19" w:history="1">
        <w:r w:rsidR="007C34F9" w:rsidRPr="00AB058F">
          <w:rPr>
            <w:rStyle w:val="Hyperlink"/>
            <w:lang w:val="es-ES"/>
          </w:rPr>
          <w:t>2025-088</w:t>
        </w:r>
      </w:hyperlink>
      <w:r w:rsidR="007C34F9" w:rsidRPr="00AB058F">
        <w:rPr>
          <w:iCs/>
          <w:lang w:val="es-ES"/>
        </w:rPr>
        <w:t xml:space="preserve">, la Secretaría invitó a las Partes, otros Gobiernos, pueblos indígenas y comunidades locales, organizaciones de mujeres, organizaciones de jóvenes, </w:t>
      </w:r>
      <w:r w:rsidR="00694D03" w:rsidRPr="00AB058F">
        <w:rPr>
          <w:iCs/>
          <w:lang w:val="es-ES"/>
        </w:rPr>
        <w:t>e</w:t>
      </w:r>
      <w:r w:rsidR="007C34F9" w:rsidRPr="00AB058F">
        <w:rPr>
          <w:iCs/>
          <w:lang w:val="es-ES"/>
        </w:rPr>
        <w:t xml:space="preserve">l mundo académico, las instituciones de investigación, </w:t>
      </w:r>
      <w:r w:rsidR="00694D03" w:rsidRPr="00AB058F">
        <w:rPr>
          <w:iCs/>
          <w:lang w:val="es-ES"/>
        </w:rPr>
        <w:t>e</w:t>
      </w:r>
      <w:r w:rsidR="007C34F9" w:rsidRPr="00AB058F">
        <w:rPr>
          <w:iCs/>
          <w:lang w:val="es-ES"/>
        </w:rPr>
        <w:t xml:space="preserve">l sector empresarial y organizaciones pertinentes a presentar información sobre biología sintética con el </w:t>
      </w:r>
      <w:r w:rsidR="00694D03" w:rsidRPr="00AB058F">
        <w:rPr>
          <w:iCs/>
          <w:lang w:val="es-ES"/>
        </w:rPr>
        <w:t xml:space="preserve">objetivo </w:t>
      </w:r>
      <w:r w:rsidR="007C34F9" w:rsidRPr="00AB058F">
        <w:rPr>
          <w:iCs/>
          <w:lang w:val="es-ES"/>
        </w:rPr>
        <w:t>de apoyar la labor del Grupo de Expertos y la preparación del plan de acción temático. En respuesta a</w:t>
      </w:r>
      <w:r w:rsidR="00694D03" w:rsidRPr="00AB058F">
        <w:rPr>
          <w:iCs/>
          <w:lang w:val="es-ES"/>
        </w:rPr>
        <w:t xml:space="preserve"> dicha invitación</w:t>
      </w:r>
      <w:r w:rsidR="007C34F9" w:rsidRPr="00AB058F">
        <w:rPr>
          <w:iCs/>
          <w:lang w:val="es-ES"/>
        </w:rPr>
        <w:t>, la Secretaría recibió 29 contribuciones de 19 Partes</w:t>
      </w:r>
      <w:r w:rsidR="007C34F9" w:rsidRPr="00AB058F">
        <w:rPr>
          <w:vertAlign w:val="superscript"/>
          <w:lang w:val="es-ES"/>
        </w:rPr>
        <w:footnoteReference w:id="4"/>
      </w:r>
      <w:r w:rsidR="007C34F9" w:rsidRPr="00AB058F">
        <w:rPr>
          <w:iCs/>
          <w:lang w:val="es-ES"/>
        </w:rPr>
        <w:t xml:space="preserve">, la Secretaría de un acuerdo </w:t>
      </w:r>
      <w:r w:rsidR="00E312B6" w:rsidRPr="00AB058F">
        <w:rPr>
          <w:iCs/>
          <w:lang w:val="es-ES"/>
        </w:rPr>
        <w:t xml:space="preserve">ambiental </w:t>
      </w:r>
      <w:r w:rsidR="007C34F9" w:rsidRPr="00AB058F">
        <w:rPr>
          <w:iCs/>
          <w:lang w:val="es-ES"/>
        </w:rPr>
        <w:t>multilateral</w:t>
      </w:r>
      <w:r w:rsidR="007C34F9" w:rsidRPr="00AB058F">
        <w:rPr>
          <w:vertAlign w:val="superscript"/>
          <w:lang w:val="es-ES"/>
        </w:rPr>
        <w:footnoteReference w:id="5"/>
      </w:r>
      <w:r w:rsidR="00F473D9" w:rsidRPr="00AB058F">
        <w:rPr>
          <w:lang w:val="es-ES"/>
        </w:rPr>
        <w:t xml:space="preserve"> </w:t>
      </w:r>
      <w:r w:rsidR="007C34F9" w:rsidRPr="00AB058F">
        <w:rPr>
          <w:iCs/>
          <w:lang w:val="es-ES"/>
        </w:rPr>
        <w:t>y nueve organizaciones</w:t>
      </w:r>
      <w:r w:rsidR="007C34F9" w:rsidRPr="00AB058F">
        <w:rPr>
          <w:vertAlign w:val="superscript"/>
          <w:lang w:val="es-ES"/>
        </w:rPr>
        <w:footnoteReference w:id="6"/>
      </w:r>
      <w:r w:rsidR="007C34F9" w:rsidRPr="00AB058F">
        <w:rPr>
          <w:iCs/>
          <w:lang w:val="es-ES"/>
        </w:rPr>
        <w:t xml:space="preserve">. La información presentada sobre biología sintética se sintetizó en el documento </w:t>
      </w:r>
      <w:hyperlink r:id="rId20" w:history="1">
        <w:r w:rsidR="007C34F9" w:rsidRPr="00AB058F">
          <w:rPr>
            <w:rStyle w:val="Hyperlink"/>
            <w:lang w:val="es-ES"/>
          </w:rPr>
          <w:t>CBD/SYNBIO/AHTEG/1/INF/1</w:t>
        </w:r>
      </w:hyperlink>
      <w:r w:rsidR="007C34F9" w:rsidRPr="00AB058F">
        <w:rPr>
          <w:iCs/>
          <w:lang w:val="es-ES"/>
        </w:rPr>
        <w:t>.</w:t>
      </w:r>
    </w:p>
    <w:p w14:paraId="23895D88" w14:textId="580EA85D" w:rsidR="00E312B6" w:rsidRPr="00AB058F" w:rsidRDefault="00E312B6" w:rsidP="00E312B6">
      <w:pPr>
        <w:pStyle w:val="CBDNormalNumber"/>
        <w:rPr>
          <w:lang w:val="es-ES"/>
        </w:rPr>
      </w:pPr>
      <w:r w:rsidRPr="00AB058F">
        <w:rPr>
          <w:lang w:val="es-ES"/>
        </w:rPr>
        <w:t xml:space="preserve">El </w:t>
      </w:r>
      <w:r w:rsidRPr="00AB058F">
        <w:rPr>
          <w:iCs/>
          <w:lang w:val="es-ES"/>
        </w:rPr>
        <w:t xml:space="preserve">Foro en Línea de Composición Abierta sobre Biología Sintética </w:t>
      </w:r>
      <w:r w:rsidRPr="00AB058F">
        <w:rPr>
          <w:lang w:val="es-ES"/>
        </w:rPr>
        <w:t xml:space="preserve">se celebró del 23 de febrero al 6 de marzo de 2026. Se </w:t>
      </w:r>
      <w:r w:rsidR="00EA3997" w:rsidRPr="00AB058F">
        <w:rPr>
          <w:lang w:val="es-ES"/>
        </w:rPr>
        <w:t>efectuaron</w:t>
      </w:r>
      <w:r w:rsidRPr="00AB058F">
        <w:rPr>
          <w:lang w:val="es-ES"/>
        </w:rPr>
        <w:t xml:space="preserve"> un total de 185 intervenciones, de las cuales 91 procedían de 26 Partes, </w:t>
      </w:r>
      <w:r w:rsidR="00EA3997" w:rsidRPr="00AB058F">
        <w:rPr>
          <w:lang w:val="es-ES"/>
        </w:rPr>
        <w:t xml:space="preserve">dos </w:t>
      </w:r>
      <w:r w:rsidRPr="00AB058F">
        <w:rPr>
          <w:lang w:val="es-ES"/>
        </w:rPr>
        <w:t>de una entidad que no es Parte y 92 de 33 organizaciones. El foro fue moderado por Martin Batič (Eslovenia). L</w:t>
      </w:r>
      <w:r w:rsidR="000C0BD0" w:rsidRPr="00AB058F">
        <w:rPr>
          <w:lang w:val="es-ES"/>
        </w:rPr>
        <w:t xml:space="preserve">as deliberaciones </w:t>
      </w:r>
      <w:r w:rsidRPr="00AB058F">
        <w:rPr>
          <w:lang w:val="es-ES"/>
        </w:rPr>
        <w:t xml:space="preserve">se resumieron en el documento </w:t>
      </w:r>
      <w:hyperlink r:id="rId21" w:history="1">
        <w:r w:rsidRPr="00AB058F">
          <w:rPr>
            <w:rStyle w:val="Hyperlink"/>
            <w:lang w:val="es-ES"/>
          </w:rPr>
          <w:t>CBD/SYNBIO/AHTEG/1/INF/2</w:t>
        </w:r>
      </w:hyperlink>
      <w:r w:rsidRPr="00AB058F">
        <w:rPr>
          <w:lang w:val="es-ES"/>
        </w:rPr>
        <w:t>.</w:t>
      </w:r>
    </w:p>
    <w:p w14:paraId="5ADA5D1C" w14:textId="1DBAAA2D" w:rsidR="00E312B6" w:rsidRPr="00AB058F" w:rsidRDefault="00E312B6" w:rsidP="002F266F">
      <w:pPr>
        <w:pStyle w:val="CBDNormalNumber"/>
        <w:rPr>
          <w:lang w:val="es-ES"/>
        </w:rPr>
      </w:pPr>
      <w:r w:rsidRPr="00AB058F">
        <w:rPr>
          <w:lang w:val="es-ES"/>
        </w:rPr>
        <w:t xml:space="preserve">Mediante la notificación n.º </w:t>
      </w:r>
      <w:hyperlink r:id="rId22" w:history="1">
        <w:r w:rsidRPr="00AB058F">
          <w:rPr>
            <w:rStyle w:val="Hyperlink"/>
            <w:lang w:val="es-ES"/>
          </w:rPr>
          <w:t>2025-070</w:t>
        </w:r>
      </w:hyperlink>
      <w:r w:rsidRPr="00AB058F">
        <w:rPr>
          <w:lang w:val="es-ES"/>
        </w:rPr>
        <w:t xml:space="preserve">, la Secretaría llevó a cabo un proceso de manifestación de interés para encargar el estudio científico independiente sobre biología sintética. Se seleccionaron la Asociación Brasileña de </w:t>
      </w:r>
      <w:proofErr w:type="spellStart"/>
      <w:r w:rsidRPr="00AB058F">
        <w:rPr>
          <w:lang w:val="es-ES"/>
        </w:rPr>
        <w:t>Bioinnovación</w:t>
      </w:r>
      <w:proofErr w:type="spellEnd"/>
      <w:r w:rsidRPr="00AB058F">
        <w:rPr>
          <w:lang w:val="es-ES"/>
        </w:rPr>
        <w:t>, el Instituto de Innovación en Biodiversidad y Economía Circular del Servicio Nacional de Formación Industrial y el Instituto de Innovación en Biosintéticos y Fibras del Servicio Nacional de Formación Industrial para realizar un estudio científico independiente sobre biología sintética. El primer borrador del estudio científico independiente sobre biología sintética se sometió a revisión por pares mediante la notificación n.º </w:t>
      </w:r>
      <w:hyperlink r:id="rId23" w:history="1">
        <w:r w:rsidR="000F0E4A" w:rsidRPr="00AB058F">
          <w:rPr>
            <w:rStyle w:val="Hyperlink"/>
            <w:lang w:val="es-ES"/>
          </w:rPr>
          <w:t>2026-032</w:t>
        </w:r>
      </w:hyperlink>
      <w:r w:rsidRPr="00AB058F">
        <w:rPr>
          <w:lang w:val="es-ES"/>
        </w:rPr>
        <w:t>. Se recibieron unas 26 aportaciones de 15 Partes</w:t>
      </w:r>
      <w:r w:rsidRPr="00AB058F">
        <w:rPr>
          <w:vertAlign w:val="superscript"/>
          <w:lang w:val="es-ES"/>
        </w:rPr>
        <w:footnoteReference w:id="7"/>
      </w:r>
      <w:r w:rsidR="00F473D9" w:rsidRPr="00AB058F">
        <w:rPr>
          <w:lang w:val="es-ES"/>
        </w:rPr>
        <w:t xml:space="preserve"> </w:t>
      </w:r>
      <w:r w:rsidRPr="00AB058F">
        <w:rPr>
          <w:lang w:val="es-ES"/>
        </w:rPr>
        <w:t>y 11 organizaciones</w:t>
      </w:r>
      <w:r w:rsidRPr="00AB058F">
        <w:rPr>
          <w:vertAlign w:val="superscript"/>
          <w:lang w:val="es-ES"/>
        </w:rPr>
        <w:footnoteReference w:id="8"/>
      </w:r>
      <w:r w:rsidRPr="00AB058F">
        <w:rPr>
          <w:lang w:val="es-ES"/>
        </w:rPr>
        <w:t>. El estudio</w:t>
      </w:r>
      <w:r w:rsidR="00AF53E4" w:rsidRPr="00AB058F">
        <w:rPr>
          <w:lang w:val="es-ES"/>
        </w:rPr>
        <w:t xml:space="preserve"> completo</w:t>
      </w:r>
      <w:r w:rsidRPr="00AB058F">
        <w:rPr>
          <w:lang w:val="es-ES"/>
        </w:rPr>
        <w:t xml:space="preserve"> se presentó como documento </w:t>
      </w:r>
      <w:hyperlink r:id="rId24" w:history="1">
        <w:r w:rsidRPr="00AB058F">
          <w:rPr>
            <w:rStyle w:val="Hyperlink"/>
            <w:lang w:val="es-ES"/>
          </w:rPr>
          <w:t>CBD/SYNBIO/AHTEG/2026/1/INF/3</w:t>
        </w:r>
      </w:hyperlink>
      <w:r w:rsidRPr="00AB058F">
        <w:rPr>
          <w:lang w:val="es-ES"/>
        </w:rPr>
        <w:t>.</w:t>
      </w:r>
    </w:p>
    <w:p w14:paraId="11C3A653" w14:textId="6403C005" w:rsidR="005A3ED4" w:rsidRPr="00AB058F" w:rsidRDefault="00682DA6" w:rsidP="00682DA6">
      <w:pPr>
        <w:pStyle w:val="CBDH3"/>
        <w:rPr>
          <w:lang w:val="es-ES"/>
        </w:rPr>
      </w:pPr>
      <w:r w:rsidRPr="00AB058F">
        <w:rPr>
          <w:lang w:val="es-ES"/>
        </w:rPr>
        <w:lastRenderedPageBreak/>
        <w:t>2.</w:t>
      </w:r>
      <w:r w:rsidRPr="00AB058F">
        <w:rPr>
          <w:lang w:val="es-ES"/>
        </w:rPr>
        <w:tab/>
      </w:r>
      <w:r w:rsidR="00E312B6" w:rsidRPr="00AB058F">
        <w:rPr>
          <w:lang w:val="es-ES"/>
        </w:rPr>
        <w:t xml:space="preserve">Reunión del </w:t>
      </w:r>
      <w:r w:rsidR="00E312B6" w:rsidRPr="00AB058F">
        <w:rPr>
          <w:iCs/>
          <w:lang w:val="es-ES"/>
        </w:rPr>
        <w:t>Grupo Especial de Expertos Técnicos sobre Biología Sintética</w:t>
      </w:r>
    </w:p>
    <w:p w14:paraId="539CDBC9" w14:textId="3DFCF1B2" w:rsidR="00BC0E0C" w:rsidRPr="00AB058F" w:rsidRDefault="00111314" w:rsidP="00BC0E0C">
      <w:pPr>
        <w:pStyle w:val="CBDNormalNumber"/>
        <w:numPr>
          <w:ilvl w:val="0"/>
          <w:numId w:val="7"/>
        </w:numPr>
        <w:rPr>
          <w:lang w:val="es-ES"/>
        </w:rPr>
      </w:pPr>
      <w:r w:rsidRPr="00AB058F">
        <w:rPr>
          <w:lang w:val="es-ES"/>
        </w:rPr>
        <w:t xml:space="preserve">El </w:t>
      </w:r>
      <w:r w:rsidR="00BC0E0C" w:rsidRPr="00AB058F">
        <w:rPr>
          <w:lang w:val="es-ES"/>
        </w:rPr>
        <w:t>Grupo de Expertos se reunió de forma presencial del 19 al 22 de mayo de 2026. A la reunión asistieron 16 expertos de las Partes, un experto de u</w:t>
      </w:r>
      <w:r w:rsidR="00F52663" w:rsidRPr="00AB058F">
        <w:rPr>
          <w:lang w:val="es-ES"/>
        </w:rPr>
        <w:t xml:space="preserve">n país que no es </w:t>
      </w:r>
      <w:r w:rsidR="00BC0E0C" w:rsidRPr="00AB058F">
        <w:rPr>
          <w:lang w:val="es-ES"/>
        </w:rPr>
        <w:t xml:space="preserve">Parte, un experto de los pueblos indígenas y las comunidades locales, un experto de organizaciones de mujeres, un experto de una organización </w:t>
      </w:r>
      <w:r w:rsidR="00F52663" w:rsidRPr="00AB058F">
        <w:rPr>
          <w:lang w:val="es-ES"/>
        </w:rPr>
        <w:t>de jóvenes</w:t>
      </w:r>
      <w:r w:rsidR="00BC0E0C" w:rsidRPr="00AB058F">
        <w:rPr>
          <w:lang w:val="es-ES"/>
        </w:rPr>
        <w:t xml:space="preserve"> y ocho expertos de organizaciones observadoras. Asimismo, se celebraron dos seminarios web </w:t>
      </w:r>
      <w:r w:rsidR="00F52663" w:rsidRPr="00AB058F">
        <w:rPr>
          <w:lang w:val="es-ES"/>
        </w:rPr>
        <w:t>oficiosos</w:t>
      </w:r>
      <w:r w:rsidR="00BC0E0C" w:rsidRPr="00AB058F">
        <w:rPr>
          <w:lang w:val="es-ES"/>
        </w:rPr>
        <w:t>, el 3 de marzo y el 11 de mayo de 2026, para apoyar la labor de los expertos.</w:t>
      </w:r>
    </w:p>
    <w:p w14:paraId="1406C2D8" w14:textId="5D7B1578" w:rsidR="00BC0E0C" w:rsidRPr="00AB058F" w:rsidRDefault="00BC0E0C" w:rsidP="00BC0E0C">
      <w:pPr>
        <w:pStyle w:val="CBDNormalNumber"/>
        <w:numPr>
          <w:ilvl w:val="0"/>
          <w:numId w:val="7"/>
        </w:numPr>
        <w:rPr>
          <w:lang w:val="es-ES"/>
        </w:rPr>
      </w:pPr>
      <w:r w:rsidRPr="00AB058F">
        <w:rPr>
          <w:lang w:val="es-ES"/>
        </w:rPr>
        <w:t xml:space="preserve">En el cumplimiento de su mandato, el Grupo de Expertos elaboró una lista inicial de los beneficios actuales de la biología sintética, que se presenta en el anexo I. Al hacerlo, el Grupo mantuvo perspectivas divergentes sobre lo que podría considerarse un beneficio y señaló que existen mecanismos o metodologías para </w:t>
      </w:r>
      <w:r w:rsidR="00325E2A" w:rsidRPr="00AB058F">
        <w:rPr>
          <w:lang w:val="es-ES"/>
        </w:rPr>
        <w:t xml:space="preserve">identificar </w:t>
      </w:r>
      <w:r w:rsidRPr="00AB058F">
        <w:rPr>
          <w:lang w:val="es-ES"/>
        </w:rPr>
        <w:t xml:space="preserve">o cuantificar los beneficios </w:t>
      </w:r>
      <w:r w:rsidR="004F3A7A" w:rsidRPr="00AB058F">
        <w:rPr>
          <w:lang w:val="es-ES"/>
        </w:rPr>
        <w:t xml:space="preserve">relacionados con </w:t>
      </w:r>
      <w:r w:rsidRPr="00AB058F">
        <w:rPr>
          <w:lang w:val="es-ES"/>
        </w:rPr>
        <w:t xml:space="preserve">la biología sintética en el contexto del Marco. </w:t>
      </w:r>
    </w:p>
    <w:p w14:paraId="626D9A07" w14:textId="63A86186" w:rsidR="00BC0E0C" w:rsidRPr="00AB058F" w:rsidRDefault="00BC0E0C" w:rsidP="00BC0E0C">
      <w:pPr>
        <w:pStyle w:val="CBDNormalNumber"/>
        <w:rPr>
          <w:lang w:val="es-ES"/>
        </w:rPr>
      </w:pPr>
      <w:r w:rsidRPr="00AB058F">
        <w:rPr>
          <w:lang w:val="es-ES"/>
        </w:rPr>
        <w:t xml:space="preserve">El Grupo de Expertos </w:t>
      </w:r>
      <w:r w:rsidR="00EA40B9" w:rsidRPr="00AB058F">
        <w:rPr>
          <w:lang w:val="es-ES"/>
        </w:rPr>
        <w:t>señaló</w:t>
      </w:r>
      <w:r w:rsidRPr="00AB058F">
        <w:rPr>
          <w:lang w:val="es-ES"/>
        </w:rPr>
        <w:t xml:space="preserve"> además los </w:t>
      </w:r>
      <w:r w:rsidR="00FF600A" w:rsidRPr="00AB058F">
        <w:rPr>
          <w:lang w:val="es-ES"/>
        </w:rPr>
        <w:t>posibles beneficios</w:t>
      </w:r>
      <w:r w:rsidRPr="00AB058F">
        <w:rPr>
          <w:lang w:val="es-ES"/>
        </w:rPr>
        <w:t xml:space="preserve"> de la biología sintética, que se presentan en el anexo II. Los </w:t>
      </w:r>
      <w:r w:rsidR="00FF600A" w:rsidRPr="00AB058F">
        <w:rPr>
          <w:lang w:val="es-ES"/>
        </w:rPr>
        <w:t>posibles beneficios</w:t>
      </w:r>
      <w:r w:rsidRPr="00AB058F">
        <w:rPr>
          <w:lang w:val="es-ES"/>
        </w:rPr>
        <w:t xml:space="preserve"> de la biología sintética se contextualizaron de acuerdo con </w:t>
      </w:r>
      <w:r w:rsidR="00DC3BD3" w:rsidRPr="00AB058F">
        <w:rPr>
          <w:lang w:val="es-ES"/>
        </w:rPr>
        <w:t>las metas del Marco</w:t>
      </w:r>
      <w:r w:rsidRPr="00AB058F">
        <w:rPr>
          <w:lang w:val="es-ES"/>
        </w:rPr>
        <w:t xml:space="preserve"> y se proporcionaron ejemplos ilustrativos. Sin embargo, el Grupo señaló que los beneficios serían específicos de cada contexto, que los vínculos con el Marco podrían requerir una consideración adicional y que aún no se ha establecido la conexión con los indicadores del marco de seguimiento.</w:t>
      </w:r>
    </w:p>
    <w:p w14:paraId="61CD5D59" w14:textId="557D5339" w:rsidR="00BC0E0C" w:rsidRPr="00AB058F" w:rsidRDefault="00BC0E0C" w:rsidP="00BC0E0C">
      <w:pPr>
        <w:pStyle w:val="CBDNormalNumber"/>
        <w:rPr>
          <w:lang w:val="es-ES"/>
        </w:rPr>
      </w:pPr>
      <w:r w:rsidRPr="00AB058F">
        <w:rPr>
          <w:lang w:val="es-ES"/>
        </w:rPr>
        <w:t>El Grupo de Expertos también examinó los avances tecnológicos más recientes en biología sintética basándose en la información recopilada para respaldar su labor, incluida la procedente de las aportaciones de información y los debates del foro en línea</w:t>
      </w:r>
      <w:r w:rsidRPr="00AB058F">
        <w:rPr>
          <w:rStyle w:val="FootnoteReference"/>
          <w:lang w:val="es-ES"/>
        </w:rPr>
        <w:footnoteReference w:id="9"/>
      </w:r>
      <w:r w:rsidRPr="00AB058F">
        <w:rPr>
          <w:lang w:val="es-ES"/>
        </w:rPr>
        <w:t xml:space="preserve">. El Grupo dio prioridad a las siguientes </w:t>
      </w:r>
      <w:r w:rsidR="00584CAB" w:rsidRPr="00AB058F">
        <w:rPr>
          <w:lang w:val="es-ES"/>
        </w:rPr>
        <w:t xml:space="preserve">esferas </w:t>
      </w:r>
      <w:r w:rsidRPr="00AB058F">
        <w:rPr>
          <w:lang w:val="es-ES"/>
        </w:rPr>
        <w:t>de desarrollo tecnológico: aplicaciones para la conservación; células artificiales, gen</w:t>
      </w:r>
      <w:r w:rsidR="00584CAB" w:rsidRPr="00AB058F">
        <w:rPr>
          <w:lang w:val="es-ES"/>
        </w:rPr>
        <w:t xml:space="preserve">omas sintéticos </w:t>
      </w:r>
      <w:r w:rsidRPr="00AB058F">
        <w:rPr>
          <w:lang w:val="es-ES"/>
        </w:rPr>
        <w:t>y vías bioquímicas artificiales; inteligencia artificial y biología computacional; aplicaciones de biorremediación y reducción de residuos; e ingeniería del microbioma.</w:t>
      </w:r>
    </w:p>
    <w:p w14:paraId="1E82F8E0" w14:textId="4ECD3FFE" w:rsidR="00BC0E0C" w:rsidRPr="00AB058F" w:rsidRDefault="00BC0E0C" w:rsidP="00BC0E0C">
      <w:pPr>
        <w:pStyle w:val="CBDNormalNumber"/>
        <w:rPr>
          <w:lang w:val="es-ES"/>
        </w:rPr>
      </w:pPr>
      <w:r w:rsidRPr="00AB058F">
        <w:rPr>
          <w:lang w:val="es-ES"/>
        </w:rPr>
        <w:t xml:space="preserve">Debido a limitaciones de tiempo, el Grupo de Expertos presentó a continuación algunas consideraciones preliminares relacionadas con la inteligencia artificial y la biología computacional, al tiempo que señaló que </w:t>
      </w:r>
      <w:r w:rsidR="00EA40B9" w:rsidRPr="00AB058F">
        <w:rPr>
          <w:lang w:val="es-ES"/>
        </w:rPr>
        <w:t xml:space="preserve">el </w:t>
      </w:r>
      <w:r w:rsidRPr="00AB058F">
        <w:rPr>
          <w:lang w:val="es-ES"/>
        </w:rPr>
        <w:t xml:space="preserve">documento </w:t>
      </w:r>
      <w:hyperlink r:id="rId25" w:history="1">
        <w:r w:rsidRPr="00AB058F">
          <w:rPr>
            <w:rStyle w:val="Hyperlink"/>
            <w:lang w:val="es-ES"/>
          </w:rPr>
          <w:t>CBD/SYNBIO/AHTEG/1/2</w:t>
        </w:r>
      </w:hyperlink>
      <w:r w:rsidRPr="00AB058F">
        <w:rPr>
          <w:lang w:val="es-ES"/>
        </w:rPr>
        <w:t xml:space="preserve"> </w:t>
      </w:r>
      <w:r w:rsidR="00EA40B9" w:rsidRPr="00AB058F">
        <w:rPr>
          <w:lang w:val="es-ES"/>
        </w:rPr>
        <w:t xml:space="preserve">contiene </w:t>
      </w:r>
      <w:r w:rsidRPr="00AB058F">
        <w:rPr>
          <w:lang w:val="es-ES"/>
        </w:rPr>
        <w:t xml:space="preserve">información más </w:t>
      </w:r>
      <w:r w:rsidR="002E1CA1" w:rsidRPr="00AB058F">
        <w:rPr>
          <w:lang w:val="es-ES"/>
        </w:rPr>
        <w:t xml:space="preserve">completa </w:t>
      </w:r>
      <w:r w:rsidRPr="00AB058F">
        <w:rPr>
          <w:lang w:val="es-ES"/>
        </w:rPr>
        <w:t>sobre las otras cuatro</w:t>
      </w:r>
      <w:r w:rsidR="002E1CA1" w:rsidRPr="00AB058F">
        <w:rPr>
          <w:lang w:val="es-ES"/>
        </w:rPr>
        <w:t xml:space="preserve"> esferas</w:t>
      </w:r>
      <w:r w:rsidRPr="00AB058F">
        <w:rPr>
          <w:lang w:val="es-ES"/>
        </w:rPr>
        <w:t>. Dichas consideraciones figuran en el anexo</w:t>
      </w:r>
      <w:r w:rsidR="00241286" w:rsidRPr="00AB058F">
        <w:rPr>
          <w:lang w:val="es-ES"/>
        </w:rPr>
        <w:t> </w:t>
      </w:r>
      <w:r w:rsidRPr="00AB058F">
        <w:rPr>
          <w:lang w:val="es-ES"/>
        </w:rPr>
        <w:t>III.</w:t>
      </w:r>
    </w:p>
    <w:p w14:paraId="21925F2D" w14:textId="332008C3" w:rsidR="00BC0E0C" w:rsidRPr="00AB058F" w:rsidRDefault="00BC0E0C" w:rsidP="00BC0E0C">
      <w:pPr>
        <w:pStyle w:val="CBDNormalNumber"/>
        <w:rPr>
          <w:lang w:val="es-ES"/>
        </w:rPr>
      </w:pPr>
      <w:r w:rsidRPr="00AB058F">
        <w:rPr>
          <w:lang w:val="es-ES"/>
        </w:rPr>
        <w:t xml:space="preserve">Para cumplir su mandato, el Grupo de Expertos examinó la aplicación del plan de acción temático </w:t>
      </w:r>
      <w:r w:rsidR="00EA40B9" w:rsidRPr="00AB058F">
        <w:rPr>
          <w:lang w:val="es-ES"/>
        </w:rPr>
        <w:t xml:space="preserve">a la luz </w:t>
      </w:r>
      <w:r w:rsidRPr="00AB058F">
        <w:rPr>
          <w:lang w:val="es-ES"/>
        </w:rPr>
        <w:t xml:space="preserve">de la </w:t>
      </w:r>
      <w:r w:rsidR="008250C2" w:rsidRPr="00AB058F">
        <w:rPr>
          <w:lang w:val="es-ES"/>
        </w:rPr>
        <w:t xml:space="preserve">futura </w:t>
      </w:r>
      <w:r w:rsidRPr="00AB058F">
        <w:rPr>
          <w:lang w:val="es-ES"/>
        </w:rPr>
        <w:t xml:space="preserve">evolución de la biología sintética. A este respecto, el Grupo de Expertos señaló que el enfoque adoptado debería ser ágil y con visión de futuro, y </w:t>
      </w:r>
      <w:r w:rsidR="002E1CA1" w:rsidRPr="00AB058F">
        <w:rPr>
          <w:lang w:val="es-ES"/>
        </w:rPr>
        <w:t xml:space="preserve">consideró </w:t>
      </w:r>
      <w:r w:rsidRPr="00AB058F">
        <w:rPr>
          <w:lang w:val="es-ES"/>
        </w:rPr>
        <w:t>que las Partes se beneficiarían de actividades de análisis prospectivo y previsión.</w:t>
      </w:r>
    </w:p>
    <w:p w14:paraId="7C5D26D8" w14:textId="43C8F327" w:rsidR="00BC0E0C" w:rsidRPr="00AB058F" w:rsidRDefault="00BC0E0C" w:rsidP="00BC0E0C">
      <w:pPr>
        <w:pStyle w:val="CBDNormalNumber"/>
        <w:numPr>
          <w:ilvl w:val="0"/>
          <w:numId w:val="7"/>
        </w:numPr>
        <w:rPr>
          <w:lang w:val="es-ES"/>
        </w:rPr>
      </w:pPr>
      <w:r w:rsidRPr="00AB058F">
        <w:rPr>
          <w:lang w:val="es-ES"/>
        </w:rPr>
        <w:t>Tras examinar sus deliberaciones, el Grupo de Expertos presentó sus conclusiones generales, que figuran en el anexo IV. Se hizo hincapié en la importancia de disponer de la mejor información científica multidisciplinar disponible, de adoptar enfoques participativos y de fomentar la creación de capacidad. El Grupo también reconoció la importancia de los enfoques proactivos, incluidos los mecanismos de análisis prospectivo y de seguimiento, para facilitar la identificación y evaluación oportunas de los posibles impactos positivos y negativos de la biología sintética.</w:t>
      </w:r>
    </w:p>
    <w:p w14:paraId="5C4DE002" w14:textId="6275405F" w:rsidR="008630B5" w:rsidRPr="00AB058F" w:rsidRDefault="00BC0E0C" w:rsidP="00BC0E0C">
      <w:pPr>
        <w:pStyle w:val="CBDNormalNumber"/>
        <w:numPr>
          <w:ilvl w:val="0"/>
          <w:numId w:val="7"/>
        </w:numPr>
        <w:rPr>
          <w:lang w:val="es-ES"/>
        </w:rPr>
      </w:pPr>
      <w:r w:rsidRPr="00AB058F">
        <w:rPr>
          <w:lang w:val="es-ES"/>
        </w:rPr>
        <w:t xml:space="preserve">El informe de la reunión figura en el documento </w:t>
      </w:r>
      <w:hyperlink r:id="rId26" w:history="1">
        <w:r w:rsidRPr="00AB058F">
          <w:rPr>
            <w:rStyle w:val="Hyperlink"/>
            <w:lang w:val="es-ES"/>
          </w:rPr>
          <w:t>CBD/SYNBIO/AHTEG/2026/1/3</w:t>
        </w:r>
      </w:hyperlink>
      <w:r w:rsidRPr="00AB058F">
        <w:rPr>
          <w:lang w:val="es-ES"/>
        </w:rPr>
        <w:t>.</w:t>
      </w:r>
    </w:p>
    <w:p w14:paraId="49F69311" w14:textId="2F011774" w:rsidR="00EC18D9" w:rsidRPr="00AB058F" w:rsidRDefault="00D94A36" w:rsidP="00EC18D9">
      <w:pPr>
        <w:pStyle w:val="CBDH2"/>
        <w:rPr>
          <w:lang w:val="es-ES"/>
        </w:rPr>
      </w:pPr>
      <w:r w:rsidRPr="00AB058F">
        <w:rPr>
          <w:lang w:val="es-ES"/>
        </w:rPr>
        <w:t>B</w:t>
      </w:r>
      <w:r w:rsidR="00EC18D9" w:rsidRPr="00AB058F">
        <w:rPr>
          <w:lang w:val="es-ES"/>
        </w:rPr>
        <w:t>.</w:t>
      </w:r>
      <w:r w:rsidR="00EC18D9" w:rsidRPr="00AB058F">
        <w:rPr>
          <w:lang w:val="es-ES"/>
        </w:rPr>
        <w:tab/>
      </w:r>
      <w:r w:rsidR="0030516C" w:rsidRPr="00AB058F">
        <w:rPr>
          <w:lang w:val="es-ES"/>
        </w:rPr>
        <w:t>Elaboración de un plan de acción temático en el contexto de la biología sintética</w:t>
      </w:r>
    </w:p>
    <w:p w14:paraId="5C081869" w14:textId="288F2462" w:rsidR="007C0D4A" w:rsidRPr="00AB058F" w:rsidRDefault="0030516C" w:rsidP="002F3922">
      <w:pPr>
        <w:pStyle w:val="CBDNormalNumber"/>
        <w:rPr>
          <w:lang w:val="es-ES"/>
        </w:rPr>
      </w:pPr>
      <w:r w:rsidRPr="00AB058F">
        <w:rPr>
          <w:lang w:val="es-ES"/>
        </w:rPr>
        <w:t xml:space="preserve">En respuesta a la solicitud de elaborar un proyecto de plan de acción </w:t>
      </w:r>
      <w:proofErr w:type="gramStart"/>
      <w:r w:rsidRPr="00AB058F">
        <w:rPr>
          <w:lang w:val="es-ES"/>
        </w:rPr>
        <w:t>temático recogida</w:t>
      </w:r>
      <w:proofErr w:type="gramEnd"/>
      <w:r w:rsidRPr="00AB058F">
        <w:rPr>
          <w:lang w:val="es-ES"/>
        </w:rPr>
        <w:t xml:space="preserve"> en la decisión </w:t>
      </w:r>
      <w:hyperlink r:id="rId27" w:history="1">
        <w:r w:rsidRPr="00AB058F">
          <w:rPr>
            <w:rStyle w:val="Hyperlink"/>
            <w:lang w:val="es-ES"/>
          </w:rPr>
          <w:t>16/21</w:t>
        </w:r>
      </w:hyperlink>
      <w:r w:rsidRPr="00AB058F">
        <w:rPr>
          <w:lang w:val="es-ES"/>
        </w:rPr>
        <w:t xml:space="preserve">, la Secretaría encargó al Instituto de Genética y Citología de la Academia Nacional de Ciencias de </w:t>
      </w:r>
      <w:proofErr w:type="spellStart"/>
      <w:r w:rsidR="001A267A" w:rsidRPr="00AB058F">
        <w:rPr>
          <w:lang w:val="es-ES"/>
        </w:rPr>
        <w:t>Belarús</w:t>
      </w:r>
      <w:proofErr w:type="spellEnd"/>
      <w:r w:rsidRPr="00AB058F">
        <w:rPr>
          <w:lang w:val="es-ES"/>
        </w:rPr>
        <w:t xml:space="preserve"> que colaborara en su </w:t>
      </w:r>
      <w:r w:rsidR="001A267A" w:rsidRPr="00AB058F">
        <w:rPr>
          <w:lang w:val="es-ES"/>
        </w:rPr>
        <w:t>preparación</w:t>
      </w:r>
      <w:r w:rsidRPr="00AB058F">
        <w:rPr>
          <w:lang w:val="es-ES"/>
        </w:rPr>
        <w:t>.</w:t>
      </w:r>
    </w:p>
    <w:p w14:paraId="037D9666" w14:textId="2AA982EA" w:rsidR="003176D4" w:rsidRPr="00AB058F" w:rsidRDefault="003176D4" w:rsidP="003176D4">
      <w:pPr>
        <w:pStyle w:val="CBDNormalNumber"/>
        <w:rPr>
          <w:lang w:val="es-ES"/>
        </w:rPr>
      </w:pPr>
      <w:r w:rsidRPr="00AB058F">
        <w:rPr>
          <w:lang w:val="es-ES"/>
        </w:rPr>
        <w:t xml:space="preserve">El plan de acción temático se basó en la información recibida en respuesta a las notificaciones n.º </w:t>
      </w:r>
      <w:hyperlink r:id="rId28" w:history="1">
        <w:r w:rsidRPr="00AB058F">
          <w:rPr>
            <w:rStyle w:val="Hyperlink"/>
            <w:lang w:val="es-ES"/>
          </w:rPr>
          <w:t>2025-065</w:t>
        </w:r>
      </w:hyperlink>
      <w:r w:rsidRPr="00AB058F">
        <w:rPr>
          <w:lang w:val="es-ES"/>
        </w:rPr>
        <w:t xml:space="preserve"> y n.º </w:t>
      </w:r>
      <w:hyperlink r:id="rId29" w:history="1">
        <w:r w:rsidRPr="00AB058F">
          <w:rPr>
            <w:rStyle w:val="Hyperlink"/>
            <w:lang w:val="es-ES"/>
          </w:rPr>
          <w:t>2025-088</w:t>
        </w:r>
      </w:hyperlink>
      <w:r w:rsidRPr="00AB058F">
        <w:rPr>
          <w:lang w:val="es-ES"/>
        </w:rPr>
        <w:t xml:space="preserve">. </w:t>
      </w:r>
    </w:p>
    <w:p w14:paraId="154497BB" w14:textId="2A1C756D" w:rsidR="003176D4" w:rsidRPr="00AB058F" w:rsidRDefault="003176D4" w:rsidP="003176D4">
      <w:pPr>
        <w:pStyle w:val="CBDNormalNumber"/>
        <w:numPr>
          <w:ilvl w:val="0"/>
          <w:numId w:val="7"/>
        </w:numPr>
        <w:rPr>
          <w:lang w:val="es-ES"/>
        </w:rPr>
      </w:pPr>
      <w:r w:rsidRPr="00AB058F">
        <w:rPr>
          <w:lang w:val="es-ES"/>
        </w:rPr>
        <w:lastRenderedPageBreak/>
        <w:t xml:space="preserve">El primer borrador del plan de acción temático se sometió a revisión por pares mediante la notificación n.º </w:t>
      </w:r>
      <w:hyperlink r:id="rId30" w:history="1">
        <w:r w:rsidRPr="00AB058F">
          <w:rPr>
            <w:rStyle w:val="Hyperlink"/>
            <w:lang w:val="es-ES"/>
          </w:rPr>
          <w:t>2025-149</w:t>
        </w:r>
      </w:hyperlink>
      <w:r w:rsidRPr="00AB058F">
        <w:rPr>
          <w:lang w:val="es-ES"/>
        </w:rPr>
        <w:t>, en la que se recibieron 36 aportaciones de 17 Partes</w:t>
      </w:r>
      <w:r w:rsidRPr="00AB058F">
        <w:rPr>
          <w:vertAlign w:val="superscript"/>
          <w:lang w:val="es-ES"/>
        </w:rPr>
        <w:footnoteReference w:id="10"/>
      </w:r>
      <w:r w:rsidRPr="00AB058F">
        <w:rPr>
          <w:lang w:val="es-ES"/>
        </w:rPr>
        <w:t>, un</w:t>
      </w:r>
      <w:r w:rsidR="00A21508" w:rsidRPr="00AB058F">
        <w:rPr>
          <w:lang w:val="es-ES"/>
        </w:rPr>
        <w:t xml:space="preserve"> país </w:t>
      </w:r>
      <w:r w:rsidRPr="00AB058F">
        <w:rPr>
          <w:lang w:val="es-ES"/>
        </w:rPr>
        <w:t>que no es Parte</w:t>
      </w:r>
      <w:r w:rsidRPr="00AB058F">
        <w:rPr>
          <w:vertAlign w:val="superscript"/>
          <w:lang w:val="es-ES"/>
        </w:rPr>
        <w:footnoteReference w:id="11"/>
      </w:r>
      <w:r w:rsidR="00F473D9" w:rsidRPr="00AB058F">
        <w:rPr>
          <w:lang w:val="es-ES"/>
        </w:rPr>
        <w:t xml:space="preserve"> </w:t>
      </w:r>
      <w:r w:rsidRPr="00AB058F">
        <w:rPr>
          <w:lang w:val="es-ES"/>
        </w:rPr>
        <w:t>y 18 organizaciones</w:t>
      </w:r>
      <w:r w:rsidRPr="00AB058F">
        <w:rPr>
          <w:vertAlign w:val="superscript"/>
          <w:lang w:val="es-ES"/>
        </w:rPr>
        <w:footnoteReference w:id="12"/>
      </w:r>
      <w:r w:rsidRPr="00AB058F">
        <w:rPr>
          <w:lang w:val="es-ES"/>
        </w:rPr>
        <w:t>.</w:t>
      </w:r>
      <w:r w:rsidR="00F473D9" w:rsidRPr="00AB058F">
        <w:rPr>
          <w:lang w:val="es-ES"/>
        </w:rPr>
        <w:t xml:space="preserve"> </w:t>
      </w:r>
      <w:r w:rsidRPr="00AB058F">
        <w:rPr>
          <w:lang w:val="es-ES"/>
        </w:rPr>
        <w:t>A continuación, el Instituto de Genética y Citología y la Secretaría dieron forma definitiva al plan de acción temático en respuesta a las observaciones recibidas durante el proceso de revisión por pares</w:t>
      </w:r>
      <w:r w:rsidRPr="00AB058F">
        <w:rPr>
          <w:vertAlign w:val="superscript"/>
          <w:lang w:val="es-ES"/>
        </w:rPr>
        <w:footnoteReference w:id="13"/>
      </w:r>
      <w:r w:rsidRPr="00AB058F">
        <w:rPr>
          <w:lang w:val="es-ES"/>
        </w:rPr>
        <w:t>.</w:t>
      </w:r>
      <w:r w:rsidR="00F473D9" w:rsidRPr="00AB058F">
        <w:rPr>
          <w:lang w:val="es-ES"/>
        </w:rPr>
        <w:t xml:space="preserve"> </w:t>
      </w:r>
    </w:p>
    <w:p w14:paraId="786D74AD" w14:textId="5072749A" w:rsidR="003176D4" w:rsidRPr="00AB058F" w:rsidRDefault="003176D4" w:rsidP="009B7C34">
      <w:pPr>
        <w:pStyle w:val="CBDNormalNumber"/>
        <w:numPr>
          <w:ilvl w:val="0"/>
          <w:numId w:val="7"/>
        </w:numPr>
        <w:rPr>
          <w:lang w:val="es-ES"/>
        </w:rPr>
      </w:pPr>
      <w:r w:rsidRPr="00AB058F">
        <w:rPr>
          <w:lang w:val="es-ES"/>
        </w:rPr>
        <w:t xml:space="preserve">Al examinar la labor realizada en relación con el Convenio, </w:t>
      </w:r>
      <w:r w:rsidR="00A21508" w:rsidRPr="00AB058F">
        <w:rPr>
          <w:lang w:val="es-ES"/>
        </w:rPr>
        <w:t xml:space="preserve">en particular </w:t>
      </w:r>
      <w:r w:rsidRPr="00AB058F">
        <w:rPr>
          <w:lang w:val="es-ES"/>
        </w:rPr>
        <w:t xml:space="preserve">los diversos planes de acción que se han elaborado, se </w:t>
      </w:r>
      <w:r w:rsidR="00A21508" w:rsidRPr="00AB058F">
        <w:rPr>
          <w:lang w:val="es-ES"/>
        </w:rPr>
        <w:t xml:space="preserve">determinó que </w:t>
      </w:r>
      <w:r w:rsidRPr="00AB058F">
        <w:rPr>
          <w:lang w:val="es-ES"/>
        </w:rPr>
        <w:t xml:space="preserve">el </w:t>
      </w:r>
      <w:r w:rsidR="009B7C34" w:rsidRPr="00AB058F">
        <w:rPr>
          <w:lang w:val="es-ES"/>
        </w:rPr>
        <w:t>Plan de Acción para la Creación de Capacidad para el Protocolo de Cartagena</w:t>
      </w:r>
      <w:r w:rsidRPr="00AB058F">
        <w:rPr>
          <w:lang w:val="es-ES"/>
        </w:rPr>
        <w:t xml:space="preserve"> sobre Seguridad de la Biotecnología</w:t>
      </w:r>
      <w:r w:rsidRPr="00AB058F">
        <w:rPr>
          <w:rStyle w:val="FootnoteReference"/>
          <w:rFonts w:asciiTheme="majorBidi" w:hAnsiTheme="majorBidi" w:cstheme="majorBidi"/>
          <w:lang w:val="es-ES"/>
        </w:rPr>
        <w:footnoteReference w:id="14"/>
      </w:r>
      <w:r w:rsidR="00F473D9" w:rsidRPr="00AB058F">
        <w:rPr>
          <w:lang w:val="es-ES"/>
        </w:rPr>
        <w:t xml:space="preserve"> </w:t>
      </w:r>
      <w:r w:rsidRPr="00AB058F">
        <w:rPr>
          <w:lang w:val="es-ES"/>
        </w:rPr>
        <w:t xml:space="preserve">y el </w:t>
      </w:r>
      <w:r w:rsidR="00FD41C9" w:rsidRPr="00AB058F">
        <w:rPr>
          <w:lang w:val="es-ES"/>
        </w:rPr>
        <w:t>Plan de Acción para la Creación y el Desarrollo de Capacidad para el Protocolo de Nagoya sobre Acceso a los Recursos Genéticos y Participación Justa y Equitativa en los Beneficios que se Deriven de su Utilización</w:t>
      </w:r>
      <w:r w:rsidRPr="00AB058F">
        <w:rPr>
          <w:rStyle w:val="FootnoteReference"/>
          <w:rFonts w:asciiTheme="majorBidi" w:hAnsiTheme="majorBidi" w:cstheme="majorBidi"/>
          <w:lang w:val="es-ES"/>
        </w:rPr>
        <w:footnoteReference w:id="15"/>
      </w:r>
      <w:r w:rsidRPr="00AB058F">
        <w:rPr>
          <w:lang w:val="es-ES"/>
        </w:rPr>
        <w:t xml:space="preserve"> </w:t>
      </w:r>
      <w:r w:rsidR="00A21508" w:rsidRPr="00AB058F">
        <w:rPr>
          <w:lang w:val="es-ES"/>
        </w:rPr>
        <w:t xml:space="preserve">eran </w:t>
      </w:r>
      <w:r w:rsidRPr="00AB058F">
        <w:rPr>
          <w:lang w:val="es-ES"/>
        </w:rPr>
        <w:t xml:space="preserve">los principales planes de acción con elementos de </w:t>
      </w:r>
      <w:r w:rsidR="006C29DC" w:rsidRPr="00AB058F">
        <w:rPr>
          <w:lang w:val="es-ES"/>
        </w:rPr>
        <w:t xml:space="preserve">creación de </w:t>
      </w:r>
      <w:r w:rsidRPr="00AB058F">
        <w:rPr>
          <w:lang w:val="es-ES"/>
        </w:rPr>
        <w:t xml:space="preserve">capacidad directamente </w:t>
      </w:r>
      <w:r w:rsidR="006C29DC" w:rsidRPr="00AB058F">
        <w:rPr>
          <w:lang w:val="es-ES"/>
        </w:rPr>
        <w:t xml:space="preserve">pertinentes </w:t>
      </w:r>
      <w:r w:rsidRPr="00AB058F">
        <w:rPr>
          <w:lang w:val="es-ES"/>
        </w:rPr>
        <w:t xml:space="preserve">para la biología sintética. Por lo tanto, no se llevó a cabo ningún análisis adicional de los planes elaborados en el marco del Convenio. No obstante, se hizo referencia a estos otros planes </w:t>
      </w:r>
      <w:r w:rsidR="00633776" w:rsidRPr="00AB058F">
        <w:rPr>
          <w:lang w:val="es-ES"/>
        </w:rPr>
        <w:t>cuando resultó apropiado</w:t>
      </w:r>
      <w:r w:rsidRPr="00AB058F">
        <w:rPr>
          <w:lang w:val="es-ES"/>
        </w:rPr>
        <w:t>.</w:t>
      </w:r>
    </w:p>
    <w:p w14:paraId="7BD876D9" w14:textId="1A875466" w:rsidR="009B7C34" w:rsidRPr="00AB058F" w:rsidRDefault="009B7C34" w:rsidP="000F0E4A">
      <w:pPr>
        <w:pStyle w:val="CBDNormalNumber"/>
        <w:rPr>
          <w:lang w:val="es-ES"/>
        </w:rPr>
      </w:pPr>
      <w:r w:rsidRPr="00AB058F">
        <w:rPr>
          <w:lang w:val="es-ES"/>
        </w:rPr>
        <w:t>El primer borrador del plan de acción temático incluía indicadores. Sin embargo, en respuesta a las observaciones recibidas en el marco de la revisión por pares y teniendo en cuenta que las medidas indicativas recogidas en el plan de acción temático son de carácter voluntario, no fue posible seguir desarrollando ni perfeccionando los indicadores. Por lo tanto, los indicadores se han eliminado del plan.</w:t>
      </w:r>
    </w:p>
    <w:p w14:paraId="3A546B0D" w14:textId="0745BBB8" w:rsidR="009B7C34" w:rsidRPr="00AB058F" w:rsidRDefault="009B7C34" w:rsidP="009B7C34">
      <w:pPr>
        <w:pStyle w:val="CBDNormalNumber"/>
        <w:rPr>
          <w:lang w:val="es-ES"/>
        </w:rPr>
      </w:pPr>
      <w:r w:rsidRPr="00AB058F">
        <w:rPr>
          <w:lang w:val="es-ES"/>
        </w:rPr>
        <w:t xml:space="preserve">El plan de acción temático </w:t>
      </w:r>
      <w:proofErr w:type="gramStart"/>
      <w:r w:rsidRPr="00AB058F">
        <w:rPr>
          <w:lang w:val="es-ES"/>
        </w:rPr>
        <w:t xml:space="preserve">actualizado </w:t>
      </w:r>
      <w:r w:rsidR="00633776" w:rsidRPr="00AB058F">
        <w:rPr>
          <w:lang w:val="es-ES"/>
        </w:rPr>
        <w:t>figura</w:t>
      </w:r>
      <w:proofErr w:type="gramEnd"/>
      <w:r w:rsidR="00633776" w:rsidRPr="00AB058F">
        <w:rPr>
          <w:lang w:val="es-ES"/>
        </w:rPr>
        <w:t xml:space="preserve"> </w:t>
      </w:r>
      <w:r w:rsidRPr="00AB058F">
        <w:rPr>
          <w:lang w:val="es-ES"/>
        </w:rPr>
        <w:t xml:space="preserve">en el documento </w:t>
      </w:r>
      <w:hyperlink r:id="rId31" w:history="1">
        <w:r w:rsidRPr="00AB058F">
          <w:rPr>
            <w:rStyle w:val="Hyperlink"/>
            <w:lang w:val="es-ES"/>
          </w:rPr>
          <w:t>CBD/SBSTTA/28/4/Add.1</w:t>
        </w:r>
      </w:hyperlink>
      <w:r w:rsidRPr="00AB058F">
        <w:rPr>
          <w:lang w:val="es-ES"/>
        </w:rPr>
        <w:t>.</w:t>
      </w:r>
    </w:p>
    <w:p w14:paraId="3435D388" w14:textId="172D38FF" w:rsidR="007C4951" w:rsidRPr="00AB058F" w:rsidRDefault="00EC18D9" w:rsidP="00EC18D9">
      <w:pPr>
        <w:pStyle w:val="CBDH2"/>
        <w:rPr>
          <w:lang w:val="es-ES"/>
        </w:rPr>
      </w:pPr>
      <w:r w:rsidRPr="00AB058F">
        <w:rPr>
          <w:lang w:val="es-ES"/>
        </w:rPr>
        <w:t>C</w:t>
      </w:r>
      <w:r w:rsidR="00A111D1" w:rsidRPr="00AB058F">
        <w:rPr>
          <w:lang w:val="es-ES"/>
        </w:rPr>
        <w:t>.</w:t>
      </w:r>
      <w:r w:rsidR="00A111D1" w:rsidRPr="00AB058F">
        <w:rPr>
          <w:lang w:val="es-ES"/>
        </w:rPr>
        <w:tab/>
      </w:r>
      <w:r w:rsidR="0033273C" w:rsidRPr="00AB058F">
        <w:rPr>
          <w:lang w:val="es-ES"/>
        </w:rPr>
        <w:t>C</w:t>
      </w:r>
      <w:r w:rsidR="009B7C34" w:rsidRPr="00AB058F">
        <w:rPr>
          <w:lang w:val="es-ES"/>
        </w:rPr>
        <w:t>reación de capacidad relativa a la biología sintética</w:t>
      </w:r>
    </w:p>
    <w:p w14:paraId="25B16B46" w14:textId="6542AE9A" w:rsidR="009B7C34" w:rsidRPr="00AB058F" w:rsidRDefault="009B7C34" w:rsidP="009B7C34">
      <w:pPr>
        <w:pStyle w:val="CBDNormalNumber"/>
        <w:rPr>
          <w:lang w:val="es-ES"/>
        </w:rPr>
      </w:pPr>
      <w:r w:rsidRPr="00AB058F">
        <w:rPr>
          <w:lang w:val="es-ES"/>
        </w:rPr>
        <w:t xml:space="preserve">En la decisión </w:t>
      </w:r>
      <w:hyperlink r:id="rId32" w:history="1">
        <w:r w:rsidRPr="00AB058F">
          <w:rPr>
            <w:rStyle w:val="Hyperlink"/>
            <w:lang w:val="es-ES"/>
          </w:rPr>
          <w:t>16/21</w:t>
        </w:r>
      </w:hyperlink>
      <w:r w:rsidRPr="00AB058F">
        <w:rPr>
          <w:lang w:val="es-ES"/>
        </w:rPr>
        <w:t xml:space="preserve">, la Conferencia de las Partes en el Convenio instó a las Partes a prestar apoyo financiero y técnico para la creación y el desarrollo de capacidad, así como para iniciativas de transferencia de tecnología, incluidas las destinadas a la investigación y el desarrollo y a la evaluación en el ámbito de la biología sintética. En la misma decisión, </w:t>
      </w:r>
      <w:r w:rsidR="0024702C" w:rsidRPr="00AB058F">
        <w:rPr>
          <w:lang w:val="es-ES"/>
        </w:rPr>
        <w:t>solicitó</w:t>
      </w:r>
      <w:r w:rsidRPr="00AB058F">
        <w:rPr>
          <w:lang w:val="es-ES"/>
        </w:rPr>
        <w:t xml:space="preserve"> a la </w:t>
      </w:r>
      <w:proofErr w:type="gramStart"/>
      <w:r w:rsidRPr="00AB058F">
        <w:rPr>
          <w:lang w:val="es-ES"/>
        </w:rPr>
        <w:t>Secretaria Ejecutiva</w:t>
      </w:r>
      <w:proofErr w:type="gramEnd"/>
      <w:r w:rsidRPr="00AB058F">
        <w:rPr>
          <w:lang w:val="es-ES"/>
        </w:rPr>
        <w:t xml:space="preserve"> del Convenio que facilitara las actividades de </w:t>
      </w:r>
      <w:r w:rsidR="002737C8" w:rsidRPr="00AB058F">
        <w:rPr>
          <w:lang w:val="es-ES"/>
        </w:rPr>
        <w:t xml:space="preserve">creación </w:t>
      </w:r>
      <w:r w:rsidRPr="00AB058F">
        <w:rPr>
          <w:lang w:val="es-ES"/>
        </w:rPr>
        <w:t>de capacidad</w:t>
      </w:r>
      <w:r w:rsidR="002737C8" w:rsidRPr="00AB058F">
        <w:rPr>
          <w:lang w:val="es-ES"/>
        </w:rPr>
        <w:t xml:space="preserve"> </w:t>
      </w:r>
      <w:r w:rsidRPr="00AB058F">
        <w:rPr>
          <w:lang w:val="es-ES"/>
        </w:rPr>
        <w:t>en materia de biología sintética.</w:t>
      </w:r>
    </w:p>
    <w:p w14:paraId="226D10CF" w14:textId="755FFFE0" w:rsidR="009B7C34" w:rsidRPr="00AB058F" w:rsidRDefault="009B7C34" w:rsidP="009B7C34">
      <w:pPr>
        <w:pStyle w:val="CBDNormalNumber"/>
        <w:rPr>
          <w:lang w:val="es-ES"/>
        </w:rPr>
      </w:pPr>
      <w:r w:rsidRPr="00AB058F">
        <w:rPr>
          <w:lang w:val="es-ES"/>
        </w:rPr>
        <w:t xml:space="preserve">En respuesta a estas solicitudes, la Agencia Federal para la Conservación de la Naturaleza de Alemania y la Secretaría del Convenio, con el apoyo financiero del </w:t>
      </w:r>
      <w:r w:rsidR="009C26FD" w:rsidRPr="00AB058F">
        <w:rPr>
          <w:lang w:val="es-ES"/>
        </w:rPr>
        <w:t>Ministerio Federal de Medio Ambiente, Protección del Clima, Protección de la Naturaleza y Seguridad Nuclear</w:t>
      </w:r>
      <w:r w:rsidRPr="00AB058F">
        <w:rPr>
          <w:lang w:val="es-ES"/>
        </w:rPr>
        <w:t xml:space="preserve">, organizaron conjuntamente un taller de creación de capacidad sobre biología sintética en la isla de </w:t>
      </w:r>
      <w:proofErr w:type="spellStart"/>
      <w:r w:rsidRPr="00AB058F">
        <w:rPr>
          <w:lang w:val="es-ES"/>
        </w:rPr>
        <w:t>Vilm</w:t>
      </w:r>
      <w:proofErr w:type="spellEnd"/>
      <w:r w:rsidRPr="00AB058F">
        <w:rPr>
          <w:lang w:val="es-ES"/>
        </w:rPr>
        <w:t xml:space="preserve"> (Alemania), del 3 al 7 de noviembre de 2025.</w:t>
      </w:r>
    </w:p>
    <w:p w14:paraId="5338BED8" w14:textId="41B0BAF4" w:rsidR="009B7C34" w:rsidRPr="00AB058F" w:rsidRDefault="009B7C34" w:rsidP="009B7C34">
      <w:pPr>
        <w:pStyle w:val="CBDNormalNumber"/>
        <w:rPr>
          <w:lang w:val="es-ES"/>
        </w:rPr>
      </w:pPr>
      <w:r w:rsidRPr="00AB058F">
        <w:rPr>
          <w:lang w:val="es-ES"/>
        </w:rPr>
        <w:t xml:space="preserve">Al taller asistieron 19 participantes de 18 Partes, que se familiarizaron con los procesos relacionados con la biología sintética en el marco del Convenio y con los avances más recientes en este campo. El taller también brindó a los participantes la oportunidad de intercambiar información y experiencias en el contexto de la biología sintética, así como de comprender las diferentes necesidades regionales en materia de creación y desarrollo de capacidad, acceso a la tecnología y </w:t>
      </w:r>
      <w:r w:rsidR="00926A6A" w:rsidRPr="00AB058F">
        <w:rPr>
          <w:lang w:val="es-ES"/>
        </w:rPr>
        <w:t xml:space="preserve">su </w:t>
      </w:r>
      <w:r w:rsidRPr="00AB058F">
        <w:rPr>
          <w:lang w:val="es-ES"/>
        </w:rPr>
        <w:t>transferencia, e intercambio de conocimientos.</w:t>
      </w:r>
    </w:p>
    <w:p w14:paraId="5E1EB8FF" w14:textId="47AB6419" w:rsidR="009B7C34" w:rsidRPr="00AB058F" w:rsidRDefault="009B7C34" w:rsidP="009B7C34">
      <w:pPr>
        <w:pStyle w:val="CBDNormalNumber"/>
        <w:rPr>
          <w:lang w:val="es-ES"/>
        </w:rPr>
      </w:pPr>
      <w:r w:rsidRPr="00AB058F">
        <w:rPr>
          <w:lang w:val="es-ES"/>
        </w:rPr>
        <w:t xml:space="preserve">El informe del taller se publicó con la referencia </w:t>
      </w:r>
      <w:hyperlink r:id="rId33" w:history="1">
        <w:r w:rsidRPr="00AB058F">
          <w:rPr>
            <w:rStyle w:val="Hyperlink"/>
            <w:lang w:val="es-ES"/>
          </w:rPr>
          <w:t>CBD/SYNBIO/WS/2025/1/2</w:t>
        </w:r>
      </w:hyperlink>
      <w:r w:rsidRPr="00AB058F">
        <w:rPr>
          <w:lang w:val="es-ES"/>
        </w:rPr>
        <w:t>.</w:t>
      </w:r>
    </w:p>
    <w:p w14:paraId="7E543936" w14:textId="6ED96FB0" w:rsidR="001E745E" w:rsidRPr="00AB058F" w:rsidRDefault="001E745E" w:rsidP="001E745E">
      <w:pPr>
        <w:pStyle w:val="CBDH1"/>
        <w:rPr>
          <w:lang w:val="es-ES"/>
        </w:rPr>
      </w:pPr>
      <w:r w:rsidRPr="00AB058F">
        <w:rPr>
          <w:lang w:val="es-ES"/>
        </w:rPr>
        <w:lastRenderedPageBreak/>
        <w:t>I</w:t>
      </w:r>
      <w:r w:rsidR="00EC18D9" w:rsidRPr="00AB058F">
        <w:rPr>
          <w:lang w:val="es-ES"/>
        </w:rPr>
        <w:t>II</w:t>
      </w:r>
      <w:r w:rsidRPr="00AB058F">
        <w:rPr>
          <w:lang w:val="es-ES"/>
        </w:rPr>
        <w:t>.</w:t>
      </w:r>
      <w:r w:rsidRPr="00AB058F">
        <w:rPr>
          <w:lang w:val="es-ES"/>
        </w:rPr>
        <w:tab/>
        <w:t>Recom</w:t>
      </w:r>
      <w:r w:rsidR="00B84865" w:rsidRPr="00AB058F">
        <w:rPr>
          <w:lang w:val="es-ES"/>
        </w:rPr>
        <w:t>endación</w:t>
      </w:r>
    </w:p>
    <w:p w14:paraId="38D49FE3" w14:textId="459B0070" w:rsidR="00B84865" w:rsidRPr="00AB058F" w:rsidRDefault="00B84865" w:rsidP="00B84865">
      <w:pPr>
        <w:pStyle w:val="CBDNormalNumber"/>
        <w:numPr>
          <w:ilvl w:val="0"/>
          <w:numId w:val="7"/>
        </w:numPr>
        <w:rPr>
          <w:lang w:val="es-ES"/>
        </w:rPr>
      </w:pPr>
      <w:r w:rsidRPr="00AB058F">
        <w:rPr>
          <w:lang w:val="es-ES"/>
        </w:rPr>
        <w:t xml:space="preserve">De conformidad con la decisión </w:t>
      </w:r>
      <w:hyperlink r:id="rId34" w:history="1">
        <w:r w:rsidRPr="00AB058F">
          <w:rPr>
            <w:rStyle w:val="Hyperlink"/>
            <w:lang w:val="es-ES"/>
          </w:rPr>
          <w:t>16/21</w:t>
        </w:r>
      </w:hyperlink>
      <w:r w:rsidRPr="00AB058F">
        <w:rPr>
          <w:lang w:val="es-ES"/>
        </w:rPr>
        <w:t xml:space="preserve">, el proyecto de plan de acción temático será examinado por el Órgano Subsidiario de Asesoramiento Científico, Técnico y Tecnológico en la presente reunión, mientras que los aspectos relacionados con la aplicación del plan serán examinados por el Órgano Subsidiario sobre la Aplicación en su séptima reunión. Los proyectos de recomendación resultantes de ambos órganos subsidiarios serán consolidados por la Secretaría en la recopilación de proyectos de decisión que se presentará en la </w:t>
      </w:r>
      <w:r w:rsidR="005615FD" w:rsidRPr="00AB058F">
        <w:rPr>
          <w:lang w:val="es-ES"/>
        </w:rPr>
        <w:t>17ª</w:t>
      </w:r>
      <w:r w:rsidRPr="00AB058F">
        <w:rPr>
          <w:lang w:val="es-ES"/>
        </w:rPr>
        <w:t xml:space="preserve"> reunión de la Conferencia de las Partes. </w:t>
      </w:r>
    </w:p>
    <w:p w14:paraId="41063D45" w14:textId="428A9F63" w:rsidR="00B84865" w:rsidRPr="00AB058F" w:rsidRDefault="00B84865" w:rsidP="0010499A">
      <w:pPr>
        <w:pStyle w:val="CBDNormalNumber"/>
        <w:numPr>
          <w:ilvl w:val="0"/>
          <w:numId w:val="7"/>
        </w:numPr>
        <w:rPr>
          <w:lang w:val="es-ES"/>
        </w:rPr>
      </w:pPr>
      <w:r w:rsidRPr="00AB058F">
        <w:rPr>
          <w:lang w:val="es-ES"/>
        </w:rPr>
        <w:t>El Órgano Subsidiario de Asesoramiento Científico, Técnico y Tecnológico podr</w:t>
      </w:r>
      <w:r w:rsidR="0010499A" w:rsidRPr="00AB058F">
        <w:rPr>
          <w:lang w:val="es-ES"/>
        </w:rPr>
        <w:t xml:space="preserve">ía </w:t>
      </w:r>
      <w:r w:rsidRPr="00AB058F">
        <w:rPr>
          <w:lang w:val="es-ES"/>
        </w:rPr>
        <w:t xml:space="preserve">estimar oportuno recomendar a la Conferencia de las Partes que adopte </w:t>
      </w:r>
      <w:r w:rsidR="005615FD" w:rsidRPr="00AB058F">
        <w:rPr>
          <w:lang w:val="es-ES"/>
        </w:rPr>
        <w:t>elementos de una decisión</w:t>
      </w:r>
      <w:r w:rsidR="005615FD" w:rsidRPr="00AB058F">
        <w:rPr>
          <w:rStyle w:val="FootnoteReference"/>
          <w:lang w:val="es-ES"/>
        </w:rPr>
        <w:footnoteReference w:id="16"/>
      </w:r>
      <w:r w:rsidR="005615FD" w:rsidRPr="00AB058F">
        <w:rPr>
          <w:lang w:val="es-ES"/>
        </w:rPr>
        <w:t xml:space="preserve"> del siguiente tenor</w:t>
      </w:r>
      <w:r w:rsidRPr="00AB058F">
        <w:rPr>
          <w:lang w:val="es-ES"/>
        </w:rPr>
        <w:t>:</w:t>
      </w:r>
    </w:p>
    <w:p w14:paraId="386D3AA5" w14:textId="2DDC6D77" w:rsidR="0000692B" w:rsidRPr="00AB058F" w:rsidRDefault="009F21BB" w:rsidP="0077767A">
      <w:pPr>
        <w:pStyle w:val="CBDRecommendText"/>
        <w:tabs>
          <w:tab w:val="clear" w:pos="567"/>
        </w:tabs>
        <w:ind w:left="1134"/>
        <w:rPr>
          <w:i/>
          <w:iCs/>
          <w:lang w:val="es-ES"/>
        </w:rPr>
      </w:pPr>
      <w:r w:rsidRPr="00AB058F">
        <w:rPr>
          <w:lang w:val="es-ES"/>
        </w:rPr>
        <w:tab/>
      </w:r>
      <w:r w:rsidR="004905D8" w:rsidRPr="00AB058F">
        <w:rPr>
          <w:i/>
          <w:iCs/>
          <w:lang w:val="es-ES"/>
        </w:rPr>
        <w:t>La Conferencia de las Partes</w:t>
      </w:r>
      <w:r w:rsidR="0000692B" w:rsidRPr="00AB058F">
        <w:rPr>
          <w:lang w:val="es-ES"/>
        </w:rPr>
        <w:t>,</w:t>
      </w:r>
    </w:p>
    <w:p w14:paraId="0023BEBD" w14:textId="4AB9C86D" w:rsidR="001E745E" w:rsidRPr="00AB058F" w:rsidRDefault="001D020F" w:rsidP="0077767A">
      <w:pPr>
        <w:pStyle w:val="CBDNormalNoNumber"/>
        <w:tabs>
          <w:tab w:val="clear" w:pos="567"/>
        </w:tabs>
        <w:ind w:left="1134" w:firstLine="567"/>
        <w:rPr>
          <w:lang w:val="es-ES"/>
        </w:rPr>
      </w:pPr>
      <w:r w:rsidRPr="00AB058F">
        <w:rPr>
          <w:i/>
          <w:iCs/>
          <w:lang w:val="es-ES"/>
        </w:rPr>
        <w:t>Recordando</w:t>
      </w:r>
      <w:r w:rsidRPr="00AB058F">
        <w:rPr>
          <w:lang w:val="es-ES"/>
        </w:rPr>
        <w:t xml:space="preserve"> las decisiones </w:t>
      </w:r>
      <w:hyperlink r:id="rId35" w:history="1">
        <w:r w:rsidRPr="00AB058F">
          <w:rPr>
            <w:rStyle w:val="Hyperlink"/>
            <w:lang w:val="es-ES"/>
          </w:rPr>
          <w:t>14/19</w:t>
        </w:r>
      </w:hyperlink>
      <w:r w:rsidRPr="00AB058F">
        <w:rPr>
          <w:lang w:val="es-ES"/>
        </w:rPr>
        <w:t xml:space="preserve">, de 29 de noviembre de 2018, </w:t>
      </w:r>
      <w:hyperlink r:id="rId36" w:history="1">
        <w:r w:rsidRPr="00AB058F">
          <w:rPr>
            <w:rStyle w:val="Hyperlink"/>
            <w:lang w:val="es-ES"/>
          </w:rPr>
          <w:t>15/31</w:t>
        </w:r>
      </w:hyperlink>
      <w:r w:rsidRPr="00AB058F">
        <w:rPr>
          <w:lang w:val="es-ES"/>
        </w:rPr>
        <w:t xml:space="preserve">, de 19 de diciembre de 2022, y </w:t>
      </w:r>
      <w:hyperlink r:id="rId37" w:history="1">
        <w:r w:rsidRPr="00AB058F">
          <w:rPr>
            <w:rStyle w:val="Hyperlink"/>
            <w:lang w:val="es-ES"/>
          </w:rPr>
          <w:t>16/21</w:t>
        </w:r>
      </w:hyperlink>
      <w:r w:rsidRPr="00AB058F">
        <w:rPr>
          <w:lang w:val="es-ES"/>
        </w:rPr>
        <w:t>, de 1 de noviembre de 2024,</w:t>
      </w:r>
    </w:p>
    <w:p w14:paraId="5CB3DF9D" w14:textId="1DF97649" w:rsidR="002D58C6" w:rsidRPr="00AB058F" w:rsidRDefault="00536345" w:rsidP="0077767A">
      <w:pPr>
        <w:pStyle w:val="CBDNormalNoNumber"/>
        <w:tabs>
          <w:tab w:val="clear" w:pos="567"/>
        </w:tabs>
        <w:ind w:left="1134" w:firstLine="567"/>
        <w:rPr>
          <w:lang w:val="es-ES"/>
        </w:rPr>
      </w:pPr>
      <w:r w:rsidRPr="00AB058F">
        <w:rPr>
          <w:lang w:val="es-ES"/>
        </w:rPr>
        <w:t>1.</w:t>
      </w:r>
      <w:r w:rsidRPr="00AB058F">
        <w:rPr>
          <w:lang w:val="es-ES"/>
        </w:rPr>
        <w:tab/>
      </w:r>
      <w:r w:rsidR="001D020F" w:rsidRPr="00AB058F">
        <w:rPr>
          <w:i/>
          <w:iCs/>
          <w:lang w:val="es-ES"/>
        </w:rPr>
        <w:t>Acoge con satisfacción</w:t>
      </w:r>
      <w:r w:rsidR="001D020F" w:rsidRPr="00AB058F">
        <w:rPr>
          <w:lang w:val="es-ES"/>
        </w:rPr>
        <w:t xml:space="preserve"> los resultados de la reunión del Grupo Especial de Expertos Técnicos sobre Biología Sintética</w:t>
      </w:r>
      <w:r w:rsidR="00EE16F0" w:rsidRPr="00AB058F">
        <w:rPr>
          <w:rStyle w:val="FootnoteReference"/>
          <w:lang w:val="es-ES"/>
        </w:rPr>
        <w:footnoteReference w:id="17"/>
      </w:r>
      <w:r w:rsidR="001D020F" w:rsidRPr="00AB058F">
        <w:rPr>
          <w:lang w:val="es-ES"/>
        </w:rPr>
        <w:t>;</w:t>
      </w:r>
    </w:p>
    <w:p w14:paraId="24AB3CE4" w14:textId="39AE53C8" w:rsidR="001E37DD" w:rsidRPr="00AB058F" w:rsidRDefault="002D58C6" w:rsidP="0077767A">
      <w:pPr>
        <w:pStyle w:val="CBDNormalNoNumber"/>
        <w:tabs>
          <w:tab w:val="clear" w:pos="567"/>
        </w:tabs>
        <w:ind w:left="1134" w:firstLine="567"/>
        <w:rPr>
          <w:lang w:val="es-ES"/>
        </w:rPr>
      </w:pPr>
      <w:r w:rsidRPr="00AB058F">
        <w:rPr>
          <w:lang w:val="es-ES"/>
        </w:rPr>
        <w:t>2.</w:t>
      </w:r>
      <w:r w:rsidR="0044282E" w:rsidRPr="00AB058F">
        <w:rPr>
          <w:lang w:val="es-ES"/>
        </w:rPr>
        <w:tab/>
      </w:r>
      <w:r w:rsidR="008939E6" w:rsidRPr="00AB058F">
        <w:rPr>
          <w:i/>
          <w:iCs/>
          <w:lang w:val="es-ES"/>
        </w:rPr>
        <w:t>A</w:t>
      </w:r>
      <w:r w:rsidR="00816B17" w:rsidRPr="00AB058F">
        <w:rPr>
          <w:i/>
          <w:iCs/>
          <w:lang w:val="es-ES"/>
        </w:rPr>
        <w:t xml:space="preserve">dopta </w:t>
      </w:r>
      <w:r w:rsidR="008939E6" w:rsidRPr="00AB058F">
        <w:rPr>
          <w:lang w:val="es-ES"/>
        </w:rPr>
        <w:t xml:space="preserve">el plan de acción temático para apoyar </w:t>
      </w:r>
      <w:r w:rsidR="00816B17" w:rsidRPr="00AB058F">
        <w:rPr>
          <w:lang w:val="es-ES"/>
        </w:rPr>
        <w:t>la creación y el desarrollo de capacidad</w:t>
      </w:r>
      <w:r w:rsidR="008939E6" w:rsidRPr="00AB058F">
        <w:rPr>
          <w:lang w:val="es-ES"/>
        </w:rPr>
        <w:t>, el acceso a la tecnología y su transferencia, así como el intercambio de conocimientos en el contexto de la biología sintética, con vistas a la aplicación del Convenio sobre la Diversidad Biológica</w:t>
      </w:r>
      <w:r w:rsidR="008939E6" w:rsidRPr="00AB058F">
        <w:rPr>
          <w:rStyle w:val="FootnoteReference"/>
          <w:lang w:val="es-ES"/>
        </w:rPr>
        <w:footnoteReference w:id="18"/>
      </w:r>
      <w:r w:rsidR="008939E6" w:rsidRPr="00AB058F">
        <w:rPr>
          <w:lang w:val="es-ES"/>
        </w:rPr>
        <w:t xml:space="preserve"> y del Marco Mundial de Biodiversidad de Kunming</w:t>
      </w:r>
      <w:r w:rsidR="008939E6" w:rsidRPr="00AB058F">
        <w:rPr>
          <w:lang w:val="es-ES"/>
        </w:rPr>
        <w:noBreakHyphen/>
        <w:t>Montreal</w:t>
      </w:r>
      <w:r w:rsidR="008939E6" w:rsidRPr="00AB058F">
        <w:rPr>
          <w:rStyle w:val="FootnoteReference"/>
          <w:lang w:val="es-ES"/>
        </w:rPr>
        <w:footnoteReference w:id="19"/>
      </w:r>
      <w:r w:rsidR="008939E6" w:rsidRPr="00AB058F">
        <w:rPr>
          <w:lang w:val="es-ES"/>
        </w:rPr>
        <w:t>, que figura en el anexo I de la presente decisión;</w:t>
      </w:r>
    </w:p>
    <w:p w14:paraId="4DDABC26" w14:textId="56162BBF" w:rsidR="005E7C33" w:rsidRPr="00AB058F" w:rsidRDefault="00BE76A3" w:rsidP="0077767A">
      <w:pPr>
        <w:pStyle w:val="CBDNormalNoNumber"/>
        <w:tabs>
          <w:tab w:val="clear" w:pos="567"/>
        </w:tabs>
        <w:ind w:left="1134" w:firstLine="567"/>
        <w:rPr>
          <w:lang w:val="es-ES"/>
        </w:rPr>
      </w:pPr>
      <w:r w:rsidRPr="00AB058F">
        <w:rPr>
          <w:lang w:val="es-ES"/>
        </w:rPr>
        <w:t>3.</w:t>
      </w:r>
      <w:r w:rsidRPr="00AB058F">
        <w:rPr>
          <w:lang w:val="es-ES"/>
        </w:rPr>
        <w:tab/>
      </w:r>
      <w:r w:rsidR="008939E6" w:rsidRPr="00AB058F">
        <w:rPr>
          <w:i/>
          <w:iCs/>
          <w:lang w:val="es-ES"/>
        </w:rPr>
        <w:t>Toma nota</w:t>
      </w:r>
      <w:r w:rsidR="008939E6" w:rsidRPr="00AB058F">
        <w:rPr>
          <w:lang w:val="es-ES"/>
        </w:rPr>
        <w:t xml:space="preserve"> de los ejemplos iniciales </w:t>
      </w:r>
      <w:r w:rsidR="000F0E4A" w:rsidRPr="00AB058F">
        <w:rPr>
          <w:lang w:val="es-ES"/>
        </w:rPr>
        <w:t>e</w:t>
      </w:r>
      <w:r w:rsidR="008939E6" w:rsidRPr="00AB058F">
        <w:rPr>
          <w:lang w:val="es-ES"/>
        </w:rPr>
        <w:t xml:space="preserve"> ilustrativos de los beneficios actuales de la biología sintética en relación con las metas del Marco, </w:t>
      </w:r>
      <w:r w:rsidR="00BF78B3" w:rsidRPr="00AB058F">
        <w:rPr>
          <w:lang w:val="es-ES"/>
        </w:rPr>
        <w:t xml:space="preserve">que </w:t>
      </w:r>
      <w:r w:rsidR="008939E6" w:rsidRPr="00AB058F">
        <w:rPr>
          <w:lang w:val="es-ES"/>
        </w:rPr>
        <w:t>se recogen en el anexo II del informe del Grupo Especial de Expertos Técnicos;</w:t>
      </w:r>
    </w:p>
    <w:p w14:paraId="278FB1E2" w14:textId="7644A4C7" w:rsidR="006B3C93" w:rsidRPr="00AB058F" w:rsidRDefault="008E29C7" w:rsidP="0077767A">
      <w:pPr>
        <w:pStyle w:val="CBDNormalNoNumber"/>
        <w:tabs>
          <w:tab w:val="clear" w:pos="567"/>
        </w:tabs>
        <w:ind w:left="1134" w:firstLine="567"/>
        <w:rPr>
          <w:lang w:val="es-ES"/>
        </w:rPr>
      </w:pPr>
      <w:r w:rsidRPr="00AB058F">
        <w:rPr>
          <w:lang w:val="es-ES"/>
        </w:rPr>
        <w:t>4.</w:t>
      </w:r>
      <w:r w:rsidRPr="00AB058F">
        <w:rPr>
          <w:lang w:val="es-ES"/>
        </w:rPr>
        <w:tab/>
      </w:r>
      <w:r w:rsidR="008939E6" w:rsidRPr="00AB058F">
        <w:rPr>
          <w:i/>
          <w:iCs/>
          <w:lang w:val="es-ES"/>
        </w:rPr>
        <w:t xml:space="preserve">Toma nota además </w:t>
      </w:r>
      <w:r w:rsidR="008939E6" w:rsidRPr="00AB058F">
        <w:rPr>
          <w:lang w:val="es-ES"/>
        </w:rPr>
        <w:t xml:space="preserve">de los posibles beneficios de la biología sintética en relación con las metas del Marco, </w:t>
      </w:r>
      <w:r w:rsidR="00BF78B3" w:rsidRPr="00AB058F">
        <w:rPr>
          <w:lang w:val="es-ES"/>
        </w:rPr>
        <w:t xml:space="preserve">que </w:t>
      </w:r>
      <w:r w:rsidR="008939E6" w:rsidRPr="00AB058F">
        <w:rPr>
          <w:lang w:val="es-ES"/>
        </w:rPr>
        <w:t xml:space="preserve">se recogen en el anexo III del informe del </w:t>
      </w:r>
      <w:r w:rsidR="00BF78B3" w:rsidRPr="00AB058F">
        <w:rPr>
          <w:lang w:val="es-ES"/>
        </w:rPr>
        <w:t>Grupo Especial de Expertos Técnicos</w:t>
      </w:r>
      <w:r w:rsidR="008939E6" w:rsidRPr="00AB058F">
        <w:rPr>
          <w:lang w:val="es-ES"/>
        </w:rPr>
        <w:t>;</w:t>
      </w:r>
    </w:p>
    <w:p w14:paraId="63850D96" w14:textId="0EB02E05" w:rsidR="001D020F" w:rsidRPr="00AB058F" w:rsidRDefault="008E29C7" w:rsidP="008939E6">
      <w:pPr>
        <w:pStyle w:val="CBDNormalNoNumber"/>
        <w:tabs>
          <w:tab w:val="clear" w:pos="567"/>
        </w:tabs>
        <w:ind w:left="1134" w:firstLine="567"/>
        <w:rPr>
          <w:lang w:val="es-ES"/>
        </w:rPr>
      </w:pPr>
      <w:r w:rsidRPr="00AB058F">
        <w:rPr>
          <w:lang w:val="es-ES"/>
        </w:rPr>
        <w:t>5</w:t>
      </w:r>
      <w:r w:rsidR="004F509D" w:rsidRPr="00AB058F">
        <w:rPr>
          <w:lang w:val="es-ES"/>
        </w:rPr>
        <w:t>.</w:t>
      </w:r>
      <w:r w:rsidR="002D58C6" w:rsidRPr="00AB058F">
        <w:rPr>
          <w:lang w:val="es-ES"/>
        </w:rPr>
        <w:tab/>
      </w:r>
      <w:r w:rsidR="001D020F" w:rsidRPr="00AB058F">
        <w:rPr>
          <w:i/>
          <w:iCs/>
          <w:lang w:val="es-ES"/>
        </w:rPr>
        <w:t>Toma nota asimismo</w:t>
      </w:r>
      <w:r w:rsidR="001D020F" w:rsidRPr="00AB058F">
        <w:rPr>
          <w:lang w:val="es-ES"/>
        </w:rPr>
        <w:t xml:space="preserve"> de los posibles efectos positivos y negativos de los avances tecnológicos más recientes en biología sintética</w:t>
      </w:r>
      <w:r w:rsidR="008939E6" w:rsidRPr="00AB058F">
        <w:rPr>
          <w:rStyle w:val="FootnoteReference"/>
          <w:lang w:val="es-ES"/>
        </w:rPr>
        <w:footnoteReference w:id="20"/>
      </w:r>
      <w:r w:rsidR="001D020F" w:rsidRPr="00AB058F">
        <w:rPr>
          <w:lang w:val="es-ES"/>
        </w:rPr>
        <w:t>,</w:t>
      </w:r>
      <w:r w:rsidR="00F473D9" w:rsidRPr="00AB058F">
        <w:rPr>
          <w:lang w:val="es-ES"/>
        </w:rPr>
        <w:t xml:space="preserve"> </w:t>
      </w:r>
      <w:r w:rsidR="001D020F" w:rsidRPr="00AB058F">
        <w:rPr>
          <w:lang w:val="es-ES"/>
        </w:rPr>
        <w:t xml:space="preserve">y decide que se debe continuar trabajando en las siguientes </w:t>
      </w:r>
      <w:r w:rsidR="00667A9E" w:rsidRPr="00AB058F">
        <w:rPr>
          <w:lang w:val="es-ES"/>
        </w:rPr>
        <w:t>esferas</w:t>
      </w:r>
      <w:r w:rsidR="001D020F" w:rsidRPr="00AB058F">
        <w:rPr>
          <w:lang w:val="es-ES"/>
        </w:rPr>
        <w:t xml:space="preserve"> específicas de desarrollo tecnológico:</w:t>
      </w:r>
    </w:p>
    <w:p w14:paraId="28A5E0D7" w14:textId="6604C032" w:rsidR="00632E26" w:rsidRPr="00AB058F" w:rsidRDefault="00632E26">
      <w:pPr>
        <w:pStyle w:val="CBDNormalNoNumber"/>
        <w:tabs>
          <w:tab w:val="clear" w:pos="567"/>
        </w:tabs>
        <w:ind w:left="1134" w:firstLine="567"/>
        <w:rPr>
          <w:lang w:val="es-ES"/>
        </w:rPr>
      </w:pPr>
      <w:r w:rsidRPr="00AB058F">
        <w:rPr>
          <w:lang w:val="es-ES"/>
        </w:rPr>
        <w:t>a)</w:t>
      </w:r>
      <w:r w:rsidRPr="00AB058F">
        <w:rPr>
          <w:lang w:val="es-ES"/>
        </w:rPr>
        <w:tab/>
      </w:r>
      <w:r w:rsidR="008939E6" w:rsidRPr="00AB058F">
        <w:rPr>
          <w:lang w:val="es-ES"/>
        </w:rPr>
        <w:t>Aplicaciones con fines de conservación;</w:t>
      </w:r>
    </w:p>
    <w:p w14:paraId="124AE04C" w14:textId="71E3BEFB" w:rsidR="008939E6" w:rsidRPr="00AB058F" w:rsidRDefault="00632E26">
      <w:pPr>
        <w:pStyle w:val="CBDNormalNoNumber"/>
        <w:tabs>
          <w:tab w:val="clear" w:pos="567"/>
        </w:tabs>
        <w:ind w:left="1134" w:firstLine="567"/>
        <w:rPr>
          <w:lang w:val="es-ES"/>
        </w:rPr>
      </w:pPr>
      <w:r w:rsidRPr="00AB058F">
        <w:rPr>
          <w:lang w:val="es-ES"/>
        </w:rPr>
        <w:t>b)</w:t>
      </w:r>
      <w:r w:rsidRPr="00AB058F">
        <w:rPr>
          <w:lang w:val="es-ES"/>
        </w:rPr>
        <w:tab/>
      </w:r>
      <w:r w:rsidR="008939E6" w:rsidRPr="00AB058F">
        <w:rPr>
          <w:lang w:val="es-ES"/>
        </w:rPr>
        <w:t>Células artificiales, gen</w:t>
      </w:r>
      <w:r w:rsidR="00584CAB" w:rsidRPr="00AB058F">
        <w:rPr>
          <w:lang w:val="es-ES"/>
        </w:rPr>
        <w:t xml:space="preserve">omas sintéticos </w:t>
      </w:r>
      <w:r w:rsidR="008939E6" w:rsidRPr="00AB058F">
        <w:rPr>
          <w:lang w:val="es-ES"/>
        </w:rPr>
        <w:t>y vías bioquímicas artificiales;</w:t>
      </w:r>
    </w:p>
    <w:p w14:paraId="19C86911" w14:textId="10B33A65" w:rsidR="00632E26" w:rsidRPr="00AB058F" w:rsidRDefault="00632E26">
      <w:pPr>
        <w:pStyle w:val="CBDNormalNoNumber"/>
        <w:tabs>
          <w:tab w:val="clear" w:pos="567"/>
        </w:tabs>
        <w:ind w:left="1134" w:firstLine="567"/>
        <w:rPr>
          <w:lang w:val="es-ES"/>
        </w:rPr>
      </w:pPr>
      <w:r w:rsidRPr="00AB058F">
        <w:rPr>
          <w:lang w:val="es-ES"/>
        </w:rPr>
        <w:t>c)</w:t>
      </w:r>
      <w:r w:rsidRPr="00AB058F">
        <w:rPr>
          <w:lang w:val="es-ES"/>
        </w:rPr>
        <w:tab/>
      </w:r>
      <w:r w:rsidR="008939E6" w:rsidRPr="00AB058F">
        <w:rPr>
          <w:lang w:val="es-ES"/>
        </w:rPr>
        <w:t>Inteligencia artificial y biología computacional;</w:t>
      </w:r>
    </w:p>
    <w:p w14:paraId="1AE4559D" w14:textId="5393DDAC" w:rsidR="00632E26" w:rsidRPr="00AB058F" w:rsidRDefault="00632E26" w:rsidP="00632E26">
      <w:pPr>
        <w:pStyle w:val="CBDNormalNoNumber"/>
        <w:tabs>
          <w:tab w:val="clear" w:pos="567"/>
        </w:tabs>
        <w:ind w:left="1134" w:firstLine="567"/>
        <w:rPr>
          <w:lang w:val="es-ES"/>
        </w:rPr>
      </w:pPr>
      <w:r w:rsidRPr="00AB058F">
        <w:rPr>
          <w:lang w:val="es-ES"/>
        </w:rPr>
        <w:t>d)</w:t>
      </w:r>
      <w:r w:rsidRPr="00AB058F">
        <w:rPr>
          <w:lang w:val="es-ES"/>
        </w:rPr>
        <w:tab/>
      </w:r>
      <w:r w:rsidR="008939E6" w:rsidRPr="00AB058F">
        <w:rPr>
          <w:lang w:val="es-ES"/>
        </w:rPr>
        <w:t>Aplicaciones de biorremediación y reducción de residuos;</w:t>
      </w:r>
    </w:p>
    <w:p w14:paraId="05EE5EA0" w14:textId="6AABDF22" w:rsidR="008939E6" w:rsidRPr="00AB058F" w:rsidRDefault="00632E26" w:rsidP="008939E6">
      <w:pPr>
        <w:pStyle w:val="CBDNormalNoNumber"/>
        <w:tabs>
          <w:tab w:val="clear" w:pos="567"/>
        </w:tabs>
        <w:ind w:left="1134" w:firstLine="567"/>
        <w:rPr>
          <w:lang w:val="es-ES"/>
        </w:rPr>
      </w:pPr>
      <w:r w:rsidRPr="00AB058F">
        <w:rPr>
          <w:lang w:val="es-ES"/>
        </w:rPr>
        <w:t>e)</w:t>
      </w:r>
      <w:r w:rsidRPr="00AB058F">
        <w:rPr>
          <w:lang w:val="es-ES"/>
        </w:rPr>
        <w:tab/>
      </w:r>
      <w:r w:rsidR="008939E6" w:rsidRPr="00AB058F">
        <w:rPr>
          <w:lang w:val="es-ES"/>
        </w:rPr>
        <w:t>Ingeniería del microbioma;</w:t>
      </w:r>
    </w:p>
    <w:p w14:paraId="72AA5B49" w14:textId="71CA768E" w:rsidR="00164329" w:rsidRPr="00AB058F" w:rsidRDefault="008E29C7" w:rsidP="0077767A">
      <w:pPr>
        <w:pStyle w:val="Para1"/>
        <w:numPr>
          <w:ilvl w:val="0"/>
          <w:numId w:val="0"/>
        </w:numPr>
        <w:ind w:left="1134" w:firstLine="567"/>
        <w:rPr>
          <w:lang w:val="es-ES"/>
        </w:rPr>
      </w:pPr>
      <w:r w:rsidRPr="00AB058F">
        <w:rPr>
          <w:lang w:val="es-ES"/>
        </w:rPr>
        <w:t>6</w:t>
      </w:r>
      <w:r w:rsidR="00164329" w:rsidRPr="00AB058F">
        <w:rPr>
          <w:lang w:val="es-ES"/>
        </w:rPr>
        <w:t>.</w:t>
      </w:r>
      <w:r w:rsidR="00164329" w:rsidRPr="00AB058F">
        <w:rPr>
          <w:lang w:val="es-ES"/>
        </w:rPr>
        <w:tab/>
      </w:r>
      <w:r w:rsidR="00DB1157" w:rsidRPr="00AB058F">
        <w:rPr>
          <w:i/>
          <w:iCs/>
          <w:lang w:val="es-ES"/>
        </w:rPr>
        <w:t>Decide</w:t>
      </w:r>
      <w:r w:rsidR="00DB1157" w:rsidRPr="00AB058F">
        <w:rPr>
          <w:lang w:val="es-ES"/>
        </w:rPr>
        <w:t xml:space="preserve"> establecer un nuevo grupo especial de expertos técnicos sobre biología sintética, de conformidad con el mandato que figura en el anexo II de la presente decisión;</w:t>
      </w:r>
    </w:p>
    <w:p w14:paraId="43553620" w14:textId="7DAC7B12" w:rsidR="00164329" w:rsidRPr="00AB058F" w:rsidRDefault="008E29C7" w:rsidP="0077767A">
      <w:pPr>
        <w:pStyle w:val="Para1"/>
        <w:numPr>
          <w:ilvl w:val="0"/>
          <w:numId w:val="0"/>
        </w:numPr>
        <w:ind w:left="1134" w:firstLine="567"/>
        <w:rPr>
          <w:lang w:val="es-ES"/>
        </w:rPr>
      </w:pPr>
      <w:r w:rsidRPr="00AB058F">
        <w:rPr>
          <w:lang w:val="es-ES"/>
        </w:rPr>
        <w:t>7</w:t>
      </w:r>
      <w:r w:rsidR="00164329" w:rsidRPr="00AB058F">
        <w:rPr>
          <w:lang w:val="es-ES"/>
        </w:rPr>
        <w:t>.</w:t>
      </w:r>
      <w:r w:rsidR="00387495" w:rsidRPr="00AB058F">
        <w:rPr>
          <w:lang w:val="es-ES"/>
        </w:rPr>
        <w:tab/>
      </w:r>
      <w:r w:rsidR="00DB1157" w:rsidRPr="00AB058F">
        <w:rPr>
          <w:i/>
          <w:iCs/>
          <w:lang w:val="es-ES"/>
        </w:rPr>
        <w:t>Invita</w:t>
      </w:r>
      <w:r w:rsidR="00DB1157" w:rsidRPr="00AB058F">
        <w:rPr>
          <w:lang w:val="es-ES"/>
        </w:rPr>
        <w:t xml:space="preserve"> a las Partes, otros Gobiernos, pueblos indígenas y comunidades locales, organizaciones de mujeres y de jóvenes, </w:t>
      </w:r>
      <w:r w:rsidR="00303FB1" w:rsidRPr="00AB058F">
        <w:rPr>
          <w:lang w:val="es-ES"/>
        </w:rPr>
        <w:t>e</w:t>
      </w:r>
      <w:r w:rsidR="00DB1157" w:rsidRPr="00AB058F">
        <w:rPr>
          <w:lang w:val="es-ES"/>
        </w:rPr>
        <w:t xml:space="preserve">l mundo académico, instituciones de investigación, </w:t>
      </w:r>
      <w:r w:rsidR="00303FB1" w:rsidRPr="00AB058F">
        <w:rPr>
          <w:lang w:val="es-ES"/>
        </w:rPr>
        <w:t>e</w:t>
      </w:r>
      <w:r w:rsidR="00DB1157" w:rsidRPr="00AB058F">
        <w:rPr>
          <w:lang w:val="es-ES"/>
        </w:rPr>
        <w:t xml:space="preserve">l sector empresarial y organizaciones pertinentes a que presenten información sobre </w:t>
      </w:r>
      <w:r w:rsidR="005E1897" w:rsidRPr="00AB058F">
        <w:rPr>
          <w:lang w:val="es-ES"/>
        </w:rPr>
        <w:t xml:space="preserve">las </w:t>
      </w:r>
      <w:r w:rsidR="005E1897" w:rsidRPr="00AB058F">
        <w:rPr>
          <w:lang w:val="es-ES"/>
        </w:rPr>
        <w:lastRenderedPageBreak/>
        <w:t xml:space="preserve">esferas </w:t>
      </w:r>
      <w:r w:rsidR="00DB1157" w:rsidRPr="00AB058F">
        <w:rPr>
          <w:lang w:val="es-ES"/>
        </w:rPr>
        <w:t>de desarrollo tecnológico enumerad</w:t>
      </w:r>
      <w:r w:rsidR="005E1897" w:rsidRPr="00AB058F">
        <w:rPr>
          <w:lang w:val="es-ES"/>
        </w:rPr>
        <w:t>a</w:t>
      </w:r>
      <w:r w:rsidR="00DB1157" w:rsidRPr="00AB058F">
        <w:rPr>
          <w:lang w:val="es-ES"/>
        </w:rPr>
        <w:t xml:space="preserve">s en el </w:t>
      </w:r>
      <w:r w:rsidR="00303FB1" w:rsidRPr="00AB058F">
        <w:rPr>
          <w:lang w:val="es-ES"/>
        </w:rPr>
        <w:t xml:space="preserve">párrafo </w:t>
      </w:r>
      <w:r w:rsidR="00DB1157" w:rsidRPr="00AB058F">
        <w:rPr>
          <w:lang w:val="es-ES"/>
        </w:rPr>
        <w:t>5 anterior y, según proceda, sobre cualquier otr</w:t>
      </w:r>
      <w:r w:rsidR="00303FB1" w:rsidRPr="00AB058F">
        <w:rPr>
          <w:lang w:val="es-ES"/>
        </w:rPr>
        <w:t xml:space="preserve">a esfera </w:t>
      </w:r>
      <w:r w:rsidR="00DB1157" w:rsidRPr="00AB058F">
        <w:rPr>
          <w:lang w:val="es-ES"/>
        </w:rPr>
        <w:t>de desarrollo pertinente;</w:t>
      </w:r>
    </w:p>
    <w:p w14:paraId="6E5EBCEA" w14:textId="13E5B3D4" w:rsidR="00C92850" w:rsidRPr="00AB058F" w:rsidRDefault="008E29C7" w:rsidP="0077767A">
      <w:pPr>
        <w:pStyle w:val="Para1"/>
        <w:numPr>
          <w:ilvl w:val="0"/>
          <w:numId w:val="0"/>
        </w:numPr>
        <w:ind w:left="1134" w:firstLine="567"/>
        <w:rPr>
          <w:lang w:val="es-ES"/>
        </w:rPr>
      </w:pPr>
      <w:r w:rsidRPr="00AB058F">
        <w:rPr>
          <w:lang w:val="es-ES"/>
        </w:rPr>
        <w:t>8</w:t>
      </w:r>
      <w:r w:rsidR="00C92850" w:rsidRPr="00AB058F">
        <w:rPr>
          <w:lang w:val="es-ES"/>
        </w:rPr>
        <w:t>.</w:t>
      </w:r>
      <w:r w:rsidR="00C92850" w:rsidRPr="00AB058F">
        <w:rPr>
          <w:i/>
          <w:iCs/>
          <w:lang w:val="es-ES"/>
        </w:rPr>
        <w:tab/>
      </w:r>
      <w:r w:rsidR="00DB1157" w:rsidRPr="00AB058F">
        <w:rPr>
          <w:i/>
          <w:iCs/>
          <w:lang w:val="es-ES"/>
        </w:rPr>
        <w:t>Decide</w:t>
      </w:r>
      <w:r w:rsidR="00DB1157" w:rsidRPr="00AB058F">
        <w:rPr>
          <w:lang w:val="es-ES"/>
        </w:rPr>
        <w:t xml:space="preserve"> convocar nuevas sesiones del </w:t>
      </w:r>
      <w:r w:rsidR="00DB1157" w:rsidRPr="00AB058F">
        <w:rPr>
          <w:iCs/>
          <w:lang w:val="es-ES"/>
        </w:rPr>
        <w:t xml:space="preserve">Foro en Línea de Composición Abierta sobre Biología Sintética </w:t>
      </w:r>
      <w:r w:rsidR="00DB1157" w:rsidRPr="00AB058F">
        <w:rPr>
          <w:lang w:val="es-ES"/>
        </w:rPr>
        <w:t xml:space="preserve">para </w:t>
      </w:r>
      <w:r w:rsidR="00303FB1" w:rsidRPr="00AB058F">
        <w:rPr>
          <w:lang w:val="es-ES"/>
        </w:rPr>
        <w:t xml:space="preserve">recoger </w:t>
      </w:r>
      <w:r w:rsidR="00DB1157" w:rsidRPr="00AB058F">
        <w:rPr>
          <w:lang w:val="es-ES"/>
        </w:rPr>
        <w:t xml:space="preserve">información relacionada con </w:t>
      </w:r>
      <w:r w:rsidR="00303FB1" w:rsidRPr="00AB058F">
        <w:rPr>
          <w:lang w:val="es-ES"/>
        </w:rPr>
        <w:t xml:space="preserve">las esferas </w:t>
      </w:r>
      <w:r w:rsidR="00DB1157" w:rsidRPr="00AB058F">
        <w:rPr>
          <w:lang w:val="es-ES"/>
        </w:rPr>
        <w:t>de desarrollo tecnológico enumerad</w:t>
      </w:r>
      <w:r w:rsidR="00303FB1" w:rsidRPr="00AB058F">
        <w:rPr>
          <w:lang w:val="es-ES"/>
        </w:rPr>
        <w:t>a</w:t>
      </w:r>
      <w:r w:rsidR="00DB1157" w:rsidRPr="00AB058F">
        <w:rPr>
          <w:lang w:val="es-ES"/>
        </w:rPr>
        <w:t xml:space="preserve">s en el </w:t>
      </w:r>
      <w:r w:rsidR="00303FB1" w:rsidRPr="00AB058F">
        <w:rPr>
          <w:lang w:val="es-ES"/>
        </w:rPr>
        <w:t xml:space="preserve">párrafo </w:t>
      </w:r>
      <w:r w:rsidR="00DB1157" w:rsidRPr="00AB058F">
        <w:rPr>
          <w:lang w:val="es-ES"/>
        </w:rPr>
        <w:t>5 anterior y, según proceda, cualquier otr</w:t>
      </w:r>
      <w:r w:rsidR="00303FB1" w:rsidRPr="00AB058F">
        <w:rPr>
          <w:lang w:val="es-ES"/>
        </w:rPr>
        <w:t xml:space="preserve">a esfera </w:t>
      </w:r>
      <w:r w:rsidR="00DB1157" w:rsidRPr="00AB058F">
        <w:rPr>
          <w:lang w:val="es-ES"/>
        </w:rPr>
        <w:t>de desarrollo pertinente;</w:t>
      </w:r>
    </w:p>
    <w:p w14:paraId="397674B7" w14:textId="43B3CB78" w:rsidR="008A35B3" w:rsidRPr="00AB058F" w:rsidRDefault="008E29C7" w:rsidP="0077767A">
      <w:pPr>
        <w:pStyle w:val="Para1"/>
        <w:numPr>
          <w:ilvl w:val="0"/>
          <w:numId w:val="0"/>
        </w:numPr>
        <w:ind w:left="1134" w:firstLine="567"/>
        <w:rPr>
          <w:lang w:val="es-ES"/>
        </w:rPr>
      </w:pPr>
      <w:r w:rsidRPr="00AB058F">
        <w:rPr>
          <w:lang w:val="es-ES"/>
        </w:rPr>
        <w:t>9</w:t>
      </w:r>
      <w:r w:rsidR="008A35B3" w:rsidRPr="00AB058F">
        <w:rPr>
          <w:lang w:val="es-ES"/>
        </w:rPr>
        <w:t>.</w:t>
      </w:r>
      <w:r w:rsidR="008A35B3" w:rsidRPr="00AB058F">
        <w:rPr>
          <w:lang w:val="es-ES"/>
        </w:rPr>
        <w:tab/>
      </w:r>
      <w:r w:rsidR="00DB1157" w:rsidRPr="00AB058F">
        <w:rPr>
          <w:i/>
          <w:iCs/>
          <w:lang w:val="es-ES"/>
        </w:rPr>
        <w:t>Alienta</w:t>
      </w:r>
      <w:r w:rsidR="00DB1157" w:rsidRPr="00AB058F">
        <w:rPr>
          <w:lang w:val="es-ES"/>
        </w:rPr>
        <w:t xml:space="preserve"> a las Partes, otros Gobiernos y organizaciones pertinentes a que faciliten la creación y el desarrollo de capacidad en el ámbito de la biología sintética en </w:t>
      </w:r>
      <w:r w:rsidR="004D5FF0" w:rsidRPr="00AB058F">
        <w:rPr>
          <w:lang w:val="es-ES"/>
        </w:rPr>
        <w:t xml:space="preserve">relación con el </w:t>
      </w:r>
      <w:r w:rsidR="00DB1157" w:rsidRPr="00AB058F">
        <w:rPr>
          <w:lang w:val="es-ES"/>
        </w:rPr>
        <w:t xml:space="preserve">Convenio y </w:t>
      </w:r>
      <w:r w:rsidR="00DC6F1C" w:rsidRPr="00AB058F">
        <w:rPr>
          <w:lang w:val="es-ES"/>
        </w:rPr>
        <w:t xml:space="preserve">el </w:t>
      </w:r>
      <w:r w:rsidR="00DB1157" w:rsidRPr="00AB058F">
        <w:rPr>
          <w:lang w:val="es-ES"/>
        </w:rPr>
        <w:t>Marco;</w:t>
      </w:r>
    </w:p>
    <w:p w14:paraId="6738F69B" w14:textId="0B183069" w:rsidR="00DB1157" w:rsidRPr="00AB058F" w:rsidRDefault="008E29C7" w:rsidP="00DB1157">
      <w:pPr>
        <w:pStyle w:val="Para1"/>
        <w:keepNext/>
        <w:numPr>
          <w:ilvl w:val="0"/>
          <w:numId w:val="0"/>
        </w:numPr>
        <w:ind w:left="1134" w:firstLine="567"/>
        <w:rPr>
          <w:lang w:val="es-ES"/>
        </w:rPr>
      </w:pPr>
      <w:r w:rsidRPr="00AB058F">
        <w:rPr>
          <w:lang w:val="es-ES"/>
        </w:rPr>
        <w:t>10</w:t>
      </w:r>
      <w:r w:rsidR="00FD40A4" w:rsidRPr="00AB058F">
        <w:rPr>
          <w:lang w:val="es-ES"/>
        </w:rPr>
        <w:t>.</w:t>
      </w:r>
      <w:r w:rsidR="00BA3AAB" w:rsidRPr="00AB058F">
        <w:rPr>
          <w:lang w:val="es-ES"/>
        </w:rPr>
        <w:tab/>
      </w:r>
      <w:r w:rsidR="00DB1157" w:rsidRPr="00AB058F">
        <w:rPr>
          <w:i/>
          <w:iCs/>
          <w:lang w:val="es-ES"/>
        </w:rPr>
        <w:t>Pide</w:t>
      </w:r>
      <w:r w:rsidR="00DB1157" w:rsidRPr="00AB058F">
        <w:rPr>
          <w:lang w:val="es-ES"/>
        </w:rPr>
        <w:t xml:space="preserve"> a la </w:t>
      </w:r>
      <w:proofErr w:type="gramStart"/>
      <w:r w:rsidR="00DB1157" w:rsidRPr="00AB058F">
        <w:rPr>
          <w:lang w:val="es-ES"/>
        </w:rPr>
        <w:t>Secretaria Ejecutiva</w:t>
      </w:r>
      <w:proofErr w:type="gramEnd"/>
      <w:r w:rsidR="00DB1157" w:rsidRPr="00AB058F">
        <w:rPr>
          <w:lang w:val="es-ES"/>
        </w:rPr>
        <w:t xml:space="preserve"> que, en función de la disponibilidad de recursos:</w:t>
      </w:r>
    </w:p>
    <w:p w14:paraId="30DD213F" w14:textId="1B14D94E" w:rsidR="00DC6F1C" w:rsidRPr="00AB058F" w:rsidRDefault="00892777" w:rsidP="00DC6F1C">
      <w:pPr>
        <w:pStyle w:val="CBDNormalNoNumber"/>
        <w:tabs>
          <w:tab w:val="clear" w:pos="567"/>
        </w:tabs>
        <w:ind w:left="1134" w:firstLine="567"/>
        <w:rPr>
          <w:lang w:val="es-ES"/>
        </w:rPr>
      </w:pPr>
      <w:r w:rsidRPr="00AB058F">
        <w:rPr>
          <w:lang w:val="es-ES"/>
        </w:rPr>
        <w:t>a)</w:t>
      </w:r>
      <w:r w:rsidRPr="00AB058F">
        <w:rPr>
          <w:lang w:val="es-ES"/>
        </w:rPr>
        <w:tab/>
      </w:r>
      <w:r w:rsidR="00DC6F1C" w:rsidRPr="00AB058F">
        <w:rPr>
          <w:lang w:val="es-ES"/>
        </w:rPr>
        <w:t xml:space="preserve">Sintetice la información sobre biología sintética presentada de conformidad con el </w:t>
      </w:r>
      <w:r w:rsidR="005E1897" w:rsidRPr="00AB058F">
        <w:rPr>
          <w:lang w:val="es-ES"/>
        </w:rPr>
        <w:t xml:space="preserve">párrafo </w:t>
      </w:r>
      <w:r w:rsidR="00DC6F1C" w:rsidRPr="00AB058F">
        <w:rPr>
          <w:lang w:val="es-ES"/>
        </w:rPr>
        <w:t xml:space="preserve">7 anterior y los debates del </w:t>
      </w:r>
      <w:r w:rsidR="005E1897" w:rsidRPr="00AB058F">
        <w:rPr>
          <w:iCs/>
          <w:lang w:val="es-ES"/>
        </w:rPr>
        <w:t xml:space="preserve">Foro en Línea de Composición Abierta mencionados en </w:t>
      </w:r>
      <w:r w:rsidR="00DC6F1C" w:rsidRPr="00AB058F">
        <w:rPr>
          <w:lang w:val="es-ES"/>
        </w:rPr>
        <w:t xml:space="preserve">el </w:t>
      </w:r>
      <w:r w:rsidR="005E1897" w:rsidRPr="00AB058F">
        <w:rPr>
          <w:lang w:val="es-ES"/>
        </w:rPr>
        <w:t xml:space="preserve">párrafo </w:t>
      </w:r>
      <w:r w:rsidR="00DC6F1C" w:rsidRPr="00AB058F">
        <w:rPr>
          <w:lang w:val="es-ES"/>
        </w:rPr>
        <w:t>8 anterior, con el fin de apoyar la labor del Grupo Especial de Expertos Técnicos sobre Biología Sintética;</w:t>
      </w:r>
    </w:p>
    <w:p w14:paraId="1CFDE5DA" w14:textId="330D11FC" w:rsidR="00DC6F1C" w:rsidRPr="00AB058F" w:rsidRDefault="00892777" w:rsidP="00DC6F1C">
      <w:pPr>
        <w:pStyle w:val="CBDNormalNoNumber"/>
        <w:tabs>
          <w:tab w:val="clear" w:pos="567"/>
        </w:tabs>
        <w:ind w:left="1134" w:firstLine="567"/>
        <w:rPr>
          <w:lang w:val="es-ES"/>
        </w:rPr>
      </w:pPr>
      <w:r w:rsidRPr="00AB058F">
        <w:rPr>
          <w:lang w:val="es-ES"/>
        </w:rPr>
        <w:t>b</w:t>
      </w:r>
      <w:r w:rsidR="007A7ED4" w:rsidRPr="00AB058F">
        <w:rPr>
          <w:lang w:val="es-ES"/>
        </w:rPr>
        <w:t>)</w:t>
      </w:r>
      <w:r w:rsidR="007A7ED4" w:rsidRPr="00AB058F">
        <w:rPr>
          <w:lang w:val="es-ES"/>
        </w:rPr>
        <w:tab/>
      </w:r>
      <w:r w:rsidR="005E1897" w:rsidRPr="00AB058F">
        <w:rPr>
          <w:lang w:val="es-ES"/>
        </w:rPr>
        <w:t>C</w:t>
      </w:r>
      <w:r w:rsidR="00DC6F1C" w:rsidRPr="00AB058F">
        <w:rPr>
          <w:lang w:val="es-ES"/>
        </w:rPr>
        <w:t xml:space="preserve">onvoque al menos una reunión del Grupo Especial de Expertos Técnicos sobre Biología Sintética antes de una reunión del Órgano Subsidiario de Asesoramiento Científico, Técnico y Tecnológico que se celebre antes de la </w:t>
      </w:r>
      <w:r w:rsidR="005E1897" w:rsidRPr="00AB058F">
        <w:rPr>
          <w:lang w:val="es-ES"/>
        </w:rPr>
        <w:t>18ª</w:t>
      </w:r>
      <w:r w:rsidR="00DC6F1C" w:rsidRPr="00AB058F">
        <w:rPr>
          <w:lang w:val="es-ES"/>
        </w:rPr>
        <w:t xml:space="preserve"> reunión de la Conferencia de las Partes;</w:t>
      </w:r>
    </w:p>
    <w:p w14:paraId="126EBFAF" w14:textId="136FD861" w:rsidR="00DC6F1C" w:rsidRPr="00AB058F" w:rsidRDefault="00C651E4" w:rsidP="00DC6F1C">
      <w:pPr>
        <w:pStyle w:val="CBDNormalNoNumber"/>
        <w:tabs>
          <w:tab w:val="clear" w:pos="567"/>
        </w:tabs>
        <w:ind w:left="1134" w:firstLine="567"/>
        <w:rPr>
          <w:lang w:val="es-ES"/>
        </w:rPr>
      </w:pPr>
      <w:r w:rsidRPr="00AB058F">
        <w:rPr>
          <w:lang w:val="es-ES"/>
        </w:rPr>
        <w:t>c</w:t>
      </w:r>
      <w:r w:rsidR="00332B60" w:rsidRPr="00AB058F">
        <w:rPr>
          <w:lang w:val="es-ES"/>
        </w:rPr>
        <w:t>)</w:t>
      </w:r>
      <w:r w:rsidR="00332B60" w:rsidRPr="00AB058F">
        <w:rPr>
          <w:lang w:val="es-ES"/>
        </w:rPr>
        <w:tab/>
      </w:r>
      <w:r w:rsidR="00DC6F1C" w:rsidRPr="00AB058F">
        <w:rPr>
          <w:lang w:val="es-ES"/>
        </w:rPr>
        <w:t>Apoye la participación plena y efectiva de los pueblos indígenas y las comunidades locales en la labor relacionada con la biología sintética que se lleve a cabo en el marco de</w:t>
      </w:r>
      <w:r w:rsidR="005E1897" w:rsidRPr="00AB058F">
        <w:rPr>
          <w:lang w:val="es-ES"/>
        </w:rPr>
        <w:t>l Convenio</w:t>
      </w:r>
      <w:r w:rsidR="00DC6F1C" w:rsidRPr="00AB058F">
        <w:rPr>
          <w:lang w:val="es-ES"/>
        </w:rPr>
        <w:t xml:space="preserve">, de conformidad con la decisión </w:t>
      </w:r>
      <w:hyperlink r:id="rId38" w:history="1">
        <w:r w:rsidR="00DC6F1C" w:rsidRPr="00AB058F">
          <w:rPr>
            <w:rStyle w:val="Hyperlink"/>
            <w:lang w:val="es-ES"/>
          </w:rPr>
          <w:t>X/40</w:t>
        </w:r>
      </w:hyperlink>
      <w:r w:rsidR="00DC6F1C" w:rsidRPr="00AB058F">
        <w:rPr>
          <w:lang w:val="es-ES"/>
        </w:rPr>
        <w:t>, de 29 de octubre de 2010;</w:t>
      </w:r>
    </w:p>
    <w:p w14:paraId="7420BFAF" w14:textId="2EFFB4D3" w:rsidR="00DC6F1C" w:rsidRPr="00AB058F" w:rsidRDefault="00C651E4" w:rsidP="00DC6F1C">
      <w:pPr>
        <w:pStyle w:val="CBDNormalNoNumber"/>
        <w:tabs>
          <w:tab w:val="clear" w:pos="567"/>
        </w:tabs>
        <w:ind w:left="1134" w:firstLine="567"/>
        <w:rPr>
          <w:lang w:val="es-ES"/>
        </w:rPr>
      </w:pPr>
      <w:r w:rsidRPr="00AB058F">
        <w:rPr>
          <w:lang w:val="es-ES"/>
        </w:rPr>
        <w:t>d</w:t>
      </w:r>
      <w:r w:rsidR="00332B60" w:rsidRPr="00AB058F">
        <w:rPr>
          <w:lang w:val="es-ES"/>
        </w:rPr>
        <w:t>)</w:t>
      </w:r>
      <w:r w:rsidR="00332B60" w:rsidRPr="00AB058F">
        <w:rPr>
          <w:lang w:val="es-ES"/>
        </w:rPr>
        <w:tab/>
      </w:r>
      <w:r w:rsidR="00DC6F1C" w:rsidRPr="00AB058F">
        <w:rPr>
          <w:lang w:val="es-ES"/>
        </w:rPr>
        <w:t>Siga apoyando la participación de las organizaciones de mujeres y de jóvenes, así como de los círculos académicos y las instituciones de investigación, en la labor relacionada con la biología sintética que se lleve a cabo en el marco del Convenio;</w:t>
      </w:r>
    </w:p>
    <w:p w14:paraId="65FA361A" w14:textId="22C8DA3F" w:rsidR="00DB1157" w:rsidRPr="00AB058F" w:rsidRDefault="00C651E4" w:rsidP="00DC6F1C">
      <w:pPr>
        <w:pStyle w:val="CBDNormalNoNumber"/>
        <w:tabs>
          <w:tab w:val="clear" w:pos="567"/>
        </w:tabs>
        <w:ind w:left="1134" w:firstLine="567"/>
        <w:rPr>
          <w:lang w:val="es-ES"/>
        </w:rPr>
      </w:pPr>
      <w:r w:rsidRPr="00AB058F">
        <w:rPr>
          <w:lang w:val="es-ES"/>
        </w:rPr>
        <w:t>e</w:t>
      </w:r>
      <w:r w:rsidR="00E61AA0" w:rsidRPr="00AB058F">
        <w:rPr>
          <w:lang w:val="es-ES"/>
        </w:rPr>
        <w:t>)</w:t>
      </w:r>
      <w:r w:rsidR="00E61AA0" w:rsidRPr="00AB058F">
        <w:rPr>
          <w:lang w:val="es-ES"/>
        </w:rPr>
        <w:tab/>
      </w:r>
      <w:r w:rsidR="00DB1157" w:rsidRPr="00AB058F">
        <w:rPr>
          <w:lang w:val="es-ES"/>
        </w:rPr>
        <w:t>Cooper</w:t>
      </w:r>
      <w:r w:rsidR="00DC6F1C" w:rsidRPr="00AB058F">
        <w:rPr>
          <w:lang w:val="es-ES"/>
        </w:rPr>
        <w:t>e</w:t>
      </w:r>
      <w:r w:rsidR="00DB1157" w:rsidRPr="00AB058F">
        <w:rPr>
          <w:lang w:val="es-ES"/>
        </w:rPr>
        <w:t xml:space="preserve"> con las organizaciones internacionales que trabajan activamente en el ámbito de la biología sintética;</w:t>
      </w:r>
    </w:p>
    <w:p w14:paraId="6543F4E8" w14:textId="03B678DB" w:rsidR="00217B35" w:rsidRPr="00AB058F" w:rsidRDefault="00217B35" w:rsidP="0077767A">
      <w:pPr>
        <w:pStyle w:val="Para1"/>
        <w:numPr>
          <w:ilvl w:val="0"/>
          <w:numId w:val="0"/>
        </w:numPr>
        <w:ind w:left="1134" w:firstLine="567"/>
        <w:rPr>
          <w:lang w:val="es-ES"/>
        </w:rPr>
      </w:pPr>
      <w:r w:rsidRPr="00AB058F">
        <w:rPr>
          <w:lang w:val="es-ES"/>
        </w:rPr>
        <w:t>1</w:t>
      </w:r>
      <w:r w:rsidR="008E29C7" w:rsidRPr="00AB058F">
        <w:rPr>
          <w:lang w:val="es-ES"/>
        </w:rPr>
        <w:t>1</w:t>
      </w:r>
      <w:r w:rsidRPr="00AB058F">
        <w:rPr>
          <w:lang w:val="es-ES"/>
        </w:rPr>
        <w:t>.</w:t>
      </w:r>
      <w:r w:rsidRPr="00AB058F">
        <w:rPr>
          <w:lang w:val="es-ES"/>
        </w:rPr>
        <w:tab/>
      </w:r>
      <w:r w:rsidR="000967AA" w:rsidRPr="00AB058F">
        <w:rPr>
          <w:i/>
          <w:iCs/>
          <w:lang w:val="es-ES"/>
        </w:rPr>
        <w:t>Pide</w:t>
      </w:r>
      <w:r w:rsidR="000967AA" w:rsidRPr="00AB058F">
        <w:rPr>
          <w:lang w:val="es-ES"/>
        </w:rPr>
        <w:t xml:space="preserve"> al Órgano Subsidiario de Asesoramiento Científico, Técnico y Tecnológico que examine, en una reunión que se celebre antes de la </w:t>
      </w:r>
      <w:r w:rsidR="005E1897" w:rsidRPr="00AB058F">
        <w:rPr>
          <w:lang w:val="es-ES"/>
        </w:rPr>
        <w:t>18ª</w:t>
      </w:r>
      <w:r w:rsidR="000967AA" w:rsidRPr="00AB058F">
        <w:rPr>
          <w:lang w:val="es-ES"/>
        </w:rPr>
        <w:t xml:space="preserve"> reunión de la Conferencia de las Partes, los resultados del Grupo Especial de Expertos Técnicos sobre Biología Sintética, con vistas a presentar un proyecto de decisión para su examen por la Conferencia de las Partes.</w:t>
      </w:r>
    </w:p>
    <w:p w14:paraId="6A2A4C98" w14:textId="74663562" w:rsidR="0079350D" w:rsidRPr="00AB058F" w:rsidRDefault="00331446" w:rsidP="0077767A">
      <w:pPr>
        <w:pStyle w:val="CBDDesicionAnnex"/>
        <w:ind w:left="1134"/>
        <w:rPr>
          <w:lang w:val="es-ES"/>
        </w:rPr>
      </w:pPr>
      <w:r w:rsidRPr="00AB058F">
        <w:rPr>
          <w:lang w:val="es-ES"/>
        </w:rPr>
        <w:t>Anexo</w:t>
      </w:r>
      <w:r w:rsidR="0079350D" w:rsidRPr="00AB058F">
        <w:rPr>
          <w:lang w:val="es-ES"/>
        </w:rPr>
        <w:t xml:space="preserve"> I</w:t>
      </w:r>
    </w:p>
    <w:p w14:paraId="31F61C2E" w14:textId="04107F79" w:rsidR="00EE16F0" w:rsidRPr="00AB058F" w:rsidRDefault="00331446" w:rsidP="0077767A">
      <w:pPr>
        <w:pStyle w:val="CBDDesicionAnnex"/>
        <w:spacing w:before="120"/>
        <w:ind w:left="1134"/>
        <w:rPr>
          <w:lang w:val="es-ES"/>
        </w:rPr>
      </w:pPr>
      <w:r w:rsidRPr="00AB058F">
        <w:rPr>
          <w:lang w:val="es-ES"/>
        </w:rPr>
        <w:t xml:space="preserve">Plan de acción temático para apoyar </w:t>
      </w:r>
      <w:r w:rsidR="00816B17" w:rsidRPr="00AB058F">
        <w:rPr>
          <w:lang w:val="es-ES"/>
        </w:rPr>
        <w:t>la creación y el desarrollo de capacidad</w:t>
      </w:r>
      <w:r w:rsidRPr="00AB058F">
        <w:rPr>
          <w:lang w:val="es-ES"/>
        </w:rPr>
        <w:t>, el acceso a la tecnología y su transferencia, y el intercambio de conocimientos en el contexto de la biología sintética, con vistas a la aplicación del Convenio sobre la Diversidad Biológica y del Marco Mundial de Biodiversidad de Kunming</w:t>
      </w:r>
      <w:r w:rsidR="000F0E4A" w:rsidRPr="00AB058F">
        <w:rPr>
          <w:lang w:val="es-ES"/>
        </w:rPr>
        <w:noBreakHyphen/>
      </w:r>
      <w:r w:rsidRPr="00AB058F">
        <w:rPr>
          <w:lang w:val="es-ES"/>
        </w:rPr>
        <w:t>Montreal</w:t>
      </w:r>
    </w:p>
    <w:p w14:paraId="60AD63EC" w14:textId="6878890D" w:rsidR="005D4A87" w:rsidRPr="00AB058F" w:rsidRDefault="00331446" w:rsidP="0077767A">
      <w:pPr>
        <w:pStyle w:val="Para1"/>
        <w:numPr>
          <w:ilvl w:val="0"/>
          <w:numId w:val="0"/>
        </w:numPr>
        <w:tabs>
          <w:tab w:val="clear" w:pos="567"/>
        </w:tabs>
        <w:ind w:left="1134"/>
        <w:rPr>
          <w:lang w:val="es-ES"/>
        </w:rPr>
      </w:pPr>
      <w:r w:rsidRPr="00AB058F">
        <w:rPr>
          <w:lang w:val="es-ES"/>
        </w:rPr>
        <w:t>[Espacio reservado para el plan de acción temático, cuyo borrador figura en el anexo del documento CBD/SBSTTA/28/4/Add.1.]</w:t>
      </w:r>
    </w:p>
    <w:p w14:paraId="5B772B1B" w14:textId="48F84B84" w:rsidR="005F5615" w:rsidRPr="00AB058F" w:rsidRDefault="00331446" w:rsidP="0077767A">
      <w:pPr>
        <w:pStyle w:val="CBDDesicionAnnex"/>
        <w:ind w:left="1134"/>
        <w:rPr>
          <w:lang w:val="es-ES"/>
        </w:rPr>
      </w:pPr>
      <w:r w:rsidRPr="00AB058F">
        <w:rPr>
          <w:lang w:val="es-ES"/>
        </w:rPr>
        <w:t>Anexo</w:t>
      </w:r>
      <w:r w:rsidR="0079350D" w:rsidRPr="00AB058F">
        <w:rPr>
          <w:lang w:val="es-ES"/>
        </w:rPr>
        <w:t xml:space="preserve"> II</w:t>
      </w:r>
    </w:p>
    <w:p w14:paraId="1B6B5762" w14:textId="605B1D83" w:rsidR="004812D2" w:rsidRPr="00AB058F" w:rsidRDefault="002127C0" w:rsidP="0077767A">
      <w:pPr>
        <w:pStyle w:val="CBDDesicionAnnex"/>
        <w:spacing w:before="120"/>
        <w:ind w:left="1134"/>
        <w:rPr>
          <w:lang w:val="es-ES"/>
        </w:rPr>
      </w:pPr>
      <w:r w:rsidRPr="00AB058F">
        <w:rPr>
          <w:lang w:val="es-ES"/>
        </w:rPr>
        <w:t>Mandato del Grupo Especial de Expertos Técnicos sobre Biología Sintética</w:t>
      </w:r>
    </w:p>
    <w:p w14:paraId="254C1134" w14:textId="724F0526" w:rsidR="002127C0" w:rsidRPr="00AB058F" w:rsidRDefault="005D4A87" w:rsidP="002127C0">
      <w:pPr>
        <w:pStyle w:val="Para1"/>
        <w:numPr>
          <w:ilvl w:val="0"/>
          <w:numId w:val="0"/>
        </w:numPr>
        <w:tabs>
          <w:tab w:val="clear" w:pos="567"/>
        </w:tabs>
        <w:ind w:left="1134"/>
        <w:rPr>
          <w:lang w:val="es-ES"/>
        </w:rPr>
      </w:pPr>
      <w:r w:rsidRPr="00AB058F">
        <w:rPr>
          <w:lang w:val="es-ES"/>
        </w:rPr>
        <w:t>1.</w:t>
      </w:r>
      <w:r w:rsidRPr="00AB058F">
        <w:rPr>
          <w:lang w:val="es-ES"/>
        </w:rPr>
        <w:tab/>
      </w:r>
      <w:r w:rsidR="002127C0" w:rsidRPr="00AB058F">
        <w:rPr>
          <w:lang w:val="es-ES"/>
        </w:rPr>
        <w:t xml:space="preserve">El Grupo Especial de Expertos Técnicos sobre Biología Sintética se convocará de conformidad con la sección H del </w:t>
      </w:r>
      <w:r w:rsidR="002127C0" w:rsidRPr="00AB058F">
        <w:rPr>
          <w:i/>
          <w:iCs/>
          <w:lang w:val="es-ES"/>
        </w:rPr>
        <w:t>modus operandi</w:t>
      </w:r>
      <w:r w:rsidR="002127C0" w:rsidRPr="00AB058F">
        <w:rPr>
          <w:lang w:val="es-ES"/>
        </w:rPr>
        <w:t xml:space="preserve"> consolidado del Órgano Subsidiario de </w:t>
      </w:r>
      <w:r w:rsidR="002127C0" w:rsidRPr="00AB058F">
        <w:rPr>
          <w:lang w:val="es-ES"/>
        </w:rPr>
        <w:lastRenderedPageBreak/>
        <w:t>Asesoramiento Científico, Técnico y Tecnológico</w:t>
      </w:r>
      <w:r w:rsidR="002127C0" w:rsidRPr="00AB058F">
        <w:rPr>
          <w:rStyle w:val="FootnoteReference"/>
          <w:lang w:val="es-ES"/>
        </w:rPr>
        <w:footnoteReference w:id="21"/>
      </w:r>
      <w:r w:rsidR="002127C0" w:rsidRPr="00AB058F">
        <w:rPr>
          <w:lang w:val="es-ES"/>
        </w:rPr>
        <w:t>, y su composición se ampliará a cuatro expertos por región.</w:t>
      </w:r>
    </w:p>
    <w:p w14:paraId="148A693D" w14:textId="1597517A" w:rsidR="008816A3" w:rsidRPr="00AB058F" w:rsidRDefault="004812D2" w:rsidP="0077767A">
      <w:pPr>
        <w:pStyle w:val="Para1"/>
        <w:numPr>
          <w:ilvl w:val="0"/>
          <w:numId w:val="0"/>
        </w:numPr>
        <w:tabs>
          <w:tab w:val="clear" w:pos="567"/>
        </w:tabs>
        <w:ind w:left="1134"/>
        <w:rPr>
          <w:lang w:val="es-ES"/>
        </w:rPr>
      </w:pPr>
      <w:r w:rsidRPr="00AB058F">
        <w:rPr>
          <w:lang w:val="es-ES"/>
        </w:rPr>
        <w:t>2.</w:t>
      </w:r>
      <w:r w:rsidRPr="00AB058F">
        <w:rPr>
          <w:lang w:val="es-ES"/>
        </w:rPr>
        <w:tab/>
      </w:r>
      <w:r w:rsidR="002127C0" w:rsidRPr="00AB058F">
        <w:rPr>
          <w:lang w:val="es-ES"/>
        </w:rPr>
        <w:t xml:space="preserve">Se aplicará al </w:t>
      </w:r>
      <w:r w:rsidR="00BF78B3" w:rsidRPr="00AB058F">
        <w:rPr>
          <w:lang w:val="es-ES"/>
        </w:rPr>
        <w:t>Grupo Especial de Expertos Técnicos</w:t>
      </w:r>
      <w:r w:rsidR="002127C0" w:rsidRPr="00AB058F">
        <w:rPr>
          <w:lang w:val="es-ES"/>
        </w:rPr>
        <w:t xml:space="preserve"> el procedimiento para evitar o gestionar los conflictos de intereses en los grupos de expertos establecido en el anexo de la decisión </w:t>
      </w:r>
      <w:hyperlink r:id="rId39" w:history="1">
        <w:r w:rsidR="002127C0" w:rsidRPr="00AB058F">
          <w:rPr>
            <w:rStyle w:val="Hyperlink"/>
            <w:lang w:val="es-ES"/>
          </w:rPr>
          <w:t>14/33</w:t>
        </w:r>
      </w:hyperlink>
      <w:r w:rsidR="002127C0" w:rsidRPr="00AB058F">
        <w:rPr>
          <w:lang w:val="es-ES"/>
        </w:rPr>
        <w:t xml:space="preserve">, de 29 de noviembre de 2018, modificada por la decisión </w:t>
      </w:r>
      <w:hyperlink r:id="rId40" w:history="1">
        <w:r w:rsidR="002127C0" w:rsidRPr="00AB058F">
          <w:rPr>
            <w:rStyle w:val="Hyperlink"/>
            <w:lang w:val="es-ES"/>
          </w:rPr>
          <w:t>16/26</w:t>
        </w:r>
      </w:hyperlink>
      <w:r w:rsidR="002127C0" w:rsidRPr="00AB058F">
        <w:rPr>
          <w:lang w:val="es-ES"/>
        </w:rPr>
        <w:t>, de 1 de noviembre de 2024.</w:t>
      </w:r>
      <w:r w:rsidR="007123C2">
        <w:rPr>
          <w:lang w:val="es-ES"/>
        </w:rPr>
        <w:t xml:space="preserve"> </w:t>
      </w:r>
    </w:p>
    <w:p w14:paraId="782F90DE" w14:textId="2DD19379" w:rsidR="002127C0" w:rsidRPr="00AB058F" w:rsidRDefault="008816A3" w:rsidP="002127C0">
      <w:pPr>
        <w:pStyle w:val="Para1"/>
        <w:numPr>
          <w:ilvl w:val="0"/>
          <w:numId w:val="0"/>
        </w:numPr>
        <w:tabs>
          <w:tab w:val="clear" w:pos="567"/>
        </w:tabs>
        <w:ind w:left="1134"/>
        <w:rPr>
          <w:lang w:val="es-ES"/>
        </w:rPr>
      </w:pPr>
      <w:r w:rsidRPr="00AB058F">
        <w:rPr>
          <w:lang w:val="es-ES"/>
        </w:rPr>
        <w:t>3.</w:t>
      </w:r>
      <w:r w:rsidRPr="00AB058F">
        <w:rPr>
          <w:lang w:val="es-ES"/>
        </w:rPr>
        <w:tab/>
      </w:r>
      <w:r w:rsidR="002127C0" w:rsidRPr="00AB058F">
        <w:rPr>
          <w:lang w:val="es-ES"/>
        </w:rPr>
        <w:t>El Grupo Especial de Expertos Técnicos deberá:</w:t>
      </w:r>
    </w:p>
    <w:p w14:paraId="5011F8B4" w14:textId="4906917D" w:rsidR="0090405E" w:rsidRPr="00AB058F" w:rsidRDefault="00FE7794" w:rsidP="0090405E">
      <w:pPr>
        <w:pStyle w:val="Para1"/>
        <w:numPr>
          <w:ilvl w:val="0"/>
          <w:numId w:val="0"/>
        </w:numPr>
        <w:tabs>
          <w:tab w:val="clear" w:pos="567"/>
        </w:tabs>
        <w:ind w:left="1134"/>
        <w:rPr>
          <w:lang w:val="es-ES"/>
        </w:rPr>
      </w:pPr>
      <w:r w:rsidRPr="00AB058F">
        <w:rPr>
          <w:lang w:val="es-ES"/>
        </w:rPr>
        <w:tab/>
        <w:t>a)</w:t>
      </w:r>
      <w:r w:rsidRPr="00AB058F">
        <w:rPr>
          <w:lang w:val="es-ES"/>
        </w:rPr>
        <w:tab/>
      </w:r>
      <w:r w:rsidR="0090405E" w:rsidRPr="00AB058F">
        <w:rPr>
          <w:lang w:val="es-ES"/>
        </w:rPr>
        <w:t xml:space="preserve">Evaluar las cinco </w:t>
      </w:r>
      <w:r w:rsidR="00805885" w:rsidRPr="00AB058F">
        <w:rPr>
          <w:lang w:val="es-ES"/>
        </w:rPr>
        <w:t xml:space="preserve">esferas </w:t>
      </w:r>
      <w:r w:rsidR="0090405E" w:rsidRPr="00AB058F">
        <w:rPr>
          <w:lang w:val="es-ES"/>
        </w:rPr>
        <w:t xml:space="preserve">de desarrollo tecnológico enumeradas en el </w:t>
      </w:r>
      <w:r w:rsidR="005E1897" w:rsidRPr="00AB058F">
        <w:rPr>
          <w:lang w:val="es-ES"/>
        </w:rPr>
        <w:t>párrafo</w:t>
      </w:r>
      <w:r w:rsidR="0090405E" w:rsidRPr="00AB058F">
        <w:rPr>
          <w:lang w:val="es-ES"/>
        </w:rPr>
        <w:t xml:space="preserve"> 5 de la presente decisión;</w:t>
      </w:r>
    </w:p>
    <w:p w14:paraId="2040A9E8" w14:textId="7D338D91" w:rsidR="0090405E" w:rsidRPr="00AB058F" w:rsidRDefault="00A553BE" w:rsidP="007C31A6">
      <w:pPr>
        <w:pStyle w:val="Para1"/>
        <w:numPr>
          <w:ilvl w:val="0"/>
          <w:numId w:val="0"/>
        </w:numPr>
        <w:tabs>
          <w:tab w:val="clear" w:pos="567"/>
          <w:tab w:val="left" w:pos="8222"/>
        </w:tabs>
        <w:ind w:left="1134"/>
        <w:rPr>
          <w:lang w:val="es-ES"/>
        </w:rPr>
      </w:pPr>
      <w:r w:rsidRPr="00AB058F">
        <w:rPr>
          <w:lang w:val="es-ES"/>
        </w:rPr>
        <w:tab/>
        <w:t>b)</w:t>
      </w:r>
      <w:r w:rsidRPr="00AB058F">
        <w:rPr>
          <w:lang w:val="es-ES"/>
        </w:rPr>
        <w:tab/>
      </w:r>
      <w:r w:rsidR="0090405E" w:rsidRPr="00AB058F">
        <w:rPr>
          <w:lang w:val="es-ES"/>
        </w:rPr>
        <w:t xml:space="preserve">Evaluar cualquier otra </w:t>
      </w:r>
      <w:r w:rsidR="00805885" w:rsidRPr="00AB058F">
        <w:rPr>
          <w:lang w:val="es-ES"/>
        </w:rPr>
        <w:t xml:space="preserve">esfera </w:t>
      </w:r>
      <w:r w:rsidR="0090405E" w:rsidRPr="00AB058F">
        <w:rPr>
          <w:lang w:val="es-ES"/>
        </w:rPr>
        <w:t xml:space="preserve">de desarrollo tecnológico señalada en las comunicaciones y en el </w:t>
      </w:r>
      <w:r w:rsidR="007C31A6" w:rsidRPr="00AB058F">
        <w:rPr>
          <w:lang w:val="es-ES"/>
        </w:rPr>
        <w:t>Foro en Línea de Composición Abierta sobre Biología</w:t>
      </w:r>
      <w:r w:rsidR="0090405E" w:rsidRPr="00AB058F">
        <w:rPr>
          <w:lang w:val="es-ES"/>
        </w:rPr>
        <w:t xml:space="preserve"> </w:t>
      </w:r>
      <w:r w:rsidR="007C31A6" w:rsidRPr="00AB058F">
        <w:rPr>
          <w:lang w:val="es-ES"/>
        </w:rPr>
        <w:t xml:space="preserve">Sintética </w:t>
      </w:r>
      <w:r w:rsidR="0090405E" w:rsidRPr="00AB058F">
        <w:rPr>
          <w:lang w:val="es-ES"/>
        </w:rPr>
        <w:t xml:space="preserve">mencionadas, respectivamente, en los </w:t>
      </w:r>
      <w:r w:rsidR="005E1897" w:rsidRPr="00AB058F">
        <w:rPr>
          <w:lang w:val="es-ES"/>
        </w:rPr>
        <w:t xml:space="preserve">párrafos </w:t>
      </w:r>
      <w:r w:rsidR="0090405E" w:rsidRPr="00AB058F">
        <w:rPr>
          <w:lang w:val="es-ES"/>
        </w:rPr>
        <w:t>7 y 8 de la presente decisión;</w:t>
      </w:r>
    </w:p>
    <w:p w14:paraId="6DFA2B2F" w14:textId="554AF7F4" w:rsidR="0090405E" w:rsidRPr="00AB058F" w:rsidRDefault="00FE7794" w:rsidP="0090405E">
      <w:pPr>
        <w:pStyle w:val="Para1"/>
        <w:numPr>
          <w:ilvl w:val="0"/>
          <w:numId w:val="0"/>
        </w:numPr>
        <w:tabs>
          <w:tab w:val="clear" w:pos="567"/>
        </w:tabs>
        <w:ind w:left="1134"/>
        <w:rPr>
          <w:lang w:val="es-ES"/>
        </w:rPr>
      </w:pPr>
      <w:r w:rsidRPr="00AB058F">
        <w:rPr>
          <w:lang w:val="es-ES"/>
        </w:rPr>
        <w:tab/>
      </w:r>
      <w:r w:rsidR="009A61B8" w:rsidRPr="00AB058F">
        <w:rPr>
          <w:lang w:val="es-ES"/>
        </w:rPr>
        <w:t>c</w:t>
      </w:r>
      <w:r w:rsidRPr="00AB058F">
        <w:rPr>
          <w:lang w:val="es-ES"/>
        </w:rPr>
        <w:t>)</w:t>
      </w:r>
      <w:r w:rsidR="009A61B8" w:rsidRPr="00AB058F">
        <w:rPr>
          <w:lang w:val="es-ES"/>
        </w:rPr>
        <w:tab/>
      </w:r>
      <w:r w:rsidR="0090405E" w:rsidRPr="00AB058F">
        <w:rPr>
          <w:lang w:val="es-ES"/>
        </w:rPr>
        <w:t>Formular recomendaciones sobre la forma de abordar las esferas de desarrollo tecnológico, según sea necesario;</w:t>
      </w:r>
    </w:p>
    <w:p w14:paraId="3A01E730" w14:textId="6F510A44" w:rsidR="002127C0" w:rsidRPr="00AB058F" w:rsidRDefault="00FE7794" w:rsidP="0090405E">
      <w:pPr>
        <w:pStyle w:val="Para1"/>
        <w:numPr>
          <w:ilvl w:val="0"/>
          <w:numId w:val="0"/>
        </w:numPr>
        <w:tabs>
          <w:tab w:val="clear" w:pos="567"/>
        </w:tabs>
        <w:ind w:left="1134"/>
        <w:rPr>
          <w:lang w:val="es-ES"/>
        </w:rPr>
      </w:pPr>
      <w:r w:rsidRPr="00AB058F">
        <w:rPr>
          <w:lang w:val="es-ES"/>
        </w:rPr>
        <w:tab/>
      </w:r>
      <w:r w:rsidR="009A61B8" w:rsidRPr="00AB058F">
        <w:rPr>
          <w:lang w:val="es-ES"/>
        </w:rPr>
        <w:t>d</w:t>
      </w:r>
      <w:r w:rsidRPr="00AB058F">
        <w:rPr>
          <w:lang w:val="es-ES"/>
        </w:rPr>
        <w:t>)</w:t>
      </w:r>
      <w:r w:rsidR="004F4C45" w:rsidRPr="00AB058F">
        <w:rPr>
          <w:lang w:val="es-ES"/>
        </w:rPr>
        <w:tab/>
      </w:r>
      <w:r w:rsidR="002127C0" w:rsidRPr="00AB058F">
        <w:rPr>
          <w:lang w:val="es-ES"/>
        </w:rPr>
        <w:t xml:space="preserve">Elaborar un informe sobre los resultados de su labor para que lo examine el Órgano Subsidiario de Asesoramiento Científico, Técnico y Tecnológico en una reunión que se celebre antes de la </w:t>
      </w:r>
      <w:r w:rsidR="00805885" w:rsidRPr="00AB058F">
        <w:rPr>
          <w:lang w:val="es-ES"/>
        </w:rPr>
        <w:t xml:space="preserve">18ª </w:t>
      </w:r>
      <w:r w:rsidR="002127C0" w:rsidRPr="00AB058F">
        <w:rPr>
          <w:lang w:val="es-ES"/>
        </w:rPr>
        <w:t>reunión de la Conferencia de las Partes.</w:t>
      </w:r>
    </w:p>
    <w:p w14:paraId="164A7A43" w14:textId="5DC4460F" w:rsidR="00E83D0B" w:rsidRPr="00AB058F" w:rsidRDefault="008816A3" w:rsidP="00E83D0B">
      <w:pPr>
        <w:pStyle w:val="Para1"/>
        <w:numPr>
          <w:ilvl w:val="0"/>
          <w:numId w:val="0"/>
        </w:numPr>
        <w:tabs>
          <w:tab w:val="clear" w:pos="567"/>
        </w:tabs>
        <w:ind w:left="1134"/>
        <w:rPr>
          <w:lang w:val="es-ES"/>
        </w:rPr>
      </w:pPr>
      <w:r w:rsidRPr="00AB058F">
        <w:rPr>
          <w:lang w:val="es-ES"/>
        </w:rPr>
        <w:t>4.</w:t>
      </w:r>
      <w:r w:rsidRPr="00AB058F">
        <w:rPr>
          <w:lang w:val="es-ES"/>
        </w:rPr>
        <w:tab/>
      </w:r>
      <w:r w:rsidR="00E83D0B" w:rsidRPr="00AB058F">
        <w:rPr>
          <w:lang w:val="es-ES"/>
        </w:rPr>
        <w:t>El Grupo Especial de Expertos Técnicos</w:t>
      </w:r>
      <w:r w:rsidR="00F473D9" w:rsidRPr="00AB058F">
        <w:rPr>
          <w:lang w:val="es-ES"/>
        </w:rPr>
        <w:t xml:space="preserve"> </w:t>
      </w:r>
      <w:r w:rsidR="00E83D0B" w:rsidRPr="00AB058F">
        <w:rPr>
          <w:lang w:val="es-ES"/>
        </w:rPr>
        <w:t xml:space="preserve">se basará en los trabajos </w:t>
      </w:r>
      <w:r w:rsidR="005C5C2C" w:rsidRPr="00AB058F">
        <w:rPr>
          <w:lang w:val="es-ES"/>
        </w:rPr>
        <w:t xml:space="preserve">anteriores </w:t>
      </w:r>
      <w:r w:rsidR="00E83D0B" w:rsidRPr="00AB058F">
        <w:rPr>
          <w:lang w:val="es-ES"/>
        </w:rPr>
        <w:t>realizados en el marco del Convenio sobre la Diversidad Biológica</w:t>
      </w:r>
      <w:r w:rsidR="00E83D0B" w:rsidRPr="00AB058F">
        <w:rPr>
          <w:rStyle w:val="FootnoteReference"/>
          <w:lang w:val="es-ES"/>
        </w:rPr>
        <w:footnoteReference w:id="22"/>
      </w:r>
      <w:r w:rsidR="00E83D0B" w:rsidRPr="00AB058F">
        <w:rPr>
          <w:lang w:val="es-ES"/>
        </w:rPr>
        <w:t xml:space="preserve"> y sus Protocolos, </w:t>
      </w:r>
      <w:r w:rsidR="005C5C2C" w:rsidRPr="00AB058F">
        <w:rPr>
          <w:lang w:val="es-ES"/>
        </w:rPr>
        <w:t xml:space="preserve">velando </w:t>
      </w:r>
      <w:r w:rsidR="00E83D0B" w:rsidRPr="00AB058F">
        <w:rPr>
          <w:lang w:val="es-ES"/>
        </w:rPr>
        <w:t xml:space="preserve">al mismo tiempo </w:t>
      </w:r>
      <w:r w:rsidR="005C5C2C" w:rsidRPr="00AB058F">
        <w:rPr>
          <w:lang w:val="es-ES"/>
        </w:rPr>
        <w:t xml:space="preserve">por </w:t>
      </w:r>
      <w:r w:rsidR="00E83D0B" w:rsidRPr="00AB058F">
        <w:rPr>
          <w:lang w:val="es-ES"/>
        </w:rPr>
        <w:t>un enfoque coordinado, complementario y sin duplicidades.</w:t>
      </w:r>
    </w:p>
    <w:p w14:paraId="1ADA7F88" w14:textId="08B7DB31" w:rsidR="00E83D0B" w:rsidRPr="00AB058F" w:rsidRDefault="006078F8" w:rsidP="00E83D0B">
      <w:pPr>
        <w:pStyle w:val="Para1"/>
        <w:numPr>
          <w:ilvl w:val="0"/>
          <w:numId w:val="0"/>
        </w:numPr>
        <w:tabs>
          <w:tab w:val="clear" w:pos="567"/>
        </w:tabs>
        <w:ind w:left="1134"/>
        <w:rPr>
          <w:lang w:val="es-ES"/>
        </w:rPr>
      </w:pPr>
      <w:r w:rsidRPr="00AB058F">
        <w:rPr>
          <w:lang w:val="es-ES"/>
        </w:rPr>
        <w:t>5.</w:t>
      </w:r>
      <w:r w:rsidRPr="00AB058F">
        <w:rPr>
          <w:lang w:val="es-ES"/>
        </w:rPr>
        <w:tab/>
      </w:r>
      <w:r w:rsidR="00E83D0B" w:rsidRPr="00AB058F">
        <w:rPr>
          <w:lang w:val="es-ES"/>
        </w:rPr>
        <w:t>El Grupo Especial de Expertos Técnicos</w:t>
      </w:r>
      <w:r w:rsidR="00F473D9" w:rsidRPr="00AB058F">
        <w:rPr>
          <w:lang w:val="es-ES"/>
        </w:rPr>
        <w:t xml:space="preserve"> </w:t>
      </w:r>
      <w:r w:rsidR="00E83D0B" w:rsidRPr="00AB058F">
        <w:rPr>
          <w:lang w:val="es-ES"/>
        </w:rPr>
        <w:t xml:space="preserve">trabajará sobre la base de la síntesis elaborada por la Secretaría de conformidad con el </w:t>
      </w:r>
      <w:r w:rsidR="00CF797B" w:rsidRPr="00AB058F">
        <w:rPr>
          <w:lang w:val="es-ES"/>
        </w:rPr>
        <w:t xml:space="preserve">párrafo </w:t>
      </w:r>
      <w:r w:rsidR="00E83D0B" w:rsidRPr="00AB058F">
        <w:rPr>
          <w:lang w:val="es-ES"/>
        </w:rPr>
        <w:t>10 a) de la presente decisión y, en caso necesario, de otra información técnica pertinente.</w:t>
      </w:r>
    </w:p>
    <w:p w14:paraId="27A92873" w14:textId="77777777" w:rsidR="00E83D0B" w:rsidRPr="00AB058F" w:rsidRDefault="00E83D0B" w:rsidP="00E83D0B">
      <w:pPr>
        <w:pStyle w:val="CBDTitle"/>
        <w:rPr>
          <w:highlight w:val="cyan"/>
          <w:lang w:val="es-ES" w:bidi="ar-SY"/>
        </w:rPr>
        <w:sectPr w:rsidR="00E83D0B" w:rsidRPr="00AB058F" w:rsidSect="0077767A">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pPr>
    </w:p>
    <w:p w14:paraId="0FE0CD67" w14:textId="12589CA3" w:rsidR="007E507A" w:rsidRPr="00AB058F" w:rsidRDefault="00331446" w:rsidP="0077767A">
      <w:pPr>
        <w:pStyle w:val="CBDAnnex"/>
        <w:spacing w:after="120"/>
        <w:rPr>
          <w:lang w:val="es-ES"/>
        </w:rPr>
      </w:pPr>
      <w:r w:rsidRPr="00AB058F">
        <w:rPr>
          <w:lang w:val="es-ES"/>
        </w:rPr>
        <w:lastRenderedPageBreak/>
        <w:t>Anexo</w:t>
      </w:r>
      <w:r w:rsidR="00FC0F56" w:rsidRPr="00AB058F">
        <w:rPr>
          <w:lang w:val="es-ES"/>
        </w:rPr>
        <w:t xml:space="preserve"> I</w:t>
      </w:r>
    </w:p>
    <w:p w14:paraId="69B6C2A3" w14:textId="05F7787B" w:rsidR="002536EF" w:rsidRPr="00AB058F" w:rsidRDefault="00123AF7" w:rsidP="002536EF">
      <w:pPr>
        <w:pStyle w:val="CBDAnnex"/>
        <w:rPr>
          <w:lang w:val="es-ES"/>
        </w:rPr>
      </w:pPr>
      <w:r w:rsidRPr="00AB058F">
        <w:rPr>
          <w:lang w:val="es-ES"/>
        </w:rPr>
        <w:t xml:space="preserve">Beneficios actuales de la biología sintética en relación con </w:t>
      </w:r>
      <w:r w:rsidR="00194205" w:rsidRPr="00AB058F">
        <w:rPr>
          <w:lang w:val="es-ES"/>
        </w:rPr>
        <w:t xml:space="preserve">las metas </w:t>
      </w:r>
      <w:r w:rsidRPr="00AB058F">
        <w:rPr>
          <w:lang w:val="es-ES"/>
        </w:rPr>
        <w:t>del Marco Mundial de Biodiversidad de Kunming-Montreal</w:t>
      </w:r>
    </w:p>
    <w:p w14:paraId="6D0328E2" w14:textId="54ADFBF8" w:rsidR="00123AF7" w:rsidRPr="00AB058F" w:rsidRDefault="00123AF7" w:rsidP="00C84537">
      <w:pPr>
        <w:pStyle w:val="CBDNormalNumber"/>
        <w:numPr>
          <w:ilvl w:val="0"/>
          <w:numId w:val="73"/>
        </w:numPr>
        <w:rPr>
          <w:lang w:val="es-ES"/>
        </w:rPr>
      </w:pPr>
      <w:r w:rsidRPr="00AB058F">
        <w:rPr>
          <w:lang w:val="es-ES"/>
        </w:rPr>
        <w:t>El Grupo Especial de Expertos Técnicos sobre Biología Sintética</w:t>
      </w:r>
      <w:r w:rsidRPr="00AB058F">
        <w:rPr>
          <w:rStyle w:val="FootnoteReference"/>
          <w:lang w:val="es-ES"/>
        </w:rPr>
        <w:footnoteReference w:id="23"/>
      </w:r>
      <w:r w:rsidR="00194205" w:rsidRPr="00AB058F">
        <w:rPr>
          <w:lang w:val="es-ES"/>
        </w:rPr>
        <w:t xml:space="preserve"> </w:t>
      </w:r>
      <w:r w:rsidRPr="00AB058F">
        <w:rPr>
          <w:lang w:val="es-ES"/>
        </w:rPr>
        <w:t xml:space="preserve">identificó los beneficios actuales de la biología sintética en relación con la aplicación del Marco Mundial de Biodiversidad de Kunming-Montreal. En </w:t>
      </w:r>
      <w:r w:rsidR="003D7F65" w:rsidRPr="00AB058F">
        <w:rPr>
          <w:lang w:val="es-ES"/>
        </w:rPr>
        <w:t xml:space="preserve">el cuadro </w:t>
      </w:r>
      <w:r w:rsidRPr="00AB058F">
        <w:rPr>
          <w:lang w:val="es-ES"/>
        </w:rPr>
        <w:t xml:space="preserve">que figura a continuación se ofrecen ejemplos ilustrativos de dichos beneficios. </w:t>
      </w:r>
    </w:p>
    <w:p w14:paraId="45FE13D8" w14:textId="5E64217A" w:rsidR="00123AF7" w:rsidRPr="00AB058F" w:rsidRDefault="00123AF7" w:rsidP="00123AF7">
      <w:pPr>
        <w:pStyle w:val="CBDNormalNumber"/>
        <w:rPr>
          <w:lang w:val="es-ES"/>
        </w:rPr>
      </w:pPr>
      <w:r w:rsidRPr="00AB058F">
        <w:rPr>
          <w:lang w:val="es-ES"/>
        </w:rPr>
        <w:t>Las siguientes consideraciones son pertinentes con respecto a la información presentada en</w:t>
      </w:r>
      <w:r w:rsidR="006A5883" w:rsidRPr="00AB058F">
        <w:rPr>
          <w:lang w:val="es-ES"/>
        </w:rPr>
        <w:t xml:space="preserve"> el cuadro</w:t>
      </w:r>
      <w:r w:rsidRPr="00AB058F">
        <w:rPr>
          <w:lang w:val="es-ES"/>
        </w:rPr>
        <w:t>:</w:t>
      </w:r>
    </w:p>
    <w:p w14:paraId="05925174" w14:textId="644A45D7" w:rsidR="00123AF7" w:rsidRPr="00AB058F" w:rsidRDefault="00123AF7" w:rsidP="000B6AE2">
      <w:pPr>
        <w:pStyle w:val="CBDNormalNumber"/>
        <w:numPr>
          <w:ilvl w:val="1"/>
          <w:numId w:val="69"/>
        </w:numPr>
        <w:tabs>
          <w:tab w:val="clear" w:pos="1134"/>
          <w:tab w:val="left" w:pos="1843"/>
        </w:tabs>
        <w:ind w:left="567" w:firstLine="567"/>
        <w:rPr>
          <w:lang w:val="es-ES"/>
        </w:rPr>
      </w:pPr>
      <w:r w:rsidRPr="00AB058F">
        <w:rPr>
          <w:lang w:val="es-ES"/>
        </w:rPr>
        <w:t xml:space="preserve">No existen mecanismos claros ni una metodología consensuada para identificar o cuantificar los beneficios </w:t>
      </w:r>
      <w:r w:rsidR="00985B2A" w:rsidRPr="00AB058F">
        <w:rPr>
          <w:lang w:val="es-ES"/>
        </w:rPr>
        <w:t xml:space="preserve">relacionados con </w:t>
      </w:r>
      <w:r w:rsidRPr="00AB058F">
        <w:rPr>
          <w:lang w:val="es-ES"/>
        </w:rPr>
        <w:t>las aplicaciones de la biología sintética en el contexto del Marco;</w:t>
      </w:r>
    </w:p>
    <w:p w14:paraId="29453ED9" w14:textId="2076E01D" w:rsidR="00123AF7" w:rsidRPr="00AB058F" w:rsidRDefault="00123AF7" w:rsidP="000B6AE2">
      <w:pPr>
        <w:pStyle w:val="CBDNormalNumber"/>
        <w:numPr>
          <w:ilvl w:val="1"/>
          <w:numId w:val="69"/>
        </w:numPr>
        <w:tabs>
          <w:tab w:val="clear" w:pos="1134"/>
          <w:tab w:val="left" w:pos="1843"/>
        </w:tabs>
        <w:ind w:left="567" w:firstLine="567"/>
        <w:rPr>
          <w:lang w:val="es-ES"/>
        </w:rPr>
      </w:pPr>
      <w:r w:rsidRPr="00AB058F">
        <w:rPr>
          <w:lang w:val="es-ES"/>
        </w:rPr>
        <w:t>La comercialización o el despliegue a gran escala no deben considerarse un requisito previo para identificar los beneficios, especialmente en el contexto de las actividades relacionadas con la conservación de la diversidad</w:t>
      </w:r>
      <w:r w:rsidR="00985B2A" w:rsidRPr="00AB058F">
        <w:rPr>
          <w:lang w:val="es-ES"/>
        </w:rPr>
        <w:t xml:space="preserve"> biológica</w:t>
      </w:r>
      <w:r w:rsidRPr="00AB058F">
        <w:rPr>
          <w:lang w:val="es-ES"/>
        </w:rPr>
        <w:t>;</w:t>
      </w:r>
    </w:p>
    <w:p w14:paraId="42CF2DC6" w14:textId="77777777" w:rsidR="00123AF7" w:rsidRPr="00AB058F" w:rsidRDefault="00123AF7" w:rsidP="000B6AE2">
      <w:pPr>
        <w:pStyle w:val="CBDNormalNumber"/>
        <w:numPr>
          <w:ilvl w:val="1"/>
          <w:numId w:val="69"/>
        </w:numPr>
        <w:tabs>
          <w:tab w:val="clear" w:pos="1134"/>
          <w:tab w:val="left" w:pos="1843"/>
        </w:tabs>
        <w:ind w:left="567" w:firstLine="567"/>
        <w:rPr>
          <w:lang w:val="es-ES"/>
        </w:rPr>
      </w:pPr>
      <w:r w:rsidRPr="00AB058F">
        <w:rPr>
          <w:lang w:val="es-ES"/>
        </w:rPr>
        <w:t>Algunos de los beneficios actuales pueden estar relacionados con contribuciones o herramientas más amplias de la biología sintética que facilitan dichas actividades;</w:t>
      </w:r>
    </w:p>
    <w:p w14:paraId="26473136" w14:textId="50AAC53C" w:rsidR="00123AF7" w:rsidRPr="00AB058F" w:rsidRDefault="00123AF7" w:rsidP="00985B2A">
      <w:pPr>
        <w:pStyle w:val="CBDNormalNumber"/>
        <w:numPr>
          <w:ilvl w:val="1"/>
          <w:numId w:val="69"/>
        </w:numPr>
        <w:tabs>
          <w:tab w:val="clear" w:pos="1134"/>
          <w:tab w:val="left" w:pos="1843"/>
        </w:tabs>
        <w:ind w:left="567" w:firstLine="567"/>
        <w:rPr>
          <w:lang w:val="es-ES"/>
        </w:rPr>
      </w:pPr>
      <w:r w:rsidRPr="00AB058F">
        <w:rPr>
          <w:lang w:val="es-ES"/>
        </w:rPr>
        <w:t xml:space="preserve">Dado que para elaborar los ejemplos del cuadro se ha recurrido a diversas fuentes, </w:t>
      </w:r>
      <w:r w:rsidR="00985B2A" w:rsidRPr="00AB058F">
        <w:rPr>
          <w:lang w:val="es-ES"/>
        </w:rPr>
        <w:t xml:space="preserve">entre ellas los </w:t>
      </w:r>
      <w:r w:rsidRPr="00AB058F">
        <w:rPr>
          <w:lang w:val="es-ES"/>
        </w:rPr>
        <w:t xml:space="preserve">documentos </w:t>
      </w:r>
      <w:hyperlink r:id="rId45" w:history="1">
        <w:r w:rsidRPr="00AB058F">
          <w:rPr>
            <w:rStyle w:val="Hyperlink"/>
            <w:lang w:val="es-ES"/>
          </w:rPr>
          <w:t>CBD/SYNBIO/AHTEG/2026/1/INF/1</w:t>
        </w:r>
      </w:hyperlink>
      <w:r w:rsidRPr="00AB058F">
        <w:rPr>
          <w:lang w:val="es-ES"/>
        </w:rPr>
        <w:t xml:space="preserve"> y </w:t>
      </w:r>
      <w:hyperlink r:id="rId46" w:history="1">
        <w:r w:rsidRPr="00AB058F">
          <w:rPr>
            <w:rStyle w:val="Hyperlink"/>
            <w:lang w:val="es-ES"/>
          </w:rPr>
          <w:t>CBD/SYNBIO/AHTEG/2026/1/INF/2</w:t>
        </w:r>
      </w:hyperlink>
      <w:r w:rsidRPr="00AB058F">
        <w:rPr>
          <w:lang w:val="es-ES"/>
        </w:rPr>
        <w:t>, así como a los conocimientos especializados disponibles, el resultado no constituye una evaluación y, por lo tanto, debe considerarse preliminar e ilustrativo.</w:t>
      </w:r>
    </w:p>
    <w:p w14:paraId="386D0B35" w14:textId="29C9C65C" w:rsidR="002536EF" w:rsidRPr="00AB058F" w:rsidRDefault="00C84537" w:rsidP="002536EF">
      <w:pPr>
        <w:pStyle w:val="CBDTableTitle"/>
        <w:rPr>
          <w:lang w:val="es-ES"/>
        </w:rPr>
      </w:pPr>
      <w:r w:rsidRPr="00AB058F">
        <w:rPr>
          <w:lang w:val="es-ES"/>
        </w:rPr>
        <w:t xml:space="preserve">Beneficios actuales de la biología sintética en relación con </w:t>
      </w:r>
      <w:r w:rsidR="00DC3BD3" w:rsidRPr="00AB058F">
        <w:rPr>
          <w:lang w:val="es-ES"/>
        </w:rPr>
        <w:t>las metas del Marco</w:t>
      </w:r>
      <w:r w:rsidRPr="00AB058F">
        <w:rPr>
          <w:lang w:val="es-ES"/>
        </w:rPr>
        <w:t xml:space="preserve"> Mundial de Biodiversidad de Kunming-Montreal</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549"/>
        <w:gridCol w:w="1017"/>
        <w:gridCol w:w="2794"/>
      </w:tblGrid>
      <w:tr w:rsidR="00C84537" w:rsidRPr="00AB058F" w14:paraId="5BA52C77" w14:textId="77777777">
        <w:trPr>
          <w:tblHeader/>
        </w:trPr>
        <w:tc>
          <w:tcPr>
            <w:tcW w:w="0" w:type="auto"/>
            <w:tcBorders>
              <w:top w:val="single" w:sz="4" w:space="0" w:color="auto"/>
              <w:bottom w:val="single" w:sz="4" w:space="0" w:color="auto"/>
            </w:tcBorders>
            <w:vAlign w:val="bottom"/>
          </w:tcPr>
          <w:p w14:paraId="4A53CF6A" w14:textId="227D0141" w:rsidR="002536EF" w:rsidRPr="00AB058F" w:rsidRDefault="002536EF">
            <w:pPr>
              <w:pStyle w:val="CBDNormalNumber"/>
              <w:numPr>
                <w:ilvl w:val="0"/>
                <w:numId w:val="0"/>
              </w:numPr>
              <w:tabs>
                <w:tab w:val="clear" w:pos="567"/>
                <w:tab w:val="clear" w:pos="1134"/>
                <w:tab w:val="left" w:pos="430"/>
              </w:tabs>
              <w:ind w:left="45"/>
              <w:jc w:val="left"/>
              <w:rPr>
                <w:i/>
                <w:iCs/>
                <w:sz w:val="18"/>
                <w:szCs w:val="18"/>
                <w:vertAlign w:val="superscript"/>
                <w:lang w:val="es-ES"/>
              </w:rPr>
            </w:pPr>
            <w:r w:rsidRPr="00AB058F">
              <w:rPr>
                <w:i/>
                <w:iCs/>
                <w:sz w:val="20"/>
                <w:szCs w:val="20"/>
                <w:lang w:val="es-ES"/>
              </w:rPr>
              <w:t>E</w:t>
            </w:r>
            <w:r w:rsidR="00C84537" w:rsidRPr="00AB058F">
              <w:rPr>
                <w:i/>
                <w:iCs/>
                <w:sz w:val="20"/>
                <w:szCs w:val="20"/>
                <w:lang w:val="es-ES"/>
              </w:rPr>
              <w:t>jemplo</w:t>
            </w:r>
          </w:p>
        </w:tc>
        <w:tc>
          <w:tcPr>
            <w:tcW w:w="0" w:type="auto"/>
            <w:tcBorders>
              <w:top w:val="single" w:sz="4" w:space="0" w:color="auto"/>
              <w:bottom w:val="single" w:sz="4" w:space="0" w:color="auto"/>
            </w:tcBorders>
            <w:vAlign w:val="bottom"/>
          </w:tcPr>
          <w:p w14:paraId="0C48E336" w14:textId="2C00A4C3" w:rsidR="002536EF" w:rsidRPr="00AB058F" w:rsidRDefault="00C84537">
            <w:pPr>
              <w:pStyle w:val="CBDNormalNumber"/>
              <w:numPr>
                <w:ilvl w:val="0"/>
                <w:numId w:val="0"/>
              </w:numPr>
              <w:tabs>
                <w:tab w:val="clear" w:pos="567"/>
              </w:tabs>
              <w:ind w:left="45"/>
              <w:jc w:val="left"/>
              <w:rPr>
                <w:i/>
                <w:iCs/>
                <w:sz w:val="20"/>
                <w:szCs w:val="20"/>
                <w:lang w:val="es-ES"/>
              </w:rPr>
            </w:pPr>
            <w:r w:rsidRPr="00AB058F">
              <w:rPr>
                <w:i/>
                <w:iCs/>
                <w:sz w:val="20"/>
                <w:szCs w:val="20"/>
                <w:lang w:val="es-ES"/>
              </w:rPr>
              <w:t>Metas del Marco</w:t>
            </w:r>
          </w:p>
        </w:tc>
        <w:tc>
          <w:tcPr>
            <w:tcW w:w="0" w:type="auto"/>
            <w:tcBorders>
              <w:top w:val="single" w:sz="4" w:space="0" w:color="auto"/>
              <w:bottom w:val="single" w:sz="4" w:space="0" w:color="auto"/>
            </w:tcBorders>
          </w:tcPr>
          <w:p w14:paraId="63414FF4" w14:textId="571E9D4A" w:rsidR="002536EF" w:rsidRPr="00AB058F" w:rsidRDefault="00C84537">
            <w:pPr>
              <w:pStyle w:val="CBDNormalNumber"/>
              <w:numPr>
                <w:ilvl w:val="0"/>
                <w:numId w:val="0"/>
              </w:numPr>
              <w:tabs>
                <w:tab w:val="clear" w:pos="567"/>
              </w:tabs>
              <w:ind w:left="45"/>
              <w:jc w:val="left"/>
              <w:rPr>
                <w:i/>
                <w:iCs/>
                <w:sz w:val="20"/>
                <w:szCs w:val="20"/>
                <w:lang w:val="es-ES"/>
              </w:rPr>
            </w:pPr>
            <w:r w:rsidRPr="00AB058F">
              <w:rPr>
                <w:i/>
                <w:iCs/>
                <w:sz w:val="20"/>
                <w:szCs w:val="20"/>
                <w:lang w:val="es-ES"/>
              </w:rPr>
              <w:t xml:space="preserve">Beneficio(s) </w:t>
            </w:r>
            <w:proofErr w:type="gramStart"/>
            <w:r w:rsidRPr="00AB058F">
              <w:rPr>
                <w:i/>
                <w:iCs/>
                <w:sz w:val="20"/>
                <w:szCs w:val="20"/>
                <w:lang w:val="es-ES"/>
              </w:rPr>
              <w:t>actual(</w:t>
            </w:r>
            <w:proofErr w:type="gramEnd"/>
            <w:r w:rsidRPr="00AB058F">
              <w:rPr>
                <w:i/>
                <w:iCs/>
                <w:sz w:val="20"/>
                <w:szCs w:val="20"/>
                <w:lang w:val="es-ES"/>
              </w:rPr>
              <w:t>es</w:t>
            </w:r>
          </w:p>
        </w:tc>
      </w:tr>
      <w:tr w:rsidR="00C84537" w:rsidRPr="0097508A" w14:paraId="4B5CD92A" w14:textId="77777777">
        <w:tc>
          <w:tcPr>
            <w:tcW w:w="0" w:type="auto"/>
            <w:tcBorders>
              <w:top w:val="single" w:sz="4" w:space="0" w:color="auto"/>
            </w:tcBorders>
          </w:tcPr>
          <w:p w14:paraId="6AA7AF7D" w14:textId="2E6A4452" w:rsidR="002536EF" w:rsidRPr="00AB058F" w:rsidRDefault="00352D3A" w:rsidP="002536EF">
            <w:pPr>
              <w:pStyle w:val="ListParagraph"/>
              <w:numPr>
                <w:ilvl w:val="0"/>
                <w:numId w:val="12"/>
              </w:numPr>
              <w:tabs>
                <w:tab w:val="clear" w:pos="1134"/>
                <w:tab w:val="left" w:pos="430"/>
              </w:tabs>
              <w:ind w:left="430" w:hanging="180"/>
              <w:jc w:val="left"/>
              <w:rPr>
                <w:sz w:val="20"/>
                <w:szCs w:val="20"/>
                <w:lang w:val="es-ES"/>
              </w:rPr>
            </w:pPr>
            <w:r w:rsidRPr="00AB058F">
              <w:rPr>
                <w:sz w:val="20"/>
                <w:szCs w:val="20"/>
                <w:lang w:val="es-ES"/>
              </w:rPr>
              <w:t xml:space="preserve">Factor C recombinante (un sustituto sintético del lisado de amebocitos de </w:t>
            </w:r>
            <w:proofErr w:type="spellStart"/>
            <w:r w:rsidR="000F0E4A" w:rsidRPr="00AB058F">
              <w:rPr>
                <w:sz w:val="20"/>
                <w:szCs w:val="20"/>
                <w:lang w:val="es-ES"/>
              </w:rPr>
              <w:t>L</w:t>
            </w:r>
            <w:r w:rsidRPr="00AB058F">
              <w:rPr>
                <w:sz w:val="20"/>
                <w:szCs w:val="20"/>
                <w:lang w:val="es-ES"/>
              </w:rPr>
              <w:t>imulus</w:t>
            </w:r>
            <w:proofErr w:type="spellEnd"/>
            <w:r w:rsidRPr="00AB058F">
              <w:rPr>
                <w:sz w:val="20"/>
                <w:szCs w:val="20"/>
                <w:lang w:val="es-ES"/>
              </w:rPr>
              <w:t>, procedente de los cangrejos herradura)</w:t>
            </w:r>
          </w:p>
          <w:p w14:paraId="3E043B95" w14:textId="75D6EDBF" w:rsidR="002536EF" w:rsidRPr="00AB058F" w:rsidRDefault="00352D3A" w:rsidP="002536EF">
            <w:pPr>
              <w:pStyle w:val="ListParagraph"/>
              <w:numPr>
                <w:ilvl w:val="0"/>
                <w:numId w:val="12"/>
              </w:numPr>
              <w:tabs>
                <w:tab w:val="clear" w:pos="1134"/>
                <w:tab w:val="left" w:pos="430"/>
              </w:tabs>
              <w:ind w:left="430" w:hanging="180"/>
              <w:jc w:val="left"/>
              <w:rPr>
                <w:sz w:val="20"/>
                <w:szCs w:val="20"/>
                <w:lang w:val="es-ES"/>
              </w:rPr>
            </w:pPr>
            <w:r w:rsidRPr="00AB058F">
              <w:rPr>
                <w:sz w:val="20"/>
                <w:szCs w:val="20"/>
                <w:lang w:val="es-ES"/>
              </w:rPr>
              <w:t xml:space="preserve">Artemisinina semisintética (compuesto antipalúdico procedente del ajenjo dulce asiático </w:t>
            </w:r>
            <w:r w:rsidR="002536EF" w:rsidRPr="00AB058F">
              <w:rPr>
                <w:sz w:val="20"/>
                <w:szCs w:val="20"/>
                <w:lang w:val="es-ES"/>
              </w:rPr>
              <w:t>(</w:t>
            </w:r>
            <w:r w:rsidR="002536EF" w:rsidRPr="00AB058F">
              <w:rPr>
                <w:i/>
                <w:iCs/>
                <w:sz w:val="20"/>
                <w:szCs w:val="20"/>
                <w:lang w:val="es-ES"/>
              </w:rPr>
              <w:t xml:space="preserve">Artemisia </w:t>
            </w:r>
            <w:proofErr w:type="spellStart"/>
            <w:r w:rsidR="002536EF" w:rsidRPr="00AB058F">
              <w:rPr>
                <w:i/>
                <w:iCs/>
                <w:sz w:val="20"/>
                <w:szCs w:val="20"/>
                <w:lang w:val="es-ES"/>
              </w:rPr>
              <w:t>annua</w:t>
            </w:r>
            <w:proofErr w:type="spellEnd"/>
            <w:r w:rsidR="002536EF" w:rsidRPr="00AB058F">
              <w:rPr>
                <w:sz w:val="20"/>
                <w:szCs w:val="20"/>
                <w:lang w:val="es-ES"/>
              </w:rPr>
              <w:t>)</w:t>
            </w:r>
          </w:p>
        </w:tc>
        <w:tc>
          <w:tcPr>
            <w:tcW w:w="0" w:type="auto"/>
            <w:tcBorders>
              <w:top w:val="single" w:sz="4" w:space="0" w:color="auto"/>
            </w:tcBorders>
          </w:tcPr>
          <w:p w14:paraId="436E8F8E" w14:textId="434EBBC4" w:rsidR="002536EF" w:rsidRPr="00AB058F" w:rsidRDefault="002536EF">
            <w:pPr>
              <w:ind w:left="360"/>
              <w:jc w:val="left"/>
              <w:rPr>
                <w:sz w:val="20"/>
                <w:szCs w:val="20"/>
                <w:lang w:val="es-ES"/>
              </w:rPr>
            </w:pPr>
            <w:r w:rsidRPr="00AB058F">
              <w:rPr>
                <w:sz w:val="20"/>
                <w:szCs w:val="20"/>
                <w:lang w:val="es-ES"/>
              </w:rPr>
              <w:t xml:space="preserve">5 </w:t>
            </w:r>
            <w:r w:rsidR="00352D3A" w:rsidRPr="00AB058F">
              <w:rPr>
                <w:sz w:val="20"/>
                <w:szCs w:val="20"/>
                <w:lang w:val="es-ES"/>
              </w:rPr>
              <w:t>y</w:t>
            </w:r>
            <w:r w:rsidRPr="00AB058F">
              <w:rPr>
                <w:sz w:val="20"/>
                <w:szCs w:val="20"/>
                <w:lang w:val="es-ES"/>
              </w:rPr>
              <w:t xml:space="preserve"> 9</w:t>
            </w:r>
          </w:p>
        </w:tc>
        <w:tc>
          <w:tcPr>
            <w:tcW w:w="0" w:type="auto"/>
            <w:tcBorders>
              <w:top w:val="single" w:sz="4" w:space="0" w:color="auto"/>
            </w:tcBorders>
          </w:tcPr>
          <w:p w14:paraId="03861EEB" w14:textId="5CDAEF62" w:rsidR="002536EF" w:rsidRPr="00AB058F" w:rsidRDefault="005A5E39">
            <w:pPr>
              <w:jc w:val="left"/>
              <w:rPr>
                <w:sz w:val="20"/>
                <w:szCs w:val="20"/>
                <w:lang w:val="es-ES"/>
              </w:rPr>
            </w:pPr>
            <w:r w:rsidRPr="00AB058F">
              <w:rPr>
                <w:sz w:val="20"/>
                <w:szCs w:val="20"/>
                <w:lang w:val="es-ES"/>
              </w:rPr>
              <w:t>Reducción de la presión de la explotación sobre la biodiversidad</w:t>
            </w:r>
          </w:p>
        </w:tc>
      </w:tr>
      <w:tr w:rsidR="00C84537" w:rsidRPr="0097508A" w14:paraId="3E7F80D1" w14:textId="77777777">
        <w:tc>
          <w:tcPr>
            <w:tcW w:w="0" w:type="auto"/>
          </w:tcPr>
          <w:p w14:paraId="4403F826" w14:textId="5C3E57F7" w:rsidR="002536EF" w:rsidRPr="00AB058F" w:rsidRDefault="00352D3A" w:rsidP="002536EF">
            <w:pPr>
              <w:pStyle w:val="ListParagraph"/>
              <w:numPr>
                <w:ilvl w:val="0"/>
                <w:numId w:val="12"/>
              </w:numPr>
              <w:tabs>
                <w:tab w:val="clear" w:pos="1134"/>
                <w:tab w:val="left" w:pos="430"/>
              </w:tabs>
              <w:ind w:left="432" w:hanging="180"/>
              <w:jc w:val="left"/>
              <w:rPr>
                <w:sz w:val="20"/>
                <w:szCs w:val="20"/>
                <w:lang w:val="es-ES"/>
              </w:rPr>
            </w:pPr>
            <w:r w:rsidRPr="00AB058F">
              <w:rPr>
                <w:sz w:val="20"/>
                <w:szCs w:val="20"/>
                <w:lang w:val="es-ES"/>
              </w:rPr>
              <w:t>Microbios modificados genéticamente para producir etanol a partir de emisiones industriales mediante un proceso de fermentación de gases</w:t>
            </w:r>
          </w:p>
        </w:tc>
        <w:tc>
          <w:tcPr>
            <w:tcW w:w="0" w:type="auto"/>
          </w:tcPr>
          <w:p w14:paraId="6753A61D" w14:textId="3BB2600E" w:rsidR="002536EF" w:rsidRPr="00AB058F" w:rsidRDefault="002536EF">
            <w:pPr>
              <w:ind w:left="360"/>
              <w:jc w:val="left"/>
              <w:rPr>
                <w:sz w:val="20"/>
                <w:szCs w:val="20"/>
                <w:lang w:val="es-ES"/>
              </w:rPr>
            </w:pPr>
            <w:r w:rsidRPr="00AB058F">
              <w:rPr>
                <w:sz w:val="20"/>
                <w:szCs w:val="20"/>
                <w:lang w:val="es-ES"/>
              </w:rPr>
              <w:t xml:space="preserve">8 </w:t>
            </w:r>
            <w:r w:rsidR="00352D3A" w:rsidRPr="00AB058F">
              <w:rPr>
                <w:sz w:val="20"/>
                <w:szCs w:val="20"/>
                <w:lang w:val="es-ES"/>
              </w:rPr>
              <w:t>y</w:t>
            </w:r>
            <w:r w:rsidRPr="00AB058F">
              <w:rPr>
                <w:sz w:val="20"/>
                <w:szCs w:val="20"/>
                <w:lang w:val="es-ES"/>
              </w:rPr>
              <w:t xml:space="preserve"> 9</w:t>
            </w:r>
          </w:p>
        </w:tc>
        <w:tc>
          <w:tcPr>
            <w:tcW w:w="0" w:type="auto"/>
          </w:tcPr>
          <w:p w14:paraId="0F189E59" w14:textId="300178A7" w:rsidR="002536EF" w:rsidRPr="00AB058F" w:rsidRDefault="005A5E39">
            <w:pPr>
              <w:jc w:val="left"/>
              <w:rPr>
                <w:sz w:val="20"/>
                <w:szCs w:val="20"/>
                <w:lang w:val="es-ES"/>
              </w:rPr>
            </w:pPr>
            <w:r w:rsidRPr="00AB058F">
              <w:rPr>
                <w:sz w:val="20"/>
                <w:szCs w:val="20"/>
                <w:lang w:val="es-ES"/>
              </w:rPr>
              <w:t>Reducción de las emisiones de dióxido de carbono</w:t>
            </w:r>
          </w:p>
        </w:tc>
      </w:tr>
      <w:tr w:rsidR="00C84537" w:rsidRPr="00AB058F" w14:paraId="7F0E8685" w14:textId="77777777">
        <w:tc>
          <w:tcPr>
            <w:tcW w:w="0" w:type="auto"/>
          </w:tcPr>
          <w:p w14:paraId="3C7DAC84" w14:textId="257F42BE" w:rsidR="002536EF" w:rsidRPr="00AB058F" w:rsidRDefault="00352D3A" w:rsidP="002536EF">
            <w:pPr>
              <w:pStyle w:val="ListParagraph"/>
              <w:numPr>
                <w:ilvl w:val="0"/>
                <w:numId w:val="12"/>
              </w:numPr>
              <w:tabs>
                <w:tab w:val="clear" w:pos="1134"/>
                <w:tab w:val="left" w:pos="430"/>
              </w:tabs>
              <w:ind w:left="430" w:hanging="180"/>
              <w:jc w:val="left"/>
              <w:rPr>
                <w:sz w:val="20"/>
                <w:szCs w:val="20"/>
                <w:lang w:val="es-ES"/>
              </w:rPr>
            </w:pPr>
            <w:r w:rsidRPr="00AB058F">
              <w:rPr>
                <w:sz w:val="20"/>
                <w:szCs w:val="20"/>
                <w:lang w:val="es-ES"/>
              </w:rPr>
              <w:t>Productos de carne cultivada (tejido muscular animal generado directamente a partir de células animales cultivadas)</w:t>
            </w:r>
          </w:p>
        </w:tc>
        <w:tc>
          <w:tcPr>
            <w:tcW w:w="0" w:type="auto"/>
          </w:tcPr>
          <w:p w14:paraId="3C500E95" w14:textId="77777777" w:rsidR="002536EF" w:rsidRPr="00AB058F" w:rsidRDefault="002536EF">
            <w:pPr>
              <w:ind w:left="360"/>
              <w:jc w:val="left"/>
              <w:rPr>
                <w:sz w:val="20"/>
                <w:szCs w:val="20"/>
                <w:lang w:val="es-ES"/>
              </w:rPr>
            </w:pPr>
            <w:r w:rsidRPr="00AB058F">
              <w:rPr>
                <w:sz w:val="20"/>
                <w:szCs w:val="20"/>
                <w:lang w:val="es-ES"/>
              </w:rPr>
              <w:t>9</w:t>
            </w:r>
          </w:p>
        </w:tc>
        <w:tc>
          <w:tcPr>
            <w:tcW w:w="0" w:type="auto"/>
          </w:tcPr>
          <w:p w14:paraId="11921DFC" w14:textId="14545DE1" w:rsidR="005A5E39" w:rsidRPr="00AB058F" w:rsidRDefault="005A5E39" w:rsidP="005A5E39">
            <w:pPr>
              <w:jc w:val="left"/>
              <w:rPr>
                <w:sz w:val="20"/>
                <w:szCs w:val="20"/>
                <w:lang w:val="es-ES"/>
              </w:rPr>
            </w:pPr>
            <w:r w:rsidRPr="00AB058F">
              <w:rPr>
                <w:sz w:val="20"/>
                <w:szCs w:val="20"/>
                <w:lang w:val="es-ES"/>
              </w:rPr>
              <w:t>Reducción de las emisiones de gases de efecto invernadero</w:t>
            </w:r>
          </w:p>
          <w:p w14:paraId="2D94F4DC" w14:textId="368DE38C" w:rsidR="005A5E39" w:rsidRPr="00AB058F" w:rsidRDefault="005A5E39" w:rsidP="005A5E39">
            <w:pPr>
              <w:jc w:val="left"/>
              <w:rPr>
                <w:sz w:val="20"/>
                <w:szCs w:val="20"/>
                <w:lang w:val="es-ES"/>
              </w:rPr>
            </w:pPr>
            <w:r w:rsidRPr="00AB058F">
              <w:rPr>
                <w:sz w:val="20"/>
                <w:szCs w:val="20"/>
                <w:lang w:val="es-ES"/>
              </w:rPr>
              <w:t>Reducción del uso de</w:t>
            </w:r>
            <w:r w:rsidR="007618ED" w:rsidRPr="00AB058F">
              <w:rPr>
                <w:sz w:val="20"/>
                <w:szCs w:val="20"/>
                <w:lang w:val="es-ES"/>
              </w:rPr>
              <w:t xml:space="preserve"> la tierra</w:t>
            </w:r>
          </w:p>
          <w:p w14:paraId="0FD1CF68" w14:textId="46826B1F" w:rsidR="002536EF" w:rsidRPr="00AB058F" w:rsidRDefault="005A5E39" w:rsidP="005A5E39">
            <w:pPr>
              <w:jc w:val="left"/>
              <w:rPr>
                <w:sz w:val="20"/>
                <w:szCs w:val="20"/>
                <w:lang w:val="es-ES"/>
              </w:rPr>
            </w:pPr>
            <w:r w:rsidRPr="00AB058F">
              <w:rPr>
                <w:sz w:val="20"/>
                <w:szCs w:val="20"/>
                <w:lang w:val="es-ES"/>
              </w:rPr>
              <w:t>Reducción del consumo de agua</w:t>
            </w:r>
          </w:p>
        </w:tc>
      </w:tr>
      <w:tr w:rsidR="00C84537" w:rsidRPr="0097508A" w14:paraId="6784C76C" w14:textId="77777777">
        <w:tc>
          <w:tcPr>
            <w:tcW w:w="0" w:type="auto"/>
          </w:tcPr>
          <w:p w14:paraId="6B4B8FEE" w14:textId="5187AB73" w:rsidR="002536EF" w:rsidRPr="00AB058F" w:rsidRDefault="00352D3A" w:rsidP="002536EF">
            <w:pPr>
              <w:pStyle w:val="ListParagraph"/>
              <w:numPr>
                <w:ilvl w:val="0"/>
                <w:numId w:val="12"/>
              </w:numPr>
              <w:tabs>
                <w:tab w:val="clear" w:pos="1134"/>
                <w:tab w:val="left" w:pos="430"/>
              </w:tabs>
              <w:ind w:left="430" w:hanging="180"/>
              <w:jc w:val="left"/>
              <w:rPr>
                <w:sz w:val="20"/>
                <w:szCs w:val="20"/>
                <w:lang w:val="es-ES"/>
              </w:rPr>
            </w:pPr>
            <w:r w:rsidRPr="00AB058F">
              <w:rPr>
                <w:sz w:val="20"/>
                <w:szCs w:val="20"/>
                <w:lang w:val="es-ES"/>
              </w:rPr>
              <w:t>Plantas con genoma editado (por ejemplo, álamos diseñados para mejorar el secuestro de carbono y acelerar la acumulación de biomasa; y castaños americanos transgénicos resistentes a la plaga del castaño)</w:t>
            </w:r>
          </w:p>
        </w:tc>
        <w:tc>
          <w:tcPr>
            <w:tcW w:w="0" w:type="auto"/>
          </w:tcPr>
          <w:p w14:paraId="4CDD81CA" w14:textId="5940AB35" w:rsidR="002536EF" w:rsidRPr="00AB058F" w:rsidRDefault="002536EF">
            <w:pPr>
              <w:ind w:left="360"/>
              <w:jc w:val="left"/>
              <w:rPr>
                <w:sz w:val="20"/>
                <w:szCs w:val="20"/>
                <w:lang w:val="es-ES"/>
              </w:rPr>
            </w:pPr>
            <w:r w:rsidRPr="00AB058F">
              <w:rPr>
                <w:sz w:val="20"/>
                <w:szCs w:val="20"/>
                <w:lang w:val="es-ES"/>
              </w:rPr>
              <w:t xml:space="preserve">2, 4, 8 </w:t>
            </w:r>
            <w:r w:rsidR="00352D3A" w:rsidRPr="00AB058F">
              <w:rPr>
                <w:sz w:val="20"/>
                <w:szCs w:val="20"/>
                <w:lang w:val="es-ES"/>
              </w:rPr>
              <w:t>y</w:t>
            </w:r>
            <w:r w:rsidRPr="00AB058F">
              <w:rPr>
                <w:sz w:val="20"/>
                <w:szCs w:val="20"/>
                <w:lang w:val="es-ES"/>
              </w:rPr>
              <w:t xml:space="preserve"> 10</w:t>
            </w:r>
          </w:p>
        </w:tc>
        <w:tc>
          <w:tcPr>
            <w:tcW w:w="0" w:type="auto"/>
          </w:tcPr>
          <w:p w14:paraId="76855EE6" w14:textId="77777777" w:rsidR="005A5E39" w:rsidRPr="00AB058F" w:rsidRDefault="005A5E39" w:rsidP="005A5E39">
            <w:pPr>
              <w:jc w:val="left"/>
              <w:rPr>
                <w:sz w:val="20"/>
                <w:szCs w:val="20"/>
                <w:lang w:val="es-ES"/>
              </w:rPr>
            </w:pPr>
            <w:r w:rsidRPr="00AB058F">
              <w:rPr>
                <w:sz w:val="20"/>
                <w:szCs w:val="20"/>
                <w:lang w:val="es-ES"/>
              </w:rPr>
              <w:t>Secuestro de carbono</w:t>
            </w:r>
          </w:p>
          <w:p w14:paraId="759689C0" w14:textId="77777777" w:rsidR="005A5E39" w:rsidRPr="00AB058F" w:rsidRDefault="005A5E39" w:rsidP="005A5E39">
            <w:pPr>
              <w:jc w:val="left"/>
              <w:rPr>
                <w:sz w:val="20"/>
                <w:szCs w:val="20"/>
                <w:lang w:val="es-ES"/>
              </w:rPr>
            </w:pPr>
            <w:r w:rsidRPr="00AB058F">
              <w:rPr>
                <w:sz w:val="20"/>
                <w:szCs w:val="20"/>
                <w:lang w:val="es-ES"/>
              </w:rPr>
              <w:t>Reforestación</w:t>
            </w:r>
          </w:p>
          <w:p w14:paraId="082DFE63" w14:textId="2B2F6FAE" w:rsidR="002536EF" w:rsidRPr="00AB058F" w:rsidRDefault="005A5E39" w:rsidP="005A5E39">
            <w:pPr>
              <w:jc w:val="left"/>
              <w:rPr>
                <w:sz w:val="20"/>
                <w:szCs w:val="20"/>
                <w:lang w:val="es-ES"/>
              </w:rPr>
            </w:pPr>
            <w:r w:rsidRPr="00AB058F">
              <w:rPr>
                <w:sz w:val="20"/>
                <w:szCs w:val="20"/>
                <w:lang w:val="es-ES"/>
              </w:rPr>
              <w:t>Agrosilvicultura sostenible</w:t>
            </w:r>
          </w:p>
        </w:tc>
      </w:tr>
      <w:tr w:rsidR="00C84537" w:rsidRPr="0097508A" w14:paraId="1BC61F95" w14:textId="77777777">
        <w:tc>
          <w:tcPr>
            <w:tcW w:w="0" w:type="auto"/>
            <w:tcBorders>
              <w:top w:val="single" w:sz="4" w:space="0" w:color="auto"/>
              <w:bottom w:val="single" w:sz="4" w:space="0" w:color="auto"/>
            </w:tcBorders>
          </w:tcPr>
          <w:p w14:paraId="6BE3788D" w14:textId="76143621" w:rsidR="002536EF" w:rsidRPr="00AB058F" w:rsidRDefault="00352D3A" w:rsidP="002536EF">
            <w:pPr>
              <w:pStyle w:val="ListParagraph"/>
              <w:numPr>
                <w:ilvl w:val="0"/>
                <w:numId w:val="12"/>
              </w:numPr>
              <w:tabs>
                <w:tab w:val="clear" w:pos="1134"/>
                <w:tab w:val="left" w:pos="430"/>
              </w:tabs>
              <w:ind w:left="430" w:hanging="180"/>
              <w:jc w:val="left"/>
              <w:rPr>
                <w:sz w:val="20"/>
                <w:szCs w:val="20"/>
                <w:lang w:val="es-ES"/>
              </w:rPr>
            </w:pPr>
            <w:r w:rsidRPr="00AB058F">
              <w:rPr>
                <w:sz w:val="20"/>
                <w:szCs w:val="20"/>
                <w:lang w:val="es-ES"/>
              </w:rPr>
              <w:t xml:space="preserve">Herramientas fundamentales de la biología sintética (por ejemplo, la gestión de plásmidos de expresión enzimática, el </w:t>
            </w:r>
            <w:r w:rsidRPr="00AB058F">
              <w:rPr>
                <w:sz w:val="20"/>
                <w:szCs w:val="20"/>
                <w:lang w:val="es-ES"/>
              </w:rPr>
              <w:lastRenderedPageBreak/>
              <w:t xml:space="preserve">uso de </w:t>
            </w:r>
            <w:r w:rsidR="00584CAB" w:rsidRPr="00AB058F">
              <w:rPr>
                <w:sz w:val="20"/>
                <w:szCs w:val="20"/>
                <w:lang w:val="es-ES"/>
              </w:rPr>
              <w:t xml:space="preserve">genomas sintéticos </w:t>
            </w:r>
            <w:r w:rsidRPr="00AB058F">
              <w:rPr>
                <w:sz w:val="20"/>
                <w:szCs w:val="20"/>
                <w:lang w:val="es-ES"/>
              </w:rPr>
              <w:t>y los avances en la edición de genoma</w:t>
            </w:r>
            <w:r w:rsidR="008B0954" w:rsidRPr="00AB058F">
              <w:rPr>
                <w:sz w:val="20"/>
                <w:szCs w:val="20"/>
                <w:lang w:val="es-ES"/>
              </w:rPr>
              <w:t>s</w:t>
            </w:r>
            <w:r w:rsidRPr="00AB058F">
              <w:rPr>
                <w:sz w:val="20"/>
                <w:szCs w:val="20"/>
                <w:lang w:val="es-ES"/>
              </w:rPr>
              <w:t xml:space="preserve"> para el xenotrasplante)</w:t>
            </w:r>
          </w:p>
          <w:p w14:paraId="1094B395" w14:textId="5764D23D" w:rsidR="002536EF" w:rsidRPr="00AB058F" w:rsidRDefault="00352D3A" w:rsidP="002536EF">
            <w:pPr>
              <w:pStyle w:val="ListParagraph"/>
              <w:numPr>
                <w:ilvl w:val="0"/>
                <w:numId w:val="12"/>
              </w:numPr>
              <w:tabs>
                <w:tab w:val="clear" w:pos="1134"/>
                <w:tab w:val="left" w:pos="430"/>
              </w:tabs>
              <w:ind w:left="432" w:hanging="180"/>
              <w:jc w:val="left"/>
              <w:rPr>
                <w:sz w:val="20"/>
                <w:szCs w:val="20"/>
                <w:lang w:val="es-ES"/>
              </w:rPr>
            </w:pPr>
            <w:r w:rsidRPr="00AB058F">
              <w:rPr>
                <w:sz w:val="20"/>
                <w:szCs w:val="20"/>
                <w:lang w:val="es-ES"/>
              </w:rPr>
              <w:t>Concurso internacional de máquinas modificadas genéticamente</w:t>
            </w:r>
          </w:p>
        </w:tc>
        <w:tc>
          <w:tcPr>
            <w:tcW w:w="0" w:type="auto"/>
            <w:tcBorders>
              <w:top w:val="single" w:sz="4" w:space="0" w:color="auto"/>
              <w:bottom w:val="single" w:sz="4" w:space="0" w:color="auto"/>
            </w:tcBorders>
          </w:tcPr>
          <w:p w14:paraId="33BA266F" w14:textId="6E3E5277" w:rsidR="002536EF" w:rsidRPr="00AB058F" w:rsidRDefault="002536EF">
            <w:pPr>
              <w:ind w:left="360"/>
              <w:jc w:val="left"/>
              <w:rPr>
                <w:sz w:val="20"/>
                <w:szCs w:val="20"/>
                <w:lang w:val="es-ES"/>
              </w:rPr>
            </w:pPr>
            <w:r w:rsidRPr="00AB058F">
              <w:rPr>
                <w:sz w:val="20"/>
                <w:szCs w:val="20"/>
                <w:lang w:val="es-ES"/>
              </w:rPr>
              <w:lastRenderedPageBreak/>
              <w:t xml:space="preserve">20, 21 </w:t>
            </w:r>
            <w:r w:rsidR="00352D3A" w:rsidRPr="00AB058F">
              <w:rPr>
                <w:sz w:val="20"/>
                <w:szCs w:val="20"/>
                <w:lang w:val="es-ES"/>
              </w:rPr>
              <w:t>y</w:t>
            </w:r>
            <w:r w:rsidRPr="00AB058F">
              <w:rPr>
                <w:sz w:val="20"/>
                <w:szCs w:val="20"/>
                <w:lang w:val="es-ES"/>
              </w:rPr>
              <w:t xml:space="preserve"> 22</w:t>
            </w:r>
          </w:p>
        </w:tc>
        <w:tc>
          <w:tcPr>
            <w:tcW w:w="0" w:type="auto"/>
            <w:tcBorders>
              <w:top w:val="single" w:sz="4" w:space="0" w:color="auto"/>
              <w:bottom w:val="single" w:sz="4" w:space="0" w:color="auto"/>
            </w:tcBorders>
          </w:tcPr>
          <w:p w14:paraId="076138DC" w14:textId="0788BE86" w:rsidR="002536EF" w:rsidRPr="00AB058F" w:rsidRDefault="00DB5B0F">
            <w:pPr>
              <w:jc w:val="left"/>
              <w:rPr>
                <w:sz w:val="20"/>
                <w:szCs w:val="20"/>
                <w:lang w:val="es-ES"/>
              </w:rPr>
            </w:pPr>
            <w:r w:rsidRPr="00AB058F">
              <w:rPr>
                <w:sz w:val="20"/>
                <w:szCs w:val="20"/>
                <w:lang w:val="es-ES"/>
              </w:rPr>
              <w:t>Mejora de la infraestructura científica para apoyar la investigación y el desarrollo</w:t>
            </w:r>
          </w:p>
          <w:p w14:paraId="16DAF2D9" w14:textId="77777777" w:rsidR="00DB5B0F" w:rsidRPr="00AB058F" w:rsidRDefault="00DB5B0F" w:rsidP="00DB5B0F">
            <w:pPr>
              <w:jc w:val="left"/>
              <w:rPr>
                <w:sz w:val="20"/>
                <w:szCs w:val="20"/>
                <w:lang w:val="es-ES"/>
              </w:rPr>
            </w:pPr>
            <w:r w:rsidRPr="00AB058F">
              <w:rPr>
                <w:sz w:val="20"/>
                <w:szCs w:val="20"/>
                <w:lang w:val="es-ES"/>
              </w:rPr>
              <w:lastRenderedPageBreak/>
              <w:t>Mejora de la regulación de la biología sintética</w:t>
            </w:r>
          </w:p>
          <w:p w14:paraId="1AC53D1C" w14:textId="68A3206F" w:rsidR="002536EF" w:rsidRPr="00AB058F" w:rsidRDefault="00DB5B0F" w:rsidP="00DB5B0F">
            <w:pPr>
              <w:jc w:val="left"/>
              <w:rPr>
                <w:sz w:val="20"/>
                <w:szCs w:val="20"/>
                <w:lang w:val="es-ES"/>
              </w:rPr>
            </w:pPr>
            <w:r w:rsidRPr="00AB058F">
              <w:rPr>
                <w:sz w:val="20"/>
                <w:szCs w:val="20"/>
                <w:lang w:val="es-ES"/>
              </w:rPr>
              <w:t>Mejora de la cooperación científica y técnica en el contexto de la biología sintética</w:t>
            </w:r>
          </w:p>
        </w:tc>
      </w:tr>
    </w:tbl>
    <w:p w14:paraId="49EEADC5" w14:textId="1AB66AC0" w:rsidR="00AA403E" w:rsidRPr="00AB058F" w:rsidRDefault="00AA403E" w:rsidP="00FF63BE">
      <w:pPr>
        <w:pStyle w:val="CBDAnnex"/>
        <w:rPr>
          <w:lang w:val="es-ES"/>
        </w:rPr>
      </w:pPr>
    </w:p>
    <w:p w14:paraId="191803F2" w14:textId="77777777" w:rsidR="00FC0F56" w:rsidRPr="00AB058F" w:rsidRDefault="00FC0F56" w:rsidP="00FC0F56">
      <w:pPr>
        <w:pStyle w:val="CBDAnnex"/>
        <w:rPr>
          <w:sz w:val="20"/>
          <w:szCs w:val="20"/>
          <w:highlight w:val="cyan"/>
          <w:lang w:val="es-ES"/>
        </w:rPr>
      </w:pPr>
    </w:p>
    <w:p w14:paraId="46981A1E" w14:textId="77777777" w:rsidR="00B8729D" w:rsidRPr="00AB058F" w:rsidRDefault="00FC0F56" w:rsidP="00FC0F56">
      <w:pPr>
        <w:tabs>
          <w:tab w:val="clear" w:pos="567"/>
          <w:tab w:val="clear" w:pos="1134"/>
          <w:tab w:val="clear" w:pos="1701"/>
          <w:tab w:val="clear" w:pos="2268"/>
        </w:tabs>
        <w:jc w:val="left"/>
        <w:rPr>
          <w:highlight w:val="cyan"/>
          <w:lang w:val="es-ES"/>
        </w:rPr>
        <w:sectPr w:rsidR="00B8729D" w:rsidRPr="00AB058F" w:rsidSect="00D24E1F">
          <w:footnotePr>
            <w:numRestart w:val="eachSect"/>
          </w:footnotePr>
          <w:pgSz w:w="12240" w:h="15840"/>
          <w:pgMar w:top="567" w:right="1440" w:bottom="1134" w:left="1440" w:header="709" w:footer="709" w:gutter="0"/>
          <w:cols w:space="708"/>
          <w:docGrid w:linePitch="360"/>
        </w:sectPr>
      </w:pPr>
      <w:r w:rsidRPr="00AB058F">
        <w:rPr>
          <w:highlight w:val="cyan"/>
          <w:lang w:val="es-ES"/>
        </w:rPr>
        <w:br w:type="page"/>
      </w:r>
    </w:p>
    <w:p w14:paraId="2D98F771" w14:textId="3236678F" w:rsidR="00B8729D" w:rsidRPr="00AB058F" w:rsidRDefault="00331446">
      <w:pPr>
        <w:pStyle w:val="CBDAnnex"/>
        <w:spacing w:after="120"/>
        <w:rPr>
          <w:lang w:val="es-ES"/>
        </w:rPr>
        <w:sectPr w:rsidR="00B8729D" w:rsidRPr="00AB058F" w:rsidSect="00D24E1F">
          <w:pgSz w:w="12240" w:h="15840"/>
          <w:pgMar w:top="567" w:right="1440" w:bottom="1134" w:left="1440" w:header="709" w:footer="709" w:gutter="0"/>
          <w:cols w:space="708"/>
          <w:docGrid w:linePitch="360"/>
        </w:sectPr>
      </w:pPr>
      <w:r w:rsidRPr="00AB058F">
        <w:rPr>
          <w:lang w:val="es-ES"/>
        </w:rPr>
        <w:lastRenderedPageBreak/>
        <w:t>Anexo</w:t>
      </w:r>
      <w:r w:rsidR="00FC0F56" w:rsidRPr="00AB058F">
        <w:rPr>
          <w:lang w:val="es-ES"/>
        </w:rPr>
        <w:t xml:space="preserve"> II</w:t>
      </w:r>
    </w:p>
    <w:p w14:paraId="6BBDA2B4" w14:textId="0B75C310" w:rsidR="00FC0F56" w:rsidRPr="00AB058F" w:rsidRDefault="00FF600A" w:rsidP="0097508A">
      <w:pPr>
        <w:pStyle w:val="CBDAnnex"/>
        <w:spacing w:after="120"/>
        <w:rPr>
          <w:lang w:val="es-ES"/>
        </w:rPr>
      </w:pPr>
      <w:r w:rsidRPr="00AB058F">
        <w:rPr>
          <w:lang w:val="es-ES"/>
        </w:rPr>
        <w:t>Posibles b</w:t>
      </w:r>
      <w:r w:rsidR="00400C5A" w:rsidRPr="00AB058F">
        <w:rPr>
          <w:lang w:val="es-ES"/>
        </w:rPr>
        <w:t>eneficios de la biología sintética en relación con las metas del Marco Mundial de Biodiversidad de Kunming-Montreal</w:t>
      </w:r>
    </w:p>
    <w:p w14:paraId="08D899BE" w14:textId="09243783" w:rsidR="00DF26D1" w:rsidRPr="00AB058F" w:rsidRDefault="00DF26D1" w:rsidP="002B769E">
      <w:pPr>
        <w:pStyle w:val="CBDNormalNumber"/>
        <w:numPr>
          <w:ilvl w:val="0"/>
          <w:numId w:val="74"/>
        </w:numPr>
        <w:rPr>
          <w:lang w:val="es-ES"/>
        </w:rPr>
      </w:pPr>
      <w:r w:rsidRPr="00AB058F">
        <w:rPr>
          <w:lang w:val="es-ES"/>
        </w:rPr>
        <w:t xml:space="preserve">El Grupo Especial de Expertos Técnicos sobre Biología Sintética </w:t>
      </w:r>
      <w:r w:rsidR="00FF600A" w:rsidRPr="00AB058F">
        <w:rPr>
          <w:lang w:val="es-ES"/>
        </w:rPr>
        <w:t xml:space="preserve">señaló </w:t>
      </w:r>
      <w:r w:rsidRPr="00AB058F">
        <w:rPr>
          <w:lang w:val="es-ES"/>
        </w:rPr>
        <w:t xml:space="preserve">los </w:t>
      </w:r>
      <w:r w:rsidR="00FF600A" w:rsidRPr="00AB058F">
        <w:rPr>
          <w:lang w:val="es-ES"/>
        </w:rPr>
        <w:t xml:space="preserve">posibles </w:t>
      </w:r>
      <w:r w:rsidRPr="00AB058F">
        <w:rPr>
          <w:lang w:val="es-ES"/>
        </w:rPr>
        <w:t>beneficios de la biología sintétic</w:t>
      </w:r>
      <w:r w:rsidR="002B769E" w:rsidRPr="00AB058F">
        <w:rPr>
          <w:lang w:val="es-ES"/>
        </w:rPr>
        <w:t>a</w:t>
      </w:r>
      <w:r w:rsidRPr="00AB058F">
        <w:rPr>
          <w:rStyle w:val="FootnoteReference"/>
          <w:lang w:val="es-ES"/>
        </w:rPr>
        <w:footnoteReference w:id="24"/>
      </w:r>
      <w:r w:rsidR="00F473D9" w:rsidRPr="00AB058F">
        <w:rPr>
          <w:lang w:val="es-ES"/>
        </w:rPr>
        <w:t xml:space="preserve"> </w:t>
      </w:r>
      <w:r w:rsidRPr="00AB058F">
        <w:rPr>
          <w:lang w:val="es-ES"/>
        </w:rPr>
        <w:t xml:space="preserve">en relación con la aplicación del Marco Mundial de Biodiversidad de Kunming-Montreal. Los </w:t>
      </w:r>
      <w:r w:rsidR="00FF600A" w:rsidRPr="00AB058F">
        <w:rPr>
          <w:lang w:val="es-ES"/>
        </w:rPr>
        <w:t xml:space="preserve">posibles </w:t>
      </w:r>
      <w:r w:rsidRPr="00AB058F">
        <w:rPr>
          <w:lang w:val="es-ES"/>
        </w:rPr>
        <w:t xml:space="preserve">beneficios de la biología sintética se han organizado en función de las metas pertinentes del Marco y se presentan en </w:t>
      </w:r>
      <w:r w:rsidR="006A5883" w:rsidRPr="00AB058F">
        <w:rPr>
          <w:lang w:val="es-ES"/>
        </w:rPr>
        <w:t xml:space="preserve">el cuadro </w:t>
      </w:r>
      <w:r w:rsidRPr="00AB058F">
        <w:rPr>
          <w:lang w:val="es-ES"/>
        </w:rPr>
        <w:t>que figura a continuación. Dado que para elaborar los ejemplos de</w:t>
      </w:r>
      <w:r w:rsidR="006A5883" w:rsidRPr="00AB058F">
        <w:rPr>
          <w:lang w:val="es-ES"/>
        </w:rPr>
        <w:t xml:space="preserve">l cuadro </w:t>
      </w:r>
      <w:r w:rsidRPr="00AB058F">
        <w:rPr>
          <w:lang w:val="es-ES"/>
        </w:rPr>
        <w:t xml:space="preserve">se ha recurrido a diversas fuentes –entre ellas los documentos </w:t>
      </w:r>
      <w:hyperlink r:id="rId47" w:history="1">
        <w:r w:rsidRPr="00AB058F">
          <w:rPr>
            <w:rStyle w:val="Hyperlink"/>
            <w:lang w:val="es-ES"/>
          </w:rPr>
          <w:t>CBD/SYNBIO/AHTEG/2026/1/INF/1</w:t>
        </w:r>
      </w:hyperlink>
      <w:r w:rsidRPr="00AB058F">
        <w:rPr>
          <w:lang w:val="es-ES"/>
        </w:rPr>
        <w:t xml:space="preserve"> y </w:t>
      </w:r>
      <w:hyperlink r:id="rId48" w:history="1">
        <w:r w:rsidRPr="00AB058F">
          <w:rPr>
            <w:rStyle w:val="Hyperlink"/>
            <w:lang w:val="es-ES"/>
          </w:rPr>
          <w:t>CBD/SYNBIO/AHTEG/2026/1/INF/2</w:t>
        </w:r>
      </w:hyperlink>
      <w:r w:rsidRPr="00AB058F">
        <w:rPr>
          <w:lang w:val="es-ES"/>
        </w:rPr>
        <w:t xml:space="preserve">, así como a los conocimientos especializados disponibles–, el resultado no constituye una evaluación y los vínculos con las metas del Marco pueden requerir una verificación y un análisis más exhaustivos. </w:t>
      </w:r>
    </w:p>
    <w:p w14:paraId="788EB249" w14:textId="6741C77E" w:rsidR="00DF26D1" w:rsidRPr="00AB058F" w:rsidRDefault="00DF26D1" w:rsidP="00DF26D1">
      <w:pPr>
        <w:pStyle w:val="CBDNormalNumber"/>
        <w:rPr>
          <w:lang w:val="es-ES"/>
        </w:rPr>
      </w:pPr>
      <w:r w:rsidRPr="00AB058F">
        <w:rPr>
          <w:lang w:val="es-ES"/>
        </w:rPr>
        <w:t xml:space="preserve">Los </w:t>
      </w:r>
      <w:r w:rsidR="00FF600A" w:rsidRPr="00AB058F">
        <w:rPr>
          <w:lang w:val="es-ES"/>
        </w:rPr>
        <w:t>posibles beneficios</w:t>
      </w:r>
      <w:r w:rsidRPr="00AB058F">
        <w:rPr>
          <w:lang w:val="es-ES"/>
        </w:rPr>
        <w:t xml:space="preserve"> se presentan </w:t>
      </w:r>
      <w:r w:rsidR="006A5883" w:rsidRPr="00AB058F">
        <w:rPr>
          <w:lang w:val="es-ES"/>
        </w:rPr>
        <w:t>en el cuadro</w:t>
      </w:r>
      <w:r w:rsidRPr="00AB058F">
        <w:rPr>
          <w:lang w:val="es-ES"/>
        </w:rPr>
        <w:t xml:space="preserve"> como usos contextualizados y van acompañados de ejemplos ilustrativos. A este respecto, algunas aplicaciones de la biología sintética podrían, en función de su uso, considerarse que abordan más de una meta. Además, para </w:t>
      </w:r>
      <w:r w:rsidR="007E60D4" w:rsidRPr="00AB058F">
        <w:rPr>
          <w:lang w:val="es-ES"/>
        </w:rPr>
        <w:t xml:space="preserve">reflejar </w:t>
      </w:r>
      <w:r w:rsidRPr="00AB058F">
        <w:rPr>
          <w:lang w:val="es-ES"/>
        </w:rPr>
        <w:t xml:space="preserve">la amplitud de los </w:t>
      </w:r>
      <w:r w:rsidR="00FF600A" w:rsidRPr="00AB058F">
        <w:rPr>
          <w:lang w:val="es-ES"/>
        </w:rPr>
        <w:t>posibles beneficios</w:t>
      </w:r>
      <w:r w:rsidRPr="00AB058F">
        <w:rPr>
          <w:lang w:val="es-ES"/>
        </w:rPr>
        <w:t xml:space="preserve">, algunas aplicaciones aparecen más de una vez </w:t>
      </w:r>
      <w:r w:rsidR="006A5883" w:rsidRPr="00AB058F">
        <w:rPr>
          <w:lang w:val="es-ES"/>
        </w:rPr>
        <w:t>en el cuadro</w:t>
      </w:r>
      <w:r w:rsidRPr="00AB058F">
        <w:rPr>
          <w:lang w:val="es-ES"/>
        </w:rPr>
        <w:t xml:space="preserve">. </w:t>
      </w:r>
    </w:p>
    <w:p w14:paraId="155A976E" w14:textId="59520468" w:rsidR="00DF26D1" w:rsidRPr="00AB058F" w:rsidRDefault="00DF26D1" w:rsidP="00DF26D1">
      <w:pPr>
        <w:pStyle w:val="CBDNormalNumber"/>
        <w:rPr>
          <w:lang w:val="es-ES"/>
        </w:rPr>
      </w:pPr>
      <w:r w:rsidRPr="00AB058F">
        <w:rPr>
          <w:lang w:val="es-ES"/>
        </w:rPr>
        <w:t xml:space="preserve">Dado que los ejemplos ilustrativos de aplicaciones se encuentran en distintas fases de conceptualización, investigación y desarrollo, aún no se han establecido vínculos con los indicadores del marco de seguimiento del Marco Mundial de Biodiversidad de Kunming-Montreal. </w:t>
      </w:r>
    </w:p>
    <w:p w14:paraId="4A67BD5E" w14:textId="7192E580" w:rsidR="00DF26D1" w:rsidRPr="00AB058F" w:rsidRDefault="00DF26D1" w:rsidP="00170B13">
      <w:pPr>
        <w:pStyle w:val="CBDNormalNumber"/>
        <w:rPr>
          <w:lang w:val="es-ES"/>
        </w:rPr>
      </w:pPr>
      <w:r w:rsidRPr="00AB058F">
        <w:rPr>
          <w:lang w:val="es-ES"/>
        </w:rPr>
        <w:t xml:space="preserve">El análisis de los posibles beneficios de la biología sintética en relación con el Marco ha permitido </w:t>
      </w:r>
      <w:r w:rsidR="007E60D4" w:rsidRPr="00AB058F">
        <w:rPr>
          <w:lang w:val="es-ES"/>
        </w:rPr>
        <w:t xml:space="preserve">determinar </w:t>
      </w:r>
      <w:r w:rsidRPr="00AB058F">
        <w:rPr>
          <w:lang w:val="es-ES"/>
        </w:rPr>
        <w:t>los siguientes elementos generales:</w:t>
      </w:r>
    </w:p>
    <w:p w14:paraId="2915C2FA" w14:textId="2E635587" w:rsidR="002B769E" w:rsidRPr="00AB058F" w:rsidRDefault="002B769E" w:rsidP="002B769E">
      <w:pPr>
        <w:pStyle w:val="CBDNormalNumber"/>
        <w:numPr>
          <w:ilvl w:val="1"/>
          <w:numId w:val="69"/>
        </w:numPr>
        <w:rPr>
          <w:lang w:val="es-ES"/>
        </w:rPr>
      </w:pPr>
      <w:r w:rsidRPr="00AB058F">
        <w:rPr>
          <w:lang w:val="es-ES"/>
        </w:rPr>
        <w:t xml:space="preserve">Los </w:t>
      </w:r>
      <w:r w:rsidR="00FF600A" w:rsidRPr="00AB058F">
        <w:rPr>
          <w:lang w:val="es-ES"/>
        </w:rPr>
        <w:t>posibles beneficios</w:t>
      </w:r>
      <w:r w:rsidRPr="00AB058F">
        <w:rPr>
          <w:lang w:val="es-ES"/>
        </w:rPr>
        <w:t xml:space="preserve"> dependen del contexto específico, según la aplicación, el uso previsto, el entorno receptor probable (por ejemplo, el nivel de contención), la gobernanza (por ejemplo, el uso de evaluaciones de riesgos y la preparación de los marcos normativos) y el entorno social;</w:t>
      </w:r>
    </w:p>
    <w:p w14:paraId="76152430" w14:textId="0A1DC578" w:rsidR="002B769E" w:rsidRPr="00AB058F" w:rsidRDefault="002B769E" w:rsidP="002B769E">
      <w:pPr>
        <w:pStyle w:val="CBDNormalNumber"/>
        <w:numPr>
          <w:ilvl w:val="1"/>
          <w:numId w:val="69"/>
        </w:numPr>
        <w:rPr>
          <w:lang w:val="es-ES"/>
        </w:rPr>
      </w:pPr>
      <w:r w:rsidRPr="00AB058F">
        <w:rPr>
          <w:lang w:val="es-ES"/>
        </w:rPr>
        <w:t xml:space="preserve">Los </w:t>
      </w:r>
      <w:r w:rsidR="00FF600A" w:rsidRPr="00AB058F">
        <w:rPr>
          <w:lang w:val="es-ES"/>
        </w:rPr>
        <w:t>posibles beneficios</w:t>
      </w:r>
      <w:r w:rsidRPr="00AB058F">
        <w:rPr>
          <w:lang w:val="es-ES"/>
        </w:rPr>
        <w:t xml:space="preserve"> pueden distribuirse de forma desigual;</w:t>
      </w:r>
    </w:p>
    <w:p w14:paraId="0FA9884C" w14:textId="1DC92441" w:rsidR="002B769E" w:rsidRPr="00AB058F" w:rsidRDefault="002B769E" w:rsidP="002B769E">
      <w:pPr>
        <w:pStyle w:val="CBDNormalNumber"/>
        <w:numPr>
          <w:ilvl w:val="1"/>
          <w:numId w:val="69"/>
        </w:numPr>
        <w:rPr>
          <w:lang w:val="es-ES"/>
        </w:rPr>
      </w:pPr>
      <w:r w:rsidRPr="00AB058F">
        <w:rPr>
          <w:lang w:val="es-ES"/>
        </w:rPr>
        <w:t xml:space="preserve">Es necesario </w:t>
      </w:r>
      <w:r w:rsidR="007E60D4" w:rsidRPr="00AB058F">
        <w:rPr>
          <w:lang w:val="es-ES"/>
        </w:rPr>
        <w:t xml:space="preserve">velar por </w:t>
      </w:r>
      <w:r w:rsidRPr="00AB058F">
        <w:rPr>
          <w:lang w:val="es-ES"/>
        </w:rPr>
        <w:t>que se tengan en cuenta las consideraciones específicas relacionadas con los pueblos indígenas y las comunidades locales, las mujeres y los jóvenes.</w:t>
      </w:r>
    </w:p>
    <w:p w14:paraId="74869004" w14:textId="769EFE01" w:rsidR="002B769E" w:rsidRPr="00AB058F" w:rsidRDefault="002B769E" w:rsidP="002B769E">
      <w:pPr>
        <w:pStyle w:val="CBDNormalNumber"/>
        <w:rPr>
          <w:lang w:val="es-ES"/>
        </w:rPr>
      </w:pPr>
      <w:r w:rsidRPr="00AB058F">
        <w:rPr>
          <w:lang w:val="es-ES"/>
        </w:rPr>
        <w:t>Las herramientas y tecnologías de apoyo utilizadas en la biología sintética podrían considerarse de carácter transversal y, por lo tanto, podrían contribuir a diversos objetivos. Entre esas herramientas se incluyen:</w:t>
      </w:r>
    </w:p>
    <w:p w14:paraId="49231E40" w14:textId="587F9689" w:rsidR="002B769E" w:rsidRPr="00AB058F" w:rsidRDefault="002B769E" w:rsidP="002B769E">
      <w:pPr>
        <w:pStyle w:val="CBDNormalNumber"/>
        <w:numPr>
          <w:ilvl w:val="1"/>
          <w:numId w:val="69"/>
        </w:numPr>
        <w:rPr>
          <w:lang w:val="es-ES"/>
        </w:rPr>
      </w:pPr>
      <w:r w:rsidRPr="00AB058F">
        <w:rPr>
          <w:lang w:val="es-ES"/>
        </w:rPr>
        <w:t xml:space="preserve">Herramientas moleculares (por ejemplo, ADN ambiental, secuenciación y biosensores), que podrían contribuir a una mejor comprensión de la diversidad </w:t>
      </w:r>
      <w:r w:rsidR="009475CA" w:rsidRPr="00AB058F">
        <w:rPr>
          <w:lang w:val="es-ES"/>
        </w:rPr>
        <w:t xml:space="preserve">biológica </w:t>
      </w:r>
      <w:r w:rsidRPr="00AB058F">
        <w:rPr>
          <w:lang w:val="es-ES"/>
        </w:rPr>
        <w:t xml:space="preserve">y al seguimiento de los ecosistemas, así como a las intervenciones para la conservación y el uso sostenible de la </w:t>
      </w:r>
      <w:r w:rsidR="004A004C" w:rsidRPr="00AB058F">
        <w:rPr>
          <w:lang w:val="es-ES"/>
        </w:rPr>
        <w:t>diversidad biológica</w:t>
      </w:r>
      <w:r w:rsidRPr="00AB058F">
        <w:rPr>
          <w:lang w:val="es-ES"/>
        </w:rPr>
        <w:t>;</w:t>
      </w:r>
    </w:p>
    <w:p w14:paraId="24DBECF6" w14:textId="3C3F8EE8" w:rsidR="002B769E" w:rsidRPr="00AB058F" w:rsidRDefault="002B769E" w:rsidP="002B769E">
      <w:pPr>
        <w:pStyle w:val="CBDNormalNumber"/>
        <w:numPr>
          <w:ilvl w:val="1"/>
          <w:numId w:val="69"/>
        </w:numPr>
        <w:rPr>
          <w:lang w:val="es-ES"/>
        </w:rPr>
      </w:pPr>
      <w:r w:rsidRPr="00AB058F">
        <w:rPr>
          <w:lang w:val="es-ES"/>
        </w:rPr>
        <w:t>Los biobancos, que podrían contribuir a la preservación y el mantenimiento de la diversidad genética de las especies silvestres y domesticadas.</w:t>
      </w:r>
    </w:p>
    <w:p w14:paraId="4E384672" w14:textId="6B027892" w:rsidR="00170B13" w:rsidRPr="00AB058F" w:rsidRDefault="00FF600A" w:rsidP="0077767A">
      <w:pPr>
        <w:pStyle w:val="CBDNormalNumber"/>
        <w:keepNext/>
        <w:numPr>
          <w:ilvl w:val="0"/>
          <w:numId w:val="0"/>
        </w:numPr>
        <w:ind w:left="567"/>
        <w:jc w:val="left"/>
        <w:rPr>
          <w:b/>
          <w:bCs/>
          <w:lang w:val="es-ES"/>
        </w:rPr>
      </w:pPr>
      <w:r w:rsidRPr="00AB058F">
        <w:rPr>
          <w:b/>
          <w:bCs/>
          <w:lang w:val="es-ES"/>
        </w:rPr>
        <w:t>Posibles beneficios</w:t>
      </w:r>
      <w:r w:rsidR="00A46617" w:rsidRPr="00AB058F">
        <w:rPr>
          <w:b/>
          <w:bCs/>
          <w:lang w:val="es-ES"/>
        </w:rPr>
        <w:t xml:space="preserve"> de la biología sintética en relación con las metas del Marco Mundial de Biodiversidad de Kunming-Montreal</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7507"/>
      </w:tblGrid>
      <w:tr w:rsidR="00170B13" w:rsidRPr="00AB058F" w14:paraId="2DBE4C50" w14:textId="77777777">
        <w:trPr>
          <w:tblHeader/>
        </w:trPr>
        <w:tc>
          <w:tcPr>
            <w:tcW w:w="1276" w:type="dxa"/>
            <w:tcBorders>
              <w:top w:val="single" w:sz="4" w:space="0" w:color="auto"/>
              <w:bottom w:val="single" w:sz="4" w:space="0" w:color="auto"/>
            </w:tcBorders>
            <w:vAlign w:val="bottom"/>
          </w:tcPr>
          <w:p w14:paraId="5FF372E8" w14:textId="02065C8E" w:rsidR="00170B13" w:rsidRPr="00AB058F" w:rsidRDefault="00D3037E">
            <w:pPr>
              <w:pStyle w:val="CBDNormalNumber"/>
              <w:numPr>
                <w:ilvl w:val="0"/>
                <w:numId w:val="0"/>
              </w:numPr>
              <w:snapToGrid w:val="0"/>
              <w:spacing w:before="60" w:after="60"/>
              <w:jc w:val="left"/>
              <w:rPr>
                <w:i/>
                <w:iCs/>
                <w:sz w:val="20"/>
                <w:szCs w:val="20"/>
                <w:lang w:val="es-ES"/>
              </w:rPr>
            </w:pPr>
            <w:r w:rsidRPr="00AB058F">
              <w:rPr>
                <w:i/>
                <w:iCs/>
                <w:sz w:val="20"/>
                <w:szCs w:val="20"/>
                <w:lang w:val="es-ES"/>
              </w:rPr>
              <w:t>Meta del Marco</w:t>
            </w:r>
          </w:p>
        </w:tc>
        <w:tc>
          <w:tcPr>
            <w:tcW w:w="7507" w:type="dxa"/>
            <w:tcBorders>
              <w:top w:val="single" w:sz="4" w:space="0" w:color="auto"/>
              <w:bottom w:val="single" w:sz="4" w:space="0" w:color="auto"/>
            </w:tcBorders>
            <w:vAlign w:val="bottom"/>
          </w:tcPr>
          <w:p w14:paraId="198C12EA" w14:textId="0571CB69" w:rsidR="00170B13" w:rsidRPr="00AB058F" w:rsidRDefault="00D3037E">
            <w:pPr>
              <w:pStyle w:val="CBDNormalNumber"/>
              <w:numPr>
                <w:ilvl w:val="0"/>
                <w:numId w:val="0"/>
              </w:numPr>
              <w:tabs>
                <w:tab w:val="clear" w:pos="567"/>
              </w:tabs>
              <w:ind w:left="45"/>
              <w:jc w:val="left"/>
              <w:rPr>
                <w:i/>
                <w:iCs/>
                <w:sz w:val="18"/>
                <w:szCs w:val="18"/>
                <w:vertAlign w:val="superscript"/>
                <w:lang w:val="es-ES"/>
              </w:rPr>
            </w:pPr>
            <w:r w:rsidRPr="00AB058F">
              <w:rPr>
                <w:i/>
                <w:iCs/>
                <w:sz w:val="20"/>
                <w:szCs w:val="20"/>
                <w:lang w:val="es-ES"/>
              </w:rPr>
              <w:t>Uso(s) contextualizado</w:t>
            </w:r>
            <w:r w:rsidR="00170B13" w:rsidRPr="00AB058F">
              <w:rPr>
                <w:i/>
                <w:iCs/>
                <w:sz w:val="20"/>
                <w:szCs w:val="20"/>
                <w:lang w:val="es-ES"/>
              </w:rPr>
              <w:t>(s) (</w:t>
            </w:r>
            <w:r w:rsidRPr="00AB058F">
              <w:rPr>
                <w:i/>
                <w:iCs/>
                <w:sz w:val="20"/>
                <w:szCs w:val="20"/>
                <w:lang w:val="es-ES"/>
              </w:rPr>
              <w:t>con ejemplos ilustrativos</w:t>
            </w:r>
            <w:r w:rsidR="00170B13" w:rsidRPr="00AB058F">
              <w:rPr>
                <w:i/>
                <w:iCs/>
                <w:sz w:val="20"/>
                <w:szCs w:val="20"/>
                <w:lang w:val="es-ES"/>
              </w:rPr>
              <w:t>)</w:t>
            </w:r>
          </w:p>
        </w:tc>
      </w:tr>
      <w:tr w:rsidR="00170B13" w:rsidRPr="0097508A" w14:paraId="08C48E25" w14:textId="77777777">
        <w:tc>
          <w:tcPr>
            <w:tcW w:w="1276" w:type="dxa"/>
            <w:tcBorders>
              <w:top w:val="single" w:sz="4" w:space="0" w:color="auto"/>
            </w:tcBorders>
          </w:tcPr>
          <w:p w14:paraId="78826077" w14:textId="6D46C31E"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w:t>
            </w:r>
          </w:p>
        </w:tc>
        <w:tc>
          <w:tcPr>
            <w:tcW w:w="7507" w:type="dxa"/>
            <w:tcBorders>
              <w:top w:val="single" w:sz="4" w:space="0" w:color="auto"/>
            </w:tcBorders>
          </w:tcPr>
          <w:p w14:paraId="3CBBB968" w14:textId="2A0D4CE8" w:rsidR="00170B13" w:rsidRPr="00AB058F" w:rsidRDefault="00D3037E"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Gestión de los ecosistemas y el uso de</w:t>
            </w:r>
            <w:r w:rsidR="005A40BA" w:rsidRPr="00AB058F">
              <w:rPr>
                <w:sz w:val="20"/>
                <w:szCs w:val="20"/>
                <w:lang w:val="es-ES"/>
              </w:rPr>
              <w:t xml:space="preserve"> la tierra</w:t>
            </w:r>
            <w:r w:rsidRPr="00AB058F">
              <w:rPr>
                <w:sz w:val="20"/>
                <w:szCs w:val="20"/>
                <w:lang w:val="es-ES"/>
              </w:rPr>
              <w:t xml:space="preserve"> mediante el despliegue de organismos modificados genéticamente para reducir la presión y proteger la diversidad</w:t>
            </w:r>
            <w:r w:rsidR="005A40BA" w:rsidRPr="00AB058F">
              <w:rPr>
                <w:sz w:val="20"/>
                <w:szCs w:val="20"/>
                <w:lang w:val="es-ES"/>
              </w:rPr>
              <w:t xml:space="preserve"> biológica</w:t>
            </w:r>
            <w:r w:rsidRPr="00AB058F">
              <w:rPr>
                <w:sz w:val="20"/>
                <w:szCs w:val="20"/>
                <w:lang w:val="es-ES"/>
              </w:rPr>
              <w:t xml:space="preserve">, especialmente en las zonas protegidas (por ejemplo, cultivos modificados genéticamente </w:t>
            </w:r>
            <w:r w:rsidRPr="00AB058F">
              <w:rPr>
                <w:sz w:val="20"/>
                <w:szCs w:val="20"/>
                <w:lang w:val="es-ES"/>
              </w:rPr>
              <w:lastRenderedPageBreak/>
              <w:t xml:space="preserve">para aumentar la densidad o el rendimiento; y la ingeniería de </w:t>
            </w:r>
            <w:proofErr w:type="spellStart"/>
            <w:r w:rsidRPr="00AB058F">
              <w:rPr>
                <w:sz w:val="20"/>
                <w:szCs w:val="20"/>
                <w:lang w:val="es-ES"/>
              </w:rPr>
              <w:t>fitobiomas</w:t>
            </w:r>
            <w:proofErr w:type="spellEnd"/>
            <w:r w:rsidRPr="00AB058F">
              <w:rPr>
                <w:sz w:val="20"/>
                <w:szCs w:val="20"/>
                <w:lang w:val="es-ES"/>
              </w:rPr>
              <w:t xml:space="preserve"> para la retención de agua y la reducción del consumo hídrico)</w:t>
            </w:r>
          </w:p>
        </w:tc>
      </w:tr>
      <w:tr w:rsidR="00170B13" w:rsidRPr="0097508A" w14:paraId="6E012AAD" w14:textId="77777777">
        <w:tc>
          <w:tcPr>
            <w:tcW w:w="1276" w:type="dxa"/>
          </w:tcPr>
          <w:p w14:paraId="778DE03A" w14:textId="0FA102A5"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lastRenderedPageBreak/>
              <w:t>Meta</w:t>
            </w:r>
            <w:r w:rsidR="00170B13" w:rsidRPr="00AB058F">
              <w:rPr>
                <w:sz w:val="20"/>
                <w:szCs w:val="20"/>
                <w:lang w:val="es-ES"/>
              </w:rPr>
              <w:t xml:space="preserve"> 2</w:t>
            </w:r>
          </w:p>
        </w:tc>
        <w:tc>
          <w:tcPr>
            <w:tcW w:w="7507" w:type="dxa"/>
          </w:tcPr>
          <w:p w14:paraId="0B4E9B56" w14:textId="77777777"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Remediación de ecosistemas degradados (por ejemplo, microbios modificados genéticamente para degradar hidrocarburos tras un vertido de petróleo o contaminantes del suelo)</w:t>
            </w:r>
          </w:p>
          <w:p w14:paraId="683FADF3" w14:textId="6E569993"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Restauración de ecosistemas degradados (por ejemplo, bacterias modificadas genéticamente para liberar materiales higroscópicos en entornos áridos; corales modificados; y kits de diagnóstico para responder a episodios de blanqueamiento)</w:t>
            </w:r>
          </w:p>
        </w:tc>
      </w:tr>
      <w:tr w:rsidR="00170B13" w:rsidRPr="0097508A" w14:paraId="21C3900C" w14:textId="77777777">
        <w:tc>
          <w:tcPr>
            <w:tcW w:w="1276" w:type="dxa"/>
          </w:tcPr>
          <w:p w14:paraId="3DCF222A" w14:textId="29BF0EEA"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4</w:t>
            </w:r>
          </w:p>
        </w:tc>
        <w:tc>
          <w:tcPr>
            <w:tcW w:w="7507" w:type="dxa"/>
          </w:tcPr>
          <w:p w14:paraId="016F0618" w14:textId="77777777"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Resistencia modificada genéticamente frente a patógenos en especies autóctonas (por ejemplo, intervención genética dirigida en ranas amenazadas; y vacunas de propagación autónoma para combatir enfermedades de la fauna silvestre)</w:t>
            </w:r>
          </w:p>
          <w:p w14:paraId="5B67639D" w14:textId="705FF6A7"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Aumento de la diversidad genética de especies en peligro de extinción (por ejemplo, clonación de hurones de patas negras y del caballo de </w:t>
            </w:r>
            <w:proofErr w:type="spellStart"/>
            <w:r w:rsidRPr="00AB058F">
              <w:rPr>
                <w:sz w:val="20"/>
                <w:szCs w:val="20"/>
                <w:lang w:val="es-ES"/>
              </w:rPr>
              <w:t>Przewalski</w:t>
            </w:r>
            <w:proofErr w:type="spellEnd"/>
            <w:r w:rsidRPr="00AB058F">
              <w:rPr>
                <w:sz w:val="20"/>
                <w:szCs w:val="20"/>
                <w:lang w:val="es-ES"/>
              </w:rPr>
              <w:t xml:space="preserve"> a partir de células criopreservadas; y edición de genoma</w:t>
            </w:r>
            <w:r w:rsidR="00D9059C" w:rsidRPr="00AB058F">
              <w:rPr>
                <w:sz w:val="20"/>
                <w:szCs w:val="20"/>
                <w:lang w:val="es-ES"/>
              </w:rPr>
              <w:t>s</w:t>
            </w:r>
            <w:r w:rsidRPr="00AB058F">
              <w:rPr>
                <w:sz w:val="20"/>
                <w:szCs w:val="20"/>
                <w:lang w:val="es-ES"/>
              </w:rPr>
              <w:t xml:space="preserve"> para generar diversidad genética)</w:t>
            </w:r>
          </w:p>
          <w:p w14:paraId="02B2D5DF" w14:textId="16587AB0"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Reducción de la presión extractiva sobre las poblaciones silvestres (por ejemplo, bacterias o levaduras modificadas genéticamente para producir sustancias químicas de alto valor)</w:t>
            </w:r>
          </w:p>
        </w:tc>
      </w:tr>
      <w:tr w:rsidR="00170B13" w:rsidRPr="0097508A" w14:paraId="06F31627" w14:textId="77777777">
        <w:tc>
          <w:tcPr>
            <w:tcW w:w="1276" w:type="dxa"/>
          </w:tcPr>
          <w:p w14:paraId="6679F380" w14:textId="5A006C2C"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5</w:t>
            </w:r>
          </w:p>
        </w:tc>
        <w:tc>
          <w:tcPr>
            <w:tcW w:w="7507" w:type="dxa"/>
          </w:tcPr>
          <w:p w14:paraId="6F7F6FDB" w14:textId="6DB59617" w:rsidR="00170B13" w:rsidRPr="00AB058F" w:rsidRDefault="00D3037E"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Sustitución de productos naturales procedentes de poblaciones silvestres para reducir o </w:t>
            </w:r>
            <w:r w:rsidR="005A40BA" w:rsidRPr="00AB058F">
              <w:rPr>
                <w:sz w:val="20"/>
                <w:szCs w:val="20"/>
                <w:lang w:val="es-ES"/>
              </w:rPr>
              <w:t xml:space="preserve">impedir </w:t>
            </w:r>
            <w:r w:rsidRPr="00AB058F">
              <w:rPr>
                <w:sz w:val="20"/>
                <w:szCs w:val="20"/>
                <w:lang w:val="es-ES"/>
              </w:rPr>
              <w:t>la sobreexplotación (por ejemplo, bacterias modificadas genéticamente para producir vainillina, vetiver o escualeno; y cuerno de rinoceronte sintético)</w:t>
            </w:r>
          </w:p>
        </w:tc>
      </w:tr>
      <w:tr w:rsidR="00170B13" w:rsidRPr="0097508A" w14:paraId="55FBB9F1" w14:textId="77777777">
        <w:tc>
          <w:tcPr>
            <w:tcW w:w="1276" w:type="dxa"/>
          </w:tcPr>
          <w:p w14:paraId="36A597BB" w14:textId="6557C3B0"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6</w:t>
            </w:r>
          </w:p>
        </w:tc>
        <w:tc>
          <w:tcPr>
            <w:tcW w:w="7507" w:type="dxa"/>
          </w:tcPr>
          <w:p w14:paraId="2AC0B62E" w14:textId="77777777" w:rsidR="00D3037E" w:rsidRPr="00AB058F" w:rsidRDefault="00D3037E" w:rsidP="00D3037E">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Eliminación, reducción o control de especies exóticas invasoras para reducir los impactos ambientales nocivos (por ejemplo, impulsores genéticos modificados; vacunas de propagación autónoma para esterilizar especies exóticas invasoras; y edición del genoma del abeto de Douglas para reducir su carácter invasivo)</w:t>
            </w:r>
          </w:p>
          <w:p w14:paraId="5B3D33DE" w14:textId="0094312A" w:rsidR="00D3037E" w:rsidRPr="00AB058F" w:rsidRDefault="00D3037E"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Abordar la presión de extinción ejercida por especies exóticas invasoras (por ejemplo, impulsores genéticos modificados para combatir los vectores de la malaria aviar; y tolerancia modificada a la </w:t>
            </w:r>
            <w:proofErr w:type="spellStart"/>
            <w:r w:rsidRPr="00AB058F">
              <w:rPr>
                <w:sz w:val="20"/>
                <w:szCs w:val="20"/>
                <w:lang w:val="es-ES"/>
              </w:rPr>
              <w:t>bufotoxina</w:t>
            </w:r>
            <w:proofErr w:type="spellEnd"/>
            <w:r w:rsidRPr="00AB058F">
              <w:rPr>
                <w:sz w:val="20"/>
                <w:szCs w:val="20"/>
                <w:lang w:val="es-ES"/>
              </w:rPr>
              <w:t xml:space="preserve"> en los</w:t>
            </w:r>
            <w:r w:rsidR="00F473D9" w:rsidRPr="00AB058F">
              <w:rPr>
                <w:sz w:val="20"/>
                <w:szCs w:val="20"/>
                <w:lang w:val="es-ES"/>
              </w:rPr>
              <w:t xml:space="preserve"> </w:t>
            </w:r>
            <w:r w:rsidR="00837054" w:rsidRPr="00AB058F">
              <w:rPr>
                <w:sz w:val="20"/>
                <w:szCs w:val="20"/>
                <w:lang w:val="es-ES"/>
              </w:rPr>
              <w:t>satanelos septentrionales</w:t>
            </w:r>
            <w:r w:rsidRPr="00AB058F">
              <w:rPr>
                <w:sz w:val="20"/>
                <w:szCs w:val="20"/>
                <w:lang w:val="es-ES"/>
              </w:rPr>
              <w:t>).</w:t>
            </w:r>
          </w:p>
        </w:tc>
      </w:tr>
      <w:tr w:rsidR="00170B13" w:rsidRPr="0097508A" w14:paraId="31DF4F30" w14:textId="77777777">
        <w:tc>
          <w:tcPr>
            <w:tcW w:w="1276" w:type="dxa"/>
          </w:tcPr>
          <w:p w14:paraId="35193AC7" w14:textId="28EFA3BA"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7</w:t>
            </w:r>
          </w:p>
        </w:tc>
        <w:tc>
          <w:tcPr>
            <w:tcW w:w="7507" w:type="dxa"/>
          </w:tcPr>
          <w:p w14:paraId="7368F022" w14:textId="1C496DCC"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Degradación de contaminantes (por ejemplo, consorcios microbianos para desintoxicar residuos industriales; y bacterias con enzimas modificadas para degradar el plástico </w:t>
            </w:r>
            <w:r w:rsidR="00DA19FC" w:rsidRPr="00AB058F">
              <w:rPr>
                <w:sz w:val="20"/>
                <w:szCs w:val="20"/>
                <w:lang w:val="es-ES"/>
              </w:rPr>
              <w:t>de los océanos</w:t>
            </w:r>
            <w:r w:rsidR="000326F5" w:rsidRPr="00AB058F">
              <w:rPr>
                <w:sz w:val="20"/>
                <w:szCs w:val="20"/>
                <w:lang w:val="es-ES"/>
              </w:rPr>
              <w:t xml:space="preserve"> </w:t>
            </w:r>
            <w:r w:rsidR="00014348" w:rsidRPr="00AB058F">
              <w:rPr>
                <w:sz w:val="20"/>
                <w:szCs w:val="20"/>
                <w:lang w:val="es-ES"/>
              </w:rPr>
              <w:t xml:space="preserve">y crear </w:t>
            </w:r>
            <w:r w:rsidR="00B3050D" w:rsidRPr="00AB058F">
              <w:rPr>
                <w:sz w:val="20"/>
                <w:szCs w:val="20"/>
                <w:lang w:val="es-ES"/>
              </w:rPr>
              <w:t>una versión especular de la vida</w:t>
            </w:r>
            <w:r w:rsidRPr="00AB058F">
              <w:rPr>
                <w:sz w:val="20"/>
                <w:szCs w:val="20"/>
                <w:lang w:val="es-ES"/>
              </w:rPr>
              <w:t>).</w:t>
            </w:r>
          </w:p>
          <w:p w14:paraId="6F085E88" w14:textId="34A7DAC1"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Cap</w:t>
            </w:r>
            <w:r w:rsidR="000645B1" w:rsidRPr="00AB058F">
              <w:rPr>
                <w:sz w:val="20"/>
                <w:szCs w:val="20"/>
                <w:lang w:val="es-ES"/>
              </w:rPr>
              <w:t>tación de</w:t>
            </w:r>
            <w:r w:rsidRPr="00AB058F">
              <w:rPr>
                <w:sz w:val="20"/>
                <w:szCs w:val="20"/>
                <w:lang w:val="es-ES"/>
              </w:rPr>
              <w:t xml:space="preserve"> contaminantes (por ejemplo, fermentación de gases residuales industriales; y algas u hongos modificados genéticamente para adsorber metales pesados en los residuos mineros)</w:t>
            </w:r>
          </w:p>
          <w:p w14:paraId="4A01607C" w14:textId="179FCE92"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Reducción del uso de agroquímicos (por ejemplo, cultivos resistentes a patógenos fúngicos</w:t>
            </w:r>
            <w:r w:rsidR="000645B1" w:rsidRPr="00AB058F">
              <w:rPr>
                <w:sz w:val="20"/>
                <w:szCs w:val="20"/>
                <w:lang w:val="es-ES"/>
              </w:rPr>
              <w:t xml:space="preserve"> </w:t>
            </w:r>
            <w:r w:rsidRPr="00AB058F">
              <w:rPr>
                <w:sz w:val="20"/>
                <w:szCs w:val="20"/>
                <w:lang w:val="es-ES"/>
              </w:rPr>
              <w:t xml:space="preserve">o plagas de insectos; microbios modificados para producir biopesticidas o </w:t>
            </w:r>
            <w:proofErr w:type="spellStart"/>
            <w:r w:rsidRPr="00AB058F">
              <w:rPr>
                <w:sz w:val="20"/>
                <w:szCs w:val="20"/>
                <w:lang w:val="es-ES"/>
              </w:rPr>
              <w:t>bioherbicidas</w:t>
            </w:r>
            <w:proofErr w:type="spellEnd"/>
            <w:r w:rsidRPr="00AB058F">
              <w:rPr>
                <w:sz w:val="20"/>
                <w:szCs w:val="20"/>
                <w:lang w:val="es-ES"/>
              </w:rPr>
              <w:t>; y bacterias modificadas genéticamente para fijar nitrógeno)</w:t>
            </w:r>
          </w:p>
        </w:tc>
      </w:tr>
      <w:tr w:rsidR="00170B13" w:rsidRPr="0097508A" w14:paraId="69E9BCDB" w14:textId="77777777">
        <w:tc>
          <w:tcPr>
            <w:tcW w:w="1276" w:type="dxa"/>
          </w:tcPr>
          <w:p w14:paraId="5EEDAB9E" w14:textId="3068C2FE"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8</w:t>
            </w:r>
          </w:p>
        </w:tc>
        <w:tc>
          <w:tcPr>
            <w:tcW w:w="7507" w:type="dxa"/>
          </w:tcPr>
          <w:p w14:paraId="3ADD64B3" w14:textId="77777777"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proofErr w:type="spellStart"/>
            <w:r w:rsidRPr="00AB058F">
              <w:rPr>
                <w:sz w:val="20"/>
                <w:szCs w:val="20"/>
                <w:lang w:val="es-ES"/>
              </w:rPr>
              <w:t>Bioproducción</w:t>
            </w:r>
            <w:proofErr w:type="spellEnd"/>
            <w:r w:rsidRPr="00AB058F">
              <w:rPr>
                <w:sz w:val="20"/>
                <w:szCs w:val="20"/>
                <w:lang w:val="es-ES"/>
              </w:rPr>
              <w:t xml:space="preserve"> con huella de carbono negativa (por ejemplo, microorganismos y algas modificados para la producción de biocombustibles, productos químicos industriales y bioplásticos)</w:t>
            </w:r>
          </w:p>
          <w:p w14:paraId="66413177" w14:textId="10922A5D"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Sustitución de las emisiones </w:t>
            </w:r>
            <w:r w:rsidR="000645B1" w:rsidRPr="00AB058F">
              <w:rPr>
                <w:sz w:val="20"/>
                <w:szCs w:val="20"/>
                <w:lang w:val="es-ES"/>
              </w:rPr>
              <w:t xml:space="preserve">relacionadas con </w:t>
            </w:r>
            <w:r w:rsidRPr="00AB058F">
              <w:rPr>
                <w:sz w:val="20"/>
                <w:szCs w:val="20"/>
                <w:lang w:val="es-ES"/>
              </w:rPr>
              <w:t>la fabricación (por ejemplo, precursores petroquímicos; fertilizantes industriales</w:t>
            </w:r>
            <w:r w:rsidR="000645B1" w:rsidRPr="00AB058F">
              <w:rPr>
                <w:sz w:val="20"/>
                <w:szCs w:val="20"/>
                <w:lang w:val="es-ES"/>
              </w:rPr>
              <w:t xml:space="preserve">, </w:t>
            </w:r>
            <w:r w:rsidRPr="00AB058F">
              <w:rPr>
                <w:sz w:val="20"/>
                <w:szCs w:val="20"/>
                <w:lang w:val="es-ES"/>
              </w:rPr>
              <w:t>y temperaturas de proceso más bajas)</w:t>
            </w:r>
          </w:p>
          <w:p w14:paraId="60C4687F" w14:textId="1A2FF302"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Adaptación </w:t>
            </w:r>
            <w:r w:rsidR="006765D7" w:rsidRPr="00AB058F">
              <w:rPr>
                <w:sz w:val="20"/>
                <w:szCs w:val="20"/>
                <w:lang w:val="es-ES"/>
              </w:rPr>
              <w:t xml:space="preserve">al cambio climático </w:t>
            </w:r>
            <w:r w:rsidRPr="00AB058F">
              <w:rPr>
                <w:sz w:val="20"/>
                <w:szCs w:val="20"/>
                <w:lang w:val="es-ES"/>
              </w:rPr>
              <w:t xml:space="preserve">mediante </w:t>
            </w:r>
            <w:r w:rsidR="006765D7" w:rsidRPr="00AB058F">
              <w:rPr>
                <w:sz w:val="20"/>
                <w:szCs w:val="20"/>
                <w:lang w:val="es-ES"/>
              </w:rPr>
              <w:t xml:space="preserve">la </w:t>
            </w:r>
            <w:r w:rsidRPr="00AB058F">
              <w:rPr>
                <w:sz w:val="20"/>
                <w:szCs w:val="20"/>
                <w:lang w:val="es-ES"/>
              </w:rPr>
              <w:t>ingeniería (por ejemplo, tolerancia al estrés abiótico en los cultivos; y resiliencia en los microbiomas de los corales)</w:t>
            </w:r>
          </w:p>
        </w:tc>
      </w:tr>
      <w:tr w:rsidR="00170B13" w:rsidRPr="0097508A" w14:paraId="04B5D096" w14:textId="77777777">
        <w:tc>
          <w:tcPr>
            <w:tcW w:w="1276" w:type="dxa"/>
          </w:tcPr>
          <w:p w14:paraId="46FF0CE7" w14:textId="1EAA6D8B"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9</w:t>
            </w:r>
          </w:p>
        </w:tc>
        <w:tc>
          <w:tcPr>
            <w:tcW w:w="7507" w:type="dxa"/>
          </w:tcPr>
          <w:p w14:paraId="419ED09C" w14:textId="570F839D" w:rsidR="00170B13" w:rsidRPr="00AB058F" w:rsidRDefault="00837054"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Producción sostenible de fármacos y medicamentos basados en la biodiversidad (por ejemplo, microorganismos modificados metabólicamente para producir fármacos)</w:t>
            </w:r>
          </w:p>
        </w:tc>
      </w:tr>
      <w:tr w:rsidR="00170B13" w:rsidRPr="0097508A" w14:paraId="61BE0B8C" w14:textId="77777777">
        <w:tc>
          <w:tcPr>
            <w:tcW w:w="1276" w:type="dxa"/>
          </w:tcPr>
          <w:p w14:paraId="4E0FAAC9" w14:textId="2B732DF5"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10</w:t>
            </w:r>
          </w:p>
        </w:tc>
        <w:tc>
          <w:tcPr>
            <w:tcW w:w="7507" w:type="dxa"/>
          </w:tcPr>
          <w:p w14:paraId="492AEDC2" w14:textId="77777777"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Mejora del rendimiento de los cultivos (por ejemplo, cultivos modificados genéticamente para mejorar la resiliencia biótica y abiótica, mejorar el perfil nutricional </w:t>
            </w:r>
            <w:r w:rsidRPr="00AB058F">
              <w:rPr>
                <w:sz w:val="20"/>
                <w:szCs w:val="20"/>
                <w:lang w:val="es-ES"/>
              </w:rPr>
              <w:lastRenderedPageBreak/>
              <w:t xml:space="preserve">y aumentar los rendimientos; y </w:t>
            </w:r>
            <w:proofErr w:type="spellStart"/>
            <w:r w:rsidRPr="00AB058F">
              <w:rPr>
                <w:sz w:val="20"/>
                <w:szCs w:val="20"/>
                <w:lang w:val="es-ES"/>
              </w:rPr>
              <w:t>rizobios</w:t>
            </w:r>
            <w:proofErr w:type="spellEnd"/>
            <w:r w:rsidRPr="00AB058F">
              <w:rPr>
                <w:sz w:val="20"/>
                <w:szCs w:val="20"/>
                <w:lang w:val="es-ES"/>
              </w:rPr>
              <w:t xml:space="preserve"> modificados genéticamente para el enriquecimiento en ácidos grasos poliinsaturados en la soja)</w:t>
            </w:r>
          </w:p>
          <w:p w14:paraId="1B203E59" w14:textId="77777777"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Control genético de plagas (por ejemplo, impulsores genéticos modificados)</w:t>
            </w:r>
          </w:p>
          <w:p w14:paraId="6CB2096D" w14:textId="77777777"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Reducción del impacto medioambiental de la cría de animales (por ejemplo, productos de carne cultivada; y producción microbiana de proteínas para piensos de peces)</w:t>
            </w:r>
          </w:p>
          <w:p w14:paraId="0AC5CFB5" w14:textId="4541143C"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Mejora de la producción y la cría de ganado (por ejemplo, cerdos y cabras con genoma editado para aumentar la resistencia a las enfermedades; y tilapias con genoma editado para acelerar el crecimiento)</w:t>
            </w:r>
          </w:p>
        </w:tc>
      </w:tr>
      <w:tr w:rsidR="00170B13" w:rsidRPr="0097508A" w14:paraId="32519BFC" w14:textId="77777777">
        <w:tc>
          <w:tcPr>
            <w:tcW w:w="1276" w:type="dxa"/>
          </w:tcPr>
          <w:p w14:paraId="52CDEDEC" w14:textId="0BC94819"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lastRenderedPageBreak/>
              <w:t>Meta</w:t>
            </w:r>
            <w:r w:rsidR="00170B13" w:rsidRPr="00AB058F">
              <w:rPr>
                <w:sz w:val="20"/>
                <w:szCs w:val="20"/>
                <w:lang w:val="es-ES"/>
              </w:rPr>
              <w:t xml:space="preserve"> 11</w:t>
            </w:r>
          </w:p>
        </w:tc>
        <w:tc>
          <w:tcPr>
            <w:tcW w:w="7507" w:type="dxa"/>
          </w:tcPr>
          <w:p w14:paraId="307DEEF2" w14:textId="474ADD0E" w:rsidR="00CE600D" w:rsidRPr="00AB058F" w:rsidRDefault="00CE600D"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Lucha contra la transmisión de enfermedades zoonóticas (por ejemplo, </w:t>
            </w:r>
            <w:r w:rsidR="00F94E6F" w:rsidRPr="00AB058F">
              <w:rPr>
                <w:sz w:val="20"/>
                <w:szCs w:val="20"/>
                <w:lang w:val="es-ES"/>
              </w:rPr>
              <w:t xml:space="preserve">vacunas de propagación autónoma </w:t>
            </w:r>
            <w:r w:rsidRPr="00AB058F">
              <w:rPr>
                <w:sz w:val="20"/>
                <w:szCs w:val="20"/>
                <w:lang w:val="es-ES"/>
              </w:rPr>
              <w:t>para la fauna silvestre)</w:t>
            </w:r>
          </w:p>
          <w:p w14:paraId="031A0E54" w14:textId="74F9DC1B"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Fomento de los servicios ecosistémicos (por ejemplo, microbiomas del suelo modificados genéticamente; bacterias modificadas genéticamente para combatir los parásitos de las abejas melíferas; y microorganismos modificados genéticamente para rehabilitar cuencas hidrográficas o pastizales)</w:t>
            </w:r>
          </w:p>
          <w:p w14:paraId="2474DD11" w14:textId="3DC32974" w:rsidR="00837054" w:rsidRPr="00AB058F" w:rsidRDefault="00837054" w:rsidP="00837054">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Estabilización de ecosistemas amenazados (entre otras cosas, mediante corales modificados genéticamente o microbiomas de corales para reforzar la resiliencia y la integridad ecológica de los ecosistemas de arrecifes)</w:t>
            </w:r>
          </w:p>
        </w:tc>
      </w:tr>
      <w:tr w:rsidR="00170B13" w:rsidRPr="0097508A" w14:paraId="4D153340" w14:textId="77777777">
        <w:tc>
          <w:tcPr>
            <w:tcW w:w="1276" w:type="dxa"/>
          </w:tcPr>
          <w:p w14:paraId="7FD9DEF8" w14:textId="76051CED"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12</w:t>
            </w:r>
          </w:p>
        </w:tc>
        <w:tc>
          <w:tcPr>
            <w:tcW w:w="7507" w:type="dxa"/>
          </w:tcPr>
          <w:p w14:paraId="644BDAC9" w14:textId="4ECE792C" w:rsidR="00A85B12" w:rsidRPr="00AB058F" w:rsidRDefault="00A85B12" w:rsidP="00A85B12">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Mejora de los espacios verdes urbanos (por ejemplo, plantas autóctonas modificadas genéticamente para entornos urbanizados; bacterias u hongos modificados genéticamente para su uso en el cultivo en viveros de árboles urbanos; y materiales de origen biológico para la reducción de emisiones)</w:t>
            </w:r>
          </w:p>
        </w:tc>
      </w:tr>
      <w:tr w:rsidR="00170B13" w:rsidRPr="0097508A" w14:paraId="75CA089B" w14:textId="77777777">
        <w:tc>
          <w:tcPr>
            <w:tcW w:w="1276" w:type="dxa"/>
          </w:tcPr>
          <w:p w14:paraId="415BFD1C" w14:textId="01DA18EA"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13</w:t>
            </w:r>
          </w:p>
        </w:tc>
        <w:tc>
          <w:tcPr>
            <w:tcW w:w="7507" w:type="dxa"/>
          </w:tcPr>
          <w:p w14:paraId="0109F35E" w14:textId="03231B48" w:rsidR="00A85B12" w:rsidRPr="00AB058F" w:rsidRDefault="00A85B12"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Participación justa y equitativa en los beneficios monetarios y no monetarios generados por el uso de la información digital sobre secuencias de recursos genéticos y de los propios recursos genéticos en aplicaciones de biología sintética, de conformidad con los artículos 8 j) y 15 del Convenio y la decisión </w:t>
            </w:r>
            <w:hyperlink r:id="rId49" w:history="1">
              <w:r w:rsidRPr="00AB058F">
                <w:rPr>
                  <w:rStyle w:val="Hyperlink"/>
                  <w:sz w:val="20"/>
                  <w:szCs w:val="20"/>
                  <w:lang w:val="es-ES"/>
                </w:rPr>
                <w:t>16/2</w:t>
              </w:r>
            </w:hyperlink>
            <w:r w:rsidRPr="00AB058F">
              <w:rPr>
                <w:lang w:val="es-ES"/>
              </w:rPr>
              <w:t xml:space="preserve"> </w:t>
            </w:r>
            <w:r w:rsidRPr="00AB058F">
              <w:rPr>
                <w:sz w:val="20"/>
                <w:szCs w:val="20"/>
                <w:lang w:val="es-ES"/>
              </w:rPr>
              <w:t>de la Conferencia de las Partes</w:t>
            </w:r>
          </w:p>
        </w:tc>
      </w:tr>
      <w:tr w:rsidR="00170B13" w:rsidRPr="0097508A" w14:paraId="0EE6BDB1" w14:textId="77777777">
        <w:tc>
          <w:tcPr>
            <w:tcW w:w="1276" w:type="dxa"/>
          </w:tcPr>
          <w:p w14:paraId="62B909A2" w14:textId="73414A50"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16</w:t>
            </w:r>
          </w:p>
        </w:tc>
        <w:tc>
          <w:tcPr>
            <w:tcW w:w="7507" w:type="dxa"/>
          </w:tcPr>
          <w:p w14:paraId="600415FC" w14:textId="77777777" w:rsidR="00A85B12" w:rsidRPr="00AB058F" w:rsidRDefault="00A85B12" w:rsidP="00A85B12">
            <w:pPr>
              <w:pStyle w:val="CBDNormalNumber"/>
              <w:numPr>
                <w:ilvl w:val="0"/>
                <w:numId w:val="11"/>
              </w:numPr>
              <w:tabs>
                <w:tab w:val="clear" w:pos="567"/>
                <w:tab w:val="left" w:pos="360"/>
              </w:tabs>
              <w:snapToGrid w:val="0"/>
              <w:spacing w:before="60" w:after="60"/>
              <w:ind w:left="172" w:hanging="172"/>
              <w:jc w:val="left"/>
              <w:rPr>
                <w:sz w:val="20"/>
                <w:szCs w:val="20"/>
                <w:lang w:val="es-ES"/>
              </w:rPr>
            </w:pPr>
            <w:proofErr w:type="spellStart"/>
            <w:r w:rsidRPr="00AB058F">
              <w:rPr>
                <w:sz w:val="20"/>
                <w:szCs w:val="20"/>
                <w:lang w:val="es-ES"/>
              </w:rPr>
              <w:t>Biominería</w:t>
            </w:r>
            <w:proofErr w:type="spellEnd"/>
            <w:r w:rsidRPr="00AB058F">
              <w:rPr>
                <w:sz w:val="20"/>
                <w:szCs w:val="20"/>
                <w:lang w:val="es-ES"/>
              </w:rPr>
              <w:t xml:space="preserve"> (por ejemplo, plantas, hongos o bacterias modificadas genéticamente para recuperar metales raros a partir de residuos o producir quelantes para recuperar metales críticos de fuentes novedosas)</w:t>
            </w:r>
          </w:p>
          <w:p w14:paraId="58183599" w14:textId="77777777" w:rsidR="00A85B12" w:rsidRPr="00AB058F" w:rsidRDefault="00A85B12" w:rsidP="00A85B12">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Reciclaje y reducción de residuos (por ejemplo, cepas microbianas modificadas genéticamente para producir sustancias químicas de alto valor a partir de residuos agrícolas; y microbios para despolimerizar plásticos)</w:t>
            </w:r>
          </w:p>
          <w:p w14:paraId="6B23AA6F" w14:textId="7D330C40" w:rsidR="00A85B12" w:rsidRPr="00AB058F" w:rsidRDefault="00A85B12" w:rsidP="00A85B12">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Producción de materiales novedosos (por ejemplo, bioplásticos, </w:t>
            </w:r>
            <w:r w:rsidR="00CE600D" w:rsidRPr="00AB058F">
              <w:rPr>
                <w:sz w:val="20"/>
                <w:szCs w:val="20"/>
                <w:lang w:val="es-ES"/>
              </w:rPr>
              <w:t xml:space="preserve">hilos de </w:t>
            </w:r>
            <w:r w:rsidRPr="00AB058F">
              <w:rPr>
                <w:sz w:val="20"/>
                <w:szCs w:val="20"/>
                <w:lang w:val="es-ES"/>
              </w:rPr>
              <w:t>araña y películas de poliimida para la electrónica)</w:t>
            </w:r>
          </w:p>
          <w:p w14:paraId="76D97191" w14:textId="31858A9E" w:rsidR="00A85B12" w:rsidRPr="00AB058F" w:rsidRDefault="00A85B12" w:rsidP="00A85B12">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Reducción del desperdicio y la pérdida de alimentos (por ejemplo, biosensores para detectar la contaminación por humo en las uvas)</w:t>
            </w:r>
          </w:p>
        </w:tc>
      </w:tr>
      <w:tr w:rsidR="00170B13" w:rsidRPr="0097508A" w14:paraId="6505B94F" w14:textId="77777777">
        <w:tc>
          <w:tcPr>
            <w:tcW w:w="1276" w:type="dxa"/>
          </w:tcPr>
          <w:p w14:paraId="4507E613" w14:textId="0E595F94"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17</w:t>
            </w:r>
          </w:p>
        </w:tc>
        <w:tc>
          <w:tcPr>
            <w:tcW w:w="7507" w:type="dxa"/>
          </w:tcPr>
          <w:p w14:paraId="5B123846" w14:textId="2E8152F0" w:rsidR="00170B13" w:rsidRPr="00AB058F" w:rsidRDefault="00A85B12"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Estrategias de </w:t>
            </w:r>
            <w:proofErr w:type="spellStart"/>
            <w:r w:rsidRPr="00AB058F">
              <w:rPr>
                <w:sz w:val="20"/>
                <w:szCs w:val="20"/>
                <w:lang w:val="es-ES"/>
              </w:rPr>
              <w:t>biocontención</w:t>
            </w:r>
            <w:proofErr w:type="spellEnd"/>
            <w:r w:rsidRPr="00AB058F">
              <w:rPr>
                <w:sz w:val="20"/>
                <w:szCs w:val="20"/>
                <w:lang w:val="es-ES"/>
              </w:rPr>
              <w:t xml:space="preserve"> (por ejemplo, circuitos genéticos </w:t>
            </w:r>
            <w:r w:rsidR="006765D7" w:rsidRPr="00AB058F">
              <w:rPr>
                <w:sz w:val="20"/>
                <w:szCs w:val="20"/>
                <w:lang w:val="es-ES"/>
              </w:rPr>
              <w:t>“</w:t>
            </w:r>
            <w:r w:rsidRPr="00AB058F">
              <w:rPr>
                <w:sz w:val="20"/>
                <w:szCs w:val="20"/>
                <w:lang w:val="es-ES"/>
              </w:rPr>
              <w:t>suicidas</w:t>
            </w:r>
            <w:r w:rsidR="006765D7" w:rsidRPr="00AB058F">
              <w:rPr>
                <w:sz w:val="20"/>
                <w:szCs w:val="20"/>
                <w:lang w:val="es-ES"/>
              </w:rPr>
              <w:t>”</w:t>
            </w:r>
            <w:r w:rsidRPr="00AB058F">
              <w:rPr>
                <w:sz w:val="20"/>
                <w:szCs w:val="20"/>
                <w:lang w:val="es-ES"/>
              </w:rPr>
              <w:t>; y reducción de la capacidad de invasión mediante ingeniería genética)</w:t>
            </w:r>
          </w:p>
        </w:tc>
      </w:tr>
      <w:tr w:rsidR="00170B13" w:rsidRPr="0097508A" w14:paraId="2C088B1F" w14:textId="77777777">
        <w:tc>
          <w:tcPr>
            <w:tcW w:w="1276" w:type="dxa"/>
          </w:tcPr>
          <w:p w14:paraId="27A2EA69" w14:textId="43B5D8DC"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19</w:t>
            </w:r>
          </w:p>
        </w:tc>
        <w:tc>
          <w:tcPr>
            <w:tcW w:w="7507" w:type="dxa"/>
          </w:tcPr>
          <w:p w14:paraId="30078866" w14:textId="385359E0" w:rsidR="00170B13" w:rsidRPr="00AB058F" w:rsidRDefault="00A85B12" w:rsidP="00170B13">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color w:val="000000" w:themeColor="text1"/>
                <w:sz w:val="20"/>
                <w:szCs w:val="20"/>
                <w:lang w:val="es-ES"/>
              </w:rPr>
              <w:t>Movilización de recursos de empresas de biología sintética (por ejemplo, aportación de capital riesgo para soluciones basadas en la naturaleza y/o enfoques basados en los ecosistemas; y recursos para estrategias y planes de acción nacionales en materia de biodiversidad)</w:t>
            </w:r>
          </w:p>
        </w:tc>
      </w:tr>
      <w:tr w:rsidR="00170B13" w:rsidRPr="0097508A" w14:paraId="5E325CC3" w14:textId="77777777">
        <w:tc>
          <w:tcPr>
            <w:tcW w:w="1276" w:type="dxa"/>
          </w:tcPr>
          <w:p w14:paraId="5ECDE479" w14:textId="5B24A339" w:rsidR="00170B13" w:rsidRPr="00AB058F" w:rsidRDefault="00D3037E">
            <w:pPr>
              <w:pStyle w:val="CBDNormalNumber"/>
              <w:numPr>
                <w:ilvl w:val="0"/>
                <w:numId w:val="0"/>
              </w:numPr>
              <w:snapToGrid w:val="0"/>
              <w:spacing w:before="60" w:after="60"/>
              <w:rPr>
                <w:sz w:val="20"/>
                <w:szCs w:val="20"/>
                <w:lang w:val="es-ES"/>
              </w:rPr>
            </w:pPr>
            <w:r w:rsidRPr="00AB058F">
              <w:rPr>
                <w:sz w:val="20"/>
                <w:szCs w:val="20"/>
                <w:lang w:val="es-ES"/>
              </w:rPr>
              <w:t>Meta</w:t>
            </w:r>
            <w:r w:rsidR="00170B13" w:rsidRPr="00AB058F">
              <w:rPr>
                <w:sz w:val="20"/>
                <w:szCs w:val="20"/>
                <w:lang w:val="es-ES"/>
              </w:rPr>
              <w:t xml:space="preserve"> 20</w:t>
            </w:r>
          </w:p>
        </w:tc>
        <w:tc>
          <w:tcPr>
            <w:tcW w:w="7507" w:type="dxa"/>
          </w:tcPr>
          <w:p w14:paraId="264C8B72" w14:textId="77777777" w:rsidR="006F4E77" w:rsidRPr="00AB058F" w:rsidRDefault="006F4E77" w:rsidP="006F4E77">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Fortalecimiento de la capacidad mediante instalaciones regionales y compartidas dotadas de herramientas avanzadas de biología sintética</w:t>
            </w:r>
          </w:p>
          <w:p w14:paraId="1F7ECAAF" w14:textId="2D6EC810" w:rsidR="006F4E77" w:rsidRPr="00AB058F" w:rsidRDefault="006765D7" w:rsidP="006F4E77">
            <w:pPr>
              <w:pStyle w:val="CBDNormalNumber"/>
              <w:numPr>
                <w:ilvl w:val="0"/>
                <w:numId w:val="11"/>
              </w:numPr>
              <w:tabs>
                <w:tab w:val="clear" w:pos="567"/>
                <w:tab w:val="left" w:pos="360"/>
              </w:tabs>
              <w:snapToGrid w:val="0"/>
              <w:spacing w:before="60" w:after="60"/>
              <w:ind w:left="172" w:hanging="172"/>
              <w:jc w:val="left"/>
              <w:rPr>
                <w:sz w:val="20"/>
                <w:szCs w:val="20"/>
                <w:lang w:val="es-ES"/>
              </w:rPr>
            </w:pPr>
            <w:r w:rsidRPr="00AB058F">
              <w:rPr>
                <w:sz w:val="20"/>
                <w:szCs w:val="20"/>
                <w:lang w:val="es-ES"/>
              </w:rPr>
              <w:t xml:space="preserve">Creación </w:t>
            </w:r>
            <w:r w:rsidR="006F4E77" w:rsidRPr="00AB058F">
              <w:rPr>
                <w:sz w:val="20"/>
                <w:szCs w:val="20"/>
                <w:lang w:val="es-ES"/>
              </w:rPr>
              <w:t xml:space="preserve">de plataformas de innovación avanzadas (por ejemplo, </w:t>
            </w:r>
            <w:proofErr w:type="spellStart"/>
            <w:r w:rsidR="006F4E77" w:rsidRPr="00AB058F">
              <w:rPr>
                <w:sz w:val="20"/>
                <w:szCs w:val="20"/>
                <w:lang w:val="es-ES"/>
              </w:rPr>
              <w:t>biofundiciones</w:t>
            </w:r>
            <w:proofErr w:type="spellEnd"/>
            <w:r w:rsidR="006F4E77" w:rsidRPr="00AB058F">
              <w:rPr>
                <w:sz w:val="20"/>
                <w:szCs w:val="20"/>
                <w:lang w:val="es-ES"/>
              </w:rPr>
              <w:t xml:space="preserve"> que permitan el diseño de organismos de alto rendimiento; elaboración de hojas de ruta</w:t>
            </w:r>
            <w:r w:rsidRPr="00AB058F">
              <w:rPr>
                <w:sz w:val="20"/>
                <w:szCs w:val="20"/>
                <w:lang w:val="es-ES"/>
              </w:rPr>
              <w:t xml:space="preserve">, </w:t>
            </w:r>
            <w:r w:rsidR="006F4E77" w:rsidRPr="00AB058F">
              <w:rPr>
                <w:sz w:val="20"/>
                <w:szCs w:val="20"/>
                <w:lang w:val="es-ES"/>
              </w:rPr>
              <w:t xml:space="preserve">y otras iniciativas </w:t>
            </w:r>
            <w:r w:rsidRPr="00AB058F">
              <w:rPr>
                <w:sz w:val="20"/>
                <w:szCs w:val="20"/>
                <w:lang w:val="es-ES"/>
              </w:rPr>
              <w:t xml:space="preserve">en materia de </w:t>
            </w:r>
            <w:r w:rsidR="006F4E77" w:rsidRPr="00AB058F">
              <w:rPr>
                <w:sz w:val="20"/>
                <w:szCs w:val="20"/>
                <w:lang w:val="es-ES"/>
              </w:rPr>
              <w:t>política)</w:t>
            </w:r>
          </w:p>
        </w:tc>
      </w:tr>
    </w:tbl>
    <w:p w14:paraId="66077EEF" w14:textId="1CFBB2C6" w:rsidR="00FC0F56" w:rsidRPr="0097508A" w:rsidRDefault="00FC0F56" w:rsidP="00FC0F56">
      <w:pPr>
        <w:pStyle w:val="CBDAnnex"/>
        <w:rPr>
          <w:lang w:val="es-ES"/>
        </w:rPr>
      </w:pPr>
    </w:p>
    <w:p w14:paraId="489D8A37" w14:textId="77777777" w:rsidR="00FC0F56" w:rsidRPr="00AB058F" w:rsidRDefault="00FC0F56" w:rsidP="00FC0F56">
      <w:pPr>
        <w:tabs>
          <w:tab w:val="clear" w:pos="567"/>
          <w:tab w:val="clear" w:pos="1134"/>
          <w:tab w:val="clear" w:pos="1701"/>
          <w:tab w:val="clear" w:pos="2268"/>
        </w:tabs>
        <w:jc w:val="left"/>
        <w:rPr>
          <w:highlight w:val="cyan"/>
          <w:lang w:val="es-ES"/>
        </w:rPr>
      </w:pPr>
      <w:r w:rsidRPr="00AB058F">
        <w:rPr>
          <w:highlight w:val="cyan"/>
          <w:lang w:val="es-ES"/>
        </w:rPr>
        <w:br w:type="page"/>
      </w:r>
    </w:p>
    <w:p w14:paraId="775F7296" w14:textId="7B135643" w:rsidR="00A5561C" w:rsidRPr="00AB058F" w:rsidRDefault="00331446" w:rsidP="0077767A">
      <w:pPr>
        <w:pStyle w:val="CBDAnnex"/>
        <w:spacing w:after="120"/>
        <w:rPr>
          <w:lang w:val="es-ES"/>
        </w:rPr>
      </w:pPr>
      <w:r w:rsidRPr="00AB058F">
        <w:rPr>
          <w:lang w:val="es-ES"/>
        </w:rPr>
        <w:lastRenderedPageBreak/>
        <w:t>Anexo</w:t>
      </w:r>
      <w:r w:rsidR="00FC0F56" w:rsidRPr="00AB058F">
        <w:rPr>
          <w:lang w:val="es-ES"/>
        </w:rPr>
        <w:t xml:space="preserve"> III</w:t>
      </w:r>
    </w:p>
    <w:p w14:paraId="403EEAE1" w14:textId="5F3E5635" w:rsidR="008A4CDD" w:rsidRPr="00AB058F" w:rsidRDefault="00064811" w:rsidP="008A4CDD">
      <w:pPr>
        <w:pStyle w:val="CBDAnnex"/>
        <w:rPr>
          <w:lang w:val="es-ES"/>
        </w:rPr>
      </w:pPr>
      <w:r w:rsidRPr="00AB058F">
        <w:rPr>
          <w:lang w:val="es-ES"/>
        </w:rPr>
        <w:t>Selección de in</w:t>
      </w:r>
      <w:r w:rsidR="008A4CDD" w:rsidRPr="00AB058F">
        <w:rPr>
          <w:lang w:val="es-ES"/>
        </w:rPr>
        <w:t>formación relativa a los posibles efectos positivos y negativos de los avances tecnológicos más recientes en biología sintética</w:t>
      </w:r>
    </w:p>
    <w:p w14:paraId="76C41110" w14:textId="2CA9EFB9" w:rsidR="008A4CDD" w:rsidRPr="00AB058F" w:rsidRDefault="008A4CDD" w:rsidP="008A4CDD">
      <w:pPr>
        <w:pStyle w:val="CBDNormalNumber"/>
        <w:numPr>
          <w:ilvl w:val="0"/>
          <w:numId w:val="75"/>
        </w:numPr>
        <w:rPr>
          <w:lang w:val="es-ES" w:bidi="ar-SY"/>
        </w:rPr>
      </w:pPr>
      <w:r w:rsidRPr="00AB058F">
        <w:rPr>
          <w:lang w:val="es-ES"/>
        </w:rPr>
        <w:t>La información que figura en el presente anexo se ha recopilado a partir de los debates y los trabajos del Grupo Especial de Expertos Técnicos</w:t>
      </w:r>
      <w:r w:rsidR="00F473D9" w:rsidRPr="00AB058F">
        <w:rPr>
          <w:lang w:val="es-ES"/>
        </w:rPr>
        <w:t xml:space="preserve"> </w:t>
      </w:r>
      <w:r w:rsidRPr="00AB058F">
        <w:rPr>
          <w:lang w:val="es-ES"/>
        </w:rPr>
        <w:t xml:space="preserve">en Biología Sintética. Refleja las consideraciones preliminares del Grupo de Expertos en relación con la inteligencia artificial y la biología computacional. </w:t>
      </w:r>
    </w:p>
    <w:p w14:paraId="596D8564" w14:textId="5073C754" w:rsidR="008A4CDD" w:rsidRPr="00AB058F" w:rsidRDefault="008A4CDD" w:rsidP="008A4CDD">
      <w:pPr>
        <w:pStyle w:val="CBDNormalNumber"/>
        <w:rPr>
          <w:lang w:val="es-ES" w:bidi="ar-SY"/>
        </w:rPr>
      </w:pPr>
      <w:r w:rsidRPr="00AB058F">
        <w:rPr>
          <w:lang w:val="es-ES"/>
        </w:rPr>
        <w:t xml:space="preserve">Cabe señalar que los miembros del Grupo de Expertos no dispusieron de tiempo suficiente para abordar las otras cuatro </w:t>
      </w:r>
      <w:r w:rsidR="005C5C2C" w:rsidRPr="00AB058F">
        <w:rPr>
          <w:lang w:val="es-ES"/>
        </w:rPr>
        <w:t xml:space="preserve">esferas </w:t>
      </w:r>
      <w:r w:rsidRPr="00AB058F">
        <w:rPr>
          <w:lang w:val="es-ES"/>
        </w:rPr>
        <w:t xml:space="preserve">prioritarias </w:t>
      </w:r>
      <w:r w:rsidR="00064811" w:rsidRPr="00AB058F">
        <w:rPr>
          <w:lang w:val="es-ES"/>
        </w:rPr>
        <w:t>reconocidas</w:t>
      </w:r>
      <w:r w:rsidRPr="00AB058F">
        <w:rPr>
          <w:lang w:val="es-ES"/>
        </w:rPr>
        <w:t xml:space="preserve">, a saber: las aplicaciones de biorremediación y reducción de residuos; las células artificiales, </w:t>
      </w:r>
      <w:r w:rsidR="008250C2" w:rsidRPr="00AB058F">
        <w:rPr>
          <w:lang w:val="es-ES"/>
        </w:rPr>
        <w:t xml:space="preserve">los genomas sintéticos </w:t>
      </w:r>
      <w:r w:rsidRPr="00AB058F">
        <w:rPr>
          <w:lang w:val="es-ES"/>
        </w:rPr>
        <w:t xml:space="preserve">y las vías bioquímicas artificiales; las aplicaciones con fines de conservación; y la ingeniería del microbioma. En el documento </w:t>
      </w:r>
      <w:hyperlink r:id="rId50" w:history="1">
        <w:r w:rsidRPr="00AB058F">
          <w:rPr>
            <w:rStyle w:val="Hyperlink"/>
            <w:lang w:val="es-ES"/>
          </w:rPr>
          <w:t>CBD/SYNBIO/AHTEG/1/2</w:t>
        </w:r>
      </w:hyperlink>
      <w:r w:rsidRPr="00AB058F">
        <w:rPr>
          <w:lang w:val="es-ES"/>
        </w:rPr>
        <w:t xml:space="preserve"> </w:t>
      </w:r>
      <w:r w:rsidR="00064811" w:rsidRPr="00AB058F">
        <w:rPr>
          <w:lang w:val="es-ES"/>
        </w:rPr>
        <w:t xml:space="preserve">figura </w:t>
      </w:r>
      <w:r w:rsidRPr="00AB058F">
        <w:rPr>
          <w:lang w:val="es-ES"/>
        </w:rPr>
        <w:t xml:space="preserve">información </w:t>
      </w:r>
      <w:r w:rsidR="00064811" w:rsidRPr="00AB058F">
        <w:rPr>
          <w:lang w:val="es-ES"/>
        </w:rPr>
        <w:t xml:space="preserve">completa </w:t>
      </w:r>
      <w:r w:rsidRPr="00AB058F">
        <w:rPr>
          <w:lang w:val="es-ES"/>
        </w:rPr>
        <w:t>sobre sus posibles efectos positivos y negativos.</w:t>
      </w:r>
    </w:p>
    <w:p w14:paraId="6FB09050" w14:textId="0C6E5696" w:rsidR="00794097" w:rsidRPr="00AB058F" w:rsidRDefault="008A4CDD" w:rsidP="00794097">
      <w:pPr>
        <w:pStyle w:val="CBDH2"/>
        <w:rPr>
          <w:lang w:val="es-ES"/>
        </w:rPr>
      </w:pPr>
      <w:r w:rsidRPr="00AB058F">
        <w:rPr>
          <w:lang w:val="es-ES"/>
        </w:rPr>
        <w:t>Inteligencia artificial y biología computacional</w:t>
      </w:r>
    </w:p>
    <w:p w14:paraId="639D397B" w14:textId="028D541D" w:rsidR="00794097" w:rsidRPr="00AB058F" w:rsidRDefault="008A4CDD" w:rsidP="00C84537">
      <w:pPr>
        <w:pStyle w:val="CBDNormalNumber"/>
        <w:numPr>
          <w:ilvl w:val="1"/>
          <w:numId w:val="69"/>
        </w:numPr>
        <w:tabs>
          <w:tab w:val="clear" w:pos="567"/>
        </w:tabs>
        <w:rPr>
          <w:lang w:val="es-ES"/>
        </w:rPr>
      </w:pPr>
      <w:r w:rsidRPr="00AB058F">
        <w:rPr>
          <w:lang w:val="es-ES"/>
        </w:rPr>
        <w:t>Posibles efectos positivos</w:t>
      </w:r>
      <w:r w:rsidR="00794097" w:rsidRPr="00AB058F">
        <w:rPr>
          <w:lang w:val="es-ES"/>
        </w:rPr>
        <w:t>:</w:t>
      </w:r>
    </w:p>
    <w:p w14:paraId="7A72771D" w14:textId="24ED6AAC" w:rsidR="008A4CDD" w:rsidRPr="00AB058F" w:rsidRDefault="008A4CDD" w:rsidP="008A4CDD">
      <w:pPr>
        <w:pStyle w:val="CBDNormalNumber"/>
        <w:numPr>
          <w:ilvl w:val="2"/>
          <w:numId w:val="76"/>
        </w:numPr>
        <w:ind w:left="2268" w:hanging="708"/>
        <w:rPr>
          <w:lang w:val="es-ES"/>
        </w:rPr>
      </w:pPr>
      <w:r w:rsidRPr="00AB058F">
        <w:rPr>
          <w:lang w:val="es-ES"/>
        </w:rPr>
        <w:tab/>
        <w:t>Aceleración del desarrollo de herramientas de conservación;</w:t>
      </w:r>
    </w:p>
    <w:p w14:paraId="6B96A272" w14:textId="77777777" w:rsidR="008A4CDD" w:rsidRPr="00AB058F" w:rsidRDefault="008A4CDD" w:rsidP="008A4CDD">
      <w:pPr>
        <w:pStyle w:val="CBDNormalNumber"/>
        <w:numPr>
          <w:ilvl w:val="2"/>
          <w:numId w:val="76"/>
        </w:numPr>
        <w:ind w:left="2268" w:hanging="708"/>
        <w:rPr>
          <w:lang w:val="es-ES"/>
        </w:rPr>
      </w:pPr>
      <w:r w:rsidRPr="00AB058F">
        <w:rPr>
          <w:lang w:val="es-ES"/>
        </w:rPr>
        <w:t>Ampliación de la participación en la investigación mediante herramientas de acceso abierto;</w:t>
      </w:r>
    </w:p>
    <w:p w14:paraId="27DE32EC" w14:textId="77777777" w:rsidR="008A4CDD" w:rsidRPr="00AB058F" w:rsidRDefault="008A4CDD" w:rsidP="008A4CDD">
      <w:pPr>
        <w:pStyle w:val="CBDNormalNumber"/>
        <w:numPr>
          <w:ilvl w:val="2"/>
          <w:numId w:val="76"/>
        </w:numPr>
        <w:ind w:left="2268" w:hanging="708"/>
        <w:rPr>
          <w:lang w:val="es-ES"/>
        </w:rPr>
      </w:pPr>
      <w:r w:rsidRPr="00AB058F">
        <w:rPr>
          <w:lang w:val="es-ES"/>
        </w:rPr>
        <w:t>Mejora de los modelos predictivos para la evaluación de riesgos;</w:t>
      </w:r>
    </w:p>
    <w:p w14:paraId="301363E8" w14:textId="1E74D5AF" w:rsidR="008A4CDD" w:rsidRPr="00AB058F" w:rsidRDefault="008A4CDD" w:rsidP="008A4CDD">
      <w:pPr>
        <w:pStyle w:val="CBDNormalNumber"/>
        <w:numPr>
          <w:ilvl w:val="2"/>
          <w:numId w:val="76"/>
        </w:numPr>
        <w:ind w:left="2268" w:hanging="708"/>
        <w:rPr>
          <w:lang w:val="es-ES"/>
        </w:rPr>
      </w:pPr>
      <w:r w:rsidRPr="00AB058F">
        <w:rPr>
          <w:lang w:val="es-ES"/>
        </w:rPr>
        <w:t>Optimización de la aptitud de los organismos vivos modificados, incluido el desarrollo de variedades o cepas altamente competitivas, lo que puede aportar beneficios en entornos confinados o controlados.</w:t>
      </w:r>
    </w:p>
    <w:p w14:paraId="402124E6" w14:textId="2AE316CF" w:rsidR="00794097" w:rsidRPr="00AB058F" w:rsidRDefault="00794097" w:rsidP="00C84537">
      <w:pPr>
        <w:pStyle w:val="CBDNormalNumber"/>
        <w:numPr>
          <w:ilvl w:val="1"/>
          <w:numId w:val="69"/>
        </w:numPr>
        <w:rPr>
          <w:lang w:val="es-ES"/>
        </w:rPr>
      </w:pPr>
      <w:r w:rsidRPr="00AB058F">
        <w:rPr>
          <w:lang w:val="es-ES"/>
        </w:rPr>
        <w:t>Po</w:t>
      </w:r>
      <w:r w:rsidR="008A4CDD" w:rsidRPr="00AB058F">
        <w:rPr>
          <w:lang w:val="es-ES"/>
        </w:rPr>
        <w:t>sibles efectos negativos</w:t>
      </w:r>
      <w:r w:rsidRPr="00AB058F">
        <w:rPr>
          <w:lang w:val="es-ES"/>
        </w:rPr>
        <w:t>:</w:t>
      </w:r>
    </w:p>
    <w:p w14:paraId="2776862D" w14:textId="4865E6E5" w:rsidR="008A4CDD" w:rsidRPr="00AB058F" w:rsidRDefault="008A4CDD" w:rsidP="008A4CDD">
      <w:pPr>
        <w:pStyle w:val="CBDNormalNumber"/>
        <w:numPr>
          <w:ilvl w:val="2"/>
          <w:numId w:val="69"/>
        </w:numPr>
        <w:ind w:left="2268" w:hanging="708"/>
        <w:rPr>
          <w:lang w:val="es-ES"/>
        </w:rPr>
      </w:pPr>
      <w:r w:rsidRPr="00AB058F">
        <w:rPr>
          <w:lang w:val="es-ES"/>
        </w:rPr>
        <w:tab/>
        <w:t xml:space="preserve">Mayor riesgo de uso indebido de la inteligencia artificial; </w:t>
      </w:r>
    </w:p>
    <w:p w14:paraId="67F2F502" w14:textId="0AF67B07" w:rsidR="008A4CDD" w:rsidRPr="00AB058F" w:rsidRDefault="008A4CDD" w:rsidP="008A4CDD">
      <w:pPr>
        <w:pStyle w:val="CBDNormalNumber"/>
        <w:numPr>
          <w:ilvl w:val="2"/>
          <w:numId w:val="69"/>
        </w:numPr>
        <w:ind w:left="2268" w:hanging="708"/>
        <w:rPr>
          <w:lang w:val="es-ES"/>
        </w:rPr>
      </w:pPr>
      <w:r w:rsidRPr="00AB058F">
        <w:rPr>
          <w:lang w:val="es-ES"/>
        </w:rPr>
        <w:t>Posibles pr</w:t>
      </w:r>
      <w:r w:rsidR="005626CF" w:rsidRPr="00AB058F">
        <w:rPr>
          <w:lang w:val="es-ES"/>
        </w:rPr>
        <w:t xml:space="preserve">oblemas </w:t>
      </w:r>
      <w:r w:rsidRPr="00AB058F">
        <w:rPr>
          <w:lang w:val="es-ES"/>
        </w:rPr>
        <w:t>relacionad</w:t>
      </w:r>
      <w:r w:rsidR="004A686F" w:rsidRPr="00AB058F">
        <w:rPr>
          <w:lang w:val="es-ES"/>
        </w:rPr>
        <w:t>o</w:t>
      </w:r>
      <w:r w:rsidRPr="00AB058F">
        <w:rPr>
          <w:lang w:val="es-ES"/>
        </w:rPr>
        <w:t>s con el doble uso;</w:t>
      </w:r>
    </w:p>
    <w:p w14:paraId="16F41122" w14:textId="77777777" w:rsidR="008A4CDD" w:rsidRPr="00AB058F" w:rsidRDefault="008A4CDD" w:rsidP="008A4CDD">
      <w:pPr>
        <w:pStyle w:val="CBDNormalNumber"/>
        <w:numPr>
          <w:ilvl w:val="2"/>
          <w:numId w:val="69"/>
        </w:numPr>
        <w:ind w:left="2268" w:hanging="708"/>
        <w:rPr>
          <w:lang w:val="es-ES"/>
        </w:rPr>
      </w:pPr>
      <w:r w:rsidRPr="00AB058F">
        <w:rPr>
          <w:lang w:val="es-ES"/>
        </w:rPr>
        <w:t>Reducción de la supervisión humana como consecuencia de la convergencia entre la inteligencia artificial y la automatización;</w:t>
      </w:r>
    </w:p>
    <w:p w14:paraId="7BAA7F82" w14:textId="77777777" w:rsidR="008A4CDD" w:rsidRPr="00AB058F" w:rsidRDefault="008A4CDD" w:rsidP="008A4CDD">
      <w:pPr>
        <w:pStyle w:val="CBDNormalNumber"/>
        <w:numPr>
          <w:ilvl w:val="2"/>
          <w:numId w:val="69"/>
        </w:numPr>
        <w:ind w:left="2268" w:hanging="708"/>
        <w:rPr>
          <w:lang w:val="es-ES"/>
        </w:rPr>
      </w:pPr>
      <w:r w:rsidRPr="00AB058F">
        <w:rPr>
          <w:lang w:val="es-ES"/>
        </w:rPr>
        <w:t>Mayores dificultades para llevar a cabo evaluaciones de riesgo debido a la falta de transparencia en las decisiones o conclusiones algorítmicas;</w:t>
      </w:r>
    </w:p>
    <w:p w14:paraId="19D4CD4C" w14:textId="196958E3" w:rsidR="008A4CDD" w:rsidRPr="00AB058F" w:rsidRDefault="008A4CDD" w:rsidP="008A4CDD">
      <w:pPr>
        <w:pStyle w:val="CBDNormalNumber"/>
        <w:numPr>
          <w:ilvl w:val="2"/>
          <w:numId w:val="69"/>
        </w:numPr>
        <w:ind w:left="2268" w:hanging="708"/>
        <w:rPr>
          <w:lang w:val="es-ES"/>
        </w:rPr>
      </w:pPr>
      <w:r w:rsidRPr="00AB058F">
        <w:rPr>
          <w:lang w:val="es-ES"/>
        </w:rPr>
        <w:t xml:space="preserve">Repercusiones socioeconómicas negativas y </w:t>
      </w:r>
      <w:r w:rsidR="005626CF" w:rsidRPr="00AB058F">
        <w:rPr>
          <w:lang w:val="es-ES"/>
        </w:rPr>
        <w:t xml:space="preserve">participación </w:t>
      </w:r>
      <w:r w:rsidRPr="00AB058F">
        <w:rPr>
          <w:lang w:val="es-ES"/>
        </w:rPr>
        <w:t xml:space="preserve">desigual </w:t>
      </w:r>
      <w:r w:rsidR="005626CF" w:rsidRPr="00AB058F">
        <w:rPr>
          <w:lang w:val="es-ES"/>
        </w:rPr>
        <w:t xml:space="preserve">en </w:t>
      </w:r>
      <w:r w:rsidRPr="00AB058F">
        <w:rPr>
          <w:lang w:val="es-ES"/>
        </w:rPr>
        <w:t>los beneficios relacionad</w:t>
      </w:r>
      <w:r w:rsidR="005626CF" w:rsidRPr="00AB058F">
        <w:rPr>
          <w:lang w:val="es-ES"/>
        </w:rPr>
        <w:t>a</w:t>
      </w:r>
      <w:r w:rsidRPr="00AB058F">
        <w:rPr>
          <w:lang w:val="es-ES"/>
        </w:rPr>
        <w:t>s con el desplazamiento de los sistemas tradicionales de conocimiento y los medios de subsistencia de pueblos indígenas y comunidades locales, mujeres y jóvenes, derivadas de la sustitución de productos naturales por equivalentes sintéticos facilitados por la inteligencia artificial;</w:t>
      </w:r>
    </w:p>
    <w:p w14:paraId="297FF11B" w14:textId="460B7884" w:rsidR="008A4CDD" w:rsidRPr="00AB058F" w:rsidRDefault="002646D9" w:rsidP="008A4CDD">
      <w:pPr>
        <w:pStyle w:val="CBDNormalNumber"/>
        <w:numPr>
          <w:ilvl w:val="2"/>
          <w:numId w:val="69"/>
        </w:numPr>
        <w:ind w:left="2268" w:hanging="708"/>
        <w:rPr>
          <w:lang w:val="es-ES"/>
        </w:rPr>
      </w:pPr>
      <w:r w:rsidRPr="00AB058F">
        <w:rPr>
          <w:lang w:val="es-ES"/>
        </w:rPr>
        <w:t xml:space="preserve">La utilización </w:t>
      </w:r>
      <w:r w:rsidR="008A4CDD" w:rsidRPr="00AB058F">
        <w:rPr>
          <w:lang w:val="es-ES"/>
        </w:rPr>
        <w:t>intensi</w:t>
      </w:r>
      <w:r w:rsidRPr="00AB058F">
        <w:rPr>
          <w:lang w:val="es-ES"/>
        </w:rPr>
        <w:t>va</w:t>
      </w:r>
      <w:r w:rsidR="008A4CDD" w:rsidRPr="00AB058F">
        <w:rPr>
          <w:lang w:val="es-ES"/>
        </w:rPr>
        <w:t xml:space="preserve"> </w:t>
      </w:r>
      <w:r w:rsidRPr="00AB058F">
        <w:rPr>
          <w:lang w:val="es-ES"/>
        </w:rPr>
        <w:t>de</w:t>
      </w:r>
      <w:r w:rsidR="008A4CDD" w:rsidRPr="00AB058F">
        <w:rPr>
          <w:lang w:val="es-ES"/>
        </w:rPr>
        <w:t xml:space="preserve"> recursos, así como los cost</w:t>
      </w:r>
      <w:r w:rsidRPr="00AB058F">
        <w:rPr>
          <w:lang w:val="es-ES"/>
        </w:rPr>
        <w:t>o</w:t>
      </w:r>
      <w:r w:rsidR="008A4CDD" w:rsidRPr="00AB058F">
        <w:rPr>
          <w:lang w:val="es-ES"/>
        </w:rPr>
        <w:t>s ambientales y sociales, de la infraestructura computacional de la inteligencia artificial;</w:t>
      </w:r>
    </w:p>
    <w:p w14:paraId="0178E237" w14:textId="77777777" w:rsidR="008A4CDD" w:rsidRPr="00AB058F" w:rsidRDefault="008A4CDD" w:rsidP="008A4CDD">
      <w:pPr>
        <w:pStyle w:val="CBDNormalNumber"/>
        <w:numPr>
          <w:ilvl w:val="2"/>
          <w:numId w:val="69"/>
        </w:numPr>
        <w:ind w:left="2268" w:hanging="708"/>
        <w:rPr>
          <w:lang w:val="es-ES"/>
        </w:rPr>
      </w:pPr>
      <w:r w:rsidRPr="00AB058F">
        <w:rPr>
          <w:lang w:val="es-ES"/>
        </w:rPr>
        <w:t>Concentración de los datos y la capacidad analítica en un número reducido de actores;</w:t>
      </w:r>
    </w:p>
    <w:p w14:paraId="04E7BB4E" w14:textId="4B1502F9" w:rsidR="008A4CDD" w:rsidRPr="00AB058F" w:rsidRDefault="005626CF" w:rsidP="008A4CDD">
      <w:pPr>
        <w:pStyle w:val="CBDNormalNumber"/>
        <w:numPr>
          <w:ilvl w:val="2"/>
          <w:numId w:val="69"/>
        </w:numPr>
        <w:ind w:left="2268" w:hanging="708"/>
        <w:rPr>
          <w:lang w:val="es-ES"/>
        </w:rPr>
      </w:pPr>
      <w:r w:rsidRPr="00AB058F">
        <w:rPr>
          <w:lang w:val="es-ES"/>
        </w:rPr>
        <w:t xml:space="preserve">Problemas </w:t>
      </w:r>
      <w:r w:rsidR="008A4CDD" w:rsidRPr="00AB058F">
        <w:rPr>
          <w:lang w:val="es-ES"/>
        </w:rPr>
        <w:t>relativ</w:t>
      </w:r>
      <w:r w:rsidRPr="00AB058F">
        <w:rPr>
          <w:lang w:val="es-ES"/>
        </w:rPr>
        <w:t>o</w:t>
      </w:r>
      <w:r w:rsidR="008A4CDD" w:rsidRPr="00AB058F">
        <w:rPr>
          <w:lang w:val="es-ES"/>
        </w:rPr>
        <w:t xml:space="preserve">s al acceso </w:t>
      </w:r>
      <w:r w:rsidR="001C41C1" w:rsidRPr="00AB058F">
        <w:rPr>
          <w:lang w:val="es-ES"/>
        </w:rPr>
        <w:t>y la participación equitativa</w:t>
      </w:r>
      <w:r w:rsidR="007B7B0A" w:rsidRPr="00AB058F">
        <w:rPr>
          <w:lang w:val="es-ES"/>
        </w:rPr>
        <w:t xml:space="preserve"> en los </w:t>
      </w:r>
      <w:r w:rsidR="008A4CDD" w:rsidRPr="00AB058F">
        <w:rPr>
          <w:lang w:val="es-ES"/>
        </w:rPr>
        <w:t>beneficios suscitad</w:t>
      </w:r>
      <w:r w:rsidR="002646D9" w:rsidRPr="00AB058F">
        <w:rPr>
          <w:lang w:val="es-ES"/>
        </w:rPr>
        <w:t>o</w:t>
      </w:r>
      <w:r w:rsidR="008A4CDD" w:rsidRPr="00AB058F">
        <w:rPr>
          <w:lang w:val="es-ES"/>
        </w:rPr>
        <w:t>s por el control y la propiedad asimétricos de los datos y la capacidad analítica;</w:t>
      </w:r>
    </w:p>
    <w:p w14:paraId="574007DA" w14:textId="001FDA43" w:rsidR="008A4CDD" w:rsidRPr="00AB058F" w:rsidRDefault="008A4CDD" w:rsidP="008A4CDD">
      <w:pPr>
        <w:pStyle w:val="CBDNormalNumber"/>
        <w:numPr>
          <w:ilvl w:val="2"/>
          <w:numId w:val="69"/>
        </w:numPr>
        <w:ind w:left="2268" w:hanging="708"/>
        <w:rPr>
          <w:lang w:val="es-ES"/>
        </w:rPr>
      </w:pPr>
      <w:r w:rsidRPr="00AB058F">
        <w:rPr>
          <w:lang w:val="es-ES"/>
        </w:rPr>
        <w:lastRenderedPageBreak/>
        <w:t xml:space="preserve">Mayor aptitud de los organismos vivos modificados diseñados mediante inteligencia artificial, como variedades vegetales y cepas microbianas </w:t>
      </w:r>
      <w:proofErr w:type="spellStart"/>
      <w:r w:rsidRPr="00AB058F">
        <w:rPr>
          <w:lang w:val="es-ES"/>
        </w:rPr>
        <w:t>supercompetitivas</w:t>
      </w:r>
      <w:proofErr w:type="spellEnd"/>
      <w:r w:rsidRPr="00AB058F">
        <w:rPr>
          <w:lang w:val="es-ES"/>
        </w:rPr>
        <w:t xml:space="preserve">, que podrían resultar dañinas si se liberaran; </w:t>
      </w:r>
    </w:p>
    <w:p w14:paraId="546E4F54" w14:textId="33B58F1D" w:rsidR="008A4CDD" w:rsidRPr="00AB058F" w:rsidRDefault="008A4CDD" w:rsidP="008A4CDD">
      <w:pPr>
        <w:pStyle w:val="CBDNormalNumber"/>
        <w:numPr>
          <w:ilvl w:val="2"/>
          <w:numId w:val="69"/>
        </w:numPr>
        <w:ind w:left="2268" w:hanging="708"/>
        <w:rPr>
          <w:lang w:val="es-ES"/>
        </w:rPr>
      </w:pPr>
      <w:r w:rsidRPr="00AB058F">
        <w:rPr>
          <w:lang w:val="es-ES"/>
        </w:rPr>
        <w:t>Velocidad de desarrollo que supera la supervisión reguladora y la capacidad de detección.</w:t>
      </w:r>
    </w:p>
    <w:p w14:paraId="167D4A1C" w14:textId="77777777" w:rsidR="008A4CDD" w:rsidRPr="00AB058F" w:rsidRDefault="008A4CDD" w:rsidP="00C84537">
      <w:pPr>
        <w:pStyle w:val="CBDNormalNumber"/>
        <w:numPr>
          <w:ilvl w:val="2"/>
          <w:numId w:val="69"/>
        </w:numPr>
        <w:rPr>
          <w:lang w:val="es-ES"/>
        </w:rPr>
        <w:sectPr w:rsidR="008A4CDD" w:rsidRPr="00AB058F" w:rsidSect="00B8729D">
          <w:footnotePr>
            <w:numRestart w:val="eachSect"/>
          </w:footnotePr>
          <w:type w:val="continuous"/>
          <w:pgSz w:w="12240" w:h="15840"/>
          <w:pgMar w:top="567" w:right="1440" w:bottom="1134" w:left="1440" w:header="709" w:footer="709" w:gutter="0"/>
          <w:cols w:space="708"/>
          <w:docGrid w:linePitch="360"/>
        </w:sectPr>
      </w:pPr>
    </w:p>
    <w:p w14:paraId="4AA87003" w14:textId="6F78FFCD" w:rsidR="00A5561C" w:rsidRPr="00AB058F" w:rsidRDefault="00331446" w:rsidP="0077767A">
      <w:pPr>
        <w:pStyle w:val="CBDAnnex"/>
        <w:spacing w:after="120"/>
        <w:rPr>
          <w:lang w:val="es-ES"/>
        </w:rPr>
      </w:pPr>
      <w:r w:rsidRPr="00AB058F">
        <w:rPr>
          <w:lang w:val="es-ES"/>
        </w:rPr>
        <w:lastRenderedPageBreak/>
        <w:t>Anexo</w:t>
      </w:r>
      <w:r w:rsidR="0042607A" w:rsidRPr="00AB058F">
        <w:rPr>
          <w:lang w:val="es-ES"/>
        </w:rPr>
        <w:t xml:space="preserve"> I</w:t>
      </w:r>
      <w:r w:rsidR="00FC0F56" w:rsidRPr="00AB058F">
        <w:rPr>
          <w:lang w:val="es-ES"/>
        </w:rPr>
        <w:t>V</w:t>
      </w:r>
    </w:p>
    <w:p w14:paraId="1E089A44" w14:textId="35F800F5" w:rsidR="0042607A" w:rsidRPr="00AB058F" w:rsidRDefault="0047616F" w:rsidP="0042607A">
      <w:pPr>
        <w:pStyle w:val="CBDAnnex"/>
        <w:rPr>
          <w:lang w:val="es-ES"/>
        </w:rPr>
      </w:pPr>
      <w:r w:rsidRPr="00AB058F">
        <w:rPr>
          <w:lang w:val="es-ES"/>
        </w:rPr>
        <w:t>Conclusiones del Grupo Especial de Expertos Técnicos sobre Biología Sintética</w:t>
      </w:r>
    </w:p>
    <w:p w14:paraId="5BC54247" w14:textId="57F3B07C" w:rsidR="0047616F" w:rsidRPr="00AB058F" w:rsidRDefault="0047616F" w:rsidP="00946782">
      <w:pPr>
        <w:pStyle w:val="CBDNormalNumber"/>
        <w:numPr>
          <w:ilvl w:val="0"/>
          <w:numId w:val="18"/>
        </w:numPr>
        <w:tabs>
          <w:tab w:val="clear" w:pos="567"/>
        </w:tabs>
        <w:rPr>
          <w:lang w:val="es-ES"/>
        </w:rPr>
      </w:pPr>
      <w:r w:rsidRPr="00AB058F">
        <w:rPr>
          <w:lang w:val="es-ES"/>
        </w:rPr>
        <w:t>Los órganos subsidiarios podrían estimar oportuno examinar las siguientes conclusiones del Grupo Especial de Expertos Técnicos sobre Biología Sintética, con vistas a presentar un proyecto de decisión para su examen por la Conferencia de las Partes en su 17ª reunión:</w:t>
      </w:r>
    </w:p>
    <w:p w14:paraId="7AC2139C" w14:textId="77777777" w:rsidR="00E92A14" w:rsidRPr="00AB058F" w:rsidRDefault="00946782" w:rsidP="00E92A14">
      <w:pPr>
        <w:pStyle w:val="CBDNormalNumber"/>
        <w:numPr>
          <w:ilvl w:val="1"/>
          <w:numId w:val="69"/>
        </w:numPr>
        <w:ind w:left="567" w:firstLine="567"/>
        <w:rPr>
          <w:lang w:val="es-ES"/>
        </w:rPr>
      </w:pPr>
      <w:r w:rsidRPr="00AB058F">
        <w:rPr>
          <w:lang w:val="es-ES"/>
        </w:rPr>
        <w:t xml:space="preserve">Reconociendo la complejidad de los avances tecnológicos más recientes en biología sintética, podría considerarse la posibilidad de establecer un proceso para evaluar los avances tecnológicos más recientes y sus posibles efectos positivos y negativos, basándose en la evidencia científica multidisciplinar disponible y teniendo en cuenta las decisiones </w:t>
      </w:r>
      <w:hyperlink r:id="rId51" w:history="1">
        <w:r w:rsidRPr="00AB058F">
          <w:rPr>
            <w:rStyle w:val="Hyperlink"/>
            <w:lang w:val="es-ES"/>
          </w:rPr>
          <w:t>XII/24</w:t>
        </w:r>
      </w:hyperlink>
      <w:r w:rsidRPr="00AB058F">
        <w:rPr>
          <w:lang w:val="es-ES"/>
        </w:rPr>
        <w:t xml:space="preserve">, </w:t>
      </w:r>
      <w:hyperlink r:id="rId52" w:history="1">
        <w:r w:rsidRPr="00AB058F">
          <w:rPr>
            <w:rStyle w:val="Hyperlink"/>
            <w:lang w:val="es-ES"/>
          </w:rPr>
          <w:t>XIII/17</w:t>
        </w:r>
      </w:hyperlink>
      <w:r w:rsidRPr="00AB058F">
        <w:rPr>
          <w:lang w:val="es-ES"/>
        </w:rPr>
        <w:t xml:space="preserve">, </w:t>
      </w:r>
      <w:hyperlink r:id="rId53" w:history="1">
        <w:r w:rsidRPr="00AB058F">
          <w:rPr>
            <w:rStyle w:val="Hyperlink"/>
            <w:lang w:val="es-ES"/>
          </w:rPr>
          <w:t>14/19</w:t>
        </w:r>
      </w:hyperlink>
      <w:r w:rsidRPr="00AB058F">
        <w:rPr>
          <w:lang w:val="es-ES"/>
        </w:rPr>
        <w:t xml:space="preserve">, </w:t>
      </w:r>
      <w:hyperlink r:id="rId54" w:history="1">
        <w:r w:rsidRPr="00AB058F">
          <w:rPr>
            <w:rStyle w:val="Hyperlink"/>
            <w:lang w:val="es-ES"/>
          </w:rPr>
          <w:t>15/31</w:t>
        </w:r>
      </w:hyperlink>
      <w:r w:rsidRPr="00AB058F">
        <w:rPr>
          <w:lang w:val="es-ES"/>
        </w:rPr>
        <w:t xml:space="preserve"> y </w:t>
      </w:r>
      <w:hyperlink r:id="rId55" w:history="1">
        <w:r w:rsidRPr="00AB058F">
          <w:rPr>
            <w:rStyle w:val="Hyperlink"/>
            <w:lang w:val="es-ES"/>
          </w:rPr>
          <w:t>16/21</w:t>
        </w:r>
      </w:hyperlink>
      <w:r w:rsidRPr="00AB058F">
        <w:rPr>
          <w:lang w:val="es-ES"/>
        </w:rPr>
        <w:t xml:space="preserve"> de la Conferencia de las Partes;</w:t>
      </w:r>
    </w:p>
    <w:p w14:paraId="7C3E2224" w14:textId="77777777" w:rsidR="00E92A14" w:rsidRPr="00AB058F" w:rsidRDefault="00946782" w:rsidP="00E92A14">
      <w:pPr>
        <w:pStyle w:val="CBDNormalNumber"/>
        <w:numPr>
          <w:ilvl w:val="1"/>
          <w:numId w:val="69"/>
        </w:numPr>
        <w:ind w:left="567" w:firstLine="567"/>
        <w:rPr>
          <w:lang w:val="es-ES"/>
        </w:rPr>
      </w:pPr>
      <w:r w:rsidRPr="00AB058F">
        <w:rPr>
          <w:lang w:val="es-ES"/>
        </w:rPr>
        <w:t>La identificación y evaluación de los posibles efectos positivos y negativos de los avances tecnológicos más recientes en el ámbito de la biología sintética deben llevarse a cabo de manera inclusiva y equilibrada, y basarse en los trabajos pertinentes realizados anteriormente en el marco del Convenio y sus Protocolos;</w:t>
      </w:r>
    </w:p>
    <w:p w14:paraId="210409B7" w14:textId="4A434CF9" w:rsidR="00E92A14" w:rsidRPr="00AB058F" w:rsidRDefault="00946782" w:rsidP="00E92A14">
      <w:pPr>
        <w:pStyle w:val="CBDNormalNumber"/>
        <w:numPr>
          <w:ilvl w:val="1"/>
          <w:numId w:val="69"/>
        </w:numPr>
        <w:ind w:left="567" w:firstLine="567"/>
        <w:rPr>
          <w:lang w:val="es-ES"/>
        </w:rPr>
      </w:pPr>
      <w:r w:rsidRPr="00AB058F">
        <w:rPr>
          <w:lang w:val="es-ES"/>
        </w:rPr>
        <w:t>Los posibles impactos positivos y negativos deben evaluarse de manera multidisciplinar, con base científica, inclusiva y caso por caso, a fin de contribuir a la toma de decisiones participativa, de conformidad con el enfoque de precaución y las prioridades y circunstancias nacionales, y en consulta con pueblos indígenas y comunidades locales, mujeres y jóvenes, con su consentimiento libre, previo e informado;</w:t>
      </w:r>
    </w:p>
    <w:p w14:paraId="1FAAB464" w14:textId="1F694FD4" w:rsidR="00E92A14" w:rsidRPr="00AB058F" w:rsidRDefault="00946782" w:rsidP="00E92A14">
      <w:pPr>
        <w:pStyle w:val="CBDNormalNumber"/>
        <w:numPr>
          <w:ilvl w:val="1"/>
          <w:numId w:val="69"/>
        </w:numPr>
        <w:ind w:left="567" w:firstLine="567"/>
        <w:rPr>
          <w:lang w:val="es-ES"/>
        </w:rPr>
      </w:pPr>
      <w:r w:rsidRPr="00AB058F">
        <w:rPr>
          <w:lang w:val="es-ES"/>
        </w:rPr>
        <w:t xml:space="preserve">Teniendo en cuenta el potencial de la biología sintética para ejercer impactos positivos y negativos en el contexto de los tres objetivos del Convenio sobre la Diversidad Biológica y del Marco Mundial de Biodiversidad de Kunming-Montreal, deben acelerarse los esfuerzos para apoyar </w:t>
      </w:r>
      <w:r w:rsidR="00816B17" w:rsidRPr="00AB058F">
        <w:rPr>
          <w:lang w:val="es-ES"/>
        </w:rPr>
        <w:t>la creación y el desarrollo de capacidad</w:t>
      </w:r>
      <w:r w:rsidRPr="00AB058F">
        <w:rPr>
          <w:lang w:val="es-ES"/>
        </w:rPr>
        <w:t xml:space="preserve">, el acceso a la tecnología y su transferencia, así como el intercambio de conocimientos en el contexto de la biología sintética, en consonancia con el </w:t>
      </w:r>
      <w:r w:rsidR="004A686F" w:rsidRPr="00AB058F">
        <w:rPr>
          <w:lang w:val="es-ES"/>
        </w:rPr>
        <w:t>plan de acción temático</w:t>
      </w:r>
      <w:r w:rsidRPr="00AB058F">
        <w:rPr>
          <w:lang w:val="es-ES"/>
        </w:rPr>
        <w:t>, con el fin de abordar, en particular, el desarrollo, la evaluación, la gobernanza, la regulación y la participación desigual en el ámbito de la biología sintética;</w:t>
      </w:r>
    </w:p>
    <w:p w14:paraId="3BE4CF27" w14:textId="03C98FDC" w:rsidR="00946782" w:rsidRPr="00AB058F" w:rsidRDefault="00946782" w:rsidP="00E92A14">
      <w:pPr>
        <w:pStyle w:val="CBDNormalNumber"/>
        <w:numPr>
          <w:ilvl w:val="1"/>
          <w:numId w:val="69"/>
        </w:numPr>
        <w:ind w:left="567" w:firstLine="567"/>
        <w:rPr>
          <w:lang w:val="es-ES"/>
        </w:rPr>
      </w:pPr>
      <w:r w:rsidRPr="00AB058F">
        <w:rPr>
          <w:lang w:val="es-ES"/>
        </w:rPr>
        <w:t xml:space="preserve">El reconocimiento de la importancia de los enfoques proactivos </w:t>
      </w:r>
      <w:r w:rsidR="00E92A14" w:rsidRPr="00AB058F">
        <w:rPr>
          <w:lang w:val="es-ES"/>
        </w:rPr>
        <w:t>–</w:t>
      </w:r>
      <w:r w:rsidRPr="00AB058F">
        <w:rPr>
          <w:lang w:val="es-ES"/>
        </w:rPr>
        <w:t>incluidos el análisis prospectivo y los mecanismos de seguimiento</w:t>
      </w:r>
      <w:r w:rsidR="00E92A14" w:rsidRPr="00AB058F">
        <w:rPr>
          <w:lang w:val="es-ES"/>
        </w:rPr>
        <w:t>–</w:t>
      </w:r>
      <w:r w:rsidRPr="00AB058F">
        <w:rPr>
          <w:lang w:val="es-ES"/>
        </w:rPr>
        <w:t xml:space="preserve"> para facilitar la identificación y evaluación oportunas de los posibles efectos positivos y negativos de los </w:t>
      </w:r>
      <w:r w:rsidR="004A686F" w:rsidRPr="00AB058F">
        <w:rPr>
          <w:lang w:val="es-ES"/>
        </w:rPr>
        <w:t xml:space="preserve">futuros </w:t>
      </w:r>
      <w:r w:rsidRPr="00AB058F">
        <w:rPr>
          <w:lang w:val="es-ES"/>
        </w:rPr>
        <w:t xml:space="preserve">avances en biología sintética y sus posibles </w:t>
      </w:r>
      <w:r w:rsidR="004A686F" w:rsidRPr="00AB058F">
        <w:rPr>
          <w:lang w:val="es-ES"/>
        </w:rPr>
        <w:t xml:space="preserve">consecuencias </w:t>
      </w:r>
      <w:r w:rsidRPr="00AB058F">
        <w:rPr>
          <w:lang w:val="es-ES"/>
        </w:rPr>
        <w:t xml:space="preserve">para la diversidad </w:t>
      </w:r>
      <w:r w:rsidR="004A686F" w:rsidRPr="00AB058F">
        <w:rPr>
          <w:lang w:val="es-ES"/>
        </w:rPr>
        <w:t xml:space="preserve">biológica </w:t>
      </w:r>
      <w:r w:rsidRPr="00AB058F">
        <w:rPr>
          <w:lang w:val="es-ES"/>
        </w:rPr>
        <w:t>debería basarse en los trabajos pertinentes realizados anteriormente en el marco del Convenio y sus Protocolos</w:t>
      </w:r>
      <w:r w:rsidRPr="00AB058F">
        <w:rPr>
          <w:rStyle w:val="FootnoteReference"/>
          <w:lang w:val="es-ES"/>
        </w:rPr>
        <w:footnoteReference w:id="25"/>
      </w:r>
      <w:r w:rsidRPr="00AB058F">
        <w:rPr>
          <w:lang w:val="es-ES"/>
        </w:rPr>
        <w:t>.</w:t>
      </w:r>
    </w:p>
    <w:p w14:paraId="73228369" w14:textId="77777777" w:rsidR="004F177B" w:rsidRPr="00AB058F" w:rsidRDefault="004F177B" w:rsidP="00946782">
      <w:pPr>
        <w:pStyle w:val="CBDNormalNumber"/>
        <w:rPr>
          <w:highlight w:val="cyan"/>
          <w:lang w:val="es-ES"/>
        </w:rPr>
        <w:sectPr w:rsidR="004F177B" w:rsidRPr="00AB058F" w:rsidSect="0077794B">
          <w:footnotePr>
            <w:numRestart w:val="eachSect"/>
          </w:footnotePr>
          <w:pgSz w:w="12240" w:h="15840"/>
          <w:pgMar w:top="567" w:right="1440" w:bottom="1134" w:left="1440" w:header="709" w:footer="709" w:gutter="0"/>
          <w:cols w:space="708"/>
          <w:docGrid w:linePitch="360"/>
        </w:sectPr>
      </w:pPr>
    </w:p>
    <w:p w14:paraId="5EB63A0E" w14:textId="0EF87780" w:rsidR="00AE6722" w:rsidRPr="00AB058F" w:rsidRDefault="00331446" w:rsidP="0053439C">
      <w:pPr>
        <w:pStyle w:val="CBDAnnex"/>
        <w:spacing w:after="120"/>
        <w:rPr>
          <w:lang w:val="es-ES"/>
        </w:rPr>
      </w:pPr>
      <w:r w:rsidRPr="00AB058F">
        <w:rPr>
          <w:lang w:val="es-ES"/>
        </w:rPr>
        <w:lastRenderedPageBreak/>
        <w:t>Anexo</w:t>
      </w:r>
      <w:r w:rsidR="00D77594" w:rsidRPr="00AB058F">
        <w:rPr>
          <w:lang w:val="es-ES"/>
        </w:rPr>
        <w:t xml:space="preserve"> V</w:t>
      </w:r>
    </w:p>
    <w:p w14:paraId="0FDE01A2" w14:textId="403D187A" w:rsidR="00AE6722" w:rsidRPr="00AB058F" w:rsidRDefault="009F4F88" w:rsidP="0077767A">
      <w:pPr>
        <w:pStyle w:val="CBDAnnex"/>
        <w:rPr>
          <w:lang w:val="es-ES"/>
        </w:rPr>
      </w:pPr>
      <w:r w:rsidRPr="00AB058F">
        <w:rPr>
          <w:lang w:val="es-ES"/>
        </w:rPr>
        <w:t>Necesidades estimadas de recursos extrapresupuestarios</w:t>
      </w:r>
    </w:p>
    <w:p w14:paraId="52F14F76" w14:textId="6A941BC9" w:rsidR="00AE6722" w:rsidRPr="00AB058F" w:rsidRDefault="009F4F88" w:rsidP="000E4150">
      <w:pPr>
        <w:pStyle w:val="CBDNormalNumber"/>
        <w:numPr>
          <w:ilvl w:val="0"/>
          <w:numId w:val="0"/>
        </w:numPr>
        <w:ind w:left="567"/>
        <w:rPr>
          <w:lang w:val="es-ES" w:bidi="ar-SY"/>
        </w:rPr>
      </w:pPr>
      <w:r w:rsidRPr="00AB058F">
        <w:rPr>
          <w:lang w:val="es-ES"/>
        </w:rPr>
        <w:t>El cuadro que figura a continuación se ha elaborado con el fin de mostrar las necesidades estimadas de recursos extrapresupuestarios para las actividades solicitadas a la Secretaría, tal como se describen en el proyecto de decisión, con el fin de facilitar su examen. El presente anexo no forma parte del proyecto de decisión sometido a la consideración del Órgano Subsidiario.</w:t>
      </w:r>
    </w:p>
    <w:p w14:paraId="3395B34F" w14:textId="0851BDDB" w:rsidR="00AE6722" w:rsidRPr="00AB058F" w:rsidRDefault="009F4F88" w:rsidP="0077767A">
      <w:pPr>
        <w:pStyle w:val="CBDNormalNumber"/>
        <w:numPr>
          <w:ilvl w:val="0"/>
          <w:numId w:val="0"/>
        </w:numPr>
        <w:ind w:left="567"/>
        <w:jc w:val="left"/>
        <w:rPr>
          <w:lang w:val="es-ES"/>
        </w:rPr>
      </w:pPr>
      <w:r w:rsidRPr="00AB058F">
        <w:rPr>
          <w:b/>
          <w:bCs/>
          <w:lang w:val="es-ES"/>
        </w:rPr>
        <w:t>Necesidades de recursos extrapresupuestarios</w:t>
      </w:r>
      <w:r w:rsidRPr="00AB058F">
        <w:rPr>
          <w:lang w:val="es-ES"/>
        </w:rPr>
        <w:t xml:space="preserve"> </w:t>
      </w:r>
      <w:r w:rsidR="00BB3C82" w:rsidRPr="00AB058F">
        <w:rPr>
          <w:lang w:val="es-ES"/>
        </w:rPr>
        <w:br/>
      </w:r>
      <w:r w:rsidR="00AE6722" w:rsidRPr="00AB058F">
        <w:rPr>
          <w:lang w:val="es-ES"/>
        </w:rPr>
        <w:t>(</w:t>
      </w:r>
      <w:r w:rsidRPr="00AB058F">
        <w:rPr>
          <w:lang w:val="es-ES"/>
        </w:rPr>
        <w:t xml:space="preserve">dólares de los </w:t>
      </w:r>
      <w:proofErr w:type="gramStart"/>
      <w:r w:rsidRPr="00AB058F">
        <w:rPr>
          <w:lang w:val="es-ES"/>
        </w:rPr>
        <w:t>EE.UU.</w:t>
      </w:r>
      <w:proofErr w:type="gramEnd"/>
      <w:r w:rsidR="00AE6722" w:rsidRPr="00AB058F">
        <w:rPr>
          <w:lang w:val="es-ES"/>
        </w:rPr>
        <w:t>)</w:t>
      </w:r>
    </w:p>
    <w:tbl>
      <w:tblPr>
        <w:tblW w:w="10198" w:type="dxa"/>
        <w:tblLayout w:type="fixed"/>
        <w:tblCellMar>
          <w:left w:w="0" w:type="dxa"/>
          <w:right w:w="0" w:type="dxa"/>
        </w:tblCellMar>
        <w:tblLook w:val="04A0" w:firstRow="1" w:lastRow="0" w:firstColumn="1" w:lastColumn="0" w:noHBand="0" w:noVBand="1"/>
      </w:tblPr>
      <w:tblGrid>
        <w:gridCol w:w="567"/>
        <w:gridCol w:w="3263"/>
        <w:gridCol w:w="1012"/>
        <w:gridCol w:w="973"/>
        <w:gridCol w:w="1134"/>
        <w:gridCol w:w="895"/>
        <w:gridCol w:w="1228"/>
        <w:gridCol w:w="1126"/>
      </w:tblGrid>
      <w:tr w:rsidR="00AE6722" w:rsidRPr="00AB058F" w14:paraId="4676A7F6" w14:textId="77777777" w:rsidTr="0086230B">
        <w:trPr>
          <w:trHeight w:val="290"/>
        </w:trPr>
        <w:tc>
          <w:tcPr>
            <w:tcW w:w="278" w:type="pct"/>
            <w:tcBorders>
              <w:top w:val="single" w:sz="4" w:space="0" w:color="auto"/>
              <w:bottom w:val="single" w:sz="8" w:space="0" w:color="auto"/>
            </w:tcBorders>
            <w:vAlign w:val="bottom"/>
          </w:tcPr>
          <w:p w14:paraId="110CAAF4" w14:textId="7532E047" w:rsidR="00AE6722" w:rsidRPr="00AB058F" w:rsidRDefault="009F4F88">
            <w:pPr>
              <w:jc w:val="left"/>
              <w:rPr>
                <w:sz w:val="20"/>
                <w:szCs w:val="20"/>
                <w:lang w:val="es-ES"/>
              </w:rPr>
            </w:pPr>
            <w:r w:rsidRPr="00AB058F">
              <w:rPr>
                <w:i/>
                <w:iCs/>
                <w:sz w:val="20"/>
                <w:szCs w:val="20"/>
                <w:lang w:val="es-ES"/>
              </w:rPr>
              <w:t>PD</w:t>
            </w:r>
          </w:p>
        </w:tc>
        <w:tc>
          <w:tcPr>
            <w:tcW w:w="1600" w:type="pct"/>
            <w:tcBorders>
              <w:top w:val="single" w:sz="4" w:space="0" w:color="auto"/>
              <w:bottom w:val="single" w:sz="8" w:space="0" w:color="auto"/>
            </w:tcBorders>
            <w:noWrap/>
            <w:tcMar>
              <w:top w:w="0" w:type="dxa"/>
              <w:left w:w="108" w:type="dxa"/>
              <w:bottom w:w="0" w:type="dxa"/>
              <w:right w:w="108" w:type="dxa"/>
            </w:tcMar>
            <w:vAlign w:val="center"/>
          </w:tcPr>
          <w:p w14:paraId="2E071088" w14:textId="5D1A2393" w:rsidR="00AE6722" w:rsidRPr="00AB058F" w:rsidRDefault="00AE6722" w:rsidP="0086230B">
            <w:pPr>
              <w:jc w:val="center"/>
              <w:rPr>
                <w:sz w:val="20"/>
                <w:szCs w:val="20"/>
                <w:lang w:val="es-ES"/>
              </w:rPr>
            </w:pPr>
            <w:r w:rsidRPr="00AB058F">
              <w:rPr>
                <w:i/>
                <w:iCs/>
                <w:sz w:val="20"/>
                <w:szCs w:val="20"/>
                <w:lang w:val="es-ES"/>
              </w:rPr>
              <w:t>Activ</w:t>
            </w:r>
            <w:r w:rsidR="007B7B0A" w:rsidRPr="00AB058F">
              <w:rPr>
                <w:i/>
                <w:iCs/>
                <w:sz w:val="20"/>
                <w:szCs w:val="20"/>
                <w:lang w:val="es-ES"/>
              </w:rPr>
              <w:t>idad</w:t>
            </w:r>
          </w:p>
        </w:tc>
        <w:tc>
          <w:tcPr>
            <w:tcW w:w="496" w:type="pct"/>
            <w:tcBorders>
              <w:top w:val="single" w:sz="4" w:space="0" w:color="auto"/>
              <w:bottom w:val="single" w:sz="8" w:space="0" w:color="auto"/>
            </w:tcBorders>
            <w:noWrap/>
            <w:tcMar>
              <w:top w:w="0" w:type="dxa"/>
              <w:left w:w="108" w:type="dxa"/>
              <w:bottom w:w="0" w:type="dxa"/>
              <w:right w:w="108" w:type="dxa"/>
            </w:tcMar>
            <w:vAlign w:val="center"/>
          </w:tcPr>
          <w:p w14:paraId="60120C98" w14:textId="71ADFCA4" w:rsidR="00AE6722" w:rsidRPr="00AB058F" w:rsidRDefault="0086230B" w:rsidP="0086230B">
            <w:pPr>
              <w:jc w:val="center"/>
              <w:rPr>
                <w:sz w:val="20"/>
                <w:szCs w:val="20"/>
                <w:lang w:val="es-ES"/>
              </w:rPr>
            </w:pPr>
            <w:r w:rsidRPr="00AB058F">
              <w:rPr>
                <w:i/>
                <w:iCs/>
                <w:sz w:val="20"/>
                <w:szCs w:val="20"/>
                <w:lang w:val="es-ES"/>
              </w:rPr>
              <w:t>Gastos de reuniones</w:t>
            </w:r>
          </w:p>
        </w:tc>
        <w:tc>
          <w:tcPr>
            <w:tcW w:w="477" w:type="pct"/>
            <w:tcBorders>
              <w:top w:val="single" w:sz="4" w:space="0" w:color="auto"/>
              <w:bottom w:val="single" w:sz="8" w:space="0" w:color="auto"/>
            </w:tcBorders>
            <w:noWrap/>
            <w:tcMar>
              <w:top w:w="0" w:type="dxa"/>
              <w:left w:w="108" w:type="dxa"/>
              <w:bottom w:w="0" w:type="dxa"/>
              <w:right w:w="108" w:type="dxa"/>
            </w:tcMar>
            <w:vAlign w:val="center"/>
          </w:tcPr>
          <w:p w14:paraId="2F79FF3B" w14:textId="2BD0C439" w:rsidR="00AE6722" w:rsidRPr="00AB058F" w:rsidRDefault="0086230B" w:rsidP="0086230B">
            <w:pPr>
              <w:jc w:val="center"/>
              <w:rPr>
                <w:sz w:val="20"/>
                <w:szCs w:val="20"/>
                <w:lang w:val="es-ES"/>
              </w:rPr>
            </w:pPr>
            <w:r w:rsidRPr="00AB058F">
              <w:rPr>
                <w:i/>
                <w:iCs/>
                <w:sz w:val="20"/>
                <w:szCs w:val="20"/>
                <w:lang w:val="es-ES"/>
              </w:rPr>
              <w:t>Viajes de personal</w:t>
            </w:r>
          </w:p>
        </w:tc>
        <w:tc>
          <w:tcPr>
            <w:tcW w:w="556" w:type="pct"/>
            <w:tcBorders>
              <w:top w:val="single" w:sz="4" w:space="0" w:color="auto"/>
              <w:bottom w:val="single" w:sz="8" w:space="0" w:color="auto"/>
            </w:tcBorders>
            <w:noWrap/>
            <w:tcMar>
              <w:top w:w="0" w:type="dxa"/>
              <w:left w:w="108" w:type="dxa"/>
              <w:bottom w:w="0" w:type="dxa"/>
              <w:right w:w="108" w:type="dxa"/>
            </w:tcMar>
            <w:vAlign w:val="center"/>
          </w:tcPr>
          <w:p w14:paraId="7641565E" w14:textId="084FD94F" w:rsidR="00AE6722" w:rsidRPr="00AB058F" w:rsidRDefault="0086230B" w:rsidP="0086230B">
            <w:pPr>
              <w:jc w:val="center"/>
              <w:rPr>
                <w:sz w:val="20"/>
                <w:szCs w:val="20"/>
                <w:lang w:val="es-ES"/>
              </w:rPr>
            </w:pPr>
            <w:r w:rsidRPr="00AB058F">
              <w:rPr>
                <w:i/>
                <w:iCs/>
                <w:sz w:val="20"/>
                <w:szCs w:val="20"/>
                <w:lang w:val="es-ES"/>
              </w:rPr>
              <w:t>Gastos de personal</w:t>
            </w:r>
          </w:p>
        </w:tc>
        <w:tc>
          <w:tcPr>
            <w:tcW w:w="439" w:type="pct"/>
            <w:tcBorders>
              <w:top w:val="single" w:sz="4" w:space="0" w:color="auto"/>
              <w:bottom w:val="single" w:sz="8" w:space="0" w:color="auto"/>
            </w:tcBorders>
            <w:noWrap/>
            <w:tcMar>
              <w:top w:w="0" w:type="dxa"/>
              <w:left w:w="108" w:type="dxa"/>
              <w:bottom w:w="0" w:type="dxa"/>
              <w:right w:w="108" w:type="dxa"/>
            </w:tcMar>
            <w:vAlign w:val="center"/>
          </w:tcPr>
          <w:p w14:paraId="439B4F7B" w14:textId="77777777" w:rsidR="00AE6722" w:rsidRPr="00AB058F" w:rsidRDefault="00AE6722" w:rsidP="0086230B">
            <w:pPr>
              <w:jc w:val="center"/>
              <w:rPr>
                <w:sz w:val="20"/>
                <w:szCs w:val="20"/>
                <w:lang w:val="es-ES"/>
              </w:rPr>
            </w:pPr>
            <w:r w:rsidRPr="00AB058F">
              <w:rPr>
                <w:i/>
                <w:iCs/>
                <w:sz w:val="20"/>
                <w:szCs w:val="20"/>
                <w:lang w:val="es-ES"/>
              </w:rPr>
              <w:t>Subtotal</w:t>
            </w:r>
          </w:p>
        </w:tc>
        <w:tc>
          <w:tcPr>
            <w:tcW w:w="602" w:type="pct"/>
            <w:tcBorders>
              <w:top w:val="single" w:sz="4" w:space="0" w:color="auto"/>
              <w:bottom w:val="single" w:sz="8" w:space="0" w:color="auto"/>
            </w:tcBorders>
            <w:noWrap/>
            <w:tcMar>
              <w:top w:w="0" w:type="dxa"/>
              <w:left w:w="108" w:type="dxa"/>
              <w:bottom w:w="0" w:type="dxa"/>
              <w:right w:w="108" w:type="dxa"/>
            </w:tcMar>
            <w:vAlign w:val="center"/>
          </w:tcPr>
          <w:p w14:paraId="3844FAED" w14:textId="540A8C01" w:rsidR="00AE6722" w:rsidRPr="00AB058F" w:rsidRDefault="0086230B" w:rsidP="0086230B">
            <w:pPr>
              <w:jc w:val="center"/>
              <w:rPr>
                <w:sz w:val="20"/>
                <w:szCs w:val="20"/>
                <w:lang w:val="es-ES"/>
              </w:rPr>
            </w:pPr>
            <w:r w:rsidRPr="00AB058F">
              <w:rPr>
                <w:i/>
                <w:iCs/>
                <w:sz w:val="20"/>
                <w:szCs w:val="20"/>
                <w:lang w:val="es-ES"/>
              </w:rPr>
              <w:t>GAP</w:t>
            </w:r>
            <w:r w:rsidR="00AE6722" w:rsidRPr="00AB058F">
              <w:rPr>
                <w:i/>
                <w:iCs/>
                <w:sz w:val="20"/>
                <w:szCs w:val="20"/>
                <w:lang w:val="es-ES"/>
              </w:rPr>
              <w:t xml:space="preserve"> </w:t>
            </w:r>
            <w:r w:rsidR="00AE6722" w:rsidRPr="00AB058F">
              <w:rPr>
                <w:i/>
                <w:iCs/>
                <w:sz w:val="20"/>
                <w:szCs w:val="20"/>
                <w:lang w:val="es-ES"/>
              </w:rPr>
              <w:br/>
              <w:t>(13</w:t>
            </w:r>
            <w:r w:rsidRPr="00AB058F">
              <w:rPr>
                <w:i/>
                <w:iCs/>
                <w:sz w:val="20"/>
                <w:szCs w:val="20"/>
                <w:lang w:val="es-ES"/>
              </w:rPr>
              <w:t> %</w:t>
            </w:r>
            <w:r w:rsidR="00AE6722" w:rsidRPr="00AB058F">
              <w:rPr>
                <w:i/>
                <w:iCs/>
                <w:sz w:val="20"/>
                <w:szCs w:val="20"/>
                <w:lang w:val="es-ES"/>
              </w:rPr>
              <w:t>)</w:t>
            </w:r>
          </w:p>
        </w:tc>
        <w:tc>
          <w:tcPr>
            <w:tcW w:w="552" w:type="pct"/>
            <w:tcBorders>
              <w:top w:val="single" w:sz="4" w:space="0" w:color="auto"/>
              <w:bottom w:val="single" w:sz="8" w:space="0" w:color="auto"/>
            </w:tcBorders>
            <w:noWrap/>
            <w:tcMar>
              <w:top w:w="0" w:type="dxa"/>
              <w:left w:w="108" w:type="dxa"/>
              <w:bottom w:w="0" w:type="dxa"/>
              <w:right w:w="108" w:type="dxa"/>
            </w:tcMar>
            <w:vAlign w:val="center"/>
          </w:tcPr>
          <w:p w14:paraId="495B1663" w14:textId="77777777" w:rsidR="00AE6722" w:rsidRPr="00AB058F" w:rsidRDefault="00AE6722" w:rsidP="0086230B">
            <w:pPr>
              <w:jc w:val="center"/>
              <w:rPr>
                <w:i/>
                <w:iCs/>
                <w:sz w:val="20"/>
                <w:szCs w:val="20"/>
                <w:lang w:val="es-ES"/>
              </w:rPr>
            </w:pPr>
            <w:r w:rsidRPr="00AB058F">
              <w:rPr>
                <w:i/>
                <w:iCs/>
                <w:sz w:val="20"/>
                <w:szCs w:val="20"/>
                <w:lang w:val="es-ES"/>
              </w:rPr>
              <w:t>Total</w:t>
            </w:r>
          </w:p>
        </w:tc>
      </w:tr>
      <w:tr w:rsidR="00AE6722" w:rsidRPr="00AB058F" w14:paraId="50AAF4EC" w14:textId="77777777" w:rsidTr="0086230B">
        <w:trPr>
          <w:trHeight w:val="290"/>
        </w:trPr>
        <w:tc>
          <w:tcPr>
            <w:tcW w:w="278" w:type="pct"/>
            <w:tcBorders>
              <w:top w:val="single" w:sz="8" w:space="0" w:color="auto"/>
            </w:tcBorders>
          </w:tcPr>
          <w:p w14:paraId="51165398" w14:textId="017A0C76" w:rsidR="00AE6722" w:rsidRPr="00AB058F" w:rsidRDefault="00233796">
            <w:pPr>
              <w:rPr>
                <w:sz w:val="20"/>
                <w:szCs w:val="20"/>
                <w:lang w:val="es-ES"/>
              </w:rPr>
            </w:pPr>
            <w:r w:rsidRPr="00AB058F">
              <w:rPr>
                <w:sz w:val="20"/>
                <w:szCs w:val="20"/>
                <w:lang w:val="es-ES"/>
              </w:rPr>
              <w:t>10</w:t>
            </w:r>
            <w:r w:rsidR="00125744" w:rsidRPr="00AB058F">
              <w:rPr>
                <w:sz w:val="20"/>
                <w:szCs w:val="20"/>
                <w:lang w:val="es-ES"/>
              </w:rPr>
              <w:t> </w:t>
            </w:r>
            <w:r w:rsidR="00B46AA9" w:rsidRPr="00AB058F">
              <w:rPr>
                <w:sz w:val="20"/>
                <w:szCs w:val="20"/>
                <w:lang w:val="es-ES"/>
              </w:rPr>
              <w:t>b</w:t>
            </w:r>
            <w:r w:rsidR="00125744" w:rsidRPr="00AB058F">
              <w:rPr>
                <w:sz w:val="20"/>
                <w:szCs w:val="20"/>
                <w:lang w:val="es-ES"/>
              </w:rPr>
              <w:t>)</w:t>
            </w:r>
          </w:p>
        </w:tc>
        <w:tc>
          <w:tcPr>
            <w:tcW w:w="1600" w:type="pct"/>
            <w:tcBorders>
              <w:top w:val="single" w:sz="8" w:space="0" w:color="auto"/>
            </w:tcBorders>
            <w:noWrap/>
            <w:tcMar>
              <w:top w:w="0" w:type="dxa"/>
              <w:left w:w="108" w:type="dxa"/>
              <w:bottom w:w="0" w:type="dxa"/>
              <w:right w:w="108" w:type="dxa"/>
            </w:tcMar>
            <w:vAlign w:val="center"/>
          </w:tcPr>
          <w:p w14:paraId="6091D625" w14:textId="5CF9FA57" w:rsidR="00AE6722" w:rsidRPr="00AB058F" w:rsidRDefault="0086230B">
            <w:pPr>
              <w:jc w:val="left"/>
              <w:rPr>
                <w:sz w:val="20"/>
                <w:szCs w:val="20"/>
                <w:lang w:val="es-ES"/>
              </w:rPr>
            </w:pPr>
            <w:r w:rsidRPr="00AB058F">
              <w:rPr>
                <w:sz w:val="20"/>
                <w:szCs w:val="20"/>
                <w:lang w:val="es-ES"/>
              </w:rPr>
              <w:t>Convocar una reunión del Grupo Especial de Expertos Técnicos</w:t>
            </w:r>
          </w:p>
        </w:tc>
        <w:tc>
          <w:tcPr>
            <w:tcW w:w="496" w:type="pct"/>
            <w:tcBorders>
              <w:top w:val="single" w:sz="8" w:space="0" w:color="auto"/>
            </w:tcBorders>
            <w:noWrap/>
            <w:tcMar>
              <w:top w:w="0" w:type="dxa"/>
              <w:left w:w="108" w:type="dxa"/>
              <w:bottom w:w="0" w:type="dxa"/>
              <w:right w:w="108" w:type="dxa"/>
            </w:tcMar>
            <w:vAlign w:val="bottom"/>
          </w:tcPr>
          <w:p w14:paraId="55D120CF" w14:textId="6A175CE2" w:rsidR="00AE6722" w:rsidRPr="00AB058F" w:rsidRDefault="00AE6722">
            <w:pPr>
              <w:jc w:val="right"/>
              <w:rPr>
                <w:sz w:val="20"/>
                <w:szCs w:val="20"/>
                <w:lang w:val="es-ES"/>
              </w:rPr>
            </w:pPr>
            <w:r w:rsidRPr="00AB058F">
              <w:rPr>
                <w:sz w:val="20"/>
                <w:szCs w:val="20"/>
                <w:lang w:val="es-ES"/>
              </w:rPr>
              <w:t>63</w:t>
            </w:r>
            <w:r w:rsidR="00EE14F2" w:rsidRPr="00AB058F">
              <w:rPr>
                <w:sz w:val="20"/>
                <w:szCs w:val="20"/>
                <w:lang w:val="es-ES"/>
              </w:rPr>
              <w:t> </w:t>
            </w:r>
            <w:r w:rsidRPr="00AB058F">
              <w:rPr>
                <w:sz w:val="20"/>
                <w:szCs w:val="20"/>
                <w:lang w:val="es-ES"/>
              </w:rPr>
              <w:t>200</w:t>
            </w:r>
          </w:p>
        </w:tc>
        <w:tc>
          <w:tcPr>
            <w:tcW w:w="477" w:type="pct"/>
            <w:tcBorders>
              <w:top w:val="single" w:sz="8" w:space="0" w:color="auto"/>
            </w:tcBorders>
            <w:noWrap/>
            <w:tcMar>
              <w:top w:w="0" w:type="dxa"/>
              <w:left w:w="108" w:type="dxa"/>
              <w:bottom w:w="0" w:type="dxa"/>
              <w:right w:w="108" w:type="dxa"/>
            </w:tcMar>
            <w:vAlign w:val="bottom"/>
          </w:tcPr>
          <w:p w14:paraId="52E47718" w14:textId="77777777" w:rsidR="00AE6722" w:rsidRPr="00AB058F" w:rsidRDefault="00AE6722">
            <w:pPr>
              <w:jc w:val="right"/>
              <w:rPr>
                <w:sz w:val="20"/>
                <w:szCs w:val="20"/>
                <w:lang w:val="es-ES"/>
              </w:rPr>
            </w:pPr>
            <w:r w:rsidRPr="00AB058F">
              <w:rPr>
                <w:sz w:val="20"/>
                <w:szCs w:val="20"/>
                <w:lang w:val="es-ES"/>
              </w:rPr>
              <w:t>–</w:t>
            </w:r>
          </w:p>
        </w:tc>
        <w:tc>
          <w:tcPr>
            <w:tcW w:w="556" w:type="pct"/>
            <w:tcBorders>
              <w:top w:val="single" w:sz="8" w:space="0" w:color="auto"/>
            </w:tcBorders>
            <w:noWrap/>
            <w:tcMar>
              <w:top w:w="0" w:type="dxa"/>
              <w:left w:w="108" w:type="dxa"/>
              <w:bottom w:w="0" w:type="dxa"/>
              <w:right w:w="108" w:type="dxa"/>
            </w:tcMar>
            <w:vAlign w:val="bottom"/>
          </w:tcPr>
          <w:p w14:paraId="21B9C204" w14:textId="77777777" w:rsidR="00AE6722" w:rsidRPr="00AB058F" w:rsidRDefault="00AE6722">
            <w:pPr>
              <w:jc w:val="right"/>
              <w:rPr>
                <w:sz w:val="20"/>
                <w:szCs w:val="20"/>
                <w:lang w:val="es-ES"/>
              </w:rPr>
            </w:pPr>
            <w:r w:rsidRPr="00AB058F">
              <w:rPr>
                <w:sz w:val="20"/>
                <w:szCs w:val="20"/>
                <w:lang w:val="es-ES"/>
              </w:rPr>
              <w:t>–</w:t>
            </w:r>
          </w:p>
        </w:tc>
        <w:tc>
          <w:tcPr>
            <w:tcW w:w="439" w:type="pct"/>
            <w:tcBorders>
              <w:top w:val="single" w:sz="8" w:space="0" w:color="auto"/>
            </w:tcBorders>
            <w:noWrap/>
            <w:tcMar>
              <w:top w:w="0" w:type="dxa"/>
              <w:left w:w="108" w:type="dxa"/>
              <w:bottom w:w="0" w:type="dxa"/>
              <w:right w:w="108" w:type="dxa"/>
            </w:tcMar>
            <w:vAlign w:val="bottom"/>
          </w:tcPr>
          <w:p w14:paraId="6E54D550" w14:textId="1D5338D9" w:rsidR="00AE6722" w:rsidRPr="00AB058F" w:rsidRDefault="00AE6722">
            <w:pPr>
              <w:jc w:val="right"/>
              <w:rPr>
                <w:sz w:val="20"/>
                <w:szCs w:val="20"/>
                <w:lang w:val="es-ES"/>
              </w:rPr>
            </w:pPr>
            <w:r w:rsidRPr="00AB058F">
              <w:rPr>
                <w:sz w:val="20"/>
                <w:szCs w:val="20"/>
                <w:lang w:val="es-ES"/>
              </w:rPr>
              <w:t>63</w:t>
            </w:r>
            <w:r w:rsidR="00EE14F2" w:rsidRPr="00AB058F">
              <w:rPr>
                <w:sz w:val="20"/>
                <w:szCs w:val="20"/>
                <w:lang w:val="es-ES"/>
              </w:rPr>
              <w:t> </w:t>
            </w:r>
            <w:r w:rsidRPr="00AB058F">
              <w:rPr>
                <w:sz w:val="20"/>
                <w:szCs w:val="20"/>
                <w:lang w:val="es-ES"/>
              </w:rPr>
              <w:t>200</w:t>
            </w:r>
          </w:p>
        </w:tc>
        <w:tc>
          <w:tcPr>
            <w:tcW w:w="602" w:type="pct"/>
            <w:tcBorders>
              <w:top w:val="single" w:sz="8" w:space="0" w:color="auto"/>
            </w:tcBorders>
            <w:noWrap/>
            <w:tcMar>
              <w:top w:w="0" w:type="dxa"/>
              <w:left w:w="108" w:type="dxa"/>
              <w:bottom w:w="0" w:type="dxa"/>
              <w:right w:w="108" w:type="dxa"/>
            </w:tcMar>
            <w:vAlign w:val="bottom"/>
          </w:tcPr>
          <w:p w14:paraId="4788514D" w14:textId="1CB8A225" w:rsidR="00AE6722" w:rsidRPr="00AB058F" w:rsidRDefault="00AE6722">
            <w:pPr>
              <w:jc w:val="right"/>
              <w:rPr>
                <w:sz w:val="20"/>
                <w:szCs w:val="20"/>
                <w:lang w:val="es-ES"/>
              </w:rPr>
            </w:pPr>
            <w:r w:rsidRPr="00AB058F">
              <w:rPr>
                <w:sz w:val="20"/>
                <w:szCs w:val="20"/>
                <w:lang w:val="es-ES"/>
              </w:rPr>
              <w:t>8</w:t>
            </w:r>
            <w:r w:rsidR="00EE14F2" w:rsidRPr="00AB058F">
              <w:rPr>
                <w:sz w:val="20"/>
                <w:szCs w:val="20"/>
                <w:lang w:val="es-ES"/>
              </w:rPr>
              <w:t> </w:t>
            </w:r>
            <w:r w:rsidRPr="00AB058F">
              <w:rPr>
                <w:sz w:val="20"/>
                <w:szCs w:val="20"/>
                <w:lang w:val="es-ES"/>
              </w:rPr>
              <w:t>216</w:t>
            </w:r>
          </w:p>
        </w:tc>
        <w:tc>
          <w:tcPr>
            <w:tcW w:w="552" w:type="pct"/>
            <w:tcBorders>
              <w:top w:val="single" w:sz="8" w:space="0" w:color="auto"/>
            </w:tcBorders>
            <w:noWrap/>
            <w:tcMar>
              <w:top w:w="0" w:type="dxa"/>
              <w:left w:w="108" w:type="dxa"/>
              <w:bottom w:w="0" w:type="dxa"/>
              <w:right w:w="108" w:type="dxa"/>
            </w:tcMar>
            <w:vAlign w:val="bottom"/>
          </w:tcPr>
          <w:p w14:paraId="53A3DEE6" w14:textId="72311997" w:rsidR="00AE6722" w:rsidRPr="00AB058F" w:rsidRDefault="00AE6722">
            <w:pPr>
              <w:jc w:val="right"/>
              <w:rPr>
                <w:sz w:val="20"/>
                <w:szCs w:val="20"/>
                <w:lang w:val="es-ES"/>
              </w:rPr>
            </w:pPr>
            <w:r w:rsidRPr="00AB058F">
              <w:rPr>
                <w:sz w:val="20"/>
                <w:szCs w:val="20"/>
                <w:lang w:val="es-ES"/>
              </w:rPr>
              <w:t>71</w:t>
            </w:r>
            <w:r w:rsidR="00EE14F2" w:rsidRPr="00AB058F">
              <w:rPr>
                <w:sz w:val="20"/>
                <w:szCs w:val="20"/>
                <w:lang w:val="es-ES"/>
              </w:rPr>
              <w:t> </w:t>
            </w:r>
            <w:r w:rsidRPr="00AB058F">
              <w:rPr>
                <w:sz w:val="20"/>
                <w:szCs w:val="20"/>
                <w:lang w:val="es-ES"/>
              </w:rPr>
              <w:t>416</w:t>
            </w:r>
          </w:p>
        </w:tc>
      </w:tr>
      <w:tr w:rsidR="00AE6722" w:rsidRPr="00AB058F" w14:paraId="216937CA" w14:textId="77777777" w:rsidTr="0086230B">
        <w:trPr>
          <w:trHeight w:val="290"/>
        </w:trPr>
        <w:tc>
          <w:tcPr>
            <w:tcW w:w="278" w:type="pct"/>
          </w:tcPr>
          <w:p w14:paraId="3978372E" w14:textId="423CBC65" w:rsidR="00AE6722" w:rsidRPr="00AB058F" w:rsidRDefault="00233796">
            <w:pPr>
              <w:rPr>
                <w:sz w:val="20"/>
                <w:szCs w:val="20"/>
                <w:lang w:val="es-ES"/>
              </w:rPr>
            </w:pPr>
            <w:r w:rsidRPr="00AB058F">
              <w:rPr>
                <w:sz w:val="20"/>
                <w:szCs w:val="20"/>
                <w:lang w:val="es-ES"/>
              </w:rPr>
              <w:t>10</w:t>
            </w:r>
            <w:r w:rsidR="00125744" w:rsidRPr="00AB058F">
              <w:rPr>
                <w:sz w:val="20"/>
                <w:szCs w:val="20"/>
                <w:lang w:val="es-ES"/>
              </w:rPr>
              <w:t> </w:t>
            </w:r>
            <w:r w:rsidR="00AE6722" w:rsidRPr="00AB058F">
              <w:rPr>
                <w:sz w:val="20"/>
                <w:szCs w:val="20"/>
                <w:lang w:val="es-ES"/>
              </w:rPr>
              <w:t>c</w:t>
            </w:r>
            <w:r w:rsidR="00125744" w:rsidRPr="00AB058F">
              <w:rPr>
                <w:sz w:val="20"/>
                <w:szCs w:val="20"/>
                <w:lang w:val="es-ES"/>
              </w:rPr>
              <w:t>)</w:t>
            </w:r>
          </w:p>
        </w:tc>
        <w:tc>
          <w:tcPr>
            <w:tcW w:w="1600" w:type="pct"/>
            <w:noWrap/>
            <w:tcMar>
              <w:top w:w="0" w:type="dxa"/>
              <w:left w:w="108" w:type="dxa"/>
              <w:bottom w:w="0" w:type="dxa"/>
              <w:right w:w="108" w:type="dxa"/>
            </w:tcMar>
            <w:vAlign w:val="center"/>
          </w:tcPr>
          <w:p w14:paraId="53E9B8A6" w14:textId="1CAC17DA" w:rsidR="00AE6722" w:rsidRPr="00AB058F" w:rsidRDefault="0086230B">
            <w:pPr>
              <w:jc w:val="left"/>
              <w:rPr>
                <w:sz w:val="20"/>
                <w:szCs w:val="20"/>
                <w:lang w:val="es-ES"/>
              </w:rPr>
            </w:pPr>
            <w:r w:rsidRPr="00AB058F">
              <w:rPr>
                <w:sz w:val="20"/>
                <w:szCs w:val="20"/>
                <w:lang w:val="es-ES"/>
              </w:rPr>
              <w:t>Prestar apoyo a dos representantes de los pueblos indígenas y las comunidades locales para que asistan a la reunión del Grupo de Expertos</w:t>
            </w:r>
          </w:p>
        </w:tc>
        <w:tc>
          <w:tcPr>
            <w:tcW w:w="496" w:type="pct"/>
            <w:noWrap/>
            <w:tcMar>
              <w:top w:w="0" w:type="dxa"/>
              <w:left w:w="108" w:type="dxa"/>
              <w:bottom w:w="0" w:type="dxa"/>
              <w:right w:w="108" w:type="dxa"/>
            </w:tcMar>
            <w:vAlign w:val="bottom"/>
          </w:tcPr>
          <w:p w14:paraId="485DA972" w14:textId="52C379CE" w:rsidR="00AE6722" w:rsidRPr="00AB058F" w:rsidRDefault="00AE6722">
            <w:pPr>
              <w:jc w:val="right"/>
              <w:rPr>
                <w:sz w:val="20"/>
                <w:szCs w:val="20"/>
                <w:lang w:val="es-ES"/>
              </w:rPr>
            </w:pPr>
            <w:r w:rsidRPr="00AB058F">
              <w:rPr>
                <w:sz w:val="20"/>
                <w:szCs w:val="20"/>
                <w:lang w:val="es-ES"/>
              </w:rPr>
              <w:t>9</w:t>
            </w:r>
            <w:r w:rsidR="00EE14F2" w:rsidRPr="00AB058F">
              <w:rPr>
                <w:sz w:val="20"/>
                <w:szCs w:val="20"/>
                <w:lang w:val="es-ES"/>
              </w:rPr>
              <w:t> </w:t>
            </w:r>
            <w:r w:rsidRPr="00AB058F">
              <w:rPr>
                <w:sz w:val="20"/>
                <w:szCs w:val="20"/>
                <w:lang w:val="es-ES"/>
              </w:rPr>
              <w:t>200</w:t>
            </w:r>
          </w:p>
        </w:tc>
        <w:tc>
          <w:tcPr>
            <w:tcW w:w="477" w:type="pct"/>
            <w:noWrap/>
            <w:tcMar>
              <w:top w:w="0" w:type="dxa"/>
              <w:left w:w="108" w:type="dxa"/>
              <w:bottom w:w="0" w:type="dxa"/>
              <w:right w:w="108" w:type="dxa"/>
            </w:tcMar>
            <w:vAlign w:val="bottom"/>
          </w:tcPr>
          <w:p w14:paraId="4C3A5EE4" w14:textId="77777777" w:rsidR="00AE6722" w:rsidRPr="00AB058F" w:rsidRDefault="00AE6722">
            <w:pPr>
              <w:jc w:val="right"/>
              <w:rPr>
                <w:sz w:val="20"/>
                <w:szCs w:val="20"/>
                <w:lang w:val="es-ES"/>
              </w:rPr>
            </w:pPr>
            <w:r w:rsidRPr="00AB058F">
              <w:rPr>
                <w:sz w:val="20"/>
                <w:szCs w:val="20"/>
                <w:lang w:val="es-ES"/>
              </w:rPr>
              <w:t>–</w:t>
            </w:r>
          </w:p>
        </w:tc>
        <w:tc>
          <w:tcPr>
            <w:tcW w:w="556" w:type="pct"/>
            <w:noWrap/>
            <w:tcMar>
              <w:top w:w="0" w:type="dxa"/>
              <w:left w:w="108" w:type="dxa"/>
              <w:bottom w:w="0" w:type="dxa"/>
              <w:right w:w="108" w:type="dxa"/>
            </w:tcMar>
            <w:vAlign w:val="bottom"/>
          </w:tcPr>
          <w:p w14:paraId="765740EB" w14:textId="77777777" w:rsidR="00AE6722" w:rsidRPr="00AB058F" w:rsidRDefault="00AE6722">
            <w:pPr>
              <w:jc w:val="right"/>
              <w:rPr>
                <w:sz w:val="20"/>
                <w:szCs w:val="20"/>
                <w:lang w:val="es-ES"/>
              </w:rPr>
            </w:pPr>
            <w:r w:rsidRPr="00AB058F">
              <w:rPr>
                <w:sz w:val="20"/>
                <w:szCs w:val="20"/>
                <w:lang w:val="es-ES"/>
              </w:rPr>
              <w:t>–</w:t>
            </w:r>
          </w:p>
        </w:tc>
        <w:tc>
          <w:tcPr>
            <w:tcW w:w="439" w:type="pct"/>
            <w:noWrap/>
            <w:tcMar>
              <w:top w:w="0" w:type="dxa"/>
              <w:left w:w="108" w:type="dxa"/>
              <w:bottom w:w="0" w:type="dxa"/>
              <w:right w:w="108" w:type="dxa"/>
            </w:tcMar>
            <w:vAlign w:val="bottom"/>
          </w:tcPr>
          <w:p w14:paraId="0C626D63" w14:textId="3024AFC6" w:rsidR="00AE6722" w:rsidRPr="00AB058F" w:rsidRDefault="00AE6722">
            <w:pPr>
              <w:jc w:val="right"/>
              <w:rPr>
                <w:sz w:val="20"/>
                <w:szCs w:val="20"/>
                <w:lang w:val="es-ES"/>
              </w:rPr>
            </w:pPr>
            <w:r w:rsidRPr="00AB058F">
              <w:rPr>
                <w:sz w:val="20"/>
                <w:szCs w:val="20"/>
                <w:lang w:val="es-ES"/>
              </w:rPr>
              <w:t>9</w:t>
            </w:r>
            <w:r w:rsidR="00EE14F2" w:rsidRPr="00AB058F">
              <w:rPr>
                <w:sz w:val="20"/>
                <w:szCs w:val="20"/>
                <w:lang w:val="es-ES"/>
              </w:rPr>
              <w:t> </w:t>
            </w:r>
            <w:r w:rsidRPr="00AB058F">
              <w:rPr>
                <w:sz w:val="20"/>
                <w:szCs w:val="20"/>
                <w:lang w:val="es-ES"/>
              </w:rPr>
              <w:t>200</w:t>
            </w:r>
          </w:p>
        </w:tc>
        <w:tc>
          <w:tcPr>
            <w:tcW w:w="602" w:type="pct"/>
            <w:noWrap/>
            <w:tcMar>
              <w:top w:w="0" w:type="dxa"/>
              <w:left w:w="108" w:type="dxa"/>
              <w:bottom w:w="0" w:type="dxa"/>
              <w:right w:w="108" w:type="dxa"/>
            </w:tcMar>
            <w:vAlign w:val="bottom"/>
          </w:tcPr>
          <w:p w14:paraId="370B25BD" w14:textId="0A7813E7" w:rsidR="00AE6722" w:rsidRPr="00AB058F" w:rsidRDefault="00AE6722">
            <w:pPr>
              <w:jc w:val="right"/>
              <w:rPr>
                <w:sz w:val="20"/>
                <w:szCs w:val="20"/>
                <w:lang w:val="es-ES"/>
              </w:rPr>
            </w:pPr>
            <w:r w:rsidRPr="00AB058F">
              <w:rPr>
                <w:sz w:val="20"/>
                <w:szCs w:val="20"/>
                <w:lang w:val="es-ES"/>
              </w:rPr>
              <w:t>1</w:t>
            </w:r>
            <w:r w:rsidR="00EE14F2" w:rsidRPr="00AB058F">
              <w:rPr>
                <w:sz w:val="20"/>
                <w:szCs w:val="20"/>
                <w:lang w:val="es-ES"/>
              </w:rPr>
              <w:t> </w:t>
            </w:r>
            <w:r w:rsidRPr="00AB058F">
              <w:rPr>
                <w:sz w:val="20"/>
                <w:szCs w:val="20"/>
                <w:lang w:val="es-ES"/>
              </w:rPr>
              <w:t>196</w:t>
            </w:r>
          </w:p>
        </w:tc>
        <w:tc>
          <w:tcPr>
            <w:tcW w:w="552" w:type="pct"/>
            <w:noWrap/>
            <w:tcMar>
              <w:top w:w="0" w:type="dxa"/>
              <w:left w:w="108" w:type="dxa"/>
              <w:bottom w:w="0" w:type="dxa"/>
              <w:right w:w="108" w:type="dxa"/>
            </w:tcMar>
            <w:vAlign w:val="bottom"/>
          </w:tcPr>
          <w:p w14:paraId="41B39508" w14:textId="3BA037A5" w:rsidR="00AE6722" w:rsidRPr="00AB058F" w:rsidRDefault="00AE6722">
            <w:pPr>
              <w:jc w:val="right"/>
              <w:rPr>
                <w:sz w:val="20"/>
                <w:szCs w:val="20"/>
                <w:lang w:val="es-ES"/>
              </w:rPr>
            </w:pPr>
            <w:r w:rsidRPr="00AB058F">
              <w:rPr>
                <w:sz w:val="20"/>
                <w:szCs w:val="20"/>
                <w:lang w:val="es-ES"/>
              </w:rPr>
              <w:t>10</w:t>
            </w:r>
            <w:r w:rsidR="00EE14F2" w:rsidRPr="00AB058F">
              <w:rPr>
                <w:sz w:val="20"/>
                <w:szCs w:val="20"/>
                <w:lang w:val="es-ES"/>
              </w:rPr>
              <w:t> </w:t>
            </w:r>
            <w:r w:rsidRPr="00AB058F">
              <w:rPr>
                <w:sz w:val="20"/>
                <w:szCs w:val="20"/>
                <w:lang w:val="es-ES"/>
              </w:rPr>
              <w:t>396</w:t>
            </w:r>
          </w:p>
        </w:tc>
      </w:tr>
      <w:tr w:rsidR="00AE6722" w:rsidRPr="00AB058F" w14:paraId="04251AA6" w14:textId="77777777" w:rsidTr="0086230B">
        <w:trPr>
          <w:trHeight w:val="290"/>
        </w:trPr>
        <w:tc>
          <w:tcPr>
            <w:tcW w:w="278" w:type="pct"/>
          </w:tcPr>
          <w:p w14:paraId="5C8DF8BA" w14:textId="2F144B01" w:rsidR="00AE6722" w:rsidRPr="00AB058F" w:rsidRDefault="00233796">
            <w:pPr>
              <w:rPr>
                <w:sz w:val="20"/>
                <w:szCs w:val="20"/>
                <w:lang w:val="es-ES"/>
              </w:rPr>
            </w:pPr>
            <w:r w:rsidRPr="00AB058F">
              <w:rPr>
                <w:sz w:val="20"/>
                <w:szCs w:val="20"/>
                <w:lang w:val="es-ES"/>
              </w:rPr>
              <w:t>10</w:t>
            </w:r>
            <w:r w:rsidR="00125744" w:rsidRPr="00AB058F">
              <w:rPr>
                <w:sz w:val="20"/>
                <w:szCs w:val="20"/>
                <w:lang w:val="es-ES"/>
              </w:rPr>
              <w:t> </w:t>
            </w:r>
            <w:r w:rsidR="00AE6722" w:rsidRPr="00AB058F">
              <w:rPr>
                <w:sz w:val="20"/>
                <w:szCs w:val="20"/>
                <w:lang w:val="es-ES"/>
              </w:rPr>
              <w:t>d</w:t>
            </w:r>
            <w:r w:rsidR="00125744" w:rsidRPr="00AB058F">
              <w:rPr>
                <w:sz w:val="20"/>
                <w:szCs w:val="20"/>
                <w:lang w:val="es-ES"/>
              </w:rPr>
              <w:t>)</w:t>
            </w:r>
          </w:p>
        </w:tc>
        <w:tc>
          <w:tcPr>
            <w:tcW w:w="1600" w:type="pct"/>
            <w:noWrap/>
            <w:tcMar>
              <w:top w:w="0" w:type="dxa"/>
              <w:left w:w="108" w:type="dxa"/>
              <w:bottom w:w="0" w:type="dxa"/>
              <w:right w:w="108" w:type="dxa"/>
            </w:tcMar>
            <w:vAlign w:val="center"/>
          </w:tcPr>
          <w:p w14:paraId="4D8BE830" w14:textId="5ECA727B" w:rsidR="00AE6722" w:rsidRPr="00AB058F" w:rsidRDefault="0086230B" w:rsidP="000A6374">
            <w:pPr>
              <w:jc w:val="left"/>
              <w:rPr>
                <w:sz w:val="20"/>
                <w:szCs w:val="20"/>
                <w:lang w:val="es-ES"/>
              </w:rPr>
            </w:pPr>
            <w:r w:rsidRPr="00AB058F">
              <w:rPr>
                <w:sz w:val="20"/>
                <w:szCs w:val="20"/>
                <w:lang w:val="es-ES"/>
              </w:rPr>
              <w:t xml:space="preserve">Prestar apoyo a un representante de cada uno de los siguientes sectores –organizaciones de mujeres, organizaciones </w:t>
            </w:r>
            <w:r w:rsidR="00D00367" w:rsidRPr="00AB058F">
              <w:rPr>
                <w:sz w:val="20"/>
                <w:szCs w:val="20"/>
                <w:lang w:val="es-ES"/>
              </w:rPr>
              <w:t>de jóvenes</w:t>
            </w:r>
            <w:r w:rsidRPr="00AB058F">
              <w:rPr>
                <w:sz w:val="20"/>
                <w:szCs w:val="20"/>
                <w:lang w:val="es-ES"/>
              </w:rPr>
              <w:t>, el mundo académico e instituciones de investigación– para que asistan a la reunión del Grupo de Expertos</w:t>
            </w:r>
          </w:p>
        </w:tc>
        <w:tc>
          <w:tcPr>
            <w:tcW w:w="496" w:type="pct"/>
            <w:noWrap/>
            <w:tcMar>
              <w:top w:w="0" w:type="dxa"/>
              <w:left w:w="108" w:type="dxa"/>
              <w:bottom w:w="0" w:type="dxa"/>
              <w:right w:w="108" w:type="dxa"/>
            </w:tcMar>
            <w:vAlign w:val="bottom"/>
            <w:hideMark/>
          </w:tcPr>
          <w:p w14:paraId="0B575381" w14:textId="51DE7BC6" w:rsidR="00AE6722" w:rsidRPr="00AB058F" w:rsidRDefault="00AE6722">
            <w:pPr>
              <w:jc w:val="right"/>
              <w:rPr>
                <w:sz w:val="20"/>
                <w:szCs w:val="20"/>
                <w:lang w:val="es-ES"/>
              </w:rPr>
            </w:pPr>
            <w:r w:rsidRPr="00AB058F">
              <w:rPr>
                <w:sz w:val="20"/>
                <w:szCs w:val="20"/>
                <w:lang w:val="es-ES"/>
              </w:rPr>
              <w:t>15</w:t>
            </w:r>
            <w:r w:rsidR="00EE14F2" w:rsidRPr="00AB058F">
              <w:rPr>
                <w:sz w:val="20"/>
                <w:szCs w:val="20"/>
                <w:lang w:val="es-ES"/>
              </w:rPr>
              <w:t> </w:t>
            </w:r>
            <w:r w:rsidRPr="00AB058F">
              <w:rPr>
                <w:sz w:val="20"/>
                <w:szCs w:val="20"/>
                <w:lang w:val="es-ES"/>
              </w:rPr>
              <w:t>200</w:t>
            </w:r>
          </w:p>
        </w:tc>
        <w:tc>
          <w:tcPr>
            <w:tcW w:w="477" w:type="pct"/>
            <w:noWrap/>
            <w:tcMar>
              <w:top w:w="0" w:type="dxa"/>
              <w:left w:w="108" w:type="dxa"/>
              <w:bottom w:w="0" w:type="dxa"/>
              <w:right w:w="108" w:type="dxa"/>
            </w:tcMar>
            <w:vAlign w:val="bottom"/>
            <w:hideMark/>
          </w:tcPr>
          <w:p w14:paraId="302B3C14" w14:textId="77777777" w:rsidR="00AE6722" w:rsidRPr="00AB058F" w:rsidRDefault="00AE6722">
            <w:pPr>
              <w:jc w:val="right"/>
              <w:rPr>
                <w:sz w:val="20"/>
                <w:szCs w:val="20"/>
                <w:lang w:val="es-ES"/>
              </w:rPr>
            </w:pPr>
            <w:r w:rsidRPr="00AB058F">
              <w:rPr>
                <w:sz w:val="20"/>
                <w:szCs w:val="20"/>
                <w:lang w:val="es-ES"/>
              </w:rPr>
              <w:t>–</w:t>
            </w:r>
          </w:p>
        </w:tc>
        <w:tc>
          <w:tcPr>
            <w:tcW w:w="556" w:type="pct"/>
            <w:noWrap/>
            <w:tcMar>
              <w:top w:w="0" w:type="dxa"/>
              <w:left w:w="108" w:type="dxa"/>
              <w:bottom w:w="0" w:type="dxa"/>
              <w:right w:w="108" w:type="dxa"/>
            </w:tcMar>
            <w:vAlign w:val="bottom"/>
            <w:hideMark/>
          </w:tcPr>
          <w:p w14:paraId="05AC984C" w14:textId="77777777" w:rsidR="00AE6722" w:rsidRPr="00AB058F" w:rsidRDefault="00AE6722">
            <w:pPr>
              <w:jc w:val="right"/>
              <w:rPr>
                <w:sz w:val="20"/>
                <w:szCs w:val="20"/>
                <w:lang w:val="es-ES"/>
              </w:rPr>
            </w:pPr>
            <w:r w:rsidRPr="00AB058F">
              <w:rPr>
                <w:sz w:val="20"/>
                <w:szCs w:val="20"/>
                <w:lang w:val="es-ES"/>
              </w:rPr>
              <w:t>–</w:t>
            </w:r>
          </w:p>
        </w:tc>
        <w:tc>
          <w:tcPr>
            <w:tcW w:w="439" w:type="pct"/>
            <w:noWrap/>
            <w:tcMar>
              <w:top w:w="0" w:type="dxa"/>
              <w:left w:w="108" w:type="dxa"/>
              <w:bottom w:w="0" w:type="dxa"/>
              <w:right w:w="108" w:type="dxa"/>
            </w:tcMar>
            <w:vAlign w:val="bottom"/>
            <w:hideMark/>
          </w:tcPr>
          <w:p w14:paraId="495B4498" w14:textId="5F3F4A7F" w:rsidR="00AE6722" w:rsidRPr="00AB058F" w:rsidRDefault="00AE6722">
            <w:pPr>
              <w:jc w:val="right"/>
              <w:rPr>
                <w:sz w:val="20"/>
                <w:szCs w:val="20"/>
                <w:lang w:val="es-ES"/>
              </w:rPr>
            </w:pPr>
            <w:r w:rsidRPr="00AB058F">
              <w:rPr>
                <w:sz w:val="20"/>
                <w:szCs w:val="20"/>
                <w:lang w:val="es-ES"/>
              </w:rPr>
              <w:t>15</w:t>
            </w:r>
            <w:r w:rsidR="00EE14F2" w:rsidRPr="00AB058F">
              <w:rPr>
                <w:sz w:val="20"/>
                <w:szCs w:val="20"/>
                <w:lang w:val="es-ES"/>
              </w:rPr>
              <w:t> </w:t>
            </w:r>
            <w:r w:rsidRPr="00AB058F">
              <w:rPr>
                <w:sz w:val="20"/>
                <w:szCs w:val="20"/>
                <w:lang w:val="es-ES"/>
              </w:rPr>
              <w:t>200</w:t>
            </w:r>
          </w:p>
        </w:tc>
        <w:tc>
          <w:tcPr>
            <w:tcW w:w="602" w:type="pct"/>
            <w:noWrap/>
            <w:tcMar>
              <w:top w:w="0" w:type="dxa"/>
              <w:left w:w="108" w:type="dxa"/>
              <w:bottom w:w="0" w:type="dxa"/>
              <w:right w:w="108" w:type="dxa"/>
            </w:tcMar>
            <w:vAlign w:val="bottom"/>
            <w:hideMark/>
          </w:tcPr>
          <w:p w14:paraId="4D6362C5" w14:textId="1A19D5BD" w:rsidR="00AE6722" w:rsidRPr="00AB058F" w:rsidRDefault="00AE6722">
            <w:pPr>
              <w:jc w:val="right"/>
              <w:rPr>
                <w:sz w:val="20"/>
                <w:szCs w:val="20"/>
                <w:lang w:val="es-ES"/>
              </w:rPr>
            </w:pPr>
            <w:r w:rsidRPr="00AB058F">
              <w:rPr>
                <w:sz w:val="20"/>
                <w:szCs w:val="20"/>
                <w:lang w:val="es-ES"/>
              </w:rPr>
              <w:t>2</w:t>
            </w:r>
            <w:r w:rsidR="00EE14F2" w:rsidRPr="00AB058F">
              <w:rPr>
                <w:sz w:val="20"/>
                <w:szCs w:val="20"/>
                <w:lang w:val="es-ES"/>
              </w:rPr>
              <w:t> </w:t>
            </w:r>
            <w:r w:rsidRPr="00AB058F">
              <w:rPr>
                <w:sz w:val="20"/>
                <w:szCs w:val="20"/>
                <w:lang w:val="es-ES"/>
              </w:rPr>
              <w:t>516</w:t>
            </w:r>
          </w:p>
        </w:tc>
        <w:tc>
          <w:tcPr>
            <w:tcW w:w="552" w:type="pct"/>
            <w:noWrap/>
            <w:tcMar>
              <w:top w:w="0" w:type="dxa"/>
              <w:left w:w="108" w:type="dxa"/>
              <w:bottom w:w="0" w:type="dxa"/>
              <w:right w:w="108" w:type="dxa"/>
            </w:tcMar>
            <w:vAlign w:val="bottom"/>
            <w:hideMark/>
          </w:tcPr>
          <w:p w14:paraId="78D0FA74" w14:textId="6C2960D7" w:rsidR="00AE6722" w:rsidRPr="00AB058F" w:rsidRDefault="00AE6722">
            <w:pPr>
              <w:jc w:val="right"/>
              <w:rPr>
                <w:sz w:val="20"/>
                <w:szCs w:val="20"/>
                <w:lang w:val="es-ES"/>
              </w:rPr>
            </w:pPr>
            <w:r w:rsidRPr="00AB058F">
              <w:rPr>
                <w:sz w:val="20"/>
                <w:szCs w:val="20"/>
                <w:lang w:val="es-ES"/>
              </w:rPr>
              <w:t>17</w:t>
            </w:r>
            <w:r w:rsidR="00EE14F2" w:rsidRPr="00AB058F">
              <w:rPr>
                <w:sz w:val="20"/>
                <w:szCs w:val="20"/>
                <w:lang w:val="es-ES"/>
              </w:rPr>
              <w:t> </w:t>
            </w:r>
            <w:r w:rsidRPr="00AB058F">
              <w:rPr>
                <w:sz w:val="20"/>
                <w:szCs w:val="20"/>
                <w:lang w:val="es-ES"/>
              </w:rPr>
              <w:t>716</w:t>
            </w:r>
          </w:p>
        </w:tc>
      </w:tr>
      <w:tr w:rsidR="00AE6722" w:rsidRPr="00AB058F" w14:paraId="3633005C" w14:textId="77777777" w:rsidTr="0086230B">
        <w:trPr>
          <w:trHeight w:val="290"/>
        </w:trPr>
        <w:tc>
          <w:tcPr>
            <w:tcW w:w="278" w:type="pct"/>
            <w:tcBorders>
              <w:bottom w:val="single" w:sz="4" w:space="0" w:color="auto"/>
            </w:tcBorders>
          </w:tcPr>
          <w:p w14:paraId="1E7BF200" w14:textId="388E4246" w:rsidR="00AE6722" w:rsidRPr="00AB058F" w:rsidRDefault="00233796">
            <w:pPr>
              <w:rPr>
                <w:sz w:val="20"/>
                <w:szCs w:val="20"/>
                <w:lang w:val="es-ES"/>
              </w:rPr>
            </w:pPr>
            <w:r w:rsidRPr="00AB058F">
              <w:rPr>
                <w:sz w:val="20"/>
                <w:szCs w:val="20"/>
                <w:lang w:val="es-ES"/>
              </w:rPr>
              <w:t>10</w:t>
            </w:r>
            <w:r w:rsidR="00125744" w:rsidRPr="00AB058F">
              <w:rPr>
                <w:sz w:val="20"/>
                <w:szCs w:val="20"/>
                <w:lang w:val="es-ES"/>
              </w:rPr>
              <w:t> </w:t>
            </w:r>
            <w:r w:rsidR="00AE6722" w:rsidRPr="00AB058F">
              <w:rPr>
                <w:sz w:val="20"/>
                <w:szCs w:val="20"/>
                <w:lang w:val="es-ES"/>
              </w:rPr>
              <w:t>e</w:t>
            </w:r>
            <w:r w:rsidR="00125744" w:rsidRPr="00AB058F">
              <w:rPr>
                <w:sz w:val="20"/>
                <w:szCs w:val="20"/>
                <w:lang w:val="es-ES"/>
              </w:rPr>
              <w:t>)</w:t>
            </w:r>
          </w:p>
        </w:tc>
        <w:tc>
          <w:tcPr>
            <w:tcW w:w="1600" w:type="pct"/>
            <w:tcBorders>
              <w:bottom w:val="single" w:sz="4" w:space="0" w:color="auto"/>
            </w:tcBorders>
            <w:noWrap/>
            <w:tcMar>
              <w:top w:w="0" w:type="dxa"/>
              <w:left w:w="108" w:type="dxa"/>
              <w:bottom w:w="0" w:type="dxa"/>
              <w:right w:w="108" w:type="dxa"/>
            </w:tcMar>
            <w:vAlign w:val="bottom"/>
          </w:tcPr>
          <w:p w14:paraId="13FFBD79" w14:textId="26916543" w:rsidR="00AE6722" w:rsidRPr="00AB058F" w:rsidRDefault="00D00367">
            <w:pPr>
              <w:jc w:val="left"/>
              <w:rPr>
                <w:sz w:val="20"/>
                <w:szCs w:val="20"/>
                <w:lang w:val="es-ES"/>
              </w:rPr>
            </w:pPr>
            <w:r w:rsidRPr="00AB058F">
              <w:rPr>
                <w:sz w:val="20"/>
                <w:szCs w:val="20"/>
                <w:lang w:val="es-ES"/>
              </w:rPr>
              <w:t>Asistencia de la Secretaría a las reuniones de organizaciones internacionales que trabajan en el ámbito de la biología sintética</w:t>
            </w:r>
          </w:p>
        </w:tc>
        <w:tc>
          <w:tcPr>
            <w:tcW w:w="496" w:type="pct"/>
            <w:tcBorders>
              <w:bottom w:val="single" w:sz="4" w:space="0" w:color="auto"/>
            </w:tcBorders>
            <w:noWrap/>
            <w:tcMar>
              <w:top w:w="0" w:type="dxa"/>
              <w:left w:w="108" w:type="dxa"/>
              <w:bottom w:w="0" w:type="dxa"/>
              <w:right w:w="108" w:type="dxa"/>
            </w:tcMar>
            <w:vAlign w:val="bottom"/>
          </w:tcPr>
          <w:p w14:paraId="55148BC5" w14:textId="77777777" w:rsidR="00AE6722" w:rsidRPr="00AB058F" w:rsidRDefault="00AE6722">
            <w:pPr>
              <w:jc w:val="right"/>
              <w:rPr>
                <w:sz w:val="20"/>
                <w:szCs w:val="20"/>
                <w:lang w:val="es-ES"/>
              </w:rPr>
            </w:pPr>
            <w:r w:rsidRPr="00AB058F">
              <w:rPr>
                <w:sz w:val="20"/>
                <w:szCs w:val="20"/>
                <w:lang w:val="es-ES"/>
              </w:rPr>
              <w:t>–</w:t>
            </w:r>
          </w:p>
        </w:tc>
        <w:tc>
          <w:tcPr>
            <w:tcW w:w="477" w:type="pct"/>
            <w:tcBorders>
              <w:bottom w:val="single" w:sz="4" w:space="0" w:color="auto"/>
            </w:tcBorders>
            <w:noWrap/>
            <w:tcMar>
              <w:top w:w="0" w:type="dxa"/>
              <w:left w:w="108" w:type="dxa"/>
              <w:bottom w:w="0" w:type="dxa"/>
              <w:right w:w="108" w:type="dxa"/>
            </w:tcMar>
            <w:vAlign w:val="bottom"/>
          </w:tcPr>
          <w:p w14:paraId="1042E2FB" w14:textId="034C2C6E" w:rsidR="00AE6722" w:rsidRPr="00AB058F" w:rsidRDefault="00AE6722">
            <w:pPr>
              <w:jc w:val="right"/>
              <w:rPr>
                <w:sz w:val="20"/>
                <w:szCs w:val="20"/>
                <w:lang w:val="es-ES"/>
              </w:rPr>
            </w:pPr>
            <w:r w:rsidRPr="00AB058F">
              <w:rPr>
                <w:sz w:val="20"/>
                <w:szCs w:val="20"/>
                <w:lang w:val="es-ES"/>
              </w:rPr>
              <w:t>18</w:t>
            </w:r>
            <w:r w:rsidR="00EE14F2" w:rsidRPr="00AB058F">
              <w:rPr>
                <w:sz w:val="20"/>
                <w:szCs w:val="20"/>
                <w:lang w:val="es-ES"/>
              </w:rPr>
              <w:t> </w:t>
            </w:r>
            <w:r w:rsidRPr="00AB058F">
              <w:rPr>
                <w:sz w:val="20"/>
                <w:szCs w:val="20"/>
                <w:lang w:val="es-ES"/>
              </w:rPr>
              <w:t>500</w:t>
            </w:r>
          </w:p>
        </w:tc>
        <w:tc>
          <w:tcPr>
            <w:tcW w:w="556" w:type="pct"/>
            <w:tcBorders>
              <w:bottom w:val="single" w:sz="4" w:space="0" w:color="auto"/>
            </w:tcBorders>
            <w:noWrap/>
            <w:tcMar>
              <w:top w:w="0" w:type="dxa"/>
              <w:left w:w="108" w:type="dxa"/>
              <w:bottom w:w="0" w:type="dxa"/>
              <w:right w:w="108" w:type="dxa"/>
            </w:tcMar>
            <w:vAlign w:val="bottom"/>
          </w:tcPr>
          <w:p w14:paraId="710A6590" w14:textId="77777777" w:rsidR="00AE6722" w:rsidRPr="00AB058F" w:rsidRDefault="00AE6722">
            <w:pPr>
              <w:jc w:val="right"/>
              <w:rPr>
                <w:sz w:val="20"/>
                <w:szCs w:val="20"/>
                <w:lang w:val="es-ES"/>
              </w:rPr>
            </w:pPr>
            <w:r w:rsidRPr="00AB058F">
              <w:rPr>
                <w:sz w:val="20"/>
                <w:szCs w:val="20"/>
                <w:lang w:val="es-ES"/>
              </w:rPr>
              <w:t>–</w:t>
            </w:r>
          </w:p>
        </w:tc>
        <w:tc>
          <w:tcPr>
            <w:tcW w:w="439" w:type="pct"/>
            <w:tcBorders>
              <w:bottom w:val="single" w:sz="4" w:space="0" w:color="auto"/>
            </w:tcBorders>
            <w:noWrap/>
            <w:tcMar>
              <w:top w:w="0" w:type="dxa"/>
              <w:left w:w="108" w:type="dxa"/>
              <w:bottom w:w="0" w:type="dxa"/>
              <w:right w:w="108" w:type="dxa"/>
            </w:tcMar>
            <w:vAlign w:val="bottom"/>
          </w:tcPr>
          <w:p w14:paraId="36E72FDD" w14:textId="1C51388D" w:rsidR="00AE6722" w:rsidRPr="00AB058F" w:rsidRDefault="00AE6722">
            <w:pPr>
              <w:jc w:val="right"/>
              <w:rPr>
                <w:sz w:val="20"/>
                <w:szCs w:val="20"/>
                <w:lang w:val="es-ES"/>
              </w:rPr>
            </w:pPr>
            <w:r w:rsidRPr="00AB058F">
              <w:rPr>
                <w:sz w:val="20"/>
                <w:szCs w:val="20"/>
                <w:lang w:val="es-ES"/>
              </w:rPr>
              <w:t>18</w:t>
            </w:r>
            <w:r w:rsidR="00EE14F2" w:rsidRPr="00AB058F">
              <w:rPr>
                <w:sz w:val="20"/>
                <w:szCs w:val="20"/>
                <w:lang w:val="es-ES"/>
              </w:rPr>
              <w:t> </w:t>
            </w:r>
            <w:r w:rsidRPr="00AB058F">
              <w:rPr>
                <w:sz w:val="20"/>
                <w:szCs w:val="20"/>
                <w:lang w:val="es-ES"/>
              </w:rPr>
              <w:t>500</w:t>
            </w:r>
          </w:p>
        </w:tc>
        <w:tc>
          <w:tcPr>
            <w:tcW w:w="602" w:type="pct"/>
            <w:tcBorders>
              <w:bottom w:val="single" w:sz="4" w:space="0" w:color="auto"/>
            </w:tcBorders>
            <w:noWrap/>
            <w:tcMar>
              <w:top w:w="0" w:type="dxa"/>
              <w:left w:w="108" w:type="dxa"/>
              <w:bottom w:w="0" w:type="dxa"/>
              <w:right w:w="108" w:type="dxa"/>
            </w:tcMar>
            <w:vAlign w:val="bottom"/>
          </w:tcPr>
          <w:p w14:paraId="5E23F026" w14:textId="72F342BA" w:rsidR="00AE6722" w:rsidRPr="00AB058F" w:rsidRDefault="00AE6722">
            <w:pPr>
              <w:jc w:val="right"/>
              <w:rPr>
                <w:sz w:val="20"/>
                <w:szCs w:val="20"/>
                <w:lang w:val="es-ES"/>
              </w:rPr>
            </w:pPr>
            <w:r w:rsidRPr="00AB058F">
              <w:rPr>
                <w:sz w:val="20"/>
                <w:szCs w:val="20"/>
                <w:lang w:val="es-ES"/>
              </w:rPr>
              <w:t>2</w:t>
            </w:r>
            <w:r w:rsidR="00EE14F2" w:rsidRPr="00AB058F">
              <w:rPr>
                <w:sz w:val="20"/>
                <w:szCs w:val="20"/>
                <w:lang w:val="es-ES"/>
              </w:rPr>
              <w:t> </w:t>
            </w:r>
            <w:r w:rsidRPr="00AB058F">
              <w:rPr>
                <w:sz w:val="20"/>
                <w:szCs w:val="20"/>
                <w:lang w:val="es-ES"/>
              </w:rPr>
              <w:t>405</w:t>
            </w:r>
          </w:p>
        </w:tc>
        <w:tc>
          <w:tcPr>
            <w:tcW w:w="552" w:type="pct"/>
            <w:tcBorders>
              <w:bottom w:val="single" w:sz="4" w:space="0" w:color="auto"/>
            </w:tcBorders>
            <w:noWrap/>
            <w:tcMar>
              <w:top w:w="0" w:type="dxa"/>
              <w:left w:w="108" w:type="dxa"/>
              <w:bottom w:w="0" w:type="dxa"/>
              <w:right w:w="108" w:type="dxa"/>
            </w:tcMar>
            <w:vAlign w:val="bottom"/>
          </w:tcPr>
          <w:p w14:paraId="23C0CADB" w14:textId="7953D1AD" w:rsidR="00AE6722" w:rsidRPr="00AB058F" w:rsidRDefault="00AE6722">
            <w:pPr>
              <w:jc w:val="right"/>
              <w:rPr>
                <w:sz w:val="20"/>
                <w:szCs w:val="20"/>
                <w:lang w:val="es-ES"/>
              </w:rPr>
            </w:pPr>
            <w:r w:rsidRPr="00AB058F">
              <w:rPr>
                <w:sz w:val="20"/>
                <w:szCs w:val="20"/>
                <w:lang w:val="es-ES"/>
              </w:rPr>
              <w:t>20</w:t>
            </w:r>
            <w:r w:rsidR="00EE14F2" w:rsidRPr="00AB058F">
              <w:rPr>
                <w:sz w:val="20"/>
                <w:szCs w:val="20"/>
                <w:lang w:val="es-ES"/>
              </w:rPr>
              <w:t> </w:t>
            </w:r>
            <w:r w:rsidRPr="00AB058F">
              <w:rPr>
                <w:sz w:val="20"/>
                <w:szCs w:val="20"/>
                <w:lang w:val="es-ES"/>
              </w:rPr>
              <w:t>905</w:t>
            </w:r>
          </w:p>
        </w:tc>
      </w:tr>
      <w:tr w:rsidR="00AE6722" w:rsidRPr="00AB058F" w14:paraId="119B3828" w14:textId="77777777" w:rsidTr="0086230B">
        <w:trPr>
          <w:trHeight w:val="290"/>
        </w:trPr>
        <w:tc>
          <w:tcPr>
            <w:tcW w:w="278" w:type="pct"/>
            <w:tcBorders>
              <w:top w:val="single" w:sz="4" w:space="0" w:color="auto"/>
              <w:bottom w:val="single" w:sz="8" w:space="0" w:color="auto"/>
            </w:tcBorders>
          </w:tcPr>
          <w:p w14:paraId="5DA1AA3A" w14:textId="77777777" w:rsidR="00AE6722" w:rsidRPr="00AB058F" w:rsidRDefault="00AE6722">
            <w:pPr>
              <w:rPr>
                <w:sz w:val="20"/>
                <w:szCs w:val="20"/>
                <w:lang w:val="es-ES"/>
              </w:rPr>
            </w:pPr>
          </w:p>
        </w:tc>
        <w:tc>
          <w:tcPr>
            <w:tcW w:w="1600" w:type="pct"/>
            <w:tcBorders>
              <w:top w:val="single" w:sz="4" w:space="0" w:color="auto"/>
              <w:bottom w:val="single" w:sz="8" w:space="0" w:color="auto"/>
            </w:tcBorders>
            <w:noWrap/>
            <w:tcMar>
              <w:top w:w="0" w:type="dxa"/>
              <w:left w:w="108" w:type="dxa"/>
              <w:bottom w:w="0" w:type="dxa"/>
              <w:right w:w="108" w:type="dxa"/>
            </w:tcMar>
            <w:vAlign w:val="bottom"/>
          </w:tcPr>
          <w:p w14:paraId="1E0C66FD" w14:textId="77777777" w:rsidR="00AE6722" w:rsidRPr="00AB058F" w:rsidRDefault="00AE6722">
            <w:pPr>
              <w:tabs>
                <w:tab w:val="clear" w:pos="567"/>
                <w:tab w:val="left" w:pos="230"/>
              </w:tabs>
              <w:jc w:val="left"/>
              <w:rPr>
                <w:sz w:val="20"/>
                <w:szCs w:val="20"/>
                <w:lang w:val="es-ES"/>
              </w:rPr>
            </w:pPr>
            <w:r w:rsidRPr="00AB058F">
              <w:rPr>
                <w:b/>
                <w:bCs/>
                <w:sz w:val="20"/>
                <w:szCs w:val="20"/>
                <w:lang w:val="es-ES"/>
              </w:rPr>
              <w:tab/>
              <w:t>Total</w:t>
            </w:r>
          </w:p>
        </w:tc>
        <w:tc>
          <w:tcPr>
            <w:tcW w:w="1528" w:type="pct"/>
            <w:gridSpan w:val="3"/>
            <w:tcBorders>
              <w:top w:val="single" w:sz="4" w:space="0" w:color="auto"/>
              <w:bottom w:val="single" w:sz="8" w:space="0" w:color="auto"/>
            </w:tcBorders>
            <w:vAlign w:val="bottom"/>
          </w:tcPr>
          <w:p w14:paraId="5CD7AB4F" w14:textId="77777777" w:rsidR="00AE6722" w:rsidRPr="00AB058F" w:rsidRDefault="00AE6722">
            <w:pPr>
              <w:tabs>
                <w:tab w:val="clear" w:pos="1134"/>
              </w:tabs>
              <w:ind w:right="143"/>
              <w:jc w:val="right"/>
              <w:rPr>
                <w:b/>
                <w:bCs/>
                <w:sz w:val="20"/>
                <w:szCs w:val="20"/>
                <w:lang w:val="es-ES"/>
              </w:rPr>
            </w:pPr>
          </w:p>
        </w:tc>
        <w:tc>
          <w:tcPr>
            <w:tcW w:w="439" w:type="pct"/>
            <w:tcBorders>
              <w:top w:val="single" w:sz="4" w:space="0" w:color="auto"/>
              <w:bottom w:val="single" w:sz="8" w:space="0" w:color="auto"/>
            </w:tcBorders>
            <w:noWrap/>
            <w:tcMar>
              <w:top w:w="0" w:type="dxa"/>
              <w:left w:w="108" w:type="dxa"/>
              <w:bottom w:w="0" w:type="dxa"/>
              <w:right w:w="108" w:type="dxa"/>
            </w:tcMar>
            <w:vAlign w:val="bottom"/>
          </w:tcPr>
          <w:p w14:paraId="58D3E6C4" w14:textId="1F9FE0A5" w:rsidR="00AE6722" w:rsidRPr="00AB058F" w:rsidRDefault="00AE6722">
            <w:pPr>
              <w:jc w:val="right"/>
              <w:rPr>
                <w:sz w:val="20"/>
                <w:szCs w:val="20"/>
                <w:lang w:val="es-ES"/>
              </w:rPr>
            </w:pPr>
            <w:r w:rsidRPr="00AB058F">
              <w:rPr>
                <w:b/>
                <w:bCs/>
                <w:sz w:val="20"/>
                <w:szCs w:val="20"/>
                <w:lang w:val="es-ES"/>
              </w:rPr>
              <w:t>106</w:t>
            </w:r>
            <w:r w:rsidR="00EE14F2" w:rsidRPr="00AB058F">
              <w:rPr>
                <w:b/>
                <w:bCs/>
                <w:sz w:val="20"/>
                <w:szCs w:val="20"/>
                <w:lang w:val="es-ES"/>
              </w:rPr>
              <w:t> </w:t>
            </w:r>
            <w:r w:rsidRPr="00AB058F">
              <w:rPr>
                <w:b/>
                <w:bCs/>
                <w:sz w:val="20"/>
                <w:szCs w:val="20"/>
                <w:lang w:val="es-ES"/>
              </w:rPr>
              <w:t>100</w:t>
            </w:r>
          </w:p>
        </w:tc>
        <w:tc>
          <w:tcPr>
            <w:tcW w:w="602" w:type="pct"/>
            <w:tcBorders>
              <w:top w:val="single" w:sz="4" w:space="0" w:color="auto"/>
              <w:bottom w:val="single" w:sz="8" w:space="0" w:color="auto"/>
            </w:tcBorders>
            <w:noWrap/>
            <w:tcMar>
              <w:top w:w="0" w:type="dxa"/>
              <w:left w:w="108" w:type="dxa"/>
              <w:bottom w:w="0" w:type="dxa"/>
              <w:right w:w="108" w:type="dxa"/>
            </w:tcMar>
            <w:vAlign w:val="bottom"/>
          </w:tcPr>
          <w:p w14:paraId="5448CAB6" w14:textId="5379EB16" w:rsidR="00AE6722" w:rsidRPr="00AB058F" w:rsidRDefault="00AE6722">
            <w:pPr>
              <w:jc w:val="right"/>
              <w:rPr>
                <w:b/>
                <w:bCs/>
                <w:sz w:val="20"/>
                <w:szCs w:val="20"/>
                <w:lang w:val="es-ES"/>
              </w:rPr>
            </w:pPr>
            <w:r w:rsidRPr="00AB058F">
              <w:rPr>
                <w:b/>
                <w:bCs/>
                <w:sz w:val="20"/>
                <w:szCs w:val="20"/>
                <w:lang w:val="es-ES"/>
              </w:rPr>
              <w:t>14</w:t>
            </w:r>
            <w:r w:rsidR="00EE14F2" w:rsidRPr="00AB058F">
              <w:rPr>
                <w:b/>
                <w:bCs/>
                <w:sz w:val="20"/>
                <w:szCs w:val="20"/>
                <w:lang w:val="es-ES"/>
              </w:rPr>
              <w:t> </w:t>
            </w:r>
            <w:r w:rsidRPr="00AB058F">
              <w:rPr>
                <w:b/>
                <w:bCs/>
                <w:sz w:val="20"/>
                <w:szCs w:val="20"/>
                <w:lang w:val="es-ES"/>
              </w:rPr>
              <w:t>333</w:t>
            </w:r>
          </w:p>
        </w:tc>
        <w:tc>
          <w:tcPr>
            <w:tcW w:w="552" w:type="pct"/>
            <w:tcBorders>
              <w:top w:val="single" w:sz="4" w:space="0" w:color="auto"/>
              <w:bottom w:val="single" w:sz="8" w:space="0" w:color="auto"/>
            </w:tcBorders>
            <w:noWrap/>
            <w:tcMar>
              <w:top w:w="0" w:type="dxa"/>
              <w:left w:w="108" w:type="dxa"/>
              <w:bottom w:w="0" w:type="dxa"/>
              <w:right w:w="108" w:type="dxa"/>
            </w:tcMar>
            <w:vAlign w:val="bottom"/>
          </w:tcPr>
          <w:p w14:paraId="07959C56" w14:textId="073CA055" w:rsidR="00AE6722" w:rsidRPr="00AB058F" w:rsidRDefault="00AE6722">
            <w:pPr>
              <w:ind w:right="-22"/>
              <w:jc w:val="right"/>
              <w:rPr>
                <w:b/>
                <w:bCs/>
                <w:sz w:val="20"/>
                <w:szCs w:val="20"/>
                <w:lang w:val="es-ES"/>
              </w:rPr>
            </w:pPr>
            <w:r w:rsidRPr="00AB058F">
              <w:rPr>
                <w:b/>
                <w:bCs/>
                <w:sz w:val="20"/>
                <w:szCs w:val="20"/>
                <w:lang w:val="es-ES"/>
              </w:rPr>
              <w:t>120</w:t>
            </w:r>
            <w:r w:rsidR="00EE14F2" w:rsidRPr="00AB058F">
              <w:rPr>
                <w:b/>
                <w:bCs/>
                <w:sz w:val="20"/>
                <w:szCs w:val="20"/>
                <w:lang w:val="es-ES"/>
              </w:rPr>
              <w:t> </w:t>
            </w:r>
            <w:r w:rsidRPr="00AB058F">
              <w:rPr>
                <w:b/>
                <w:bCs/>
                <w:sz w:val="20"/>
                <w:szCs w:val="20"/>
                <w:lang w:val="es-ES"/>
              </w:rPr>
              <w:t>433</w:t>
            </w:r>
          </w:p>
        </w:tc>
      </w:tr>
    </w:tbl>
    <w:p w14:paraId="33F75CB1" w14:textId="39890D3E" w:rsidR="00D24E1F" w:rsidRPr="00AB058F" w:rsidRDefault="00AE6722" w:rsidP="0077767A">
      <w:pPr>
        <w:pStyle w:val="CBDNormalNumber"/>
        <w:numPr>
          <w:ilvl w:val="0"/>
          <w:numId w:val="0"/>
        </w:numPr>
        <w:ind w:left="567"/>
        <w:jc w:val="left"/>
        <w:rPr>
          <w:sz w:val="20"/>
          <w:szCs w:val="20"/>
          <w:lang w:val="es-ES"/>
        </w:rPr>
      </w:pPr>
      <w:r w:rsidRPr="00AB058F">
        <w:rPr>
          <w:i/>
          <w:iCs/>
          <w:sz w:val="18"/>
          <w:szCs w:val="18"/>
          <w:lang w:val="es-ES"/>
        </w:rPr>
        <w:t>Ab</w:t>
      </w:r>
      <w:r w:rsidR="0086230B" w:rsidRPr="00AB058F">
        <w:rPr>
          <w:i/>
          <w:iCs/>
          <w:sz w:val="18"/>
          <w:szCs w:val="18"/>
          <w:lang w:val="es-ES"/>
        </w:rPr>
        <w:t>reviaturas</w:t>
      </w:r>
      <w:r w:rsidRPr="00AB058F">
        <w:rPr>
          <w:sz w:val="18"/>
          <w:szCs w:val="18"/>
          <w:lang w:val="es-ES"/>
        </w:rPr>
        <w:t xml:space="preserve">: </w:t>
      </w:r>
      <w:r w:rsidR="0086230B" w:rsidRPr="00AB058F">
        <w:rPr>
          <w:sz w:val="18"/>
          <w:szCs w:val="18"/>
          <w:lang w:val="es-ES"/>
        </w:rPr>
        <w:t>GAP:</w:t>
      </w:r>
      <w:r w:rsidRPr="00AB058F">
        <w:rPr>
          <w:sz w:val="18"/>
          <w:szCs w:val="18"/>
          <w:lang w:val="es-ES"/>
        </w:rPr>
        <w:t xml:space="preserve"> </w:t>
      </w:r>
      <w:r w:rsidR="009F4F88" w:rsidRPr="00AB058F">
        <w:rPr>
          <w:sz w:val="18"/>
          <w:szCs w:val="18"/>
          <w:lang w:val="es-ES"/>
        </w:rPr>
        <w:t xml:space="preserve">gastos de apoyo </w:t>
      </w:r>
      <w:r w:rsidR="0086230B" w:rsidRPr="00AB058F">
        <w:rPr>
          <w:sz w:val="18"/>
          <w:szCs w:val="18"/>
          <w:lang w:val="es-ES"/>
        </w:rPr>
        <w:t>a los programas</w:t>
      </w:r>
      <w:r w:rsidRPr="00AB058F">
        <w:rPr>
          <w:sz w:val="18"/>
          <w:szCs w:val="18"/>
          <w:lang w:val="es-ES"/>
        </w:rPr>
        <w:t xml:space="preserve">; </w:t>
      </w:r>
      <w:r w:rsidR="009F4F88" w:rsidRPr="00AB058F">
        <w:rPr>
          <w:sz w:val="18"/>
          <w:szCs w:val="18"/>
          <w:lang w:val="es-ES"/>
        </w:rPr>
        <w:t>PD</w:t>
      </w:r>
      <w:r w:rsidR="0086230B" w:rsidRPr="00AB058F">
        <w:rPr>
          <w:sz w:val="18"/>
          <w:szCs w:val="18"/>
          <w:lang w:val="es-ES"/>
        </w:rPr>
        <w:t>:</w:t>
      </w:r>
      <w:r w:rsidRPr="00AB058F">
        <w:rPr>
          <w:sz w:val="18"/>
          <w:szCs w:val="18"/>
          <w:lang w:val="es-ES"/>
        </w:rPr>
        <w:t xml:space="preserve"> </w:t>
      </w:r>
      <w:r w:rsidR="009F4F88" w:rsidRPr="00AB058F">
        <w:rPr>
          <w:sz w:val="18"/>
          <w:szCs w:val="18"/>
          <w:lang w:val="es-ES"/>
        </w:rPr>
        <w:t>párrafo dispositivo del proyect</w:t>
      </w:r>
      <w:r w:rsidR="0086230B" w:rsidRPr="00AB058F">
        <w:rPr>
          <w:sz w:val="18"/>
          <w:szCs w:val="18"/>
          <w:lang w:val="es-ES"/>
        </w:rPr>
        <w:t xml:space="preserve">o </w:t>
      </w:r>
      <w:r w:rsidR="009F4F88" w:rsidRPr="00AB058F">
        <w:rPr>
          <w:sz w:val="18"/>
          <w:szCs w:val="18"/>
          <w:lang w:val="es-ES"/>
        </w:rPr>
        <w:t>de decisión</w:t>
      </w:r>
      <w:r w:rsidRPr="00AB058F">
        <w:rPr>
          <w:sz w:val="18"/>
          <w:szCs w:val="18"/>
          <w:lang w:val="es-ES"/>
        </w:rPr>
        <w:t>.</w:t>
      </w:r>
      <w:r w:rsidR="00BB3C82" w:rsidRPr="00AB058F">
        <w:rPr>
          <w:i/>
          <w:iCs/>
          <w:sz w:val="18"/>
          <w:szCs w:val="18"/>
          <w:vertAlign w:val="superscript"/>
          <w:lang w:val="es-ES"/>
        </w:rPr>
        <w:br/>
      </w:r>
      <w:r w:rsidRPr="00AB058F">
        <w:rPr>
          <w:i/>
          <w:iCs/>
          <w:sz w:val="18"/>
          <w:szCs w:val="18"/>
          <w:vertAlign w:val="superscript"/>
          <w:lang w:val="es-ES"/>
        </w:rPr>
        <w:t>a</w:t>
      </w:r>
      <w:r w:rsidRPr="00AB058F">
        <w:rPr>
          <w:sz w:val="18"/>
          <w:szCs w:val="18"/>
          <w:lang w:val="es-ES"/>
        </w:rPr>
        <w:tab/>
      </w:r>
      <w:r w:rsidR="0086230B" w:rsidRPr="00AB058F">
        <w:rPr>
          <w:sz w:val="18"/>
          <w:szCs w:val="18"/>
          <w:lang w:val="es-ES"/>
        </w:rPr>
        <w:t>Incluidos los gastos de viaje de los participantes.</w:t>
      </w:r>
      <w:r w:rsidR="00BB3C82" w:rsidRPr="00AB058F">
        <w:rPr>
          <w:i/>
          <w:iCs/>
          <w:sz w:val="18"/>
          <w:szCs w:val="18"/>
          <w:vertAlign w:val="superscript"/>
          <w:lang w:val="es-ES"/>
        </w:rPr>
        <w:br/>
      </w:r>
      <w:r w:rsidRPr="00AB058F">
        <w:rPr>
          <w:i/>
          <w:iCs/>
          <w:sz w:val="18"/>
          <w:szCs w:val="18"/>
          <w:vertAlign w:val="superscript"/>
          <w:lang w:val="es-ES"/>
        </w:rPr>
        <w:t>b</w:t>
      </w:r>
      <w:r w:rsidRPr="00AB058F">
        <w:rPr>
          <w:sz w:val="18"/>
          <w:szCs w:val="18"/>
          <w:lang w:val="es-ES"/>
        </w:rPr>
        <w:tab/>
      </w:r>
      <w:r w:rsidR="0086230B" w:rsidRPr="00AB058F">
        <w:rPr>
          <w:sz w:val="18"/>
          <w:szCs w:val="18"/>
          <w:lang w:val="es-ES"/>
        </w:rPr>
        <w:t>Consultores, socios y personal adicional</w:t>
      </w:r>
    </w:p>
    <w:p w14:paraId="33ABBBF5" w14:textId="77777777" w:rsidR="00A111D1" w:rsidRPr="00AB058F" w:rsidRDefault="00A111D1" w:rsidP="003D5A52">
      <w:pPr>
        <w:pStyle w:val="Para1"/>
        <w:numPr>
          <w:ilvl w:val="0"/>
          <w:numId w:val="0"/>
        </w:numPr>
        <w:ind w:left="567"/>
        <w:jc w:val="center"/>
        <w:rPr>
          <w:lang w:val="es-ES"/>
        </w:rPr>
      </w:pPr>
      <w:r w:rsidRPr="00AB058F">
        <w:rPr>
          <w:lang w:val="es-ES"/>
        </w:rPr>
        <w:t>__________</w:t>
      </w:r>
    </w:p>
    <w:sectPr w:rsidR="00A111D1" w:rsidRPr="00AB058F"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B2A5" w14:textId="77777777" w:rsidR="006667B7" w:rsidRPr="00EA14DB" w:rsidRDefault="006667B7" w:rsidP="00CF1848">
      <w:r w:rsidRPr="00EA14DB">
        <w:separator/>
      </w:r>
    </w:p>
  </w:endnote>
  <w:endnote w:type="continuationSeparator" w:id="0">
    <w:p w14:paraId="6BC8C8DA" w14:textId="77777777" w:rsidR="006667B7" w:rsidRPr="00EA14DB" w:rsidRDefault="006667B7"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A6C81" w14:textId="77777777" w:rsidR="006667B7" w:rsidRPr="00EA14DB" w:rsidRDefault="006667B7" w:rsidP="00CF1848">
      <w:r w:rsidRPr="00EA14DB">
        <w:separator/>
      </w:r>
    </w:p>
  </w:footnote>
  <w:footnote w:type="continuationSeparator" w:id="0">
    <w:p w14:paraId="180EDF1D" w14:textId="77777777" w:rsidR="006667B7" w:rsidRPr="00EA14DB" w:rsidRDefault="006667B7" w:rsidP="00CF1848">
      <w:r w:rsidRPr="00EA14DB">
        <w:continuationSeparator/>
      </w:r>
    </w:p>
  </w:footnote>
  <w:footnote w:id="1">
    <w:p w14:paraId="7EE7010D" w14:textId="77777777" w:rsidR="008A1499" w:rsidRPr="007B7B0A" w:rsidRDefault="008A1499">
      <w:pPr>
        <w:pStyle w:val="FootnoteText"/>
        <w:rPr>
          <w:lang w:val="es-ES"/>
        </w:rPr>
      </w:pPr>
      <w:r w:rsidRPr="007B7B0A">
        <w:rPr>
          <w:rStyle w:val="FootnoteReference"/>
          <w:lang w:val="es-ES"/>
        </w:rPr>
        <w:t>*</w:t>
      </w:r>
      <w:r w:rsidRPr="007B7B0A">
        <w:rPr>
          <w:lang w:val="es-ES"/>
        </w:rPr>
        <w:t xml:space="preserve"> </w:t>
      </w:r>
      <w:hyperlink r:id="rId1" w:history="1">
        <w:r w:rsidRPr="007B7B0A">
          <w:rPr>
            <w:rStyle w:val="Hyperlink"/>
            <w:lang w:val="es-ES"/>
          </w:rPr>
          <w:t>CBD/</w:t>
        </w:r>
        <w:r w:rsidR="003D5A52" w:rsidRPr="007B7B0A">
          <w:rPr>
            <w:rStyle w:val="Hyperlink"/>
            <w:lang w:val="es-ES"/>
          </w:rPr>
          <w:t>SBSTTA/28</w:t>
        </w:r>
        <w:r w:rsidRPr="007B7B0A">
          <w:rPr>
            <w:rStyle w:val="Hyperlink"/>
            <w:lang w:val="es-ES"/>
          </w:rPr>
          <w:t>/1</w:t>
        </w:r>
      </w:hyperlink>
      <w:r w:rsidRPr="007B7B0A">
        <w:rPr>
          <w:lang w:val="es-ES"/>
        </w:rPr>
        <w:t>.</w:t>
      </w:r>
    </w:p>
  </w:footnote>
  <w:footnote w:id="2">
    <w:p w14:paraId="000D27EB" w14:textId="7F1E46E5" w:rsidR="002D3B57" w:rsidRPr="007B7B0A" w:rsidRDefault="002D3B57">
      <w:pPr>
        <w:pStyle w:val="FootnoteText"/>
        <w:rPr>
          <w:lang w:val="es-ES"/>
        </w:rPr>
      </w:pPr>
      <w:r w:rsidRPr="007B7B0A">
        <w:rPr>
          <w:rStyle w:val="FootnoteReference"/>
          <w:lang w:val="es-ES"/>
        </w:rPr>
        <w:sym w:font="Symbol" w:char="F02A"/>
      </w:r>
      <w:r w:rsidRPr="007B7B0A">
        <w:rPr>
          <w:rStyle w:val="FootnoteReference"/>
          <w:lang w:val="es-ES"/>
        </w:rPr>
        <w:sym w:font="Symbol" w:char="F02A"/>
      </w:r>
      <w:r w:rsidRPr="007B7B0A">
        <w:rPr>
          <w:lang w:val="es-ES"/>
        </w:rPr>
        <w:t xml:space="preserve"> </w:t>
      </w:r>
      <w:r w:rsidR="007B7B0A" w:rsidRPr="007B7B0A">
        <w:rPr>
          <w:lang w:val="es-ES"/>
        </w:rPr>
        <w:t>El presente documento se publica sin edición formal, salvo el proyecto de decisión de la se</w:t>
      </w:r>
      <w:r w:rsidR="007B7B0A">
        <w:rPr>
          <w:lang w:val="es-ES"/>
        </w:rPr>
        <w:t>cción</w:t>
      </w:r>
      <w:r w:rsidR="00F966F1" w:rsidRPr="007B7B0A">
        <w:rPr>
          <w:lang w:val="es-ES"/>
        </w:rPr>
        <w:t xml:space="preserve"> III.</w:t>
      </w:r>
    </w:p>
  </w:footnote>
  <w:footnote w:id="3">
    <w:p w14:paraId="289F059C" w14:textId="54F48E99" w:rsidR="005A7D52" w:rsidRPr="007B7B0A" w:rsidRDefault="005A7D52" w:rsidP="005A7D52">
      <w:pPr>
        <w:pStyle w:val="FootnoteText"/>
        <w:rPr>
          <w:lang w:val="es-ES"/>
        </w:rPr>
      </w:pPr>
      <w:r w:rsidRPr="007B7B0A">
        <w:rPr>
          <w:rStyle w:val="FootnoteReference"/>
          <w:lang w:val="es-ES"/>
        </w:rPr>
        <w:footnoteRef/>
      </w:r>
      <w:r w:rsidRPr="007B7B0A">
        <w:rPr>
          <w:lang w:val="es-ES"/>
        </w:rPr>
        <w:t xml:space="preserve"> </w:t>
      </w:r>
      <w:r w:rsidR="007B7B0A" w:rsidRPr="007B7B0A">
        <w:rPr>
          <w:lang w:val="es-ES"/>
        </w:rPr>
        <w:t xml:space="preserve">Anexo I de la decisión </w:t>
      </w:r>
      <w:hyperlink r:id="rId2" w:history="1">
        <w:r w:rsidRPr="007B7B0A">
          <w:rPr>
            <w:rStyle w:val="Hyperlink"/>
            <w:lang w:val="es-ES"/>
          </w:rPr>
          <w:t>15/8</w:t>
        </w:r>
      </w:hyperlink>
      <w:r w:rsidRPr="007B7B0A">
        <w:rPr>
          <w:lang w:val="es-ES"/>
        </w:rPr>
        <w:t>.</w:t>
      </w:r>
    </w:p>
  </w:footnote>
  <w:footnote w:id="4">
    <w:p w14:paraId="34A6A773" w14:textId="554EFE39" w:rsidR="007C34F9" w:rsidRPr="007B7B0A" w:rsidRDefault="007C34F9" w:rsidP="007C34F9">
      <w:pPr>
        <w:pStyle w:val="FootnoteText"/>
        <w:rPr>
          <w:lang w:val="es-ES"/>
        </w:rPr>
      </w:pPr>
      <w:r w:rsidRPr="007B7B0A">
        <w:rPr>
          <w:rStyle w:val="FootnoteReference"/>
          <w:lang w:val="es-ES"/>
        </w:rPr>
        <w:footnoteRef/>
      </w:r>
      <w:r w:rsidRPr="007B7B0A">
        <w:rPr>
          <w:lang w:val="es-ES"/>
        </w:rPr>
        <w:t xml:space="preserve"> </w:t>
      </w:r>
      <w:r w:rsidR="006C3DFC" w:rsidRPr="006C3DFC">
        <w:rPr>
          <w:lang w:val="es-ES"/>
        </w:rPr>
        <w:t xml:space="preserve">Alemania, Australia, Austria, Bangladesh, </w:t>
      </w:r>
      <w:proofErr w:type="spellStart"/>
      <w:r w:rsidR="006C3DFC" w:rsidRPr="006C3DFC">
        <w:rPr>
          <w:lang w:val="es-ES"/>
        </w:rPr>
        <w:t>Belarús</w:t>
      </w:r>
      <w:proofErr w:type="spellEnd"/>
      <w:r w:rsidR="006C3DFC" w:rsidRPr="006C3DFC">
        <w:rPr>
          <w:lang w:val="es-ES"/>
        </w:rPr>
        <w:t>, Bélgica, Brasil, Canadá, Colombia, Dinamarca, España, Finlandia, Hungría, México, Níger, Tailandia, Unión Europea, Yemen y Zimbabwe.</w:t>
      </w:r>
    </w:p>
  </w:footnote>
  <w:footnote w:id="5">
    <w:p w14:paraId="0E17E915" w14:textId="29EDD181" w:rsidR="007C34F9" w:rsidRPr="007B7B0A" w:rsidRDefault="007C34F9" w:rsidP="007C34F9">
      <w:pPr>
        <w:pStyle w:val="FootnoteText"/>
        <w:rPr>
          <w:lang w:val="es-ES"/>
        </w:rPr>
      </w:pPr>
      <w:r w:rsidRPr="007B7B0A">
        <w:rPr>
          <w:rStyle w:val="FootnoteReference"/>
          <w:lang w:val="es-ES"/>
        </w:rPr>
        <w:footnoteRef/>
      </w:r>
      <w:r w:rsidRPr="006C3DFC">
        <w:rPr>
          <w:lang w:val="es-ES"/>
        </w:rPr>
        <w:t xml:space="preserve"> </w:t>
      </w:r>
      <w:r w:rsidR="006C3DFC" w:rsidRPr="006C3DFC">
        <w:rPr>
          <w:lang w:val="es-ES"/>
        </w:rPr>
        <w:t>Convención sobre el Comercio Internacional de Especies Amenazadas de Fauna y Flora Silvestres</w:t>
      </w:r>
      <w:r w:rsidR="006C3DFC">
        <w:rPr>
          <w:lang w:val="es-ES"/>
        </w:rPr>
        <w:t>.</w:t>
      </w:r>
    </w:p>
  </w:footnote>
  <w:footnote w:id="6">
    <w:p w14:paraId="69DCA655" w14:textId="106FB310" w:rsidR="007C34F9" w:rsidRPr="007B7B0A" w:rsidRDefault="007C34F9" w:rsidP="007C34F9">
      <w:pPr>
        <w:pStyle w:val="FootnoteText"/>
        <w:rPr>
          <w:lang w:val="es-ES"/>
        </w:rPr>
      </w:pPr>
      <w:r w:rsidRPr="007B7B0A">
        <w:rPr>
          <w:rStyle w:val="FootnoteReference"/>
          <w:lang w:val="es-ES"/>
        </w:rPr>
        <w:footnoteRef/>
      </w:r>
      <w:r w:rsidRPr="007B7B0A">
        <w:rPr>
          <w:lang w:val="es-ES"/>
        </w:rPr>
        <w:t>.</w:t>
      </w:r>
      <w:r w:rsidR="006C3DFC">
        <w:rPr>
          <w:lang w:val="es-ES"/>
        </w:rPr>
        <w:t xml:space="preserve"> </w:t>
      </w:r>
      <w:r w:rsidR="006C3DFC" w:rsidRPr="006C3DFC">
        <w:rPr>
          <w:lang w:val="es-ES"/>
        </w:rPr>
        <w:t xml:space="preserve">Grupo de Acción sobre Erosión, Tecnología y Concentración, Sociedad Africana de Biología Sintética, Comité Central de Seguridad Biológica, Federación de Científicos Alemanes, Coalición Industrial Global, Red Global de Jóvenes por la Biodiversidad, Universidad de McMaster, </w:t>
      </w:r>
      <w:proofErr w:type="spellStart"/>
      <w:r w:rsidR="006C3DFC" w:rsidRPr="006C3DFC">
        <w:rPr>
          <w:lang w:val="es-ES"/>
        </w:rPr>
        <w:t>Testbiotech</w:t>
      </w:r>
      <w:proofErr w:type="spellEnd"/>
      <w:r w:rsidR="006C3DFC" w:rsidRPr="006C3DFC">
        <w:rPr>
          <w:lang w:val="es-ES"/>
        </w:rPr>
        <w:t xml:space="preserve"> y Red del Tercer Mundo.</w:t>
      </w:r>
    </w:p>
  </w:footnote>
  <w:footnote w:id="7">
    <w:p w14:paraId="62013D16" w14:textId="60A85A2A" w:rsidR="00E312B6" w:rsidRPr="007B7B0A" w:rsidRDefault="00E312B6" w:rsidP="00E312B6">
      <w:pPr>
        <w:pStyle w:val="FootnoteText"/>
        <w:rPr>
          <w:lang w:val="es-ES"/>
        </w:rPr>
      </w:pPr>
      <w:r w:rsidRPr="007B7B0A">
        <w:rPr>
          <w:rStyle w:val="FootnoteReference"/>
          <w:lang w:val="es-ES"/>
        </w:rPr>
        <w:footnoteRef/>
      </w:r>
      <w:r w:rsidRPr="007B7B0A">
        <w:rPr>
          <w:lang w:val="es-ES"/>
        </w:rPr>
        <w:t xml:space="preserve"> </w:t>
      </w:r>
      <w:r w:rsidR="006C3DFC">
        <w:rPr>
          <w:lang w:val="es-ES"/>
        </w:rPr>
        <w:t xml:space="preserve">Alemania, </w:t>
      </w:r>
      <w:r w:rsidR="006C3DFC" w:rsidRPr="006C3DFC">
        <w:rPr>
          <w:lang w:val="es-ES"/>
        </w:rPr>
        <w:t>Argentina, Bélgica, Brasil, Colombia, Finlandia, Francia, Italia, Japón, Malasia, México, Nueva Zeland</w:t>
      </w:r>
      <w:r w:rsidR="006C3DFC">
        <w:rPr>
          <w:lang w:val="es-ES"/>
        </w:rPr>
        <w:t>i</w:t>
      </w:r>
      <w:r w:rsidR="006C3DFC" w:rsidRPr="006C3DFC">
        <w:rPr>
          <w:lang w:val="es-ES"/>
        </w:rPr>
        <w:t>a, Níger</w:t>
      </w:r>
      <w:r w:rsidR="006C3DFC">
        <w:rPr>
          <w:lang w:val="es-ES"/>
        </w:rPr>
        <w:t xml:space="preserve">, </w:t>
      </w:r>
      <w:r w:rsidR="006C3DFC" w:rsidRPr="007B7B0A">
        <w:rPr>
          <w:lang w:val="es-ES"/>
        </w:rPr>
        <w:t>Türkiye</w:t>
      </w:r>
      <w:r w:rsidR="006C3DFC">
        <w:rPr>
          <w:lang w:val="es-ES"/>
        </w:rPr>
        <w:t xml:space="preserve"> y </w:t>
      </w:r>
      <w:r w:rsidR="006C3DFC" w:rsidRPr="006C3DFC">
        <w:rPr>
          <w:lang w:val="es-ES"/>
        </w:rPr>
        <w:t>Unión Europea.</w:t>
      </w:r>
    </w:p>
  </w:footnote>
  <w:footnote w:id="8">
    <w:p w14:paraId="5B812700" w14:textId="0777B788" w:rsidR="00E312B6" w:rsidRPr="007B7B0A" w:rsidRDefault="00E312B6" w:rsidP="00E312B6">
      <w:pPr>
        <w:pStyle w:val="FootnoteText"/>
        <w:rPr>
          <w:lang w:val="es-ES"/>
        </w:rPr>
      </w:pPr>
      <w:r w:rsidRPr="007B7B0A">
        <w:rPr>
          <w:rStyle w:val="FootnoteReference"/>
          <w:lang w:val="es-ES"/>
        </w:rPr>
        <w:footnoteRef/>
      </w:r>
      <w:r w:rsidRPr="007B7B0A">
        <w:rPr>
          <w:lang w:val="es-ES"/>
        </w:rPr>
        <w:t xml:space="preserve"> </w:t>
      </w:r>
      <w:r w:rsidR="009F7DC3" w:rsidRPr="009F7DC3">
        <w:rPr>
          <w:lang w:val="es-ES"/>
        </w:rPr>
        <w:t xml:space="preserve">Consorcio de Investigación en Biología de Ingeniería, Federación de Científicos Alemanes, Amigos de la Tierra de Estados Unidos, Coalición Industrial Global, Instituto J. Craig Venter, Universidad McMaster, </w:t>
      </w:r>
      <w:proofErr w:type="spellStart"/>
      <w:r w:rsidR="009F7DC3" w:rsidRPr="009F7DC3">
        <w:rPr>
          <w:lang w:val="es-ES"/>
        </w:rPr>
        <w:t>Pollinis</w:t>
      </w:r>
      <w:proofErr w:type="spellEnd"/>
      <w:r w:rsidR="009F7DC3" w:rsidRPr="009F7DC3">
        <w:rPr>
          <w:lang w:val="es-ES"/>
        </w:rPr>
        <w:t xml:space="preserve">, Instituto Río, Save </w:t>
      </w:r>
      <w:proofErr w:type="spellStart"/>
      <w:r w:rsidR="009F7DC3" w:rsidRPr="009F7DC3">
        <w:rPr>
          <w:lang w:val="es-ES"/>
        </w:rPr>
        <w:t>Our</w:t>
      </w:r>
      <w:proofErr w:type="spellEnd"/>
      <w:r w:rsidR="009F7DC3" w:rsidRPr="009F7DC3">
        <w:rPr>
          <w:lang w:val="es-ES"/>
        </w:rPr>
        <w:t xml:space="preserve"> Seeds, Red del Tercer Mundo y Facultad de Farmacia de la Universidad de Rhode Island.</w:t>
      </w:r>
    </w:p>
  </w:footnote>
  <w:footnote w:id="9">
    <w:p w14:paraId="213CCC21" w14:textId="31FE5CB8" w:rsidR="00BC0E0C" w:rsidRPr="007B7B0A" w:rsidRDefault="00BC0E0C" w:rsidP="00BC0E0C">
      <w:pPr>
        <w:pStyle w:val="FootnoteText"/>
        <w:rPr>
          <w:lang w:val="es-ES"/>
        </w:rPr>
      </w:pPr>
      <w:r w:rsidRPr="007B7B0A">
        <w:rPr>
          <w:rStyle w:val="FootnoteReference"/>
          <w:lang w:val="es-ES"/>
        </w:rPr>
        <w:footnoteRef/>
      </w:r>
      <w:r w:rsidRPr="007B7B0A">
        <w:rPr>
          <w:lang w:val="es-ES"/>
        </w:rPr>
        <w:t xml:space="preserve"> </w:t>
      </w:r>
      <w:hyperlink r:id="rId3" w:history="1">
        <w:r w:rsidRPr="007B7B0A">
          <w:rPr>
            <w:rStyle w:val="Hyperlink"/>
            <w:lang w:val="es-ES"/>
          </w:rPr>
          <w:t>CBD/SYNBIO/AHTEG/2026/1/2</w:t>
        </w:r>
      </w:hyperlink>
      <w:r w:rsidRPr="007B7B0A">
        <w:rPr>
          <w:lang w:val="es-ES"/>
        </w:rPr>
        <w:t xml:space="preserve">, </w:t>
      </w:r>
      <w:hyperlink r:id="rId4" w:history="1">
        <w:r w:rsidRPr="007B7B0A">
          <w:rPr>
            <w:rStyle w:val="Hyperlink"/>
            <w:kern w:val="22"/>
            <w:lang w:val="es-ES"/>
          </w:rPr>
          <w:t>CBD/SYNBIO/AHTEG/2026/1/INF/1</w:t>
        </w:r>
      </w:hyperlink>
      <w:r w:rsidRPr="007B7B0A">
        <w:rPr>
          <w:kern w:val="22"/>
          <w:lang w:val="es-ES"/>
        </w:rPr>
        <w:t xml:space="preserve"> </w:t>
      </w:r>
      <w:r w:rsidR="0030516C" w:rsidRPr="007B7B0A">
        <w:rPr>
          <w:lang w:val="es-ES"/>
        </w:rPr>
        <w:t>y</w:t>
      </w:r>
      <w:r w:rsidRPr="007B7B0A">
        <w:rPr>
          <w:lang w:val="es-ES"/>
        </w:rPr>
        <w:t xml:space="preserve"> </w:t>
      </w:r>
      <w:hyperlink r:id="rId5" w:history="1">
        <w:r w:rsidRPr="007B7B0A">
          <w:rPr>
            <w:rStyle w:val="Hyperlink"/>
            <w:kern w:val="22"/>
            <w:lang w:val="es-ES"/>
          </w:rPr>
          <w:t>CBD/SYNBIO/AHTEG/2026/1/INF/2</w:t>
        </w:r>
      </w:hyperlink>
      <w:r w:rsidRPr="007B7B0A">
        <w:rPr>
          <w:lang w:val="es-ES"/>
        </w:rPr>
        <w:t>.</w:t>
      </w:r>
    </w:p>
  </w:footnote>
  <w:footnote w:id="10">
    <w:p w14:paraId="1B616DC8" w14:textId="50BFE4B9" w:rsidR="003176D4" w:rsidRPr="007B7B0A" w:rsidRDefault="003176D4" w:rsidP="003176D4">
      <w:pPr>
        <w:pStyle w:val="FootnoteText"/>
        <w:rPr>
          <w:lang w:val="es-ES"/>
        </w:rPr>
      </w:pPr>
      <w:r w:rsidRPr="007B7B0A">
        <w:rPr>
          <w:rStyle w:val="FootnoteReference"/>
          <w:lang w:val="es-ES"/>
        </w:rPr>
        <w:footnoteRef/>
      </w:r>
      <w:r w:rsidRPr="007B7B0A">
        <w:rPr>
          <w:lang w:val="es-ES"/>
        </w:rPr>
        <w:t xml:space="preserve"> </w:t>
      </w:r>
      <w:r w:rsidR="009F7DC3" w:rsidRPr="009F7DC3">
        <w:rPr>
          <w:lang w:val="es-ES"/>
        </w:rPr>
        <w:t>Alemania, Argentina, Armenia, Australia, Brasil, Canadá, Colombia, Egipto, El Salvador, Francia</w:t>
      </w:r>
      <w:r w:rsidR="009F7DC3">
        <w:rPr>
          <w:lang w:val="es-ES"/>
        </w:rPr>
        <w:t xml:space="preserve">, </w:t>
      </w:r>
      <w:r w:rsidR="009F7DC3" w:rsidRPr="009F7DC3">
        <w:rPr>
          <w:lang w:val="es-ES"/>
        </w:rPr>
        <w:t>Guyana, Lituania, México, Níger, Panamá, Eslovenia y Sudáfrica</w:t>
      </w:r>
      <w:r w:rsidR="009F7DC3">
        <w:rPr>
          <w:lang w:val="es-ES"/>
        </w:rPr>
        <w:t>.</w:t>
      </w:r>
    </w:p>
  </w:footnote>
  <w:footnote w:id="11">
    <w:p w14:paraId="54D01B7D" w14:textId="7633A962" w:rsidR="003176D4" w:rsidRPr="007B7B0A" w:rsidRDefault="003176D4" w:rsidP="003176D4">
      <w:pPr>
        <w:pStyle w:val="FootnoteText"/>
        <w:rPr>
          <w:lang w:val="es-ES"/>
        </w:rPr>
      </w:pPr>
      <w:r w:rsidRPr="007B7B0A">
        <w:rPr>
          <w:rStyle w:val="FootnoteReference"/>
          <w:lang w:val="es-ES"/>
        </w:rPr>
        <w:footnoteRef/>
      </w:r>
      <w:r w:rsidRPr="007B7B0A">
        <w:rPr>
          <w:lang w:val="es-ES"/>
        </w:rPr>
        <w:t xml:space="preserve"> </w:t>
      </w:r>
      <w:r w:rsidR="009F7DC3">
        <w:rPr>
          <w:lang w:val="es-ES"/>
        </w:rPr>
        <w:t>Estados Unidos de América</w:t>
      </w:r>
      <w:r w:rsidRPr="007B7B0A">
        <w:rPr>
          <w:lang w:val="es-ES"/>
        </w:rPr>
        <w:t>.</w:t>
      </w:r>
    </w:p>
  </w:footnote>
  <w:footnote w:id="12">
    <w:p w14:paraId="1820D70F" w14:textId="18D9B476" w:rsidR="003176D4" w:rsidRPr="007B7B0A" w:rsidRDefault="003176D4" w:rsidP="003176D4">
      <w:pPr>
        <w:pStyle w:val="FootnoteText"/>
        <w:rPr>
          <w:lang w:val="es-ES"/>
        </w:rPr>
      </w:pPr>
      <w:r w:rsidRPr="007B7B0A">
        <w:rPr>
          <w:rStyle w:val="FootnoteReference"/>
          <w:lang w:val="es-ES"/>
        </w:rPr>
        <w:footnoteRef/>
      </w:r>
      <w:r w:rsidRPr="007B7B0A">
        <w:rPr>
          <w:lang w:val="es-ES"/>
        </w:rPr>
        <w:t xml:space="preserve"> </w:t>
      </w:r>
      <w:r w:rsidR="009F7DC3" w:rsidRPr="009F7DC3">
        <w:rPr>
          <w:lang w:val="es-ES"/>
        </w:rPr>
        <w:t xml:space="preserve">Centro Africano para la Biodiversidad, Instituto Cabot para el Medio Ambiente, Grupo de Mujeres del CDB/Eco </w:t>
      </w:r>
      <w:proofErr w:type="spellStart"/>
      <w:r w:rsidR="009F7DC3" w:rsidRPr="009F7DC3">
        <w:rPr>
          <w:lang w:val="es-ES"/>
        </w:rPr>
        <w:t>Maxei</w:t>
      </w:r>
      <w:proofErr w:type="spellEnd"/>
      <w:r w:rsidR="009F7DC3" w:rsidRPr="009F7DC3">
        <w:rPr>
          <w:lang w:val="es-ES"/>
        </w:rPr>
        <w:t xml:space="preserve">, Grupo ETC, Federación de Científicos Alemanes, Amigos de la Tierra </w:t>
      </w:r>
      <w:r w:rsidR="0024702C">
        <w:rPr>
          <w:lang w:val="es-ES"/>
        </w:rPr>
        <w:t>de Estados Unidos</w:t>
      </w:r>
      <w:r w:rsidR="009F7DC3" w:rsidRPr="009F7DC3">
        <w:rPr>
          <w:lang w:val="es-ES"/>
        </w:rPr>
        <w:t xml:space="preserve">, Fundación para la Agricultura del Futuro/Save </w:t>
      </w:r>
      <w:proofErr w:type="spellStart"/>
      <w:r w:rsidR="009F7DC3" w:rsidRPr="009F7DC3">
        <w:rPr>
          <w:lang w:val="es-ES"/>
        </w:rPr>
        <w:t>Our</w:t>
      </w:r>
      <w:proofErr w:type="spellEnd"/>
      <w:r w:rsidR="009F7DC3" w:rsidRPr="009F7DC3">
        <w:rPr>
          <w:lang w:val="es-ES"/>
        </w:rPr>
        <w:t xml:space="preserve"> Seeds, </w:t>
      </w:r>
      <w:proofErr w:type="spellStart"/>
      <w:r w:rsidR="009F7DC3" w:rsidRPr="009F7DC3">
        <w:rPr>
          <w:lang w:val="es-ES"/>
        </w:rPr>
        <w:t>GeneEthics</w:t>
      </w:r>
      <w:proofErr w:type="spellEnd"/>
      <w:r w:rsidR="009F7DC3" w:rsidRPr="009F7DC3">
        <w:rPr>
          <w:lang w:val="es-ES"/>
        </w:rPr>
        <w:t xml:space="preserve">, Asociación Alemana de Biología Sintética, Universidad de Gante, Coalición Industrial Global, Red Global de Jóvenes por la Biodiversidad, Unión Global de Jóvenes en Línea, Unión Internacional para la Conservación de la Naturaleza, Universidad McMaster, </w:t>
      </w:r>
      <w:proofErr w:type="spellStart"/>
      <w:r w:rsidR="009F7DC3" w:rsidRPr="009F7DC3">
        <w:rPr>
          <w:lang w:val="es-ES"/>
        </w:rPr>
        <w:t>Pollinis</w:t>
      </w:r>
      <w:proofErr w:type="spellEnd"/>
      <w:r w:rsidR="009F7DC3" w:rsidRPr="009F7DC3">
        <w:rPr>
          <w:lang w:val="es-ES"/>
        </w:rPr>
        <w:t>, Instituto Río y Red del Tercer Mundo.</w:t>
      </w:r>
    </w:p>
  </w:footnote>
  <w:footnote w:id="13">
    <w:p w14:paraId="18A139A4" w14:textId="75A1CE5C" w:rsidR="009F7DC3" w:rsidRPr="007B7B0A" w:rsidRDefault="003176D4" w:rsidP="003176D4">
      <w:pPr>
        <w:pStyle w:val="FootnoteText"/>
        <w:rPr>
          <w:lang w:val="es-ES"/>
        </w:rPr>
      </w:pPr>
      <w:r w:rsidRPr="007B7B0A">
        <w:rPr>
          <w:rStyle w:val="FootnoteReference"/>
          <w:lang w:val="es-ES"/>
        </w:rPr>
        <w:footnoteRef/>
      </w:r>
      <w:r w:rsidRPr="007B7B0A">
        <w:rPr>
          <w:lang w:val="es-ES"/>
        </w:rPr>
        <w:t xml:space="preserve"> </w:t>
      </w:r>
      <w:r w:rsidR="009F7DC3" w:rsidRPr="009F7DC3">
        <w:rPr>
          <w:lang w:val="es-ES"/>
        </w:rPr>
        <w:t xml:space="preserve">Los comentarios recibidos se han publicado a través del </w:t>
      </w:r>
      <w:hyperlink r:id="rId6" w:history="1">
        <w:r w:rsidR="009F7DC3">
          <w:rPr>
            <w:rStyle w:val="Hyperlink"/>
            <w:lang w:val="es-ES"/>
          </w:rPr>
          <w:t>Centro de Intercambio de Información sobre Seguridad de la Biotecnología</w:t>
        </w:r>
      </w:hyperlink>
      <w:r w:rsidR="009F7DC3" w:rsidRPr="009F7DC3">
        <w:rPr>
          <w:lang w:val="es-ES"/>
        </w:rPr>
        <w:t xml:space="preserve">. Las respuestas a dichos comentarios pueden consultarse en </w:t>
      </w:r>
      <w:r w:rsidR="009F7DC3">
        <w:fldChar w:fldCharType="begin"/>
      </w:r>
      <w:r w:rsidR="009F7DC3" w:rsidRPr="0097508A">
        <w:rPr>
          <w:lang w:val="fr-FR"/>
        </w:rPr>
        <w:instrText>HYPERLINK "http://www.cbd.int/synbio/current_activities/thematic.shtml"</w:instrText>
      </w:r>
      <w:r w:rsidR="009F7DC3">
        <w:fldChar w:fldCharType="separate"/>
      </w:r>
      <w:r w:rsidR="009F7DC3" w:rsidRPr="00DD4907">
        <w:rPr>
          <w:rStyle w:val="Hyperlink"/>
          <w:lang w:val="es-ES"/>
        </w:rPr>
        <w:t>www.cbd.int/synbio/current_activities/thematic.shtml</w:t>
      </w:r>
      <w:r w:rsidR="009F7DC3">
        <w:fldChar w:fldCharType="end"/>
      </w:r>
      <w:r w:rsidR="00374437">
        <w:rPr>
          <w:lang w:val="es-ES"/>
        </w:rPr>
        <w:t>.</w:t>
      </w:r>
    </w:p>
  </w:footnote>
  <w:footnote w:id="14">
    <w:p w14:paraId="05018AAC" w14:textId="0A92FB98" w:rsidR="003176D4" w:rsidRPr="00374437" w:rsidRDefault="003176D4" w:rsidP="003176D4">
      <w:pPr>
        <w:pStyle w:val="FootnoteText"/>
        <w:rPr>
          <w:lang w:val="es-ES"/>
        </w:rPr>
      </w:pPr>
      <w:r w:rsidRPr="007B7B0A">
        <w:rPr>
          <w:rStyle w:val="FootnoteReference"/>
          <w:lang w:val="es-ES"/>
        </w:rPr>
        <w:footnoteRef/>
      </w:r>
      <w:r w:rsidRPr="00374437">
        <w:rPr>
          <w:lang w:val="es-ES"/>
        </w:rPr>
        <w:t xml:space="preserve"> </w:t>
      </w:r>
      <w:r w:rsidR="00374437" w:rsidRPr="00374437">
        <w:rPr>
          <w:lang w:val="es-ES"/>
        </w:rPr>
        <w:t xml:space="preserve">Anexo de la </w:t>
      </w:r>
      <w:r w:rsidR="00374437">
        <w:rPr>
          <w:lang w:val="es-ES"/>
        </w:rPr>
        <w:t xml:space="preserve">decisión </w:t>
      </w:r>
      <w:hyperlink r:id="rId7" w:history="1">
        <w:r w:rsidRPr="00374437">
          <w:rPr>
            <w:rStyle w:val="Hyperlink"/>
            <w:lang w:val="es-ES"/>
          </w:rPr>
          <w:t>CP-10/4</w:t>
        </w:r>
      </w:hyperlink>
      <w:r w:rsidRPr="00374437">
        <w:rPr>
          <w:lang w:val="es-ES"/>
        </w:rPr>
        <w:t>.</w:t>
      </w:r>
    </w:p>
  </w:footnote>
  <w:footnote w:id="15">
    <w:p w14:paraId="5CE60AC4" w14:textId="3C6966C9" w:rsidR="003176D4" w:rsidRPr="00374437" w:rsidRDefault="003176D4" w:rsidP="003176D4">
      <w:pPr>
        <w:pStyle w:val="FootnoteText"/>
        <w:rPr>
          <w:lang w:val="es-ES"/>
        </w:rPr>
      </w:pPr>
      <w:r w:rsidRPr="007B7B0A">
        <w:rPr>
          <w:rStyle w:val="FootnoteReference"/>
          <w:lang w:val="es-ES"/>
        </w:rPr>
        <w:footnoteRef/>
      </w:r>
      <w:r w:rsidRPr="00374437">
        <w:rPr>
          <w:lang w:val="es-ES"/>
        </w:rPr>
        <w:t xml:space="preserve"> </w:t>
      </w:r>
      <w:r w:rsidR="00374437" w:rsidRPr="00374437">
        <w:rPr>
          <w:lang w:val="es-ES"/>
        </w:rPr>
        <w:t>Anexo de la decisió</w:t>
      </w:r>
      <w:r w:rsidR="00374437">
        <w:rPr>
          <w:lang w:val="es-ES"/>
        </w:rPr>
        <w:t xml:space="preserve">n </w:t>
      </w:r>
      <w:hyperlink r:id="rId8" w:history="1">
        <w:r w:rsidRPr="00374437">
          <w:rPr>
            <w:rStyle w:val="Hyperlink"/>
            <w:lang w:val="es-ES"/>
          </w:rPr>
          <w:t>NP-5/3</w:t>
        </w:r>
      </w:hyperlink>
      <w:r w:rsidRPr="00374437">
        <w:rPr>
          <w:lang w:val="es-ES"/>
        </w:rPr>
        <w:t xml:space="preserve">. </w:t>
      </w:r>
    </w:p>
  </w:footnote>
  <w:footnote w:id="16">
    <w:p w14:paraId="45BE9241" w14:textId="77777777" w:rsidR="005615FD" w:rsidRPr="007B7B0A" w:rsidRDefault="005615FD" w:rsidP="005615FD">
      <w:pPr>
        <w:pStyle w:val="FootnoteText"/>
        <w:rPr>
          <w:lang w:val="es-ES"/>
        </w:rPr>
      </w:pPr>
      <w:r w:rsidRPr="007B7B0A">
        <w:rPr>
          <w:rStyle w:val="FootnoteReference"/>
          <w:lang w:val="es-ES"/>
        </w:rPr>
        <w:footnoteRef/>
      </w:r>
      <w:r w:rsidRPr="007B7B0A">
        <w:rPr>
          <w:lang w:val="es-ES"/>
        </w:rPr>
        <w:t xml:space="preserve"> </w:t>
      </w:r>
      <w:r w:rsidRPr="00374437">
        <w:rPr>
          <w:lang w:val="es-ES"/>
        </w:rPr>
        <w:t>Las necesidades estimadas de recursos extrapresupuestarios para las actividades descritas en el proyecto de decisión figuran en el anexo V del presente documento.</w:t>
      </w:r>
    </w:p>
  </w:footnote>
  <w:footnote w:id="17">
    <w:p w14:paraId="4AD9BA27" w14:textId="0EBF5E87" w:rsidR="00EE16F0" w:rsidRPr="007B7B0A" w:rsidRDefault="00EE16F0" w:rsidP="00EE16F0">
      <w:pPr>
        <w:pStyle w:val="FootnoteText"/>
        <w:rPr>
          <w:lang w:val="es-ES"/>
        </w:rPr>
      </w:pPr>
      <w:r w:rsidRPr="007B7B0A">
        <w:rPr>
          <w:rStyle w:val="FootnoteReference"/>
          <w:lang w:val="es-ES"/>
        </w:rPr>
        <w:footnoteRef/>
      </w:r>
      <w:r w:rsidRPr="007B7B0A">
        <w:rPr>
          <w:lang w:val="es-ES"/>
        </w:rPr>
        <w:t xml:space="preserve"> </w:t>
      </w:r>
      <w:r w:rsidR="00374437">
        <w:rPr>
          <w:lang w:val="es-ES"/>
        </w:rPr>
        <w:t>Véase el documento</w:t>
      </w:r>
      <w:r w:rsidR="00FD2922" w:rsidRPr="007B7B0A">
        <w:rPr>
          <w:lang w:val="es-ES"/>
        </w:rPr>
        <w:t xml:space="preserve"> </w:t>
      </w:r>
      <w:hyperlink r:id="rId9" w:history="1">
        <w:r w:rsidRPr="007B7B0A">
          <w:rPr>
            <w:rStyle w:val="Hyperlink"/>
            <w:lang w:val="es-ES"/>
          </w:rPr>
          <w:t>CBD/SYNBIO/AHTEG/2026/1/3</w:t>
        </w:r>
      </w:hyperlink>
      <w:r w:rsidRPr="007B7B0A">
        <w:rPr>
          <w:lang w:val="es-ES"/>
        </w:rPr>
        <w:t>.</w:t>
      </w:r>
    </w:p>
  </w:footnote>
  <w:footnote w:id="18">
    <w:p w14:paraId="42E63372" w14:textId="56C1F8FA" w:rsidR="008939E6" w:rsidRPr="007B7B0A" w:rsidRDefault="008939E6" w:rsidP="008939E6">
      <w:pPr>
        <w:pStyle w:val="FootnoteText"/>
        <w:rPr>
          <w:lang w:val="es-ES"/>
        </w:rPr>
      </w:pPr>
      <w:r w:rsidRPr="007B7B0A">
        <w:rPr>
          <w:rStyle w:val="FootnoteReference"/>
          <w:lang w:val="es-ES"/>
        </w:rPr>
        <w:footnoteRef/>
      </w:r>
      <w:r w:rsidRPr="007B7B0A">
        <w:rPr>
          <w:lang w:val="es-ES"/>
        </w:rPr>
        <w:t xml:space="preserve"> </w:t>
      </w:r>
      <w:r w:rsidR="00374437" w:rsidRPr="00374437">
        <w:rPr>
          <w:i/>
          <w:iCs/>
          <w:lang w:val="es-ES"/>
        </w:rPr>
        <w:t>Serie de los Tratados</w:t>
      </w:r>
      <w:r w:rsidR="00374437">
        <w:rPr>
          <w:lang w:val="es-ES"/>
        </w:rPr>
        <w:t xml:space="preserve"> de las Naciones Unidas</w:t>
      </w:r>
      <w:r w:rsidRPr="007B7B0A">
        <w:rPr>
          <w:lang w:val="es-ES"/>
        </w:rPr>
        <w:t xml:space="preserve">, vol. 1760, </w:t>
      </w:r>
      <w:r w:rsidR="00374437">
        <w:rPr>
          <w:lang w:val="es-ES"/>
        </w:rPr>
        <w:t>n</w:t>
      </w:r>
      <w:r w:rsidRPr="007B7B0A">
        <w:rPr>
          <w:lang w:val="es-ES"/>
        </w:rPr>
        <w:t>.</w:t>
      </w:r>
      <w:r w:rsidR="00374437">
        <w:rPr>
          <w:lang w:val="es-ES"/>
        </w:rPr>
        <w:t>º</w:t>
      </w:r>
      <w:r w:rsidRPr="007B7B0A">
        <w:rPr>
          <w:lang w:val="es-ES"/>
        </w:rPr>
        <w:t xml:space="preserve"> 30619.</w:t>
      </w:r>
    </w:p>
  </w:footnote>
  <w:footnote w:id="19">
    <w:p w14:paraId="2C5AEF96" w14:textId="416C6674" w:rsidR="008939E6" w:rsidRPr="007B7B0A" w:rsidRDefault="008939E6" w:rsidP="008939E6">
      <w:pPr>
        <w:pStyle w:val="FootnoteText"/>
        <w:rPr>
          <w:lang w:val="es-ES"/>
        </w:rPr>
      </w:pPr>
      <w:r w:rsidRPr="007B7B0A">
        <w:rPr>
          <w:rStyle w:val="FootnoteReference"/>
          <w:lang w:val="es-ES"/>
        </w:rPr>
        <w:footnoteRef/>
      </w:r>
      <w:r w:rsidRPr="007B7B0A">
        <w:rPr>
          <w:lang w:val="es-ES"/>
        </w:rPr>
        <w:t xml:space="preserve"> </w:t>
      </w:r>
      <w:r w:rsidR="00374437">
        <w:rPr>
          <w:lang w:val="es-ES"/>
        </w:rPr>
        <w:t xml:space="preserve">Anexo de la decisión </w:t>
      </w:r>
      <w:r w:rsidRPr="007B7B0A">
        <w:rPr>
          <w:lang w:val="es-ES"/>
        </w:rPr>
        <w:t>15/4.</w:t>
      </w:r>
    </w:p>
  </w:footnote>
  <w:footnote w:id="20">
    <w:p w14:paraId="503D976B" w14:textId="5C735B9A" w:rsidR="008939E6" w:rsidRPr="007B7B0A" w:rsidRDefault="008939E6" w:rsidP="008939E6">
      <w:pPr>
        <w:pStyle w:val="FootnoteText"/>
        <w:rPr>
          <w:lang w:val="es-ES"/>
        </w:rPr>
      </w:pPr>
      <w:r w:rsidRPr="007B7B0A">
        <w:rPr>
          <w:rStyle w:val="FootnoteReference"/>
          <w:lang w:val="es-ES"/>
        </w:rPr>
        <w:footnoteRef/>
      </w:r>
      <w:r w:rsidRPr="007B7B0A">
        <w:rPr>
          <w:lang w:val="es-ES"/>
        </w:rPr>
        <w:t xml:space="preserve"> </w:t>
      </w:r>
      <w:r w:rsidR="00374437">
        <w:rPr>
          <w:lang w:val="es-ES"/>
        </w:rPr>
        <w:t xml:space="preserve">Véase el </w:t>
      </w:r>
      <w:r w:rsidR="00667A9E">
        <w:rPr>
          <w:lang w:val="es-ES"/>
        </w:rPr>
        <w:t>a</w:t>
      </w:r>
      <w:r w:rsidR="00374437">
        <w:rPr>
          <w:lang w:val="es-ES"/>
        </w:rPr>
        <w:t>nexo II del documento</w:t>
      </w:r>
      <w:r w:rsidRPr="007B7B0A">
        <w:rPr>
          <w:lang w:val="es-ES"/>
        </w:rPr>
        <w:t xml:space="preserve"> </w:t>
      </w:r>
      <w:hyperlink r:id="rId10" w:history="1">
        <w:r w:rsidRPr="007B7B0A">
          <w:rPr>
            <w:rStyle w:val="Hyperlink"/>
            <w:lang w:val="es-ES"/>
          </w:rPr>
          <w:t>CBD/SYNBIO/AHTEG/2026/1/2</w:t>
        </w:r>
      </w:hyperlink>
      <w:r w:rsidRPr="007B7B0A">
        <w:rPr>
          <w:lang w:val="es-ES"/>
        </w:rPr>
        <w:t>.</w:t>
      </w:r>
    </w:p>
  </w:footnote>
  <w:footnote w:id="21">
    <w:p w14:paraId="359D3249" w14:textId="0A2FD17D" w:rsidR="002127C0" w:rsidRPr="00374437" w:rsidRDefault="002127C0" w:rsidP="002127C0">
      <w:pPr>
        <w:pStyle w:val="FootnoteText"/>
        <w:rPr>
          <w:lang w:val="es-ES"/>
        </w:rPr>
      </w:pPr>
      <w:r w:rsidRPr="007B7B0A">
        <w:rPr>
          <w:rStyle w:val="FootnoteReference"/>
          <w:lang w:val="es-ES"/>
        </w:rPr>
        <w:footnoteRef/>
      </w:r>
      <w:r w:rsidRPr="00374437">
        <w:rPr>
          <w:lang w:val="es-ES"/>
        </w:rPr>
        <w:t xml:space="preserve"> </w:t>
      </w:r>
      <w:r w:rsidR="00374437" w:rsidRPr="00374437">
        <w:rPr>
          <w:lang w:val="es-ES"/>
        </w:rPr>
        <w:t>Anexo III de la decisión</w:t>
      </w:r>
      <w:r w:rsidR="00374437">
        <w:rPr>
          <w:lang w:val="es-ES"/>
        </w:rPr>
        <w:t xml:space="preserve"> </w:t>
      </w:r>
      <w:hyperlink r:id="rId11" w:history="1">
        <w:r w:rsidRPr="00374437">
          <w:rPr>
            <w:rStyle w:val="Hyperlink"/>
            <w:lang w:val="es-ES"/>
          </w:rPr>
          <w:t>VIII/10</w:t>
        </w:r>
      </w:hyperlink>
      <w:r w:rsidRPr="00374437">
        <w:rPr>
          <w:lang w:val="es-ES"/>
        </w:rPr>
        <w:t>.</w:t>
      </w:r>
    </w:p>
  </w:footnote>
  <w:footnote w:id="22">
    <w:p w14:paraId="0F73E958" w14:textId="0DE8C08A" w:rsidR="00E83D0B" w:rsidRPr="007B7B0A" w:rsidRDefault="00E83D0B" w:rsidP="00E83D0B">
      <w:pPr>
        <w:pStyle w:val="FootnoteText"/>
        <w:rPr>
          <w:lang w:val="es-ES"/>
        </w:rPr>
      </w:pPr>
      <w:r w:rsidRPr="007B7B0A">
        <w:rPr>
          <w:rStyle w:val="FootnoteReference"/>
          <w:lang w:val="es-ES"/>
        </w:rPr>
        <w:footnoteRef/>
      </w:r>
      <w:r w:rsidRPr="007B7B0A">
        <w:rPr>
          <w:lang w:val="es-ES"/>
        </w:rPr>
        <w:t xml:space="preserve"> </w:t>
      </w:r>
      <w:r w:rsidR="00F50A47" w:rsidRPr="00374437">
        <w:rPr>
          <w:i/>
          <w:iCs/>
          <w:lang w:val="es-ES"/>
        </w:rPr>
        <w:t>Serie de los Tratados</w:t>
      </w:r>
      <w:r w:rsidR="00F50A47">
        <w:rPr>
          <w:lang w:val="es-ES"/>
        </w:rPr>
        <w:t xml:space="preserve"> de las Naciones Unidas</w:t>
      </w:r>
      <w:r w:rsidRPr="007B7B0A">
        <w:rPr>
          <w:lang w:val="es-ES"/>
        </w:rPr>
        <w:t xml:space="preserve">, vol. 1760, </w:t>
      </w:r>
      <w:r w:rsidR="00F50A47">
        <w:rPr>
          <w:lang w:val="es-ES"/>
        </w:rPr>
        <w:t>n.º</w:t>
      </w:r>
      <w:r w:rsidRPr="007B7B0A">
        <w:rPr>
          <w:lang w:val="es-ES"/>
        </w:rPr>
        <w:t xml:space="preserve"> 30619.</w:t>
      </w:r>
    </w:p>
  </w:footnote>
  <w:footnote w:id="23">
    <w:p w14:paraId="3351E13A" w14:textId="7B6C31F4" w:rsidR="00123AF7" w:rsidRPr="007B7B0A" w:rsidRDefault="00123AF7" w:rsidP="00123AF7">
      <w:pPr>
        <w:pStyle w:val="FootnoteText"/>
        <w:rPr>
          <w:lang w:val="es-ES"/>
        </w:rPr>
      </w:pPr>
      <w:r w:rsidRPr="007B7B0A">
        <w:rPr>
          <w:rStyle w:val="FootnoteReference"/>
          <w:lang w:val="es-ES"/>
        </w:rPr>
        <w:footnoteRef/>
      </w:r>
      <w:r w:rsidRPr="007B7B0A">
        <w:rPr>
          <w:lang w:val="es-ES"/>
        </w:rPr>
        <w:t xml:space="preserve"> </w:t>
      </w:r>
      <w:r w:rsidR="00D63D21">
        <w:rPr>
          <w:lang w:val="es-ES"/>
        </w:rPr>
        <w:t xml:space="preserve">Reconociendo al mismo tiempo </w:t>
      </w:r>
      <w:r w:rsidR="00F50A47" w:rsidRPr="00F50A47">
        <w:rPr>
          <w:lang w:val="es-ES"/>
        </w:rPr>
        <w:t xml:space="preserve">la diversidad de puntos de vista sobre la definición operativa de </w:t>
      </w:r>
      <w:r w:rsidR="00F50A47">
        <w:rPr>
          <w:lang w:val="es-ES"/>
        </w:rPr>
        <w:t>“</w:t>
      </w:r>
      <w:r w:rsidR="00F50A47" w:rsidRPr="00F50A47">
        <w:rPr>
          <w:lang w:val="es-ES"/>
        </w:rPr>
        <w:t>biología sintética</w:t>
      </w:r>
      <w:r w:rsidR="00F50A47">
        <w:rPr>
          <w:lang w:val="es-ES"/>
        </w:rPr>
        <w:t>”</w:t>
      </w:r>
      <w:r w:rsidR="00F50A47" w:rsidRPr="00F50A47">
        <w:rPr>
          <w:lang w:val="es-ES"/>
        </w:rPr>
        <w:t xml:space="preserve"> que figura en la decisión </w:t>
      </w:r>
      <w:hyperlink r:id="rId12" w:history="1">
        <w:r w:rsidRPr="007B7B0A">
          <w:rPr>
            <w:rStyle w:val="Hyperlink"/>
            <w:lang w:val="es-ES"/>
          </w:rPr>
          <w:t>XIII/17</w:t>
        </w:r>
      </w:hyperlink>
      <w:r w:rsidRPr="007B7B0A">
        <w:rPr>
          <w:lang w:val="es-ES"/>
        </w:rPr>
        <w:t>.</w:t>
      </w:r>
    </w:p>
  </w:footnote>
  <w:footnote w:id="24">
    <w:p w14:paraId="6AC90D8C" w14:textId="5F0619EA" w:rsidR="00DF26D1" w:rsidRPr="008B0954" w:rsidRDefault="00DF26D1" w:rsidP="00DF26D1">
      <w:pPr>
        <w:pStyle w:val="FootnoteText"/>
        <w:rPr>
          <w:lang w:val="es-ES"/>
        </w:rPr>
      </w:pPr>
      <w:r w:rsidRPr="007B7B0A">
        <w:rPr>
          <w:rStyle w:val="FootnoteReference"/>
          <w:lang w:val="es-ES"/>
        </w:rPr>
        <w:footnoteRef/>
      </w:r>
      <w:r w:rsidRPr="00F50A47">
        <w:rPr>
          <w:lang w:val="es-ES"/>
        </w:rPr>
        <w:t xml:space="preserve"> </w:t>
      </w:r>
      <w:r w:rsidR="00AA76A8">
        <w:rPr>
          <w:lang w:val="es-ES"/>
        </w:rPr>
        <w:t>Si bien se reconoce</w:t>
      </w:r>
      <w:r w:rsidR="00D63D21">
        <w:rPr>
          <w:lang w:val="es-ES"/>
        </w:rPr>
        <w:t xml:space="preserve"> </w:t>
      </w:r>
      <w:r w:rsidR="00F50A47" w:rsidRPr="00F50A47">
        <w:rPr>
          <w:lang w:val="es-ES"/>
        </w:rPr>
        <w:t xml:space="preserve">la diversidad de puntos de vista sobre la definición operativa de </w:t>
      </w:r>
      <w:r w:rsidR="00F50A47">
        <w:rPr>
          <w:lang w:val="es-ES"/>
        </w:rPr>
        <w:t>“</w:t>
      </w:r>
      <w:r w:rsidR="00F50A47" w:rsidRPr="00F50A47">
        <w:rPr>
          <w:lang w:val="es-ES"/>
        </w:rPr>
        <w:t>biología sintética</w:t>
      </w:r>
      <w:r w:rsidR="00F50A47">
        <w:rPr>
          <w:lang w:val="es-ES"/>
        </w:rPr>
        <w:t>”</w:t>
      </w:r>
      <w:r w:rsidR="00F50A47" w:rsidRPr="00F50A47">
        <w:rPr>
          <w:lang w:val="es-ES"/>
        </w:rPr>
        <w:t xml:space="preserve"> que figura en la decisión </w:t>
      </w:r>
      <w:hyperlink r:id="rId13" w:history="1">
        <w:r w:rsidR="00F50A47" w:rsidRPr="007B7B0A">
          <w:rPr>
            <w:rStyle w:val="Hyperlink"/>
            <w:lang w:val="es-ES"/>
          </w:rPr>
          <w:t>XIII/17</w:t>
        </w:r>
      </w:hyperlink>
      <w:r w:rsidR="008B0954" w:rsidRPr="008B0954">
        <w:rPr>
          <w:lang w:val="es-ES"/>
        </w:rPr>
        <w:t>.</w:t>
      </w:r>
    </w:p>
  </w:footnote>
  <w:footnote w:id="25">
    <w:p w14:paraId="755DA0FF" w14:textId="34CBF9BB" w:rsidR="00946782" w:rsidRPr="00F50A47" w:rsidRDefault="00946782" w:rsidP="00946782">
      <w:pPr>
        <w:pStyle w:val="FootnoteText"/>
        <w:rPr>
          <w:lang w:val="es-ES"/>
        </w:rPr>
      </w:pPr>
      <w:r w:rsidRPr="007B7B0A">
        <w:rPr>
          <w:rStyle w:val="FootnoteReference"/>
          <w:lang w:val="es-ES"/>
        </w:rPr>
        <w:footnoteRef/>
      </w:r>
      <w:r w:rsidR="00F473D9">
        <w:rPr>
          <w:lang w:val="es-ES"/>
        </w:rPr>
        <w:t xml:space="preserve"> </w:t>
      </w:r>
      <w:r w:rsidR="00F50A47" w:rsidRPr="00F50A47">
        <w:rPr>
          <w:lang w:val="es-ES"/>
        </w:rPr>
        <w:t xml:space="preserve">Entre ellos, la publicación titulada </w:t>
      </w:r>
      <w:r w:rsidR="00F50A47">
        <w:rPr>
          <w:lang w:val="es-ES"/>
        </w:rPr>
        <w:t>“</w:t>
      </w:r>
      <w:r w:rsidR="00F50A47" w:rsidRPr="00F50A47">
        <w:rPr>
          <w:lang w:val="es-ES"/>
        </w:rPr>
        <w:t>Biología sintética</w:t>
      </w:r>
      <w:r w:rsidR="00F50A47">
        <w:rPr>
          <w:lang w:val="es-ES"/>
        </w:rPr>
        <w:t>”</w:t>
      </w:r>
      <w:r w:rsidR="00F50A47" w:rsidRPr="00F50A47">
        <w:rPr>
          <w:lang w:val="es-ES"/>
        </w:rPr>
        <w:t xml:space="preserve"> (n.º 100 de la Serie Técnica del Convenio sobre la Diversidad Biológica) y el documento </w:t>
      </w:r>
      <w:hyperlink r:id="rId14" w:history="1">
        <w:r w:rsidRPr="007B7B0A">
          <w:rPr>
            <w:rStyle w:val="Hyperlink"/>
            <w:lang w:val="es-ES"/>
          </w:rPr>
          <w:t>CBD/SYNBIO/AHTEG/2024/1/3</w:t>
        </w:r>
      </w:hyperlink>
      <w:r w:rsidRPr="007B7B0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67BF8C" w14:textId="788DE7FD" w:rsidR="00534681" w:rsidRPr="00EA14DB" w:rsidRDefault="001A4BD0" w:rsidP="007C4951">
        <w:pPr>
          <w:pStyle w:val="Header"/>
          <w:spacing w:after="240"/>
          <w:rPr>
            <w:szCs w:val="20"/>
          </w:rPr>
        </w:pPr>
        <w:r w:rsidRPr="00EA14DB">
          <w:rPr>
            <w:szCs w:val="20"/>
          </w:rPr>
          <w:t>CBD/SBSTTA/28/4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19B3CA" w14:textId="7709DCD4" w:rsidR="009505C9" w:rsidRPr="00EA14DB" w:rsidRDefault="001A4BD0" w:rsidP="007C4951">
        <w:pPr>
          <w:pStyle w:val="Header"/>
          <w:spacing w:after="240"/>
          <w:jc w:val="right"/>
        </w:pPr>
        <w:r w:rsidRPr="00EA14DB">
          <w:t>CBD/SBSTTA/28/4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3"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98E2FF3"/>
    <w:multiLevelType w:val="multilevel"/>
    <w:tmpl w:val="222A08B4"/>
    <w:numStyleLink w:val="ListCBD"/>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34" w15:restartNumberingAfterBreak="0">
    <w:nsid w:val="4C981FB1"/>
    <w:multiLevelType w:val="multilevel"/>
    <w:tmpl w:val="80F4B84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061" w:hanging="360"/>
      </w:pPr>
      <w:rPr>
        <w:rFonts w:hint="default"/>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6164A27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rPr>
        <w:rFonts w:hint="default"/>
      </w:rPr>
    </w:lvl>
    <w:lvl w:ilvl="2">
      <w:start w:val="1"/>
      <w:numFmt w:val="lowerRoman"/>
      <w:lvlText w:val="%3)"/>
      <w:lvlJc w:val="left"/>
      <w:pPr>
        <w:ind w:left="2061" w:hanging="360"/>
      </w:pPr>
      <w:rPr>
        <w:rFonts w:hint="default"/>
        <w:lang w:val="en-GB"/>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7"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5"/>
  </w:num>
  <w:num w:numId="2" w16cid:durableId="1858829">
    <w:abstractNumId w:val="31"/>
  </w:num>
  <w:num w:numId="3" w16cid:durableId="1333221471">
    <w:abstractNumId w:val="44"/>
  </w:num>
  <w:num w:numId="4" w16cid:durableId="1072390599">
    <w:abstractNumId w:val="45"/>
  </w:num>
  <w:num w:numId="5" w16cid:durableId="960385107">
    <w:abstractNumId w:val="32"/>
  </w:num>
  <w:num w:numId="6" w16cid:durableId="893932166">
    <w:abstractNumId w:val="43"/>
  </w:num>
  <w:num w:numId="7" w16cid:durableId="323945383">
    <w:abstractNumId w:val="41"/>
  </w:num>
  <w:num w:numId="8" w16cid:durableId="1138390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1"/>
  </w:num>
  <w:num w:numId="12" w16cid:durableId="646713655">
    <w:abstractNumId w:val="23"/>
  </w:num>
  <w:num w:numId="13" w16cid:durableId="7858519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41"/>
  </w:num>
  <w:num w:numId="16" w16cid:durableId="499350365">
    <w:abstractNumId w:val="41"/>
  </w:num>
  <w:num w:numId="17" w16cid:durableId="14733328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27"/>
  </w:num>
  <w:num w:numId="21" w16cid:durableId="1991909117">
    <w:abstractNumId w:val="11"/>
  </w:num>
  <w:num w:numId="22" w16cid:durableId="1138956019">
    <w:abstractNumId w:val="18"/>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42"/>
  </w:num>
  <w:num w:numId="34" w16cid:durableId="158270868">
    <w:abstractNumId w:val="46"/>
  </w:num>
  <w:num w:numId="35" w16cid:durableId="159275565">
    <w:abstractNumId w:val="20"/>
  </w:num>
  <w:num w:numId="36" w16cid:durableId="271714945">
    <w:abstractNumId w:val="22"/>
  </w:num>
  <w:num w:numId="37" w16cid:durableId="1638680439">
    <w:abstractNumId w:val="42"/>
    <w:lvlOverride w:ilvl="0">
      <w:startOverride w:val="1"/>
    </w:lvlOverride>
  </w:num>
  <w:num w:numId="38" w16cid:durableId="1865050652">
    <w:abstractNumId w:val="37"/>
  </w:num>
  <w:num w:numId="39" w16cid:durableId="152986975">
    <w:abstractNumId w:val="30"/>
  </w:num>
  <w:num w:numId="40" w16cid:durableId="1295136099">
    <w:abstractNumId w:val="40"/>
  </w:num>
  <w:num w:numId="41" w16cid:durableId="80179172">
    <w:abstractNumId w:val="39"/>
  </w:num>
  <w:num w:numId="42" w16cid:durableId="20679887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5"/>
  </w:num>
  <w:num w:numId="44" w16cid:durableId="939752621">
    <w:abstractNumId w:val="36"/>
  </w:num>
  <w:num w:numId="45" w16cid:durableId="915044361">
    <w:abstractNumId w:val="28"/>
  </w:num>
  <w:num w:numId="46" w16cid:durableId="855196379">
    <w:abstractNumId w:val="17"/>
  </w:num>
  <w:num w:numId="47" w16cid:durableId="14668533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19"/>
  </w:num>
  <w:num w:numId="49" w16cid:durableId="708722651">
    <w:abstractNumId w:val="10"/>
  </w:num>
  <w:num w:numId="50" w16cid:durableId="21364124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24"/>
  </w:num>
  <w:num w:numId="54" w16cid:durableId="643118139">
    <w:abstractNumId w:val="24"/>
    <w:lvlOverride w:ilvl="0">
      <w:startOverride w:val="1"/>
    </w:lvlOverride>
  </w:num>
  <w:num w:numId="55" w16cid:durableId="820851909">
    <w:abstractNumId w:val="24"/>
    <w:lvlOverride w:ilvl="0">
      <w:startOverride w:val="1"/>
    </w:lvlOverride>
  </w:num>
  <w:num w:numId="56" w16cid:durableId="709648587">
    <w:abstractNumId w:val="24"/>
    <w:lvlOverride w:ilvl="0">
      <w:startOverride w:val="1"/>
    </w:lvlOverride>
  </w:num>
  <w:num w:numId="57" w16cid:durableId="1353799543">
    <w:abstractNumId w:val="26"/>
  </w:num>
  <w:num w:numId="58" w16cid:durableId="1570270110">
    <w:abstractNumId w:val="38"/>
  </w:num>
  <w:num w:numId="59" w16cid:durableId="2125995167">
    <w:abstractNumId w:val="29"/>
  </w:num>
  <w:num w:numId="60" w16cid:durableId="1627851340">
    <w:abstractNumId w:val="25"/>
  </w:num>
  <w:num w:numId="61" w16cid:durableId="1945532808">
    <w:abstractNumId w:val="16"/>
  </w:num>
  <w:num w:numId="62" w16cid:durableId="6844785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47"/>
  </w:num>
  <w:num w:numId="69" w16cid:durableId="335961923">
    <w:abstractNumId w:val="41"/>
  </w:num>
  <w:num w:numId="70" w16cid:durableId="20967045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33"/>
  </w:num>
  <w:num w:numId="72" w16cid:durableId="2071876278">
    <w:abstractNumId w:val="4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dstrike w:val="0"/>
          <w:color w:val="auto"/>
          <w:sz w:val="22"/>
          <w:u w:val="none"/>
          <w:effect w:val="no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3" w16cid:durableId="15599759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7840332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993236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499285">
    <w:abstractNumId w:val="3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35E4"/>
    <w:rsid w:val="00003929"/>
    <w:rsid w:val="0000692B"/>
    <w:rsid w:val="000071A4"/>
    <w:rsid w:val="000076A4"/>
    <w:rsid w:val="00010EBE"/>
    <w:rsid w:val="00014348"/>
    <w:rsid w:val="00023CEE"/>
    <w:rsid w:val="00024BC2"/>
    <w:rsid w:val="000304BD"/>
    <w:rsid w:val="000306C9"/>
    <w:rsid w:val="00031614"/>
    <w:rsid w:val="000326F5"/>
    <w:rsid w:val="00032F9B"/>
    <w:rsid w:val="00033C53"/>
    <w:rsid w:val="0003496C"/>
    <w:rsid w:val="000371B8"/>
    <w:rsid w:val="0004182C"/>
    <w:rsid w:val="0004766B"/>
    <w:rsid w:val="000645B1"/>
    <w:rsid w:val="00064782"/>
    <w:rsid w:val="00064811"/>
    <w:rsid w:val="00064F6A"/>
    <w:rsid w:val="00071117"/>
    <w:rsid w:val="000712A8"/>
    <w:rsid w:val="0007171B"/>
    <w:rsid w:val="000729D6"/>
    <w:rsid w:val="00072F97"/>
    <w:rsid w:val="00075ABD"/>
    <w:rsid w:val="00075B45"/>
    <w:rsid w:val="0007695E"/>
    <w:rsid w:val="0008616D"/>
    <w:rsid w:val="00091028"/>
    <w:rsid w:val="00092F35"/>
    <w:rsid w:val="00094AA5"/>
    <w:rsid w:val="000967AA"/>
    <w:rsid w:val="00096EF2"/>
    <w:rsid w:val="000A0A20"/>
    <w:rsid w:val="000A2E04"/>
    <w:rsid w:val="000A6374"/>
    <w:rsid w:val="000A7E05"/>
    <w:rsid w:val="000B0822"/>
    <w:rsid w:val="000B6AE2"/>
    <w:rsid w:val="000B79BD"/>
    <w:rsid w:val="000C0BD0"/>
    <w:rsid w:val="000C34D6"/>
    <w:rsid w:val="000C5304"/>
    <w:rsid w:val="000D0B53"/>
    <w:rsid w:val="000D0F68"/>
    <w:rsid w:val="000D4AD7"/>
    <w:rsid w:val="000D653A"/>
    <w:rsid w:val="000E4150"/>
    <w:rsid w:val="000E673A"/>
    <w:rsid w:val="000F0E4A"/>
    <w:rsid w:val="000F3A22"/>
    <w:rsid w:val="000F6945"/>
    <w:rsid w:val="000F74F5"/>
    <w:rsid w:val="000F78FC"/>
    <w:rsid w:val="0010190C"/>
    <w:rsid w:val="001029D3"/>
    <w:rsid w:val="00102CBF"/>
    <w:rsid w:val="001031DF"/>
    <w:rsid w:val="0010499A"/>
    <w:rsid w:val="00104F21"/>
    <w:rsid w:val="00105372"/>
    <w:rsid w:val="001053B8"/>
    <w:rsid w:val="001054A6"/>
    <w:rsid w:val="00105ED7"/>
    <w:rsid w:val="00106B26"/>
    <w:rsid w:val="0010725C"/>
    <w:rsid w:val="001077E5"/>
    <w:rsid w:val="001078A1"/>
    <w:rsid w:val="00111314"/>
    <w:rsid w:val="00113C4E"/>
    <w:rsid w:val="00113ED8"/>
    <w:rsid w:val="00116510"/>
    <w:rsid w:val="00123AF7"/>
    <w:rsid w:val="00125744"/>
    <w:rsid w:val="001312AD"/>
    <w:rsid w:val="00131A3E"/>
    <w:rsid w:val="00131E7A"/>
    <w:rsid w:val="00134846"/>
    <w:rsid w:val="00136151"/>
    <w:rsid w:val="001402BD"/>
    <w:rsid w:val="00140ED5"/>
    <w:rsid w:val="00143E47"/>
    <w:rsid w:val="00156A04"/>
    <w:rsid w:val="001579AB"/>
    <w:rsid w:val="00157D24"/>
    <w:rsid w:val="00157F92"/>
    <w:rsid w:val="0016339C"/>
    <w:rsid w:val="00164329"/>
    <w:rsid w:val="00167CD0"/>
    <w:rsid w:val="001702A8"/>
    <w:rsid w:val="00170B13"/>
    <w:rsid w:val="00172A6F"/>
    <w:rsid w:val="00172AF6"/>
    <w:rsid w:val="00176CEE"/>
    <w:rsid w:val="00180B63"/>
    <w:rsid w:val="00180E0C"/>
    <w:rsid w:val="00186DD8"/>
    <w:rsid w:val="00190396"/>
    <w:rsid w:val="001916D7"/>
    <w:rsid w:val="00194205"/>
    <w:rsid w:val="001A0340"/>
    <w:rsid w:val="001A267A"/>
    <w:rsid w:val="001A2715"/>
    <w:rsid w:val="001A32EE"/>
    <w:rsid w:val="001A35EC"/>
    <w:rsid w:val="001A4BD0"/>
    <w:rsid w:val="001B13FE"/>
    <w:rsid w:val="001B4F77"/>
    <w:rsid w:val="001B7CEB"/>
    <w:rsid w:val="001C065A"/>
    <w:rsid w:val="001C41C1"/>
    <w:rsid w:val="001C6667"/>
    <w:rsid w:val="001C6A88"/>
    <w:rsid w:val="001D020F"/>
    <w:rsid w:val="001D0868"/>
    <w:rsid w:val="001D0E85"/>
    <w:rsid w:val="001D3AA0"/>
    <w:rsid w:val="001E37DD"/>
    <w:rsid w:val="001E672A"/>
    <w:rsid w:val="001E745E"/>
    <w:rsid w:val="001F276A"/>
    <w:rsid w:val="001F5F72"/>
    <w:rsid w:val="00203141"/>
    <w:rsid w:val="00203206"/>
    <w:rsid w:val="002036CC"/>
    <w:rsid w:val="00203B0C"/>
    <w:rsid w:val="00203DB9"/>
    <w:rsid w:val="002059E6"/>
    <w:rsid w:val="00206488"/>
    <w:rsid w:val="00206B8A"/>
    <w:rsid w:val="00210E07"/>
    <w:rsid w:val="0021246C"/>
    <w:rsid w:val="002127C0"/>
    <w:rsid w:val="00214D32"/>
    <w:rsid w:val="00217B35"/>
    <w:rsid w:val="002218D6"/>
    <w:rsid w:val="00222225"/>
    <w:rsid w:val="0022373B"/>
    <w:rsid w:val="00223A2A"/>
    <w:rsid w:val="00227D0F"/>
    <w:rsid w:val="002313EF"/>
    <w:rsid w:val="002327C9"/>
    <w:rsid w:val="00233796"/>
    <w:rsid w:val="0023681F"/>
    <w:rsid w:val="00241286"/>
    <w:rsid w:val="0024292D"/>
    <w:rsid w:val="002438B4"/>
    <w:rsid w:val="0024702C"/>
    <w:rsid w:val="0025052A"/>
    <w:rsid w:val="00250616"/>
    <w:rsid w:val="002536EF"/>
    <w:rsid w:val="00256042"/>
    <w:rsid w:val="00257789"/>
    <w:rsid w:val="00260797"/>
    <w:rsid w:val="002646D9"/>
    <w:rsid w:val="0026470E"/>
    <w:rsid w:val="002724C6"/>
    <w:rsid w:val="002731B1"/>
    <w:rsid w:val="002737C8"/>
    <w:rsid w:val="00280660"/>
    <w:rsid w:val="00283F4B"/>
    <w:rsid w:val="0028532E"/>
    <w:rsid w:val="00285BD8"/>
    <w:rsid w:val="002924F2"/>
    <w:rsid w:val="00293A08"/>
    <w:rsid w:val="002959B8"/>
    <w:rsid w:val="00295D70"/>
    <w:rsid w:val="002A1433"/>
    <w:rsid w:val="002B4C10"/>
    <w:rsid w:val="002B4E4C"/>
    <w:rsid w:val="002B55E3"/>
    <w:rsid w:val="002B617B"/>
    <w:rsid w:val="002B769E"/>
    <w:rsid w:val="002C2C03"/>
    <w:rsid w:val="002C41C5"/>
    <w:rsid w:val="002C5489"/>
    <w:rsid w:val="002C566A"/>
    <w:rsid w:val="002C777E"/>
    <w:rsid w:val="002D02A3"/>
    <w:rsid w:val="002D1402"/>
    <w:rsid w:val="002D3B57"/>
    <w:rsid w:val="002D58C6"/>
    <w:rsid w:val="002D5FFA"/>
    <w:rsid w:val="002E1CA1"/>
    <w:rsid w:val="002E3959"/>
    <w:rsid w:val="002E3BFF"/>
    <w:rsid w:val="002E3C26"/>
    <w:rsid w:val="002E4F9D"/>
    <w:rsid w:val="002F0C3D"/>
    <w:rsid w:val="002F266F"/>
    <w:rsid w:val="002F3922"/>
    <w:rsid w:val="002F3ABC"/>
    <w:rsid w:val="002F7DB9"/>
    <w:rsid w:val="003008FE"/>
    <w:rsid w:val="00300A55"/>
    <w:rsid w:val="0030169D"/>
    <w:rsid w:val="00301733"/>
    <w:rsid w:val="00303F8E"/>
    <w:rsid w:val="00303FB1"/>
    <w:rsid w:val="0030516C"/>
    <w:rsid w:val="003060EB"/>
    <w:rsid w:val="00310E30"/>
    <w:rsid w:val="003138EF"/>
    <w:rsid w:val="00314893"/>
    <w:rsid w:val="003153EB"/>
    <w:rsid w:val="00315D6A"/>
    <w:rsid w:val="003166E6"/>
    <w:rsid w:val="003176D4"/>
    <w:rsid w:val="00320BE9"/>
    <w:rsid w:val="0032136E"/>
    <w:rsid w:val="00321985"/>
    <w:rsid w:val="003242F8"/>
    <w:rsid w:val="00324BB7"/>
    <w:rsid w:val="00325E2A"/>
    <w:rsid w:val="00330DB1"/>
    <w:rsid w:val="00331446"/>
    <w:rsid w:val="0033273C"/>
    <w:rsid w:val="00332B60"/>
    <w:rsid w:val="00333E9B"/>
    <w:rsid w:val="00340106"/>
    <w:rsid w:val="00340FAC"/>
    <w:rsid w:val="00341806"/>
    <w:rsid w:val="003423DD"/>
    <w:rsid w:val="003438B6"/>
    <w:rsid w:val="00347A9D"/>
    <w:rsid w:val="00351205"/>
    <w:rsid w:val="00352D3A"/>
    <w:rsid w:val="00353383"/>
    <w:rsid w:val="00353E01"/>
    <w:rsid w:val="003633F3"/>
    <w:rsid w:val="00363787"/>
    <w:rsid w:val="00364578"/>
    <w:rsid w:val="00367825"/>
    <w:rsid w:val="00370BD4"/>
    <w:rsid w:val="00372F74"/>
    <w:rsid w:val="00374437"/>
    <w:rsid w:val="003767B2"/>
    <w:rsid w:val="003776D4"/>
    <w:rsid w:val="00377A24"/>
    <w:rsid w:val="0038232D"/>
    <w:rsid w:val="003826D1"/>
    <w:rsid w:val="00383536"/>
    <w:rsid w:val="00386785"/>
    <w:rsid w:val="0038697E"/>
    <w:rsid w:val="00387495"/>
    <w:rsid w:val="00391A5A"/>
    <w:rsid w:val="00393AEF"/>
    <w:rsid w:val="00396221"/>
    <w:rsid w:val="003962E6"/>
    <w:rsid w:val="00396A83"/>
    <w:rsid w:val="003978E5"/>
    <w:rsid w:val="003A081A"/>
    <w:rsid w:val="003A5BE1"/>
    <w:rsid w:val="003A7DB2"/>
    <w:rsid w:val="003B63C2"/>
    <w:rsid w:val="003B668E"/>
    <w:rsid w:val="003B6C9B"/>
    <w:rsid w:val="003C07D6"/>
    <w:rsid w:val="003C2B1F"/>
    <w:rsid w:val="003D08AC"/>
    <w:rsid w:val="003D3288"/>
    <w:rsid w:val="003D5A52"/>
    <w:rsid w:val="003D5D95"/>
    <w:rsid w:val="003D6548"/>
    <w:rsid w:val="003D74FA"/>
    <w:rsid w:val="003D7F65"/>
    <w:rsid w:val="003E2963"/>
    <w:rsid w:val="003E68CD"/>
    <w:rsid w:val="003F0A45"/>
    <w:rsid w:val="003F11FA"/>
    <w:rsid w:val="003F199C"/>
    <w:rsid w:val="003F1A75"/>
    <w:rsid w:val="003F23AA"/>
    <w:rsid w:val="003F49CE"/>
    <w:rsid w:val="003F70AD"/>
    <w:rsid w:val="003F7224"/>
    <w:rsid w:val="003F7C0A"/>
    <w:rsid w:val="00400C5A"/>
    <w:rsid w:val="00403BEA"/>
    <w:rsid w:val="00410A02"/>
    <w:rsid w:val="0041454A"/>
    <w:rsid w:val="00424B7E"/>
    <w:rsid w:val="00425366"/>
    <w:rsid w:val="0042607A"/>
    <w:rsid w:val="00427D21"/>
    <w:rsid w:val="004317F4"/>
    <w:rsid w:val="00431C67"/>
    <w:rsid w:val="004334F0"/>
    <w:rsid w:val="004339A2"/>
    <w:rsid w:val="00434B4A"/>
    <w:rsid w:val="00435655"/>
    <w:rsid w:val="00437434"/>
    <w:rsid w:val="00442408"/>
    <w:rsid w:val="0044282E"/>
    <w:rsid w:val="00443850"/>
    <w:rsid w:val="00447F4A"/>
    <w:rsid w:val="00454CA0"/>
    <w:rsid w:val="00456F67"/>
    <w:rsid w:val="004644C2"/>
    <w:rsid w:val="0046565E"/>
    <w:rsid w:val="004663E9"/>
    <w:rsid w:val="00467F9C"/>
    <w:rsid w:val="0047093A"/>
    <w:rsid w:val="00470D82"/>
    <w:rsid w:val="0047231E"/>
    <w:rsid w:val="0047616F"/>
    <w:rsid w:val="00476C0C"/>
    <w:rsid w:val="00477697"/>
    <w:rsid w:val="00480012"/>
    <w:rsid w:val="004809DF"/>
    <w:rsid w:val="0048103E"/>
    <w:rsid w:val="004812D2"/>
    <w:rsid w:val="00481879"/>
    <w:rsid w:val="00486C3E"/>
    <w:rsid w:val="00487048"/>
    <w:rsid w:val="0048720B"/>
    <w:rsid w:val="004905D8"/>
    <w:rsid w:val="00492312"/>
    <w:rsid w:val="00493E99"/>
    <w:rsid w:val="00494665"/>
    <w:rsid w:val="00495F90"/>
    <w:rsid w:val="004A004C"/>
    <w:rsid w:val="004A1DF0"/>
    <w:rsid w:val="004A214E"/>
    <w:rsid w:val="004A3384"/>
    <w:rsid w:val="004A4AA4"/>
    <w:rsid w:val="004A51AF"/>
    <w:rsid w:val="004A52C3"/>
    <w:rsid w:val="004A686F"/>
    <w:rsid w:val="004B1E6E"/>
    <w:rsid w:val="004B20D1"/>
    <w:rsid w:val="004B3FB3"/>
    <w:rsid w:val="004C0895"/>
    <w:rsid w:val="004D37E8"/>
    <w:rsid w:val="004D56F9"/>
    <w:rsid w:val="004D5FF0"/>
    <w:rsid w:val="004D72EB"/>
    <w:rsid w:val="004E0A49"/>
    <w:rsid w:val="004E3A91"/>
    <w:rsid w:val="004E7B4E"/>
    <w:rsid w:val="004F1685"/>
    <w:rsid w:val="004F177B"/>
    <w:rsid w:val="004F34DC"/>
    <w:rsid w:val="004F3A7A"/>
    <w:rsid w:val="004F4C45"/>
    <w:rsid w:val="004F509D"/>
    <w:rsid w:val="004F71AF"/>
    <w:rsid w:val="0050284B"/>
    <w:rsid w:val="00505D25"/>
    <w:rsid w:val="00505E3D"/>
    <w:rsid w:val="0051006C"/>
    <w:rsid w:val="0051131F"/>
    <w:rsid w:val="0051252D"/>
    <w:rsid w:val="005136E0"/>
    <w:rsid w:val="005233B9"/>
    <w:rsid w:val="00523F4E"/>
    <w:rsid w:val="005254F6"/>
    <w:rsid w:val="0052767F"/>
    <w:rsid w:val="0053065A"/>
    <w:rsid w:val="00532E7A"/>
    <w:rsid w:val="0053439C"/>
    <w:rsid w:val="00534681"/>
    <w:rsid w:val="00535CBD"/>
    <w:rsid w:val="00536345"/>
    <w:rsid w:val="005402C5"/>
    <w:rsid w:val="00541C7D"/>
    <w:rsid w:val="00541DF2"/>
    <w:rsid w:val="00543A33"/>
    <w:rsid w:val="00543AA7"/>
    <w:rsid w:val="005455FA"/>
    <w:rsid w:val="00550017"/>
    <w:rsid w:val="00551135"/>
    <w:rsid w:val="0056068E"/>
    <w:rsid w:val="005615FD"/>
    <w:rsid w:val="005626CF"/>
    <w:rsid w:val="00563442"/>
    <w:rsid w:val="0056348E"/>
    <w:rsid w:val="00565660"/>
    <w:rsid w:val="00565B42"/>
    <w:rsid w:val="00565BEF"/>
    <w:rsid w:val="0057055D"/>
    <w:rsid w:val="00575AA2"/>
    <w:rsid w:val="00580299"/>
    <w:rsid w:val="00581592"/>
    <w:rsid w:val="00582AB2"/>
    <w:rsid w:val="00584CAB"/>
    <w:rsid w:val="0058577E"/>
    <w:rsid w:val="00591C14"/>
    <w:rsid w:val="00597A31"/>
    <w:rsid w:val="005A22CD"/>
    <w:rsid w:val="005A30D1"/>
    <w:rsid w:val="005A3ED4"/>
    <w:rsid w:val="005A40BA"/>
    <w:rsid w:val="005A5E39"/>
    <w:rsid w:val="005A627E"/>
    <w:rsid w:val="005A640F"/>
    <w:rsid w:val="005A7D52"/>
    <w:rsid w:val="005B2493"/>
    <w:rsid w:val="005B35E2"/>
    <w:rsid w:val="005B3888"/>
    <w:rsid w:val="005C4CE6"/>
    <w:rsid w:val="005C4FB1"/>
    <w:rsid w:val="005C5C2C"/>
    <w:rsid w:val="005C6AC2"/>
    <w:rsid w:val="005C77E1"/>
    <w:rsid w:val="005C797B"/>
    <w:rsid w:val="005C7B33"/>
    <w:rsid w:val="005D13BC"/>
    <w:rsid w:val="005D3BC4"/>
    <w:rsid w:val="005D4A87"/>
    <w:rsid w:val="005E1897"/>
    <w:rsid w:val="005E1A28"/>
    <w:rsid w:val="005E4BBE"/>
    <w:rsid w:val="005E522A"/>
    <w:rsid w:val="005E763F"/>
    <w:rsid w:val="005E7ABB"/>
    <w:rsid w:val="005E7C33"/>
    <w:rsid w:val="005F3E16"/>
    <w:rsid w:val="005F5615"/>
    <w:rsid w:val="00600533"/>
    <w:rsid w:val="00603D5E"/>
    <w:rsid w:val="006078F8"/>
    <w:rsid w:val="00607D18"/>
    <w:rsid w:val="00611561"/>
    <w:rsid w:val="006122BA"/>
    <w:rsid w:val="006126C6"/>
    <w:rsid w:val="00613B8F"/>
    <w:rsid w:val="00616877"/>
    <w:rsid w:val="006252A7"/>
    <w:rsid w:val="006258B3"/>
    <w:rsid w:val="00626605"/>
    <w:rsid w:val="00626DC1"/>
    <w:rsid w:val="00632651"/>
    <w:rsid w:val="00632E26"/>
    <w:rsid w:val="00632F2D"/>
    <w:rsid w:val="00633776"/>
    <w:rsid w:val="0064060D"/>
    <w:rsid w:val="006413BF"/>
    <w:rsid w:val="00642B64"/>
    <w:rsid w:val="006478BF"/>
    <w:rsid w:val="00650B7E"/>
    <w:rsid w:val="006510DE"/>
    <w:rsid w:val="00651D3C"/>
    <w:rsid w:val="006534D9"/>
    <w:rsid w:val="0065437D"/>
    <w:rsid w:val="00654CE4"/>
    <w:rsid w:val="006647AC"/>
    <w:rsid w:val="006651E7"/>
    <w:rsid w:val="006667B7"/>
    <w:rsid w:val="00667A9E"/>
    <w:rsid w:val="0067078B"/>
    <w:rsid w:val="00671749"/>
    <w:rsid w:val="006765D7"/>
    <w:rsid w:val="00680C64"/>
    <w:rsid w:val="00682DA6"/>
    <w:rsid w:val="006839B0"/>
    <w:rsid w:val="00690C2B"/>
    <w:rsid w:val="00694D03"/>
    <w:rsid w:val="00696C2B"/>
    <w:rsid w:val="006A060A"/>
    <w:rsid w:val="006A49DD"/>
    <w:rsid w:val="006A5883"/>
    <w:rsid w:val="006A73C1"/>
    <w:rsid w:val="006B2290"/>
    <w:rsid w:val="006B3C93"/>
    <w:rsid w:val="006B4947"/>
    <w:rsid w:val="006B6FE5"/>
    <w:rsid w:val="006C29DC"/>
    <w:rsid w:val="006C2B9F"/>
    <w:rsid w:val="006C3DFC"/>
    <w:rsid w:val="006C5530"/>
    <w:rsid w:val="006C58F4"/>
    <w:rsid w:val="006C667B"/>
    <w:rsid w:val="006C752C"/>
    <w:rsid w:val="006D1960"/>
    <w:rsid w:val="006D3BDD"/>
    <w:rsid w:val="006D75B8"/>
    <w:rsid w:val="006E0AD5"/>
    <w:rsid w:val="006E4D23"/>
    <w:rsid w:val="006F1737"/>
    <w:rsid w:val="006F4E77"/>
    <w:rsid w:val="006F588B"/>
    <w:rsid w:val="006F69D2"/>
    <w:rsid w:val="006F6FC5"/>
    <w:rsid w:val="00707186"/>
    <w:rsid w:val="007123C2"/>
    <w:rsid w:val="007137CF"/>
    <w:rsid w:val="00714FA3"/>
    <w:rsid w:val="00717D88"/>
    <w:rsid w:val="00721C8E"/>
    <w:rsid w:val="00726A43"/>
    <w:rsid w:val="00731C49"/>
    <w:rsid w:val="00732EA0"/>
    <w:rsid w:val="0073744A"/>
    <w:rsid w:val="00742ADE"/>
    <w:rsid w:val="00746456"/>
    <w:rsid w:val="0074684C"/>
    <w:rsid w:val="00751419"/>
    <w:rsid w:val="00760A01"/>
    <w:rsid w:val="007618ED"/>
    <w:rsid w:val="00763A88"/>
    <w:rsid w:val="00763E43"/>
    <w:rsid w:val="00764DC8"/>
    <w:rsid w:val="0076643F"/>
    <w:rsid w:val="0076698A"/>
    <w:rsid w:val="00773C4C"/>
    <w:rsid w:val="00773F22"/>
    <w:rsid w:val="00777129"/>
    <w:rsid w:val="0077767A"/>
    <w:rsid w:val="0077794B"/>
    <w:rsid w:val="00777983"/>
    <w:rsid w:val="00781004"/>
    <w:rsid w:val="00783F73"/>
    <w:rsid w:val="00785CE5"/>
    <w:rsid w:val="00786056"/>
    <w:rsid w:val="00786F25"/>
    <w:rsid w:val="007871C9"/>
    <w:rsid w:val="0079350D"/>
    <w:rsid w:val="00794097"/>
    <w:rsid w:val="007942D3"/>
    <w:rsid w:val="0079717E"/>
    <w:rsid w:val="007975BF"/>
    <w:rsid w:val="007A7ED4"/>
    <w:rsid w:val="007B2099"/>
    <w:rsid w:val="007B402D"/>
    <w:rsid w:val="007B6C09"/>
    <w:rsid w:val="007B7741"/>
    <w:rsid w:val="007B7B0A"/>
    <w:rsid w:val="007C0D4A"/>
    <w:rsid w:val="007C1326"/>
    <w:rsid w:val="007C31A6"/>
    <w:rsid w:val="007C34F9"/>
    <w:rsid w:val="007C4951"/>
    <w:rsid w:val="007C7A99"/>
    <w:rsid w:val="007D03FB"/>
    <w:rsid w:val="007D10FD"/>
    <w:rsid w:val="007D5E51"/>
    <w:rsid w:val="007D6E0D"/>
    <w:rsid w:val="007E09DA"/>
    <w:rsid w:val="007E0F8A"/>
    <w:rsid w:val="007E3612"/>
    <w:rsid w:val="007E507A"/>
    <w:rsid w:val="007E60D4"/>
    <w:rsid w:val="007F2FE5"/>
    <w:rsid w:val="007F5310"/>
    <w:rsid w:val="007F609F"/>
    <w:rsid w:val="007F646A"/>
    <w:rsid w:val="007F718D"/>
    <w:rsid w:val="008001A6"/>
    <w:rsid w:val="00801FAD"/>
    <w:rsid w:val="008029D9"/>
    <w:rsid w:val="00802D10"/>
    <w:rsid w:val="00805885"/>
    <w:rsid w:val="00806DF7"/>
    <w:rsid w:val="008112F2"/>
    <w:rsid w:val="00812FE2"/>
    <w:rsid w:val="0081503B"/>
    <w:rsid w:val="00816B17"/>
    <w:rsid w:val="008178B6"/>
    <w:rsid w:val="00820C23"/>
    <w:rsid w:val="00821E29"/>
    <w:rsid w:val="0082274E"/>
    <w:rsid w:val="00824806"/>
    <w:rsid w:val="008250C2"/>
    <w:rsid w:val="00833904"/>
    <w:rsid w:val="00837054"/>
    <w:rsid w:val="008409F3"/>
    <w:rsid w:val="0085192E"/>
    <w:rsid w:val="00854CBF"/>
    <w:rsid w:val="00854D8A"/>
    <w:rsid w:val="00856932"/>
    <w:rsid w:val="00857109"/>
    <w:rsid w:val="0086053F"/>
    <w:rsid w:val="0086138A"/>
    <w:rsid w:val="0086230B"/>
    <w:rsid w:val="00862C72"/>
    <w:rsid w:val="008630B5"/>
    <w:rsid w:val="00863E3B"/>
    <w:rsid w:val="00865B74"/>
    <w:rsid w:val="00866063"/>
    <w:rsid w:val="00873178"/>
    <w:rsid w:val="0087392C"/>
    <w:rsid w:val="008744E9"/>
    <w:rsid w:val="0087564A"/>
    <w:rsid w:val="00877DDB"/>
    <w:rsid w:val="008816A3"/>
    <w:rsid w:val="00887751"/>
    <w:rsid w:val="00892777"/>
    <w:rsid w:val="008939E6"/>
    <w:rsid w:val="00894A7B"/>
    <w:rsid w:val="00894B72"/>
    <w:rsid w:val="008974F0"/>
    <w:rsid w:val="008A087B"/>
    <w:rsid w:val="008A1499"/>
    <w:rsid w:val="008A35B3"/>
    <w:rsid w:val="008A4CDD"/>
    <w:rsid w:val="008A6B4A"/>
    <w:rsid w:val="008B012A"/>
    <w:rsid w:val="008B0954"/>
    <w:rsid w:val="008B3981"/>
    <w:rsid w:val="008B5FD7"/>
    <w:rsid w:val="008C16B9"/>
    <w:rsid w:val="008C4223"/>
    <w:rsid w:val="008D568E"/>
    <w:rsid w:val="008E29C7"/>
    <w:rsid w:val="00903B21"/>
    <w:rsid w:val="0090405E"/>
    <w:rsid w:val="00905D79"/>
    <w:rsid w:val="00906E17"/>
    <w:rsid w:val="00907BBE"/>
    <w:rsid w:val="0091012B"/>
    <w:rsid w:val="0091122B"/>
    <w:rsid w:val="009125FB"/>
    <w:rsid w:val="009210CF"/>
    <w:rsid w:val="009214F9"/>
    <w:rsid w:val="00922EF6"/>
    <w:rsid w:val="009264BC"/>
    <w:rsid w:val="00926A6A"/>
    <w:rsid w:val="00926FE5"/>
    <w:rsid w:val="009301DD"/>
    <w:rsid w:val="0093068C"/>
    <w:rsid w:val="00930A44"/>
    <w:rsid w:val="00930BA1"/>
    <w:rsid w:val="0093169E"/>
    <w:rsid w:val="00931705"/>
    <w:rsid w:val="00932712"/>
    <w:rsid w:val="009346B3"/>
    <w:rsid w:val="00936D7A"/>
    <w:rsid w:val="0094023F"/>
    <w:rsid w:val="00941E3F"/>
    <w:rsid w:val="00942897"/>
    <w:rsid w:val="00944A7C"/>
    <w:rsid w:val="00946782"/>
    <w:rsid w:val="009475CA"/>
    <w:rsid w:val="009505C9"/>
    <w:rsid w:val="00950752"/>
    <w:rsid w:val="00957DE5"/>
    <w:rsid w:val="00963A46"/>
    <w:rsid w:val="00966424"/>
    <w:rsid w:val="009668AF"/>
    <w:rsid w:val="00972F05"/>
    <w:rsid w:val="0097508A"/>
    <w:rsid w:val="0097573D"/>
    <w:rsid w:val="00976321"/>
    <w:rsid w:val="0098174D"/>
    <w:rsid w:val="0098379C"/>
    <w:rsid w:val="009849C3"/>
    <w:rsid w:val="00985B2A"/>
    <w:rsid w:val="009868CE"/>
    <w:rsid w:val="00990CB4"/>
    <w:rsid w:val="00996A2D"/>
    <w:rsid w:val="009A2D4D"/>
    <w:rsid w:val="009A3950"/>
    <w:rsid w:val="009A61B8"/>
    <w:rsid w:val="009B3123"/>
    <w:rsid w:val="009B41C5"/>
    <w:rsid w:val="009B68F2"/>
    <w:rsid w:val="009B7C34"/>
    <w:rsid w:val="009C218A"/>
    <w:rsid w:val="009C26FD"/>
    <w:rsid w:val="009C2DE6"/>
    <w:rsid w:val="009C4FC4"/>
    <w:rsid w:val="009C5651"/>
    <w:rsid w:val="009C6AEE"/>
    <w:rsid w:val="009D0879"/>
    <w:rsid w:val="009D60AF"/>
    <w:rsid w:val="009E37BE"/>
    <w:rsid w:val="009E5738"/>
    <w:rsid w:val="009F0A0C"/>
    <w:rsid w:val="009F1F7B"/>
    <w:rsid w:val="009F21BB"/>
    <w:rsid w:val="009F4C4B"/>
    <w:rsid w:val="009F4F88"/>
    <w:rsid w:val="009F5C04"/>
    <w:rsid w:val="009F62FA"/>
    <w:rsid w:val="009F7DC3"/>
    <w:rsid w:val="00A0618C"/>
    <w:rsid w:val="00A111D1"/>
    <w:rsid w:val="00A12D89"/>
    <w:rsid w:val="00A150D4"/>
    <w:rsid w:val="00A20762"/>
    <w:rsid w:val="00A21486"/>
    <w:rsid w:val="00A21508"/>
    <w:rsid w:val="00A30D33"/>
    <w:rsid w:val="00A3283B"/>
    <w:rsid w:val="00A32CE0"/>
    <w:rsid w:val="00A33F35"/>
    <w:rsid w:val="00A35345"/>
    <w:rsid w:val="00A36450"/>
    <w:rsid w:val="00A42B42"/>
    <w:rsid w:val="00A46617"/>
    <w:rsid w:val="00A47AD5"/>
    <w:rsid w:val="00A5202E"/>
    <w:rsid w:val="00A55338"/>
    <w:rsid w:val="00A5536D"/>
    <w:rsid w:val="00A553BE"/>
    <w:rsid w:val="00A5561C"/>
    <w:rsid w:val="00A558A7"/>
    <w:rsid w:val="00A56515"/>
    <w:rsid w:val="00A62BB7"/>
    <w:rsid w:val="00A63004"/>
    <w:rsid w:val="00A70317"/>
    <w:rsid w:val="00A74A22"/>
    <w:rsid w:val="00A76AF7"/>
    <w:rsid w:val="00A77786"/>
    <w:rsid w:val="00A81C58"/>
    <w:rsid w:val="00A8264D"/>
    <w:rsid w:val="00A827D6"/>
    <w:rsid w:val="00A828FC"/>
    <w:rsid w:val="00A83902"/>
    <w:rsid w:val="00A84DDE"/>
    <w:rsid w:val="00A85048"/>
    <w:rsid w:val="00A85517"/>
    <w:rsid w:val="00A85B12"/>
    <w:rsid w:val="00A86086"/>
    <w:rsid w:val="00A93BF6"/>
    <w:rsid w:val="00AA05C8"/>
    <w:rsid w:val="00AA14C7"/>
    <w:rsid w:val="00AA403E"/>
    <w:rsid w:val="00AA6F92"/>
    <w:rsid w:val="00AA76A8"/>
    <w:rsid w:val="00AB058F"/>
    <w:rsid w:val="00AB1FD0"/>
    <w:rsid w:val="00AB2664"/>
    <w:rsid w:val="00AB4C07"/>
    <w:rsid w:val="00AB609E"/>
    <w:rsid w:val="00AB6934"/>
    <w:rsid w:val="00AB7C58"/>
    <w:rsid w:val="00AC2D14"/>
    <w:rsid w:val="00AC31B4"/>
    <w:rsid w:val="00AC605D"/>
    <w:rsid w:val="00AC6163"/>
    <w:rsid w:val="00AD0C84"/>
    <w:rsid w:val="00AD52F1"/>
    <w:rsid w:val="00AD7C32"/>
    <w:rsid w:val="00AE0122"/>
    <w:rsid w:val="00AE6722"/>
    <w:rsid w:val="00AE6BC2"/>
    <w:rsid w:val="00AE75DD"/>
    <w:rsid w:val="00AE7754"/>
    <w:rsid w:val="00AF37E0"/>
    <w:rsid w:val="00AF42DE"/>
    <w:rsid w:val="00AF53E4"/>
    <w:rsid w:val="00AF6F8D"/>
    <w:rsid w:val="00B01BD1"/>
    <w:rsid w:val="00B02B1D"/>
    <w:rsid w:val="00B1293B"/>
    <w:rsid w:val="00B13CC0"/>
    <w:rsid w:val="00B151B8"/>
    <w:rsid w:val="00B27901"/>
    <w:rsid w:val="00B3050D"/>
    <w:rsid w:val="00B3369F"/>
    <w:rsid w:val="00B33B94"/>
    <w:rsid w:val="00B37151"/>
    <w:rsid w:val="00B3742E"/>
    <w:rsid w:val="00B423C2"/>
    <w:rsid w:val="00B43ED7"/>
    <w:rsid w:val="00B45284"/>
    <w:rsid w:val="00B46AA9"/>
    <w:rsid w:val="00B47F72"/>
    <w:rsid w:val="00B510D3"/>
    <w:rsid w:val="00B51FC6"/>
    <w:rsid w:val="00B55D5A"/>
    <w:rsid w:val="00B6012B"/>
    <w:rsid w:val="00B665C9"/>
    <w:rsid w:val="00B70D88"/>
    <w:rsid w:val="00B71207"/>
    <w:rsid w:val="00B727BE"/>
    <w:rsid w:val="00B73BFD"/>
    <w:rsid w:val="00B77F5E"/>
    <w:rsid w:val="00B80278"/>
    <w:rsid w:val="00B8084C"/>
    <w:rsid w:val="00B80CE4"/>
    <w:rsid w:val="00B81CB4"/>
    <w:rsid w:val="00B84865"/>
    <w:rsid w:val="00B84BFC"/>
    <w:rsid w:val="00B85591"/>
    <w:rsid w:val="00B86D82"/>
    <w:rsid w:val="00B8729D"/>
    <w:rsid w:val="00B92023"/>
    <w:rsid w:val="00B92FED"/>
    <w:rsid w:val="00B94851"/>
    <w:rsid w:val="00B94C0A"/>
    <w:rsid w:val="00B94E6C"/>
    <w:rsid w:val="00B96219"/>
    <w:rsid w:val="00BA06A1"/>
    <w:rsid w:val="00BA3460"/>
    <w:rsid w:val="00BA3928"/>
    <w:rsid w:val="00BA3AAB"/>
    <w:rsid w:val="00BA4F33"/>
    <w:rsid w:val="00BA5AF1"/>
    <w:rsid w:val="00BA5F12"/>
    <w:rsid w:val="00BA7743"/>
    <w:rsid w:val="00BB3C82"/>
    <w:rsid w:val="00BB4606"/>
    <w:rsid w:val="00BC0E0C"/>
    <w:rsid w:val="00BC3CA1"/>
    <w:rsid w:val="00BC5DB6"/>
    <w:rsid w:val="00BC6A94"/>
    <w:rsid w:val="00BC701B"/>
    <w:rsid w:val="00BD0B3B"/>
    <w:rsid w:val="00BD15A3"/>
    <w:rsid w:val="00BD2745"/>
    <w:rsid w:val="00BE76A3"/>
    <w:rsid w:val="00BF1720"/>
    <w:rsid w:val="00BF75D3"/>
    <w:rsid w:val="00BF78B3"/>
    <w:rsid w:val="00C01D3C"/>
    <w:rsid w:val="00C118FB"/>
    <w:rsid w:val="00C145DD"/>
    <w:rsid w:val="00C14B15"/>
    <w:rsid w:val="00C20811"/>
    <w:rsid w:val="00C23012"/>
    <w:rsid w:val="00C236BD"/>
    <w:rsid w:val="00C23D2F"/>
    <w:rsid w:val="00C250E3"/>
    <w:rsid w:val="00C255C7"/>
    <w:rsid w:val="00C2588F"/>
    <w:rsid w:val="00C2631D"/>
    <w:rsid w:val="00C26934"/>
    <w:rsid w:val="00C30E18"/>
    <w:rsid w:val="00C333F1"/>
    <w:rsid w:val="00C34C65"/>
    <w:rsid w:val="00C443BD"/>
    <w:rsid w:val="00C451C5"/>
    <w:rsid w:val="00C452EE"/>
    <w:rsid w:val="00C470A6"/>
    <w:rsid w:val="00C475BC"/>
    <w:rsid w:val="00C51532"/>
    <w:rsid w:val="00C56A42"/>
    <w:rsid w:val="00C63C61"/>
    <w:rsid w:val="00C642B7"/>
    <w:rsid w:val="00C651E4"/>
    <w:rsid w:val="00C66C67"/>
    <w:rsid w:val="00C700DF"/>
    <w:rsid w:val="00C71641"/>
    <w:rsid w:val="00C719E1"/>
    <w:rsid w:val="00C74A93"/>
    <w:rsid w:val="00C76755"/>
    <w:rsid w:val="00C82CB2"/>
    <w:rsid w:val="00C84537"/>
    <w:rsid w:val="00C86B6A"/>
    <w:rsid w:val="00C9161D"/>
    <w:rsid w:val="00C91742"/>
    <w:rsid w:val="00C92850"/>
    <w:rsid w:val="00C92E44"/>
    <w:rsid w:val="00C94CFC"/>
    <w:rsid w:val="00C95FCE"/>
    <w:rsid w:val="00CA0C1D"/>
    <w:rsid w:val="00CB3541"/>
    <w:rsid w:val="00CB401F"/>
    <w:rsid w:val="00CB4C17"/>
    <w:rsid w:val="00CB62DF"/>
    <w:rsid w:val="00CB711B"/>
    <w:rsid w:val="00CB758F"/>
    <w:rsid w:val="00CC2F4E"/>
    <w:rsid w:val="00CC3575"/>
    <w:rsid w:val="00CC403B"/>
    <w:rsid w:val="00CC4075"/>
    <w:rsid w:val="00CC6DA1"/>
    <w:rsid w:val="00CD6953"/>
    <w:rsid w:val="00CE0663"/>
    <w:rsid w:val="00CE075E"/>
    <w:rsid w:val="00CE280A"/>
    <w:rsid w:val="00CE3A0B"/>
    <w:rsid w:val="00CE56C9"/>
    <w:rsid w:val="00CE600D"/>
    <w:rsid w:val="00CF1848"/>
    <w:rsid w:val="00CF229C"/>
    <w:rsid w:val="00CF3378"/>
    <w:rsid w:val="00CF4152"/>
    <w:rsid w:val="00CF797B"/>
    <w:rsid w:val="00D00367"/>
    <w:rsid w:val="00D0415D"/>
    <w:rsid w:val="00D11504"/>
    <w:rsid w:val="00D12044"/>
    <w:rsid w:val="00D122D1"/>
    <w:rsid w:val="00D143B9"/>
    <w:rsid w:val="00D1504D"/>
    <w:rsid w:val="00D170D9"/>
    <w:rsid w:val="00D176A8"/>
    <w:rsid w:val="00D20111"/>
    <w:rsid w:val="00D20F69"/>
    <w:rsid w:val="00D23F85"/>
    <w:rsid w:val="00D24C90"/>
    <w:rsid w:val="00D24E1F"/>
    <w:rsid w:val="00D2529F"/>
    <w:rsid w:val="00D27DF1"/>
    <w:rsid w:val="00D3037E"/>
    <w:rsid w:val="00D31A56"/>
    <w:rsid w:val="00D32AC1"/>
    <w:rsid w:val="00D33EFC"/>
    <w:rsid w:val="00D351ED"/>
    <w:rsid w:val="00D4049B"/>
    <w:rsid w:val="00D40DBC"/>
    <w:rsid w:val="00D4201B"/>
    <w:rsid w:val="00D4523F"/>
    <w:rsid w:val="00D51495"/>
    <w:rsid w:val="00D550B4"/>
    <w:rsid w:val="00D567C7"/>
    <w:rsid w:val="00D616D8"/>
    <w:rsid w:val="00D61C85"/>
    <w:rsid w:val="00D630E9"/>
    <w:rsid w:val="00D63D21"/>
    <w:rsid w:val="00D63D80"/>
    <w:rsid w:val="00D63FBB"/>
    <w:rsid w:val="00D66010"/>
    <w:rsid w:val="00D67BE4"/>
    <w:rsid w:val="00D706AC"/>
    <w:rsid w:val="00D73531"/>
    <w:rsid w:val="00D75CA6"/>
    <w:rsid w:val="00D76A18"/>
    <w:rsid w:val="00D76A71"/>
    <w:rsid w:val="00D77594"/>
    <w:rsid w:val="00D80772"/>
    <w:rsid w:val="00D80849"/>
    <w:rsid w:val="00D82E8F"/>
    <w:rsid w:val="00D86597"/>
    <w:rsid w:val="00D875A1"/>
    <w:rsid w:val="00D9059C"/>
    <w:rsid w:val="00D911D1"/>
    <w:rsid w:val="00D940C0"/>
    <w:rsid w:val="00D94A36"/>
    <w:rsid w:val="00D96DB0"/>
    <w:rsid w:val="00D96E66"/>
    <w:rsid w:val="00DA19FC"/>
    <w:rsid w:val="00DA6C25"/>
    <w:rsid w:val="00DB1157"/>
    <w:rsid w:val="00DB1193"/>
    <w:rsid w:val="00DB58B8"/>
    <w:rsid w:val="00DB5B0F"/>
    <w:rsid w:val="00DB5E0F"/>
    <w:rsid w:val="00DC3BD3"/>
    <w:rsid w:val="00DC4338"/>
    <w:rsid w:val="00DC5492"/>
    <w:rsid w:val="00DC6905"/>
    <w:rsid w:val="00DC6F1C"/>
    <w:rsid w:val="00DC715A"/>
    <w:rsid w:val="00DD091F"/>
    <w:rsid w:val="00DD118C"/>
    <w:rsid w:val="00DD4E04"/>
    <w:rsid w:val="00DE0FC5"/>
    <w:rsid w:val="00DE3B91"/>
    <w:rsid w:val="00DE765C"/>
    <w:rsid w:val="00DF05F9"/>
    <w:rsid w:val="00DF26D1"/>
    <w:rsid w:val="00DF45E9"/>
    <w:rsid w:val="00DF6901"/>
    <w:rsid w:val="00E00E8B"/>
    <w:rsid w:val="00E010E6"/>
    <w:rsid w:val="00E0317F"/>
    <w:rsid w:val="00E057C7"/>
    <w:rsid w:val="00E05A41"/>
    <w:rsid w:val="00E11853"/>
    <w:rsid w:val="00E11DFC"/>
    <w:rsid w:val="00E12590"/>
    <w:rsid w:val="00E12907"/>
    <w:rsid w:val="00E1299C"/>
    <w:rsid w:val="00E14E47"/>
    <w:rsid w:val="00E21D3F"/>
    <w:rsid w:val="00E2617A"/>
    <w:rsid w:val="00E30C18"/>
    <w:rsid w:val="00E312B6"/>
    <w:rsid w:val="00E32C8A"/>
    <w:rsid w:val="00E34A53"/>
    <w:rsid w:val="00E3558D"/>
    <w:rsid w:val="00E369A8"/>
    <w:rsid w:val="00E37E7E"/>
    <w:rsid w:val="00E503B2"/>
    <w:rsid w:val="00E50A74"/>
    <w:rsid w:val="00E51E74"/>
    <w:rsid w:val="00E5524C"/>
    <w:rsid w:val="00E56E5F"/>
    <w:rsid w:val="00E57179"/>
    <w:rsid w:val="00E61164"/>
    <w:rsid w:val="00E61AA0"/>
    <w:rsid w:val="00E6313E"/>
    <w:rsid w:val="00E66235"/>
    <w:rsid w:val="00E716A8"/>
    <w:rsid w:val="00E83C24"/>
    <w:rsid w:val="00E83D0B"/>
    <w:rsid w:val="00E900E7"/>
    <w:rsid w:val="00E92A14"/>
    <w:rsid w:val="00E9318D"/>
    <w:rsid w:val="00E93A6A"/>
    <w:rsid w:val="00E93F3E"/>
    <w:rsid w:val="00E9503D"/>
    <w:rsid w:val="00E958E2"/>
    <w:rsid w:val="00E967B8"/>
    <w:rsid w:val="00E96874"/>
    <w:rsid w:val="00EA09CC"/>
    <w:rsid w:val="00EA14DB"/>
    <w:rsid w:val="00EA2509"/>
    <w:rsid w:val="00EA3997"/>
    <w:rsid w:val="00EA40B9"/>
    <w:rsid w:val="00EA4875"/>
    <w:rsid w:val="00EA4AD9"/>
    <w:rsid w:val="00EA5AC6"/>
    <w:rsid w:val="00EA65AB"/>
    <w:rsid w:val="00EA7394"/>
    <w:rsid w:val="00EA7410"/>
    <w:rsid w:val="00EB2A27"/>
    <w:rsid w:val="00EB2B5A"/>
    <w:rsid w:val="00EC18D9"/>
    <w:rsid w:val="00EC4B00"/>
    <w:rsid w:val="00EC71BE"/>
    <w:rsid w:val="00ED31ED"/>
    <w:rsid w:val="00ED5586"/>
    <w:rsid w:val="00EE0117"/>
    <w:rsid w:val="00EE086D"/>
    <w:rsid w:val="00EE14F2"/>
    <w:rsid w:val="00EE16F0"/>
    <w:rsid w:val="00EE61E6"/>
    <w:rsid w:val="00EF150F"/>
    <w:rsid w:val="00EF1ADB"/>
    <w:rsid w:val="00EF1BA6"/>
    <w:rsid w:val="00F01485"/>
    <w:rsid w:val="00F01815"/>
    <w:rsid w:val="00F0198D"/>
    <w:rsid w:val="00F01BB7"/>
    <w:rsid w:val="00F01BBD"/>
    <w:rsid w:val="00F03760"/>
    <w:rsid w:val="00F048CC"/>
    <w:rsid w:val="00F063C2"/>
    <w:rsid w:val="00F10BA2"/>
    <w:rsid w:val="00F10E30"/>
    <w:rsid w:val="00F111CB"/>
    <w:rsid w:val="00F12BFA"/>
    <w:rsid w:val="00F13C48"/>
    <w:rsid w:val="00F22684"/>
    <w:rsid w:val="00F275A1"/>
    <w:rsid w:val="00F27A0A"/>
    <w:rsid w:val="00F30CFE"/>
    <w:rsid w:val="00F324E8"/>
    <w:rsid w:val="00F325ED"/>
    <w:rsid w:val="00F33475"/>
    <w:rsid w:val="00F36FAC"/>
    <w:rsid w:val="00F42453"/>
    <w:rsid w:val="00F473D9"/>
    <w:rsid w:val="00F47BBA"/>
    <w:rsid w:val="00F50A47"/>
    <w:rsid w:val="00F52663"/>
    <w:rsid w:val="00F52F5D"/>
    <w:rsid w:val="00F53193"/>
    <w:rsid w:val="00F5357E"/>
    <w:rsid w:val="00F547EB"/>
    <w:rsid w:val="00F57CA7"/>
    <w:rsid w:val="00F63BE7"/>
    <w:rsid w:val="00F6586C"/>
    <w:rsid w:val="00F7106D"/>
    <w:rsid w:val="00F71BEF"/>
    <w:rsid w:val="00F7641F"/>
    <w:rsid w:val="00F80C4D"/>
    <w:rsid w:val="00F84255"/>
    <w:rsid w:val="00F9038B"/>
    <w:rsid w:val="00F94047"/>
    <w:rsid w:val="00F94774"/>
    <w:rsid w:val="00F94E6F"/>
    <w:rsid w:val="00F95A91"/>
    <w:rsid w:val="00F966F1"/>
    <w:rsid w:val="00F96BDF"/>
    <w:rsid w:val="00FA11D9"/>
    <w:rsid w:val="00FA13D3"/>
    <w:rsid w:val="00FA2FA1"/>
    <w:rsid w:val="00FA3404"/>
    <w:rsid w:val="00FA663B"/>
    <w:rsid w:val="00FA6E87"/>
    <w:rsid w:val="00FA78C0"/>
    <w:rsid w:val="00FB048E"/>
    <w:rsid w:val="00FB2879"/>
    <w:rsid w:val="00FB75BA"/>
    <w:rsid w:val="00FB7EEC"/>
    <w:rsid w:val="00FC0F56"/>
    <w:rsid w:val="00FC3F95"/>
    <w:rsid w:val="00FC4673"/>
    <w:rsid w:val="00FC53DB"/>
    <w:rsid w:val="00FC74D3"/>
    <w:rsid w:val="00FD0CDF"/>
    <w:rsid w:val="00FD10E1"/>
    <w:rsid w:val="00FD1CC5"/>
    <w:rsid w:val="00FD2922"/>
    <w:rsid w:val="00FD29A8"/>
    <w:rsid w:val="00FD2AF3"/>
    <w:rsid w:val="00FD40A4"/>
    <w:rsid w:val="00FD41C9"/>
    <w:rsid w:val="00FD75DC"/>
    <w:rsid w:val="00FD7F72"/>
    <w:rsid w:val="00FE14B6"/>
    <w:rsid w:val="00FE40EC"/>
    <w:rsid w:val="00FE5EE5"/>
    <w:rsid w:val="00FE7794"/>
    <w:rsid w:val="00FE7AEC"/>
    <w:rsid w:val="00FF4EB0"/>
    <w:rsid w:val="00FF600A"/>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F62165EA-8B2F-4B38-B2EE-280CF4EE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69"/>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5-065" TargetMode="External"/><Relationship Id="rId26" Type="http://schemas.openxmlformats.org/officeDocument/2006/relationships/hyperlink" Target="https://www.cbd.int/documents/CBD/SYNBIO/AHTEG/2026/1/3" TargetMode="External"/><Relationship Id="rId39" Type="http://schemas.openxmlformats.org/officeDocument/2006/relationships/hyperlink" Target="https://www.cbd.int/doc/decisions/cop-14/cop-14-dec-33-en.pdf" TargetMode="External"/><Relationship Id="rId21" Type="http://schemas.openxmlformats.org/officeDocument/2006/relationships/hyperlink" Target="https://www.cbd.int/documents/CBD/SYNBIO/AHTEG/2026/1/INF/2" TargetMode="External"/><Relationship Id="rId34" Type="http://schemas.openxmlformats.org/officeDocument/2006/relationships/hyperlink" Target="https://www.cbd.int/doc/decisions/cop-16/cop-16-dec-21-es.pdf" TargetMode="External"/><Relationship Id="rId42" Type="http://schemas.openxmlformats.org/officeDocument/2006/relationships/header" Target="header2.xml"/><Relationship Id="rId47" Type="http://schemas.openxmlformats.org/officeDocument/2006/relationships/hyperlink" Target="https://www.cbd.int/documents/CBD/SYNBIO/AHTEG/2026/1/INF/1" TargetMode="External"/><Relationship Id="rId50" Type="http://schemas.openxmlformats.org/officeDocument/2006/relationships/hyperlink" Target="https://www.cbd.int/documents/CBD/SYNBIO/AHTEG/2026/1/2" TargetMode="External"/><Relationship Id="rId55" Type="http://schemas.openxmlformats.org/officeDocument/2006/relationships/hyperlink" Target="https://www.cbd.int/doc/decisions/cop-16/cop-16-dec-21-es.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6/cop-16-dec-21-es.pdf" TargetMode="External"/><Relationship Id="rId29" Type="http://schemas.openxmlformats.org/officeDocument/2006/relationships/hyperlink" Target="https://www.cbd.int/notifications/2025-088" TargetMode="External"/><Relationship Id="rId11" Type="http://schemas.openxmlformats.org/officeDocument/2006/relationships/endnotes" Target="endnotes.xml"/><Relationship Id="rId24" Type="http://schemas.openxmlformats.org/officeDocument/2006/relationships/hyperlink" Target="https://www.cbd.int/documents/CBD/SYNBIO/AHTEG/2026/1/INF/3" TargetMode="External"/><Relationship Id="rId32" Type="http://schemas.openxmlformats.org/officeDocument/2006/relationships/hyperlink" Target="https://www.cbd.int/doc/decisions/cop-16/cop-16-dec-21-es.pdf" TargetMode="External"/><Relationship Id="rId37" Type="http://schemas.openxmlformats.org/officeDocument/2006/relationships/hyperlink" Target="https://www.cbd.int/doc/decisions/cop-16/cop-16-dec-21-en.pdf" TargetMode="External"/><Relationship Id="rId40" Type="http://schemas.openxmlformats.org/officeDocument/2006/relationships/hyperlink" Target="https://www.cbd.int/doc/decisions/cop-16/cop-16-dec-26-en.pdf" TargetMode="External"/><Relationship Id="rId45" Type="http://schemas.openxmlformats.org/officeDocument/2006/relationships/hyperlink" Target="https://www.cbd.int/documents/CBD/SYNBIO/AHTEG/2026/1/INF/1" TargetMode="External"/><Relationship Id="rId53" Type="http://schemas.openxmlformats.org/officeDocument/2006/relationships/hyperlink" Target="https://www.cbd.int/doc/decisions/cop-14/cop-14-dec-19-es.pdf"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notifications/2025-08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70-cp-eoi-en.pdf" TargetMode="External"/><Relationship Id="rId27" Type="http://schemas.openxmlformats.org/officeDocument/2006/relationships/hyperlink" Target="https://www.cbd.int/doc/decisions/cop-16/cop-16-dec-21-es.pdf" TargetMode="External"/><Relationship Id="rId30" Type="http://schemas.openxmlformats.org/officeDocument/2006/relationships/hyperlink" Target="https://www.cbd.int/notifications/2025-149" TargetMode="External"/><Relationship Id="rId35" Type="http://schemas.openxmlformats.org/officeDocument/2006/relationships/hyperlink" Target="https://www.cbd.int/doc/decisions/cop-14/cop-14-dec-19-en.pdf" TargetMode="External"/><Relationship Id="rId43" Type="http://schemas.openxmlformats.org/officeDocument/2006/relationships/footer" Target="footer1.xml"/><Relationship Id="rId48" Type="http://schemas.openxmlformats.org/officeDocument/2006/relationships/hyperlink" Target="https://www.cbd.int/documents/CBD/SYNBIO/AHTEG/2026/1/INF/2"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oc/decisions/cop-12/cop-12-dec-24-es.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YNBIO/AHTEG/2026/1/2" TargetMode="External"/><Relationship Id="rId33" Type="http://schemas.openxmlformats.org/officeDocument/2006/relationships/hyperlink" Target="https://www.cbd.int/documents/CBD/SYNBIO/WS/2025/1/2" TargetMode="External"/><Relationship Id="rId38" Type="http://schemas.openxmlformats.org/officeDocument/2006/relationships/hyperlink" Target="https://www.cbd.int/decisions/cop?m=cop-10" TargetMode="External"/><Relationship Id="rId46" Type="http://schemas.openxmlformats.org/officeDocument/2006/relationships/hyperlink" Target="https://www.cbd.int/documents/CBD/SYNBIO/AHTEG/2026/1/INF/2" TargetMode="External"/><Relationship Id="rId20" Type="http://schemas.openxmlformats.org/officeDocument/2006/relationships/hyperlink" Target="https://www.cbd.int/documents/CBD/SYNBIO/AHTEG/2026/1/INF/1" TargetMode="External"/><Relationship Id="rId41" Type="http://schemas.openxmlformats.org/officeDocument/2006/relationships/header" Target="header1.xml"/><Relationship Id="rId54" Type="http://schemas.openxmlformats.org/officeDocument/2006/relationships/hyperlink" Target="https://www.cbd.int/doc/decisions/cop-15/cop-15-dec-31-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6-032" TargetMode="External"/><Relationship Id="rId28" Type="http://schemas.openxmlformats.org/officeDocument/2006/relationships/hyperlink" Target="https://www.cbd.int/notifications/2025-065" TargetMode="External"/><Relationship Id="rId36" Type="http://schemas.openxmlformats.org/officeDocument/2006/relationships/hyperlink" Target="https://www.cbd.int/doc/decisions/cop-15/cop-15-dec-31-en.pdf" TargetMode="External"/><Relationship Id="rId49" Type="http://schemas.openxmlformats.org/officeDocument/2006/relationships/hyperlink" Target="https://www.cbd.int/doc/decisions/cop-16/cop-16-dec-02-es.pdf"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ocuments/CBD/SBSTTA/28/4/ADD1" TargetMode="External"/><Relationship Id="rId44" Type="http://schemas.openxmlformats.org/officeDocument/2006/relationships/footer" Target="footer2.xml"/><Relationship Id="rId52" Type="http://schemas.openxmlformats.org/officeDocument/2006/relationships/hyperlink" Target="https://www.cbd.int/doc/decisions/cop-13/cop-13-dec-17-e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np-mop-05/np-mop-05-dec-03-es.pdf" TargetMode="External"/><Relationship Id="rId13" Type="http://schemas.openxmlformats.org/officeDocument/2006/relationships/hyperlink" Target="https://www.cbd.int/doc/c/9a5d/35f3/b57a2e851bdc7c26c6d0c07c/cop-13-dec-17-en.pdf"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s://www.cbd.int/doc/decisions/cp-mop-10/cp-mop-10-dec-04-es.pdf" TargetMode="External"/><Relationship Id="rId12" Type="http://schemas.openxmlformats.org/officeDocument/2006/relationships/hyperlink" Target="https://www.cbd.int/doc/c/9a5d/35f3/b57a2e851bdc7c26c6d0c07c/cop-13-dec-17-en.pdf" TargetMode="External"/><Relationship Id="rId2" Type="http://schemas.openxmlformats.org/officeDocument/2006/relationships/hyperlink" Target="https://www.cbd.int/doc/decisions/cop-15/cop-15-dec-08-es.pdf" TargetMode="External"/><Relationship Id="rId1" Type="http://schemas.openxmlformats.org/officeDocument/2006/relationships/hyperlink" Target="https://www.cbd.int/documents/CBD/SBSTTA/28/1" TargetMode="External"/><Relationship Id="rId6" Type="http://schemas.openxmlformats.org/officeDocument/2006/relationships/hyperlink" Target="https://bch.cbd.int/en/submissions-to-notifications?schema=submission&amp;currentPage=1&amp;notification=2025-149" TargetMode="External"/><Relationship Id="rId11" Type="http://schemas.openxmlformats.org/officeDocument/2006/relationships/hyperlink" Target="https://www.cbd.int/doc/decisions/cop-08/full/cop-08-dec-es.pdf" TargetMode="External"/><Relationship Id="rId5" Type="http://schemas.openxmlformats.org/officeDocument/2006/relationships/hyperlink" Target="https://www.cbd.int/documents/CBD/SYNBIO/AHTEG/2026/1/INF/2" TargetMode="External"/><Relationship Id="rId10" Type="http://schemas.openxmlformats.org/officeDocument/2006/relationships/hyperlink" Target="https://www.cbd.int/documents/CBD/SYNBIO/AHTEG/2026/1/2" TargetMode="External"/><Relationship Id="rId4" Type="http://schemas.openxmlformats.org/officeDocument/2006/relationships/hyperlink" Target="https://www.cbd.int/documents/CBD/SYNBIO/AHTEG/2026/1/INF/1" TargetMode="External"/><Relationship Id="rId9" Type="http://schemas.openxmlformats.org/officeDocument/2006/relationships/hyperlink" Target="https://www.cbd.int/documents/CBD/SYNBIO/AHTEG/2026/1/3" TargetMode="External"/><Relationship Id="rId14" Type="http://schemas.openxmlformats.org/officeDocument/2006/relationships/hyperlink" Target="https://www.cbd.int/doc/c/a26e/a6dc/571dd825eb08eef3865f85de/synbio-ahteg-2024-01-03-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A577A"/>
    <w:rsid w:val="000F2CAB"/>
    <w:rsid w:val="00121F19"/>
    <w:rsid w:val="00180E0C"/>
    <w:rsid w:val="0024292D"/>
    <w:rsid w:val="00277CC0"/>
    <w:rsid w:val="00285BD8"/>
    <w:rsid w:val="002C4C02"/>
    <w:rsid w:val="004063ED"/>
    <w:rsid w:val="0046194A"/>
    <w:rsid w:val="00477697"/>
    <w:rsid w:val="00486C3E"/>
    <w:rsid w:val="00494665"/>
    <w:rsid w:val="004A4631"/>
    <w:rsid w:val="005C6D47"/>
    <w:rsid w:val="00604837"/>
    <w:rsid w:val="00611561"/>
    <w:rsid w:val="00613B8F"/>
    <w:rsid w:val="006651E7"/>
    <w:rsid w:val="0074684C"/>
    <w:rsid w:val="007F5310"/>
    <w:rsid w:val="008167F9"/>
    <w:rsid w:val="0086014F"/>
    <w:rsid w:val="0090586E"/>
    <w:rsid w:val="009264BC"/>
    <w:rsid w:val="00A06A17"/>
    <w:rsid w:val="00A5202E"/>
    <w:rsid w:val="00A84DDE"/>
    <w:rsid w:val="00B1293B"/>
    <w:rsid w:val="00C700DF"/>
    <w:rsid w:val="00C8623E"/>
    <w:rsid w:val="00C91382"/>
    <w:rsid w:val="00CA7762"/>
    <w:rsid w:val="00CE280A"/>
    <w:rsid w:val="00CE56C9"/>
    <w:rsid w:val="00CF4B9F"/>
    <w:rsid w:val="00D029AE"/>
    <w:rsid w:val="00D80DA1"/>
    <w:rsid w:val="00DE751A"/>
    <w:rsid w:val="00EC247A"/>
    <w:rsid w:val="00F06068"/>
    <w:rsid w:val="00F275A1"/>
    <w:rsid w:val="00F31648"/>
    <w:rsid w:val="00F33475"/>
    <w:rsid w:val="00F6725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B01EEAAC-9D85-4547-84C1-153D6884D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1063</TotalTime>
  <Pages>16</Pages>
  <Words>6206</Words>
  <Characters>37549</Characters>
  <Application>Microsoft Office Word</Application>
  <DocSecurity>0</DocSecurity>
  <Lines>750</Lines>
  <Paragraphs>355</Paragraphs>
  <ScaleCrop>false</ScaleCrop>
  <HeadingPairs>
    <vt:vector size="2" baseType="variant">
      <vt:variant>
        <vt:lpstr>Title</vt:lpstr>
      </vt:variant>
      <vt:variant>
        <vt:i4>1</vt:i4>
      </vt:variant>
    </vt:vector>
  </HeadingPairs>
  <TitlesOfParts>
    <vt:vector size="1" baseType="lpstr">
      <vt:lpstr>Biología sintética</vt:lpstr>
    </vt:vector>
  </TitlesOfParts>
  <Company>SCBD</Company>
  <LinksUpToDate>false</LinksUpToDate>
  <CharactersWithSpaces>43400</CharactersWithSpaces>
  <SharedDoc>false</SharedDoc>
  <HLinks>
    <vt:vector size="330" baseType="variant">
      <vt:variant>
        <vt:i4>786506</vt:i4>
      </vt:variant>
      <vt:variant>
        <vt:i4>117</vt:i4>
      </vt:variant>
      <vt:variant>
        <vt:i4>0</vt:i4>
      </vt:variant>
      <vt:variant>
        <vt:i4>5</vt:i4>
      </vt:variant>
      <vt:variant>
        <vt:lpwstr>https://www.cbd.int/doc/decisions/cop-16/cop-16-dec-21-en.pdf</vt:lpwstr>
      </vt:variant>
      <vt:variant>
        <vt:lpwstr/>
      </vt:variant>
      <vt:variant>
        <vt:i4>983112</vt:i4>
      </vt:variant>
      <vt:variant>
        <vt:i4>114</vt:i4>
      </vt:variant>
      <vt:variant>
        <vt:i4>0</vt:i4>
      </vt:variant>
      <vt:variant>
        <vt:i4>5</vt:i4>
      </vt:variant>
      <vt:variant>
        <vt:lpwstr>https://www.cbd.int/doc/decisions/cop-15/cop-15-dec-31-en.pdf</vt:lpwstr>
      </vt:variant>
      <vt:variant>
        <vt:lpwstr/>
      </vt:variant>
      <vt:variant>
        <vt:i4>393291</vt:i4>
      </vt:variant>
      <vt:variant>
        <vt:i4>111</vt:i4>
      </vt:variant>
      <vt:variant>
        <vt:i4>0</vt:i4>
      </vt:variant>
      <vt:variant>
        <vt:i4>5</vt:i4>
      </vt:variant>
      <vt:variant>
        <vt:lpwstr>https://www.cbd.int/doc/decisions/cop-14/cop-14-dec-19-en.pdf</vt:lpwstr>
      </vt:variant>
      <vt:variant>
        <vt:lpwstr/>
      </vt:variant>
      <vt:variant>
        <vt:i4>983068</vt:i4>
      </vt:variant>
      <vt:variant>
        <vt:i4>108</vt:i4>
      </vt:variant>
      <vt:variant>
        <vt:i4>0</vt:i4>
      </vt:variant>
      <vt:variant>
        <vt:i4>5</vt:i4>
      </vt:variant>
      <vt:variant>
        <vt:lpwstr>https://www.cbd.int/doc/c/9a5d/35f3/b57a2e851bdc7c26c6d0c07c/cop-13-dec-17-en.pdf</vt:lpwstr>
      </vt:variant>
      <vt:variant>
        <vt:lpwstr/>
      </vt:variant>
      <vt:variant>
        <vt:i4>852046</vt:i4>
      </vt:variant>
      <vt:variant>
        <vt:i4>105</vt:i4>
      </vt:variant>
      <vt:variant>
        <vt:i4>0</vt:i4>
      </vt:variant>
      <vt:variant>
        <vt:i4>5</vt:i4>
      </vt:variant>
      <vt:variant>
        <vt:lpwstr>https://www.cbd.int/doc/decisions/cop-12/cop-12-dec-24-en.pdf</vt:lpwstr>
      </vt:variant>
      <vt:variant>
        <vt:lpwstr/>
      </vt:variant>
      <vt:variant>
        <vt:i4>2752612</vt:i4>
      </vt:variant>
      <vt:variant>
        <vt:i4>102</vt:i4>
      </vt:variant>
      <vt:variant>
        <vt:i4>0</vt:i4>
      </vt:variant>
      <vt:variant>
        <vt:i4>5</vt:i4>
      </vt:variant>
      <vt:variant>
        <vt:lpwstr>https://www.cbd.int/documents/CBD/SYNBIO/AHTEG/2026/1/2</vt:lpwstr>
      </vt:variant>
      <vt:variant>
        <vt:lpwstr/>
      </vt:variant>
      <vt:variant>
        <vt:i4>983112</vt:i4>
      </vt:variant>
      <vt:variant>
        <vt:i4>99</vt:i4>
      </vt:variant>
      <vt:variant>
        <vt:i4>0</vt:i4>
      </vt:variant>
      <vt:variant>
        <vt:i4>5</vt:i4>
      </vt:variant>
      <vt:variant>
        <vt:lpwstr>https://www.cbd.int/doc/decisions/cop-16/cop-16-dec-02-en.pdf</vt:lpwstr>
      </vt:variant>
      <vt:variant>
        <vt:lpwstr/>
      </vt:variant>
      <vt:variant>
        <vt:i4>7012459</vt:i4>
      </vt:variant>
      <vt:variant>
        <vt:i4>96</vt:i4>
      </vt:variant>
      <vt:variant>
        <vt:i4>0</vt:i4>
      </vt:variant>
      <vt:variant>
        <vt:i4>5</vt:i4>
      </vt:variant>
      <vt:variant>
        <vt:lpwstr>https://www.cbd.int/documents/CBD/SYNBIO/AHTEG/2026/1/INF/2</vt:lpwstr>
      </vt:variant>
      <vt:variant>
        <vt:lpwstr/>
      </vt:variant>
      <vt:variant>
        <vt:i4>7012459</vt:i4>
      </vt:variant>
      <vt:variant>
        <vt:i4>93</vt:i4>
      </vt:variant>
      <vt:variant>
        <vt:i4>0</vt:i4>
      </vt:variant>
      <vt:variant>
        <vt:i4>5</vt:i4>
      </vt:variant>
      <vt:variant>
        <vt:lpwstr>https://www.cbd.int/documents/CBD/SYNBIO/AHTEG/2026/1/INF/1</vt:lpwstr>
      </vt:variant>
      <vt:variant>
        <vt:lpwstr/>
      </vt:variant>
      <vt:variant>
        <vt:i4>7012459</vt:i4>
      </vt:variant>
      <vt:variant>
        <vt:i4>90</vt:i4>
      </vt:variant>
      <vt:variant>
        <vt:i4>0</vt:i4>
      </vt:variant>
      <vt:variant>
        <vt:i4>5</vt:i4>
      </vt:variant>
      <vt:variant>
        <vt:lpwstr>https://www.cbd.int/documents/CBD/SYNBIO/AHTEG/2026/1/INF/2</vt:lpwstr>
      </vt:variant>
      <vt:variant>
        <vt:lpwstr/>
      </vt:variant>
      <vt:variant>
        <vt:i4>7012459</vt:i4>
      </vt:variant>
      <vt:variant>
        <vt:i4>87</vt:i4>
      </vt:variant>
      <vt:variant>
        <vt:i4>0</vt:i4>
      </vt:variant>
      <vt:variant>
        <vt:i4>5</vt:i4>
      </vt:variant>
      <vt:variant>
        <vt:lpwstr>https://www.cbd.int/documents/CBD/SYNBIO/AHTEG/2026/1/INF/1</vt:lpwstr>
      </vt:variant>
      <vt:variant>
        <vt:lpwstr/>
      </vt:variant>
      <vt:variant>
        <vt:i4>720970</vt:i4>
      </vt:variant>
      <vt:variant>
        <vt:i4>84</vt:i4>
      </vt:variant>
      <vt:variant>
        <vt:i4>0</vt:i4>
      </vt:variant>
      <vt:variant>
        <vt:i4>5</vt:i4>
      </vt:variant>
      <vt:variant>
        <vt:lpwstr>https://www.cbd.int/doc/decisions/cop-16/cop-16-dec-26-en.pdf</vt:lpwstr>
      </vt:variant>
      <vt:variant>
        <vt:lpwstr/>
      </vt:variant>
      <vt:variant>
        <vt:i4>786505</vt:i4>
      </vt:variant>
      <vt:variant>
        <vt:i4>81</vt:i4>
      </vt:variant>
      <vt:variant>
        <vt:i4>0</vt:i4>
      </vt:variant>
      <vt:variant>
        <vt:i4>5</vt:i4>
      </vt:variant>
      <vt:variant>
        <vt:lpwstr>https://www.cbd.int/doc/decisions/cop-14/cop-14-dec-33-en.pdf</vt:lpwstr>
      </vt:variant>
      <vt:variant>
        <vt:lpwstr/>
      </vt:variant>
      <vt:variant>
        <vt:i4>720970</vt:i4>
      </vt:variant>
      <vt:variant>
        <vt:i4>78</vt:i4>
      </vt:variant>
      <vt:variant>
        <vt:i4>0</vt:i4>
      </vt:variant>
      <vt:variant>
        <vt:i4>5</vt:i4>
      </vt:variant>
      <vt:variant>
        <vt:lpwstr>https://www.cbd.int/doc/decisions/cop-10/cop-10-dec-40-en.pdf</vt:lpwstr>
      </vt:variant>
      <vt:variant>
        <vt:lpwstr/>
      </vt:variant>
      <vt:variant>
        <vt:i4>2752612</vt:i4>
      </vt:variant>
      <vt:variant>
        <vt:i4>75</vt:i4>
      </vt:variant>
      <vt:variant>
        <vt:i4>0</vt:i4>
      </vt:variant>
      <vt:variant>
        <vt:i4>5</vt:i4>
      </vt:variant>
      <vt:variant>
        <vt:lpwstr>https://www.cbd.int/documents/CBD/SYNBIO/AHTEG/2026/1/2</vt:lpwstr>
      </vt:variant>
      <vt:variant>
        <vt:lpwstr/>
      </vt:variant>
      <vt:variant>
        <vt:i4>2752612</vt:i4>
      </vt:variant>
      <vt:variant>
        <vt:i4>72</vt:i4>
      </vt:variant>
      <vt:variant>
        <vt:i4>0</vt:i4>
      </vt:variant>
      <vt:variant>
        <vt:i4>5</vt:i4>
      </vt:variant>
      <vt:variant>
        <vt:lpwstr>https://www.cbd.int/documents/CBD/SYNBIO/AHTEG/2026/1/3</vt:lpwstr>
      </vt:variant>
      <vt:variant>
        <vt:lpwstr/>
      </vt:variant>
      <vt:variant>
        <vt:i4>2752612</vt:i4>
      </vt:variant>
      <vt:variant>
        <vt:i4>69</vt:i4>
      </vt:variant>
      <vt:variant>
        <vt:i4>0</vt:i4>
      </vt:variant>
      <vt:variant>
        <vt:i4>5</vt:i4>
      </vt:variant>
      <vt:variant>
        <vt:lpwstr>https://www.cbd.int/documents/CBD/SYNBIO/AHTEG/2026/1/3</vt:lpwstr>
      </vt:variant>
      <vt:variant>
        <vt:lpwstr/>
      </vt:variant>
      <vt:variant>
        <vt:i4>786506</vt:i4>
      </vt:variant>
      <vt:variant>
        <vt:i4>66</vt:i4>
      </vt:variant>
      <vt:variant>
        <vt:i4>0</vt:i4>
      </vt:variant>
      <vt:variant>
        <vt:i4>5</vt:i4>
      </vt:variant>
      <vt:variant>
        <vt:lpwstr>https://www.cbd.int/doc/decisions/cop-16/cop-16-dec-21-en.pdf</vt:lpwstr>
      </vt:variant>
      <vt:variant>
        <vt:lpwstr/>
      </vt:variant>
      <vt:variant>
        <vt:i4>983112</vt:i4>
      </vt:variant>
      <vt:variant>
        <vt:i4>63</vt:i4>
      </vt:variant>
      <vt:variant>
        <vt:i4>0</vt:i4>
      </vt:variant>
      <vt:variant>
        <vt:i4>5</vt:i4>
      </vt:variant>
      <vt:variant>
        <vt:lpwstr>https://www.cbd.int/doc/decisions/cop-15/cop-15-dec-31-en.pdf</vt:lpwstr>
      </vt:variant>
      <vt:variant>
        <vt:lpwstr/>
      </vt:variant>
      <vt:variant>
        <vt:i4>393291</vt:i4>
      </vt:variant>
      <vt:variant>
        <vt:i4>60</vt:i4>
      </vt:variant>
      <vt:variant>
        <vt:i4>0</vt:i4>
      </vt:variant>
      <vt:variant>
        <vt:i4>5</vt:i4>
      </vt:variant>
      <vt:variant>
        <vt:lpwstr>https://www.cbd.int/doc/decisions/cop-14/cop-14-dec-19-en.pdf</vt:lpwstr>
      </vt:variant>
      <vt:variant>
        <vt:lpwstr/>
      </vt:variant>
      <vt:variant>
        <vt:i4>786506</vt:i4>
      </vt:variant>
      <vt:variant>
        <vt:i4>57</vt:i4>
      </vt:variant>
      <vt:variant>
        <vt:i4>0</vt:i4>
      </vt:variant>
      <vt:variant>
        <vt:i4>5</vt:i4>
      </vt:variant>
      <vt:variant>
        <vt:lpwstr>https://www.cbd.int/doc/decisions/cop-16/cop-16-dec-21-en.pdf</vt:lpwstr>
      </vt:variant>
      <vt:variant>
        <vt:lpwstr/>
      </vt:variant>
      <vt:variant>
        <vt:i4>786506</vt:i4>
      </vt:variant>
      <vt:variant>
        <vt:i4>54</vt:i4>
      </vt:variant>
      <vt:variant>
        <vt:i4>0</vt:i4>
      </vt:variant>
      <vt:variant>
        <vt:i4>5</vt:i4>
      </vt:variant>
      <vt:variant>
        <vt:lpwstr>https://www.cbd.int/doc/decisions/cop-16/cop-16-dec-21-en.pdf</vt:lpwstr>
      </vt:variant>
      <vt:variant>
        <vt:lpwstr/>
      </vt:variant>
      <vt:variant>
        <vt:i4>393218</vt:i4>
      </vt:variant>
      <vt:variant>
        <vt:i4>51</vt:i4>
      </vt:variant>
      <vt:variant>
        <vt:i4>0</vt:i4>
      </vt:variant>
      <vt:variant>
        <vt:i4>5</vt:i4>
      </vt:variant>
      <vt:variant>
        <vt:lpwstr>https://www.cbd.int/documents/CBD/SYNBIO/WS/2025/1/2</vt:lpwstr>
      </vt:variant>
      <vt:variant>
        <vt:lpwstr/>
      </vt:variant>
      <vt:variant>
        <vt:i4>786506</vt:i4>
      </vt:variant>
      <vt:variant>
        <vt:i4>48</vt:i4>
      </vt:variant>
      <vt:variant>
        <vt:i4>0</vt:i4>
      </vt:variant>
      <vt:variant>
        <vt:i4>5</vt:i4>
      </vt:variant>
      <vt:variant>
        <vt:lpwstr>https://www.cbd.int/doc/decisions/cop-16/cop-16-dec-21-en.pdf</vt:lpwstr>
      </vt:variant>
      <vt:variant>
        <vt:lpwstr/>
      </vt:variant>
      <vt:variant>
        <vt:i4>3932280</vt:i4>
      </vt:variant>
      <vt:variant>
        <vt:i4>45</vt:i4>
      </vt:variant>
      <vt:variant>
        <vt:i4>0</vt:i4>
      </vt:variant>
      <vt:variant>
        <vt:i4>5</vt:i4>
      </vt:variant>
      <vt:variant>
        <vt:lpwstr>https://www.cbd.int/documents/CBD/SBSTTA/28/4/ADD1</vt:lpwstr>
      </vt:variant>
      <vt:variant>
        <vt:lpwstr/>
      </vt:variant>
      <vt:variant>
        <vt:i4>7209012</vt:i4>
      </vt:variant>
      <vt:variant>
        <vt:i4>42</vt:i4>
      </vt:variant>
      <vt:variant>
        <vt:i4>0</vt:i4>
      </vt:variant>
      <vt:variant>
        <vt:i4>5</vt:i4>
      </vt:variant>
      <vt:variant>
        <vt:lpwstr>https://www.cbd.int/notifications/2025-149</vt:lpwstr>
      </vt:variant>
      <vt:variant>
        <vt:lpwstr/>
      </vt:variant>
      <vt:variant>
        <vt:i4>7209016</vt:i4>
      </vt:variant>
      <vt:variant>
        <vt:i4>39</vt:i4>
      </vt:variant>
      <vt:variant>
        <vt:i4>0</vt:i4>
      </vt:variant>
      <vt:variant>
        <vt:i4>5</vt:i4>
      </vt:variant>
      <vt:variant>
        <vt:lpwstr>https://www.cbd.int/notifications/2025-088</vt:lpwstr>
      </vt:variant>
      <vt:variant>
        <vt:lpwstr/>
      </vt:variant>
      <vt:variant>
        <vt:i4>6488118</vt:i4>
      </vt:variant>
      <vt:variant>
        <vt:i4>36</vt:i4>
      </vt:variant>
      <vt:variant>
        <vt:i4>0</vt:i4>
      </vt:variant>
      <vt:variant>
        <vt:i4>5</vt:i4>
      </vt:variant>
      <vt:variant>
        <vt:lpwstr>https://www.cbd.int/notifications/2025-065</vt:lpwstr>
      </vt:variant>
      <vt:variant>
        <vt:lpwstr/>
      </vt:variant>
      <vt:variant>
        <vt:i4>786506</vt:i4>
      </vt:variant>
      <vt:variant>
        <vt:i4>33</vt:i4>
      </vt:variant>
      <vt:variant>
        <vt:i4>0</vt:i4>
      </vt:variant>
      <vt:variant>
        <vt:i4>5</vt:i4>
      </vt:variant>
      <vt:variant>
        <vt:lpwstr>https://www.cbd.int/doc/decisions/cop-16/cop-16-dec-21-en.pdf</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https://www.cbd.int/documents/CBD/SYNBIO/AHTEG/2026/1/2</vt:lpwstr>
      </vt:variant>
      <vt:variant>
        <vt:lpwstr/>
      </vt:variant>
      <vt:variant>
        <vt:i4>7012459</vt:i4>
      </vt:variant>
      <vt:variant>
        <vt:i4>24</vt:i4>
      </vt:variant>
      <vt:variant>
        <vt:i4>0</vt:i4>
      </vt:variant>
      <vt:variant>
        <vt:i4>5</vt:i4>
      </vt:variant>
      <vt:variant>
        <vt:lpwstr>https://www.cbd.int/documents/CBD/SYNBIO/AHTEG/2026/1/INF/3</vt:lpwstr>
      </vt:variant>
      <vt:variant>
        <vt:lpwstr/>
      </vt:variant>
      <vt:variant>
        <vt:i4>6750259</vt:i4>
      </vt:variant>
      <vt:variant>
        <vt:i4>21</vt:i4>
      </vt:variant>
      <vt:variant>
        <vt:i4>0</vt:i4>
      </vt:variant>
      <vt:variant>
        <vt:i4>5</vt:i4>
      </vt:variant>
      <vt:variant>
        <vt:lpwstr>https://www.cbd.int/notifications/2026-032</vt:lpwstr>
      </vt:variant>
      <vt:variant>
        <vt:lpwstr/>
      </vt:variant>
      <vt:variant>
        <vt:i4>4849739</vt:i4>
      </vt:variant>
      <vt:variant>
        <vt:i4>18</vt:i4>
      </vt:variant>
      <vt:variant>
        <vt:i4>0</vt:i4>
      </vt:variant>
      <vt:variant>
        <vt:i4>5</vt:i4>
      </vt:variant>
      <vt:variant>
        <vt:lpwstr>https://www.cbd.int/doc/notifications/2025/ntf-2025-070-cp-eoi-en.pdf</vt:lpwstr>
      </vt:variant>
      <vt:variant>
        <vt:lpwstr/>
      </vt:variant>
      <vt:variant>
        <vt:i4>7012459</vt:i4>
      </vt:variant>
      <vt:variant>
        <vt:i4>15</vt:i4>
      </vt:variant>
      <vt:variant>
        <vt:i4>0</vt:i4>
      </vt:variant>
      <vt:variant>
        <vt:i4>5</vt:i4>
      </vt:variant>
      <vt:variant>
        <vt:lpwstr>https://www.cbd.int/documents/CBD/SYNBIO/AHTEG/2026/1/INF/2</vt:lpwstr>
      </vt:variant>
      <vt:variant>
        <vt:lpwstr/>
      </vt:variant>
      <vt:variant>
        <vt:i4>7012459</vt:i4>
      </vt:variant>
      <vt:variant>
        <vt:i4>12</vt:i4>
      </vt:variant>
      <vt:variant>
        <vt:i4>0</vt:i4>
      </vt:variant>
      <vt:variant>
        <vt:i4>5</vt:i4>
      </vt:variant>
      <vt:variant>
        <vt:lpwstr>https://www.cbd.int/documents/CBD/SYNBIO/AHTEG/2026/1/INF/1</vt:lpwstr>
      </vt:variant>
      <vt:variant>
        <vt:lpwstr/>
      </vt:variant>
      <vt:variant>
        <vt:i4>7209016</vt:i4>
      </vt:variant>
      <vt:variant>
        <vt:i4>9</vt:i4>
      </vt:variant>
      <vt:variant>
        <vt:i4>0</vt:i4>
      </vt:variant>
      <vt:variant>
        <vt:i4>5</vt:i4>
      </vt:variant>
      <vt:variant>
        <vt:lpwstr>https://www.cbd.int/notifications/2025-088</vt:lpwstr>
      </vt:variant>
      <vt:variant>
        <vt:lpwstr/>
      </vt:variant>
      <vt:variant>
        <vt:i4>6488118</vt:i4>
      </vt:variant>
      <vt:variant>
        <vt:i4>6</vt:i4>
      </vt:variant>
      <vt:variant>
        <vt:i4>0</vt:i4>
      </vt:variant>
      <vt:variant>
        <vt:i4>5</vt:i4>
      </vt:variant>
      <vt:variant>
        <vt:lpwstr>https://www.cbd.int/notifications/2025-065</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7929968</vt:i4>
      </vt:variant>
      <vt:variant>
        <vt:i4>42</vt:i4>
      </vt:variant>
      <vt:variant>
        <vt:i4>0</vt:i4>
      </vt:variant>
      <vt:variant>
        <vt:i4>5</vt:i4>
      </vt:variant>
      <vt:variant>
        <vt:lpwstr>https://www.cbd.int/doc/c/a26e/a6dc/571dd825eb08eef3865f85de/synbio-ahteg-2024-01-03-en.pdf</vt:lpwstr>
      </vt:variant>
      <vt:variant>
        <vt:lpwstr/>
      </vt:variant>
      <vt:variant>
        <vt:i4>983068</vt:i4>
      </vt:variant>
      <vt:variant>
        <vt:i4>39</vt:i4>
      </vt:variant>
      <vt:variant>
        <vt:i4>0</vt:i4>
      </vt:variant>
      <vt:variant>
        <vt:i4>5</vt:i4>
      </vt:variant>
      <vt:variant>
        <vt:lpwstr>https://www.cbd.int/doc/c/9a5d/35f3/b57a2e851bdc7c26c6d0c07c/cop-13-dec-17-en.pdf</vt:lpwstr>
      </vt:variant>
      <vt:variant>
        <vt:lpwstr/>
      </vt:variant>
      <vt:variant>
        <vt:i4>983068</vt:i4>
      </vt:variant>
      <vt:variant>
        <vt:i4>36</vt:i4>
      </vt:variant>
      <vt:variant>
        <vt:i4>0</vt:i4>
      </vt:variant>
      <vt:variant>
        <vt:i4>5</vt:i4>
      </vt:variant>
      <vt:variant>
        <vt:lpwstr>https://www.cbd.int/doc/c/9a5d/35f3/b57a2e851bdc7c26c6d0c07c/cop-13-dec-17-en.pdf</vt:lpwstr>
      </vt:variant>
      <vt:variant>
        <vt:lpwstr/>
      </vt:variant>
      <vt:variant>
        <vt:i4>2752612</vt:i4>
      </vt:variant>
      <vt:variant>
        <vt:i4>33</vt:i4>
      </vt:variant>
      <vt:variant>
        <vt:i4>0</vt:i4>
      </vt:variant>
      <vt:variant>
        <vt:i4>5</vt:i4>
      </vt:variant>
      <vt:variant>
        <vt:lpwstr>https://www.cbd.int/documents/CBD/SYNBIO/AHTEG/2026/1/2</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7798833</vt:i4>
      </vt:variant>
      <vt:variant>
        <vt:i4>24</vt:i4>
      </vt:variant>
      <vt:variant>
        <vt:i4>0</vt:i4>
      </vt:variant>
      <vt:variant>
        <vt:i4>5</vt:i4>
      </vt:variant>
      <vt:variant>
        <vt:lpwstr>https://www.cbd.int/doc/decisions/np-mop-05/np-mop-05-dec-03-en.pdf</vt:lpwstr>
      </vt:variant>
      <vt:variant>
        <vt:lpwstr/>
      </vt:variant>
      <vt:variant>
        <vt:i4>7340081</vt:i4>
      </vt:variant>
      <vt:variant>
        <vt:i4>21</vt:i4>
      </vt:variant>
      <vt:variant>
        <vt:i4>0</vt:i4>
      </vt:variant>
      <vt:variant>
        <vt:i4>5</vt:i4>
      </vt:variant>
      <vt:variant>
        <vt:lpwstr>https://www.cbd.int/doc/decisions/cp-mop-10/cp-mop-10-dec-04-en.pdf</vt:lpwstr>
      </vt:variant>
      <vt:variant>
        <vt:lpwstr/>
      </vt:variant>
      <vt:variant>
        <vt:i4>1376380</vt:i4>
      </vt:variant>
      <vt:variant>
        <vt:i4>18</vt:i4>
      </vt:variant>
      <vt:variant>
        <vt:i4>0</vt:i4>
      </vt:variant>
      <vt:variant>
        <vt:i4>5</vt:i4>
      </vt:variant>
      <vt:variant>
        <vt:lpwstr>https://www.cbd.int/synbio/current_activities/thematic.shtml</vt:lpwstr>
      </vt:variant>
      <vt:variant>
        <vt:lpwstr/>
      </vt:variant>
      <vt:variant>
        <vt:i4>1507420</vt:i4>
      </vt:variant>
      <vt:variant>
        <vt:i4>15</vt:i4>
      </vt:variant>
      <vt:variant>
        <vt:i4>0</vt:i4>
      </vt:variant>
      <vt:variant>
        <vt:i4>5</vt:i4>
      </vt:variant>
      <vt:variant>
        <vt:lpwstr>https://bch.cbd.int/en/submissions-to-notifications?schema=submission&amp;currentPage=1&amp;notification=2025-149</vt:lpwstr>
      </vt:variant>
      <vt:variant>
        <vt:lpwstr/>
      </vt:variant>
      <vt:variant>
        <vt:i4>7012459</vt:i4>
      </vt:variant>
      <vt:variant>
        <vt:i4>12</vt:i4>
      </vt:variant>
      <vt:variant>
        <vt:i4>0</vt:i4>
      </vt:variant>
      <vt:variant>
        <vt:i4>5</vt:i4>
      </vt:variant>
      <vt:variant>
        <vt:lpwstr>https://www.cbd.int/documents/CBD/SYNBIO/AHTEG/2026/1/INF/2</vt:lpwstr>
      </vt:variant>
      <vt:variant>
        <vt:lpwstr/>
      </vt:variant>
      <vt:variant>
        <vt:i4>7012459</vt:i4>
      </vt:variant>
      <vt:variant>
        <vt:i4>9</vt:i4>
      </vt:variant>
      <vt:variant>
        <vt:i4>0</vt:i4>
      </vt:variant>
      <vt:variant>
        <vt:i4>5</vt:i4>
      </vt:variant>
      <vt:variant>
        <vt:lpwstr>https://www.cbd.int/documents/CBD/SYNBIO/AHTEG/2026/1/INF/1</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Biología sintética</dc:title>
  <dc:subject>CBD/SBSTTA/28/4</dc:subject>
  <dc:creator>Secretariat of the Convention on Biological Diversity</dc:creator>
  <cp:keywords>Convention on Biological Diversity</cp:keywords>
  <cp:lastModifiedBy>Veronique Lefebvre</cp:lastModifiedBy>
  <cp:revision>73</cp:revision>
  <cp:lastPrinted>2026-06-23T19:37:00Z</cp:lastPrinted>
  <dcterms:created xsi:type="dcterms:W3CDTF">2026-06-22T22:09:00Z</dcterms:created>
  <dcterms:modified xsi:type="dcterms:W3CDTF">2026-06-25T12:08:00Z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