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3589593B" w:rsidR="00137278" w:rsidRPr="001004CD" w:rsidRDefault="00137278" w:rsidP="00137278">
            <w:pPr>
              <w:pStyle w:val="AFCorNNormal"/>
            </w:pPr>
            <w:r w:rsidRPr="001004CD">
              <w:t>Agenda i</w:t>
            </w:r>
            <w:r w:rsidR="008A1499" w:rsidRPr="001004CD">
              <w:t xml:space="preserve">tem </w:t>
            </w:r>
            <w:r w:rsidR="001664C2" w:rsidRPr="001004CD">
              <w:t>19</w:t>
            </w:r>
          </w:p>
          <w:p w14:paraId="58F58529" w14:textId="7D1FA730" w:rsidR="00F171AF" w:rsidRPr="00EA1205" w:rsidRDefault="00EA1205" w:rsidP="00EA1205">
            <w:pPr>
              <w:pStyle w:val="AFCorNNormal"/>
              <w:rPr>
                <w:b/>
                <w:bCs/>
              </w:rPr>
            </w:pPr>
            <w:r w:rsidRPr="00EA1205">
              <w:rPr>
                <w:b/>
                <w:bCs/>
              </w:rPr>
              <w:t>Review of the effectiveness of processes under the Convention on Biological Diversity and its Protocols</w:t>
            </w:r>
          </w:p>
          <w:p w14:paraId="3837AF41" w14:textId="5F4629E1" w:rsidR="008A1499" w:rsidRPr="00AE3905" w:rsidRDefault="00AE3905" w:rsidP="008A1499">
            <w:pPr>
              <w:pStyle w:val="AFCorNBold"/>
              <w:rPr>
                <w:b w:val="0"/>
                <w:bCs/>
              </w:rPr>
            </w:pPr>
            <w:r w:rsidRPr="00AE3905">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88290CD" w:rsidR="00C9161D" w:rsidRPr="003F1A75" w:rsidRDefault="00000000" w:rsidP="009B36D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B36DD" w:rsidRPr="009B36DD">
            <w:t>Options for further improving the effectiveness of meetings under the Convention and its Protocols</w:t>
          </w:r>
        </w:sdtContent>
      </w:sdt>
      <w:r w:rsidR="00105372" w:rsidRPr="003F1A75">
        <w:rPr>
          <w:caps/>
        </w:rPr>
        <w:t xml:space="preserve"> </w:t>
      </w:r>
    </w:p>
    <w:p w14:paraId="5148D064" w14:textId="5BBD05D4" w:rsidR="00137278" w:rsidRDefault="001004CD" w:rsidP="00E51951">
      <w:pPr>
        <w:pStyle w:val="CBDSubTitle"/>
      </w:pPr>
      <w:r>
        <w:t>Non-paper</w:t>
      </w:r>
    </w:p>
    <w:p w14:paraId="081853F4" w14:textId="77777777" w:rsidR="00B33732" w:rsidRPr="0017781F" w:rsidRDefault="00B33732" w:rsidP="00B33732">
      <w:pPr>
        <w:pStyle w:val="CBDDesicionText"/>
        <w:keepNext/>
        <w:tabs>
          <w:tab w:val="clear" w:pos="1134"/>
        </w:tabs>
        <w:ind w:left="567"/>
      </w:pPr>
      <w:r w:rsidRPr="0017781F">
        <w:rPr>
          <w:i/>
          <w:iCs/>
        </w:rPr>
        <w:t>The Conference of the Parties</w:t>
      </w:r>
      <w:r w:rsidRPr="0017781F">
        <w:t>,</w:t>
      </w:r>
    </w:p>
    <w:p w14:paraId="28596041" w14:textId="77777777" w:rsidR="00B33732" w:rsidRPr="0017781F" w:rsidRDefault="00B33732" w:rsidP="00B33732">
      <w:pPr>
        <w:pStyle w:val="CBDDesicionText"/>
        <w:tabs>
          <w:tab w:val="clear" w:pos="1134"/>
        </w:tabs>
        <w:ind w:left="567"/>
        <w:rPr>
          <w:i/>
          <w:iCs/>
        </w:rPr>
      </w:pPr>
      <w:r w:rsidRPr="0017781F">
        <w:rPr>
          <w:i/>
          <w:iCs/>
        </w:rPr>
        <w:t xml:space="preserve">Recalling </w:t>
      </w:r>
      <w:r w:rsidRPr="0086043F">
        <w:t>its</w:t>
      </w:r>
      <w:r>
        <w:rPr>
          <w:i/>
          <w:iCs/>
        </w:rPr>
        <w:t xml:space="preserve"> </w:t>
      </w:r>
      <w:r w:rsidRPr="00282188">
        <w:t xml:space="preserve">decision </w:t>
      </w:r>
      <w:hyperlink r:id="rId12" w:history="1">
        <w:r w:rsidRPr="00282188">
          <w:rPr>
            <w:rStyle w:val="Hyperlink"/>
          </w:rPr>
          <w:t>16/25</w:t>
        </w:r>
      </w:hyperlink>
      <w:r w:rsidRPr="00282188">
        <w:t xml:space="preserve"> of 1 November 2024,</w:t>
      </w:r>
    </w:p>
    <w:p w14:paraId="07CE6254" w14:textId="77777777" w:rsidR="00B33732" w:rsidRDefault="00B33732" w:rsidP="00B33732">
      <w:pPr>
        <w:pStyle w:val="CBDDesicionText"/>
        <w:tabs>
          <w:tab w:val="clear" w:pos="1134"/>
        </w:tabs>
        <w:ind w:left="567"/>
      </w:pPr>
      <w:r w:rsidRPr="0017781F">
        <w:rPr>
          <w:i/>
          <w:iCs/>
        </w:rPr>
        <w:t xml:space="preserve">Recognizing </w:t>
      </w:r>
      <w:r w:rsidRPr="0017781F">
        <w:t xml:space="preserve">the need to further improve the effectiveness of meetings under the </w:t>
      </w:r>
      <w:r w:rsidRPr="0092087F">
        <w:t xml:space="preserve">Convention on Biological </w:t>
      </w:r>
      <w:r w:rsidRPr="00656A3F">
        <w:t>Diversity</w:t>
      </w:r>
      <w:r>
        <w:rPr>
          <w:rStyle w:val="FootnoteReference"/>
        </w:rPr>
        <w:footnoteReference w:id="1"/>
      </w:r>
      <w:r w:rsidRPr="00656A3F">
        <w:t xml:space="preserve"> and</w:t>
      </w:r>
      <w:r w:rsidRPr="0017781F">
        <w:t xml:space="preserve"> its Protocols</w:t>
      </w:r>
      <w:r w:rsidRPr="00CA32A6">
        <w:t xml:space="preserve"> </w:t>
      </w:r>
      <w:r>
        <w:t>and</w:t>
      </w:r>
      <w:r w:rsidRPr="00514586">
        <w:t xml:space="preserve"> ensure inclusiveness, transparency and equity</w:t>
      </w:r>
      <w:r>
        <w:t xml:space="preserve">, </w:t>
      </w:r>
      <w:r w:rsidRPr="00CA32A6">
        <w:t>taking into account the needs of developing country Parties</w:t>
      </w:r>
      <w:r>
        <w:t>,</w:t>
      </w:r>
    </w:p>
    <w:p w14:paraId="4F1C55C9" w14:textId="4D239516" w:rsidR="00B33732" w:rsidRDefault="00B33732" w:rsidP="00231BF4">
      <w:pPr>
        <w:pStyle w:val="CBDDesicionText"/>
        <w:tabs>
          <w:tab w:val="clear" w:pos="1134"/>
        </w:tabs>
        <w:ind w:left="567"/>
        <w:rPr>
          <w:rFonts w:eastAsia="Times New Roman"/>
        </w:rPr>
      </w:pPr>
      <w:r>
        <w:rPr>
          <w:rFonts w:eastAsia="Times New Roman"/>
          <w:i/>
          <w:iCs/>
        </w:rPr>
        <w:t xml:space="preserve">Reiterating </w:t>
      </w:r>
      <w:r w:rsidRPr="00D66F45">
        <w:rPr>
          <w:rFonts w:eastAsia="Times New Roman"/>
          <w:lang w:val="en-US"/>
        </w:rPr>
        <w:t xml:space="preserve">the important role of </w:t>
      </w:r>
      <w:r w:rsidRPr="00D66F45">
        <w:t>technology</w:t>
      </w:r>
      <w:r w:rsidRPr="00D66F45">
        <w:rPr>
          <w:rFonts w:eastAsia="Times New Roman"/>
          <w:lang w:val="en-US"/>
        </w:rPr>
        <w:t xml:space="preserve"> in supporting the efficiency and effectiveness of meetings, without prejudice to decision-making by consensus,</w:t>
      </w:r>
    </w:p>
    <w:p w14:paraId="6AE46200" w14:textId="4024A1C3" w:rsidR="00E67D05" w:rsidRPr="00640DE9" w:rsidRDefault="004A0E37" w:rsidP="00E67D05">
      <w:pPr>
        <w:pStyle w:val="CBDDesicionText"/>
        <w:tabs>
          <w:tab w:val="clear" w:pos="1134"/>
        </w:tabs>
        <w:ind w:left="567"/>
      </w:pPr>
      <w:r>
        <w:rPr>
          <w:rFonts w:eastAsia="Times New Roman"/>
          <w:lang w:val="en-US"/>
        </w:rPr>
        <w:t>[</w:t>
      </w:r>
      <w:r w:rsidR="00E67D05" w:rsidRPr="00D66F45">
        <w:rPr>
          <w:rFonts w:eastAsia="Times New Roman"/>
          <w:i/>
          <w:lang w:val="en-US"/>
        </w:rPr>
        <w:t xml:space="preserve">Reaffirming </w:t>
      </w:r>
      <w:r w:rsidR="00E67D05" w:rsidRPr="00AB3AFF">
        <w:rPr>
          <w:rFonts w:eastAsia="Times New Roman"/>
        </w:rPr>
        <w:t xml:space="preserve">the importance of securing </w:t>
      </w:r>
      <w:r w:rsidR="00E67D05" w:rsidRPr="003D4F67">
        <w:rPr>
          <w:rFonts w:eastAsia="Times New Roman"/>
          <w:lang w:val="en-US"/>
        </w:rPr>
        <w:t>fund</w:t>
      </w:r>
      <w:r w:rsidR="00E67D05">
        <w:rPr>
          <w:rFonts w:eastAsia="Times New Roman"/>
          <w:lang w:val="en-US"/>
        </w:rPr>
        <w:t>ing</w:t>
      </w:r>
      <w:r w:rsidR="00E67D05" w:rsidRPr="00AB3AFF">
        <w:rPr>
          <w:rFonts w:eastAsia="Times New Roman"/>
        </w:rPr>
        <w:t xml:space="preserve"> to allow</w:t>
      </w:r>
      <w:r w:rsidR="00E67D05">
        <w:rPr>
          <w:rFonts w:eastAsia="Times New Roman"/>
          <w:i/>
          <w:iCs/>
        </w:rPr>
        <w:t xml:space="preserve"> </w:t>
      </w:r>
      <w:r w:rsidR="00E67D05" w:rsidRPr="00BE512F">
        <w:rPr>
          <w:rFonts w:eastAsia="Times New Roman"/>
        </w:rPr>
        <w:t>for</w:t>
      </w:r>
      <w:r w:rsidR="00B012CF">
        <w:rPr>
          <w:rFonts w:eastAsia="Times New Roman"/>
        </w:rPr>
        <w:t xml:space="preserve"> the full and effective participation</w:t>
      </w:r>
      <w:r w:rsidR="00E67D05">
        <w:rPr>
          <w:rFonts w:eastAsia="Times New Roman"/>
        </w:rPr>
        <w:t xml:space="preserve"> of</w:t>
      </w:r>
      <w:r w:rsidR="00E67D05" w:rsidRPr="00BE512F">
        <w:rPr>
          <w:rFonts w:eastAsia="Times New Roman"/>
        </w:rPr>
        <w:t xml:space="preserve"> </w:t>
      </w:r>
      <w:r w:rsidR="00E67D05">
        <w:rPr>
          <w:rFonts w:eastAsia="Times New Roman"/>
        </w:rPr>
        <w:t>each developing country Party</w:t>
      </w:r>
      <w:r w:rsidR="00E67D05" w:rsidRPr="00BE512F">
        <w:rPr>
          <w:rFonts w:eastAsia="Times New Roman"/>
        </w:rPr>
        <w:t xml:space="preserve"> </w:t>
      </w:r>
      <w:r w:rsidR="00E67D05">
        <w:rPr>
          <w:rFonts w:eastAsia="Times New Roman"/>
        </w:rPr>
        <w:t>to the Convention and its Protocols</w:t>
      </w:r>
      <w:r w:rsidR="00E67D05" w:rsidRPr="00BE512F">
        <w:rPr>
          <w:rFonts w:eastAsia="Times New Roman"/>
        </w:rPr>
        <w:t xml:space="preserve"> </w:t>
      </w:r>
      <w:r w:rsidR="001C325B">
        <w:rPr>
          <w:rFonts w:eastAsia="Times New Roman"/>
        </w:rPr>
        <w:t xml:space="preserve">to </w:t>
      </w:r>
      <w:r w:rsidR="00E67D05" w:rsidRPr="00BE512F">
        <w:rPr>
          <w:rFonts w:eastAsia="Times New Roman"/>
        </w:rPr>
        <w:t xml:space="preserve">participate </w:t>
      </w:r>
      <w:r w:rsidR="00E67D05">
        <w:rPr>
          <w:rFonts w:eastAsia="Times New Roman"/>
        </w:rPr>
        <w:t xml:space="preserve">and engage effectively </w:t>
      </w:r>
      <w:r w:rsidR="00E67D05" w:rsidRPr="00BE512F">
        <w:rPr>
          <w:rFonts w:eastAsia="Times New Roman"/>
        </w:rPr>
        <w:t>in meetings</w:t>
      </w:r>
      <w:r w:rsidR="00F269F1">
        <w:rPr>
          <w:rFonts w:eastAsia="Times New Roman"/>
        </w:rPr>
        <w:t>.</w:t>
      </w:r>
      <w:r>
        <w:rPr>
          <w:rFonts w:eastAsia="Times New Roman"/>
        </w:rPr>
        <w:t>]</w:t>
      </w:r>
    </w:p>
    <w:p w14:paraId="0D13D7B0" w14:textId="77777777" w:rsidR="00B33732" w:rsidRPr="0086043F" w:rsidRDefault="00B33732" w:rsidP="00B33732">
      <w:pPr>
        <w:pStyle w:val="CBDDesicionText"/>
        <w:tabs>
          <w:tab w:val="clear" w:pos="1134"/>
        </w:tabs>
        <w:ind w:left="567"/>
        <w:rPr>
          <w:lang w:val="en-CA"/>
        </w:rPr>
      </w:pPr>
      <w:r w:rsidRPr="0017781F">
        <w:rPr>
          <w:rFonts w:eastAsia="Times New Roman"/>
          <w:color w:val="000000"/>
        </w:rPr>
        <w:t>1.</w:t>
      </w:r>
      <w:r w:rsidRPr="0017781F">
        <w:rPr>
          <w:rFonts w:eastAsia="Times New Roman"/>
          <w:color w:val="000000"/>
        </w:rPr>
        <w:tab/>
      </w:r>
      <w:r w:rsidRPr="0017781F">
        <w:rPr>
          <w:i/>
          <w:iCs/>
        </w:rPr>
        <w:t>Welcomes</w:t>
      </w:r>
      <w:r w:rsidRPr="0017781F">
        <w:t xml:space="preserve"> the progress made in the implementation of measures to improve the effective</w:t>
      </w:r>
      <w:r>
        <w:t>nes</w:t>
      </w:r>
      <w:r w:rsidRPr="0017781F">
        <w:t xml:space="preserve">s of processes under the Convention </w:t>
      </w:r>
      <w:r w:rsidRPr="0092087F">
        <w:t>on Biological Diversity</w:t>
      </w:r>
      <w:r w:rsidRPr="0017781F">
        <w:t xml:space="preserve"> </w:t>
      </w:r>
      <w:r w:rsidRPr="0086043F">
        <w:rPr>
          <w:rFonts w:eastAsia="Times New Roman"/>
        </w:rPr>
        <w:t>and</w:t>
      </w:r>
      <w:r w:rsidRPr="0017781F">
        <w:t xml:space="preserve"> its Protocols, as described in document </w:t>
      </w:r>
      <w:hyperlink r:id="rId13" w:history="1">
        <w:r w:rsidRPr="0092087F">
          <w:rPr>
            <w:rStyle w:val="Hyperlink"/>
          </w:rPr>
          <w:t>CBD/SBI/6/9</w:t>
        </w:r>
      </w:hyperlink>
      <w:r w:rsidRPr="0092087F">
        <w:t xml:space="preserve">, </w:t>
      </w:r>
      <w:r w:rsidRPr="00640DE9">
        <w:t>takes note</w:t>
      </w:r>
      <w:r w:rsidRPr="0017781F">
        <w:t xml:space="preserve"> of the summary of submissions for improving the effectiveness of meetings contained in the same document, and </w:t>
      </w:r>
      <w:r w:rsidRPr="00640DE9">
        <w:t>notes</w:t>
      </w:r>
      <w:r w:rsidRPr="00404C95">
        <w:rPr>
          <w:i/>
          <w:iCs/>
        </w:rPr>
        <w:t xml:space="preserve"> </w:t>
      </w:r>
      <w:r w:rsidRPr="0017781F">
        <w:t xml:space="preserve">the need to encourage more Parties to contribute to </w:t>
      </w:r>
      <w:r>
        <w:t>such improvement</w:t>
      </w:r>
      <w:r w:rsidRPr="0017781F">
        <w:t>;</w:t>
      </w:r>
    </w:p>
    <w:p w14:paraId="4D464258" w14:textId="77777777" w:rsidR="00B33732" w:rsidRDefault="00B33732" w:rsidP="00B33732">
      <w:pPr>
        <w:pStyle w:val="CBDDesicionText"/>
        <w:tabs>
          <w:tab w:val="clear" w:pos="1134"/>
        </w:tabs>
        <w:ind w:left="567"/>
      </w:pPr>
      <w:r w:rsidRPr="0017781F">
        <w:rPr>
          <w:rFonts w:eastAsia="Times New Roman"/>
          <w:color w:val="000000"/>
        </w:rPr>
        <w:t>2.</w:t>
      </w:r>
      <w:r w:rsidRPr="0017781F">
        <w:rPr>
          <w:rFonts w:eastAsia="Times New Roman"/>
          <w:color w:val="000000"/>
        </w:rPr>
        <w:tab/>
      </w:r>
      <w:r>
        <w:rPr>
          <w:i/>
          <w:iCs/>
        </w:rPr>
        <w:t xml:space="preserve">Notes with appreciation </w:t>
      </w:r>
      <w:r w:rsidRPr="0017781F">
        <w:t xml:space="preserve">the pilot </w:t>
      </w:r>
      <w:r>
        <w:t xml:space="preserve">on the </w:t>
      </w:r>
      <w:r w:rsidRPr="0017781F">
        <w:t xml:space="preserve">early submission of statements carried out for the twenty-seventh meeting of the </w:t>
      </w:r>
      <w:r w:rsidRPr="0092087F">
        <w:t>Subsidiary Body on Scientific, Technical and Technological Advice</w:t>
      </w:r>
      <w:r>
        <w:t>,</w:t>
      </w:r>
      <w:r w:rsidRPr="00666D6C">
        <w:t xml:space="preserve"> and the application of the modalities </w:t>
      </w:r>
      <w:r>
        <w:t xml:space="preserve">for such </w:t>
      </w:r>
      <w:r w:rsidRPr="0086043F">
        <w:rPr>
          <w:rFonts w:eastAsia="Times New Roman"/>
        </w:rPr>
        <w:t>submissions</w:t>
      </w:r>
      <w:r>
        <w:t xml:space="preserve"> </w:t>
      </w:r>
      <w:r w:rsidRPr="00666D6C">
        <w:t>on a trial basis at subsequent meetings of the subsidiary bodies</w:t>
      </w:r>
      <w:r>
        <w:t>, as well as identified challenges, benefits and experiences associated with the use of the pilot to improve the efficiency of meetings</w:t>
      </w:r>
      <w:r w:rsidRPr="0017781F">
        <w:t>;</w:t>
      </w:r>
    </w:p>
    <w:p w14:paraId="7FB95B97" w14:textId="099BD3D7" w:rsidR="00303A30" w:rsidRDefault="00B33732" w:rsidP="00231BF4">
      <w:pPr>
        <w:pStyle w:val="CBDDesicionText"/>
        <w:tabs>
          <w:tab w:val="clear" w:pos="1134"/>
        </w:tabs>
        <w:ind w:left="567"/>
      </w:pPr>
      <w:r>
        <w:rPr>
          <w:rFonts w:eastAsia="Times New Roman"/>
          <w:color w:val="000000"/>
        </w:rPr>
        <w:t>3.</w:t>
      </w:r>
      <w:r>
        <w:rPr>
          <w:rFonts w:eastAsia="Times New Roman"/>
          <w:color w:val="000000"/>
        </w:rPr>
        <w:tab/>
      </w:r>
      <w:r w:rsidRPr="00404C95">
        <w:rPr>
          <w:rFonts w:eastAsia="Times New Roman"/>
          <w:i/>
          <w:iCs/>
          <w:color w:val="000000"/>
        </w:rPr>
        <w:t>Takes note</w:t>
      </w:r>
      <w:r w:rsidRPr="0067077A">
        <w:rPr>
          <w:rFonts w:eastAsia="Times New Roman"/>
          <w:color w:val="000000"/>
        </w:rPr>
        <w:t xml:space="preserve"> of </w:t>
      </w:r>
      <w:r w:rsidRPr="00640DE9">
        <w:t>General</w:t>
      </w:r>
      <w:r w:rsidRPr="0067077A">
        <w:rPr>
          <w:rFonts w:eastAsia="Times New Roman"/>
          <w:color w:val="000000"/>
        </w:rPr>
        <w:t xml:space="preserve"> Assembly resolution </w:t>
      </w:r>
      <w:r w:rsidRPr="0086043F">
        <w:t>79</w:t>
      </w:r>
      <w:r w:rsidRPr="0067077A">
        <w:rPr>
          <w:rFonts w:eastAsia="Times New Roman"/>
          <w:color w:val="000000"/>
        </w:rPr>
        <w:t>/</w:t>
      </w:r>
      <w:r>
        <w:rPr>
          <w:rFonts w:eastAsia="Times New Roman"/>
          <w:color w:val="000000"/>
        </w:rPr>
        <w:t>3</w:t>
      </w:r>
      <w:r w:rsidRPr="0067077A">
        <w:rPr>
          <w:rFonts w:eastAsia="Times New Roman"/>
          <w:color w:val="000000"/>
        </w:rPr>
        <w:t xml:space="preserve">18 </w:t>
      </w:r>
      <w:r>
        <w:rPr>
          <w:rFonts w:eastAsia="Times New Roman"/>
          <w:color w:val="000000"/>
        </w:rPr>
        <w:t xml:space="preserve">of </w:t>
      </w:r>
      <w:r w:rsidRPr="004A2E0D">
        <w:rPr>
          <w:rFonts w:eastAsia="Times New Roman"/>
          <w:color w:val="000000"/>
        </w:rPr>
        <w:t>18 July 2025</w:t>
      </w:r>
      <w:r>
        <w:rPr>
          <w:rFonts w:eastAsia="Times New Roman"/>
          <w:color w:val="000000"/>
        </w:rPr>
        <w:t xml:space="preserve"> </w:t>
      </w:r>
      <w:r w:rsidRPr="0086043F">
        <w:rPr>
          <w:rFonts w:eastAsia="Times New Roman"/>
        </w:rPr>
        <w:t>and</w:t>
      </w:r>
      <w:r w:rsidRPr="0067077A">
        <w:rPr>
          <w:rFonts w:eastAsia="Times New Roman"/>
          <w:color w:val="000000"/>
        </w:rPr>
        <w:t xml:space="preserve"> the efforts of the Secretary-General to strengthen the United Nations </w:t>
      </w:r>
      <w:proofErr w:type="gramStart"/>
      <w:r w:rsidRPr="0067077A">
        <w:rPr>
          <w:rFonts w:eastAsia="Times New Roman"/>
          <w:color w:val="000000"/>
        </w:rPr>
        <w:t>in order to</w:t>
      </w:r>
      <w:proofErr w:type="gramEnd"/>
      <w:r w:rsidRPr="0067077A">
        <w:rPr>
          <w:rFonts w:eastAsia="Times New Roman"/>
          <w:color w:val="000000"/>
        </w:rPr>
        <w:t xml:space="preserve"> keep pace with a changing world and to make it fit for present and future challenges;</w:t>
      </w:r>
    </w:p>
    <w:p w14:paraId="13B28FF7" w14:textId="7561665A" w:rsidR="0072280F" w:rsidRPr="00404C95" w:rsidRDefault="0072280F" w:rsidP="00B33732">
      <w:pPr>
        <w:pStyle w:val="CBDDesicionText"/>
        <w:tabs>
          <w:tab w:val="clear" w:pos="1134"/>
        </w:tabs>
        <w:ind w:left="567"/>
        <w:rPr>
          <w:strike/>
        </w:rPr>
      </w:pPr>
      <w:r>
        <w:t>4.</w:t>
      </w:r>
      <w:r w:rsidR="0069715A">
        <w:tab/>
      </w:r>
      <w:r w:rsidR="009F3ED6" w:rsidRPr="00163402">
        <w:rPr>
          <w:i/>
          <w:iCs/>
        </w:rPr>
        <w:t>Encourages</w:t>
      </w:r>
      <w:r w:rsidR="009F3ED6">
        <w:t xml:space="preserve"> the further use of early submission modalities</w:t>
      </w:r>
      <w:r w:rsidR="00BC089A">
        <w:t xml:space="preserve"> on a voluntary and informal basis</w:t>
      </w:r>
      <w:r w:rsidR="009F3ED6">
        <w:t>, while ensuring sufficient time for their consideration prior to the relevant meetings</w:t>
      </w:r>
      <w:r w:rsidR="0041189E">
        <w:t>, and</w:t>
      </w:r>
      <w:r w:rsidR="000E2650">
        <w:t xml:space="preserve"> encourages </w:t>
      </w:r>
      <w:r w:rsidR="00E7470E">
        <w:t>mak</w:t>
      </w:r>
      <w:r w:rsidR="000E2650">
        <w:t>ing</w:t>
      </w:r>
      <w:r w:rsidR="00E7470E">
        <w:t xml:space="preserve"> every effort to make</w:t>
      </w:r>
      <w:r w:rsidR="0041189E">
        <w:t xml:space="preserve"> them available in all official languages, </w:t>
      </w:r>
      <w:r w:rsidR="00E94D27">
        <w:t xml:space="preserve">including through the use </w:t>
      </w:r>
      <w:r w:rsidR="004608BB">
        <w:t xml:space="preserve">of </w:t>
      </w:r>
      <w:r w:rsidR="008A06EA">
        <w:t>artificial intelligence</w:t>
      </w:r>
      <w:r w:rsidR="004608BB">
        <w:t xml:space="preserve"> tools, </w:t>
      </w:r>
      <w:r w:rsidR="0041189E">
        <w:t>subject to the availability of resources;</w:t>
      </w:r>
    </w:p>
    <w:p w14:paraId="02C5B725" w14:textId="02B59A6A" w:rsidR="00E01173" w:rsidRDefault="00B33732" w:rsidP="00B33732">
      <w:pPr>
        <w:pStyle w:val="CBDDesicionText"/>
        <w:tabs>
          <w:tab w:val="clear" w:pos="1134"/>
        </w:tabs>
        <w:ind w:left="567"/>
      </w:pPr>
      <w:r>
        <w:rPr>
          <w:rFonts w:eastAsia="Times New Roman"/>
        </w:rPr>
        <w:t>5</w:t>
      </w:r>
      <w:r w:rsidRPr="0017781F">
        <w:rPr>
          <w:rFonts w:eastAsia="Times New Roman"/>
        </w:rPr>
        <w:t>.</w:t>
      </w:r>
      <w:r w:rsidRPr="0017781F">
        <w:rPr>
          <w:rFonts w:eastAsia="Times New Roman"/>
        </w:rPr>
        <w:tab/>
      </w:r>
      <w:r w:rsidRPr="0017781F">
        <w:rPr>
          <w:i/>
          <w:iCs/>
        </w:rPr>
        <w:t>Requests</w:t>
      </w:r>
      <w:r w:rsidRPr="0017781F">
        <w:t xml:space="preserve"> the Bureau of the Conference of the Parties and the Bureau of the Subsidiary Body on Scientific, Technical and Technological Advice</w:t>
      </w:r>
      <w:r w:rsidR="00054FDB" w:rsidRPr="00054FDB">
        <w:t xml:space="preserve"> </w:t>
      </w:r>
      <w:r w:rsidR="00FB2A64">
        <w:t>t</w:t>
      </w:r>
      <w:r w:rsidR="00054FDB" w:rsidRPr="0017781F">
        <w:t xml:space="preserve">o continue to improve the modalities for the early submission of </w:t>
      </w:r>
      <w:r w:rsidR="00054FDB" w:rsidRPr="0086043F">
        <w:rPr>
          <w:rFonts w:eastAsia="Times New Roman"/>
        </w:rPr>
        <w:t>statements</w:t>
      </w:r>
      <w:r w:rsidR="00054FDB">
        <w:rPr>
          <w:rFonts w:eastAsia="Times New Roman"/>
        </w:rPr>
        <w:t>;</w:t>
      </w:r>
    </w:p>
    <w:p w14:paraId="360559AF" w14:textId="77777777" w:rsidR="00B33732" w:rsidRPr="0017781F" w:rsidRDefault="00B33732" w:rsidP="00B33732">
      <w:pPr>
        <w:pStyle w:val="CBDDesicionText"/>
        <w:tabs>
          <w:tab w:val="clear" w:pos="1134"/>
        </w:tabs>
        <w:ind w:left="567"/>
      </w:pPr>
      <w:r>
        <w:rPr>
          <w:rFonts w:eastAsia="Times New Roman"/>
          <w:color w:val="000000"/>
        </w:rPr>
        <w:t>6.</w:t>
      </w:r>
      <w:r>
        <w:rPr>
          <w:rFonts w:eastAsia="Times New Roman"/>
          <w:color w:val="000000"/>
        </w:rPr>
        <w:tab/>
      </w:r>
      <w:r w:rsidRPr="00920AF1">
        <w:rPr>
          <w:rFonts w:eastAsia="Times New Roman"/>
          <w:i/>
          <w:iCs/>
          <w:color w:val="000000"/>
        </w:rPr>
        <w:t>Encourages</w:t>
      </w:r>
      <w:r>
        <w:rPr>
          <w:rFonts w:eastAsia="Times New Roman"/>
          <w:color w:val="000000"/>
        </w:rPr>
        <w:t xml:space="preserve"> Parties </w:t>
      </w:r>
      <w:r w:rsidRPr="003E5C3C">
        <w:rPr>
          <w:rFonts w:eastAsia="Times New Roman"/>
          <w:color w:val="000000"/>
        </w:rPr>
        <w:t xml:space="preserve">to cooperate in streamlining </w:t>
      </w:r>
      <w:r>
        <w:rPr>
          <w:rFonts w:eastAsia="Times New Roman"/>
          <w:color w:val="000000"/>
        </w:rPr>
        <w:t xml:space="preserve">meeting agendas and </w:t>
      </w:r>
      <w:r w:rsidRPr="0086043F">
        <w:rPr>
          <w:rFonts w:eastAsia="Times New Roman"/>
        </w:rPr>
        <w:t>decisions</w:t>
      </w:r>
      <w:r w:rsidRPr="003E5C3C">
        <w:rPr>
          <w:rFonts w:eastAsia="Times New Roman"/>
          <w:color w:val="000000"/>
        </w:rPr>
        <w:t>;</w:t>
      </w:r>
    </w:p>
    <w:p w14:paraId="064E5FA7" w14:textId="77777777" w:rsidR="00B33732" w:rsidRPr="0017781F" w:rsidRDefault="00B33732" w:rsidP="00B33732">
      <w:pPr>
        <w:pStyle w:val="CBDDesicionText"/>
        <w:tabs>
          <w:tab w:val="clear" w:pos="1134"/>
        </w:tabs>
        <w:ind w:left="567"/>
      </w:pPr>
      <w:r>
        <w:rPr>
          <w:rFonts w:eastAsia="Times New Roman"/>
          <w:color w:val="000000"/>
        </w:rPr>
        <w:t>7</w:t>
      </w:r>
      <w:r w:rsidRPr="0017781F">
        <w:rPr>
          <w:rFonts w:eastAsia="Times New Roman"/>
          <w:color w:val="000000"/>
        </w:rPr>
        <w:t>.</w:t>
      </w:r>
      <w:r w:rsidRPr="0017781F">
        <w:rPr>
          <w:rFonts w:eastAsia="Times New Roman"/>
          <w:color w:val="000000"/>
        </w:rPr>
        <w:tab/>
      </w:r>
      <w:r w:rsidRPr="0017781F">
        <w:rPr>
          <w:i/>
          <w:iCs/>
        </w:rPr>
        <w:t>Requests</w:t>
      </w:r>
      <w:r w:rsidRPr="0017781F">
        <w:t xml:space="preserve"> the Executive Secretary, </w:t>
      </w:r>
      <w:r>
        <w:t xml:space="preserve">subject to the availability of </w:t>
      </w:r>
      <w:r w:rsidRPr="0086043F">
        <w:rPr>
          <w:rFonts w:eastAsia="Times New Roman"/>
        </w:rPr>
        <w:t>resources</w:t>
      </w:r>
      <w:r>
        <w:t xml:space="preserve"> and, as appropriate, </w:t>
      </w:r>
      <w:r w:rsidRPr="0017781F">
        <w:t>in consultation with the Bureaux:</w:t>
      </w:r>
    </w:p>
    <w:p w14:paraId="07B82B51" w14:textId="77777777" w:rsidR="00B33732" w:rsidRPr="005B33CC" w:rsidRDefault="00B33732" w:rsidP="00B33732">
      <w:pPr>
        <w:pStyle w:val="CBDDesicionText"/>
        <w:tabs>
          <w:tab w:val="clear" w:pos="1134"/>
        </w:tabs>
        <w:ind w:left="567"/>
      </w:pPr>
      <w:r w:rsidRPr="0017781F">
        <w:rPr>
          <w:rFonts w:eastAsia="Times New Roman"/>
        </w:rPr>
        <w:t>(a)</w:t>
      </w:r>
      <w:r w:rsidRPr="0017781F">
        <w:rPr>
          <w:rFonts w:eastAsia="Times New Roman"/>
        </w:rPr>
        <w:tab/>
        <w:t xml:space="preserve">To </w:t>
      </w:r>
      <w:r>
        <w:t>hold</w:t>
      </w:r>
      <w:r w:rsidRPr="0017781F">
        <w:t>, where possible, online briefing</w:t>
      </w:r>
      <w:r>
        <w:t xml:space="preserve"> session</w:t>
      </w:r>
      <w:r w:rsidRPr="0017781F">
        <w:t>s for Parties</w:t>
      </w:r>
      <w:r>
        <w:t>,</w:t>
      </w:r>
      <w:r w:rsidRPr="0017781F">
        <w:t xml:space="preserve"> </w:t>
      </w:r>
      <w:r>
        <w:t>indigenous peoples and local communities, women and youth organizations and other</w:t>
      </w:r>
      <w:r w:rsidRPr="0017781F">
        <w:t xml:space="preserve"> </w:t>
      </w:r>
      <w:r>
        <w:t>stakeholders</w:t>
      </w:r>
      <w:r w:rsidRPr="0017781F">
        <w:t xml:space="preserve"> on </w:t>
      </w:r>
      <w:r w:rsidRPr="0086043F">
        <w:rPr>
          <w:rFonts w:eastAsia="Times New Roman"/>
        </w:rPr>
        <w:t>the</w:t>
      </w:r>
      <w:r w:rsidRPr="0017781F">
        <w:t xml:space="preserve"> agenda items </w:t>
      </w:r>
      <w:r w:rsidRPr="00404C95">
        <w:t xml:space="preserve">ahead </w:t>
      </w:r>
      <w:r w:rsidRPr="00404C95">
        <w:lastRenderedPageBreak/>
        <w:t xml:space="preserve">of </w:t>
      </w:r>
      <w:r>
        <w:t>intergovernmental meetings held under</w:t>
      </w:r>
      <w:r w:rsidRPr="00404C95">
        <w:t xml:space="preserve"> the Convention and its Protocols, providing </w:t>
      </w:r>
      <w:r>
        <w:t xml:space="preserve">the overall context, an </w:t>
      </w:r>
      <w:r w:rsidRPr="00404C95">
        <w:t xml:space="preserve">overview of the </w:t>
      </w:r>
      <w:r>
        <w:t xml:space="preserve">main </w:t>
      </w:r>
      <w:r w:rsidRPr="00404C95">
        <w:t>agenda item</w:t>
      </w:r>
      <w:r>
        <w:t>s</w:t>
      </w:r>
      <w:r w:rsidRPr="00404C95">
        <w:t xml:space="preserve"> </w:t>
      </w:r>
      <w:r>
        <w:t xml:space="preserve">and </w:t>
      </w:r>
      <w:r w:rsidRPr="00404C95">
        <w:t>a summary of past discussions</w:t>
      </w:r>
      <w:r>
        <w:t xml:space="preserve"> and outcomes</w:t>
      </w:r>
      <w:r w:rsidRPr="005B33CC">
        <w:t xml:space="preserve">; </w:t>
      </w:r>
    </w:p>
    <w:p w14:paraId="3F6264E5" w14:textId="4C8A59C1" w:rsidR="00B33732" w:rsidRDefault="00B33732" w:rsidP="00B33732">
      <w:pPr>
        <w:pStyle w:val="CBDDesicionText"/>
        <w:tabs>
          <w:tab w:val="clear" w:pos="1134"/>
        </w:tabs>
        <w:ind w:left="567"/>
      </w:pPr>
      <w:r>
        <w:t>(b)</w:t>
      </w:r>
      <w:r>
        <w:tab/>
        <w:t xml:space="preserve">To develop and make available briefing materials on applicable </w:t>
      </w:r>
      <w:r w:rsidRPr="0086043F">
        <w:rPr>
          <w:rFonts w:eastAsia="Times New Roman"/>
        </w:rPr>
        <w:t>meeting</w:t>
      </w:r>
      <w:r>
        <w:t xml:space="preserve"> procedures of the subsidiary and governing bodies</w:t>
      </w:r>
      <w:r w:rsidRPr="00042DCF">
        <w:rPr>
          <w:rFonts w:ascii="Segoe UI" w:hAnsi="Segoe UI" w:cs="Segoe UI"/>
          <w:sz w:val="18"/>
          <w:szCs w:val="18"/>
        </w:rPr>
        <w:t xml:space="preserve"> </w:t>
      </w:r>
      <w:r w:rsidRPr="00042DCF">
        <w:t>of the Convention and its Protocols</w:t>
      </w:r>
      <w:r>
        <w:t>;</w:t>
      </w:r>
    </w:p>
    <w:p w14:paraId="3CC56DF3" w14:textId="512F89F2" w:rsidR="00B33732" w:rsidRPr="00C77000" w:rsidRDefault="00B33732" w:rsidP="00B33732">
      <w:pPr>
        <w:pStyle w:val="CBDDesicionText"/>
        <w:tabs>
          <w:tab w:val="clear" w:pos="1134"/>
        </w:tabs>
        <w:ind w:left="567"/>
      </w:pPr>
      <w:r>
        <w:t>(c)</w:t>
      </w:r>
      <w:r>
        <w:tab/>
      </w:r>
      <w:r w:rsidRPr="00C77000">
        <w:t xml:space="preserve">To prepare an analysis of </w:t>
      </w:r>
      <w:r>
        <w:t xml:space="preserve">the </w:t>
      </w:r>
      <w:r w:rsidRPr="00C77000">
        <w:t>possible</w:t>
      </w:r>
      <w:r w:rsidR="00033F5E">
        <w:t xml:space="preserve"> opportunities</w:t>
      </w:r>
      <w:r w:rsidR="005F0228">
        <w:t xml:space="preserve"> </w:t>
      </w:r>
      <w:r w:rsidR="00237BDD">
        <w:t xml:space="preserve">and </w:t>
      </w:r>
      <w:r w:rsidR="00E21BCF">
        <w:t>challenges</w:t>
      </w:r>
      <w:r w:rsidR="00237BDD">
        <w:t xml:space="preserve"> </w:t>
      </w:r>
      <w:r w:rsidR="005F0228">
        <w:t>of the</w:t>
      </w:r>
      <w:r w:rsidRPr="00C77000">
        <w:t xml:space="preserve"> use of technological tools </w:t>
      </w:r>
      <w:r>
        <w:t xml:space="preserve">for </w:t>
      </w:r>
      <w:r w:rsidRPr="0086043F">
        <w:rPr>
          <w:rFonts w:eastAsia="Times New Roman"/>
        </w:rPr>
        <w:t>expediting</w:t>
      </w:r>
      <w:r w:rsidRPr="00C77000">
        <w:t xml:space="preserve"> decision-making processes</w:t>
      </w:r>
      <w:r w:rsidR="00585155">
        <w:t xml:space="preserve"> while ensuring transparency</w:t>
      </w:r>
      <w:r w:rsidR="00752B09">
        <w:t xml:space="preserve"> and</w:t>
      </w:r>
      <w:r w:rsidR="00585155">
        <w:t xml:space="preserve"> inclusiveness</w:t>
      </w:r>
      <w:r>
        <w:t>;</w:t>
      </w:r>
    </w:p>
    <w:p w14:paraId="7D17C510" w14:textId="77777777" w:rsidR="00B33732" w:rsidRDefault="00B33732" w:rsidP="00B33732">
      <w:pPr>
        <w:pStyle w:val="CBDDesicionText"/>
        <w:tabs>
          <w:tab w:val="clear" w:pos="1134"/>
        </w:tabs>
        <w:ind w:left="567"/>
      </w:pPr>
      <w:r>
        <w:t>(d)</w:t>
      </w:r>
      <w:r>
        <w:tab/>
      </w:r>
      <w:r w:rsidRPr="001D6BDE">
        <w:t xml:space="preserve">To finalize the decision-tracking tool </w:t>
      </w:r>
      <w:r>
        <w:t>and make it fully operational</w:t>
      </w:r>
      <w:r w:rsidRPr="001D6BDE">
        <w:t xml:space="preserve"> to </w:t>
      </w:r>
      <w:r w:rsidRPr="0086043F">
        <w:rPr>
          <w:rFonts w:eastAsia="Times New Roman"/>
        </w:rPr>
        <w:t>clearly</w:t>
      </w:r>
      <w:r w:rsidRPr="001D6BDE">
        <w:t xml:space="preserve"> track the implementation status of decisions</w:t>
      </w:r>
      <w:r>
        <w:t xml:space="preserve"> of the Conference of the Parties;</w:t>
      </w:r>
    </w:p>
    <w:p w14:paraId="13EFE316" w14:textId="77777777" w:rsidR="00B33732" w:rsidRDefault="00B33732" w:rsidP="00B33732">
      <w:pPr>
        <w:pStyle w:val="CBDDesicionText"/>
        <w:tabs>
          <w:tab w:val="clear" w:pos="1134"/>
        </w:tabs>
        <w:ind w:left="567"/>
      </w:pPr>
      <w:r>
        <w:rPr>
          <w:rFonts w:eastAsia="Times New Roman"/>
          <w:color w:val="000000"/>
        </w:rPr>
        <w:t>8</w:t>
      </w:r>
      <w:r w:rsidRPr="0017781F">
        <w:rPr>
          <w:rFonts w:eastAsia="Times New Roman"/>
          <w:color w:val="000000"/>
        </w:rPr>
        <w:t>.</w:t>
      </w:r>
      <w:r w:rsidRPr="0017781F">
        <w:rPr>
          <w:rFonts w:eastAsia="Times New Roman"/>
          <w:color w:val="000000"/>
        </w:rPr>
        <w:tab/>
      </w:r>
      <w:r w:rsidRPr="0017781F">
        <w:rPr>
          <w:i/>
          <w:iCs/>
        </w:rPr>
        <w:t>Also requests</w:t>
      </w:r>
      <w:r w:rsidRPr="0017781F">
        <w:t xml:space="preserve"> the Executive Secretary</w:t>
      </w:r>
      <w:r>
        <w:t>,</w:t>
      </w:r>
      <w:r w:rsidRPr="000A6D3A">
        <w:t xml:space="preserve"> </w:t>
      </w:r>
      <w:r>
        <w:t xml:space="preserve">in </w:t>
      </w:r>
      <w:r w:rsidRPr="0017781F">
        <w:t xml:space="preserve">consultation with the </w:t>
      </w:r>
      <w:r w:rsidRPr="0086043F">
        <w:rPr>
          <w:rFonts w:eastAsia="Times New Roman"/>
        </w:rPr>
        <w:t>Bureaux</w:t>
      </w:r>
      <w:r>
        <w:t>, as appropriate</w:t>
      </w:r>
      <w:r w:rsidRPr="0017781F">
        <w:t>:</w:t>
      </w:r>
    </w:p>
    <w:p w14:paraId="74E78899" w14:textId="77777777" w:rsidR="00B33732" w:rsidRDefault="00B33732" w:rsidP="00B33732">
      <w:pPr>
        <w:pStyle w:val="CBDDesicionText"/>
        <w:tabs>
          <w:tab w:val="clear" w:pos="1134"/>
        </w:tabs>
        <w:ind w:left="567"/>
      </w:pPr>
      <w:r w:rsidRPr="0017781F">
        <w:rPr>
          <w:rFonts w:eastAsia="Times New Roman"/>
        </w:rPr>
        <w:t>(</w:t>
      </w:r>
      <w:r>
        <w:rPr>
          <w:rFonts w:eastAsia="Times New Roman"/>
        </w:rPr>
        <w:t>a</w:t>
      </w:r>
      <w:r w:rsidRPr="0017781F">
        <w:rPr>
          <w:rFonts w:eastAsia="Times New Roman"/>
        </w:rPr>
        <w:t>)</w:t>
      </w:r>
      <w:r w:rsidRPr="0017781F">
        <w:rPr>
          <w:rFonts w:eastAsia="Times New Roman"/>
        </w:rPr>
        <w:tab/>
        <w:t xml:space="preserve">To </w:t>
      </w:r>
      <w:r>
        <w:t xml:space="preserve">streamline the agendas of </w:t>
      </w:r>
      <w:r w:rsidRPr="00510C18">
        <w:t>meetings, including</w:t>
      </w:r>
      <w:r>
        <w:t xml:space="preserve"> through the possible </w:t>
      </w:r>
      <w:r w:rsidRPr="0086043F">
        <w:rPr>
          <w:rFonts w:eastAsia="Times New Roman"/>
        </w:rPr>
        <w:t>reduction</w:t>
      </w:r>
      <w:r>
        <w:t xml:space="preserve"> of the number of agenda items, with a view to ensuring focus on matters requiring consideration by Parties;</w:t>
      </w:r>
    </w:p>
    <w:p w14:paraId="71704BF7" w14:textId="77777777" w:rsidR="00B33732" w:rsidRDefault="00B33732" w:rsidP="00B33732">
      <w:pPr>
        <w:pStyle w:val="CBDDesicionText"/>
        <w:tabs>
          <w:tab w:val="clear" w:pos="1134"/>
        </w:tabs>
        <w:ind w:left="567"/>
      </w:pPr>
      <w:r>
        <w:t>(b)</w:t>
      </w:r>
      <w:r>
        <w:tab/>
      </w:r>
      <w:r w:rsidRPr="00153BFD">
        <w:t>To continue to explore and make use of, as appropriate, relevant ways to improve the effectiveness of the processes</w:t>
      </w:r>
      <w:r>
        <w:t xml:space="preserve"> under the Convention and its Protocols</w:t>
      </w:r>
      <w:r w:rsidRPr="00153BFD">
        <w:t xml:space="preserve">, taking into </w:t>
      </w:r>
      <w:r w:rsidRPr="0086043F">
        <w:rPr>
          <w:rFonts w:eastAsia="Times New Roman"/>
        </w:rPr>
        <w:t>account</w:t>
      </w:r>
      <w:r w:rsidRPr="00153BFD">
        <w:t xml:space="preserve"> relevant practices under other multilateral environmental agreements and United Nations processes, </w:t>
      </w:r>
      <w:r w:rsidRPr="00596FC8">
        <w:t xml:space="preserve">as </w:t>
      </w:r>
      <w:r>
        <w:t>summarized</w:t>
      </w:r>
      <w:r w:rsidRPr="00596FC8">
        <w:t xml:space="preserve"> in </w:t>
      </w:r>
      <w:r>
        <w:t>a</w:t>
      </w:r>
      <w:r w:rsidRPr="00596FC8">
        <w:t xml:space="preserve">nnex I to document </w:t>
      </w:r>
      <w:hyperlink r:id="rId14" w:history="1">
        <w:r w:rsidRPr="00596FC8">
          <w:rPr>
            <w:rStyle w:val="Hyperlink"/>
          </w:rPr>
          <w:t>CBD/SBI/6/9</w:t>
        </w:r>
      </w:hyperlink>
      <w:r>
        <w:t xml:space="preserve">, as well as </w:t>
      </w:r>
      <w:r w:rsidRPr="00153BFD">
        <w:t xml:space="preserve">the responses to relevant notifications </w:t>
      </w:r>
      <w:r>
        <w:t xml:space="preserve">of the Secretariat of the Convention </w:t>
      </w:r>
      <w:r w:rsidRPr="00153BFD">
        <w:t>and decisions</w:t>
      </w:r>
      <w:r>
        <w:t xml:space="preserve"> of the Conference of the Parties;</w:t>
      </w:r>
    </w:p>
    <w:p w14:paraId="7C1F42A1" w14:textId="77777777" w:rsidR="00B33732" w:rsidRDefault="00B33732" w:rsidP="00B33732">
      <w:pPr>
        <w:pStyle w:val="CBDDesicionText"/>
        <w:tabs>
          <w:tab w:val="clear" w:pos="1134"/>
        </w:tabs>
        <w:ind w:left="567"/>
      </w:pPr>
      <w:r w:rsidRPr="0017781F">
        <w:rPr>
          <w:rFonts w:eastAsia="Times New Roman"/>
        </w:rPr>
        <w:t>(</w:t>
      </w:r>
      <w:r>
        <w:rPr>
          <w:rFonts w:eastAsia="Times New Roman"/>
        </w:rPr>
        <w:t>c</w:t>
      </w:r>
      <w:r w:rsidRPr="0017781F">
        <w:rPr>
          <w:rFonts w:eastAsia="Times New Roman"/>
        </w:rPr>
        <w:t>)</w:t>
      </w:r>
      <w:r w:rsidRPr="0017781F">
        <w:rPr>
          <w:rFonts w:eastAsia="Times New Roman"/>
        </w:rPr>
        <w:tab/>
        <w:t xml:space="preserve">To </w:t>
      </w:r>
      <w:r w:rsidRPr="0017781F">
        <w:t>invite submissions from Parties</w:t>
      </w:r>
      <w:r>
        <w:t>,</w:t>
      </w:r>
      <w:r w:rsidRPr="0017781F">
        <w:t xml:space="preserve"> </w:t>
      </w:r>
      <w:r w:rsidRPr="008C0613">
        <w:t xml:space="preserve">indigenous peoples and local </w:t>
      </w:r>
      <w:r w:rsidRPr="0086043F">
        <w:rPr>
          <w:rFonts w:eastAsia="Times New Roman"/>
        </w:rPr>
        <w:t>communities</w:t>
      </w:r>
      <w:r>
        <w:t>,</w:t>
      </w:r>
      <w:r w:rsidRPr="008C0613">
        <w:t xml:space="preserve"> </w:t>
      </w:r>
      <w:r>
        <w:t>women and youth</w:t>
      </w:r>
      <w:r w:rsidRPr="0017781F">
        <w:t xml:space="preserve"> </w:t>
      </w:r>
      <w:r>
        <w:t xml:space="preserve">organizations </w:t>
      </w:r>
      <w:r w:rsidRPr="0017781F">
        <w:t xml:space="preserve">and </w:t>
      </w:r>
      <w:r>
        <w:t xml:space="preserve">other </w:t>
      </w:r>
      <w:r w:rsidRPr="0017781F">
        <w:t>stakeholders</w:t>
      </w:r>
      <w:r>
        <w:t xml:space="preserve"> </w:t>
      </w:r>
      <w:r w:rsidRPr="0017781F">
        <w:t>on options to further improve the effectiveness of meetings under the Convention and its Protocols</w:t>
      </w:r>
      <w:r w:rsidRPr="0092087F">
        <w:t xml:space="preserve"> </w:t>
      </w:r>
      <w:r w:rsidRPr="00B734FC">
        <w:t>specifically with regard to the engagement of observers,</w:t>
      </w:r>
      <w:r>
        <w:t xml:space="preserve"> </w:t>
      </w:r>
      <w:r w:rsidRPr="005B26AB">
        <w:t xml:space="preserve">and to pilot the options </w:t>
      </w:r>
      <w:r>
        <w:t xml:space="preserve">and lessons learned </w:t>
      </w:r>
      <w:r w:rsidRPr="005B26AB">
        <w:t xml:space="preserve">in the intersessional period leading to </w:t>
      </w:r>
      <w:r>
        <w:t>the eighteenth meeting of the Conference of the Parties</w:t>
      </w:r>
      <w:r w:rsidRPr="005B26AB">
        <w:t>;</w:t>
      </w:r>
    </w:p>
    <w:p w14:paraId="564C1D16" w14:textId="23F78EC1" w:rsidR="00B33732" w:rsidRDefault="00B33732" w:rsidP="00B33732">
      <w:pPr>
        <w:pStyle w:val="CBDDesicionText"/>
        <w:tabs>
          <w:tab w:val="clear" w:pos="1134"/>
        </w:tabs>
        <w:ind w:left="567"/>
      </w:pPr>
      <w:r>
        <w:t>(d)</w:t>
      </w:r>
      <w:r>
        <w:tab/>
        <w:t xml:space="preserve">To </w:t>
      </w:r>
      <w:r w:rsidR="00AC584C">
        <w:t>ensure</w:t>
      </w:r>
      <w:r>
        <w:t xml:space="preserve"> training sessions on the management of multilateral negotiations for representatives identified to serve as chairs of subsidiary bodies and working and contact groups or as facilitators for friends of the chair groups;</w:t>
      </w:r>
    </w:p>
    <w:p w14:paraId="4104C5E9" w14:textId="77777777" w:rsidR="00B33732" w:rsidRDefault="00B33732" w:rsidP="00B33732">
      <w:pPr>
        <w:pStyle w:val="CBDDesicionText"/>
        <w:tabs>
          <w:tab w:val="clear" w:pos="1134"/>
        </w:tabs>
        <w:ind w:left="567"/>
      </w:pPr>
      <w:r>
        <w:rPr>
          <w:rFonts w:eastAsia="Times New Roman"/>
          <w:color w:val="000000"/>
        </w:rPr>
        <w:t>9</w:t>
      </w:r>
      <w:r w:rsidRPr="0017781F">
        <w:rPr>
          <w:rFonts w:eastAsia="Times New Roman"/>
          <w:color w:val="000000"/>
        </w:rPr>
        <w:t>.</w:t>
      </w:r>
      <w:r w:rsidRPr="0017781F">
        <w:rPr>
          <w:rFonts w:eastAsia="Times New Roman"/>
          <w:color w:val="000000"/>
        </w:rPr>
        <w:tab/>
      </w:r>
      <w:r w:rsidRPr="00D82606">
        <w:rPr>
          <w:rFonts w:eastAsia="Times New Roman"/>
          <w:i/>
          <w:iCs/>
          <w:color w:val="000000"/>
        </w:rPr>
        <w:t>Further</w:t>
      </w:r>
      <w:r w:rsidRPr="0017781F">
        <w:rPr>
          <w:i/>
          <w:iCs/>
        </w:rPr>
        <w:t xml:space="preserve"> requests</w:t>
      </w:r>
      <w:r w:rsidRPr="0017781F">
        <w:t xml:space="preserve"> the Executive </w:t>
      </w:r>
      <w:r w:rsidRPr="0086043F">
        <w:rPr>
          <w:rFonts w:eastAsia="Times New Roman"/>
        </w:rPr>
        <w:t>Secretary</w:t>
      </w:r>
      <w:r w:rsidRPr="0017781F">
        <w:t>:</w:t>
      </w:r>
    </w:p>
    <w:p w14:paraId="6F294B37" w14:textId="37639361" w:rsidR="00B33732" w:rsidRDefault="00B33732" w:rsidP="00B33732">
      <w:pPr>
        <w:pStyle w:val="CBDDesicionText"/>
        <w:tabs>
          <w:tab w:val="clear" w:pos="1134"/>
        </w:tabs>
        <w:ind w:left="567"/>
      </w:pPr>
      <w:r>
        <w:t>(a)</w:t>
      </w:r>
      <w:r>
        <w:tab/>
        <w:t xml:space="preserve">To fully implement </w:t>
      </w:r>
      <w:r w:rsidR="000315EC">
        <w:t>sub</w:t>
      </w:r>
      <w:r>
        <w:t xml:space="preserve">paragraph 13 (a) of decision </w:t>
      </w:r>
      <w:hyperlink r:id="rId15" w:history="1">
        <w:r w:rsidRPr="0092087F">
          <w:rPr>
            <w:rStyle w:val="Hyperlink"/>
          </w:rPr>
          <w:t>16/25</w:t>
        </w:r>
      </w:hyperlink>
      <w:r>
        <w:t xml:space="preserve"> </w:t>
      </w:r>
      <w:r w:rsidRPr="00EE4643">
        <w:t xml:space="preserve">and to limit the </w:t>
      </w:r>
      <w:r>
        <w:t xml:space="preserve">number and </w:t>
      </w:r>
      <w:r w:rsidRPr="00EE4643">
        <w:t>length</w:t>
      </w:r>
      <w:r w:rsidRPr="00177FD6">
        <w:t xml:space="preserve"> </w:t>
      </w:r>
      <w:r>
        <w:t xml:space="preserve">of working documents, while ensuring that all the </w:t>
      </w:r>
      <w:r w:rsidRPr="0086043F">
        <w:rPr>
          <w:rFonts w:eastAsia="Times New Roman"/>
        </w:rPr>
        <w:t>information</w:t>
      </w:r>
      <w:r>
        <w:t xml:space="preserve"> required for decision-making is included therein and made available in the six official languages</w:t>
      </w:r>
      <w:r w:rsidRPr="00CE56DD">
        <w:t xml:space="preserve"> </w:t>
      </w:r>
      <w:r>
        <w:t>of the United Nations;</w:t>
      </w:r>
    </w:p>
    <w:p w14:paraId="1E377970" w14:textId="18122200" w:rsidR="00B33732" w:rsidRDefault="00B33732" w:rsidP="00B33732">
      <w:pPr>
        <w:pStyle w:val="CBDDesicionText"/>
        <w:tabs>
          <w:tab w:val="clear" w:pos="1134"/>
        </w:tabs>
        <w:ind w:left="567"/>
      </w:pPr>
      <w:r>
        <w:t>(b)</w:t>
      </w:r>
      <w:r>
        <w:tab/>
      </w:r>
      <w:r w:rsidRPr="00F24FBF">
        <w:t xml:space="preserve">To report on the outcomes of the work requested in </w:t>
      </w:r>
      <w:r w:rsidR="00D60E09">
        <w:t xml:space="preserve">this decision </w:t>
      </w:r>
      <w:r w:rsidRPr="00F24FBF">
        <w:t>to the Subsidiary Body on Implementation at</w:t>
      </w:r>
      <w:r>
        <w:t xml:space="preserve"> its eighth meeting;</w:t>
      </w:r>
    </w:p>
    <w:p w14:paraId="2E44C831" w14:textId="36E64AC7" w:rsidR="00137278" w:rsidRDefault="00B33732" w:rsidP="000315EC">
      <w:pPr>
        <w:pStyle w:val="CBDDesicionText"/>
        <w:tabs>
          <w:tab w:val="clear" w:pos="1134"/>
        </w:tabs>
        <w:ind w:left="567"/>
      </w:pPr>
      <w:r>
        <w:t>[10.</w:t>
      </w:r>
      <w:r>
        <w:tab/>
      </w:r>
      <w:r w:rsidRPr="00A024F3">
        <w:rPr>
          <w:i/>
          <w:iCs/>
        </w:rPr>
        <w:t>Decides</w:t>
      </w:r>
      <w:r>
        <w:t xml:space="preserve"> to establish a Party-driven process </w:t>
      </w:r>
      <w:r w:rsidRPr="00431A65">
        <w:t xml:space="preserve">to further improve the effectiveness of the processes and meetings under the </w:t>
      </w:r>
      <w:r w:rsidRPr="0086043F">
        <w:rPr>
          <w:rFonts w:eastAsia="Times New Roman"/>
        </w:rPr>
        <w:t>Convention</w:t>
      </w:r>
      <w:r w:rsidRPr="00431A65">
        <w:t xml:space="preserve"> </w:t>
      </w:r>
      <w:r>
        <w:t>and its Protocols</w:t>
      </w:r>
      <w:r w:rsidR="00010CEC">
        <w:t xml:space="preserve"> </w:t>
      </w:r>
      <w:r w:rsidR="00AF52C5">
        <w:t>[</w:t>
      </w:r>
      <w:r w:rsidR="00010CEC">
        <w:t xml:space="preserve">in accordance with the terms of reference contained in </w:t>
      </w:r>
      <w:r w:rsidR="00535713">
        <w:t>a</w:t>
      </w:r>
      <w:r w:rsidR="00010CEC">
        <w:t>nnex I</w:t>
      </w:r>
      <w:r w:rsidR="00AF52C5">
        <w:t>]</w:t>
      </w:r>
      <w:r>
        <w:t xml:space="preserve">;] </w:t>
      </w:r>
    </w:p>
    <w:p w14:paraId="1D897584" w14:textId="5B849645" w:rsidR="00A111D1" w:rsidRDefault="00A111D1" w:rsidP="006E7BE2">
      <w:pPr>
        <w:pStyle w:val="Para1"/>
        <w:numPr>
          <w:ilvl w:val="0"/>
          <w:numId w:val="0"/>
        </w:numPr>
        <w:ind w:left="567"/>
        <w:jc w:val="center"/>
      </w:pPr>
    </w:p>
    <w:p w14:paraId="4B101CE3" w14:textId="56406D87" w:rsidR="00F8300E" w:rsidRDefault="00F8300E">
      <w:pPr>
        <w:tabs>
          <w:tab w:val="clear" w:pos="567"/>
          <w:tab w:val="clear" w:pos="1134"/>
          <w:tab w:val="clear" w:pos="1701"/>
          <w:tab w:val="clear" w:pos="2268"/>
        </w:tabs>
        <w:jc w:val="left"/>
        <w:rPr>
          <w:snapToGrid w:val="0"/>
          <w:szCs w:val="18"/>
        </w:rPr>
      </w:pPr>
      <w:r>
        <w:br w:type="page"/>
      </w:r>
    </w:p>
    <w:p w14:paraId="472C54D1" w14:textId="558F29F6" w:rsidR="00B46CBB" w:rsidRDefault="008D749A" w:rsidP="00535713">
      <w:pPr>
        <w:pStyle w:val="CBDAnnex"/>
      </w:pPr>
      <w:bookmarkStart w:id="0" w:name="_Toc57214914"/>
      <w:r>
        <w:lastRenderedPageBreak/>
        <w:t>Annex I</w:t>
      </w:r>
    </w:p>
    <w:p w14:paraId="3001F95A" w14:textId="155E791F" w:rsidR="00B17B14" w:rsidRPr="00C60DC2" w:rsidRDefault="00535713" w:rsidP="00535713">
      <w:pPr>
        <w:pStyle w:val="CBDTitle"/>
      </w:pPr>
      <w:r w:rsidRPr="00C60DC2">
        <w:t xml:space="preserve">Terms of reference for the </w:t>
      </w:r>
      <w:r>
        <w:t>I</w:t>
      </w:r>
      <w:r w:rsidRPr="00C60DC2">
        <w:t xml:space="preserve">nformal </w:t>
      </w:r>
      <w:r>
        <w:t>A</w:t>
      </w:r>
      <w:r w:rsidRPr="00C60DC2">
        <w:t xml:space="preserve">dvisory </w:t>
      </w:r>
      <w:r>
        <w:t>G</w:t>
      </w:r>
      <w:r w:rsidRPr="00C60DC2">
        <w:t xml:space="preserve">roup on the effectiveness of the processes and meetings under the </w:t>
      </w:r>
      <w:r>
        <w:t>C</w:t>
      </w:r>
      <w:r w:rsidRPr="00C60DC2">
        <w:t xml:space="preserve">onvention on </w:t>
      </w:r>
      <w:r>
        <w:t>B</w:t>
      </w:r>
      <w:r w:rsidRPr="00C60DC2">
        <w:t xml:space="preserve">iological </w:t>
      </w:r>
      <w:r>
        <w:t>D</w:t>
      </w:r>
      <w:r w:rsidRPr="00C60DC2">
        <w:t xml:space="preserve">iversity and its </w:t>
      </w:r>
      <w:r>
        <w:t>P</w:t>
      </w:r>
      <w:r w:rsidRPr="00C60DC2">
        <w:t>rotocols</w:t>
      </w:r>
    </w:p>
    <w:p w14:paraId="56C7B714" w14:textId="102EEDD1" w:rsidR="00B17B14" w:rsidRPr="00C60DC2" w:rsidRDefault="00535713" w:rsidP="00535713">
      <w:pPr>
        <w:pStyle w:val="CBDH2"/>
        <w:rPr>
          <w:i/>
          <w:iCs/>
          <w:snapToGrid w:val="0"/>
        </w:rPr>
      </w:pPr>
      <w:bookmarkStart w:id="1" w:name="_Toc57214915"/>
      <w:bookmarkEnd w:id="0"/>
      <w:r>
        <w:rPr>
          <w:snapToGrid w:val="0"/>
        </w:rPr>
        <w:t>A.</w:t>
      </w:r>
      <w:r>
        <w:rPr>
          <w:snapToGrid w:val="0"/>
        </w:rPr>
        <w:tab/>
      </w:r>
      <w:r w:rsidR="00B17B14" w:rsidRPr="00C60DC2">
        <w:rPr>
          <w:snapToGrid w:val="0"/>
        </w:rPr>
        <w:t>Purpos</w:t>
      </w:r>
      <w:bookmarkEnd w:id="1"/>
      <w:r w:rsidR="00B17B14" w:rsidRPr="00C60DC2">
        <w:rPr>
          <w:snapToGrid w:val="0"/>
        </w:rPr>
        <w:t>e</w:t>
      </w:r>
    </w:p>
    <w:p w14:paraId="46C75BBF" w14:textId="58A6FF90" w:rsidR="00B17B14" w:rsidRPr="00C60DC2" w:rsidRDefault="00535713" w:rsidP="00535713">
      <w:pPr>
        <w:pStyle w:val="CBDNormalNoNumber"/>
        <w:spacing w:before="120"/>
        <w:rPr>
          <w:snapToGrid w:val="0"/>
          <w:lang w:eastAsia="en-CA"/>
        </w:rPr>
      </w:pPr>
      <w:bookmarkStart w:id="2" w:name="_Hlk15470906"/>
      <w:r>
        <w:rPr>
          <w:snapToGrid w:val="0"/>
          <w:lang w:eastAsia="en-CA"/>
        </w:rPr>
        <w:t>1.</w:t>
      </w:r>
      <w:r>
        <w:rPr>
          <w:snapToGrid w:val="0"/>
          <w:lang w:eastAsia="en-CA"/>
        </w:rPr>
        <w:tab/>
      </w:r>
      <w:r w:rsidR="00B17B14" w:rsidRPr="00C60DC2">
        <w:rPr>
          <w:snapToGrid w:val="0"/>
          <w:lang w:eastAsia="en-CA"/>
        </w:rPr>
        <w:t>The purpose of the Informal Advisory Group on the Effectiveness of the Processes and Meetings under the Convention on Biological Diversity and its Protocols is to provide a neutral and informal space for broad reflections on the effectiveness of formal and informal negotiation processes and meetings under the Convention and its Protocols, and to provide advice and recommendations on options and practical measures to enhance their effectiveness, efficiency, equity and inclusiveness.</w:t>
      </w:r>
    </w:p>
    <w:p w14:paraId="69179449" w14:textId="0C65B484" w:rsidR="00B17B14" w:rsidRPr="00C60DC2" w:rsidRDefault="00B17B14" w:rsidP="00535713">
      <w:pPr>
        <w:pStyle w:val="CBDH2"/>
        <w:rPr>
          <w:snapToGrid w:val="0"/>
          <w:lang w:eastAsia="en-CA"/>
        </w:rPr>
      </w:pPr>
      <w:r w:rsidRPr="00C60DC2">
        <w:rPr>
          <w:snapToGrid w:val="0"/>
          <w:lang w:eastAsia="en-CA"/>
        </w:rPr>
        <w:t>B.</w:t>
      </w:r>
      <w:r w:rsidR="00535713">
        <w:rPr>
          <w:snapToGrid w:val="0"/>
          <w:lang w:eastAsia="en-CA"/>
        </w:rPr>
        <w:tab/>
      </w:r>
      <w:r w:rsidRPr="00C60DC2">
        <w:rPr>
          <w:snapToGrid w:val="0"/>
          <w:lang w:eastAsia="en-CA"/>
        </w:rPr>
        <w:t>Functions</w:t>
      </w:r>
    </w:p>
    <w:p w14:paraId="48A0B5EC" w14:textId="2B970D2B" w:rsidR="00B17B14" w:rsidRPr="00C60DC2" w:rsidRDefault="00535713" w:rsidP="00535713">
      <w:pPr>
        <w:pStyle w:val="CBDNormalNoNumber"/>
        <w:spacing w:before="120"/>
        <w:rPr>
          <w:snapToGrid w:val="0"/>
          <w:lang w:eastAsia="en-CA"/>
        </w:rPr>
      </w:pPr>
      <w:r>
        <w:rPr>
          <w:snapToGrid w:val="0"/>
          <w:lang w:eastAsia="en-CA"/>
        </w:rPr>
        <w:t>2.</w:t>
      </w:r>
      <w:r>
        <w:rPr>
          <w:snapToGrid w:val="0"/>
          <w:lang w:eastAsia="en-CA"/>
        </w:rPr>
        <w:tab/>
      </w:r>
      <w:r w:rsidR="00B17B14" w:rsidRPr="00C60DC2">
        <w:rPr>
          <w:snapToGrid w:val="0"/>
          <w:lang w:eastAsia="en-CA"/>
        </w:rPr>
        <w:t>In fulfilling its purpose, the Informal Advisory Group shall:</w:t>
      </w:r>
    </w:p>
    <w:p w14:paraId="586FECCF" w14:textId="468E54C1" w:rsidR="00B17B14" w:rsidRPr="00C60DC2" w:rsidRDefault="00B17B14" w:rsidP="00535713">
      <w:pPr>
        <w:pStyle w:val="CBDNormalNoNumber"/>
        <w:rPr>
          <w:snapToGrid w:val="0"/>
          <w:lang w:eastAsia="en-CA"/>
        </w:rPr>
      </w:pPr>
      <w:r w:rsidRPr="00C60DC2">
        <w:rPr>
          <w:snapToGrid w:val="0"/>
          <w:lang w:eastAsia="en-CA"/>
        </w:rPr>
        <w:tab/>
        <w:t>(a)</w:t>
      </w:r>
      <w:r w:rsidR="00A811F9">
        <w:rPr>
          <w:snapToGrid w:val="0"/>
          <w:lang w:eastAsia="en-CA"/>
        </w:rPr>
        <w:tab/>
      </w:r>
      <w:r w:rsidRPr="00C60DC2">
        <w:rPr>
          <w:snapToGrid w:val="0"/>
          <w:lang w:eastAsia="en-CA"/>
        </w:rPr>
        <w:t>Examine challenges affecting processes and meetings under the Convention and its Protocols, identify their underlying causes, and provide advice and recommendations on options and practical measures to address them</w:t>
      </w:r>
      <w:r>
        <w:rPr>
          <w:snapToGrid w:val="0"/>
          <w:lang w:eastAsia="en-CA"/>
        </w:rPr>
        <w:t>;</w:t>
      </w:r>
    </w:p>
    <w:p w14:paraId="58DCA561" w14:textId="549ECD72" w:rsidR="00B17B14" w:rsidRDefault="00B17B14" w:rsidP="00535713">
      <w:pPr>
        <w:pStyle w:val="CBDNormalNoNumber"/>
        <w:rPr>
          <w:snapToGrid w:val="0"/>
          <w:lang w:eastAsia="en-CA"/>
        </w:rPr>
      </w:pPr>
      <w:r w:rsidRPr="00C60DC2">
        <w:rPr>
          <w:snapToGrid w:val="0"/>
          <w:lang w:eastAsia="en-CA"/>
        </w:rPr>
        <w:tab/>
        <w:t>(b)</w:t>
      </w:r>
      <w:r w:rsidR="00A811F9">
        <w:rPr>
          <w:snapToGrid w:val="0"/>
          <w:lang w:eastAsia="en-CA"/>
        </w:rPr>
        <w:tab/>
      </w:r>
      <w:r w:rsidRPr="00C60DC2">
        <w:rPr>
          <w:snapToGrid w:val="0"/>
          <w:lang w:eastAsia="en-CA"/>
        </w:rPr>
        <w:t xml:space="preserve">Consider, </w:t>
      </w:r>
      <w:r w:rsidRPr="00A811F9">
        <w:rPr>
          <w:snapToGrid w:val="0"/>
          <w:lang w:eastAsia="en-CA"/>
        </w:rPr>
        <w:t>inter alia</w:t>
      </w:r>
      <w:r w:rsidRPr="00C60DC2">
        <w:rPr>
          <w:snapToGrid w:val="0"/>
          <w:lang w:eastAsia="en-CA"/>
        </w:rPr>
        <w:t>, agenda-setting and scheduling of work; the preparation of draft recommendations, decisions and official meeting documents; the management of plenary sessions and contact groups; the preparation and use of in-session documents, including non-papers and conference room papers; the identification of agenda items that could be retired; and co-chairing and group facilitation techniques;</w:t>
      </w:r>
    </w:p>
    <w:p w14:paraId="23C14E76" w14:textId="0A5DF5EC" w:rsidR="00B17B14" w:rsidRPr="00C60DC2" w:rsidRDefault="00B17B14" w:rsidP="00535713">
      <w:pPr>
        <w:pStyle w:val="CBDNormalNoNumber"/>
        <w:rPr>
          <w:snapToGrid w:val="0"/>
          <w:lang w:eastAsia="en-CA"/>
        </w:rPr>
      </w:pPr>
      <w:r>
        <w:rPr>
          <w:snapToGrid w:val="0"/>
          <w:lang w:eastAsia="en-CA"/>
        </w:rPr>
        <w:tab/>
        <w:t>(c)</w:t>
      </w:r>
      <w:r w:rsidR="00A811F9">
        <w:rPr>
          <w:snapToGrid w:val="0"/>
          <w:lang w:eastAsia="en-CA"/>
        </w:rPr>
        <w:tab/>
      </w:r>
      <w:r w:rsidRPr="007E3BDB">
        <w:rPr>
          <w:snapToGrid w:val="0"/>
          <w:lang w:eastAsia="en-CA"/>
        </w:rPr>
        <w:t>To provide draft guidelines for the operation of plenary sessions, contact groups and</w:t>
      </w:r>
      <w:r>
        <w:rPr>
          <w:snapToGrid w:val="0"/>
          <w:lang w:eastAsia="en-CA"/>
        </w:rPr>
        <w:t xml:space="preserve"> </w:t>
      </w:r>
      <w:r w:rsidRPr="007E3BDB">
        <w:rPr>
          <w:snapToGrid w:val="0"/>
          <w:lang w:eastAsia="en-CA"/>
        </w:rPr>
        <w:t xml:space="preserve">friends </w:t>
      </w:r>
      <w:r>
        <w:rPr>
          <w:snapToGrid w:val="0"/>
          <w:lang w:eastAsia="en-CA"/>
        </w:rPr>
        <w:t>o</w:t>
      </w:r>
      <w:r w:rsidRPr="007E3BDB">
        <w:rPr>
          <w:snapToGrid w:val="0"/>
          <w:lang w:eastAsia="en-CA"/>
        </w:rPr>
        <w:t>f the chair sessions to ensure consistency in the conduct of meetings;</w:t>
      </w:r>
    </w:p>
    <w:p w14:paraId="49EBBEA3" w14:textId="6C49E12E"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d</w:t>
      </w:r>
      <w:r w:rsidRPr="00C60DC2">
        <w:rPr>
          <w:snapToGrid w:val="0"/>
          <w:lang w:eastAsia="en-CA"/>
        </w:rPr>
        <w:t>)</w:t>
      </w:r>
      <w:r w:rsidR="00A811F9">
        <w:rPr>
          <w:snapToGrid w:val="0"/>
          <w:lang w:eastAsia="en-CA"/>
        </w:rPr>
        <w:tab/>
      </w:r>
      <w:r w:rsidRPr="00C60DC2">
        <w:rPr>
          <w:snapToGrid w:val="0"/>
          <w:lang w:eastAsia="en-CA"/>
        </w:rPr>
        <w:t xml:space="preserve">Examine potential innovations, tools and working methods that could improve the organization and conduct of negotiations and meetings; </w:t>
      </w:r>
    </w:p>
    <w:p w14:paraId="73FD4EC6" w14:textId="5515A31E"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e</w:t>
      </w:r>
      <w:r w:rsidRPr="00C60DC2">
        <w:rPr>
          <w:snapToGrid w:val="0"/>
          <w:lang w:eastAsia="en-CA"/>
        </w:rPr>
        <w:t>)</w:t>
      </w:r>
      <w:r w:rsidR="00A811F9">
        <w:rPr>
          <w:snapToGrid w:val="0"/>
          <w:lang w:eastAsia="en-CA"/>
        </w:rPr>
        <w:tab/>
      </w:r>
      <w:r w:rsidRPr="00C60DC2">
        <w:rPr>
          <w:snapToGrid w:val="0"/>
          <w:lang w:eastAsia="en-CA"/>
        </w:rPr>
        <w:t>Identify lessons learned and good practices from previous meetings under the Convention and its Protocols and, where relevant, from other multilateral environmental agreements and international processes;</w:t>
      </w:r>
      <w:r>
        <w:rPr>
          <w:snapToGrid w:val="0"/>
          <w:lang w:eastAsia="en-CA"/>
        </w:rPr>
        <w:t xml:space="preserve"> and</w:t>
      </w:r>
    </w:p>
    <w:p w14:paraId="57C400C8" w14:textId="67A379C9" w:rsidR="00B17B14" w:rsidRPr="00C60DC2" w:rsidRDefault="00B17B14" w:rsidP="00535713">
      <w:pPr>
        <w:pStyle w:val="CBDNormalNoNumber"/>
        <w:rPr>
          <w:snapToGrid w:val="0"/>
          <w:lang w:eastAsia="en-CA"/>
        </w:rPr>
      </w:pPr>
      <w:r w:rsidRPr="00C60DC2">
        <w:rPr>
          <w:snapToGrid w:val="0"/>
          <w:lang w:eastAsia="en-CA"/>
        </w:rPr>
        <w:tab/>
        <w:t>(</w:t>
      </w:r>
      <w:r>
        <w:rPr>
          <w:snapToGrid w:val="0"/>
          <w:lang w:eastAsia="en-CA"/>
        </w:rPr>
        <w:t>f</w:t>
      </w:r>
      <w:r w:rsidRPr="00C60DC2">
        <w:rPr>
          <w:snapToGrid w:val="0"/>
          <w:lang w:eastAsia="en-CA"/>
        </w:rPr>
        <w:t>)</w:t>
      </w:r>
      <w:r w:rsidR="00A811F9">
        <w:rPr>
          <w:snapToGrid w:val="0"/>
          <w:lang w:eastAsia="en-CA"/>
        </w:rPr>
        <w:tab/>
      </w:r>
      <w:r w:rsidRPr="00C60DC2">
        <w:rPr>
          <w:snapToGrid w:val="0"/>
          <w:lang w:eastAsia="en-CA"/>
        </w:rPr>
        <w:t>Identify options to strengthen coherence and coordination among processes under the Convention, the Cartagena Protocol and the Nagoya Protocol, while respecting their respective mandates.</w:t>
      </w:r>
    </w:p>
    <w:p w14:paraId="155EE66E" w14:textId="54998119" w:rsidR="00B17B14" w:rsidRPr="00C60DC2" w:rsidRDefault="00B17B14" w:rsidP="00535713">
      <w:pPr>
        <w:pStyle w:val="CBDH2"/>
        <w:rPr>
          <w:i/>
          <w:iCs/>
          <w:snapToGrid w:val="0"/>
        </w:rPr>
      </w:pPr>
      <w:bookmarkStart w:id="3" w:name="_Toc57214916"/>
      <w:bookmarkEnd w:id="2"/>
      <w:r w:rsidRPr="00C60DC2">
        <w:rPr>
          <w:snapToGrid w:val="0"/>
        </w:rPr>
        <w:t>C.</w:t>
      </w:r>
      <w:bookmarkEnd w:id="3"/>
      <w:r w:rsidR="00535713">
        <w:rPr>
          <w:snapToGrid w:val="0"/>
        </w:rPr>
        <w:tab/>
      </w:r>
      <w:r w:rsidRPr="00C60DC2">
        <w:rPr>
          <w:snapToGrid w:val="0"/>
        </w:rPr>
        <w:t>Composition</w:t>
      </w:r>
    </w:p>
    <w:p w14:paraId="74BAC168" w14:textId="77777777" w:rsidR="00B17B14" w:rsidRPr="00C60DC2" w:rsidRDefault="00B17B14" w:rsidP="00535713">
      <w:pPr>
        <w:pStyle w:val="CBDNormalNoNumber"/>
        <w:spacing w:before="120"/>
        <w:rPr>
          <w:snapToGrid w:val="0"/>
          <w:lang w:eastAsia="en-CA"/>
        </w:rPr>
      </w:pPr>
      <w:r w:rsidRPr="00C60DC2">
        <w:rPr>
          <w:snapToGrid w:val="0"/>
          <w:lang w:eastAsia="en-CA"/>
        </w:rPr>
        <w:t>3.</w:t>
      </w:r>
      <w:r w:rsidRPr="00C60DC2">
        <w:rPr>
          <w:snapToGrid w:val="0"/>
          <w:lang w:eastAsia="en-CA"/>
        </w:rPr>
        <w:tab/>
        <w:t>The Informal Advisory Group shall be composed of up to 26 members, with due regard to equitable geographical representation and gender balance, as follows:</w:t>
      </w:r>
    </w:p>
    <w:p w14:paraId="3B9A9C81" w14:textId="7ABB82E4" w:rsidR="00B17B14" w:rsidRPr="00C60DC2" w:rsidRDefault="00B17B14" w:rsidP="00535713">
      <w:pPr>
        <w:pStyle w:val="CBDNormalNoNumber"/>
        <w:rPr>
          <w:snapToGrid w:val="0"/>
          <w:lang w:eastAsia="en-CA"/>
        </w:rPr>
      </w:pPr>
      <w:r w:rsidRPr="00C60DC2">
        <w:rPr>
          <w:snapToGrid w:val="0"/>
          <w:lang w:eastAsia="en-CA"/>
        </w:rPr>
        <w:tab/>
        <w:t>(a)</w:t>
      </w:r>
      <w:r w:rsidR="00535713">
        <w:rPr>
          <w:snapToGrid w:val="0"/>
          <w:lang w:eastAsia="en-CA"/>
        </w:rPr>
        <w:tab/>
      </w:r>
      <w:r w:rsidRPr="00C60DC2">
        <w:rPr>
          <w:snapToGrid w:val="0"/>
          <w:lang w:eastAsia="en-CA"/>
        </w:rPr>
        <w:t>The Presidencies of the current and forthcoming Conferences of the Parties;</w:t>
      </w:r>
    </w:p>
    <w:p w14:paraId="3572E618" w14:textId="425EBCC4" w:rsidR="00B17B14" w:rsidRPr="00C60DC2" w:rsidRDefault="00B17B14" w:rsidP="00535713">
      <w:pPr>
        <w:pStyle w:val="CBDNormalNoNumber"/>
        <w:rPr>
          <w:snapToGrid w:val="0"/>
          <w:lang w:eastAsia="en-CA"/>
        </w:rPr>
      </w:pPr>
      <w:r w:rsidRPr="00C60DC2">
        <w:rPr>
          <w:snapToGrid w:val="0"/>
          <w:lang w:eastAsia="en-CA"/>
        </w:rPr>
        <w:tab/>
        <w:t>(b)</w:t>
      </w:r>
      <w:r w:rsidR="00535713">
        <w:rPr>
          <w:snapToGrid w:val="0"/>
          <w:lang w:eastAsia="en-CA"/>
        </w:rPr>
        <w:tab/>
      </w:r>
      <w:r w:rsidRPr="00C60DC2">
        <w:rPr>
          <w:snapToGrid w:val="0"/>
          <w:lang w:eastAsia="en-CA"/>
        </w:rPr>
        <w:t>Ten members of the current Bureau of the Conference of the Parties;</w:t>
      </w:r>
    </w:p>
    <w:p w14:paraId="13F1E968" w14:textId="3733BE71" w:rsidR="00B17B14" w:rsidRPr="00C60DC2" w:rsidRDefault="00B17B14" w:rsidP="00535713">
      <w:pPr>
        <w:pStyle w:val="CBDNormalNoNumber"/>
        <w:rPr>
          <w:snapToGrid w:val="0"/>
          <w:lang w:eastAsia="en-CA"/>
        </w:rPr>
      </w:pPr>
      <w:r w:rsidRPr="00C60DC2">
        <w:rPr>
          <w:snapToGrid w:val="0"/>
          <w:lang w:eastAsia="en-CA"/>
        </w:rPr>
        <w:tab/>
        <w:t>(c)</w:t>
      </w:r>
      <w:r w:rsidR="00535713">
        <w:rPr>
          <w:snapToGrid w:val="0"/>
          <w:lang w:eastAsia="en-CA"/>
        </w:rPr>
        <w:tab/>
      </w:r>
      <w:r w:rsidRPr="00C60DC2">
        <w:rPr>
          <w:snapToGrid w:val="0"/>
          <w:lang w:eastAsia="en-CA"/>
        </w:rPr>
        <w:t>Ten members representing Parties that have previously served as members of the Bureau of a previous Conference of the Parties, to draw on institutional memory and long</w:t>
      </w:r>
      <w:r w:rsidR="00A811F9">
        <w:rPr>
          <w:snapToGrid w:val="0"/>
          <w:lang w:eastAsia="en-CA"/>
        </w:rPr>
        <w:t>-</w:t>
      </w:r>
      <w:r w:rsidRPr="00C60DC2">
        <w:rPr>
          <w:snapToGrid w:val="0"/>
          <w:lang w:eastAsia="en-CA"/>
        </w:rPr>
        <w:t>term experience in CBD processes, to be nominated by the respective regional groups</w:t>
      </w:r>
      <w:r>
        <w:rPr>
          <w:snapToGrid w:val="0"/>
          <w:lang w:eastAsia="en-CA"/>
        </w:rPr>
        <w:t>;</w:t>
      </w:r>
    </w:p>
    <w:p w14:paraId="42940795" w14:textId="7B6DFA41" w:rsidR="00B17B14" w:rsidRPr="00C60DC2" w:rsidRDefault="00B17B14" w:rsidP="00535713">
      <w:pPr>
        <w:pStyle w:val="CBDNormalNoNumber"/>
        <w:rPr>
          <w:snapToGrid w:val="0"/>
          <w:lang w:eastAsia="en-CA"/>
        </w:rPr>
      </w:pPr>
      <w:r w:rsidRPr="00C60DC2">
        <w:rPr>
          <w:snapToGrid w:val="0"/>
          <w:lang w:eastAsia="en-CA"/>
        </w:rPr>
        <w:tab/>
        <w:t>(d)</w:t>
      </w:r>
      <w:r w:rsidR="00535713">
        <w:rPr>
          <w:snapToGrid w:val="0"/>
          <w:lang w:eastAsia="en-CA"/>
        </w:rPr>
        <w:tab/>
      </w:r>
      <w:r w:rsidRPr="00C60DC2">
        <w:rPr>
          <w:snapToGrid w:val="0"/>
          <w:lang w:eastAsia="en-CA"/>
        </w:rPr>
        <w:t xml:space="preserve">Two representatives of indigenous peoples and local communities, nominated by their representatives; </w:t>
      </w:r>
    </w:p>
    <w:p w14:paraId="43F3BFF0" w14:textId="2F25435D" w:rsidR="00B17B14" w:rsidRPr="00C60DC2" w:rsidRDefault="00B17B14" w:rsidP="00535713">
      <w:pPr>
        <w:pStyle w:val="CBDNormalNoNumber"/>
        <w:rPr>
          <w:snapToGrid w:val="0"/>
          <w:lang w:eastAsia="en-CA"/>
        </w:rPr>
      </w:pPr>
      <w:r w:rsidRPr="00C60DC2">
        <w:rPr>
          <w:snapToGrid w:val="0"/>
          <w:lang w:eastAsia="en-CA"/>
        </w:rPr>
        <w:tab/>
        <w:t>(e)</w:t>
      </w:r>
      <w:r w:rsidR="00535713">
        <w:rPr>
          <w:snapToGrid w:val="0"/>
          <w:lang w:eastAsia="en-CA"/>
        </w:rPr>
        <w:tab/>
      </w:r>
      <w:r w:rsidRPr="00C60DC2">
        <w:rPr>
          <w:snapToGrid w:val="0"/>
          <w:lang w:eastAsia="en-CA"/>
        </w:rPr>
        <w:t>Two representatives of other relevant organizations and stakeholders, nominated by those organizations and stakeholders.</w:t>
      </w:r>
    </w:p>
    <w:p w14:paraId="791727BC" w14:textId="5FF1BD50" w:rsidR="00B17B14" w:rsidRDefault="00B17B14" w:rsidP="00535713">
      <w:pPr>
        <w:pStyle w:val="CBDNormalNoNumber"/>
        <w:rPr>
          <w:rFonts w:asciiTheme="majorBidi" w:hAnsiTheme="majorBidi" w:cstheme="majorBidi"/>
          <w:snapToGrid w:val="0"/>
          <w:kern w:val="22"/>
          <w:lang w:eastAsia="en-CA"/>
        </w:rPr>
      </w:pPr>
      <w:r w:rsidRPr="00C60DC2">
        <w:rPr>
          <w:rFonts w:asciiTheme="majorBidi" w:hAnsiTheme="majorBidi" w:cstheme="majorBidi"/>
          <w:snapToGrid w:val="0"/>
          <w:kern w:val="22"/>
          <w:lang w:eastAsia="en-CA"/>
        </w:rPr>
        <w:lastRenderedPageBreak/>
        <w:t>4.</w:t>
      </w:r>
      <w:r w:rsidRPr="00C60DC2">
        <w:rPr>
          <w:rFonts w:asciiTheme="majorBidi" w:hAnsiTheme="majorBidi" w:cstheme="majorBidi"/>
          <w:snapToGrid w:val="0"/>
          <w:kern w:val="22"/>
          <w:lang w:eastAsia="en-CA"/>
        </w:rPr>
        <w:tab/>
      </w:r>
      <w:r w:rsidRPr="00C60DC2">
        <w:t xml:space="preserve">The members referred to in </w:t>
      </w:r>
      <w:r w:rsidR="00621520">
        <w:t>subp</w:t>
      </w:r>
      <w:r w:rsidRPr="00C60DC2">
        <w:t xml:space="preserve">aragraphs </w:t>
      </w:r>
      <w:r w:rsidR="006020CC" w:rsidRPr="009645F0">
        <w:t>3</w:t>
      </w:r>
      <w:r w:rsidR="00621520">
        <w:t> </w:t>
      </w:r>
      <w:r w:rsidRPr="009645F0">
        <w:t xml:space="preserve">(d) and </w:t>
      </w:r>
      <w:r w:rsidR="006020CC" w:rsidRPr="009645F0">
        <w:t>3</w:t>
      </w:r>
      <w:r w:rsidR="00621520">
        <w:t> </w:t>
      </w:r>
      <w:r w:rsidRPr="009645F0">
        <w:t>(e) shall</w:t>
      </w:r>
      <w:r w:rsidRPr="00C60DC2">
        <w:t xml:space="preserve"> be selected by the Presidency of the seventeenth meeting of the Conference of the Parties.</w:t>
      </w:r>
    </w:p>
    <w:p w14:paraId="085C576E" w14:textId="78CBDC7E" w:rsidR="00B17B14" w:rsidRPr="00C60DC2" w:rsidRDefault="00B17B14" w:rsidP="00535713">
      <w:pPr>
        <w:pStyle w:val="CBDNormalNoNumber"/>
        <w:rPr>
          <w:rFonts w:asciiTheme="majorBidi" w:hAnsiTheme="majorBidi" w:cstheme="majorBidi"/>
          <w:snapToGrid w:val="0"/>
          <w:kern w:val="22"/>
          <w:lang w:eastAsia="en-CA"/>
        </w:rPr>
      </w:pPr>
      <w:r>
        <w:rPr>
          <w:rFonts w:asciiTheme="majorBidi" w:hAnsiTheme="majorBidi" w:cstheme="majorBidi"/>
          <w:snapToGrid w:val="0"/>
          <w:kern w:val="22"/>
          <w:lang w:eastAsia="en-CA"/>
        </w:rPr>
        <w:t>5.</w:t>
      </w:r>
      <w:r>
        <w:rPr>
          <w:rFonts w:asciiTheme="majorBidi" w:hAnsiTheme="majorBidi" w:cstheme="majorBidi"/>
          <w:snapToGrid w:val="0"/>
          <w:kern w:val="22"/>
          <w:lang w:eastAsia="en-CA"/>
        </w:rPr>
        <w:tab/>
      </w:r>
      <w:r w:rsidRPr="00C60DC2">
        <w:rPr>
          <w:rFonts w:asciiTheme="majorBidi" w:hAnsiTheme="majorBidi" w:cstheme="majorBidi"/>
          <w:snapToGrid w:val="0"/>
          <w:kern w:val="22"/>
          <w:lang w:eastAsia="en-CA"/>
        </w:rPr>
        <w:t xml:space="preserve">In nominating members referred to in </w:t>
      </w:r>
      <w:r w:rsidR="00621520">
        <w:rPr>
          <w:rFonts w:asciiTheme="majorBidi" w:hAnsiTheme="majorBidi" w:cstheme="majorBidi"/>
          <w:snapToGrid w:val="0"/>
          <w:kern w:val="22"/>
          <w:lang w:eastAsia="en-CA"/>
        </w:rPr>
        <w:t>sub</w:t>
      </w:r>
      <w:r w:rsidRPr="00C60DC2">
        <w:rPr>
          <w:rFonts w:asciiTheme="majorBidi" w:hAnsiTheme="majorBidi" w:cstheme="majorBidi"/>
          <w:snapToGrid w:val="0"/>
          <w:kern w:val="22"/>
          <w:lang w:eastAsia="en-CA"/>
        </w:rPr>
        <w:t xml:space="preserve">paragraph </w:t>
      </w:r>
      <w:r w:rsidR="00654242" w:rsidRPr="009645F0">
        <w:rPr>
          <w:rFonts w:asciiTheme="majorBidi" w:hAnsiTheme="majorBidi" w:cstheme="majorBidi"/>
          <w:snapToGrid w:val="0"/>
          <w:kern w:val="22"/>
          <w:lang w:eastAsia="en-CA"/>
        </w:rPr>
        <w:t>3</w:t>
      </w:r>
      <w:r w:rsidR="00621520">
        <w:rPr>
          <w:rFonts w:asciiTheme="majorBidi" w:hAnsiTheme="majorBidi" w:cstheme="majorBidi"/>
          <w:snapToGrid w:val="0"/>
          <w:kern w:val="22"/>
          <w:lang w:eastAsia="en-CA"/>
        </w:rPr>
        <w:t> </w:t>
      </w:r>
      <w:r w:rsidRPr="009645F0">
        <w:rPr>
          <w:rFonts w:asciiTheme="majorBidi" w:hAnsiTheme="majorBidi" w:cstheme="majorBidi"/>
          <w:snapToGrid w:val="0"/>
          <w:kern w:val="22"/>
          <w:lang w:eastAsia="en-CA"/>
        </w:rPr>
        <w:t>(c),</w:t>
      </w:r>
      <w:r w:rsidRPr="00C60DC2">
        <w:rPr>
          <w:rFonts w:asciiTheme="majorBidi" w:hAnsiTheme="majorBidi" w:cstheme="majorBidi"/>
          <w:snapToGrid w:val="0"/>
          <w:kern w:val="22"/>
          <w:lang w:eastAsia="en-CA"/>
        </w:rPr>
        <w:t xml:space="preserve"> regional groups shall ensure that the nominees collectively include representation from Parties to the Cartagena Protocol and Parties to the Nagoya Protocol. </w:t>
      </w:r>
    </w:p>
    <w:p w14:paraId="5992BB73" w14:textId="77777777" w:rsidR="00B17B14" w:rsidRPr="00C60DC2" w:rsidRDefault="00B17B14" w:rsidP="00535713">
      <w:pPr>
        <w:pStyle w:val="CBDNormalNoNumber"/>
        <w:rPr>
          <w:rFonts w:asciiTheme="majorBidi" w:hAnsiTheme="majorBidi" w:cstheme="majorBidi"/>
          <w:snapToGrid w:val="0"/>
          <w:kern w:val="22"/>
          <w:lang w:eastAsia="en-CA"/>
        </w:rPr>
      </w:pPr>
      <w:r w:rsidRPr="00C60DC2">
        <w:rPr>
          <w:rFonts w:asciiTheme="majorBidi" w:hAnsiTheme="majorBidi" w:cstheme="majorBidi"/>
          <w:snapToGrid w:val="0"/>
          <w:kern w:val="22"/>
          <w:lang w:eastAsia="en-CA"/>
        </w:rPr>
        <w:t>6.</w:t>
      </w:r>
      <w:r w:rsidRPr="00C60DC2">
        <w:rPr>
          <w:rFonts w:asciiTheme="majorBidi" w:hAnsiTheme="majorBidi" w:cstheme="majorBidi"/>
          <w:snapToGrid w:val="0"/>
          <w:kern w:val="22"/>
          <w:lang w:eastAsia="en-CA"/>
        </w:rPr>
        <w:tab/>
        <w:t>The Secretariat of the Convention on Biological Diversity, in line with Article 24 of the Convention and the rules of procedure for meetings of the Conference of the Parties, should support the work through the provision of the necessary expertise, logistical, technical and secretarial support. In carrying out this role, the Secretariat will share its long-standing experience and accumulated knowledge and will also provide relevant advice to inform the work of Informal Advisory Group, as needed.</w:t>
      </w:r>
    </w:p>
    <w:p w14:paraId="6D2E1639" w14:textId="77777777" w:rsidR="00B17B14" w:rsidRPr="00C60DC2" w:rsidRDefault="00B17B14" w:rsidP="00535713">
      <w:pPr>
        <w:pStyle w:val="CBDNormalNoNumber"/>
        <w:rPr>
          <w:rFonts w:asciiTheme="majorBidi" w:hAnsiTheme="majorBidi" w:cstheme="majorBidi"/>
          <w:lang w:eastAsia="en-CA"/>
        </w:rPr>
      </w:pPr>
      <w:r w:rsidRPr="00C60DC2">
        <w:rPr>
          <w:rFonts w:asciiTheme="majorBidi" w:hAnsiTheme="majorBidi" w:cstheme="majorBidi"/>
          <w:snapToGrid w:val="0"/>
          <w:spacing w:val="-2"/>
          <w:kern w:val="22"/>
          <w:lang w:eastAsia="en-CA"/>
        </w:rPr>
        <w:t xml:space="preserve">7. </w:t>
      </w:r>
      <w:r w:rsidRPr="00C60DC2">
        <w:rPr>
          <w:rFonts w:asciiTheme="majorBidi" w:hAnsiTheme="majorBidi" w:cstheme="majorBidi"/>
          <w:snapToGrid w:val="0"/>
          <w:spacing w:val="-2"/>
          <w:kern w:val="22"/>
          <w:lang w:eastAsia="en-CA"/>
        </w:rPr>
        <w:tab/>
      </w:r>
      <w:r w:rsidRPr="00C60DC2">
        <w:rPr>
          <w:rFonts w:asciiTheme="majorBidi" w:hAnsiTheme="majorBidi" w:cstheme="majorBidi"/>
          <w:lang w:eastAsia="en-CA"/>
        </w:rPr>
        <w:t xml:space="preserve">The Informal Advisory Group will elect two co-chairs from among the Party representatives, one from a developed country Party and one from a developing country Party.  </w:t>
      </w:r>
    </w:p>
    <w:p w14:paraId="1C1774AE" w14:textId="77777777" w:rsidR="00B17B14" w:rsidRPr="00C60DC2" w:rsidRDefault="00B17B14" w:rsidP="00535713">
      <w:pPr>
        <w:pStyle w:val="CBDNormalNoNumber"/>
        <w:rPr>
          <w:rFonts w:asciiTheme="majorBidi" w:hAnsiTheme="majorBidi" w:cstheme="majorBidi"/>
          <w:snapToGrid w:val="0"/>
          <w:kern w:val="22"/>
          <w:lang w:eastAsia="en-CA"/>
        </w:rPr>
      </w:pPr>
      <w:r w:rsidRPr="00C60DC2">
        <w:rPr>
          <w:rFonts w:asciiTheme="majorBidi" w:hAnsiTheme="majorBidi" w:cstheme="majorBidi"/>
          <w:snapToGrid w:val="0"/>
          <w:kern w:val="22"/>
          <w:lang w:eastAsia="en-CA"/>
        </w:rPr>
        <w:t>8.</w:t>
      </w:r>
      <w:r w:rsidRPr="00C60DC2">
        <w:rPr>
          <w:rFonts w:asciiTheme="majorBidi" w:hAnsiTheme="majorBidi" w:cstheme="majorBidi"/>
          <w:snapToGrid w:val="0"/>
          <w:kern w:val="22"/>
          <w:lang w:eastAsia="en-CA"/>
        </w:rPr>
        <w:tab/>
        <w:t>The costs of participation of members nominated by developing country Parties shall be covered in accordance with the applicable United Nations rules and regulations.</w:t>
      </w:r>
    </w:p>
    <w:p w14:paraId="4AE4074F" w14:textId="46E05F88" w:rsidR="00B17B14" w:rsidRPr="00C60DC2" w:rsidRDefault="00B17B14" w:rsidP="00A811F9">
      <w:pPr>
        <w:pStyle w:val="CBDH2"/>
        <w:spacing w:after="120"/>
        <w:rPr>
          <w:i/>
          <w:iCs/>
          <w:snapToGrid w:val="0"/>
        </w:rPr>
      </w:pPr>
      <w:bookmarkStart w:id="4" w:name="_Toc57214917"/>
      <w:r w:rsidRPr="00C60DC2">
        <w:rPr>
          <w:snapToGrid w:val="0"/>
        </w:rPr>
        <w:t>D.</w:t>
      </w:r>
      <w:r w:rsidR="00A811F9">
        <w:rPr>
          <w:snapToGrid w:val="0"/>
        </w:rPr>
        <w:tab/>
      </w:r>
      <w:r w:rsidRPr="00C60DC2">
        <w:rPr>
          <w:snapToGrid w:val="0"/>
        </w:rPr>
        <w:t>Modus operandi</w:t>
      </w:r>
      <w:bookmarkEnd w:id="4"/>
    </w:p>
    <w:p w14:paraId="28F94235" w14:textId="7B1500A6" w:rsidR="00B17B14" w:rsidRPr="00C60DC2" w:rsidRDefault="00B17B14" w:rsidP="00A811F9">
      <w:pPr>
        <w:pStyle w:val="CBDNormalNoNumber"/>
        <w:rPr>
          <w:snapToGrid w:val="0"/>
          <w:lang w:eastAsia="en-CA"/>
        </w:rPr>
      </w:pPr>
      <w:r w:rsidRPr="00C60DC2">
        <w:rPr>
          <w:snapToGrid w:val="0"/>
          <w:lang w:eastAsia="en-CA"/>
        </w:rPr>
        <w:t>9.</w:t>
      </w:r>
      <w:r w:rsidRPr="00C60DC2">
        <w:rPr>
          <w:snapToGrid w:val="0"/>
          <w:lang w:eastAsia="en-CA"/>
        </w:rPr>
        <w:tab/>
        <w:t>The Informal Advisory Group shall meet in person at least once a year, subject to the availability of resources and, wherever possible, in conjunction with other meetings under the Convention and its Protocols. The frequency of meetings may be adjusted by the members as needed.</w:t>
      </w:r>
    </w:p>
    <w:p w14:paraId="7D6DC34B" w14:textId="77777777" w:rsidR="00B17B14" w:rsidRPr="00C60DC2" w:rsidRDefault="00B17B14" w:rsidP="00A811F9">
      <w:pPr>
        <w:pStyle w:val="CBDNormalNoNumber"/>
        <w:rPr>
          <w:snapToGrid w:val="0"/>
          <w:lang w:eastAsia="en-CA"/>
        </w:rPr>
      </w:pPr>
      <w:r w:rsidRPr="00C60DC2">
        <w:rPr>
          <w:snapToGrid w:val="0"/>
          <w:lang w:eastAsia="en-CA"/>
        </w:rPr>
        <w:t xml:space="preserve">10. </w:t>
      </w:r>
      <w:r w:rsidRPr="00C60DC2">
        <w:rPr>
          <w:snapToGrid w:val="0"/>
          <w:lang w:eastAsia="en-CA"/>
        </w:rPr>
        <w:tab/>
        <w:t>Meetings may be held in person, virtually or in hybrid format. The Informal Advisory Group may also make use of electronic communications between meetings. The working language of the Informal Advisory Group shall be English.</w:t>
      </w:r>
    </w:p>
    <w:p w14:paraId="76E9FE7E" w14:textId="77777777" w:rsidR="00B17B14" w:rsidRPr="00C60DC2" w:rsidRDefault="00B17B14" w:rsidP="00A811F9">
      <w:pPr>
        <w:pStyle w:val="CBDNormalNoNumber"/>
        <w:rPr>
          <w:snapToGrid w:val="0"/>
          <w:lang w:eastAsia="en-CA"/>
        </w:rPr>
      </w:pPr>
      <w:r w:rsidRPr="00C60DC2">
        <w:rPr>
          <w:snapToGrid w:val="0"/>
          <w:lang w:eastAsia="en-CA"/>
        </w:rPr>
        <w:t>11.</w:t>
      </w:r>
      <w:r w:rsidRPr="00C60DC2">
        <w:rPr>
          <w:snapToGrid w:val="0"/>
          <w:lang w:eastAsia="en-CA"/>
        </w:rPr>
        <w:tab/>
        <w:t>The Co-Chairs may invite additional experts with relevant knowledge of specific issues or thematic areas to provide information and expertise, as needed.</w:t>
      </w:r>
    </w:p>
    <w:p w14:paraId="4EF31005" w14:textId="5E5B57DF" w:rsidR="00B17B14" w:rsidRPr="00C60DC2" w:rsidRDefault="00B17B14" w:rsidP="00A811F9">
      <w:pPr>
        <w:pStyle w:val="CBDH2"/>
        <w:spacing w:before="120" w:after="120"/>
        <w:rPr>
          <w:i/>
          <w:iCs/>
          <w:snapToGrid w:val="0"/>
        </w:rPr>
      </w:pPr>
      <w:r w:rsidRPr="00C60DC2">
        <w:rPr>
          <w:snapToGrid w:val="0"/>
        </w:rPr>
        <w:t>E.</w:t>
      </w:r>
      <w:r w:rsidR="00A811F9">
        <w:rPr>
          <w:snapToGrid w:val="0"/>
        </w:rPr>
        <w:tab/>
      </w:r>
      <w:r w:rsidRPr="00C60DC2">
        <w:rPr>
          <w:snapToGrid w:val="0"/>
          <w:lang w:val="en-US"/>
        </w:rPr>
        <w:t xml:space="preserve">Deliverables and </w:t>
      </w:r>
      <w:r w:rsidR="00C07A5A">
        <w:rPr>
          <w:snapToGrid w:val="0"/>
          <w:lang w:val="en-US"/>
        </w:rPr>
        <w:t>r</w:t>
      </w:r>
      <w:r w:rsidRPr="00C60DC2">
        <w:rPr>
          <w:snapToGrid w:val="0"/>
          <w:lang w:val="en-US"/>
        </w:rPr>
        <w:t>eporting</w:t>
      </w:r>
    </w:p>
    <w:p w14:paraId="5DBA6216" w14:textId="5659D519" w:rsidR="00B17B14" w:rsidRPr="00C60DC2" w:rsidRDefault="00B17B14" w:rsidP="007B59D6">
      <w:pPr>
        <w:pStyle w:val="CBDNormalNoNumber"/>
      </w:pPr>
      <w:r w:rsidRPr="00C60DC2">
        <w:t>1</w:t>
      </w:r>
      <w:r w:rsidR="00396916">
        <w:t>2</w:t>
      </w:r>
      <w:r w:rsidRPr="00C60DC2">
        <w:t>.</w:t>
      </w:r>
      <w:r w:rsidRPr="00C60DC2">
        <w:tab/>
        <w:t>The Informal Advisory Group is established by the Conference of the Parties to provide advice and recommendations to the relevant Bureaux and subsidiary bodies, without replacing or prejudging the roles and mandates of the governing bodies under the Convention and its Protocols.</w:t>
      </w:r>
    </w:p>
    <w:p w14:paraId="5251D0C4" w14:textId="09D7B3AC" w:rsidR="00B17B14" w:rsidRPr="00C60DC2" w:rsidRDefault="00B17B14" w:rsidP="007B59D6">
      <w:pPr>
        <w:pStyle w:val="CBDNormalNoNumber"/>
      </w:pPr>
      <w:r w:rsidRPr="00C60DC2">
        <w:t>1</w:t>
      </w:r>
      <w:r w:rsidR="00396916">
        <w:t>3</w:t>
      </w:r>
      <w:r w:rsidRPr="00C60DC2">
        <w:t>.</w:t>
      </w:r>
      <w:r w:rsidRPr="00C60DC2">
        <w:tab/>
        <w:t>The Informal Advisory Group shall:</w:t>
      </w:r>
    </w:p>
    <w:p w14:paraId="27C2C2D3" w14:textId="6E6EBFD9" w:rsidR="00B17B14" w:rsidRPr="00C60DC2" w:rsidRDefault="00B17B14" w:rsidP="007B59D6">
      <w:pPr>
        <w:pStyle w:val="CBDNormalNoNumber"/>
      </w:pPr>
      <w:r w:rsidRPr="00C60DC2">
        <w:tab/>
        <w:t>(a)</w:t>
      </w:r>
      <w:r w:rsidR="007B59D6">
        <w:tab/>
      </w:r>
      <w:r w:rsidRPr="00C60DC2">
        <w:t xml:space="preserve">Throughout the intersessional period, provide advice and recommendations to the Bureaux of the Conference of the Parties and the Subsidiary Body on Scientific, Technical and Technological Advice on possible measures to improve the </w:t>
      </w:r>
      <w:r w:rsidRPr="00C60DC2">
        <w:rPr>
          <w:snapToGrid w:val="0"/>
          <w:lang w:eastAsia="en-CA"/>
        </w:rPr>
        <w:t>effectiveness, efficiency, equity and inclusiveness</w:t>
      </w:r>
      <w:r w:rsidRPr="00C60DC2">
        <w:t xml:space="preserve"> of the preparation and conduct of meetings and negotiation processes</w:t>
      </w:r>
      <w:r>
        <w:t>es</w:t>
      </w:r>
      <w:r w:rsidRPr="00C60DC2">
        <w:t>, for their consideration and, as appropriate, action within their respective competences</w:t>
      </w:r>
      <w:r>
        <w:t>; and</w:t>
      </w:r>
    </w:p>
    <w:p w14:paraId="75B8E766" w14:textId="32FF2D9B" w:rsidR="00B17B14" w:rsidRDefault="00B17B14" w:rsidP="007B59D6">
      <w:pPr>
        <w:pStyle w:val="CBDNormalNoNumber"/>
      </w:pPr>
      <w:r w:rsidRPr="00C60DC2">
        <w:tab/>
        <w:t>(b)</w:t>
      </w:r>
      <w:r w:rsidR="007B59D6">
        <w:tab/>
      </w:r>
      <w:r w:rsidRPr="00C60DC2">
        <w:t>Develop a set of practical proposals, including medium- and longer-term measures, for consideration by the Subsidiary Body on Implementation at a meeting before the eighteenth meeting of the Conference of the Parties, and subsequently by the Conference of the Parties at its eighteenth meeting.</w:t>
      </w:r>
    </w:p>
    <w:p w14:paraId="51923096" w14:textId="59B11F92" w:rsidR="00B17B14" w:rsidRPr="00E9723B" w:rsidRDefault="00B17B14" w:rsidP="007B59D6">
      <w:pPr>
        <w:pStyle w:val="CBDNormalNoNumber"/>
      </w:pPr>
      <w:r>
        <w:t>1</w:t>
      </w:r>
      <w:r w:rsidR="00396916">
        <w:t>4</w:t>
      </w:r>
      <w:r>
        <w:t>.</w:t>
      </w:r>
      <w:r>
        <w:tab/>
      </w:r>
      <w:r w:rsidRPr="00E9723B">
        <w:t xml:space="preserve">The Bureaux of the Conference of the Parties and the Subsidiary Body on Scientific, Technical and Technological Advice are </w:t>
      </w:r>
      <w:r>
        <w:t>encouraged</w:t>
      </w:r>
      <w:r w:rsidRPr="00E9723B">
        <w:t xml:space="preserve"> to report to the Conference of the Parties at its eighteenth meeting on any measures taken, within their respective competences, in response to the advice and recommendations provided by the Informal Advisory Group pursuant to </w:t>
      </w:r>
      <w:r w:rsidR="007B59D6">
        <w:t>sub</w:t>
      </w:r>
      <w:r w:rsidRPr="00E9723B">
        <w:t xml:space="preserve">paragraph </w:t>
      </w:r>
      <w:r w:rsidRPr="009645F0">
        <w:t>1</w:t>
      </w:r>
      <w:r w:rsidR="00FD4EE7" w:rsidRPr="009645F0">
        <w:t>3</w:t>
      </w:r>
      <w:r w:rsidR="007B59D6">
        <w:t> </w:t>
      </w:r>
      <w:r w:rsidRPr="009645F0">
        <w:t>(a) a</w:t>
      </w:r>
      <w:r w:rsidRPr="00E9723B">
        <w:t>bove.</w:t>
      </w:r>
    </w:p>
    <w:p w14:paraId="705EC022" w14:textId="77777777" w:rsidR="00B17B14" w:rsidRPr="00C60DC2" w:rsidRDefault="00B17B14" w:rsidP="00B17B14">
      <w:pPr>
        <w:pStyle w:val="CBD-Para"/>
        <w:numPr>
          <w:ilvl w:val="0"/>
          <w:numId w:val="0"/>
        </w:numPr>
        <w:suppressLineNumbers/>
        <w:tabs>
          <w:tab w:val="left" w:pos="720"/>
        </w:tabs>
        <w:suppressAutoHyphens/>
        <w:kinsoku w:val="0"/>
        <w:overflowPunct w:val="0"/>
        <w:autoSpaceDE w:val="0"/>
        <w:autoSpaceDN w:val="0"/>
        <w:adjustRightInd w:val="0"/>
        <w:snapToGrid w:val="0"/>
        <w:jc w:val="center"/>
      </w:pPr>
      <w:r w:rsidRPr="00C60DC2">
        <w:t>__________</w:t>
      </w:r>
    </w:p>
    <w:p w14:paraId="00B6A7BE" w14:textId="77777777" w:rsidR="00F8300E" w:rsidRPr="003F1A75" w:rsidRDefault="00F8300E" w:rsidP="006E7BE2">
      <w:pPr>
        <w:pStyle w:val="Para1"/>
        <w:numPr>
          <w:ilvl w:val="0"/>
          <w:numId w:val="0"/>
        </w:numPr>
        <w:ind w:left="567"/>
        <w:jc w:val="center"/>
      </w:pPr>
    </w:p>
    <w:sectPr w:rsidR="00F8300E" w:rsidRPr="003F1A75" w:rsidSect="00FF333A">
      <w:headerReference w:type="even" r:id="rId16"/>
      <w:headerReference w:type="default" r:id="rId17"/>
      <w:footerReference w:type="even" r:id="rId18"/>
      <w:footerReference w:type="default" r:id="rId19"/>
      <w:headerReference w:type="firs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6EA35" w14:textId="77777777" w:rsidR="00D459E3" w:rsidRPr="003F1A75" w:rsidRDefault="00D459E3" w:rsidP="00CF1848">
      <w:r w:rsidRPr="003F1A75">
        <w:separator/>
      </w:r>
    </w:p>
  </w:endnote>
  <w:endnote w:type="continuationSeparator" w:id="0">
    <w:p w14:paraId="7FAF47CD" w14:textId="77777777" w:rsidR="00D459E3" w:rsidRPr="003F1A75" w:rsidRDefault="00D459E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5599" w14:textId="1C18A75B" w:rsidR="00D75CA6" w:rsidRPr="003F1A75" w:rsidRDefault="00D75CA6" w:rsidP="00D75CA6">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BAB56" w14:textId="77777777" w:rsidR="00D459E3" w:rsidRPr="003F1A75" w:rsidRDefault="00D459E3" w:rsidP="00CF1848">
      <w:r w:rsidRPr="003F1A75">
        <w:separator/>
      </w:r>
    </w:p>
  </w:footnote>
  <w:footnote w:type="continuationSeparator" w:id="0">
    <w:p w14:paraId="34B9CE71" w14:textId="77777777" w:rsidR="00D459E3" w:rsidRPr="003F1A75" w:rsidRDefault="00D459E3" w:rsidP="00CF1848">
      <w:r w:rsidRPr="003F1A75">
        <w:continuationSeparator/>
      </w:r>
    </w:p>
  </w:footnote>
  <w:footnote w:id="1">
    <w:p w14:paraId="722B2545" w14:textId="77777777" w:rsidR="00B33732" w:rsidRPr="00F51A14" w:rsidRDefault="00B33732" w:rsidP="00B33732">
      <w:pPr>
        <w:pStyle w:val="FootnoteText"/>
        <w:rPr>
          <w:lang w:val="en-CA"/>
        </w:rPr>
      </w:pPr>
      <w:r>
        <w:rPr>
          <w:rStyle w:val="FootnoteReference"/>
        </w:rPr>
        <w:footnoteRef/>
      </w:r>
      <w:r>
        <w:t xml:space="preserve"> </w:t>
      </w:r>
      <w:r w:rsidRPr="00471D93">
        <w:t>United Nations, Treaty Series,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72B1423" w:rsidR="00534681" w:rsidRPr="003F1A75" w:rsidRDefault="00E20073" w:rsidP="009C482E">
        <w:pPr>
          <w:pStyle w:val="Header"/>
          <w:spacing w:after="240"/>
          <w:rPr>
            <w:szCs w:val="20"/>
          </w:rPr>
        </w:pPr>
        <w:r>
          <w:rPr>
            <w:szCs w:val="20"/>
          </w:rPr>
          <w:t xml:space="preserve">Non-paper on item 19 – version 2 </w:t>
        </w:r>
        <w:r w:rsidRPr="00670FEA">
          <w:rPr>
            <w:szCs w:val="20"/>
          </w:rPr>
          <w:t>–</w:t>
        </w:r>
        <w:r>
          <w:rPr>
            <w:szCs w:val="20"/>
          </w:rPr>
          <w:t xml:space="preserve"> 26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CD36D3C" w:rsidR="009505C9" w:rsidRPr="003F1A75" w:rsidRDefault="00E20073" w:rsidP="007C4951">
        <w:pPr>
          <w:pStyle w:val="Header"/>
          <w:spacing w:after="240"/>
          <w:jc w:val="right"/>
        </w:pPr>
        <w:r>
          <w:t>Non-paper on item 19 – version 2 – 26 October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Default="006100BC" w:rsidP="006100B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CEC"/>
    <w:rsid w:val="00011733"/>
    <w:rsid w:val="00021708"/>
    <w:rsid w:val="00022AFE"/>
    <w:rsid w:val="000315EC"/>
    <w:rsid w:val="00033F5E"/>
    <w:rsid w:val="0003437C"/>
    <w:rsid w:val="0005091C"/>
    <w:rsid w:val="0005361E"/>
    <w:rsid w:val="00053705"/>
    <w:rsid w:val="00054FDB"/>
    <w:rsid w:val="00063F74"/>
    <w:rsid w:val="0007171B"/>
    <w:rsid w:val="000968FF"/>
    <w:rsid w:val="000A25D4"/>
    <w:rsid w:val="000B3A7A"/>
    <w:rsid w:val="000B3B12"/>
    <w:rsid w:val="000C313C"/>
    <w:rsid w:val="000D0F68"/>
    <w:rsid w:val="000E2650"/>
    <w:rsid w:val="000E309A"/>
    <w:rsid w:val="000E4290"/>
    <w:rsid w:val="000E4770"/>
    <w:rsid w:val="000E673A"/>
    <w:rsid w:val="000F6945"/>
    <w:rsid w:val="000F74F5"/>
    <w:rsid w:val="000F78FC"/>
    <w:rsid w:val="001004CD"/>
    <w:rsid w:val="001031DF"/>
    <w:rsid w:val="00105372"/>
    <w:rsid w:val="001054A6"/>
    <w:rsid w:val="001078A1"/>
    <w:rsid w:val="00123E0E"/>
    <w:rsid w:val="001312AD"/>
    <w:rsid w:val="00131E7A"/>
    <w:rsid w:val="00134846"/>
    <w:rsid w:val="00137278"/>
    <w:rsid w:val="00142EA0"/>
    <w:rsid w:val="00144F3A"/>
    <w:rsid w:val="00163402"/>
    <w:rsid w:val="001664C2"/>
    <w:rsid w:val="00167507"/>
    <w:rsid w:val="00172AF6"/>
    <w:rsid w:val="00176CEE"/>
    <w:rsid w:val="00186DD8"/>
    <w:rsid w:val="001A35EC"/>
    <w:rsid w:val="001A4C6E"/>
    <w:rsid w:val="001B11D6"/>
    <w:rsid w:val="001B13FE"/>
    <w:rsid w:val="001C325B"/>
    <w:rsid w:val="001F11DE"/>
    <w:rsid w:val="001F5269"/>
    <w:rsid w:val="00226654"/>
    <w:rsid w:val="00227D0F"/>
    <w:rsid w:val="00231BF4"/>
    <w:rsid w:val="00237BDD"/>
    <w:rsid w:val="00240EE6"/>
    <w:rsid w:val="0024386C"/>
    <w:rsid w:val="0024679E"/>
    <w:rsid w:val="002519E7"/>
    <w:rsid w:val="00254EB5"/>
    <w:rsid w:val="002956A3"/>
    <w:rsid w:val="002D7D03"/>
    <w:rsid w:val="002D7F8F"/>
    <w:rsid w:val="002F6E18"/>
    <w:rsid w:val="002F7046"/>
    <w:rsid w:val="00300809"/>
    <w:rsid w:val="003008FE"/>
    <w:rsid w:val="0030169D"/>
    <w:rsid w:val="00303A30"/>
    <w:rsid w:val="003060EB"/>
    <w:rsid w:val="003153EB"/>
    <w:rsid w:val="0032136E"/>
    <w:rsid w:val="00321985"/>
    <w:rsid w:val="00326C48"/>
    <w:rsid w:val="00347B1F"/>
    <w:rsid w:val="00351205"/>
    <w:rsid w:val="003665DE"/>
    <w:rsid w:val="00372F74"/>
    <w:rsid w:val="00385B06"/>
    <w:rsid w:val="00396916"/>
    <w:rsid w:val="003A48CC"/>
    <w:rsid w:val="003B3CB7"/>
    <w:rsid w:val="003C0515"/>
    <w:rsid w:val="003C3BB1"/>
    <w:rsid w:val="003D23C3"/>
    <w:rsid w:val="003F1A75"/>
    <w:rsid w:val="003F7224"/>
    <w:rsid w:val="0041189E"/>
    <w:rsid w:val="00427D21"/>
    <w:rsid w:val="00433D2F"/>
    <w:rsid w:val="00444867"/>
    <w:rsid w:val="00447F4A"/>
    <w:rsid w:val="00456F67"/>
    <w:rsid w:val="004608BB"/>
    <w:rsid w:val="004639D0"/>
    <w:rsid w:val="004644C2"/>
    <w:rsid w:val="00467F9C"/>
    <w:rsid w:val="00473FC9"/>
    <w:rsid w:val="00476106"/>
    <w:rsid w:val="004763A4"/>
    <w:rsid w:val="004A0E37"/>
    <w:rsid w:val="004B0BC8"/>
    <w:rsid w:val="004B0D42"/>
    <w:rsid w:val="004B54C4"/>
    <w:rsid w:val="004C6BBF"/>
    <w:rsid w:val="004D14D0"/>
    <w:rsid w:val="00504CD2"/>
    <w:rsid w:val="0051006C"/>
    <w:rsid w:val="005236F8"/>
    <w:rsid w:val="00534681"/>
    <w:rsid w:val="00535713"/>
    <w:rsid w:val="00544501"/>
    <w:rsid w:val="00552B07"/>
    <w:rsid w:val="0056068E"/>
    <w:rsid w:val="00563442"/>
    <w:rsid w:val="0056348E"/>
    <w:rsid w:val="00565B42"/>
    <w:rsid w:val="00585155"/>
    <w:rsid w:val="005A6A83"/>
    <w:rsid w:val="005B26BB"/>
    <w:rsid w:val="005B35E2"/>
    <w:rsid w:val="005C4CE6"/>
    <w:rsid w:val="005F008D"/>
    <w:rsid w:val="005F0228"/>
    <w:rsid w:val="006020CC"/>
    <w:rsid w:val="0060489C"/>
    <w:rsid w:val="006100BC"/>
    <w:rsid w:val="006122BA"/>
    <w:rsid w:val="00621520"/>
    <w:rsid w:val="006478BF"/>
    <w:rsid w:val="00651999"/>
    <w:rsid w:val="00654242"/>
    <w:rsid w:val="006939E2"/>
    <w:rsid w:val="006940E0"/>
    <w:rsid w:val="0069715A"/>
    <w:rsid w:val="006A73C1"/>
    <w:rsid w:val="006B2290"/>
    <w:rsid w:val="006B7EFE"/>
    <w:rsid w:val="006E5E52"/>
    <w:rsid w:val="006E7BE2"/>
    <w:rsid w:val="00717D88"/>
    <w:rsid w:val="0072280F"/>
    <w:rsid w:val="00726A43"/>
    <w:rsid w:val="00744A27"/>
    <w:rsid w:val="00752B09"/>
    <w:rsid w:val="00761A81"/>
    <w:rsid w:val="00771CCB"/>
    <w:rsid w:val="00786056"/>
    <w:rsid w:val="007942D3"/>
    <w:rsid w:val="007A76C2"/>
    <w:rsid w:val="007B2099"/>
    <w:rsid w:val="007B377A"/>
    <w:rsid w:val="007B59D6"/>
    <w:rsid w:val="007B6C09"/>
    <w:rsid w:val="007B7741"/>
    <w:rsid w:val="007C4951"/>
    <w:rsid w:val="007C54DE"/>
    <w:rsid w:val="007C7C01"/>
    <w:rsid w:val="007D4D7D"/>
    <w:rsid w:val="007E09DA"/>
    <w:rsid w:val="007E0F8A"/>
    <w:rsid w:val="007F718D"/>
    <w:rsid w:val="00801FAD"/>
    <w:rsid w:val="008178B6"/>
    <w:rsid w:val="00817D5B"/>
    <w:rsid w:val="0082438A"/>
    <w:rsid w:val="00840E23"/>
    <w:rsid w:val="00862729"/>
    <w:rsid w:val="00865B74"/>
    <w:rsid w:val="00866063"/>
    <w:rsid w:val="008705AD"/>
    <w:rsid w:val="0087158E"/>
    <w:rsid w:val="00876F26"/>
    <w:rsid w:val="00877809"/>
    <w:rsid w:val="00897045"/>
    <w:rsid w:val="008974F0"/>
    <w:rsid w:val="008A06EA"/>
    <w:rsid w:val="008A1499"/>
    <w:rsid w:val="008B012A"/>
    <w:rsid w:val="008D749A"/>
    <w:rsid w:val="008E5C24"/>
    <w:rsid w:val="008F0DB3"/>
    <w:rsid w:val="00906E17"/>
    <w:rsid w:val="00910202"/>
    <w:rsid w:val="0091530A"/>
    <w:rsid w:val="00930BA1"/>
    <w:rsid w:val="0093169E"/>
    <w:rsid w:val="009505C9"/>
    <w:rsid w:val="00950752"/>
    <w:rsid w:val="00953C88"/>
    <w:rsid w:val="009543FF"/>
    <w:rsid w:val="009645F0"/>
    <w:rsid w:val="00966424"/>
    <w:rsid w:val="009806DD"/>
    <w:rsid w:val="00980AB4"/>
    <w:rsid w:val="009B36DD"/>
    <w:rsid w:val="009B3877"/>
    <w:rsid w:val="009B412C"/>
    <w:rsid w:val="009C2DE6"/>
    <w:rsid w:val="009C482E"/>
    <w:rsid w:val="009F3ED6"/>
    <w:rsid w:val="00A111D1"/>
    <w:rsid w:val="00A20BCA"/>
    <w:rsid w:val="00A51FC2"/>
    <w:rsid w:val="00A74359"/>
    <w:rsid w:val="00A811F9"/>
    <w:rsid w:val="00AA1A4B"/>
    <w:rsid w:val="00AA21D6"/>
    <w:rsid w:val="00AA6F92"/>
    <w:rsid w:val="00AB15B7"/>
    <w:rsid w:val="00AB6934"/>
    <w:rsid w:val="00AC584C"/>
    <w:rsid w:val="00AE2F4B"/>
    <w:rsid w:val="00AE3905"/>
    <w:rsid w:val="00AF42DE"/>
    <w:rsid w:val="00AF52C5"/>
    <w:rsid w:val="00B012CF"/>
    <w:rsid w:val="00B04372"/>
    <w:rsid w:val="00B07CA9"/>
    <w:rsid w:val="00B11D52"/>
    <w:rsid w:val="00B17B14"/>
    <w:rsid w:val="00B3369F"/>
    <w:rsid w:val="00B33732"/>
    <w:rsid w:val="00B42FDB"/>
    <w:rsid w:val="00B46CBB"/>
    <w:rsid w:val="00B51FC6"/>
    <w:rsid w:val="00B62EED"/>
    <w:rsid w:val="00B7322A"/>
    <w:rsid w:val="00B73F9E"/>
    <w:rsid w:val="00B94E6C"/>
    <w:rsid w:val="00B959A7"/>
    <w:rsid w:val="00BA1440"/>
    <w:rsid w:val="00BA1CB5"/>
    <w:rsid w:val="00BB4606"/>
    <w:rsid w:val="00BC089A"/>
    <w:rsid w:val="00BE4633"/>
    <w:rsid w:val="00BF54CA"/>
    <w:rsid w:val="00C07A5A"/>
    <w:rsid w:val="00C23D2F"/>
    <w:rsid w:val="00C24FCC"/>
    <w:rsid w:val="00C36BF9"/>
    <w:rsid w:val="00C443BD"/>
    <w:rsid w:val="00C451C5"/>
    <w:rsid w:val="00C62C9A"/>
    <w:rsid w:val="00C90C92"/>
    <w:rsid w:val="00C9161D"/>
    <w:rsid w:val="00C970DB"/>
    <w:rsid w:val="00CA0C1D"/>
    <w:rsid w:val="00CA3749"/>
    <w:rsid w:val="00CB048A"/>
    <w:rsid w:val="00CC399D"/>
    <w:rsid w:val="00CC49EB"/>
    <w:rsid w:val="00CF1848"/>
    <w:rsid w:val="00D12044"/>
    <w:rsid w:val="00D170D9"/>
    <w:rsid w:val="00D33EFC"/>
    <w:rsid w:val="00D377D1"/>
    <w:rsid w:val="00D406B0"/>
    <w:rsid w:val="00D40DBC"/>
    <w:rsid w:val="00D453E6"/>
    <w:rsid w:val="00D459E3"/>
    <w:rsid w:val="00D47BC3"/>
    <w:rsid w:val="00D60E09"/>
    <w:rsid w:val="00D61C85"/>
    <w:rsid w:val="00D75CA6"/>
    <w:rsid w:val="00D76A18"/>
    <w:rsid w:val="00D80849"/>
    <w:rsid w:val="00D82E8F"/>
    <w:rsid w:val="00D85549"/>
    <w:rsid w:val="00D94DC0"/>
    <w:rsid w:val="00DA5B15"/>
    <w:rsid w:val="00DB553F"/>
    <w:rsid w:val="00DB5E0F"/>
    <w:rsid w:val="00DD118C"/>
    <w:rsid w:val="00DD71AD"/>
    <w:rsid w:val="00DE55F0"/>
    <w:rsid w:val="00DE765C"/>
    <w:rsid w:val="00E01173"/>
    <w:rsid w:val="00E16A7C"/>
    <w:rsid w:val="00E20073"/>
    <w:rsid w:val="00E21BCF"/>
    <w:rsid w:val="00E44C4C"/>
    <w:rsid w:val="00E51951"/>
    <w:rsid w:val="00E66235"/>
    <w:rsid w:val="00E67D05"/>
    <w:rsid w:val="00E7470E"/>
    <w:rsid w:val="00E80396"/>
    <w:rsid w:val="00E83C24"/>
    <w:rsid w:val="00E86391"/>
    <w:rsid w:val="00E9318D"/>
    <w:rsid w:val="00E93F3E"/>
    <w:rsid w:val="00E94D27"/>
    <w:rsid w:val="00EA1205"/>
    <w:rsid w:val="00EC3921"/>
    <w:rsid w:val="00F063C2"/>
    <w:rsid w:val="00F13301"/>
    <w:rsid w:val="00F171AF"/>
    <w:rsid w:val="00F17531"/>
    <w:rsid w:val="00F20C04"/>
    <w:rsid w:val="00F269F1"/>
    <w:rsid w:val="00F5030A"/>
    <w:rsid w:val="00F52303"/>
    <w:rsid w:val="00F53193"/>
    <w:rsid w:val="00F5357E"/>
    <w:rsid w:val="00F64143"/>
    <w:rsid w:val="00F6586C"/>
    <w:rsid w:val="00F83003"/>
    <w:rsid w:val="00F8300E"/>
    <w:rsid w:val="00F9038B"/>
    <w:rsid w:val="00F94774"/>
    <w:rsid w:val="00FA663B"/>
    <w:rsid w:val="00FB06F5"/>
    <w:rsid w:val="00FB2A64"/>
    <w:rsid w:val="00FB7721"/>
    <w:rsid w:val="00FC0060"/>
    <w:rsid w:val="00FC0618"/>
    <w:rsid w:val="00FC53DB"/>
    <w:rsid w:val="00FD4EE7"/>
    <w:rsid w:val="00FD4FEC"/>
    <w:rsid w:val="00FF003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uments/CBD/SBI/6/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ocuments/CBD/SBI/6/9"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22AFE"/>
    <w:rsid w:val="000968FF"/>
    <w:rsid w:val="000B1D80"/>
    <w:rsid w:val="000E4290"/>
    <w:rsid w:val="0024302F"/>
    <w:rsid w:val="00245424"/>
    <w:rsid w:val="00254EB5"/>
    <w:rsid w:val="00373EE7"/>
    <w:rsid w:val="00380F67"/>
    <w:rsid w:val="00385B06"/>
    <w:rsid w:val="003C0515"/>
    <w:rsid w:val="00473FC9"/>
    <w:rsid w:val="004A5E73"/>
    <w:rsid w:val="00550F17"/>
    <w:rsid w:val="005866D2"/>
    <w:rsid w:val="0060489C"/>
    <w:rsid w:val="00652578"/>
    <w:rsid w:val="00742F78"/>
    <w:rsid w:val="00761A81"/>
    <w:rsid w:val="007D6195"/>
    <w:rsid w:val="00876F26"/>
    <w:rsid w:val="00910202"/>
    <w:rsid w:val="00980AB4"/>
    <w:rsid w:val="009E0698"/>
    <w:rsid w:val="00A13E0E"/>
    <w:rsid w:val="00A66D8F"/>
    <w:rsid w:val="00A9769A"/>
    <w:rsid w:val="00AA1A4B"/>
    <w:rsid w:val="00AB15B7"/>
    <w:rsid w:val="00C4014B"/>
    <w:rsid w:val="00C957F8"/>
    <w:rsid w:val="00E555F5"/>
    <w:rsid w:val="00E650C5"/>
    <w:rsid w:val="00F143EB"/>
    <w:rsid w:val="00F20C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8D308A19CD14445B3E9BEF25A7BB10D" ma:contentTypeVersion="3" ma:contentTypeDescription="Create a new document." ma:contentTypeScope="" ma:versionID="47905a7fd118d4889448f3f15c76134a">
  <xsd:schema xmlns:xsd="http://www.w3.org/2001/XMLSchema" xmlns:xs="http://www.w3.org/2001/XMLSchema" xmlns:p="http://schemas.microsoft.com/office/2006/metadata/properties" xmlns:ns2="fc9d92a1-525d-4f98-83ba-f3063b22b231" targetNamespace="http://schemas.microsoft.com/office/2006/metadata/properties" ma:root="true" ma:fieldsID="ea6998f91cf767d795d4ad736caf92a4" ns2:_="">
    <xsd:import namespace="fc9d92a1-525d-4f98-83ba-f3063b22b2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d92a1-525d-4f98-83ba-f3063b22b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D6D7739A-4CF6-4D2B-A1E4-FB35391A2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d92a1-525d-4f98-83ba-f3063b22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14</TotalTime>
  <Pages>4</Pages>
  <Words>1855</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Non-paper on item 19 – version 2 – 26 October 2026</dc:subject>
  <dc:creator>Veronique Lefebvre</dc:creator>
  <cp:keywords>Convention on Biological Diversity</cp:keywords>
  <cp:lastModifiedBy>Veronique Lefebvre</cp:lastModifiedBy>
  <cp:revision>12</cp:revision>
  <cp:lastPrinted>2020-01-21T16:56:00Z</cp:lastPrinted>
  <dcterms:created xsi:type="dcterms:W3CDTF">2026-10-26T06:51:00Z</dcterms:created>
  <dcterms:modified xsi:type="dcterms:W3CDTF">2026-10-26T07:04:00Z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0x01010058D308A19CD14445B3E9BEF25A7BB10D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