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31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4"/>
        <w:gridCol w:w="5141"/>
        <w:gridCol w:w="4090"/>
      </w:tblGrid>
      <w:tr w:rsidR="00207A6E" w:rsidRPr="006435BB" w14:paraId="472C65F9" w14:textId="77777777" w:rsidTr="00F91961">
        <w:trPr>
          <w:trHeight w:val="709"/>
        </w:trPr>
        <w:tc>
          <w:tcPr>
            <w:tcW w:w="1084" w:type="dxa"/>
            <w:tcBorders>
              <w:bottom w:val="single" w:sz="12" w:space="0" w:color="auto"/>
            </w:tcBorders>
          </w:tcPr>
          <w:p w14:paraId="209A51C8" w14:textId="77777777" w:rsidR="00207A6E" w:rsidRPr="006435BB" w:rsidRDefault="00207A6E" w:rsidP="00F91961">
            <w:pPr>
              <w:suppressLineNumbers/>
              <w:suppressAutoHyphens/>
              <w:rPr>
                <w:kern w:val="22"/>
              </w:rPr>
            </w:pPr>
            <w:r w:rsidRPr="006435BB">
              <w:rPr>
                <w:noProof/>
              </w:rPr>
              <w:drawing>
                <wp:inline distT="0" distB="0" distL="0" distR="0" wp14:anchorId="7EB54BF0" wp14:editId="0C2F405C">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5B403395" w14:textId="77777777" w:rsidR="00207A6E" w:rsidRPr="006435BB" w:rsidRDefault="00207A6E" w:rsidP="00F91961">
            <w:pPr>
              <w:suppressLineNumbers/>
              <w:suppressAutoHyphens/>
              <w:rPr>
                <w:kern w:val="22"/>
              </w:rPr>
            </w:pPr>
            <w:r w:rsidRPr="006435BB">
              <w:rPr>
                <w:noProof/>
              </w:rPr>
              <w:drawing>
                <wp:inline distT="0" distB="0" distL="0" distR="0" wp14:anchorId="0BC4BACE" wp14:editId="153F18DA">
                  <wp:extent cx="343700" cy="403200"/>
                  <wp:effectExtent l="0" t="0" r="12065" b="381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4907B15F" w14:textId="77777777" w:rsidR="00207A6E" w:rsidRPr="006435BB" w:rsidRDefault="00207A6E" w:rsidP="00F91961">
            <w:pPr>
              <w:suppressLineNumbers/>
              <w:suppressAutoHyphens/>
              <w:jc w:val="right"/>
              <w:rPr>
                <w:rFonts w:ascii="Arial" w:hAnsi="Arial" w:cs="Arial"/>
                <w:b/>
                <w:kern w:val="22"/>
                <w:sz w:val="32"/>
                <w:szCs w:val="32"/>
              </w:rPr>
            </w:pPr>
            <w:r w:rsidRPr="006435BB">
              <w:rPr>
                <w:rFonts w:ascii="Arial" w:hAnsi="Arial"/>
                <w:b/>
                <w:sz w:val="32"/>
                <w:szCs w:val="32"/>
              </w:rPr>
              <w:t>CBD</w:t>
            </w:r>
          </w:p>
        </w:tc>
      </w:tr>
    </w:tbl>
    <w:tbl>
      <w:tblPr>
        <w:tblW w:w="10348" w:type="dxa"/>
        <w:tblInd w:w="-459" w:type="dxa"/>
        <w:tblBorders>
          <w:bottom w:val="single" w:sz="36" w:space="0" w:color="000000"/>
        </w:tblBorders>
        <w:tblLayout w:type="fixed"/>
        <w:tblLook w:val="0000" w:firstRow="0" w:lastRow="0" w:firstColumn="0" w:lastColumn="0" w:noHBand="0" w:noVBand="0"/>
      </w:tblPr>
      <w:tblGrid>
        <w:gridCol w:w="6227"/>
        <w:gridCol w:w="1144"/>
        <w:gridCol w:w="2977"/>
      </w:tblGrid>
      <w:tr w:rsidR="00F16F02" w:rsidRPr="006435BB" w14:paraId="4B53676D" w14:textId="77777777" w:rsidTr="009554D5">
        <w:trPr>
          <w:trHeight w:val="1693"/>
        </w:trPr>
        <w:tc>
          <w:tcPr>
            <w:tcW w:w="6227" w:type="dxa"/>
            <w:tcBorders>
              <w:top w:val="nil"/>
              <w:bottom w:val="single" w:sz="36" w:space="0" w:color="000000"/>
            </w:tcBorders>
          </w:tcPr>
          <w:p w14:paraId="76467374" w14:textId="0BF43D93" w:rsidR="00F16F02" w:rsidRPr="006435BB" w:rsidRDefault="00CD620F" w:rsidP="00F91961">
            <w:pPr>
              <w:suppressLineNumbers/>
              <w:suppressAutoHyphens/>
              <w:rPr>
                <w:rFonts w:ascii="Univers" w:hAnsi="Univers"/>
                <w:snapToGrid w:val="0"/>
                <w:kern w:val="22"/>
                <w:sz w:val="32"/>
              </w:rPr>
            </w:pPr>
            <w:r w:rsidRPr="006435BB">
              <w:rPr>
                <w:noProof/>
              </w:rPr>
              <w:drawing>
                <wp:inline distT="0" distB="0" distL="0" distR="0" wp14:anchorId="33EAEAC6" wp14:editId="563D7483">
                  <wp:extent cx="2910205" cy="1081405"/>
                  <wp:effectExtent l="0" t="0" r="4445" b="444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1144" w:type="dxa"/>
            <w:tcBorders>
              <w:top w:val="nil"/>
              <w:bottom w:val="single" w:sz="36" w:space="0" w:color="000000"/>
            </w:tcBorders>
          </w:tcPr>
          <w:p w14:paraId="07C8132B" w14:textId="77777777" w:rsidR="00F16F02" w:rsidRPr="006435BB" w:rsidRDefault="00F16F02" w:rsidP="00F91961">
            <w:pPr>
              <w:pStyle w:val="Header"/>
              <w:suppressLineNumbers/>
              <w:tabs>
                <w:tab w:val="clear" w:pos="4320"/>
                <w:tab w:val="clear" w:pos="8640"/>
              </w:tabs>
              <w:suppressAutoHyphens/>
              <w:rPr>
                <w:snapToGrid w:val="0"/>
                <w:kern w:val="22"/>
                <w:sz w:val="32"/>
                <w:szCs w:val="32"/>
              </w:rPr>
            </w:pPr>
          </w:p>
        </w:tc>
        <w:tc>
          <w:tcPr>
            <w:tcW w:w="2977" w:type="dxa"/>
            <w:tcBorders>
              <w:top w:val="nil"/>
              <w:bottom w:val="single" w:sz="36" w:space="0" w:color="000000"/>
            </w:tcBorders>
          </w:tcPr>
          <w:p w14:paraId="21940D00" w14:textId="77777777" w:rsidR="00F16F02" w:rsidRPr="006435BB" w:rsidRDefault="00F16F02" w:rsidP="00F91961">
            <w:pPr>
              <w:suppressLineNumbers/>
              <w:suppressAutoHyphens/>
              <w:spacing w:before="120"/>
              <w:ind w:left="62"/>
              <w:jc w:val="left"/>
              <w:rPr>
                <w:snapToGrid w:val="0"/>
                <w:kern w:val="22"/>
                <w:szCs w:val="22"/>
              </w:rPr>
            </w:pPr>
            <w:r w:rsidRPr="006435BB">
              <w:rPr>
                <w:snapToGrid w:val="0"/>
                <w:szCs w:val="22"/>
              </w:rPr>
              <w:t>Distr.</w:t>
            </w:r>
          </w:p>
          <w:p w14:paraId="47C36B34" w14:textId="1F050022" w:rsidR="00F16F02" w:rsidRPr="006435BB" w:rsidRDefault="00EB1BE6" w:rsidP="00F91961">
            <w:pPr>
              <w:suppressLineNumbers/>
              <w:suppressAutoHyphens/>
              <w:ind w:left="62"/>
              <w:jc w:val="left"/>
              <w:rPr>
                <w:snapToGrid w:val="0"/>
                <w:kern w:val="22"/>
                <w:szCs w:val="22"/>
              </w:rPr>
            </w:pPr>
            <w:r w:rsidRPr="006435BB">
              <w:rPr>
                <w:snapToGrid w:val="0"/>
                <w:szCs w:val="22"/>
              </w:rPr>
              <w:t>GENERAL</w:t>
            </w:r>
          </w:p>
          <w:p w14:paraId="2EF47831" w14:textId="77777777" w:rsidR="00F16F02" w:rsidRPr="006435BB" w:rsidRDefault="00F16F02" w:rsidP="00F91961">
            <w:pPr>
              <w:suppressLineNumbers/>
              <w:suppressAutoHyphens/>
              <w:ind w:left="62"/>
              <w:jc w:val="left"/>
              <w:rPr>
                <w:snapToGrid w:val="0"/>
                <w:kern w:val="22"/>
                <w:szCs w:val="22"/>
              </w:rPr>
            </w:pPr>
          </w:p>
          <w:sdt>
            <w:sdtPr>
              <w:rPr>
                <w:kern w:val="22"/>
                <w:szCs w:val="22"/>
              </w:rPr>
              <w:alias w:val="Subject"/>
              <w:tag w:val=""/>
              <w:id w:val="-344942035"/>
              <w:placeholder>
                <w:docPart w:val="126C0E10A71F4EFDB18FEF1D2C7A7ABF"/>
              </w:placeholder>
              <w:dataBinding w:prefixMappings="xmlns:ns0='http://purl.org/dc/elements/1.1/' xmlns:ns1='http://schemas.openxmlformats.org/package/2006/metadata/core-properties' " w:xpath="/ns1:coreProperties[1]/ns0:subject[1]" w:storeItemID="{6C3C8BC8-F283-45AE-878A-BAB7291924A1}"/>
              <w:text/>
            </w:sdtPr>
            <w:sdtEndPr/>
            <w:sdtContent>
              <w:p w14:paraId="73B3C285" w14:textId="3E257C9D" w:rsidR="00F16F02" w:rsidRPr="006435BB" w:rsidRDefault="00B6487F" w:rsidP="00F91961">
                <w:pPr>
                  <w:suppressLineNumbers/>
                  <w:suppressAutoHyphens/>
                  <w:ind w:left="62"/>
                  <w:jc w:val="left"/>
                  <w:rPr>
                    <w:snapToGrid w:val="0"/>
                    <w:kern w:val="22"/>
                    <w:szCs w:val="22"/>
                  </w:rPr>
                </w:pPr>
                <w:r w:rsidRPr="006435BB">
                  <w:rPr>
                    <w:kern w:val="22"/>
                    <w:szCs w:val="22"/>
                  </w:rPr>
                  <w:t>CBD/WG2020/</w:t>
                </w:r>
                <w:r w:rsidR="00112486" w:rsidRPr="006435BB">
                  <w:rPr>
                    <w:kern w:val="22"/>
                    <w:szCs w:val="22"/>
                  </w:rPr>
                  <w:t>2</w:t>
                </w:r>
                <w:r w:rsidRPr="006435BB">
                  <w:rPr>
                    <w:kern w:val="22"/>
                    <w:szCs w:val="22"/>
                  </w:rPr>
                  <w:t>/1</w:t>
                </w:r>
                <w:r w:rsidR="00A269D3" w:rsidRPr="006435BB">
                  <w:rPr>
                    <w:kern w:val="22"/>
                    <w:szCs w:val="22"/>
                  </w:rPr>
                  <w:t>/Add.1</w:t>
                </w:r>
              </w:p>
            </w:sdtContent>
          </w:sdt>
          <w:p w14:paraId="523A5689" w14:textId="20B16FD9" w:rsidR="00F16F02" w:rsidRPr="006435BB" w:rsidRDefault="000B71DE" w:rsidP="00F91961">
            <w:pPr>
              <w:suppressLineNumbers/>
              <w:suppressAutoHyphens/>
              <w:ind w:left="62"/>
              <w:jc w:val="left"/>
              <w:rPr>
                <w:snapToGrid w:val="0"/>
                <w:kern w:val="22"/>
                <w:szCs w:val="22"/>
              </w:rPr>
            </w:pPr>
            <w:r w:rsidRPr="006435BB">
              <w:rPr>
                <w:snapToGrid w:val="0"/>
                <w:szCs w:val="22"/>
              </w:rPr>
              <w:t>6 de diciembre de 2019</w:t>
            </w:r>
          </w:p>
          <w:p w14:paraId="2316A71A" w14:textId="77777777" w:rsidR="00F16F02" w:rsidRPr="006435BB" w:rsidRDefault="00F16F02" w:rsidP="00F91961">
            <w:pPr>
              <w:suppressLineNumbers/>
              <w:suppressAutoHyphens/>
              <w:ind w:left="62"/>
              <w:jc w:val="left"/>
              <w:rPr>
                <w:snapToGrid w:val="0"/>
                <w:kern w:val="22"/>
                <w:szCs w:val="22"/>
              </w:rPr>
            </w:pPr>
          </w:p>
          <w:p w14:paraId="4FE965EB" w14:textId="77777777" w:rsidR="00CD620F" w:rsidRPr="006435BB" w:rsidRDefault="00F16F02" w:rsidP="00F91961">
            <w:pPr>
              <w:suppressLineNumbers/>
              <w:suppressAutoHyphens/>
              <w:ind w:left="62"/>
              <w:jc w:val="left"/>
              <w:rPr>
                <w:snapToGrid w:val="0"/>
                <w:szCs w:val="22"/>
              </w:rPr>
            </w:pPr>
            <w:r w:rsidRPr="006435BB">
              <w:rPr>
                <w:snapToGrid w:val="0"/>
                <w:szCs w:val="22"/>
              </w:rPr>
              <w:t>ESPAÑOL</w:t>
            </w:r>
          </w:p>
          <w:p w14:paraId="37156869" w14:textId="074F9E61" w:rsidR="00F16F02" w:rsidRPr="006435BB" w:rsidRDefault="00F16F02" w:rsidP="00F91961">
            <w:pPr>
              <w:suppressLineNumbers/>
              <w:suppressAutoHyphens/>
              <w:ind w:left="62"/>
              <w:jc w:val="left"/>
              <w:rPr>
                <w:snapToGrid w:val="0"/>
                <w:kern w:val="22"/>
                <w:szCs w:val="22"/>
                <w:u w:val="single"/>
              </w:rPr>
            </w:pPr>
            <w:r w:rsidRPr="006435BB">
              <w:rPr>
                <w:snapToGrid w:val="0"/>
                <w:szCs w:val="22"/>
              </w:rPr>
              <w:t>ORIGINAL:</w:t>
            </w:r>
            <w:r w:rsidR="00CD620F" w:rsidRPr="006435BB">
              <w:rPr>
                <w:snapToGrid w:val="0"/>
                <w:szCs w:val="22"/>
              </w:rPr>
              <w:t xml:space="preserve"> </w:t>
            </w:r>
            <w:r w:rsidRPr="006435BB">
              <w:rPr>
                <w:snapToGrid w:val="0"/>
                <w:szCs w:val="22"/>
              </w:rPr>
              <w:t>INGLÉS</w:t>
            </w:r>
          </w:p>
        </w:tc>
      </w:tr>
    </w:tbl>
    <w:bookmarkStart w:id="0" w:name="Meeting"/>
    <w:p w14:paraId="59B38DEC" w14:textId="7CC36985" w:rsidR="00CA6B87" w:rsidRPr="006435BB" w:rsidRDefault="0033154A" w:rsidP="00F91961">
      <w:pPr>
        <w:pStyle w:val="meetingname"/>
        <w:suppressLineNumbers/>
        <w:suppressAutoHyphens/>
        <w:ind w:right="5816"/>
        <w:rPr>
          <w:kern w:val="22"/>
          <w:szCs w:val="22"/>
        </w:rPr>
      </w:pPr>
      <w:sdt>
        <w:sdtPr>
          <w:rPr>
            <w:kern w:val="22"/>
            <w:szCs w:val="22"/>
          </w:rPr>
          <w:alias w:val="Reunión"/>
          <w:tag w:val="Meeting"/>
          <w:id w:val="1412045910"/>
          <w:placeholder>
            <w:docPart w:val="DefaultPlaceholder_1082065158"/>
          </w:placeholder>
          <w:text/>
        </w:sdtPr>
        <w:sdtEndPr/>
        <w:sdtContent>
          <w:r w:rsidR="00286D4A" w:rsidRPr="006435BB">
            <w:t>GRUPO DE TRABAJO DE COMPOSICIÓN ABIERTA SOBRE EL MARCO MUNDIAL DE LA DIVERSIDAD BIOLÓGICA POSTERIOR A 2020</w:t>
          </w:r>
        </w:sdtContent>
      </w:sdt>
      <w:bookmarkEnd w:id="0"/>
    </w:p>
    <w:p w14:paraId="585881F5" w14:textId="0D0AF5B6" w:rsidR="00D51069" w:rsidRPr="006435BB" w:rsidRDefault="00112486" w:rsidP="00F91961">
      <w:pPr>
        <w:suppressLineNumbers/>
        <w:suppressAutoHyphens/>
        <w:rPr>
          <w:snapToGrid w:val="0"/>
          <w:kern w:val="22"/>
          <w:szCs w:val="22"/>
        </w:rPr>
      </w:pPr>
      <w:r w:rsidRPr="006435BB">
        <w:rPr>
          <w:snapToGrid w:val="0"/>
          <w:szCs w:val="22"/>
        </w:rPr>
        <w:t>Segunda reunión</w:t>
      </w:r>
    </w:p>
    <w:p w14:paraId="567E6B12" w14:textId="687B8FA3" w:rsidR="00CA6B87" w:rsidRPr="006435BB" w:rsidRDefault="00FE30E4" w:rsidP="00F91961">
      <w:pPr>
        <w:suppressLineNumbers/>
        <w:suppressAutoHyphens/>
        <w:rPr>
          <w:snapToGrid w:val="0"/>
          <w:kern w:val="22"/>
          <w:szCs w:val="22"/>
        </w:rPr>
      </w:pPr>
      <w:r>
        <w:rPr>
          <w:snapToGrid w:val="0"/>
          <w:szCs w:val="22"/>
        </w:rPr>
        <w:t>Roma</w:t>
      </w:r>
      <w:r w:rsidR="00112486" w:rsidRPr="006435BB">
        <w:rPr>
          <w:snapToGrid w:val="0"/>
          <w:szCs w:val="22"/>
        </w:rPr>
        <w:t>, 24 a 29 de febrero 2020</w:t>
      </w:r>
    </w:p>
    <w:p w14:paraId="4ADE6DED" w14:textId="0490E34F" w:rsidR="007A3F5E" w:rsidRPr="006435BB" w:rsidRDefault="00D745E5" w:rsidP="00F91961">
      <w:pPr>
        <w:pStyle w:val="Heading1"/>
        <w:keepNext w:val="0"/>
        <w:suppressLineNumbers/>
        <w:tabs>
          <w:tab w:val="clear" w:pos="720"/>
        </w:tabs>
        <w:suppressAutoHyphens/>
        <w:spacing w:after="240"/>
        <w:rPr>
          <w:snapToGrid w:val="0"/>
          <w:kern w:val="22"/>
          <w:szCs w:val="22"/>
        </w:rPr>
      </w:pPr>
      <w:r w:rsidRPr="006435BB">
        <w:rPr>
          <w:snapToGrid w:val="0"/>
          <w:szCs w:val="22"/>
        </w:rPr>
        <w:t>Anotaciones al programa provisional</w:t>
      </w:r>
    </w:p>
    <w:p w14:paraId="522BF583" w14:textId="0118156E" w:rsidR="00FE0697" w:rsidRPr="006435BB" w:rsidRDefault="00EE0F5F" w:rsidP="00F91961">
      <w:pPr>
        <w:pStyle w:val="Para1"/>
        <w:suppressLineNumbers/>
        <w:suppressAutoHyphens/>
        <w:rPr>
          <w:kern w:val="22"/>
          <w:szCs w:val="22"/>
        </w:rPr>
      </w:pPr>
      <w:r w:rsidRPr="006435BB">
        <w:t xml:space="preserve">La Conferencia de las Partes, en su 14ª reunión, adoptó el proceso preparatorio para la elaboración del marco mundial de la diversidad biológica posterior a 2020 (decisión </w:t>
      </w:r>
      <w:hyperlink r:id="rId14" w:history="1">
        <w:r w:rsidRPr="006435BB">
          <w:rPr>
            <w:rStyle w:val="Hyperlink"/>
          </w:rPr>
          <w:t>14/34</w:t>
        </w:r>
      </w:hyperlink>
      <w:r w:rsidRPr="006435BB">
        <w:t>) y estableció un grupo de trabajo de composición abierta entre períodos de sesiones para apoyar la preparación del marco mundial de la diversidad biológica posterior a 2020 y el proceso. La Conferencia de las Partes que actúa como reunión de las Partes en el Protocolo de Cartagena sobre Seguridad de la Biotecnología destacó que la seguridad de la biotecnología debería estar incluida en el marco mundial de la diversidad biológica posterior a 2020 y estableció los pasos para la preparación del componente de seguridad de la biotecnología del marco mundial de la diversidad biológica posterior a 2020 (decisión </w:t>
      </w:r>
      <w:hyperlink r:id="rId15" w:history="1">
        <w:r w:rsidRPr="006435BB">
          <w:rPr>
            <w:rStyle w:val="Hyperlink"/>
          </w:rPr>
          <w:t>CP-9/7</w:t>
        </w:r>
      </w:hyperlink>
      <w:r w:rsidRPr="006435BB">
        <w:t>). La Conferencia de las Partes que actúa como reunión de las Partes en el Protocolo de Nagoya invitó a las Partes en el Protocolo a participar en el proceso de elaboración del marco mundial de la diversidad biológica posterior a 2020 (decisión </w:t>
      </w:r>
      <w:hyperlink r:id="rId16" w:history="1">
        <w:r w:rsidRPr="006435BB">
          <w:rPr>
            <w:rStyle w:val="Hyperlink"/>
          </w:rPr>
          <w:t>NP-3/15</w:t>
        </w:r>
      </w:hyperlink>
      <w:r w:rsidRPr="006435BB">
        <w:t>). Otras decisiones de la Conferencia de las Partes incluyen elementos pertinentes para la preparación del marco mundial de la diversidad biológica posterior a 2020</w:t>
      </w:r>
      <w:r w:rsidR="0096605A" w:rsidRPr="006435BB">
        <w:rPr>
          <w:rStyle w:val="FootnoteReference"/>
          <w:rFonts w:eastAsia="Malgun Gothic"/>
          <w:kern w:val="22"/>
          <w:sz w:val="22"/>
          <w:szCs w:val="22"/>
          <w:u w:val="none"/>
          <w:vertAlign w:val="superscript"/>
        </w:rPr>
        <w:footnoteReference w:id="2"/>
      </w:r>
      <w:r w:rsidRPr="006435BB">
        <w:t>.</w:t>
      </w:r>
    </w:p>
    <w:p w14:paraId="7B768950" w14:textId="45323292" w:rsidR="00576737" w:rsidRPr="006435BB" w:rsidRDefault="00576737" w:rsidP="00F91961">
      <w:pPr>
        <w:pStyle w:val="Para1"/>
        <w:suppressLineNumbers/>
        <w:suppressAutoHyphens/>
        <w:rPr>
          <w:kern w:val="22"/>
          <w:szCs w:val="22"/>
        </w:rPr>
      </w:pPr>
      <w:r w:rsidRPr="006435BB">
        <w:t>La Conferencia de las Partes designó a los Sres. Francis Ogwal (Uganda) y Basile van Havre (Canadá) para oficiar como Copresidentes del Grupo de Trabajo</w:t>
      </w:r>
      <w:r w:rsidR="0096605A" w:rsidRPr="006435BB">
        <w:rPr>
          <w:rStyle w:val="FootnoteReference"/>
          <w:rFonts w:eastAsia="Malgun Gothic"/>
          <w:kern w:val="22"/>
          <w:sz w:val="22"/>
          <w:szCs w:val="22"/>
          <w:u w:val="none"/>
          <w:vertAlign w:val="superscript"/>
        </w:rPr>
        <w:footnoteReference w:id="3"/>
      </w:r>
      <w:r w:rsidRPr="006435BB">
        <w:t>. De conformidad con el reglamento, la Mesa de la Conferencia de las Partes oficiará de Mesa del Grupo de Trabajo.</w:t>
      </w:r>
    </w:p>
    <w:p w14:paraId="0D7EC364" w14:textId="00AA55A3" w:rsidR="004D35A0" w:rsidRPr="006435BB" w:rsidRDefault="00576737" w:rsidP="00F91961">
      <w:pPr>
        <w:pStyle w:val="Para1"/>
        <w:suppressLineNumbers/>
        <w:suppressAutoHyphens/>
        <w:rPr>
          <w:kern w:val="22"/>
          <w:szCs w:val="22"/>
        </w:rPr>
      </w:pPr>
      <w:r w:rsidRPr="006435BB">
        <w:t>Como se indica en el anexo de la decisión 14/34, el Grupo de Trabajo estará integrado por representantes de las Partes en el Convenio y en los Protocolos, estará abierto a observadores y se reunirá al menos dos veces durante el período entre sesiones.</w:t>
      </w:r>
    </w:p>
    <w:p w14:paraId="531A9A96" w14:textId="036F6969" w:rsidR="00FE0697" w:rsidRPr="006435BB" w:rsidRDefault="00576737" w:rsidP="00F91961">
      <w:pPr>
        <w:pStyle w:val="Para1"/>
        <w:suppressLineNumbers/>
        <w:suppressAutoHyphens/>
        <w:rPr>
          <w:kern w:val="22"/>
          <w:szCs w:val="22"/>
        </w:rPr>
      </w:pPr>
      <w:r w:rsidRPr="006435BB">
        <w:t>El proceso de negociación culminará con la adopción de un marco mundial de la diversidad biológica posterior a 2020 por la Conferencia de las Partes y con su aval por la Conferencia de las Partes que actúa como reunión de las Partes en los Protocolos durante la reunión que celebrarán en 2020</w:t>
      </w:r>
      <w:r w:rsidR="0096605A" w:rsidRPr="006435BB">
        <w:rPr>
          <w:rStyle w:val="FootnoteReference"/>
          <w:rFonts w:eastAsia="Malgun Gothic"/>
          <w:kern w:val="22"/>
          <w:sz w:val="22"/>
          <w:szCs w:val="22"/>
          <w:u w:val="none"/>
          <w:vertAlign w:val="superscript"/>
        </w:rPr>
        <w:footnoteReference w:id="4"/>
      </w:r>
      <w:r w:rsidRPr="006435BB">
        <w:t>.</w:t>
      </w:r>
    </w:p>
    <w:p w14:paraId="642B9C90" w14:textId="72F45329" w:rsidR="00112486" w:rsidRPr="006435BB" w:rsidRDefault="00112486" w:rsidP="00F91961">
      <w:pPr>
        <w:pStyle w:val="Para1"/>
        <w:suppressLineNumbers/>
        <w:suppressAutoHyphens/>
        <w:rPr>
          <w:kern w:val="22"/>
          <w:szCs w:val="22"/>
        </w:rPr>
      </w:pPr>
      <w:r w:rsidRPr="006435BB">
        <w:t xml:space="preserve">La primera reunión del Grupo de Trabajo se celebró en Nairobi, del 27 al 30 de agosto de 2019. El informe de la reunión figura en el documento </w:t>
      </w:r>
      <w:hyperlink r:id="rId17" w:history="1">
        <w:r w:rsidRPr="006435BB">
          <w:rPr>
            <w:rStyle w:val="Hyperlink"/>
          </w:rPr>
          <w:t>CBD/WG2020/1/5</w:t>
        </w:r>
      </w:hyperlink>
      <w:r w:rsidRPr="006435BB">
        <w:t>.</w:t>
      </w:r>
    </w:p>
    <w:p w14:paraId="3EA93C5E" w14:textId="22274C2D" w:rsidR="00B241DC" w:rsidRPr="006435BB" w:rsidRDefault="00B241DC" w:rsidP="00F91961">
      <w:pPr>
        <w:pStyle w:val="Heading1"/>
        <w:suppressLineNumbers/>
        <w:tabs>
          <w:tab w:val="clear" w:pos="720"/>
          <w:tab w:val="left" w:pos="993"/>
        </w:tabs>
        <w:suppressAutoHyphens/>
        <w:spacing w:before="120"/>
        <w:rPr>
          <w:rFonts w:eastAsia="Calibri"/>
          <w:kern w:val="22"/>
          <w:szCs w:val="22"/>
        </w:rPr>
      </w:pPr>
      <w:r w:rsidRPr="006435BB">
        <w:t>TEMA 1.</w:t>
      </w:r>
      <w:r w:rsidRPr="006435BB">
        <w:tab/>
        <w:t>APERTURA DE LA REUNIÓN</w:t>
      </w:r>
    </w:p>
    <w:p w14:paraId="7D7DADBF" w14:textId="58A20CA0" w:rsidR="00D4290D" w:rsidRPr="006435BB" w:rsidRDefault="00D4290D" w:rsidP="00F91961">
      <w:pPr>
        <w:pStyle w:val="Para1"/>
        <w:suppressLineNumbers/>
        <w:suppressAutoHyphens/>
        <w:rPr>
          <w:kern w:val="22"/>
          <w:szCs w:val="22"/>
        </w:rPr>
      </w:pPr>
      <w:r w:rsidRPr="006435BB">
        <w:t>La reunión será inaugurada a las 10.00 horas por los Copresidentes del Grupo de Trabajo. La Secretaria Ejecutiva también pronunciará una declaración de apertura.</w:t>
      </w:r>
    </w:p>
    <w:p w14:paraId="597F8327" w14:textId="4048557A" w:rsidR="00B241DC" w:rsidRPr="006435BB" w:rsidRDefault="00B241DC" w:rsidP="00F91961">
      <w:pPr>
        <w:pStyle w:val="Heading1"/>
        <w:suppressLineNumbers/>
        <w:tabs>
          <w:tab w:val="clear" w:pos="720"/>
          <w:tab w:val="left" w:pos="993"/>
        </w:tabs>
        <w:suppressAutoHyphens/>
        <w:spacing w:before="120"/>
        <w:rPr>
          <w:kern w:val="22"/>
          <w:szCs w:val="22"/>
        </w:rPr>
      </w:pPr>
      <w:r w:rsidRPr="006435BB">
        <w:lastRenderedPageBreak/>
        <w:t>TEMA 2.</w:t>
      </w:r>
      <w:r w:rsidRPr="006435BB">
        <w:tab/>
        <w:t>ORGANIZACIÓN DE LOS TRABAJOS</w:t>
      </w:r>
    </w:p>
    <w:p w14:paraId="0BD7584C" w14:textId="3204070F" w:rsidR="000D36EF" w:rsidRPr="006435BB" w:rsidRDefault="000D36EF" w:rsidP="00F91961">
      <w:pPr>
        <w:pStyle w:val="Para1"/>
        <w:suppressLineNumbers/>
        <w:suppressAutoHyphens/>
        <w:rPr>
          <w:kern w:val="22"/>
          <w:szCs w:val="22"/>
        </w:rPr>
      </w:pPr>
      <w:r w:rsidRPr="006435BB">
        <w:t>El programa provisional fue preparado por la Secretaria Ejecutiva en consulta con los Copresidentes del Grupo de Trabajo y la Mesa, con arreglo a los párrafos 8 y 9 del reglamento de las reuniones de la Conferencia de las Partes, teniendo en cuenta el proceso preparatorio descrito en el anexo de la decisión 14/34 y los resultados de la primera reunión del Grupo de Trabajo.</w:t>
      </w:r>
    </w:p>
    <w:p w14:paraId="5F630904" w14:textId="5F8F86D7" w:rsidR="00EE0F5F" w:rsidRPr="006435BB" w:rsidRDefault="003F7818" w:rsidP="00F91961">
      <w:pPr>
        <w:pStyle w:val="Para1"/>
        <w:suppressLineNumbers/>
        <w:suppressAutoHyphens/>
        <w:rPr>
          <w:kern w:val="22"/>
          <w:szCs w:val="22"/>
        </w:rPr>
      </w:pPr>
      <w:r w:rsidRPr="006435BB">
        <w:t>Se prevé que el Grupo de Trabajo lleve a cabo la labor de su segunda reunión en sesión plenaria, pero también podrá establecer grupos de contacto según se requiera para avanzar en su labor. Se ofrecerán servicios de interpretación en los seis idiomas oficiales de las Naciones Unidas. La propuesta de organización de los trabajos figura en el anexo I del presente documento. Se invitará al Grupo de Trabajo a que acuerde la propuesta de organización de los trabajos.</w:t>
      </w:r>
    </w:p>
    <w:p w14:paraId="755DBB23" w14:textId="0A26E8BE" w:rsidR="00D72037" w:rsidRPr="006435BB" w:rsidRDefault="00D72037" w:rsidP="00F91961">
      <w:pPr>
        <w:pStyle w:val="Para1"/>
        <w:suppressLineNumbers/>
        <w:suppressAutoHyphens/>
        <w:rPr>
          <w:kern w:val="22"/>
          <w:szCs w:val="22"/>
        </w:rPr>
      </w:pPr>
      <w:r w:rsidRPr="006435BB">
        <w:t>La lista de documentos para la segunda reunión del Grupo de Trabajo figura en el anexo II del presente documento.</w:t>
      </w:r>
    </w:p>
    <w:p w14:paraId="27E12201" w14:textId="2799F77E" w:rsidR="00B241DC" w:rsidRPr="006435BB" w:rsidRDefault="00465A33" w:rsidP="006435BB">
      <w:pPr>
        <w:pStyle w:val="Heading1longmultiline"/>
        <w:rPr>
          <w:rFonts w:eastAsia="Calibri"/>
          <w:kern w:val="22"/>
          <w:szCs w:val="22"/>
        </w:rPr>
      </w:pPr>
      <w:r w:rsidRPr="006435BB">
        <w:t>TEMA 3.</w:t>
      </w:r>
      <w:r w:rsidRPr="006435BB">
        <w:tab/>
        <w:t>Progresos realizados desde la primera reunión del Grupo de Trabajo</w:t>
      </w:r>
    </w:p>
    <w:p w14:paraId="02E2569C" w14:textId="5FE484A6" w:rsidR="00604828" w:rsidRPr="006435BB" w:rsidRDefault="00D72037" w:rsidP="00F91961">
      <w:pPr>
        <w:pStyle w:val="Para1"/>
        <w:suppressLineNumbers/>
        <w:suppressAutoHyphens/>
        <w:rPr>
          <w:kern w:val="22"/>
          <w:szCs w:val="22"/>
        </w:rPr>
      </w:pPr>
      <w:r w:rsidRPr="006435BB">
        <w:t>En relación con este tema, el Grupo de Trabajo tendrá ante sí una nota de la Secretaria Ejecutiva sobre las consultas realizadas y otras contribuciones recibidas en relación con el proceso posterior a 2020.</w:t>
      </w:r>
    </w:p>
    <w:p w14:paraId="402154C5" w14:textId="4D5F6AE1" w:rsidR="005B6A66" w:rsidRPr="006435BB" w:rsidRDefault="005B6A66" w:rsidP="00F91961">
      <w:pPr>
        <w:pStyle w:val="Para1"/>
        <w:suppressLineNumbers/>
        <w:suppressAutoHyphens/>
        <w:rPr>
          <w:kern w:val="22"/>
          <w:szCs w:val="22"/>
        </w:rPr>
      </w:pPr>
      <w:r w:rsidRPr="006435BB">
        <w:t>Los Copresidentes y la Secretaria Ejecutiva presentarán al Grupo de Trabajo sus perspectivas acerca de las consultas realizadas y otras contribuciones recibidas.</w:t>
      </w:r>
    </w:p>
    <w:p w14:paraId="59BDE8F4" w14:textId="4E66FE01" w:rsidR="001A6231" w:rsidRPr="006435BB" w:rsidRDefault="009E1E16" w:rsidP="00F91961">
      <w:pPr>
        <w:pStyle w:val="Para1"/>
        <w:suppressLineNumbers/>
        <w:tabs>
          <w:tab w:val="num" w:pos="720"/>
        </w:tabs>
        <w:suppressAutoHyphens/>
        <w:rPr>
          <w:kern w:val="22"/>
          <w:szCs w:val="22"/>
        </w:rPr>
      </w:pPr>
      <w:r w:rsidRPr="006435BB">
        <w:t>Se prevé que el Grupo de Trabajo haga un balance del resultado de las consultas sobre el proceso posterior a 2020.</w:t>
      </w:r>
    </w:p>
    <w:p w14:paraId="659EABE2" w14:textId="211F3742" w:rsidR="001A6231" w:rsidRPr="006435BB" w:rsidRDefault="001A6231" w:rsidP="006435BB">
      <w:pPr>
        <w:pStyle w:val="Heading1longmultiline"/>
        <w:rPr>
          <w:rFonts w:eastAsia="Calibri"/>
          <w:kern w:val="22"/>
          <w:szCs w:val="22"/>
        </w:rPr>
      </w:pPr>
      <w:r w:rsidRPr="006435BB">
        <w:t>TEMA 4.</w:t>
      </w:r>
      <w:r w:rsidRPr="006435BB">
        <w:tab/>
        <w:t>Marco mundial de la diversidad biológica posterior a 2020</w:t>
      </w:r>
    </w:p>
    <w:p w14:paraId="1334F5BD" w14:textId="005BE19F" w:rsidR="004D35A0" w:rsidRPr="006435BB" w:rsidRDefault="005565DA" w:rsidP="00F91961">
      <w:pPr>
        <w:pStyle w:val="Para1"/>
        <w:suppressLineNumbers/>
        <w:suppressAutoHyphens/>
        <w:rPr>
          <w:rFonts w:eastAsia="Malgun Gothic"/>
          <w:kern w:val="22"/>
          <w:szCs w:val="22"/>
        </w:rPr>
      </w:pPr>
      <w:r w:rsidRPr="006435BB">
        <w:t>En la decisión 14/34, párrafo 5, la Conferencia de las Partes decidió que el marco mundial de la diversidad biológica posterior a 2020 debería estar acompañado de una misión inspiradora y motivadora para 2030 como paso intermedio hacia la Visión para 2050 de “Vivir en armonía con la naturaleza”. Varias decisiones de la Conferencia de las Partes indican que el marco debería incluir determinados elementos</w:t>
      </w:r>
      <w:r w:rsidR="0096605A" w:rsidRPr="006435BB">
        <w:rPr>
          <w:rStyle w:val="FootnoteReference"/>
          <w:rFonts w:eastAsia="Malgun Gothic"/>
          <w:kern w:val="22"/>
          <w:sz w:val="22"/>
          <w:szCs w:val="22"/>
          <w:u w:val="none"/>
          <w:vertAlign w:val="superscript"/>
        </w:rPr>
        <w:footnoteReference w:id="5"/>
      </w:r>
      <w:r w:rsidRPr="006435BB">
        <w:t>.</w:t>
      </w:r>
    </w:p>
    <w:p w14:paraId="20398255" w14:textId="550E95F9" w:rsidR="00112486" w:rsidRPr="006435BB" w:rsidRDefault="001A6231" w:rsidP="00F91961">
      <w:pPr>
        <w:pStyle w:val="Para1"/>
        <w:suppressLineNumbers/>
        <w:suppressAutoHyphens/>
        <w:rPr>
          <w:rFonts w:eastAsia="Malgun Gothic"/>
          <w:kern w:val="22"/>
          <w:szCs w:val="22"/>
        </w:rPr>
      </w:pPr>
      <w:r w:rsidRPr="006435BB">
        <w:t>En relación con este tema, el Grupo de Trabajo tendrá ante sí una nota de los Copresidentes del Grupo de Trabajo con un proyecto de texto del marco mundial de la diversidad biológica posterior a 2020 relativo a los posibles elementos de la estructura y el alcance del marco mundial de la diversidad biológica posterior a 2020 preparado sobre la base de las consultas realizadas, las comunicaciones recibidas y los resultados de la primera reunión del Grupo de Trabajo, así como de las recomendaciones formuladas por el Grupo de Trabajo Especial de Composición Abierta sobre el Artículo 8 j) y Disposiciones Conexas en su 11ª reunión y el Órgano Subsidiario de Asesoramiento Científico, Técnico y Tecnológico en su 23ª reunión.</w:t>
      </w:r>
    </w:p>
    <w:p w14:paraId="3E4979A5" w14:textId="25C58D9A" w:rsidR="005B6A66" w:rsidRPr="006435BB" w:rsidRDefault="007B62CF" w:rsidP="00F91961">
      <w:pPr>
        <w:pStyle w:val="Para1"/>
        <w:suppressLineNumbers/>
        <w:suppressAutoHyphens/>
        <w:rPr>
          <w:rFonts w:eastAsia="Malgun Gothic"/>
          <w:kern w:val="22"/>
          <w:szCs w:val="22"/>
        </w:rPr>
      </w:pPr>
      <w:r w:rsidRPr="006435BB">
        <w:t>Se prevé que Grupo de Trabajo estudie este proyecto.</w:t>
      </w:r>
    </w:p>
    <w:p w14:paraId="1A86A7BF" w14:textId="4D188A0B" w:rsidR="00AA18E6" w:rsidRPr="006435BB" w:rsidRDefault="00AA18E6" w:rsidP="00F91961">
      <w:pPr>
        <w:pStyle w:val="Heading1"/>
        <w:keepNext w:val="0"/>
        <w:suppressLineNumbers/>
        <w:tabs>
          <w:tab w:val="clear" w:pos="720"/>
          <w:tab w:val="left" w:pos="993"/>
        </w:tabs>
        <w:suppressAutoHyphens/>
        <w:spacing w:before="120"/>
        <w:rPr>
          <w:rFonts w:eastAsia="Calibri"/>
          <w:kern w:val="22"/>
          <w:szCs w:val="22"/>
        </w:rPr>
      </w:pPr>
      <w:r w:rsidRPr="006435BB">
        <w:t>TEMA </w:t>
      </w:r>
      <w:r w:rsidR="0033154A">
        <w:t>5</w:t>
      </w:r>
      <w:r w:rsidRPr="006435BB">
        <w:t>.</w:t>
      </w:r>
      <w:r w:rsidRPr="006435BB">
        <w:tab/>
        <w:t>OTROS ASUNTOS</w:t>
      </w:r>
    </w:p>
    <w:p w14:paraId="3ADE1C36" w14:textId="00B2DD25" w:rsidR="00D30C33" w:rsidRPr="006435BB" w:rsidRDefault="00025C80" w:rsidP="00F91961">
      <w:pPr>
        <w:pStyle w:val="Para1"/>
        <w:suppressLineNumbers/>
        <w:suppressAutoHyphens/>
        <w:rPr>
          <w:rFonts w:eastAsia="Malgun Gothic"/>
          <w:kern w:val="22"/>
          <w:szCs w:val="22"/>
        </w:rPr>
      </w:pPr>
      <w:r w:rsidRPr="006435BB">
        <w:t>En relación con este tema, el Grupo de Trabajo podrá abordar otros asuntos relacionados con el tema tratado en la reunión.</w:t>
      </w:r>
    </w:p>
    <w:p w14:paraId="75ED0494" w14:textId="32322343" w:rsidR="00AA18E6" w:rsidRPr="006435BB" w:rsidRDefault="00AA18E6" w:rsidP="00F91961">
      <w:pPr>
        <w:pStyle w:val="Heading1"/>
        <w:keepNext w:val="0"/>
        <w:suppressLineNumbers/>
        <w:tabs>
          <w:tab w:val="clear" w:pos="720"/>
          <w:tab w:val="left" w:pos="993"/>
        </w:tabs>
        <w:suppressAutoHyphens/>
        <w:spacing w:before="120"/>
        <w:rPr>
          <w:rFonts w:eastAsia="Calibri"/>
          <w:kern w:val="22"/>
          <w:szCs w:val="22"/>
        </w:rPr>
      </w:pPr>
      <w:r w:rsidRPr="006435BB">
        <w:t>TEMA </w:t>
      </w:r>
      <w:r w:rsidR="0033154A">
        <w:t>6</w:t>
      </w:r>
      <w:r w:rsidRPr="006435BB">
        <w:t>.</w:t>
      </w:r>
      <w:r w:rsidRPr="006435BB">
        <w:tab/>
        <w:t>ADOPCIÓN DEL INFORME</w:t>
      </w:r>
    </w:p>
    <w:p w14:paraId="20D58E1D" w14:textId="53C5ADDD" w:rsidR="00025C80" w:rsidRPr="006435BB" w:rsidRDefault="00F60318" w:rsidP="00F91961">
      <w:pPr>
        <w:pStyle w:val="Para1"/>
        <w:suppressLineNumbers/>
        <w:suppressAutoHyphens/>
        <w:rPr>
          <w:rFonts w:eastAsia="Malgun Gothic"/>
          <w:kern w:val="22"/>
          <w:szCs w:val="22"/>
        </w:rPr>
      </w:pPr>
      <w:r w:rsidRPr="006435BB">
        <w:t>Se invitará al Grupo de Trabajo a examinar y adoptar el informe sobre la labor de su segunda reunión basándose en el proyecto de informe preparado por el Relator.</w:t>
      </w:r>
    </w:p>
    <w:p w14:paraId="3BB9BB30" w14:textId="5EB6B051" w:rsidR="00AA18E6" w:rsidRPr="006435BB" w:rsidRDefault="00AA18E6" w:rsidP="006435BB">
      <w:pPr>
        <w:pStyle w:val="Heading1"/>
        <w:suppressLineNumbers/>
        <w:tabs>
          <w:tab w:val="clear" w:pos="720"/>
          <w:tab w:val="left" w:pos="993"/>
        </w:tabs>
        <w:suppressAutoHyphens/>
        <w:spacing w:before="120"/>
        <w:rPr>
          <w:rFonts w:eastAsia="Calibri"/>
          <w:caps w:val="0"/>
          <w:kern w:val="22"/>
          <w:szCs w:val="22"/>
        </w:rPr>
      </w:pPr>
      <w:r w:rsidRPr="006435BB">
        <w:rPr>
          <w:caps w:val="0"/>
          <w:szCs w:val="22"/>
        </w:rPr>
        <w:lastRenderedPageBreak/>
        <w:t>TEMA </w:t>
      </w:r>
      <w:r w:rsidR="0033154A">
        <w:rPr>
          <w:caps w:val="0"/>
          <w:szCs w:val="22"/>
        </w:rPr>
        <w:t>7</w:t>
      </w:r>
      <w:bookmarkStart w:id="1" w:name="_GoBack"/>
      <w:bookmarkEnd w:id="1"/>
      <w:r w:rsidRPr="006435BB">
        <w:rPr>
          <w:caps w:val="0"/>
          <w:szCs w:val="22"/>
        </w:rPr>
        <w:t>.</w:t>
      </w:r>
      <w:r w:rsidRPr="006435BB">
        <w:rPr>
          <w:caps w:val="0"/>
          <w:szCs w:val="22"/>
        </w:rPr>
        <w:tab/>
        <w:t>DECLARACIONES DE CLAUSURA</w:t>
      </w:r>
    </w:p>
    <w:p w14:paraId="5F4EF34E" w14:textId="28461D22" w:rsidR="00F60318" w:rsidRPr="006435BB" w:rsidRDefault="00F60318" w:rsidP="00F91961">
      <w:pPr>
        <w:pStyle w:val="Para1"/>
        <w:suppressLineNumbers/>
        <w:suppressAutoHyphens/>
        <w:rPr>
          <w:rFonts w:eastAsia="Malgun Gothic"/>
          <w:kern w:val="22"/>
          <w:szCs w:val="22"/>
        </w:rPr>
      </w:pPr>
      <w:r w:rsidRPr="006435BB">
        <w:t>Está previsto que la reunión se clausure a las 13.00 horas del sábado 29 de febrero de 20</w:t>
      </w:r>
      <w:r w:rsidR="00A423BA">
        <w:t>20</w:t>
      </w:r>
      <w:r w:rsidRPr="006435BB">
        <w:t>.</w:t>
      </w:r>
    </w:p>
    <w:p w14:paraId="72D8F37D" w14:textId="77777777" w:rsidR="00FC3D2F" w:rsidRPr="006435BB" w:rsidRDefault="00FC3D2F" w:rsidP="00F91961">
      <w:pPr>
        <w:suppressLineNumbers/>
        <w:suppressAutoHyphens/>
        <w:jc w:val="left"/>
        <w:rPr>
          <w:snapToGrid w:val="0"/>
          <w:kern w:val="22"/>
          <w:szCs w:val="22"/>
        </w:rPr>
      </w:pPr>
      <w:r w:rsidRPr="006435BB">
        <w:br w:type="page"/>
      </w:r>
    </w:p>
    <w:p w14:paraId="080201CB" w14:textId="4A2DEFC6" w:rsidR="00736BC2" w:rsidRPr="006435BB" w:rsidRDefault="00FC3D2F" w:rsidP="00F91961">
      <w:pPr>
        <w:pStyle w:val="Para1"/>
        <w:numPr>
          <w:ilvl w:val="0"/>
          <w:numId w:val="0"/>
        </w:numPr>
        <w:suppressLineNumbers/>
        <w:suppressAutoHyphens/>
        <w:spacing w:before="0"/>
        <w:jc w:val="center"/>
        <w:rPr>
          <w:i/>
          <w:kern w:val="22"/>
          <w:szCs w:val="22"/>
        </w:rPr>
      </w:pPr>
      <w:r w:rsidRPr="006435BB">
        <w:rPr>
          <w:i/>
          <w:szCs w:val="22"/>
        </w:rPr>
        <w:lastRenderedPageBreak/>
        <w:t>Anexo I</w:t>
      </w:r>
    </w:p>
    <w:p w14:paraId="500B7421" w14:textId="1531D168" w:rsidR="00B87047" w:rsidRPr="006435BB" w:rsidRDefault="00843322" w:rsidP="00F91961">
      <w:pPr>
        <w:pStyle w:val="Heading1"/>
        <w:keepNext w:val="0"/>
        <w:suppressLineNumbers/>
        <w:tabs>
          <w:tab w:val="clear" w:pos="720"/>
        </w:tabs>
        <w:suppressAutoHyphens/>
        <w:spacing w:before="120" w:after="0"/>
        <w:rPr>
          <w:spacing w:val="-4"/>
          <w:kern w:val="22"/>
          <w:szCs w:val="22"/>
        </w:rPr>
      </w:pPr>
      <w:r w:rsidRPr="006435BB">
        <w:t>PROPUESTA DE ORGANIZACIÓN DE LOS TRABAJOS PARA LA SEGUNDA REUNIÓN DEL GRUPO DE TRABAJO DE COMPOSICIÓN ABIERTA SOBRE EL MARCO MUNDIAL DE LA DIVERSIDAD BIOLÓGICA POSTERIOR A 2020</w:t>
      </w:r>
    </w:p>
    <w:p w14:paraId="6272F658" w14:textId="77777777" w:rsidR="00B87047" w:rsidRPr="006435BB" w:rsidRDefault="00B87047" w:rsidP="00F91961">
      <w:pPr>
        <w:pStyle w:val="Para1"/>
        <w:numPr>
          <w:ilvl w:val="0"/>
          <w:numId w:val="0"/>
        </w:numPr>
        <w:suppressLineNumbers/>
        <w:suppressAutoHyphens/>
        <w:spacing w:before="0" w:after="0"/>
        <w:rPr>
          <w:kern w:val="22"/>
          <w:szCs w:val="22"/>
        </w:rPr>
      </w:pPr>
    </w:p>
    <w:tbl>
      <w:tblPr>
        <w:tblStyle w:val="TableGrid"/>
        <w:tblW w:w="0" w:type="auto"/>
        <w:jc w:val="center"/>
        <w:tblLook w:val="04A0" w:firstRow="1" w:lastRow="0" w:firstColumn="1" w:lastColumn="0" w:noHBand="0" w:noVBand="1"/>
      </w:tblPr>
      <w:tblGrid>
        <w:gridCol w:w="2327"/>
        <w:gridCol w:w="3198"/>
        <w:gridCol w:w="3825"/>
      </w:tblGrid>
      <w:tr w:rsidR="000F74B8" w:rsidRPr="006435BB" w14:paraId="43D197E1" w14:textId="77777777" w:rsidTr="00F91961">
        <w:trPr>
          <w:jc w:val="center"/>
        </w:trPr>
        <w:tc>
          <w:tcPr>
            <w:tcW w:w="2327" w:type="dxa"/>
            <w:shd w:val="clear" w:color="auto" w:fill="auto"/>
          </w:tcPr>
          <w:p w14:paraId="6F617E6F" w14:textId="77777777" w:rsidR="000F74B8" w:rsidRPr="006435BB" w:rsidRDefault="000F74B8" w:rsidP="00F91961">
            <w:pPr>
              <w:pStyle w:val="Para1"/>
              <w:numPr>
                <w:ilvl w:val="0"/>
                <w:numId w:val="0"/>
              </w:numPr>
              <w:suppressLineNumbers/>
              <w:suppressAutoHyphens/>
              <w:rPr>
                <w:rFonts w:ascii="Times New Roman" w:hAnsi="Times New Roman" w:cs="Times New Roman"/>
                <w:kern w:val="22"/>
                <w:szCs w:val="22"/>
              </w:rPr>
            </w:pPr>
          </w:p>
        </w:tc>
        <w:tc>
          <w:tcPr>
            <w:tcW w:w="3198" w:type="dxa"/>
          </w:tcPr>
          <w:p w14:paraId="0A3C5AD1" w14:textId="736F3C40" w:rsidR="000F74B8" w:rsidRPr="006435BB" w:rsidRDefault="006C7786" w:rsidP="00F91961">
            <w:pPr>
              <w:pStyle w:val="Para1"/>
              <w:numPr>
                <w:ilvl w:val="0"/>
                <w:numId w:val="0"/>
              </w:numPr>
              <w:suppressLineNumbers/>
              <w:suppressAutoHyphens/>
              <w:jc w:val="center"/>
              <w:rPr>
                <w:rFonts w:ascii="Times New Roman" w:hAnsi="Times New Roman" w:cs="Times New Roman"/>
                <w:b/>
                <w:kern w:val="22"/>
                <w:szCs w:val="22"/>
              </w:rPr>
            </w:pPr>
            <w:r w:rsidRPr="006435BB">
              <w:rPr>
                <w:rFonts w:ascii="Times New Roman" w:hAnsi="Times New Roman"/>
                <w:b/>
                <w:szCs w:val="22"/>
              </w:rPr>
              <w:t>Mañana</w:t>
            </w:r>
          </w:p>
        </w:tc>
        <w:tc>
          <w:tcPr>
            <w:tcW w:w="3825" w:type="dxa"/>
          </w:tcPr>
          <w:p w14:paraId="4874CC62" w14:textId="0D6755F8" w:rsidR="000F74B8" w:rsidRPr="006435BB" w:rsidRDefault="006C7786" w:rsidP="00F91961">
            <w:pPr>
              <w:pStyle w:val="Para1"/>
              <w:numPr>
                <w:ilvl w:val="0"/>
                <w:numId w:val="0"/>
              </w:numPr>
              <w:suppressLineNumbers/>
              <w:suppressAutoHyphens/>
              <w:jc w:val="center"/>
              <w:rPr>
                <w:rFonts w:ascii="Times New Roman" w:hAnsi="Times New Roman" w:cs="Times New Roman"/>
                <w:b/>
                <w:kern w:val="22"/>
                <w:szCs w:val="22"/>
              </w:rPr>
            </w:pPr>
            <w:r w:rsidRPr="006435BB">
              <w:rPr>
                <w:rFonts w:ascii="Times New Roman" w:hAnsi="Times New Roman"/>
                <w:b/>
                <w:szCs w:val="22"/>
              </w:rPr>
              <w:t>Tarde</w:t>
            </w:r>
          </w:p>
        </w:tc>
      </w:tr>
      <w:tr w:rsidR="000F74B8" w:rsidRPr="006435BB" w14:paraId="5B9B5B98" w14:textId="77777777" w:rsidTr="00F91961">
        <w:trPr>
          <w:jc w:val="center"/>
        </w:trPr>
        <w:tc>
          <w:tcPr>
            <w:tcW w:w="2327" w:type="dxa"/>
            <w:tcMar>
              <w:top w:w="108" w:type="dxa"/>
              <w:bottom w:w="108" w:type="dxa"/>
            </w:tcMar>
          </w:tcPr>
          <w:p w14:paraId="70AD65C9" w14:textId="77777777" w:rsidR="00235B80"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Lunes</w:t>
            </w:r>
          </w:p>
          <w:p w14:paraId="5ABC6921" w14:textId="333B31C3" w:rsidR="000F74B8"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24 de febrero de 2020</w:t>
            </w:r>
          </w:p>
        </w:tc>
        <w:tc>
          <w:tcPr>
            <w:tcW w:w="3198" w:type="dxa"/>
            <w:tcMar>
              <w:top w:w="108" w:type="dxa"/>
              <w:bottom w:w="108" w:type="dxa"/>
            </w:tcMar>
          </w:tcPr>
          <w:p w14:paraId="091A0164" w14:textId="3808149D" w:rsidR="000F74B8" w:rsidRPr="006435BB" w:rsidRDefault="000F74B8"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Tema 1. Apertura</w:t>
            </w:r>
          </w:p>
          <w:p w14:paraId="45B40A1B" w14:textId="00F0DB6A" w:rsidR="000F74B8" w:rsidRPr="006435BB" w:rsidRDefault="000F74B8"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Tema 2. Organización de los trabajos</w:t>
            </w:r>
          </w:p>
          <w:p w14:paraId="26F4912A" w14:textId="233C0EBA" w:rsidR="000F74B8" w:rsidRPr="006435BB" w:rsidRDefault="000F74B8"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Tema 3. Progresos realizados desde la primera reunión</w:t>
            </w:r>
          </w:p>
        </w:tc>
        <w:tc>
          <w:tcPr>
            <w:tcW w:w="3825" w:type="dxa"/>
            <w:tcMar>
              <w:top w:w="108" w:type="dxa"/>
              <w:bottom w:w="108" w:type="dxa"/>
            </w:tcMar>
          </w:tcPr>
          <w:p w14:paraId="1BC12454" w14:textId="6CB7FD25" w:rsidR="000F74B8" w:rsidRPr="006435BB" w:rsidRDefault="000F74B8"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Tema 4. Marco mundial de la diversidad biológica posterior a 2020</w:t>
            </w:r>
          </w:p>
        </w:tc>
      </w:tr>
      <w:tr w:rsidR="000F74B8" w:rsidRPr="006435BB" w14:paraId="27A53121" w14:textId="77777777" w:rsidTr="00F91961">
        <w:trPr>
          <w:jc w:val="center"/>
        </w:trPr>
        <w:tc>
          <w:tcPr>
            <w:tcW w:w="2327" w:type="dxa"/>
            <w:tcMar>
              <w:top w:w="108" w:type="dxa"/>
              <w:bottom w:w="108" w:type="dxa"/>
            </w:tcMar>
          </w:tcPr>
          <w:p w14:paraId="353D4168" w14:textId="77777777" w:rsidR="00235B80"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Martes</w:t>
            </w:r>
          </w:p>
          <w:p w14:paraId="7215AF15" w14:textId="520DB9F1" w:rsidR="000F74B8"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25 de febrero de 2020</w:t>
            </w:r>
          </w:p>
        </w:tc>
        <w:tc>
          <w:tcPr>
            <w:tcW w:w="3198" w:type="dxa"/>
            <w:tcMar>
              <w:top w:w="108" w:type="dxa"/>
              <w:bottom w:w="108" w:type="dxa"/>
            </w:tcMar>
          </w:tcPr>
          <w:p w14:paraId="44EAA2CD" w14:textId="223D1489" w:rsidR="000F74B8"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Asuntos pendientes</w:t>
            </w:r>
          </w:p>
        </w:tc>
        <w:tc>
          <w:tcPr>
            <w:tcW w:w="3825" w:type="dxa"/>
            <w:tcMar>
              <w:top w:w="108" w:type="dxa"/>
              <w:bottom w:w="108" w:type="dxa"/>
            </w:tcMar>
          </w:tcPr>
          <w:p w14:paraId="78747B25" w14:textId="5D2B4BEA" w:rsidR="000F74B8" w:rsidRPr="006435BB" w:rsidRDefault="0096605A"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Asuntos pendientes</w:t>
            </w:r>
          </w:p>
        </w:tc>
      </w:tr>
      <w:tr w:rsidR="006321BE" w:rsidRPr="006435BB" w14:paraId="4E26BA8B" w14:textId="77777777" w:rsidTr="00F91961">
        <w:trPr>
          <w:jc w:val="center"/>
        </w:trPr>
        <w:tc>
          <w:tcPr>
            <w:tcW w:w="2327" w:type="dxa"/>
            <w:tcMar>
              <w:top w:w="108" w:type="dxa"/>
              <w:bottom w:w="108" w:type="dxa"/>
            </w:tcMar>
          </w:tcPr>
          <w:p w14:paraId="2F927DC2" w14:textId="77777777" w:rsidR="00235B80"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Miércoles</w:t>
            </w:r>
          </w:p>
          <w:p w14:paraId="075A8E0B" w14:textId="73A335DE"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26 de febrero de 2020</w:t>
            </w:r>
          </w:p>
        </w:tc>
        <w:tc>
          <w:tcPr>
            <w:tcW w:w="3198" w:type="dxa"/>
            <w:tcMar>
              <w:top w:w="108" w:type="dxa"/>
              <w:bottom w:w="108" w:type="dxa"/>
            </w:tcMar>
          </w:tcPr>
          <w:p w14:paraId="3807E150" w14:textId="58DE6E9A"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Asuntos pendientes</w:t>
            </w:r>
          </w:p>
        </w:tc>
        <w:tc>
          <w:tcPr>
            <w:tcW w:w="3825" w:type="dxa"/>
            <w:tcMar>
              <w:top w:w="108" w:type="dxa"/>
              <w:bottom w:w="108" w:type="dxa"/>
            </w:tcMar>
          </w:tcPr>
          <w:p w14:paraId="215B7F13" w14:textId="5B26B45D"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Asuntos pendientes</w:t>
            </w:r>
          </w:p>
        </w:tc>
      </w:tr>
      <w:tr w:rsidR="006321BE" w:rsidRPr="006435BB" w14:paraId="46543F60" w14:textId="77777777" w:rsidTr="00F91961">
        <w:trPr>
          <w:jc w:val="center"/>
        </w:trPr>
        <w:tc>
          <w:tcPr>
            <w:tcW w:w="2327" w:type="dxa"/>
            <w:tcMar>
              <w:top w:w="108" w:type="dxa"/>
              <w:bottom w:w="108" w:type="dxa"/>
            </w:tcMar>
          </w:tcPr>
          <w:p w14:paraId="5A657324" w14:textId="77777777"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Jueves</w:t>
            </w:r>
          </w:p>
          <w:p w14:paraId="2B144184" w14:textId="05C13CCE"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27 de febrero de 2020</w:t>
            </w:r>
          </w:p>
        </w:tc>
        <w:tc>
          <w:tcPr>
            <w:tcW w:w="3198" w:type="dxa"/>
            <w:tcMar>
              <w:top w:w="108" w:type="dxa"/>
              <w:bottom w:w="108" w:type="dxa"/>
            </w:tcMar>
          </w:tcPr>
          <w:p w14:paraId="43222834" w14:textId="65C1DB84"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Asuntos pendientes</w:t>
            </w:r>
          </w:p>
        </w:tc>
        <w:tc>
          <w:tcPr>
            <w:tcW w:w="3825" w:type="dxa"/>
            <w:tcMar>
              <w:top w:w="108" w:type="dxa"/>
              <w:bottom w:w="108" w:type="dxa"/>
            </w:tcMar>
          </w:tcPr>
          <w:p w14:paraId="106D25EA" w14:textId="590F51D6"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Asuntos pendientes</w:t>
            </w:r>
          </w:p>
        </w:tc>
      </w:tr>
      <w:tr w:rsidR="006321BE" w:rsidRPr="006435BB" w14:paraId="216731B4" w14:textId="77777777" w:rsidTr="00F91961">
        <w:trPr>
          <w:jc w:val="center"/>
        </w:trPr>
        <w:tc>
          <w:tcPr>
            <w:tcW w:w="2327" w:type="dxa"/>
            <w:tcMar>
              <w:top w:w="108" w:type="dxa"/>
              <w:bottom w:w="108" w:type="dxa"/>
            </w:tcMar>
          </w:tcPr>
          <w:p w14:paraId="630A2BB1" w14:textId="77777777" w:rsidR="00235B80"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Viernes</w:t>
            </w:r>
          </w:p>
          <w:p w14:paraId="2A5282F1" w14:textId="5756699A"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28 de febrero de 2020</w:t>
            </w:r>
          </w:p>
        </w:tc>
        <w:tc>
          <w:tcPr>
            <w:tcW w:w="3198" w:type="dxa"/>
            <w:tcMar>
              <w:top w:w="108" w:type="dxa"/>
              <w:bottom w:w="108" w:type="dxa"/>
            </w:tcMar>
          </w:tcPr>
          <w:p w14:paraId="3A76307E" w14:textId="5514969B"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Asuntos pendientes</w:t>
            </w:r>
          </w:p>
        </w:tc>
        <w:tc>
          <w:tcPr>
            <w:tcW w:w="3825" w:type="dxa"/>
            <w:tcMar>
              <w:top w:w="108" w:type="dxa"/>
              <w:bottom w:w="108" w:type="dxa"/>
            </w:tcMar>
          </w:tcPr>
          <w:p w14:paraId="632F1C8D" w14:textId="11E29632"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Asuntos pendientes</w:t>
            </w:r>
          </w:p>
        </w:tc>
      </w:tr>
      <w:tr w:rsidR="006321BE" w:rsidRPr="006435BB" w14:paraId="4891CFBB" w14:textId="77777777" w:rsidTr="00F91961">
        <w:trPr>
          <w:jc w:val="center"/>
        </w:trPr>
        <w:tc>
          <w:tcPr>
            <w:tcW w:w="2327" w:type="dxa"/>
            <w:tcMar>
              <w:top w:w="108" w:type="dxa"/>
              <w:bottom w:w="108" w:type="dxa"/>
            </w:tcMar>
          </w:tcPr>
          <w:p w14:paraId="72DD164C" w14:textId="77777777" w:rsidR="00235B80"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Sábado</w:t>
            </w:r>
          </w:p>
          <w:p w14:paraId="3ECF3AA4" w14:textId="291E1EC6"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29 de febrero de 2020</w:t>
            </w:r>
          </w:p>
        </w:tc>
        <w:tc>
          <w:tcPr>
            <w:tcW w:w="3198" w:type="dxa"/>
            <w:tcMar>
              <w:top w:w="108" w:type="dxa"/>
              <w:bottom w:w="108" w:type="dxa"/>
            </w:tcMar>
          </w:tcPr>
          <w:p w14:paraId="582E930D" w14:textId="77777777" w:rsidR="00874733" w:rsidRPr="006435BB" w:rsidRDefault="006321BE" w:rsidP="00F91961">
            <w:pPr>
              <w:pStyle w:val="Para1"/>
              <w:numPr>
                <w:ilvl w:val="0"/>
                <w:numId w:val="0"/>
              </w:numPr>
              <w:suppressLineNumbers/>
              <w:suppressAutoHyphens/>
              <w:spacing w:before="0"/>
              <w:jc w:val="left"/>
              <w:rPr>
                <w:rFonts w:ascii="Times New Roman" w:hAnsi="Times New Roman" w:cs="Times New Roman"/>
                <w:kern w:val="22"/>
                <w:szCs w:val="22"/>
              </w:rPr>
            </w:pPr>
            <w:r w:rsidRPr="006435BB">
              <w:rPr>
                <w:rFonts w:ascii="Times New Roman" w:hAnsi="Times New Roman"/>
                <w:szCs w:val="22"/>
              </w:rPr>
              <w:t>Consideración de recomendaciones</w:t>
            </w:r>
          </w:p>
          <w:p w14:paraId="52C7CD27" w14:textId="038F6601" w:rsidR="000B71DE" w:rsidRPr="006435BB" w:rsidRDefault="000B71DE" w:rsidP="00F91961">
            <w:pPr>
              <w:pStyle w:val="Para1"/>
              <w:numPr>
                <w:ilvl w:val="0"/>
                <w:numId w:val="0"/>
              </w:numPr>
              <w:suppressLineNumbers/>
              <w:suppressAutoHyphens/>
              <w:spacing w:before="0"/>
              <w:jc w:val="left"/>
              <w:rPr>
                <w:rFonts w:ascii="Times New Roman" w:hAnsi="Times New Roman" w:cs="Times New Roman"/>
                <w:kern w:val="22"/>
                <w:szCs w:val="22"/>
              </w:rPr>
            </w:pPr>
            <w:r w:rsidRPr="006435BB">
              <w:rPr>
                <w:rFonts w:ascii="Times New Roman" w:hAnsi="Times New Roman"/>
                <w:szCs w:val="22"/>
              </w:rPr>
              <w:t>Tema 6. Otros asuntos</w:t>
            </w:r>
          </w:p>
          <w:p w14:paraId="56162FF4" w14:textId="77777777" w:rsidR="000B71DE" w:rsidRPr="006435BB" w:rsidRDefault="000B71DE" w:rsidP="00F91961">
            <w:pPr>
              <w:pStyle w:val="Para1"/>
              <w:numPr>
                <w:ilvl w:val="0"/>
                <w:numId w:val="0"/>
              </w:numPr>
              <w:suppressLineNumbers/>
              <w:suppressAutoHyphens/>
              <w:spacing w:before="0"/>
              <w:jc w:val="left"/>
              <w:rPr>
                <w:rFonts w:ascii="Times New Roman" w:hAnsi="Times New Roman" w:cs="Times New Roman"/>
                <w:kern w:val="22"/>
                <w:szCs w:val="22"/>
              </w:rPr>
            </w:pPr>
            <w:r w:rsidRPr="006435BB">
              <w:rPr>
                <w:rFonts w:ascii="Times New Roman" w:hAnsi="Times New Roman"/>
                <w:szCs w:val="22"/>
              </w:rPr>
              <w:t>Tema 7. Adopción del informe</w:t>
            </w:r>
          </w:p>
          <w:p w14:paraId="2F097EBF" w14:textId="584140A6" w:rsidR="006321BE" w:rsidRPr="006435BB" w:rsidRDefault="000B71DE" w:rsidP="00F91961">
            <w:pPr>
              <w:pStyle w:val="Para1"/>
              <w:numPr>
                <w:ilvl w:val="0"/>
                <w:numId w:val="0"/>
              </w:numPr>
              <w:suppressLineNumbers/>
              <w:suppressAutoHyphens/>
              <w:spacing w:before="0" w:after="0"/>
              <w:jc w:val="left"/>
              <w:rPr>
                <w:rFonts w:ascii="Times New Roman" w:hAnsi="Times New Roman" w:cs="Times New Roman"/>
                <w:kern w:val="22"/>
                <w:szCs w:val="22"/>
              </w:rPr>
            </w:pPr>
            <w:r w:rsidRPr="006435BB">
              <w:rPr>
                <w:rFonts w:ascii="Times New Roman" w:hAnsi="Times New Roman"/>
                <w:szCs w:val="22"/>
              </w:rPr>
              <w:t>Tema 8. Declaraciones de clausura</w:t>
            </w:r>
          </w:p>
        </w:tc>
        <w:tc>
          <w:tcPr>
            <w:tcW w:w="3825" w:type="dxa"/>
            <w:tcMar>
              <w:top w:w="108" w:type="dxa"/>
              <w:bottom w:w="108" w:type="dxa"/>
            </w:tcMar>
          </w:tcPr>
          <w:p w14:paraId="186A7EDE" w14:textId="1461F4A2" w:rsidR="006321BE" w:rsidRPr="006435BB" w:rsidRDefault="006321BE" w:rsidP="00F91961">
            <w:pPr>
              <w:pStyle w:val="Para1"/>
              <w:numPr>
                <w:ilvl w:val="0"/>
                <w:numId w:val="0"/>
              </w:numPr>
              <w:suppressLineNumbers/>
              <w:suppressAutoHyphens/>
              <w:spacing w:before="0" w:after="0"/>
              <w:jc w:val="left"/>
              <w:rPr>
                <w:rFonts w:ascii="Times New Roman" w:hAnsi="Times New Roman" w:cs="Times New Roman"/>
                <w:kern w:val="22"/>
                <w:szCs w:val="22"/>
              </w:rPr>
            </w:pPr>
          </w:p>
        </w:tc>
      </w:tr>
    </w:tbl>
    <w:p w14:paraId="1CDB24E8" w14:textId="77777777" w:rsidR="00E20EA6" w:rsidRPr="006435BB" w:rsidRDefault="00E20EA6" w:rsidP="00F91961">
      <w:pPr>
        <w:pStyle w:val="Para1"/>
        <w:numPr>
          <w:ilvl w:val="0"/>
          <w:numId w:val="0"/>
        </w:numPr>
        <w:suppressLineNumbers/>
        <w:suppressAutoHyphens/>
        <w:rPr>
          <w:kern w:val="22"/>
          <w:szCs w:val="22"/>
        </w:rPr>
      </w:pPr>
    </w:p>
    <w:p w14:paraId="1E23A84F" w14:textId="77777777" w:rsidR="00E20EA6" w:rsidRPr="006435BB" w:rsidRDefault="00E20EA6" w:rsidP="00F91961">
      <w:pPr>
        <w:suppressLineNumbers/>
        <w:suppressAutoHyphens/>
        <w:jc w:val="left"/>
        <w:rPr>
          <w:snapToGrid w:val="0"/>
          <w:kern w:val="22"/>
          <w:szCs w:val="22"/>
        </w:rPr>
      </w:pPr>
      <w:r w:rsidRPr="006435BB">
        <w:br w:type="page"/>
      </w:r>
    </w:p>
    <w:p w14:paraId="58FC91E0" w14:textId="0C8815D4" w:rsidR="00E20EA6" w:rsidRPr="006435BB" w:rsidRDefault="00E20EA6" w:rsidP="00F91961">
      <w:pPr>
        <w:pStyle w:val="Para1"/>
        <w:numPr>
          <w:ilvl w:val="0"/>
          <w:numId w:val="0"/>
        </w:numPr>
        <w:suppressLineNumbers/>
        <w:suppressAutoHyphens/>
        <w:spacing w:before="0"/>
        <w:jc w:val="center"/>
        <w:rPr>
          <w:i/>
          <w:kern w:val="22"/>
          <w:szCs w:val="22"/>
        </w:rPr>
      </w:pPr>
      <w:r w:rsidRPr="006435BB">
        <w:rPr>
          <w:i/>
          <w:szCs w:val="22"/>
        </w:rPr>
        <w:lastRenderedPageBreak/>
        <w:t>Anexo II</w:t>
      </w:r>
    </w:p>
    <w:p w14:paraId="6C751A89" w14:textId="05971ED7" w:rsidR="000F74B8" w:rsidRPr="006435BB" w:rsidRDefault="00E20EA6" w:rsidP="00F91961">
      <w:pPr>
        <w:pStyle w:val="Heading1"/>
        <w:keepNext w:val="0"/>
        <w:suppressLineNumbers/>
        <w:suppressAutoHyphens/>
        <w:spacing w:before="120"/>
        <w:rPr>
          <w:kern w:val="22"/>
          <w:szCs w:val="22"/>
        </w:rPr>
      </w:pPr>
      <w:r w:rsidRPr="006435BB">
        <w:t>Lista de documentos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515"/>
      </w:tblGrid>
      <w:tr w:rsidR="00857D3B" w:rsidRPr="006435BB" w14:paraId="5EF742D4" w14:textId="77777777" w:rsidTr="000F1BBC">
        <w:tc>
          <w:tcPr>
            <w:tcW w:w="2835" w:type="dxa"/>
          </w:tcPr>
          <w:p w14:paraId="6387E3A4" w14:textId="4E357C6F" w:rsidR="00857D3B" w:rsidRPr="006435BB" w:rsidRDefault="00857D3B"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CBD/WG2020/2/1</w:t>
            </w:r>
          </w:p>
        </w:tc>
        <w:tc>
          <w:tcPr>
            <w:tcW w:w="6515" w:type="dxa"/>
          </w:tcPr>
          <w:p w14:paraId="6F34FDBE" w14:textId="5FA7BB03" w:rsidR="00857D3B" w:rsidRPr="006435BB" w:rsidRDefault="00BA3A93"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Programa provisional</w:t>
            </w:r>
          </w:p>
        </w:tc>
      </w:tr>
      <w:tr w:rsidR="00857D3B" w:rsidRPr="006435BB" w14:paraId="3DA631C6" w14:textId="77777777" w:rsidTr="000F1BBC">
        <w:tc>
          <w:tcPr>
            <w:tcW w:w="2835" w:type="dxa"/>
          </w:tcPr>
          <w:p w14:paraId="4ECBB2EE" w14:textId="20376DBB" w:rsidR="00857D3B" w:rsidRPr="006435BB" w:rsidRDefault="00857D3B"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CBD/WG2020/2/1/Add.1</w:t>
            </w:r>
          </w:p>
        </w:tc>
        <w:tc>
          <w:tcPr>
            <w:tcW w:w="6515" w:type="dxa"/>
          </w:tcPr>
          <w:p w14:paraId="779C2E39" w14:textId="40BE53AE" w:rsidR="00857D3B" w:rsidRPr="006435BB" w:rsidRDefault="00857D3B"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Anotaciones al programa provisional</w:t>
            </w:r>
          </w:p>
        </w:tc>
      </w:tr>
      <w:tr w:rsidR="00857D3B" w:rsidRPr="006435BB" w14:paraId="2D3CA916" w14:textId="77777777" w:rsidTr="000F1BBC">
        <w:tc>
          <w:tcPr>
            <w:tcW w:w="2835" w:type="dxa"/>
          </w:tcPr>
          <w:p w14:paraId="2BD05684" w14:textId="0F2D2E61" w:rsidR="00857D3B" w:rsidRPr="006435BB" w:rsidRDefault="00857D3B"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CBD/WG2020/2/2</w:t>
            </w:r>
          </w:p>
        </w:tc>
        <w:tc>
          <w:tcPr>
            <w:tcW w:w="6515" w:type="dxa"/>
          </w:tcPr>
          <w:p w14:paraId="7293DAC5" w14:textId="4B1E10EE" w:rsidR="00857D3B" w:rsidRPr="006435BB" w:rsidRDefault="00857D3B"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Reseña de los resultados de las consultas realizadas y otras contribuciones recibidas respecto a la preparación del marco mundial de la diversidad biológica posterior a 2020 desde la celebración de la primera reunión del Grupo de Trabajo</w:t>
            </w:r>
          </w:p>
        </w:tc>
      </w:tr>
      <w:tr w:rsidR="00857D3B" w:rsidRPr="006435BB" w14:paraId="4326BC99" w14:textId="77777777" w:rsidTr="000F1BBC">
        <w:tc>
          <w:tcPr>
            <w:tcW w:w="2835" w:type="dxa"/>
          </w:tcPr>
          <w:p w14:paraId="0B2F6BAA" w14:textId="173BBE75" w:rsidR="00857D3B" w:rsidRPr="006435BB" w:rsidRDefault="00857D3B"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CBD/WG2020/2/3</w:t>
            </w:r>
          </w:p>
        </w:tc>
        <w:tc>
          <w:tcPr>
            <w:tcW w:w="6515" w:type="dxa"/>
          </w:tcPr>
          <w:p w14:paraId="354214DA" w14:textId="42BECC7D" w:rsidR="00857D3B" w:rsidRPr="006435BB" w:rsidRDefault="00053586" w:rsidP="00F91961">
            <w:pPr>
              <w:pStyle w:val="Para1"/>
              <w:numPr>
                <w:ilvl w:val="0"/>
                <w:numId w:val="0"/>
              </w:numPr>
              <w:suppressLineNumbers/>
              <w:suppressAutoHyphens/>
              <w:jc w:val="left"/>
              <w:rPr>
                <w:rFonts w:ascii="Times New Roman" w:hAnsi="Times New Roman" w:cs="Times New Roman"/>
                <w:kern w:val="22"/>
                <w:szCs w:val="22"/>
              </w:rPr>
            </w:pPr>
            <w:r w:rsidRPr="006435BB">
              <w:rPr>
                <w:rFonts w:ascii="Times New Roman" w:hAnsi="Times New Roman"/>
                <w:szCs w:val="22"/>
              </w:rPr>
              <w:t>Proyecto de marco mundial de la diversidad biológica posterior a 2020</w:t>
            </w:r>
          </w:p>
        </w:tc>
      </w:tr>
    </w:tbl>
    <w:p w14:paraId="3F3566CB" w14:textId="74EFE639" w:rsidR="00B87047" w:rsidRPr="006435BB" w:rsidRDefault="002B32F6" w:rsidP="00F91961">
      <w:pPr>
        <w:pStyle w:val="Para1"/>
        <w:numPr>
          <w:ilvl w:val="0"/>
          <w:numId w:val="0"/>
        </w:numPr>
        <w:suppressLineNumbers/>
        <w:suppressAutoHyphens/>
        <w:jc w:val="center"/>
        <w:rPr>
          <w:kern w:val="22"/>
          <w:szCs w:val="22"/>
        </w:rPr>
      </w:pPr>
      <w:r w:rsidRPr="006435BB">
        <w:t>__________</w:t>
      </w:r>
    </w:p>
    <w:sectPr w:rsidR="00B87047" w:rsidRPr="006435BB" w:rsidSect="00CA1572">
      <w:headerReference w:type="even" r:id="rId18"/>
      <w:headerReference w:type="default" r:id="rId19"/>
      <w:footerReference w:type="even" r:id="rId20"/>
      <w:footerReference w:type="default" r:id="rId21"/>
      <w:pgSz w:w="12240" w:h="15840" w:code="1"/>
      <w:pgMar w:top="567"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C32F" w14:textId="77777777" w:rsidR="002C0638" w:rsidRDefault="002C0638">
      <w:r>
        <w:separator/>
      </w:r>
    </w:p>
  </w:endnote>
  <w:endnote w:type="continuationSeparator" w:id="0">
    <w:p w14:paraId="0A92CD9A" w14:textId="77777777" w:rsidR="002C0638" w:rsidRDefault="002C0638">
      <w:r>
        <w:continuationSeparator/>
      </w:r>
    </w:p>
  </w:endnote>
  <w:endnote w:type="continuationNotice" w:id="1">
    <w:p w14:paraId="685C1FBD" w14:textId="77777777" w:rsidR="002C0638" w:rsidRDefault="002C0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0A2A7" w14:textId="77777777" w:rsidR="00102EB6" w:rsidRDefault="00102EB6" w:rsidP="003B24CB">
    <w:pPr>
      <w:pStyle w:val="Footer"/>
      <w:tabs>
        <w:tab w:val="clear" w:pos="4320"/>
        <w:tab w:val="clear" w:pos="8640"/>
      </w:tabs>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5504" w14:textId="77777777" w:rsidR="00102EB6" w:rsidRDefault="00102EB6" w:rsidP="003B24CB">
    <w:pPr>
      <w:pStyle w:val="Footer"/>
      <w:tabs>
        <w:tab w:val="clear" w:pos="4320"/>
        <w:tab w:val="clear" w:pos="8640"/>
      </w:tabs>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2EC40" w14:textId="77777777" w:rsidR="002C0638" w:rsidRDefault="002C0638">
      <w:r>
        <w:separator/>
      </w:r>
    </w:p>
  </w:footnote>
  <w:footnote w:type="continuationSeparator" w:id="0">
    <w:p w14:paraId="24B38951" w14:textId="77777777" w:rsidR="002C0638" w:rsidRDefault="002C0638">
      <w:r>
        <w:continuationSeparator/>
      </w:r>
    </w:p>
  </w:footnote>
  <w:footnote w:type="continuationNotice" w:id="1">
    <w:p w14:paraId="383151CA" w14:textId="77777777" w:rsidR="002C0638" w:rsidRDefault="002C0638"/>
  </w:footnote>
  <w:footnote w:id="2">
    <w:p w14:paraId="6E27D343" w14:textId="2DA95DFA" w:rsidR="0096605A" w:rsidRPr="00F91961" w:rsidRDefault="0096605A" w:rsidP="00F91961">
      <w:pPr>
        <w:pStyle w:val="FootnoteText"/>
        <w:suppressLineNumbers/>
        <w:suppressAutoHyphens/>
        <w:ind w:firstLine="0"/>
        <w:jc w:val="left"/>
        <w:rPr>
          <w:kern w:val="18"/>
        </w:rPr>
      </w:pPr>
      <w:r>
        <w:rPr>
          <w:rStyle w:val="FootnoteReference"/>
          <w:rFonts w:eastAsia="Malgun Gothic"/>
          <w:snapToGrid w:val="0"/>
          <w:kern w:val="18"/>
          <w:szCs w:val="22"/>
          <w:u w:val="none"/>
          <w:vertAlign w:val="superscript"/>
        </w:rPr>
        <w:footnoteRef/>
      </w:r>
      <w:r w:rsidR="006435BB">
        <w:t xml:space="preserve"> </w:t>
      </w:r>
      <w:r>
        <w:t xml:space="preserve">Para ver una reseña de estas decisiones, consúltese </w:t>
      </w:r>
      <w:hyperlink r:id="rId1" w:history="1">
        <w:r>
          <w:rPr>
            <w:rStyle w:val="Hyperlink"/>
          </w:rPr>
          <w:t>CBD/POST2020/PREP/1/1</w:t>
        </w:r>
      </w:hyperlink>
      <w:r>
        <w:t>.</w:t>
      </w:r>
    </w:p>
  </w:footnote>
  <w:footnote w:id="3">
    <w:p w14:paraId="08E0B0A6" w14:textId="576F612A" w:rsidR="0096605A" w:rsidRPr="00F91961" w:rsidRDefault="0096605A" w:rsidP="00F91961">
      <w:pPr>
        <w:pStyle w:val="FootnoteText"/>
        <w:suppressLineNumbers/>
        <w:suppressAutoHyphens/>
        <w:ind w:firstLine="0"/>
        <w:jc w:val="left"/>
        <w:rPr>
          <w:kern w:val="18"/>
        </w:rPr>
      </w:pPr>
      <w:r>
        <w:rPr>
          <w:rStyle w:val="FootnoteReference"/>
          <w:rFonts w:eastAsia="Malgun Gothic"/>
          <w:snapToGrid w:val="0"/>
          <w:kern w:val="18"/>
          <w:szCs w:val="22"/>
          <w:u w:val="none"/>
          <w:vertAlign w:val="superscript"/>
        </w:rPr>
        <w:footnoteRef/>
      </w:r>
      <w:r>
        <w:rPr>
          <w:rStyle w:val="FootnoteReference"/>
          <w:snapToGrid w:val="0"/>
          <w:szCs w:val="22"/>
          <w:u w:val="none"/>
          <w:vertAlign w:val="superscript"/>
        </w:rPr>
        <w:t xml:space="preserve"> </w:t>
      </w:r>
      <w:r>
        <w:t>Véase la decisión 14/34, párr. 2.</w:t>
      </w:r>
    </w:p>
  </w:footnote>
  <w:footnote w:id="4">
    <w:p w14:paraId="2EE574CC" w14:textId="0C561F6F" w:rsidR="0096605A" w:rsidRPr="00F91961" w:rsidRDefault="0096605A" w:rsidP="00F91961">
      <w:pPr>
        <w:pStyle w:val="FootnoteText"/>
        <w:suppressLineNumbers/>
        <w:suppressAutoHyphens/>
        <w:ind w:firstLine="0"/>
        <w:jc w:val="left"/>
        <w:rPr>
          <w:kern w:val="18"/>
        </w:rPr>
      </w:pPr>
      <w:r>
        <w:rPr>
          <w:rStyle w:val="FootnoteReference"/>
          <w:rFonts w:eastAsia="Malgun Gothic"/>
          <w:snapToGrid w:val="0"/>
          <w:kern w:val="18"/>
          <w:szCs w:val="22"/>
          <w:u w:val="none"/>
          <w:vertAlign w:val="superscript"/>
        </w:rPr>
        <w:footnoteRef/>
      </w:r>
      <w:r>
        <w:t xml:space="preserve"> </w:t>
      </w:r>
      <w:r>
        <w:rPr>
          <w:i/>
        </w:rPr>
        <w:t>Ibid</w:t>
      </w:r>
      <w:r>
        <w:t>., para. 3.</w:t>
      </w:r>
    </w:p>
  </w:footnote>
  <w:footnote w:id="5">
    <w:p w14:paraId="33BE7B32" w14:textId="49B3FB41" w:rsidR="0096605A" w:rsidRPr="00F91961" w:rsidRDefault="0096605A" w:rsidP="00F91961">
      <w:pPr>
        <w:pStyle w:val="FootnoteText"/>
        <w:suppressLineNumbers/>
        <w:suppressAutoHyphens/>
        <w:ind w:firstLine="0"/>
        <w:jc w:val="left"/>
        <w:rPr>
          <w:kern w:val="18"/>
        </w:rPr>
      </w:pPr>
      <w:r>
        <w:rPr>
          <w:rStyle w:val="FootnoteReference"/>
          <w:rFonts w:eastAsia="Malgun Gothic"/>
          <w:snapToGrid w:val="0"/>
          <w:kern w:val="18"/>
          <w:szCs w:val="22"/>
          <w:u w:val="none"/>
          <w:vertAlign w:val="superscript"/>
        </w:rPr>
        <w:footnoteRef/>
      </w:r>
      <w:r>
        <w:rPr>
          <w:rStyle w:val="FootnoteReference"/>
          <w:snapToGrid w:val="0"/>
          <w:szCs w:val="22"/>
          <w:u w:val="none"/>
          <w:vertAlign w:val="superscript"/>
        </w:rPr>
        <w:t xml:space="preserve"> </w:t>
      </w:r>
      <w:r>
        <w:t xml:space="preserve">Para ver una reseña de estas decisiones, consúltese </w:t>
      </w:r>
      <w:hyperlink r:id="rId2" w:history="1">
        <w:r>
          <w:rPr>
            <w:rStyle w:val="Hyperlink"/>
          </w:rPr>
          <w:t>CBD/POST2020/PREP/1/1</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435956939"/>
      <w:placeholder>
        <w:docPart w:val="08FEC8C29D174239824F43788765B8AB"/>
      </w:placeholder>
      <w:dataBinding w:prefixMappings="xmlns:ns0='http://purl.org/dc/elements/1.1/' xmlns:ns1='http://schemas.openxmlformats.org/package/2006/metadata/core-properties' " w:xpath="/ns1:coreProperties[1]/ns0:subject[1]" w:storeItemID="{6C3C8BC8-F283-45AE-878A-BAB7291924A1}"/>
      <w:text/>
    </w:sdtPr>
    <w:sdtEndPr/>
    <w:sdtContent>
      <w:p w14:paraId="6E3C295E" w14:textId="562D26C0" w:rsidR="00BA3233" w:rsidRDefault="00112486" w:rsidP="00F91961">
        <w:pPr>
          <w:pStyle w:val="Header"/>
          <w:keepLines/>
          <w:suppressLineNumbers/>
          <w:tabs>
            <w:tab w:val="clear" w:pos="4320"/>
            <w:tab w:val="clear" w:pos="8640"/>
          </w:tabs>
          <w:suppressAutoHyphens/>
          <w:jc w:val="left"/>
          <w:rPr>
            <w:noProof/>
            <w:kern w:val="22"/>
          </w:rPr>
        </w:pPr>
        <w:r>
          <w:rPr>
            <w:noProof/>
            <w:kern w:val="22"/>
          </w:rPr>
          <w:t>CBD/WG2020/2/1/Add.1</w:t>
        </w:r>
      </w:p>
    </w:sdtContent>
  </w:sdt>
  <w:p w14:paraId="150BFB94" w14:textId="77777777" w:rsidR="00BA3233" w:rsidRPr="005440A6" w:rsidRDefault="00BA3233" w:rsidP="00F91961">
    <w:pPr>
      <w:pStyle w:val="Header"/>
      <w:keepLines/>
      <w:suppressLineNumbers/>
      <w:tabs>
        <w:tab w:val="clear" w:pos="4320"/>
        <w:tab w:val="clear" w:pos="8640"/>
      </w:tabs>
      <w:suppressAutoHyphens/>
      <w:jc w:val="left"/>
      <w:rPr>
        <w:noProof/>
        <w:kern w:val="22"/>
      </w:rPr>
    </w:pPr>
    <w:r>
      <w:t xml:space="preserve">Página </w:t>
    </w:r>
    <w:r w:rsidRPr="005440A6">
      <w:fldChar w:fldCharType="begin"/>
    </w:r>
    <w:r w:rsidRPr="005440A6">
      <w:instrText xml:space="preserve"> PAGE   \* MERGEFORMAT </w:instrText>
    </w:r>
    <w:r w:rsidRPr="005440A6">
      <w:fldChar w:fldCharType="separate"/>
    </w:r>
    <w:r w:rsidR="002E391B">
      <w:t>2</w:t>
    </w:r>
    <w:r w:rsidRPr="005440A6">
      <w:fldChar w:fldCharType="end"/>
    </w:r>
  </w:p>
  <w:p w14:paraId="07BF1D22" w14:textId="77777777" w:rsidR="00BA3233" w:rsidRPr="005440A6" w:rsidRDefault="00BA3233" w:rsidP="00F91961">
    <w:pPr>
      <w:pStyle w:val="Header"/>
      <w:keepLines/>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599458323"/>
      <w:placeholder>
        <w:docPart w:val="6A8193A12B42491F9EFE82214EBC85A8"/>
      </w:placeholder>
      <w:dataBinding w:prefixMappings="xmlns:ns0='http://purl.org/dc/elements/1.1/' xmlns:ns1='http://schemas.openxmlformats.org/package/2006/metadata/core-properties' " w:xpath="/ns1:coreProperties[1]/ns0:subject[1]" w:storeItemID="{6C3C8BC8-F283-45AE-878A-BAB7291924A1}"/>
      <w:text/>
    </w:sdtPr>
    <w:sdtEndPr/>
    <w:sdtContent>
      <w:p w14:paraId="656738BF" w14:textId="7F2C2DB9" w:rsidR="00BA3233" w:rsidRPr="005440A6" w:rsidRDefault="00112486" w:rsidP="00F91961">
        <w:pPr>
          <w:pStyle w:val="Header"/>
          <w:keepLines/>
          <w:suppressLineNumbers/>
          <w:tabs>
            <w:tab w:val="clear" w:pos="4320"/>
            <w:tab w:val="clear" w:pos="8640"/>
          </w:tabs>
          <w:suppressAutoHyphens/>
          <w:jc w:val="right"/>
          <w:rPr>
            <w:noProof/>
            <w:kern w:val="22"/>
          </w:rPr>
        </w:pPr>
        <w:r>
          <w:rPr>
            <w:noProof/>
            <w:kern w:val="22"/>
          </w:rPr>
          <w:t>CBD/WG2020/2/1/Add.1</w:t>
        </w:r>
      </w:p>
    </w:sdtContent>
  </w:sdt>
  <w:p w14:paraId="43F8DFB0" w14:textId="77777777" w:rsidR="00BA3233" w:rsidRPr="005440A6" w:rsidRDefault="00BA3233" w:rsidP="00F91961">
    <w:pPr>
      <w:pStyle w:val="Header"/>
      <w:keepLines/>
      <w:suppressLineNumbers/>
      <w:tabs>
        <w:tab w:val="clear" w:pos="4320"/>
        <w:tab w:val="clear" w:pos="8640"/>
      </w:tabs>
      <w:suppressAutoHyphens/>
      <w:jc w:val="right"/>
      <w:rPr>
        <w:noProof/>
        <w:kern w:val="22"/>
      </w:rPr>
    </w:pPr>
    <w:r>
      <w:t xml:space="preserve">Página </w:t>
    </w:r>
    <w:r w:rsidRPr="005440A6">
      <w:fldChar w:fldCharType="begin"/>
    </w:r>
    <w:r w:rsidRPr="005440A6">
      <w:instrText xml:space="preserve"> PAGE   \* MERGEFORMAT </w:instrText>
    </w:r>
    <w:r w:rsidRPr="005440A6">
      <w:fldChar w:fldCharType="separate"/>
    </w:r>
    <w:r w:rsidR="002E391B">
      <w:t>5</w:t>
    </w:r>
    <w:r w:rsidRPr="005440A6">
      <w:fldChar w:fldCharType="end"/>
    </w:r>
  </w:p>
  <w:p w14:paraId="3DAA36C8" w14:textId="77777777" w:rsidR="00BA3233" w:rsidRPr="005440A6" w:rsidRDefault="00BA3233" w:rsidP="00F91961">
    <w:pPr>
      <w:pStyle w:val="Header"/>
      <w:keepLines/>
      <w:suppressLineNumbers/>
      <w:tabs>
        <w:tab w:val="clear" w:pos="4320"/>
        <w:tab w:val="clear" w:pos="8640"/>
      </w:tabs>
      <w:suppressAutoHyphen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2pt;height:408pt;visibility:visible" o:bullet="t">
        <v:imagedata r:id="rId1" o:title=""/>
      </v:shape>
    </w:pict>
  </w:numPicBullet>
  <w:abstractNum w:abstractNumId="0" w15:restartNumberingAfterBreak="0">
    <w:nsid w:val="FFFFFF1D"/>
    <w:multiLevelType w:val="multilevel"/>
    <w:tmpl w:val="84763D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8063F"/>
    <w:multiLevelType w:val="hybridMultilevel"/>
    <w:tmpl w:val="FF5C2D9C"/>
    <w:lvl w:ilvl="0" w:tplc="402C42D2">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3710D"/>
    <w:multiLevelType w:val="multilevel"/>
    <w:tmpl w:val="E3AA74A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ECE3861"/>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114F0E"/>
    <w:multiLevelType w:val="hybridMultilevel"/>
    <w:tmpl w:val="5B985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42DBC"/>
    <w:multiLevelType w:val="hybridMultilevel"/>
    <w:tmpl w:val="364080C6"/>
    <w:lvl w:ilvl="0" w:tplc="E07A4D8A">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6E7FAB"/>
    <w:multiLevelType w:val="hybridMultilevel"/>
    <w:tmpl w:val="DE90C014"/>
    <w:lvl w:ilvl="0" w:tplc="877AD062">
      <w:start w:val="1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674565"/>
    <w:multiLevelType w:val="hybridMultilevel"/>
    <w:tmpl w:val="E38CF422"/>
    <w:lvl w:ilvl="0" w:tplc="65026076">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018A3"/>
    <w:multiLevelType w:val="hybridMultilevel"/>
    <w:tmpl w:val="98D0F8D6"/>
    <w:lvl w:ilvl="0" w:tplc="FFFFFFFF">
      <w:start w:val="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9" w15:restartNumberingAfterBreak="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D2F11A0"/>
    <w:multiLevelType w:val="hybridMultilevel"/>
    <w:tmpl w:val="8368943E"/>
    <w:lvl w:ilvl="0" w:tplc="04090003">
      <w:start w:val="1"/>
      <w:numFmt w:val="bullet"/>
      <w:lvlText w:val="o"/>
      <w:lvlJc w:val="left"/>
      <w:pPr>
        <w:tabs>
          <w:tab w:val="num" w:pos="720"/>
        </w:tabs>
        <w:ind w:left="720" w:hanging="360"/>
      </w:pPr>
      <w:rPr>
        <w:rFonts w:ascii="Courier New" w:hAnsi="Courier New"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DB318A"/>
    <w:multiLevelType w:val="hybridMultilevel"/>
    <w:tmpl w:val="940E8760"/>
    <w:lvl w:ilvl="0" w:tplc="E266F2B0">
      <w:start w:val="1"/>
      <w:numFmt w:val="lowerLetter"/>
      <w:lvlText w:val="%1)"/>
      <w:lvlJc w:val="left"/>
      <w:pPr>
        <w:tabs>
          <w:tab w:val="num" w:pos="720"/>
        </w:tabs>
        <w:ind w:left="720" w:hanging="72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3AEB0B1E"/>
    <w:multiLevelType w:val="multilevel"/>
    <w:tmpl w:val="151C4920"/>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2016"/>
        </w:tabs>
        <w:ind w:left="2016" w:hanging="432"/>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CE43C91"/>
    <w:multiLevelType w:val="singleLevel"/>
    <w:tmpl w:val="7174E9C0"/>
    <w:lvl w:ilvl="0">
      <w:start w:val="1"/>
      <w:numFmt w:val="decimal"/>
      <w:lvlText w:val="%1."/>
      <w:lvlJc w:val="left"/>
      <w:pPr>
        <w:tabs>
          <w:tab w:val="num" w:pos="360"/>
        </w:tabs>
        <w:ind w:left="0" w:firstLine="0"/>
      </w:pPr>
    </w:lvl>
  </w:abstractNum>
  <w:abstractNum w:abstractNumId="15"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69C0FCD"/>
    <w:multiLevelType w:val="hybridMultilevel"/>
    <w:tmpl w:val="839ED9B2"/>
    <w:lvl w:ilvl="0" w:tplc="FFFFFFFF">
      <w:start w:val="22"/>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7" w15:restartNumberingAfterBreak="0">
    <w:nsid w:val="4762318C"/>
    <w:multiLevelType w:val="multilevel"/>
    <w:tmpl w:val="F9AC0092"/>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2FA0D9A"/>
    <w:multiLevelType w:val="multilevel"/>
    <w:tmpl w:val="187822A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BDA15C7"/>
    <w:multiLevelType w:val="hybridMultilevel"/>
    <w:tmpl w:val="0A9A1A24"/>
    <w:lvl w:ilvl="0" w:tplc="7CC8A896">
      <w:start w:val="10"/>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CC009D4"/>
    <w:multiLevelType w:val="multilevel"/>
    <w:tmpl w:val="66CADF4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D3F71C9"/>
    <w:multiLevelType w:val="hybridMultilevel"/>
    <w:tmpl w:val="DCE4A288"/>
    <w:lvl w:ilvl="0" w:tplc="C0786CE8">
      <w:start w:val="1"/>
      <w:numFmt w:val="bullet"/>
      <w:lvlText w:val=""/>
      <w:lvlPicBulletId w:val="0"/>
      <w:lvlJc w:val="left"/>
      <w:pPr>
        <w:tabs>
          <w:tab w:val="num" w:pos="720"/>
        </w:tabs>
        <w:ind w:left="720" w:hanging="360"/>
      </w:pPr>
      <w:rPr>
        <w:rFonts w:ascii="Symbol" w:hAnsi="Symbol" w:hint="default"/>
      </w:rPr>
    </w:lvl>
    <w:lvl w:ilvl="1" w:tplc="92EE5C64" w:tentative="1">
      <w:start w:val="1"/>
      <w:numFmt w:val="bullet"/>
      <w:lvlText w:val=""/>
      <w:lvlJc w:val="left"/>
      <w:pPr>
        <w:tabs>
          <w:tab w:val="num" w:pos="1440"/>
        </w:tabs>
        <w:ind w:left="1440" w:hanging="360"/>
      </w:pPr>
      <w:rPr>
        <w:rFonts w:ascii="Symbol" w:hAnsi="Symbol" w:hint="default"/>
      </w:rPr>
    </w:lvl>
    <w:lvl w:ilvl="2" w:tplc="D130A87A" w:tentative="1">
      <w:start w:val="1"/>
      <w:numFmt w:val="bullet"/>
      <w:lvlText w:val=""/>
      <w:lvlJc w:val="left"/>
      <w:pPr>
        <w:tabs>
          <w:tab w:val="num" w:pos="2160"/>
        </w:tabs>
        <w:ind w:left="2160" w:hanging="360"/>
      </w:pPr>
      <w:rPr>
        <w:rFonts w:ascii="Symbol" w:hAnsi="Symbol" w:hint="default"/>
      </w:rPr>
    </w:lvl>
    <w:lvl w:ilvl="3" w:tplc="F45AB0A4" w:tentative="1">
      <w:start w:val="1"/>
      <w:numFmt w:val="bullet"/>
      <w:lvlText w:val=""/>
      <w:lvlJc w:val="left"/>
      <w:pPr>
        <w:tabs>
          <w:tab w:val="num" w:pos="2880"/>
        </w:tabs>
        <w:ind w:left="2880" w:hanging="360"/>
      </w:pPr>
      <w:rPr>
        <w:rFonts w:ascii="Symbol" w:hAnsi="Symbol" w:hint="default"/>
      </w:rPr>
    </w:lvl>
    <w:lvl w:ilvl="4" w:tplc="222403E4" w:tentative="1">
      <w:start w:val="1"/>
      <w:numFmt w:val="bullet"/>
      <w:lvlText w:val=""/>
      <w:lvlJc w:val="left"/>
      <w:pPr>
        <w:tabs>
          <w:tab w:val="num" w:pos="3600"/>
        </w:tabs>
        <w:ind w:left="3600" w:hanging="360"/>
      </w:pPr>
      <w:rPr>
        <w:rFonts w:ascii="Symbol" w:hAnsi="Symbol" w:hint="default"/>
      </w:rPr>
    </w:lvl>
    <w:lvl w:ilvl="5" w:tplc="C486EF36" w:tentative="1">
      <w:start w:val="1"/>
      <w:numFmt w:val="bullet"/>
      <w:lvlText w:val=""/>
      <w:lvlJc w:val="left"/>
      <w:pPr>
        <w:tabs>
          <w:tab w:val="num" w:pos="4320"/>
        </w:tabs>
        <w:ind w:left="4320" w:hanging="360"/>
      </w:pPr>
      <w:rPr>
        <w:rFonts w:ascii="Symbol" w:hAnsi="Symbol" w:hint="default"/>
      </w:rPr>
    </w:lvl>
    <w:lvl w:ilvl="6" w:tplc="7AE65F96" w:tentative="1">
      <w:start w:val="1"/>
      <w:numFmt w:val="bullet"/>
      <w:lvlText w:val=""/>
      <w:lvlJc w:val="left"/>
      <w:pPr>
        <w:tabs>
          <w:tab w:val="num" w:pos="5040"/>
        </w:tabs>
        <w:ind w:left="5040" w:hanging="360"/>
      </w:pPr>
      <w:rPr>
        <w:rFonts w:ascii="Symbol" w:hAnsi="Symbol" w:hint="default"/>
      </w:rPr>
    </w:lvl>
    <w:lvl w:ilvl="7" w:tplc="538C7674" w:tentative="1">
      <w:start w:val="1"/>
      <w:numFmt w:val="bullet"/>
      <w:lvlText w:val=""/>
      <w:lvlJc w:val="left"/>
      <w:pPr>
        <w:tabs>
          <w:tab w:val="num" w:pos="5760"/>
        </w:tabs>
        <w:ind w:left="5760" w:hanging="360"/>
      </w:pPr>
      <w:rPr>
        <w:rFonts w:ascii="Symbol" w:hAnsi="Symbol" w:hint="default"/>
      </w:rPr>
    </w:lvl>
    <w:lvl w:ilvl="8" w:tplc="D4AC8160"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614608C6"/>
    <w:multiLevelType w:val="hybridMultilevel"/>
    <w:tmpl w:val="BC6CFBDC"/>
    <w:lvl w:ilvl="0" w:tplc="81F04CD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5814BD9"/>
    <w:multiLevelType w:val="hybridMultilevel"/>
    <w:tmpl w:val="4A5E6682"/>
    <w:lvl w:ilvl="0" w:tplc="3808F944">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0A2A3B"/>
    <w:multiLevelType w:val="hybridMultilevel"/>
    <w:tmpl w:val="541C3456"/>
    <w:lvl w:ilvl="0" w:tplc="AC5CB2AC">
      <w:start w:val="1"/>
      <w:numFmt w:val="decimal"/>
      <w:lvlText w:val="%1."/>
      <w:lvlJc w:val="left"/>
      <w:pPr>
        <w:tabs>
          <w:tab w:val="num" w:pos="576"/>
        </w:tabs>
        <w:ind w:left="576" w:hanging="576"/>
      </w:pPr>
      <w:rPr>
        <w:rFonts w:hint="default"/>
      </w:rPr>
    </w:lvl>
    <w:lvl w:ilvl="1" w:tplc="E7C89700">
      <w:start w:val="1"/>
      <w:numFmt w:val="lowerLetter"/>
      <w:lvlText w:val="(%2)"/>
      <w:lvlJc w:val="left"/>
      <w:pPr>
        <w:tabs>
          <w:tab w:val="num" w:pos="1287"/>
        </w:tabs>
        <w:ind w:left="0" w:firstLine="567"/>
      </w:pPr>
      <w:rPr>
        <w:rFonts w:hint="default"/>
      </w:rPr>
    </w:lvl>
    <w:lvl w:ilvl="2" w:tplc="EC168E4E">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EC637CE"/>
    <w:multiLevelType w:val="hybridMultilevel"/>
    <w:tmpl w:val="E28240F6"/>
    <w:lvl w:ilvl="0" w:tplc="E90E797A">
      <w:start w:val="1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1"/>
  </w:num>
  <w:num w:numId="3">
    <w:abstractNumId w:val="9"/>
  </w:num>
  <w:num w:numId="4">
    <w:abstractNumId w:val="26"/>
  </w:num>
  <w:num w:numId="5">
    <w:abstractNumId w:val="12"/>
  </w:num>
  <w:num w:numId="6">
    <w:abstractNumId w:val="19"/>
  </w:num>
  <w:num w:numId="7">
    <w:abstractNumId w:val="15"/>
  </w:num>
  <w:num w:numId="8">
    <w:abstractNumId w:val="13"/>
  </w:num>
  <w:num w:numId="9">
    <w:abstractNumId w:val="19"/>
  </w:num>
  <w:num w:numId="10">
    <w:abstractNumId w:val="18"/>
  </w:num>
  <w:num w:numId="11">
    <w:abstractNumId w:val="14"/>
  </w:num>
  <w:num w:numId="12">
    <w:abstractNumId w:val="7"/>
  </w:num>
  <w:num w:numId="13">
    <w:abstractNumId w:val="17"/>
  </w:num>
  <w:num w:numId="14">
    <w:abstractNumId w:val="1"/>
  </w:num>
  <w:num w:numId="15">
    <w:abstractNumId w:val="27"/>
  </w:num>
  <w:num w:numId="16">
    <w:abstractNumId w:val="21"/>
  </w:num>
  <w:num w:numId="17">
    <w:abstractNumId w:val="6"/>
  </w:num>
  <w:num w:numId="18">
    <w:abstractNumId w:val="19"/>
    <w:lvlOverride w:ilvl="0">
      <w:startOverride w:val="1"/>
    </w:lvlOverride>
    <w:lvlOverride w:ilvl="1">
      <w:startOverride w:val="1"/>
    </w:lvlOverride>
    <w:lvlOverride w:ilvl="2">
      <w:startOverride w:val="2"/>
    </w:lvlOverride>
  </w:num>
  <w:num w:numId="19">
    <w:abstractNumId w:val="19"/>
    <w:lvlOverride w:ilvl="0">
      <w:startOverride w:val="1"/>
    </w:lvlOverride>
    <w:lvlOverride w:ilvl="1">
      <w:startOverride w:val="1"/>
    </w:lvlOverride>
    <w:lvlOverride w:ilvl="2">
      <w:startOverride w:val="3"/>
    </w:lvlOverride>
  </w:num>
  <w:num w:numId="20">
    <w:abstractNumId w:val="5"/>
  </w:num>
  <w:num w:numId="21">
    <w:abstractNumId w:val="22"/>
  </w:num>
  <w:num w:numId="22">
    <w:abstractNumId w:val="20"/>
  </w:num>
  <w:num w:numId="23">
    <w:abstractNumId w:val="8"/>
  </w:num>
  <w:num w:numId="24">
    <w:abstractNumId w:val="24"/>
  </w:num>
  <w:num w:numId="25">
    <w:abstractNumId w:val="25"/>
  </w:num>
  <w:num w:numId="26">
    <w:abstractNumId w:val="16"/>
  </w:num>
  <w:num w:numId="27">
    <w:abstractNumId w:val="19"/>
  </w:num>
  <w:num w:numId="28">
    <w:abstractNumId w:val="19"/>
  </w:num>
  <w:num w:numId="29">
    <w:abstractNumId w:val="19"/>
  </w:num>
  <w:num w:numId="30">
    <w:abstractNumId w:val="19"/>
  </w:num>
  <w:num w:numId="31">
    <w:abstractNumId w:val="2"/>
  </w:num>
  <w:num w:numId="32">
    <w:abstractNumId w:val="3"/>
  </w:num>
  <w:num w:numId="33">
    <w:abstractNumId w:val="4"/>
  </w:num>
  <w:num w:numId="34">
    <w:abstractNumId w:val="0"/>
  </w:num>
  <w:num w:numId="35">
    <w:abstractNumId w:val="23"/>
  </w:num>
  <w:num w:numId="36">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B3B"/>
    <w:rsid w:val="0001208E"/>
    <w:rsid w:val="000219AC"/>
    <w:rsid w:val="00025C80"/>
    <w:rsid w:val="00031D24"/>
    <w:rsid w:val="00037873"/>
    <w:rsid w:val="00053586"/>
    <w:rsid w:val="00054381"/>
    <w:rsid w:val="0005694A"/>
    <w:rsid w:val="00060B3E"/>
    <w:rsid w:val="00064908"/>
    <w:rsid w:val="00064F46"/>
    <w:rsid w:val="000665EB"/>
    <w:rsid w:val="000711E1"/>
    <w:rsid w:val="00073708"/>
    <w:rsid w:val="000923DA"/>
    <w:rsid w:val="00097C8D"/>
    <w:rsid w:val="000A11E3"/>
    <w:rsid w:val="000B25ED"/>
    <w:rsid w:val="000B45ED"/>
    <w:rsid w:val="000B71DE"/>
    <w:rsid w:val="000D22A8"/>
    <w:rsid w:val="000D36EF"/>
    <w:rsid w:val="000E637D"/>
    <w:rsid w:val="000E7E6A"/>
    <w:rsid w:val="000F1BBC"/>
    <w:rsid w:val="000F63AB"/>
    <w:rsid w:val="000F74B8"/>
    <w:rsid w:val="00102EB6"/>
    <w:rsid w:val="00112486"/>
    <w:rsid w:val="0012214B"/>
    <w:rsid w:val="00143C15"/>
    <w:rsid w:val="00166367"/>
    <w:rsid w:val="00174B15"/>
    <w:rsid w:val="00192E06"/>
    <w:rsid w:val="00195754"/>
    <w:rsid w:val="00197C1E"/>
    <w:rsid w:val="001A5072"/>
    <w:rsid w:val="001A6231"/>
    <w:rsid w:val="001D325E"/>
    <w:rsid w:val="001D723A"/>
    <w:rsid w:val="001E04D0"/>
    <w:rsid w:val="001F1239"/>
    <w:rsid w:val="001F6379"/>
    <w:rsid w:val="00204415"/>
    <w:rsid w:val="00207A6E"/>
    <w:rsid w:val="002209DA"/>
    <w:rsid w:val="00224B92"/>
    <w:rsid w:val="0023421A"/>
    <w:rsid w:val="002357E1"/>
    <w:rsid w:val="00235B80"/>
    <w:rsid w:val="002430F2"/>
    <w:rsid w:val="00244379"/>
    <w:rsid w:val="00252897"/>
    <w:rsid w:val="002854B0"/>
    <w:rsid w:val="00286D4A"/>
    <w:rsid w:val="0029692B"/>
    <w:rsid w:val="002B0942"/>
    <w:rsid w:val="002B32F6"/>
    <w:rsid w:val="002C0638"/>
    <w:rsid w:val="002C4BDB"/>
    <w:rsid w:val="002C5517"/>
    <w:rsid w:val="002D10BB"/>
    <w:rsid w:val="002E0627"/>
    <w:rsid w:val="002E391B"/>
    <w:rsid w:val="003210FF"/>
    <w:rsid w:val="00324BE1"/>
    <w:rsid w:val="00325DE3"/>
    <w:rsid w:val="0033154A"/>
    <w:rsid w:val="00336766"/>
    <w:rsid w:val="00336BEF"/>
    <w:rsid w:val="00344BD6"/>
    <w:rsid w:val="00353555"/>
    <w:rsid w:val="003550E4"/>
    <w:rsid w:val="00376BA7"/>
    <w:rsid w:val="003919A2"/>
    <w:rsid w:val="003B10B9"/>
    <w:rsid w:val="003B24CB"/>
    <w:rsid w:val="003C113F"/>
    <w:rsid w:val="003D4F39"/>
    <w:rsid w:val="003D5B5F"/>
    <w:rsid w:val="003E09DF"/>
    <w:rsid w:val="003E2DAE"/>
    <w:rsid w:val="003E4634"/>
    <w:rsid w:val="003E5A57"/>
    <w:rsid w:val="003F6E44"/>
    <w:rsid w:val="003F7818"/>
    <w:rsid w:val="00406BC6"/>
    <w:rsid w:val="0041198F"/>
    <w:rsid w:val="00434AF7"/>
    <w:rsid w:val="00443664"/>
    <w:rsid w:val="0044424E"/>
    <w:rsid w:val="004452CA"/>
    <w:rsid w:val="00450755"/>
    <w:rsid w:val="00451D0D"/>
    <w:rsid w:val="00465A33"/>
    <w:rsid w:val="00465BD7"/>
    <w:rsid w:val="004B597A"/>
    <w:rsid w:val="004B71F3"/>
    <w:rsid w:val="004C2235"/>
    <w:rsid w:val="004C74CD"/>
    <w:rsid w:val="004D35A0"/>
    <w:rsid w:val="004D3922"/>
    <w:rsid w:val="004F0575"/>
    <w:rsid w:val="00500530"/>
    <w:rsid w:val="005028D5"/>
    <w:rsid w:val="005032C9"/>
    <w:rsid w:val="00516C26"/>
    <w:rsid w:val="00531498"/>
    <w:rsid w:val="00535BD1"/>
    <w:rsid w:val="005440A6"/>
    <w:rsid w:val="00556460"/>
    <w:rsid w:val="005565DA"/>
    <w:rsid w:val="00574A6A"/>
    <w:rsid w:val="00576737"/>
    <w:rsid w:val="00576CC8"/>
    <w:rsid w:val="005955D2"/>
    <w:rsid w:val="005A3988"/>
    <w:rsid w:val="005A4284"/>
    <w:rsid w:val="005A7499"/>
    <w:rsid w:val="005B155A"/>
    <w:rsid w:val="005B4DB8"/>
    <w:rsid w:val="005B6A66"/>
    <w:rsid w:val="005B7112"/>
    <w:rsid w:val="005C1D09"/>
    <w:rsid w:val="005C614C"/>
    <w:rsid w:val="005D139C"/>
    <w:rsid w:val="005E0D5A"/>
    <w:rsid w:val="005F4C74"/>
    <w:rsid w:val="005F67B3"/>
    <w:rsid w:val="00604828"/>
    <w:rsid w:val="00623928"/>
    <w:rsid w:val="006260D5"/>
    <w:rsid w:val="006321BE"/>
    <w:rsid w:val="006435BB"/>
    <w:rsid w:val="006462AA"/>
    <w:rsid w:val="006507F2"/>
    <w:rsid w:val="006619EE"/>
    <w:rsid w:val="00662016"/>
    <w:rsid w:val="00671751"/>
    <w:rsid w:val="00680041"/>
    <w:rsid w:val="00684771"/>
    <w:rsid w:val="00686437"/>
    <w:rsid w:val="00690847"/>
    <w:rsid w:val="006B074E"/>
    <w:rsid w:val="006B2BD5"/>
    <w:rsid w:val="006B6D3A"/>
    <w:rsid w:val="006C7786"/>
    <w:rsid w:val="006D0E3D"/>
    <w:rsid w:val="006E0DE4"/>
    <w:rsid w:val="006F284C"/>
    <w:rsid w:val="006F7227"/>
    <w:rsid w:val="00702366"/>
    <w:rsid w:val="00702EA2"/>
    <w:rsid w:val="00712AF6"/>
    <w:rsid w:val="007163BC"/>
    <w:rsid w:val="0073087E"/>
    <w:rsid w:val="00730AE3"/>
    <w:rsid w:val="007326EE"/>
    <w:rsid w:val="007334DA"/>
    <w:rsid w:val="00734E37"/>
    <w:rsid w:val="00736BC2"/>
    <w:rsid w:val="00737ADA"/>
    <w:rsid w:val="007478FC"/>
    <w:rsid w:val="007531F4"/>
    <w:rsid w:val="0079325E"/>
    <w:rsid w:val="007A39E0"/>
    <w:rsid w:val="007A3F5E"/>
    <w:rsid w:val="007B0B13"/>
    <w:rsid w:val="007B1587"/>
    <w:rsid w:val="007B62CF"/>
    <w:rsid w:val="007C5285"/>
    <w:rsid w:val="007C633B"/>
    <w:rsid w:val="007D3182"/>
    <w:rsid w:val="007F50C7"/>
    <w:rsid w:val="00811180"/>
    <w:rsid w:val="00825524"/>
    <w:rsid w:val="0083211E"/>
    <w:rsid w:val="00843322"/>
    <w:rsid w:val="00843FF1"/>
    <w:rsid w:val="0084759F"/>
    <w:rsid w:val="00857244"/>
    <w:rsid w:val="00857D3B"/>
    <w:rsid w:val="00870D40"/>
    <w:rsid w:val="00874733"/>
    <w:rsid w:val="008847C6"/>
    <w:rsid w:val="008975AB"/>
    <w:rsid w:val="008C013C"/>
    <w:rsid w:val="008C1E35"/>
    <w:rsid w:val="008C64F3"/>
    <w:rsid w:val="008D5AA2"/>
    <w:rsid w:val="008E094E"/>
    <w:rsid w:val="008E5F84"/>
    <w:rsid w:val="008E7500"/>
    <w:rsid w:val="008F1A5D"/>
    <w:rsid w:val="009057B3"/>
    <w:rsid w:val="009067F8"/>
    <w:rsid w:val="00907E1C"/>
    <w:rsid w:val="009151DA"/>
    <w:rsid w:val="009218D2"/>
    <w:rsid w:val="00922EAD"/>
    <w:rsid w:val="0092794B"/>
    <w:rsid w:val="009515B8"/>
    <w:rsid w:val="00953856"/>
    <w:rsid w:val="0095507D"/>
    <w:rsid w:val="009554D5"/>
    <w:rsid w:val="0096605A"/>
    <w:rsid w:val="00987BF7"/>
    <w:rsid w:val="009A4234"/>
    <w:rsid w:val="009B4302"/>
    <w:rsid w:val="009B5E1D"/>
    <w:rsid w:val="009C34A9"/>
    <w:rsid w:val="009C3EE4"/>
    <w:rsid w:val="009D2F92"/>
    <w:rsid w:val="009E02D5"/>
    <w:rsid w:val="009E1E16"/>
    <w:rsid w:val="009E2B79"/>
    <w:rsid w:val="009F5917"/>
    <w:rsid w:val="00A03A7A"/>
    <w:rsid w:val="00A057FE"/>
    <w:rsid w:val="00A10051"/>
    <w:rsid w:val="00A20F36"/>
    <w:rsid w:val="00A240AB"/>
    <w:rsid w:val="00A269D3"/>
    <w:rsid w:val="00A30DAD"/>
    <w:rsid w:val="00A423BA"/>
    <w:rsid w:val="00A4766A"/>
    <w:rsid w:val="00A57A98"/>
    <w:rsid w:val="00A60CA5"/>
    <w:rsid w:val="00A642B8"/>
    <w:rsid w:val="00A753E6"/>
    <w:rsid w:val="00A76A21"/>
    <w:rsid w:val="00A872F3"/>
    <w:rsid w:val="00A9259A"/>
    <w:rsid w:val="00AA014E"/>
    <w:rsid w:val="00AA18E6"/>
    <w:rsid w:val="00AC1E69"/>
    <w:rsid w:val="00B241DC"/>
    <w:rsid w:val="00B271A0"/>
    <w:rsid w:val="00B3299A"/>
    <w:rsid w:val="00B36ADA"/>
    <w:rsid w:val="00B36D61"/>
    <w:rsid w:val="00B409D5"/>
    <w:rsid w:val="00B54EF2"/>
    <w:rsid w:val="00B56B11"/>
    <w:rsid w:val="00B6487F"/>
    <w:rsid w:val="00B85F9B"/>
    <w:rsid w:val="00B87047"/>
    <w:rsid w:val="00BA1498"/>
    <w:rsid w:val="00BA3233"/>
    <w:rsid w:val="00BA3A93"/>
    <w:rsid w:val="00BB624D"/>
    <w:rsid w:val="00BE37A4"/>
    <w:rsid w:val="00BE45DE"/>
    <w:rsid w:val="00BF4745"/>
    <w:rsid w:val="00BF4E57"/>
    <w:rsid w:val="00C00CAC"/>
    <w:rsid w:val="00C05456"/>
    <w:rsid w:val="00C062DA"/>
    <w:rsid w:val="00C076A9"/>
    <w:rsid w:val="00C13AF0"/>
    <w:rsid w:val="00C15BBB"/>
    <w:rsid w:val="00C31FC0"/>
    <w:rsid w:val="00C35204"/>
    <w:rsid w:val="00C37FF1"/>
    <w:rsid w:val="00C507CD"/>
    <w:rsid w:val="00C7737E"/>
    <w:rsid w:val="00C85EA4"/>
    <w:rsid w:val="00C912FE"/>
    <w:rsid w:val="00CA1572"/>
    <w:rsid w:val="00CA6B87"/>
    <w:rsid w:val="00CC2031"/>
    <w:rsid w:val="00CC5E66"/>
    <w:rsid w:val="00CD620F"/>
    <w:rsid w:val="00CD656B"/>
    <w:rsid w:val="00CD68EE"/>
    <w:rsid w:val="00CE3C44"/>
    <w:rsid w:val="00CE51C3"/>
    <w:rsid w:val="00CF4F69"/>
    <w:rsid w:val="00D15589"/>
    <w:rsid w:val="00D22AE8"/>
    <w:rsid w:val="00D27168"/>
    <w:rsid w:val="00D30C33"/>
    <w:rsid w:val="00D4290D"/>
    <w:rsid w:val="00D432AD"/>
    <w:rsid w:val="00D46AB5"/>
    <w:rsid w:val="00D51069"/>
    <w:rsid w:val="00D72037"/>
    <w:rsid w:val="00D745E5"/>
    <w:rsid w:val="00D9537D"/>
    <w:rsid w:val="00DA5D37"/>
    <w:rsid w:val="00DD52CC"/>
    <w:rsid w:val="00DE0D24"/>
    <w:rsid w:val="00DE308B"/>
    <w:rsid w:val="00DF2CAE"/>
    <w:rsid w:val="00DF6FC6"/>
    <w:rsid w:val="00E0754A"/>
    <w:rsid w:val="00E12325"/>
    <w:rsid w:val="00E20EA6"/>
    <w:rsid w:val="00E37A7A"/>
    <w:rsid w:val="00E47630"/>
    <w:rsid w:val="00E55B3B"/>
    <w:rsid w:val="00E55E91"/>
    <w:rsid w:val="00E56717"/>
    <w:rsid w:val="00E73836"/>
    <w:rsid w:val="00E80DBD"/>
    <w:rsid w:val="00E83877"/>
    <w:rsid w:val="00E94123"/>
    <w:rsid w:val="00E97056"/>
    <w:rsid w:val="00EA3399"/>
    <w:rsid w:val="00EA412C"/>
    <w:rsid w:val="00EA7525"/>
    <w:rsid w:val="00EB1BE6"/>
    <w:rsid w:val="00EC0891"/>
    <w:rsid w:val="00ED43CA"/>
    <w:rsid w:val="00ED4F4C"/>
    <w:rsid w:val="00ED65A6"/>
    <w:rsid w:val="00EE0F5F"/>
    <w:rsid w:val="00EE51DB"/>
    <w:rsid w:val="00EF32A6"/>
    <w:rsid w:val="00F02973"/>
    <w:rsid w:val="00F060CD"/>
    <w:rsid w:val="00F06F85"/>
    <w:rsid w:val="00F079DF"/>
    <w:rsid w:val="00F10CE0"/>
    <w:rsid w:val="00F13DC0"/>
    <w:rsid w:val="00F14485"/>
    <w:rsid w:val="00F16F02"/>
    <w:rsid w:val="00F21734"/>
    <w:rsid w:val="00F2309D"/>
    <w:rsid w:val="00F26A60"/>
    <w:rsid w:val="00F465B6"/>
    <w:rsid w:val="00F60318"/>
    <w:rsid w:val="00F64CB9"/>
    <w:rsid w:val="00F67181"/>
    <w:rsid w:val="00F77628"/>
    <w:rsid w:val="00F838DD"/>
    <w:rsid w:val="00F87ADE"/>
    <w:rsid w:val="00F91961"/>
    <w:rsid w:val="00F9723E"/>
    <w:rsid w:val="00FA5D8F"/>
    <w:rsid w:val="00FA6C63"/>
    <w:rsid w:val="00FB2587"/>
    <w:rsid w:val="00FB3B70"/>
    <w:rsid w:val="00FB6716"/>
    <w:rsid w:val="00FC3D2F"/>
    <w:rsid w:val="00FC6159"/>
    <w:rsid w:val="00FD061C"/>
    <w:rsid w:val="00FD3624"/>
    <w:rsid w:val="00FE0697"/>
    <w:rsid w:val="00FE30E4"/>
    <w:rsid w:val="00FF0274"/>
    <w:rsid w:val="00FF5272"/>
    <w:rsid w:val="00FF5C1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760615"/>
  <w15:docId w15:val="{E269FEA2-0542-4C29-A08B-EA9D7811A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semiHidden="1" w:unhideWhenUsed="1"/>
    <w:lsdException w:name="Table Grid" w:uiPriority="59"/>
    <w:lsdException w:name="Table Theme" w:lock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A1498"/>
    <w:pPr>
      <w:jc w:val="both"/>
    </w:pPr>
    <w:rPr>
      <w:sz w:val="22"/>
      <w:szCs w:val="24"/>
    </w:rPr>
  </w:style>
  <w:style w:type="paragraph" w:styleId="Heading1">
    <w:name w:val="heading 1"/>
    <w:basedOn w:val="Normal"/>
    <w:next w:val="Heading2"/>
    <w:qFormat/>
    <w:pPr>
      <w:keepNext/>
      <w:tabs>
        <w:tab w:val="left" w:pos="720"/>
      </w:tabs>
      <w:spacing w:before="240" w:after="120"/>
      <w:jc w:val="center"/>
      <w:outlineLvl w:val="0"/>
    </w:pPr>
    <w:rPr>
      <w:b/>
      <w:caps/>
    </w:rPr>
  </w:style>
  <w:style w:type="paragraph" w:styleId="Heading2">
    <w:name w:val="heading 2"/>
    <w:basedOn w:val="Normal"/>
    <w:next w:val="Normal"/>
    <w:qFormat/>
    <w:rsid w:val="00E55B3B"/>
    <w:pPr>
      <w:keepNext/>
      <w:tabs>
        <w:tab w:val="left" w:pos="720"/>
      </w:tabs>
      <w:spacing w:before="120" w:after="120"/>
      <w:jc w:val="center"/>
      <w:outlineLvl w:val="1"/>
    </w:pPr>
    <w:rPr>
      <w:b/>
      <w:bCs/>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5"/>
      </w:numPr>
      <w:spacing w:before="120" w:after="120"/>
      <w:jc w:val="left"/>
      <w:outlineLvl w:val="4"/>
    </w:pPr>
    <w:rPr>
      <w:bCs/>
      <w:i/>
      <w:szCs w:val="26"/>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ind w:firstLine="720"/>
      <w:jc w:val="right"/>
    </w:pPr>
  </w:style>
  <w:style w:type="paragraph" w:customStyle="1" w:styleId="Para1">
    <w:name w:val="Para1"/>
    <w:basedOn w:val="Normal"/>
    <w:link w:val="Para1Char"/>
    <w:rsid w:val="00F13DC0"/>
    <w:pPr>
      <w:numPr>
        <w:numId w:val="6"/>
      </w:numPr>
      <w:tabs>
        <w:tab w:val="clear" w:pos="360"/>
      </w:tabs>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10"/>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9"/>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rPr>
  </w:style>
  <w:style w:type="paragraph" w:customStyle="1" w:styleId="Para2">
    <w:name w:val="Para2"/>
    <w:basedOn w:val="Para1"/>
    <w:pPr>
      <w:numPr>
        <w:numId w:val="7"/>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s-ES"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s-ES"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s-ES"/>
    </w:rPr>
  </w:style>
  <w:style w:type="character" w:customStyle="1" w:styleId="CommentSubjectChar">
    <w:name w:val="Comment Subject Char"/>
    <w:link w:val="CommentSubject"/>
    <w:uiPriority w:val="99"/>
    <w:semiHidden/>
    <w:rsid w:val="00D9537D"/>
    <w:rPr>
      <w:b/>
      <w:bCs/>
      <w:sz w:val="22"/>
      <w:szCs w:val="24"/>
      <w:lang w:val="es-ES"/>
    </w:rPr>
  </w:style>
  <w:style w:type="paragraph" w:styleId="Revision">
    <w:name w:val="Revision"/>
    <w:hidden/>
    <w:uiPriority w:val="99"/>
    <w:semiHidden/>
    <w:rsid w:val="00D9537D"/>
    <w:rPr>
      <w:sz w:val="22"/>
      <w:szCs w:val="24"/>
    </w:rPr>
  </w:style>
  <w:style w:type="character" w:styleId="PlaceholderText">
    <w:name w:val="Placeholder Text"/>
    <w:basedOn w:val="DefaultParagraphFon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rFonts w:eastAsia="Malgun Gothic"/>
      <w:caps/>
      <w:snapToGrid w:val="0"/>
    </w:rPr>
  </w:style>
  <w:style w:type="table" w:styleId="TableGrid">
    <w:name w:val="Table Grid"/>
    <w:basedOn w:val="TableNormal"/>
    <w:uiPriority w:val="59"/>
    <w:rsid w:val="00207A6E"/>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1 Char"/>
    <w:link w:val="Para1"/>
    <w:locked/>
    <w:rsid w:val="00604828"/>
    <w:rPr>
      <w:snapToGrid w:val="0"/>
      <w:sz w:val="22"/>
      <w:szCs w:val="18"/>
      <w:lang w:val="es-ES"/>
    </w:rPr>
  </w:style>
  <w:style w:type="character" w:customStyle="1" w:styleId="HeaderChar">
    <w:name w:val="Header Char"/>
    <w:link w:val="Header"/>
    <w:rsid w:val="00F60318"/>
    <w:rPr>
      <w:sz w:val="22"/>
      <w:szCs w:val="24"/>
      <w:lang w:val="es-ES"/>
    </w:rPr>
  </w:style>
  <w:style w:type="character" w:customStyle="1" w:styleId="FooterChar">
    <w:name w:val="Footer Char"/>
    <w:link w:val="Footer"/>
    <w:rsid w:val="00F60318"/>
    <w:rPr>
      <w:sz w:val="22"/>
      <w:szCs w:val="24"/>
      <w:lang w:val="es-ES"/>
    </w:rPr>
  </w:style>
  <w:style w:type="character" w:styleId="UnresolvedMention">
    <w:name w:val="Unresolved Mention"/>
    <w:basedOn w:val="DefaultParagraphFont"/>
    <w:uiPriority w:val="99"/>
    <w:semiHidden/>
    <w:unhideWhenUsed/>
    <w:rsid w:val="00E80DBD"/>
    <w:rPr>
      <w:color w:val="605E5C"/>
      <w:shd w:val="clear" w:color="auto" w:fill="E1DFDD"/>
    </w:rPr>
  </w:style>
  <w:style w:type="character" w:customStyle="1" w:styleId="ng-binding">
    <w:name w:val="ng-binding"/>
    <w:basedOn w:val="DefaultParagraphFont"/>
    <w:rsid w:val="00632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862">
      <w:bodyDiv w:val="1"/>
      <w:marLeft w:val="0"/>
      <w:marRight w:val="0"/>
      <w:marTop w:val="0"/>
      <w:marBottom w:val="0"/>
      <w:divBdr>
        <w:top w:val="none" w:sz="0" w:space="0" w:color="auto"/>
        <w:left w:val="none" w:sz="0" w:space="0" w:color="auto"/>
        <w:bottom w:val="none" w:sz="0" w:space="0" w:color="auto"/>
        <w:right w:val="none" w:sz="0" w:space="0" w:color="auto"/>
      </w:divBdr>
      <w:divsChild>
        <w:div w:id="1272472938">
          <w:marLeft w:val="0"/>
          <w:marRight w:val="0"/>
          <w:marTop w:val="0"/>
          <w:marBottom w:val="0"/>
          <w:divBdr>
            <w:top w:val="none" w:sz="0" w:space="0" w:color="auto"/>
            <w:left w:val="none" w:sz="0" w:space="0" w:color="auto"/>
            <w:bottom w:val="none" w:sz="0" w:space="0" w:color="auto"/>
            <w:right w:val="none" w:sz="0" w:space="0" w:color="auto"/>
          </w:divBdr>
          <w:divsChild>
            <w:div w:id="166485381">
              <w:marLeft w:val="0"/>
              <w:marRight w:val="0"/>
              <w:marTop w:val="0"/>
              <w:marBottom w:val="0"/>
              <w:divBdr>
                <w:top w:val="none" w:sz="0" w:space="0" w:color="auto"/>
                <w:left w:val="none" w:sz="0" w:space="0" w:color="auto"/>
                <w:bottom w:val="none" w:sz="0" w:space="0" w:color="auto"/>
                <w:right w:val="none" w:sz="0" w:space="0" w:color="auto"/>
              </w:divBdr>
              <w:divsChild>
                <w:div w:id="14046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5903">
      <w:bodyDiv w:val="1"/>
      <w:marLeft w:val="0"/>
      <w:marRight w:val="0"/>
      <w:marTop w:val="0"/>
      <w:marBottom w:val="0"/>
      <w:divBdr>
        <w:top w:val="none" w:sz="0" w:space="0" w:color="auto"/>
        <w:left w:val="none" w:sz="0" w:space="0" w:color="auto"/>
        <w:bottom w:val="none" w:sz="0" w:space="0" w:color="auto"/>
        <w:right w:val="none" w:sz="0" w:space="0" w:color="auto"/>
      </w:divBdr>
    </w:div>
    <w:div w:id="1520435501">
      <w:bodyDiv w:val="1"/>
      <w:marLeft w:val="0"/>
      <w:marRight w:val="0"/>
      <w:marTop w:val="0"/>
      <w:marBottom w:val="0"/>
      <w:divBdr>
        <w:top w:val="none" w:sz="0" w:space="0" w:color="auto"/>
        <w:left w:val="none" w:sz="0" w:space="0" w:color="auto"/>
        <w:bottom w:val="none" w:sz="0" w:space="0" w:color="auto"/>
        <w:right w:val="none" w:sz="0" w:space="0" w:color="auto"/>
      </w:divBdr>
    </w:div>
    <w:div w:id="1738094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yperlink" Target="https://www.cbd.int/doc/c/15f5/721a/08ab8a2789415fca7b3a6358/wg2020-01-05-es.pdf" TargetMode="External"/><Relationship Id="rId2" Type="http://schemas.openxmlformats.org/officeDocument/2006/relationships/customXml" Target="../customXml/item2.xml"/><Relationship Id="rId16" Type="http://schemas.openxmlformats.org/officeDocument/2006/relationships/hyperlink" Target="https://www.cbd.int/doc/decisions/np-mop-03/np-mop-03-dec-15-e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doc/decisions/cp-mop-09/cp-mop-09-dec-07-es.pdf"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4/cop-14-dec-34-es.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cbd.int/doc/c/dd5d/e5bd/e1f869b5632529d79f79937e/post2020-prep-01-01-es.pdf" TargetMode="External"/><Relationship Id="rId1" Type="http://schemas.openxmlformats.org/officeDocument/2006/relationships/hyperlink" Target="https://www.cbd.int/doc/c/dd5d/e5bd/e1f869b5632529d79f79937e/post2020-prep-01-01-es.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FEC8C29D174239824F43788765B8AB"/>
        <w:category>
          <w:name w:val="General"/>
          <w:gallery w:val="placeholder"/>
        </w:category>
        <w:types>
          <w:type w:val="bbPlcHdr"/>
        </w:types>
        <w:behaviors>
          <w:behavior w:val="content"/>
        </w:behaviors>
        <w:guid w:val="{80CC4612-40C0-4246-90BA-6D2E8D2F7AC7}"/>
      </w:docPartPr>
      <w:docPartBody>
        <w:p w:rsidR="0037757D" w:rsidRDefault="001B29AF">
          <w:r w:rsidRPr="00B903A7">
            <w:rPr>
              <w:rStyle w:val="PlaceholderText"/>
            </w:rPr>
            <w:t>[Subject]</w:t>
          </w:r>
        </w:p>
      </w:docPartBody>
    </w:docPart>
    <w:docPart>
      <w:docPartPr>
        <w:name w:val="6A8193A12B42491F9EFE82214EBC85A8"/>
        <w:category>
          <w:name w:val="General"/>
          <w:gallery w:val="placeholder"/>
        </w:category>
        <w:types>
          <w:type w:val="bbPlcHdr"/>
        </w:types>
        <w:behaviors>
          <w:behavior w:val="content"/>
        </w:behaviors>
        <w:guid w:val="{D3911701-6623-448F-813C-00DCE7EA9334}"/>
      </w:docPartPr>
      <w:docPartBody>
        <w:p w:rsidR="0037757D" w:rsidRDefault="001B29AF">
          <w:r w:rsidRPr="00B903A7">
            <w:rPr>
              <w:rStyle w:val="PlaceholderText"/>
            </w:rPr>
            <w:t>[Subject]</w:t>
          </w:r>
        </w:p>
      </w:docPartBody>
    </w:docPart>
    <w:docPart>
      <w:docPartPr>
        <w:name w:val="126C0E10A71F4EFDB18FEF1D2C7A7ABF"/>
        <w:category>
          <w:name w:val="General"/>
          <w:gallery w:val="placeholder"/>
        </w:category>
        <w:types>
          <w:type w:val="bbPlcHdr"/>
        </w:types>
        <w:behaviors>
          <w:behavior w:val="content"/>
        </w:behaviors>
        <w:guid w:val="{A2182327-EA3C-4375-8E82-83438B32D90C}"/>
      </w:docPartPr>
      <w:docPartBody>
        <w:p w:rsidR="007E501A" w:rsidRDefault="004A69EC" w:rsidP="004A69EC">
          <w:pPr>
            <w:pStyle w:val="126C0E10A71F4EFDB18FEF1D2C7A7ABF"/>
          </w:pPr>
          <w:r w:rsidRPr="00B903A7">
            <w:rPr>
              <w:rStyle w:val="PlaceholderText"/>
            </w:rPr>
            <w:t>[Subject]</w:t>
          </w:r>
        </w:p>
      </w:docPartBody>
    </w:docPart>
    <w:docPart>
      <w:docPartPr>
        <w:name w:val="DefaultPlaceholder_1082065158"/>
        <w:category>
          <w:name w:val="General"/>
          <w:gallery w:val="placeholder"/>
        </w:category>
        <w:types>
          <w:type w:val="bbPlcHdr"/>
        </w:types>
        <w:behaviors>
          <w:behavior w:val="content"/>
        </w:behaviors>
        <w:guid w:val="{B3C7E780-0CB4-4E4C-8A86-B91D13ADBF45}"/>
      </w:docPartPr>
      <w:docPartBody>
        <w:p w:rsidR="00D5481D" w:rsidRDefault="00015BC6">
          <w:r w:rsidRPr="00AB60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9AF"/>
    <w:rsid w:val="00015BC6"/>
    <w:rsid w:val="001B29AF"/>
    <w:rsid w:val="00272203"/>
    <w:rsid w:val="002867D0"/>
    <w:rsid w:val="002C2490"/>
    <w:rsid w:val="002E2480"/>
    <w:rsid w:val="00325D9A"/>
    <w:rsid w:val="0033079A"/>
    <w:rsid w:val="0033246E"/>
    <w:rsid w:val="0037757D"/>
    <w:rsid w:val="0040648F"/>
    <w:rsid w:val="004959C4"/>
    <w:rsid w:val="004A69EC"/>
    <w:rsid w:val="004C5B3D"/>
    <w:rsid w:val="004C5F72"/>
    <w:rsid w:val="005A660E"/>
    <w:rsid w:val="005D1204"/>
    <w:rsid w:val="00655A58"/>
    <w:rsid w:val="00700A80"/>
    <w:rsid w:val="007C472E"/>
    <w:rsid w:val="007E501A"/>
    <w:rsid w:val="0083264A"/>
    <w:rsid w:val="00A27574"/>
    <w:rsid w:val="00B31B61"/>
    <w:rsid w:val="00B36C7B"/>
    <w:rsid w:val="00BB2CFE"/>
    <w:rsid w:val="00C6055D"/>
    <w:rsid w:val="00CB61E8"/>
    <w:rsid w:val="00D1182F"/>
    <w:rsid w:val="00D5481D"/>
    <w:rsid w:val="00E96B06"/>
    <w:rsid w:val="00EA483E"/>
    <w:rsid w:val="00EC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015BC6"/>
    <w:rPr>
      <w:color w:val="808080"/>
    </w:rPr>
  </w:style>
  <w:style w:type="paragraph" w:customStyle="1" w:styleId="126C0E10A71F4EFDB18FEF1D2C7A7ABF">
    <w:name w:val="126C0E10A71F4EFDB18FEF1D2C7A7ABF"/>
    <w:rsid w:val="004A69EC"/>
    <w:rPr>
      <w:lang w:val="en-CA" w:eastAsia="en-CA"/>
    </w:rPr>
  </w:style>
  <w:style w:type="paragraph" w:customStyle="1" w:styleId="5A9C21BBCAA647059709D265EABAD2F3">
    <w:name w:val="5A9C21BBCAA647059709D265EABAD2F3"/>
    <w:rsid w:val="004A69EC"/>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4" ma:contentTypeDescription="Create a new document." ma:contentTypeScope="" ma:versionID="9aeaef79ff781c77a42a539a0ded4807">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8ae42e93491dda93b54db77ba969fb9"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B84A4-E1FB-43DD-AD81-06BF2D4DC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356CA5-8FBC-4806-9590-24095591A2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309EBC-A330-4994-A4CC-47E20D0F3F0D}">
  <ds:schemaRefs>
    <ds:schemaRef ds:uri="http://schemas.microsoft.com/sharepoint/v3/contenttype/forms"/>
  </ds:schemaRefs>
</ds:datastoreItem>
</file>

<file path=customXml/itemProps4.xml><?xml version="1.0" encoding="utf-8"?>
<ds:datastoreItem xmlns:ds="http://schemas.openxmlformats.org/officeDocument/2006/customXml" ds:itemID="{893CE811-A515-4838-B6B8-EF90F846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1134</Words>
  <Characters>6465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Biodiversity</Company>
  <LinksUpToDate>false</LinksUpToDate>
  <CharactersWithSpaces>7584</CharactersWithSpaces>
  <SharedDoc>false</SharedDoc>
  <HyperlinkBase/>
  <HLinks>
    <vt:vector size="36" baseType="variant">
      <vt:variant>
        <vt:i4>458759</vt:i4>
      </vt:variant>
      <vt:variant>
        <vt:i4>9</vt:i4>
      </vt:variant>
      <vt:variant>
        <vt:i4>0</vt:i4>
      </vt:variant>
      <vt:variant>
        <vt:i4>5</vt:i4>
      </vt:variant>
      <vt:variant>
        <vt:lpwstr>https://www.cbd.int/doc/c/0128/62b1/e4ded7710fead87860fed08d/wg2020-01-05-en.pdf</vt:lpwstr>
      </vt:variant>
      <vt:variant>
        <vt:lpwstr/>
      </vt:variant>
      <vt:variant>
        <vt:i4>7405616</vt:i4>
      </vt:variant>
      <vt:variant>
        <vt:i4>6</vt:i4>
      </vt:variant>
      <vt:variant>
        <vt:i4>0</vt:i4>
      </vt:variant>
      <vt:variant>
        <vt:i4>5</vt:i4>
      </vt:variant>
      <vt:variant>
        <vt:lpwstr>https://www.cbd.int/doc/decisions/np-mop-03/np-mop-03-dec-15-en.pdf</vt:lpwstr>
      </vt:variant>
      <vt:variant>
        <vt:lpwstr/>
      </vt:variant>
      <vt:variant>
        <vt:i4>7536689</vt:i4>
      </vt:variant>
      <vt:variant>
        <vt:i4>3</vt:i4>
      </vt:variant>
      <vt:variant>
        <vt:i4>0</vt:i4>
      </vt:variant>
      <vt:variant>
        <vt:i4>5</vt:i4>
      </vt:variant>
      <vt:variant>
        <vt:lpwstr>https://www.cbd.int/doc/decisions/cp-mop-09/cp-mop-09-dec-07-en.pdf</vt:lpwstr>
      </vt:variant>
      <vt:variant>
        <vt:lpwstr/>
      </vt:variant>
      <vt:variant>
        <vt:i4>720969</vt:i4>
      </vt:variant>
      <vt:variant>
        <vt:i4>0</vt:i4>
      </vt:variant>
      <vt:variant>
        <vt:i4>0</vt:i4>
      </vt:variant>
      <vt:variant>
        <vt:i4>5</vt:i4>
      </vt:variant>
      <vt:variant>
        <vt:lpwstr>https://www.cbd.int/doc/decisions/cop-14/cop-14-dec-34-en.pdf</vt:lpwstr>
      </vt:variant>
      <vt:variant>
        <vt:lpwstr/>
      </vt:variant>
      <vt:variant>
        <vt:i4>3014779</vt:i4>
      </vt:variant>
      <vt:variant>
        <vt:i4>3</vt:i4>
      </vt:variant>
      <vt:variant>
        <vt:i4>0</vt:i4>
      </vt:variant>
      <vt:variant>
        <vt:i4>5</vt:i4>
      </vt:variant>
      <vt:variant>
        <vt:lpwstr>https://www.cbd.int/doc/c/d0f3/aca0/d42fa469029f5a4d69f4da8e/post2020-prep-01-01-en.pdf</vt:lpwstr>
      </vt:variant>
      <vt:variant>
        <vt:lpwstr/>
      </vt:variant>
      <vt:variant>
        <vt:i4>3014779</vt:i4>
      </vt:variant>
      <vt:variant>
        <vt:i4>0</vt:i4>
      </vt:variant>
      <vt:variant>
        <vt:i4>0</vt:i4>
      </vt:variant>
      <vt:variant>
        <vt:i4>5</vt:i4>
      </vt:variant>
      <vt:variant>
        <vt:lpwstr>https://www.cbd.int/doc/c/d0f3/aca0/d42fa469029f5a4d69f4da8e/post2020-prep-01-01-en.pdf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CBD/WG2020/2/1/Add.1</dc:subject>
  <dc:creator>SCBD</dc:creator>
  <cp:keywords>Open-ended Working Group on the Post-2020 Global Biodiversity Framework, second meeting, Kunming, China, 24-29 February 2020, Convention on Biological Diversity</cp:keywords>
  <cp:lastModifiedBy>giovanna sabatini</cp:lastModifiedBy>
  <cp:revision>6</cp:revision>
  <cp:lastPrinted>2019-04-12T21:18:00Z</cp:lastPrinted>
  <dcterms:created xsi:type="dcterms:W3CDTF">2019-12-14T19:16:00Z</dcterms:created>
  <dcterms:modified xsi:type="dcterms:W3CDTF">2020-02-01T13:18:00Z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GRUPO DE TRABAJO DE COMPOSICIÓN ABIERTA SOBRE EL MARCO MUNDIAL DE LA DIVERSIDAD BIOLÓGICA POSTERIOR A 2020</vt:lpwstr>
  </property>
  <property fmtid="{D5CDD505-2E9C-101B-9397-08002B2CF9AE}" pid="4" name="ContentTypeId">
    <vt:lpwstr>0x01010069BFACF6D92CD24AA50050CE23F68F74</vt:lpwstr>
  </property>
</Properties>
</file>