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10870" w:rsidRPr="00A051B2" w14:paraId="5971BF64" w14:textId="77777777" w:rsidTr="00EF0281">
        <w:trPr>
          <w:cantSplit/>
          <w:trHeight w:val="900"/>
        </w:trPr>
        <w:tc>
          <w:tcPr>
            <w:tcW w:w="6588" w:type="dxa"/>
            <w:gridSpan w:val="2"/>
            <w:tcBorders>
              <w:top w:val="nil"/>
              <w:left w:val="nil"/>
              <w:bottom w:val="single" w:sz="12" w:space="0" w:color="auto"/>
              <w:right w:val="nil"/>
            </w:tcBorders>
            <w:vAlign w:val="center"/>
          </w:tcPr>
          <w:p w14:paraId="43C7EF2E" w14:textId="7AB0BB24" w:rsidR="00A10870" w:rsidRPr="00A051B2" w:rsidRDefault="00A10870" w:rsidP="00034F62">
            <w:pPr>
              <w:pStyle w:val="Heading2"/>
              <w:bidi w:val="0"/>
              <w:spacing w:before="120" w:after="0"/>
              <w:ind w:left="-100"/>
              <w:jc w:val="left"/>
              <w:rPr>
                <w:rFonts w:ascii="Times New Roman" w:hAnsi="Times New Roman" w:cs="Simplified Arabic"/>
                <w:b w:val="0"/>
                <w:bCs w:val="0"/>
                <w:sz w:val="32"/>
                <w:szCs w:val="32"/>
                <w:lang w:val="en-CA"/>
              </w:rPr>
            </w:pPr>
            <w:bookmarkStart w:id="0" w:name="_Hlk176364521"/>
            <w:bookmarkStart w:id="1" w:name="_Hlk176367027"/>
            <w:bookmarkStart w:id="2" w:name="_Hlk176367107"/>
            <w:r w:rsidRPr="001B0F9F">
              <w:rPr>
                <w:rFonts w:ascii="Times New Roman" w:eastAsia="SimSun" w:hAnsi="Times New Roman"/>
                <w:b w:val="0"/>
                <w:bCs w:val="0"/>
                <w:kern w:val="0"/>
                <w:sz w:val="36"/>
                <w:szCs w:val="36"/>
                <w:lang w:val="en-GB" w:bidi="ar-SA"/>
              </w:rPr>
              <w:t>CBD</w:t>
            </w:r>
            <w:r w:rsidRPr="001B0F9F">
              <w:rPr>
                <w:rFonts w:ascii="Times New Roman" w:eastAsia="SimSun" w:hAnsi="Times New Roman"/>
                <w:b w:val="0"/>
                <w:bCs w:val="0"/>
                <w:kern w:val="0"/>
                <w:sz w:val="18"/>
                <w:szCs w:val="18"/>
                <w:lang w:val="en-GB" w:bidi="ar-SA"/>
              </w:rPr>
              <w:t>/COP/16/4</w:t>
            </w:r>
            <w:r w:rsidR="00A22EE4">
              <w:rPr>
                <w:rFonts w:ascii="Times New Roman" w:eastAsia="SimSun" w:hAnsi="Times New Roman"/>
                <w:b w:val="0"/>
                <w:bCs w:val="0"/>
                <w:kern w:val="0"/>
                <w:sz w:val="18"/>
                <w:szCs w:val="18"/>
                <w:lang w:val="en-GB" w:bidi="ar-SA"/>
              </w:rPr>
              <w:t>/Add.1</w:t>
            </w:r>
            <w:r w:rsidRPr="001B0F9F">
              <w:rPr>
                <w:rFonts w:ascii="Times New Roman" w:eastAsia="SimSun" w:hAnsi="Times New Roman"/>
                <w:b w:val="0"/>
                <w:bCs w:val="0"/>
                <w:kern w:val="0"/>
                <w:sz w:val="18"/>
                <w:szCs w:val="18"/>
                <w:lang w:val="en-GB" w:bidi="ar-SA"/>
              </w:rPr>
              <w:t>-</w:t>
            </w:r>
            <w:r w:rsidRPr="001B0F9F">
              <w:rPr>
                <w:rFonts w:ascii="Times New Roman" w:eastAsia="SimSun" w:hAnsi="Times New Roman"/>
                <w:b w:val="0"/>
                <w:bCs w:val="0"/>
                <w:kern w:val="0"/>
                <w:sz w:val="36"/>
                <w:szCs w:val="36"/>
                <w:lang w:val="en-GB" w:bidi="ar-SA"/>
              </w:rPr>
              <w:t>CBD</w:t>
            </w:r>
            <w:r w:rsidRPr="001B0F9F">
              <w:rPr>
                <w:rFonts w:ascii="Times New Roman" w:eastAsia="SimSun" w:hAnsi="Times New Roman"/>
                <w:b w:val="0"/>
                <w:bCs w:val="0"/>
                <w:kern w:val="0"/>
                <w:sz w:val="20"/>
                <w:szCs w:val="20"/>
                <w:lang w:val="en-GB" w:bidi="ar-SA"/>
              </w:rPr>
              <w:t>/CP/MOP/11/5</w:t>
            </w:r>
            <w:r w:rsidR="00A22EE4">
              <w:rPr>
                <w:rFonts w:ascii="Times New Roman" w:eastAsia="SimSun" w:hAnsi="Times New Roman"/>
                <w:b w:val="0"/>
                <w:bCs w:val="0"/>
                <w:kern w:val="0"/>
                <w:sz w:val="20"/>
                <w:szCs w:val="20"/>
                <w:lang w:val="en-GB" w:bidi="ar-SA"/>
              </w:rPr>
              <w:t>/Add.1</w:t>
            </w:r>
            <w:r w:rsidRPr="001B0F9F">
              <w:rPr>
                <w:rFonts w:ascii="Times New Roman" w:eastAsia="SimSun" w:hAnsi="Times New Roman"/>
                <w:b w:val="0"/>
                <w:bCs w:val="0"/>
                <w:kern w:val="0"/>
                <w:sz w:val="20"/>
                <w:szCs w:val="20"/>
                <w:lang w:val="en-GB" w:bidi="ar-SA"/>
              </w:rPr>
              <w:t>-</w:t>
            </w:r>
            <w:r w:rsidRPr="001B0F9F">
              <w:rPr>
                <w:rFonts w:ascii="Times New Roman" w:eastAsia="SimSun" w:hAnsi="Times New Roman"/>
                <w:b w:val="0"/>
                <w:bCs w:val="0"/>
                <w:kern w:val="0"/>
                <w:sz w:val="36"/>
                <w:szCs w:val="36"/>
                <w:lang w:val="en-GB" w:bidi="ar-SA"/>
              </w:rPr>
              <w:t>CBD</w:t>
            </w:r>
            <w:r w:rsidRPr="001B0F9F">
              <w:rPr>
                <w:rFonts w:ascii="Times New Roman" w:eastAsia="SimSun" w:hAnsi="Times New Roman"/>
                <w:b w:val="0"/>
                <w:bCs w:val="0"/>
                <w:kern w:val="0"/>
                <w:sz w:val="18"/>
                <w:szCs w:val="18"/>
                <w:lang w:val="en-GB" w:bidi="ar-SA"/>
              </w:rPr>
              <w:t>/NP/MOP/5/5</w:t>
            </w:r>
            <w:r w:rsidR="00A22EE4">
              <w:rPr>
                <w:rFonts w:ascii="Times New Roman" w:eastAsia="SimSun" w:hAnsi="Times New Roman"/>
                <w:b w:val="0"/>
                <w:bCs w:val="0"/>
                <w:kern w:val="0"/>
                <w:sz w:val="18"/>
                <w:szCs w:val="18"/>
                <w:lang w:val="en-GB" w:bidi="ar-SA"/>
              </w:rPr>
              <w:t>/Add.1</w:t>
            </w:r>
          </w:p>
        </w:tc>
        <w:tc>
          <w:tcPr>
            <w:tcW w:w="1440" w:type="dxa"/>
            <w:tcBorders>
              <w:top w:val="nil"/>
              <w:left w:val="nil"/>
              <w:bottom w:val="single" w:sz="12" w:space="0" w:color="auto"/>
              <w:right w:val="nil"/>
            </w:tcBorders>
          </w:tcPr>
          <w:p w14:paraId="682F8D21" w14:textId="77777777" w:rsidR="00A10870" w:rsidRPr="00A051B2" w:rsidRDefault="00A10870" w:rsidP="00EF0281">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3460787" w14:textId="77777777" w:rsidR="00A10870" w:rsidRPr="00A051B2" w:rsidRDefault="00A10870" w:rsidP="00EF0281">
            <w:pPr>
              <w:tabs>
                <w:tab w:val="left" w:pos="-720"/>
              </w:tabs>
              <w:suppressAutoHyphens/>
              <w:spacing w:before="120"/>
              <w:jc w:val="center"/>
              <w:rPr>
                <w:rFonts w:cs="Simplified Arabic"/>
              </w:rPr>
            </w:pPr>
            <w:r w:rsidRPr="00A051B2">
              <w:rPr>
                <w:rFonts w:cs="Simplified Arabic"/>
                <w:noProof/>
                <w:lang w:val="en-US" w:eastAsia="en-US"/>
              </w:rPr>
              <w:drawing>
                <wp:anchor distT="0" distB="0" distL="114300" distR="114300" simplePos="0" relativeHeight="251660288" behindDoc="0" locked="0" layoutInCell="1" allowOverlap="1" wp14:anchorId="75E212A1" wp14:editId="7ED8DDC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09B8608" w14:textId="77777777" w:rsidR="00A10870" w:rsidRPr="00A051B2" w:rsidRDefault="00A10870" w:rsidP="00EF0281">
            <w:pPr>
              <w:tabs>
                <w:tab w:val="left" w:pos="-720"/>
              </w:tabs>
              <w:suppressAutoHyphens/>
              <w:spacing w:line="120" w:lineRule="auto"/>
              <w:rPr>
                <w:rFonts w:cs="Simplified Arabic"/>
              </w:rPr>
            </w:pPr>
            <w:r w:rsidRPr="00A051B2">
              <w:rPr>
                <w:rFonts w:cs="Simplified Arabic"/>
                <w:noProof/>
                <w:lang w:val="en-GB" w:eastAsia="en-GB"/>
              </w:rPr>
              <w:drawing>
                <wp:anchor distT="0" distB="0" distL="114300" distR="114300" simplePos="0" relativeHeight="251661312" behindDoc="0" locked="0" layoutInCell="1" allowOverlap="1" wp14:anchorId="5C9E8BF3" wp14:editId="38EE25C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801" cy="5882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A10870" w:rsidRPr="00A051B2" w14:paraId="3125DB29" w14:textId="77777777" w:rsidTr="00EF0281">
        <w:trPr>
          <w:cantSplit/>
          <w:trHeight w:val="1770"/>
        </w:trPr>
        <w:tc>
          <w:tcPr>
            <w:tcW w:w="4428" w:type="dxa"/>
            <w:tcBorders>
              <w:top w:val="nil"/>
              <w:left w:val="nil"/>
              <w:bottom w:val="single" w:sz="24" w:space="0" w:color="auto"/>
              <w:right w:val="nil"/>
            </w:tcBorders>
          </w:tcPr>
          <w:p w14:paraId="7BC8520A" w14:textId="77777777" w:rsidR="00A10870" w:rsidRPr="00A051B2" w:rsidRDefault="00A10870" w:rsidP="00EF0281">
            <w:pPr>
              <w:spacing w:before="60"/>
              <w:ind w:left="883"/>
              <w:rPr>
                <w:rFonts w:cs="Simplified Arabic"/>
                <w:sz w:val="22"/>
                <w:szCs w:val="22"/>
              </w:rPr>
            </w:pPr>
            <w:r w:rsidRPr="00A051B2">
              <w:rPr>
                <w:rFonts w:cs="Simplified Arabic"/>
                <w:sz w:val="22"/>
                <w:szCs w:val="22"/>
              </w:rPr>
              <w:t>Distr.: General</w:t>
            </w:r>
          </w:p>
          <w:p w14:paraId="4F004D5B" w14:textId="456685A6" w:rsidR="00A10870" w:rsidRDefault="0087353A" w:rsidP="00EF0281">
            <w:pPr>
              <w:ind w:left="883"/>
              <w:rPr>
                <w:rFonts w:cs="Simplified Arabic"/>
                <w:sz w:val="22"/>
                <w:szCs w:val="22"/>
                <w:rtl/>
              </w:rPr>
            </w:pPr>
            <w:r>
              <w:rPr>
                <w:rFonts w:cs="Simplified Arabic"/>
                <w:sz w:val="22"/>
                <w:szCs w:val="22"/>
              </w:rPr>
              <w:t>10</w:t>
            </w:r>
            <w:r w:rsidR="00A10870" w:rsidRPr="00A051B2">
              <w:rPr>
                <w:rFonts w:cs="Simplified Arabic"/>
                <w:sz w:val="22"/>
                <w:szCs w:val="22"/>
              </w:rPr>
              <w:t xml:space="preserve"> </w:t>
            </w:r>
            <w:r>
              <w:rPr>
                <w:rFonts w:cs="Simplified Arabic"/>
                <w:sz w:val="22"/>
                <w:szCs w:val="22"/>
              </w:rPr>
              <w:t>Octo</w:t>
            </w:r>
            <w:r w:rsidR="00A10870">
              <w:rPr>
                <w:rFonts w:cs="Simplified Arabic"/>
                <w:sz w:val="22"/>
                <w:szCs w:val="22"/>
              </w:rPr>
              <w:t>ber</w:t>
            </w:r>
            <w:r w:rsidR="00A10870" w:rsidRPr="00A051B2">
              <w:rPr>
                <w:rFonts w:cs="Simplified Arabic"/>
                <w:sz w:val="22"/>
                <w:szCs w:val="22"/>
              </w:rPr>
              <w:t xml:space="preserve"> 2024</w:t>
            </w:r>
          </w:p>
          <w:p w14:paraId="59A4827C" w14:textId="77777777" w:rsidR="00A10870" w:rsidRPr="00A051B2" w:rsidRDefault="00A10870" w:rsidP="00EF0281">
            <w:pPr>
              <w:pStyle w:val="Heading5"/>
              <w:tabs>
                <w:tab w:val="left" w:pos="-720"/>
              </w:tabs>
              <w:suppressAutoHyphens/>
              <w:bidi w:val="0"/>
              <w:spacing w:before="0" w:after="0"/>
              <w:ind w:left="883"/>
              <w:rPr>
                <w:rFonts w:ascii="Times New Roman" w:hAnsi="Times New Roman"/>
                <w:b w:val="0"/>
                <w:bCs w:val="0"/>
                <w:szCs w:val="22"/>
                <w:lang w:eastAsia="en-US"/>
              </w:rPr>
            </w:pPr>
            <w:r w:rsidRPr="00A051B2">
              <w:rPr>
                <w:rFonts w:ascii="Times New Roman" w:hAnsi="Times New Roman"/>
                <w:b w:val="0"/>
                <w:bCs w:val="0"/>
                <w:szCs w:val="22"/>
                <w:lang w:eastAsia="en-US"/>
              </w:rPr>
              <w:t>Arabic</w:t>
            </w:r>
          </w:p>
          <w:p w14:paraId="172EB481" w14:textId="77777777" w:rsidR="00A10870" w:rsidRPr="00A051B2" w:rsidRDefault="00A10870" w:rsidP="00EF0281">
            <w:pPr>
              <w:tabs>
                <w:tab w:val="left" w:pos="-720"/>
              </w:tabs>
              <w:suppressAutoHyphens/>
              <w:spacing w:after="40"/>
              <w:ind w:left="883"/>
              <w:rPr>
                <w:rFonts w:cs="Simplified Arabic"/>
                <w:sz w:val="22"/>
                <w:szCs w:val="22"/>
              </w:rPr>
            </w:pPr>
            <w:r w:rsidRPr="00A051B2">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75CF6A17" w14:textId="77777777" w:rsidR="00A10870" w:rsidRPr="00A051B2" w:rsidRDefault="00A10870" w:rsidP="00EF0281">
            <w:pPr>
              <w:tabs>
                <w:tab w:val="left" w:pos="-720"/>
              </w:tabs>
              <w:suppressAutoHyphens/>
              <w:spacing w:before="120"/>
              <w:jc w:val="both"/>
              <w:rPr>
                <w:rFonts w:cs="Simplified Arabic"/>
                <w:rtl/>
              </w:rPr>
            </w:pPr>
            <w:r w:rsidRPr="00A051B2">
              <w:rPr>
                <w:rFonts w:cs="Simplified Arabic"/>
                <w:b/>
                <w:bCs/>
                <w:noProof/>
                <w:sz w:val="36"/>
                <w:szCs w:val="36"/>
                <w:rtl/>
                <w:lang w:val="en-GB" w:eastAsia="en-GB"/>
              </w:rPr>
              <w:drawing>
                <wp:anchor distT="0" distB="0" distL="114300" distR="114300" simplePos="0" relativeHeight="251659264" behindDoc="0" locked="0" layoutInCell="1" allowOverlap="1" wp14:anchorId="45B62CBE" wp14:editId="78DF59C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tblW w:w="9639" w:type="dxa"/>
        <w:tblLayout w:type="fixed"/>
        <w:tblLook w:val="04A0" w:firstRow="1" w:lastRow="0" w:firstColumn="1" w:lastColumn="0" w:noHBand="0" w:noVBand="1"/>
      </w:tblPr>
      <w:tblGrid>
        <w:gridCol w:w="3544"/>
        <w:gridCol w:w="3119"/>
        <w:gridCol w:w="2976"/>
      </w:tblGrid>
      <w:tr w:rsidR="00A10870" w:rsidRPr="00CF6FF7" w14:paraId="5CEF6195" w14:textId="77777777" w:rsidTr="00EF0281">
        <w:tc>
          <w:tcPr>
            <w:tcW w:w="3544" w:type="dxa"/>
            <w:tcBorders>
              <w:left w:val="nil"/>
              <w:bottom w:val="nil"/>
              <w:right w:val="nil"/>
            </w:tcBorders>
          </w:tcPr>
          <w:p w14:paraId="14556F77" w14:textId="77777777" w:rsidR="00A10870" w:rsidRPr="002F6523" w:rsidRDefault="00A10870" w:rsidP="00EF0281">
            <w:pPr>
              <w:bidi/>
              <w:spacing w:before="60" w:line="204" w:lineRule="auto"/>
              <w:rPr>
                <w:rFonts w:ascii="Simplified Arabic" w:hAnsi="Simplified Arabic" w:cs="Simplified Arabic"/>
                <w:b/>
                <w:bCs/>
                <w:sz w:val="26"/>
                <w:szCs w:val="26"/>
                <w:rtl/>
                <w:lang w:bidi="ar-EG"/>
              </w:rPr>
            </w:pPr>
            <w:r w:rsidRPr="002F6523">
              <w:rPr>
                <w:rFonts w:ascii="Simplified Arabic" w:hAnsi="Simplified Arabic" w:cs="Simplified Arabic" w:hint="cs"/>
                <w:b/>
                <w:bCs/>
                <w:sz w:val="26"/>
                <w:szCs w:val="26"/>
                <w:rtl/>
              </w:rPr>
              <w:t xml:space="preserve">مؤتمر الأطراف في الاتفاقية المتعلقة بالتنوع البيولوجي </w:t>
            </w:r>
            <w:r w:rsidRPr="002F6523">
              <w:rPr>
                <w:rFonts w:ascii="Simplified Arabic" w:hAnsi="Simplified Arabic" w:cs="Simplified Arabic" w:hint="cs"/>
                <w:b/>
                <w:bCs/>
                <w:sz w:val="26"/>
                <w:szCs w:val="26"/>
                <w:rtl/>
                <w:lang w:bidi="ar-EG"/>
              </w:rPr>
              <w:t xml:space="preserve">العامل كاجتماع للأطراف </w:t>
            </w:r>
            <w:r w:rsidRPr="002F6523">
              <w:rPr>
                <w:rFonts w:ascii="Simplified Arabic" w:hAnsi="Simplified Arabic" w:cs="Simplified Arabic"/>
                <w:b/>
                <w:bCs/>
                <w:sz w:val="26"/>
                <w:szCs w:val="26"/>
                <w:rtl/>
                <w:lang w:bidi="ar-EG"/>
              </w:rPr>
              <w:t>في بروتوكول ناغويا</w:t>
            </w:r>
            <w:r w:rsidRPr="002F6523">
              <w:rPr>
                <w:rFonts w:ascii="Simplified Arabic" w:hAnsi="Simplified Arabic" w:cs="Simplified Arabic" w:hint="cs"/>
                <w:b/>
                <w:bCs/>
                <w:sz w:val="26"/>
                <w:szCs w:val="26"/>
                <w:rtl/>
                <w:lang w:bidi="ar-EG"/>
              </w:rPr>
              <w:t xml:space="preserve"> </w:t>
            </w:r>
            <w:r w:rsidRPr="002F6523">
              <w:rPr>
                <w:rFonts w:ascii="Simplified Arabic" w:hAnsi="Simplified Arabic" w:cs="Simplified Arabic"/>
                <w:b/>
                <w:bCs/>
                <w:sz w:val="26"/>
                <w:szCs w:val="26"/>
                <w:rtl/>
                <w:lang w:bidi="ar-EG"/>
              </w:rPr>
              <w:t>بشأن الحصول على الموارد الجينية والتقاسم</w:t>
            </w:r>
            <w:r w:rsidRPr="002F6523">
              <w:rPr>
                <w:rFonts w:ascii="Simplified Arabic" w:hAnsi="Simplified Arabic" w:cs="Simplified Arabic" w:hint="cs"/>
                <w:b/>
                <w:bCs/>
                <w:sz w:val="26"/>
                <w:szCs w:val="26"/>
                <w:rtl/>
                <w:lang w:bidi="ar-EG"/>
              </w:rPr>
              <w:t xml:space="preserve"> </w:t>
            </w:r>
            <w:r w:rsidRPr="002F6523">
              <w:rPr>
                <w:rFonts w:ascii="Simplified Arabic" w:hAnsi="Simplified Arabic" w:cs="Simplified Arabic"/>
                <w:b/>
                <w:bCs/>
                <w:sz w:val="26"/>
                <w:szCs w:val="26"/>
                <w:rtl/>
                <w:lang w:bidi="ar-EG"/>
              </w:rPr>
              <w:t>العادل والمنصف للمنافع الناشئة عن استخدامها</w:t>
            </w:r>
          </w:p>
          <w:p w14:paraId="2CA1EB38" w14:textId="77777777" w:rsidR="00A10870" w:rsidRPr="002F6523" w:rsidRDefault="00A10870" w:rsidP="00EF0281">
            <w:pPr>
              <w:bidi/>
              <w:spacing w:line="204" w:lineRule="auto"/>
              <w:rPr>
                <w:rFonts w:ascii="Simplified Arabic" w:hAnsi="Simplified Arabic" w:cs="Simplified Arabic"/>
                <w:b/>
                <w:bCs/>
                <w:rtl/>
              </w:rPr>
            </w:pPr>
            <w:r w:rsidRPr="002F6523">
              <w:rPr>
                <w:rFonts w:ascii="Simplified Arabic" w:hAnsi="Simplified Arabic" w:cs="Simplified Arabic"/>
                <w:b/>
                <w:bCs/>
                <w:rtl/>
              </w:rPr>
              <w:t xml:space="preserve">الاجتماع </w:t>
            </w:r>
            <w:r w:rsidRPr="002F6523">
              <w:rPr>
                <w:rFonts w:ascii="Simplified Arabic" w:hAnsi="Simplified Arabic" w:cs="Simplified Arabic" w:hint="cs"/>
                <w:b/>
                <w:bCs/>
                <w:rtl/>
              </w:rPr>
              <w:t>الخامس</w:t>
            </w:r>
          </w:p>
          <w:p w14:paraId="5AC985A7" w14:textId="77777777" w:rsidR="00A10870" w:rsidRPr="00E70876" w:rsidRDefault="00A10870" w:rsidP="00EF0281">
            <w:pPr>
              <w:bidi/>
              <w:spacing w:line="216" w:lineRule="auto"/>
              <w:rPr>
                <w:rFonts w:ascii="Simplified Arabic" w:hAnsi="Simplified Arabic" w:cs="Simplified Arabic"/>
                <w:rtl/>
                <w:lang w:bidi="ar-EG"/>
              </w:rPr>
            </w:pPr>
            <w:r w:rsidRPr="00E70876">
              <w:rPr>
                <w:rFonts w:ascii="Simplified Arabic" w:hAnsi="Simplified Arabic" w:cs="Simplified Arabic" w:hint="cs"/>
                <w:rtl/>
              </w:rPr>
              <w:t>كالي، كولومبيا</w:t>
            </w:r>
            <w:r w:rsidRPr="00E70876">
              <w:rPr>
                <w:rFonts w:ascii="Simplified Arabic" w:hAnsi="Simplified Arabic" w:cs="Simplified Arabic"/>
                <w:rtl/>
              </w:rPr>
              <w:t>،</w:t>
            </w:r>
            <w:r w:rsidRPr="00E70876">
              <w:rPr>
                <w:rFonts w:ascii="Simplified Arabic" w:hAnsi="Simplified Arabic" w:cs="Simplified Arabic" w:hint="cs"/>
                <w:rtl/>
              </w:rPr>
              <w:t xml:space="preserve"> 21</w:t>
            </w:r>
            <w:r w:rsidRPr="00E70876">
              <w:rPr>
                <w:rFonts w:ascii="Simplified Arabic" w:hAnsi="Simplified Arabic" w:cs="Simplified Arabic" w:hint="cs"/>
                <w:rtl/>
                <w:lang w:bidi="ar-EG"/>
              </w:rPr>
              <w:t xml:space="preserve"> أكتوبر/تشرين الأول </w:t>
            </w:r>
            <w:r w:rsidRPr="00E70876">
              <w:rPr>
                <w:rFonts w:ascii="Simplified Arabic" w:hAnsi="Simplified Arabic" w:cs="Simplified Arabic"/>
                <w:rtl/>
                <w:lang w:bidi="ar-EG"/>
              </w:rPr>
              <w:t>–</w:t>
            </w:r>
            <w:r w:rsidRPr="00E70876">
              <w:rPr>
                <w:rFonts w:ascii="Simplified Arabic" w:hAnsi="Simplified Arabic" w:cs="Simplified Arabic" w:hint="cs"/>
                <w:rtl/>
                <w:lang w:bidi="ar-EG"/>
              </w:rPr>
              <w:t xml:space="preserve"> 1 نوفمبر/تشرين الثاني 2024</w:t>
            </w:r>
          </w:p>
          <w:p w14:paraId="00194E5C" w14:textId="645B60C2" w:rsidR="00A10870" w:rsidRDefault="00A10870" w:rsidP="00EF0281">
            <w:pPr>
              <w:suppressLineNumbers/>
              <w:tabs>
                <w:tab w:val="left" w:pos="1814"/>
                <w:tab w:val="left" w:pos="2948"/>
                <w:tab w:val="left" w:pos="3515"/>
                <w:tab w:val="left" w:pos="4014"/>
              </w:tabs>
              <w:suppressAutoHyphens/>
              <w:bidi/>
              <w:ind w:right="176" w:firstLine="9"/>
              <w:rPr>
                <w:rStyle w:val="FootnoteReference"/>
                <w:rFonts w:ascii="Simplified Arabic" w:hAnsi="Simplified Arabic" w:cs="Simplified Arabic"/>
                <w:rtl/>
              </w:rPr>
            </w:pPr>
            <w:r w:rsidRPr="00E70876">
              <w:rPr>
                <w:rFonts w:ascii="Simplified Arabic" w:hAnsi="Simplified Arabic" w:cs="Simplified Arabic" w:hint="cs"/>
                <w:rtl/>
                <w:lang w:bidi="ar-EG"/>
              </w:rPr>
              <w:t xml:space="preserve">البند </w:t>
            </w:r>
            <w:r>
              <w:rPr>
                <w:rFonts w:ascii="Simplified Arabic" w:hAnsi="Simplified Arabic" w:cs="Simplified Arabic" w:hint="cs"/>
                <w:rtl/>
                <w:lang w:bidi="ar-EG"/>
              </w:rPr>
              <w:t>6</w:t>
            </w:r>
            <w:r w:rsidRPr="00E70876">
              <w:rPr>
                <w:rFonts w:ascii="Simplified Arabic" w:hAnsi="Simplified Arabic" w:cs="Simplified Arabic" w:hint="cs"/>
                <w:rtl/>
                <w:lang w:bidi="ar-EG"/>
              </w:rPr>
              <w:t xml:space="preserve"> من جدول الأعمال المؤقت</w:t>
            </w:r>
            <w:r w:rsidRPr="00EF6E0D">
              <w:rPr>
                <w:rFonts w:ascii="Simplified Arabic" w:hAnsi="Simplified Arabic" w:cs="Simplified Arabic"/>
                <w:vertAlign w:val="superscript"/>
              </w:rPr>
              <w:t>*</w:t>
            </w:r>
            <w:r w:rsidR="00A22EE4">
              <w:rPr>
                <w:rFonts w:ascii="Simplified Arabic" w:hAnsi="Simplified Arabic" w:cs="Simplified Arabic"/>
                <w:vertAlign w:val="superscript"/>
              </w:rPr>
              <w:t>*</w:t>
            </w:r>
            <w:r w:rsidR="00A22EE4" w:rsidRPr="00E70876">
              <w:rPr>
                <w:rStyle w:val="FootnoteReference"/>
                <w:rFonts w:ascii="Simplified Arabic" w:hAnsi="Simplified Arabic" w:cs="Simplified Arabic"/>
              </w:rPr>
              <w:footnoteReference w:customMarkFollows="1" w:id="1"/>
              <w:t>*</w:t>
            </w:r>
          </w:p>
          <w:p w14:paraId="209BE771" w14:textId="284BCED3" w:rsidR="000E6A54" w:rsidRPr="00E70876" w:rsidRDefault="000E6A54" w:rsidP="000E6A54">
            <w:pPr>
              <w:suppressLineNumbers/>
              <w:tabs>
                <w:tab w:val="left" w:pos="1814"/>
                <w:tab w:val="left" w:pos="2948"/>
                <w:tab w:val="left" w:pos="3515"/>
                <w:tab w:val="left" w:pos="4014"/>
              </w:tabs>
              <w:suppressAutoHyphens/>
              <w:bidi/>
              <w:ind w:right="176" w:firstLine="9"/>
              <w:rPr>
                <w:rFonts w:ascii="Simplified Arabic" w:hAnsi="Simplified Arabic" w:cs="Simplified Arabic"/>
                <w:rtl/>
              </w:rPr>
            </w:pPr>
            <w:r>
              <w:rPr>
                <w:rFonts w:ascii="Simplified Arabic" w:hAnsi="Simplified Arabic" w:cs="Simplified Arabic" w:hint="cs"/>
                <w:rtl/>
              </w:rPr>
              <w:t>إدارة شؤون البروتوكول وميزانية الصناديق الاستئمانية</w:t>
            </w:r>
          </w:p>
          <w:p w14:paraId="65DFC81B" w14:textId="77777777" w:rsidR="00A10870" w:rsidRPr="00EF6E0D" w:rsidRDefault="00A10870" w:rsidP="00EF0281">
            <w:pPr>
              <w:suppressLineNumbers/>
              <w:tabs>
                <w:tab w:val="left" w:pos="1814"/>
                <w:tab w:val="left" w:pos="2948"/>
                <w:tab w:val="left" w:pos="3515"/>
                <w:tab w:val="left" w:pos="4014"/>
              </w:tabs>
              <w:suppressAutoHyphens/>
              <w:bidi/>
              <w:ind w:right="176" w:firstLine="9"/>
              <w:rPr>
                <w:rFonts w:ascii="Simplified Arabic" w:hAnsi="Simplified Arabic" w:cs="Simplified Arabic"/>
                <w:snapToGrid w:val="0"/>
                <w:kern w:val="22"/>
              </w:rPr>
            </w:pPr>
          </w:p>
        </w:tc>
        <w:tc>
          <w:tcPr>
            <w:tcW w:w="3119" w:type="dxa"/>
            <w:tcBorders>
              <w:left w:val="nil"/>
              <w:bottom w:val="nil"/>
              <w:right w:val="nil"/>
            </w:tcBorders>
          </w:tcPr>
          <w:p w14:paraId="550CA5DA" w14:textId="77777777" w:rsidR="00A10870" w:rsidRPr="00E70876" w:rsidRDefault="00A10870" w:rsidP="00EF0281">
            <w:pPr>
              <w:bidi/>
              <w:spacing w:before="60" w:line="216" w:lineRule="auto"/>
              <w:rPr>
                <w:rFonts w:ascii="Simplified Arabic" w:hAnsi="Simplified Arabic" w:cs="Simplified Arabic"/>
                <w:b/>
                <w:bCs/>
                <w:sz w:val="26"/>
                <w:szCs w:val="26"/>
              </w:rPr>
            </w:pPr>
            <w:r w:rsidRPr="00E70876">
              <w:rPr>
                <w:rFonts w:ascii="Simplified Arabic" w:hAnsi="Simplified Arabic" w:cs="Simplified Arabic" w:hint="cs"/>
                <w:b/>
                <w:bCs/>
                <w:sz w:val="26"/>
                <w:szCs w:val="26"/>
                <w:rtl/>
              </w:rPr>
              <w:t>مؤتمر الأطراف في الاتفاقية المتعلقة بالتنوع البيولوجي</w:t>
            </w:r>
          </w:p>
          <w:p w14:paraId="7300155B" w14:textId="6CE60F4C" w:rsidR="00A10870" w:rsidRPr="00E70876" w:rsidRDefault="00A10870" w:rsidP="00577235">
            <w:pPr>
              <w:bidi/>
              <w:spacing w:line="216" w:lineRule="auto"/>
              <w:rPr>
                <w:rFonts w:ascii="Simplified Arabic" w:hAnsi="Simplified Arabic" w:cs="Simplified Arabic"/>
                <w:b/>
                <w:bCs/>
                <w:sz w:val="26"/>
                <w:szCs w:val="26"/>
                <w:rtl/>
                <w:lang w:bidi="ar-EG"/>
              </w:rPr>
            </w:pPr>
            <w:r w:rsidRPr="00E70876">
              <w:rPr>
                <w:rFonts w:ascii="Simplified Arabic" w:hAnsi="Simplified Arabic" w:cs="Simplified Arabic" w:hint="cs"/>
                <w:b/>
                <w:bCs/>
                <w:sz w:val="26"/>
                <w:szCs w:val="26"/>
                <w:rtl/>
                <w:lang w:bidi="ar-EG"/>
              </w:rPr>
              <w:t>العامل كاجتماع للأطراف في بروتوكول قرطاجنة للسلامة الأحيائية</w:t>
            </w:r>
          </w:p>
          <w:p w14:paraId="6540296F" w14:textId="77777777" w:rsidR="00A10870" w:rsidRPr="00E70876" w:rsidRDefault="00A10870" w:rsidP="00EF0281">
            <w:pPr>
              <w:bidi/>
              <w:spacing w:line="216" w:lineRule="auto"/>
              <w:rPr>
                <w:rFonts w:ascii="Simplified Arabic" w:hAnsi="Simplified Arabic" w:cs="Simplified Arabic"/>
                <w:b/>
                <w:bCs/>
                <w:sz w:val="26"/>
                <w:szCs w:val="26"/>
                <w:rtl/>
              </w:rPr>
            </w:pPr>
            <w:r w:rsidRPr="00E70876">
              <w:rPr>
                <w:rFonts w:ascii="Simplified Arabic" w:hAnsi="Simplified Arabic" w:cs="Simplified Arabic"/>
                <w:b/>
                <w:bCs/>
                <w:sz w:val="26"/>
                <w:szCs w:val="26"/>
                <w:rtl/>
              </w:rPr>
              <w:t xml:space="preserve">الاجتماع </w:t>
            </w:r>
            <w:r w:rsidRPr="00E70876">
              <w:rPr>
                <w:rFonts w:ascii="Simplified Arabic" w:hAnsi="Simplified Arabic" w:cs="Simplified Arabic" w:hint="cs"/>
                <w:b/>
                <w:bCs/>
                <w:sz w:val="26"/>
                <w:szCs w:val="26"/>
                <w:rtl/>
              </w:rPr>
              <w:t>الحادي عشر</w:t>
            </w:r>
          </w:p>
          <w:p w14:paraId="69827E62" w14:textId="77777777" w:rsidR="00A10870" w:rsidRDefault="00A10870" w:rsidP="00EF0281">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8CB112B" w14:textId="77777777" w:rsidR="00A10870" w:rsidRDefault="00A10870" w:rsidP="00EF0281">
            <w:pPr>
              <w:suppressLineNumbers/>
              <w:tabs>
                <w:tab w:val="left" w:pos="1814"/>
                <w:tab w:val="left" w:pos="2948"/>
                <w:tab w:val="left" w:pos="3515"/>
                <w:tab w:val="left" w:pos="4014"/>
              </w:tabs>
              <w:suppressAutoHyphens/>
              <w:bidi/>
              <w:ind w:right="176" w:firstLine="9"/>
              <w:rPr>
                <w:rStyle w:val="FootnoteReference"/>
                <w:rFonts w:ascii="Simplified Arabic" w:hAnsi="Simplified Arabic" w:cs="Simplified Arabic"/>
                <w:rtl/>
              </w:rPr>
            </w:pPr>
            <w:r>
              <w:rPr>
                <w:rFonts w:ascii="Simplified Arabic" w:hAnsi="Simplified Arabic" w:cs="Simplified Arabic" w:hint="cs"/>
                <w:rtl/>
                <w:lang w:bidi="ar-EG"/>
              </w:rPr>
              <w:t>البند 6 من جدول الأعمال المؤقت</w:t>
            </w:r>
            <w:r w:rsidRPr="00EF6E0D">
              <w:rPr>
                <w:rFonts w:ascii="Simplified Arabic" w:hAnsi="Simplified Arabic" w:cs="Simplified Arabic"/>
                <w:vertAlign w:val="superscript"/>
              </w:rPr>
              <w:t>*</w:t>
            </w:r>
            <w:r w:rsidR="00A22EE4" w:rsidRPr="00E70876">
              <w:rPr>
                <w:rStyle w:val="FootnoteReference"/>
                <w:rFonts w:ascii="Simplified Arabic" w:hAnsi="Simplified Arabic" w:cs="Simplified Arabic"/>
              </w:rPr>
              <w:footnoteReference w:customMarkFollows="1" w:id="2"/>
              <w:t>*</w:t>
            </w:r>
          </w:p>
          <w:p w14:paraId="4E37677E" w14:textId="156E9DFF" w:rsidR="00A22EE4" w:rsidRPr="00A22EE4" w:rsidRDefault="00A22EE4" w:rsidP="00A22EE4">
            <w:pPr>
              <w:suppressLineNumbers/>
              <w:tabs>
                <w:tab w:val="left" w:pos="1814"/>
                <w:tab w:val="left" w:pos="2948"/>
                <w:tab w:val="left" w:pos="3515"/>
                <w:tab w:val="left" w:pos="4014"/>
              </w:tabs>
              <w:suppressAutoHyphens/>
              <w:bidi/>
              <w:ind w:right="176" w:firstLine="9"/>
              <w:rPr>
                <w:rFonts w:ascii="Simplified Arabic" w:hAnsi="Simplified Arabic" w:cs="Simplified Arabic"/>
                <w:b/>
                <w:bCs/>
                <w:snapToGrid w:val="0"/>
                <w:kern w:val="22"/>
                <w:lang w:val="en-US"/>
              </w:rPr>
            </w:pPr>
            <w:r>
              <w:rPr>
                <w:rFonts w:ascii="Simplified Arabic" w:hAnsi="Simplified Arabic" w:cs="Simplified Arabic" w:hint="cs"/>
                <w:rtl/>
              </w:rPr>
              <w:t>إدارة شؤون البروتوكول وميزانية الصناديق الاستئمانية</w:t>
            </w:r>
          </w:p>
        </w:tc>
        <w:tc>
          <w:tcPr>
            <w:tcW w:w="2976" w:type="dxa"/>
            <w:tcBorders>
              <w:left w:val="nil"/>
              <w:bottom w:val="nil"/>
              <w:right w:val="nil"/>
            </w:tcBorders>
          </w:tcPr>
          <w:p w14:paraId="3E8A2A36" w14:textId="77777777" w:rsidR="00A10870" w:rsidRPr="00E70876" w:rsidRDefault="00A10870" w:rsidP="00EF0281">
            <w:pPr>
              <w:bidi/>
              <w:spacing w:before="60" w:line="216" w:lineRule="auto"/>
              <w:rPr>
                <w:rFonts w:ascii="Simplified Arabic" w:hAnsi="Simplified Arabic" w:cs="Simplified Arabic"/>
                <w:b/>
                <w:bCs/>
                <w:sz w:val="26"/>
                <w:szCs w:val="26"/>
                <w:rtl/>
              </w:rPr>
            </w:pPr>
            <w:r w:rsidRPr="00E70876">
              <w:rPr>
                <w:rFonts w:ascii="Simplified Arabic" w:hAnsi="Simplified Arabic" w:cs="Simplified Arabic" w:hint="cs"/>
                <w:b/>
                <w:bCs/>
                <w:sz w:val="26"/>
                <w:szCs w:val="26"/>
                <w:rtl/>
              </w:rPr>
              <w:t>مؤتمر الأطراف في الاتفاقية المتعلقة بالتنوع البيولوجي</w:t>
            </w:r>
          </w:p>
          <w:p w14:paraId="55822080" w14:textId="77777777" w:rsidR="00A10870" w:rsidRPr="00E70876" w:rsidRDefault="00A10870" w:rsidP="00EF0281">
            <w:pPr>
              <w:bidi/>
              <w:spacing w:line="216" w:lineRule="auto"/>
              <w:rPr>
                <w:rFonts w:ascii="Simplified Arabic" w:hAnsi="Simplified Arabic" w:cs="Simplified Arabic"/>
                <w:b/>
                <w:bCs/>
                <w:sz w:val="26"/>
                <w:szCs w:val="26"/>
                <w:rtl/>
              </w:rPr>
            </w:pPr>
            <w:r w:rsidRPr="00E70876">
              <w:rPr>
                <w:rFonts w:ascii="Simplified Arabic" w:hAnsi="Simplified Arabic" w:cs="Simplified Arabic"/>
                <w:b/>
                <w:bCs/>
                <w:sz w:val="26"/>
                <w:szCs w:val="26"/>
                <w:rtl/>
              </w:rPr>
              <w:t xml:space="preserve">الاجتماع </w:t>
            </w:r>
            <w:r w:rsidRPr="00E70876">
              <w:rPr>
                <w:rFonts w:ascii="Simplified Arabic" w:hAnsi="Simplified Arabic" w:cs="Simplified Arabic" w:hint="cs"/>
                <w:b/>
                <w:bCs/>
                <w:sz w:val="26"/>
                <w:szCs w:val="26"/>
                <w:rtl/>
              </w:rPr>
              <w:t>السادس عشر</w:t>
            </w:r>
          </w:p>
          <w:p w14:paraId="7C25A1E4" w14:textId="77777777" w:rsidR="00A10870" w:rsidRPr="00E70876" w:rsidRDefault="00A10870" w:rsidP="00EF0281">
            <w:pPr>
              <w:bidi/>
              <w:spacing w:line="216" w:lineRule="auto"/>
              <w:rPr>
                <w:rFonts w:ascii="Simplified Arabic" w:hAnsi="Simplified Arabic" w:cs="Simplified Arabic"/>
                <w:rtl/>
                <w:lang w:bidi="ar-EG"/>
              </w:rPr>
            </w:pPr>
            <w:r w:rsidRPr="00E70876">
              <w:rPr>
                <w:rFonts w:ascii="Simplified Arabic" w:hAnsi="Simplified Arabic" w:cs="Simplified Arabic"/>
                <w:rtl/>
              </w:rPr>
              <w:t>كالي، كولومبيا، 21</w:t>
            </w:r>
            <w:r w:rsidRPr="00E70876">
              <w:rPr>
                <w:rFonts w:ascii="Simplified Arabic" w:hAnsi="Simplified Arabic" w:cs="Simplified Arabic"/>
                <w:rtl/>
                <w:lang w:bidi="ar-EG"/>
              </w:rPr>
              <w:t xml:space="preserve"> أكتوبر/تشرين الأول – 1 نوفمبر/تشرين الثاني 2024</w:t>
            </w:r>
          </w:p>
          <w:p w14:paraId="74AB5308" w14:textId="77777777" w:rsidR="00A10870" w:rsidRDefault="00A10870" w:rsidP="00EF0281">
            <w:pPr>
              <w:suppressLineNumbers/>
              <w:tabs>
                <w:tab w:val="left" w:pos="1814"/>
                <w:tab w:val="left" w:pos="2948"/>
                <w:tab w:val="left" w:pos="3515"/>
                <w:tab w:val="left" w:pos="4014"/>
              </w:tabs>
              <w:suppressAutoHyphens/>
              <w:bidi/>
              <w:ind w:right="176" w:firstLine="10"/>
              <w:rPr>
                <w:rFonts w:ascii="Simplified Arabic" w:hAnsi="Simplified Arabic" w:cs="Simplified Arabic"/>
                <w:rtl/>
              </w:rPr>
            </w:pPr>
            <w:r w:rsidRPr="00E70876">
              <w:rPr>
                <w:rFonts w:ascii="Simplified Arabic" w:hAnsi="Simplified Arabic" w:cs="Simplified Arabic"/>
                <w:rtl/>
                <w:lang w:bidi="ar-EG"/>
              </w:rPr>
              <w:t>البند 7 من جدول الأعمال المؤقت</w:t>
            </w:r>
            <w:r w:rsidRPr="00E70876">
              <w:rPr>
                <w:rStyle w:val="FootnoteReference"/>
                <w:rFonts w:ascii="Simplified Arabic" w:hAnsi="Simplified Arabic" w:cs="Simplified Arabic"/>
              </w:rPr>
              <w:footnoteReference w:customMarkFollows="1" w:id="3"/>
              <w:t>*</w:t>
            </w:r>
          </w:p>
          <w:p w14:paraId="4AC0AE66" w14:textId="6C343315" w:rsidR="00A22EE4" w:rsidRPr="00EF6E0D" w:rsidRDefault="00A22EE4" w:rsidP="00A22EE4">
            <w:pPr>
              <w:suppressLineNumbers/>
              <w:tabs>
                <w:tab w:val="left" w:pos="1814"/>
                <w:tab w:val="left" w:pos="2948"/>
                <w:tab w:val="left" w:pos="3515"/>
                <w:tab w:val="left" w:pos="4014"/>
              </w:tabs>
              <w:suppressAutoHyphens/>
              <w:bidi/>
              <w:ind w:right="176" w:firstLine="10"/>
              <w:rPr>
                <w:rFonts w:ascii="Simplified Arabic" w:hAnsi="Simplified Arabic" w:cs="Simplified Arabic"/>
                <w:b/>
                <w:bCs/>
                <w:snapToGrid w:val="0"/>
                <w:kern w:val="22"/>
                <w:rtl/>
              </w:rPr>
            </w:pPr>
            <w:r>
              <w:rPr>
                <w:rFonts w:ascii="Simplified Arabic" w:hAnsi="Simplified Arabic" w:cs="Simplified Arabic" w:hint="cs"/>
                <w:rtl/>
              </w:rPr>
              <w:t>إدارة الاتفاقية وميزانية الصناديق الاستئمانية</w:t>
            </w:r>
          </w:p>
        </w:tc>
      </w:tr>
    </w:tbl>
    <w:p w14:paraId="667F8BDC" w14:textId="77777777" w:rsidR="00A10870" w:rsidRPr="00EF6E0D" w:rsidRDefault="00A10870" w:rsidP="00A10870">
      <w:pPr>
        <w:bidi/>
        <w:spacing w:line="216" w:lineRule="auto"/>
        <w:rPr>
          <w:rFonts w:cs="Simplified Arabic"/>
          <w:rtl/>
          <w:lang w:bidi="ar-EG"/>
        </w:rPr>
      </w:pPr>
    </w:p>
    <w:p w14:paraId="462564FE" w14:textId="29ABC49F" w:rsidR="00A10870" w:rsidRPr="008E4179" w:rsidRDefault="00577235" w:rsidP="00A10870">
      <w:pPr>
        <w:keepNext/>
        <w:keepLines/>
        <w:bidi/>
        <w:spacing w:after="120" w:line="216" w:lineRule="auto"/>
        <w:ind w:left="567"/>
        <w:rPr>
          <w:rFonts w:cs="Simplified Arabic"/>
          <w:b/>
          <w:bCs/>
          <w:szCs w:val="28"/>
          <w:rtl/>
        </w:rPr>
      </w:pPr>
      <w:r>
        <w:rPr>
          <w:rFonts w:ascii="Simplified Arabic" w:hAnsi="Simplified Arabic" w:cs="Simplified Arabic" w:hint="cs"/>
          <w:b/>
          <w:bCs/>
          <w:szCs w:val="28"/>
          <w:rtl/>
        </w:rPr>
        <w:t>متطلبات الصندوق الاستئماني من المساهمات الطوعية الإضافية دعما للأنشطة المعتمدة</w:t>
      </w:r>
    </w:p>
    <w:p w14:paraId="23A03799" w14:textId="77777777" w:rsidR="00A10870" w:rsidRPr="008E4179" w:rsidRDefault="00A10870" w:rsidP="00A10870">
      <w:pPr>
        <w:keepNext/>
        <w:keepLines/>
        <w:bidi/>
        <w:spacing w:after="120" w:line="216" w:lineRule="auto"/>
        <w:ind w:left="567"/>
        <w:rPr>
          <w:rFonts w:cs="Simplified Arabic"/>
          <w:b/>
          <w:bCs/>
          <w:sz w:val="22"/>
          <w:rtl/>
          <w:lang w:val="en-US" w:bidi="ar-EG"/>
        </w:rPr>
      </w:pPr>
      <w:r w:rsidRPr="008E4179">
        <w:rPr>
          <w:rFonts w:cs="Simplified Arabic"/>
          <w:b/>
          <w:bCs/>
          <w:sz w:val="22"/>
          <w:rtl/>
          <w:lang w:val="en-US" w:bidi="ar-EG"/>
        </w:rPr>
        <w:t xml:space="preserve">مذكرة من الأمانة </w:t>
      </w:r>
    </w:p>
    <w:p w14:paraId="0B35BE29" w14:textId="212C9F47" w:rsidR="00A10870" w:rsidRDefault="00577235" w:rsidP="00A24B1F">
      <w:pPr>
        <w:pStyle w:val="ListParagraph"/>
        <w:numPr>
          <w:ilvl w:val="0"/>
          <w:numId w:val="1"/>
        </w:numPr>
        <w:bidi/>
        <w:spacing w:after="120" w:line="216" w:lineRule="auto"/>
        <w:ind w:left="571" w:hanging="4"/>
        <w:contextualSpacing w:val="0"/>
        <w:jc w:val="both"/>
        <w:rPr>
          <w:rFonts w:cs="Simplified Arabic"/>
          <w:sz w:val="22"/>
          <w:lang w:val="en-US"/>
        </w:rPr>
      </w:pPr>
      <w:r w:rsidRPr="00577235">
        <w:rPr>
          <w:rFonts w:cs="Simplified Arabic"/>
          <w:sz w:val="22"/>
          <w:rtl/>
          <w:lang w:val="en-US"/>
        </w:rPr>
        <w:t>تُقدم هذه الوثيقة عملا بطلب مؤتمر الأطراف في اتفاقية التنوع البيولوجي الوارد في الفقرة 34 من مقرره</w:t>
      </w:r>
      <w:r>
        <w:rPr>
          <w:rFonts w:cs="Simplified Arabic" w:hint="cs"/>
          <w:sz w:val="22"/>
          <w:rtl/>
          <w:lang w:val="en-US"/>
        </w:rPr>
        <w:t> </w:t>
      </w:r>
      <w:r w:rsidRPr="00577235">
        <w:rPr>
          <w:rFonts w:cs="Simplified Arabic"/>
          <w:sz w:val="22"/>
          <w:rtl/>
          <w:lang w:val="en-US"/>
        </w:rPr>
        <w:t>15/34 بأن تقدم الأمينة التنفيذية، في إطار التحضير للاجتماعات الحالية، قائمة بالأعمال الموجهة إلى الأمينة التنفيذية في مشاريع التوصيات والمقررات</w:t>
      </w:r>
      <w:r>
        <w:rPr>
          <w:rFonts w:cs="Simplified Arabic" w:hint="cs"/>
          <w:sz w:val="22"/>
          <w:rtl/>
          <w:lang w:val="en-US"/>
        </w:rPr>
        <w:t>،</w:t>
      </w:r>
      <w:r w:rsidRPr="00577235">
        <w:rPr>
          <w:rFonts w:cs="Simplified Arabic"/>
          <w:sz w:val="22"/>
          <w:rtl/>
          <w:lang w:val="en-US"/>
        </w:rPr>
        <w:t xml:space="preserve"> </w:t>
      </w:r>
      <w:r>
        <w:rPr>
          <w:rFonts w:cs="Simplified Arabic" w:hint="cs"/>
          <w:sz w:val="22"/>
          <w:rtl/>
          <w:lang w:val="en-US"/>
        </w:rPr>
        <w:t>وآثارها حيثما ينطبق ذلك، وذلك بهدف إبلاغ الأطراف</w:t>
      </w:r>
      <w:r w:rsidRPr="00577235">
        <w:rPr>
          <w:rFonts w:cs="Simplified Arabic"/>
          <w:sz w:val="22"/>
          <w:rtl/>
          <w:lang w:val="en-US"/>
        </w:rPr>
        <w:t xml:space="preserve"> حسب الاقتضاء</w:t>
      </w:r>
      <w:r>
        <w:rPr>
          <w:rFonts w:cs="Simplified Arabic" w:hint="cs"/>
          <w:sz w:val="22"/>
          <w:rtl/>
          <w:lang w:val="en-US"/>
        </w:rPr>
        <w:t>،</w:t>
      </w:r>
      <w:r w:rsidRPr="00577235">
        <w:rPr>
          <w:rFonts w:cs="Simplified Arabic"/>
          <w:sz w:val="22"/>
          <w:rtl/>
          <w:lang w:val="en-US"/>
        </w:rPr>
        <w:t xml:space="preserve"> دون </w:t>
      </w:r>
      <w:r>
        <w:rPr>
          <w:rFonts w:cs="Simplified Arabic" w:hint="cs"/>
          <w:sz w:val="22"/>
          <w:rtl/>
          <w:lang w:val="en-US"/>
        </w:rPr>
        <w:t>الإخلال</w:t>
      </w:r>
      <w:r w:rsidRPr="00577235">
        <w:rPr>
          <w:rFonts w:cs="Simplified Arabic"/>
          <w:sz w:val="22"/>
          <w:rtl/>
          <w:lang w:val="en-US"/>
        </w:rPr>
        <w:t xml:space="preserve"> بمقررات مؤتمر الأطراف.</w:t>
      </w:r>
    </w:p>
    <w:p w14:paraId="47E72AD4" w14:textId="035025B2" w:rsidR="00577235" w:rsidRDefault="00577235" w:rsidP="00577235">
      <w:pPr>
        <w:pStyle w:val="ListParagraph"/>
        <w:numPr>
          <w:ilvl w:val="0"/>
          <w:numId w:val="1"/>
        </w:numPr>
        <w:bidi/>
        <w:spacing w:after="120" w:line="216" w:lineRule="auto"/>
        <w:ind w:left="571" w:hanging="4"/>
        <w:contextualSpacing w:val="0"/>
        <w:jc w:val="both"/>
        <w:rPr>
          <w:rFonts w:cs="Simplified Arabic"/>
          <w:sz w:val="22"/>
          <w:lang w:val="en-US"/>
        </w:rPr>
      </w:pPr>
      <w:r w:rsidRPr="00577235">
        <w:rPr>
          <w:rFonts w:cs="Simplified Arabic"/>
          <w:sz w:val="22"/>
          <w:rtl/>
          <w:lang w:val="en-US"/>
        </w:rPr>
        <w:t>تقدم هذه الوثيقة معلومات عن الآثار المالية للأنشطة المقترحة في مشاريع المقررات المقدمة إلى مؤتمر الأطراف في الاتفاقية، ومؤتمر الأطراف في الاتفاقية المتعلقة بالتنوع البيولوجي العامل كاجتماع للأطراف في بروتوكول قرطاجنة للسلامة الأحيائية، ومؤتمر الأطراف في الاتفاقية المتعلقة بالتنوع البيولوجي العامل كاجتماع للأطراف في بروتوكول ناغويا بشأن الحصول على الموارد الجينية والتقاسم العادل والمنصف للمنافع الناشئة عن استخدامها.</w:t>
      </w:r>
      <w:r>
        <w:rPr>
          <w:rFonts w:cs="Simplified Arabic" w:hint="cs"/>
          <w:sz w:val="22"/>
          <w:rtl/>
          <w:lang w:val="en-US"/>
        </w:rPr>
        <w:t xml:space="preserve"> </w:t>
      </w:r>
      <w:r w:rsidRPr="00577235">
        <w:rPr>
          <w:rFonts w:cs="Simplified Arabic"/>
          <w:sz w:val="22"/>
          <w:rtl/>
          <w:lang w:val="en-US"/>
        </w:rPr>
        <w:t xml:space="preserve">وتنبثق مشاريع المقررات عن التوصيات التي اعتمدتها الهيئة الفرعية للمشورة العلمية والتقنية والتكنولوجية في اجتماعيها الخامس والعشرين والسادس والعشرين، والهيئة الفرعية للتنفيذ في اجتماعها الرابع، والفريق المفتوح العضوية العامل بين الدورات </w:t>
      </w:r>
      <w:r w:rsidRPr="00577235">
        <w:rPr>
          <w:rFonts w:cs="Simplified Arabic"/>
          <w:sz w:val="22"/>
          <w:rtl/>
          <w:lang w:val="en-US"/>
        </w:rPr>
        <w:lastRenderedPageBreak/>
        <w:t>المخصص للمادة 8 (ي) والأحكام المتصلة بها التابع للاتفاقية في اجتماعه الثاني عشر، والفريق العامل المفتوح العضوية المخصص لتقاسم المنافع الناشئة عن استخدام معلومات التسلسل الرقمي بشأن الموارد الجينية في اجتماعه الثاني.</w:t>
      </w:r>
    </w:p>
    <w:p w14:paraId="34C2E1DA" w14:textId="531B4753" w:rsidR="008353E0" w:rsidRPr="008E4179" w:rsidRDefault="008353E0" w:rsidP="008353E0">
      <w:pPr>
        <w:pStyle w:val="ListParagraph"/>
        <w:numPr>
          <w:ilvl w:val="0"/>
          <w:numId w:val="1"/>
        </w:numPr>
        <w:bidi/>
        <w:spacing w:after="120" w:line="216" w:lineRule="auto"/>
        <w:ind w:left="571" w:hanging="4"/>
        <w:contextualSpacing w:val="0"/>
        <w:jc w:val="both"/>
        <w:rPr>
          <w:rFonts w:cs="Simplified Arabic"/>
          <w:sz w:val="22"/>
          <w:lang w:val="en-US"/>
        </w:rPr>
      </w:pPr>
      <w:r w:rsidRPr="008353E0">
        <w:rPr>
          <w:rFonts w:cs="Simplified Arabic"/>
          <w:sz w:val="22"/>
          <w:rtl/>
          <w:lang w:val="en-US"/>
        </w:rPr>
        <w:t xml:space="preserve">وترد في الجدول 1 الآثار المالية المترتبة على مشاريع المقررات حسب </w:t>
      </w:r>
      <w:r w:rsidR="00921563">
        <w:rPr>
          <w:rFonts w:cs="Simplified Arabic" w:hint="cs"/>
          <w:sz w:val="22"/>
          <w:rtl/>
          <w:lang w:val="en-US"/>
        </w:rPr>
        <w:t>بند</w:t>
      </w:r>
      <w:r w:rsidRPr="008353E0">
        <w:rPr>
          <w:rFonts w:cs="Simplified Arabic"/>
          <w:sz w:val="22"/>
          <w:rtl/>
          <w:lang w:val="en-US"/>
        </w:rPr>
        <w:t xml:space="preserve"> الإنفاق، باستثناء تكاليف الموظفين الإضافيين، بينما ترد في الجدول 2 المعلومات نفسها مرتبة حسب إطار الأمانة القائم على النتائج.</w:t>
      </w:r>
      <w:r w:rsidRPr="008353E0">
        <w:rPr>
          <w:rtl/>
        </w:rPr>
        <w:t xml:space="preserve"> </w:t>
      </w:r>
      <w:r w:rsidRPr="008353E0">
        <w:rPr>
          <w:rFonts w:cs="Simplified Arabic"/>
          <w:sz w:val="22"/>
          <w:rtl/>
          <w:lang w:val="en-US"/>
        </w:rPr>
        <w:t>ويرد في الجدول 3 تفاصيل عن الموارد من الموظفين اللازمة لتنفيذ الأنشطة الواردة في الجدولين 1 و2.</w:t>
      </w:r>
    </w:p>
    <w:bookmarkEnd w:id="0"/>
    <w:bookmarkEnd w:id="1"/>
    <w:bookmarkEnd w:id="2"/>
    <w:p w14:paraId="38BC8F1C" w14:textId="77777777" w:rsidR="008B2F25" w:rsidRPr="008E4179" w:rsidRDefault="008B2F25" w:rsidP="001377B8">
      <w:pPr>
        <w:tabs>
          <w:tab w:val="left" w:pos="1755"/>
        </w:tabs>
        <w:bidi/>
        <w:rPr>
          <w:rFonts w:cs="Simplified Arabic"/>
          <w:b/>
          <w:bCs/>
          <w:sz w:val="22"/>
          <w:rtl/>
          <w:lang w:bidi="ar-EG"/>
        </w:rPr>
        <w:sectPr w:rsidR="008B2F25" w:rsidRPr="008E4179" w:rsidSect="00A10870">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2240" w:h="15840" w:code="1"/>
          <w:pgMar w:top="1152" w:right="1440" w:bottom="1152" w:left="1440" w:header="720" w:footer="720" w:gutter="0"/>
          <w:cols w:space="720"/>
          <w:titlePg/>
          <w:docGrid w:linePitch="360"/>
        </w:sectPr>
      </w:pPr>
    </w:p>
    <w:p w14:paraId="6D982927" w14:textId="56872371" w:rsidR="00DD59EA" w:rsidRDefault="004B05F1" w:rsidP="00334654">
      <w:pPr>
        <w:tabs>
          <w:tab w:val="left" w:pos="1755"/>
        </w:tabs>
        <w:bidi/>
        <w:ind w:left="720"/>
        <w:rPr>
          <w:rFonts w:cs="Simplified Arabic"/>
          <w:sz w:val="26"/>
          <w:szCs w:val="26"/>
          <w:rtl/>
          <w:lang w:bidi="ar-EG"/>
        </w:rPr>
      </w:pPr>
      <w:r>
        <w:rPr>
          <w:rFonts w:cs="Simplified Arabic" w:hint="cs"/>
          <w:sz w:val="26"/>
          <w:szCs w:val="26"/>
          <w:rtl/>
          <w:lang w:bidi="ar-EG"/>
        </w:rPr>
        <w:lastRenderedPageBreak/>
        <w:t>الجدول 1</w:t>
      </w:r>
    </w:p>
    <w:p w14:paraId="196777F3" w14:textId="75EE5782" w:rsidR="004B05F1" w:rsidRDefault="004B05F1" w:rsidP="004B05F1">
      <w:pPr>
        <w:tabs>
          <w:tab w:val="left" w:pos="1755"/>
        </w:tabs>
        <w:bidi/>
        <w:ind w:left="720"/>
        <w:rPr>
          <w:rFonts w:cs="Simplified Arabic"/>
          <w:b/>
          <w:bCs/>
          <w:sz w:val="26"/>
          <w:szCs w:val="26"/>
          <w:rtl/>
          <w:lang w:bidi="ar-EG"/>
        </w:rPr>
      </w:pPr>
      <w:r>
        <w:rPr>
          <w:rFonts w:cs="Simplified Arabic" w:hint="cs"/>
          <w:b/>
          <w:bCs/>
          <w:sz w:val="26"/>
          <w:szCs w:val="26"/>
          <w:rtl/>
          <w:lang w:bidi="ar-EG"/>
        </w:rPr>
        <w:t>الآثار المالية لمشاريع المقررات حسب بند الإنفاق</w:t>
      </w:r>
    </w:p>
    <w:p w14:paraId="53A0045F" w14:textId="68CFECC7" w:rsidR="001C3B4E" w:rsidRPr="001C3B4E" w:rsidRDefault="001C3B4E" w:rsidP="001C3B4E">
      <w:pPr>
        <w:tabs>
          <w:tab w:val="left" w:pos="1755"/>
        </w:tabs>
        <w:bidi/>
        <w:ind w:left="720"/>
        <w:rPr>
          <w:rFonts w:cs="Simplified Arabic"/>
          <w:sz w:val="26"/>
          <w:szCs w:val="26"/>
          <w:rtl/>
          <w:lang w:bidi="ar-EG"/>
        </w:rPr>
      </w:pPr>
      <w:r>
        <w:rPr>
          <w:rFonts w:cs="Simplified Arabic" w:hint="cs"/>
          <w:sz w:val="26"/>
          <w:szCs w:val="26"/>
          <w:rtl/>
          <w:lang w:bidi="ar-EG"/>
        </w:rPr>
        <w:t>(بدولارات الولايات المتحدة)</w:t>
      </w:r>
    </w:p>
    <w:tbl>
      <w:tblPr>
        <w:tblStyle w:val="TableGrid30"/>
        <w:bidiVisual/>
        <w:tblW w:w="22898" w:type="dxa"/>
        <w:tblLayout w:type="fixed"/>
        <w:tblLook w:val="04A0" w:firstRow="1" w:lastRow="0" w:firstColumn="1" w:lastColumn="0" w:noHBand="0" w:noVBand="1"/>
      </w:tblPr>
      <w:tblGrid>
        <w:gridCol w:w="1271"/>
        <w:gridCol w:w="2685"/>
        <w:gridCol w:w="1134"/>
        <w:gridCol w:w="9348"/>
        <w:gridCol w:w="1800"/>
        <w:gridCol w:w="1440"/>
        <w:gridCol w:w="1303"/>
        <w:gridCol w:w="2117"/>
        <w:gridCol w:w="1800"/>
      </w:tblGrid>
      <w:tr w:rsidR="004B05F1" w:rsidRPr="004B05F1" w14:paraId="1514204C" w14:textId="77777777" w:rsidTr="00B24F70">
        <w:trPr>
          <w:trHeight w:val="20"/>
          <w:tblHeader/>
        </w:trPr>
        <w:tc>
          <w:tcPr>
            <w:tcW w:w="1271" w:type="dxa"/>
            <w:vAlign w:val="bottom"/>
          </w:tcPr>
          <w:p w14:paraId="57A7C32C" w14:textId="5F92594F" w:rsidR="004B05F1" w:rsidRPr="004B05F1" w:rsidDel="00CD57E2" w:rsidRDefault="00B24F70" w:rsidP="004B05F1">
            <w:pPr>
              <w:bidi/>
              <w:rPr>
                <w:rFonts w:ascii="Times New Roman" w:hAnsi="Times New Roman" w:cs="Simplified Arabic"/>
                <w:i/>
                <w:iCs/>
                <w:sz w:val="20"/>
                <w:szCs w:val="22"/>
              </w:rPr>
            </w:pPr>
            <w:r w:rsidRPr="00B24F70">
              <w:rPr>
                <w:rFonts w:ascii="Times New Roman" w:hAnsi="Times New Roman" w:cs="Simplified Arabic" w:hint="cs"/>
                <w:i/>
                <w:iCs/>
                <w:sz w:val="20"/>
                <w:szCs w:val="22"/>
                <w:rtl/>
              </w:rPr>
              <w:t>رقم بند جدول الأعمال</w:t>
            </w:r>
          </w:p>
        </w:tc>
        <w:tc>
          <w:tcPr>
            <w:tcW w:w="2685" w:type="dxa"/>
            <w:vAlign w:val="bottom"/>
          </w:tcPr>
          <w:p w14:paraId="59F75257" w14:textId="4CC55C5A" w:rsidR="004B05F1" w:rsidRPr="004B05F1" w:rsidRDefault="00B24F70" w:rsidP="004B05F1">
            <w:pPr>
              <w:bidi/>
              <w:rPr>
                <w:rFonts w:ascii="Times New Roman" w:hAnsi="Times New Roman" w:cs="Simplified Arabic"/>
                <w:i/>
                <w:iCs/>
                <w:sz w:val="20"/>
                <w:szCs w:val="22"/>
              </w:rPr>
            </w:pPr>
            <w:r w:rsidRPr="00B24F70">
              <w:rPr>
                <w:rFonts w:ascii="Times New Roman" w:hAnsi="Times New Roman" w:cs="Simplified Arabic" w:hint="cs"/>
                <w:i/>
                <w:iCs/>
                <w:sz w:val="20"/>
                <w:szCs w:val="22"/>
                <w:rtl/>
              </w:rPr>
              <w:t>عنوان بند جدول الأعمال</w:t>
            </w:r>
          </w:p>
        </w:tc>
        <w:tc>
          <w:tcPr>
            <w:tcW w:w="1134" w:type="dxa"/>
            <w:vAlign w:val="bottom"/>
          </w:tcPr>
          <w:p w14:paraId="001EA7E7" w14:textId="5031A984" w:rsidR="004B05F1" w:rsidRPr="004B05F1" w:rsidRDefault="00B24F70" w:rsidP="004B05F1">
            <w:pPr>
              <w:bidi/>
              <w:rPr>
                <w:rFonts w:ascii="Times New Roman" w:hAnsi="Times New Roman" w:cs="Simplified Arabic"/>
                <w:i/>
                <w:iCs/>
                <w:sz w:val="20"/>
                <w:szCs w:val="22"/>
              </w:rPr>
            </w:pPr>
            <w:r w:rsidRPr="00B24F70">
              <w:rPr>
                <w:rFonts w:ascii="Times New Roman" w:hAnsi="Times New Roman" w:cs="Simplified Arabic" w:hint="cs"/>
                <w:i/>
                <w:iCs/>
                <w:sz w:val="20"/>
                <w:szCs w:val="22"/>
                <w:rtl/>
              </w:rPr>
              <w:t xml:space="preserve">رقم </w:t>
            </w:r>
            <w:r w:rsidR="0073069C">
              <w:rPr>
                <w:rFonts w:ascii="Times New Roman" w:hAnsi="Times New Roman" w:cs="Simplified Arabic" w:hint="cs"/>
                <w:i/>
                <w:iCs/>
                <w:sz w:val="20"/>
                <w:szCs w:val="22"/>
                <w:rtl/>
              </w:rPr>
              <w:t>الفقرة</w:t>
            </w:r>
          </w:p>
        </w:tc>
        <w:tc>
          <w:tcPr>
            <w:tcW w:w="9348" w:type="dxa"/>
            <w:vAlign w:val="bottom"/>
          </w:tcPr>
          <w:p w14:paraId="331C09A8" w14:textId="6907CEA5" w:rsidR="004B05F1" w:rsidRPr="004B05F1" w:rsidRDefault="00B24F70" w:rsidP="004B05F1">
            <w:pPr>
              <w:bidi/>
              <w:rPr>
                <w:rFonts w:ascii="Times New Roman" w:hAnsi="Times New Roman" w:cs="Simplified Arabic"/>
                <w:i/>
                <w:iCs/>
                <w:sz w:val="20"/>
                <w:szCs w:val="22"/>
              </w:rPr>
            </w:pPr>
            <w:r>
              <w:rPr>
                <w:rFonts w:ascii="Times New Roman" w:hAnsi="Times New Roman" w:cs="Simplified Arabic" w:hint="cs"/>
                <w:i/>
                <w:iCs/>
                <w:sz w:val="20"/>
                <w:szCs w:val="22"/>
                <w:rtl/>
              </w:rPr>
              <w:t>الطلب الموجة إلى الأمينة التنفيذية</w:t>
            </w:r>
          </w:p>
        </w:tc>
        <w:tc>
          <w:tcPr>
            <w:tcW w:w="1800" w:type="dxa"/>
            <w:vAlign w:val="center"/>
          </w:tcPr>
          <w:p w14:paraId="55AB4979" w14:textId="3550EF74" w:rsidR="004B05F1" w:rsidRPr="004B05F1" w:rsidRDefault="00B24F70" w:rsidP="004B05F1">
            <w:pPr>
              <w:bidi/>
              <w:rPr>
                <w:rFonts w:ascii="Times New Roman" w:hAnsi="Times New Roman" w:cs="Simplified Arabic"/>
                <w:i/>
                <w:iCs/>
                <w:sz w:val="20"/>
                <w:szCs w:val="22"/>
              </w:rPr>
            </w:pPr>
            <w:r>
              <w:rPr>
                <w:rFonts w:ascii="Times New Roman" w:hAnsi="Times New Roman" w:cs="Simplified Arabic" w:hint="cs"/>
                <w:i/>
                <w:iCs/>
                <w:sz w:val="20"/>
                <w:szCs w:val="22"/>
                <w:rtl/>
              </w:rPr>
              <w:t>طبيعة الاجتماع</w:t>
            </w:r>
          </w:p>
        </w:tc>
        <w:tc>
          <w:tcPr>
            <w:tcW w:w="1440" w:type="dxa"/>
            <w:vAlign w:val="center"/>
          </w:tcPr>
          <w:p w14:paraId="272E8E36" w14:textId="40A8B1ED" w:rsidR="004B05F1" w:rsidRPr="004B05F1" w:rsidRDefault="00B24F70" w:rsidP="004B05F1">
            <w:pPr>
              <w:bidi/>
              <w:jc w:val="right"/>
              <w:rPr>
                <w:rFonts w:ascii="Times New Roman" w:hAnsi="Times New Roman" w:cs="Simplified Arabic"/>
                <w:i/>
                <w:iCs/>
                <w:sz w:val="20"/>
                <w:szCs w:val="22"/>
              </w:rPr>
            </w:pPr>
            <w:r>
              <w:rPr>
                <w:rFonts w:ascii="Times New Roman" w:hAnsi="Times New Roman" w:cs="Simplified Arabic" w:hint="cs"/>
                <w:i/>
                <w:iCs/>
                <w:sz w:val="20"/>
                <w:szCs w:val="22"/>
                <w:rtl/>
              </w:rPr>
              <w:t>تكاليف الاجتماع</w:t>
            </w:r>
          </w:p>
        </w:tc>
        <w:tc>
          <w:tcPr>
            <w:tcW w:w="1303" w:type="dxa"/>
            <w:vAlign w:val="center"/>
          </w:tcPr>
          <w:p w14:paraId="40126CA2" w14:textId="0F9182F1" w:rsidR="004B05F1" w:rsidRPr="004B05F1" w:rsidRDefault="00B24F70" w:rsidP="004B05F1">
            <w:pPr>
              <w:bidi/>
              <w:jc w:val="right"/>
              <w:rPr>
                <w:rFonts w:ascii="Times New Roman" w:hAnsi="Times New Roman" w:cs="Simplified Arabic"/>
                <w:i/>
                <w:iCs/>
                <w:sz w:val="20"/>
                <w:szCs w:val="22"/>
              </w:rPr>
            </w:pPr>
            <w:r>
              <w:rPr>
                <w:rFonts w:ascii="Times New Roman" w:hAnsi="Times New Roman" w:cs="Simplified Arabic" w:hint="cs"/>
                <w:i/>
                <w:iCs/>
                <w:sz w:val="20"/>
                <w:szCs w:val="22"/>
                <w:rtl/>
              </w:rPr>
              <w:t>سفر الموظفين</w:t>
            </w:r>
          </w:p>
        </w:tc>
        <w:tc>
          <w:tcPr>
            <w:tcW w:w="2117" w:type="dxa"/>
            <w:vAlign w:val="center"/>
          </w:tcPr>
          <w:p w14:paraId="1DDE537A" w14:textId="498F3BDD" w:rsidR="004B05F1" w:rsidRPr="004B05F1" w:rsidRDefault="00B24F70" w:rsidP="004B05F1">
            <w:pPr>
              <w:bidi/>
              <w:jc w:val="right"/>
              <w:rPr>
                <w:rFonts w:ascii="Times New Roman" w:hAnsi="Times New Roman" w:cs="Simplified Arabic"/>
                <w:i/>
                <w:iCs/>
                <w:sz w:val="20"/>
                <w:szCs w:val="22"/>
              </w:rPr>
            </w:pPr>
            <w:r>
              <w:rPr>
                <w:rFonts w:ascii="Times New Roman" w:hAnsi="Times New Roman" w:cs="Simplified Arabic" w:hint="cs"/>
                <w:i/>
                <w:iCs/>
                <w:sz w:val="20"/>
                <w:szCs w:val="22"/>
                <w:rtl/>
              </w:rPr>
              <w:t>المتعاقدون الأفراد والمستشارون/شركاء التنفيذ</w:t>
            </w:r>
          </w:p>
        </w:tc>
        <w:tc>
          <w:tcPr>
            <w:tcW w:w="1800" w:type="dxa"/>
            <w:vAlign w:val="center"/>
          </w:tcPr>
          <w:p w14:paraId="753533E0" w14:textId="2C6407A0" w:rsidR="004B05F1" w:rsidRPr="004B05F1" w:rsidRDefault="00B24F70" w:rsidP="004B05F1">
            <w:pPr>
              <w:bidi/>
              <w:jc w:val="right"/>
              <w:rPr>
                <w:rFonts w:ascii="Times New Roman" w:hAnsi="Times New Roman" w:cs="Simplified Arabic"/>
                <w:i/>
                <w:iCs/>
                <w:sz w:val="20"/>
                <w:szCs w:val="22"/>
              </w:rPr>
            </w:pPr>
            <w:r>
              <w:rPr>
                <w:rFonts w:ascii="Times New Roman" w:hAnsi="Times New Roman" w:cs="Simplified Arabic" w:hint="cs"/>
                <w:i/>
                <w:iCs/>
                <w:sz w:val="20"/>
                <w:szCs w:val="22"/>
                <w:rtl/>
              </w:rPr>
              <w:t>المجموع (بما في ذلك تكاليف دعم البرامج المقدم من برنامج الأمم المتحدة للبيئة)</w:t>
            </w:r>
          </w:p>
        </w:tc>
      </w:tr>
      <w:tr w:rsidR="004B05F1" w:rsidRPr="004B05F1" w14:paraId="5187778E" w14:textId="77777777" w:rsidTr="00EE79AE">
        <w:trPr>
          <w:trHeight w:val="20"/>
        </w:trPr>
        <w:tc>
          <w:tcPr>
            <w:tcW w:w="22898" w:type="dxa"/>
            <w:gridSpan w:val="9"/>
            <w:shd w:val="clear" w:color="auto" w:fill="E2EFD9"/>
            <w:vAlign w:val="center"/>
          </w:tcPr>
          <w:p w14:paraId="4027CA44" w14:textId="211B505F" w:rsidR="004B05F1" w:rsidRPr="004B05F1" w:rsidRDefault="00EE79AE" w:rsidP="004B05F1">
            <w:pPr>
              <w:bidi/>
              <w:spacing w:before="60" w:after="60"/>
              <w:rPr>
                <w:rFonts w:ascii="Times New Roman Bold" w:eastAsia="Times New Roman" w:hAnsi="Times New Roman Bold" w:cs="Simplified Arabic"/>
                <w:b/>
                <w:bCs/>
                <w:sz w:val="20"/>
                <w:szCs w:val="22"/>
              </w:rPr>
            </w:pPr>
            <w:r>
              <w:rPr>
                <w:rFonts w:ascii="Times New Roman Bold" w:eastAsia="Times New Roman" w:hAnsi="Times New Roman Bold" w:cs="Simplified Arabic" w:hint="cs"/>
                <w:b/>
                <w:bCs/>
                <w:sz w:val="20"/>
                <w:szCs w:val="22"/>
                <w:rtl/>
              </w:rPr>
              <w:t>اتفاقية التنوع البيولوجي</w:t>
            </w:r>
            <w:r w:rsidRPr="00EE79AE">
              <w:rPr>
                <w:rFonts w:ascii="Times New Roman Bold" w:eastAsia="Times New Roman" w:hAnsi="Times New Roman Bold" w:cs="Simplified Arabic" w:hint="cs"/>
                <w:b/>
                <w:bCs/>
                <w:sz w:val="20"/>
                <w:szCs w:val="22"/>
                <w:vertAlign w:val="superscript"/>
                <w:rtl/>
              </w:rPr>
              <w:t>(أ)</w:t>
            </w:r>
          </w:p>
        </w:tc>
      </w:tr>
      <w:tr w:rsidR="004B05F1" w:rsidRPr="004B05F1" w14:paraId="19842684" w14:textId="77777777" w:rsidTr="00B24F70">
        <w:trPr>
          <w:trHeight w:val="732"/>
        </w:trPr>
        <w:tc>
          <w:tcPr>
            <w:tcW w:w="1271" w:type="dxa"/>
            <w:vMerge w:val="restart"/>
            <w:hideMark/>
          </w:tcPr>
          <w:p w14:paraId="55026F28" w14:textId="77777777" w:rsidR="004B05F1" w:rsidRPr="004B05F1" w:rsidRDefault="004B05F1" w:rsidP="004B05F1">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9</w:t>
            </w:r>
          </w:p>
        </w:tc>
        <w:tc>
          <w:tcPr>
            <w:tcW w:w="2685" w:type="dxa"/>
            <w:vMerge w:val="restart"/>
            <w:hideMark/>
          </w:tcPr>
          <w:p w14:paraId="596F32F0" w14:textId="6ED59A8D" w:rsidR="004B05F1" w:rsidRPr="004B05F1" w:rsidRDefault="00EE79AE" w:rsidP="004B05F1">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معلومات التسلسل الرقمي بشأن الموارد الجينية</w:t>
            </w:r>
          </w:p>
        </w:tc>
        <w:tc>
          <w:tcPr>
            <w:tcW w:w="1134" w:type="dxa"/>
            <w:noWrap/>
            <w:hideMark/>
          </w:tcPr>
          <w:p w14:paraId="1A020020" w14:textId="77777777" w:rsidR="004B05F1" w:rsidRPr="004B05F1" w:rsidRDefault="004B05F1" w:rsidP="004B05F1">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w:t>
            </w:r>
          </w:p>
        </w:tc>
        <w:tc>
          <w:tcPr>
            <w:tcW w:w="9348" w:type="dxa"/>
            <w:hideMark/>
          </w:tcPr>
          <w:p w14:paraId="59CB846B" w14:textId="4620D1C7" w:rsidR="004B05F1" w:rsidRPr="004B05F1" w:rsidRDefault="0073069C" w:rsidP="00D34294">
            <w:pPr>
              <w:bidi/>
              <w:jc w:val="both"/>
              <w:rPr>
                <w:rFonts w:ascii="Times New Roman" w:eastAsia="Times New Roman" w:hAnsi="Times New Roman" w:cs="Simplified Arabic"/>
                <w:color w:val="000000"/>
                <w:sz w:val="20"/>
                <w:szCs w:val="22"/>
              </w:rPr>
            </w:pPr>
            <w:r w:rsidRPr="0073069C">
              <w:rPr>
                <w:rFonts w:ascii="Times New Roman" w:hAnsi="Times New Roman" w:cs="Simplified Arabic"/>
                <w:sz w:val="20"/>
                <w:szCs w:val="22"/>
              </w:rPr>
              <w:t>2</w:t>
            </w:r>
            <w:r w:rsidRPr="0073069C">
              <w:rPr>
                <w:rFonts w:ascii="Times New Roman" w:hAnsi="Times New Roman" w:cs="Simplified Arabic"/>
                <w:sz w:val="20"/>
                <w:szCs w:val="22"/>
                <w:rtl/>
              </w:rPr>
              <w:t>-</w:t>
            </w:r>
            <w:r w:rsidRPr="0073069C">
              <w:rPr>
                <w:rFonts w:ascii="Times New Roman" w:hAnsi="Times New Roman" w:cs="Simplified Arabic"/>
                <w:sz w:val="20"/>
                <w:szCs w:val="22"/>
                <w:rtl/>
              </w:rPr>
              <w:tab/>
            </w:r>
            <w:r w:rsidRPr="0073069C">
              <w:rPr>
                <w:rFonts w:ascii="Times New Roman" w:hAnsi="Times New Roman" w:cs="Simplified Arabic"/>
                <w:i/>
                <w:iCs/>
                <w:sz w:val="20"/>
                <w:szCs w:val="22"/>
                <w:rtl/>
              </w:rPr>
              <w:t>يطلب</w:t>
            </w:r>
            <w:r w:rsidRPr="0073069C">
              <w:rPr>
                <w:rFonts w:ascii="Times New Roman" w:hAnsi="Times New Roman" w:cs="Simplified Arabic"/>
                <w:sz w:val="20"/>
                <w:szCs w:val="22"/>
                <w:rtl/>
              </w:rPr>
              <w:t xml:space="preserve"> إلى الأمينة التنفيذية إنشاء قاعدة بيانات لمعلومات التسلسل الرقمي بشأن الموارد الجينية في إطار آلية تبادل المعلومات، لتيسير التقاسم العادل والمنصف للمنافع الناشئة عن استخدام هذه المعلومات؛</w:t>
            </w:r>
          </w:p>
        </w:tc>
        <w:tc>
          <w:tcPr>
            <w:tcW w:w="1800" w:type="dxa"/>
            <w:vAlign w:val="center"/>
            <w:hideMark/>
          </w:tcPr>
          <w:p w14:paraId="6FA3F0EF" w14:textId="3BADDD8C" w:rsidR="004B05F1" w:rsidRPr="004B05F1" w:rsidRDefault="00B45FBF" w:rsidP="004B05F1">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7F5EE885" w14:textId="77777777" w:rsidR="004B05F1" w:rsidRPr="004B05F1" w:rsidRDefault="004B05F1" w:rsidP="004B05F1">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69 000</w:t>
            </w:r>
          </w:p>
        </w:tc>
        <w:tc>
          <w:tcPr>
            <w:tcW w:w="1303" w:type="dxa"/>
            <w:vAlign w:val="center"/>
            <w:hideMark/>
          </w:tcPr>
          <w:p w14:paraId="770B4580" w14:textId="77777777" w:rsidR="004B05F1" w:rsidRPr="004B05F1" w:rsidRDefault="004B05F1" w:rsidP="004B05F1">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31 500</w:t>
            </w:r>
          </w:p>
        </w:tc>
        <w:tc>
          <w:tcPr>
            <w:tcW w:w="2117" w:type="dxa"/>
            <w:vAlign w:val="center"/>
            <w:hideMark/>
          </w:tcPr>
          <w:p w14:paraId="06764434" w14:textId="77777777" w:rsidR="004B05F1" w:rsidRPr="004B05F1" w:rsidRDefault="004B05F1" w:rsidP="004B05F1">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color w:val="000000"/>
                <w:sz w:val="20"/>
                <w:szCs w:val="22"/>
              </w:rPr>
              <w:t>–</w:t>
            </w:r>
          </w:p>
        </w:tc>
        <w:tc>
          <w:tcPr>
            <w:tcW w:w="1800" w:type="dxa"/>
            <w:vAlign w:val="center"/>
            <w:hideMark/>
          </w:tcPr>
          <w:p w14:paraId="02232662" w14:textId="77777777" w:rsidR="004B05F1" w:rsidRPr="004B05F1" w:rsidRDefault="004B05F1" w:rsidP="004B05F1">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113 565</w:t>
            </w:r>
          </w:p>
        </w:tc>
      </w:tr>
      <w:tr w:rsidR="004B05F1" w:rsidRPr="004B05F1" w14:paraId="13455A8B" w14:textId="77777777" w:rsidTr="00B24F70">
        <w:trPr>
          <w:trHeight w:val="1840"/>
        </w:trPr>
        <w:tc>
          <w:tcPr>
            <w:tcW w:w="1271" w:type="dxa"/>
            <w:vMerge/>
            <w:hideMark/>
          </w:tcPr>
          <w:p w14:paraId="7DC6502C" w14:textId="77777777" w:rsidR="004B05F1" w:rsidRPr="004B05F1" w:rsidRDefault="004B05F1" w:rsidP="004B05F1">
            <w:pPr>
              <w:bidi/>
              <w:jc w:val="center"/>
              <w:rPr>
                <w:rFonts w:ascii="Times New Roman" w:eastAsia="Times New Roman" w:hAnsi="Times New Roman" w:cs="Simplified Arabic"/>
                <w:sz w:val="20"/>
                <w:szCs w:val="22"/>
              </w:rPr>
            </w:pPr>
          </w:p>
        </w:tc>
        <w:tc>
          <w:tcPr>
            <w:tcW w:w="2685" w:type="dxa"/>
            <w:vMerge/>
            <w:hideMark/>
          </w:tcPr>
          <w:p w14:paraId="3BFE9DFF" w14:textId="77777777" w:rsidR="004B05F1" w:rsidRPr="004B05F1" w:rsidRDefault="004B05F1" w:rsidP="004B05F1">
            <w:pPr>
              <w:bidi/>
              <w:jc w:val="both"/>
              <w:rPr>
                <w:rFonts w:ascii="Times New Roman" w:eastAsia="Times New Roman" w:hAnsi="Times New Roman" w:cs="Simplified Arabic"/>
                <w:sz w:val="20"/>
                <w:szCs w:val="22"/>
              </w:rPr>
            </w:pPr>
          </w:p>
        </w:tc>
        <w:tc>
          <w:tcPr>
            <w:tcW w:w="1134" w:type="dxa"/>
            <w:noWrap/>
            <w:hideMark/>
          </w:tcPr>
          <w:p w14:paraId="32001CC6" w14:textId="5A266055" w:rsidR="004B05F1" w:rsidRPr="004B05F1" w:rsidRDefault="00F57A7A" w:rsidP="004B05F1">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الفقرتان 2 و11</w:t>
            </w:r>
          </w:p>
          <w:p w14:paraId="495CA94D" w14:textId="77777777" w:rsidR="004B05F1" w:rsidRPr="004B05F1" w:rsidRDefault="004B05F1" w:rsidP="004B05F1">
            <w:pPr>
              <w:bidi/>
              <w:rPr>
                <w:rFonts w:ascii="Times New Roman" w:eastAsia="Times New Roman" w:hAnsi="Times New Roman" w:cs="Simplified Arabic"/>
                <w:sz w:val="20"/>
                <w:szCs w:val="22"/>
              </w:rPr>
            </w:pPr>
          </w:p>
        </w:tc>
        <w:tc>
          <w:tcPr>
            <w:tcW w:w="9348" w:type="dxa"/>
            <w:hideMark/>
          </w:tcPr>
          <w:p w14:paraId="02D7D2DB" w14:textId="6DDE81AD" w:rsidR="004B05F1" w:rsidRPr="004B05F1" w:rsidRDefault="0073069C" w:rsidP="00D34294">
            <w:pPr>
              <w:bidi/>
              <w:jc w:val="both"/>
              <w:rPr>
                <w:rFonts w:ascii="Times New Roman" w:eastAsia="Times New Roman" w:hAnsi="Times New Roman" w:cs="Simplified Arabic"/>
                <w:color w:val="000000"/>
                <w:sz w:val="20"/>
                <w:szCs w:val="22"/>
              </w:rPr>
            </w:pPr>
            <w:r w:rsidRPr="0073069C">
              <w:rPr>
                <w:rFonts w:ascii="Times New Roman" w:eastAsia="Times New Roman" w:hAnsi="Times New Roman" w:cs="Simplified Arabic"/>
                <w:color w:val="000000"/>
                <w:sz w:val="20"/>
                <w:szCs w:val="22"/>
              </w:rPr>
              <w:t>2</w:t>
            </w:r>
            <w:r w:rsidRPr="0073069C">
              <w:rPr>
                <w:rFonts w:ascii="Times New Roman" w:eastAsia="Times New Roman" w:hAnsi="Times New Roman" w:cs="Simplified Arabic"/>
                <w:color w:val="000000"/>
                <w:sz w:val="20"/>
                <w:szCs w:val="22"/>
                <w:rtl/>
              </w:rPr>
              <w:t>-</w:t>
            </w:r>
            <w:r w:rsidRPr="0073069C">
              <w:rPr>
                <w:rFonts w:ascii="Times New Roman" w:eastAsia="Times New Roman" w:hAnsi="Times New Roman" w:cs="Simplified Arabic"/>
                <w:color w:val="000000"/>
                <w:sz w:val="20"/>
                <w:szCs w:val="22"/>
                <w:rtl/>
              </w:rPr>
              <w:tab/>
              <w:t>[و[يشجع] [ينبغي لـ] [سيقوم] [يتعين على] مستخدمي معلومات التسلسل الرقمي بشأن الموارد الجينية [في جميع البلدان] [في البلدان النامية] الذين يدرون [أرباحا] [إيرادات] [حجم أعمال] [مبيعات] من استخدامها [على] [أن يتقاسموا المنافع النقدية من خلال] [المساهمة] [الإلزامية] في المدفوعات للصندوق العالمي. [مساحة خالية للحد الأدنى أو للإعفاء]</w:t>
            </w:r>
          </w:p>
          <w:p w14:paraId="2CC0D3E8" w14:textId="7185794C" w:rsidR="004B05F1" w:rsidRPr="004B05F1" w:rsidRDefault="0073069C" w:rsidP="00D34294">
            <w:pPr>
              <w:bidi/>
              <w:jc w:val="both"/>
              <w:rPr>
                <w:rFonts w:ascii="Times New Roman" w:eastAsia="Times New Roman" w:hAnsi="Times New Roman" w:cs="Simplified Arabic"/>
                <w:color w:val="000000"/>
                <w:sz w:val="20"/>
                <w:szCs w:val="22"/>
              </w:rPr>
            </w:pPr>
            <w:r w:rsidRPr="0073069C">
              <w:rPr>
                <w:rFonts w:ascii="Times New Roman" w:eastAsia="Times New Roman" w:hAnsi="Times New Roman" w:cs="Simplified Arabic"/>
                <w:color w:val="000000"/>
                <w:sz w:val="20"/>
                <w:szCs w:val="22"/>
              </w:rPr>
              <w:t>11</w:t>
            </w:r>
            <w:r w:rsidRPr="0073069C">
              <w:rPr>
                <w:rFonts w:ascii="Times New Roman" w:eastAsia="Times New Roman" w:hAnsi="Times New Roman" w:cs="Simplified Arabic"/>
                <w:color w:val="000000"/>
                <w:sz w:val="20"/>
                <w:szCs w:val="22"/>
                <w:rtl/>
              </w:rPr>
              <w:t>-</w:t>
            </w:r>
            <w:r w:rsidRPr="0073069C">
              <w:rPr>
                <w:rFonts w:ascii="Times New Roman" w:eastAsia="Times New Roman" w:hAnsi="Times New Roman" w:cs="Simplified Arabic"/>
                <w:color w:val="000000"/>
                <w:sz w:val="20"/>
                <w:szCs w:val="22"/>
                <w:rtl/>
              </w:rPr>
              <w:tab/>
              <w:t>و[تُدعى] [ينبغي] [يجب على] الأطراف أن تتخذ تدابير إدارية أو سياساتية أو تشريعية، بما يتفق مع التشريعات الوطنية، من أجل [تحفيز] [تيسير] [اشتراط] مساهمة [المستخدمين الخاضعين لولايتها] في الصندوق العالمي [، وخاصة من الشركات الكبيرة والعابرة للحدود الوطنية،] بما يتماشى مع آليات الآلية المتعددة الأطراف.</w:t>
            </w:r>
          </w:p>
        </w:tc>
        <w:tc>
          <w:tcPr>
            <w:tcW w:w="1800" w:type="dxa"/>
            <w:vAlign w:val="center"/>
            <w:hideMark/>
          </w:tcPr>
          <w:p w14:paraId="7C8E3589" w14:textId="1E0D8A79" w:rsidR="004B05F1" w:rsidRPr="004B05F1" w:rsidRDefault="00B45FBF" w:rsidP="004B05F1">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restart"/>
            <w:vAlign w:val="center"/>
            <w:hideMark/>
          </w:tcPr>
          <w:p w14:paraId="76A8B9D5" w14:textId="77777777" w:rsidR="004B05F1" w:rsidRPr="004B05F1" w:rsidRDefault="004B05F1" w:rsidP="004B05F1">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168 550</w:t>
            </w:r>
          </w:p>
        </w:tc>
        <w:tc>
          <w:tcPr>
            <w:tcW w:w="1303" w:type="dxa"/>
            <w:vMerge w:val="restart"/>
            <w:vAlign w:val="center"/>
            <w:hideMark/>
          </w:tcPr>
          <w:p w14:paraId="41EE2454" w14:textId="77777777" w:rsidR="004B05F1" w:rsidRPr="004B05F1" w:rsidRDefault="004B05F1" w:rsidP="004B05F1">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76 250</w:t>
            </w:r>
          </w:p>
        </w:tc>
        <w:tc>
          <w:tcPr>
            <w:tcW w:w="2117" w:type="dxa"/>
            <w:vMerge w:val="restart"/>
            <w:vAlign w:val="center"/>
            <w:hideMark/>
          </w:tcPr>
          <w:p w14:paraId="67F47F68" w14:textId="77777777" w:rsidR="004B05F1" w:rsidRPr="004B05F1" w:rsidRDefault="004B05F1" w:rsidP="004B05F1">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129 000</w:t>
            </w:r>
          </w:p>
        </w:tc>
        <w:tc>
          <w:tcPr>
            <w:tcW w:w="1800" w:type="dxa"/>
            <w:vMerge w:val="restart"/>
            <w:vAlign w:val="center"/>
            <w:hideMark/>
          </w:tcPr>
          <w:p w14:paraId="29C8B145" w14:textId="77777777" w:rsidR="004B05F1" w:rsidRPr="004B05F1" w:rsidRDefault="004B05F1" w:rsidP="004B05F1">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422 394</w:t>
            </w:r>
          </w:p>
        </w:tc>
      </w:tr>
      <w:tr w:rsidR="004B05F1" w:rsidRPr="004B05F1" w14:paraId="0DBB0C19" w14:textId="77777777" w:rsidTr="00B24F70">
        <w:trPr>
          <w:trHeight w:val="20"/>
        </w:trPr>
        <w:tc>
          <w:tcPr>
            <w:tcW w:w="1271" w:type="dxa"/>
            <w:vMerge/>
            <w:hideMark/>
          </w:tcPr>
          <w:p w14:paraId="66AF3BFE" w14:textId="77777777" w:rsidR="004B05F1" w:rsidRPr="004B05F1" w:rsidRDefault="004B05F1" w:rsidP="004B05F1">
            <w:pPr>
              <w:bidi/>
              <w:jc w:val="center"/>
              <w:rPr>
                <w:rFonts w:ascii="Times New Roman" w:eastAsia="Times New Roman" w:hAnsi="Times New Roman" w:cs="Simplified Arabic"/>
                <w:sz w:val="20"/>
                <w:szCs w:val="22"/>
              </w:rPr>
            </w:pPr>
          </w:p>
        </w:tc>
        <w:tc>
          <w:tcPr>
            <w:tcW w:w="2685" w:type="dxa"/>
            <w:vMerge/>
            <w:hideMark/>
          </w:tcPr>
          <w:p w14:paraId="6B9D73A2" w14:textId="77777777" w:rsidR="004B05F1" w:rsidRPr="004B05F1" w:rsidRDefault="004B05F1" w:rsidP="004B05F1">
            <w:pPr>
              <w:bidi/>
              <w:jc w:val="both"/>
              <w:rPr>
                <w:rFonts w:ascii="Times New Roman" w:eastAsia="Times New Roman" w:hAnsi="Times New Roman" w:cs="Simplified Arabic"/>
                <w:sz w:val="20"/>
                <w:szCs w:val="22"/>
              </w:rPr>
            </w:pPr>
          </w:p>
        </w:tc>
        <w:tc>
          <w:tcPr>
            <w:tcW w:w="1134" w:type="dxa"/>
            <w:noWrap/>
            <w:hideMark/>
          </w:tcPr>
          <w:p w14:paraId="126A116E" w14:textId="0D2EE7C6" w:rsidR="004B05F1" w:rsidRPr="004B05F1" w:rsidRDefault="00F57A7A" w:rsidP="004B05F1">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 7</w:t>
            </w:r>
          </w:p>
        </w:tc>
        <w:tc>
          <w:tcPr>
            <w:tcW w:w="9348" w:type="dxa"/>
            <w:hideMark/>
          </w:tcPr>
          <w:p w14:paraId="0A2B5AF1" w14:textId="56DF58A9" w:rsidR="004B05F1" w:rsidRPr="004B05F1" w:rsidRDefault="0073069C" w:rsidP="00D34294">
            <w:pPr>
              <w:bidi/>
              <w:jc w:val="both"/>
              <w:rPr>
                <w:rFonts w:ascii="Times New Roman" w:eastAsia="Times New Roman" w:hAnsi="Times New Roman" w:cs="Simplified Arabic"/>
                <w:sz w:val="20"/>
                <w:szCs w:val="22"/>
              </w:rPr>
            </w:pPr>
            <w:r w:rsidRPr="0073069C">
              <w:rPr>
                <w:rFonts w:ascii="Times New Roman" w:eastAsia="Times New Roman" w:hAnsi="Times New Roman" w:cs="Simplified Arabic"/>
                <w:sz w:val="20"/>
                <w:szCs w:val="22"/>
              </w:rPr>
              <w:t>7</w:t>
            </w:r>
            <w:r w:rsidRPr="0073069C">
              <w:rPr>
                <w:rFonts w:ascii="Times New Roman" w:eastAsia="Times New Roman" w:hAnsi="Times New Roman" w:cs="Simplified Arabic"/>
                <w:sz w:val="20"/>
                <w:szCs w:val="22"/>
                <w:rtl/>
              </w:rPr>
              <w:t>-</w:t>
            </w:r>
            <w:r w:rsidRPr="0073069C">
              <w:rPr>
                <w:rFonts w:ascii="Times New Roman" w:eastAsia="Times New Roman" w:hAnsi="Times New Roman" w:cs="Simplified Arabic"/>
                <w:sz w:val="20"/>
                <w:szCs w:val="22"/>
                <w:rtl/>
              </w:rPr>
              <w:tab/>
              <w:t xml:space="preserve">[ويمكن </w:t>
            </w:r>
            <w:r>
              <w:rPr>
                <w:rFonts w:ascii="Times New Roman" w:eastAsia="Times New Roman" w:hAnsi="Times New Roman" w:cs="Simplified Arabic"/>
                <w:sz w:val="20"/>
                <w:szCs w:val="22"/>
                <w:rtl/>
              </w:rPr>
              <w:t>تيسير</w:t>
            </w:r>
            <w:r w:rsidRPr="0073069C">
              <w:rPr>
                <w:rFonts w:ascii="Times New Roman" w:eastAsia="Times New Roman" w:hAnsi="Times New Roman" w:cs="Simplified Arabic"/>
                <w:sz w:val="20"/>
                <w:szCs w:val="22"/>
                <w:rtl/>
              </w:rPr>
              <w:t xml:space="preserve"> تقاسم المنافع الغير نقدية من خلال تعزيز فعالية مركز تبادل المعلومات بموجب الاتفاقية، من خلال إدراج قاعدة بيانات ل</w:t>
            </w:r>
            <w:r>
              <w:rPr>
                <w:rFonts w:ascii="Times New Roman" w:eastAsia="Times New Roman" w:hAnsi="Times New Roman" w:cs="Simplified Arabic"/>
                <w:sz w:val="20"/>
                <w:szCs w:val="22"/>
                <w:rtl/>
              </w:rPr>
              <w:t>تيسير</w:t>
            </w:r>
            <w:r w:rsidRPr="0073069C">
              <w:rPr>
                <w:rFonts w:ascii="Times New Roman" w:eastAsia="Times New Roman" w:hAnsi="Times New Roman" w:cs="Simplified Arabic"/>
                <w:sz w:val="20"/>
                <w:szCs w:val="22"/>
                <w:rtl/>
              </w:rPr>
              <w:t xml:space="preserve"> تبادل المعلومات بشأن معلومات التسلسل الرقمي بشأن الموارد الجينية واستخدامها، وبالتالي توفير معلومات عن الطلب على بناء القدرات] [يمكن </w:t>
            </w:r>
            <w:r>
              <w:rPr>
                <w:rFonts w:ascii="Times New Roman" w:eastAsia="Times New Roman" w:hAnsi="Times New Roman" w:cs="Simplified Arabic"/>
                <w:sz w:val="20"/>
                <w:szCs w:val="22"/>
                <w:rtl/>
              </w:rPr>
              <w:t>تيسير</w:t>
            </w:r>
            <w:r w:rsidRPr="0073069C">
              <w:rPr>
                <w:rFonts w:ascii="Times New Roman" w:eastAsia="Times New Roman" w:hAnsi="Times New Roman" w:cs="Simplified Arabic"/>
                <w:sz w:val="20"/>
                <w:szCs w:val="22"/>
                <w:rtl/>
              </w:rPr>
              <w:t xml:space="preserve"> تقاسم الفوائد غير النقدية من خلال [مركز تبادل المعلومات] [الموجود] بموجب الاتفاقية، والذي يمكن أن يوفر معلومات حول الطلب [من الأطراف] على بناء القدرات والسماح بعرض وتقديم تقارير طوعية عن التقاسم الجاري للفوائد غير النقدية [مقابل المؤشر الرئيسي ج-2].] [يمكن </w:t>
            </w:r>
            <w:r>
              <w:rPr>
                <w:rFonts w:ascii="Times New Roman" w:eastAsia="Times New Roman" w:hAnsi="Times New Roman" w:cs="Simplified Arabic"/>
                <w:sz w:val="20"/>
                <w:szCs w:val="22"/>
                <w:rtl/>
              </w:rPr>
              <w:t>تيسير</w:t>
            </w:r>
            <w:r w:rsidRPr="0073069C">
              <w:rPr>
                <w:rFonts w:ascii="Times New Roman" w:eastAsia="Times New Roman" w:hAnsi="Times New Roman" w:cs="Simplified Arabic"/>
                <w:sz w:val="20"/>
                <w:szCs w:val="22"/>
                <w:rtl/>
              </w:rPr>
              <w:t xml:space="preserve"> تقاسم الفوائد غير النقدية بشكل أكبر من خلال الصندوق العالمي.]] [ينبغي وضع أطر محددة لتقاسم الفوائد غير النقدية للقطاعات المدرجة في الضميمة ألف وعلى أساس الاحتياجات التي حددتها الأطراف].</w:t>
            </w:r>
          </w:p>
        </w:tc>
        <w:tc>
          <w:tcPr>
            <w:tcW w:w="1800" w:type="dxa"/>
            <w:vAlign w:val="center"/>
            <w:hideMark/>
          </w:tcPr>
          <w:p w14:paraId="3C4C88F2" w14:textId="3A04A1EC" w:rsidR="004B05F1" w:rsidRPr="004B05F1" w:rsidRDefault="00B45FBF" w:rsidP="004B05F1">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ign w:val="center"/>
            <w:hideMark/>
          </w:tcPr>
          <w:p w14:paraId="5F2E8AFF" w14:textId="77777777" w:rsidR="004B05F1" w:rsidRPr="004B05F1" w:rsidRDefault="004B05F1" w:rsidP="004B05F1">
            <w:pPr>
              <w:bidi/>
              <w:jc w:val="right"/>
              <w:rPr>
                <w:rFonts w:ascii="Times New Roman" w:eastAsia="Times New Roman" w:hAnsi="Times New Roman" w:cs="Simplified Arabic"/>
                <w:color w:val="000000"/>
                <w:sz w:val="20"/>
                <w:szCs w:val="22"/>
              </w:rPr>
            </w:pPr>
          </w:p>
        </w:tc>
        <w:tc>
          <w:tcPr>
            <w:tcW w:w="1303" w:type="dxa"/>
            <w:vMerge/>
            <w:vAlign w:val="center"/>
            <w:hideMark/>
          </w:tcPr>
          <w:p w14:paraId="179745BC" w14:textId="77777777" w:rsidR="004B05F1" w:rsidRPr="004B05F1" w:rsidRDefault="004B05F1" w:rsidP="004B05F1">
            <w:pPr>
              <w:bidi/>
              <w:jc w:val="right"/>
              <w:rPr>
                <w:rFonts w:ascii="Times New Roman" w:eastAsia="Times New Roman" w:hAnsi="Times New Roman" w:cs="Simplified Arabic"/>
                <w:sz w:val="20"/>
                <w:szCs w:val="22"/>
              </w:rPr>
            </w:pPr>
          </w:p>
        </w:tc>
        <w:tc>
          <w:tcPr>
            <w:tcW w:w="2117" w:type="dxa"/>
            <w:vMerge/>
            <w:vAlign w:val="center"/>
            <w:hideMark/>
          </w:tcPr>
          <w:p w14:paraId="215B02C2" w14:textId="77777777" w:rsidR="004B05F1" w:rsidRPr="004B05F1" w:rsidRDefault="004B05F1" w:rsidP="004B05F1">
            <w:pPr>
              <w:bidi/>
              <w:jc w:val="right"/>
              <w:rPr>
                <w:rFonts w:ascii="Times New Roman" w:eastAsia="Times New Roman" w:hAnsi="Times New Roman" w:cs="Simplified Arabic"/>
                <w:sz w:val="20"/>
                <w:szCs w:val="22"/>
              </w:rPr>
            </w:pPr>
          </w:p>
        </w:tc>
        <w:tc>
          <w:tcPr>
            <w:tcW w:w="1800" w:type="dxa"/>
            <w:vMerge/>
            <w:vAlign w:val="center"/>
            <w:hideMark/>
          </w:tcPr>
          <w:p w14:paraId="3B858E90" w14:textId="77777777" w:rsidR="004B05F1" w:rsidRPr="004B05F1" w:rsidRDefault="004B05F1" w:rsidP="004B05F1">
            <w:pPr>
              <w:bidi/>
              <w:jc w:val="right"/>
              <w:rPr>
                <w:rFonts w:ascii="Times New Roman" w:eastAsia="Times New Roman" w:hAnsi="Times New Roman" w:cs="Simplified Arabic"/>
                <w:b/>
                <w:bCs/>
                <w:sz w:val="20"/>
                <w:szCs w:val="22"/>
              </w:rPr>
            </w:pPr>
          </w:p>
        </w:tc>
      </w:tr>
      <w:tr w:rsidR="00B45FBF" w:rsidRPr="004B05F1" w14:paraId="29026AB6" w14:textId="77777777" w:rsidTr="00B24F70">
        <w:trPr>
          <w:trHeight w:val="20"/>
        </w:trPr>
        <w:tc>
          <w:tcPr>
            <w:tcW w:w="1271" w:type="dxa"/>
            <w:vMerge/>
            <w:hideMark/>
          </w:tcPr>
          <w:p w14:paraId="5BCBD021"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34FC72E8"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53D0FDDB" w14:textId="4D9BC00F"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الفقرات من 13 إلى 16</w:t>
            </w:r>
          </w:p>
        </w:tc>
        <w:tc>
          <w:tcPr>
            <w:tcW w:w="9348" w:type="dxa"/>
            <w:hideMark/>
          </w:tcPr>
          <w:p w14:paraId="13A790A7" w14:textId="0A679C40" w:rsidR="00B45FBF" w:rsidRPr="004B05F1" w:rsidRDefault="0073069C" w:rsidP="00D34294">
            <w:pPr>
              <w:bidi/>
              <w:jc w:val="both"/>
              <w:rPr>
                <w:rFonts w:ascii="Times New Roman" w:eastAsia="Times New Roman" w:hAnsi="Times New Roman" w:cs="Simplified Arabic"/>
                <w:color w:val="000000"/>
                <w:sz w:val="20"/>
                <w:szCs w:val="22"/>
              </w:rPr>
            </w:pPr>
            <w:r w:rsidRPr="0073069C">
              <w:rPr>
                <w:rFonts w:ascii="Times New Roman" w:eastAsia="Times New Roman" w:hAnsi="Times New Roman" w:cs="Simplified Arabic"/>
                <w:color w:val="000000"/>
                <w:sz w:val="20"/>
                <w:szCs w:val="22"/>
              </w:rPr>
              <w:t>13</w:t>
            </w:r>
            <w:r w:rsidRPr="0073069C">
              <w:rPr>
                <w:rFonts w:ascii="Times New Roman" w:eastAsia="Times New Roman" w:hAnsi="Times New Roman" w:cs="Simplified Arabic"/>
                <w:color w:val="000000"/>
                <w:sz w:val="20"/>
                <w:szCs w:val="22"/>
                <w:rtl/>
              </w:rPr>
              <w:t>-</w:t>
            </w:r>
            <w:r w:rsidRPr="0073069C">
              <w:rPr>
                <w:rFonts w:ascii="Times New Roman" w:eastAsia="Times New Roman" w:hAnsi="Times New Roman" w:cs="Simplified Arabic"/>
                <w:color w:val="000000"/>
                <w:sz w:val="20"/>
                <w:szCs w:val="22"/>
                <w:rtl/>
              </w:rPr>
              <w:tab/>
              <w:t>ويجوز تقديم المساهمات إلى الصندوق العالمي مباشرة أو من خلال سلطة وطنية مختصة، حسبما تحدده الحكومة المعنية. [وسوف تُصدر إيصالات سنوية لكل عام تُقدم فيه المساهمات.]</w:t>
            </w:r>
          </w:p>
          <w:p w14:paraId="1E652532" w14:textId="05634FC3" w:rsidR="00B45FBF" w:rsidRPr="004B05F1" w:rsidRDefault="0073069C" w:rsidP="00D34294">
            <w:pPr>
              <w:bidi/>
              <w:jc w:val="both"/>
              <w:rPr>
                <w:rFonts w:ascii="Times New Roman" w:eastAsia="Times New Roman" w:hAnsi="Times New Roman" w:cs="Simplified Arabic"/>
                <w:color w:val="000000"/>
                <w:sz w:val="20"/>
                <w:szCs w:val="22"/>
              </w:rPr>
            </w:pPr>
            <w:r w:rsidRPr="0073069C">
              <w:rPr>
                <w:rFonts w:ascii="Times New Roman" w:eastAsia="Times New Roman" w:hAnsi="Times New Roman" w:cs="Simplified Arabic"/>
                <w:color w:val="000000"/>
                <w:sz w:val="20"/>
                <w:szCs w:val="22"/>
                <w:rtl/>
              </w:rPr>
              <w:t>[14-</w:t>
            </w:r>
            <w:r w:rsidRPr="0073069C">
              <w:rPr>
                <w:rFonts w:ascii="Times New Roman" w:eastAsia="Times New Roman" w:hAnsi="Times New Roman" w:cs="Simplified Arabic"/>
                <w:color w:val="000000"/>
                <w:sz w:val="20"/>
                <w:szCs w:val="22"/>
                <w:rtl/>
              </w:rPr>
              <w:tab/>
              <w:t>ويعتبر المستخدمون الذين يقدمون مساهمات نقدية إلى الصندوق بما يتماشى مع طرائق الآلية المتعددة الأطراف [ممتثلين ل] [متوافقين] مع المتطلبات المتعلقة بالتقاسم العادل والمنصف للمنافع النقدية الناشئة عن استخدام معلومات التسلسل الرقمي بشأن الموارد الجينية بموجب الآلية المتعددة الأطراف [حيز مخصص لتعريف معلومات التسلسل الرقمي بشأن الموارد الجينية بموجب الآلية المتعددة الأطراف].]</w:t>
            </w:r>
          </w:p>
          <w:p w14:paraId="2950B06E" w14:textId="382C8B40" w:rsidR="00B45FBF" w:rsidRPr="004B05F1" w:rsidRDefault="0073069C" w:rsidP="00D34294">
            <w:pPr>
              <w:bidi/>
              <w:jc w:val="both"/>
              <w:rPr>
                <w:rFonts w:ascii="Times New Roman" w:eastAsia="Times New Roman" w:hAnsi="Times New Roman" w:cs="Simplified Arabic"/>
                <w:color w:val="000000"/>
                <w:sz w:val="20"/>
                <w:szCs w:val="22"/>
              </w:rPr>
            </w:pPr>
            <w:r w:rsidRPr="0073069C">
              <w:rPr>
                <w:rFonts w:ascii="Times New Roman" w:eastAsia="Times New Roman" w:hAnsi="Times New Roman" w:cs="Simplified Arabic"/>
                <w:color w:val="000000"/>
                <w:sz w:val="20"/>
                <w:szCs w:val="22"/>
              </w:rPr>
              <w:t>15</w:t>
            </w:r>
            <w:r w:rsidRPr="0073069C">
              <w:rPr>
                <w:rFonts w:ascii="Times New Roman" w:eastAsia="Times New Roman" w:hAnsi="Times New Roman" w:cs="Simplified Arabic"/>
                <w:color w:val="000000"/>
                <w:sz w:val="20"/>
                <w:szCs w:val="22"/>
                <w:rtl/>
              </w:rPr>
              <w:t>-</w:t>
            </w:r>
            <w:r w:rsidRPr="0073069C">
              <w:rPr>
                <w:rFonts w:ascii="Times New Roman" w:eastAsia="Times New Roman" w:hAnsi="Times New Roman" w:cs="Simplified Arabic"/>
                <w:color w:val="000000"/>
                <w:sz w:val="20"/>
                <w:szCs w:val="22"/>
                <w:rtl/>
              </w:rPr>
              <w:tab/>
              <w:t>[وسوف تُصدر إيصالات سنوية لكل عام تُقدم فيه المساهمات.] [سوف تُصدر إيصالات لكل مساهمة سنوية، [تلقائيا] عند إجراء المدفوعات [، لتكون بمثابة شهادات امتثال]]. و[ستشير الإيصالات الخاصة بالمساهمات السنوية المطلوبة من مستخدمي معلومات التسلسل الرقمي للموارد الجينية إلى الامتثال للآلية المتعددة الأطراف، شريطة أن تكون التسلسلات المستخدمة قد نُشرت في قاعدة بيانات عامة بموافقة السلطات الوطنية في بلد المنشأ للمورد الجيني الذي تستمد منه معلومات التسلسل الرقمي.] [سوف تُصدر شهادات توفر دليلا على امتثال المستخدمين المعنيين واستبعادهم من أي مطالبات إضافية تتعلق بتقاسم المنافع الناشئة عن استخدام معلومات التسلسل الرقمي للموارد الجينية.]</w:t>
            </w:r>
          </w:p>
          <w:p w14:paraId="178D2775" w14:textId="43B8C027" w:rsidR="00B45FBF" w:rsidRPr="004B05F1" w:rsidRDefault="0073069C" w:rsidP="00D34294">
            <w:pPr>
              <w:bidi/>
              <w:jc w:val="both"/>
              <w:rPr>
                <w:rFonts w:ascii="Times New Roman" w:eastAsia="Times New Roman" w:hAnsi="Times New Roman" w:cs="Simplified Arabic"/>
                <w:color w:val="000000"/>
                <w:sz w:val="20"/>
                <w:szCs w:val="22"/>
              </w:rPr>
            </w:pPr>
            <w:r w:rsidRPr="0073069C">
              <w:rPr>
                <w:rFonts w:ascii="Times New Roman" w:eastAsia="Times New Roman" w:hAnsi="Times New Roman" w:cs="Simplified Arabic"/>
                <w:color w:val="000000"/>
                <w:sz w:val="20"/>
                <w:szCs w:val="22"/>
              </w:rPr>
              <w:lastRenderedPageBreak/>
              <w:t>16</w:t>
            </w:r>
            <w:r w:rsidRPr="0073069C">
              <w:rPr>
                <w:rFonts w:ascii="Times New Roman" w:eastAsia="Times New Roman" w:hAnsi="Times New Roman" w:cs="Simplified Arabic"/>
                <w:color w:val="000000"/>
                <w:sz w:val="20"/>
                <w:szCs w:val="22"/>
                <w:rtl/>
              </w:rPr>
              <w:t>-</w:t>
            </w:r>
            <w:r w:rsidRPr="0073069C">
              <w:rPr>
                <w:rFonts w:ascii="Times New Roman" w:eastAsia="Times New Roman" w:hAnsi="Times New Roman" w:cs="Simplified Arabic"/>
                <w:color w:val="000000"/>
                <w:sz w:val="20"/>
                <w:szCs w:val="22"/>
                <w:rtl/>
              </w:rPr>
              <w:tab/>
              <w:t>وتُشجع المساهمات [الإضافية] [الطوعية] [إضافة إلى تلك المنصوص عليها في الفقرات أعلاه] في الصندوق العالمي من الشركات أو المنظمات غير الربحية أو الخيرية والحكومات.</w:t>
            </w:r>
          </w:p>
        </w:tc>
        <w:tc>
          <w:tcPr>
            <w:tcW w:w="1800" w:type="dxa"/>
            <w:vAlign w:val="center"/>
            <w:hideMark/>
          </w:tcPr>
          <w:p w14:paraId="1D2F6F86" w14:textId="00E9C47F"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lastRenderedPageBreak/>
              <w:t>لا ينطبق</w:t>
            </w:r>
          </w:p>
        </w:tc>
        <w:tc>
          <w:tcPr>
            <w:tcW w:w="1440" w:type="dxa"/>
            <w:vMerge/>
            <w:vAlign w:val="center"/>
            <w:hideMark/>
          </w:tcPr>
          <w:p w14:paraId="3FD62E1D" w14:textId="77777777" w:rsidR="00B45FBF" w:rsidRPr="004B05F1" w:rsidRDefault="00B45FBF" w:rsidP="00B45FBF">
            <w:pPr>
              <w:bidi/>
              <w:jc w:val="right"/>
              <w:rPr>
                <w:rFonts w:ascii="Times New Roman" w:eastAsia="Times New Roman" w:hAnsi="Times New Roman" w:cs="Simplified Arabic"/>
                <w:color w:val="000000"/>
                <w:sz w:val="20"/>
                <w:szCs w:val="22"/>
              </w:rPr>
            </w:pPr>
          </w:p>
        </w:tc>
        <w:tc>
          <w:tcPr>
            <w:tcW w:w="1303" w:type="dxa"/>
            <w:vMerge/>
            <w:vAlign w:val="center"/>
            <w:hideMark/>
          </w:tcPr>
          <w:p w14:paraId="16B3DE7D"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0D6B0D9F"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5EF646AE" w14:textId="77777777" w:rsidR="00B45FBF" w:rsidRPr="004B05F1" w:rsidRDefault="00B45FBF" w:rsidP="00B45FBF">
            <w:pPr>
              <w:bidi/>
              <w:jc w:val="right"/>
              <w:rPr>
                <w:rFonts w:ascii="Times New Roman" w:eastAsia="Times New Roman" w:hAnsi="Times New Roman" w:cs="Simplified Arabic"/>
                <w:b/>
                <w:bCs/>
                <w:sz w:val="20"/>
                <w:szCs w:val="22"/>
              </w:rPr>
            </w:pPr>
          </w:p>
        </w:tc>
      </w:tr>
      <w:tr w:rsidR="00B45FBF" w:rsidRPr="004B05F1" w14:paraId="41C0649B" w14:textId="77777777" w:rsidTr="00B24F70">
        <w:trPr>
          <w:trHeight w:val="20"/>
        </w:trPr>
        <w:tc>
          <w:tcPr>
            <w:tcW w:w="1271" w:type="dxa"/>
            <w:vMerge/>
            <w:hideMark/>
          </w:tcPr>
          <w:p w14:paraId="5CC4985D"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7D16163A"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535FA53B" w14:textId="5030734F"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 19</w:t>
            </w:r>
          </w:p>
        </w:tc>
        <w:tc>
          <w:tcPr>
            <w:tcW w:w="9348" w:type="dxa"/>
            <w:hideMark/>
          </w:tcPr>
          <w:p w14:paraId="1752B382" w14:textId="2CD3F850" w:rsidR="00B45FBF" w:rsidRPr="004B05F1" w:rsidRDefault="0073069C" w:rsidP="00D34294">
            <w:pPr>
              <w:bidi/>
              <w:jc w:val="both"/>
              <w:rPr>
                <w:rFonts w:ascii="Times New Roman" w:eastAsia="Times New Roman" w:hAnsi="Times New Roman" w:cs="Simplified Arabic"/>
                <w:sz w:val="20"/>
                <w:szCs w:val="22"/>
              </w:rPr>
            </w:pPr>
            <w:r w:rsidRPr="0073069C">
              <w:rPr>
                <w:rFonts w:ascii="Times New Roman" w:eastAsia="Times New Roman" w:hAnsi="Times New Roman" w:cs="Simplified Arabic"/>
                <w:sz w:val="20"/>
                <w:szCs w:val="22"/>
              </w:rPr>
              <w:t>19</w:t>
            </w:r>
            <w:r w:rsidRPr="0073069C">
              <w:rPr>
                <w:rFonts w:ascii="Times New Roman" w:eastAsia="Times New Roman" w:hAnsi="Times New Roman" w:cs="Simplified Arabic"/>
                <w:sz w:val="20"/>
                <w:szCs w:val="22"/>
                <w:rtl/>
              </w:rPr>
              <w:t>-</w:t>
            </w:r>
            <w:r w:rsidRPr="0073069C">
              <w:rPr>
                <w:rFonts w:ascii="Times New Roman" w:eastAsia="Times New Roman" w:hAnsi="Times New Roman" w:cs="Simplified Arabic"/>
                <w:sz w:val="20"/>
                <w:szCs w:val="22"/>
                <w:rtl/>
              </w:rPr>
              <w:tab/>
              <w:t>وسيتم تخصيص التمويل مع الأخذ في الاعتبار [المستوى العام للتمويل المتاح في الصندوق العالمي و] [قائمة توضيحية للعناصر الخاصة بصيغة] [صيغة أولية]، على النحو المبين في الضميمة باء. وسيتم تخصيص نسبة [</w:t>
            </w:r>
            <w:r w:rsidRPr="0073069C">
              <w:rPr>
                <w:rFonts w:ascii="Times New Roman" w:eastAsia="Times New Roman" w:hAnsi="Times New Roman" w:cs="Simplified Arabic"/>
                <w:sz w:val="20"/>
                <w:szCs w:val="22"/>
              </w:rPr>
              <w:t>X</w:t>
            </w:r>
            <w:r w:rsidRPr="0073069C">
              <w:rPr>
                <w:rFonts w:ascii="Times New Roman" w:eastAsia="Times New Roman" w:hAnsi="Times New Roman" w:cs="Simplified Arabic"/>
                <w:sz w:val="20"/>
                <w:szCs w:val="22"/>
                <w:rtl/>
              </w:rPr>
              <w:t>] في المائة من الصندوق العالمي لدعم الاحتياجات التي حددتها الشعوب الأصلية والمجتمعات المحلية، بما في ذلك النساء والشباب المنتمية إلى تلك المجتمعات [في جميع البلدان] [، ولا سيما في البلدان النامية]، [من خلال مدفوعات مباشرة من خلال المؤسسات التي حددتها بنفسها أو من خلال الحكومة وفقا للظروف] [من خلال الحكومات الوطنية، مع ضرورة إدراجها مكونا إلزاميا لدعم الشعوب الأصلية والمجتمعات المحلية ضمن مقترحاتها الحكومية المقدمة إلى الصندوق]. [وبالإضافة إلى ذلك، سوف تُخصص نسبة [</w:t>
            </w:r>
            <w:r w:rsidRPr="0073069C">
              <w:rPr>
                <w:rFonts w:ascii="Times New Roman" w:eastAsia="Times New Roman" w:hAnsi="Times New Roman" w:cs="Simplified Arabic"/>
                <w:sz w:val="20"/>
                <w:szCs w:val="22"/>
              </w:rPr>
              <w:t>X</w:t>
            </w:r>
            <w:r w:rsidRPr="0073069C">
              <w:rPr>
                <w:rFonts w:ascii="Times New Roman" w:eastAsia="Times New Roman" w:hAnsi="Times New Roman" w:cs="Simplified Arabic"/>
                <w:sz w:val="20"/>
                <w:szCs w:val="22"/>
                <w:rtl/>
              </w:rPr>
              <w:t>] على وجه التحديد من الصندوق لتدعم [نقل التكنولوجيا و] التنمية التقنية، مما يكفل حصول جميع الأطراف، ولا سيما الأطراف من البلدان النامية، على الأدوات والخبرات اللازمة للمشاركة بشكل كامل والاستفادة من معلومات التسلسل الرقمي عن الموارد الجينية.] [وسيستعرض مؤتمر الأطراف في اجتماعه السابع عشر الصيغة على أساس عمل فريق يتم إنشاؤه وفقا للاختصاصات المنصوص عليها في الضميمة جيم.]</w:t>
            </w:r>
          </w:p>
        </w:tc>
        <w:tc>
          <w:tcPr>
            <w:tcW w:w="1800" w:type="dxa"/>
            <w:vAlign w:val="center"/>
            <w:hideMark/>
          </w:tcPr>
          <w:p w14:paraId="5ABD4B5B" w14:textId="7AA51B09"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Merge/>
            <w:vAlign w:val="center"/>
            <w:hideMark/>
          </w:tcPr>
          <w:p w14:paraId="2B00C6B0" w14:textId="77777777" w:rsidR="00B45FBF" w:rsidRPr="004B05F1" w:rsidRDefault="00B45FBF" w:rsidP="00B45FBF">
            <w:pPr>
              <w:bidi/>
              <w:jc w:val="right"/>
              <w:rPr>
                <w:rFonts w:ascii="Times New Roman" w:eastAsia="Times New Roman" w:hAnsi="Times New Roman" w:cs="Simplified Arabic"/>
                <w:color w:val="000000"/>
                <w:sz w:val="20"/>
                <w:szCs w:val="22"/>
              </w:rPr>
            </w:pPr>
          </w:p>
        </w:tc>
        <w:tc>
          <w:tcPr>
            <w:tcW w:w="1303" w:type="dxa"/>
            <w:vMerge/>
            <w:vAlign w:val="center"/>
            <w:hideMark/>
          </w:tcPr>
          <w:p w14:paraId="57D3259A"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5A5672B7"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417BB44A" w14:textId="77777777" w:rsidR="00B45FBF" w:rsidRPr="004B05F1" w:rsidRDefault="00B45FBF" w:rsidP="00B45FBF">
            <w:pPr>
              <w:bidi/>
              <w:jc w:val="right"/>
              <w:rPr>
                <w:rFonts w:ascii="Times New Roman" w:eastAsia="Times New Roman" w:hAnsi="Times New Roman" w:cs="Simplified Arabic"/>
                <w:b/>
                <w:bCs/>
                <w:sz w:val="20"/>
                <w:szCs w:val="22"/>
              </w:rPr>
            </w:pPr>
          </w:p>
        </w:tc>
      </w:tr>
      <w:tr w:rsidR="00F57A7A" w:rsidRPr="004B05F1" w14:paraId="78DD5A08" w14:textId="77777777" w:rsidTr="00B24F70">
        <w:trPr>
          <w:trHeight w:val="20"/>
        </w:trPr>
        <w:tc>
          <w:tcPr>
            <w:tcW w:w="1271" w:type="dxa"/>
            <w:vMerge/>
            <w:hideMark/>
          </w:tcPr>
          <w:p w14:paraId="0CE07377" w14:textId="77777777" w:rsidR="00F57A7A" w:rsidRPr="004B05F1" w:rsidRDefault="00F57A7A" w:rsidP="00F57A7A">
            <w:pPr>
              <w:bidi/>
              <w:jc w:val="center"/>
              <w:rPr>
                <w:rFonts w:ascii="Times New Roman" w:eastAsia="Times New Roman" w:hAnsi="Times New Roman" w:cs="Simplified Arabic"/>
                <w:sz w:val="20"/>
                <w:szCs w:val="22"/>
              </w:rPr>
            </w:pPr>
          </w:p>
        </w:tc>
        <w:tc>
          <w:tcPr>
            <w:tcW w:w="2685" w:type="dxa"/>
            <w:vMerge/>
            <w:hideMark/>
          </w:tcPr>
          <w:p w14:paraId="19BA57F3"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noWrap/>
            <w:hideMark/>
          </w:tcPr>
          <w:p w14:paraId="1CCCD634" w14:textId="057434D6"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 26</w:t>
            </w:r>
          </w:p>
        </w:tc>
        <w:tc>
          <w:tcPr>
            <w:tcW w:w="9348" w:type="dxa"/>
            <w:hideMark/>
          </w:tcPr>
          <w:p w14:paraId="794242F5" w14:textId="66198FB6" w:rsidR="00F57A7A" w:rsidRPr="004B05F1" w:rsidRDefault="0073069C" w:rsidP="00D34294">
            <w:pPr>
              <w:bidi/>
              <w:jc w:val="both"/>
              <w:rPr>
                <w:rFonts w:ascii="Times New Roman" w:eastAsia="Times New Roman" w:hAnsi="Times New Roman" w:cs="Simplified Arabic"/>
                <w:color w:val="000000"/>
                <w:sz w:val="20"/>
                <w:szCs w:val="22"/>
              </w:rPr>
            </w:pPr>
            <w:r w:rsidRPr="0073069C">
              <w:rPr>
                <w:rFonts w:ascii="Times New Roman" w:eastAsia="Times New Roman" w:hAnsi="Times New Roman" w:cs="Simplified Arabic"/>
                <w:color w:val="000000"/>
                <w:sz w:val="20"/>
                <w:szCs w:val="22"/>
              </w:rPr>
              <w:t>26</w:t>
            </w:r>
            <w:r w:rsidRPr="0073069C">
              <w:rPr>
                <w:rFonts w:ascii="Times New Roman" w:eastAsia="Times New Roman" w:hAnsi="Times New Roman" w:cs="Simplified Arabic"/>
                <w:color w:val="000000"/>
                <w:sz w:val="20"/>
                <w:szCs w:val="22"/>
                <w:rtl/>
              </w:rPr>
              <w:t>-</w:t>
            </w:r>
            <w:r w:rsidRPr="0073069C">
              <w:rPr>
                <w:rFonts w:ascii="Times New Roman" w:eastAsia="Times New Roman" w:hAnsi="Times New Roman" w:cs="Simplified Arabic"/>
                <w:color w:val="000000"/>
                <w:sz w:val="20"/>
                <w:szCs w:val="22"/>
                <w:rtl/>
              </w:rPr>
              <w:tab/>
              <w:t>وستعمل الآلية المتعددة الأطراف، بما في ذلك الصندوق العالمي، تحت إشراف وتوجيه مؤتمر الأطراف، وستكون مسؤولة أمامه.</w:t>
            </w:r>
          </w:p>
        </w:tc>
        <w:tc>
          <w:tcPr>
            <w:tcW w:w="1800" w:type="dxa"/>
            <w:vAlign w:val="center"/>
            <w:hideMark/>
          </w:tcPr>
          <w:p w14:paraId="7E0FA870" w14:textId="5E51D517"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Merge/>
            <w:vAlign w:val="center"/>
            <w:hideMark/>
          </w:tcPr>
          <w:p w14:paraId="39BDBF35" w14:textId="77777777" w:rsidR="00F57A7A" w:rsidRPr="004B05F1" w:rsidRDefault="00F57A7A" w:rsidP="00F57A7A">
            <w:pPr>
              <w:bidi/>
              <w:jc w:val="right"/>
              <w:rPr>
                <w:rFonts w:ascii="Times New Roman" w:eastAsia="Times New Roman" w:hAnsi="Times New Roman" w:cs="Simplified Arabic"/>
                <w:color w:val="000000"/>
                <w:sz w:val="20"/>
                <w:szCs w:val="22"/>
              </w:rPr>
            </w:pPr>
          </w:p>
        </w:tc>
        <w:tc>
          <w:tcPr>
            <w:tcW w:w="1303" w:type="dxa"/>
            <w:vMerge/>
            <w:vAlign w:val="center"/>
            <w:hideMark/>
          </w:tcPr>
          <w:p w14:paraId="3F5D2B19" w14:textId="77777777" w:rsidR="00F57A7A" w:rsidRPr="004B05F1" w:rsidRDefault="00F57A7A" w:rsidP="00F57A7A">
            <w:pPr>
              <w:bidi/>
              <w:jc w:val="right"/>
              <w:rPr>
                <w:rFonts w:ascii="Times New Roman" w:eastAsia="Times New Roman" w:hAnsi="Times New Roman" w:cs="Simplified Arabic"/>
                <w:sz w:val="20"/>
                <w:szCs w:val="22"/>
              </w:rPr>
            </w:pPr>
          </w:p>
        </w:tc>
        <w:tc>
          <w:tcPr>
            <w:tcW w:w="2117" w:type="dxa"/>
            <w:vMerge/>
            <w:vAlign w:val="center"/>
            <w:hideMark/>
          </w:tcPr>
          <w:p w14:paraId="744B2590" w14:textId="77777777" w:rsidR="00F57A7A" w:rsidRPr="004B05F1" w:rsidRDefault="00F57A7A" w:rsidP="00F57A7A">
            <w:pPr>
              <w:bidi/>
              <w:jc w:val="right"/>
              <w:rPr>
                <w:rFonts w:ascii="Times New Roman" w:eastAsia="Times New Roman" w:hAnsi="Times New Roman" w:cs="Simplified Arabic"/>
                <w:sz w:val="20"/>
                <w:szCs w:val="22"/>
              </w:rPr>
            </w:pPr>
          </w:p>
        </w:tc>
        <w:tc>
          <w:tcPr>
            <w:tcW w:w="1800" w:type="dxa"/>
            <w:vMerge/>
            <w:vAlign w:val="center"/>
            <w:hideMark/>
          </w:tcPr>
          <w:p w14:paraId="01ECEA18" w14:textId="77777777" w:rsidR="00F57A7A" w:rsidRPr="004B05F1" w:rsidRDefault="00F57A7A" w:rsidP="00F57A7A">
            <w:pPr>
              <w:bidi/>
              <w:jc w:val="right"/>
              <w:rPr>
                <w:rFonts w:ascii="Times New Roman" w:eastAsia="Times New Roman" w:hAnsi="Times New Roman" w:cs="Simplified Arabic"/>
                <w:b/>
                <w:bCs/>
                <w:sz w:val="20"/>
                <w:szCs w:val="22"/>
              </w:rPr>
            </w:pPr>
          </w:p>
        </w:tc>
      </w:tr>
      <w:tr w:rsidR="00F57A7A" w:rsidRPr="004B05F1" w14:paraId="6C56FF42" w14:textId="77777777" w:rsidTr="00B24F70">
        <w:trPr>
          <w:trHeight w:val="20"/>
        </w:trPr>
        <w:tc>
          <w:tcPr>
            <w:tcW w:w="1271" w:type="dxa"/>
            <w:vMerge/>
            <w:hideMark/>
          </w:tcPr>
          <w:p w14:paraId="5ED3D167" w14:textId="77777777" w:rsidR="00F57A7A" w:rsidRPr="004B05F1" w:rsidRDefault="00F57A7A" w:rsidP="00F57A7A">
            <w:pPr>
              <w:bidi/>
              <w:jc w:val="center"/>
              <w:rPr>
                <w:rFonts w:ascii="Times New Roman" w:eastAsia="Times New Roman" w:hAnsi="Times New Roman" w:cs="Simplified Arabic"/>
                <w:sz w:val="20"/>
                <w:szCs w:val="22"/>
              </w:rPr>
            </w:pPr>
          </w:p>
        </w:tc>
        <w:tc>
          <w:tcPr>
            <w:tcW w:w="2685" w:type="dxa"/>
            <w:vMerge/>
            <w:hideMark/>
          </w:tcPr>
          <w:p w14:paraId="7F154DEE"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noWrap/>
            <w:hideMark/>
          </w:tcPr>
          <w:p w14:paraId="6F5BAAC7" w14:textId="56CFB0CF"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 27</w:t>
            </w:r>
          </w:p>
        </w:tc>
        <w:tc>
          <w:tcPr>
            <w:tcW w:w="9348" w:type="dxa"/>
            <w:hideMark/>
          </w:tcPr>
          <w:p w14:paraId="2AB3964C" w14:textId="36CECDEF" w:rsidR="00F57A7A" w:rsidRPr="004B05F1" w:rsidRDefault="0073069C" w:rsidP="00D34294">
            <w:pPr>
              <w:bidi/>
              <w:jc w:val="both"/>
              <w:rPr>
                <w:rFonts w:ascii="Times New Roman" w:eastAsia="Times New Roman" w:hAnsi="Times New Roman" w:cs="Simplified Arabic"/>
                <w:color w:val="000000"/>
                <w:sz w:val="20"/>
                <w:szCs w:val="22"/>
              </w:rPr>
            </w:pPr>
            <w:r w:rsidRPr="0073069C">
              <w:rPr>
                <w:rFonts w:ascii="Times New Roman" w:eastAsia="Times New Roman" w:hAnsi="Times New Roman" w:cs="Simplified Arabic"/>
                <w:color w:val="000000"/>
                <w:sz w:val="20"/>
                <w:szCs w:val="22"/>
              </w:rPr>
              <w:t>27</w:t>
            </w:r>
            <w:r w:rsidRPr="0073069C">
              <w:rPr>
                <w:rFonts w:ascii="Times New Roman" w:eastAsia="Times New Roman" w:hAnsi="Times New Roman" w:cs="Simplified Arabic"/>
                <w:color w:val="000000"/>
                <w:sz w:val="20"/>
                <w:szCs w:val="22"/>
                <w:rtl/>
              </w:rPr>
              <w:t>-</w:t>
            </w:r>
            <w:r w:rsidRPr="0073069C">
              <w:rPr>
                <w:rFonts w:ascii="Times New Roman" w:eastAsia="Times New Roman" w:hAnsi="Times New Roman" w:cs="Simplified Arabic"/>
                <w:color w:val="000000"/>
                <w:sz w:val="20"/>
                <w:szCs w:val="22"/>
                <w:rtl/>
              </w:rPr>
              <w:tab/>
              <w:t>وسيستعرض مؤتمر الأطراف في اجتماعه [الثامن عشر] وفي كل اجتماع ثانٍ لاحق له فعالية الآلية المتعددة الأطراف، بما في ذلك الصندوق العالمي، في ضوء المبادئ المنصوص عليها في المقرر 15/9، مع مراعاة العوامل المنصوص عليها في الضميمة دال [ومنهجية يعتمدها مؤتمر الأطراف في اجتماعه السابع عشر]، مع ملاحظة أهمية استعراض [استعراضات] الإطار ككل المقرر إجراؤه في الاجتماعين السابع عشر والتاسع عشر لمؤتمر الأطراف عملا بالمقرر 15/6.</w:t>
            </w:r>
          </w:p>
        </w:tc>
        <w:tc>
          <w:tcPr>
            <w:tcW w:w="1800" w:type="dxa"/>
            <w:vAlign w:val="center"/>
            <w:hideMark/>
          </w:tcPr>
          <w:p w14:paraId="46999AC8" w14:textId="423021A6"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Merge/>
            <w:vAlign w:val="center"/>
            <w:hideMark/>
          </w:tcPr>
          <w:p w14:paraId="0DD3B4D7" w14:textId="77777777" w:rsidR="00F57A7A" w:rsidRPr="004B05F1" w:rsidRDefault="00F57A7A" w:rsidP="00F57A7A">
            <w:pPr>
              <w:bidi/>
              <w:jc w:val="right"/>
              <w:rPr>
                <w:rFonts w:ascii="Times New Roman" w:eastAsia="Times New Roman" w:hAnsi="Times New Roman" w:cs="Simplified Arabic"/>
                <w:color w:val="000000"/>
                <w:sz w:val="20"/>
                <w:szCs w:val="22"/>
              </w:rPr>
            </w:pPr>
          </w:p>
        </w:tc>
        <w:tc>
          <w:tcPr>
            <w:tcW w:w="1303" w:type="dxa"/>
            <w:vMerge/>
            <w:vAlign w:val="center"/>
            <w:hideMark/>
          </w:tcPr>
          <w:p w14:paraId="0DCD48D7" w14:textId="77777777" w:rsidR="00F57A7A" w:rsidRPr="004B05F1" w:rsidRDefault="00F57A7A" w:rsidP="00F57A7A">
            <w:pPr>
              <w:bidi/>
              <w:jc w:val="right"/>
              <w:rPr>
                <w:rFonts w:ascii="Times New Roman" w:eastAsia="Times New Roman" w:hAnsi="Times New Roman" w:cs="Simplified Arabic"/>
                <w:sz w:val="20"/>
                <w:szCs w:val="22"/>
              </w:rPr>
            </w:pPr>
          </w:p>
        </w:tc>
        <w:tc>
          <w:tcPr>
            <w:tcW w:w="2117" w:type="dxa"/>
            <w:vMerge/>
            <w:vAlign w:val="center"/>
            <w:hideMark/>
          </w:tcPr>
          <w:p w14:paraId="17702471" w14:textId="77777777" w:rsidR="00F57A7A" w:rsidRPr="004B05F1" w:rsidRDefault="00F57A7A" w:rsidP="00F57A7A">
            <w:pPr>
              <w:bidi/>
              <w:jc w:val="right"/>
              <w:rPr>
                <w:rFonts w:ascii="Times New Roman" w:eastAsia="Times New Roman" w:hAnsi="Times New Roman" w:cs="Simplified Arabic"/>
                <w:sz w:val="20"/>
                <w:szCs w:val="22"/>
              </w:rPr>
            </w:pPr>
          </w:p>
        </w:tc>
        <w:tc>
          <w:tcPr>
            <w:tcW w:w="1800" w:type="dxa"/>
            <w:vMerge/>
            <w:vAlign w:val="center"/>
            <w:hideMark/>
          </w:tcPr>
          <w:p w14:paraId="4432CFB4" w14:textId="77777777" w:rsidR="00F57A7A" w:rsidRPr="004B05F1" w:rsidRDefault="00F57A7A" w:rsidP="00F57A7A">
            <w:pPr>
              <w:bidi/>
              <w:jc w:val="right"/>
              <w:rPr>
                <w:rFonts w:ascii="Times New Roman" w:eastAsia="Times New Roman" w:hAnsi="Times New Roman" w:cs="Simplified Arabic"/>
                <w:b/>
                <w:bCs/>
                <w:sz w:val="20"/>
                <w:szCs w:val="22"/>
              </w:rPr>
            </w:pPr>
          </w:p>
        </w:tc>
      </w:tr>
      <w:tr w:rsidR="00B45FBF" w:rsidRPr="004B05F1" w14:paraId="2548BA8B" w14:textId="77777777" w:rsidTr="00B24F70">
        <w:trPr>
          <w:trHeight w:val="20"/>
        </w:trPr>
        <w:tc>
          <w:tcPr>
            <w:tcW w:w="1271" w:type="dxa"/>
            <w:vMerge/>
            <w:hideMark/>
          </w:tcPr>
          <w:p w14:paraId="608B8322"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63328871"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24A92FC5" w14:textId="5C003FC5"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w:t>
            </w:r>
            <w:r w:rsidR="0073069C">
              <w:rPr>
                <w:rFonts w:ascii="Times New Roman" w:eastAsia="Times New Roman" w:hAnsi="Times New Roman" w:cs="Simplified Arabic" w:hint="cs"/>
                <w:sz w:val="20"/>
                <w:szCs w:val="22"/>
                <w:rtl/>
              </w:rPr>
              <w:t>ضميمة</w:t>
            </w:r>
            <w:r>
              <w:rPr>
                <w:rFonts w:ascii="Times New Roman" w:eastAsia="Times New Roman" w:hAnsi="Times New Roman" w:cs="Simplified Arabic" w:hint="cs"/>
                <w:sz w:val="20"/>
                <w:szCs w:val="22"/>
                <w:rtl/>
              </w:rPr>
              <w:t xml:space="preserve"> ألف، الفقرة 2</w:t>
            </w:r>
          </w:p>
        </w:tc>
        <w:tc>
          <w:tcPr>
            <w:tcW w:w="9348" w:type="dxa"/>
            <w:noWrap/>
            <w:hideMark/>
          </w:tcPr>
          <w:p w14:paraId="099A4E72" w14:textId="2540A0DB" w:rsidR="00B45FBF" w:rsidRPr="004B05F1" w:rsidRDefault="0073069C" w:rsidP="00D34294">
            <w:pPr>
              <w:bidi/>
              <w:jc w:val="both"/>
              <w:rPr>
                <w:rFonts w:ascii="Times New Roman" w:eastAsia="Times New Roman" w:hAnsi="Times New Roman" w:cs="Simplified Arabic"/>
                <w:color w:val="000000"/>
                <w:sz w:val="20"/>
                <w:szCs w:val="22"/>
              </w:rPr>
            </w:pPr>
            <w:r w:rsidRPr="0073069C">
              <w:rPr>
                <w:rFonts w:ascii="Times New Roman" w:eastAsia="Times New Roman" w:hAnsi="Times New Roman" w:cs="Simplified Arabic"/>
                <w:color w:val="000000"/>
                <w:sz w:val="20"/>
                <w:szCs w:val="22"/>
              </w:rPr>
              <w:t>2</w:t>
            </w:r>
            <w:r w:rsidRPr="0073069C">
              <w:rPr>
                <w:rFonts w:ascii="Times New Roman" w:eastAsia="Times New Roman" w:hAnsi="Times New Roman" w:cs="Simplified Arabic"/>
                <w:color w:val="000000"/>
                <w:sz w:val="20"/>
                <w:szCs w:val="22"/>
                <w:rtl/>
              </w:rPr>
              <w:t>-</w:t>
            </w:r>
            <w:r w:rsidRPr="0073069C">
              <w:rPr>
                <w:rFonts w:ascii="Times New Roman" w:eastAsia="Times New Roman" w:hAnsi="Times New Roman" w:cs="Simplified Arabic"/>
                <w:color w:val="000000"/>
                <w:sz w:val="20"/>
                <w:szCs w:val="22"/>
                <w:rtl/>
              </w:rPr>
              <w:tab/>
              <w:t>وستظل هذه القائمة قيد الاستعراض.</w:t>
            </w:r>
          </w:p>
        </w:tc>
        <w:tc>
          <w:tcPr>
            <w:tcW w:w="1800" w:type="dxa"/>
            <w:vAlign w:val="center"/>
            <w:hideMark/>
          </w:tcPr>
          <w:p w14:paraId="7FC00F87" w14:textId="33109B04"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06209D04"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29 900</w:t>
            </w:r>
          </w:p>
        </w:tc>
        <w:tc>
          <w:tcPr>
            <w:tcW w:w="1303" w:type="dxa"/>
            <w:vAlign w:val="center"/>
            <w:hideMark/>
          </w:tcPr>
          <w:p w14:paraId="2C34566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14 250</w:t>
            </w:r>
          </w:p>
        </w:tc>
        <w:tc>
          <w:tcPr>
            <w:tcW w:w="2117" w:type="dxa"/>
            <w:vAlign w:val="center"/>
            <w:hideMark/>
          </w:tcPr>
          <w:p w14:paraId="6EE29C5B"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42 000</w:t>
            </w:r>
          </w:p>
        </w:tc>
        <w:tc>
          <w:tcPr>
            <w:tcW w:w="1800" w:type="dxa"/>
            <w:vAlign w:val="center"/>
            <w:hideMark/>
          </w:tcPr>
          <w:p w14:paraId="06953617"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97 350</w:t>
            </w:r>
          </w:p>
        </w:tc>
      </w:tr>
      <w:tr w:rsidR="004B05F1" w:rsidRPr="004B05F1" w14:paraId="5E0DAEB0" w14:textId="77777777" w:rsidTr="00B24F70">
        <w:trPr>
          <w:trHeight w:val="343"/>
        </w:trPr>
        <w:tc>
          <w:tcPr>
            <w:tcW w:w="1271" w:type="dxa"/>
            <w:vMerge w:val="restart"/>
          </w:tcPr>
          <w:p w14:paraId="72292416" w14:textId="77777777" w:rsidR="004B05F1" w:rsidRPr="004B05F1" w:rsidRDefault="004B05F1" w:rsidP="004B05F1">
            <w:pPr>
              <w:keepNext/>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lastRenderedPageBreak/>
              <w:t>10</w:t>
            </w:r>
          </w:p>
        </w:tc>
        <w:tc>
          <w:tcPr>
            <w:tcW w:w="2685" w:type="dxa"/>
            <w:vMerge w:val="restart"/>
          </w:tcPr>
          <w:p w14:paraId="2F5A45AC" w14:textId="56DC31DB" w:rsidR="004B05F1" w:rsidRPr="004B05F1" w:rsidRDefault="00EE79AE" w:rsidP="004B05F1">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آليات التخطيط والرصد والإبلاغ والاستعراض</w:t>
            </w:r>
          </w:p>
          <w:p w14:paraId="352F9DB1" w14:textId="77777777" w:rsidR="004B05F1" w:rsidRPr="004B05F1" w:rsidRDefault="004B05F1" w:rsidP="004B05F1">
            <w:pPr>
              <w:bidi/>
              <w:rPr>
                <w:rFonts w:ascii="Times New Roman" w:eastAsia="Times New Roman" w:hAnsi="Times New Roman" w:cs="Simplified Arabic"/>
                <w:sz w:val="20"/>
                <w:szCs w:val="22"/>
              </w:rPr>
            </w:pPr>
          </w:p>
        </w:tc>
        <w:tc>
          <w:tcPr>
            <w:tcW w:w="18942" w:type="dxa"/>
            <w:gridSpan w:val="7"/>
            <w:noWrap/>
            <w:vAlign w:val="center"/>
          </w:tcPr>
          <w:p w14:paraId="7EC170B4" w14:textId="1251BD7F" w:rsidR="004B05F1" w:rsidRPr="004B05F1" w:rsidRDefault="00B45FBF" w:rsidP="00D34294">
            <w:pPr>
              <w:bidi/>
              <w:spacing w:before="60" w:after="60"/>
              <w:jc w:val="both"/>
              <w:rPr>
                <w:rFonts w:ascii="Times New Roman" w:eastAsia="Times New Roman" w:hAnsi="Times New Roman" w:cs="Simplified Arabic"/>
                <w:i/>
                <w:iCs/>
                <w:sz w:val="20"/>
                <w:szCs w:val="22"/>
              </w:rPr>
            </w:pPr>
            <w:r w:rsidRPr="00B45FBF">
              <w:rPr>
                <w:rFonts w:ascii="Times New Roman" w:eastAsia="Times New Roman" w:hAnsi="Times New Roman" w:cs="Simplified Arabic"/>
                <w:i/>
                <w:iCs/>
                <w:sz w:val="20"/>
                <w:szCs w:val="22"/>
                <w:rtl/>
              </w:rPr>
              <w:t>آليات التخطيط والرصد والإبلاغ والاستعراض</w:t>
            </w:r>
          </w:p>
        </w:tc>
      </w:tr>
      <w:tr w:rsidR="00B45FBF" w:rsidRPr="004B05F1" w14:paraId="1BFF1A2F" w14:textId="77777777" w:rsidTr="00B24F70">
        <w:trPr>
          <w:trHeight w:val="2381"/>
        </w:trPr>
        <w:tc>
          <w:tcPr>
            <w:tcW w:w="1271" w:type="dxa"/>
            <w:vMerge/>
            <w:hideMark/>
          </w:tcPr>
          <w:p w14:paraId="4DF3752C" w14:textId="77777777" w:rsidR="00B45FBF" w:rsidRPr="004B05F1" w:rsidRDefault="00B45FBF" w:rsidP="00B45FBF">
            <w:pPr>
              <w:keepNext/>
              <w:bidi/>
              <w:jc w:val="center"/>
              <w:rPr>
                <w:rFonts w:ascii="Times New Roman" w:eastAsia="Times New Roman" w:hAnsi="Times New Roman" w:cs="Simplified Arabic"/>
                <w:sz w:val="20"/>
                <w:szCs w:val="22"/>
              </w:rPr>
            </w:pPr>
          </w:p>
        </w:tc>
        <w:tc>
          <w:tcPr>
            <w:tcW w:w="2685" w:type="dxa"/>
            <w:vMerge/>
            <w:hideMark/>
          </w:tcPr>
          <w:p w14:paraId="0FE2EDA8" w14:textId="77777777" w:rsidR="00B45FBF" w:rsidRPr="004B05F1" w:rsidRDefault="00B45FBF" w:rsidP="00B45FBF">
            <w:pPr>
              <w:bidi/>
              <w:rPr>
                <w:rFonts w:ascii="Times New Roman" w:eastAsia="Times New Roman" w:hAnsi="Times New Roman" w:cs="Simplified Arabic"/>
                <w:sz w:val="20"/>
                <w:szCs w:val="22"/>
              </w:rPr>
            </w:pPr>
          </w:p>
        </w:tc>
        <w:tc>
          <w:tcPr>
            <w:tcW w:w="1134" w:type="dxa"/>
            <w:vMerge w:val="restart"/>
            <w:noWrap/>
            <w:hideMark/>
          </w:tcPr>
          <w:p w14:paraId="0FC40340" w14:textId="57EE2113" w:rsidR="00B45FBF" w:rsidRPr="004B05F1" w:rsidRDefault="00F57A7A"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color w:val="000000"/>
                <w:sz w:val="20"/>
                <w:szCs w:val="22"/>
                <w:rtl/>
              </w:rPr>
              <w:t>الفقرات من 25 (أ) إلى 25(ح)</w:t>
            </w:r>
          </w:p>
        </w:tc>
        <w:tc>
          <w:tcPr>
            <w:tcW w:w="9348" w:type="dxa"/>
            <w:hideMark/>
          </w:tcPr>
          <w:p w14:paraId="6DBD7115" w14:textId="3A29C3B8" w:rsidR="00B45FBF" w:rsidRPr="004B05F1" w:rsidRDefault="00B454DC" w:rsidP="00D34294">
            <w:pPr>
              <w:bidi/>
              <w:jc w:val="both"/>
              <w:rPr>
                <w:rFonts w:ascii="Times New Roman" w:eastAsia="Times New Roman" w:hAnsi="Times New Roman" w:cs="Simplified Arabic"/>
                <w:color w:val="000000"/>
                <w:sz w:val="20"/>
                <w:szCs w:val="22"/>
              </w:rPr>
            </w:pPr>
            <w:r w:rsidRPr="00B454DC">
              <w:rPr>
                <w:rFonts w:ascii="Times New Roman" w:eastAsia="Times New Roman" w:hAnsi="Times New Roman" w:cs="Simplified Arabic"/>
                <w:color w:val="000000"/>
                <w:sz w:val="20"/>
                <w:szCs w:val="22"/>
                <w:rtl/>
              </w:rPr>
              <w:t>[25-</w:t>
            </w:r>
            <w:r w:rsidRPr="00B454DC">
              <w:rPr>
                <w:rFonts w:ascii="Times New Roman" w:eastAsia="Times New Roman" w:hAnsi="Times New Roman" w:cs="Simplified Arabic"/>
                <w:color w:val="000000"/>
                <w:sz w:val="20"/>
                <w:szCs w:val="22"/>
                <w:rtl/>
              </w:rPr>
              <w:tab/>
              <w:t>يطلب إلى الأمينة التنفيذية:</w:t>
            </w:r>
          </w:p>
          <w:p w14:paraId="17A833BC" w14:textId="0B93AAD8" w:rsidR="00B45FBF" w:rsidRPr="004B05F1" w:rsidRDefault="00B454DC" w:rsidP="00D34294">
            <w:pPr>
              <w:bidi/>
              <w:jc w:val="both"/>
              <w:rPr>
                <w:rFonts w:ascii="Times New Roman" w:eastAsia="Times New Roman" w:hAnsi="Times New Roman" w:cs="Simplified Arabic"/>
                <w:color w:val="000000"/>
                <w:sz w:val="20"/>
                <w:szCs w:val="22"/>
              </w:rPr>
            </w:pPr>
            <w:r w:rsidRPr="00B454DC">
              <w:rPr>
                <w:rFonts w:ascii="Times New Roman" w:eastAsia="Times New Roman" w:hAnsi="Times New Roman" w:cs="Simplified Arabic"/>
                <w:color w:val="000000"/>
                <w:sz w:val="20"/>
                <w:szCs w:val="22"/>
                <w:rtl/>
              </w:rPr>
              <w:t>(‌أ)</w:t>
            </w:r>
            <w:r w:rsidRPr="00B454DC">
              <w:rPr>
                <w:rFonts w:ascii="Times New Roman" w:eastAsia="Times New Roman" w:hAnsi="Times New Roman" w:cs="Simplified Arabic"/>
                <w:color w:val="000000"/>
                <w:sz w:val="20"/>
                <w:szCs w:val="22"/>
                <w:rtl/>
              </w:rPr>
              <w:tab/>
              <w:t>مواصلة دعم تنفيذ الإرشادات للاستراتيجيات وخطط العمل الوطنية للتنوع البيولوجي وللتقريرين الوطنيين السابع والثامن، على النحو المعتمد في المقرر 15/6، مع الأخذ في الاعتبار النموذج النهائي للتقريرين الوارد في المرفق الأول بالمقرر الحالي؛</w:t>
            </w:r>
          </w:p>
          <w:p w14:paraId="2AD56593" w14:textId="27568BC9" w:rsidR="00B45FBF" w:rsidRPr="004B05F1" w:rsidRDefault="00B454DC" w:rsidP="00D34294">
            <w:pPr>
              <w:bidi/>
              <w:jc w:val="both"/>
              <w:rPr>
                <w:rFonts w:ascii="Times New Roman" w:eastAsia="Times New Roman" w:hAnsi="Times New Roman" w:cs="Simplified Arabic"/>
                <w:color w:val="000000"/>
                <w:sz w:val="20"/>
                <w:szCs w:val="22"/>
              </w:rPr>
            </w:pPr>
            <w:r w:rsidRPr="00B454DC">
              <w:rPr>
                <w:rFonts w:ascii="Times New Roman" w:eastAsia="Times New Roman" w:hAnsi="Times New Roman" w:cs="Simplified Arabic"/>
                <w:color w:val="000000"/>
                <w:sz w:val="20"/>
                <w:szCs w:val="22"/>
                <w:rtl/>
              </w:rPr>
              <w:t>(‌ب)</w:t>
            </w:r>
            <w:r w:rsidRPr="00B454DC">
              <w:rPr>
                <w:rFonts w:ascii="Times New Roman" w:eastAsia="Times New Roman" w:hAnsi="Times New Roman" w:cs="Simplified Arabic"/>
                <w:color w:val="000000"/>
                <w:sz w:val="20"/>
                <w:szCs w:val="22"/>
                <w:rtl/>
              </w:rPr>
              <w:tab/>
              <w:t>مواصلة تيسير استخدام الأدوات النموذجية للإبلاغ عن البيانات، مثل أداة الإبلاغ عن البيانات للاتفاقات البيئية المتعددة الأطراف؛</w:t>
            </w:r>
          </w:p>
          <w:p w14:paraId="57A68DAB" w14:textId="3FE12CAB" w:rsidR="00B45FBF" w:rsidRPr="004B05F1" w:rsidRDefault="00B454DC" w:rsidP="00D34294">
            <w:pPr>
              <w:bidi/>
              <w:jc w:val="both"/>
              <w:rPr>
                <w:rFonts w:ascii="Times New Roman" w:eastAsia="Times New Roman" w:hAnsi="Times New Roman" w:cs="Simplified Arabic"/>
                <w:color w:val="000000"/>
                <w:sz w:val="20"/>
                <w:szCs w:val="22"/>
              </w:rPr>
            </w:pPr>
            <w:r w:rsidRPr="00B454DC">
              <w:rPr>
                <w:rFonts w:ascii="Times New Roman" w:eastAsia="Times New Roman" w:hAnsi="Times New Roman" w:cs="Simplified Arabic"/>
                <w:color w:val="000000"/>
                <w:sz w:val="20"/>
                <w:szCs w:val="22"/>
                <w:rtl/>
              </w:rPr>
              <w:t>(‌ج)</w:t>
            </w:r>
            <w:r w:rsidRPr="00B454DC">
              <w:rPr>
                <w:rFonts w:ascii="Times New Roman" w:eastAsia="Times New Roman" w:hAnsi="Times New Roman" w:cs="Simplified Arabic"/>
                <w:color w:val="000000"/>
                <w:sz w:val="20"/>
                <w:szCs w:val="22"/>
                <w:rtl/>
              </w:rPr>
              <w:tab/>
              <w:t>مواصلة دعم بناء القدرات وتنميتها للأطراف في استخدام أدوات التسجيل عبر الإنترنت لكل من الاستراتيجيات وخطط العمل الوطنية للتنوع البيولوجي والإبلاغ عن التقدم عبر الإنترنت؛</w:t>
            </w:r>
          </w:p>
          <w:p w14:paraId="2B95CE16" w14:textId="06066A5C" w:rsidR="00B45FBF" w:rsidRPr="004B05F1" w:rsidRDefault="00B454DC" w:rsidP="00D34294">
            <w:pPr>
              <w:bidi/>
              <w:jc w:val="both"/>
              <w:rPr>
                <w:rFonts w:ascii="Times New Roman" w:eastAsia="Times New Roman" w:hAnsi="Times New Roman" w:cs="Simplified Arabic"/>
                <w:color w:val="000000"/>
                <w:sz w:val="20"/>
                <w:szCs w:val="22"/>
              </w:rPr>
            </w:pPr>
            <w:r w:rsidRPr="00B454DC">
              <w:rPr>
                <w:rFonts w:ascii="Times New Roman" w:eastAsia="Times New Roman" w:hAnsi="Times New Roman" w:cs="Simplified Arabic"/>
                <w:color w:val="000000"/>
                <w:sz w:val="20"/>
                <w:szCs w:val="22"/>
                <w:rtl/>
              </w:rPr>
              <w:t>(‌د)</w:t>
            </w:r>
            <w:r w:rsidRPr="00B454DC">
              <w:rPr>
                <w:rFonts w:ascii="Times New Roman" w:eastAsia="Times New Roman" w:hAnsi="Times New Roman" w:cs="Simplified Arabic"/>
                <w:color w:val="000000"/>
                <w:sz w:val="20"/>
                <w:szCs w:val="22"/>
                <w:rtl/>
              </w:rPr>
              <w:tab/>
              <w:t>مواصلة إنشاء آلية لتتبع الالتزامات من الجهات الفاعلة غير الحكومية باستخدام النموذج الوارد في المرفق الثاني بالمقرر الحالي؛</w:t>
            </w:r>
          </w:p>
        </w:tc>
        <w:tc>
          <w:tcPr>
            <w:tcW w:w="1800" w:type="dxa"/>
            <w:vAlign w:val="center"/>
            <w:hideMark/>
          </w:tcPr>
          <w:p w14:paraId="2D0FEA39" w14:textId="25B73B3A"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Merge w:val="restart"/>
            <w:vAlign w:val="center"/>
            <w:hideMark/>
          </w:tcPr>
          <w:p w14:paraId="56996A7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849 000</w:t>
            </w:r>
          </w:p>
        </w:tc>
        <w:tc>
          <w:tcPr>
            <w:tcW w:w="1303" w:type="dxa"/>
            <w:vMerge w:val="restart"/>
            <w:vAlign w:val="center"/>
            <w:hideMark/>
          </w:tcPr>
          <w:p w14:paraId="569553CE"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209 750</w:t>
            </w:r>
          </w:p>
        </w:tc>
        <w:tc>
          <w:tcPr>
            <w:tcW w:w="2117" w:type="dxa"/>
            <w:vMerge w:val="restart"/>
            <w:vAlign w:val="center"/>
            <w:hideMark/>
          </w:tcPr>
          <w:p w14:paraId="39BCEF1C"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restart"/>
            <w:vAlign w:val="center"/>
            <w:hideMark/>
          </w:tcPr>
          <w:p w14:paraId="202DE6E1"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1 196 388</w:t>
            </w:r>
          </w:p>
        </w:tc>
      </w:tr>
      <w:tr w:rsidR="004B05F1" w:rsidRPr="004B05F1" w14:paraId="08AFB21A" w14:textId="77777777" w:rsidTr="00B24F70">
        <w:trPr>
          <w:trHeight w:val="20"/>
        </w:trPr>
        <w:tc>
          <w:tcPr>
            <w:tcW w:w="1271" w:type="dxa"/>
            <w:vMerge/>
            <w:hideMark/>
          </w:tcPr>
          <w:p w14:paraId="249C4BC0" w14:textId="77777777" w:rsidR="004B05F1" w:rsidRPr="004B05F1" w:rsidRDefault="004B05F1" w:rsidP="004B05F1">
            <w:pPr>
              <w:bidi/>
              <w:jc w:val="center"/>
              <w:rPr>
                <w:rFonts w:ascii="Times New Roman" w:eastAsia="Times New Roman" w:hAnsi="Times New Roman" w:cs="Simplified Arabic"/>
                <w:sz w:val="20"/>
                <w:szCs w:val="22"/>
              </w:rPr>
            </w:pPr>
          </w:p>
        </w:tc>
        <w:tc>
          <w:tcPr>
            <w:tcW w:w="2685" w:type="dxa"/>
            <w:vMerge/>
            <w:hideMark/>
          </w:tcPr>
          <w:p w14:paraId="1B12D3F4" w14:textId="77777777" w:rsidR="004B05F1" w:rsidRPr="004B05F1" w:rsidRDefault="004B05F1" w:rsidP="004B05F1">
            <w:pPr>
              <w:bidi/>
              <w:jc w:val="both"/>
              <w:rPr>
                <w:rFonts w:ascii="Times New Roman" w:eastAsia="Times New Roman" w:hAnsi="Times New Roman" w:cs="Simplified Arabic"/>
                <w:sz w:val="20"/>
                <w:szCs w:val="22"/>
              </w:rPr>
            </w:pPr>
          </w:p>
        </w:tc>
        <w:tc>
          <w:tcPr>
            <w:tcW w:w="1134" w:type="dxa"/>
            <w:vMerge/>
            <w:noWrap/>
            <w:hideMark/>
          </w:tcPr>
          <w:p w14:paraId="3C59EAE4" w14:textId="77777777" w:rsidR="004B05F1" w:rsidRPr="004B05F1" w:rsidRDefault="004B05F1" w:rsidP="004B05F1">
            <w:pPr>
              <w:bidi/>
              <w:rPr>
                <w:rFonts w:ascii="Times New Roman" w:eastAsia="Times New Roman" w:hAnsi="Times New Roman" w:cs="Simplified Arabic"/>
                <w:sz w:val="20"/>
                <w:szCs w:val="22"/>
              </w:rPr>
            </w:pPr>
          </w:p>
        </w:tc>
        <w:tc>
          <w:tcPr>
            <w:tcW w:w="9348" w:type="dxa"/>
            <w:hideMark/>
          </w:tcPr>
          <w:p w14:paraId="60950FF5" w14:textId="786D7061" w:rsidR="004B05F1" w:rsidRPr="004B05F1" w:rsidRDefault="00B454DC" w:rsidP="00D34294">
            <w:pPr>
              <w:bidi/>
              <w:jc w:val="both"/>
              <w:rPr>
                <w:rFonts w:ascii="Times New Roman" w:eastAsia="Times New Roman" w:hAnsi="Times New Roman" w:cs="Simplified Arabic"/>
                <w:color w:val="000000"/>
                <w:sz w:val="20"/>
                <w:szCs w:val="22"/>
              </w:rPr>
            </w:pPr>
            <w:r w:rsidRPr="00B454DC">
              <w:rPr>
                <w:rFonts w:ascii="Times New Roman" w:eastAsia="Times New Roman" w:hAnsi="Times New Roman" w:cs="Simplified Arabic"/>
                <w:color w:val="000000"/>
                <w:sz w:val="20"/>
                <w:szCs w:val="22"/>
                <w:rtl/>
              </w:rPr>
              <w:t>(‌ه)</w:t>
            </w:r>
            <w:r w:rsidRPr="00B454DC">
              <w:rPr>
                <w:rFonts w:ascii="Times New Roman" w:eastAsia="Times New Roman" w:hAnsi="Times New Roman" w:cs="Simplified Arabic"/>
                <w:color w:val="000000"/>
                <w:sz w:val="20"/>
                <w:szCs w:val="22"/>
                <w:rtl/>
              </w:rPr>
              <w:tab/>
              <w:t>دعم تنظيم حوارات دون إقليمية وإقليمية لتعزيز التنفيذ وتقاسم التجارب؛</w:t>
            </w:r>
          </w:p>
        </w:tc>
        <w:tc>
          <w:tcPr>
            <w:tcW w:w="1800" w:type="dxa"/>
            <w:vAlign w:val="center"/>
            <w:hideMark/>
          </w:tcPr>
          <w:p w14:paraId="51920FC1" w14:textId="5E9AF536" w:rsidR="004B05F1" w:rsidRPr="004B05F1" w:rsidRDefault="00B45FBF" w:rsidP="004B05F1">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أخرى</w:t>
            </w:r>
          </w:p>
        </w:tc>
        <w:tc>
          <w:tcPr>
            <w:tcW w:w="1440" w:type="dxa"/>
            <w:vMerge/>
            <w:vAlign w:val="center"/>
            <w:hideMark/>
          </w:tcPr>
          <w:p w14:paraId="6B735293" w14:textId="77777777" w:rsidR="004B05F1" w:rsidRPr="004B05F1" w:rsidRDefault="004B05F1" w:rsidP="004B05F1">
            <w:pPr>
              <w:bidi/>
              <w:jc w:val="right"/>
              <w:rPr>
                <w:rFonts w:ascii="Times New Roman" w:eastAsia="Times New Roman" w:hAnsi="Times New Roman" w:cs="Simplified Arabic"/>
                <w:sz w:val="20"/>
                <w:szCs w:val="22"/>
              </w:rPr>
            </w:pPr>
          </w:p>
        </w:tc>
        <w:tc>
          <w:tcPr>
            <w:tcW w:w="1303" w:type="dxa"/>
            <w:vMerge/>
            <w:vAlign w:val="center"/>
            <w:hideMark/>
          </w:tcPr>
          <w:p w14:paraId="4233CE15" w14:textId="77777777" w:rsidR="004B05F1" w:rsidRPr="004B05F1" w:rsidRDefault="004B05F1" w:rsidP="004B05F1">
            <w:pPr>
              <w:bidi/>
              <w:jc w:val="right"/>
              <w:rPr>
                <w:rFonts w:ascii="Times New Roman" w:eastAsia="Times New Roman" w:hAnsi="Times New Roman" w:cs="Simplified Arabic"/>
                <w:sz w:val="20"/>
                <w:szCs w:val="22"/>
              </w:rPr>
            </w:pPr>
          </w:p>
        </w:tc>
        <w:tc>
          <w:tcPr>
            <w:tcW w:w="2117" w:type="dxa"/>
            <w:vMerge/>
            <w:vAlign w:val="center"/>
            <w:hideMark/>
          </w:tcPr>
          <w:p w14:paraId="5875DF0F" w14:textId="77777777" w:rsidR="004B05F1" w:rsidRPr="004B05F1" w:rsidRDefault="004B05F1" w:rsidP="004B05F1">
            <w:pPr>
              <w:bidi/>
              <w:jc w:val="right"/>
              <w:rPr>
                <w:rFonts w:ascii="Times New Roman" w:eastAsia="Times New Roman" w:hAnsi="Times New Roman" w:cs="Simplified Arabic"/>
                <w:sz w:val="20"/>
                <w:szCs w:val="22"/>
              </w:rPr>
            </w:pPr>
          </w:p>
        </w:tc>
        <w:tc>
          <w:tcPr>
            <w:tcW w:w="1800" w:type="dxa"/>
            <w:vMerge/>
            <w:vAlign w:val="center"/>
            <w:hideMark/>
          </w:tcPr>
          <w:p w14:paraId="3CFB1DB6" w14:textId="77777777" w:rsidR="004B05F1" w:rsidRPr="004B05F1" w:rsidRDefault="004B05F1" w:rsidP="004B05F1">
            <w:pPr>
              <w:bidi/>
              <w:jc w:val="right"/>
              <w:rPr>
                <w:rFonts w:ascii="Times New Roman" w:eastAsia="Times New Roman" w:hAnsi="Times New Roman" w:cs="Simplified Arabic"/>
                <w:b/>
                <w:bCs/>
                <w:sz w:val="20"/>
                <w:szCs w:val="22"/>
              </w:rPr>
            </w:pPr>
          </w:p>
        </w:tc>
      </w:tr>
      <w:tr w:rsidR="00B45FBF" w:rsidRPr="004B05F1" w14:paraId="1BFD32CE" w14:textId="77777777" w:rsidTr="00B24F70">
        <w:trPr>
          <w:trHeight w:val="1474"/>
        </w:trPr>
        <w:tc>
          <w:tcPr>
            <w:tcW w:w="1271" w:type="dxa"/>
            <w:vMerge/>
            <w:hideMark/>
          </w:tcPr>
          <w:p w14:paraId="575040E6"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3CD68CE6"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0DE82920"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1E7E74BD" w14:textId="30DAE17B" w:rsidR="00B45FBF" w:rsidRPr="004B05F1" w:rsidRDefault="00B454DC" w:rsidP="00D34294">
            <w:pPr>
              <w:bidi/>
              <w:jc w:val="both"/>
              <w:rPr>
                <w:rFonts w:ascii="Times New Roman" w:eastAsia="Times New Roman" w:hAnsi="Times New Roman" w:cs="Simplified Arabic"/>
                <w:color w:val="000000"/>
                <w:sz w:val="20"/>
                <w:szCs w:val="22"/>
              </w:rPr>
            </w:pPr>
            <w:r w:rsidRPr="00B454DC">
              <w:rPr>
                <w:rFonts w:ascii="Times New Roman" w:eastAsia="Times New Roman" w:hAnsi="Times New Roman" w:cs="Simplified Arabic"/>
                <w:color w:val="000000"/>
                <w:sz w:val="20"/>
                <w:szCs w:val="22"/>
                <w:rtl/>
              </w:rPr>
              <w:t>[(و)</w:t>
            </w:r>
            <w:r w:rsidRPr="00B454DC">
              <w:rPr>
                <w:rFonts w:ascii="Times New Roman" w:eastAsia="Times New Roman" w:hAnsi="Times New Roman" w:cs="Simplified Arabic"/>
                <w:color w:val="000000"/>
                <w:sz w:val="20"/>
                <w:szCs w:val="22"/>
                <w:rtl/>
              </w:rPr>
              <w:tab/>
              <w:t>دعم الهيئة الفرعية للتنفيذ في تنظيمها للمنتدى المفتوح العضوية من أجل الاستعراض القطري الطوعي؛]</w:t>
            </w:r>
          </w:p>
          <w:p w14:paraId="74512E67" w14:textId="041BA8D5" w:rsidR="00B45FBF" w:rsidRPr="004B05F1" w:rsidRDefault="00B454DC" w:rsidP="00D34294">
            <w:pPr>
              <w:bidi/>
              <w:jc w:val="both"/>
              <w:rPr>
                <w:rFonts w:ascii="Times New Roman" w:eastAsia="Times New Roman" w:hAnsi="Times New Roman" w:cs="Simplified Arabic"/>
                <w:color w:val="000000"/>
                <w:sz w:val="20"/>
                <w:szCs w:val="22"/>
              </w:rPr>
            </w:pPr>
            <w:r w:rsidRPr="00B454DC">
              <w:rPr>
                <w:rFonts w:ascii="Times New Roman" w:eastAsia="Times New Roman" w:hAnsi="Times New Roman" w:cs="Simplified Arabic"/>
                <w:color w:val="000000"/>
                <w:sz w:val="20"/>
                <w:szCs w:val="22"/>
                <w:rtl/>
              </w:rPr>
              <w:t>(‌ز)</w:t>
            </w:r>
            <w:r w:rsidRPr="00B454DC">
              <w:rPr>
                <w:rFonts w:ascii="Times New Roman" w:eastAsia="Times New Roman" w:hAnsi="Times New Roman" w:cs="Simplified Arabic"/>
                <w:color w:val="000000"/>
                <w:sz w:val="20"/>
                <w:szCs w:val="22"/>
                <w:rtl/>
              </w:rPr>
              <w:tab/>
              <w:t>دعم الشعوب الأصلية والمجتمعات المحلية، والنساء والشباب على تقاسم المعلومات التي أعدتها للمساعدة في إرشاد الاستعراض العالمي؛</w:t>
            </w:r>
          </w:p>
          <w:p w14:paraId="696E2B03" w14:textId="2A9FC396" w:rsidR="00B45FBF" w:rsidRPr="004B05F1" w:rsidRDefault="00B454DC" w:rsidP="00D34294">
            <w:pPr>
              <w:bidi/>
              <w:jc w:val="both"/>
              <w:rPr>
                <w:rFonts w:ascii="Times New Roman" w:eastAsia="Times New Roman" w:hAnsi="Times New Roman" w:cs="Simplified Arabic"/>
                <w:color w:val="000000"/>
                <w:sz w:val="20"/>
                <w:szCs w:val="22"/>
              </w:rPr>
            </w:pPr>
            <w:r w:rsidRPr="00B454DC">
              <w:rPr>
                <w:rFonts w:ascii="Times New Roman" w:eastAsia="Times New Roman" w:hAnsi="Times New Roman" w:cs="Simplified Arabic"/>
                <w:color w:val="000000"/>
                <w:sz w:val="20"/>
                <w:szCs w:val="22"/>
                <w:rtl/>
              </w:rPr>
              <w:t>(‌ح)</w:t>
            </w:r>
            <w:r w:rsidRPr="00B454DC">
              <w:rPr>
                <w:rFonts w:ascii="Times New Roman" w:eastAsia="Times New Roman" w:hAnsi="Times New Roman" w:cs="Simplified Arabic"/>
                <w:color w:val="000000"/>
                <w:sz w:val="20"/>
                <w:szCs w:val="22"/>
                <w:rtl/>
              </w:rPr>
              <w:tab/>
              <w:t>مواصلة تنسيق الإجراءات والتعاون مع الشركاء ذوي الصلة لدعم تنفيذ النهج المعزز المتعدد الأبعاد للتخطيط والرصد والإبلاغ والاستعراض؛]</w:t>
            </w:r>
          </w:p>
        </w:tc>
        <w:tc>
          <w:tcPr>
            <w:tcW w:w="1800" w:type="dxa"/>
            <w:vAlign w:val="center"/>
            <w:hideMark/>
          </w:tcPr>
          <w:p w14:paraId="42750D32" w14:textId="18C02139"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Merge/>
            <w:vAlign w:val="center"/>
            <w:hideMark/>
          </w:tcPr>
          <w:p w14:paraId="1F8821B7"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44822832"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504CE147"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306B35D6" w14:textId="77777777" w:rsidR="00B45FBF" w:rsidRPr="004B05F1" w:rsidRDefault="00B45FBF" w:rsidP="00B45FBF">
            <w:pPr>
              <w:bidi/>
              <w:jc w:val="right"/>
              <w:rPr>
                <w:rFonts w:ascii="Times New Roman" w:eastAsia="Times New Roman" w:hAnsi="Times New Roman" w:cs="Simplified Arabic"/>
                <w:b/>
                <w:bCs/>
                <w:sz w:val="20"/>
                <w:szCs w:val="22"/>
              </w:rPr>
            </w:pPr>
          </w:p>
        </w:tc>
      </w:tr>
      <w:tr w:rsidR="00B45FBF" w:rsidRPr="004B05F1" w14:paraId="275C9FF0" w14:textId="77777777" w:rsidTr="00B24F70">
        <w:trPr>
          <w:trHeight w:val="1152"/>
        </w:trPr>
        <w:tc>
          <w:tcPr>
            <w:tcW w:w="1271" w:type="dxa"/>
            <w:vMerge/>
            <w:hideMark/>
          </w:tcPr>
          <w:p w14:paraId="5B92B711"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2685E3CA"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79808356" w14:textId="77777777" w:rsidR="00B45FBF" w:rsidRPr="004B05F1" w:rsidRDefault="00B45FBF" w:rsidP="00B45FBF">
            <w:pPr>
              <w:bidi/>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26</w:t>
            </w:r>
          </w:p>
          <w:p w14:paraId="523B7AF8" w14:textId="77777777" w:rsidR="00B45FBF" w:rsidRPr="004B05F1" w:rsidRDefault="00B45FBF" w:rsidP="00B45FBF">
            <w:pPr>
              <w:bidi/>
              <w:rPr>
                <w:rFonts w:ascii="Times New Roman" w:eastAsia="Times New Roman" w:hAnsi="Times New Roman" w:cs="Simplified Arabic"/>
                <w:color w:val="000000"/>
                <w:sz w:val="20"/>
                <w:szCs w:val="22"/>
              </w:rPr>
            </w:pPr>
          </w:p>
        </w:tc>
        <w:tc>
          <w:tcPr>
            <w:tcW w:w="9348" w:type="dxa"/>
            <w:hideMark/>
          </w:tcPr>
          <w:p w14:paraId="4EE95854" w14:textId="121945A6" w:rsidR="00B45FBF" w:rsidRPr="004B05F1" w:rsidRDefault="00A72B8B" w:rsidP="00D34294">
            <w:pPr>
              <w:bidi/>
              <w:jc w:val="both"/>
              <w:rPr>
                <w:rFonts w:ascii="Times New Roman" w:eastAsia="Times New Roman" w:hAnsi="Times New Roman" w:cs="Simplified Arabic"/>
                <w:color w:val="000000"/>
                <w:sz w:val="20"/>
                <w:szCs w:val="22"/>
              </w:rPr>
            </w:pPr>
            <w:r w:rsidRPr="00A72B8B">
              <w:rPr>
                <w:rFonts w:ascii="Times New Roman" w:eastAsia="Times New Roman" w:hAnsi="Times New Roman" w:cs="Simplified Arabic"/>
                <w:color w:val="000000"/>
                <w:sz w:val="20"/>
                <w:szCs w:val="22"/>
              </w:rPr>
              <w:t>26</w:t>
            </w:r>
            <w:r w:rsidRPr="00A72B8B">
              <w:rPr>
                <w:rFonts w:ascii="Times New Roman" w:eastAsia="Times New Roman" w:hAnsi="Times New Roman" w:cs="Simplified Arabic"/>
                <w:color w:val="000000"/>
                <w:sz w:val="20"/>
                <w:szCs w:val="22"/>
                <w:rtl/>
              </w:rPr>
              <w:t>-</w:t>
            </w:r>
            <w:r w:rsidRPr="00A72B8B">
              <w:rPr>
                <w:rFonts w:ascii="Times New Roman" w:eastAsia="Times New Roman" w:hAnsi="Times New Roman" w:cs="Simplified Arabic"/>
                <w:color w:val="000000"/>
                <w:sz w:val="20"/>
                <w:szCs w:val="22"/>
                <w:rtl/>
              </w:rPr>
              <w:tab/>
              <w:t>يطلب أيضا إلى الأمينة التنفيذية أن تقوم، بدعم من الفريق الاستشاري العلمي والتقني المخصص، بتيسير إجراء حوار تقني غير رسمي بين الأطراف، وممثلي الشعوب الأصلية والمجتمعات المحلية، والنساء، والشباب، والأوساط الأكاديمية، والقطاع الخاص والقطاع المالي، وأصحاب المصلحة الآخرين والخبراء في الجوانب العلمية والتقنية والتكنولوجية للتقرير العالمي والمدخلات الأخرى ذات الصلة بالاستعراض العالمي، بما في ذلك تبادل أفضل الممارسات والتحديات والثغرات والحلول؛</w:t>
            </w:r>
          </w:p>
        </w:tc>
        <w:tc>
          <w:tcPr>
            <w:tcW w:w="1800" w:type="dxa"/>
            <w:vAlign w:val="center"/>
            <w:hideMark/>
          </w:tcPr>
          <w:p w14:paraId="2098B508" w14:textId="2057DD9D"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1D65A7C2"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252 800</w:t>
            </w:r>
          </w:p>
          <w:p w14:paraId="5FE18BA0"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Align w:val="center"/>
            <w:hideMark/>
          </w:tcPr>
          <w:p w14:paraId="6AB6644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60 000</w:t>
            </w:r>
          </w:p>
          <w:p w14:paraId="7231A186"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Align w:val="center"/>
            <w:hideMark/>
          </w:tcPr>
          <w:p w14:paraId="750E988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75 000</w:t>
            </w:r>
          </w:p>
          <w:p w14:paraId="4BFF3143"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Align w:val="center"/>
            <w:hideMark/>
          </w:tcPr>
          <w:p w14:paraId="1811C1AA"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438 214</w:t>
            </w:r>
          </w:p>
          <w:p w14:paraId="7C3F66EE" w14:textId="77777777" w:rsidR="00B45FBF" w:rsidRPr="004B05F1" w:rsidRDefault="00B45FBF" w:rsidP="00B45FBF">
            <w:pPr>
              <w:bidi/>
              <w:jc w:val="right"/>
              <w:rPr>
                <w:rFonts w:ascii="Times New Roman" w:eastAsia="Times New Roman" w:hAnsi="Times New Roman" w:cs="Simplified Arabic"/>
                <w:b/>
                <w:bCs/>
                <w:sz w:val="20"/>
                <w:szCs w:val="22"/>
              </w:rPr>
            </w:pPr>
          </w:p>
        </w:tc>
      </w:tr>
      <w:tr w:rsidR="00B45FBF" w:rsidRPr="004B05F1" w14:paraId="638A27EB" w14:textId="77777777" w:rsidTr="00B24F70">
        <w:trPr>
          <w:trHeight w:val="20"/>
        </w:trPr>
        <w:tc>
          <w:tcPr>
            <w:tcW w:w="1271" w:type="dxa"/>
            <w:vMerge/>
          </w:tcPr>
          <w:p w14:paraId="27708E2F"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Pr>
          <w:p w14:paraId="240B6C4E" w14:textId="77777777" w:rsidR="00B45FBF" w:rsidRPr="004B05F1" w:rsidRDefault="00B45FBF" w:rsidP="00B45FBF">
            <w:pPr>
              <w:bidi/>
              <w:jc w:val="both"/>
              <w:rPr>
                <w:rFonts w:ascii="Times New Roman" w:eastAsia="Times New Roman" w:hAnsi="Times New Roman" w:cs="Simplified Arabic"/>
                <w:sz w:val="20"/>
                <w:szCs w:val="22"/>
              </w:rPr>
            </w:pPr>
          </w:p>
        </w:tc>
        <w:tc>
          <w:tcPr>
            <w:tcW w:w="18942" w:type="dxa"/>
            <w:gridSpan w:val="7"/>
            <w:noWrap/>
            <w:vAlign w:val="center"/>
          </w:tcPr>
          <w:p w14:paraId="6546ADE5" w14:textId="1CEAA6E4" w:rsidR="00B45FBF" w:rsidRPr="004B05F1" w:rsidRDefault="00F57A7A" w:rsidP="00D34294">
            <w:pPr>
              <w:bidi/>
              <w:spacing w:before="60" w:after="60"/>
              <w:jc w:val="both"/>
              <w:rPr>
                <w:rFonts w:ascii="Times New Roman" w:eastAsia="Times New Roman" w:hAnsi="Times New Roman" w:cs="Simplified Arabic"/>
                <w:b/>
                <w:bCs/>
                <w:i/>
                <w:iCs/>
                <w:sz w:val="20"/>
                <w:szCs w:val="22"/>
              </w:rPr>
            </w:pPr>
            <w:r>
              <w:rPr>
                <w:rFonts w:ascii="Times New Roman" w:eastAsia="Times New Roman" w:hAnsi="Times New Roman" w:cs="Simplified Arabic" w:hint="cs"/>
                <w:i/>
                <w:iCs/>
                <w:sz w:val="20"/>
                <w:szCs w:val="22"/>
                <w:rtl/>
              </w:rPr>
              <w:t>إطار الرصد لإطار كونمينغ</w:t>
            </w:r>
            <w:r>
              <w:rPr>
                <w:rFonts w:ascii="Times New Roman" w:eastAsia="Times New Roman" w:hAnsi="Times New Roman" w:cs="Simplified Arabic"/>
                <w:i/>
                <w:iCs/>
                <w:sz w:val="20"/>
                <w:szCs w:val="22"/>
                <w:rtl/>
              </w:rPr>
              <w:noBreakHyphen/>
            </w:r>
            <w:r>
              <w:rPr>
                <w:rFonts w:ascii="Times New Roman" w:eastAsia="Times New Roman" w:hAnsi="Times New Roman" w:cs="Simplified Arabic" w:hint="cs"/>
                <w:i/>
                <w:iCs/>
                <w:sz w:val="20"/>
                <w:szCs w:val="22"/>
                <w:rtl/>
              </w:rPr>
              <w:t>مونتريال العالمي للتنوع البيولوجي</w:t>
            </w:r>
          </w:p>
        </w:tc>
      </w:tr>
      <w:tr w:rsidR="00B45FBF" w:rsidRPr="004B05F1" w14:paraId="38B299F3" w14:textId="77777777" w:rsidTr="00B24F70">
        <w:trPr>
          <w:trHeight w:val="1474"/>
        </w:trPr>
        <w:tc>
          <w:tcPr>
            <w:tcW w:w="1271" w:type="dxa"/>
            <w:vMerge/>
            <w:hideMark/>
          </w:tcPr>
          <w:p w14:paraId="462A5AA2"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61E3C0C8"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7967A0E1"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31</w:t>
            </w:r>
          </w:p>
        </w:tc>
        <w:tc>
          <w:tcPr>
            <w:tcW w:w="9348" w:type="dxa"/>
            <w:hideMark/>
          </w:tcPr>
          <w:p w14:paraId="1793CAFB" w14:textId="05059D0F" w:rsidR="00B45FBF" w:rsidRPr="004B05F1" w:rsidRDefault="00A72B8B" w:rsidP="00D34294">
            <w:pPr>
              <w:bidi/>
              <w:jc w:val="both"/>
              <w:rPr>
                <w:rFonts w:ascii="Times New Roman" w:eastAsia="Times New Roman" w:hAnsi="Times New Roman" w:cs="Simplified Arabic"/>
                <w:sz w:val="20"/>
                <w:szCs w:val="22"/>
              </w:rPr>
            </w:pPr>
            <w:r w:rsidRPr="00A72B8B">
              <w:rPr>
                <w:rFonts w:ascii="Times New Roman" w:eastAsia="Times New Roman" w:hAnsi="Times New Roman" w:cs="Simplified Arabic"/>
                <w:sz w:val="20"/>
                <w:szCs w:val="22"/>
                <w:rtl/>
              </w:rPr>
              <w:t>[31-</w:t>
            </w:r>
            <w:r w:rsidRPr="00A72B8B">
              <w:rPr>
                <w:rFonts w:ascii="Times New Roman" w:eastAsia="Times New Roman" w:hAnsi="Times New Roman" w:cs="Simplified Arabic"/>
                <w:sz w:val="20"/>
                <w:szCs w:val="22"/>
                <w:rtl/>
              </w:rPr>
              <w:tab/>
              <w:t>يطلب إلى الأمينة التنفيذية أن تقوم، رهنا بتوافر الموارد، بالعمل مع الأطراف وأمانات الاتفاقات البيئية المتعددة الأطراف والمؤسسات الأكاديمية ومؤسسات البحوث ذات الصلة والمنظمات الأخرى ذات الصلة، بما في ذلك الشراكة المعنية بمؤشرات التنوع البيولوجي، والمنظمات التي تمثل الشعوب الأصلية والمجتمعات المحلية والنساء والشباب، من أجل سد الفجوات في إطار الرصد، ولا سيما تلك الموصوفة في المرفق الثالث لهذا المقرر، كجزء من تنفيذ هذا المقرر؛]</w:t>
            </w:r>
          </w:p>
        </w:tc>
        <w:tc>
          <w:tcPr>
            <w:tcW w:w="1800" w:type="dxa"/>
            <w:vAlign w:val="center"/>
            <w:hideMark/>
          </w:tcPr>
          <w:p w14:paraId="1BDEC0C0" w14:textId="1FA5DB58"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4B9536C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36625C03"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21 000</w:t>
            </w:r>
          </w:p>
        </w:tc>
        <w:tc>
          <w:tcPr>
            <w:tcW w:w="2117" w:type="dxa"/>
            <w:vAlign w:val="center"/>
            <w:hideMark/>
          </w:tcPr>
          <w:p w14:paraId="7670A70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108 000</w:t>
            </w:r>
          </w:p>
        </w:tc>
        <w:tc>
          <w:tcPr>
            <w:tcW w:w="1800" w:type="dxa"/>
            <w:vAlign w:val="center"/>
            <w:hideMark/>
          </w:tcPr>
          <w:p w14:paraId="5AC4530A"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145 770</w:t>
            </w:r>
          </w:p>
        </w:tc>
      </w:tr>
      <w:tr w:rsidR="00B45FBF" w:rsidRPr="004B05F1" w14:paraId="7FA75F16" w14:textId="77777777" w:rsidTr="00B24F70">
        <w:trPr>
          <w:trHeight w:val="2551"/>
        </w:trPr>
        <w:tc>
          <w:tcPr>
            <w:tcW w:w="1271" w:type="dxa"/>
            <w:vMerge/>
            <w:hideMark/>
          </w:tcPr>
          <w:p w14:paraId="36C8C7A9"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4FA063B4"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571DCAE7" w14:textId="37981844"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32(أ) إلى 32(ج)</w:t>
            </w:r>
          </w:p>
        </w:tc>
        <w:tc>
          <w:tcPr>
            <w:tcW w:w="9348" w:type="dxa"/>
            <w:hideMark/>
          </w:tcPr>
          <w:p w14:paraId="2CFDE9F1" w14:textId="090E1EF6" w:rsidR="00B45FBF" w:rsidRPr="004B05F1" w:rsidRDefault="00A72B8B" w:rsidP="00D34294">
            <w:pPr>
              <w:bidi/>
              <w:jc w:val="both"/>
              <w:rPr>
                <w:rFonts w:ascii="Times New Roman" w:eastAsia="Times New Roman" w:hAnsi="Times New Roman" w:cs="Simplified Arabic"/>
                <w:sz w:val="20"/>
                <w:szCs w:val="22"/>
              </w:rPr>
            </w:pPr>
            <w:r w:rsidRPr="00A72B8B">
              <w:rPr>
                <w:rFonts w:ascii="Times New Roman" w:eastAsia="Times New Roman" w:hAnsi="Times New Roman" w:cs="Simplified Arabic"/>
                <w:sz w:val="20"/>
                <w:szCs w:val="22"/>
              </w:rPr>
              <w:t>32</w:t>
            </w:r>
            <w:r w:rsidRPr="00A72B8B">
              <w:rPr>
                <w:rFonts w:ascii="Times New Roman" w:eastAsia="Times New Roman" w:hAnsi="Times New Roman" w:cs="Simplified Arabic"/>
                <w:sz w:val="20"/>
                <w:szCs w:val="22"/>
                <w:rtl/>
              </w:rPr>
              <w:t>-</w:t>
            </w:r>
            <w:r w:rsidRPr="00A72B8B">
              <w:rPr>
                <w:rFonts w:ascii="Times New Roman" w:eastAsia="Times New Roman" w:hAnsi="Times New Roman" w:cs="Simplified Arabic"/>
                <w:sz w:val="20"/>
                <w:szCs w:val="22"/>
                <w:rtl/>
              </w:rPr>
              <w:tab/>
              <w:t>يطلب أيضا إلى الأمينة التنفيذية أن تدعم العمليات الشاملة والتشاركية لتيسير تفعيل إطار الرصد، بما في ذلك عن طريق القيام، حيثما يكون ذلك مناسبا، بالاستعانة بمراكز دعم التعاون التقني والعلمي الإقليمية ودون الإقليمية وخدمة دعم المعارف العالمية في مجال التنوع البيولوجي من خلال ما يلي:</w:t>
            </w:r>
          </w:p>
          <w:p w14:paraId="24049D37" w14:textId="23D0EC11" w:rsidR="00B45FBF" w:rsidRPr="004B05F1" w:rsidRDefault="00A72B8B" w:rsidP="00D34294">
            <w:pPr>
              <w:bidi/>
              <w:jc w:val="both"/>
              <w:rPr>
                <w:rFonts w:ascii="Times New Roman" w:eastAsia="Times New Roman" w:hAnsi="Times New Roman" w:cs="Simplified Arabic"/>
                <w:sz w:val="20"/>
                <w:szCs w:val="22"/>
              </w:rPr>
            </w:pPr>
            <w:r w:rsidRPr="00A72B8B">
              <w:rPr>
                <w:rFonts w:ascii="Times New Roman" w:eastAsia="Times New Roman" w:hAnsi="Times New Roman" w:cs="Simplified Arabic"/>
                <w:sz w:val="20"/>
                <w:szCs w:val="22"/>
                <w:rtl/>
              </w:rPr>
              <w:t>(أ)</w:t>
            </w:r>
            <w:r w:rsidRPr="00A72B8B">
              <w:rPr>
                <w:rFonts w:ascii="Times New Roman" w:eastAsia="Times New Roman" w:hAnsi="Times New Roman" w:cs="Simplified Arabic"/>
                <w:sz w:val="20"/>
                <w:szCs w:val="22"/>
                <w:rtl/>
              </w:rPr>
              <w:tab/>
              <w:t>تبادل التحديثات مع الأطراف بشأن تنفيذ إطار الرصد على أساس مستمر، بما في ذلك المعلومات المشتركة بين المنظمات البيئية المتعددة الأطراف، وأعضاء الشراكة المعنية بمؤشرات التنوع البيولوجي، والمنظمات الأخرى ذات الصلة؛</w:t>
            </w:r>
          </w:p>
          <w:p w14:paraId="60101893" w14:textId="1465821C" w:rsidR="00B45FBF" w:rsidRPr="004B05F1" w:rsidRDefault="00A72B8B" w:rsidP="00D34294">
            <w:pPr>
              <w:bidi/>
              <w:jc w:val="both"/>
              <w:rPr>
                <w:rFonts w:ascii="Times New Roman" w:eastAsia="Times New Roman" w:hAnsi="Times New Roman" w:cs="Simplified Arabic"/>
                <w:sz w:val="20"/>
                <w:szCs w:val="22"/>
              </w:rPr>
            </w:pPr>
            <w:r w:rsidRPr="00A72B8B">
              <w:rPr>
                <w:rFonts w:ascii="Times New Roman" w:eastAsia="Times New Roman" w:hAnsi="Times New Roman" w:cs="Simplified Arabic"/>
                <w:sz w:val="20"/>
                <w:szCs w:val="22"/>
                <w:rtl/>
              </w:rPr>
              <w:t>(ب)</w:t>
            </w:r>
            <w:r w:rsidRPr="00A72B8B">
              <w:rPr>
                <w:rFonts w:ascii="Times New Roman" w:eastAsia="Times New Roman" w:hAnsi="Times New Roman" w:cs="Simplified Arabic"/>
                <w:sz w:val="20"/>
                <w:szCs w:val="22"/>
                <w:rtl/>
              </w:rPr>
              <w:tab/>
              <w:t>تحديد الخيارات والجهات المتعاونة المحتملة لسد الفجوات التي حددها فريق الخبراء التقنيين المخصص المعني بالمؤشرات، بما في ذلك تطوير المؤشرين الرئيسين 1-1 و9-1؛</w:t>
            </w:r>
          </w:p>
          <w:p w14:paraId="648BB82F" w14:textId="7B0F1DB5" w:rsidR="00B45FBF" w:rsidRPr="004B05F1" w:rsidRDefault="00A72B8B" w:rsidP="00D34294">
            <w:pPr>
              <w:bidi/>
              <w:jc w:val="both"/>
              <w:rPr>
                <w:rFonts w:ascii="Times New Roman" w:eastAsia="Times New Roman" w:hAnsi="Times New Roman" w:cs="Simplified Arabic"/>
                <w:sz w:val="20"/>
                <w:szCs w:val="22"/>
              </w:rPr>
            </w:pPr>
            <w:r w:rsidRPr="00A72B8B">
              <w:rPr>
                <w:rFonts w:ascii="Times New Roman" w:eastAsia="Times New Roman" w:hAnsi="Times New Roman" w:cs="Simplified Arabic"/>
                <w:sz w:val="20"/>
                <w:szCs w:val="22"/>
                <w:rtl/>
              </w:rPr>
              <w:t>(ج)</w:t>
            </w:r>
            <w:r w:rsidRPr="00A72B8B">
              <w:rPr>
                <w:rFonts w:ascii="Times New Roman" w:eastAsia="Times New Roman" w:hAnsi="Times New Roman" w:cs="Simplified Arabic"/>
                <w:sz w:val="20"/>
                <w:szCs w:val="22"/>
                <w:rtl/>
              </w:rPr>
              <w:tab/>
              <w:t>تيسير أنشطة بناء القدرات وتنميتها فيما يتعلق بتنفيذ إطار الرصد على الصعيد الوطني؛</w:t>
            </w:r>
          </w:p>
        </w:tc>
        <w:tc>
          <w:tcPr>
            <w:tcW w:w="1800" w:type="dxa"/>
            <w:vAlign w:val="center"/>
            <w:hideMark/>
          </w:tcPr>
          <w:p w14:paraId="5F25DBC8" w14:textId="3E0CB7B4"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Align w:val="center"/>
            <w:hideMark/>
          </w:tcPr>
          <w:p w14:paraId="4A6D796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699 500</w:t>
            </w:r>
          </w:p>
        </w:tc>
        <w:tc>
          <w:tcPr>
            <w:tcW w:w="1303" w:type="dxa"/>
            <w:vAlign w:val="center"/>
            <w:hideMark/>
          </w:tcPr>
          <w:p w14:paraId="64D70D8D"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47 500</w:t>
            </w:r>
          </w:p>
        </w:tc>
        <w:tc>
          <w:tcPr>
            <w:tcW w:w="2117" w:type="dxa"/>
            <w:vAlign w:val="center"/>
            <w:hideMark/>
          </w:tcPr>
          <w:p w14:paraId="292FCFB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108 000</w:t>
            </w:r>
          </w:p>
        </w:tc>
        <w:tc>
          <w:tcPr>
            <w:tcW w:w="1800" w:type="dxa"/>
            <w:vAlign w:val="center"/>
            <w:hideMark/>
          </w:tcPr>
          <w:p w14:paraId="2A404BC4"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966 150</w:t>
            </w:r>
          </w:p>
        </w:tc>
      </w:tr>
      <w:tr w:rsidR="00B45FBF" w:rsidRPr="004B05F1" w14:paraId="6D62F6F8" w14:textId="77777777" w:rsidTr="00B24F70">
        <w:trPr>
          <w:trHeight w:val="964"/>
        </w:trPr>
        <w:tc>
          <w:tcPr>
            <w:tcW w:w="1271" w:type="dxa"/>
            <w:hideMark/>
          </w:tcPr>
          <w:p w14:paraId="52F7DABC"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hideMark/>
          </w:tcPr>
          <w:p w14:paraId="098F2F00"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550AB82A"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33</w:t>
            </w:r>
          </w:p>
        </w:tc>
        <w:tc>
          <w:tcPr>
            <w:tcW w:w="9348" w:type="dxa"/>
            <w:hideMark/>
          </w:tcPr>
          <w:p w14:paraId="174800B2" w14:textId="5B6A89AB" w:rsidR="00B45FBF" w:rsidRPr="004B05F1" w:rsidRDefault="00A72B8B" w:rsidP="00D34294">
            <w:pPr>
              <w:bidi/>
              <w:jc w:val="both"/>
              <w:rPr>
                <w:rFonts w:ascii="Times New Roman" w:eastAsia="Times New Roman" w:hAnsi="Times New Roman" w:cs="Simplified Arabic"/>
                <w:sz w:val="20"/>
                <w:szCs w:val="22"/>
              </w:rPr>
            </w:pPr>
            <w:r w:rsidRPr="00A72B8B">
              <w:rPr>
                <w:rFonts w:ascii="Times New Roman" w:eastAsia="Times New Roman" w:hAnsi="Times New Roman" w:cs="Simplified Arabic"/>
                <w:sz w:val="20"/>
                <w:szCs w:val="22"/>
                <w:rtl/>
              </w:rPr>
              <w:t>[33-</w:t>
            </w:r>
            <w:r w:rsidRPr="00A72B8B">
              <w:rPr>
                <w:rFonts w:ascii="Times New Roman" w:eastAsia="Times New Roman" w:hAnsi="Times New Roman" w:cs="Simplified Arabic"/>
                <w:sz w:val="20"/>
                <w:szCs w:val="22"/>
                <w:rtl/>
              </w:rPr>
              <w:tab/>
              <w:t>يطلب كذلك إلى الأمينة التنفيذية أن تكفل سهولة الوصول إلى الإرشادات المتعلقة بإطار الرصد إلى جانب نموذج الإبلاغ لدعم الأطراف في عمليات الإبلاغ الوطني الخاصة بها، ويشجع الأطراف على الاستفادة من جميع الإرشادات المتعلقة بالمؤشرات كمرجع للإبلاغ الوطني، حسب الاقتضاء ووفقا للتشريعات الوطنية؛]</w:t>
            </w:r>
          </w:p>
        </w:tc>
        <w:tc>
          <w:tcPr>
            <w:tcW w:w="1800" w:type="dxa"/>
            <w:vAlign w:val="center"/>
            <w:hideMark/>
          </w:tcPr>
          <w:p w14:paraId="404F738C" w14:textId="1E936A79"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4310954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6E3ABED2"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5EB760D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198 000</w:t>
            </w:r>
          </w:p>
        </w:tc>
        <w:tc>
          <w:tcPr>
            <w:tcW w:w="1800" w:type="dxa"/>
            <w:vAlign w:val="center"/>
            <w:hideMark/>
          </w:tcPr>
          <w:p w14:paraId="3C0A2CBC"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223 740</w:t>
            </w:r>
          </w:p>
        </w:tc>
      </w:tr>
      <w:tr w:rsidR="00B45FBF" w:rsidRPr="004B05F1" w14:paraId="0DD9496E" w14:textId="77777777" w:rsidTr="00B24F70">
        <w:trPr>
          <w:trHeight w:val="2770"/>
        </w:trPr>
        <w:tc>
          <w:tcPr>
            <w:tcW w:w="1271" w:type="dxa"/>
            <w:hideMark/>
          </w:tcPr>
          <w:p w14:paraId="08A97DA9" w14:textId="77777777" w:rsidR="00B45FBF" w:rsidRPr="004B05F1" w:rsidRDefault="00B45FBF" w:rsidP="00B45FBF">
            <w:pPr>
              <w:keepNext/>
              <w:bidi/>
              <w:jc w:val="center"/>
              <w:rPr>
                <w:rFonts w:ascii="Times New Roman" w:eastAsia="Times New Roman" w:hAnsi="Times New Roman" w:cs="Simplified Arabic"/>
                <w:sz w:val="20"/>
                <w:szCs w:val="22"/>
              </w:rPr>
            </w:pPr>
          </w:p>
        </w:tc>
        <w:tc>
          <w:tcPr>
            <w:tcW w:w="2685" w:type="dxa"/>
            <w:hideMark/>
          </w:tcPr>
          <w:p w14:paraId="69466FB8"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4E38CFF1" w14:textId="7DB52897"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الفقرتان 34 و35</w:t>
            </w:r>
          </w:p>
        </w:tc>
        <w:tc>
          <w:tcPr>
            <w:tcW w:w="9348" w:type="dxa"/>
            <w:hideMark/>
          </w:tcPr>
          <w:p w14:paraId="748E322E" w14:textId="33257D02" w:rsidR="00B45FBF" w:rsidRPr="004B05F1" w:rsidRDefault="00A72B8B" w:rsidP="00D34294">
            <w:pPr>
              <w:bidi/>
              <w:jc w:val="both"/>
              <w:rPr>
                <w:rFonts w:ascii="Times New Roman" w:eastAsia="Times New Roman" w:hAnsi="Times New Roman" w:cs="Simplified Arabic"/>
                <w:sz w:val="20"/>
                <w:szCs w:val="22"/>
              </w:rPr>
            </w:pPr>
            <w:bookmarkStart w:id="3" w:name="RANGE!F18"/>
            <w:bookmarkEnd w:id="3"/>
            <w:r w:rsidRPr="00A72B8B">
              <w:rPr>
                <w:rFonts w:ascii="Times New Roman" w:eastAsia="Times New Roman" w:hAnsi="Times New Roman" w:cs="Simplified Arabic"/>
                <w:sz w:val="20"/>
                <w:szCs w:val="22"/>
                <w:rtl/>
              </w:rPr>
              <w:t>[34-</w:t>
            </w:r>
            <w:r w:rsidRPr="00A72B8B">
              <w:rPr>
                <w:rFonts w:ascii="Times New Roman" w:eastAsia="Times New Roman" w:hAnsi="Times New Roman" w:cs="Simplified Arabic"/>
                <w:sz w:val="20"/>
                <w:szCs w:val="22"/>
                <w:rtl/>
              </w:rPr>
              <w:tab/>
              <w:t>يطلب إلى الأمينة التنفيذية أن تعد تحليلا لاستخدام المؤشرات الرئيسية والثنائية ومؤشرات المكونات والمؤشرات التكميلية والمؤشرات الوطنية، في التقارير الوطنية كمساهمة في استعراض تنفيذ إطار الرصد، وأن تشارك المعلومات المتعلقة بالفقرة 29 أعلاه مع الفريق الاستشاري العلمي والتقني المخصص؛]</w:t>
            </w:r>
          </w:p>
          <w:p w14:paraId="0E28028E" w14:textId="352C171D" w:rsidR="00B45FBF" w:rsidRPr="004B05F1" w:rsidRDefault="00A72B8B" w:rsidP="00D34294">
            <w:pPr>
              <w:bidi/>
              <w:jc w:val="both"/>
              <w:rPr>
                <w:rFonts w:ascii="Times New Roman" w:eastAsia="Times New Roman" w:hAnsi="Times New Roman" w:cs="Simplified Arabic"/>
                <w:sz w:val="20"/>
                <w:szCs w:val="22"/>
              </w:rPr>
            </w:pPr>
            <w:r w:rsidRPr="00A72B8B">
              <w:rPr>
                <w:rFonts w:ascii="Times New Roman" w:eastAsia="Times New Roman" w:hAnsi="Times New Roman" w:cs="Simplified Arabic"/>
                <w:color w:val="000000"/>
                <w:sz w:val="20"/>
                <w:szCs w:val="22"/>
              </w:rPr>
              <w:t>35</w:t>
            </w:r>
            <w:r w:rsidRPr="00A72B8B">
              <w:rPr>
                <w:rFonts w:ascii="Times New Roman" w:eastAsia="Times New Roman" w:hAnsi="Times New Roman" w:cs="Simplified Arabic"/>
                <w:color w:val="000000"/>
                <w:sz w:val="20"/>
                <w:szCs w:val="22"/>
                <w:rtl/>
              </w:rPr>
              <w:t>-</w:t>
            </w:r>
            <w:r w:rsidRPr="00A72B8B">
              <w:rPr>
                <w:rFonts w:ascii="Times New Roman" w:eastAsia="Times New Roman" w:hAnsi="Times New Roman" w:cs="Simplified Arabic"/>
                <w:color w:val="000000"/>
                <w:sz w:val="20"/>
                <w:szCs w:val="22"/>
                <w:rtl/>
              </w:rPr>
              <w:tab/>
              <w:t xml:space="preserve">يطلب أيضا إلى الأمينة التنفيذية أن تعمل مع المنظمات ذات الصلة لمواصلة تطوير البيانات الشرحية للمؤشرين الرئيسين 1-1 و9-1 ومع المنظمات المحددة في الجدول 1 من المرفق الثاني للوثيقة </w:t>
            </w:r>
            <w:r w:rsidRPr="00A72B8B">
              <w:rPr>
                <w:rFonts w:ascii="Times New Roman" w:eastAsia="Times New Roman" w:hAnsi="Times New Roman" w:cs="Simplified Arabic"/>
                <w:color w:val="000000"/>
                <w:sz w:val="20"/>
                <w:szCs w:val="22"/>
              </w:rPr>
              <w:t>CBD/SBSTTA/26/2</w:t>
            </w:r>
            <w:r w:rsidRPr="00A72B8B">
              <w:rPr>
                <w:rFonts w:ascii="Times New Roman" w:eastAsia="Times New Roman" w:hAnsi="Times New Roman" w:cs="Simplified Arabic"/>
                <w:color w:val="000000"/>
                <w:sz w:val="20"/>
                <w:szCs w:val="22"/>
                <w:rtl/>
              </w:rPr>
              <w:t xml:space="preserve"> والمنظمات الأخرى ذات الصلة لتحديث البيانات الشرحية للمؤشرات الرئيسية، [ولا سيما تلك الموجودة على مستوى أدنى من التطوير المنهجي،] حسب الضرورة، وقائمة مؤشرات المكونات والمؤشرات التكميلية الواردة في المقرر 15/5 والتي استوفت معايير الإدراج في إطار الرصد، لتقديمها إلى الهيئة الفرعية للمشورة العلمية والتقنية والتكنولوجية للنظر فيها في اجتماع يُعقد قبل الاجتماع السابع عشر لمؤتمر الأطراف، وأن تنظر في الفقرة 7 من هذا المقرر عند الاضطلاع بهذا العمل.</w:t>
            </w:r>
          </w:p>
        </w:tc>
        <w:tc>
          <w:tcPr>
            <w:tcW w:w="1800" w:type="dxa"/>
            <w:vAlign w:val="center"/>
            <w:hideMark/>
          </w:tcPr>
          <w:p w14:paraId="2FF6AE2B" w14:textId="7AF3F52F"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25848462"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67D7787E"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50367242"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162 000</w:t>
            </w:r>
          </w:p>
        </w:tc>
        <w:tc>
          <w:tcPr>
            <w:tcW w:w="1800" w:type="dxa"/>
            <w:vAlign w:val="center"/>
            <w:hideMark/>
          </w:tcPr>
          <w:p w14:paraId="53CA2AD0"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183 060</w:t>
            </w:r>
          </w:p>
        </w:tc>
      </w:tr>
      <w:tr w:rsidR="00B45FBF" w:rsidRPr="004B05F1" w14:paraId="55C8C1C0" w14:textId="77777777" w:rsidTr="00B24F70">
        <w:trPr>
          <w:trHeight w:val="345"/>
        </w:trPr>
        <w:tc>
          <w:tcPr>
            <w:tcW w:w="1271" w:type="dxa"/>
            <w:vMerge w:val="restart"/>
            <w:tcBorders>
              <w:top w:val="double" w:sz="4" w:space="0" w:color="auto"/>
            </w:tcBorders>
          </w:tcPr>
          <w:p w14:paraId="63E2A899" w14:textId="77777777" w:rsidR="00B45FBF" w:rsidRPr="004B05F1" w:rsidRDefault="00B45FBF" w:rsidP="00B45FBF">
            <w:pPr>
              <w:bidi/>
              <w:jc w:val="center"/>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11</w:t>
            </w:r>
          </w:p>
        </w:tc>
        <w:tc>
          <w:tcPr>
            <w:tcW w:w="2685" w:type="dxa"/>
            <w:vMerge w:val="restart"/>
            <w:tcBorders>
              <w:top w:val="double" w:sz="4" w:space="0" w:color="auto"/>
            </w:tcBorders>
          </w:tcPr>
          <w:p w14:paraId="096AD2CC" w14:textId="35B61033"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حشد الموارد والآلية المالية</w:t>
            </w:r>
          </w:p>
        </w:tc>
        <w:tc>
          <w:tcPr>
            <w:tcW w:w="18942" w:type="dxa"/>
            <w:gridSpan w:val="7"/>
            <w:tcBorders>
              <w:top w:val="double" w:sz="4" w:space="0" w:color="auto"/>
            </w:tcBorders>
            <w:noWrap/>
            <w:vAlign w:val="center"/>
          </w:tcPr>
          <w:p w14:paraId="62258E16" w14:textId="73EDFE1D" w:rsidR="00B45FBF" w:rsidRPr="004B05F1" w:rsidRDefault="00B45FBF" w:rsidP="00D34294">
            <w:pPr>
              <w:bidi/>
              <w:spacing w:before="60" w:after="60"/>
              <w:jc w:val="both"/>
              <w:rPr>
                <w:rFonts w:ascii="Times New Roman" w:eastAsia="Times New Roman" w:hAnsi="Times New Roman" w:cs="Simplified Arabic"/>
                <w:i/>
                <w:iCs/>
                <w:color w:val="000000"/>
                <w:sz w:val="20"/>
                <w:szCs w:val="22"/>
              </w:rPr>
            </w:pPr>
            <w:r>
              <w:rPr>
                <w:rFonts w:ascii="Times New Roman" w:eastAsia="Times New Roman" w:hAnsi="Times New Roman" w:cs="Simplified Arabic" w:hint="cs"/>
                <w:i/>
                <w:iCs/>
                <w:color w:val="000000"/>
                <w:sz w:val="20"/>
                <w:szCs w:val="22"/>
                <w:rtl/>
              </w:rPr>
              <w:t>حشد الموارد</w:t>
            </w:r>
          </w:p>
        </w:tc>
      </w:tr>
      <w:tr w:rsidR="00B45FBF" w:rsidRPr="004B05F1" w14:paraId="66DA6593" w14:textId="77777777" w:rsidTr="00B24F70">
        <w:trPr>
          <w:trHeight w:val="575"/>
        </w:trPr>
        <w:tc>
          <w:tcPr>
            <w:tcW w:w="1271" w:type="dxa"/>
            <w:vMerge/>
            <w:hideMark/>
          </w:tcPr>
          <w:p w14:paraId="11BDC1D6"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37C1F57A"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26F30EC8"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w:t>
            </w:r>
          </w:p>
        </w:tc>
        <w:tc>
          <w:tcPr>
            <w:tcW w:w="9348" w:type="dxa"/>
            <w:hideMark/>
          </w:tcPr>
          <w:p w14:paraId="558AD0BE" w14:textId="5793F079" w:rsidR="00B45FBF" w:rsidRPr="004B05F1" w:rsidRDefault="00571873" w:rsidP="00D34294">
            <w:pPr>
              <w:bidi/>
              <w:jc w:val="both"/>
              <w:rPr>
                <w:rFonts w:ascii="Times New Roman" w:eastAsia="Times New Roman" w:hAnsi="Times New Roman" w:cs="Simplified Arabic"/>
                <w:color w:val="000000"/>
                <w:sz w:val="20"/>
                <w:szCs w:val="22"/>
              </w:rPr>
            </w:pPr>
            <w:r w:rsidRPr="00571873">
              <w:rPr>
                <w:rFonts w:ascii="Times New Roman" w:hAnsi="Times New Roman" w:cs="Simplified Arabic"/>
                <w:sz w:val="20"/>
                <w:szCs w:val="22"/>
                <w:rtl/>
                <w:lang w:eastAsia="en-GB"/>
              </w:rPr>
              <w:t>[10-</w:t>
            </w:r>
            <w:r w:rsidRPr="00571873">
              <w:rPr>
                <w:rFonts w:ascii="Times New Roman" w:hAnsi="Times New Roman" w:cs="Simplified Arabic"/>
                <w:sz w:val="20"/>
                <w:szCs w:val="22"/>
                <w:rtl/>
                <w:lang w:eastAsia="en-GB"/>
              </w:rPr>
              <w:tab/>
            </w:r>
            <w:r w:rsidRPr="00AE6A38">
              <w:rPr>
                <w:rFonts w:ascii="Times New Roman" w:hAnsi="Times New Roman" w:cs="Simplified Arabic"/>
                <w:i/>
                <w:iCs/>
                <w:sz w:val="20"/>
                <w:szCs w:val="22"/>
                <w:rtl/>
                <w:lang w:eastAsia="en-GB"/>
              </w:rPr>
              <w:t>يقرر</w:t>
            </w:r>
            <w:r w:rsidRPr="00571873">
              <w:rPr>
                <w:rFonts w:ascii="Times New Roman" w:hAnsi="Times New Roman" w:cs="Simplified Arabic"/>
                <w:sz w:val="20"/>
                <w:szCs w:val="22"/>
                <w:rtl/>
                <w:lang w:eastAsia="en-GB"/>
              </w:rPr>
              <w:t xml:space="preserve"> تعيين فريق خبراء لإجراء تحليلات لجميع التدفقات المالية للفترة التي يغطيها الإطار لتحديد مدى وفاء الأطراف بالتزاماتها بموجب الهدف 19 منه وتقديم تقرير في الاجتماع السابع عشر لمؤتمر الأطراف؛]</w:t>
            </w:r>
          </w:p>
        </w:tc>
        <w:tc>
          <w:tcPr>
            <w:tcW w:w="1800" w:type="dxa"/>
            <w:vAlign w:val="center"/>
            <w:hideMark/>
          </w:tcPr>
          <w:p w14:paraId="4976EACE" w14:textId="68DF800B"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721ABC3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06B4ADC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5C7C877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324 000</w:t>
            </w:r>
          </w:p>
        </w:tc>
        <w:tc>
          <w:tcPr>
            <w:tcW w:w="1800" w:type="dxa"/>
            <w:noWrap/>
            <w:vAlign w:val="center"/>
            <w:hideMark/>
          </w:tcPr>
          <w:p w14:paraId="30667D1C"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366 120</w:t>
            </w:r>
          </w:p>
        </w:tc>
      </w:tr>
      <w:tr w:rsidR="00B45FBF" w:rsidRPr="004B05F1" w14:paraId="3F710691" w14:textId="77777777" w:rsidTr="00B24F70">
        <w:trPr>
          <w:trHeight w:val="3061"/>
        </w:trPr>
        <w:tc>
          <w:tcPr>
            <w:tcW w:w="1271" w:type="dxa"/>
            <w:vMerge/>
            <w:hideMark/>
          </w:tcPr>
          <w:p w14:paraId="6377A067"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7F516DC0"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71EC52E3" w14:textId="6B74D9FD" w:rsidR="00B45FBF" w:rsidRPr="004B05F1" w:rsidRDefault="00F57A7A" w:rsidP="00B45FBF">
            <w:pPr>
              <w:keepNext/>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الفقرتان 24(أ) و24(ب)</w:t>
            </w:r>
          </w:p>
        </w:tc>
        <w:tc>
          <w:tcPr>
            <w:tcW w:w="9348" w:type="dxa"/>
            <w:hideMark/>
          </w:tcPr>
          <w:p w14:paraId="1234BD49" w14:textId="55D179E6" w:rsidR="00B45FBF" w:rsidRPr="004B05F1" w:rsidRDefault="00571873" w:rsidP="00D34294">
            <w:pPr>
              <w:bidi/>
              <w:jc w:val="both"/>
              <w:rPr>
                <w:rFonts w:ascii="Times New Roman" w:eastAsia="Times New Roman" w:hAnsi="Times New Roman" w:cs="Simplified Arabic"/>
                <w:color w:val="000000"/>
                <w:sz w:val="20"/>
                <w:szCs w:val="22"/>
              </w:rPr>
            </w:pPr>
            <w:r w:rsidRPr="00571873">
              <w:rPr>
                <w:rFonts w:ascii="Times New Roman" w:eastAsia="Times New Roman" w:hAnsi="Times New Roman" w:cs="Simplified Arabic"/>
                <w:color w:val="000000"/>
                <w:sz w:val="20"/>
                <w:szCs w:val="22"/>
                <w:rtl/>
              </w:rPr>
              <w:t>[24-</w:t>
            </w:r>
            <w:r w:rsidRPr="00571873">
              <w:rPr>
                <w:rFonts w:ascii="Times New Roman" w:eastAsia="Times New Roman" w:hAnsi="Times New Roman" w:cs="Simplified Arabic"/>
                <w:color w:val="000000"/>
                <w:sz w:val="20"/>
                <w:szCs w:val="22"/>
                <w:rtl/>
              </w:rPr>
              <w:tab/>
              <w:t>يطلب إلى الأمينة التنفيذية أن تقوم، رهنا بتوافر الموارد المالية، بما يلي:</w:t>
            </w:r>
          </w:p>
          <w:p w14:paraId="0C4E65E0" w14:textId="56EA58D2" w:rsidR="00B45FBF" w:rsidRPr="004B05F1" w:rsidRDefault="00571873" w:rsidP="00D34294">
            <w:pPr>
              <w:bidi/>
              <w:jc w:val="both"/>
              <w:rPr>
                <w:rFonts w:ascii="Times New Roman" w:eastAsia="Times New Roman" w:hAnsi="Times New Roman" w:cs="Simplified Arabic"/>
                <w:color w:val="000000"/>
                <w:sz w:val="20"/>
                <w:szCs w:val="22"/>
              </w:rPr>
            </w:pPr>
            <w:r w:rsidRPr="00571873">
              <w:rPr>
                <w:rFonts w:ascii="Times New Roman" w:eastAsia="Times New Roman" w:hAnsi="Times New Roman" w:cs="Simplified Arabic"/>
                <w:color w:val="000000"/>
                <w:sz w:val="20"/>
                <w:szCs w:val="22"/>
                <w:rtl/>
              </w:rPr>
              <w:t>(أ)</w:t>
            </w:r>
            <w:r w:rsidRPr="00571873">
              <w:rPr>
                <w:rFonts w:ascii="Times New Roman" w:eastAsia="Times New Roman" w:hAnsi="Times New Roman" w:cs="Simplified Arabic"/>
                <w:color w:val="000000"/>
                <w:sz w:val="20"/>
                <w:szCs w:val="22"/>
                <w:rtl/>
              </w:rPr>
              <w:tab/>
              <w:t>إصدار تكليف بإجراء الدراسات أو إجرائها بشأن ما يلي:</w:t>
            </w:r>
          </w:p>
          <w:p w14:paraId="36A6F960" w14:textId="79A4A4AE" w:rsidR="00B45FBF" w:rsidRPr="004B05F1" w:rsidRDefault="00571873" w:rsidP="00D34294">
            <w:pPr>
              <w:tabs>
                <w:tab w:val="left" w:pos="939"/>
              </w:tabs>
              <w:bidi/>
              <w:ind w:left="720"/>
              <w:jc w:val="both"/>
              <w:rPr>
                <w:rFonts w:ascii="Times New Roman" w:eastAsia="Times New Roman" w:hAnsi="Times New Roman" w:cs="Simplified Arabic"/>
                <w:color w:val="000000"/>
                <w:sz w:val="20"/>
                <w:szCs w:val="22"/>
              </w:rPr>
            </w:pPr>
            <w:r w:rsidRPr="00571873">
              <w:rPr>
                <w:rFonts w:ascii="Times New Roman" w:eastAsia="Times New Roman" w:hAnsi="Times New Roman" w:cs="Simplified Arabic"/>
                <w:color w:val="000000"/>
                <w:sz w:val="20"/>
                <w:szCs w:val="22"/>
                <w:rtl/>
              </w:rPr>
              <w:t>(1)</w:t>
            </w:r>
            <w:r w:rsidRPr="00571873">
              <w:rPr>
                <w:rFonts w:ascii="Times New Roman" w:eastAsia="Times New Roman" w:hAnsi="Times New Roman" w:cs="Simplified Arabic"/>
                <w:color w:val="000000"/>
                <w:sz w:val="20"/>
                <w:szCs w:val="22"/>
                <w:rtl/>
              </w:rPr>
              <w:tab/>
              <w:t>كيف تم تنفيذ الإرشادات المتعلقة بالضمانات في آليات تمويل التنوع البيولوجي، المعتمدة في المقررين 12/3 و14/15، وتحديد الممارسات الجيدة والدروس المستفادة، فضلا عن الفرص المتاحة لتحسين تنفيذ الإرشادات؛</w:t>
            </w:r>
          </w:p>
          <w:p w14:paraId="3EB997CA" w14:textId="2F429399" w:rsidR="00B45FBF" w:rsidRPr="004B05F1" w:rsidRDefault="00571873" w:rsidP="00D34294">
            <w:pPr>
              <w:tabs>
                <w:tab w:val="left" w:pos="939"/>
              </w:tabs>
              <w:bidi/>
              <w:ind w:left="720"/>
              <w:jc w:val="both"/>
              <w:rPr>
                <w:rFonts w:ascii="Times New Roman" w:eastAsia="Times New Roman" w:hAnsi="Times New Roman" w:cs="Simplified Arabic"/>
                <w:color w:val="000000"/>
                <w:sz w:val="20"/>
                <w:szCs w:val="22"/>
              </w:rPr>
            </w:pPr>
            <w:r w:rsidRPr="00571873">
              <w:rPr>
                <w:rFonts w:ascii="Times New Roman" w:eastAsia="Times New Roman" w:hAnsi="Times New Roman" w:cs="Simplified Arabic"/>
                <w:color w:val="000000"/>
                <w:sz w:val="20"/>
                <w:szCs w:val="22"/>
                <w:rtl/>
              </w:rPr>
              <w:t>(2)</w:t>
            </w:r>
            <w:r w:rsidRPr="00571873">
              <w:rPr>
                <w:rFonts w:ascii="Times New Roman" w:eastAsia="Times New Roman" w:hAnsi="Times New Roman" w:cs="Simplified Arabic"/>
                <w:color w:val="000000"/>
                <w:sz w:val="20"/>
                <w:szCs w:val="22"/>
                <w:rtl/>
              </w:rPr>
              <w:tab/>
              <w:t>العلاقة بين الديون السيادية وتنفيذ الاتفاقية، وبشأن إمكانية إعادة توجيه حقوق السحب الخاصة لتمويل التنوع البيولوجي؛</w:t>
            </w:r>
          </w:p>
          <w:p w14:paraId="7100F7E5" w14:textId="76200F82" w:rsidR="00B45FBF" w:rsidRPr="004B05F1" w:rsidRDefault="00571873" w:rsidP="00D34294">
            <w:pPr>
              <w:tabs>
                <w:tab w:val="left" w:pos="939"/>
              </w:tabs>
              <w:bidi/>
              <w:ind w:left="720"/>
              <w:jc w:val="both"/>
              <w:rPr>
                <w:rFonts w:ascii="Times New Roman" w:eastAsia="Times New Roman" w:hAnsi="Times New Roman" w:cs="Simplified Arabic"/>
                <w:color w:val="000000"/>
                <w:sz w:val="20"/>
                <w:szCs w:val="22"/>
              </w:rPr>
            </w:pPr>
            <w:r w:rsidRPr="00571873">
              <w:rPr>
                <w:rFonts w:ascii="Times New Roman" w:eastAsia="Times New Roman" w:hAnsi="Times New Roman" w:cs="Simplified Arabic"/>
                <w:color w:val="000000"/>
                <w:sz w:val="20"/>
                <w:szCs w:val="22"/>
                <w:rtl/>
              </w:rPr>
              <w:t>(3)</w:t>
            </w:r>
            <w:r w:rsidRPr="00571873">
              <w:rPr>
                <w:rFonts w:ascii="Times New Roman" w:eastAsia="Times New Roman" w:hAnsi="Times New Roman" w:cs="Simplified Arabic"/>
                <w:color w:val="000000"/>
                <w:sz w:val="20"/>
                <w:szCs w:val="22"/>
                <w:rtl/>
              </w:rPr>
              <w:tab/>
              <w:t>الدروس المستفادة من حوكمة الآليات المالية المختلفة وآليات التظلم المتعلقة بها؛</w:t>
            </w:r>
          </w:p>
          <w:p w14:paraId="4D331263" w14:textId="076A7E9F" w:rsidR="00B45FBF" w:rsidRPr="004B05F1" w:rsidRDefault="00571873" w:rsidP="00D34294">
            <w:pPr>
              <w:tabs>
                <w:tab w:val="left" w:pos="939"/>
              </w:tabs>
              <w:bidi/>
              <w:ind w:left="720"/>
              <w:jc w:val="both"/>
              <w:rPr>
                <w:rFonts w:ascii="Times New Roman" w:eastAsia="Times New Roman" w:hAnsi="Times New Roman" w:cs="Simplified Arabic"/>
                <w:color w:val="000000"/>
                <w:sz w:val="20"/>
                <w:szCs w:val="22"/>
              </w:rPr>
            </w:pPr>
            <w:r w:rsidRPr="00571873">
              <w:rPr>
                <w:rFonts w:ascii="Times New Roman" w:eastAsia="Times New Roman" w:hAnsi="Times New Roman" w:cs="Simplified Arabic"/>
                <w:color w:val="000000"/>
                <w:sz w:val="20"/>
                <w:szCs w:val="22"/>
                <w:rtl/>
              </w:rPr>
              <w:t>(4)</w:t>
            </w:r>
            <w:r w:rsidRPr="00571873">
              <w:rPr>
                <w:rFonts w:ascii="Times New Roman" w:eastAsia="Times New Roman" w:hAnsi="Times New Roman" w:cs="Simplified Arabic"/>
                <w:color w:val="000000"/>
                <w:sz w:val="20"/>
                <w:szCs w:val="22"/>
                <w:rtl/>
              </w:rPr>
              <w:tab/>
              <w:t>أوجه التآزر بين التنوع البيولوجي والتمويل المتعلق بالمناخ؛</w:t>
            </w:r>
          </w:p>
          <w:p w14:paraId="3B554618" w14:textId="02BF793A" w:rsidR="00B45FBF" w:rsidRPr="004B05F1" w:rsidRDefault="00571873" w:rsidP="00D34294">
            <w:pPr>
              <w:bidi/>
              <w:jc w:val="both"/>
              <w:rPr>
                <w:rFonts w:ascii="Times New Roman" w:eastAsia="Times New Roman" w:hAnsi="Times New Roman" w:cs="Simplified Arabic"/>
                <w:color w:val="000000"/>
                <w:sz w:val="20"/>
                <w:szCs w:val="22"/>
              </w:rPr>
            </w:pPr>
            <w:r w:rsidRPr="00571873">
              <w:rPr>
                <w:rFonts w:ascii="Times New Roman" w:eastAsia="Times New Roman" w:hAnsi="Times New Roman" w:cs="Simplified Arabic"/>
                <w:color w:val="000000"/>
                <w:sz w:val="20"/>
                <w:szCs w:val="22"/>
                <w:rtl/>
              </w:rPr>
              <w:t>(ب)</w:t>
            </w:r>
            <w:r w:rsidRPr="00571873">
              <w:rPr>
                <w:rFonts w:ascii="Times New Roman" w:eastAsia="Times New Roman" w:hAnsi="Times New Roman" w:cs="Simplified Arabic"/>
                <w:color w:val="000000"/>
                <w:sz w:val="20"/>
                <w:szCs w:val="22"/>
                <w:rtl/>
              </w:rPr>
              <w:tab/>
              <w:t>إدماج منبر في آلية تبادل المعلومات، بما يتماشى مع استراتيجية إدارة المعارف، بغرض تبادل المعلومات عن أفضل الممارسات والدروس المستفادة بشأن تنفيذ الإطار، ولا سيما فيما يتعلق بالغاية دال والأهداف 14 و15 و18 و19 واستراتيجية حشد الموارد؛]</w:t>
            </w:r>
            <w:r w:rsidR="00B45FBF" w:rsidRPr="004B05F1">
              <w:rPr>
                <w:rFonts w:ascii="Times New Roman" w:eastAsia="Times New Roman" w:hAnsi="Times New Roman" w:cs="Simplified Arabic"/>
                <w:color w:val="000000"/>
                <w:sz w:val="20"/>
                <w:szCs w:val="22"/>
              </w:rPr>
              <w:t xml:space="preserve"> </w:t>
            </w:r>
          </w:p>
        </w:tc>
        <w:tc>
          <w:tcPr>
            <w:tcW w:w="1800" w:type="dxa"/>
            <w:vAlign w:val="center"/>
            <w:hideMark/>
          </w:tcPr>
          <w:p w14:paraId="516ED04C" w14:textId="0986FE1C"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2339DBB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7DADADE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0AF45A6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270 000</w:t>
            </w:r>
          </w:p>
        </w:tc>
        <w:tc>
          <w:tcPr>
            <w:tcW w:w="1800" w:type="dxa"/>
            <w:noWrap/>
            <w:vAlign w:val="center"/>
            <w:hideMark/>
          </w:tcPr>
          <w:p w14:paraId="5B3C9D72"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305 100</w:t>
            </w:r>
          </w:p>
        </w:tc>
      </w:tr>
      <w:tr w:rsidR="00B45FBF" w:rsidRPr="004B05F1" w14:paraId="406263A7" w14:textId="77777777" w:rsidTr="00B24F70">
        <w:trPr>
          <w:trHeight w:val="737"/>
        </w:trPr>
        <w:tc>
          <w:tcPr>
            <w:tcW w:w="1271" w:type="dxa"/>
            <w:vMerge/>
          </w:tcPr>
          <w:p w14:paraId="6E15AE95"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Pr>
          <w:p w14:paraId="50D77606"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tcPr>
          <w:p w14:paraId="1211D23F" w14:textId="2FC40219"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الفقرة 28، الخيار 1</w:t>
            </w:r>
          </w:p>
        </w:tc>
        <w:tc>
          <w:tcPr>
            <w:tcW w:w="9348" w:type="dxa"/>
          </w:tcPr>
          <w:p w14:paraId="50BB7076" w14:textId="6FBCC09C" w:rsidR="00B45FBF" w:rsidRPr="004B05F1" w:rsidRDefault="00CC4C56" w:rsidP="00D34294">
            <w:pPr>
              <w:bidi/>
              <w:jc w:val="both"/>
              <w:rPr>
                <w:rFonts w:ascii="Times New Roman" w:eastAsia="Times New Roman" w:hAnsi="Times New Roman" w:cs="Simplified Arabic"/>
                <w:color w:val="000000"/>
                <w:sz w:val="20"/>
                <w:szCs w:val="22"/>
              </w:rPr>
            </w:pPr>
            <w:r w:rsidRPr="00CC4C56">
              <w:rPr>
                <w:rFonts w:ascii="Times New Roman" w:eastAsia="Times New Roman" w:hAnsi="Times New Roman" w:cs="Simplified Arabic"/>
                <w:color w:val="000000"/>
                <w:sz w:val="20"/>
                <w:szCs w:val="22"/>
                <w:rtl/>
              </w:rPr>
              <w:t>[28-</w:t>
            </w:r>
            <w:r w:rsidRPr="00CC4C56">
              <w:rPr>
                <w:rFonts w:ascii="Times New Roman" w:eastAsia="Times New Roman" w:hAnsi="Times New Roman" w:cs="Simplified Arabic"/>
                <w:color w:val="000000"/>
                <w:sz w:val="20"/>
                <w:szCs w:val="22"/>
                <w:rtl/>
              </w:rPr>
              <w:tab/>
              <w:t>يقرر أيضا إنشاء [فريق عامل] مفتوح العضوية[، وعملية حكومية دولية وشاملة بين الدورات] من أجل [تفعيل] [لهذا الغرض] [وتقديم تقرير عن النتائج في الاجتماع السابع عشر لمؤتمر الأطراف]؛]</w:t>
            </w:r>
          </w:p>
        </w:tc>
        <w:tc>
          <w:tcPr>
            <w:tcW w:w="1800" w:type="dxa"/>
            <w:vAlign w:val="center"/>
          </w:tcPr>
          <w:p w14:paraId="41D633D6" w14:textId="1CBE6A11"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فريق عامل مفتوح العضوية</w:t>
            </w:r>
          </w:p>
        </w:tc>
        <w:tc>
          <w:tcPr>
            <w:tcW w:w="1440" w:type="dxa"/>
            <w:vAlign w:val="center"/>
          </w:tcPr>
          <w:p w14:paraId="518F71D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801 000</w:t>
            </w:r>
          </w:p>
        </w:tc>
        <w:tc>
          <w:tcPr>
            <w:tcW w:w="1303" w:type="dxa"/>
            <w:vAlign w:val="center"/>
          </w:tcPr>
          <w:p w14:paraId="070ED119"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84 000</w:t>
            </w:r>
          </w:p>
        </w:tc>
        <w:tc>
          <w:tcPr>
            <w:tcW w:w="2117" w:type="dxa"/>
            <w:vAlign w:val="center"/>
          </w:tcPr>
          <w:p w14:paraId="5E7861F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600 000</w:t>
            </w:r>
          </w:p>
        </w:tc>
        <w:tc>
          <w:tcPr>
            <w:tcW w:w="1800" w:type="dxa"/>
            <w:vAlign w:val="center"/>
          </w:tcPr>
          <w:p w14:paraId="4B52BE7B"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1 678 050</w:t>
            </w:r>
          </w:p>
        </w:tc>
      </w:tr>
      <w:tr w:rsidR="00F57A7A" w:rsidRPr="004B05F1" w14:paraId="44727298" w14:textId="77777777" w:rsidTr="00B24F70">
        <w:trPr>
          <w:trHeight w:val="20"/>
        </w:trPr>
        <w:tc>
          <w:tcPr>
            <w:tcW w:w="1271" w:type="dxa"/>
            <w:vMerge/>
            <w:hideMark/>
          </w:tcPr>
          <w:p w14:paraId="1995D7E2" w14:textId="77777777" w:rsidR="00F57A7A" w:rsidRPr="004B05F1" w:rsidRDefault="00F57A7A" w:rsidP="00F57A7A">
            <w:pPr>
              <w:bidi/>
              <w:jc w:val="center"/>
              <w:rPr>
                <w:rFonts w:ascii="Times New Roman" w:eastAsia="Times New Roman" w:hAnsi="Times New Roman" w:cs="Simplified Arabic"/>
                <w:color w:val="000000"/>
                <w:sz w:val="20"/>
                <w:szCs w:val="22"/>
              </w:rPr>
            </w:pPr>
          </w:p>
        </w:tc>
        <w:tc>
          <w:tcPr>
            <w:tcW w:w="2685" w:type="dxa"/>
            <w:vMerge/>
            <w:hideMark/>
          </w:tcPr>
          <w:p w14:paraId="2487C741"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noWrap/>
            <w:hideMark/>
          </w:tcPr>
          <w:p w14:paraId="2F1B9228" w14:textId="2A5D2DAE" w:rsidR="00F57A7A" w:rsidRPr="004B05F1" w:rsidRDefault="00F57A7A" w:rsidP="00F57A7A">
            <w:pPr>
              <w:keepNext/>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الفقرة 28، الخيار 2</w:t>
            </w:r>
          </w:p>
        </w:tc>
        <w:tc>
          <w:tcPr>
            <w:tcW w:w="9348" w:type="dxa"/>
            <w:hideMark/>
          </w:tcPr>
          <w:p w14:paraId="4FC2C2AD" w14:textId="58CF315F" w:rsidR="00F57A7A" w:rsidRPr="004B05F1" w:rsidRDefault="00CC4C56" w:rsidP="00D34294">
            <w:pPr>
              <w:bidi/>
              <w:jc w:val="both"/>
              <w:rPr>
                <w:rFonts w:ascii="Times New Roman" w:eastAsia="Times New Roman" w:hAnsi="Times New Roman" w:cs="Simplified Arabic"/>
                <w:color w:val="000000"/>
                <w:sz w:val="20"/>
                <w:szCs w:val="22"/>
              </w:rPr>
            </w:pPr>
            <w:r w:rsidRPr="00CC4C56">
              <w:rPr>
                <w:rFonts w:ascii="Times New Roman" w:eastAsia="Times New Roman" w:hAnsi="Times New Roman" w:cs="Simplified Arabic"/>
                <w:color w:val="000000"/>
                <w:sz w:val="20"/>
                <w:szCs w:val="22"/>
                <w:rtl/>
              </w:rPr>
              <w:t>[28-</w:t>
            </w:r>
            <w:r w:rsidRPr="00CC4C56">
              <w:rPr>
                <w:rFonts w:ascii="Times New Roman" w:eastAsia="Times New Roman" w:hAnsi="Times New Roman" w:cs="Simplified Arabic"/>
                <w:color w:val="000000"/>
                <w:sz w:val="20"/>
                <w:szCs w:val="22"/>
                <w:rtl/>
              </w:rPr>
              <w:tab/>
              <w:t>يقرر أيضا إنشاء لجنة خبراء استشارية لوضع طرائق من أجل تفعيل الصك العالمي المكرس لتمويل التنوع البيولوجي[، والنظر في مستقبل] [تقييم تنفيذ] صندوق تنفيذ الإطار العالمي للتنوع البيولوجي [المنشأ]، وتقديم تقرير عن ذلك في الاجتماع السابع عشر لمؤتمر الأطراف؛]</w:t>
            </w:r>
          </w:p>
        </w:tc>
        <w:tc>
          <w:tcPr>
            <w:tcW w:w="1800" w:type="dxa"/>
            <w:vAlign w:val="center"/>
            <w:hideMark/>
          </w:tcPr>
          <w:p w14:paraId="7DB33EE3" w14:textId="5B182C1B"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608074B6"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333 000</w:t>
            </w:r>
          </w:p>
        </w:tc>
        <w:tc>
          <w:tcPr>
            <w:tcW w:w="1303" w:type="dxa"/>
            <w:vAlign w:val="center"/>
            <w:hideMark/>
          </w:tcPr>
          <w:p w14:paraId="3B0A59D6"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63 000</w:t>
            </w:r>
          </w:p>
        </w:tc>
        <w:tc>
          <w:tcPr>
            <w:tcW w:w="2117" w:type="dxa"/>
            <w:vAlign w:val="center"/>
            <w:hideMark/>
          </w:tcPr>
          <w:p w14:paraId="172539EA"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84 000</w:t>
            </w:r>
          </w:p>
        </w:tc>
        <w:tc>
          <w:tcPr>
            <w:tcW w:w="1800" w:type="dxa"/>
            <w:noWrap/>
            <w:vAlign w:val="center"/>
            <w:hideMark/>
          </w:tcPr>
          <w:p w14:paraId="0A2B9150" w14:textId="77777777" w:rsidR="00F57A7A" w:rsidRPr="004B05F1" w:rsidRDefault="00F57A7A" w:rsidP="00F57A7A">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542 400</w:t>
            </w:r>
          </w:p>
        </w:tc>
      </w:tr>
      <w:tr w:rsidR="00B45FBF" w:rsidRPr="004B05F1" w14:paraId="3A081CE7" w14:textId="77777777" w:rsidTr="00B24F70">
        <w:trPr>
          <w:trHeight w:val="20"/>
        </w:trPr>
        <w:tc>
          <w:tcPr>
            <w:tcW w:w="1271" w:type="dxa"/>
            <w:vMerge/>
            <w:hideMark/>
          </w:tcPr>
          <w:p w14:paraId="75A30476"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09EF1B81"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34FEE86C"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29</w:t>
            </w:r>
          </w:p>
        </w:tc>
        <w:tc>
          <w:tcPr>
            <w:tcW w:w="9348" w:type="dxa"/>
            <w:hideMark/>
          </w:tcPr>
          <w:p w14:paraId="322758CB" w14:textId="487D6A4B" w:rsidR="00B45FBF" w:rsidRPr="004B05F1" w:rsidRDefault="00CC4C56" w:rsidP="00D34294">
            <w:pPr>
              <w:bidi/>
              <w:jc w:val="both"/>
              <w:rPr>
                <w:rFonts w:ascii="Times New Roman" w:eastAsia="Times New Roman" w:hAnsi="Times New Roman" w:cs="Simplified Arabic"/>
                <w:color w:val="000000"/>
                <w:sz w:val="20"/>
                <w:szCs w:val="22"/>
              </w:rPr>
            </w:pPr>
            <w:r w:rsidRPr="00CC4C56">
              <w:rPr>
                <w:rFonts w:ascii="Times New Roman" w:eastAsia="Times New Roman" w:hAnsi="Times New Roman" w:cs="Simplified Arabic"/>
                <w:color w:val="000000"/>
                <w:sz w:val="20"/>
                <w:szCs w:val="22"/>
                <w:rtl/>
              </w:rPr>
              <w:t>[29-</w:t>
            </w:r>
            <w:r w:rsidRPr="00CC4C56">
              <w:rPr>
                <w:rFonts w:ascii="Times New Roman" w:eastAsia="Times New Roman" w:hAnsi="Times New Roman" w:cs="Simplified Arabic"/>
                <w:color w:val="000000"/>
                <w:sz w:val="20"/>
                <w:szCs w:val="22"/>
                <w:rtl/>
              </w:rPr>
              <w:tab/>
              <w:t>يطلب إلى الأمانة تجميع كافة المعلومات المجمعة عملا بالفقرة 27 وتقديمها إلى الهيئة الفرعية للتنفيذ في اجتماع يُعقد قبل الاجتماع السابع عشر لمؤتمر الأطراف وإلى مؤتمر الأطراف في اجتماعه السابع عشر للنظر فيها؛]</w:t>
            </w:r>
          </w:p>
        </w:tc>
        <w:tc>
          <w:tcPr>
            <w:tcW w:w="1800" w:type="dxa"/>
            <w:vAlign w:val="center"/>
            <w:hideMark/>
          </w:tcPr>
          <w:p w14:paraId="2A862A41" w14:textId="5005C70E"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780FD687"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12A5EDD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52 500</w:t>
            </w:r>
          </w:p>
        </w:tc>
        <w:tc>
          <w:tcPr>
            <w:tcW w:w="2117" w:type="dxa"/>
            <w:vAlign w:val="center"/>
            <w:hideMark/>
          </w:tcPr>
          <w:p w14:paraId="02A2CB4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150 000</w:t>
            </w:r>
          </w:p>
        </w:tc>
        <w:tc>
          <w:tcPr>
            <w:tcW w:w="1800" w:type="dxa"/>
            <w:noWrap/>
            <w:vAlign w:val="center"/>
            <w:hideMark/>
          </w:tcPr>
          <w:p w14:paraId="3A5DC2D4"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228 825</w:t>
            </w:r>
          </w:p>
        </w:tc>
      </w:tr>
      <w:tr w:rsidR="00B45FBF" w:rsidRPr="004B05F1" w14:paraId="2E4252BE" w14:textId="77777777" w:rsidTr="00B24F70">
        <w:trPr>
          <w:trHeight w:val="20"/>
        </w:trPr>
        <w:tc>
          <w:tcPr>
            <w:tcW w:w="1271" w:type="dxa"/>
            <w:vMerge/>
          </w:tcPr>
          <w:p w14:paraId="6449AB3F"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tcPr>
          <w:p w14:paraId="793B8E36" w14:textId="77777777" w:rsidR="00B45FBF" w:rsidRPr="004B05F1" w:rsidRDefault="00B45FBF" w:rsidP="00B45FBF">
            <w:pPr>
              <w:bidi/>
              <w:jc w:val="both"/>
              <w:rPr>
                <w:rFonts w:ascii="Times New Roman" w:eastAsia="Times New Roman" w:hAnsi="Times New Roman" w:cs="Simplified Arabic"/>
                <w:sz w:val="20"/>
                <w:szCs w:val="22"/>
              </w:rPr>
            </w:pPr>
          </w:p>
        </w:tc>
        <w:tc>
          <w:tcPr>
            <w:tcW w:w="18942" w:type="dxa"/>
            <w:gridSpan w:val="7"/>
            <w:noWrap/>
            <w:vAlign w:val="center"/>
          </w:tcPr>
          <w:p w14:paraId="7CCBB742" w14:textId="6C9C1F8D" w:rsidR="00B45FBF" w:rsidRPr="004B05F1" w:rsidRDefault="00B45FBF" w:rsidP="00D34294">
            <w:pPr>
              <w:bidi/>
              <w:spacing w:before="60" w:after="60"/>
              <w:jc w:val="both"/>
              <w:rPr>
                <w:rFonts w:ascii="Times New Roman" w:eastAsia="Times New Roman" w:hAnsi="Times New Roman" w:cs="Simplified Arabic"/>
                <w:b/>
                <w:bCs/>
                <w:color w:val="000000"/>
                <w:sz w:val="20"/>
                <w:szCs w:val="22"/>
              </w:rPr>
            </w:pPr>
            <w:r>
              <w:rPr>
                <w:rFonts w:ascii="Times New Roman" w:eastAsia="Times New Roman" w:hAnsi="Times New Roman" w:cs="Simplified Arabic" w:hint="cs"/>
                <w:i/>
                <w:iCs/>
                <w:color w:val="000000"/>
                <w:sz w:val="20"/>
                <w:szCs w:val="22"/>
                <w:rtl/>
              </w:rPr>
              <w:t>الآلية المالية</w:t>
            </w:r>
          </w:p>
        </w:tc>
      </w:tr>
      <w:tr w:rsidR="00B45FBF" w:rsidRPr="004B05F1" w14:paraId="04E199FA" w14:textId="77777777" w:rsidTr="00B24F70">
        <w:trPr>
          <w:trHeight w:val="20"/>
        </w:trPr>
        <w:tc>
          <w:tcPr>
            <w:tcW w:w="1271" w:type="dxa"/>
            <w:vMerge/>
            <w:tcBorders>
              <w:bottom w:val="double" w:sz="4" w:space="0" w:color="auto"/>
            </w:tcBorders>
          </w:tcPr>
          <w:p w14:paraId="416D0EED"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tcBorders>
              <w:bottom w:val="double" w:sz="4" w:space="0" w:color="auto"/>
            </w:tcBorders>
          </w:tcPr>
          <w:p w14:paraId="0FE27404"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tcBorders>
              <w:bottom w:val="double" w:sz="4" w:space="0" w:color="auto"/>
            </w:tcBorders>
            <w:noWrap/>
          </w:tcPr>
          <w:p w14:paraId="7D896FBA"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21</w:t>
            </w:r>
          </w:p>
        </w:tc>
        <w:tc>
          <w:tcPr>
            <w:tcW w:w="9348" w:type="dxa"/>
            <w:tcBorders>
              <w:bottom w:val="double" w:sz="4" w:space="0" w:color="auto"/>
            </w:tcBorders>
          </w:tcPr>
          <w:p w14:paraId="1C902E34" w14:textId="2A54BE1B" w:rsidR="00B45FBF" w:rsidRPr="004B05F1" w:rsidRDefault="00CC4C56" w:rsidP="00D34294">
            <w:pPr>
              <w:bidi/>
              <w:jc w:val="both"/>
              <w:rPr>
                <w:rFonts w:ascii="Times New Roman" w:eastAsia="Times New Roman" w:hAnsi="Times New Roman" w:cs="Simplified Arabic"/>
                <w:color w:val="000000"/>
                <w:sz w:val="20"/>
                <w:szCs w:val="22"/>
              </w:rPr>
            </w:pPr>
            <w:r w:rsidRPr="00CC4C56">
              <w:rPr>
                <w:rFonts w:ascii="Times New Roman" w:hAnsi="Times New Roman" w:cs="Simplified Arabic"/>
                <w:sz w:val="20"/>
                <w:szCs w:val="22"/>
                <w:rtl/>
              </w:rPr>
              <w:t>[21-</w:t>
            </w:r>
            <w:r w:rsidRPr="00CC4C56">
              <w:rPr>
                <w:rFonts w:ascii="Times New Roman" w:hAnsi="Times New Roman" w:cs="Simplified Arabic"/>
                <w:sz w:val="20"/>
                <w:szCs w:val="22"/>
                <w:rtl/>
              </w:rPr>
              <w:tab/>
            </w:r>
            <w:r w:rsidRPr="00AE6A38">
              <w:rPr>
                <w:rFonts w:ascii="Times New Roman" w:hAnsi="Times New Roman" w:cs="Simplified Arabic"/>
                <w:i/>
                <w:iCs/>
                <w:sz w:val="20"/>
                <w:szCs w:val="22"/>
                <w:rtl/>
              </w:rPr>
              <w:t>يطلب</w:t>
            </w:r>
            <w:r w:rsidRPr="00CC4C56">
              <w:rPr>
                <w:rFonts w:ascii="Times New Roman" w:hAnsi="Times New Roman" w:cs="Simplified Arabic"/>
                <w:sz w:val="20"/>
                <w:szCs w:val="22"/>
                <w:rtl/>
              </w:rPr>
              <w:t xml:space="preserve"> إلى الأمينة التنفيذية أن تقوم، في أقرب وقت ممكن، بتجميع المعلومات المتعلقة باحتياجات التمويل الواردة من جميع البلدان الأطراف المؤهلة وإرسالها إلى أمانة مرفق البيئة العالمية والمشاركين في مفاوضات التجديد التاسع لموارد الصندوق الاستئماني لمرفق البيئة العالمية؛]</w:t>
            </w:r>
          </w:p>
        </w:tc>
        <w:tc>
          <w:tcPr>
            <w:tcW w:w="1800" w:type="dxa"/>
            <w:tcBorders>
              <w:bottom w:val="double" w:sz="4" w:space="0" w:color="auto"/>
            </w:tcBorders>
            <w:vAlign w:val="center"/>
          </w:tcPr>
          <w:p w14:paraId="62494FA3" w14:textId="5AEBF46B"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tcBorders>
              <w:bottom w:val="double" w:sz="4" w:space="0" w:color="auto"/>
            </w:tcBorders>
            <w:vAlign w:val="center"/>
          </w:tcPr>
          <w:p w14:paraId="31811CB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tcBorders>
              <w:bottom w:val="double" w:sz="4" w:space="0" w:color="auto"/>
            </w:tcBorders>
            <w:vAlign w:val="center"/>
          </w:tcPr>
          <w:p w14:paraId="4138A0E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20 000</w:t>
            </w:r>
          </w:p>
        </w:tc>
        <w:tc>
          <w:tcPr>
            <w:tcW w:w="2117" w:type="dxa"/>
            <w:tcBorders>
              <w:bottom w:val="double" w:sz="4" w:space="0" w:color="auto"/>
            </w:tcBorders>
            <w:vAlign w:val="center"/>
          </w:tcPr>
          <w:p w14:paraId="3480BB3E"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108 000</w:t>
            </w:r>
          </w:p>
        </w:tc>
        <w:tc>
          <w:tcPr>
            <w:tcW w:w="1800" w:type="dxa"/>
            <w:tcBorders>
              <w:bottom w:val="double" w:sz="4" w:space="0" w:color="auto"/>
            </w:tcBorders>
            <w:noWrap/>
            <w:vAlign w:val="center"/>
          </w:tcPr>
          <w:p w14:paraId="499C1BC1"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144 640</w:t>
            </w:r>
          </w:p>
        </w:tc>
      </w:tr>
      <w:tr w:rsidR="00B45FBF" w:rsidRPr="004B05F1" w14:paraId="140573B4" w14:textId="77777777" w:rsidTr="00B24F70">
        <w:trPr>
          <w:trHeight w:val="20"/>
        </w:trPr>
        <w:tc>
          <w:tcPr>
            <w:tcW w:w="1271" w:type="dxa"/>
            <w:vMerge w:val="restart"/>
            <w:tcBorders>
              <w:top w:val="double" w:sz="4" w:space="0" w:color="auto"/>
            </w:tcBorders>
          </w:tcPr>
          <w:p w14:paraId="5DDCBDA5"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12</w:t>
            </w:r>
          </w:p>
        </w:tc>
        <w:tc>
          <w:tcPr>
            <w:tcW w:w="2685" w:type="dxa"/>
            <w:vMerge w:val="restart"/>
            <w:tcBorders>
              <w:top w:val="double" w:sz="4" w:space="0" w:color="auto"/>
            </w:tcBorders>
          </w:tcPr>
          <w:p w14:paraId="78645B20" w14:textId="0602D11B"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بناء القدرات وتنميتها، والتعاون التقني والعلمي، وآلية غرفة تبادل المعلومات وإدارة المعارف</w:t>
            </w:r>
          </w:p>
        </w:tc>
        <w:tc>
          <w:tcPr>
            <w:tcW w:w="18942" w:type="dxa"/>
            <w:gridSpan w:val="7"/>
            <w:tcBorders>
              <w:top w:val="double" w:sz="4" w:space="0" w:color="auto"/>
            </w:tcBorders>
            <w:noWrap/>
            <w:vAlign w:val="center"/>
          </w:tcPr>
          <w:p w14:paraId="3D08C1F4" w14:textId="61AF14B4" w:rsidR="00B45FBF" w:rsidRPr="004B05F1" w:rsidRDefault="00B45FBF" w:rsidP="00D34294">
            <w:pPr>
              <w:bidi/>
              <w:spacing w:before="60" w:after="60"/>
              <w:jc w:val="both"/>
              <w:rPr>
                <w:rFonts w:ascii="Times New Roman" w:eastAsia="Times New Roman" w:hAnsi="Times New Roman" w:cs="Simplified Arabic"/>
                <w:i/>
                <w:iCs/>
                <w:color w:val="000000"/>
                <w:sz w:val="20"/>
                <w:szCs w:val="22"/>
              </w:rPr>
            </w:pPr>
            <w:r w:rsidRPr="00B45FBF">
              <w:rPr>
                <w:rFonts w:ascii="Times New Roman" w:eastAsia="Times New Roman" w:hAnsi="Times New Roman" w:cs="Simplified Arabic"/>
                <w:i/>
                <w:iCs/>
                <w:color w:val="000000"/>
                <w:sz w:val="20"/>
                <w:szCs w:val="22"/>
                <w:rtl/>
              </w:rPr>
              <w:t>بناء القدرات وتنميتها، والتعاون التقني والعلمي</w:t>
            </w:r>
            <w:r>
              <w:rPr>
                <w:rFonts w:ascii="Times New Roman" w:eastAsia="Times New Roman" w:hAnsi="Times New Roman" w:cs="Simplified Arabic" w:hint="cs"/>
                <w:i/>
                <w:iCs/>
                <w:color w:val="000000"/>
                <w:sz w:val="20"/>
                <w:szCs w:val="22"/>
                <w:rtl/>
              </w:rPr>
              <w:t xml:space="preserve"> ونقل التكنولوجيا</w:t>
            </w:r>
          </w:p>
        </w:tc>
      </w:tr>
      <w:tr w:rsidR="00B45FBF" w:rsidRPr="004B05F1" w14:paraId="4395D3AA" w14:textId="77777777" w:rsidTr="00B24F70">
        <w:trPr>
          <w:trHeight w:val="1840"/>
        </w:trPr>
        <w:tc>
          <w:tcPr>
            <w:tcW w:w="1271" w:type="dxa"/>
            <w:vMerge/>
            <w:hideMark/>
          </w:tcPr>
          <w:p w14:paraId="30346D80"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66598850" w14:textId="77777777" w:rsidR="00B45FBF" w:rsidRPr="004B05F1" w:rsidRDefault="00B45FBF" w:rsidP="00B45FBF">
            <w:pPr>
              <w:bidi/>
              <w:rPr>
                <w:rFonts w:ascii="Times New Roman" w:eastAsia="Times New Roman" w:hAnsi="Times New Roman" w:cs="Simplified Arabic"/>
                <w:sz w:val="20"/>
                <w:szCs w:val="22"/>
              </w:rPr>
            </w:pPr>
          </w:p>
        </w:tc>
        <w:tc>
          <w:tcPr>
            <w:tcW w:w="1134" w:type="dxa"/>
            <w:tcBorders>
              <w:top w:val="single" w:sz="4" w:space="0" w:color="auto"/>
            </w:tcBorders>
            <w:noWrap/>
            <w:hideMark/>
          </w:tcPr>
          <w:p w14:paraId="13CF437A"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7</w:t>
            </w:r>
          </w:p>
        </w:tc>
        <w:tc>
          <w:tcPr>
            <w:tcW w:w="9348" w:type="dxa"/>
            <w:tcBorders>
              <w:top w:val="single" w:sz="4" w:space="0" w:color="auto"/>
            </w:tcBorders>
            <w:hideMark/>
          </w:tcPr>
          <w:p w14:paraId="115C4DB4" w14:textId="5E7D94FB"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Pr>
              <w:t>7</w:t>
            </w:r>
            <w:r w:rsidRPr="00CC4C56">
              <w:rPr>
                <w:rFonts w:ascii="Times New Roman" w:eastAsia="Times New Roman" w:hAnsi="Times New Roman" w:cs="Simplified Arabic"/>
                <w:sz w:val="20"/>
                <w:szCs w:val="22"/>
                <w:rtl/>
              </w:rPr>
              <w:t>-</w:t>
            </w:r>
            <w:r w:rsidRPr="00CC4C56">
              <w:rPr>
                <w:rFonts w:ascii="Times New Roman" w:eastAsia="Times New Roman" w:hAnsi="Times New Roman" w:cs="Simplified Arabic"/>
                <w:sz w:val="20"/>
                <w:szCs w:val="22"/>
                <w:rtl/>
              </w:rPr>
              <w:tab/>
              <w:t>يطلب أيضا إلى الفريق الاستشاري غير الرسمي إعداد اختصاصات للتقييم المستقل لأهمية وفعالية الإطار الاستراتيجي الطويل الأجل لبناء القدرات وتنميتها وآلية التعاون التقني والعلمي، المقرر إجراؤه في عام 2029 بالتزامن مع الاستعراض العالمي للتقدم الجماعي المحرز في تنفيذ إطار كونمينغ مونتريال العالمي للتنوع البيولوجي، باستخدام جملة أمور من بينها المؤشرات ذات الصلة لإطار الرصد لإطار كونمينغ مونتريال العالمي للتنوع البيولوجي، بما في ذلك المؤشرات الخاصة بالهدف 20، لتنظر فيها الهيئة الفرعية للتنفيذ في اجتماع يُعقد قبل الاجتماع السابع عشر لمؤتمر الأطراف ولكي ينظر فيها مؤتمر الأطراف في اجتماعه السابع عشر؛</w:t>
            </w:r>
          </w:p>
        </w:tc>
        <w:tc>
          <w:tcPr>
            <w:tcW w:w="1800" w:type="dxa"/>
            <w:tcBorders>
              <w:top w:val="single" w:sz="4" w:space="0" w:color="auto"/>
            </w:tcBorders>
            <w:vAlign w:val="center"/>
            <w:hideMark/>
          </w:tcPr>
          <w:p w14:paraId="1D1DB694" w14:textId="0EDD3361"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tcBorders>
              <w:top w:val="single" w:sz="4" w:space="0" w:color="auto"/>
            </w:tcBorders>
            <w:vAlign w:val="center"/>
            <w:hideMark/>
          </w:tcPr>
          <w:p w14:paraId="17F20A7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tcBorders>
              <w:top w:val="single" w:sz="4" w:space="0" w:color="auto"/>
            </w:tcBorders>
            <w:vAlign w:val="center"/>
            <w:hideMark/>
          </w:tcPr>
          <w:p w14:paraId="3B88EBC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tcBorders>
              <w:top w:val="single" w:sz="4" w:space="0" w:color="auto"/>
            </w:tcBorders>
            <w:vAlign w:val="center"/>
            <w:hideMark/>
          </w:tcPr>
          <w:p w14:paraId="0ECAC628"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108 000</w:t>
            </w:r>
          </w:p>
        </w:tc>
        <w:tc>
          <w:tcPr>
            <w:tcW w:w="1800" w:type="dxa"/>
            <w:tcBorders>
              <w:top w:val="single" w:sz="4" w:space="0" w:color="auto"/>
            </w:tcBorders>
            <w:noWrap/>
            <w:vAlign w:val="center"/>
            <w:hideMark/>
          </w:tcPr>
          <w:p w14:paraId="1420A63B"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122 040</w:t>
            </w:r>
          </w:p>
        </w:tc>
      </w:tr>
      <w:tr w:rsidR="00B45FBF" w:rsidRPr="004B05F1" w14:paraId="0C0FD75B" w14:textId="77777777" w:rsidTr="00B24F70">
        <w:trPr>
          <w:trHeight w:val="20"/>
        </w:trPr>
        <w:tc>
          <w:tcPr>
            <w:tcW w:w="1271" w:type="dxa"/>
            <w:vMerge/>
            <w:hideMark/>
          </w:tcPr>
          <w:p w14:paraId="65E5FD5E"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4335EC78"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val="restart"/>
            <w:noWrap/>
            <w:hideMark/>
          </w:tcPr>
          <w:p w14:paraId="06BD91F6" w14:textId="2AA7CC6D"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8(أ) و(ب) و(د)</w:t>
            </w:r>
          </w:p>
        </w:tc>
        <w:tc>
          <w:tcPr>
            <w:tcW w:w="9348" w:type="dxa"/>
            <w:hideMark/>
          </w:tcPr>
          <w:p w14:paraId="31954018" w14:textId="538BA112"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Pr>
              <w:t>8</w:t>
            </w:r>
            <w:r w:rsidRPr="00CC4C56">
              <w:rPr>
                <w:rFonts w:ascii="Times New Roman" w:eastAsia="Times New Roman" w:hAnsi="Times New Roman" w:cs="Simplified Arabic"/>
                <w:sz w:val="20"/>
                <w:szCs w:val="22"/>
                <w:rtl/>
              </w:rPr>
              <w:t>-</w:t>
            </w:r>
            <w:r w:rsidRPr="00CC4C56">
              <w:rPr>
                <w:rFonts w:ascii="Times New Roman" w:eastAsia="Times New Roman" w:hAnsi="Times New Roman" w:cs="Simplified Arabic"/>
                <w:sz w:val="20"/>
                <w:szCs w:val="22"/>
                <w:rtl/>
              </w:rPr>
              <w:tab/>
              <w:t>يطلب إلى الأمينة التنفيذية أن تقوم، بدعم من الفريق الاستشاري غير الرسمي ورهنا بتوافر الموارد، بما يلي:</w:t>
            </w:r>
          </w:p>
          <w:p w14:paraId="45C89543" w14:textId="28CED7F6"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lastRenderedPageBreak/>
              <w:t>(‌أ)</w:t>
            </w:r>
            <w:r w:rsidRPr="00CC4C56">
              <w:rPr>
                <w:rFonts w:ascii="Times New Roman" w:eastAsia="Times New Roman" w:hAnsi="Times New Roman" w:cs="Simplified Arabic"/>
                <w:sz w:val="20"/>
                <w:szCs w:val="22"/>
                <w:rtl/>
              </w:rPr>
              <w:tab/>
              <w:t>مواصلة دعم الأطراف، والشعوب الأصلية والمجتمعات المحلية، وممثلي النساء والشباب وغيرها من أصحاب المصلحة المعنيين في تقييم احتياجاتهم وأولوياتهم من القدرات والإبلاغ عنها من خلال البوابة المركزية لآلية غرفة تبادل المعلومات، بالتعاون مع المراكز الإقليمية ودون الإقليمية لدعم التعاون التقني والعلمي والمنظمات ذات الصلة؛</w:t>
            </w:r>
          </w:p>
          <w:p w14:paraId="3B12FC30" w14:textId="3791867C"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(‌ب)</w:t>
            </w:r>
            <w:r w:rsidRPr="00CC4C56">
              <w:rPr>
                <w:rFonts w:ascii="Times New Roman" w:eastAsia="Times New Roman" w:hAnsi="Times New Roman" w:cs="Simplified Arabic"/>
                <w:sz w:val="20"/>
                <w:szCs w:val="22"/>
                <w:rtl/>
              </w:rPr>
              <w:tab/>
              <w:t>مواصلة، بالتعاون مع المراكز الإقليمية ودون الإقليمية لدعم التعاون التقني والعلمي [والخدمة العالمية لدعم المعارف من أجل التنوع البيولوجي]، تحديد ووضع خرائط المبادرات والشراكات التي تدعم بناء القدرات وتنميتها من أجل تنفيذ إطار كونمينغ مونتريال العالمي للتنوع البيولوجي بغية تقديم نظرة عامة شاملة على تغطيتها، وتحديد الثغرات، والتقليل إلى أدنى حد من ازدواجية الجهود وتعزيز التنسيق والتعاون؛</w:t>
            </w:r>
          </w:p>
        </w:tc>
        <w:tc>
          <w:tcPr>
            <w:tcW w:w="1800" w:type="dxa"/>
            <w:vAlign w:val="center"/>
            <w:hideMark/>
          </w:tcPr>
          <w:p w14:paraId="626196E6" w14:textId="077407B5"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lastRenderedPageBreak/>
              <w:t>لا ينطبق</w:t>
            </w:r>
          </w:p>
        </w:tc>
        <w:tc>
          <w:tcPr>
            <w:tcW w:w="1440" w:type="dxa"/>
            <w:vMerge w:val="restart"/>
            <w:vAlign w:val="center"/>
            <w:hideMark/>
          </w:tcPr>
          <w:p w14:paraId="54E6F11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789 200</w:t>
            </w:r>
          </w:p>
        </w:tc>
        <w:tc>
          <w:tcPr>
            <w:tcW w:w="1303" w:type="dxa"/>
            <w:vMerge w:val="restart"/>
            <w:vAlign w:val="center"/>
            <w:hideMark/>
          </w:tcPr>
          <w:p w14:paraId="3ABCAD2B"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76 000</w:t>
            </w:r>
          </w:p>
        </w:tc>
        <w:tc>
          <w:tcPr>
            <w:tcW w:w="2117" w:type="dxa"/>
            <w:vMerge w:val="restart"/>
            <w:vAlign w:val="center"/>
            <w:hideMark/>
          </w:tcPr>
          <w:p w14:paraId="734C16F8"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216 000</w:t>
            </w:r>
          </w:p>
        </w:tc>
        <w:tc>
          <w:tcPr>
            <w:tcW w:w="1800" w:type="dxa"/>
            <w:vMerge w:val="restart"/>
            <w:noWrap/>
            <w:vAlign w:val="center"/>
            <w:hideMark/>
          </w:tcPr>
          <w:p w14:paraId="491A2BD1"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1 221 756</w:t>
            </w:r>
          </w:p>
        </w:tc>
      </w:tr>
      <w:tr w:rsidR="00B45FBF" w:rsidRPr="004B05F1" w14:paraId="06A7EA43" w14:textId="77777777" w:rsidTr="00B24F70">
        <w:trPr>
          <w:trHeight w:val="1639"/>
        </w:trPr>
        <w:tc>
          <w:tcPr>
            <w:tcW w:w="1271" w:type="dxa"/>
            <w:vMerge/>
            <w:tcBorders>
              <w:bottom w:val="single" w:sz="4" w:space="0" w:color="auto"/>
            </w:tcBorders>
            <w:hideMark/>
          </w:tcPr>
          <w:p w14:paraId="56C57D26"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tcBorders>
              <w:bottom w:val="single" w:sz="4" w:space="0" w:color="auto"/>
            </w:tcBorders>
            <w:hideMark/>
          </w:tcPr>
          <w:p w14:paraId="715EF265"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tcBorders>
              <w:bottom w:val="single" w:sz="4" w:space="0" w:color="auto"/>
            </w:tcBorders>
            <w:noWrap/>
            <w:hideMark/>
          </w:tcPr>
          <w:p w14:paraId="6285F37E" w14:textId="77777777" w:rsidR="00B45FBF" w:rsidRPr="004B05F1" w:rsidRDefault="00B45FBF" w:rsidP="00B45FBF">
            <w:pPr>
              <w:bidi/>
              <w:rPr>
                <w:rFonts w:ascii="Times New Roman" w:eastAsia="Times New Roman" w:hAnsi="Times New Roman" w:cs="Simplified Arabic"/>
                <w:sz w:val="20"/>
                <w:szCs w:val="22"/>
              </w:rPr>
            </w:pPr>
          </w:p>
        </w:tc>
        <w:tc>
          <w:tcPr>
            <w:tcW w:w="9348" w:type="dxa"/>
            <w:tcBorders>
              <w:bottom w:val="single" w:sz="4" w:space="0" w:color="auto"/>
            </w:tcBorders>
            <w:hideMark/>
          </w:tcPr>
          <w:p w14:paraId="47DB0AB4" w14:textId="6A3F76E5"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(‌د)</w:t>
            </w:r>
            <w:r w:rsidRPr="00CC4C56">
              <w:rPr>
                <w:rFonts w:ascii="Times New Roman" w:eastAsia="Times New Roman" w:hAnsi="Times New Roman" w:cs="Simplified Arabic"/>
                <w:sz w:val="20"/>
                <w:szCs w:val="22"/>
                <w:rtl/>
              </w:rPr>
              <w:tab/>
              <w:t>مواصلة إعداد وتنفيذ أنشطة وبرامج بناء القدرات المشتركة مع أمانات اتفاقية الأمم المتحدة الإطارية بشأن تغير المناخ واتفاقية الأمم المتحدة لمكافحة التصحر في البلدان التي تعاني من الجفاف الشديد و/أو من التصحر، وبخاصة في افريقيا والاتفاقيات المتعلقة بالتنوع البيولوجي لتعزيز التعاون والتآزر حسب الاقتضاء، في تنفيذ الاتفاقيات المعنية وتحقيق خطة التنمية المستدامة لعام 2030  على المستويات الإقليمية ودون الإقليمية والوطنية، مع احترام ولاياتها المحددة؛</w:t>
            </w:r>
          </w:p>
        </w:tc>
        <w:tc>
          <w:tcPr>
            <w:tcW w:w="1800" w:type="dxa"/>
            <w:tcBorders>
              <w:bottom w:val="single" w:sz="4" w:space="0" w:color="auto"/>
            </w:tcBorders>
            <w:vAlign w:val="center"/>
            <w:hideMark/>
          </w:tcPr>
          <w:p w14:paraId="393684BE" w14:textId="2DCA654A"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tcBorders>
              <w:bottom w:val="single" w:sz="4" w:space="0" w:color="auto"/>
            </w:tcBorders>
            <w:vAlign w:val="center"/>
            <w:hideMark/>
          </w:tcPr>
          <w:p w14:paraId="7B8F2F55"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tcBorders>
              <w:bottom w:val="single" w:sz="4" w:space="0" w:color="auto"/>
            </w:tcBorders>
            <w:vAlign w:val="center"/>
            <w:hideMark/>
          </w:tcPr>
          <w:p w14:paraId="3F17C691"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tcBorders>
              <w:bottom w:val="single" w:sz="4" w:space="0" w:color="auto"/>
            </w:tcBorders>
            <w:vAlign w:val="center"/>
            <w:hideMark/>
          </w:tcPr>
          <w:p w14:paraId="0E2977BA"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tcBorders>
              <w:bottom w:val="single" w:sz="4" w:space="0" w:color="auto"/>
            </w:tcBorders>
            <w:vAlign w:val="center"/>
            <w:hideMark/>
          </w:tcPr>
          <w:p w14:paraId="67E2E63F"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0D3F3FF8" w14:textId="77777777" w:rsidTr="00B24F70">
        <w:trPr>
          <w:trHeight w:val="20"/>
        </w:trPr>
        <w:tc>
          <w:tcPr>
            <w:tcW w:w="1271" w:type="dxa"/>
            <w:vMerge/>
          </w:tcPr>
          <w:p w14:paraId="72D2CAFA"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Pr>
          <w:p w14:paraId="1BC1D355"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val="restart"/>
            <w:noWrap/>
          </w:tcPr>
          <w:p w14:paraId="75D516C1" w14:textId="1E5F7157"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24(أ) إلى 24(ه)</w:t>
            </w:r>
          </w:p>
        </w:tc>
        <w:tc>
          <w:tcPr>
            <w:tcW w:w="9348" w:type="dxa"/>
          </w:tcPr>
          <w:p w14:paraId="0AD6D0C5" w14:textId="56187CAA"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Pr>
              <w:t>24</w:t>
            </w:r>
            <w:r w:rsidRPr="00CC4C56">
              <w:rPr>
                <w:rFonts w:ascii="Times New Roman" w:eastAsia="Times New Roman" w:hAnsi="Times New Roman" w:cs="Simplified Arabic"/>
                <w:sz w:val="20"/>
                <w:szCs w:val="22"/>
                <w:rtl/>
              </w:rPr>
              <w:t>-</w:t>
            </w:r>
            <w:r w:rsidRPr="00CC4C56">
              <w:rPr>
                <w:rFonts w:ascii="Times New Roman" w:eastAsia="Times New Roman" w:hAnsi="Times New Roman" w:cs="Simplified Arabic"/>
                <w:sz w:val="20"/>
                <w:szCs w:val="22"/>
                <w:rtl/>
              </w:rPr>
              <w:tab/>
              <w:t>يطلب إلى الأمينة التنفيذية أن تقوم بما يلي، رهنا بتوافر الموارد:</w:t>
            </w:r>
          </w:p>
          <w:p w14:paraId="6E13C358" w14:textId="42E9ADBB"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[(أ)</w:t>
            </w:r>
            <w:r w:rsidRPr="00CC4C56">
              <w:rPr>
                <w:rFonts w:ascii="Times New Roman" w:eastAsia="Times New Roman" w:hAnsi="Times New Roman" w:cs="Simplified Arabic"/>
                <w:sz w:val="20"/>
                <w:szCs w:val="22"/>
                <w:rtl/>
              </w:rPr>
              <w:tab/>
              <w:t>بدء عمليات كيان التنسيق العالمي في أقرب وقت ممكن، وفقا للطرائق المحددة في المرفق الثاني؛]</w:t>
            </w:r>
          </w:p>
          <w:p w14:paraId="073A0680" w14:textId="45AE4D2A" w:rsidR="00B45FBF" w:rsidRPr="004B05F1" w:rsidRDefault="00CC4C56" w:rsidP="00D34294">
            <w:pPr>
              <w:bidi/>
              <w:jc w:val="both"/>
              <w:rPr>
                <w:rFonts w:ascii="Times New Roman" w:eastAsia="Times New Roman" w:hAnsi="Times New Roman" w:cs="Simplified Arabic"/>
                <w:sz w:val="20"/>
                <w:szCs w:val="22"/>
                <w:highlight w:val="green"/>
              </w:rPr>
            </w:pPr>
            <w:r w:rsidRPr="00CC4C56">
              <w:rPr>
                <w:rFonts w:ascii="Times New Roman" w:eastAsia="Times New Roman" w:hAnsi="Times New Roman" w:cs="Simplified Arabic"/>
                <w:sz w:val="20"/>
                <w:szCs w:val="22"/>
                <w:rtl/>
              </w:rPr>
              <w:t>(‌ج)</w:t>
            </w:r>
            <w:r w:rsidRPr="00CC4C56">
              <w:rPr>
                <w:rFonts w:ascii="Times New Roman" w:eastAsia="Times New Roman" w:hAnsi="Times New Roman" w:cs="Simplified Arabic"/>
                <w:sz w:val="20"/>
                <w:szCs w:val="22"/>
                <w:rtl/>
              </w:rPr>
              <w:tab/>
              <w:t>تحديد وتيسير حشد موارد مالية ومساعدة تقنية إضافية لتمكين مراكز الدعم الإقليمية ودون الإقليمية من الشروع في برامج وأنشطة الدعم في وأقاليهما الفرعية في أقرب وقت ممكن، استجابة للاحتياجات من القدرات والأولويات التي حددتها الأطراف؛</w:t>
            </w:r>
          </w:p>
        </w:tc>
        <w:tc>
          <w:tcPr>
            <w:tcW w:w="1800" w:type="dxa"/>
            <w:vAlign w:val="center"/>
          </w:tcPr>
          <w:p w14:paraId="581815F8" w14:textId="55F692BB"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restart"/>
            <w:vAlign w:val="center"/>
          </w:tcPr>
          <w:p w14:paraId="2F0FB12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213 450</w:t>
            </w:r>
          </w:p>
        </w:tc>
        <w:tc>
          <w:tcPr>
            <w:tcW w:w="1303" w:type="dxa"/>
            <w:vMerge w:val="restart"/>
            <w:vAlign w:val="center"/>
          </w:tcPr>
          <w:p w14:paraId="080BC16B"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147 750</w:t>
            </w:r>
          </w:p>
        </w:tc>
        <w:tc>
          <w:tcPr>
            <w:tcW w:w="2117" w:type="dxa"/>
            <w:vMerge w:val="restart"/>
            <w:vAlign w:val="center"/>
          </w:tcPr>
          <w:p w14:paraId="4607EBB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216 000</w:t>
            </w:r>
          </w:p>
        </w:tc>
        <w:tc>
          <w:tcPr>
            <w:tcW w:w="1800" w:type="dxa"/>
            <w:vMerge w:val="restart"/>
            <w:vAlign w:val="center"/>
          </w:tcPr>
          <w:p w14:paraId="38EA3D52"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652 236</w:t>
            </w:r>
          </w:p>
        </w:tc>
      </w:tr>
      <w:tr w:rsidR="00B45FBF" w:rsidRPr="004B05F1" w14:paraId="43C540B7" w14:textId="77777777" w:rsidTr="00B24F70">
        <w:trPr>
          <w:trHeight w:val="20"/>
        </w:trPr>
        <w:tc>
          <w:tcPr>
            <w:tcW w:w="1271" w:type="dxa"/>
            <w:vMerge/>
          </w:tcPr>
          <w:p w14:paraId="4E85C404"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Pr>
          <w:p w14:paraId="7CBDACC2"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tcPr>
          <w:p w14:paraId="1399907B" w14:textId="77777777" w:rsidR="00B45FBF" w:rsidRPr="004B05F1" w:rsidRDefault="00B45FBF" w:rsidP="00B45FBF">
            <w:pPr>
              <w:bidi/>
              <w:rPr>
                <w:rFonts w:ascii="Times New Roman" w:eastAsia="Times New Roman" w:hAnsi="Times New Roman" w:cs="Simplified Arabic"/>
                <w:sz w:val="20"/>
                <w:szCs w:val="22"/>
              </w:rPr>
            </w:pPr>
          </w:p>
        </w:tc>
        <w:tc>
          <w:tcPr>
            <w:tcW w:w="9348" w:type="dxa"/>
          </w:tcPr>
          <w:p w14:paraId="054877DC" w14:textId="6CBB420A"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[(ب)</w:t>
            </w:r>
            <w:r w:rsidRPr="00CC4C56">
              <w:rPr>
                <w:rFonts w:ascii="Times New Roman" w:eastAsia="Times New Roman" w:hAnsi="Times New Roman" w:cs="Simplified Arabic"/>
                <w:sz w:val="20"/>
                <w:szCs w:val="22"/>
                <w:rtl/>
              </w:rPr>
              <w:tab/>
              <w:t>تنظيم اجتماعات، حسب الاقتضاء، لمراكز الدعم الإقليمية ودون الإقليمية المختارة لتوجيهها فيما يتعلق بولايتها وإجراءاتها التشغيلية وتزويدها بالإرشادات؛]</w:t>
            </w:r>
          </w:p>
          <w:p w14:paraId="482AD6BD" w14:textId="78A5DF9E"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[(د)</w:t>
            </w:r>
            <w:r w:rsidRPr="00CC4C56">
              <w:rPr>
                <w:rFonts w:ascii="Times New Roman" w:eastAsia="Times New Roman" w:hAnsi="Times New Roman" w:cs="Simplified Arabic"/>
                <w:sz w:val="20"/>
                <w:szCs w:val="22"/>
                <w:rtl/>
              </w:rPr>
              <w:tab/>
              <w:t>تنظيم اجتماعات مشتركة سنوية لجميع مراكز الدعم الإقليمية ودون الإقليمية لتعزيز التنسيق والتآزر في تقديم الدعم للأطراف وتقاسم الخبرات وأفضل الممارسات والدروس المستفادة؛]</w:t>
            </w:r>
          </w:p>
          <w:p w14:paraId="2E7CE3C2" w14:textId="65AD2974" w:rsidR="00B45FBF" w:rsidRPr="004B05F1" w:rsidRDefault="00CC4C56" w:rsidP="00D34294">
            <w:pPr>
              <w:bidi/>
              <w:jc w:val="both"/>
              <w:rPr>
                <w:rFonts w:ascii="Times New Roman" w:eastAsia="Times New Roman" w:hAnsi="Times New Roman" w:cs="Simplified Arabic"/>
                <w:sz w:val="20"/>
                <w:szCs w:val="22"/>
                <w:highlight w:val="green"/>
              </w:rPr>
            </w:pPr>
            <w:r w:rsidRPr="00CC4C56">
              <w:rPr>
                <w:rFonts w:ascii="Times New Roman" w:eastAsia="Times New Roman" w:hAnsi="Times New Roman" w:cs="Simplified Arabic"/>
                <w:sz w:val="20"/>
                <w:szCs w:val="22"/>
                <w:rtl/>
              </w:rPr>
              <w:t>[(ه)</w:t>
            </w:r>
            <w:r w:rsidRPr="00CC4C56">
              <w:rPr>
                <w:rFonts w:ascii="Times New Roman" w:eastAsia="Times New Roman" w:hAnsi="Times New Roman" w:cs="Simplified Arabic"/>
                <w:sz w:val="20"/>
                <w:szCs w:val="22"/>
                <w:rtl/>
              </w:rPr>
              <w:tab/>
              <w:t>تيسير عقد اجتماعات مراكز الدعم الإقليمية ودون الإقليمية مع المبادرات والشراكات الرئيسية من أجل تعزيز التنسيق وأوجه التآزر؛]</w:t>
            </w:r>
          </w:p>
        </w:tc>
        <w:tc>
          <w:tcPr>
            <w:tcW w:w="1800" w:type="dxa"/>
            <w:vAlign w:val="center"/>
          </w:tcPr>
          <w:p w14:paraId="083A4DD1" w14:textId="1E1FDD8E"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Merge/>
            <w:vAlign w:val="center"/>
          </w:tcPr>
          <w:p w14:paraId="3FC7F137"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tcPr>
          <w:p w14:paraId="747D9DD9"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tcPr>
          <w:p w14:paraId="121D89FE"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tcPr>
          <w:p w14:paraId="12438801"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3CCFFD31" w14:textId="77777777" w:rsidTr="00B24F70">
        <w:trPr>
          <w:trHeight w:val="340"/>
        </w:trPr>
        <w:tc>
          <w:tcPr>
            <w:tcW w:w="1271" w:type="dxa"/>
            <w:vMerge/>
          </w:tcPr>
          <w:p w14:paraId="015088B9"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Pr>
          <w:p w14:paraId="0999C553" w14:textId="77777777" w:rsidR="00B45FBF" w:rsidRPr="004B05F1" w:rsidRDefault="00B45FBF" w:rsidP="00B45FBF">
            <w:pPr>
              <w:bidi/>
              <w:jc w:val="both"/>
              <w:rPr>
                <w:rFonts w:ascii="Times New Roman" w:eastAsia="Times New Roman" w:hAnsi="Times New Roman" w:cs="Simplified Arabic"/>
                <w:sz w:val="20"/>
                <w:szCs w:val="22"/>
              </w:rPr>
            </w:pPr>
          </w:p>
        </w:tc>
        <w:tc>
          <w:tcPr>
            <w:tcW w:w="18942" w:type="dxa"/>
            <w:gridSpan w:val="7"/>
            <w:noWrap/>
            <w:vAlign w:val="center"/>
          </w:tcPr>
          <w:p w14:paraId="6B33C9C2" w14:textId="15A2F208" w:rsidR="00B45FBF" w:rsidRPr="004B05F1" w:rsidRDefault="00B45FBF" w:rsidP="00D34294">
            <w:pPr>
              <w:bidi/>
              <w:spacing w:before="60" w:after="60"/>
              <w:jc w:val="both"/>
              <w:rPr>
                <w:rFonts w:ascii="Times New Roman" w:eastAsia="Times New Roman" w:hAnsi="Times New Roman" w:cs="Simplified Arabic"/>
                <w:i/>
                <w:iCs/>
                <w:color w:val="000000"/>
                <w:sz w:val="20"/>
                <w:szCs w:val="22"/>
              </w:rPr>
            </w:pPr>
            <w:r w:rsidRPr="00B45FBF">
              <w:rPr>
                <w:rFonts w:ascii="Times New Roman" w:eastAsia="Times New Roman" w:hAnsi="Times New Roman" w:cs="Simplified Arabic"/>
                <w:i/>
                <w:iCs/>
                <w:color w:val="000000"/>
                <w:sz w:val="20"/>
                <w:szCs w:val="22"/>
                <w:rtl/>
              </w:rPr>
              <w:t>آلية غرفة تبادل المعلومات وإدارة المعارف</w:t>
            </w:r>
          </w:p>
        </w:tc>
      </w:tr>
      <w:tr w:rsidR="00B45FBF" w:rsidRPr="004B05F1" w14:paraId="46632023" w14:textId="77777777" w:rsidTr="00B24F70">
        <w:trPr>
          <w:trHeight w:val="5102"/>
        </w:trPr>
        <w:tc>
          <w:tcPr>
            <w:tcW w:w="1271" w:type="dxa"/>
            <w:vMerge/>
            <w:hideMark/>
          </w:tcPr>
          <w:p w14:paraId="12311DA4"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014AD215"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2E6A1744" w14:textId="7386C755"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باء، الفقرات من 9(أ) إلى 9(ه)</w:t>
            </w:r>
          </w:p>
        </w:tc>
        <w:tc>
          <w:tcPr>
            <w:tcW w:w="9348" w:type="dxa"/>
            <w:hideMark/>
          </w:tcPr>
          <w:p w14:paraId="370B68EA" w14:textId="5BFFEFBA"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Pr>
              <w:t>9</w:t>
            </w:r>
            <w:r w:rsidRPr="00CC4C56">
              <w:rPr>
                <w:rFonts w:ascii="Times New Roman" w:eastAsia="Times New Roman" w:hAnsi="Times New Roman" w:cs="Simplified Arabic"/>
                <w:sz w:val="20"/>
                <w:szCs w:val="22"/>
                <w:rtl/>
              </w:rPr>
              <w:t xml:space="preserve">- </w:t>
            </w:r>
            <w:r w:rsidRPr="00CC4C56">
              <w:rPr>
                <w:rFonts w:ascii="Times New Roman" w:eastAsia="Times New Roman" w:hAnsi="Times New Roman" w:cs="Simplified Arabic"/>
                <w:sz w:val="20"/>
                <w:szCs w:val="22"/>
                <w:rtl/>
              </w:rPr>
              <w:tab/>
              <w:t>يطلب إلى الأمينة التنفيذية القيام بما يلي، رهنا بتوافر الموارد:</w:t>
            </w:r>
          </w:p>
          <w:p w14:paraId="4BC4BCD9" w14:textId="24F9DC21"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(‌أ)</w:t>
            </w:r>
            <w:r w:rsidRPr="00CC4C56">
              <w:rPr>
                <w:rFonts w:ascii="Times New Roman" w:eastAsia="Times New Roman" w:hAnsi="Times New Roman" w:cs="Simplified Arabic"/>
                <w:sz w:val="20"/>
                <w:szCs w:val="22"/>
                <w:rtl/>
              </w:rPr>
              <w:tab/>
              <w:t>دعم تنفيذ استراتيجية إدارة المعارف لدعم تنفيذ الإطار بتوجيه من الفريق الاستشاري غير الرسمي المعني بالتعاون التقني والعلمي؛</w:t>
            </w:r>
          </w:p>
          <w:p w14:paraId="558DBF46" w14:textId="67174C1A"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(‌ب)</w:t>
            </w:r>
            <w:r w:rsidRPr="00CC4C56">
              <w:rPr>
                <w:rFonts w:ascii="Times New Roman" w:eastAsia="Times New Roman" w:hAnsi="Times New Roman" w:cs="Simplified Arabic"/>
                <w:sz w:val="20"/>
                <w:szCs w:val="22"/>
                <w:rtl/>
              </w:rPr>
              <w:tab/>
              <w:t>مواصلة تنفيذ مبادرة إدارة المعارف من أجل التنوع البيولوجي، بالتعاون مع مراكز الدعم الإقليمية و/أو دون الإقليمية[، والخدمة العالمية لدعم المعارف من أجل التنوع البيولوجي] وغيرها من المبادرات والمنظمات ذات الصلة، والشعوب الأصلية والمجتمعات المحلية [، والمنحدرين من أصل أفريقي]، وممثلي النساء والشباب، لتعزيز قدرات الأطراف والشعوب الأصلية والمجتمعات المحلية[، والمنحدرين من أصل أفريقي]، والنساء والشباب في إدارة المعارف، بما في ذلك عن طريق تيسير تنظيم الدورات التدريبية وحلقات العمل العالمية والحلقات الدراسية الشبكية ومعارض المعارف وتحفيز إنشاء وتعزيز شبكات التنوع البيولوجي ومجتمعات الممارسين؛</w:t>
            </w:r>
          </w:p>
          <w:p w14:paraId="39EFD698" w14:textId="5CACBF7E"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(‌ج)</w:t>
            </w:r>
            <w:r w:rsidRPr="00CC4C56">
              <w:rPr>
                <w:rFonts w:ascii="Times New Roman" w:eastAsia="Times New Roman" w:hAnsi="Times New Roman" w:cs="Simplified Arabic"/>
                <w:sz w:val="20"/>
                <w:szCs w:val="22"/>
                <w:rtl/>
              </w:rPr>
              <w:tab/>
              <w:t>مواصلة القيام، بتوجيه من الفريق الاستشاري غير الرسمي المعني بالتعاون التقني والعلمي، بإعداد المفردات والتصنيفات والأنطولوجيات ومعايير البيانات الوصفية المتعلقة بالتنوع البيولوجي من خلال البوابة المركزية لآلية غرفة تبادل المعلومات لتحسين تصنيف وتوحيد وبحث واسترجاع المعلومات المتعلقة بالتنوع البيولوجي وذات الصلة المباشرة بغايات وأهداف ومؤشرات الإطار؛</w:t>
            </w:r>
          </w:p>
          <w:p w14:paraId="410849DA" w14:textId="1D0A0CF2"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(‌د)</w:t>
            </w:r>
            <w:r w:rsidRPr="00CC4C56">
              <w:rPr>
                <w:rFonts w:ascii="Times New Roman" w:eastAsia="Times New Roman" w:hAnsi="Times New Roman" w:cs="Simplified Arabic"/>
                <w:sz w:val="20"/>
                <w:szCs w:val="22"/>
                <w:rtl/>
              </w:rPr>
              <w:tab/>
              <w:t xml:space="preserve">مواصلة تصنيف المعلومات المتاحة المتعلقة بأهداف الإطار وعناصره الأخرى، بما في ذلك الإرشادات والأدوات وأفضل الممارسات والدروس المستفادة المقدمة من الأطراف والمراقبين في الوثيقتين </w:t>
            </w:r>
            <w:r w:rsidRPr="00CC4C56">
              <w:rPr>
                <w:rFonts w:ascii="Times New Roman" w:eastAsia="Times New Roman" w:hAnsi="Times New Roman" w:cs="Simplified Arabic"/>
                <w:sz w:val="20"/>
                <w:szCs w:val="22"/>
              </w:rPr>
              <w:t>CBD/SBSTTA/26/INF/15</w:t>
            </w:r>
            <w:r w:rsidRPr="00CC4C56">
              <w:rPr>
                <w:rFonts w:ascii="Times New Roman" w:eastAsia="Times New Roman" w:hAnsi="Times New Roman" w:cs="Simplified Arabic"/>
                <w:sz w:val="20"/>
                <w:szCs w:val="22"/>
                <w:rtl/>
              </w:rPr>
              <w:t xml:space="preserve"> و</w:t>
            </w:r>
            <w:r w:rsidRPr="00CC4C56">
              <w:rPr>
                <w:rFonts w:ascii="Times New Roman" w:eastAsia="Times New Roman" w:hAnsi="Times New Roman" w:cs="Simplified Arabic"/>
                <w:sz w:val="20"/>
                <w:szCs w:val="22"/>
              </w:rPr>
              <w:t>CBD/SBSTTA/26/INF/16</w:t>
            </w:r>
            <w:r w:rsidRPr="00CC4C56">
              <w:rPr>
                <w:rFonts w:ascii="Times New Roman" w:eastAsia="Times New Roman" w:hAnsi="Times New Roman" w:cs="Simplified Arabic"/>
                <w:sz w:val="20"/>
                <w:szCs w:val="22"/>
                <w:rtl/>
              </w:rPr>
              <w:t>، باستخدام معايير البيانات الوصفية والتصنيفات المناسبة على النحو المحدد حاليا في البوابة المركزية لآلية غرفة تبادل المعلومات التابعة للاتفاقية وغرف تبادل المعلومات التابعة للبروتوكولين؛</w:t>
            </w:r>
          </w:p>
          <w:p w14:paraId="760618B8" w14:textId="2FDB73E8"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(‌ه)</w:t>
            </w:r>
            <w:r w:rsidRPr="00CC4C56">
              <w:rPr>
                <w:rFonts w:ascii="Times New Roman" w:eastAsia="Times New Roman" w:hAnsi="Times New Roman" w:cs="Simplified Arabic"/>
                <w:sz w:val="20"/>
                <w:szCs w:val="22"/>
                <w:rtl/>
              </w:rPr>
              <w:tab/>
              <w:t>تقديم تقرير عن تنفيذ الأنشطة المذكورة سابقا للنظر فيه وتقديم المزيد من الإرشادات من جانب الهيئة الفرعية للتنفيذ في اجتماعها السادس ومؤتمر الأطراف في اجتماعه السابع عشر.</w:t>
            </w:r>
            <w:r w:rsidR="00B45FBF" w:rsidRPr="004B05F1">
              <w:rPr>
                <w:rFonts w:ascii="Times New Roman" w:eastAsia="Times New Roman" w:hAnsi="Times New Roman" w:cs="Simplified Arabic"/>
                <w:sz w:val="20"/>
                <w:szCs w:val="22"/>
              </w:rPr>
              <w:t xml:space="preserve"> </w:t>
            </w:r>
          </w:p>
        </w:tc>
        <w:tc>
          <w:tcPr>
            <w:tcW w:w="1800" w:type="dxa"/>
            <w:vAlign w:val="center"/>
            <w:hideMark/>
          </w:tcPr>
          <w:p w14:paraId="62EF3397" w14:textId="4B2B4A4E"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أخرى</w:t>
            </w:r>
          </w:p>
        </w:tc>
        <w:tc>
          <w:tcPr>
            <w:tcW w:w="1440" w:type="dxa"/>
            <w:vAlign w:val="center"/>
            <w:hideMark/>
          </w:tcPr>
          <w:p w14:paraId="0D9B25AA"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339 600</w:t>
            </w:r>
          </w:p>
        </w:tc>
        <w:tc>
          <w:tcPr>
            <w:tcW w:w="1303" w:type="dxa"/>
            <w:vAlign w:val="center"/>
            <w:hideMark/>
          </w:tcPr>
          <w:p w14:paraId="14009D43"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38 000</w:t>
            </w:r>
          </w:p>
        </w:tc>
        <w:tc>
          <w:tcPr>
            <w:tcW w:w="2117" w:type="dxa"/>
            <w:vAlign w:val="center"/>
            <w:hideMark/>
          </w:tcPr>
          <w:p w14:paraId="769DD72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471 000</w:t>
            </w:r>
          </w:p>
        </w:tc>
        <w:tc>
          <w:tcPr>
            <w:tcW w:w="1800" w:type="dxa"/>
            <w:noWrap/>
            <w:vAlign w:val="center"/>
            <w:hideMark/>
          </w:tcPr>
          <w:p w14:paraId="2053B568"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958 918</w:t>
            </w:r>
          </w:p>
        </w:tc>
      </w:tr>
      <w:tr w:rsidR="00F57A7A" w:rsidRPr="004B05F1" w14:paraId="314111AF" w14:textId="77777777" w:rsidTr="00B24F70">
        <w:trPr>
          <w:trHeight w:val="1771"/>
        </w:trPr>
        <w:tc>
          <w:tcPr>
            <w:tcW w:w="1271" w:type="dxa"/>
            <w:vMerge/>
            <w:hideMark/>
          </w:tcPr>
          <w:p w14:paraId="63D4B1E2" w14:textId="77777777" w:rsidR="00F57A7A" w:rsidRPr="004B05F1" w:rsidRDefault="00F57A7A" w:rsidP="00F57A7A">
            <w:pPr>
              <w:bidi/>
              <w:jc w:val="center"/>
              <w:rPr>
                <w:rFonts w:ascii="Times New Roman" w:eastAsia="Times New Roman" w:hAnsi="Times New Roman" w:cs="Simplified Arabic"/>
                <w:sz w:val="20"/>
                <w:szCs w:val="22"/>
              </w:rPr>
            </w:pPr>
          </w:p>
        </w:tc>
        <w:tc>
          <w:tcPr>
            <w:tcW w:w="2685" w:type="dxa"/>
            <w:vMerge/>
            <w:hideMark/>
          </w:tcPr>
          <w:p w14:paraId="71B91CC4"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vMerge w:val="restart"/>
            <w:noWrap/>
            <w:hideMark/>
          </w:tcPr>
          <w:p w14:paraId="65917A18" w14:textId="3C2D33F7"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ألف، الفقرات من 12(أ) إلى 12(و)</w:t>
            </w:r>
          </w:p>
        </w:tc>
        <w:tc>
          <w:tcPr>
            <w:tcW w:w="9348" w:type="dxa"/>
            <w:hideMark/>
          </w:tcPr>
          <w:p w14:paraId="1905E454" w14:textId="00A5C7BD" w:rsidR="00F57A7A"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Pr>
              <w:t>12</w:t>
            </w:r>
            <w:r w:rsidRPr="00CC4C56">
              <w:rPr>
                <w:rFonts w:ascii="Times New Roman" w:eastAsia="Times New Roman" w:hAnsi="Times New Roman" w:cs="Simplified Arabic"/>
                <w:sz w:val="20"/>
                <w:szCs w:val="22"/>
                <w:rtl/>
              </w:rPr>
              <w:t xml:space="preserve">- </w:t>
            </w:r>
            <w:r w:rsidRPr="00CC4C56">
              <w:rPr>
                <w:rFonts w:ascii="Times New Roman" w:eastAsia="Times New Roman" w:hAnsi="Times New Roman" w:cs="Simplified Arabic"/>
                <w:sz w:val="20"/>
                <w:szCs w:val="22"/>
                <w:rtl/>
              </w:rPr>
              <w:tab/>
              <w:t>يطلب إلى الأمينة التنفيذية القيام بما يلي، رهنا بتوافر الموارد:</w:t>
            </w:r>
          </w:p>
          <w:p w14:paraId="12153CCA" w14:textId="70537D5D" w:rsidR="00F57A7A"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(‌أ)</w:t>
            </w:r>
            <w:r w:rsidRPr="00CC4C56">
              <w:rPr>
                <w:rFonts w:ascii="Times New Roman" w:eastAsia="Times New Roman" w:hAnsi="Times New Roman" w:cs="Simplified Arabic"/>
                <w:sz w:val="20"/>
                <w:szCs w:val="22"/>
                <w:rtl/>
              </w:rPr>
              <w:tab/>
              <w:t>تيسير تنفيذ برنامج عمل آلية غرفة تبادل المعلومات للفترة 2024-2030 بالتعاون مع الأطراف ومراكز الدعم الإقليمية و/أو دون الإقليمية وكيان التنسيق العالمي التابع لآلية التعاون التقني والعلمي، [والخدمة العالمية لدعم المعارف من أجل التنوع البيولوجي]، وحسب الاقتضاء، الشعوب الأصلية والمجتمعات المحلية، [والمنحدرين من أصل أفريقي]، وممثلي النساء والشباب، والمبادرات والمنظمات ذات الصلة، بتوجيه من الفريق الاستشاري غير الرسمي المعني بالتعاون التقني والعلمي؛</w:t>
            </w:r>
          </w:p>
        </w:tc>
        <w:tc>
          <w:tcPr>
            <w:tcW w:w="1800" w:type="dxa"/>
            <w:vAlign w:val="center"/>
            <w:hideMark/>
          </w:tcPr>
          <w:p w14:paraId="53C9D5CB" w14:textId="3D30E750"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restart"/>
            <w:vAlign w:val="center"/>
            <w:hideMark/>
          </w:tcPr>
          <w:p w14:paraId="011BA05F"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493 250</w:t>
            </w:r>
          </w:p>
        </w:tc>
        <w:tc>
          <w:tcPr>
            <w:tcW w:w="1303" w:type="dxa"/>
            <w:vMerge w:val="restart"/>
            <w:vAlign w:val="center"/>
            <w:hideMark/>
          </w:tcPr>
          <w:p w14:paraId="1BE404E7"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47 500</w:t>
            </w:r>
          </w:p>
        </w:tc>
        <w:tc>
          <w:tcPr>
            <w:tcW w:w="2117" w:type="dxa"/>
            <w:vMerge w:val="restart"/>
            <w:vAlign w:val="center"/>
            <w:hideMark/>
          </w:tcPr>
          <w:p w14:paraId="159CC1BA"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522 000</w:t>
            </w:r>
          </w:p>
        </w:tc>
        <w:tc>
          <w:tcPr>
            <w:tcW w:w="1800" w:type="dxa"/>
            <w:vMerge w:val="restart"/>
            <w:noWrap/>
            <w:vAlign w:val="center"/>
            <w:hideMark/>
          </w:tcPr>
          <w:p w14:paraId="39C0B734" w14:textId="77777777" w:rsidR="00F57A7A" w:rsidRPr="004B05F1" w:rsidRDefault="00F57A7A" w:rsidP="00F57A7A">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1 200 908</w:t>
            </w:r>
          </w:p>
        </w:tc>
      </w:tr>
      <w:tr w:rsidR="00B45FBF" w:rsidRPr="004B05F1" w14:paraId="5D7638A5" w14:textId="77777777" w:rsidTr="00B24F70">
        <w:trPr>
          <w:trHeight w:val="20"/>
        </w:trPr>
        <w:tc>
          <w:tcPr>
            <w:tcW w:w="1271" w:type="dxa"/>
            <w:vMerge/>
            <w:hideMark/>
          </w:tcPr>
          <w:p w14:paraId="285022D1"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25548744"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36D5FF4A"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4AAF8D94" w14:textId="3D2E176B" w:rsidR="00B45FBF" w:rsidRPr="004B05F1" w:rsidRDefault="00CC4C56" w:rsidP="00D34294">
            <w:pPr>
              <w:bidi/>
              <w:jc w:val="both"/>
              <w:rPr>
                <w:rFonts w:ascii="Times New Roman" w:eastAsia="Times New Roman" w:hAnsi="Times New Roman" w:cs="Simplified Arabic"/>
                <w:sz w:val="20"/>
                <w:szCs w:val="22"/>
              </w:rPr>
            </w:pPr>
            <w:r w:rsidRPr="00CC4C56">
              <w:rPr>
                <w:rFonts w:ascii="Times New Roman" w:eastAsia="Times New Roman" w:hAnsi="Times New Roman" w:cs="Simplified Arabic"/>
                <w:sz w:val="20"/>
                <w:szCs w:val="22"/>
                <w:rtl/>
              </w:rPr>
              <w:t>(‌ب)</w:t>
            </w:r>
            <w:r w:rsidRPr="00CC4C56">
              <w:rPr>
                <w:rFonts w:ascii="Times New Roman" w:eastAsia="Times New Roman" w:hAnsi="Times New Roman" w:cs="Simplified Arabic"/>
                <w:sz w:val="20"/>
                <w:szCs w:val="22"/>
                <w:rtl/>
              </w:rPr>
              <w:tab/>
              <w:t>القيام، بالتعاون مع مراكز الدعم الإقليمية و/أو دون الإقليمية، والمنظمات والمبادرات ذات الصلة، والشعوب الأصلية والمجتمعات المحلية، والنساء والشباب، بتيسير أنشطة بناء القدرات وتنميتها لتمكين الأطراف من تنفيذ برنامج العمل؛</w:t>
            </w:r>
          </w:p>
        </w:tc>
        <w:tc>
          <w:tcPr>
            <w:tcW w:w="1800" w:type="dxa"/>
            <w:vAlign w:val="center"/>
            <w:hideMark/>
          </w:tcPr>
          <w:p w14:paraId="4BD73C7C" w14:textId="0DE75524"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ign w:val="center"/>
            <w:hideMark/>
          </w:tcPr>
          <w:p w14:paraId="1B383319"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560CF596"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4A365B7A"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226024F3"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5A77A3C1" w14:textId="77777777" w:rsidTr="00B24F70">
        <w:trPr>
          <w:trHeight w:val="433"/>
        </w:trPr>
        <w:tc>
          <w:tcPr>
            <w:tcW w:w="1271" w:type="dxa"/>
            <w:vMerge/>
            <w:tcBorders>
              <w:bottom w:val="single" w:sz="4" w:space="0" w:color="auto"/>
            </w:tcBorders>
            <w:hideMark/>
          </w:tcPr>
          <w:p w14:paraId="1B67FEE4"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Borders>
              <w:bottom w:val="single" w:sz="4" w:space="0" w:color="auto"/>
            </w:tcBorders>
            <w:hideMark/>
          </w:tcPr>
          <w:p w14:paraId="7FAA2859"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3DDACF06" w14:textId="77777777" w:rsidR="00B45FBF" w:rsidRPr="004B05F1" w:rsidRDefault="00B45FBF" w:rsidP="00B45FBF">
            <w:pPr>
              <w:bidi/>
              <w:rPr>
                <w:rFonts w:ascii="Times New Roman" w:eastAsia="Times New Roman" w:hAnsi="Times New Roman" w:cs="Simplified Arabic"/>
                <w:sz w:val="20"/>
                <w:szCs w:val="22"/>
              </w:rPr>
            </w:pPr>
          </w:p>
        </w:tc>
        <w:tc>
          <w:tcPr>
            <w:tcW w:w="9348" w:type="dxa"/>
            <w:vMerge w:val="restart"/>
            <w:tcBorders>
              <w:bottom w:val="single" w:sz="4" w:space="0" w:color="auto"/>
            </w:tcBorders>
            <w:hideMark/>
          </w:tcPr>
          <w:p w14:paraId="0E44FA37" w14:textId="796DF860" w:rsidR="00B45FBF" w:rsidRPr="004B05F1" w:rsidRDefault="00CC4C56" w:rsidP="00D34294">
            <w:pPr>
              <w:bidi/>
              <w:jc w:val="both"/>
              <w:rPr>
                <w:rFonts w:ascii="Times New Roman" w:eastAsia="Times New Roman" w:hAnsi="Times New Roman" w:cs="Simplified Arabic"/>
                <w:color w:val="000000"/>
                <w:sz w:val="20"/>
                <w:szCs w:val="22"/>
              </w:rPr>
            </w:pPr>
            <w:r w:rsidRPr="00CC4C56">
              <w:rPr>
                <w:rFonts w:ascii="Times New Roman" w:eastAsia="Times New Roman" w:hAnsi="Times New Roman" w:cs="Simplified Arabic"/>
                <w:color w:val="000000"/>
                <w:sz w:val="20"/>
                <w:szCs w:val="22"/>
                <w:rtl/>
              </w:rPr>
              <w:t>(‌ج)</w:t>
            </w:r>
            <w:r w:rsidRPr="00CC4C56">
              <w:rPr>
                <w:rFonts w:ascii="Times New Roman" w:eastAsia="Times New Roman" w:hAnsi="Times New Roman" w:cs="Simplified Arabic"/>
                <w:color w:val="000000"/>
                <w:sz w:val="20"/>
                <w:szCs w:val="22"/>
                <w:rtl/>
              </w:rPr>
              <w:tab/>
              <w:t>مواصلة تطوير وتعزيز البوابة المركزية لآلية غرفة تبادل المعلومات، بما في ذلك من خلال تحسين إمكانية الوصول إلى المعلومات ذات الصلة، تماشيا مع برنامج عمل آلية غرفة تبادل المعلومات؛</w:t>
            </w:r>
          </w:p>
          <w:p w14:paraId="073FCC14" w14:textId="694E3D2A" w:rsidR="00B45FBF" w:rsidRPr="004B05F1" w:rsidRDefault="00CC4C56" w:rsidP="00D34294">
            <w:pPr>
              <w:bidi/>
              <w:jc w:val="both"/>
              <w:rPr>
                <w:rFonts w:ascii="Times New Roman" w:eastAsia="Times New Roman" w:hAnsi="Times New Roman" w:cs="Simplified Arabic"/>
                <w:color w:val="000000"/>
                <w:sz w:val="20"/>
                <w:szCs w:val="22"/>
              </w:rPr>
            </w:pPr>
            <w:r w:rsidRPr="00CC4C56">
              <w:rPr>
                <w:rFonts w:ascii="Times New Roman" w:eastAsia="Times New Roman" w:hAnsi="Times New Roman" w:cs="Simplified Arabic"/>
                <w:color w:val="000000"/>
                <w:sz w:val="20"/>
                <w:szCs w:val="22"/>
                <w:rtl/>
              </w:rPr>
              <w:t>(‌د)</w:t>
            </w:r>
            <w:r w:rsidRPr="00CC4C56">
              <w:rPr>
                <w:rFonts w:ascii="Times New Roman" w:eastAsia="Times New Roman" w:hAnsi="Times New Roman" w:cs="Simplified Arabic"/>
                <w:color w:val="000000"/>
                <w:sz w:val="20"/>
                <w:szCs w:val="22"/>
                <w:rtl/>
              </w:rPr>
              <w:tab/>
              <w:t>تعزيز تنظيم وإدارة محتوى البوابة المركزية لآلية غرفة تبادل المعلومات من أجل تيسير إمكانية الوصول إليه، وتبادله واستخدامه عبر مختلف التطبيقات والمنصات؛</w:t>
            </w:r>
          </w:p>
          <w:p w14:paraId="3584C24E" w14:textId="395737CF" w:rsidR="00B45FBF" w:rsidRPr="004B05F1" w:rsidRDefault="00CC4C56" w:rsidP="00D34294">
            <w:pPr>
              <w:bidi/>
              <w:jc w:val="both"/>
              <w:rPr>
                <w:rFonts w:ascii="Times New Roman" w:eastAsia="Times New Roman" w:hAnsi="Times New Roman" w:cs="Simplified Arabic"/>
                <w:color w:val="000000"/>
                <w:sz w:val="20"/>
                <w:szCs w:val="22"/>
              </w:rPr>
            </w:pPr>
            <w:r w:rsidRPr="00CC4C56">
              <w:rPr>
                <w:rFonts w:ascii="Times New Roman" w:eastAsia="Times New Roman" w:hAnsi="Times New Roman" w:cs="Simplified Arabic"/>
                <w:color w:val="000000"/>
                <w:sz w:val="20"/>
                <w:szCs w:val="22"/>
                <w:rtl/>
              </w:rPr>
              <w:t>(‌ه)</w:t>
            </w:r>
            <w:r w:rsidRPr="00CC4C56">
              <w:rPr>
                <w:rFonts w:ascii="Times New Roman" w:eastAsia="Times New Roman" w:hAnsi="Times New Roman" w:cs="Simplified Arabic"/>
                <w:color w:val="000000"/>
                <w:sz w:val="20"/>
                <w:szCs w:val="22"/>
                <w:rtl/>
              </w:rPr>
              <w:tab/>
              <w:t>مواصلة تحسين الموقع الشبكي للاتفاقية وضمان توفر محتواه بجميع اللغات الرسمية الست للأمم المتحدة؛</w:t>
            </w:r>
          </w:p>
          <w:p w14:paraId="411EF62A" w14:textId="2F59D2BB" w:rsidR="00B45FBF" w:rsidRPr="004B05F1" w:rsidRDefault="00CC4C56" w:rsidP="00D34294">
            <w:pPr>
              <w:bidi/>
              <w:jc w:val="both"/>
              <w:rPr>
                <w:rFonts w:ascii="Times New Roman" w:eastAsia="Times New Roman" w:hAnsi="Times New Roman" w:cs="Simplified Arabic"/>
                <w:color w:val="000000"/>
                <w:sz w:val="20"/>
                <w:szCs w:val="22"/>
              </w:rPr>
            </w:pPr>
            <w:r w:rsidRPr="00CC4C56">
              <w:rPr>
                <w:rFonts w:ascii="Times New Roman" w:eastAsia="Times New Roman" w:hAnsi="Times New Roman" w:cs="Simplified Arabic"/>
                <w:color w:val="000000"/>
                <w:sz w:val="20"/>
                <w:szCs w:val="22"/>
                <w:rtl/>
              </w:rPr>
              <w:lastRenderedPageBreak/>
              <w:t>(‌و)</w:t>
            </w:r>
            <w:r w:rsidRPr="00CC4C56">
              <w:rPr>
                <w:rFonts w:ascii="Times New Roman" w:eastAsia="Times New Roman" w:hAnsi="Times New Roman" w:cs="Simplified Arabic"/>
                <w:color w:val="000000"/>
                <w:sz w:val="20"/>
                <w:szCs w:val="22"/>
                <w:rtl/>
              </w:rPr>
              <w:tab/>
              <w:t xml:space="preserve">مواصلة تطوير أداة </w:t>
            </w:r>
            <w:r w:rsidRPr="00CC4C56">
              <w:rPr>
                <w:rFonts w:ascii="Times New Roman" w:eastAsia="Times New Roman" w:hAnsi="Times New Roman" w:cs="Simplified Arabic"/>
                <w:color w:val="000000"/>
                <w:sz w:val="20"/>
                <w:szCs w:val="22"/>
              </w:rPr>
              <w:t>Bioland</w:t>
            </w:r>
            <w:r w:rsidRPr="00CC4C56">
              <w:rPr>
                <w:rFonts w:ascii="Times New Roman" w:eastAsia="Times New Roman" w:hAnsi="Times New Roman" w:cs="Simplified Arabic"/>
                <w:color w:val="000000"/>
                <w:sz w:val="20"/>
                <w:szCs w:val="22"/>
                <w:rtl/>
              </w:rPr>
              <w:t xml:space="preserve"> وبناء قدرة الأطراف على استخدامها بفعالية لتطوير أو تعزيز بواباتها الوطنية لآلية غرفة تبادل المعلومات بما يتماشى مع برنامج عمل آلية غرفة تبادل المعلومات وبالتعاون مع مراكز الدعم الإقليمية و/أو دون الإقليمية، [والخدمة العالمية لدعم المعارف من أجل التنوع البيولوجي] والأطراف التي تقوم بالفعل باستخدام أداة </w:t>
            </w:r>
            <w:r w:rsidRPr="00CC4C56">
              <w:rPr>
                <w:rFonts w:ascii="Times New Roman" w:eastAsia="Times New Roman" w:hAnsi="Times New Roman" w:cs="Simplified Arabic"/>
                <w:color w:val="000000"/>
                <w:sz w:val="20"/>
                <w:szCs w:val="22"/>
              </w:rPr>
              <w:t>Bioland</w:t>
            </w:r>
            <w:r w:rsidRPr="00CC4C56">
              <w:rPr>
                <w:rFonts w:ascii="Times New Roman" w:eastAsia="Times New Roman" w:hAnsi="Times New Roman" w:cs="Simplified Arabic"/>
                <w:color w:val="000000"/>
                <w:sz w:val="20"/>
                <w:szCs w:val="22"/>
                <w:rtl/>
              </w:rPr>
              <w:t>.</w:t>
            </w:r>
          </w:p>
        </w:tc>
        <w:tc>
          <w:tcPr>
            <w:tcW w:w="1800" w:type="dxa"/>
            <w:vMerge w:val="restart"/>
            <w:tcBorders>
              <w:bottom w:val="single" w:sz="4" w:space="0" w:color="auto"/>
            </w:tcBorders>
            <w:vAlign w:val="center"/>
            <w:hideMark/>
          </w:tcPr>
          <w:p w14:paraId="5BD67C34" w14:textId="423789A2"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lastRenderedPageBreak/>
              <w:t>لا ينطبق</w:t>
            </w:r>
          </w:p>
        </w:tc>
        <w:tc>
          <w:tcPr>
            <w:tcW w:w="1440" w:type="dxa"/>
            <w:vMerge/>
            <w:tcBorders>
              <w:bottom w:val="single" w:sz="4" w:space="0" w:color="auto"/>
            </w:tcBorders>
            <w:vAlign w:val="center"/>
            <w:hideMark/>
          </w:tcPr>
          <w:p w14:paraId="4E67B3A7"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tcBorders>
              <w:bottom w:val="single" w:sz="4" w:space="0" w:color="auto"/>
            </w:tcBorders>
            <w:vAlign w:val="center"/>
            <w:hideMark/>
          </w:tcPr>
          <w:p w14:paraId="7B63E28F"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tcBorders>
              <w:bottom w:val="single" w:sz="4" w:space="0" w:color="auto"/>
            </w:tcBorders>
            <w:vAlign w:val="center"/>
            <w:hideMark/>
          </w:tcPr>
          <w:p w14:paraId="41F7806F"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tcBorders>
              <w:bottom w:val="single" w:sz="4" w:space="0" w:color="auto"/>
            </w:tcBorders>
            <w:vAlign w:val="center"/>
            <w:hideMark/>
          </w:tcPr>
          <w:p w14:paraId="4F06FF29"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1444781D" w14:textId="77777777" w:rsidTr="00B24F70">
        <w:trPr>
          <w:trHeight w:val="1831"/>
        </w:trPr>
        <w:tc>
          <w:tcPr>
            <w:tcW w:w="1271" w:type="dxa"/>
            <w:vMerge w:val="restart"/>
            <w:hideMark/>
          </w:tcPr>
          <w:p w14:paraId="3AD2177A"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28DB8088"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07DEB9C0" w14:textId="77777777" w:rsidR="00B45FBF" w:rsidRPr="004B05F1" w:rsidRDefault="00B45FBF" w:rsidP="00B45FBF">
            <w:pPr>
              <w:bidi/>
              <w:rPr>
                <w:rFonts w:ascii="Times New Roman" w:eastAsia="Times New Roman" w:hAnsi="Times New Roman" w:cs="Simplified Arabic"/>
                <w:sz w:val="20"/>
                <w:szCs w:val="22"/>
              </w:rPr>
            </w:pPr>
          </w:p>
        </w:tc>
        <w:tc>
          <w:tcPr>
            <w:tcW w:w="9348" w:type="dxa"/>
            <w:vMerge/>
          </w:tcPr>
          <w:p w14:paraId="0688B426" w14:textId="77777777" w:rsidR="00B45FBF" w:rsidRPr="004B05F1" w:rsidRDefault="00B45FBF" w:rsidP="00D34294">
            <w:pPr>
              <w:bidi/>
              <w:jc w:val="both"/>
              <w:rPr>
                <w:rFonts w:ascii="Times New Roman" w:eastAsia="Times New Roman" w:hAnsi="Times New Roman" w:cs="Simplified Arabic"/>
                <w:color w:val="000000"/>
                <w:sz w:val="20"/>
                <w:szCs w:val="22"/>
              </w:rPr>
            </w:pPr>
          </w:p>
        </w:tc>
        <w:tc>
          <w:tcPr>
            <w:tcW w:w="1800" w:type="dxa"/>
            <w:vMerge/>
            <w:vAlign w:val="center"/>
            <w:hideMark/>
          </w:tcPr>
          <w:p w14:paraId="4573CE87" w14:textId="77777777" w:rsidR="00B45FBF" w:rsidRPr="004B05F1" w:rsidRDefault="00B45FBF" w:rsidP="00B45FBF">
            <w:pPr>
              <w:bidi/>
              <w:rPr>
                <w:rFonts w:ascii="Times New Roman" w:eastAsia="Times New Roman" w:hAnsi="Times New Roman" w:cs="Simplified Arabic"/>
                <w:color w:val="000000"/>
                <w:sz w:val="20"/>
                <w:szCs w:val="22"/>
              </w:rPr>
            </w:pPr>
          </w:p>
        </w:tc>
        <w:tc>
          <w:tcPr>
            <w:tcW w:w="1440" w:type="dxa"/>
            <w:vMerge/>
            <w:vAlign w:val="center"/>
            <w:hideMark/>
          </w:tcPr>
          <w:p w14:paraId="06C6D7C7"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1550B2C1"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53E65833"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46D27E4F"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66C444EC" w14:textId="77777777" w:rsidTr="00B24F70">
        <w:trPr>
          <w:trHeight w:val="759"/>
        </w:trPr>
        <w:tc>
          <w:tcPr>
            <w:tcW w:w="1271" w:type="dxa"/>
            <w:vMerge/>
            <w:hideMark/>
          </w:tcPr>
          <w:p w14:paraId="21C0BB17"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79D630ED"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291FF08E" w14:textId="51AEA4E2" w:rsidR="00B45FBF" w:rsidRPr="004B05F1" w:rsidRDefault="00F57A7A" w:rsidP="00B45FBF">
            <w:pPr>
              <w:bidi/>
              <w:rPr>
                <w:rFonts w:ascii="Times New Roman" w:eastAsia="Times New Roman" w:hAnsi="Times New Roman" w:cs="Simplified Arabic"/>
                <w:sz w:val="20"/>
                <w:szCs w:val="22"/>
                <w:highlight w:val="green"/>
              </w:rPr>
            </w:pPr>
            <w:r>
              <w:rPr>
                <w:rFonts w:ascii="Times New Roman" w:eastAsia="Times New Roman" w:hAnsi="Times New Roman" w:cs="Simplified Arabic" w:hint="cs"/>
                <w:sz w:val="20"/>
                <w:szCs w:val="22"/>
                <w:rtl/>
              </w:rPr>
              <w:t>المقرر 15/8، الفقرة 16(ز)</w:t>
            </w:r>
          </w:p>
        </w:tc>
        <w:tc>
          <w:tcPr>
            <w:tcW w:w="9348" w:type="dxa"/>
            <w:hideMark/>
          </w:tcPr>
          <w:p w14:paraId="495C462F" w14:textId="393B65D0" w:rsidR="00B45FBF" w:rsidRPr="004B05F1" w:rsidRDefault="00CC4C56" w:rsidP="00D34294">
            <w:pPr>
              <w:bidi/>
              <w:jc w:val="both"/>
              <w:rPr>
                <w:rFonts w:ascii="Times New Roman" w:eastAsia="Times New Roman" w:hAnsi="Times New Roman" w:cs="Simplified Arabic"/>
                <w:sz w:val="20"/>
                <w:szCs w:val="22"/>
                <w:rtl/>
              </w:rPr>
            </w:pPr>
            <w:r>
              <w:rPr>
                <w:rFonts w:ascii="Times New Roman" w:eastAsia="Times New Roman" w:hAnsi="Times New Roman" w:cs="Simplified Arabic" w:hint="cs"/>
                <w:sz w:val="20"/>
                <w:szCs w:val="22"/>
                <w:rtl/>
              </w:rPr>
              <w:t>16 (ز) القيام، بالتعاون مع الشركاء، بعقد منتدى لتيسير إقامة الشبكات وتقاسم الخبرات والممارسات الجيدة والدروس المستفادة في بناء القدرات وتنميتها في مجال التنوع البيولوجي، قبل كل اجتماع تعقده الهيئة الفرعية للتنفيذ.</w:t>
            </w:r>
          </w:p>
        </w:tc>
        <w:tc>
          <w:tcPr>
            <w:tcW w:w="1800" w:type="dxa"/>
            <w:vAlign w:val="center"/>
            <w:hideMark/>
          </w:tcPr>
          <w:p w14:paraId="73FD67AA" w14:textId="33F541A1"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Align w:val="center"/>
            <w:hideMark/>
          </w:tcPr>
          <w:p w14:paraId="5B7EE8DB"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338 300</w:t>
            </w:r>
          </w:p>
        </w:tc>
        <w:tc>
          <w:tcPr>
            <w:tcW w:w="1303" w:type="dxa"/>
            <w:vAlign w:val="center"/>
            <w:hideMark/>
          </w:tcPr>
          <w:p w14:paraId="2EB7FC6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8 500</w:t>
            </w:r>
          </w:p>
        </w:tc>
        <w:tc>
          <w:tcPr>
            <w:tcW w:w="2117" w:type="dxa"/>
            <w:vAlign w:val="center"/>
            <w:hideMark/>
          </w:tcPr>
          <w:p w14:paraId="635A5235"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noWrap/>
            <w:vAlign w:val="center"/>
            <w:hideMark/>
          </w:tcPr>
          <w:p w14:paraId="1B1098D8"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391 884</w:t>
            </w:r>
          </w:p>
        </w:tc>
      </w:tr>
      <w:tr w:rsidR="00B45FBF" w:rsidRPr="004B05F1" w14:paraId="577952D3" w14:textId="77777777" w:rsidTr="00B24F70">
        <w:trPr>
          <w:trHeight w:val="4932"/>
        </w:trPr>
        <w:tc>
          <w:tcPr>
            <w:tcW w:w="1271" w:type="dxa"/>
            <w:vMerge w:val="restart"/>
            <w:tcBorders>
              <w:top w:val="double" w:sz="4" w:space="0" w:color="auto"/>
            </w:tcBorders>
            <w:hideMark/>
          </w:tcPr>
          <w:p w14:paraId="12950341"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13</w:t>
            </w:r>
          </w:p>
        </w:tc>
        <w:tc>
          <w:tcPr>
            <w:tcW w:w="2685" w:type="dxa"/>
            <w:vMerge w:val="restart"/>
            <w:tcBorders>
              <w:top w:val="double" w:sz="4" w:space="0" w:color="auto"/>
            </w:tcBorders>
            <w:hideMark/>
          </w:tcPr>
          <w:p w14:paraId="79AA8F34" w14:textId="55195E72"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التعاون مع المنظمات الدولية والهيئات المنشأة بموجب الاتفاقيات الأخرى</w:t>
            </w:r>
          </w:p>
        </w:tc>
        <w:tc>
          <w:tcPr>
            <w:tcW w:w="1134" w:type="dxa"/>
            <w:vMerge w:val="restart"/>
            <w:tcBorders>
              <w:top w:val="double" w:sz="4" w:space="0" w:color="auto"/>
            </w:tcBorders>
            <w:noWrap/>
            <w:hideMark/>
          </w:tcPr>
          <w:p w14:paraId="1F44BFBE" w14:textId="244DC061"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18(أ) إلى 18(و)</w:t>
            </w:r>
          </w:p>
        </w:tc>
        <w:tc>
          <w:tcPr>
            <w:tcW w:w="9348" w:type="dxa"/>
            <w:tcBorders>
              <w:top w:val="double" w:sz="4" w:space="0" w:color="auto"/>
            </w:tcBorders>
            <w:hideMark/>
          </w:tcPr>
          <w:p w14:paraId="2B7CAD9F" w14:textId="49F48F44"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18</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يطلب إلى الأمينة التنفيذية الاضطلاع بما يلي، رهنا بتوافر الموارد:</w:t>
            </w:r>
          </w:p>
          <w:p w14:paraId="691D7F2E" w14:textId="2F71DBC8"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(‌أ)</w:t>
            </w:r>
            <w:r w:rsidRPr="007E611F">
              <w:rPr>
                <w:rFonts w:ascii="Times New Roman" w:eastAsia="Times New Roman" w:hAnsi="Times New Roman" w:cs="Simplified Arabic"/>
                <w:sz w:val="20"/>
                <w:szCs w:val="22"/>
                <w:rtl/>
              </w:rPr>
              <w:tab/>
              <w:t>مواصلة التعاون مع أمانات الاتفاقيات الأخرى وبرنامج الأمم المتحدة للبيئة في رصد ومتابعة تنفيذ نتائج مؤتمر برن الثالث وفي دعم التنسيق بين الأفرقة المخصصة لتنفيذ أهداف محددة للإطار، حسب الاقتضاء؛</w:t>
            </w:r>
          </w:p>
          <w:p w14:paraId="2BA5006C" w14:textId="4BEE6F48"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(‌ب)</w:t>
            </w:r>
            <w:r w:rsidRPr="007E611F">
              <w:rPr>
                <w:rFonts w:ascii="Times New Roman" w:eastAsia="Times New Roman" w:hAnsi="Times New Roman" w:cs="Simplified Arabic"/>
                <w:sz w:val="20"/>
                <w:szCs w:val="22"/>
                <w:rtl/>
              </w:rPr>
              <w:tab/>
              <w:t>تعزيز التعاون مع أمانتي اتفاقية الأمم المتحدة الإطارية بشأن تغير المناخ واتفاقية الأمم المتحدة بشأن مكافحة التصحر في البلدان التي تعاني من الجفاف الشديد و/أو التصحر، ولا سيما في أفريقيا، من خلال طرائق مثل فريق الاتصال المشترك لاتفاقيات ريو، لتحديد الفرص المتاحة لتيسير الجهود الوطنية الرامية إلى تنفيذ تلك الاتفاقيات، وتيسير تبادل المعلومات ذات الصلة، ومواصلة التأكيد على أهمية الروابط المتبادلة بين قضايا المناخ والتنوع البيولوجي واستكشاف إمكانية وضع برنامج عمل مشترك بين اتفاقيات ريو؛</w:t>
            </w:r>
          </w:p>
          <w:p w14:paraId="740DFA9C" w14:textId="374A060D"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(‌ج)</w:t>
            </w:r>
            <w:r w:rsidRPr="007E611F">
              <w:rPr>
                <w:rFonts w:ascii="Times New Roman" w:eastAsia="Times New Roman" w:hAnsi="Times New Roman" w:cs="Simplified Arabic"/>
                <w:sz w:val="20"/>
                <w:szCs w:val="22"/>
                <w:rtl/>
              </w:rPr>
              <w:tab/>
              <w:t>مواصلة دعم التعاون بين الاتفاقيات المتعلقة بالتنوع البيولوجي، واتفاقيات المواد الكيميائية والنفايات، والاتفاقات البيئية المتعددة الأطراف، والاتفاقيات الأخرى وهيئات العلوم والسياسات ذات الصلة، بما في ذلك من خلال الأنشطة المشتركة ومع احترام ولاياتها المحددة؛</w:t>
            </w:r>
          </w:p>
          <w:p w14:paraId="57542888" w14:textId="2FCB1912"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(‌د)</w:t>
            </w:r>
            <w:r w:rsidRPr="007E611F">
              <w:rPr>
                <w:rFonts w:ascii="Times New Roman" w:eastAsia="Times New Roman" w:hAnsi="Times New Roman" w:cs="Simplified Arabic"/>
                <w:sz w:val="20"/>
                <w:szCs w:val="22"/>
                <w:rtl/>
              </w:rPr>
              <w:tab/>
              <w:t>تعزيز التعاون مع منتدى الأمم المتحدة المعني بالغابات والمنظمات المعنية الأخرى مثل المنظمة الدولية للأخشاب الاستوائية وفي إطار الشراكة التعاونية في مجال الغابات من أجل دعم التنفيذ المتسق لخطة الأمم المتحدة الاستراتيجية للغابات للفترة 2017-2030 واتفاقية التنوع البيولوجي وإطار كونمينغ-مونتريال العالمي للتنوع البيولوجي؛</w:t>
            </w:r>
          </w:p>
          <w:p w14:paraId="52A3DEF8" w14:textId="4956D75F"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(‌ه)</w:t>
            </w:r>
            <w:r w:rsidRPr="007E611F">
              <w:rPr>
                <w:rFonts w:ascii="Times New Roman" w:eastAsia="Times New Roman" w:hAnsi="Times New Roman" w:cs="Simplified Arabic"/>
                <w:sz w:val="20"/>
                <w:szCs w:val="22"/>
                <w:rtl/>
              </w:rPr>
              <w:tab/>
              <w:t>التعاون مع إدارة الشؤون الاقتصادية والاجتماعية بالأمانة العامة للأمم المتحدة ولجنة الأمم المتحدة المعنية بالموارد المائية في سياق مؤتمر الأمم المتحدة المعني بالمياه المقرر عقده في عام 2026 لدعم التنفيذ المتسق للإجراءات العالمية المتعلقة بالمياه، فضلا عن الالتزامات الطوعية والإطار؛</w:t>
            </w:r>
          </w:p>
        </w:tc>
        <w:tc>
          <w:tcPr>
            <w:tcW w:w="1800" w:type="dxa"/>
            <w:tcBorders>
              <w:top w:val="double" w:sz="4" w:space="0" w:color="auto"/>
            </w:tcBorders>
            <w:vAlign w:val="center"/>
            <w:hideMark/>
          </w:tcPr>
          <w:p w14:paraId="73ADA9B5" w14:textId="72967B6E"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restart"/>
            <w:tcBorders>
              <w:top w:val="double" w:sz="4" w:space="0" w:color="auto"/>
            </w:tcBorders>
            <w:vAlign w:val="center"/>
            <w:hideMark/>
          </w:tcPr>
          <w:p w14:paraId="685467E2"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387 000</w:t>
            </w:r>
          </w:p>
        </w:tc>
        <w:tc>
          <w:tcPr>
            <w:tcW w:w="1303" w:type="dxa"/>
            <w:vMerge w:val="restart"/>
            <w:tcBorders>
              <w:top w:val="double" w:sz="4" w:space="0" w:color="auto"/>
            </w:tcBorders>
            <w:vAlign w:val="center"/>
            <w:hideMark/>
          </w:tcPr>
          <w:p w14:paraId="09222EE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186 250</w:t>
            </w:r>
          </w:p>
        </w:tc>
        <w:tc>
          <w:tcPr>
            <w:tcW w:w="2117" w:type="dxa"/>
            <w:vMerge w:val="restart"/>
            <w:tcBorders>
              <w:top w:val="double" w:sz="4" w:space="0" w:color="auto"/>
            </w:tcBorders>
            <w:vAlign w:val="center"/>
            <w:hideMark/>
          </w:tcPr>
          <w:p w14:paraId="7F6F3487"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54 000</w:t>
            </w:r>
          </w:p>
        </w:tc>
        <w:tc>
          <w:tcPr>
            <w:tcW w:w="1800" w:type="dxa"/>
            <w:vMerge w:val="restart"/>
            <w:tcBorders>
              <w:top w:val="double" w:sz="4" w:space="0" w:color="auto"/>
            </w:tcBorders>
            <w:vAlign w:val="center"/>
            <w:hideMark/>
          </w:tcPr>
          <w:p w14:paraId="683F179A"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708 793</w:t>
            </w:r>
          </w:p>
        </w:tc>
      </w:tr>
      <w:tr w:rsidR="00B45FBF" w:rsidRPr="004B05F1" w14:paraId="1B53C361" w14:textId="77777777" w:rsidTr="00B24F70">
        <w:trPr>
          <w:trHeight w:val="20"/>
        </w:trPr>
        <w:tc>
          <w:tcPr>
            <w:tcW w:w="1271" w:type="dxa"/>
            <w:vMerge/>
            <w:tcBorders>
              <w:bottom w:val="double" w:sz="4" w:space="0" w:color="auto"/>
            </w:tcBorders>
            <w:hideMark/>
          </w:tcPr>
          <w:p w14:paraId="646B475C"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Borders>
              <w:bottom w:val="double" w:sz="4" w:space="0" w:color="auto"/>
            </w:tcBorders>
            <w:hideMark/>
          </w:tcPr>
          <w:p w14:paraId="029D850B"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tcBorders>
              <w:bottom w:val="double" w:sz="4" w:space="0" w:color="auto"/>
            </w:tcBorders>
            <w:noWrap/>
            <w:hideMark/>
          </w:tcPr>
          <w:p w14:paraId="7005AAB2" w14:textId="77777777" w:rsidR="00B45FBF" w:rsidRPr="004B05F1" w:rsidRDefault="00B45FBF" w:rsidP="00B45FBF">
            <w:pPr>
              <w:bidi/>
              <w:rPr>
                <w:rFonts w:ascii="Times New Roman" w:eastAsia="Times New Roman" w:hAnsi="Times New Roman" w:cs="Simplified Arabic"/>
                <w:sz w:val="20"/>
                <w:szCs w:val="22"/>
              </w:rPr>
            </w:pPr>
          </w:p>
        </w:tc>
        <w:tc>
          <w:tcPr>
            <w:tcW w:w="9348" w:type="dxa"/>
            <w:tcBorders>
              <w:bottom w:val="double" w:sz="4" w:space="0" w:color="auto"/>
            </w:tcBorders>
            <w:hideMark/>
          </w:tcPr>
          <w:p w14:paraId="2472553F" w14:textId="7AE97763"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(‌و)</w:t>
            </w:r>
            <w:r w:rsidRPr="007E611F">
              <w:rPr>
                <w:rFonts w:ascii="Times New Roman" w:eastAsia="Times New Roman" w:hAnsi="Times New Roman" w:cs="Simplified Arabic"/>
                <w:sz w:val="20"/>
                <w:szCs w:val="22"/>
                <w:rtl/>
              </w:rPr>
              <w:tab/>
              <w:t>تيسير تبادل دراسات الحالة والخبرات بين الأطراف في تعزيز أوجه التآزر والتعاون والتضافر، حسب الاقتضاء، في تنفيذ اتفاقية التنوع البيولوجي وغيرها من الاتفاقات البيئية المتعددة الأطراف، بما في ذلك عن طريق عقد حوارات أو حلقات عمل إقليمية؛</w:t>
            </w:r>
          </w:p>
        </w:tc>
        <w:tc>
          <w:tcPr>
            <w:tcW w:w="1800" w:type="dxa"/>
            <w:tcBorders>
              <w:bottom w:val="double" w:sz="4" w:space="0" w:color="auto"/>
            </w:tcBorders>
            <w:vAlign w:val="center"/>
            <w:hideMark/>
          </w:tcPr>
          <w:p w14:paraId="513D0F8D" w14:textId="2A036717"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أخرى</w:t>
            </w:r>
          </w:p>
        </w:tc>
        <w:tc>
          <w:tcPr>
            <w:tcW w:w="1440" w:type="dxa"/>
            <w:vMerge/>
            <w:tcBorders>
              <w:bottom w:val="double" w:sz="4" w:space="0" w:color="auto"/>
            </w:tcBorders>
            <w:vAlign w:val="center"/>
            <w:hideMark/>
          </w:tcPr>
          <w:p w14:paraId="2E8A80DF" w14:textId="77777777" w:rsidR="00B45FBF" w:rsidRPr="004B05F1" w:rsidRDefault="00B45FBF" w:rsidP="00B45FBF">
            <w:pPr>
              <w:bidi/>
              <w:jc w:val="right"/>
              <w:rPr>
                <w:rFonts w:ascii="Times New Roman" w:eastAsia="Times New Roman" w:hAnsi="Times New Roman" w:cs="Simplified Arabic"/>
                <w:color w:val="000000"/>
                <w:sz w:val="20"/>
                <w:szCs w:val="22"/>
              </w:rPr>
            </w:pPr>
          </w:p>
        </w:tc>
        <w:tc>
          <w:tcPr>
            <w:tcW w:w="1303" w:type="dxa"/>
            <w:vMerge/>
            <w:tcBorders>
              <w:bottom w:val="double" w:sz="4" w:space="0" w:color="auto"/>
            </w:tcBorders>
            <w:vAlign w:val="center"/>
            <w:hideMark/>
          </w:tcPr>
          <w:p w14:paraId="127EAD07"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tcBorders>
              <w:bottom w:val="double" w:sz="4" w:space="0" w:color="auto"/>
            </w:tcBorders>
            <w:vAlign w:val="center"/>
            <w:hideMark/>
          </w:tcPr>
          <w:p w14:paraId="20C099FF"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17E084CF" w14:textId="77777777" w:rsidR="00B45FBF" w:rsidRPr="004B05F1" w:rsidRDefault="00B45FBF" w:rsidP="00B45FBF">
            <w:pPr>
              <w:bidi/>
              <w:jc w:val="right"/>
              <w:rPr>
                <w:rFonts w:ascii="Times New Roman" w:eastAsia="Times New Roman" w:hAnsi="Times New Roman" w:cs="Simplified Arabic"/>
                <w:b/>
                <w:bCs/>
                <w:sz w:val="20"/>
                <w:szCs w:val="22"/>
              </w:rPr>
            </w:pPr>
          </w:p>
        </w:tc>
      </w:tr>
      <w:tr w:rsidR="00B45FBF" w:rsidRPr="004B05F1" w14:paraId="169CCBBF" w14:textId="77777777" w:rsidTr="00B24F70">
        <w:trPr>
          <w:trHeight w:val="20"/>
        </w:trPr>
        <w:tc>
          <w:tcPr>
            <w:tcW w:w="1271" w:type="dxa"/>
            <w:vMerge w:val="restart"/>
            <w:tcBorders>
              <w:top w:val="double" w:sz="4" w:space="0" w:color="auto"/>
            </w:tcBorders>
          </w:tcPr>
          <w:p w14:paraId="777B3355" w14:textId="77777777" w:rsidR="00B45FBF" w:rsidRPr="004B05F1" w:rsidRDefault="00B45FBF" w:rsidP="00B45FBF">
            <w:pPr>
              <w:bidi/>
              <w:jc w:val="center"/>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14</w:t>
            </w:r>
          </w:p>
        </w:tc>
        <w:tc>
          <w:tcPr>
            <w:tcW w:w="2685" w:type="dxa"/>
            <w:vMerge w:val="restart"/>
            <w:tcBorders>
              <w:top w:val="double" w:sz="4" w:space="0" w:color="auto"/>
            </w:tcBorders>
          </w:tcPr>
          <w:p w14:paraId="4C6D2E94" w14:textId="453DF62F" w:rsidR="00B45FBF" w:rsidRPr="004B05F1" w:rsidRDefault="00B45FBF" w:rsidP="00B45FBF">
            <w:pPr>
              <w:bidi/>
              <w:jc w:val="both"/>
              <w:rPr>
                <w:rFonts w:ascii="Times New Roman" w:eastAsia="Times New Roman" w:hAnsi="Times New Roman" w:cs="Simplified Arabic"/>
                <w:color w:val="000000"/>
                <w:sz w:val="20"/>
                <w:szCs w:val="22"/>
              </w:rPr>
            </w:pPr>
            <w:r>
              <w:rPr>
                <w:rFonts w:ascii="Times New Roman" w:eastAsia="Times New Roman" w:hAnsi="Times New Roman" w:cs="Simplified Arabic" w:hint="cs"/>
                <w:color w:val="000000"/>
                <w:sz w:val="20"/>
                <w:szCs w:val="22"/>
                <w:rtl/>
              </w:rPr>
              <w:t>تنفيذ المادة 8(ي) والأحكام المتصلة بها</w:t>
            </w:r>
          </w:p>
        </w:tc>
        <w:tc>
          <w:tcPr>
            <w:tcW w:w="18942" w:type="dxa"/>
            <w:gridSpan w:val="7"/>
            <w:tcBorders>
              <w:top w:val="double" w:sz="4" w:space="0" w:color="auto"/>
            </w:tcBorders>
            <w:noWrap/>
            <w:vAlign w:val="center"/>
          </w:tcPr>
          <w:p w14:paraId="13A0B06C" w14:textId="1D1311C1" w:rsidR="00B45FBF" w:rsidRPr="004B05F1" w:rsidRDefault="00B45FBF" w:rsidP="00D34294">
            <w:pPr>
              <w:bidi/>
              <w:spacing w:before="60" w:after="60"/>
              <w:jc w:val="both"/>
              <w:rPr>
                <w:rFonts w:ascii="Times New Roman" w:eastAsia="Times New Roman" w:hAnsi="Times New Roman" w:cs="Simplified Arabic"/>
                <w:i/>
                <w:iCs/>
                <w:sz w:val="20"/>
                <w:szCs w:val="22"/>
              </w:rPr>
            </w:pPr>
            <w:r>
              <w:rPr>
                <w:rFonts w:ascii="Times New Roman" w:eastAsia="Times New Roman" w:hAnsi="Times New Roman" w:cs="Simplified Arabic" w:hint="cs"/>
                <w:i/>
                <w:iCs/>
                <w:sz w:val="20"/>
                <w:szCs w:val="22"/>
                <w:rtl/>
              </w:rPr>
              <w:t>إعداد برنامج عمل جديد وترتيبات مؤسسية بشأن المادة 8(ي) والأحكام الأخرى المتعلقة بالشعوب الأصلية والمجتمعات المحلية</w:t>
            </w:r>
          </w:p>
        </w:tc>
      </w:tr>
      <w:tr w:rsidR="00B45FBF" w:rsidRPr="004B05F1" w14:paraId="64AB9F26" w14:textId="77777777" w:rsidTr="00B24F70">
        <w:trPr>
          <w:trHeight w:val="20"/>
        </w:trPr>
        <w:tc>
          <w:tcPr>
            <w:tcW w:w="1271" w:type="dxa"/>
            <w:vMerge/>
            <w:hideMark/>
          </w:tcPr>
          <w:p w14:paraId="18410DD2"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12BBE3F2" w14:textId="77777777" w:rsidR="00B45FBF" w:rsidRPr="004B05F1" w:rsidRDefault="00B45FBF" w:rsidP="00B45FBF">
            <w:pPr>
              <w:bidi/>
              <w:jc w:val="both"/>
              <w:rPr>
                <w:rFonts w:ascii="Times New Roman" w:eastAsia="Times New Roman" w:hAnsi="Times New Roman" w:cs="Simplified Arabic"/>
                <w:color w:val="000000"/>
                <w:sz w:val="20"/>
                <w:szCs w:val="22"/>
              </w:rPr>
            </w:pPr>
          </w:p>
        </w:tc>
        <w:tc>
          <w:tcPr>
            <w:tcW w:w="1134" w:type="dxa"/>
            <w:vMerge w:val="restart"/>
            <w:noWrap/>
            <w:hideMark/>
          </w:tcPr>
          <w:p w14:paraId="4D24664C" w14:textId="23F1A35E" w:rsidR="00B45FBF" w:rsidRPr="004B05F1" w:rsidRDefault="00F57A7A"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color w:val="000000"/>
                <w:sz w:val="20"/>
                <w:szCs w:val="22"/>
                <w:rtl/>
              </w:rPr>
              <w:t>ألف، الفقرات من 8(أ) إلى 8(ج)</w:t>
            </w:r>
          </w:p>
        </w:tc>
        <w:tc>
          <w:tcPr>
            <w:tcW w:w="9348" w:type="dxa"/>
            <w:hideMark/>
          </w:tcPr>
          <w:p w14:paraId="087551F9" w14:textId="7D9524AD"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 xml:space="preserve">[8- </w:t>
            </w:r>
            <w:r w:rsidRPr="007E611F">
              <w:rPr>
                <w:rFonts w:ascii="Times New Roman" w:eastAsia="Times New Roman" w:hAnsi="Times New Roman" w:cs="Simplified Arabic"/>
                <w:color w:val="000000"/>
                <w:sz w:val="20"/>
                <w:szCs w:val="22"/>
                <w:rtl/>
              </w:rPr>
              <w:tab/>
              <w:t>يطلب أيضا إلى الأمينة التنفيذية، رهنا بتوافر الموارد الاضطلاع بما يلي:</w:t>
            </w:r>
          </w:p>
          <w:p w14:paraId="17D66133" w14:textId="50DE02D1"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(أ)</w:t>
            </w:r>
            <w:r w:rsidRPr="007E611F">
              <w:rPr>
                <w:rFonts w:ascii="Times New Roman" w:eastAsia="Times New Roman" w:hAnsi="Times New Roman" w:cs="Simplified Arabic"/>
                <w:color w:val="000000"/>
                <w:sz w:val="20"/>
                <w:szCs w:val="22"/>
                <w:rtl/>
              </w:rPr>
              <w:tab/>
              <w:t xml:space="preserve">إجراء دراسات [، استنادا إلى المساهمات المقدمة من الأطراف والشعوب الأصلية والمجتمعات المحلية،] المتعلقة بأفضل الممارسات بخصوص [الحالات] [الملموسة] للحصول وتقاسم المنافع وتجارب الشعوب الأصلية والمجتمعات المحلية، بما في ذلك [الفعالية </w:t>
            </w:r>
            <w:r w:rsidRPr="007E611F">
              <w:rPr>
                <w:rFonts w:ascii="Times New Roman" w:eastAsia="Times New Roman" w:hAnsi="Times New Roman" w:cs="Simplified Arabic"/>
                <w:color w:val="000000"/>
                <w:sz w:val="20"/>
                <w:szCs w:val="22"/>
                <w:rtl/>
              </w:rPr>
              <w:lastRenderedPageBreak/>
              <w:t>و[دور إدارة بنوك البيانات وقواعد البيانات التي تحتوي على بيانات عن استخدام وحماية الموارد الجينية، والمعارف التقليدية المرتبطة بالموارد الجينية [، ومعلومات التسلسل الرقمي عن الموارد الجينية] والمعلومات المرتبطة بها عن الأصل الجغرافي وغيرها من البيانات الوصفية [المصدرية] ذات الصلة، بما في ذلك الكشف عن منشأ المنتجات والمعلومات المتعلقة بالعملية الناشئة عن هذا الاستخدام، وتقاسم نتائج تلك الدراسات مع الشعوب الأصلية والمجتمعات المحلية؛</w:t>
            </w:r>
          </w:p>
        </w:tc>
        <w:tc>
          <w:tcPr>
            <w:tcW w:w="1800" w:type="dxa"/>
            <w:vAlign w:val="center"/>
            <w:hideMark/>
          </w:tcPr>
          <w:p w14:paraId="165BADA8" w14:textId="1404F883"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lastRenderedPageBreak/>
              <w:t>لا ينطبق</w:t>
            </w:r>
          </w:p>
        </w:tc>
        <w:tc>
          <w:tcPr>
            <w:tcW w:w="1440" w:type="dxa"/>
            <w:vMerge w:val="restart"/>
            <w:vAlign w:val="center"/>
            <w:hideMark/>
          </w:tcPr>
          <w:p w14:paraId="5621CE7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93 200</w:t>
            </w:r>
          </w:p>
        </w:tc>
        <w:tc>
          <w:tcPr>
            <w:tcW w:w="1303" w:type="dxa"/>
            <w:vMerge w:val="restart"/>
            <w:vAlign w:val="center"/>
            <w:hideMark/>
          </w:tcPr>
          <w:p w14:paraId="69FB5DA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10 000</w:t>
            </w:r>
          </w:p>
        </w:tc>
        <w:tc>
          <w:tcPr>
            <w:tcW w:w="2117" w:type="dxa"/>
            <w:vMerge w:val="restart"/>
            <w:vAlign w:val="center"/>
            <w:hideMark/>
          </w:tcPr>
          <w:p w14:paraId="6B45FF5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234 000</w:t>
            </w:r>
          </w:p>
        </w:tc>
        <w:tc>
          <w:tcPr>
            <w:tcW w:w="1800" w:type="dxa"/>
            <w:vMerge w:val="restart"/>
            <w:vAlign w:val="center"/>
            <w:hideMark/>
          </w:tcPr>
          <w:p w14:paraId="776123E9"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381 036</w:t>
            </w:r>
          </w:p>
        </w:tc>
      </w:tr>
      <w:tr w:rsidR="00B45FBF" w:rsidRPr="004B05F1" w14:paraId="4D529B3F" w14:textId="77777777" w:rsidTr="00B24F70">
        <w:trPr>
          <w:trHeight w:val="20"/>
        </w:trPr>
        <w:tc>
          <w:tcPr>
            <w:tcW w:w="1271" w:type="dxa"/>
            <w:vMerge/>
          </w:tcPr>
          <w:p w14:paraId="2705583D"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1316D110" w14:textId="77777777" w:rsidR="00B45FBF" w:rsidRPr="004B05F1" w:rsidRDefault="00B45FBF" w:rsidP="00B45FBF">
            <w:pPr>
              <w:bidi/>
              <w:jc w:val="both"/>
              <w:rPr>
                <w:rFonts w:ascii="Times New Roman" w:eastAsia="Times New Roman" w:hAnsi="Times New Roman" w:cs="Simplified Arabic"/>
                <w:color w:val="000000"/>
                <w:sz w:val="20"/>
                <w:szCs w:val="22"/>
              </w:rPr>
            </w:pPr>
          </w:p>
        </w:tc>
        <w:tc>
          <w:tcPr>
            <w:tcW w:w="1134" w:type="dxa"/>
            <w:vMerge/>
            <w:noWrap/>
            <w:hideMark/>
          </w:tcPr>
          <w:p w14:paraId="6D5F0F6D"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72DFC6C6" w14:textId="1E73F521"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(ب)</w:t>
            </w:r>
            <w:r w:rsidRPr="007E611F">
              <w:rPr>
                <w:rFonts w:ascii="Times New Roman" w:eastAsia="Times New Roman" w:hAnsi="Times New Roman" w:cs="Simplified Arabic"/>
                <w:color w:val="000000"/>
                <w:sz w:val="20"/>
                <w:szCs w:val="22"/>
                <w:rtl/>
              </w:rPr>
              <w:tab/>
              <w:t xml:space="preserve"> تعزيز ودعم شبكة عالمية من نقاط الاتصال الوطنية المعنية بالمادة 8(ي) والأحكام المتصلة بها لدعم تنفيذ الاتفاقية على الصعيدين الوطني والدولي؛</w:t>
            </w:r>
          </w:p>
        </w:tc>
        <w:tc>
          <w:tcPr>
            <w:tcW w:w="1800" w:type="dxa"/>
            <w:vAlign w:val="center"/>
            <w:hideMark/>
          </w:tcPr>
          <w:p w14:paraId="0DD995A4" w14:textId="40EA2847"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ign w:val="center"/>
            <w:hideMark/>
          </w:tcPr>
          <w:p w14:paraId="6F4E63DB"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2D59BA00"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66416C23"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76DE6842" w14:textId="77777777" w:rsidR="00B45FBF" w:rsidRPr="004B05F1" w:rsidRDefault="00B45FBF" w:rsidP="00B45FBF">
            <w:pPr>
              <w:bidi/>
              <w:jc w:val="right"/>
              <w:rPr>
                <w:rFonts w:ascii="Times New Roman" w:eastAsia="Times New Roman" w:hAnsi="Times New Roman" w:cs="Simplified Arabic"/>
                <w:b/>
                <w:bCs/>
                <w:sz w:val="20"/>
                <w:szCs w:val="22"/>
              </w:rPr>
            </w:pPr>
          </w:p>
        </w:tc>
      </w:tr>
      <w:tr w:rsidR="00B45FBF" w:rsidRPr="004B05F1" w14:paraId="32D2CCCB" w14:textId="77777777" w:rsidTr="00B24F70">
        <w:trPr>
          <w:trHeight w:val="20"/>
        </w:trPr>
        <w:tc>
          <w:tcPr>
            <w:tcW w:w="1271" w:type="dxa"/>
            <w:vMerge/>
          </w:tcPr>
          <w:p w14:paraId="751A8FAF"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17071793"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06202491"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1A279111" w14:textId="33558237"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(ج)</w:t>
            </w:r>
            <w:r w:rsidRPr="007E611F">
              <w:rPr>
                <w:rFonts w:ascii="Times New Roman" w:eastAsia="Times New Roman" w:hAnsi="Times New Roman" w:cs="Simplified Arabic"/>
                <w:sz w:val="20"/>
                <w:szCs w:val="22"/>
                <w:rtl/>
              </w:rPr>
              <w:tab/>
              <w:t>تحديد [وتشجيع، بما في ذلك من خلال الدراسات،] الممارسات الجيدة [والثغرات] فيما يتعلق بـ [التمويل [المباشر]] [الآليات المالية المبتكرة] [[الآليات المالية المبتكرة] [لتعزيز التمويل] للإجراءات الجماعية بشأن حفظ التنوع البيولوجي واستخدامه المستدام من قبل الشعوب الأصلية والمجتمعات المحلية، بما في ذلك الإجراءات التي ستقودها النساء والشباب.]</w:t>
            </w:r>
          </w:p>
        </w:tc>
        <w:tc>
          <w:tcPr>
            <w:tcW w:w="1800" w:type="dxa"/>
            <w:vAlign w:val="center"/>
            <w:hideMark/>
          </w:tcPr>
          <w:p w14:paraId="7AF4EA1A" w14:textId="65D670B2"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ign w:val="center"/>
            <w:hideMark/>
          </w:tcPr>
          <w:p w14:paraId="20C5D8BD"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611896B6"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075AABF9"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3C84197E" w14:textId="77777777" w:rsidR="00B45FBF" w:rsidRPr="004B05F1" w:rsidRDefault="00B45FBF" w:rsidP="00B45FBF">
            <w:pPr>
              <w:bidi/>
              <w:jc w:val="right"/>
              <w:rPr>
                <w:rFonts w:ascii="Times New Roman" w:eastAsia="Times New Roman" w:hAnsi="Times New Roman" w:cs="Simplified Arabic"/>
                <w:b/>
                <w:bCs/>
                <w:sz w:val="20"/>
                <w:szCs w:val="22"/>
              </w:rPr>
            </w:pPr>
          </w:p>
        </w:tc>
      </w:tr>
      <w:tr w:rsidR="00B45FBF" w:rsidRPr="004B05F1" w14:paraId="20B5C767" w14:textId="77777777" w:rsidTr="00B24F70">
        <w:trPr>
          <w:trHeight w:val="20"/>
        </w:trPr>
        <w:tc>
          <w:tcPr>
            <w:tcW w:w="1271" w:type="dxa"/>
            <w:vMerge/>
          </w:tcPr>
          <w:p w14:paraId="5C074F4D"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1F7A28B9"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2C78FC54" w14:textId="7C353A55"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ألف، المرفق الأول، المهمة 1</w:t>
            </w:r>
            <w:r>
              <w:rPr>
                <w:rFonts w:ascii="Times New Roman" w:eastAsia="Times New Roman" w:hAnsi="Times New Roman" w:cs="Simplified Arabic"/>
                <w:sz w:val="20"/>
                <w:szCs w:val="22"/>
                <w:rtl/>
              </w:rPr>
              <w:noBreakHyphen/>
            </w:r>
            <w:r>
              <w:rPr>
                <w:rFonts w:ascii="Times New Roman" w:eastAsia="Times New Roman" w:hAnsi="Times New Roman" w:cs="Simplified Arabic" w:hint="cs"/>
                <w:sz w:val="20"/>
                <w:szCs w:val="22"/>
                <w:rtl/>
              </w:rPr>
              <w:t>1</w:t>
            </w:r>
          </w:p>
        </w:tc>
        <w:tc>
          <w:tcPr>
            <w:tcW w:w="9348" w:type="dxa"/>
            <w:hideMark/>
          </w:tcPr>
          <w:p w14:paraId="3874E20E" w14:textId="19B2C7FF"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1-1</w:t>
            </w:r>
            <w:r w:rsidRPr="007E611F">
              <w:rPr>
                <w:rFonts w:ascii="Times New Roman" w:eastAsia="Times New Roman" w:hAnsi="Times New Roman" w:cs="Simplified Arabic"/>
                <w:sz w:val="20"/>
                <w:szCs w:val="22"/>
                <w:rtl/>
              </w:rPr>
              <w:t xml:space="preserve"> وضع مبادئ توجيهية، مع المشاركة الكاملة والفعالة للشعوب الأصلية والمجتمعات المحلية، لتعزيز الإطار القانوني والسياساتي لتنفيذ الهدفين 2 و3، بما في ذلك بشأن الأقاليم الأصلية والتقليدية، لدعم ممارسات الحماية والاستعادة المجتمعية التي تقودها الشعوب الأصلية والمجتمعات المحلية.</w:t>
            </w:r>
          </w:p>
        </w:tc>
        <w:tc>
          <w:tcPr>
            <w:tcW w:w="1800" w:type="dxa"/>
            <w:vAlign w:val="center"/>
            <w:hideMark/>
          </w:tcPr>
          <w:p w14:paraId="77110E1F" w14:textId="718AEF18"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6457AFB3"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84 900</w:t>
            </w:r>
          </w:p>
        </w:tc>
        <w:tc>
          <w:tcPr>
            <w:tcW w:w="1303" w:type="dxa"/>
            <w:vAlign w:val="center"/>
            <w:hideMark/>
          </w:tcPr>
          <w:p w14:paraId="12FC4A5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14 250</w:t>
            </w:r>
          </w:p>
        </w:tc>
        <w:tc>
          <w:tcPr>
            <w:tcW w:w="2117" w:type="dxa"/>
            <w:vAlign w:val="center"/>
            <w:hideMark/>
          </w:tcPr>
          <w:p w14:paraId="73BD673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800" w:type="dxa"/>
            <w:vAlign w:val="center"/>
            <w:hideMark/>
          </w:tcPr>
          <w:p w14:paraId="442D80DF"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112 040</w:t>
            </w:r>
          </w:p>
        </w:tc>
      </w:tr>
      <w:tr w:rsidR="00F57A7A" w:rsidRPr="004B05F1" w14:paraId="3DC31E42" w14:textId="77777777" w:rsidTr="00B24F70">
        <w:trPr>
          <w:trHeight w:val="20"/>
        </w:trPr>
        <w:tc>
          <w:tcPr>
            <w:tcW w:w="1271" w:type="dxa"/>
            <w:vMerge/>
          </w:tcPr>
          <w:p w14:paraId="78AF6C78" w14:textId="77777777" w:rsidR="00F57A7A" w:rsidRPr="004B05F1" w:rsidRDefault="00F57A7A" w:rsidP="00F57A7A">
            <w:pPr>
              <w:bidi/>
              <w:jc w:val="center"/>
              <w:rPr>
                <w:rFonts w:ascii="Times New Roman" w:eastAsia="Times New Roman" w:hAnsi="Times New Roman" w:cs="Simplified Arabic"/>
                <w:sz w:val="20"/>
                <w:szCs w:val="22"/>
              </w:rPr>
            </w:pPr>
          </w:p>
        </w:tc>
        <w:tc>
          <w:tcPr>
            <w:tcW w:w="2685" w:type="dxa"/>
            <w:vMerge/>
            <w:hideMark/>
          </w:tcPr>
          <w:p w14:paraId="7CE11E51"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noWrap/>
            <w:hideMark/>
          </w:tcPr>
          <w:p w14:paraId="63550AD3" w14:textId="0A9C6DC6"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ألف، المرفق الأول، المهمة 7</w:t>
            </w:r>
            <w:r>
              <w:rPr>
                <w:rFonts w:ascii="Times New Roman" w:eastAsia="Times New Roman" w:hAnsi="Times New Roman" w:cs="Simplified Arabic"/>
                <w:sz w:val="20"/>
                <w:szCs w:val="22"/>
                <w:rtl/>
              </w:rPr>
              <w:noBreakHyphen/>
            </w:r>
            <w:r>
              <w:rPr>
                <w:rFonts w:ascii="Times New Roman" w:eastAsia="Times New Roman" w:hAnsi="Times New Roman" w:cs="Simplified Arabic" w:hint="cs"/>
                <w:sz w:val="20"/>
                <w:szCs w:val="22"/>
                <w:rtl/>
              </w:rPr>
              <w:t>2</w:t>
            </w:r>
          </w:p>
        </w:tc>
        <w:tc>
          <w:tcPr>
            <w:tcW w:w="9348" w:type="dxa"/>
            <w:hideMark/>
          </w:tcPr>
          <w:p w14:paraId="508D352A" w14:textId="165661B6" w:rsidR="00F57A7A"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[7-2</w:t>
            </w:r>
            <w:r w:rsidRPr="007E611F">
              <w:rPr>
                <w:rFonts w:ascii="Times New Roman" w:eastAsia="Times New Roman" w:hAnsi="Times New Roman" w:cs="Simplified Arabic"/>
                <w:sz w:val="20"/>
                <w:szCs w:val="22"/>
                <w:rtl/>
              </w:rPr>
              <w:tab/>
              <w:t>[تجميع التقديمات المقدمة من الأطراف، والشعوب الأصلية والمجتمعات المحلية وأصحاب المصلحة الآخرين المعنيين بشأن الممارسات الجيدة المتعلقة بـ] [وضع مبادئ توجيهية بشأن [تنفيذ الهدف 22، بما في ذلك] الحماية الكاملة للمدافعين عن حقوق الإنسان البيئية [ذات الصلة بـ [غاية الاتفاقية والإطار] [حفظ التنوع البيولوجي واستخدامه المستدام] والوصول إلى العدالة والمعلومات [الداعمة ذات الصلة] [المتعلقة بحفظ التنوع البيولوجي من قبل الشعوب الأصلية والمجتمعات المحلية].]</w:t>
            </w:r>
          </w:p>
          <w:p w14:paraId="543D7768" w14:textId="0F28608C" w:rsidR="00F57A7A"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[7-2</w:t>
            </w:r>
            <w:r w:rsidRPr="007E611F">
              <w:rPr>
                <w:rFonts w:ascii="Times New Roman" w:eastAsia="Times New Roman" w:hAnsi="Times New Roman" w:cs="Simplified Arabic"/>
                <w:sz w:val="20"/>
                <w:szCs w:val="22"/>
                <w:rtl/>
              </w:rPr>
              <w:tab/>
              <w:t xml:space="preserve"> بديل تجميع التقديمات المقدمة من الأطراف والشعوب الأصلية والمجتمعات المحلية وأصحاب المصلحة المعنيين بشأن الممارسات الجيدة في مجال الحماية الكاملة للمدافعين عن حقوق الإنسان البيئية والوصول إلى العدالة، فضلا عن المعلومات الداعمة، ووضع مبادئ توجيهية، في سياق الاتفاقية والإطار وخطة عمل الاعتبارات الجنسانية.]</w:t>
            </w:r>
          </w:p>
        </w:tc>
        <w:tc>
          <w:tcPr>
            <w:tcW w:w="1800" w:type="dxa"/>
            <w:vAlign w:val="center"/>
            <w:hideMark/>
          </w:tcPr>
          <w:p w14:paraId="551AA0E1" w14:textId="7086AC19"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799AB83E"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84 900</w:t>
            </w:r>
          </w:p>
        </w:tc>
        <w:tc>
          <w:tcPr>
            <w:tcW w:w="1303" w:type="dxa"/>
            <w:vAlign w:val="center"/>
            <w:hideMark/>
          </w:tcPr>
          <w:p w14:paraId="3F9B20EE"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14 250</w:t>
            </w:r>
          </w:p>
        </w:tc>
        <w:tc>
          <w:tcPr>
            <w:tcW w:w="2117" w:type="dxa"/>
            <w:vAlign w:val="center"/>
            <w:hideMark/>
          </w:tcPr>
          <w:p w14:paraId="3D4B0E6C"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800" w:type="dxa"/>
            <w:vAlign w:val="center"/>
            <w:hideMark/>
          </w:tcPr>
          <w:p w14:paraId="03751569" w14:textId="77777777" w:rsidR="00F57A7A" w:rsidRPr="004B05F1" w:rsidRDefault="00F57A7A" w:rsidP="00F57A7A">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112 040</w:t>
            </w:r>
          </w:p>
        </w:tc>
      </w:tr>
      <w:tr w:rsidR="00B45FBF" w:rsidRPr="004B05F1" w14:paraId="09FE0222" w14:textId="77777777" w:rsidTr="00B24F70">
        <w:trPr>
          <w:trHeight w:val="20"/>
        </w:trPr>
        <w:tc>
          <w:tcPr>
            <w:tcW w:w="1271" w:type="dxa"/>
            <w:vMerge/>
          </w:tcPr>
          <w:p w14:paraId="016C9DE7"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Pr>
          <w:p w14:paraId="3EF244D1" w14:textId="77777777" w:rsidR="00B45FBF" w:rsidRPr="004B05F1" w:rsidRDefault="00B45FBF" w:rsidP="00B45FBF">
            <w:pPr>
              <w:bidi/>
              <w:jc w:val="both"/>
              <w:rPr>
                <w:rFonts w:ascii="Times New Roman" w:eastAsia="Times New Roman" w:hAnsi="Times New Roman" w:cs="Simplified Arabic"/>
                <w:sz w:val="20"/>
                <w:szCs w:val="22"/>
              </w:rPr>
            </w:pPr>
          </w:p>
        </w:tc>
        <w:tc>
          <w:tcPr>
            <w:tcW w:w="18942" w:type="dxa"/>
            <w:gridSpan w:val="7"/>
            <w:vAlign w:val="center"/>
          </w:tcPr>
          <w:p w14:paraId="6F46CB9C" w14:textId="2A842C50" w:rsidR="00B45FBF" w:rsidRPr="004B05F1" w:rsidRDefault="00B45FBF" w:rsidP="00D34294">
            <w:pPr>
              <w:bidi/>
              <w:spacing w:before="60" w:after="60"/>
              <w:jc w:val="both"/>
              <w:rPr>
                <w:rFonts w:ascii="Times New Roman" w:eastAsia="Times New Roman" w:hAnsi="Times New Roman" w:cs="Simplified Arabic"/>
                <w:i/>
                <w:iCs/>
                <w:sz w:val="20"/>
                <w:szCs w:val="22"/>
              </w:rPr>
            </w:pPr>
            <w:r>
              <w:rPr>
                <w:rFonts w:ascii="Times New Roman" w:eastAsia="Times New Roman" w:hAnsi="Times New Roman" w:cs="Simplified Arabic" w:hint="cs"/>
                <w:i/>
                <w:iCs/>
                <w:sz w:val="20"/>
                <w:szCs w:val="22"/>
                <w:rtl/>
              </w:rPr>
              <w:t>التوصيات الصادرة عن المنتدى الدائم المعني بقضايا الشعوب الأصلية فيما يتصل باتفاقية التنوع البيولوجي</w:t>
            </w:r>
          </w:p>
        </w:tc>
      </w:tr>
      <w:tr w:rsidR="00B45FBF" w:rsidRPr="004B05F1" w14:paraId="496AA939" w14:textId="77777777" w:rsidTr="00B24F70">
        <w:trPr>
          <w:trHeight w:val="20"/>
        </w:trPr>
        <w:tc>
          <w:tcPr>
            <w:tcW w:w="1271" w:type="dxa"/>
            <w:vMerge/>
            <w:hideMark/>
          </w:tcPr>
          <w:p w14:paraId="70A47989"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70D77CE5"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hideMark/>
          </w:tcPr>
          <w:p w14:paraId="15DF4E69"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w:t>
            </w:r>
          </w:p>
        </w:tc>
        <w:tc>
          <w:tcPr>
            <w:tcW w:w="9348" w:type="dxa"/>
            <w:hideMark/>
          </w:tcPr>
          <w:p w14:paraId="32CFD74E" w14:textId="3E8117FA"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2</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يطلب إلى الأمانة أن تواصل إبلاغ المنتدى الدائم المعني بقضايا الشعوب الأصلية بالتطورات ذات الاهتمام المشترك وأن تقدم معلومات إلى المنتدى عن الأنشطة المضطلع بها في إطار الاتفاقية فيما يتعلق بملاحظات المنتدى وتوصياته، وفقا لخطة العمل على نطاق المنظومة لضمان اتباع نهج متسق لتحقيق غايات إعلان الأمم المتحدة بشأن حقوق الشعوب الأصلية.]</w:t>
            </w:r>
          </w:p>
        </w:tc>
        <w:tc>
          <w:tcPr>
            <w:tcW w:w="1800" w:type="dxa"/>
            <w:vAlign w:val="center"/>
            <w:hideMark/>
          </w:tcPr>
          <w:p w14:paraId="6A8397E9" w14:textId="746411E6"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5567B7E9"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07073F9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51 750</w:t>
            </w:r>
          </w:p>
        </w:tc>
        <w:tc>
          <w:tcPr>
            <w:tcW w:w="2117" w:type="dxa"/>
            <w:vAlign w:val="center"/>
            <w:hideMark/>
          </w:tcPr>
          <w:p w14:paraId="3C1E2997"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800" w:type="dxa"/>
            <w:vAlign w:val="center"/>
            <w:hideMark/>
          </w:tcPr>
          <w:p w14:paraId="6C2E5B1F"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58 478</w:t>
            </w:r>
          </w:p>
        </w:tc>
      </w:tr>
      <w:tr w:rsidR="00B45FBF" w:rsidRPr="004B05F1" w14:paraId="16BFD767" w14:textId="77777777" w:rsidTr="00B24F70">
        <w:trPr>
          <w:trHeight w:val="20"/>
        </w:trPr>
        <w:tc>
          <w:tcPr>
            <w:tcW w:w="1271" w:type="dxa"/>
            <w:vMerge w:val="restart"/>
            <w:tcBorders>
              <w:top w:val="double" w:sz="4" w:space="0" w:color="auto"/>
            </w:tcBorders>
            <w:hideMark/>
          </w:tcPr>
          <w:p w14:paraId="1BEADE61"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15</w:t>
            </w:r>
          </w:p>
        </w:tc>
        <w:tc>
          <w:tcPr>
            <w:tcW w:w="2685" w:type="dxa"/>
            <w:vMerge w:val="restart"/>
            <w:tcBorders>
              <w:top w:val="double" w:sz="4" w:space="0" w:color="auto"/>
            </w:tcBorders>
            <w:hideMark/>
          </w:tcPr>
          <w:p w14:paraId="1C61ED95" w14:textId="06EA4769"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الاتصال والتثقيف والتوعية العامة</w:t>
            </w:r>
          </w:p>
        </w:tc>
        <w:tc>
          <w:tcPr>
            <w:tcW w:w="1134" w:type="dxa"/>
            <w:tcBorders>
              <w:top w:val="double" w:sz="4" w:space="0" w:color="auto"/>
            </w:tcBorders>
            <w:noWrap/>
            <w:hideMark/>
          </w:tcPr>
          <w:p w14:paraId="73E42566" w14:textId="3E635019"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7(أ) إلى 7(ج)</w:t>
            </w:r>
          </w:p>
        </w:tc>
        <w:tc>
          <w:tcPr>
            <w:tcW w:w="9348" w:type="dxa"/>
            <w:tcBorders>
              <w:top w:val="double" w:sz="4" w:space="0" w:color="auto"/>
            </w:tcBorders>
            <w:hideMark/>
          </w:tcPr>
          <w:p w14:paraId="127BA3B5" w14:textId="508853E5"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7</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يطلب إلى الأمينة التنفيذية أن تقوم بما يلي، رهنا بتوافر الموارد:</w:t>
            </w:r>
          </w:p>
          <w:p w14:paraId="2C440EBA" w14:textId="13683F6D"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(‌أ)</w:t>
            </w:r>
            <w:r w:rsidRPr="007E611F">
              <w:rPr>
                <w:rFonts w:ascii="Times New Roman" w:eastAsia="Times New Roman" w:hAnsi="Times New Roman" w:cs="Simplified Arabic"/>
                <w:sz w:val="20"/>
                <w:szCs w:val="22"/>
                <w:rtl/>
              </w:rPr>
              <w:tab/>
              <w:t>أن تنفذ، بالتشاور مع اللجنة الاستشارية غير الرسمية المعنية بالاتصال والتثقيف والتوعية العامة، الإجراءات الرامية إلى مواءمة برنامج العمل المتعلق بالاتصال والتثقيف والتوعية العامة مع الإطار[، على النحو الوارد في مرفق هذا المقرر]؛</w:t>
            </w:r>
          </w:p>
          <w:p w14:paraId="49F5C358" w14:textId="7DF5222F"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(‌ب)</w:t>
            </w:r>
            <w:r w:rsidRPr="007E611F">
              <w:rPr>
                <w:rFonts w:ascii="Times New Roman" w:eastAsia="Times New Roman" w:hAnsi="Times New Roman" w:cs="Simplified Arabic"/>
                <w:sz w:val="20"/>
                <w:szCs w:val="22"/>
                <w:rtl/>
              </w:rPr>
              <w:tab/>
              <w:t>أن تقدم تقريرا مرحليا عن تنفيذ الإجراءات الرامية إلى مواءمة برنامج العمل مع الإطار، لكي تنظر فيه الهيئة الفرعية للتنفيذ في اجتماع يعقد قبل الاجتماع السابع عشر لمؤتمر الأطراف ومؤتمر الأطراف في اجتماعه السابع عشر؛ وإبقاء هذا الموضوع قيد الاستعراض في الاجتماعين الثامن عشر والتاسع عشر لمؤتمر الأطراف؛</w:t>
            </w:r>
          </w:p>
          <w:p w14:paraId="7453F5A3" w14:textId="2406DBE0"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(‌ج)</w:t>
            </w:r>
            <w:r w:rsidRPr="007E611F">
              <w:rPr>
                <w:rFonts w:ascii="Times New Roman" w:eastAsia="Times New Roman" w:hAnsi="Times New Roman" w:cs="Simplified Arabic"/>
                <w:sz w:val="20"/>
                <w:szCs w:val="22"/>
                <w:rtl/>
              </w:rPr>
              <w:tab/>
              <w:t>أن تواصل تنفيذ استراتيجية الاتصالات لدعم تنفيذ الإطار وتيسير حشد الموارد المطلوبة؛</w:t>
            </w:r>
            <w:r w:rsidR="00B45FBF" w:rsidRPr="004B05F1">
              <w:rPr>
                <w:rFonts w:ascii="Times New Roman" w:eastAsia="Times New Roman" w:hAnsi="Times New Roman" w:cs="Simplified Arabic"/>
                <w:sz w:val="20"/>
                <w:szCs w:val="22"/>
              </w:rPr>
              <w:t xml:space="preserve"> </w:t>
            </w:r>
          </w:p>
        </w:tc>
        <w:tc>
          <w:tcPr>
            <w:tcW w:w="1800" w:type="dxa"/>
            <w:tcBorders>
              <w:top w:val="double" w:sz="4" w:space="0" w:color="auto"/>
            </w:tcBorders>
            <w:vAlign w:val="center"/>
            <w:hideMark/>
          </w:tcPr>
          <w:p w14:paraId="540352EB" w14:textId="7661D88D"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tcBorders>
              <w:top w:val="double" w:sz="4" w:space="0" w:color="auto"/>
            </w:tcBorders>
            <w:vAlign w:val="center"/>
            <w:hideMark/>
          </w:tcPr>
          <w:p w14:paraId="1E90E002"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tcBorders>
              <w:top w:val="double" w:sz="4" w:space="0" w:color="auto"/>
            </w:tcBorders>
            <w:vAlign w:val="center"/>
            <w:hideMark/>
          </w:tcPr>
          <w:p w14:paraId="36EE7003"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10 000</w:t>
            </w:r>
          </w:p>
        </w:tc>
        <w:tc>
          <w:tcPr>
            <w:tcW w:w="2117" w:type="dxa"/>
            <w:tcBorders>
              <w:top w:val="double" w:sz="4" w:space="0" w:color="auto"/>
            </w:tcBorders>
            <w:vAlign w:val="center"/>
            <w:hideMark/>
          </w:tcPr>
          <w:p w14:paraId="744C014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150 000</w:t>
            </w:r>
          </w:p>
        </w:tc>
        <w:tc>
          <w:tcPr>
            <w:tcW w:w="1800" w:type="dxa"/>
            <w:tcBorders>
              <w:top w:val="double" w:sz="4" w:space="0" w:color="auto"/>
            </w:tcBorders>
            <w:vAlign w:val="center"/>
            <w:hideMark/>
          </w:tcPr>
          <w:p w14:paraId="22D9C0A2"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180 800</w:t>
            </w:r>
          </w:p>
        </w:tc>
      </w:tr>
      <w:tr w:rsidR="00B45FBF" w:rsidRPr="004B05F1" w14:paraId="386A13C4" w14:textId="77777777" w:rsidTr="00B24F70">
        <w:trPr>
          <w:trHeight w:val="20"/>
        </w:trPr>
        <w:tc>
          <w:tcPr>
            <w:tcW w:w="1271" w:type="dxa"/>
            <w:vMerge/>
            <w:hideMark/>
          </w:tcPr>
          <w:p w14:paraId="58B74802"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0A525A68"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hideMark/>
          </w:tcPr>
          <w:p w14:paraId="14630DEB" w14:textId="7017CDAB"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w:t>
            </w:r>
            <w:r>
              <w:rPr>
                <w:rFonts w:ascii="Times New Roman" w:eastAsia="Times New Roman" w:hAnsi="Times New Roman" w:cs="Simplified Arabic" w:hint="eastAsia"/>
                <w:sz w:val="20"/>
                <w:szCs w:val="22"/>
                <w:rtl/>
              </w:rPr>
              <w:t> </w:t>
            </w:r>
            <w:r>
              <w:rPr>
                <w:rFonts w:ascii="Times New Roman" w:eastAsia="Times New Roman" w:hAnsi="Times New Roman" w:cs="Simplified Arabic" w:hint="cs"/>
                <w:sz w:val="20"/>
                <w:szCs w:val="22"/>
                <w:rtl/>
              </w:rPr>
              <w:t>7</w:t>
            </w:r>
          </w:p>
        </w:tc>
        <w:tc>
          <w:tcPr>
            <w:tcW w:w="9348" w:type="dxa"/>
            <w:hideMark/>
          </w:tcPr>
          <w:p w14:paraId="3719A472" w14:textId="16C4C874"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7</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ستعمل الأمينة التنفيذية مع المنبر الحكومي الدولي للعلوم والسياسات في مجال التنوع البيولوجي وخدمات النظم الإيكولوجية، ومنظمة الأمم المتحدة للتربية والعلم والثقافة، والمنتدى الدولي للشعوب الأصلية المعني بالتنوع البيولوجي والمنظمات المرتبطة به، ضمن غيرها من الكيانات، على تطوير منتجات معرفة مفتوحة المصدر، بما يتسق مع الأحكام ذات الصلة التي تحكم الحصول وتقاسم المنافع، وتشرح العلاقة بين نظم المعارف التي تجسد القيم المتنوعة للتنوع البيولوجي وتنوع هذه النظم.</w:t>
            </w:r>
          </w:p>
        </w:tc>
        <w:tc>
          <w:tcPr>
            <w:tcW w:w="1800" w:type="dxa"/>
            <w:vAlign w:val="center"/>
            <w:hideMark/>
          </w:tcPr>
          <w:p w14:paraId="6DC68C77" w14:textId="0A9F1464"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7507B66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35 400</w:t>
            </w:r>
          </w:p>
        </w:tc>
        <w:tc>
          <w:tcPr>
            <w:tcW w:w="1303" w:type="dxa"/>
            <w:vAlign w:val="center"/>
            <w:hideMark/>
          </w:tcPr>
          <w:p w14:paraId="43EC7889"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4 750</w:t>
            </w:r>
          </w:p>
        </w:tc>
        <w:tc>
          <w:tcPr>
            <w:tcW w:w="2117" w:type="dxa"/>
            <w:vAlign w:val="center"/>
            <w:hideMark/>
          </w:tcPr>
          <w:p w14:paraId="61D8FCC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37 500</w:t>
            </w:r>
          </w:p>
        </w:tc>
        <w:tc>
          <w:tcPr>
            <w:tcW w:w="1800" w:type="dxa"/>
            <w:vAlign w:val="center"/>
            <w:hideMark/>
          </w:tcPr>
          <w:p w14:paraId="5C6561E9"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87 745</w:t>
            </w:r>
          </w:p>
        </w:tc>
      </w:tr>
      <w:tr w:rsidR="00F57A7A" w:rsidRPr="004B05F1" w14:paraId="51165381" w14:textId="77777777" w:rsidTr="00B24F70">
        <w:trPr>
          <w:trHeight w:val="20"/>
        </w:trPr>
        <w:tc>
          <w:tcPr>
            <w:tcW w:w="1271" w:type="dxa"/>
            <w:vMerge/>
            <w:hideMark/>
          </w:tcPr>
          <w:p w14:paraId="58852429" w14:textId="77777777" w:rsidR="00F57A7A" w:rsidRPr="004B05F1" w:rsidRDefault="00F57A7A" w:rsidP="00F57A7A">
            <w:pPr>
              <w:bidi/>
              <w:jc w:val="center"/>
              <w:rPr>
                <w:rFonts w:ascii="Times New Roman" w:eastAsia="Times New Roman" w:hAnsi="Times New Roman" w:cs="Simplified Arabic"/>
                <w:sz w:val="20"/>
                <w:szCs w:val="22"/>
              </w:rPr>
            </w:pPr>
          </w:p>
        </w:tc>
        <w:tc>
          <w:tcPr>
            <w:tcW w:w="2685" w:type="dxa"/>
            <w:vMerge/>
            <w:hideMark/>
          </w:tcPr>
          <w:p w14:paraId="06C9308F"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hideMark/>
          </w:tcPr>
          <w:p w14:paraId="6F58947F" w14:textId="5375211B"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w:t>
            </w:r>
            <w:r>
              <w:rPr>
                <w:rFonts w:ascii="Times New Roman" w:eastAsia="Times New Roman" w:hAnsi="Times New Roman" w:cs="Simplified Arabic" w:hint="eastAsia"/>
                <w:sz w:val="20"/>
                <w:szCs w:val="22"/>
                <w:rtl/>
              </w:rPr>
              <w:t> </w:t>
            </w:r>
            <w:r>
              <w:rPr>
                <w:rFonts w:ascii="Times New Roman" w:eastAsia="Times New Roman" w:hAnsi="Times New Roman" w:cs="Simplified Arabic" w:hint="cs"/>
                <w:sz w:val="20"/>
                <w:szCs w:val="22"/>
                <w:rtl/>
              </w:rPr>
              <w:t>8</w:t>
            </w:r>
          </w:p>
        </w:tc>
        <w:tc>
          <w:tcPr>
            <w:tcW w:w="9348" w:type="dxa"/>
            <w:hideMark/>
          </w:tcPr>
          <w:p w14:paraId="3445AEF8" w14:textId="7844F147" w:rsidR="00F57A7A"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8</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وستعمل الأمينة التنفيذية مع برنامج الأمم المتحدة الإنمائي، وبرنامج الأمم المتحدة للبيئة، وإدارة الشؤون الاقتصادية والاجتماعية بالأمانة العامة للأمم المتحدة، وقطاع التربية في منظمة الأمم المتحدة للتربية والعلم والثقافة، والجهات الفاعلة الأخرى المعنية في تنفيذ أهداف التنمية المستدامة لتطوير المنتجات التي تحدد العلاقة بين التنمية المستدامة والتنوع البيولوجي، مع الأخذ في الاعتبار أي نتائج ذات صلة للمنبر الحكومي الدولي للعلوم والسياسات في مجال التنوع البيولوجي وخدمات النظم الإيكولوجية، وتقديم تقرير عن تلك المنتجات في الاجتماع السابع عشر لمؤتمر الأطراف.</w:t>
            </w:r>
          </w:p>
        </w:tc>
        <w:tc>
          <w:tcPr>
            <w:tcW w:w="1800" w:type="dxa"/>
            <w:vAlign w:val="center"/>
            <w:hideMark/>
          </w:tcPr>
          <w:p w14:paraId="70562A0C" w14:textId="471AFDC6"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3497F2EA"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35 400</w:t>
            </w:r>
          </w:p>
        </w:tc>
        <w:tc>
          <w:tcPr>
            <w:tcW w:w="1303" w:type="dxa"/>
            <w:vAlign w:val="center"/>
            <w:hideMark/>
          </w:tcPr>
          <w:p w14:paraId="444ECBDB"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4 750</w:t>
            </w:r>
          </w:p>
        </w:tc>
        <w:tc>
          <w:tcPr>
            <w:tcW w:w="2117" w:type="dxa"/>
            <w:vAlign w:val="center"/>
            <w:hideMark/>
          </w:tcPr>
          <w:p w14:paraId="1DEF6A06"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37 500</w:t>
            </w:r>
          </w:p>
        </w:tc>
        <w:tc>
          <w:tcPr>
            <w:tcW w:w="1800" w:type="dxa"/>
            <w:vAlign w:val="center"/>
            <w:hideMark/>
          </w:tcPr>
          <w:p w14:paraId="04C33D61" w14:textId="77777777" w:rsidR="00F57A7A" w:rsidRPr="004B05F1" w:rsidRDefault="00F57A7A" w:rsidP="00F57A7A">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87 745</w:t>
            </w:r>
          </w:p>
        </w:tc>
      </w:tr>
      <w:tr w:rsidR="00F57A7A" w:rsidRPr="004B05F1" w14:paraId="614A3B67" w14:textId="77777777" w:rsidTr="00B24F70">
        <w:trPr>
          <w:trHeight w:val="20"/>
        </w:trPr>
        <w:tc>
          <w:tcPr>
            <w:tcW w:w="1271" w:type="dxa"/>
            <w:vMerge/>
            <w:hideMark/>
          </w:tcPr>
          <w:p w14:paraId="608E6E94" w14:textId="77777777" w:rsidR="00F57A7A" w:rsidRPr="004B05F1" w:rsidRDefault="00F57A7A" w:rsidP="00F57A7A">
            <w:pPr>
              <w:bidi/>
              <w:jc w:val="center"/>
              <w:rPr>
                <w:rFonts w:ascii="Times New Roman" w:eastAsia="Times New Roman" w:hAnsi="Times New Roman" w:cs="Simplified Arabic"/>
                <w:sz w:val="20"/>
                <w:szCs w:val="22"/>
              </w:rPr>
            </w:pPr>
          </w:p>
        </w:tc>
        <w:tc>
          <w:tcPr>
            <w:tcW w:w="2685" w:type="dxa"/>
            <w:vMerge/>
            <w:hideMark/>
          </w:tcPr>
          <w:p w14:paraId="53350120"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hideMark/>
          </w:tcPr>
          <w:p w14:paraId="33790EE7" w14:textId="46E17C23"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w:t>
            </w:r>
            <w:r>
              <w:rPr>
                <w:rFonts w:ascii="Times New Roman" w:eastAsia="Times New Roman" w:hAnsi="Times New Roman" w:cs="Simplified Arabic" w:hint="eastAsia"/>
                <w:sz w:val="20"/>
                <w:szCs w:val="22"/>
                <w:rtl/>
              </w:rPr>
              <w:t> </w:t>
            </w:r>
            <w:r>
              <w:rPr>
                <w:rFonts w:ascii="Times New Roman" w:eastAsia="Times New Roman" w:hAnsi="Times New Roman" w:cs="Simplified Arabic" w:hint="cs"/>
                <w:sz w:val="20"/>
                <w:szCs w:val="22"/>
                <w:rtl/>
              </w:rPr>
              <w:t>9</w:t>
            </w:r>
          </w:p>
        </w:tc>
        <w:tc>
          <w:tcPr>
            <w:tcW w:w="9348" w:type="dxa"/>
            <w:hideMark/>
          </w:tcPr>
          <w:p w14:paraId="463D8B6F" w14:textId="6598D991" w:rsidR="00F57A7A"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9</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وستقوم الأمينة التنفيذية بتيسير ترجمة تلك المنتجات إلى لغات الأمم المتحدة الرسمية الست ونشرها من خلال آلية غرفة تبادل المعلومات، وبالتالي إبلاغ الأطراف وأصحاب المصلحة بتوافرها.</w:t>
            </w:r>
          </w:p>
        </w:tc>
        <w:tc>
          <w:tcPr>
            <w:tcW w:w="1800" w:type="dxa"/>
            <w:vAlign w:val="center"/>
            <w:hideMark/>
          </w:tcPr>
          <w:p w14:paraId="421B0128" w14:textId="0388C4E8"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21084196"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54C8DA1A"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386403A4"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14 000</w:t>
            </w:r>
          </w:p>
        </w:tc>
        <w:tc>
          <w:tcPr>
            <w:tcW w:w="1800" w:type="dxa"/>
            <w:vAlign w:val="center"/>
            <w:hideMark/>
          </w:tcPr>
          <w:p w14:paraId="6FEC8F81" w14:textId="77777777" w:rsidR="00F57A7A" w:rsidRPr="004B05F1" w:rsidRDefault="00F57A7A" w:rsidP="00F57A7A">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15 820</w:t>
            </w:r>
          </w:p>
        </w:tc>
      </w:tr>
      <w:tr w:rsidR="00F57A7A" w:rsidRPr="004B05F1" w14:paraId="3491ED63" w14:textId="77777777" w:rsidTr="00B24F70">
        <w:trPr>
          <w:trHeight w:val="20"/>
        </w:trPr>
        <w:tc>
          <w:tcPr>
            <w:tcW w:w="1271" w:type="dxa"/>
            <w:vMerge/>
            <w:hideMark/>
          </w:tcPr>
          <w:p w14:paraId="77D5BBDA" w14:textId="77777777" w:rsidR="00F57A7A" w:rsidRPr="004B05F1" w:rsidRDefault="00F57A7A" w:rsidP="00F57A7A">
            <w:pPr>
              <w:bidi/>
              <w:jc w:val="center"/>
              <w:rPr>
                <w:rFonts w:ascii="Times New Roman" w:eastAsia="Times New Roman" w:hAnsi="Times New Roman" w:cs="Simplified Arabic"/>
                <w:sz w:val="20"/>
                <w:szCs w:val="22"/>
              </w:rPr>
            </w:pPr>
          </w:p>
        </w:tc>
        <w:tc>
          <w:tcPr>
            <w:tcW w:w="2685" w:type="dxa"/>
            <w:vMerge/>
            <w:hideMark/>
          </w:tcPr>
          <w:p w14:paraId="5D948770"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hideMark/>
          </w:tcPr>
          <w:p w14:paraId="261CCD99" w14:textId="5422109A"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w:t>
            </w:r>
            <w:r>
              <w:rPr>
                <w:rFonts w:ascii="Times New Roman" w:eastAsia="Times New Roman" w:hAnsi="Times New Roman" w:cs="Simplified Arabic" w:hint="eastAsia"/>
                <w:sz w:val="20"/>
                <w:szCs w:val="22"/>
                <w:rtl/>
              </w:rPr>
              <w:t> </w:t>
            </w:r>
            <w:r>
              <w:rPr>
                <w:rFonts w:ascii="Times New Roman" w:eastAsia="Times New Roman" w:hAnsi="Times New Roman" w:cs="Simplified Arabic" w:hint="cs"/>
                <w:sz w:val="20"/>
                <w:szCs w:val="22"/>
                <w:rtl/>
              </w:rPr>
              <w:t>24</w:t>
            </w:r>
          </w:p>
        </w:tc>
        <w:tc>
          <w:tcPr>
            <w:tcW w:w="9348" w:type="dxa"/>
            <w:hideMark/>
          </w:tcPr>
          <w:p w14:paraId="3A082E5D" w14:textId="76D64092" w:rsidR="00F57A7A"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24</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تضع الأمينة التنفيذية، بالعمل مع المنظمات الدولية المعنية، والشعوب الأصلية والمجتمعات المحلية والمنظمات النسائية والشبابية، مبادئ توجيهية للاتصالات لكل واحد من الغايات والأهداف. وفيما يتعلق بالغايات، تُنشئ الأمينة التنفيذية رسائل شاملة لتوفير مصفوفة اتصالات للمجموعات المتنوعة المشاركة في تحقيق تلك الغايات. وفيما يتعلق بكل هدف من الأهداف، تعد الأمينة التنفيذية مبادئ توجيهية للاتصالات تشير إلى المجموعات التي سيتم إشراكها وتُنشئ رسائل إرشادية لكل مجموعة.</w:t>
            </w:r>
          </w:p>
        </w:tc>
        <w:tc>
          <w:tcPr>
            <w:tcW w:w="1800" w:type="dxa"/>
            <w:vAlign w:val="center"/>
            <w:hideMark/>
          </w:tcPr>
          <w:p w14:paraId="66E78012" w14:textId="3AE33AF2"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5A292E05"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87 300</w:t>
            </w:r>
          </w:p>
        </w:tc>
        <w:tc>
          <w:tcPr>
            <w:tcW w:w="1303" w:type="dxa"/>
            <w:vAlign w:val="center"/>
            <w:hideMark/>
          </w:tcPr>
          <w:p w14:paraId="78D75CD7"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9 500</w:t>
            </w:r>
          </w:p>
        </w:tc>
        <w:tc>
          <w:tcPr>
            <w:tcW w:w="2117" w:type="dxa"/>
            <w:vAlign w:val="center"/>
            <w:hideMark/>
          </w:tcPr>
          <w:p w14:paraId="79119AF0"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75 000</w:t>
            </w:r>
          </w:p>
        </w:tc>
        <w:tc>
          <w:tcPr>
            <w:tcW w:w="1800" w:type="dxa"/>
            <w:vAlign w:val="center"/>
            <w:hideMark/>
          </w:tcPr>
          <w:p w14:paraId="3371ECB0" w14:textId="77777777" w:rsidR="00F57A7A" w:rsidRPr="004B05F1" w:rsidRDefault="00F57A7A" w:rsidP="00F57A7A">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194 134</w:t>
            </w:r>
          </w:p>
        </w:tc>
      </w:tr>
      <w:tr w:rsidR="00F57A7A" w:rsidRPr="004B05F1" w14:paraId="017E0DC6" w14:textId="77777777" w:rsidTr="00B24F70">
        <w:trPr>
          <w:trHeight w:val="20"/>
        </w:trPr>
        <w:tc>
          <w:tcPr>
            <w:tcW w:w="1271" w:type="dxa"/>
            <w:vMerge/>
            <w:hideMark/>
          </w:tcPr>
          <w:p w14:paraId="5D4CB373" w14:textId="77777777" w:rsidR="00F57A7A" w:rsidRPr="004B05F1" w:rsidRDefault="00F57A7A" w:rsidP="00F57A7A">
            <w:pPr>
              <w:bidi/>
              <w:jc w:val="center"/>
              <w:rPr>
                <w:rFonts w:ascii="Times New Roman" w:eastAsia="Times New Roman" w:hAnsi="Times New Roman" w:cs="Simplified Arabic"/>
                <w:sz w:val="20"/>
                <w:szCs w:val="22"/>
              </w:rPr>
            </w:pPr>
          </w:p>
        </w:tc>
        <w:tc>
          <w:tcPr>
            <w:tcW w:w="2685" w:type="dxa"/>
            <w:vMerge/>
            <w:hideMark/>
          </w:tcPr>
          <w:p w14:paraId="628D1D5D"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hideMark/>
          </w:tcPr>
          <w:p w14:paraId="5AAC69C7" w14:textId="570F5553"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w:t>
            </w:r>
            <w:r>
              <w:rPr>
                <w:rFonts w:ascii="Times New Roman" w:eastAsia="Times New Roman" w:hAnsi="Times New Roman" w:cs="Simplified Arabic" w:hint="eastAsia"/>
                <w:sz w:val="20"/>
                <w:szCs w:val="22"/>
                <w:rtl/>
              </w:rPr>
              <w:t> </w:t>
            </w:r>
            <w:r>
              <w:rPr>
                <w:rFonts w:ascii="Times New Roman" w:eastAsia="Times New Roman" w:hAnsi="Times New Roman" w:cs="Simplified Arabic" w:hint="cs"/>
                <w:sz w:val="20"/>
                <w:szCs w:val="22"/>
                <w:rtl/>
              </w:rPr>
              <w:t>25</w:t>
            </w:r>
          </w:p>
        </w:tc>
        <w:tc>
          <w:tcPr>
            <w:tcW w:w="9348" w:type="dxa"/>
            <w:hideMark/>
          </w:tcPr>
          <w:p w14:paraId="2362CDD6" w14:textId="36F4CEFC" w:rsidR="00F57A7A"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25</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وتيسر الأمينة التنفيذية ترجمة المبادئ التوجيهية للاتصالات إلى لغات الأمم المتحدة الرسمية الست ونشرها على آلية غرفة تبادل المعلومات، وبالتالي إبلاغ الأطراف وأصحاب المصلحة بتوافرها. ومن المقرر أن تقدم الأمينة التنفيذية تقريرا عن هذا الموضوع في الاجتماع السابع عشر لمؤتمر الأطراف.</w:t>
            </w:r>
          </w:p>
        </w:tc>
        <w:tc>
          <w:tcPr>
            <w:tcW w:w="1800" w:type="dxa"/>
            <w:vAlign w:val="center"/>
            <w:hideMark/>
          </w:tcPr>
          <w:p w14:paraId="207F5CB7" w14:textId="0691B56D"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5114A761"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20661858"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07C0B539"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21 000</w:t>
            </w:r>
          </w:p>
        </w:tc>
        <w:tc>
          <w:tcPr>
            <w:tcW w:w="1800" w:type="dxa"/>
            <w:vAlign w:val="center"/>
            <w:hideMark/>
          </w:tcPr>
          <w:p w14:paraId="06F5099A" w14:textId="77777777" w:rsidR="00F57A7A" w:rsidRPr="004B05F1" w:rsidRDefault="00F57A7A" w:rsidP="00F57A7A">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23 730</w:t>
            </w:r>
          </w:p>
        </w:tc>
      </w:tr>
      <w:tr w:rsidR="00F57A7A" w:rsidRPr="004B05F1" w14:paraId="57DC59D9" w14:textId="77777777" w:rsidTr="00B24F70">
        <w:trPr>
          <w:trHeight w:val="20"/>
        </w:trPr>
        <w:tc>
          <w:tcPr>
            <w:tcW w:w="1271" w:type="dxa"/>
            <w:vMerge/>
            <w:hideMark/>
          </w:tcPr>
          <w:p w14:paraId="5BE31A94" w14:textId="77777777" w:rsidR="00F57A7A" w:rsidRPr="004B05F1" w:rsidRDefault="00F57A7A" w:rsidP="00F57A7A">
            <w:pPr>
              <w:bidi/>
              <w:jc w:val="center"/>
              <w:rPr>
                <w:rFonts w:ascii="Times New Roman" w:eastAsia="Times New Roman" w:hAnsi="Times New Roman" w:cs="Simplified Arabic"/>
                <w:sz w:val="20"/>
                <w:szCs w:val="22"/>
              </w:rPr>
            </w:pPr>
          </w:p>
        </w:tc>
        <w:tc>
          <w:tcPr>
            <w:tcW w:w="2685" w:type="dxa"/>
            <w:vMerge/>
            <w:hideMark/>
          </w:tcPr>
          <w:p w14:paraId="327F7BB4"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hideMark/>
          </w:tcPr>
          <w:p w14:paraId="5FB988D2" w14:textId="79E162E7"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w:t>
            </w:r>
            <w:r>
              <w:rPr>
                <w:rFonts w:ascii="Times New Roman" w:eastAsia="Times New Roman" w:hAnsi="Times New Roman" w:cs="Simplified Arabic" w:hint="eastAsia"/>
                <w:sz w:val="20"/>
                <w:szCs w:val="22"/>
                <w:rtl/>
              </w:rPr>
              <w:t> </w:t>
            </w:r>
            <w:r>
              <w:rPr>
                <w:rFonts w:ascii="Times New Roman" w:eastAsia="Times New Roman" w:hAnsi="Times New Roman" w:cs="Simplified Arabic" w:hint="cs"/>
                <w:sz w:val="20"/>
                <w:szCs w:val="22"/>
                <w:rtl/>
              </w:rPr>
              <w:t>32</w:t>
            </w:r>
          </w:p>
        </w:tc>
        <w:tc>
          <w:tcPr>
            <w:tcW w:w="9348" w:type="dxa"/>
            <w:hideMark/>
          </w:tcPr>
          <w:p w14:paraId="6BC2D7B9" w14:textId="76856313" w:rsidR="00F57A7A"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32</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تواصل الأمينة التنفيذية تنفيذ استراتيجية الاتصالات، وإنتاج منتجات ومبادرات إعلامية، بما في ذلك الرسائل وإبراز الصورة، وقنوات الاتصال والشراكات.</w:t>
            </w:r>
          </w:p>
        </w:tc>
        <w:tc>
          <w:tcPr>
            <w:tcW w:w="1800" w:type="dxa"/>
            <w:vAlign w:val="center"/>
            <w:hideMark/>
          </w:tcPr>
          <w:p w14:paraId="2CDAC294" w14:textId="0CBD2CC3"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5F6770AB"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1E5A4636"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08444349"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112 500</w:t>
            </w:r>
          </w:p>
        </w:tc>
        <w:tc>
          <w:tcPr>
            <w:tcW w:w="1800" w:type="dxa"/>
            <w:vAlign w:val="center"/>
            <w:hideMark/>
          </w:tcPr>
          <w:p w14:paraId="3DD60DCD" w14:textId="77777777" w:rsidR="00F57A7A" w:rsidRPr="004B05F1" w:rsidRDefault="00F57A7A" w:rsidP="00F57A7A">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127 125</w:t>
            </w:r>
          </w:p>
        </w:tc>
      </w:tr>
      <w:tr w:rsidR="00F57A7A" w:rsidRPr="004B05F1" w14:paraId="664AD4BF" w14:textId="77777777" w:rsidTr="00B24F70">
        <w:trPr>
          <w:trHeight w:val="20"/>
        </w:trPr>
        <w:tc>
          <w:tcPr>
            <w:tcW w:w="1271" w:type="dxa"/>
            <w:vMerge/>
            <w:hideMark/>
          </w:tcPr>
          <w:p w14:paraId="3B6FB4A5" w14:textId="77777777" w:rsidR="00F57A7A" w:rsidRPr="004B05F1" w:rsidRDefault="00F57A7A" w:rsidP="00F57A7A">
            <w:pPr>
              <w:bidi/>
              <w:jc w:val="center"/>
              <w:rPr>
                <w:rFonts w:ascii="Times New Roman" w:eastAsia="Times New Roman" w:hAnsi="Times New Roman" w:cs="Simplified Arabic"/>
                <w:sz w:val="20"/>
                <w:szCs w:val="22"/>
              </w:rPr>
            </w:pPr>
          </w:p>
        </w:tc>
        <w:tc>
          <w:tcPr>
            <w:tcW w:w="2685" w:type="dxa"/>
            <w:vMerge/>
            <w:hideMark/>
          </w:tcPr>
          <w:p w14:paraId="4771FD7A" w14:textId="77777777" w:rsidR="00F57A7A" w:rsidRPr="004B05F1" w:rsidRDefault="00F57A7A" w:rsidP="00F57A7A">
            <w:pPr>
              <w:bidi/>
              <w:jc w:val="both"/>
              <w:rPr>
                <w:rFonts w:ascii="Times New Roman" w:eastAsia="Times New Roman" w:hAnsi="Times New Roman" w:cs="Simplified Arabic"/>
                <w:sz w:val="20"/>
                <w:szCs w:val="22"/>
              </w:rPr>
            </w:pPr>
          </w:p>
        </w:tc>
        <w:tc>
          <w:tcPr>
            <w:tcW w:w="1134" w:type="dxa"/>
            <w:hideMark/>
          </w:tcPr>
          <w:p w14:paraId="7B15FB7F" w14:textId="715F5099"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الفقرة</w:t>
            </w:r>
            <w:r>
              <w:rPr>
                <w:rFonts w:ascii="Times New Roman" w:eastAsia="Times New Roman" w:hAnsi="Times New Roman" w:cs="Simplified Arabic" w:hint="eastAsia"/>
                <w:sz w:val="20"/>
                <w:szCs w:val="22"/>
                <w:rtl/>
              </w:rPr>
              <w:t> </w:t>
            </w:r>
            <w:r>
              <w:rPr>
                <w:rFonts w:ascii="Times New Roman" w:eastAsia="Times New Roman" w:hAnsi="Times New Roman" w:cs="Simplified Arabic" w:hint="cs"/>
                <w:sz w:val="20"/>
                <w:szCs w:val="22"/>
                <w:rtl/>
              </w:rPr>
              <w:t>48</w:t>
            </w:r>
          </w:p>
        </w:tc>
        <w:tc>
          <w:tcPr>
            <w:tcW w:w="9348" w:type="dxa"/>
            <w:hideMark/>
          </w:tcPr>
          <w:p w14:paraId="155E3099" w14:textId="64CAC07B" w:rsidR="00F57A7A"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48</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تعمل الأمينة التنفيذية مع المنبر الحكومي الدولي للعلوم والسياسات في مجال التنوع البيولوجي وخدمات النظم الإيكولوجية[، والاتحاد الدولي لحفظ الطبيعة]، وبرنامج الأمم المتحدة الإنمائي، ومنظمة الأمم المتحدة للتربية والعلم والثقافة، وبرنامج الأمم المتحدة للبيئة والجهات الفاعلة المعنية الأخرى النشطة في مجال العلوم والتكنولوجيا لتحديد التطورات العلمية والتكنولوجية الرئيسية التي ستسهم في تحسين نتائج التنوع البيولوجي. وتُنشئ الأمينة التنفيذية حملة اتصالات تسلط الضوء على هذه التطورات وتروج لها في وسائل الإعلام وكيانات المعارف الأخرى.</w:t>
            </w:r>
          </w:p>
        </w:tc>
        <w:tc>
          <w:tcPr>
            <w:tcW w:w="1800" w:type="dxa"/>
            <w:vAlign w:val="center"/>
            <w:hideMark/>
          </w:tcPr>
          <w:p w14:paraId="597B21FE" w14:textId="339B17DA" w:rsidR="00F57A7A" w:rsidRPr="004B05F1" w:rsidRDefault="00F57A7A" w:rsidP="00F57A7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63D3E0E4"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52677FF1"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67A416B7" w14:textId="77777777" w:rsidR="00F57A7A" w:rsidRPr="004B05F1" w:rsidRDefault="00F57A7A" w:rsidP="00F57A7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37 500</w:t>
            </w:r>
          </w:p>
        </w:tc>
        <w:tc>
          <w:tcPr>
            <w:tcW w:w="1800" w:type="dxa"/>
            <w:vAlign w:val="center"/>
            <w:hideMark/>
          </w:tcPr>
          <w:p w14:paraId="1D086657" w14:textId="77777777" w:rsidR="00F57A7A" w:rsidRPr="004B05F1" w:rsidRDefault="00F57A7A" w:rsidP="00F57A7A">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42 375</w:t>
            </w:r>
          </w:p>
        </w:tc>
      </w:tr>
      <w:tr w:rsidR="00B45FBF" w:rsidRPr="004B05F1" w14:paraId="77461471" w14:textId="77777777" w:rsidTr="00B24F70">
        <w:trPr>
          <w:trHeight w:val="321"/>
        </w:trPr>
        <w:tc>
          <w:tcPr>
            <w:tcW w:w="1271" w:type="dxa"/>
            <w:vMerge w:val="restart"/>
            <w:tcBorders>
              <w:top w:val="double" w:sz="4" w:space="0" w:color="auto"/>
            </w:tcBorders>
          </w:tcPr>
          <w:p w14:paraId="5FD0859E" w14:textId="77777777" w:rsidR="00B45FBF" w:rsidRPr="004B05F1" w:rsidRDefault="00B45FBF" w:rsidP="00B45FBF">
            <w:pPr>
              <w:keepNext/>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lastRenderedPageBreak/>
              <w:t>16</w:t>
            </w:r>
          </w:p>
        </w:tc>
        <w:tc>
          <w:tcPr>
            <w:tcW w:w="2685" w:type="dxa"/>
            <w:vMerge w:val="restart"/>
            <w:tcBorders>
              <w:top w:val="double" w:sz="4" w:space="0" w:color="auto"/>
            </w:tcBorders>
          </w:tcPr>
          <w:p w14:paraId="5DA2DD42" w14:textId="2EE3C91C" w:rsidR="00B45FBF" w:rsidRPr="004B05F1" w:rsidRDefault="00B45FBF" w:rsidP="00B45FBF">
            <w:pPr>
              <w:keepNext/>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الاحتياجات العلمية والتقنية لدعم تنفيذ إطار كونمينغ</w:t>
            </w:r>
            <w:r>
              <w:rPr>
                <w:rFonts w:ascii="Times New Roman" w:eastAsia="Times New Roman" w:hAnsi="Times New Roman" w:cs="Simplified Arabic"/>
                <w:sz w:val="20"/>
                <w:szCs w:val="22"/>
                <w:rtl/>
              </w:rPr>
              <w:noBreakHyphen/>
            </w:r>
            <w:r>
              <w:rPr>
                <w:rFonts w:ascii="Times New Roman" w:eastAsia="Times New Roman" w:hAnsi="Times New Roman" w:cs="Simplified Arabic" w:hint="cs"/>
                <w:sz w:val="20"/>
                <w:szCs w:val="22"/>
                <w:rtl/>
              </w:rPr>
              <w:t>مونتريال العالمي للتنوع البيولوجي</w:t>
            </w:r>
          </w:p>
        </w:tc>
        <w:tc>
          <w:tcPr>
            <w:tcW w:w="18942" w:type="dxa"/>
            <w:gridSpan w:val="7"/>
            <w:tcBorders>
              <w:top w:val="double" w:sz="4" w:space="0" w:color="auto"/>
            </w:tcBorders>
            <w:noWrap/>
            <w:vAlign w:val="center"/>
          </w:tcPr>
          <w:p w14:paraId="4C0F052B" w14:textId="0737C416" w:rsidR="00B45FBF" w:rsidRPr="004B05F1" w:rsidRDefault="002122EF" w:rsidP="00D34294">
            <w:pPr>
              <w:keepNext/>
              <w:bidi/>
              <w:spacing w:before="60" w:after="60"/>
              <w:jc w:val="both"/>
              <w:rPr>
                <w:rFonts w:ascii="Times New Roman" w:eastAsia="Times New Roman" w:hAnsi="Times New Roman" w:cs="Simplified Arabic"/>
                <w:i/>
                <w:iCs/>
                <w:sz w:val="20"/>
                <w:szCs w:val="22"/>
              </w:rPr>
            </w:pPr>
            <w:r w:rsidRPr="002122EF">
              <w:rPr>
                <w:rFonts w:ascii="Times New Roman" w:eastAsia="Times New Roman" w:hAnsi="Times New Roman" w:cs="Simplified Arabic"/>
                <w:i/>
                <w:iCs/>
                <w:sz w:val="20"/>
                <w:szCs w:val="22"/>
                <w:rtl/>
              </w:rPr>
              <w:t>الاحتياجات العلمية والتقنية لدعم تنفيذ إطار كونمينغ مونتريال العالمي للتنوع البيولوجي</w:t>
            </w:r>
          </w:p>
        </w:tc>
      </w:tr>
      <w:tr w:rsidR="00B45FBF" w:rsidRPr="004B05F1" w14:paraId="3C9EFF01" w14:textId="77777777" w:rsidTr="00B24F70">
        <w:trPr>
          <w:trHeight w:val="6236"/>
        </w:trPr>
        <w:tc>
          <w:tcPr>
            <w:tcW w:w="1271" w:type="dxa"/>
            <w:vMerge/>
            <w:hideMark/>
          </w:tcPr>
          <w:p w14:paraId="568B1A60"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317FC14C" w14:textId="77777777" w:rsidR="00B45FBF" w:rsidRPr="004B05F1" w:rsidRDefault="00B45FBF" w:rsidP="00B45FBF">
            <w:pPr>
              <w:bidi/>
              <w:rPr>
                <w:rFonts w:ascii="Times New Roman" w:eastAsia="Times New Roman" w:hAnsi="Times New Roman" w:cs="Simplified Arabic"/>
                <w:sz w:val="20"/>
                <w:szCs w:val="22"/>
              </w:rPr>
            </w:pPr>
          </w:p>
        </w:tc>
        <w:tc>
          <w:tcPr>
            <w:tcW w:w="1134" w:type="dxa"/>
            <w:noWrap/>
            <w:hideMark/>
          </w:tcPr>
          <w:p w14:paraId="0D275415" w14:textId="689B48B3"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4(أ) إلى 4(د)</w:t>
            </w:r>
          </w:p>
        </w:tc>
        <w:tc>
          <w:tcPr>
            <w:tcW w:w="9348" w:type="dxa"/>
            <w:hideMark/>
          </w:tcPr>
          <w:p w14:paraId="38D16A71" w14:textId="0EECA51C"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4</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يطلب إلى الأمانة أن تقوم بما يلي، رهنا بتوافر الموارد:</w:t>
            </w:r>
          </w:p>
          <w:p w14:paraId="54ED4F76" w14:textId="3B94E88F"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(‌أ)</w:t>
            </w:r>
            <w:r w:rsidRPr="007E611F">
              <w:rPr>
                <w:rFonts w:ascii="Times New Roman" w:eastAsia="Times New Roman" w:hAnsi="Times New Roman" w:cs="Simplified Arabic"/>
                <w:sz w:val="20"/>
                <w:szCs w:val="22"/>
                <w:rtl/>
              </w:rPr>
              <w:tab/>
              <w:t>مواصلة تيسير تجميع الأدوات والإرشادات العلمية والتقنية والوصول إليها، بالتعاون مع الشركاء المعنيين، بما في ذلك من خلال آلية غرفة تبادل المعلومات التابعة للاتفاقية؛</w:t>
            </w:r>
          </w:p>
          <w:p w14:paraId="2F0E369D" w14:textId="773E6600"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(‌ب)</w:t>
            </w:r>
            <w:r w:rsidRPr="007E611F">
              <w:rPr>
                <w:rFonts w:ascii="Times New Roman" w:eastAsia="Times New Roman" w:hAnsi="Times New Roman" w:cs="Simplified Arabic"/>
                <w:sz w:val="20"/>
                <w:szCs w:val="22"/>
                <w:rtl/>
              </w:rPr>
              <w:tab/>
              <w:t xml:space="preserve">مواصلة تيسير تطوير المزيد من الأدوات [وتبادل الممارسات الجيدة] [والإرشادات وتحديث الإرشادات الحالية،] عند الحاجة، لسد الثغرات التي حددتها [الأطراف] [ المحددة في المرفق الثالث للوثيقة </w:t>
            </w:r>
            <w:r w:rsidRPr="007E611F">
              <w:rPr>
                <w:rFonts w:ascii="Times New Roman" w:eastAsia="Times New Roman" w:hAnsi="Times New Roman" w:cs="Simplified Arabic"/>
                <w:sz w:val="20"/>
                <w:szCs w:val="22"/>
              </w:rPr>
              <w:t>CBD/SBSTTA/26/2</w:t>
            </w:r>
            <w:r w:rsidRPr="007E611F">
              <w:rPr>
                <w:rFonts w:ascii="Times New Roman" w:eastAsia="Times New Roman" w:hAnsi="Times New Roman" w:cs="Simplified Arabic"/>
                <w:sz w:val="20"/>
                <w:szCs w:val="22"/>
                <w:rtl/>
              </w:rPr>
              <w:t xml:space="preserve">، والقسم رابعا- باء من الوثيقة </w:t>
            </w:r>
            <w:r w:rsidRPr="007E611F">
              <w:rPr>
                <w:rFonts w:ascii="Times New Roman" w:eastAsia="Times New Roman" w:hAnsi="Times New Roman" w:cs="Simplified Arabic"/>
                <w:sz w:val="20"/>
                <w:szCs w:val="22"/>
              </w:rPr>
              <w:t>CBD/SBSTTA /26/3</w:t>
            </w:r>
            <w:r w:rsidRPr="007E611F">
              <w:rPr>
                <w:rFonts w:ascii="Times New Roman" w:eastAsia="Times New Roman" w:hAnsi="Times New Roman" w:cs="Simplified Arabic"/>
                <w:sz w:val="20"/>
                <w:szCs w:val="22"/>
                <w:rtl/>
              </w:rPr>
              <w:t xml:space="preserve"> ومرفقها، ووثيقة المعلومات </w:t>
            </w:r>
            <w:r w:rsidRPr="007E611F">
              <w:rPr>
                <w:rFonts w:ascii="Times New Roman" w:eastAsia="Times New Roman" w:hAnsi="Times New Roman" w:cs="Simplified Arabic"/>
                <w:sz w:val="20"/>
                <w:szCs w:val="22"/>
              </w:rPr>
              <w:t>CBD/SBSTTA/26/INF/15</w:t>
            </w:r>
            <w:r w:rsidRPr="007E611F">
              <w:rPr>
                <w:rFonts w:ascii="Times New Roman" w:eastAsia="Times New Roman" w:hAnsi="Times New Roman" w:cs="Simplified Arabic"/>
                <w:sz w:val="20"/>
                <w:szCs w:val="22"/>
                <w:rtl/>
              </w:rPr>
              <w:t>]، بالتعاون مع الاتفاقات البيئية المتعددة الأطراف ذات الصلة، [والمنظمات الحكومية الدولية المختصة الأخرى،]  [ومراكز دعم التعاون التقني والعلمي الإقليمية ودون الإقليمية وخدمة دعم المعارف العالمية للتنوع البيولوجي]، والعمليات والمنظمات ذات الصلة، [وتجنب ازدواجية الأدوات والتوجيهات،]  وبالتشاور مع الأطراف، والحكومات الأخرى، والشعوب الأصلية والمجتمعات المحلية، ومنظمات النساء والشباب وأصحاب المصلحة المعنيين؛ والعمل، عند الاقتضاء، [وبما يتماشى مع ولاية كل منها،] مع هذه العمليات والمنظمات ذات الصلة، لدمج الاعتبارات المتعلقة بتنفيذ الإطار في الأدوات والإرشادات التي يتم تطويرها في إطار تلك العمليات ومن قبل تلك المنظمات من أجل دعم الإجراءات والنتائج الشاملة للتنوع البيولوجي؛</w:t>
            </w:r>
          </w:p>
          <w:p w14:paraId="4F51E938" w14:textId="1D8CDFE5"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(‌ج)</w:t>
            </w:r>
            <w:r w:rsidRPr="007E611F">
              <w:rPr>
                <w:rFonts w:ascii="Times New Roman" w:eastAsia="Times New Roman" w:hAnsi="Times New Roman" w:cs="Simplified Arabic"/>
                <w:sz w:val="20"/>
                <w:szCs w:val="22"/>
                <w:rtl/>
              </w:rPr>
              <w:tab/>
              <w:t>فيما يتعلق بكل مسألة من المسائل المشار إليها في الفقرة 2، دعوة الأطراف، والحكومات الأخرى، والاتفاقات البيئية المتعددة الأطراف والاتفاقات الأخرى ذات الصلة، والعمليات الحكومية الدولية، والمنظمات والمبادرات الدولية، والشعوب الأصلية والمجتمعات المحلية، ومنظمات النساء والشباب وغيرها من الجهات المعنية صاحبة المصلحة إلى تقديم آرائها وتجاربها ذات الصلة بشأن مجالات العمل هذه، بالاعتماد على هذه التقديمات، [لإعداد مشاريع أدوات أو إرشادات، حسب الاقتضاء، [لمجالات العمل هذه] لكي تنظر فيها الهيئة الفرعية للمشورة العلمية والتقنية والتكنولوجية قبل انعقاد الاجتماع السابع عشر لمؤتمر الأطراف؛]</w:t>
            </w:r>
          </w:p>
          <w:p w14:paraId="146CEE6D" w14:textId="40AACDAB"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tl/>
              </w:rPr>
              <w:t>(‌د)</w:t>
            </w:r>
            <w:r w:rsidRPr="007E611F">
              <w:rPr>
                <w:rFonts w:ascii="Times New Roman" w:eastAsia="Times New Roman" w:hAnsi="Times New Roman" w:cs="Simplified Arabic"/>
                <w:sz w:val="20"/>
                <w:szCs w:val="22"/>
                <w:rtl/>
              </w:rPr>
              <w:tab/>
              <w:t>بالإشارة إلى الفقرة 9 من المقرر 15/4، إجراء استعراض وتحليل استراتيجيين لبرامج عمل الاتفاقية في سياق الإطار لتيسير تنفيذه؛ والقيام، على أساس هذا التحليل، بإعداد مشاريع تحديثات لبرامج العمل تلك، مع مراعاة الوثائق التي أعدت للاجتماع السادس والعشرين للهيئة الفرعية للمشورة العلمية والتقنية والتكنولوجية المتصلة بذلك العمل، وتقديمها إلى الهيئة الفرعية للنظر فيها في اجتماع مقبل يُعقد قبل الاجتماع السابع عشر لمؤتمر الأطراف.</w:t>
            </w:r>
          </w:p>
        </w:tc>
        <w:tc>
          <w:tcPr>
            <w:tcW w:w="1800" w:type="dxa"/>
            <w:vAlign w:val="center"/>
            <w:hideMark/>
          </w:tcPr>
          <w:p w14:paraId="32038059" w14:textId="5DA218FC"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4B5FAB6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303E61E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643FE26B"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516 000</w:t>
            </w:r>
          </w:p>
        </w:tc>
        <w:tc>
          <w:tcPr>
            <w:tcW w:w="1800" w:type="dxa"/>
            <w:vAlign w:val="center"/>
            <w:hideMark/>
          </w:tcPr>
          <w:p w14:paraId="01DDFF7D"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583 080</w:t>
            </w:r>
          </w:p>
        </w:tc>
      </w:tr>
      <w:tr w:rsidR="00B45FBF" w:rsidRPr="004B05F1" w14:paraId="4C613978" w14:textId="77777777" w:rsidTr="00B24F70">
        <w:trPr>
          <w:trHeight w:val="20"/>
        </w:trPr>
        <w:tc>
          <w:tcPr>
            <w:tcW w:w="1271" w:type="dxa"/>
            <w:vMerge/>
          </w:tcPr>
          <w:p w14:paraId="3AA9A3BB"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Pr>
          <w:p w14:paraId="18FB09AA" w14:textId="77777777" w:rsidR="00B45FBF" w:rsidRPr="004B05F1" w:rsidRDefault="00B45FBF" w:rsidP="00B45FBF">
            <w:pPr>
              <w:bidi/>
              <w:jc w:val="both"/>
              <w:rPr>
                <w:rFonts w:ascii="Times New Roman" w:eastAsia="Times New Roman" w:hAnsi="Times New Roman" w:cs="Simplified Arabic"/>
                <w:sz w:val="20"/>
                <w:szCs w:val="22"/>
              </w:rPr>
            </w:pPr>
          </w:p>
        </w:tc>
        <w:tc>
          <w:tcPr>
            <w:tcW w:w="18942" w:type="dxa"/>
            <w:gridSpan w:val="7"/>
            <w:noWrap/>
            <w:vAlign w:val="center"/>
          </w:tcPr>
          <w:p w14:paraId="71AE723B" w14:textId="4C687F52" w:rsidR="00B45FBF" w:rsidRPr="004B05F1" w:rsidRDefault="002122EF" w:rsidP="00D34294">
            <w:pPr>
              <w:bidi/>
              <w:spacing w:before="60" w:after="60"/>
              <w:jc w:val="both"/>
              <w:rPr>
                <w:rFonts w:ascii="Times New Roman" w:eastAsia="Times New Roman" w:hAnsi="Times New Roman" w:cs="Simplified Arabic"/>
                <w:i/>
                <w:iCs/>
                <w:sz w:val="20"/>
                <w:szCs w:val="22"/>
              </w:rPr>
            </w:pPr>
            <w:r>
              <w:rPr>
                <w:rFonts w:ascii="Times New Roman" w:eastAsia="Times New Roman" w:hAnsi="Times New Roman" w:cs="Simplified Arabic" w:hint="cs"/>
                <w:i/>
                <w:iCs/>
                <w:sz w:val="20"/>
                <w:szCs w:val="22"/>
                <w:rtl/>
              </w:rPr>
              <w:t>المسائل المتعلقة ببرنامج عمل المنبر الحكومي الدولي للعلوم والسياسات في مجال التنوع البيولوجي وخدمات النظم الإيكولوجية</w:t>
            </w:r>
          </w:p>
        </w:tc>
      </w:tr>
      <w:tr w:rsidR="00B45FBF" w:rsidRPr="004B05F1" w14:paraId="20F9B38E" w14:textId="77777777" w:rsidTr="00B24F70">
        <w:trPr>
          <w:trHeight w:val="20"/>
        </w:trPr>
        <w:tc>
          <w:tcPr>
            <w:tcW w:w="1271" w:type="dxa"/>
            <w:vMerge/>
            <w:hideMark/>
          </w:tcPr>
          <w:p w14:paraId="48E68A22"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4F4E1683"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01C28978" w14:textId="474A8A4B" w:rsidR="00B45FBF" w:rsidRPr="004B05F1" w:rsidRDefault="00F57A7A"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color w:val="000000"/>
                <w:sz w:val="20"/>
                <w:szCs w:val="22"/>
                <w:rtl/>
              </w:rPr>
              <w:t>الفقرات من 5(أ) إلى 5(ج)</w:t>
            </w:r>
          </w:p>
        </w:tc>
        <w:tc>
          <w:tcPr>
            <w:tcW w:w="9348" w:type="dxa"/>
            <w:hideMark/>
          </w:tcPr>
          <w:p w14:paraId="1F2066F6" w14:textId="2F75C40F"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Pr>
              <w:t>5</w:t>
            </w:r>
            <w:r w:rsidRPr="007E611F">
              <w:rPr>
                <w:rFonts w:ascii="Times New Roman" w:eastAsia="Times New Roman" w:hAnsi="Times New Roman" w:cs="Simplified Arabic"/>
                <w:color w:val="000000"/>
                <w:sz w:val="20"/>
                <w:szCs w:val="22"/>
                <w:rtl/>
              </w:rPr>
              <w:t>-</w:t>
            </w:r>
            <w:r w:rsidRPr="007E611F">
              <w:rPr>
                <w:rFonts w:ascii="Times New Roman" w:eastAsia="Times New Roman" w:hAnsi="Times New Roman" w:cs="Simplified Arabic"/>
                <w:color w:val="000000"/>
                <w:sz w:val="20"/>
                <w:szCs w:val="22"/>
                <w:rtl/>
              </w:rPr>
              <w:tab/>
              <w:t>يطلب إلى الأمينة التنفيذية القيام بما يلي:</w:t>
            </w:r>
          </w:p>
          <w:p w14:paraId="391A9ED9" w14:textId="507397EB"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(‌أ)</w:t>
            </w:r>
            <w:r w:rsidRPr="007E611F">
              <w:rPr>
                <w:rFonts w:ascii="Times New Roman" w:eastAsia="Times New Roman" w:hAnsi="Times New Roman" w:cs="Simplified Arabic"/>
                <w:color w:val="000000"/>
                <w:sz w:val="20"/>
                <w:szCs w:val="22"/>
                <w:rtl/>
              </w:rPr>
              <w:tab/>
              <w:t>تيسير مشاركة الأمينة التنفيذية للمنبر الحكومي الدولي للعلوم والسياسات في مجال التنوع البيولوجي وخدمات النظم الإيكولوجية في اجتماعات فريق الاتصال التابع للاتفاقيات المتعلقة بالتنوع البيولوجي، حيثما كان ذلك مناسبا؛</w:t>
            </w:r>
          </w:p>
          <w:p w14:paraId="4D4CAD25" w14:textId="320B07D3"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(‌ب)</w:t>
            </w:r>
            <w:r w:rsidRPr="007E611F">
              <w:rPr>
                <w:rFonts w:ascii="Times New Roman" w:eastAsia="Times New Roman" w:hAnsi="Times New Roman" w:cs="Simplified Arabic"/>
                <w:color w:val="000000"/>
                <w:sz w:val="20"/>
                <w:szCs w:val="22"/>
                <w:rtl/>
              </w:rPr>
              <w:tab/>
              <w:t xml:space="preserve">تحديث اللمحة العامة على النواتج السابقة والمستقبلية للمنبر الحكومي الدولي للعلوم والسياسات في مجال التنوع البيولوجي وخدمات النظم الإيكولوجية وصلتها بعملية صنع القرار الخاصة بالاتفاقية، على النحو الوارد في مرفق الوثيقة </w:t>
            </w:r>
            <w:r w:rsidRPr="007E611F">
              <w:rPr>
                <w:rFonts w:ascii="Times New Roman" w:eastAsia="Times New Roman" w:hAnsi="Times New Roman" w:cs="Simplified Arabic"/>
                <w:color w:val="000000"/>
                <w:sz w:val="20"/>
                <w:szCs w:val="22"/>
              </w:rPr>
              <w:t>CBD/SBSTTA/26/3/Add.1</w:t>
            </w:r>
            <w:r w:rsidRPr="007E611F">
              <w:rPr>
                <w:rFonts w:ascii="Times New Roman" w:eastAsia="Times New Roman" w:hAnsi="Times New Roman" w:cs="Simplified Arabic"/>
                <w:color w:val="000000"/>
                <w:sz w:val="20"/>
                <w:szCs w:val="22"/>
                <w:rtl/>
              </w:rPr>
              <w:t xml:space="preserve"> وإتاحتها على الموقع الشبكي لأمانة الاتفاقية وفي اجتماع الهيئة الفرعية في كل فترة ما بين دورتين؛</w:t>
            </w:r>
          </w:p>
          <w:p w14:paraId="119B34C5" w14:textId="1A78C479"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lastRenderedPageBreak/>
              <w:t>(‌ج)</w:t>
            </w:r>
            <w:r w:rsidRPr="007E611F">
              <w:rPr>
                <w:rFonts w:ascii="Times New Roman" w:eastAsia="Times New Roman" w:hAnsi="Times New Roman" w:cs="Simplified Arabic"/>
                <w:color w:val="000000"/>
                <w:sz w:val="20"/>
                <w:szCs w:val="22"/>
                <w:rtl/>
              </w:rPr>
              <w:tab/>
              <w:t>مواصلة تعاونها الوثيق مع المنبر الحكومي الدولي للعلوم والسياسات في مجال التنوع البيولوجي وخدمات النظم الإيكولوجية، والتنسيق مع أمانة المنبر، بهدف تحليل وتحديد المزيد من السبل التي يستطيع المنبر أن يساهم بها في تنفيذ الإطار واستعراضه العالمي للتقدم الجماعي، بما في ذلك من خلال تحديد فرص الاستفادة، حسب الاقتضاء، من النواتج لكل وظيفة من وظائف المنبر الأربع.</w:t>
            </w:r>
          </w:p>
        </w:tc>
        <w:tc>
          <w:tcPr>
            <w:tcW w:w="1800" w:type="dxa"/>
            <w:vAlign w:val="center"/>
            <w:hideMark/>
          </w:tcPr>
          <w:p w14:paraId="0A441242" w14:textId="59C412AF"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lastRenderedPageBreak/>
              <w:t>حلقات عمل بناء القدرات</w:t>
            </w:r>
          </w:p>
        </w:tc>
        <w:tc>
          <w:tcPr>
            <w:tcW w:w="1440" w:type="dxa"/>
            <w:vAlign w:val="center"/>
            <w:hideMark/>
          </w:tcPr>
          <w:p w14:paraId="707D134A"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23300</w:t>
            </w:r>
          </w:p>
        </w:tc>
        <w:tc>
          <w:tcPr>
            <w:tcW w:w="1303" w:type="dxa"/>
            <w:vAlign w:val="center"/>
            <w:hideMark/>
          </w:tcPr>
          <w:p w14:paraId="0959E942"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27 250</w:t>
            </w:r>
          </w:p>
        </w:tc>
        <w:tc>
          <w:tcPr>
            <w:tcW w:w="2117" w:type="dxa"/>
            <w:vAlign w:val="center"/>
            <w:hideMark/>
          </w:tcPr>
          <w:p w14:paraId="595647B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800" w:type="dxa"/>
            <w:vAlign w:val="center"/>
            <w:hideMark/>
          </w:tcPr>
          <w:p w14:paraId="5E092C69"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57 122</w:t>
            </w:r>
          </w:p>
        </w:tc>
      </w:tr>
      <w:tr w:rsidR="00B45FBF" w:rsidRPr="004B05F1" w14:paraId="2E05CBBA" w14:textId="77777777" w:rsidTr="00B24F70">
        <w:trPr>
          <w:trHeight w:val="940"/>
        </w:trPr>
        <w:tc>
          <w:tcPr>
            <w:tcW w:w="1271" w:type="dxa"/>
            <w:vMerge w:val="restart"/>
            <w:tcBorders>
              <w:top w:val="double" w:sz="4" w:space="0" w:color="auto"/>
            </w:tcBorders>
            <w:hideMark/>
          </w:tcPr>
          <w:p w14:paraId="266A0848" w14:textId="77777777" w:rsidR="00B45FBF" w:rsidRPr="004B05F1" w:rsidRDefault="00B45FBF" w:rsidP="00B45FBF">
            <w:pPr>
              <w:keepNext/>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17</w:t>
            </w:r>
          </w:p>
        </w:tc>
        <w:tc>
          <w:tcPr>
            <w:tcW w:w="2685" w:type="dxa"/>
            <w:vMerge w:val="restart"/>
            <w:tcBorders>
              <w:top w:val="double" w:sz="4" w:space="0" w:color="auto"/>
            </w:tcBorders>
            <w:hideMark/>
          </w:tcPr>
          <w:p w14:paraId="4CCC86C0" w14:textId="4AAAFD03" w:rsidR="00B45FBF" w:rsidRPr="004B05F1" w:rsidRDefault="00B45FBF" w:rsidP="00B45FBF">
            <w:pPr>
              <w:bidi/>
              <w:jc w:val="both"/>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تعميم التنوع البيولوجي في القطاعات وعبرها</w:t>
            </w:r>
          </w:p>
        </w:tc>
        <w:tc>
          <w:tcPr>
            <w:tcW w:w="1134" w:type="dxa"/>
            <w:vMerge w:val="restart"/>
            <w:tcBorders>
              <w:top w:val="double" w:sz="4" w:space="0" w:color="auto"/>
            </w:tcBorders>
            <w:noWrap/>
            <w:hideMark/>
          </w:tcPr>
          <w:p w14:paraId="5D5A505C" w14:textId="7933A901" w:rsidR="00B45FBF" w:rsidRPr="004B05F1" w:rsidRDefault="00F57A7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7(أ) إلى 7(ز)</w:t>
            </w:r>
          </w:p>
        </w:tc>
        <w:tc>
          <w:tcPr>
            <w:tcW w:w="9348" w:type="dxa"/>
            <w:tcBorders>
              <w:top w:val="double" w:sz="4" w:space="0" w:color="auto"/>
            </w:tcBorders>
            <w:hideMark/>
          </w:tcPr>
          <w:p w14:paraId="6CC9C6BD" w14:textId="45C85420"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Pr>
              <w:t>7</w:t>
            </w:r>
            <w:r w:rsidRPr="007E611F">
              <w:rPr>
                <w:rFonts w:ascii="Times New Roman" w:eastAsia="Times New Roman" w:hAnsi="Times New Roman" w:cs="Simplified Arabic"/>
                <w:color w:val="000000"/>
                <w:sz w:val="20"/>
                <w:szCs w:val="22"/>
                <w:rtl/>
              </w:rPr>
              <w:t>-</w:t>
            </w:r>
            <w:r w:rsidRPr="007E611F">
              <w:rPr>
                <w:rFonts w:ascii="Times New Roman" w:eastAsia="Times New Roman" w:hAnsi="Times New Roman" w:cs="Simplified Arabic"/>
                <w:color w:val="000000"/>
                <w:sz w:val="20"/>
                <w:szCs w:val="22"/>
                <w:rtl/>
              </w:rPr>
              <w:tab/>
              <w:t>يطلب إلى الأمينة التنفيذية، رهنا بتوافر الموارد الكافية، الاضطلاع بما يلي:</w:t>
            </w:r>
          </w:p>
          <w:p w14:paraId="13DA4164" w14:textId="4291ECF7"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(‌أ)</w:t>
            </w:r>
            <w:r w:rsidRPr="007E611F">
              <w:rPr>
                <w:rFonts w:ascii="Times New Roman" w:eastAsia="Times New Roman" w:hAnsi="Times New Roman" w:cs="Simplified Arabic"/>
                <w:color w:val="000000"/>
                <w:sz w:val="20"/>
                <w:szCs w:val="22"/>
                <w:rtl/>
              </w:rPr>
              <w:tab/>
              <w:t>دمج النظر في تعميم التنوع البيولوجي في اجتماعات الحوارات الإقليمية المنعقدة لدعم تنفيذ الإطار، بما في ذلك من خلال تحديد التحديات والفجوات العلمية والتقنية والتكنولوجية التي قد تقوض قدرة البلدان على دعم التعميم؛</w:t>
            </w:r>
          </w:p>
        </w:tc>
        <w:tc>
          <w:tcPr>
            <w:tcW w:w="1800" w:type="dxa"/>
            <w:tcBorders>
              <w:top w:val="double" w:sz="4" w:space="0" w:color="auto"/>
            </w:tcBorders>
            <w:vAlign w:val="center"/>
            <w:hideMark/>
          </w:tcPr>
          <w:p w14:paraId="370B4F34" w14:textId="67140BA0"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restart"/>
            <w:tcBorders>
              <w:top w:val="double" w:sz="4" w:space="0" w:color="auto"/>
            </w:tcBorders>
            <w:vAlign w:val="center"/>
            <w:hideMark/>
          </w:tcPr>
          <w:p w14:paraId="47EA485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1 094 500</w:t>
            </w:r>
          </w:p>
        </w:tc>
        <w:tc>
          <w:tcPr>
            <w:tcW w:w="1303" w:type="dxa"/>
            <w:vMerge w:val="restart"/>
            <w:tcBorders>
              <w:top w:val="double" w:sz="4" w:space="0" w:color="auto"/>
            </w:tcBorders>
            <w:vAlign w:val="center"/>
            <w:hideMark/>
          </w:tcPr>
          <w:p w14:paraId="01E72D1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116 250</w:t>
            </w:r>
          </w:p>
        </w:tc>
        <w:tc>
          <w:tcPr>
            <w:tcW w:w="2117" w:type="dxa"/>
            <w:vMerge w:val="restart"/>
            <w:tcBorders>
              <w:top w:val="double" w:sz="4" w:space="0" w:color="auto"/>
            </w:tcBorders>
            <w:vAlign w:val="center"/>
            <w:hideMark/>
          </w:tcPr>
          <w:p w14:paraId="1CBAB21D"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546 000</w:t>
            </w:r>
          </w:p>
        </w:tc>
        <w:tc>
          <w:tcPr>
            <w:tcW w:w="1800" w:type="dxa"/>
            <w:vMerge w:val="restart"/>
            <w:tcBorders>
              <w:top w:val="double" w:sz="4" w:space="0" w:color="auto"/>
            </w:tcBorders>
            <w:noWrap/>
            <w:vAlign w:val="center"/>
            <w:hideMark/>
          </w:tcPr>
          <w:p w14:paraId="414FD0B0"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1 985 128</w:t>
            </w:r>
          </w:p>
        </w:tc>
      </w:tr>
      <w:tr w:rsidR="00B45FBF" w:rsidRPr="004B05F1" w14:paraId="45E9FC9E" w14:textId="77777777" w:rsidTr="00B24F70">
        <w:trPr>
          <w:trHeight w:val="20"/>
        </w:trPr>
        <w:tc>
          <w:tcPr>
            <w:tcW w:w="1271" w:type="dxa"/>
            <w:vMerge/>
            <w:hideMark/>
          </w:tcPr>
          <w:p w14:paraId="2F65659B"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5FF7A647"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3AB2C9C2"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77F2FAC1" w14:textId="126B83E8"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(‌ب)</w:t>
            </w:r>
            <w:r w:rsidRPr="007E611F">
              <w:rPr>
                <w:rFonts w:ascii="Times New Roman" w:eastAsia="Times New Roman" w:hAnsi="Times New Roman" w:cs="Simplified Arabic"/>
                <w:color w:val="000000"/>
                <w:sz w:val="20"/>
                <w:szCs w:val="22"/>
                <w:rtl/>
              </w:rPr>
              <w:tab/>
              <w:t>تعزيز التعاون مع أمانات الاتفاقيات والمنظمات والمؤسسات ذات الصلة، وتعزيز التعاون والتآزر، حسب الاقتضاء، بين العمليات والبرامج ذات الصلة، من أجل إتاحة المعلومات والخبرة والتكنولوجيات ذات الصلة اللازمة لتعميم التنوع البيولوجي على جميع المستويات؛</w:t>
            </w:r>
          </w:p>
        </w:tc>
        <w:tc>
          <w:tcPr>
            <w:tcW w:w="1800" w:type="dxa"/>
            <w:vAlign w:val="center"/>
            <w:hideMark/>
          </w:tcPr>
          <w:p w14:paraId="3F8AB1CE" w14:textId="7371BACD"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Merge/>
            <w:vAlign w:val="center"/>
            <w:hideMark/>
          </w:tcPr>
          <w:p w14:paraId="46D3F0B2"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4BC5B3BB"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7A8CE951"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0ADFC735"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75F93CCB" w14:textId="77777777" w:rsidTr="00B24F70">
        <w:trPr>
          <w:trHeight w:val="20"/>
        </w:trPr>
        <w:tc>
          <w:tcPr>
            <w:tcW w:w="1271" w:type="dxa"/>
            <w:vMerge/>
            <w:hideMark/>
          </w:tcPr>
          <w:p w14:paraId="3C8D145D"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0B52FAE5"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096FE522"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24B5F6D6" w14:textId="08EC6BFF"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(‌ج)</w:t>
            </w:r>
            <w:r w:rsidRPr="007E611F">
              <w:rPr>
                <w:rFonts w:ascii="Times New Roman" w:eastAsia="Times New Roman" w:hAnsi="Times New Roman" w:cs="Simplified Arabic"/>
                <w:color w:val="000000"/>
                <w:sz w:val="20"/>
                <w:szCs w:val="22"/>
                <w:rtl/>
              </w:rPr>
              <w:tab/>
              <w:t>دعوة الأطراف وأمانات الاتفاقيات والمنظمات والمؤسسات ذات الصلة إلى تبادل الممارسات الجيدة والأدوات والآليات والإرشادات والحلول ذات الصلة التي يمكن أن تدعم تعميم التنوع البيولوجي، وإتاحة المعلومات من خلال آلية غرفة تبادل المعلومات، كإرشاد وإلهام للآخرين؛</w:t>
            </w:r>
          </w:p>
        </w:tc>
        <w:tc>
          <w:tcPr>
            <w:tcW w:w="1800" w:type="dxa"/>
            <w:vAlign w:val="center"/>
            <w:hideMark/>
          </w:tcPr>
          <w:p w14:paraId="73CB2D08" w14:textId="573DA8DF"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Merge/>
            <w:vAlign w:val="center"/>
            <w:hideMark/>
          </w:tcPr>
          <w:p w14:paraId="548B7C13"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0623BB99"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23E09621"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79EC36A4"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0F465B42" w14:textId="77777777" w:rsidTr="00B24F70">
        <w:trPr>
          <w:trHeight w:val="20"/>
        </w:trPr>
        <w:tc>
          <w:tcPr>
            <w:tcW w:w="1271" w:type="dxa"/>
            <w:vMerge/>
            <w:hideMark/>
          </w:tcPr>
          <w:p w14:paraId="759E2477"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4EE9D8A6"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7C293609"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540B0063" w14:textId="00003ED6"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(‌د)</w:t>
            </w:r>
            <w:r w:rsidRPr="007E611F">
              <w:rPr>
                <w:rFonts w:ascii="Times New Roman" w:eastAsia="Times New Roman" w:hAnsi="Times New Roman" w:cs="Simplified Arabic"/>
                <w:color w:val="000000"/>
                <w:sz w:val="20"/>
                <w:szCs w:val="22"/>
                <w:rtl/>
              </w:rPr>
              <w:tab/>
              <w:t>دعم أنشطة بناء القدرات، بما في ذلك من خلال حلقات دراسة شبكية، فيما يتعلق بتعميم التنوع البيولوجي، بالتعاون مع الأطراف والحكومات الأخرى، فضلا عن المنظمات والمبادرات ذات الصلة، ومراكز الدعم الإقليمية ودون الإقليمية لآلية التعاون التقني والعلمي، بما في ذلك التحالفات والشبكات القائمة للنساء والشباب والشعوب الأصلية والمجتمعات المحلية، ومنظمات المجتمع المدني، والحكومات دون الوطنية والقطاع الخاص والقطاعات المالية، فضلا عن أصحاب المصلحة الآخرين ذوي الصلة؛</w:t>
            </w:r>
          </w:p>
        </w:tc>
        <w:tc>
          <w:tcPr>
            <w:tcW w:w="1800" w:type="dxa"/>
            <w:vAlign w:val="center"/>
            <w:hideMark/>
          </w:tcPr>
          <w:p w14:paraId="451ABF64" w14:textId="4CA9AE4D"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ign w:val="center"/>
            <w:hideMark/>
          </w:tcPr>
          <w:p w14:paraId="2E2D289C"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157BB4E0"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45D6C4CD"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5B48B4A1"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32B0761D" w14:textId="77777777" w:rsidTr="00B24F70">
        <w:trPr>
          <w:trHeight w:val="20"/>
        </w:trPr>
        <w:tc>
          <w:tcPr>
            <w:tcW w:w="1271" w:type="dxa"/>
            <w:vMerge/>
            <w:hideMark/>
          </w:tcPr>
          <w:p w14:paraId="1927B37E"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231DAB50"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4441DAED"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2D789F26" w14:textId="666B5034"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(‌ه)</w:t>
            </w:r>
            <w:r w:rsidRPr="007E611F">
              <w:rPr>
                <w:rFonts w:ascii="Times New Roman" w:eastAsia="Times New Roman" w:hAnsi="Times New Roman" w:cs="Simplified Arabic"/>
                <w:color w:val="000000"/>
                <w:sz w:val="20"/>
                <w:szCs w:val="22"/>
                <w:rtl/>
              </w:rPr>
              <w:tab/>
              <w:t>العمل مع المبادرات القائمة للهيئات المتعددة الأطراف ذات الصلة من أجل وضع واعتماد وتنفيذ خطط انتقالية للقطاعات الإنتاجية من أجل تعميم التنوع البيولوجي بشكل كامل؛</w:t>
            </w:r>
          </w:p>
        </w:tc>
        <w:tc>
          <w:tcPr>
            <w:tcW w:w="1800" w:type="dxa"/>
            <w:vMerge w:val="restart"/>
            <w:vAlign w:val="center"/>
            <w:hideMark/>
          </w:tcPr>
          <w:p w14:paraId="077E419C" w14:textId="107AACD2"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Merge/>
            <w:vAlign w:val="center"/>
            <w:hideMark/>
          </w:tcPr>
          <w:p w14:paraId="11A7B81E"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6A4F2472"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7936298A"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2DE48433"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2DCF129B" w14:textId="77777777" w:rsidTr="00B24F70">
        <w:trPr>
          <w:trHeight w:val="20"/>
        </w:trPr>
        <w:tc>
          <w:tcPr>
            <w:tcW w:w="1271" w:type="dxa"/>
            <w:vMerge/>
            <w:hideMark/>
          </w:tcPr>
          <w:p w14:paraId="36B00B5B"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1AB06D37"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7D5A9192"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168F8FE5" w14:textId="2939513A"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(‌و)</w:t>
            </w:r>
            <w:r w:rsidRPr="007E611F">
              <w:rPr>
                <w:rFonts w:ascii="Times New Roman" w:eastAsia="Times New Roman" w:hAnsi="Times New Roman" w:cs="Simplified Arabic"/>
                <w:color w:val="000000"/>
                <w:sz w:val="20"/>
                <w:szCs w:val="22"/>
                <w:rtl/>
              </w:rPr>
              <w:tab/>
              <w:t>إجراء تحليل للفجوات استنادا إلى المدخلات الواردة من الأطراف والمنظمات والمبادرات الشريكة ذات الصلة التي تركز على التحديات في توفير الدعم لتعميم التنوع البيولوجي، فضلا عن الفجوات العلمية والتقنية والتكنولوجية التي قد تقوض قدرة البلدان على دعم أنشطة تعميم التنوع البيولوجي؛ والقيام، على أساس هذا التحليل، باقتراح خطة للفترة 2025-2030 لمزيد من العمل، رهنا بتوافر الموارد، على أن تتضمن أنشطة من شأنها أن:</w:t>
            </w:r>
          </w:p>
        </w:tc>
        <w:tc>
          <w:tcPr>
            <w:tcW w:w="1800" w:type="dxa"/>
            <w:vMerge/>
            <w:vAlign w:val="center"/>
            <w:hideMark/>
          </w:tcPr>
          <w:p w14:paraId="1C8FEF6D" w14:textId="77777777" w:rsidR="00B45FBF" w:rsidRPr="004B05F1" w:rsidRDefault="00B45FBF" w:rsidP="00B45FBF">
            <w:pPr>
              <w:bidi/>
              <w:rPr>
                <w:rFonts w:ascii="Times New Roman" w:eastAsia="Times New Roman" w:hAnsi="Times New Roman" w:cs="Simplified Arabic"/>
                <w:color w:val="000000"/>
                <w:sz w:val="20"/>
                <w:szCs w:val="22"/>
              </w:rPr>
            </w:pPr>
          </w:p>
        </w:tc>
        <w:tc>
          <w:tcPr>
            <w:tcW w:w="1440" w:type="dxa"/>
            <w:vMerge/>
            <w:vAlign w:val="center"/>
            <w:hideMark/>
          </w:tcPr>
          <w:p w14:paraId="58E0FB05"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4A0AC12A"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19A133A3"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5846C3B6"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7691892D" w14:textId="77777777" w:rsidTr="00B24F70">
        <w:trPr>
          <w:trHeight w:val="20"/>
        </w:trPr>
        <w:tc>
          <w:tcPr>
            <w:tcW w:w="1271" w:type="dxa"/>
            <w:vMerge/>
            <w:hideMark/>
          </w:tcPr>
          <w:p w14:paraId="7C0996F3"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16F0F5E5"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3516115B"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2AA4AE9F" w14:textId="2E940AAA"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(1)</w:t>
            </w:r>
            <w:r w:rsidRPr="007E611F">
              <w:rPr>
                <w:rFonts w:ascii="Times New Roman" w:eastAsia="Times New Roman" w:hAnsi="Times New Roman" w:cs="Simplified Arabic"/>
                <w:color w:val="000000"/>
                <w:sz w:val="20"/>
                <w:szCs w:val="22"/>
                <w:rtl/>
              </w:rPr>
              <w:tab/>
              <w:t>تعزز مجتمع من الممارسين من أجل تبادل الدروس المستفادة، من خلال جملة أمور منها تنظيم سلسلة من الحلقات الدراسية الشبكية تركز على التعميم عبر مختلف القطاعات، ولا سيما تلك التي تم تناولها بالفعل في المقررات السابقة الصادرة عن مؤتمر الأطراف، والتي تجمع بين شركاء وخبراء من خلفيات متنوعة لتبادل أفضل الممارسات والأدوات القائمة والحلول والإرشادات والممارسات المبتكرة التي يمكن أن تدعم التنفيذ؛</w:t>
            </w:r>
          </w:p>
        </w:tc>
        <w:tc>
          <w:tcPr>
            <w:tcW w:w="1800" w:type="dxa"/>
            <w:vAlign w:val="center"/>
            <w:hideMark/>
          </w:tcPr>
          <w:p w14:paraId="0ACBC615" w14:textId="7B7B8388"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ign w:val="center"/>
            <w:hideMark/>
          </w:tcPr>
          <w:p w14:paraId="467ACF92"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7079F9DD"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12738DB9"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76109E30"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116FD093" w14:textId="77777777" w:rsidTr="00B24F70">
        <w:trPr>
          <w:trHeight w:val="20"/>
        </w:trPr>
        <w:tc>
          <w:tcPr>
            <w:tcW w:w="1271" w:type="dxa"/>
            <w:vMerge/>
            <w:hideMark/>
          </w:tcPr>
          <w:p w14:paraId="4848795C"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1F649B8F"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71B08E52"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1D50C3AC" w14:textId="618D89B8"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(2)</w:t>
            </w:r>
            <w:r w:rsidRPr="007E611F">
              <w:rPr>
                <w:rFonts w:ascii="Times New Roman" w:eastAsia="Times New Roman" w:hAnsi="Times New Roman" w:cs="Simplified Arabic"/>
                <w:color w:val="000000"/>
                <w:sz w:val="20"/>
                <w:szCs w:val="22"/>
                <w:rtl/>
              </w:rPr>
              <w:tab/>
              <w:t>تيسر إعداد قضية بشأن تعميم التنوع البيولوجي في السلسلة التقنية، بالتعاون مع المنظمات ذات الصلة، لتوفير مجموعة أدوات عملية لجميع الجهات الفاعلة ذات الصلة بشأن طرق تنفيذ الإطار من خلال تعميم التنوع البيولوجي، استنادا إلى المواد الموجودة؛</w:t>
            </w:r>
          </w:p>
        </w:tc>
        <w:tc>
          <w:tcPr>
            <w:tcW w:w="1800" w:type="dxa"/>
            <w:vMerge w:val="restart"/>
            <w:vAlign w:val="center"/>
            <w:hideMark/>
          </w:tcPr>
          <w:p w14:paraId="3E6F55E8" w14:textId="7A781B26"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Merge/>
            <w:vAlign w:val="center"/>
            <w:hideMark/>
          </w:tcPr>
          <w:p w14:paraId="503F7681"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2DB208CF"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2208ADCA"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41FFE7E3"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48F776CB" w14:textId="77777777" w:rsidTr="00B24F70">
        <w:trPr>
          <w:trHeight w:val="20"/>
        </w:trPr>
        <w:tc>
          <w:tcPr>
            <w:tcW w:w="1271" w:type="dxa"/>
            <w:vMerge/>
            <w:hideMark/>
          </w:tcPr>
          <w:p w14:paraId="09A15A78"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0E185084"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55D57DCA"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7A47A42B" w14:textId="1BE6C72B"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(3)</w:t>
            </w:r>
            <w:r w:rsidRPr="007E611F">
              <w:rPr>
                <w:rFonts w:ascii="Times New Roman" w:eastAsia="Times New Roman" w:hAnsi="Times New Roman" w:cs="Simplified Arabic"/>
                <w:color w:val="000000"/>
                <w:sz w:val="20"/>
                <w:szCs w:val="22"/>
                <w:rtl/>
              </w:rPr>
              <w:tab/>
              <w:t>تساهم في دمج التعميم في التزامات وقرارات وخطط تعبئة الموارد؛</w:t>
            </w:r>
          </w:p>
        </w:tc>
        <w:tc>
          <w:tcPr>
            <w:tcW w:w="1800" w:type="dxa"/>
            <w:vMerge/>
            <w:vAlign w:val="center"/>
            <w:hideMark/>
          </w:tcPr>
          <w:p w14:paraId="2971F424" w14:textId="77777777" w:rsidR="00B45FBF" w:rsidRPr="004B05F1" w:rsidRDefault="00B45FBF" w:rsidP="00B45FBF">
            <w:pPr>
              <w:bidi/>
              <w:rPr>
                <w:rFonts w:ascii="Times New Roman" w:eastAsia="Times New Roman" w:hAnsi="Times New Roman" w:cs="Simplified Arabic"/>
                <w:color w:val="000000"/>
                <w:sz w:val="20"/>
                <w:szCs w:val="22"/>
              </w:rPr>
            </w:pPr>
          </w:p>
        </w:tc>
        <w:tc>
          <w:tcPr>
            <w:tcW w:w="1440" w:type="dxa"/>
            <w:vMerge/>
            <w:vAlign w:val="center"/>
            <w:hideMark/>
          </w:tcPr>
          <w:p w14:paraId="13AFDFEC"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5D2E2837"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4EC9AAC2"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29A8BA15"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6D1B1704" w14:textId="77777777" w:rsidTr="00B24F70">
        <w:trPr>
          <w:trHeight w:val="20"/>
        </w:trPr>
        <w:tc>
          <w:tcPr>
            <w:tcW w:w="1271" w:type="dxa"/>
            <w:vMerge/>
            <w:tcBorders>
              <w:bottom w:val="double" w:sz="4" w:space="0" w:color="auto"/>
            </w:tcBorders>
            <w:hideMark/>
          </w:tcPr>
          <w:p w14:paraId="5895284E"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Borders>
              <w:bottom w:val="double" w:sz="4" w:space="0" w:color="auto"/>
            </w:tcBorders>
            <w:hideMark/>
          </w:tcPr>
          <w:p w14:paraId="6D381B04"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tcBorders>
              <w:bottom w:val="double" w:sz="4" w:space="0" w:color="auto"/>
            </w:tcBorders>
            <w:noWrap/>
            <w:hideMark/>
          </w:tcPr>
          <w:p w14:paraId="1C714AC3" w14:textId="77777777" w:rsidR="00B45FBF" w:rsidRPr="004B05F1" w:rsidRDefault="00B45FBF" w:rsidP="00B45FBF">
            <w:pPr>
              <w:bidi/>
              <w:rPr>
                <w:rFonts w:ascii="Times New Roman" w:eastAsia="Times New Roman" w:hAnsi="Times New Roman" w:cs="Simplified Arabic"/>
                <w:sz w:val="20"/>
                <w:szCs w:val="22"/>
              </w:rPr>
            </w:pPr>
          </w:p>
        </w:tc>
        <w:tc>
          <w:tcPr>
            <w:tcW w:w="9348" w:type="dxa"/>
            <w:tcBorders>
              <w:bottom w:val="double" w:sz="4" w:space="0" w:color="auto"/>
            </w:tcBorders>
            <w:hideMark/>
          </w:tcPr>
          <w:p w14:paraId="414DDA4E" w14:textId="6C788C9B" w:rsidR="00B45FBF" w:rsidRPr="004B05F1" w:rsidRDefault="007E611F" w:rsidP="00D34294">
            <w:pPr>
              <w:bidi/>
              <w:jc w:val="both"/>
              <w:rPr>
                <w:rFonts w:ascii="Times New Roman" w:eastAsia="Times New Roman" w:hAnsi="Times New Roman" w:cs="Simplified Arabic"/>
                <w:color w:val="000000"/>
                <w:sz w:val="20"/>
                <w:szCs w:val="22"/>
              </w:rPr>
            </w:pPr>
            <w:r w:rsidRPr="007E611F">
              <w:rPr>
                <w:rFonts w:ascii="Times New Roman" w:eastAsia="Times New Roman" w:hAnsi="Times New Roman" w:cs="Simplified Arabic"/>
                <w:color w:val="000000"/>
                <w:sz w:val="20"/>
                <w:szCs w:val="22"/>
                <w:rtl/>
              </w:rPr>
              <w:t>(‌ز)</w:t>
            </w:r>
            <w:r w:rsidRPr="007E611F">
              <w:rPr>
                <w:rFonts w:ascii="Times New Roman" w:eastAsia="Times New Roman" w:hAnsi="Times New Roman" w:cs="Simplified Arabic"/>
                <w:color w:val="000000"/>
                <w:sz w:val="20"/>
                <w:szCs w:val="22"/>
                <w:rtl/>
              </w:rPr>
              <w:tab/>
              <w:t>إعداد تقرير مرحلي عن الأنشطة المذكورة أعلاه، بما في ذلك تحليل الثغرات والخطة المقترحة للفترة 2025-2030، للنظر فيها في اجتماع للهيئة الفرعية للتنفيذ يعقد قبل الاجتماع السابع عشر لمؤتمر الأطراف.]</w:t>
            </w:r>
          </w:p>
        </w:tc>
        <w:tc>
          <w:tcPr>
            <w:tcW w:w="1800" w:type="dxa"/>
            <w:vMerge/>
            <w:tcBorders>
              <w:bottom w:val="double" w:sz="4" w:space="0" w:color="auto"/>
            </w:tcBorders>
            <w:vAlign w:val="center"/>
            <w:hideMark/>
          </w:tcPr>
          <w:p w14:paraId="62BCB667" w14:textId="77777777" w:rsidR="00B45FBF" w:rsidRPr="004B05F1" w:rsidRDefault="00B45FBF" w:rsidP="00B45FBF">
            <w:pPr>
              <w:bidi/>
              <w:rPr>
                <w:rFonts w:ascii="Times New Roman" w:eastAsia="Times New Roman" w:hAnsi="Times New Roman" w:cs="Simplified Arabic"/>
                <w:color w:val="000000"/>
                <w:sz w:val="20"/>
                <w:szCs w:val="22"/>
              </w:rPr>
            </w:pPr>
          </w:p>
        </w:tc>
        <w:tc>
          <w:tcPr>
            <w:tcW w:w="1440" w:type="dxa"/>
            <w:vMerge/>
            <w:tcBorders>
              <w:bottom w:val="double" w:sz="4" w:space="0" w:color="auto"/>
            </w:tcBorders>
            <w:vAlign w:val="center"/>
            <w:hideMark/>
          </w:tcPr>
          <w:p w14:paraId="7CAE85F9"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tcBorders>
              <w:bottom w:val="double" w:sz="4" w:space="0" w:color="auto"/>
            </w:tcBorders>
            <w:vAlign w:val="center"/>
            <w:hideMark/>
          </w:tcPr>
          <w:p w14:paraId="4E56ABA0"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tcBorders>
              <w:bottom w:val="double" w:sz="4" w:space="0" w:color="auto"/>
            </w:tcBorders>
            <w:vAlign w:val="center"/>
            <w:hideMark/>
          </w:tcPr>
          <w:p w14:paraId="6E02F0DD"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tcBorders>
              <w:bottom w:val="double" w:sz="4" w:space="0" w:color="auto"/>
            </w:tcBorders>
            <w:vAlign w:val="center"/>
            <w:hideMark/>
          </w:tcPr>
          <w:p w14:paraId="01DF4307"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6155F49E" w14:textId="77777777" w:rsidTr="00B24F70">
        <w:trPr>
          <w:trHeight w:val="20"/>
        </w:trPr>
        <w:tc>
          <w:tcPr>
            <w:tcW w:w="1271" w:type="dxa"/>
            <w:vMerge w:val="restart"/>
            <w:tcBorders>
              <w:top w:val="double" w:sz="4" w:space="0" w:color="auto"/>
            </w:tcBorders>
            <w:hideMark/>
          </w:tcPr>
          <w:p w14:paraId="434EEC7E"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lastRenderedPageBreak/>
              <w:t>19</w:t>
            </w:r>
          </w:p>
        </w:tc>
        <w:tc>
          <w:tcPr>
            <w:tcW w:w="2685" w:type="dxa"/>
            <w:vMerge w:val="restart"/>
            <w:tcBorders>
              <w:top w:val="double" w:sz="4" w:space="0" w:color="auto"/>
            </w:tcBorders>
            <w:hideMark/>
          </w:tcPr>
          <w:p w14:paraId="45D367E1" w14:textId="325BD693"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الإدارة المستدامة للأحياء البرية</w:t>
            </w:r>
          </w:p>
        </w:tc>
        <w:tc>
          <w:tcPr>
            <w:tcW w:w="1134" w:type="dxa"/>
            <w:tcBorders>
              <w:top w:val="double" w:sz="4" w:space="0" w:color="auto"/>
            </w:tcBorders>
            <w:hideMark/>
          </w:tcPr>
          <w:p w14:paraId="5A44EEDD"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w:t>
            </w:r>
          </w:p>
        </w:tc>
        <w:tc>
          <w:tcPr>
            <w:tcW w:w="9348" w:type="dxa"/>
            <w:tcBorders>
              <w:top w:val="double" w:sz="4" w:space="0" w:color="auto"/>
            </w:tcBorders>
            <w:hideMark/>
          </w:tcPr>
          <w:p w14:paraId="218C831B" w14:textId="5376346E"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5</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[يطلب إلى الأمينة التنفيذية، [رهنا بتوافر الموارد،] بالتعاون مع الشراكة التعاونية بشأن الإدارة المستدامة للأحياء البرية وبالاستناد إلى إسهامات الأطراف، والحكومات الأخرى، والشعوب الأصلية والمجتمعات المحلية، والنساء والشباب، والمنظمات ذات الصلة، إعداد مشروع إرشادات تكميلية تتعلق بالمجالات التي تقع في نطاق ولاية الاتفاقية، بهدف دعم التنفيذ الفعال للإطار، مع مراعاة العناصر الرئيسية السبعة المشار إليها في الفقرة 4(ب)، وكذلك التحليل الإضافي للثغرات والقائمة المنقحة للمجالات التي قد تتطلب إرشادات تكميلية يجري إعدادها بموجب التوصية 25/7، وتقديم هذه الإرشادات إلى الهيئة الفرعية للمشورة العلمية والتقنية والتكنولوجية للنظر فيها خلال اجتماع يُعقد قبل الاجتماع السابع عشر لمؤتمر الأطراف؛]</w:t>
            </w:r>
          </w:p>
        </w:tc>
        <w:tc>
          <w:tcPr>
            <w:tcW w:w="1800" w:type="dxa"/>
            <w:tcBorders>
              <w:top w:val="double" w:sz="4" w:space="0" w:color="auto"/>
            </w:tcBorders>
            <w:vAlign w:val="center"/>
            <w:hideMark/>
          </w:tcPr>
          <w:p w14:paraId="268E6F16" w14:textId="1037DEAD"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tcBorders>
              <w:top w:val="double" w:sz="4" w:space="0" w:color="auto"/>
            </w:tcBorders>
            <w:vAlign w:val="center"/>
            <w:hideMark/>
          </w:tcPr>
          <w:p w14:paraId="41487562"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150 250</w:t>
            </w:r>
          </w:p>
        </w:tc>
        <w:tc>
          <w:tcPr>
            <w:tcW w:w="1303" w:type="dxa"/>
            <w:tcBorders>
              <w:top w:val="double" w:sz="4" w:space="0" w:color="auto"/>
            </w:tcBorders>
            <w:vAlign w:val="center"/>
            <w:hideMark/>
          </w:tcPr>
          <w:p w14:paraId="13CC1B0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48 500</w:t>
            </w:r>
          </w:p>
        </w:tc>
        <w:tc>
          <w:tcPr>
            <w:tcW w:w="2117" w:type="dxa"/>
            <w:tcBorders>
              <w:top w:val="double" w:sz="4" w:space="0" w:color="auto"/>
            </w:tcBorders>
            <w:vAlign w:val="center"/>
            <w:hideMark/>
          </w:tcPr>
          <w:p w14:paraId="1834A62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126 000</w:t>
            </w:r>
          </w:p>
        </w:tc>
        <w:tc>
          <w:tcPr>
            <w:tcW w:w="1800" w:type="dxa"/>
            <w:tcBorders>
              <w:top w:val="double" w:sz="4" w:space="0" w:color="auto"/>
            </w:tcBorders>
            <w:noWrap/>
            <w:vAlign w:val="center"/>
            <w:hideMark/>
          </w:tcPr>
          <w:p w14:paraId="36D6966F"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366 968</w:t>
            </w:r>
          </w:p>
        </w:tc>
      </w:tr>
      <w:tr w:rsidR="00B45FBF" w:rsidRPr="004B05F1" w14:paraId="1F77E97B" w14:textId="77777777" w:rsidTr="00B24F70">
        <w:trPr>
          <w:trHeight w:val="20"/>
        </w:trPr>
        <w:tc>
          <w:tcPr>
            <w:tcW w:w="1271" w:type="dxa"/>
            <w:vMerge/>
            <w:hideMark/>
          </w:tcPr>
          <w:p w14:paraId="39963880"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53025DF1"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1CDABF6B"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w:t>
            </w:r>
          </w:p>
        </w:tc>
        <w:tc>
          <w:tcPr>
            <w:tcW w:w="9348" w:type="dxa"/>
            <w:hideMark/>
          </w:tcPr>
          <w:p w14:paraId="0EEE2FAF" w14:textId="645800D5"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eastAsia="Times New Roman" w:hAnsi="Times New Roman" w:cs="Simplified Arabic"/>
                <w:sz w:val="20"/>
                <w:szCs w:val="22"/>
              </w:rPr>
              <w:t>6</w:t>
            </w:r>
            <w:r w:rsidRPr="007E611F">
              <w:rPr>
                <w:rFonts w:ascii="Times New Roman" w:eastAsia="Times New Roman" w:hAnsi="Times New Roman" w:cs="Simplified Arabic"/>
                <w:sz w:val="20"/>
                <w:szCs w:val="22"/>
                <w:rtl/>
              </w:rPr>
              <w:t>-</w:t>
            </w:r>
            <w:r w:rsidRPr="007E611F">
              <w:rPr>
                <w:rFonts w:ascii="Times New Roman" w:eastAsia="Times New Roman" w:hAnsi="Times New Roman" w:cs="Simplified Arabic"/>
                <w:sz w:val="20"/>
                <w:szCs w:val="22"/>
                <w:rtl/>
              </w:rPr>
              <w:tab/>
              <w:t>يدعو الأطراف، والحكومات الأخرى والحكومات دون الوطنية على جميع المستويات، والشعوب الأصلية والمجتمعات المحلية، والنساء، والمنظمات ذات الصلة إلى تقديم معلومات عن أفضل ممارسات الإدارة المستدامة للأحياء البرية، ويطلب إلى الأمين</w:t>
            </w:r>
            <w:r w:rsidR="00B97375">
              <w:rPr>
                <w:rFonts w:ascii="Times New Roman" w:eastAsia="Times New Roman" w:hAnsi="Times New Roman" w:cs="Simplified Arabic" w:hint="cs"/>
                <w:sz w:val="20"/>
                <w:szCs w:val="22"/>
                <w:rtl/>
              </w:rPr>
              <w:t>ة</w:t>
            </w:r>
            <w:r w:rsidRPr="007E611F">
              <w:rPr>
                <w:rFonts w:ascii="Times New Roman" w:eastAsia="Times New Roman" w:hAnsi="Times New Roman" w:cs="Simplified Arabic"/>
                <w:sz w:val="20"/>
                <w:szCs w:val="22"/>
                <w:rtl/>
              </w:rPr>
              <w:t xml:space="preserve"> التنفيذي</w:t>
            </w:r>
            <w:r w:rsidR="00B97375">
              <w:rPr>
                <w:rFonts w:ascii="Times New Roman" w:eastAsia="Times New Roman" w:hAnsi="Times New Roman" w:cs="Simplified Arabic" w:hint="cs"/>
                <w:sz w:val="20"/>
                <w:szCs w:val="22"/>
                <w:rtl/>
              </w:rPr>
              <w:t>ة</w:t>
            </w:r>
            <w:r w:rsidRPr="007E611F">
              <w:rPr>
                <w:rFonts w:ascii="Times New Roman" w:eastAsia="Times New Roman" w:hAnsi="Times New Roman" w:cs="Simplified Arabic"/>
                <w:sz w:val="20"/>
                <w:szCs w:val="22"/>
                <w:rtl/>
              </w:rPr>
              <w:t xml:space="preserve"> تجميع وتوليف المعلومات المقدمة، لكي تنظر فيها الهيئة الفرعية للمشورة العلمية والتقنية والتكنولوجية في اجتماعها السابع والعشرين؛</w:t>
            </w:r>
          </w:p>
        </w:tc>
        <w:tc>
          <w:tcPr>
            <w:tcW w:w="1800" w:type="dxa"/>
            <w:vAlign w:val="center"/>
            <w:hideMark/>
          </w:tcPr>
          <w:p w14:paraId="62A80ECF" w14:textId="4ECD4027"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644D0AEA"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7AA8AC8A"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33F01BCD"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45 000</w:t>
            </w:r>
          </w:p>
        </w:tc>
        <w:tc>
          <w:tcPr>
            <w:tcW w:w="1800" w:type="dxa"/>
            <w:noWrap/>
            <w:vAlign w:val="center"/>
            <w:hideMark/>
          </w:tcPr>
          <w:p w14:paraId="1D675015"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50 850</w:t>
            </w:r>
          </w:p>
        </w:tc>
      </w:tr>
      <w:tr w:rsidR="00B45FBF" w:rsidRPr="004B05F1" w14:paraId="101F44F2" w14:textId="77777777" w:rsidTr="00B24F70">
        <w:trPr>
          <w:trHeight w:val="20"/>
        </w:trPr>
        <w:tc>
          <w:tcPr>
            <w:tcW w:w="1271" w:type="dxa"/>
            <w:vMerge/>
            <w:tcBorders>
              <w:bottom w:val="double" w:sz="4" w:space="0" w:color="auto"/>
            </w:tcBorders>
          </w:tcPr>
          <w:p w14:paraId="5644E1D5"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Borders>
              <w:bottom w:val="double" w:sz="4" w:space="0" w:color="auto"/>
            </w:tcBorders>
          </w:tcPr>
          <w:p w14:paraId="2B989387"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tcBorders>
              <w:bottom w:val="double" w:sz="4" w:space="0" w:color="auto"/>
            </w:tcBorders>
            <w:noWrap/>
          </w:tcPr>
          <w:p w14:paraId="17607225"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hAnsi="Times New Roman" w:cs="Simplified Arabic"/>
                <w:sz w:val="20"/>
                <w:szCs w:val="22"/>
              </w:rPr>
              <w:t>8</w:t>
            </w:r>
          </w:p>
        </w:tc>
        <w:tc>
          <w:tcPr>
            <w:tcW w:w="9348" w:type="dxa"/>
            <w:tcBorders>
              <w:bottom w:val="double" w:sz="4" w:space="0" w:color="auto"/>
            </w:tcBorders>
          </w:tcPr>
          <w:p w14:paraId="6A07AF95" w14:textId="6471BBB1" w:rsidR="00B45FBF" w:rsidRPr="004B05F1" w:rsidRDefault="007E611F" w:rsidP="00D34294">
            <w:pPr>
              <w:bidi/>
              <w:jc w:val="both"/>
              <w:rPr>
                <w:rFonts w:ascii="Times New Roman" w:eastAsia="Times New Roman" w:hAnsi="Times New Roman" w:cs="Simplified Arabic"/>
                <w:sz w:val="20"/>
                <w:szCs w:val="22"/>
              </w:rPr>
            </w:pPr>
            <w:r w:rsidRPr="007E611F">
              <w:rPr>
                <w:rFonts w:ascii="Times New Roman" w:hAnsi="Times New Roman" w:cs="Simplified Arabic"/>
                <w:sz w:val="20"/>
                <w:szCs w:val="22"/>
              </w:rPr>
              <w:t>8</w:t>
            </w:r>
            <w:r w:rsidRPr="007E611F">
              <w:rPr>
                <w:rFonts w:ascii="Times New Roman" w:hAnsi="Times New Roman" w:cs="Simplified Arabic"/>
                <w:sz w:val="20"/>
                <w:szCs w:val="22"/>
                <w:rtl/>
              </w:rPr>
              <w:t>-</w:t>
            </w:r>
            <w:r w:rsidRPr="007E611F">
              <w:rPr>
                <w:rFonts w:ascii="Times New Roman" w:hAnsi="Times New Roman" w:cs="Simplified Arabic"/>
                <w:sz w:val="20"/>
                <w:szCs w:val="22"/>
                <w:rtl/>
              </w:rPr>
              <w:tab/>
              <w:t>يطلب إلى الأمين</w:t>
            </w:r>
            <w:r w:rsidR="00B97375">
              <w:rPr>
                <w:rFonts w:ascii="Times New Roman" w:hAnsi="Times New Roman" w:cs="Simplified Arabic" w:hint="cs"/>
                <w:sz w:val="20"/>
                <w:szCs w:val="22"/>
                <w:rtl/>
              </w:rPr>
              <w:t>ة</w:t>
            </w:r>
            <w:r w:rsidRPr="007E611F">
              <w:rPr>
                <w:rFonts w:ascii="Times New Roman" w:hAnsi="Times New Roman" w:cs="Simplified Arabic"/>
                <w:sz w:val="20"/>
                <w:szCs w:val="22"/>
                <w:rtl/>
              </w:rPr>
              <w:t xml:space="preserve"> التنفيذي</w:t>
            </w:r>
            <w:r w:rsidR="00B97375">
              <w:rPr>
                <w:rFonts w:ascii="Times New Roman" w:hAnsi="Times New Roman" w:cs="Simplified Arabic" w:hint="cs"/>
                <w:sz w:val="20"/>
                <w:szCs w:val="22"/>
                <w:rtl/>
              </w:rPr>
              <w:t>ة</w:t>
            </w:r>
            <w:r w:rsidRPr="007E611F">
              <w:rPr>
                <w:rFonts w:ascii="Times New Roman" w:hAnsi="Times New Roman" w:cs="Simplified Arabic"/>
                <w:sz w:val="20"/>
                <w:szCs w:val="22"/>
                <w:rtl/>
              </w:rPr>
              <w:t>، [رهنا بتوافر الموارد،] بالتشاور مع الأطراف والحكومات الأخرى والمنظمات ذات الصلة، بما في ذلك الشعوب الأصلية والمجتمعات المحلية، والنساء والشباب، وبالتعاون مع الشراكة التعاونية بشأن الإدارة المستدامة للأحياء البرية، تيسير الحوارات الإقليمية من أجل بناء فهم مشترك بشأن تطبيق العناصر الرئيسية السبعة المشار إليها في الفقرة 4(ب).</w:t>
            </w:r>
          </w:p>
        </w:tc>
        <w:tc>
          <w:tcPr>
            <w:tcW w:w="1800" w:type="dxa"/>
            <w:tcBorders>
              <w:bottom w:val="double" w:sz="4" w:space="0" w:color="auto"/>
            </w:tcBorders>
            <w:vAlign w:val="center"/>
          </w:tcPr>
          <w:p w14:paraId="43E7E588" w14:textId="6483EBCD"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tcBorders>
              <w:bottom w:val="double" w:sz="4" w:space="0" w:color="auto"/>
            </w:tcBorders>
            <w:shd w:val="clear" w:color="auto" w:fill="auto"/>
            <w:vAlign w:val="center"/>
          </w:tcPr>
          <w:p w14:paraId="325D7CA8"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hAnsi="Times New Roman" w:cs="Simplified Arabic"/>
                <w:color w:val="000000"/>
                <w:sz w:val="20"/>
                <w:szCs w:val="22"/>
              </w:rPr>
              <w:t>466 000</w:t>
            </w:r>
          </w:p>
        </w:tc>
        <w:tc>
          <w:tcPr>
            <w:tcW w:w="1303" w:type="dxa"/>
            <w:tcBorders>
              <w:bottom w:val="double" w:sz="4" w:space="0" w:color="auto"/>
            </w:tcBorders>
            <w:vAlign w:val="center"/>
          </w:tcPr>
          <w:p w14:paraId="4784023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hAnsi="Times New Roman" w:cs="Simplified Arabic"/>
                <w:sz w:val="20"/>
                <w:szCs w:val="22"/>
              </w:rPr>
              <w:t>50 000</w:t>
            </w:r>
          </w:p>
        </w:tc>
        <w:tc>
          <w:tcPr>
            <w:tcW w:w="2117" w:type="dxa"/>
            <w:tcBorders>
              <w:bottom w:val="double" w:sz="4" w:space="0" w:color="auto"/>
            </w:tcBorders>
            <w:vAlign w:val="center"/>
          </w:tcPr>
          <w:p w14:paraId="2E56A36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hAnsi="Times New Roman" w:cs="Simplified Arabic"/>
                <w:sz w:val="20"/>
                <w:szCs w:val="22"/>
              </w:rPr>
              <w:t>45 000</w:t>
            </w:r>
          </w:p>
        </w:tc>
        <w:tc>
          <w:tcPr>
            <w:tcW w:w="1800" w:type="dxa"/>
            <w:noWrap/>
            <w:vAlign w:val="center"/>
          </w:tcPr>
          <w:p w14:paraId="4CC72D3C"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hAnsi="Times New Roman" w:cs="Simplified Arabic"/>
                <w:b/>
                <w:bCs/>
                <w:color w:val="000000"/>
                <w:sz w:val="20"/>
                <w:szCs w:val="22"/>
              </w:rPr>
              <w:t>633 930</w:t>
            </w:r>
          </w:p>
        </w:tc>
      </w:tr>
      <w:tr w:rsidR="00B45FBF" w:rsidRPr="004B05F1" w14:paraId="088095C6" w14:textId="77777777" w:rsidTr="00B24F70">
        <w:trPr>
          <w:trHeight w:val="20"/>
        </w:trPr>
        <w:tc>
          <w:tcPr>
            <w:tcW w:w="1271" w:type="dxa"/>
            <w:vMerge w:val="restart"/>
            <w:tcBorders>
              <w:top w:val="double" w:sz="4" w:space="0" w:color="auto"/>
            </w:tcBorders>
          </w:tcPr>
          <w:p w14:paraId="1AA4ABD8"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20</w:t>
            </w:r>
          </w:p>
        </w:tc>
        <w:tc>
          <w:tcPr>
            <w:tcW w:w="2685" w:type="dxa"/>
            <w:vMerge w:val="restart"/>
            <w:tcBorders>
              <w:top w:val="double" w:sz="4" w:space="0" w:color="auto"/>
            </w:tcBorders>
          </w:tcPr>
          <w:p w14:paraId="3A612C3A" w14:textId="7438BEFF"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التنوع البيولوجي البحري والساحلي والجزري</w:t>
            </w:r>
          </w:p>
        </w:tc>
        <w:tc>
          <w:tcPr>
            <w:tcW w:w="18942" w:type="dxa"/>
            <w:gridSpan w:val="7"/>
            <w:tcBorders>
              <w:top w:val="double" w:sz="4" w:space="0" w:color="auto"/>
            </w:tcBorders>
            <w:noWrap/>
            <w:vAlign w:val="center"/>
          </w:tcPr>
          <w:p w14:paraId="3CEA6DBC" w14:textId="2160AC56" w:rsidR="00B45FBF" w:rsidRPr="004B05F1" w:rsidRDefault="00CF623C" w:rsidP="00D34294">
            <w:pPr>
              <w:bidi/>
              <w:spacing w:before="60" w:after="60"/>
              <w:jc w:val="both"/>
              <w:rPr>
                <w:rFonts w:ascii="Times New Roman" w:eastAsia="Times New Roman" w:hAnsi="Times New Roman" w:cs="Simplified Arabic"/>
                <w:i/>
                <w:iCs/>
                <w:color w:val="000000"/>
                <w:sz w:val="20"/>
                <w:szCs w:val="22"/>
              </w:rPr>
            </w:pPr>
            <w:r w:rsidRPr="00CF623C">
              <w:rPr>
                <w:rFonts w:ascii="Times New Roman" w:eastAsia="Times New Roman" w:hAnsi="Times New Roman" w:cs="Simplified Arabic" w:hint="cs"/>
                <w:i/>
                <w:iCs/>
                <w:color w:val="000000"/>
                <w:sz w:val="20"/>
                <w:szCs w:val="22"/>
                <w:rtl/>
              </w:rPr>
              <w:t>المزيد من</w:t>
            </w:r>
            <w:r w:rsidR="00F57A7A" w:rsidRPr="00CF623C">
              <w:rPr>
                <w:rFonts w:ascii="Times New Roman" w:eastAsia="Times New Roman" w:hAnsi="Times New Roman" w:cs="Simplified Arabic" w:hint="cs"/>
                <w:i/>
                <w:iCs/>
                <w:color w:val="000000"/>
                <w:sz w:val="20"/>
                <w:szCs w:val="22"/>
                <w:rtl/>
              </w:rPr>
              <w:t xml:space="preserve"> العمل </w:t>
            </w:r>
            <w:r w:rsidRPr="00CF623C">
              <w:rPr>
                <w:rFonts w:ascii="Times New Roman" w:eastAsia="Times New Roman" w:hAnsi="Times New Roman" w:cs="Simplified Arabic" w:hint="cs"/>
                <w:i/>
                <w:iCs/>
                <w:color w:val="000000"/>
                <w:sz w:val="20"/>
                <w:szCs w:val="22"/>
                <w:rtl/>
              </w:rPr>
              <w:t>على</w:t>
            </w:r>
            <w:r w:rsidR="00F57A7A" w:rsidRPr="00CF623C">
              <w:rPr>
                <w:rFonts w:ascii="Times New Roman" w:eastAsia="Times New Roman" w:hAnsi="Times New Roman" w:cs="Simplified Arabic" w:hint="cs"/>
                <w:i/>
                <w:iCs/>
                <w:color w:val="000000"/>
                <w:sz w:val="20"/>
                <w:szCs w:val="22"/>
                <w:rtl/>
              </w:rPr>
              <w:t xml:space="preserve"> المناطق البحرية المهمة إيكولوجيا أو بيولوجيا</w:t>
            </w:r>
          </w:p>
        </w:tc>
      </w:tr>
      <w:tr w:rsidR="00B45FBF" w:rsidRPr="004B05F1" w14:paraId="3C6EBD77" w14:textId="77777777" w:rsidTr="00B24F70">
        <w:trPr>
          <w:trHeight w:val="20"/>
        </w:trPr>
        <w:tc>
          <w:tcPr>
            <w:tcW w:w="1271" w:type="dxa"/>
            <w:vMerge/>
            <w:hideMark/>
          </w:tcPr>
          <w:p w14:paraId="47FE838D"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0A09A206" w14:textId="77777777" w:rsidR="00B45FBF" w:rsidRPr="004B05F1" w:rsidRDefault="00B45FBF" w:rsidP="00B45FBF">
            <w:pPr>
              <w:bidi/>
              <w:rPr>
                <w:rFonts w:ascii="Times New Roman" w:eastAsia="Times New Roman" w:hAnsi="Times New Roman" w:cs="Simplified Arabic"/>
                <w:sz w:val="20"/>
                <w:szCs w:val="22"/>
              </w:rPr>
            </w:pPr>
          </w:p>
        </w:tc>
        <w:tc>
          <w:tcPr>
            <w:tcW w:w="1134" w:type="dxa"/>
            <w:noWrap/>
            <w:hideMark/>
          </w:tcPr>
          <w:p w14:paraId="2E9985F0"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w:t>
            </w:r>
          </w:p>
        </w:tc>
        <w:tc>
          <w:tcPr>
            <w:tcW w:w="9348" w:type="dxa"/>
            <w:hideMark/>
          </w:tcPr>
          <w:p w14:paraId="52B42626" w14:textId="076BC1F1" w:rsidR="00B45FBF" w:rsidRPr="004B05F1" w:rsidRDefault="00CF623C" w:rsidP="00D34294">
            <w:pPr>
              <w:bidi/>
              <w:jc w:val="both"/>
              <w:rPr>
                <w:rFonts w:ascii="Times New Roman" w:eastAsia="Times New Roman" w:hAnsi="Times New Roman" w:cs="Simplified Arabic"/>
                <w:color w:val="000000"/>
                <w:sz w:val="20"/>
                <w:szCs w:val="22"/>
              </w:rPr>
            </w:pPr>
            <w:r w:rsidRPr="00CF623C">
              <w:rPr>
                <w:rFonts w:ascii="Times New Roman" w:eastAsia="Times New Roman" w:hAnsi="Times New Roman" w:cs="Simplified Arabic"/>
                <w:color w:val="000000"/>
                <w:sz w:val="20"/>
                <w:szCs w:val="22"/>
              </w:rPr>
              <w:t>2</w:t>
            </w:r>
            <w:r w:rsidRPr="00CF623C">
              <w:rPr>
                <w:rFonts w:ascii="Times New Roman" w:eastAsia="Times New Roman" w:hAnsi="Times New Roman" w:cs="Simplified Arabic"/>
                <w:color w:val="000000"/>
                <w:sz w:val="20"/>
                <w:szCs w:val="22"/>
                <w:rtl/>
              </w:rPr>
              <w:t>-</w:t>
            </w:r>
            <w:r w:rsidRPr="00CF623C">
              <w:rPr>
                <w:rFonts w:ascii="Times New Roman" w:eastAsia="Times New Roman" w:hAnsi="Times New Roman" w:cs="Simplified Arabic"/>
                <w:color w:val="000000"/>
                <w:sz w:val="20"/>
                <w:szCs w:val="22"/>
                <w:rtl/>
              </w:rPr>
              <w:tab/>
              <w:t>يقرر تمديد فترة عمل الفريق الاستشاري غير الرسمي المعني بالمناطق البحرية المهمة إيكولوجيا أو بيولوجيا، ويطلب إلى الأمينة التنفيذية تنقيح اختصاصاته، على النحو الوارد في المرفق الثالث للمقرر 13/12 والمعدل في المرفق الثالث للمقرر 14/9، لكي تتماشى مع هذا المقرر ولتيسير عمل الفريق بما يتماشى مع اختصاصاته؛</w:t>
            </w:r>
          </w:p>
        </w:tc>
        <w:tc>
          <w:tcPr>
            <w:tcW w:w="1800" w:type="dxa"/>
            <w:vAlign w:val="center"/>
            <w:hideMark/>
          </w:tcPr>
          <w:p w14:paraId="6428511A" w14:textId="19F9D51B"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79BC2F5A"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437198E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78032CC7"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54 000</w:t>
            </w:r>
          </w:p>
        </w:tc>
        <w:tc>
          <w:tcPr>
            <w:tcW w:w="1800" w:type="dxa"/>
            <w:noWrap/>
            <w:vAlign w:val="center"/>
            <w:hideMark/>
          </w:tcPr>
          <w:p w14:paraId="2CD9D936"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61 020</w:t>
            </w:r>
          </w:p>
        </w:tc>
      </w:tr>
      <w:tr w:rsidR="00B45FBF" w:rsidRPr="004B05F1" w14:paraId="7C11EBE4" w14:textId="77777777" w:rsidTr="00B24F70">
        <w:trPr>
          <w:trHeight w:val="651"/>
        </w:trPr>
        <w:tc>
          <w:tcPr>
            <w:tcW w:w="1271" w:type="dxa"/>
            <w:vMerge/>
            <w:hideMark/>
          </w:tcPr>
          <w:p w14:paraId="7F6757B1"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3A9C1CDC"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120BEBA2" w14:textId="76472059" w:rsidR="00B45FBF" w:rsidRPr="004B05F1" w:rsidRDefault="00E9486E"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الفقرتان 4 و5</w:t>
            </w:r>
          </w:p>
        </w:tc>
        <w:tc>
          <w:tcPr>
            <w:tcW w:w="9348" w:type="dxa"/>
            <w:hideMark/>
          </w:tcPr>
          <w:p w14:paraId="6E5B52CE" w14:textId="3B9B3755"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[4-</w:t>
            </w:r>
            <w:r w:rsidRPr="00CF623C">
              <w:rPr>
                <w:rFonts w:ascii="Times New Roman" w:eastAsia="Times New Roman" w:hAnsi="Times New Roman" w:cs="Simplified Arabic"/>
                <w:sz w:val="20"/>
                <w:szCs w:val="22"/>
                <w:rtl/>
              </w:rPr>
              <w:tab/>
              <w:t>يطلب إلى الأمينة التنفيذية أن تواصل، رهنا بتوافر الموارد المالية، وتمشيا مع الفقرة 36 من المقرر 10/29 والفقرة 12 من المقرر 11/17 والفقرة 6 من المقرر 12/22، تيسير وصف المناطق التي تستوفي معايير المناطق البحرية المهمة إيكولوجيا أو بيولوجيا، وتيسير تعديل أوصاف المناطق البحرية المهمة إيكولوجيا أو بيولوجيا [عندما تتوافر معلومات جديدة، حسب الاقتضاء،] من خلال عقد حلقات عمل إضافية، حيثما ترغب الأطراف و[الحكومات الأخرى] في عقدها؛]</w:t>
            </w:r>
          </w:p>
          <w:p w14:paraId="4084A870" w14:textId="65AB545F"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[5-</w:t>
            </w:r>
            <w:r w:rsidRPr="00CF623C">
              <w:rPr>
                <w:rFonts w:ascii="Times New Roman" w:eastAsia="Times New Roman" w:hAnsi="Times New Roman" w:cs="Simplified Arabic"/>
                <w:sz w:val="20"/>
                <w:szCs w:val="22"/>
                <w:rtl/>
              </w:rPr>
              <w:tab/>
              <w:t>يطلب أيضا إلى الأمينة التنفيذية أن تقوم، رهنا بتوافر الموارد المالية وبما يتماشى مع الفقرة 36 من المقرر 10/29، والفقرة 12 من المقرر 11/17 والفقرة 6 من المقرر 12/22، بمواصلة تيسير وصف المناطق التي تستوفي معايير المناطق البحرية المهمة إيكولوجيا أو بيولوجيا، وتيسير تعديل أوصاف المناطق البحرية المهمة إيكولوجيا أو بيولوجيا، في المناطق الواقعة خارج نطاق الولاية الوطنية؛]</w:t>
            </w:r>
          </w:p>
        </w:tc>
        <w:tc>
          <w:tcPr>
            <w:tcW w:w="1800" w:type="dxa"/>
            <w:vAlign w:val="center"/>
            <w:hideMark/>
          </w:tcPr>
          <w:p w14:paraId="3C3EB76A" w14:textId="5826ABD5"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4D0F3878"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536 000</w:t>
            </w:r>
          </w:p>
        </w:tc>
        <w:tc>
          <w:tcPr>
            <w:tcW w:w="1303" w:type="dxa"/>
            <w:vAlign w:val="center"/>
            <w:hideMark/>
          </w:tcPr>
          <w:p w14:paraId="5BF6411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63 000</w:t>
            </w:r>
          </w:p>
        </w:tc>
        <w:tc>
          <w:tcPr>
            <w:tcW w:w="2117" w:type="dxa"/>
            <w:vAlign w:val="center"/>
            <w:hideMark/>
          </w:tcPr>
          <w:p w14:paraId="112AEB1E"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144 000</w:t>
            </w:r>
          </w:p>
        </w:tc>
        <w:tc>
          <w:tcPr>
            <w:tcW w:w="1800" w:type="dxa"/>
            <w:noWrap/>
            <w:vAlign w:val="center"/>
            <w:hideMark/>
          </w:tcPr>
          <w:p w14:paraId="368A8B61"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839 590</w:t>
            </w:r>
          </w:p>
        </w:tc>
      </w:tr>
      <w:tr w:rsidR="00B45FBF" w:rsidRPr="004B05F1" w14:paraId="69185283" w14:textId="77777777" w:rsidTr="00B24F70">
        <w:trPr>
          <w:trHeight w:val="20"/>
        </w:trPr>
        <w:tc>
          <w:tcPr>
            <w:tcW w:w="1271" w:type="dxa"/>
            <w:vMerge/>
            <w:hideMark/>
          </w:tcPr>
          <w:p w14:paraId="569379FF"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72BC0253"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31B2306D"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7</w:t>
            </w:r>
          </w:p>
        </w:tc>
        <w:tc>
          <w:tcPr>
            <w:tcW w:w="9348" w:type="dxa"/>
            <w:hideMark/>
          </w:tcPr>
          <w:p w14:paraId="1BF88C42" w14:textId="7D2CED46"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[7-</w:t>
            </w:r>
            <w:r w:rsidRPr="00CF623C">
              <w:rPr>
                <w:rFonts w:ascii="Times New Roman" w:eastAsia="Times New Roman" w:hAnsi="Times New Roman" w:cs="Simplified Arabic"/>
                <w:sz w:val="20"/>
                <w:szCs w:val="22"/>
                <w:rtl/>
              </w:rPr>
              <w:tab/>
              <w:t>يعتمد طرائق تعديل أوصاف المناطق البحرية المهمة إيكولوجيا أو بيولوجيا ووصف المناطق الجديدة الواردة في المرفق، ويطلب إلى الأمينة التنفيذية تيسير تنفيذ الطرائق؛]</w:t>
            </w:r>
          </w:p>
        </w:tc>
        <w:tc>
          <w:tcPr>
            <w:tcW w:w="1800" w:type="dxa"/>
            <w:vAlign w:val="center"/>
            <w:hideMark/>
          </w:tcPr>
          <w:p w14:paraId="29297E78" w14:textId="5A39922A"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37E587CD"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7B97A4E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039D2AAD"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72 000</w:t>
            </w:r>
          </w:p>
        </w:tc>
        <w:tc>
          <w:tcPr>
            <w:tcW w:w="1800" w:type="dxa"/>
            <w:noWrap/>
            <w:vAlign w:val="center"/>
            <w:hideMark/>
          </w:tcPr>
          <w:p w14:paraId="3F7AE7B8"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81 360</w:t>
            </w:r>
          </w:p>
        </w:tc>
      </w:tr>
      <w:tr w:rsidR="00B45FBF" w:rsidRPr="004B05F1" w14:paraId="2481412F" w14:textId="77777777" w:rsidTr="00B24F70">
        <w:trPr>
          <w:trHeight w:val="20"/>
        </w:trPr>
        <w:tc>
          <w:tcPr>
            <w:tcW w:w="1271" w:type="dxa"/>
            <w:vMerge/>
          </w:tcPr>
          <w:p w14:paraId="65224F2B"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tcPr>
          <w:p w14:paraId="70440DD1" w14:textId="77777777" w:rsidR="00B45FBF" w:rsidRPr="004B05F1" w:rsidRDefault="00B45FBF" w:rsidP="00B45FBF">
            <w:pPr>
              <w:bidi/>
              <w:jc w:val="both"/>
              <w:rPr>
                <w:rFonts w:ascii="Times New Roman" w:eastAsia="Times New Roman" w:hAnsi="Times New Roman" w:cs="Simplified Arabic"/>
                <w:sz w:val="20"/>
                <w:szCs w:val="22"/>
              </w:rPr>
            </w:pPr>
          </w:p>
        </w:tc>
        <w:tc>
          <w:tcPr>
            <w:tcW w:w="18942" w:type="dxa"/>
            <w:gridSpan w:val="7"/>
            <w:noWrap/>
            <w:vAlign w:val="center"/>
          </w:tcPr>
          <w:p w14:paraId="7DD30C06" w14:textId="609DC16B" w:rsidR="00B45FBF" w:rsidRPr="004B05F1" w:rsidRDefault="00F57A7A" w:rsidP="00D34294">
            <w:pPr>
              <w:bidi/>
              <w:spacing w:before="60" w:after="60"/>
              <w:jc w:val="both"/>
              <w:rPr>
                <w:rFonts w:ascii="Times New Roman" w:eastAsia="Times New Roman" w:hAnsi="Times New Roman" w:cs="Simplified Arabic"/>
                <w:i/>
                <w:iCs/>
                <w:color w:val="000000"/>
                <w:sz w:val="20"/>
                <w:szCs w:val="22"/>
              </w:rPr>
            </w:pPr>
            <w:r>
              <w:rPr>
                <w:rFonts w:ascii="Times New Roman" w:eastAsia="Times New Roman" w:hAnsi="Times New Roman" w:cs="Simplified Arabic" w:hint="cs"/>
                <w:i/>
                <w:iCs/>
                <w:color w:val="000000"/>
                <w:sz w:val="20"/>
                <w:szCs w:val="22"/>
                <w:rtl/>
              </w:rPr>
              <w:t xml:space="preserve">حفظ </w:t>
            </w:r>
            <w:r w:rsidRPr="00F57A7A">
              <w:rPr>
                <w:rFonts w:ascii="Times New Roman" w:eastAsia="Times New Roman" w:hAnsi="Times New Roman" w:cs="Simplified Arabic"/>
                <w:i/>
                <w:iCs/>
                <w:color w:val="000000"/>
                <w:sz w:val="20"/>
                <w:szCs w:val="22"/>
                <w:rtl/>
              </w:rPr>
              <w:t>التنوع البيولوجي البحري والساحلي و</w:t>
            </w:r>
            <w:r w:rsidR="00CF623C">
              <w:rPr>
                <w:rFonts w:ascii="Times New Roman" w:eastAsia="Times New Roman" w:hAnsi="Times New Roman" w:cs="Simplified Arabic" w:hint="cs"/>
                <w:i/>
                <w:iCs/>
                <w:color w:val="000000"/>
                <w:sz w:val="20"/>
                <w:szCs w:val="22"/>
                <w:rtl/>
              </w:rPr>
              <w:t xml:space="preserve">التنوع البيولوجي </w:t>
            </w:r>
            <w:r w:rsidRPr="00F57A7A">
              <w:rPr>
                <w:rFonts w:ascii="Times New Roman" w:eastAsia="Times New Roman" w:hAnsi="Times New Roman" w:cs="Simplified Arabic"/>
                <w:i/>
                <w:iCs/>
                <w:color w:val="000000"/>
                <w:sz w:val="20"/>
                <w:szCs w:val="22"/>
                <w:rtl/>
              </w:rPr>
              <w:t>الجزري</w:t>
            </w:r>
            <w:r>
              <w:rPr>
                <w:rFonts w:ascii="Times New Roman" w:eastAsia="Times New Roman" w:hAnsi="Times New Roman" w:cs="Simplified Arabic" w:hint="cs"/>
                <w:i/>
                <w:iCs/>
                <w:color w:val="000000"/>
                <w:sz w:val="20"/>
                <w:szCs w:val="22"/>
                <w:rtl/>
              </w:rPr>
              <w:t xml:space="preserve"> واستخدامه المستدام</w:t>
            </w:r>
          </w:p>
        </w:tc>
      </w:tr>
      <w:tr w:rsidR="00B45FBF" w:rsidRPr="004B05F1" w14:paraId="74222F6A" w14:textId="77777777" w:rsidTr="00B24F70">
        <w:trPr>
          <w:trHeight w:val="20"/>
        </w:trPr>
        <w:tc>
          <w:tcPr>
            <w:tcW w:w="1271" w:type="dxa"/>
            <w:vMerge/>
            <w:hideMark/>
          </w:tcPr>
          <w:p w14:paraId="0DAE7D6C"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7A0E4770"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10D77E2A" w14:textId="0CB7D2FA" w:rsidR="00B45FBF" w:rsidRPr="004B05F1" w:rsidRDefault="00E9486E"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11(أ) إلى 11(ج)</w:t>
            </w:r>
          </w:p>
        </w:tc>
        <w:tc>
          <w:tcPr>
            <w:tcW w:w="9348" w:type="dxa"/>
            <w:hideMark/>
          </w:tcPr>
          <w:p w14:paraId="360FC915" w14:textId="0230CC6E" w:rsidR="00B45FBF" w:rsidRPr="004B05F1" w:rsidRDefault="00CF623C" w:rsidP="00D34294">
            <w:pPr>
              <w:bidi/>
              <w:jc w:val="both"/>
              <w:rPr>
                <w:rFonts w:ascii="Times New Roman" w:eastAsia="Times New Roman" w:hAnsi="Times New Roman" w:cs="Simplified Arabic"/>
                <w:color w:val="000000"/>
                <w:sz w:val="20"/>
                <w:szCs w:val="22"/>
              </w:rPr>
            </w:pPr>
            <w:r w:rsidRPr="00CF623C">
              <w:rPr>
                <w:rFonts w:ascii="Times New Roman" w:eastAsia="Times New Roman" w:hAnsi="Times New Roman" w:cs="Simplified Arabic"/>
                <w:color w:val="000000"/>
                <w:sz w:val="20"/>
                <w:szCs w:val="22"/>
                <w:rtl/>
              </w:rPr>
              <w:t>[11-</w:t>
            </w:r>
            <w:r w:rsidRPr="00CF623C">
              <w:rPr>
                <w:rFonts w:ascii="Times New Roman" w:eastAsia="Times New Roman" w:hAnsi="Times New Roman" w:cs="Simplified Arabic"/>
                <w:color w:val="000000"/>
                <w:sz w:val="20"/>
                <w:szCs w:val="22"/>
                <w:rtl/>
              </w:rPr>
              <w:tab/>
              <w:t>يطلب إلى الأمينة التنفيذية أن تقوم، رهنا بتوفر الموارد، بتعزيز التعاون والمشاركة مع المنظمات الدولية المختصة، فيما يتعلق بالقضايا المذكورة في مرفق هذا المقرر، بما يتماشى مع اختصاصاتها، من أجل:</w:t>
            </w:r>
          </w:p>
          <w:p w14:paraId="16A1EA78" w14:textId="4A979089" w:rsidR="00B45FBF" w:rsidRPr="004B05F1" w:rsidRDefault="00CF623C" w:rsidP="00D34294">
            <w:pPr>
              <w:bidi/>
              <w:jc w:val="both"/>
              <w:rPr>
                <w:rFonts w:ascii="Times New Roman" w:eastAsia="Times New Roman" w:hAnsi="Times New Roman" w:cs="Simplified Arabic"/>
                <w:color w:val="000000"/>
                <w:sz w:val="20"/>
                <w:szCs w:val="22"/>
              </w:rPr>
            </w:pPr>
            <w:r w:rsidRPr="00CF623C">
              <w:rPr>
                <w:rFonts w:ascii="Times New Roman" w:eastAsia="Times New Roman" w:hAnsi="Times New Roman" w:cs="Simplified Arabic"/>
                <w:color w:val="000000"/>
                <w:sz w:val="20"/>
                <w:szCs w:val="22"/>
                <w:rtl/>
              </w:rPr>
              <w:t>[(أ)</w:t>
            </w:r>
            <w:r w:rsidRPr="00CF623C">
              <w:rPr>
                <w:rFonts w:ascii="Times New Roman" w:eastAsia="Times New Roman" w:hAnsi="Times New Roman" w:cs="Simplified Arabic"/>
                <w:color w:val="000000"/>
                <w:sz w:val="20"/>
                <w:szCs w:val="22"/>
                <w:rtl/>
              </w:rPr>
              <w:tab/>
              <w:t>تنفيذ استراتيجية المياه والصرف الصحي على نطاق منظومة الأمم المتحدة؛]</w:t>
            </w:r>
          </w:p>
          <w:p w14:paraId="5CACCE24" w14:textId="01F02637" w:rsidR="00B45FBF" w:rsidRPr="004B05F1" w:rsidRDefault="00CF623C" w:rsidP="00D34294">
            <w:pPr>
              <w:bidi/>
              <w:jc w:val="both"/>
              <w:rPr>
                <w:rFonts w:ascii="Times New Roman" w:eastAsia="Times New Roman" w:hAnsi="Times New Roman" w:cs="Simplified Arabic"/>
                <w:color w:val="000000"/>
                <w:sz w:val="20"/>
                <w:szCs w:val="22"/>
              </w:rPr>
            </w:pPr>
            <w:r w:rsidRPr="00CF623C">
              <w:rPr>
                <w:rFonts w:ascii="Times New Roman" w:eastAsia="Times New Roman" w:hAnsi="Times New Roman" w:cs="Simplified Arabic"/>
                <w:color w:val="000000"/>
                <w:sz w:val="20"/>
                <w:szCs w:val="22"/>
                <w:rtl/>
              </w:rPr>
              <w:lastRenderedPageBreak/>
              <w:t>(ب)</w:t>
            </w:r>
            <w:r w:rsidRPr="00CF623C">
              <w:rPr>
                <w:rFonts w:ascii="Times New Roman" w:eastAsia="Times New Roman" w:hAnsi="Times New Roman" w:cs="Simplified Arabic"/>
                <w:color w:val="000000"/>
                <w:sz w:val="20"/>
                <w:szCs w:val="22"/>
                <w:rtl/>
              </w:rPr>
              <w:tab/>
              <w:t>تجميع وإتاحة الخبرات ذات الصلة، بما في ذلك من خلال آلية غرفة تبادل المعلومات، بشأن تلك القضايا والمكتسبة من الأطراف، والحكومات الأخرى، والمنظمات الحكومية الدولية المختصة، والشعوب الأصلية والمجتمعات المحلية، وغيرها من المنظمات المعنية وأصحاب المصلحة المعنيين؛</w:t>
            </w:r>
          </w:p>
          <w:p w14:paraId="6C6D1F08" w14:textId="664B4A52" w:rsidR="00B45FBF" w:rsidRPr="004B05F1" w:rsidRDefault="00CF623C" w:rsidP="00D34294">
            <w:pPr>
              <w:bidi/>
              <w:jc w:val="both"/>
              <w:rPr>
                <w:rFonts w:ascii="Times New Roman" w:eastAsia="Times New Roman" w:hAnsi="Times New Roman" w:cs="Simplified Arabic"/>
                <w:color w:val="000000"/>
                <w:sz w:val="20"/>
                <w:szCs w:val="22"/>
              </w:rPr>
            </w:pPr>
            <w:r w:rsidRPr="00CF623C">
              <w:rPr>
                <w:rFonts w:ascii="Times New Roman" w:eastAsia="Times New Roman" w:hAnsi="Times New Roman" w:cs="Simplified Arabic"/>
                <w:color w:val="000000"/>
                <w:sz w:val="20"/>
                <w:szCs w:val="22"/>
                <w:rtl/>
              </w:rPr>
              <w:t>(ج)</w:t>
            </w:r>
            <w:r w:rsidRPr="00CF623C">
              <w:rPr>
                <w:rFonts w:ascii="Times New Roman" w:eastAsia="Times New Roman" w:hAnsi="Times New Roman" w:cs="Simplified Arabic"/>
                <w:color w:val="000000"/>
                <w:sz w:val="20"/>
                <w:szCs w:val="22"/>
                <w:rtl/>
              </w:rPr>
              <w:tab/>
              <w:t>دمج تلك القضايا، حسب الاقتضاء، في الجهود الجارية بموجب الاتفاقية في مجال بناء القدرات وتنميتها والتعاون التقني والعملي، بما في ذلك من خلال مبادرة المحيطات المستدامة؛]</w:t>
            </w:r>
          </w:p>
        </w:tc>
        <w:tc>
          <w:tcPr>
            <w:tcW w:w="1800" w:type="dxa"/>
            <w:vAlign w:val="center"/>
            <w:hideMark/>
          </w:tcPr>
          <w:p w14:paraId="314C5B96" w14:textId="6DD3B3F3"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lastRenderedPageBreak/>
              <w:t>لا ينطبق</w:t>
            </w:r>
          </w:p>
        </w:tc>
        <w:tc>
          <w:tcPr>
            <w:tcW w:w="1440" w:type="dxa"/>
            <w:vAlign w:val="center"/>
            <w:hideMark/>
          </w:tcPr>
          <w:p w14:paraId="59624FB3"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2B98677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15 750</w:t>
            </w:r>
          </w:p>
        </w:tc>
        <w:tc>
          <w:tcPr>
            <w:tcW w:w="2117" w:type="dxa"/>
            <w:vAlign w:val="center"/>
            <w:hideMark/>
          </w:tcPr>
          <w:p w14:paraId="10C4EC43"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800" w:type="dxa"/>
            <w:noWrap/>
            <w:vAlign w:val="center"/>
            <w:hideMark/>
          </w:tcPr>
          <w:p w14:paraId="6DA87F22"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17 798</w:t>
            </w:r>
          </w:p>
        </w:tc>
      </w:tr>
      <w:tr w:rsidR="00B45FBF" w:rsidRPr="004B05F1" w14:paraId="1846FBA3" w14:textId="77777777" w:rsidTr="00B24F70">
        <w:trPr>
          <w:trHeight w:val="20"/>
        </w:trPr>
        <w:tc>
          <w:tcPr>
            <w:tcW w:w="1271" w:type="dxa"/>
            <w:vMerge/>
            <w:hideMark/>
          </w:tcPr>
          <w:p w14:paraId="5E81DD48"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37130306"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6F67DE49"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12</w:t>
            </w:r>
          </w:p>
        </w:tc>
        <w:tc>
          <w:tcPr>
            <w:tcW w:w="9348" w:type="dxa"/>
            <w:hideMark/>
          </w:tcPr>
          <w:p w14:paraId="7EC77FF1" w14:textId="4C4C3FD2"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Pr>
              <w:t>12</w:t>
            </w:r>
            <w:r w:rsidRPr="00CF623C">
              <w:rPr>
                <w:rFonts w:ascii="Times New Roman" w:eastAsia="Times New Roman" w:hAnsi="Times New Roman" w:cs="Simplified Arabic"/>
                <w:sz w:val="20"/>
                <w:szCs w:val="22"/>
                <w:rtl/>
              </w:rPr>
              <w:t>-</w:t>
            </w:r>
            <w:r w:rsidRPr="00CF623C">
              <w:rPr>
                <w:rFonts w:ascii="Times New Roman" w:eastAsia="Times New Roman" w:hAnsi="Times New Roman" w:cs="Simplified Arabic"/>
                <w:sz w:val="20"/>
                <w:szCs w:val="22"/>
                <w:rtl/>
              </w:rPr>
              <w:tab/>
              <w:t>يطلب أيضا أن تواصل الأمينة التنفيذية، حسب الاقتضاء ورهنا بتوافر الموارد، التعاون مع شعبة شؤون المحيطات وقانون البحار لدى أمانة الأمم المتحدة، والمنظمات ذات الاختصاص في المناطق البحرية الواقعة خارج نطاق الولاية الوطنية [، بما في ذلك في سياق الاتفاق المبرم بموجب اتفاقية الأمم المتحدة لقانون البحار بشأن حفظ التنوع البيولوجي البحري في المناطق الواقعة خارج نطاق الولاية الوطنية واستخدامه المستدام؛]</w:t>
            </w:r>
          </w:p>
        </w:tc>
        <w:tc>
          <w:tcPr>
            <w:tcW w:w="1800" w:type="dxa"/>
            <w:vAlign w:val="center"/>
            <w:hideMark/>
          </w:tcPr>
          <w:p w14:paraId="46843045" w14:textId="63336431"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583C9A5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27F8C15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40 000</w:t>
            </w:r>
          </w:p>
        </w:tc>
        <w:tc>
          <w:tcPr>
            <w:tcW w:w="2117" w:type="dxa"/>
            <w:vAlign w:val="center"/>
            <w:hideMark/>
          </w:tcPr>
          <w:p w14:paraId="0D1DC4A8"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800" w:type="dxa"/>
            <w:noWrap/>
            <w:vAlign w:val="center"/>
            <w:hideMark/>
          </w:tcPr>
          <w:p w14:paraId="4A0E0E4A"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45 200</w:t>
            </w:r>
          </w:p>
        </w:tc>
      </w:tr>
      <w:tr w:rsidR="00B45FBF" w:rsidRPr="004B05F1" w14:paraId="1B5EDFBB" w14:textId="77777777" w:rsidTr="00B24F70">
        <w:trPr>
          <w:trHeight w:val="20"/>
        </w:trPr>
        <w:tc>
          <w:tcPr>
            <w:tcW w:w="1271" w:type="dxa"/>
            <w:vMerge/>
            <w:hideMark/>
          </w:tcPr>
          <w:p w14:paraId="76304C04"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35E1314F"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1B2D8748"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13</w:t>
            </w:r>
          </w:p>
        </w:tc>
        <w:tc>
          <w:tcPr>
            <w:tcW w:w="9348" w:type="dxa"/>
            <w:hideMark/>
          </w:tcPr>
          <w:p w14:paraId="3CAB97FE" w14:textId="594D8D89"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[13-</w:t>
            </w:r>
            <w:r w:rsidRPr="00CF623C">
              <w:rPr>
                <w:rFonts w:ascii="Times New Roman" w:eastAsia="Times New Roman" w:hAnsi="Times New Roman" w:cs="Simplified Arabic"/>
                <w:sz w:val="20"/>
                <w:szCs w:val="22"/>
                <w:rtl/>
              </w:rPr>
              <w:tab/>
              <w:t>يطلب كذلك إلى الأمينة التنفيذية أن تعقد، رهنا بتوافر الموارد، حلقة عمل للخبراء بالتعاون مع الأمانة المنشأة بموجب ذلك الاتفاق، أو مع شعبة شؤون المحيطات وقانون البحار في حال ما لم تبدأ هذه الأمانة بالاضطلاع بمهامها، ومع المنظمات العالمية والإقليمية ذات الصلة، بشأن الفرص المتاحة لمجالات محددة من العمل العلمي والتقني المضطلع به بموجب اتفاقية التنوع البيولوجي للاسترشاد بها في تنفيذ الاتفاق، وتقديم نتائج حلقة العمل هذه لكي تنظر فيها الهيئة الفرعية للمشورة العلمية والتقنية والتكنولوجية قبل الاجتماع السابع عشر لمؤتمر الأطراف؛]</w:t>
            </w:r>
          </w:p>
        </w:tc>
        <w:tc>
          <w:tcPr>
            <w:tcW w:w="1800" w:type="dxa"/>
            <w:vAlign w:val="center"/>
            <w:hideMark/>
          </w:tcPr>
          <w:p w14:paraId="1DF2C604" w14:textId="31B10E63"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05A339A9"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166 500</w:t>
            </w:r>
          </w:p>
        </w:tc>
        <w:tc>
          <w:tcPr>
            <w:tcW w:w="1303" w:type="dxa"/>
            <w:vAlign w:val="center"/>
            <w:hideMark/>
          </w:tcPr>
          <w:p w14:paraId="61E7B05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15 750</w:t>
            </w:r>
          </w:p>
        </w:tc>
        <w:tc>
          <w:tcPr>
            <w:tcW w:w="2117" w:type="dxa"/>
            <w:vAlign w:val="center"/>
            <w:hideMark/>
          </w:tcPr>
          <w:p w14:paraId="10647F9A"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36 000</w:t>
            </w:r>
          </w:p>
        </w:tc>
        <w:tc>
          <w:tcPr>
            <w:tcW w:w="1800" w:type="dxa"/>
            <w:noWrap/>
            <w:vAlign w:val="center"/>
            <w:hideMark/>
          </w:tcPr>
          <w:p w14:paraId="7A7FFECC"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246 623</w:t>
            </w:r>
          </w:p>
        </w:tc>
      </w:tr>
      <w:tr w:rsidR="00E9486E" w:rsidRPr="004B05F1" w14:paraId="0792DF2B" w14:textId="77777777" w:rsidTr="00B24F70">
        <w:trPr>
          <w:trHeight w:val="20"/>
        </w:trPr>
        <w:tc>
          <w:tcPr>
            <w:tcW w:w="1271" w:type="dxa"/>
            <w:vMerge/>
            <w:hideMark/>
          </w:tcPr>
          <w:p w14:paraId="21B9DA15" w14:textId="77777777" w:rsidR="00E9486E" w:rsidRPr="004B05F1" w:rsidRDefault="00E9486E" w:rsidP="00E9486E">
            <w:pPr>
              <w:bidi/>
              <w:jc w:val="center"/>
              <w:rPr>
                <w:rFonts w:ascii="Times New Roman" w:eastAsia="Times New Roman" w:hAnsi="Times New Roman" w:cs="Simplified Arabic"/>
                <w:color w:val="000000"/>
                <w:sz w:val="20"/>
                <w:szCs w:val="22"/>
              </w:rPr>
            </w:pPr>
          </w:p>
        </w:tc>
        <w:tc>
          <w:tcPr>
            <w:tcW w:w="2685" w:type="dxa"/>
            <w:vMerge/>
            <w:hideMark/>
          </w:tcPr>
          <w:p w14:paraId="71F0269A" w14:textId="77777777" w:rsidR="00E9486E" w:rsidRPr="004B05F1" w:rsidRDefault="00E9486E" w:rsidP="00E9486E">
            <w:pPr>
              <w:bidi/>
              <w:jc w:val="both"/>
              <w:rPr>
                <w:rFonts w:ascii="Times New Roman" w:eastAsia="Times New Roman" w:hAnsi="Times New Roman" w:cs="Simplified Arabic"/>
                <w:sz w:val="20"/>
                <w:szCs w:val="22"/>
              </w:rPr>
            </w:pPr>
          </w:p>
        </w:tc>
        <w:tc>
          <w:tcPr>
            <w:tcW w:w="1134" w:type="dxa"/>
            <w:noWrap/>
            <w:hideMark/>
          </w:tcPr>
          <w:p w14:paraId="2505CD05" w14:textId="701FD916" w:rsidR="00E9486E" w:rsidRPr="004B05F1" w:rsidRDefault="00E9486E" w:rsidP="00E9486E">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14(أ) إلى 14(ج)</w:t>
            </w:r>
          </w:p>
        </w:tc>
        <w:tc>
          <w:tcPr>
            <w:tcW w:w="9348" w:type="dxa"/>
            <w:hideMark/>
          </w:tcPr>
          <w:p w14:paraId="6A970205" w14:textId="3088E0A7" w:rsidR="00E9486E" w:rsidRPr="004B05F1" w:rsidRDefault="00CF623C" w:rsidP="00D34294">
            <w:pPr>
              <w:bidi/>
              <w:jc w:val="both"/>
              <w:rPr>
                <w:rFonts w:ascii="Times New Roman" w:eastAsia="Times New Roman" w:hAnsi="Times New Roman" w:cs="Simplified Arabic"/>
                <w:color w:val="000000"/>
                <w:sz w:val="20"/>
                <w:szCs w:val="22"/>
              </w:rPr>
            </w:pPr>
            <w:r w:rsidRPr="00CF623C">
              <w:rPr>
                <w:rFonts w:ascii="Times New Roman" w:eastAsia="Times New Roman" w:hAnsi="Times New Roman" w:cs="Simplified Arabic"/>
                <w:color w:val="000000"/>
                <w:sz w:val="20"/>
                <w:szCs w:val="22"/>
              </w:rPr>
              <w:t>14</w:t>
            </w:r>
            <w:r w:rsidRPr="00CF623C">
              <w:rPr>
                <w:rFonts w:ascii="Times New Roman" w:eastAsia="Times New Roman" w:hAnsi="Times New Roman" w:cs="Simplified Arabic"/>
                <w:color w:val="000000"/>
                <w:sz w:val="20"/>
                <w:szCs w:val="22"/>
                <w:rtl/>
              </w:rPr>
              <w:t>-</w:t>
            </w:r>
            <w:r w:rsidRPr="00CF623C">
              <w:rPr>
                <w:rFonts w:ascii="Times New Roman" w:eastAsia="Times New Roman" w:hAnsi="Times New Roman" w:cs="Simplified Arabic"/>
                <w:color w:val="000000"/>
                <w:sz w:val="20"/>
                <w:szCs w:val="22"/>
                <w:rtl/>
              </w:rPr>
              <w:tab/>
              <w:t>يطلب أن تقوم الأمينة التنفيذية بما يلي، رهنا بتوافر الموارد:</w:t>
            </w:r>
          </w:p>
          <w:p w14:paraId="3E35656A" w14:textId="11B9BCE3" w:rsidR="00E9486E" w:rsidRPr="004B05F1" w:rsidRDefault="00CF623C" w:rsidP="00D34294">
            <w:pPr>
              <w:bidi/>
              <w:jc w:val="both"/>
              <w:rPr>
                <w:rFonts w:ascii="Times New Roman" w:eastAsia="Times New Roman" w:hAnsi="Times New Roman" w:cs="Simplified Arabic"/>
                <w:color w:val="000000"/>
                <w:sz w:val="20"/>
                <w:szCs w:val="22"/>
              </w:rPr>
            </w:pPr>
            <w:r w:rsidRPr="00CF623C">
              <w:rPr>
                <w:rFonts w:ascii="Times New Roman" w:eastAsia="Times New Roman" w:hAnsi="Times New Roman" w:cs="Simplified Arabic"/>
                <w:color w:val="000000"/>
                <w:sz w:val="20"/>
                <w:szCs w:val="22"/>
                <w:rtl/>
              </w:rPr>
              <w:t>(أ)</w:t>
            </w:r>
            <w:r w:rsidRPr="00CF623C">
              <w:rPr>
                <w:rFonts w:ascii="Times New Roman" w:eastAsia="Times New Roman" w:hAnsi="Times New Roman" w:cs="Simplified Arabic"/>
                <w:color w:val="000000"/>
                <w:sz w:val="20"/>
                <w:szCs w:val="22"/>
                <w:rtl/>
              </w:rPr>
              <w:tab/>
              <w:t>مواصلة تيسير أنشطة بناء القدرات والشراكات، بما في ذلك من خلال مبادرة المحيطات المستدامة، بمشاركة الشعوب الأصلية والمجتمعات المحلية والنساء والشباب، من أجل دعم تنفيذ الإطار، بما في ذلك إطار الرصد الخاص به، فيما يتعلق التنوع البيولوجي البحري والساحلي والجزري؛</w:t>
            </w:r>
          </w:p>
          <w:p w14:paraId="2180670E" w14:textId="7EBB7115" w:rsidR="00E9486E" w:rsidRPr="004B05F1" w:rsidRDefault="00CF623C" w:rsidP="00D34294">
            <w:pPr>
              <w:bidi/>
              <w:jc w:val="both"/>
              <w:rPr>
                <w:rFonts w:ascii="Times New Roman" w:eastAsia="Times New Roman" w:hAnsi="Times New Roman" w:cs="Simplified Arabic"/>
                <w:color w:val="000000"/>
                <w:sz w:val="20"/>
                <w:szCs w:val="22"/>
              </w:rPr>
            </w:pPr>
            <w:r w:rsidRPr="00CF623C">
              <w:rPr>
                <w:rFonts w:ascii="Times New Roman" w:eastAsia="Times New Roman" w:hAnsi="Times New Roman" w:cs="Simplified Arabic"/>
                <w:color w:val="000000"/>
                <w:sz w:val="20"/>
                <w:szCs w:val="22"/>
                <w:rtl/>
              </w:rPr>
              <w:t>(ب)</w:t>
            </w:r>
            <w:r w:rsidRPr="00CF623C">
              <w:rPr>
                <w:rFonts w:ascii="Times New Roman" w:eastAsia="Times New Roman" w:hAnsi="Times New Roman" w:cs="Simplified Arabic"/>
                <w:color w:val="000000"/>
                <w:sz w:val="20"/>
                <w:szCs w:val="22"/>
                <w:rtl/>
              </w:rPr>
              <w:tab/>
              <w:t>مواصلة التعاون مع العمليات المضطلع بها تحت إشراف منظمة الأغذية والزراعة للأمم المتحدة وبرنامج الأمم المتحدة للبيئة وشعبة شؤون المحيطات وقانون البحار، والمنظمة البحرية الدولية، والسلطة الدولية لقاع البحار، واتفاقيات وخطط عمل البحار الإقليمية والهيئات الإقليمية لمصايد الأسماك، والمشاريع والبرامج الكبيرة للنظم الإيكولوجية البحرية وهيئات الأمم المتحدة الأخرى ذات الصلة، والمنظمات الدولية والمبادرات الإقليمية لتعزيز التعاون عبر القطاعات على المستويين الإقليمي والعالمي لدعم تنفيذ الإطار، بما في ذلك من خلال الحوار العالمي لمبادرة المحيطات المستدامة مع المنظمات الإقليمية للبحار والهيئات الإقليمية لمصايد الأسماك، بما يتماشى مع ولاية كل منها؛</w:t>
            </w:r>
          </w:p>
          <w:p w14:paraId="55FE4BDE" w14:textId="6A6FCB95" w:rsidR="00E9486E" w:rsidRPr="004B05F1" w:rsidRDefault="00CF623C" w:rsidP="00D34294">
            <w:pPr>
              <w:bidi/>
              <w:jc w:val="both"/>
              <w:rPr>
                <w:rFonts w:ascii="Times New Roman" w:eastAsia="Times New Roman" w:hAnsi="Times New Roman" w:cs="Simplified Arabic"/>
                <w:color w:val="000000"/>
                <w:sz w:val="20"/>
                <w:szCs w:val="22"/>
              </w:rPr>
            </w:pPr>
            <w:r w:rsidRPr="00CF623C">
              <w:rPr>
                <w:rFonts w:ascii="Times New Roman" w:eastAsia="Times New Roman" w:hAnsi="Times New Roman" w:cs="Simplified Arabic"/>
                <w:color w:val="000000"/>
                <w:sz w:val="20"/>
                <w:szCs w:val="22"/>
                <w:rtl/>
              </w:rPr>
              <w:t xml:space="preserve">[(ج) </w:t>
            </w:r>
            <w:r w:rsidRPr="00CF623C">
              <w:rPr>
                <w:rFonts w:ascii="Times New Roman" w:eastAsia="Times New Roman" w:hAnsi="Times New Roman" w:cs="Simplified Arabic"/>
                <w:color w:val="000000"/>
                <w:sz w:val="20"/>
                <w:szCs w:val="22"/>
                <w:rtl/>
              </w:rPr>
              <w:tab/>
              <w:t>تعزيز التعاون أو المشاركة أو أوجه التآزر، حسب الاقتضاء، مع الاتفاقات البيئية المتعددة الأطراف الأخرى، والمنظمات العالمية والإقليمية، والشعوب الأصلية والمجتمعات المحلية، وممثلي النساء والشباب، وأصحاب المصلحة الآخرين ذوي الصلة، وفقا لقانون حقوق الإنسان، بما في ذلك إعلان الأمم المتحدة بشأن حقوق الشعوب الأصلية، فيما يخص مختلف القضايا المواضيعية المتعلقة بالتنوع البيولوجي البحري والساحلي لدعم تنفيذ خطة التنمية المستدامة لعام 2030 وتحقيق أهداف التنمية المستدامة.]</w:t>
            </w:r>
          </w:p>
        </w:tc>
        <w:tc>
          <w:tcPr>
            <w:tcW w:w="1800" w:type="dxa"/>
            <w:vAlign w:val="center"/>
            <w:hideMark/>
          </w:tcPr>
          <w:p w14:paraId="17B15DF1" w14:textId="3968057C" w:rsidR="00E9486E" w:rsidRPr="004B05F1" w:rsidRDefault="00E9486E" w:rsidP="00E9486E">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Align w:val="center"/>
            <w:hideMark/>
          </w:tcPr>
          <w:p w14:paraId="0A6D954F" w14:textId="77777777" w:rsidR="00E9486E" w:rsidRPr="004B05F1" w:rsidRDefault="00E9486E" w:rsidP="00E9486E">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507 500</w:t>
            </w:r>
          </w:p>
        </w:tc>
        <w:tc>
          <w:tcPr>
            <w:tcW w:w="1303" w:type="dxa"/>
            <w:vAlign w:val="center"/>
            <w:hideMark/>
          </w:tcPr>
          <w:p w14:paraId="2905B85D" w14:textId="77777777" w:rsidR="00E9486E" w:rsidRPr="004B05F1" w:rsidRDefault="00E9486E" w:rsidP="00E9486E">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78 750</w:t>
            </w:r>
          </w:p>
        </w:tc>
        <w:tc>
          <w:tcPr>
            <w:tcW w:w="2117" w:type="dxa"/>
            <w:vAlign w:val="center"/>
            <w:hideMark/>
          </w:tcPr>
          <w:p w14:paraId="5B7E9842" w14:textId="77777777" w:rsidR="00E9486E" w:rsidRPr="004B05F1" w:rsidRDefault="00E9486E" w:rsidP="00E9486E">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270 000</w:t>
            </w:r>
          </w:p>
        </w:tc>
        <w:tc>
          <w:tcPr>
            <w:tcW w:w="1800" w:type="dxa"/>
            <w:noWrap/>
            <w:vAlign w:val="center"/>
            <w:hideMark/>
          </w:tcPr>
          <w:p w14:paraId="22A3F8F7" w14:textId="77777777" w:rsidR="00E9486E" w:rsidRPr="004B05F1" w:rsidRDefault="00E9486E" w:rsidP="00E9486E">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967 563</w:t>
            </w:r>
          </w:p>
        </w:tc>
      </w:tr>
      <w:tr w:rsidR="00E9486E" w:rsidRPr="004B05F1" w14:paraId="5C8627C3" w14:textId="77777777" w:rsidTr="00B24F70">
        <w:trPr>
          <w:trHeight w:val="964"/>
        </w:trPr>
        <w:tc>
          <w:tcPr>
            <w:tcW w:w="1271" w:type="dxa"/>
            <w:vMerge w:val="restart"/>
            <w:tcBorders>
              <w:top w:val="double" w:sz="4" w:space="0" w:color="auto"/>
            </w:tcBorders>
            <w:hideMark/>
          </w:tcPr>
          <w:p w14:paraId="28883A62" w14:textId="77777777" w:rsidR="00E9486E" w:rsidRPr="004B05F1" w:rsidRDefault="00E9486E" w:rsidP="00E9486E">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21</w:t>
            </w:r>
          </w:p>
        </w:tc>
        <w:tc>
          <w:tcPr>
            <w:tcW w:w="2685" w:type="dxa"/>
            <w:vMerge w:val="restart"/>
            <w:tcBorders>
              <w:top w:val="double" w:sz="4" w:space="0" w:color="auto"/>
            </w:tcBorders>
            <w:hideMark/>
          </w:tcPr>
          <w:p w14:paraId="0D347934" w14:textId="73FB976E" w:rsidR="00E9486E" w:rsidRPr="004B05F1" w:rsidRDefault="00E9486E" w:rsidP="00E9486E">
            <w:pPr>
              <w:bidi/>
              <w:jc w:val="both"/>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الأنواع الغريبة الغازية</w:t>
            </w:r>
          </w:p>
        </w:tc>
        <w:tc>
          <w:tcPr>
            <w:tcW w:w="1134" w:type="dxa"/>
            <w:vMerge w:val="restart"/>
            <w:tcBorders>
              <w:top w:val="double" w:sz="4" w:space="0" w:color="auto"/>
            </w:tcBorders>
            <w:noWrap/>
            <w:hideMark/>
          </w:tcPr>
          <w:p w14:paraId="311A6AD3" w14:textId="71193D1D" w:rsidR="00E9486E" w:rsidRPr="004B05F1" w:rsidRDefault="00E9486E" w:rsidP="00E9486E">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11(أ) إلى 11(ج)</w:t>
            </w:r>
          </w:p>
        </w:tc>
        <w:tc>
          <w:tcPr>
            <w:tcW w:w="9348" w:type="dxa"/>
            <w:vMerge w:val="restart"/>
            <w:tcBorders>
              <w:top w:val="double" w:sz="4" w:space="0" w:color="auto"/>
            </w:tcBorders>
            <w:hideMark/>
          </w:tcPr>
          <w:p w14:paraId="5D80FD90" w14:textId="04A69123"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Pr>
              <w:t>11</w:t>
            </w:r>
            <w:r w:rsidRPr="00CF623C">
              <w:rPr>
                <w:rFonts w:ascii="Times New Roman" w:eastAsia="Times New Roman" w:hAnsi="Times New Roman" w:cs="Simplified Arabic"/>
                <w:sz w:val="20"/>
                <w:szCs w:val="22"/>
                <w:rtl/>
              </w:rPr>
              <w:t>-</w:t>
            </w:r>
            <w:r w:rsidRPr="00CF623C">
              <w:rPr>
                <w:rFonts w:ascii="Times New Roman" w:eastAsia="Times New Roman" w:hAnsi="Times New Roman" w:cs="Simplified Arabic"/>
                <w:sz w:val="20"/>
                <w:szCs w:val="22"/>
                <w:rtl/>
              </w:rPr>
              <w:tab/>
              <w:t>يطلب إلى الأمينة التنفيذية أن تضطلع، رهنا بتوافر الموارد، بما يلي:</w:t>
            </w:r>
          </w:p>
          <w:p w14:paraId="388C6025" w14:textId="4A736DCB"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lastRenderedPageBreak/>
              <w:t>(‌أ)</w:t>
            </w:r>
            <w:r w:rsidRPr="00CF623C">
              <w:rPr>
                <w:rFonts w:ascii="Times New Roman" w:eastAsia="Times New Roman" w:hAnsi="Times New Roman" w:cs="Simplified Arabic"/>
                <w:sz w:val="20"/>
                <w:szCs w:val="22"/>
                <w:rtl/>
              </w:rPr>
              <w:tab/>
              <w:t>مواصلة تعزيز التعاون فيما بين المنظمات ذات الصلة من خلال فريق الاتصال المشترك بين الوكالات المعني بالأنواع الغريبة الغازية، بما يتماشى مع ولاية كل منها، بغية دعم تنفيذ الهدف 6 من خلال ما يلي:</w:t>
            </w:r>
          </w:p>
          <w:p w14:paraId="7C513551" w14:textId="465FB042"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(1)</w:t>
            </w:r>
            <w:r w:rsidRPr="00CF623C">
              <w:rPr>
                <w:rFonts w:ascii="Times New Roman" w:eastAsia="Times New Roman" w:hAnsi="Times New Roman" w:cs="Simplified Arabic"/>
                <w:sz w:val="20"/>
                <w:szCs w:val="22"/>
                <w:rtl/>
              </w:rPr>
              <w:tab/>
              <w:t>مواصلة تقييم القدرات والاحتياجات العلمية والتقنية والتكنولوجية القائمة للأطراف، وخصوصا البلدان النامية، من أجل تنفيذها للهدف 6؛</w:t>
            </w:r>
          </w:p>
          <w:p w14:paraId="52776860" w14:textId="46954F02"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(2)</w:t>
            </w:r>
            <w:r w:rsidRPr="00CF623C">
              <w:rPr>
                <w:rFonts w:ascii="Times New Roman" w:eastAsia="Times New Roman" w:hAnsi="Times New Roman" w:cs="Simplified Arabic"/>
                <w:sz w:val="20"/>
                <w:szCs w:val="22"/>
                <w:rtl/>
              </w:rPr>
              <w:tab/>
              <w:t>تقاسم الخبرات والدروس المستفادة بين أعضاء الفريق، والتي قد تكون مفيدة للعمل المضطلع به في إطار الاتفاقية فيما يتعلق بالأنواع الغريبة الغازية؛</w:t>
            </w:r>
          </w:p>
          <w:p w14:paraId="49EBFFC5" w14:textId="75DA15EA"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(3)</w:t>
            </w:r>
            <w:r w:rsidRPr="00CF623C">
              <w:rPr>
                <w:rFonts w:ascii="Times New Roman" w:eastAsia="Times New Roman" w:hAnsi="Times New Roman" w:cs="Simplified Arabic"/>
                <w:sz w:val="20"/>
                <w:szCs w:val="22"/>
                <w:rtl/>
              </w:rPr>
              <w:tab/>
              <w:t>إعداد أنشطة وإرشادات لبناء القدرات، حسب الحاجة، لسد الثغرات المحددة في تقييم الاحتياجات المذكور أعلاه؛</w:t>
            </w:r>
          </w:p>
          <w:p w14:paraId="7DBFFAAF" w14:textId="0DC45B73"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(4)</w:t>
            </w:r>
            <w:r w:rsidRPr="00CF623C">
              <w:rPr>
                <w:rFonts w:ascii="Times New Roman" w:eastAsia="Times New Roman" w:hAnsi="Times New Roman" w:cs="Simplified Arabic"/>
                <w:sz w:val="20"/>
                <w:szCs w:val="22"/>
                <w:rtl/>
              </w:rPr>
              <w:tab/>
              <w:t>تيسير التعاون الدولي من أجل إدارة الأنواع الغريبة الغازية بمشاركة الشعوب الأصلية والمجتمعات المحلية؛</w:t>
            </w:r>
          </w:p>
          <w:p w14:paraId="49010EC6" w14:textId="38F5CFE3"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(5)</w:t>
            </w:r>
            <w:r w:rsidRPr="00CF623C">
              <w:rPr>
                <w:rFonts w:ascii="Times New Roman" w:eastAsia="Times New Roman" w:hAnsi="Times New Roman" w:cs="Simplified Arabic"/>
                <w:sz w:val="20"/>
                <w:szCs w:val="22"/>
                <w:rtl/>
              </w:rPr>
              <w:tab/>
              <w:t>تعزيز التعاون مع القطاعات ذات الصلة، مثل السياحة والتجارة ومع المرفق العالمي لمعلومات التنوع البيولوجي لتحسين الوصول إلى البيانات والمعلومات عن الأنواع الغريبة الغازية؛</w:t>
            </w:r>
          </w:p>
        </w:tc>
        <w:tc>
          <w:tcPr>
            <w:tcW w:w="1800" w:type="dxa"/>
            <w:tcBorders>
              <w:top w:val="double" w:sz="4" w:space="0" w:color="auto"/>
            </w:tcBorders>
            <w:vAlign w:val="center"/>
            <w:hideMark/>
          </w:tcPr>
          <w:p w14:paraId="48A09DDE" w14:textId="2098E6DC" w:rsidR="00E9486E" w:rsidRPr="004B05F1" w:rsidRDefault="00E9486E" w:rsidP="00E9486E">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lastRenderedPageBreak/>
              <w:t>حلقات عمل أخرى</w:t>
            </w:r>
          </w:p>
        </w:tc>
        <w:tc>
          <w:tcPr>
            <w:tcW w:w="1440" w:type="dxa"/>
            <w:vMerge w:val="restart"/>
            <w:tcBorders>
              <w:top w:val="double" w:sz="4" w:space="0" w:color="auto"/>
            </w:tcBorders>
            <w:vAlign w:val="center"/>
            <w:hideMark/>
          </w:tcPr>
          <w:p w14:paraId="54D5229E" w14:textId="77777777" w:rsidR="00E9486E" w:rsidRPr="004B05F1" w:rsidRDefault="00E9486E" w:rsidP="00E9486E">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205 200</w:t>
            </w:r>
          </w:p>
        </w:tc>
        <w:tc>
          <w:tcPr>
            <w:tcW w:w="1303" w:type="dxa"/>
            <w:vMerge w:val="restart"/>
            <w:tcBorders>
              <w:top w:val="double" w:sz="4" w:space="0" w:color="auto"/>
            </w:tcBorders>
            <w:vAlign w:val="center"/>
            <w:hideMark/>
          </w:tcPr>
          <w:p w14:paraId="0F9DE07E" w14:textId="77777777" w:rsidR="00E9486E" w:rsidRPr="004B05F1" w:rsidRDefault="00E9486E" w:rsidP="00E9486E">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39 000</w:t>
            </w:r>
          </w:p>
        </w:tc>
        <w:tc>
          <w:tcPr>
            <w:tcW w:w="2117" w:type="dxa"/>
            <w:vMerge w:val="restart"/>
            <w:tcBorders>
              <w:top w:val="double" w:sz="4" w:space="0" w:color="auto"/>
            </w:tcBorders>
            <w:vAlign w:val="center"/>
            <w:hideMark/>
          </w:tcPr>
          <w:p w14:paraId="36B9F420" w14:textId="77777777" w:rsidR="00E9486E" w:rsidRPr="004B05F1" w:rsidRDefault="00E9486E" w:rsidP="00E9486E">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108 000</w:t>
            </w:r>
          </w:p>
        </w:tc>
        <w:tc>
          <w:tcPr>
            <w:tcW w:w="1800" w:type="dxa"/>
            <w:vMerge w:val="restart"/>
            <w:tcBorders>
              <w:top w:val="double" w:sz="4" w:space="0" w:color="auto"/>
            </w:tcBorders>
            <w:noWrap/>
            <w:vAlign w:val="center"/>
            <w:hideMark/>
          </w:tcPr>
          <w:p w14:paraId="16D74BDD" w14:textId="77777777" w:rsidR="00E9486E" w:rsidRPr="004B05F1" w:rsidRDefault="00E9486E" w:rsidP="00E9486E">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397 986</w:t>
            </w:r>
          </w:p>
        </w:tc>
      </w:tr>
      <w:tr w:rsidR="00B45FBF" w:rsidRPr="004B05F1" w14:paraId="6CEAC071" w14:textId="77777777" w:rsidTr="00B24F70">
        <w:trPr>
          <w:trHeight w:val="2280"/>
        </w:trPr>
        <w:tc>
          <w:tcPr>
            <w:tcW w:w="1271" w:type="dxa"/>
            <w:vMerge/>
          </w:tcPr>
          <w:p w14:paraId="21B052D0"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Pr>
          <w:p w14:paraId="0465A96B"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tcPr>
          <w:p w14:paraId="4B2115A8" w14:textId="77777777" w:rsidR="00B45FBF" w:rsidRPr="004B05F1" w:rsidRDefault="00B45FBF" w:rsidP="00B45FBF">
            <w:pPr>
              <w:bidi/>
              <w:rPr>
                <w:rFonts w:ascii="Times New Roman" w:eastAsia="Times New Roman" w:hAnsi="Times New Roman" w:cs="Simplified Arabic"/>
                <w:sz w:val="20"/>
                <w:szCs w:val="22"/>
              </w:rPr>
            </w:pPr>
          </w:p>
        </w:tc>
        <w:tc>
          <w:tcPr>
            <w:tcW w:w="9348" w:type="dxa"/>
            <w:vMerge/>
          </w:tcPr>
          <w:p w14:paraId="4F48B92E" w14:textId="77777777" w:rsidR="00B45FBF" w:rsidRPr="004B05F1" w:rsidRDefault="00B45FBF" w:rsidP="00D34294">
            <w:pPr>
              <w:bidi/>
              <w:jc w:val="both"/>
              <w:rPr>
                <w:rFonts w:ascii="Times New Roman" w:eastAsia="Times New Roman" w:hAnsi="Times New Roman" w:cs="Simplified Arabic"/>
                <w:sz w:val="20"/>
                <w:szCs w:val="22"/>
              </w:rPr>
            </w:pPr>
          </w:p>
        </w:tc>
        <w:tc>
          <w:tcPr>
            <w:tcW w:w="1800" w:type="dxa"/>
            <w:vAlign w:val="center"/>
          </w:tcPr>
          <w:p w14:paraId="33F4E9CF" w14:textId="10AB5B4B"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ign w:val="center"/>
          </w:tcPr>
          <w:p w14:paraId="55BA8AB5"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tcPr>
          <w:p w14:paraId="706819CB"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tcPr>
          <w:p w14:paraId="64B26AFE"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noWrap/>
            <w:vAlign w:val="center"/>
          </w:tcPr>
          <w:p w14:paraId="2BBF81FE"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6E3B0412" w14:textId="77777777" w:rsidTr="00B24F70">
        <w:trPr>
          <w:trHeight w:val="20"/>
        </w:trPr>
        <w:tc>
          <w:tcPr>
            <w:tcW w:w="1271" w:type="dxa"/>
            <w:vMerge/>
            <w:hideMark/>
          </w:tcPr>
          <w:p w14:paraId="04E5A0B9"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78537B72"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35B3C4FE"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4C99126C" w14:textId="6B66B053"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(‌ب)</w:t>
            </w:r>
            <w:r w:rsidRPr="00CF623C">
              <w:rPr>
                <w:rFonts w:ascii="Times New Roman" w:eastAsia="Times New Roman" w:hAnsi="Times New Roman" w:cs="Simplified Arabic"/>
                <w:sz w:val="20"/>
                <w:szCs w:val="22"/>
                <w:rtl/>
              </w:rPr>
              <w:tab/>
              <w:t>عقد منتدى مفتوح العضوية على الإنترنت لتيسير تبادل المعلومات بشأن ما يلي:</w:t>
            </w:r>
          </w:p>
          <w:p w14:paraId="2764A462" w14:textId="437FDB45"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(1)</w:t>
            </w:r>
            <w:r w:rsidRPr="00CF623C">
              <w:rPr>
                <w:rFonts w:ascii="Times New Roman" w:eastAsia="Times New Roman" w:hAnsi="Times New Roman" w:cs="Simplified Arabic"/>
                <w:sz w:val="20"/>
                <w:szCs w:val="22"/>
                <w:rtl/>
              </w:rPr>
              <w:tab/>
              <w:t>العمل الذي تضطلع به الأطراف وأصحاب المصلحة من أجل تنفيذ الهدف 6، ولا سيما تيسير التعاون الدولي والإقليمي؛</w:t>
            </w:r>
          </w:p>
          <w:p w14:paraId="5B0313B3" w14:textId="455850BF"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(2)</w:t>
            </w:r>
            <w:r w:rsidRPr="00CF623C">
              <w:rPr>
                <w:rFonts w:ascii="Times New Roman" w:eastAsia="Times New Roman" w:hAnsi="Times New Roman" w:cs="Simplified Arabic"/>
                <w:sz w:val="20"/>
                <w:szCs w:val="22"/>
                <w:rtl/>
              </w:rPr>
              <w:tab/>
              <w:t>النُهج التي يمكن اتباعها لتيسير الاستجابة التعاونية للغزوات البيولوجية وتهديدات وآثار الأنواع الغريبة الغازية [، وكيفية دمج هذه النُهج الفردية في نهج الصحة الواحدة]؛</w:t>
            </w:r>
          </w:p>
        </w:tc>
        <w:tc>
          <w:tcPr>
            <w:tcW w:w="1800" w:type="dxa"/>
            <w:vAlign w:val="center"/>
            <w:hideMark/>
          </w:tcPr>
          <w:p w14:paraId="20179A8A" w14:textId="0315D6EF"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أخرى</w:t>
            </w:r>
          </w:p>
        </w:tc>
        <w:tc>
          <w:tcPr>
            <w:tcW w:w="1440" w:type="dxa"/>
            <w:vMerge/>
            <w:vAlign w:val="center"/>
            <w:hideMark/>
          </w:tcPr>
          <w:p w14:paraId="449051CF"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6F9F5C72"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4FAA70FB"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58BD38DB"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7ECC8886" w14:textId="77777777" w:rsidTr="00B24F70">
        <w:trPr>
          <w:trHeight w:val="20"/>
        </w:trPr>
        <w:tc>
          <w:tcPr>
            <w:tcW w:w="1271" w:type="dxa"/>
            <w:vMerge/>
            <w:tcBorders>
              <w:bottom w:val="double" w:sz="4" w:space="0" w:color="auto"/>
            </w:tcBorders>
            <w:hideMark/>
          </w:tcPr>
          <w:p w14:paraId="6918108F"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Borders>
              <w:bottom w:val="double" w:sz="4" w:space="0" w:color="auto"/>
            </w:tcBorders>
            <w:hideMark/>
          </w:tcPr>
          <w:p w14:paraId="5B403F0D"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tcBorders>
              <w:bottom w:val="double" w:sz="4" w:space="0" w:color="auto"/>
            </w:tcBorders>
            <w:noWrap/>
            <w:hideMark/>
          </w:tcPr>
          <w:p w14:paraId="4ABFAE4A" w14:textId="77777777" w:rsidR="00B45FBF" w:rsidRPr="004B05F1" w:rsidRDefault="00B45FBF" w:rsidP="00B45FBF">
            <w:pPr>
              <w:bidi/>
              <w:rPr>
                <w:rFonts w:ascii="Times New Roman" w:eastAsia="Times New Roman" w:hAnsi="Times New Roman" w:cs="Simplified Arabic"/>
                <w:sz w:val="20"/>
                <w:szCs w:val="22"/>
              </w:rPr>
            </w:pPr>
          </w:p>
        </w:tc>
        <w:tc>
          <w:tcPr>
            <w:tcW w:w="9348" w:type="dxa"/>
            <w:tcBorders>
              <w:bottom w:val="double" w:sz="4" w:space="0" w:color="auto"/>
            </w:tcBorders>
            <w:hideMark/>
          </w:tcPr>
          <w:p w14:paraId="368E1B2F" w14:textId="6CBCF971"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(‌ج)</w:t>
            </w:r>
            <w:r w:rsidRPr="00CF623C">
              <w:rPr>
                <w:rFonts w:ascii="Times New Roman" w:eastAsia="Times New Roman" w:hAnsi="Times New Roman" w:cs="Simplified Arabic"/>
                <w:sz w:val="20"/>
                <w:szCs w:val="22"/>
                <w:rtl/>
              </w:rPr>
              <w:tab/>
              <w:t>تقديم تقرير عن التقدم المحرز في الأنشطة المذكورة أعلاه إلى الهيئة الفرعية للمشورة العلمية والتقنية والتكنولوجية في اجتماعاتها المقبلة.</w:t>
            </w:r>
          </w:p>
        </w:tc>
        <w:tc>
          <w:tcPr>
            <w:tcW w:w="1800" w:type="dxa"/>
            <w:tcBorders>
              <w:bottom w:val="double" w:sz="4" w:space="0" w:color="auto"/>
            </w:tcBorders>
            <w:vAlign w:val="center"/>
            <w:hideMark/>
          </w:tcPr>
          <w:p w14:paraId="04B5ACCD" w14:textId="52665D3E"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tcBorders>
              <w:bottom w:val="double" w:sz="4" w:space="0" w:color="auto"/>
            </w:tcBorders>
            <w:vAlign w:val="center"/>
            <w:hideMark/>
          </w:tcPr>
          <w:p w14:paraId="48B2D5F7"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tcBorders>
              <w:bottom w:val="double" w:sz="4" w:space="0" w:color="auto"/>
            </w:tcBorders>
            <w:vAlign w:val="center"/>
            <w:hideMark/>
          </w:tcPr>
          <w:p w14:paraId="0FC745FE"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tcBorders>
              <w:bottom w:val="double" w:sz="4" w:space="0" w:color="auto"/>
            </w:tcBorders>
            <w:vAlign w:val="center"/>
            <w:hideMark/>
          </w:tcPr>
          <w:p w14:paraId="6AD4CBE8"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tcBorders>
              <w:bottom w:val="double" w:sz="4" w:space="0" w:color="auto"/>
            </w:tcBorders>
            <w:vAlign w:val="center"/>
            <w:hideMark/>
          </w:tcPr>
          <w:p w14:paraId="009F6AB0"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05DC0851" w14:textId="77777777" w:rsidTr="00B24F70">
        <w:trPr>
          <w:trHeight w:val="20"/>
        </w:trPr>
        <w:tc>
          <w:tcPr>
            <w:tcW w:w="1271" w:type="dxa"/>
            <w:vMerge w:val="restart"/>
            <w:tcBorders>
              <w:top w:val="double" w:sz="4" w:space="0" w:color="auto"/>
            </w:tcBorders>
          </w:tcPr>
          <w:p w14:paraId="079E6B6E"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22</w:t>
            </w:r>
          </w:p>
        </w:tc>
        <w:tc>
          <w:tcPr>
            <w:tcW w:w="2685" w:type="dxa"/>
            <w:vMerge w:val="restart"/>
            <w:tcBorders>
              <w:top w:val="double" w:sz="4" w:space="0" w:color="auto"/>
            </w:tcBorders>
          </w:tcPr>
          <w:p w14:paraId="638C0572" w14:textId="0F136334" w:rsidR="00B45FBF" w:rsidRPr="004B05F1" w:rsidRDefault="00B45FBF" w:rsidP="00B45FBF">
            <w:pPr>
              <w:bidi/>
              <w:jc w:val="both"/>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التنوع البيولوجي والصحة</w:t>
            </w:r>
          </w:p>
        </w:tc>
        <w:tc>
          <w:tcPr>
            <w:tcW w:w="1134" w:type="dxa"/>
            <w:vMerge w:val="restart"/>
            <w:tcBorders>
              <w:top w:val="double" w:sz="4" w:space="0" w:color="auto"/>
            </w:tcBorders>
            <w:noWrap/>
          </w:tcPr>
          <w:p w14:paraId="0DB9BFE2" w14:textId="5A1FC256" w:rsidR="00B45FBF" w:rsidRPr="004B05F1" w:rsidRDefault="00E9486E"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10(أ) إلى 10(و)</w:t>
            </w:r>
          </w:p>
        </w:tc>
        <w:tc>
          <w:tcPr>
            <w:tcW w:w="9348" w:type="dxa"/>
            <w:tcBorders>
              <w:top w:val="double" w:sz="4" w:space="0" w:color="auto"/>
            </w:tcBorders>
          </w:tcPr>
          <w:p w14:paraId="2A02EFEF" w14:textId="6C79EFB5" w:rsidR="00B45FBF" w:rsidRPr="004B05F1" w:rsidRDefault="00CF623C" w:rsidP="00D34294">
            <w:pPr>
              <w:keepNext/>
              <w:keepLines/>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[10-</w:t>
            </w:r>
            <w:r w:rsidRPr="00CF623C">
              <w:rPr>
                <w:rFonts w:ascii="Times New Roman" w:eastAsia="Times New Roman" w:hAnsi="Times New Roman" w:cs="Simplified Arabic"/>
                <w:sz w:val="20"/>
                <w:szCs w:val="22"/>
                <w:rtl/>
              </w:rPr>
              <w:tab/>
              <w:t>يطلب إلى الأمينة التنفيذية أن تقوم بما يلي، رهنا بتوافر الموارد:</w:t>
            </w:r>
          </w:p>
          <w:p w14:paraId="4DBB6B75" w14:textId="2BFB77C3"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(‌أ)</w:t>
            </w:r>
            <w:r w:rsidRPr="00CF623C">
              <w:rPr>
                <w:rFonts w:ascii="Times New Roman" w:eastAsia="Times New Roman" w:hAnsi="Times New Roman" w:cs="Simplified Arabic"/>
                <w:sz w:val="20"/>
                <w:szCs w:val="22"/>
                <w:rtl/>
              </w:rPr>
              <w:tab/>
              <w:t>استكمال العمل المضطلع به عملا بالفقرة 13 (أ) من المقرر 14/4 بشأن وضع مؤشرات ومقاييس وأدوات قياس التقدم المحرز في مجال التنوع البيولوجي والصحة، مع مراعاة القسم ثالثا والفقرة 14 من المرفق الأول والفقرة 14 من المرفق الأول والمعلومات المشار إليها في المرفق الثاني لهذا المقرر، من بين أمور أخرى، وإعداد مذكرة بشأن كيفية استخدام هذه المؤشرات والمقاييس وأدوات قياس التقدم لرصد تنفيذ خطة العمل العالمية؛</w:t>
            </w:r>
          </w:p>
        </w:tc>
        <w:tc>
          <w:tcPr>
            <w:tcW w:w="1800" w:type="dxa"/>
            <w:tcBorders>
              <w:top w:val="double" w:sz="4" w:space="0" w:color="auto"/>
            </w:tcBorders>
            <w:vAlign w:val="center"/>
          </w:tcPr>
          <w:p w14:paraId="2A1633DC" w14:textId="1651B2E6"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أخرى</w:t>
            </w:r>
          </w:p>
        </w:tc>
        <w:tc>
          <w:tcPr>
            <w:tcW w:w="1440" w:type="dxa"/>
            <w:vMerge w:val="restart"/>
            <w:tcBorders>
              <w:top w:val="double" w:sz="4" w:space="0" w:color="auto"/>
            </w:tcBorders>
            <w:vAlign w:val="center"/>
          </w:tcPr>
          <w:p w14:paraId="30D035E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color w:val="000000"/>
                <w:sz w:val="20"/>
                <w:szCs w:val="22"/>
              </w:rPr>
              <w:t>313 600</w:t>
            </w:r>
          </w:p>
        </w:tc>
        <w:tc>
          <w:tcPr>
            <w:tcW w:w="1303" w:type="dxa"/>
            <w:vMerge w:val="restart"/>
            <w:tcBorders>
              <w:top w:val="double" w:sz="4" w:space="0" w:color="auto"/>
            </w:tcBorders>
            <w:vAlign w:val="center"/>
          </w:tcPr>
          <w:p w14:paraId="3EB15EA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color w:val="000000"/>
                <w:sz w:val="20"/>
                <w:szCs w:val="22"/>
              </w:rPr>
              <w:t>67 500</w:t>
            </w:r>
          </w:p>
        </w:tc>
        <w:tc>
          <w:tcPr>
            <w:tcW w:w="2117" w:type="dxa"/>
            <w:vMerge w:val="restart"/>
            <w:tcBorders>
              <w:top w:val="double" w:sz="4" w:space="0" w:color="auto"/>
            </w:tcBorders>
            <w:vAlign w:val="center"/>
          </w:tcPr>
          <w:p w14:paraId="3588DDD2"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800" w:type="dxa"/>
            <w:vMerge w:val="restart"/>
            <w:tcBorders>
              <w:top w:val="double" w:sz="4" w:space="0" w:color="auto"/>
            </w:tcBorders>
            <w:vAlign w:val="center"/>
          </w:tcPr>
          <w:p w14:paraId="5EB2A11F"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430 643</w:t>
            </w:r>
          </w:p>
        </w:tc>
      </w:tr>
      <w:tr w:rsidR="00B45FBF" w:rsidRPr="004B05F1" w14:paraId="60189150" w14:textId="77777777" w:rsidTr="00B24F70">
        <w:trPr>
          <w:trHeight w:val="20"/>
        </w:trPr>
        <w:tc>
          <w:tcPr>
            <w:tcW w:w="1271" w:type="dxa"/>
            <w:vMerge/>
          </w:tcPr>
          <w:p w14:paraId="6537CE09"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Pr>
          <w:p w14:paraId="28E81B78"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tcPr>
          <w:p w14:paraId="6B728928" w14:textId="77777777" w:rsidR="00B45FBF" w:rsidRPr="004B05F1" w:rsidRDefault="00B45FBF" w:rsidP="00B45FBF">
            <w:pPr>
              <w:bidi/>
              <w:rPr>
                <w:rFonts w:ascii="Times New Roman" w:eastAsia="Times New Roman" w:hAnsi="Times New Roman" w:cs="Simplified Arabic"/>
                <w:sz w:val="20"/>
                <w:szCs w:val="22"/>
              </w:rPr>
            </w:pPr>
          </w:p>
        </w:tc>
        <w:tc>
          <w:tcPr>
            <w:tcW w:w="9348" w:type="dxa"/>
          </w:tcPr>
          <w:p w14:paraId="2404B713" w14:textId="33CEE213"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(‌ب)</w:t>
            </w:r>
            <w:r w:rsidRPr="00CF623C">
              <w:rPr>
                <w:rFonts w:ascii="Times New Roman" w:eastAsia="Times New Roman" w:hAnsi="Times New Roman" w:cs="Simplified Arabic"/>
                <w:sz w:val="20"/>
                <w:szCs w:val="22"/>
                <w:rtl/>
              </w:rPr>
              <w:tab/>
              <w:t>القيام، بالتعاون مع الشركاء، بتيسير أنشطة بناء القدرات والتعاون التقني والعلمي ونقل التكنولوجيا لدعم الأطراف والشعوب الأصلية والمجتمعات المحلية وأصحاب المصلحة، مثل المنظمات ذات الصلة والأوساط الأكاديمية والنساء والأطفال والشباب وكبار السن في استيعاب وتنفيذ خطة العمل العالمية، بما في ذلك عن طريق عقد حلقات عمل إقليمية وتيسير الحوارات، وضمان مشاركة الشعوب الأصلية والمجتمعات المحلية والنساء والشباب، بالتعاون مع جهات منها أعضاء التحالف الرباعي المعني بنهج الصحة الواحدة وأمانات الاتفاقات البيئية المتعددة الأطراف الأخرى؛</w:t>
            </w:r>
          </w:p>
        </w:tc>
        <w:tc>
          <w:tcPr>
            <w:tcW w:w="1800" w:type="dxa"/>
            <w:vAlign w:val="center"/>
          </w:tcPr>
          <w:p w14:paraId="63F00AF9" w14:textId="15A824CD"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ign w:val="center"/>
          </w:tcPr>
          <w:p w14:paraId="0AE1DFB5"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tcPr>
          <w:p w14:paraId="164FCFCA"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tcPr>
          <w:p w14:paraId="0EE3323B"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tcPr>
          <w:p w14:paraId="3D0ABD9A"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02F189B7" w14:textId="77777777" w:rsidTr="00B24F70">
        <w:trPr>
          <w:trHeight w:val="3005"/>
        </w:trPr>
        <w:tc>
          <w:tcPr>
            <w:tcW w:w="1271" w:type="dxa"/>
            <w:vMerge/>
          </w:tcPr>
          <w:p w14:paraId="298B9822"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Pr>
          <w:p w14:paraId="6B5823AB"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tcPr>
          <w:p w14:paraId="2F5D56BA" w14:textId="77777777" w:rsidR="00B45FBF" w:rsidRPr="004B05F1" w:rsidRDefault="00B45FBF" w:rsidP="00B45FBF">
            <w:pPr>
              <w:bidi/>
              <w:rPr>
                <w:rFonts w:ascii="Times New Roman" w:eastAsia="Times New Roman" w:hAnsi="Times New Roman" w:cs="Simplified Arabic"/>
                <w:sz w:val="20"/>
                <w:szCs w:val="22"/>
              </w:rPr>
            </w:pPr>
          </w:p>
        </w:tc>
        <w:tc>
          <w:tcPr>
            <w:tcW w:w="9348" w:type="dxa"/>
          </w:tcPr>
          <w:p w14:paraId="2AD4DDEF" w14:textId="7CF1450B"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(‌ج)</w:t>
            </w:r>
            <w:r w:rsidRPr="00CF623C">
              <w:rPr>
                <w:rFonts w:ascii="Times New Roman" w:eastAsia="Times New Roman" w:hAnsi="Times New Roman" w:cs="Simplified Arabic"/>
                <w:sz w:val="20"/>
                <w:szCs w:val="22"/>
                <w:rtl/>
              </w:rPr>
              <w:tab/>
              <w:t>مواصلة رفع مستوى الوعي على جميع المستويات، بما في ذلك من خلال العمليات ذات الصلة للاتفاقات البيئية المتعددة الأطراف الأخرى والهيئات الحكومية الدولية، بشأن الروابط الهامة بين التنوع البيولوجي والصحة، بما في ذلك أهميتها لتنفيذ الإطار؛</w:t>
            </w:r>
          </w:p>
          <w:p w14:paraId="4352F4CA" w14:textId="2FD32DC3"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(‌د)</w:t>
            </w:r>
            <w:r w:rsidRPr="00CF623C">
              <w:rPr>
                <w:rFonts w:ascii="Times New Roman" w:eastAsia="Times New Roman" w:hAnsi="Times New Roman" w:cs="Simplified Arabic"/>
                <w:sz w:val="20"/>
                <w:szCs w:val="22"/>
                <w:rtl/>
              </w:rPr>
              <w:tab/>
              <w:t>تعزيز وتقوية التعاون مع المنظمات الدولية وغيرها من أمانات الاتفاقات البيئية والصحية واتفاقات حقوق الإنسان المتعددة الأطراف فيما يتعلق بالتنوع البيولوجي والروابط الصحية؛</w:t>
            </w:r>
          </w:p>
          <w:p w14:paraId="6085B07D" w14:textId="35C3C7D8"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(‌ه)</w:t>
            </w:r>
            <w:r w:rsidRPr="00CF623C">
              <w:rPr>
                <w:rFonts w:ascii="Times New Roman" w:eastAsia="Times New Roman" w:hAnsi="Times New Roman" w:cs="Simplified Arabic"/>
                <w:sz w:val="20"/>
                <w:szCs w:val="22"/>
                <w:rtl/>
              </w:rPr>
              <w:tab/>
              <w:t>استكشاف، بالتشاور مع منظمة الصحة العالمية، إمكانية إنشاء منصة معلومات عبر الإنترنت لجمع المعارف والخبرات بشأن السياسات والإجراءات المتعلقة بالتنوع البيولوجي والصحة، بما في ذلك، في جملة أمور، دراسات الحالة والمؤشرات والتقييمات والمنهجيات، من أجل تيسير تبادل المعارف وبناء القدرات وبالتالي دعم تنفيذ خطة العمل العالمية؛</w:t>
            </w:r>
          </w:p>
          <w:p w14:paraId="03D093B7" w14:textId="3E90F0E8" w:rsidR="00B45FBF"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(‌و)</w:t>
            </w:r>
            <w:r w:rsidRPr="00CF623C">
              <w:rPr>
                <w:rFonts w:ascii="Times New Roman" w:eastAsia="Times New Roman" w:hAnsi="Times New Roman" w:cs="Simplified Arabic"/>
                <w:sz w:val="20"/>
                <w:szCs w:val="22"/>
                <w:rtl/>
              </w:rPr>
              <w:tab/>
              <w:t>تقديم تقرير عن نتائج هذا العمل إلى الهيئة الفرعية للمشورة العلمية والتقنية والتكنولوجية في اجتماع يعقد قبل الاجتماع السابع عشر لمؤتمر الأطراف، وإلى جمعية الصحة العالمية في اجتماعها التاسع والسبعين.]</w:t>
            </w:r>
          </w:p>
        </w:tc>
        <w:tc>
          <w:tcPr>
            <w:tcW w:w="1800" w:type="dxa"/>
            <w:vAlign w:val="center"/>
          </w:tcPr>
          <w:p w14:paraId="73BF80F6" w14:textId="394F19BA"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ign w:val="center"/>
          </w:tcPr>
          <w:p w14:paraId="14C34106"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tcPr>
          <w:p w14:paraId="21A24D23"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tcPr>
          <w:p w14:paraId="6A75F5E7"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tcPr>
          <w:p w14:paraId="4A6795FB"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E9486E" w:rsidRPr="004B05F1" w14:paraId="0B9F3BD6" w14:textId="77777777" w:rsidTr="00B24F70">
        <w:trPr>
          <w:trHeight w:val="3700"/>
        </w:trPr>
        <w:tc>
          <w:tcPr>
            <w:tcW w:w="1271" w:type="dxa"/>
            <w:vMerge w:val="restart"/>
            <w:tcBorders>
              <w:top w:val="double" w:sz="4" w:space="0" w:color="auto"/>
            </w:tcBorders>
            <w:hideMark/>
          </w:tcPr>
          <w:p w14:paraId="073CE88E" w14:textId="77777777" w:rsidR="00E9486E" w:rsidRPr="004B05F1" w:rsidRDefault="00E9486E" w:rsidP="00E9486E">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24</w:t>
            </w:r>
          </w:p>
        </w:tc>
        <w:tc>
          <w:tcPr>
            <w:tcW w:w="2685" w:type="dxa"/>
            <w:vMerge w:val="restart"/>
            <w:tcBorders>
              <w:top w:val="double" w:sz="4" w:space="0" w:color="auto"/>
            </w:tcBorders>
            <w:hideMark/>
          </w:tcPr>
          <w:p w14:paraId="46B25678" w14:textId="2168958B" w:rsidR="00E9486E" w:rsidRPr="004B05F1" w:rsidRDefault="00E9486E" w:rsidP="00E9486E">
            <w:pPr>
              <w:bidi/>
              <w:jc w:val="both"/>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البيولوجيا التركيبية</w:t>
            </w:r>
          </w:p>
        </w:tc>
        <w:tc>
          <w:tcPr>
            <w:tcW w:w="1134" w:type="dxa"/>
            <w:tcBorders>
              <w:top w:val="double" w:sz="4" w:space="0" w:color="auto"/>
            </w:tcBorders>
            <w:noWrap/>
            <w:hideMark/>
          </w:tcPr>
          <w:p w14:paraId="42AC23FC" w14:textId="257D4DCC" w:rsidR="00E9486E" w:rsidRPr="004B05F1" w:rsidRDefault="00E9486E" w:rsidP="00E9486E">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7(أ) إلى 7(و)</w:t>
            </w:r>
          </w:p>
        </w:tc>
        <w:tc>
          <w:tcPr>
            <w:tcW w:w="9348" w:type="dxa"/>
            <w:tcBorders>
              <w:top w:val="double" w:sz="4" w:space="0" w:color="auto"/>
            </w:tcBorders>
            <w:hideMark/>
          </w:tcPr>
          <w:p w14:paraId="60ED4267" w14:textId="69FF151E" w:rsidR="00E9486E" w:rsidRPr="004B05F1" w:rsidRDefault="00CF623C" w:rsidP="00D34294">
            <w:pPr>
              <w:bidi/>
              <w:jc w:val="both"/>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7</w:t>
            </w:r>
            <w:r w:rsidRPr="00CF623C">
              <w:rPr>
                <w:rFonts w:ascii="Times New Roman" w:eastAsia="Times New Roman" w:hAnsi="Times New Roman" w:cs="Simplified Arabic"/>
                <w:sz w:val="20"/>
                <w:szCs w:val="22"/>
                <w:rtl/>
              </w:rPr>
              <w:t>-</w:t>
            </w:r>
            <w:r w:rsidRPr="00CF623C">
              <w:rPr>
                <w:rFonts w:ascii="Times New Roman" w:eastAsia="Times New Roman" w:hAnsi="Times New Roman" w:cs="Simplified Arabic"/>
                <w:sz w:val="20"/>
                <w:szCs w:val="22"/>
                <w:rtl/>
              </w:rPr>
              <w:tab/>
              <w:t>يطلب إلى الأمينة التنفيذية، [رهنا بتوافر الموارد و] تجنب الازدواجية مع الخطط والاستراتيجيات القائمة، وإعداد خطة عمل مواضيعية لدعم بناء القدرات وتنميتها، والحصول على التكنولوجيا ونقلها وتبادل المعارف في سياق البيولوجيا التركيبية، مع مراعاة ما يلي:</w:t>
            </w:r>
          </w:p>
          <w:p w14:paraId="09194AAE" w14:textId="46EB4FB4"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(‌أ)</w:t>
            </w:r>
            <w:r w:rsidRPr="00CF623C">
              <w:rPr>
                <w:rFonts w:ascii="Times New Roman" w:eastAsia="Times New Roman" w:hAnsi="Times New Roman" w:cs="Simplified Arabic"/>
                <w:sz w:val="20"/>
                <w:szCs w:val="22"/>
                <w:rtl/>
              </w:rPr>
              <w:tab/>
              <w:t>تحديد المجالات التي يلزم فيها بناء القدرات للبحث والتطوير والتقييم والتنظيم في مجال البيولوجيا التركيبية؛</w:t>
            </w:r>
          </w:p>
          <w:p w14:paraId="2A529FD9" w14:textId="54F47A54"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(‌ب)</w:t>
            </w:r>
            <w:r w:rsidRPr="00CF623C">
              <w:rPr>
                <w:rFonts w:ascii="Times New Roman" w:eastAsia="Times New Roman" w:hAnsi="Times New Roman" w:cs="Simplified Arabic"/>
                <w:sz w:val="20"/>
                <w:szCs w:val="22"/>
                <w:rtl/>
              </w:rPr>
              <w:tab/>
              <w:t>استراتيجيات لضمان المشاركة العادلة للبلدان النامية والشعوب الأصلية والمجتمعات المحلية والنساء والشباب في البحث والتطوير والتقييم والتنظيم في مجال البيولوجيا التركيبية؛</w:t>
            </w:r>
          </w:p>
          <w:p w14:paraId="3ECB08DF" w14:textId="5A667462"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(‌ج)</w:t>
            </w:r>
            <w:r w:rsidRPr="00CF623C">
              <w:rPr>
                <w:rFonts w:ascii="Times New Roman" w:eastAsia="Times New Roman" w:hAnsi="Times New Roman" w:cs="Simplified Arabic"/>
                <w:sz w:val="20"/>
                <w:szCs w:val="22"/>
                <w:rtl/>
              </w:rPr>
              <w:tab/>
              <w:t>مقترحات لتعزيز التقاسم العادل والمنصف للمنافع الناشئة عن البيولوجيا التركيبية، بما يتماشى مع المادتين 16 و19 من اتفاقية التنوع البيولوجي وإطار كونمينغ-مونتريال العالمي للتنوع البيولوجي؛</w:t>
            </w:r>
          </w:p>
          <w:p w14:paraId="0E201FF7" w14:textId="6591E168"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(‌د)</w:t>
            </w:r>
            <w:r w:rsidRPr="00CF623C">
              <w:rPr>
                <w:rFonts w:ascii="Times New Roman" w:eastAsia="Times New Roman" w:hAnsi="Times New Roman" w:cs="Simplified Arabic"/>
                <w:sz w:val="20"/>
                <w:szCs w:val="22"/>
                <w:rtl/>
              </w:rPr>
              <w:tab/>
              <w:t>آليات لنقل التكنولوجيا وتبادل المعارف والتعاون الدولي؛</w:t>
            </w:r>
          </w:p>
          <w:p w14:paraId="01770F1E" w14:textId="7CA6C225"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(‌ه)</w:t>
            </w:r>
            <w:r w:rsidRPr="00CF623C">
              <w:rPr>
                <w:rFonts w:ascii="Times New Roman" w:eastAsia="Times New Roman" w:hAnsi="Times New Roman" w:cs="Simplified Arabic"/>
                <w:sz w:val="20"/>
                <w:szCs w:val="22"/>
                <w:rtl/>
              </w:rPr>
              <w:tab/>
              <w:t>الاحتياجات المحددة للأطراف، على النحو المحدد في المعلومات التي قدمتها بناء على الطلب الوارد في الفقرة 6 أعلاه والنتائج التي توصل إليها فريق الخبراء التقنيين المخصص المتعدد التخصصات المعني بالبيولوجيا التركيبية؛</w:t>
            </w:r>
          </w:p>
          <w:p w14:paraId="4F8B90D8" w14:textId="1B99B5D8" w:rsidR="00E9486E" w:rsidRPr="004B05F1" w:rsidRDefault="00CF623C" w:rsidP="00D34294">
            <w:pPr>
              <w:bidi/>
              <w:jc w:val="both"/>
              <w:rPr>
                <w:rFonts w:ascii="Times New Roman" w:eastAsia="Times New Roman" w:hAnsi="Times New Roman" w:cs="Simplified Arabic"/>
                <w:sz w:val="20"/>
                <w:szCs w:val="22"/>
              </w:rPr>
            </w:pPr>
            <w:r w:rsidRPr="00CF623C">
              <w:rPr>
                <w:rFonts w:ascii="Times New Roman" w:eastAsia="Times New Roman" w:hAnsi="Times New Roman" w:cs="Simplified Arabic"/>
                <w:sz w:val="20"/>
                <w:szCs w:val="22"/>
                <w:rtl/>
              </w:rPr>
              <w:t>(‌و)</w:t>
            </w:r>
            <w:r w:rsidRPr="00CF623C">
              <w:rPr>
                <w:rFonts w:ascii="Times New Roman" w:eastAsia="Times New Roman" w:hAnsi="Times New Roman" w:cs="Simplified Arabic"/>
                <w:sz w:val="20"/>
                <w:szCs w:val="22"/>
                <w:rtl/>
              </w:rPr>
              <w:tab/>
              <w:t>تحليل للفجوات، مع مراعاة العمليات والمبادرات الأخرى المتعلقة بمجالات البيولوجيا التركيبية؛</w:t>
            </w:r>
          </w:p>
        </w:tc>
        <w:tc>
          <w:tcPr>
            <w:tcW w:w="1800" w:type="dxa"/>
            <w:tcBorders>
              <w:top w:val="double" w:sz="4" w:space="0" w:color="auto"/>
            </w:tcBorders>
            <w:vAlign w:val="center"/>
            <w:hideMark/>
          </w:tcPr>
          <w:p w14:paraId="384088FC" w14:textId="31A5E6DD" w:rsidR="00E9486E" w:rsidRPr="004B05F1" w:rsidRDefault="00E9486E" w:rsidP="00E9486E">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tcBorders>
              <w:top w:val="double" w:sz="4" w:space="0" w:color="auto"/>
            </w:tcBorders>
            <w:vAlign w:val="center"/>
            <w:hideMark/>
          </w:tcPr>
          <w:p w14:paraId="1ED3FAAC" w14:textId="77777777" w:rsidR="00E9486E" w:rsidRPr="004B05F1" w:rsidRDefault="00E9486E" w:rsidP="00E9486E">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tcBorders>
              <w:top w:val="double" w:sz="4" w:space="0" w:color="auto"/>
            </w:tcBorders>
            <w:vAlign w:val="center"/>
            <w:hideMark/>
          </w:tcPr>
          <w:p w14:paraId="45446B21" w14:textId="77777777" w:rsidR="00E9486E" w:rsidRPr="004B05F1" w:rsidRDefault="00E9486E" w:rsidP="00E9486E">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9 500</w:t>
            </w:r>
          </w:p>
        </w:tc>
        <w:tc>
          <w:tcPr>
            <w:tcW w:w="2117" w:type="dxa"/>
            <w:tcBorders>
              <w:top w:val="double" w:sz="4" w:space="0" w:color="auto"/>
            </w:tcBorders>
            <w:vAlign w:val="center"/>
            <w:hideMark/>
          </w:tcPr>
          <w:p w14:paraId="6CCEB83D" w14:textId="77777777" w:rsidR="00E9486E" w:rsidRPr="004B05F1" w:rsidRDefault="00E9486E" w:rsidP="00E9486E">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54 000</w:t>
            </w:r>
          </w:p>
        </w:tc>
        <w:tc>
          <w:tcPr>
            <w:tcW w:w="1800" w:type="dxa"/>
            <w:tcBorders>
              <w:top w:val="double" w:sz="4" w:space="0" w:color="auto"/>
            </w:tcBorders>
            <w:noWrap/>
            <w:vAlign w:val="center"/>
            <w:hideMark/>
          </w:tcPr>
          <w:p w14:paraId="517EE18A" w14:textId="77777777" w:rsidR="00E9486E" w:rsidRPr="004B05F1" w:rsidRDefault="00E9486E" w:rsidP="00E9486E">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71 755</w:t>
            </w:r>
          </w:p>
        </w:tc>
      </w:tr>
      <w:tr w:rsidR="00B45FBF" w:rsidRPr="004B05F1" w14:paraId="0DDEE988" w14:textId="77777777" w:rsidTr="00B24F70">
        <w:trPr>
          <w:trHeight w:val="1134"/>
        </w:trPr>
        <w:tc>
          <w:tcPr>
            <w:tcW w:w="1271" w:type="dxa"/>
            <w:vMerge/>
            <w:hideMark/>
          </w:tcPr>
          <w:p w14:paraId="76C725E7"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510612B7"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val="restart"/>
            <w:noWrap/>
            <w:hideMark/>
          </w:tcPr>
          <w:p w14:paraId="7108E3CC" w14:textId="1B51FBF3" w:rsidR="00B45FBF" w:rsidRPr="004B05F1" w:rsidRDefault="00E9486E"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18(أ) إلى 18(ه)</w:t>
            </w:r>
          </w:p>
        </w:tc>
        <w:tc>
          <w:tcPr>
            <w:tcW w:w="9348" w:type="dxa"/>
            <w:hideMark/>
          </w:tcPr>
          <w:p w14:paraId="7D1809D5" w14:textId="47313686"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Pr>
              <w:t>18</w:t>
            </w:r>
            <w:r w:rsidRPr="00B23D1B">
              <w:rPr>
                <w:rFonts w:ascii="Times New Roman" w:eastAsia="Times New Roman" w:hAnsi="Times New Roman" w:cs="Simplified Arabic"/>
                <w:sz w:val="20"/>
                <w:szCs w:val="22"/>
                <w:rtl/>
              </w:rPr>
              <w:t>-</w:t>
            </w:r>
            <w:r w:rsidRPr="00B23D1B">
              <w:rPr>
                <w:rFonts w:ascii="Times New Roman" w:eastAsia="Times New Roman" w:hAnsi="Times New Roman" w:cs="Simplified Arabic"/>
                <w:sz w:val="20"/>
                <w:szCs w:val="22"/>
                <w:rtl/>
              </w:rPr>
              <w:tab/>
              <w:t>يطلب إلى الأمينة التنفيذية أن تقوم بما يلي، رهنا بتوافر الموارد:</w:t>
            </w:r>
          </w:p>
          <w:p w14:paraId="1E3E32FB" w14:textId="54468A8D"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(‌أ)</w:t>
            </w:r>
            <w:r w:rsidRPr="00B23D1B">
              <w:rPr>
                <w:rFonts w:ascii="Times New Roman" w:eastAsia="Times New Roman" w:hAnsi="Times New Roman" w:cs="Simplified Arabic"/>
                <w:sz w:val="20"/>
                <w:szCs w:val="22"/>
                <w:rtl/>
              </w:rPr>
              <w:tab/>
              <w:t>تحديث استعراض المؤلفات من أجل إرشاد عمل فريق الخبراء التقنيين المخصص [المتعدد التخصصات]، مع مراعاة الاعتبارات البيئية والاجتماعية والاقتصادية والأخلاقية والثقافية؛</w:t>
            </w:r>
          </w:p>
          <w:p w14:paraId="533691BD" w14:textId="540415B0"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(‌ب)</w:t>
            </w:r>
            <w:r w:rsidRPr="00B23D1B">
              <w:rPr>
                <w:rFonts w:ascii="Times New Roman" w:eastAsia="Times New Roman" w:hAnsi="Times New Roman" w:cs="Simplified Arabic"/>
                <w:sz w:val="20"/>
                <w:szCs w:val="22"/>
                <w:rtl/>
              </w:rPr>
              <w:tab/>
              <w:t>عقد مناقشات عبر الإنترنت للمنتدى الإلكتروني المفتوح العضوية المعني بالبيولوجيا التركيبية من أجل دعم عمل فريق الخبراء التقنيين المخصص[ المتعدد التخصصات]؛</w:t>
            </w:r>
          </w:p>
        </w:tc>
        <w:tc>
          <w:tcPr>
            <w:tcW w:w="1800" w:type="dxa"/>
            <w:vAlign w:val="center"/>
            <w:hideMark/>
          </w:tcPr>
          <w:p w14:paraId="6F81CF3B" w14:textId="5E1FE5BC"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restart"/>
            <w:vAlign w:val="center"/>
            <w:hideMark/>
          </w:tcPr>
          <w:p w14:paraId="61F806E3"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96 500</w:t>
            </w:r>
          </w:p>
        </w:tc>
        <w:tc>
          <w:tcPr>
            <w:tcW w:w="1303" w:type="dxa"/>
            <w:vMerge w:val="restart"/>
            <w:vAlign w:val="center"/>
            <w:hideMark/>
          </w:tcPr>
          <w:p w14:paraId="032D276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Merge w:val="restart"/>
            <w:vAlign w:val="center"/>
            <w:hideMark/>
          </w:tcPr>
          <w:p w14:paraId="764E6F3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108 000</w:t>
            </w:r>
          </w:p>
        </w:tc>
        <w:tc>
          <w:tcPr>
            <w:tcW w:w="1800" w:type="dxa"/>
            <w:vMerge w:val="restart"/>
            <w:noWrap/>
            <w:vAlign w:val="center"/>
            <w:hideMark/>
          </w:tcPr>
          <w:p w14:paraId="3A0C888A"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231 085</w:t>
            </w:r>
          </w:p>
        </w:tc>
      </w:tr>
      <w:tr w:rsidR="00B45FBF" w:rsidRPr="004B05F1" w14:paraId="7DC73C61" w14:textId="77777777" w:rsidTr="00B24F70">
        <w:trPr>
          <w:trHeight w:val="20"/>
        </w:trPr>
        <w:tc>
          <w:tcPr>
            <w:tcW w:w="1271" w:type="dxa"/>
            <w:vMerge/>
            <w:hideMark/>
          </w:tcPr>
          <w:p w14:paraId="3BB1C040"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2D2939C8"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hideMark/>
          </w:tcPr>
          <w:p w14:paraId="219A8207"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3F7B0E40" w14:textId="0A61BD73"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(‌ج)</w:t>
            </w:r>
            <w:r w:rsidRPr="00B23D1B">
              <w:rPr>
                <w:rFonts w:ascii="Times New Roman" w:eastAsia="Times New Roman" w:hAnsi="Times New Roman" w:cs="Simplified Arabic"/>
                <w:sz w:val="20"/>
                <w:szCs w:val="22"/>
                <w:rtl/>
              </w:rPr>
              <w:tab/>
              <w:t>عقد اجتماع واحد على الأقل بالحضور الشخصي لفريق الخبراء التقنيين المخصص المتعدد التخصصات؛</w:t>
            </w:r>
          </w:p>
        </w:tc>
        <w:tc>
          <w:tcPr>
            <w:tcW w:w="1800" w:type="dxa"/>
            <w:vAlign w:val="center"/>
            <w:hideMark/>
          </w:tcPr>
          <w:p w14:paraId="6EDE8091" w14:textId="04699FBC"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Merge/>
            <w:vAlign w:val="center"/>
            <w:hideMark/>
          </w:tcPr>
          <w:p w14:paraId="68F73A47"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6F839C84"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27187548"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70581269"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5DF1B50D" w14:textId="77777777" w:rsidTr="00B24F70">
        <w:trPr>
          <w:trHeight w:val="20"/>
        </w:trPr>
        <w:tc>
          <w:tcPr>
            <w:tcW w:w="1271" w:type="dxa"/>
            <w:vMerge/>
            <w:hideMark/>
          </w:tcPr>
          <w:p w14:paraId="5F64475A"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25123A1D"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hideMark/>
          </w:tcPr>
          <w:p w14:paraId="474C2C06"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5041B294" w14:textId="38B3670D"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(‌د)</w:t>
            </w:r>
            <w:r w:rsidRPr="00B23D1B">
              <w:rPr>
                <w:rFonts w:ascii="Times New Roman" w:eastAsia="Times New Roman" w:hAnsi="Times New Roman" w:cs="Simplified Arabic"/>
                <w:sz w:val="20"/>
                <w:szCs w:val="22"/>
                <w:rtl/>
              </w:rPr>
              <w:tab/>
              <w:t>دعم المشاركة الكاملة والفعالة للشعوب الأصلية والمجتمعات المحلية في العمل ذي الصلة بالبيولوجيا التركيبية المضطلع به بموجب الاتفاقية، وفقا للمقرر 10/40 المؤرخ 29 أكتوبر/تشرين الأول 2010؛</w:t>
            </w:r>
          </w:p>
        </w:tc>
        <w:tc>
          <w:tcPr>
            <w:tcW w:w="1800" w:type="dxa"/>
            <w:vAlign w:val="center"/>
            <w:hideMark/>
          </w:tcPr>
          <w:p w14:paraId="036CADCA" w14:textId="1943F74B"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Merge/>
            <w:vAlign w:val="center"/>
            <w:hideMark/>
          </w:tcPr>
          <w:p w14:paraId="7B53BF93"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56E95626"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509AD170"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5E618329"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069ECDCB" w14:textId="77777777" w:rsidTr="00B24F70">
        <w:trPr>
          <w:trHeight w:val="20"/>
        </w:trPr>
        <w:tc>
          <w:tcPr>
            <w:tcW w:w="1271" w:type="dxa"/>
            <w:vMerge/>
            <w:hideMark/>
          </w:tcPr>
          <w:p w14:paraId="1CBBA8EA"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664BCFC7"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hideMark/>
          </w:tcPr>
          <w:p w14:paraId="056EFD08"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0DEDD96D" w14:textId="0F8EC63F"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(‌ه)</w:t>
            </w:r>
            <w:r w:rsidRPr="00B23D1B">
              <w:rPr>
                <w:rFonts w:ascii="Times New Roman" w:eastAsia="Times New Roman" w:hAnsi="Times New Roman" w:cs="Simplified Arabic"/>
                <w:sz w:val="20"/>
                <w:szCs w:val="22"/>
                <w:rtl/>
              </w:rPr>
              <w:tab/>
              <w:t>دعم مشاركة مجتمع البحث والنساء والشباب في الأعمال ذات الصلة بالبيولوجيا التركيبية المضطلع بها بموجب الاتفاقية؛</w:t>
            </w:r>
          </w:p>
        </w:tc>
        <w:tc>
          <w:tcPr>
            <w:tcW w:w="1800" w:type="dxa"/>
            <w:vAlign w:val="center"/>
            <w:hideMark/>
          </w:tcPr>
          <w:p w14:paraId="78BAE2F1" w14:textId="76D52D82"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Merge/>
            <w:vAlign w:val="center"/>
            <w:hideMark/>
          </w:tcPr>
          <w:p w14:paraId="34A1282B"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258ED3C3"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735EA705"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113A5A17"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3F406961" w14:textId="77777777" w:rsidTr="00B24F70">
        <w:trPr>
          <w:trHeight w:val="20"/>
        </w:trPr>
        <w:tc>
          <w:tcPr>
            <w:tcW w:w="1271" w:type="dxa"/>
            <w:vMerge w:val="restart"/>
            <w:tcBorders>
              <w:top w:val="double" w:sz="4" w:space="0" w:color="auto"/>
            </w:tcBorders>
            <w:hideMark/>
          </w:tcPr>
          <w:p w14:paraId="1549A962"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25</w:t>
            </w:r>
          </w:p>
        </w:tc>
        <w:tc>
          <w:tcPr>
            <w:tcW w:w="2685" w:type="dxa"/>
            <w:vMerge w:val="restart"/>
            <w:tcBorders>
              <w:top w:val="double" w:sz="4" w:space="0" w:color="auto"/>
            </w:tcBorders>
            <w:hideMark/>
          </w:tcPr>
          <w:p w14:paraId="45F3D6C3" w14:textId="1A57278E"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التنوع البيولوجي وتغير المناخ</w:t>
            </w:r>
          </w:p>
        </w:tc>
        <w:tc>
          <w:tcPr>
            <w:tcW w:w="1134" w:type="dxa"/>
            <w:vMerge w:val="restart"/>
            <w:tcBorders>
              <w:top w:val="double" w:sz="4" w:space="0" w:color="auto"/>
            </w:tcBorders>
            <w:noWrap/>
            <w:hideMark/>
          </w:tcPr>
          <w:p w14:paraId="3682DF97"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w:t>
            </w:r>
          </w:p>
        </w:tc>
        <w:tc>
          <w:tcPr>
            <w:tcW w:w="9348" w:type="dxa"/>
            <w:vMerge w:val="restart"/>
            <w:tcBorders>
              <w:top w:val="double" w:sz="4" w:space="0" w:color="auto"/>
            </w:tcBorders>
            <w:hideMark/>
          </w:tcPr>
          <w:p w14:paraId="55C87B25" w14:textId="32C4E46F"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Pr>
              <w:t>10</w:t>
            </w:r>
            <w:r w:rsidRPr="00B23D1B">
              <w:rPr>
                <w:rFonts w:ascii="Times New Roman" w:eastAsia="Times New Roman" w:hAnsi="Times New Roman" w:cs="Simplified Arabic"/>
                <w:sz w:val="20"/>
                <w:szCs w:val="22"/>
                <w:rtl/>
              </w:rPr>
              <w:t>-</w:t>
            </w:r>
            <w:r w:rsidRPr="00B23D1B">
              <w:rPr>
                <w:rFonts w:ascii="Times New Roman" w:eastAsia="Times New Roman" w:hAnsi="Times New Roman" w:cs="Simplified Arabic"/>
                <w:sz w:val="20"/>
                <w:szCs w:val="22"/>
                <w:rtl/>
              </w:rPr>
              <w:tab/>
              <w:t>يطلب أيضا إلى الأمينة التنفيذية أن تقوم، رهنا بتوافر الموارد وتجنب الازدواجية في الجهود وتعزيز أوجه التآزر، وبالتعاون مع المنظمات والعمليات ذات الصلة، ولا سيما فريق الاتصال المشترك لاتفاقيات ريو، وفريق الاتصال التابع للاتفاقيات المتعلقة بالتنوع البيولوجي، والشعوب الأصلية، والمجتمعات المحلية المعنية، وأصحاب المصلحة المعنيين، فضلا عن مبادرات مثل شراكة مسرع الاستراتيجيات وخطط العمل الوطنية للتنوع البيولوجي، وشراكة المساهمات المحددة وطنيا، والشبكة العالمية لخطط التكيف الوطنية، وشراكة تعزيز الحلول القائمة على الطبيعة من أجل تسريع التحول المناخي، وشبكة أصدقاء التكيف القائم على النظم الإيكولوجية والشراكة من أجل النهوض بالبيئة والحد من مخاطر الكوارث وأعضاء كل شراكة من هذه الشراكات، لتيسير بناء القدرات، ولا سيما للبلدان النامية، وزيادة الوعي بآثار تغير المناخ على التنوع البيولوجي وفهمها، بما في ذلك من خلال تنفيذ الحلول القائمة على الطبيعة و/أو النُهج القائمة على النظم الإيكولوجية، باعتبارها عنصرا مكملا للإطار الاستراتيجي الطويل الأجل لبناء القدرات وتنميتها؛</w:t>
            </w:r>
          </w:p>
        </w:tc>
        <w:tc>
          <w:tcPr>
            <w:tcW w:w="1800" w:type="dxa"/>
            <w:vMerge w:val="restart"/>
            <w:tcBorders>
              <w:top w:val="double" w:sz="4" w:space="0" w:color="auto"/>
            </w:tcBorders>
            <w:vAlign w:val="center"/>
            <w:hideMark/>
          </w:tcPr>
          <w:p w14:paraId="07292BBD" w14:textId="7DA5C165"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tcBorders>
              <w:top w:val="double" w:sz="4" w:space="0" w:color="auto"/>
            </w:tcBorders>
            <w:vAlign w:val="center"/>
            <w:hideMark/>
          </w:tcPr>
          <w:p w14:paraId="517F9759"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tcBorders>
              <w:top w:val="double" w:sz="4" w:space="0" w:color="auto"/>
            </w:tcBorders>
            <w:vAlign w:val="center"/>
            <w:hideMark/>
          </w:tcPr>
          <w:p w14:paraId="26DE192F"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tcBorders>
              <w:top w:val="double" w:sz="4" w:space="0" w:color="auto"/>
            </w:tcBorders>
            <w:vAlign w:val="center"/>
            <w:hideMark/>
          </w:tcPr>
          <w:p w14:paraId="3178F079"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tcBorders>
              <w:top w:val="double" w:sz="4" w:space="0" w:color="auto"/>
            </w:tcBorders>
            <w:noWrap/>
            <w:vAlign w:val="center"/>
            <w:hideMark/>
          </w:tcPr>
          <w:p w14:paraId="07AE27FA"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61DE98A7" w14:textId="77777777" w:rsidTr="00B24F70">
        <w:trPr>
          <w:trHeight w:val="20"/>
        </w:trPr>
        <w:tc>
          <w:tcPr>
            <w:tcW w:w="1271" w:type="dxa"/>
            <w:vMerge/>
            <w:hideMark/>
          </w:tcPr>
          <w:p w14:paraId="251773A0"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0FBB7C3F"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269A3C6E" w14:textId="77777777" w:rsidR="00B45FBF" w:rsidRPr="004B05F1" w:rsidRDefault="00B45FBF" w:rsidP="00B45FBF">
            <w:pPr>
              <w:bidi/>
              <w:rPr>
                <w:rFonts w:ascii="Times New Roman" w:eastAsia="Times New Roman" w:hAnsi="Times New Roman" w:cs="Simplified Arabic"/>
                <w:sz w:val="20"/>
                <w:szCs w:val="22"/>
              </w:rPr>
            </w:pPr>
          </w:p>
        </w:tc>
        <w:tc>
          <w:tcPr>
            <w:tcW w:w="9348" w:type="dxa"/>
            <w:vMerge/>
            <w:hideMark/>
          </w:tcPr>
          <w:p w14:paraId="060CFCA4" w14:textId="77777777" w:rsidR="00B45FBF" w:rsidRPr="004B05F1" w:rsidRDefault="00B45FBF" w:rsidP="00D34294">
            <w:pPr>
              <w:bidi/>
              <w:jc w:val="both"/>
              <w:rPr>
                <w:rFonts w:ascii="Times New Roman" w:eastAsia="Times New Roman" w:hAnsi="Times New Roman" w:cs="Simplified Arabic"/>
                <w:sz w:val="20"/>
                <w:szCs w:val="22"/>
              </w:rPr>
            </w:pPr>
          </w:p>
        </w:tc>
        <w:tc>
          <w:tcPr>
            <w:tcW w:w="1800" w:type="dxa"/>
            <w:vMerge/>
            <w:vAlign w:val="center"/>
            <w:hideMark/>
          </w:tcPr>
          <w:p w14:paraId="3B44C74A" w14:textId="77777777" w:rsidR="00B45FBF" w:rsidRPr="004B05F1" w:rsidRDefault="00B45FBF" w:rsidP="00B45FBF">
            <w:pPr>
              <w:bidi/>
              <w:rPr>
                <w:rFonts w:ascii="Times New Roman" w:eastAsia="Times New Roman" w:hAnsi="Times New Roman" w:cs="Simplified Arabic"/>
                <w:sz w:val="20"/>
                <w:szCs w:val="22"/>
              </w:rPr>
            </w:pPr>
          </w:p>
        </w:tc>
        <w:tc>
          <w:tcPr>
            <w:tcW w:w="1440" w:type="dxa"/>
            <w:vAlign w:val="center"/>
            <w:hideMark/>
          </w:tcPr>
          <w:p w14:paraId="589E461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699 500</w:t>
            </w:r>
          </w:p>
        </w:tc>
        <w:tc>
          <w:tcPr>
            <w:tcW w:w="1303" w:type="dxa"/>
            <w:vAlign w:val="center"/>
            <w:hideMark/>
          </w:tcPr>
          <w:p w14:paraId="4AF2A808"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47 500</w:t>
            </w:r>
          </w:p>
        </w:tc>
        <w:tc>
          <w:tcPr>
            <w:tcW w:w="2117" w:type="dxa"/>
            <w:vAlign w:val="center"/>
            <w:hideMark/>
          </w:tcPr>
          <w:p w14:paraId="5A251B0A"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800" w:type="dxa"/>
            <w:noWrap/>
            <w:vAlign w:val="center"/>
            <w:hideMark/>
          </w:tcPr>
          <w:p w14:paraId="5C8B2A32"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844 110</w:t>
            </w:r>
          </w:p>
        </w:tc>
      </w:tr>
      <w:tr w:rsidR="00B45FBF" w:rsidRPr="004B05F1" w14:paraId="331E0602" w14:textId="77777777" w:rsidTr="00B24F70">
        <w:trPr>
          <w:trHeight w:val="20"/>
        </w:trPr>
        <w:tc>
          <w:tcPr>
            <w:tcW w:w="1271" w:type="dxa"/>
            <w:vMerge/>
            <w:hideMark/>
          </w:tcPr>
          <w:p w14:paraId="33932C5D"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3019C2A1"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674C61F8"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11</w:t>
            </w:r>
          </w:p>
        </w:tc>
        <w:tc>
          <w:tcPr>
            <w:tcW w:w="9348" w:type="dxa"/>
            <w:hideMark/>
          </w:tcPr>
          <w:p w14:paraId="78574BDF" w14:textId="70439F2E"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Pr>
              <w:t>11</w:t>
            </w:r>
            <w:r w:rsidRPr="00B23D1B">
              <w:rPr>
                <w:rFonts w:ascii="Times New Roman" w:eastAsia="Times New Roman" w:hAnsi="Times New Roman" w:cs="Simplified Arabic"/>
                <w:sz w:val="20"/>
                <w:szCs w:val="22"/>
                <w:rtl/>
              </w:rPr>
              <w:t>-</w:t>
            </w:r>
            <w:r w:rsidRPr="00B23D1B">
              <w:rPr>
                <w:rFonts w:ascii="Times New Roman" w:eastAsia="Times New Roman" w:hAnsi="Times New Roman" w:cs="Simplified Arabic"/>
                <w:sz w:val="20"/>
                <w:szCs w:val="22"/>
                <w:rtl/>
              </w:rPr>
              <w:tab/>
              <w:t>يطلب كذلك إلى الأمينة التنفيذية أن تقوم، بالتعاون مع أمانات اتفاقية الأمم المتحدة الإطارية بشأن تغير المناخ، وعقد الأمم المتحدة لعلوم المحيطات من أجل التنمية المستدامة، والاتفاق المعتمد مؤخرا بموجب اتفاقية الأمم المتحدة لقانون البحار بشأن حفظ التنوع البيولوجي البحري في المناطق الواقعة خارج نطاق الولاية الوطنية واستغلاله على نحو مستدام، لاستكشاف فرص تناول العلاقة بين المحيطات والمناخ والتنوع البيولوجي بطريقة متكاملة من أجل تحقيق أهداف إطار كونمينغ-ومونتريال العالمي للتنوع البيولوجي؛</w:t>
            </w:r>
          </w:p>
        </w:tc>
        <w:tc>
          <w:tcPr>
            <w:tcW w:w="1800" w:type="dxa"/>
            <w:vAlign w:val="center"/>
            <w:hideMark/>
          </w:tcPr>
          <w:p w14:paraId="48068F9D" w14:textId="6D7BE5FC"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3EC05F9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68 300</w:t>
            </w:r>
          </w:p>
        </w:tc>
        <w:tc>
          <w:tcPr>
            <w:tcW w:w="1303" w:type="dxa"/>
            <w:vAlign w:val="center"/>
            <w:hideMark/>
          </w:tcPr>
          <w:p w14:paraId="751EF5DE"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8 500</w:t>
            </w:r>
          </w:p>
        </w:tc>
        <w:tc>
          <w:tcPr>
            <w:tcW w:w="2117" w:type="dxa"/>
            <w:vAlign w:val="center"/>
            <w:hideMark/>
          </w:tcPr>
          <w:p w14:paraId="3FCB4EB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800" w:type="dxa"/>
            <w:noWrap/>
            <w:vAlign w:val="center"/>
            <w:hideMark/>
          </w:tcPr>
          <w:p w14:paraId="7596BEAE"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86 784</w:t>
            </w:r>
          </w:p>
        </w:tc>
      </w:tr>
      <w:tr w:rsidR="00B45FBF" w:rsidRPr="004B05F1" w14:paraId="1A1848CD" w14:textId="77777777" w:rsidTr="00B24F70">
        <w:trPr>
          <w:trHeight w:val="20"/>
        </w:trPr>
        <w:tc>
          <w:tcPr>
            <w:tcW w:w="1271" w:type="dxa"/>
            <w:vMerge/>
            <w:hideMark/>
          </w:tcPr>
          <w:p w14:paraId="21D94AAD"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2812A16C"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6DC76627"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12</w:t>
            </w:r>
          </w:p>
        </w:tc>
        <w:tc>
          <w:tcPr>
            <w:tcW w:w="9348" w:type="dxa"/>
            <w:hideMark/>
          </w:tcPr>
          <w:p w14:paraId="15A6CFAB" w14:textId="20592EE9"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Pr>
              <w:t>12</w:t>
            </w:r>
            <w:r w:rsidRPr="00B23D1B">
              <w:rPr>
                <w:rFonts w:ascii="Times New Roman" w:eastAsia="Times New Roman" w:hAnsi="Times New Roman" w:cs="Simplified Arabic"/>
                <w:sz w:val="20"/>
                <w:szCs w:val="22"/>
                <w:rtl/>
              </w:rPr>
              <w:t>-</w:t>
            </w:r>
            <w:r w:rsidRPr="00B23D1B">
              <w:rPr>
                <w:rFonts w:ascii="Times New Roman" w:eastAsia="Times New Roman" w:hAnsi="Times New Roman" w:cs="Simplified Arabic"/>
                <w:sz w:val="20"/>
                <w:szCs w:val="22"/>
                <w:rtl/>
              </w:rPr>
              <w:tab/>
              <w:t>يطلب إلى الأمينة التنفيذية أن تقوم، رهنا بتوافر الموارد وتجنب ازدواجية الجهود، بتوجيه دعوة لتقديم تقارير من الأطراف والمراقبين والمنظمات الأخرى ذات الصلة وتجميع تلك التقارير وتجميع المعلومات القائمة عن أرصدة وتعويض الكربون والتنوع البيولوجي وغيرها من النُهج السوقية وآثارها على التنوع البيولوجي، وأن يتيح التجميع للهيئة الفرعية للمشورة العلمية والتقنية والتكنولوجية في اجتماع يعقد قبل انعقاد الاجتماع السابع عشر لمؤتمر الأطراف؛</w:t>
            </w:r>
          </w:p>
        </w:tc>
        <w:tc>
          <w:tcPr>
            <w:tcW w:w="1800" w:type="dxa"/>
            <w:vAlign w:val="center"/>
            <w:hideMark/>
          </w:tcPr>
          <w:p w14:paraId="3B79A35F" w14:textId="3C6F4803"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447D3B98"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1364060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7F47B272"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9 000</w:t>
            </w:r>
          </w:p>
        </w:tc>
        <w:tc>
          <w:tcPr>
            <w:tcW w:w="1800" w:type="dxa"/>
            <w:noWrap/>
            <w:vAlign w:val="center"/>
            <w:hideMark/>
          </w:tcPr>
          <w:p w14:paraId="7C95CE4D"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10 170</w:t>
            </w:r>
          </w:p>
        </w:tc>
      </w:tr>
      <w:tr w:rsidR="00B45FBF" w:rsidRPr="004B05F1" w14:paraId="4F15C4A0" w14:textId="77777777" w:rsidTr="00B24F70">
        <w:trPr>
          <w:trHeight w:val="1150"/>
        </w:trPr>
        <w:tc>
          <w:tcPr>
            <w:tcW w:w="1271" w:type="dxa"/>
            <w:vMerge/>
            <w:hideMark/>
          </w:tcPr>
          <w:p w14:paraId="30AD9872"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0EBE1B31"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2E25EF1C"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13</w:t>
            </w:r>
          </w:p>
        </w:tc>
        <w:tc>
          <w:tcPr>
            <w:tcW w:w="9348" w:type="dxa"/>
            <w:hideMark/>
          </w:tcPr>
          <w:p w14:paraId="0052C384" w14:textId="17865EDD"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Pr>
              <w:t>13</w:t>
            </w:r>
            <w:r w:rsidRPr="00B23D1B">
              <w:rPr>
                <w:rFonts w:ascii="Times New Roman" w:eastAsia="Times New Roman" w:hAnsi="Times New Roman" w:cs="Simplified Arabic"/>
                <w:sz w:val="20"/>
                <w:szCs w:val="22"/>
                <w:rtl/>
              </w:rPr>
              <w:t>-</w:t>
            </w:r>
            <w:r w:rsidRPr="00B23D1B">
              <w:rPr>
                <w:rFonts w:ascii="Times New Roman" w:eastAsia="Times New Roman" w:hAnsi="Times New Roman" w:cs="Simplified Arabic"/>
                <w:sz w:val="20"/>
                <w:szCs w:val="22"/>
                <w:rtl/>
              </w:rPr>
              <w:tab/>
              <w:t xml:space="preserve"> يطلب أيضا إلى الأمينة التنفيذية أن تقوم، رهنا بتوافر الموارد وتجنب ازدواجية الجهود، وضع تكملة للمبادئ التوجيهية الطوعية المتعلقة بتصميم نُهج قائمة على النظم الإيكولوجية للتكيف مع تغير المناخ والحد من مخاطر الكوارث وتنفيذها بفعالية، بحيث توفر إرشادات لتصميم نُهج حلول قائمة على الطبيعة و/أو نُهج قائمة على النظم الإيكولوجية للتخفيف من آثار تغير المناخ وتنفيذها بفعالية، لكي ينظر فيها مؤتمر الأطراف في اجتماعه الثامن عشر؛</w:t>
            </w:r>
          </w:p>
        </w:tc>
        <w:tc>
          <w:tcPr>
            <w:tcW w:w="1800" w:type="dxa"/>
            <w:vAlign w:val="center"/>
            <w:hideMark/>
          </w:tcPr>
          <w:p w14:paraId="0223573A" w14:textId="4800D0AF"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20D60F5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279 800</w:t>
            </w:r>
          </w:p>
        </w:tc>
        <w:tc>
          <w:tcPr>
            <w:tcW w:w="1303" w:type="dxa"/>
            <w:vAlign w:val="center"/>
            <w:hideMark/>
          </w:tcPr>
          <w:p w14:paraId="4F18029E"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28 500</w:t>
            </w:r>
          </w:p>
        </w:tc>
        <w:tc>
          <w:tcPr>
            <w:tcW w:w="2117" w:type="dxa"/>
            <w:vAlign w:val="center"/>
            <w:hideMark/>
          </w:tcPr>
          <w:p w14:paraId="672948EA"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18 000</w:t>
            </w:r>
          </w:p>
        </w:tc>
        <w:tc>
          <w:tcPr>
            <w:tcW w:w="1800" w:type="dxa"/>
            <w:noWrap/>
            <w:vAlign w:val="center"/>
            <w:hideMark/>
          </w:tcPr>
          <w:p w14:paraId="35DF358A"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368 719</w:t>
            </w:r>
          </w:p>
        </w:tc>
      </w:tr>
      <w:tr w:rsidR="00B45FBF" w:rsidRPr="004B05F1" w14:paraId="33F32C84" w14:textId="77777777" w:rsidTr="00B24F70">
        <w:trPr>
          <w:trHeight w:val="20"/>
        </w:trPr>
        <w:tc>
          <w:tcPr>
            <w:tcW w:w="1271" w:type="dxa"/>
            <w:vMerge w:val="restart"/>
            <w:tcBorders>
              <w:top w:val="double" w:sz="4" w:space="0" w:color="auto"/>
            </w:tcBorders>
            <w:hideMark/>
          </w:tcPr>
          <w:p w14:paraId="112511A2"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27</w:t>
            </w:r>
          </w:p>
        </w:tc>
        <w:tc>
          <w:tcPr>
            <w:tcW w:w="2685" w:type="dxa"/>
            <w:vMerge w:val="restart"/>
            <w:tcBorders>
              <w:top w:val="double" w:sz="4" w:space="0" w:color="auto"/>
            </w:tcBorders>
            <w:hideMark/>
          </w:tcPr>
          <w:p w14:paraId="56222FB8" w14:textId="06A4781E"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استعراض فعالية العمليات بموجب الاتفاقية وبروتوكوليها</w:t>
            </w:r>
          </w:p>
        </w:tc>
        <w:tc>
          <w:tcPr>
            <w:tcW w:w="1134" w:type="dxa"/>
            <w:tcBorders>
              <w:top w:val="double" w:sz="4" w:space="0" w:color="auto"/>
            </w:tcBorders>
            <w:noWrap/>
            <w:hideMark/>
          </w:tcPr>
          <w:p w14:paraId="788D84B3" w14:textId="5D366128" w:rsidR="00B45FBF" w:rsidRPr="004B05F1" w:rsidRDefault="00F37D2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أولا، ألف، الفقرة 9</w:t>
            </w:r>
          </w:p>
        </w:tc>
        <w:tc>
          <w:tcPr>
            <w:tcW w:w="9348" w:type="dxa"/>
            <w:tcBorders>
              <w:top w:val="double" w:sz="4" w:space="0" w:color="auto"/>
            </w:tcBorders>
            <w:hideMark/>
          </w:tcPr>
          <w:p w14:paraId="6828C594" w14:textId="490EDF15"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Pr>
              <w:t>9</w:t>
            </w:r>
            <w:r w:rsidRPr="00B23D1B">
              <w:rPr>
                <w:rFonts w:ascii="Times New Roman" w:eastAsia="Times New Roman" w:hAnsi="Times New Roman" w:cs="Simplified Arabic"/>
                <w:sz w:val="20"/>
                <w:szCs w:val="22"/>
                <w:rtl/>
              </w:rPr>
              <w:t>-</w:t>
            </w:r>
            <w:r w:rsidRPr="00B23D1B">
              <w:rPr>
                <w:rFonts w:ascii="Times New Roman" w:eastAsia="Times New Roman" w:hAnsi="Times New Roman" w:cs="Simplified Arabic"/>
                <w:sz w:val="20"/>
                <w:szCs w:val="22"/>
                <w:rtl/>
              </w:rPr>
              <w:tab/>
              <w:t>يطلب 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 إدارة المفاوضات المتعددة الأطراف وتيسير التوصل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tc>
        <w:tc>
          <w:tcPr>
            <w:tcW w:w="1800" w:type="dxa"/>
            <w:tcBorders>
              <w:top w:val="double" w:sz="4" w:space="0" w:color="auto"/>
            </w:tcBorders>
            <w:vAlign w:val="center"/>
            <w:hideMark/>
          </w:tcPr>
          <w:p w14:paraId="7F30B706" w14:textId="2B93B07A"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tcBorders>
              <w:top w:val="double" w:sz="4" w:space="0" w:color="auto"/>
            </w:tcBorders>
            <w:vAlign w:val="center"/>
            <w:hideMark/>
          </w:tcPr>
          <w:p w14:paraId="0AEA4F7A"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159 100</w:t>
            </w:r>
          </w:p>
        </w:tc>
        <w:tc>
          <w:tcPr>
            <w:tcW w:w="1303" w:type="dxa"/>
            <w:tcBorders>
              <w:top w:val="double" w:sz="4" w:space="0" w:color="auto"/>
            </w:tcBorders>
            <w:vAlign w:val="center"/>
            <w:hideMark/>
          </w:tcPr>
          <w:p w14:paraId="59F7BD2E"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42 500</w:t>
            </w:r>
          </w:p>
        </w:tc>
        <w:tc>
          <w:tcPr>
            <w:tcW w:w="2117" w:type="dxa"/>
            <w:tcBorders>
              <w:top w:val="double" w:sz="4" w:space="0" w:color="auto"/>
            </w:tcBorders>
            <w:vAlign w:val="center"/>
            <w:hideMark/>
          </w:tcPr>
          <w:p w14:paraId="102180F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9 000</w:t>
            </w:r>
          </w:p>
        </w:tc>
        <w:tc>
          <w:tcPr>
            <w:tcW w:w="1800" w:type="dxa"/>
            <w:tcBorders>
              <w:top w:val="double" w:sz="4" w:space="0" w:color="auto"/>
            </w:tcBorders>
            <w:vAlign w:val="center"/>
            <w:hideMark/>
          </w:tcPr>
          <w:p w14:paraId="705CD20D"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237 978</w:t>
            </w:r>
          </w:p>
        </w:tc>
      </w:tr>
      <w:tr w:rsidR="00F37D2A" w:rsidRPr="004B05F1" w14:paraId="181BDADB" w14:textId="77777777" w:rsidTr="00B24F70">
        <w:trPr>
          <w:trHeight w:val="20"/>
        </w:trPr>
        <w:tc>
          <w:tcPr>
            <w:tcW w:w="1271" w:type="dxa"/>
            <w:vMerge/>
            <w:hideMark/>
          </w:tcPr>
          <w:p w14:paraId="12FF9E18" w14:textId="77777777" w:rsidR="00F37D2A" w:rsidRPr="004B05F1" w:rsidRDefault="00F37D2A" w:rsidP="00F37D2A">
            <w:pPr>
              <w:bidi/>
              <w:jc w:val="center"/>
              <w:rPr>
                <w:rFonts w:ascii="Times New Roman" w:eastAsia="Times New Roman" w:hAnsi="Times New Roman" w:cs="Simplified Arabic"/>
                <w:sz w:val="20"/>
                <w:szCs w:val="22"/>
              </w:rPr>
            </w:pPr>
          </w:p>
        </w:tc>
        <w:tc>
          <w:tcPr>
            <w:tcW w:w="2685" w:type="dxa"/>
            <w:vMerge/>
            <w:hideMark/>
          </w:tcPr>
          <w:p w14:paraId="7360C5E6" w14:textId="77777777" w:rsidR="00F37D2A" w:rsidRPr="004B05F1" w:rsidRDefault="00F37D2A" w:rsidP="00F37D2A">
            <w:pPr>
              <w:bidi/>
              <w:jc w:val="both"/>
              <w:rPr>
                <w:rFonts w:ascii="Times New Roman" w:eastAsia="Times New Roman" w:hAnsi="Times New Roman" w:cs="Simplified Arabic"/>
                <w:sz w:val="20"/>
                <w:szCs w:val="22"/>
              </w:rPr>
            </w:pPr>
          </w:p>
        </w:tc>
        <w:tc>
          <w:tcPr>
            <w:tcW w:w="1134" w:type="dxa"/>
            <w:noWrap/>
            <w:hideMark/>
          </w:tcPr>
          <w:p w14:paraId="6294F7D2" w14:textId="092C93D7" w:rsidR="00F37D2A" w:rsidRPr="004B05F1" w:rsidRDefault="00F37D2A" w:rsidP="00F37D2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أولا، ألف، الفقرة 15</w:t>
            </w:r>
          </w:p>
        </w:tc>
        <w:tc>
          <w:tcPr>
            <w:tcW w:w="9348" w:type="dxa"/>
            <w:hideMark/>
          </w:tcPr>
          <w:p w14:paraId="07F42974" w14:textId="765F6116" w:rsidR="00F37D2A"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Pr>
              <w:t>15</w:t>
            </w:r>
            <w:r w:rsidRPr="00B23D1B">
              <w:rPr>
                <w:rFonts w:ascii="Times New Roman" w:eastAsia="Times New Roman" w:hAnsi="Times New Roman" w:cs="Simplified Arabic"/>
                <w:sz w:val="20"/>
                <w:szCs w:val="22"/>
                <w:rtl/>
              </w:rPr>
              <w:t>-</w:t>
            </w:r>
            <w:r w:rsidRPr="00B23D1B">
              <w:rPr>
                <w:rFonts w:ascii="Times New Roman" w:eastAsia="Times New Roman" w:hAnsi="Times New Roman" w:cs="Simplified Arabic"/>
                <w:sz w:val="20"/>
                <w:szCs w:val="22"/>
                <w:rtl/>
              </w:rPr>
              <w:tab/>
              <w:t>يطلب إلى الأمينة التنفيذية أن تمكّن من إجراء 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بموجب الاتفاقية، وتقديم هذه المقترحات إلى الهيئة الفرعية للتنفيذ في اجتماعها السادس للنظر فيها بغية وضع مشروع مقرر لينظر فيه مؤتمر الأطراف في اجتماعه السابع عشر، مع مراعاة تجميع النصوص المقدمة الواردة في المرفق الثاني لهذا المقرر.</w:t>
            </w:r>
          </w:p>
        </w:tc>
        <w:tc>
          <w:tcPr>
            <w:tcW w:w="1800" w:type="dxa"/>
            <w:vAlign w:val="center"/>
            <w:hideMark/>
          </w:tcPr>
          <w:p w14:paraId="3CE70BC7" w14:textId="318E9587" w:rsidR="00F37D2A" w:rsidRPr="004B05F1" w:rsidRDefault="00F37D2A" w:rsidP="00F37D2A">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06BB9375" w14:textId="77777777" w:rsidR="00F37D2A" w:rsidRPr="004B05F1" w:rsidRDefault="00F37D2A" w:rsidP="00F37D2A">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6514B1E3" w14:textId="77777777" w:rsidR="00F37D2A" w:rsidRPr="004B05F1" w:rsidRDefault="00F37D2A" w:rsidP="00F37D2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65F94F1E" w14:textId="77777777" w:rsidR="00F37D2A" w:rsidRPr="004B05F1" w:rsidRDefault="00F37D2A" w:rsidP="00F37D2A">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27 000</w:t>
            </w:r>
          </w:p>
        </w:tc>
        <w:tc>
          <w:tcPr>
            <w:tcW w:w="1800" w:type="dxa"/>
            <w:vAlign w:val="center"/>
            <w:hideMark/>
          </w:tcPr>
          <w:p w14:paraId="285D2331" w14:textId="77777777" w:rsidR="00F37D2A" w:rsidRPr="004B05F1" w:rsidRDefault="00F37D2A" w:rsidP="00F37D2A">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30 510</w:t>
            </w:r>
          </w:p>
        </w:tc>
      </w:tr>
      <w:tr w:rsidR="00B45FBF" w:rsidRPr="004B05F1" w14:paraId="15DF39C1" w14:textId="77777777" w:rsidTr="00B24F70">
        <w:trPr>
          <w:trHeight w:val="20"/>
        </w:trPr>
        <w:tc>
          <w:tcPr>
            <w:tcW w:w="1271" w:type="dxa"/>
            <w:vMerge/>
            <w:hideMark/>
          </w:tcPr>
          <w:p w14:paraId="7FA7C50B"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623F2DC1"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noWrap/>
            <w:hideMark/>
          </w:tcPr>
          <w:p w14:paraId="2CCB4192" w14:textId="56534D8A" w:rsidR="00B45FBF" w:rsidRPr="004B05F1" w:rsidRDefault="00F37D2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ثانيا، الفقرات من 3(أ) إلى 3(ج)</w:t>
            </w:r>
          </w:p>
        </w:tc>
        <w:tc>
          <w:tcPr>
            <w:tcW w:w="9348" w:type="dxa"/>
            <w:hideMark/>
          </w:tcPr>
          <w:p w14:paraId="0C9F4C91" w14:textId="4D76B0F2"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Pr>
              <w:t>3</w:t>
            </w:r>
            <w:r w:rsidRPr="00B23D1B">
              <w:rPr>
                <w:rFonts w:ascii="Times New Roman" w:eastAsia="Times New Roman" w:hAnsi="Times New Roman" w:cs="Simplified Arabic"/>
                <w:sz w:val="20"/>
                <w:szCs w:val="22"/>
                <w:rtl/>
              </w:rPr>
              <w:t>-</w:t>
            </w:r>
            <w:r w:rsidRPr="00B23D1B">
              <w:rPr>
                <w:rFonts w:ascii="Times New Roman" w:eastAsia="Times New Roman" w:hAnsi="Times New Roman" w:cs="Simplified Arabic"/>
                <w:sz w:val="20"/>
                <w:szCs w:val="22"/>
                <w:rtl/>
              </w:rPr>
              <w:tab/>
              <w:t>يطلب أيضا إلى الأمينة التنفيذية أن تتخذ تدابير، حسب الاقتضاء، لتعزيز تطبيق الإجراء، بالتشاور مع مكتب الهيئة الفرعية للمشورة العلمية والتقنية والتكنولوجية أو مؤتمر الأطراف، بما في ذلك عن طريق:</w:t>
            </w:r>
          </w:p>
          <w:p w14:paraId="564917F0" w14:textId="22BA12D5"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(‌أ)</w:t>
            </w:r>
            <w:r w:rsidRPr="00B23D1B">
              <w:rPr>
                <w:rFonts w:ascii="Times New Roman" w:eastAsia="Times New Roman" w:hAnsi="Times New Roman" w:cs="Simplified Arabic"/>
                <w:sz w:val="20"/>
                <w:szCs w:val="22"/>
                <w:rtl/>
              </w:rPr>
              <w:tab/>
              <w:t>[استعراض المعلومات المقدمة في نماذج الإفصاح عن المصالح المقدمة من الخبراء المرشحين للتأكد من دقتها؛]</w:t>
            </w:r>
          </w:p>
          <w:p w14:paraId="4D28340B" w14:textId="374AAA8C"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lastRenderedPageBreak/>
              <w:t>(‌ب)</w:t>
            </w:r>
            <w:r w:rsidRPr="00B23D1B">
              <w:rPr>
                <w:rFonts w:ascii="Times New Roman" w:eastAsia="Times New Roman" w:hAnsi="Times New Roman" w:cs="Simplified Arabic"/>
                <w:sz w:val="20"/>
                <w:szCs w:val="22"/>
                <w:rtl/>
              </w:rPr>
              <w:tab/>
              <w:t>دون الإخلال بالبند (ب) من الفقرة 4-4 من الإجراء، الكشف للأعضاء الآخرين في فريق الخبراء وفي بداية أي اجتماع لفريق الخبراء عن المصالح الهامة التي أعلن عنها عضو معين [أو كشفت عنها مصادر أخرى موثوقة]؛</w:t>
            </w:r>
          </w:p>
          <w:p w14:paraId="1A616C61" w14:textId="7B79225F"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(‌ج)</w:t>
            </w:r>
            <w:r w:rsidRPr="00B23D1B">
              <w:rPr>
                <w:rFonts w:ascii="Times New Roman" w:eastAsia="Times New Roman" w:hAnsi="Times New Roman" w:cs="Simplified Arabic"/>
                <w:sz w:val="20"/>
                <w:szCs w:val="22"/>
                <w:rtl/>
              </w:rPr>
              <w:tab/>
              <w:t>نشر موجز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tc>
        <w:tc>
          <w:tcPr>
            <w:tcW w:w="1800" w:type="dxa"/>
            <w:vAlign w:val="center"/>
            <w:hideMark/>
          </w:tcPr>
          <w:p w14:paraId="26878BAC" w14:textId="3F599537"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lastRenderedPageBreak/>
              <w:t>حلقات عمل بناء القدرات</w:t>
            </w:r>
          </w:p>
        </w:tc>
        <w:tc>
          <w:tcPr>
            <w:tcW w:w="1440" w:type="dxa"/>
            <w:vAlign w:val="center"/>
            <w:hideMark/>
          </w:tcPr>
          <w:p w14:paraId="3906156F"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114 100</w:t>
            </w:r>
          </w:p>
        </w:tc>
        <w:tc>
          <w:tcPr>
            <w:tcW w:w="1303" w:type="dxa"/>
            <w:vAlign w:val="center"/>
            <w:hideMark/>
          </w:tcPr>
          <w:p w14:paraId="397115E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4261D279"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9 000</w:t>
            </w:r>
          </w:p>
        </w:tc>
        <w:tc>
          <w:tcPr>
            <w:tcW w:w="1800" w:type="dxa"/>
            <w:vAlign w:val="center"/>
            <w:hideMark/>
          </w:tcPr>
          <w:p w14:paraId="3DD45575"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139 103</w:t>
            </w:r>
          </w:p>
        </w:tc>
      </w:tr>
      <w:tr w:rsidR="00B45FBF" w:rsidRPr="004B05F1" w14:paraId="4194A5C6" w14:textId="77777777" w:rsidTr="00B24F70">
        <w:trPr>
          <w:trHeight w:val="20"/>
        </w:trPr>
        <w:tc>
          <w:tcPr>
            <w:tcW w:w="1271" w:type="dxa"/>
            <w:vMerge w:val="restart"/>
            <w:tcBorders>
              <w:top w:val="double" w:sz="4" w:space="0" w:color="auto"/>
            </w:tcBorders>
            <w:hideMark/>
          </w:tcPr>
          <w:p w14:paraId="2FB76932"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28</w:t>
            </w:r>
          </w:p>
        </w:tc>
        <w:tc>
          <w:tcPr>
            <w:tcW w:w="2685" w:type="dxa"/>
            <w:vMerge w:val="restart"/>
            <w:tcBorders>
              <w:top w:val="double" w:sz="4" w:space="0" w:color="auto"/>
            </w:tcBorders>
            <w:hideMark/>
          </w:tcPr>
          <w:p w14:paraId="2A4B72F7" w14:textId="040528C9"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برنامج العمل المتعدد السنوات لمؤتمر الأطراف</w:t>
            </w:r>
          </w:p>
        </w:tc>
        <w:tc>
          <w:tcPr>
            <w:tcW w:w="1134" w:type="dxa"/>
            <w:vMerge w:val="restart"/>
            <w:tcBorders>
              <w:top w:val="double" w:sz="4" w:space="0" w:color="auto"/>
            </w:tcBorders>
            <w:hideMark/>
          </w:tcPr>
          <w:p w14:paraId="2B86325E" w14:textId="1FCE234F" w:rsidR="00B45FBF" w:rsidRPr="004B05F1" w:rsidRDefault="00F37D2A"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المرفق، الفقرات من (ه) إلى (ي)</w:t>
            </w:r>
          </w:p>
        </w:tc>
        <w:tc>
          <w:tcPr>
            <w:tcW w:w="9348" w:type="dxa"/>
            <w:tcBorders>
              <w:top w:val="double" w:sz="4" w:space="0" w:color="auto"/>
            </w:tcBorders>
            <w:hideMark/>
          </w:tcPr>
          <w:p w14:paraId="5647024F" w14:textId="4D3B519A" w:rsidR="00B45FBF" w:rsidRPr="004B05F1" w:rsidRDefault="00B23D1B" w:rsidP="00D34294">
            <w:pPr>
              <w:bidi/>
              <w:jc w:val="both"/>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السابع عشر (2026)</w:t>
            </w:r>
          </w:p>
          <w:p w14:paraId="7D307972" w14:textId="2445E0B6"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(‌ه)</w:t>
            </w:r>
            <w:r w:rsidRPr="00B23D1B">
              <w:rPr>
                <w:rFonts w:ascii="Times New Roman" w:eastAsia="Times New Roman" w:hAnsi="Times New Roman" w:cs="Simplified Arabic"/>
                <w:sz w:val="20"/>
                <w:szCs w:val="22"/>
                <w:rtl/>
              </w:rPr>
              <w:tab/>
              <w:t>مواصلة العمل بشأن الأدوات والإرشادات المتعلقة بتعميم التنوع البيولوجي؛</w:t>
            </w:r>
          </w:p>
        </w:tc>
        <w:tc>
          <w:tcPr>
            <w:tcW w:w="1800" w:type="dxa"/>
            <w:tcBorders>
              <w:top w:val="double" w:sz="4" w:space="0" w:color="auto"/>
            </w:tcBorders>
            <w:vAlign w:val="center"/>
            <w:hideMark/>
          </w:tcPr>
          <w:p w14:paraId="47B00812" w14:textId="68EACEA2"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tcBorders>
              <w:top w:val="double" w:sz="4" w:space="0" w:color="auto"/>
            </w:tcBorders>
            <w:vAlign w:val="center"/>
            <w:hideMark/>
          </w:tcPr>
          <w:p w14:paraId="4732658B"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tcBorders>
              <w:top w:val="double" w:sz="4" w:space="0" w:color="auto"/>
            </w:tcBorders>
            <w:vAlign w:val="center"/>
            <w:hideMark/>
          </w:tcPr>
          <w:p w14:paraId="736E588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tcBorders>
              <w:top w:val="double" w:sz="4" w:space="0" w:color="auto"/>
            </w:tcBorders>
            <w:vAlign w:val="center"/>
            <w:hideMark/>
          </w:tcPr>
          <w:p w14:paraId="6B46A3AE"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216 000</w:t>
            </w:r>
          </w:p>
        </w:tc>
        <w:tc>
          <w:tcPr>
            <w:tcW w:w="1800" w:type="dxa"/>
            <w:tcBorders>
              <w:top w:val="double" w:sz="4" w:space="0" w:color="auto"/>
            </w:tcBorders>
            <w:vAlign w:val="center"/>
            <w:hideMark/>
          </w:tcPr>
          <w:p w14:paraId="1002416D"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244 080</w:t>
            </w:r>
          </w:p>
        </w:tc>
      </w:tr>
      <w:tr w:rsidR="00B45FBF" w:rsidRPr="004B05F1" w14:paraId="2AE85567" w14:textId="77777777" w:rsidTr="00B24F70">
        <w:trPr>
          <w:trHeight w:val="2024"/>
        </w:trPr>
        <w:tc>
          <w:tcPr>
            <w:tcW w:w="1271" w:type="dxa"/>
            <w:vMerge/>
            <w:hideMark/>
          </w:tcPr>
          <w:p w14:paraId="7EA87917"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203A513B"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784B113B"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72E10B9A" w14:textId="5A805209"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(‌و)</w:t>
            </w:r>
            <w:r w:rsidRPr="00B23D1B">
              <w:rPr>
                <w:rFonts w:ascii="Times New Roman" w:eastAsia="Times New Roman" w:hAnsi="Times New Roman" w:cs="Simplified Arabic"/>
                <w:sz w:val="20"/>
                <w:szCs w:val="22"/>
                <w:rtl/>
              </w:rPr>
              <w:tab/>
              <w:t>الآثار المترتبة على عمل الاتفاقية لمخرجات المنبر الحكومي الدولي للعلوم والسياسات في مجال التنوع البيولوجي وخدمات النظم الإيكولوجية، بما في ذلك:</w:t>
            </w:r>
          </w:p>
          <w:p w14:paraId="3E8706DC" w14:textId="7E07CC2A"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(1)</w:t>
            </w:r>
            <w:r w:rsidRPr="00B23D1B">
              <w:rPr>
                <w:rFonts w:ascii="Times New Roman" w:eastAsia="Times New Roman" w:hAnsi="Times New Roman" w:cs="Simplified Arabic"/>
                <w:sz w:val="20"/>
                <w:szCs w:val="22"/>
                <w:rtl/>
              </w:rPr>
              <w:tab/>
              <w:t>التقييم المواضيعي للروابط المتبادلة بين التنوع البيولوجي والمياه والغذاء والصحة ("تقييم الترابط")؛</w:t>
            </w:r>
          </w:p>
          <w:p w14:paraId="5D1EFFC2" w14:textId="10959F5B"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(2)</w:t>
            </w:r>
            <w:r w:rsidRPr="00B23D1B">
              <w:rPr>
                <w:rFonts w:ascii="Times New Roman" w:eastAsia="Times New Roman" w:hAnsi="Times New Roman" w:cs="Simplified Arabic"/>
                <w:sz w:val="20"/>
                <w:szCs w:val="22"/>
                <w:rtl/>
              </w:rPr>
              <w:tab/>
              <w:t>التقييم المواضيعي للأسباب الكامنة وراء فقدان التنوع البيولوجي، ومحددات التغيير التحويلي والخيارات المتاحة لتحقيق رؤية عام 2050 للتنوع البيولوجي؛</w:t>
            </w:r>
          </w:p>
          <w:p w14:paraId="0946AD84" w14:textId="1002FB1B"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(3)</w:t>
            </w:r>
            <w:r w:rsidRPr="00B23D1B">
              <w:rPr>
                <w:rFonts w:ascii="Times New Roman" w:eastAsia="Times New Roman" w:hAnsi="Times New Roman" w:cs="Simplified Arabic"/>
                <w:sz w:val="20"/>
                <w:szCs w:val="22"/>
                <w:rtl/>
              </w:rPr>
              <w:tab/>
              <w:t>التقييم المنهجي لأثر الأعمال التجارية واعتمادها على التنوع البيولوجي ومساهمات الطبيعة للناس؛</w:t>
            </w:r>
          </w:p>
        </w:tc>
        <w:tc>
          <w:tcPr>
            <w:tcW w:w="1800" w:type="dxa"/>
            <w:vAlign w:val="center"/>
            <w:hideMark/>
          </w:tcPr>
          <w:p w14:paraId="777B53FA" w14:textId="6BE61BA5"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51519268"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416A91E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306BF089"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108 000</w:t>
            </w:r>
          </w:p>
        </w:tc>
        <w:tc>
          <w:tcPr>
            <w:tcW w:w="1800" w:type="dxa"/>
            <w:vAlign w:val="center"/>
            <w:hideMark/>
          </w:tcPr>
          <w:p w14:paraId="37F7724A"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122 040</w:t>
            </w:r>
          </w:p>
        </w:tc>
      </w:tr>
      <w:tr w:rsidR="00B45FBF" w:rsidRPr="004B05F1" w14:paraId="3E34B6FC" w14:textId="77777777" w:rsidTr="00B24F70">
        <w:trPr>
          <w:trHeight w:val="1814"/>
        </w:trPr>
        <w:tc>
          <w:tcPr>
            <w:tcW w:w="1271" w:type="dxa"/>
            <w:vMerge/>
            <w:hideMark/>
          </w:tcPr>
          <w:p w14:paraId="2E212610"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48BDFEE4"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3BE84AD1"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598B1388" w14:textId="78BAE296"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(‌ز)</w:t>
            </w:r>
            <w:r w:rsidRPr="00B23D1B">
              <w:rPr>
                <w:rFonts w:ascii="Times New Roman" w:eastAsia="Times New Roman" w:hAnsi="Times New Roman" w:cs="Simplified Arabic"/>
                <w:sz w:val="20"/>
                <w:szCs w:val="22"/>
                <w:rtl/>
              </w:rPr>
              <w:tab/>
              <w:t>[الأدوات والإرشادات لدعم تنفيذ الإطار:</w:t>
            </w:r>
          </w:p>
          <w:p w14:paraId="47793FEB" w14:textId="1C0D27CB"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(1)</w:t>
            </w:r>
            <w:r w:rsidRPr="00B23D1B">
              <w:rPr>
                <w:rFonts w:ascii="Times New Roman" w:eastAsia="Times New Roman" w:hAnsi="Times New Roman" w:cs="Simplified Arabic"/>
                <w:sz w:val="20"/>
                <w:szCs w:val="22"/>
                <w:rtl/>
              </w:rPr>
              <w:tab/>
              <w:t>التخطيط المكاني الشامل للتنوع البيولوجي؛</w:t>
            </w:r>
          </w:p>
          <w:p w14:paraId="1195E959" w14:textId="14FF5A95"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(2)</w:t>
            </w:r>
            <w:r w:rsidRPr="00B23D1B">
              <w:rPr>
                <w:rFonts w:ascii="Times New Roman" w:eastAsia="Times New Roman" w:hAnsi="Times New Roman" w:cs="Simplified Arabic"/>
                <w:sz w:val="20"/>
                <w:szCs w:val="22"/>
                <w:rtl/>
              </w:rPr>
              <w:tab/>
              <w:t>التلوث والتنوع البيولوجي؛</w:t>
            </w:r>
          </w:p>
          <w:p w14:paraId="3F25C00B" w14:textId="6D644023"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(3)</w:t>
            </w:r>
            <w:r w:rsidRPr="00B23D1B">
              <w:rPr>
                <w:rFonts w:ascii="Times New Roman" w:eastAsia="Times New Roman" w:hAnsi="Times New Roman" w:cs="Simplified Arabic"/>
                <w:sz w:val="20"/>
                <w:szCs w:val="22"/>
                <w:rtl/>
              </w:rPr>
              <w:tab/>
              <w:t>الأنشطة والمنتجات والخدمات المستدامة القائمة على التنوع البيولوجي التي تعزز التنوع البيولوجي؛</w:t>
            </w:r>
          </w:p>
          <w:p w14:paraId="26452F21" w14:textId="583C0A80"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(4)</w:t>
            </w:r>
            <w:r w:rsidRPr="00B23D1B">
              <w:rPr>
                <w:rFonts w:ascii="Times New Roman" w:eastAsia="Times New Roman" w:hAnsi="Times New Roman" w:cs="Simplified Arabic"/>
                <w:sz w:val="20"/>
                <w:szCs w:val="22"/>
                <w:rtl/>
              </w:rPr>
              <w:tab/>
              <w:t>الإنصاف والمساواة بين الجنسين والنهج القائم على حقوق الإنسان فيما يتعلق بحفظ التنوع البيولوجي واستخدامه المستدام؛]</w:t>
            </w:r>
          </w:p>
          <w:p w14:paraId="472DC341" w14:textId="32240586"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(‌ح)</w:t>
            </w:r>
            <w:r w:rsidRPr="00B23D1B">
              <w:rPr>
                <w:rFonts w:ascii="Times New Roman" w:eastAsia="Times New Roman" w:hAnsi="Times New Roman" w:cs="Simplified Arabic"/>
                <w:sz w:val="20"/>
                <w:szCs w:val="22"/>
                <w:rtl/>
              </w:rPr>
              <w:tab/>
              <w:t>أنماط الاستخدام والاستهلاك العادلة والمستدامة للموارد؛</w:t>
            </w:r>
          </w:p>
          <w:p w14:paraId="41A86C48" w14:textId="39CDCA47"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(‌ط)</w:t>
            </w:r>
            <w:r w:rsidRPr="00B23D1B">
              <w:rPr>
                <w:rFonts w:ascii="Times New Roman" w:eastAsia="Times New Roman" w:hAnsi="Times New Roman" w:cs="Simplified Arabic"/>
                <w:sz w:val="20"/>
                <w:szCs w:val="22"/>
                <w:rtl/>
              </w:rPr>
              <w:tab/>
              <w:t>العلاقة بين التنوع البيولوجي وسبل العيش المستدامة؛</w:t>
            </w:r>
          </w:p>
        </w:tc>
        <w:tc>
          <w:tcPr>
            <w:tcW w:w="1800" w:type="dxa"/>
            <w:vAlign w:val="center"/>
            <w:hideMark/>
          </w:tcPr>
          <w:p w14:paraId="754ECD8F" w14:textId="4D59A081"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6B30EB1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4EB8EDF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278EC1C7"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324 000</w:t>
            </w:r>
          </w:p>
        </w:tc>
        <w:tc>
          <w:tcPr>
            <w:tcW w:w="1800" w:type="dxa"/>
            <w:vAlign w:val="center"/>
            <w:hideMark/>
          </w:tcPr>
          <w:p w14:paraId="2AACB1FB"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366 120</w:t>
            </w:r>
          </w:p>
        </w:tc>
      </w:tr>
      <w:tr w:rsidR="00B45FBF" w:rsidRPr="004B05F1" w14:paraId="7F02E43A" w14:textId="77777777" w:rsidTr="00B24F70">
        <w:trPr>
          <w:trHeight w:val="20"/>
        </w:trPr>
        <w:tc>
          <w:tcPr>
            <w:tcW w:w="1271" w:type="dxa"/>
            <w:vMerge/>
            <w:hideMark/>
          </w:tcPr>
          <w:p w14:paraId="075CC25C"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0C98EA9D"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616D3C6F"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36B45F64" w14:textId="23F2A272" w:rsidR="00B45FBF" w:rsidRPr="004B05F1" w:rsidRDefault="00B23D1B" w:rsidP="00D34294">
            <w:pPr>
              <w:bidi/>
              <w:jc w:val="both"/>
              <w:rPr>
                <w:rFonts w:ascii="Times New Roman" w:eastAsia="Times New Roman" w:hAnsi="Times New Roman" w:cs="Simplified Arabic"/>
                <w:sz w:val="20"/>
                <w:szCs w:val="22"/>
              </w:rPr>
            </w:pPr>
            <w:r w:rsidRPr="00B23D1B">
              <w:rPr>
                <w:rFonts w:ascii="Times New Roman" w:eastAsia="Times New Roman" w:hAnsi="Times New Roman" w:cs="Simplified Arabic"/>
                <w:sz w:val="20"/>
                <w:szCs w:val="22"/>
                <w:rtl/>
              </w:rPr>
              <w:t>(‌ي)</w:t>
            </w:r>
            <w:r w:rsidRPr="00B23D1B">
              <w:rPr>
                <w:rFonts w:ascii="Times New Roman" w:eastAsia="Times New Roman" w:hAnsi="Times New Roman" w:cs="Simplified Arabic"/>
                <w:sz w:val="20"/>
                <w:szCs w:val="22"/>
                <w:rtl/>
              </w:rPr>
              <w:tab/>
              <w:t>استعراض وتحديث برامج العمل، مع التركيز على مواءمتها مع الإطار؛</w:t>
            </w:r>
          </w:p>
        </w:tc>
        <w:tc>
          <w:tcPr>
            <w:tcW w:w="1800" w:type="dxa"/>
            <w:vAlign w:val="center"/>
            <w:hideMark/>
          </w:tcPr>
          <w:p w14:paraId="40BC5CD7" w14:textId="0484118C"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Align w:val="center"/>
            <w:hideMark/>
          </w:tcPr>
          <w:p w14:paraId="154271F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vAlign w:val="center"/>
            <w:hideMark/>
          </w:tcPr>
          <w:p w14:paraId="311A9347"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6390EB6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54 000</w:t>
            </w:r>
          </w:p>
        </w:tc>
        <w:tc>
          <w:tcPr>
            <w:tcW w:w="1800" w:type="dxa"/>
            <w:vAlign w:val="center"/>
            <w:hideMark/>
          </w:tcPr>
          <w:p w14:paraId="49A2A0E2"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61 020</w:t>
            </w:r>
          </w:p>
        </w:tc>
      </w:tr>
      <w:tr w:rsidR="00B45FBF" w:rsidRPr="004B05F1" w14:paraId="1F67DC51" w14:textId="77777777" w:rsidTr="00EE79AE">
        <w:trPr>
          <w:trHeight w:val="20"/>
        </w:trPr>
        <w:tc>
          <w:tcPr>
            <w:tcW w:w="22898" w:type="dxa"/>
            <w:gridSpan w:val="9"/>
            <w:shd w:val="clear" w:color="auto" w:fill="FBE4D5"/>
            <w:vAlign w:val="center"/>
          </w:tcPr>
          <w:p w14:paraId="2CFA7504" w14:textId="4E352431" w:rsidR="00B45FBF" w:rsidRPr="004B05F1" w:rsidRDefault="00B45FBF" w:rsidP="00D34294">
            <w:pPr>
              <w:bidi/>
              <w:jc w:val="both"/>
              <w:rPr>
                <w:rFonts w:ascii="Times New Roman" w:eastAsia="Times New Roman" w:hAnsi="Times New Roman" w:cs="Simplified Arabic"/>
                <w:b/>
                <w:bCs/>
                <w:sz w:val="20"/>
                <w:szCs w:val="22"/>
              </w:rPr>
            </w:pPr>
            <w:r>
              <w:rPr>
                <w:rFonts w:ascii="Times New Roman" w:eastAsia="Times New Roman" w:hAnsi="Times New Roman" w:cs="Simplified Arabic" w:hint="cs"/>
                <w:b/>
                <w:bCs/>
                <w:sz w:val="20"/>
                <w:szCs w:val="22"/>
                <w:rtl/>
              </w:rPr>
              <w:t>بروتوكول قرطاجنة</w:t>
            </w:r>
            <w:r w:rsidRPr="00EE79AE">
              <w:rPr>
                <w:rFonts w:ascii="Times New Roman" w:eastAsia="Times New Roman" w:hAnsi="Times New Roman" w:cs="Simplified Arabic" w:hint="cs"/>
                <w:b/>
                <w:bCs/>
                <w:sz w:val="20"/>
                <w:szCs w:val="22"/>
                <w:vertAlign w:val="superscript"/>
                <w:rtl/>
              </w:rPr>
              <w:t>(ب)</w:t>
            </w:r>
          </w:p>
        </w:tc>
      </w:tr>
      <w:tr w:rsidR="00B45FBF" w:rsidRPr="004B05F1" w14:paraId="5F92198E" w14:textId="77777777" w:rsidTr="00B24F70">
        <w:trPr>
          <w:trHeight w:val="20"/>
        </w:trPr>
        <w:tc>
          <w:tcPr>
            <w:tcW w:w="1271" w:type="dxa"/>
            <w:tcBorders>
              <w:bottom w:val="double" w:sz="4" w:space="0" w:color="auto"/>
            </w:tcBorders>
            <w:hideMark/>
          </w:tcPr>
          <w:p w14:paraId="6E7BDC4D"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7</w:t>
            </w:r>
          </w:p>
        </w:tc>
        <w:tc>
          <w:tcPr>
            <w:tcW w:w="2685" w:type="dxa"/>
            <w:tcBorders>
              <w:bottom w:val="double" w:sz="4" w:space="0" w:color="auto"/>
            </w:tcBorders>
            <w:hideMark/>
          </w:tcPr>
          <w:p w14:paraId="20BF5DC0" w14:textId="40DB2495"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المسائل المتعلقة بالآلية المالية والموارد المالية</w:t>
            </w:r>
          </w:p>
        </w:tc>
        <w:tc>
          <w:tcPr>
            <w:tcW w:w="1134" w:type="dxa"/>
            <w:tcBorders>
              <w:bottom w:val="double" w:sz="4" w:space="0" w:color="auto"/>
            </w:tcBorders>
            <w:noWrap/>
            <w:hideMark/>
          </w:tcPr>
          <w:p w14:paraId="687C5841"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5</w:t>
            </w:r>
          </w:p>
        </w:tc>
        <w:tc>
          <w:tcPr>
            <w:tcW w:w="9348" w:type="dxa"/>
            <w:tcBorders>
              <w:bottom w:val="double" w:sz="4" w:space="0" w:color="auto"/>
            </w:tcBorders>
            <w:hideMark/>
          </w:tcPr>
          <w:p w14:paraId="055296B9" w14:textId="4DAD30CE"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Pr>
              <w:t>5</w:t>
            </w:r>
            <w:r w:rsidRPr="00D34294">
              <w:rPr>
                <w:rFonts w:ascii="Times New Roman" w:eastAsia="Times New Roman" w:hAnsi="Times New Roman" w:cs="Simplified Arabic"/>
                <w:sz w:val="20"/>
                <w:szCs w:val="22"/>
                <w:rtl/>
              </w:rPr>
              <w:t>-</w:t>
            </w:r>
            <w:r w:rsidRPr="00D34294">
              <w:rPr>
                <w:rFonts w:ascii="Times New Roman" w:eastAsia="Times New Roman" w:hAnsi="Times New Roman" w:cs="Simplified Arabic"/>
                <w:sz w:val="20"/>
                <w:szCs w:val="22"/>
                <w:rtl/>
              </w:rPr>
              <w:tab/>
              <w:t>يطلب إلى الأمينة التنفيذية مواصلة تطوير وإبلاغ المعلومات عن مصادر تمويل السلامة الأحيائية لدعم الأطراف.</w:t>
            </w:r>
          </w:p>
        </w:tc>
        <w:tc>
          <w:tcPr>
            <w:tcW w:w="1800" w:type="dxa"/>
            <w:tcBorders>
              <w:bottom w:val="double" w:sz="4" w:space="0" w:color="auto"/>
            </w:tcBorders>
            <w:vAlign w:val="center"/>
            <w:hideMark/>
          </w:tcPr>
          <w:p w14:paraId="4C6CFA44" w14:textId="1547A2B7"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tcBorders>
              <w:bottom w:val="double" w:sz="4" w:space="0" w:color="auto"/>
            </w:tcBorders>
            <w:vAlign w:val="center"/>
            <w:hideMark/>
          </w:tcPr>
          <w:p w14:paraId="0BC9F25A"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tcBorders>
              <w:bottom w:val="double" w:sz="4" w:space="0" w:color="auto"/>
            </w:tcBorders>
            <w:vAlign w:val="center"/>
            <w:hideMark/>
          </w:tcPr>
          <w:p w14:paraId="5D630C88"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tcBorders>
              <w:bottom w:val="double" w:sz="4" w:space="0" w:color="auto"/>
            </w:tcBorders>
            <w:vAlign w:val="center"/>
            <w:hideMark/>
          </w:tcPr>
          <w:p w14:paraId="3BE4B332"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31 500</w:t>
            </w:r>
          </w:p>
        </w:tc>
        <w:tc>
          <w:tcPr>
            <w:tcW w:w="1800" w:type="dxa"/>
            <w:tcBorders>
              <w:bottom w:val="double" w:sz="4" w:space="0" w:color="auto"/>
            </w:tcBorders>
            <w:noWrap/>
            <w:vAlign w:val="center"/>
            <w:hideMark/>
          </w:tcPr>
          <w:p w14:paraId="4FBB4D52"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35 595</w:t>
            </w:r>
          </w:p>
        </w:tc>
      </w:tr>
      <w:tr w:rsidR="00B45FBF" w:rsidRPr="004B05F1" w14:paraId="4DE7BEF0" w14:textId="77777777" w:rsidTr="00B24F70">
        <w:trPr>
          <w:trHeight w:val="2041"/>
        </w:trPr>
        <w:tc>
          <w:tcPr>
            <w:tcW w:w="1271" w:type="dxa"/>
            <w:vMerge w:val="restart"/>
            <w:tcBorders>
              <w:top w:val="double" w:sz="4" w:space="0" w:color="auto"/>
            </w:tcBorders>
            <w:hideMark/>
          </w:tcPr>
          <w:p w14:paraId="02EB4377"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8</w:t>
            </w:r>
          </w:p>
        </w:tc>
        <w:tc>
          <w:tcPr>
            <w:tcW w:w="2685" w:type="dxa"/>
            <w:vMerge w:val="restart"/>
            <w:tcBorders>
              <w:top w:val="double" w:sz="4" w:space="0" w:color="auto"/>
            </w:tcBorders>
            <w:hideMark/>
          </w:tcPr>
          <w:p w14:paraId="1687EEC5" w14:textId="2A2B83E6"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تشغيل غرفة تبادل معلومات السلامة الأحيائية وأنشطتها</w:t>
            </w:r>
          </w:p>
        </w:tc>
        <w:tc>
          <w:tcPr>
            <w:tcW w:w="1134" w:type="dxa"/>
            <w:vMerge w:val="restart"/>
            <w:tcBorders>
              <w:top w:val="double" w:sz="4" w:space="0" w:color="auto"/>
            </w:tcBorders>
            <w:noWrap/>
            <w:hideMark/>
          </w:tcPr>
          <w:p w14:paraId="77DFBA6E" w14:textId="39A51C1F" w:rsidR="00B45FBF" w:rsidRPr="004B05F1" w:rsidRDefault="00B93EF3"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9(أ) إلى 9(ه)</w:t>
            </w:r>
          </w:p>
        </w:tc>
        <w:tc>
          <w:tcPr>
            <w:tcW w:w="9348" w:type="dxa"/>
            <w:tcBorders>
              <w:top w:val="double" w:sz="4" w:space="0" w:color="auto"/>
            </w:tcBorders>
            <w:hideMark/>
          </w:tcPr>
          <w:p w14:paraId="5D000E03" w14:textId="3088AC6E"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Pr>
              <w:t>9</w:t>
            </w:r>
            <w:r w:rsidRPr="00D34294">
              <w:rPr>
                <w:rFonts w:ascii="Times New Roman" w:eastAsia="Times New Roman" w:hAnsi="Times New Roman" w:cs="Simplified Arabic"/>
                <w:sz w:val="20"/>
                <w:szCs w:val="22"/>
                <w:rtl/>
              </w:rPr>
              <w:t>-</w:t>
            </w:r>
            <w:r w:rsidRPr="00D34294">
              <w:rPr>
                <w:rFonts w:ascii="Times New Roman" w:eastAsia="Times New Roman" w:hAnsi="Times New Roman" w:cs="Simplified Arabic"/>
                <w:sz w:val="20"/>
                <w:szCs w:val="22"/>
                <w:rtl/>
              </w:rPr>
              <w:tab/>
              <w:t>يطلب إلى الأمينة التنفيذية ما يلي:</w:t>
            </w:r>
          </w:p>
          <w:p w14:paraId="66267343" w14:textId="689C5622"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(‌أ)</w:t>
            </w:r>
            <w:r w:rsidRPr="00D34294">
              <w:rPr>
                <w:rFonts w:ascii="Times New Roman" w:eastAsia="Times New Roman" w:hAnsi="Times New Roman" w:cs="Simplified Arabic"/>
                <w:sz w:val="20"/>
                <w:szCs w:val="22"/>
                <w:rtl/>
              </w:rPr>
              <w:tab/>
              <w:t>مواصلة الحفاظ على غرفة تبادل معلومات السلامة الأحيائية وإدخال التحسينات اللازمة عليها، بما في ذلك تلك التي أوصت بها اللجنة الاستشارية غير الرسمية وتلك التي طلبها مؤتمر الأطراف العامل كاجتماع للأطراف في بروتوكول قرطاجنة، وعلى وظائف مختلف أجزاء المنصة، وذلك لتجنب إنشاء صفحات مواضيعية جديدة؛</w:t>
            </w:r>
          </w:p>
          <w:p w14:paraId="6C20B9F0" w14:textId="4EEFA78E"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(‌ب)</w:t>
            </w:r>
            <w:r w:rsidRPr="00D34294">
              <w:rPr>
                <w:rFonts w:ascii="Times New Roman" w:eastAsia="Times New Roman" w:hAnsi="Times New Roman" w:cs="Simplified Arabic"/>
                <w:sz w:val="20"/>
                <w:szCs w:val="22"/>
                <w:rtl/>
              </w:rPr>
              <w:tab/>
              <w:t>مواصلة ترجمة صفحات غرفة تبادل معلومات السلامة الأحيائية، بما في ذلك السمات والمحتوى الجديد عند تطويرها، لضمان توافر المنصة باللغات الرسمية الست للأمم المتحدة؛</w:t>
            </w:r>
          </w:p>
          <w:p w14:paraId="3E8A1BE8" w14:textId="39D01F29"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(‌ج)</w:t>
            </w:r>
            <w:r w:rsidRPr="00D34294">
              <w:rPr>
                <w:rFonts w:ascii="Times New Roman" w:eastAsia="Times New Roman" w:hAnsi="Times New Roman" w:cs="Simplified Arabic"/>
                <w:sz w:val="20"/>
                <w:szCs w:val="22"/>
                <w:rtl/>
              </w:rPr>
              <w:tab/>
              <w:t xml:space="preserve">تطوير موقع شبكي وطني وظيفي مخصص للسلامة الأحيائية باستخدام الأداة </w:t>
            </w:r>
            <w:r w:rsidRPr="00D34294">
              <w:rPr>
                <w:rFonts w:ascii="Times New Roman" w:eastAsia="Times New Roman" w:hAnsi="Times New Roman" w:cs="Simplified Arabic"/>
                <w:sz w:val="20"/>
                <w:szCs w:val="22"/>
              </w:rPr>
              <w:t>Bioland</w:t>
            </w:r>
            <w:r w:rsidRPr="00D34294">
              <w:rPr>
                <w:rFonts w:ascii="Times New Roman" w:eastAsia="Times New Roman" w:hAnsi="Times New Roman" w:cs="Simplified Arabic"/>
                <w:sz w:val="20"/>
                <w:szCs w:val="22"/>
                <w:rtl/>
              </w:rPr>
              <w:t xml:space="preserve"> وإتاحته للأطراف الراغبة في إنشاء موقع وطني شبكي للسلامة الأحيائية مع روابط مع غرفة تبادل معلومات السلامة الأحيائية؛</w:t>
            </w:r>
          </w:p>
        </w:tc>
        <w:tc>
          <w:tcPr>
            <w:tcW w:w="1800" w:type="dxa"/>
            <w:tcBorders>
              <w:top w:val="double" w:sz="4" w:space="0" w:color="auto"/>
            </w:tcBorders>
            <w:vAlign w:val="center"/>
            <w:hideMark/>
          </w:tcPr>
          <w:p w14:paraId="535D6687" w14:textId="44FBA70B"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restart"/>
            <w:tcBorders>
              <w:top w:val="double" w:sz="4" w:space="0" w:color="auto"/>
            </w:tcBorders>
            <w:vAlign w:val="center"/>
            <w:hideMark/>
          </w:tcPr>
          <w:p w14:paraId="41331B5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186 400</w:t>
            </w:r>
          </w:p>
        </w:tc>
        <w:tc>
          <w:tcPr>
            <w:tcW w:w="1303" w:type="dxa"/>
            <w:vMerge w:val="restart"/>
            <w:tcBorders>
              <w:top w:val="double" w:sz="4" w:space="0" w:color="auto"/>
            </w:tcBorders>
            <w:vAlign w:val="center"/>
            <w:hideMark/>
          </w:tcPr>
          <w:p w14:paraId="60ABB6D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20 000</w:t>
            </w:r>
          </w:p>
        </w:tc>
        <w:tc>
          <w:tcPr>
            <w:tcW w:w="2117" w:type="dxa"/>
            <w:vMerge w:val="restart"/>
            <w:tcBorders>
              <w:top w:val="double" w:sz="4" w:space="0" w:color="auto"/>
            </w:tcBorders>
            <w:vAlign w:val="center"/>
            <w:hideMark/>
          </w:tcPr>
          <w:p w14:paraId="3692035D"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432 000</w:t>
            </w:r>
          </w:p>
        </w:tc>
        <w:tc>
          <w:tcPr>
            <w:tcW w:w="1800" w:type="dxa"/>
            <w:vMerge w:val="restart"/>
            <w:tcBorders>
              <w:top w:val="double" w:sz="4" w:space="0" w:color="auto"/>
            </w:tcBorders>
            <w:noWrap/>
            <w:vAlign w:val="center"/>
            <w:hideMark/>
          </w:tcPr>
          <w:p w14:paraId="1A97D58A"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721 392</w:t>
            </w:r>
          </w:p>
        </w:tc>
      </w:tr>
      <w:tr w:rsidR="00B45FBF" w:rsidRPr="004B05F1" w14:paraId="3E27617F" w14:textId="77777777" w:rsidTr="00B24F70">
        <w:trPr>
          <w:trHeight w:val="20"/>
        </w:trPr>
        <w:tc>
          <w:tcPr>
            <w:tcW w:w="1271" w:type="dxa"/>
            <w:vMerge/>
            <w:hideMark/>
          </w:tcPr>
          <w:p w14:paraId="4E94D2AE"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3E6340B7" w14:textId="77777777" w:rsidR="00B45FBF" w:rsidRPr="004B05F1" w:rsidRDefault="00B45FBF" w:rsidP="00B45FBF">
            <w:pPr>
              <w:bidi/>
              <w:rPr>
                <w:rFonts w:ascii="Times New Roman" w:eastAsia="Times New Roman" w:hAnsi="Times New Roman" w:cs="Simplified Arabic"/>
                <w:sz w:val="20"/>
                <w:szCs w:val="22"/>
              </w:rPr>
            </w:pPr>
          </w:p>
        </w:tc>
        <w:tc>
          <w:tcPr>
            <w:tcW w:w="1134" w:type="dxa"/>
            <w:vMerge/>
            <w:noWrap/>
            <w:hideMark/>
          </w:tcPr>
          <w:p w14:paraId="00B68EB7"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768DBAF9" w14:textId="072D8C65"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(‌د)</w:t>
            </w:r>
            <w:r w:rsidRPr="00D34294">
              <w:rPr>
                <w:rFonts w:ascii="Times New Roman" w:eastAsia="Times New Roman" w:hAnsi="Times New Roman" w:cs="Simplified Arabic"/>
                <w:sz w:val="20"/>
                <w:szCs w:val="22"/>
                <w:rtl/>
              </w:rPr>
              <w:tab/>
              <w:t>مواصلة تطوير مواد بناء القدرات وتوفير التدريب على الوظائف الجديدة لغرفة تبادل معلومات السلامة الأحيائية؛</w:t>
            </w:r>
          </w:p>
        </w:tc>
        <w:tc>
          <w:tcPr>
            <w:tcW w:w="1800" w:type="dxa"/>
            <w:vAlign w:val="center"/>
            <w:hideMark/>
          </w:tcPr>
          <w:p w14:paraId="364AE103" w14:textId="219B4938"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ign w:val="center"/>
            <w:hideMark/>
          </w:tcPr>
          <w:p w14:paraId="71A70D86"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30BEBAED"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2015E9A5"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03B126BA"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0712BFE8" w14:textId="77777777" w:rsidTr="00B24F70">
        <w:trPr>
          <w:trHeight w:val="20"/>
        </w:trPr>
        <w:tc>
          <w:tcPr>
            <w:tcW w:w="1271" w:type="dxa"/>
            <w:vMerge/>
            <w:hideMark/>
          </w:tcPr>
          <w:p w14:paraId="07D41A42"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6F0016A3" w14:textId="77777777" w:rsidR="00B45FBF" w:rsidRPr="004B05F1" w:rsidRDefault="00B45FBF" w:rsidP="00B45FBF">
            <w:pPr>
              <w:bidi/>
              <w:rPr>
                <w:rFonts w:ascii="Times New Roman" w:eastAsia="Times New Roman" w:hAnsi="Times New Roman" w:cs="Simplified Arabic"/>
                <w:sz w:val="20"/>
                <w:szCs w:val="22"/>
              </w:rPr>
            </w:pPr>
          </w:p>
        </w:tc>
        <w:tc>
          <w:tcPr>
            <w:tcW w:w="1134" w:type="dxa"/>
            <w:vMerge/>
            <w:noWrap/>
            <w:hideMark/>
          </w:tcPr>
          <w:p w14:paraId="7171620C"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25CB69DC" w14:textId="1880A272"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(‌ه)</w:t>
            </w:r>
            <w:r w:rsidRPr="00D34294">
              <w:rPr>
                <w:rFonts w:ascii="Times New Roman" w:eastAsia="Times New Roman" w:hAnsi="Times New Roman" w:cs="Simplified Arabic"/>
                <w:sz w:val="20"/>
                <w:szCs w:val="22"/>
                <w:rtl/>
              </w:rPr>
              <w:tab/>
              <w:t>مواصلة التعاون مع قواعد البيانات والمنظمات الأخرى ذات الصلة بالسلامة البيولوجية.</w:t>
            </w:r>
          </w:p>
        </w:tc>
        <w:tc>
          <w:tcPr>
            <w:tcW w:w="1800" w:type="dxa"/>
            <w:vAlign w:val="center"/>
            <w:hideMark/>
          </w:tcPr>
          <w:p w14:paraId="07A8EE5F" w14:textId="51B33168"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ign w:val="center"/>
            <w:hideMark/>
          </w:tcPr>
          <w:p w14:paraId="76CD76FE"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435AEF3A"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12984EC7"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7812DF70"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729FF610" w14:textId="77777777" w:rsidTr="00B24F70">
        <w:trPr>
          <w:trHeight w:val="20"/>
        </w:trPr>
        <w:tc>
          <w:tcPr>
            <w:tcW w:w="1271" w:type="dxa"/>
            <w:vMerge w:val="restart"/>
            <w:tcBorders>
              <w:top w:val="double" w:sz="4" w:space="0" w:color="auto"/>
            </w:tcBorders>
            <w:hideMark/>
          </w:tcPr>
          <w:p w14:paraId="7558D044"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11</w:t>
            </w:r>
          </w:p>
        </w:tc>
        <w:tc>
          <w:tcPr>
            <w:tcW w:w="2685" w:type="dxa"/>
            <w:vMerge w:val="restart"/>
            <w:tcBorders>
              <w:top w:val="double" w:sz="4" w:space="0" w:color="auto"/>
            </w:tcBorders>
            <w:hideMark/>
          </w:tcPr>
          <w:p w14:paraId="6B3AA840" w14:textId="15EF055C"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تقييم المخاطر وإدارة المخاطر</w:t>
            </w:r>
          </w:p>
        </w:tc>
        <w:tc>
          <w:tcPr>
            <w:tcW w:w="1134" w:type="dxa"/>
            <w:vMerge w:val="restart"/>
            <w:tcBorders>
              <w:top w:val="double" w:sz="4" w:space="0" w:color="auto"/>
            </w:tcBorders>
            <w:noWrap/>
            <w:hideMark/>
          </w:tcPr>
          <w:p w14:paraId="4455A0A7" w14:textId="0AA139D8" w:rsidR="00B45FBF" w:rsidRPr="004B05F1" w:rsidRDefault="00B93EF3"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15(أ) إلى 15(ز)</w:t>
            </w:r>
          </w:p>
        </w:tc>
        <w:tc>
          <w:tcPr>
            <w:tcW w:w="9348" w:type="dxa"/>
            <w:tcBorders>
              <w:top w:val="double" w:sz="4" w:space="0" w:color="auto"/>
            </w:tcBorders>
            <w:hideMark/>
          </w:tcPr>
          <w:p w14:paraId="2400F4D2" w14:textId="2E8EC2D3"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Pr>
              <w:t>15</w:t>
            </w:r>
            <w:r w:rsidRPr="00D34294">
              <w:rPr>
                <w:rFonts w:ascii="Times New Roman" w:eastAsia="Times New Roman" w:hAnsi="Times New Roman" w:cs="Simplified Arabic"/>
                <w:sz w:val="20"/>
                <w:szCs w:val="22"/>
                <w:rtl/>
              </w:rPr>
              <w:t>-</w:t>
            </w:r>
            <w:r w:rsidRPr="00D34294">
              <w:rPr>
                <w:rFonts w:ascii="Times New Roman" w:eastAsia="Times New Roman" w:hAnsi="Times New Roman" w:cs="Simplified Arabic"/>
                <w:sz w:val="20"/>
                <w:szCs w:val="22"/>
                <w:rtl/>
              </w:rPr>
              <w:tab/>
              <w:t>يطلب إلى الأمانة أن تقوم بما يلي، رهنا بتوافر الموارد:</w:t>
            </w:r>
          </w:p>
          <w:p w14:paraId="53BCE113" w14:textId="2B1D97B0"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(‌أ)</w:t>
            </w:r>
            <w:r w:rsidRPr="00D34294">
              <w:rPr>
                <w:rFonts w:ascii="Times New Roman" w:eastAsia="Times New Roman" w:hAnsi="Times New Roman" w:cs="Simplified Arabic"/>
                <w:sz w:val="20"/>
                <w:szCs w:val="22"/>
                <w:rtl/>
              </w:rPr>
              <w:tab/>
              <w:t>إعداد تجميع للمعلومات المقدمة استجابة للفقرة 4 أعلاه لكي ينظر فيها مؤتمر الأطراف العامل كاجتماع للأطراف في بروتوكول قرطاجنة في اجتماعه الثاني عشر؛</w:t>
            </w:r>
          </w:p>
        </w:tc>
        <w:tc>
          <w:tcPr>
            <w:tcW w:w="1800" w:type="dxa"/>
            <w:tcBorders>
              <w:top w:val="double" w:sz="4" w:space="0" w:color="auto"/>
            </w:tcBorders>
            <w:vAlign w:val="center"/>
            <w:hideMark/>
          </w:tcPr>
          <w:p w14:paraId="10136601" w14:textId="2F18F72F"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restart"/>
            <w:tcBorders>
              <w:top w:val="double" w:sz="4" w:space="0" w:color="auto"/>
            </w:tcBorders>
            <w:vAlign w:val="center"/>
            <w:hideMark/>
          </w:tcPr>
          <w:p w14:paraId="533CEE82"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291 400</w:t>
            </w:r>
          </w:p>
        </w:tc>
        <w:tc>
          <w:tcPr>
            <w:tcW w:w="1303" w:type="dxa"/>
            <w:vMerge w:val="restart"/>
            <w:tcBorders>
              <w:top w:val="double" w:sz="4" w:space="0" w:color="auto"/>
            </w:tcBorders>
            <w:vAlign w:val="center"/>
            <w:hideMark/>
          </w:tcPr>
          <w:p w14:paraId="6396C94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60 500</w:t>
            </w:r>
          </w:p>
        </w:tc>
        <w:tc>
          <w:tcPr>
            <w:tcW w:w="2117" w:type="dxa"/>
            <w:vMerge w:val="restart"/>
            <w:tcBorders>
              <w:top w:val="double" w:sz="4" w:space="0" w:color="auto"/>
            </w:tcBorders>
            <w:vAlign w:val="center"/>
            <w:hideMark/>
          </w:tcPr>
          <w:p w14:paraId="2AB41FF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135 000</w:t>
            </w:r>
          </w:p>
        </w:tc>
        <w:tc>
          <w:tcPr>
            <w:tcW w:w="1800" w:type="dxa"/>
            <w:vMerge w:val="restart"/>
            <w:tcBorders>
              <w:top w:val="double" w:sz="4" w:space="0" w:color="auto"/>
            </w:tcBorders>
            <w:noWrap/>
            <w:vAlign w:val="center"/>
            <w:hideMark/>
          </w:tcPr>
          <w:p w14:paraId="5B3A9CD8"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550 197</w:t>
            </w:r>
          </w:p>
        </w:tc>
      </w:tr>
      <w:tr w:rsidR="00B45FBF" w:rsidRPr="004B05F1" w14:paraId="6C996B3A" w14:textId="77777777" w:rsidTr="00B24F70">
        <w:trPr>
          <w:trHeight w:val="20"/>
        </w:trPr>
        <w:tc>
          <w:tcPr>
            <w:tcW w:w="1271" w:type="dxa"/>
            <w:vMerge/>
            <w:hideMark/>
          </w:tcPr>
          <w:p w14:paraId="7DAFBDB8"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5A0E2A10"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6C708924"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344A2869" w14:textId="0CB6F0D9"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(‌ب)</w:t>
            </w:r>
            <w:r w:rsidRPr="00D34294">
              <w:rPr>
                <w:rFonts w:ascii="Times New Roman" w:eastAsia="Times New Roman" w:hAnsi="Times New Roman" w:cs="Simplified Arabic"/>
                <w:sz w:val="20"/>
                <w:szCs w:val="22"/>
                <w:rtl/>
              </w:rPr>
              <w:tab/>
              <w:t>الاضطلاع بأنشطة بناء القدرات وتنمية القدرات لدعم تقييم المخاطر، مع التركيز بشكل خاص على تقييم مخاطر الكائنات الحية المحورة التي تحتوي على محركات الجينات المعدلة هندسيا؛</w:t>
            </w:r>
          </w:p>
        </w:tc>
        <w:tc>
          <w:tcPr>
            <w:tcW w:w="1800" w:type="dxa"/>
            <w:vAlign w:val="center"/>
            <w:hideMark/>
          </w:tcPr>
          <w:p w14:paraId="1BFD0137" w14:textId="0EC705B6"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ign w:val="center"/>
            <w:hideMark/>
          </w:tcPr>
          <w:p w14:paraId="54244FE1"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10194DB9"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35C763A9"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3D471FBD"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52B0BEC2" w14:textId="77777777" w:rsidTr="00B24F70">
        <w:trPr>
          <w:trHeight w:val="1587"/>
        </w:trPr>
        <w:tc>
          <w:tcPr>
            <w:tcW w:w="1271" w:type="dxa"/>
            <w:vMerge/>
            <w:hideMark/>
          </w:tcPr>
          <w:p w14:paraId="54B37A8B"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047104AF"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7ECD6D69"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29EB4C0F" w14:textId="38F88100"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(‌ج)</w:t>
            </w:r>
            <w:r w:rsidRPr="00D34294">
              <w:rPr>
                <w:rFonts w:ascii="Times New Roman" w:eastAsia="Times New Roman" w:hAnsi="Times New Roman" w:cs="Simplified Arabic"/>
                <w:sz w:val="20"/>
                <w:szCs w:val="22"/>
                <w:rtl/>
              </w:rPr>
              <w:tab/>
              <w:t>وضع مخطط تفصيلي للمواد الإرشادية الإضافية بشأن تقييم مخاطر الأسماك الحية المحورة لاستعراض النظراء، في إطار التحضير لعمل فريق الخبراء التقنيين المخصص المعني بتقييم المخاطر؛</w:t>
            </w:r>
          </w:p>
          <w:p w14:paraId="42D1991E" w14:textId="382DD83E"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(‌د)</w:t>
            </w:r>
            <w:r w:rsidRPr="00D34294">
              <w:rPr>
                <w:rFonts w:ascii="Times New Roman" w:eastAsia="Times New Roman" w:hAnsi="Times New Roman" w:cs="Simplified Arabic"/>
                <w:sz w:val="20"/>
                <w:szCs w:val="22"/>
                <w:rtl/>
              </w:rPr>
              <w:tab/>
              <w:t>إجراء مناقشات عبر الإنترنت للمنتدى المفتوح العضوية المعني بتقييم المخاطر وإدارة المخاطر لدعم عمل فريق الخبراء التقنيين المخصص المعني بتقييم المخاطر في صياغة مخطط تفصيلي لتقييم مخاطر الأسماك الحية المحورة على أساس كل حالة على حدة؛</w:t>
            </w:r>
          </w:p>
          <w:p w14:paraId="7DEBDA2D" w14:textId="5EF16B15"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(‌ه)</w:t>
            </w:r>
            <w:r w:rsidRPr="00D34294">
              <w:rPr>
                <w:rFonts w:ascii="Times New Roman" w:eastAsia="Times New Roman" w:hAnsi="Times New Roman" w:cs="Simplified Arabic"/>
                <w:sz w:val="20"/>
                <w:szCs w:val="22"/>
                <w:rtl/>
              </w:rPr>
              <w:tab/>
              <w:t>توليف المعلومات المقدمة من الأطراف والحكومات الأخرى والمنظمات المعنية من أجل تيسير عمل فريق الخبراء التقنيين المخصص المعني بتقييم المخاطر؛</w:t>
            </w:r>
          </w:p>
        </w:tc>
        <w:tc>
          <w:tcPr>
            <w:tcW w:w="1800" w:type="dxa"/>
            <w:vAlign w:val="center"/>
            <w:hideMark/>
          </w:tcPr>
          <w:p w14:paraId="5C1DFF16" w14:textId="24F9D293"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ign w:val="center"/>
            <w:hideMark/>
          </w:tcPr>
          <w:p w14:paraId="05CFC9E2"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0F80A33E"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55034795"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79DDF299"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713543B4" w14:textId="77777777" w:rsidTr="00B24F70">
        <w:trPr>
          <w:trHeight w:val="20"/>
        </w:trPr>
        <w:tc>
          <w:tcPr>
            <w:tcW w:w="1271" w:type="dxa"/>
            <w:vMerge/>
            <w:hideMark/>
          </w:tcPr>
          <w:p w14:paraId="6192F6F6"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5E191714"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039740B2"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5C99ABC1" w14:textId="0B90D2B0"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(‌و)</w:t>
            </w:r>
            <w:r w:rsidRPr="00D34294">
              <w:rPr>
                <w:rFonts w:ascii="Times New Roman" w:eastAsia="Times New Roman" w:hAnsi="Times New Roman" w:cs="Simplified Arabic"/>
                <w:sz w:val="20"/>
                <w:szCs w:val="22"/>
                <w:rtl/>
              </w:rPr>
              <w:tab/>
              <w:t>عقد اجتماعين لفريق الخبراء التقنيين المخصص المعني بتقييم المخاطر، رهنا بتوافر الموارد، على أن يعقد أحدهما على الأقل بالحضور الشخصي؛</w:t>
            </w:r>
          </w:p>
        </w:tc>
        <w:tc>
          <w:tcPr>
            <w:tcW w:w="1800" w:type="dxa"/>
            <w:vAlign w:val="center"/>
            <w:hideMark/>
          </w:tcPr>
          <w:p w14:paraId="0E5EE2B5" w14:textId="08A466DB"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اجتماعات الخبراء</w:t>
            </w:r>
          </w:p>
        </w:tc>
        <w:tc>
          <w:tcPr>
            <w:tcW w:w="1440" w:type="dxa"/>
            <w:vMerge/>
            <w:vAlign w:val="center"/>
            <w:hideMark/>
          </w:tcPr>
          <w:p w14:paraId="692BFA31"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572A0BBB"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0310EE49"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3B9228D5"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03E2F893" w14:textId="77777777" w:rsidTr="00B24F70">
        <w:trPr>
          <w:trHeight w:val="20"/>
        </w:trPr>
        <w:tc>
          <w:tcPr>
            <w:tcW w:w="1271" w:type="dxa"/>
            <w:vMerge/>
            <w:tcBorders>
              <w:bottom w:val="double" w:sz="4" w:space="0" w:color="auto"/>
            </w:tcBorders>
            <w:hideMark/>
          </w:tcPr>
          <w:p w14:paraId="23733672"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Borders>
              <w:bottom w:val="double" w:sz="4" w:space="0" w:color="auto"/>
            </w:tcBorders>
            <w:hideMark/>
          </w:tcPr>
          <w:p w14:paraId="15FC762E"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tcBorders>
              <w:bottom w:val="double" w:sz="4" w:space="0" w:color="auto"/>
            </w:tcBorders>
            <w:noWrap/>
            <w:hideMark/>
          </w:tcPr>
          <w:p w14:paraId="114E701F" w14:textId="77777777" w:rsidR="00B45FBF" w:rsidRPr="004B05F1" w:rsidRDefault="00B45FBF" w:rsidP="00B45FBF">
            <w:pPr>
              <w:bidi/>
              <w:rPr>
                <w:rFonts w:ascii="Times New Roman" w:eastAsia="Times New Roman" w:hAnsi="Times New Roman" w:cs="Simplified Arabic"/>
                <w:sz w:val="20"/>
                <w:szCs w:val="22"/>
              </w:rPr>
            </w:pPr>
          </w:p>
        </w:tc>
        <w:tc>
          <w:tcPr>
            <w:tcW w:w="9348" w:type="dxa"/>
            <w:tcBorders>
              <w:bottom w:val="double" w:sz="4" w:space="0" w:color="auto"/>
            </w:tcBorders>
            <w:hideMark/>
          </w:tcPr>
          <w:p w14:paraId="09300B97" w14:textId="08DCD6D7"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[(ز) جمع المعلومات ذات الصلة لدعم تقييم مخاطر الحشرات الذاتية التحديد وإتاحتها في غرفة تبادل معلومات السلامة الأحيائية.]</w:t>
            </w:r>
          </w:p>
        </w:tc>
        <w:tc>
          <w:tcPr>
            <w:tcW w:w="1800" w:type="dxa"/>
            <w:tcBorders>
              <w:bottom w:val="double" w:sz="4" w:space="0" w:color="auto"/>
            </w:tcBorders>
            <w:vAlign w:val="center"/>
            <w:hideMark/>
          </w:tcPr>
          <w:p w14:paraId="1339476C" w14:textId="06880DB1"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tcBorders>
              <w:bottom w:val="double" w:sz="4" w:space="0" w:color="auto"/>
            </w:tcBorders>
            <w:vAlign w:val="center"/>
            <w:hideMark/>
          </w:tcPr>
          <w:p w14:paraId="1775AA1E"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tcBorders>
              <w:bottom w:val="double" w:sz="4" w:space="0" w:color="auto"/>
            </w:tcBorders>
            <w:vAlign w:val="center"/>
            <w:hideMark/>
          </w:tcPr>
          <w:p w14:paraId="180BF700"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tcBorders>
              <w:bottom w:val="double" w:sz="4" w:space="0" w:color="auto"/>
            </w:tcBorders>
            <w:vAlign w:val="center"/>
            <w:hideMark/>
          </w:tcPr>
          <w:p w14:paraId="1E0F7406"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tcBorders>
              <w:bottom w:val="double" w:sz="4" w:space="0" w:color="auto"/>
            </w:tcBorders>
            <w:vAlign w:val="center"/>
            <w:hideMark/>
          </w:tcPr>
          <w:p w14:paraId="51E2C66C"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0CE3CFDE" w14:textId="77777777" w:rsidTr="00B24F70">
        <w:trPr>
          <w:trHeight w:val="1587"/>
        </w:trPr>
        <w:tc>
          <w:tcPr>
            <w:tcW w:w="1271" w:type="dxa"/>
            <w:vMerge w:val="restart"/>
            <w:tcBorders>
              <w:top w:val="double" w:sz="4" w:space="0" w:color="auto"/>
            </w:tcBorders>
            <w:hideMark/>
          </w:tcPr>
          <w:p w14:paraId="3566E2FD"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12</w:t>
            </w:r>
          </w:p>
        </w:tc>
        <w:tc>
          <w:tcPr>
            <w:tcW w:w="2685" w:type="dxa"/>
            <w:vMerge w:val="restart"/>
            <w:tcBorders>
              <w:top w:val="double" w:sz="4" w:space="0" w:color="auto"/>
            </w:tcBorders>
            <w:hideMark/>
          </w:tcPr>
          <w:p w14:paraId="471ED79B" w14:textId="725F51B9"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الكشف عن الكائنات الحية المحورة وتحديد هويتها</w:t>
            </w:r>
          </w:p>
        </w:tc>
        <w:tc>
          <w:tcPr>
            <w:tcW w:w="1134" w:type="dxa"/>
            <w:vMerge w:val="restart"/>
            <w:tcBorders>
              <w:top w:val="double" w:sz="4" w:space="0" w:color="auto"/>
            </w:tcBorders>
            <w:noWrap/>
            <w:hideMark/>
          </w:tcPr>
          <w:p w14:paraId="05422B08" w14:textId="69D235D8" w:rsidR="00B45FBF" w:rsidRPr="004B05F1" w:rsidRDefault="00B93EF3"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الفقرات من 8(أ) إلى 8(د)</w:t>
            </w:r>
          </w:p>
        </w:tc>
        <w:tc>
          <w:tcPr>
            <w:tcW w:w="9348" w:type="dxa"/>
            <w:tcBorders>
              <w:top w:val="double" w:sz="4" w:space="0" w:color="auto"/>
            </w:tcBorders>
            <w:hideMark/>
          </w:tcPr>
          <w:p w14:paraId="56797D97" w14:textId="79184359"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Pr>
              <w:t>8</w:t>
            </w:r>
            <w:r w:rsidRPr="00D34294">
              <w:rPr>
                <w:rFonts w:ascii="Times New Roman" w:eastAsia="Times New Roman" w:hAnsi="Times New Roman" w:cs="Simplified Arabic"/>
                <w:sz w:val="20"/>
                <w:szCs w:val="22"/>
                <w:rtl/>
              </w:rPr>
              <w:t>-</w:t>
            </w:r>
            <w:r w:rsidRPr="00D34294">
              <w:rPr>
                <w:rFonts w:ascii="Times New Roman" w:eastAsia="Times New Roman" w:hAnsi="Times New Roman" w:cs="Simplified Arabic"/>
                <w:sz w:val="20"/>
                <w:szCs w:val="22"/>
                <w:rtl/>
              </w:rPr>
              <w:tab/>
              <w:t>يطلب إلى الأمانة القيام بما يلي، رهنا بتوافر الموارد:</w:t>
            </w:r>
          </w:p>
          <w:p w14:paraId="0DD3DFBA" w14:textId="7C1B25F8"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(أ)</w:t>
            </w:r>
            <w:r w:rsidRPr="00D34294">
              <w:rPr>
                <w:rFonts w:ascii="Times New Roman" w:eastAsia="Times New Roman" w:hAnsi="Times New Roman" w:cs="Simplified Arabic"/>
                <w:sz w:val="20"/>
                <w:szCs w:val="22"/>
                <w:rtl/>
              </w:rPr>
              <w:tab/>
              <w:t>مواصلة جمع المنشورات والمواد المرجعية التقنية بمختلف اللغات وإتاحتها على البوابة المخصصة لأخذ عينات الكائنات الحية المحورة والكشف عنها وتحديد هويتها في غرفة تبادل معلومات السلامة الأحيائية؛</w:t>
            </w:r>
          </w:p>
          <w:p w14:paraId="143A9C31" w14:textId="65BEA4C7"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(ب)</w:t>
            </w:r>
            <w:r w:rsidRPr="00D34294">
              <w:rPr>
                <w:rFonts w:ascii="Times New Roman" w:eastAsia="Times New Roman" w:hAnsi="Times New Roman" w:cs="Simplified Arabic"/>
                <w:sz w:val="20"/>
                <w:szCs w:val="22"/>
                <w:rtl/>
              </w:rPr>
              <w:tab/>
              <w:t>إعداد تجميع للمواد المرجعية والمنشورات التقنية المقدمة استجابة للطلب الوارد في الفقرة 1، لكي ينظر فيه مؤتمر الأطراف العامل كاجتماع للأطراف في البروتوكول في اجتماعه الثاني عشر؛</w:t>
            </w:r>
          </w:p>
        </w:tc>
        <w:tc>
          <w:tcPr>
            <w:tcW w:w="1800" w:type="dxa"/>
            <w:tcBorders>
              <w:top w:val="double" w:sz="4" w:space="0" w:color="auto"/>
            </w:tcBorders>
            <w:vAlign w:val="center"/>
            <w:hideMark/>
          </w:tcPr>
          <w:p w14:paraId="2786D16E" w14:textId="0F00FCD7"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val="restart"/>
            <w:tcBorders>
              <w:top w:val="double" w:sz="4" w:space="0" w:color="auto"/>
            </w:tcBorders>
            <w:vAlign w:val="center"/>
            <w:hideMark/>
          </w:tcPr>
          <w:p w14:paraId="7A1D2354"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69 000</w:t>
            </w:r>
          </w:p>
        </w:tc>
        <w:tc>
          <w:tcPr>
            <w:tcW w:w="1303" w:type="dxa"/>
            <w:vMerge w:val="restart"/>
            <w:tcBorders>
              <w:top w:val="double" w:sz="4" w:space="0" w:color="auto"/>
            </w:tcBorders>
            <w:vAlign w:val="center"/>
            <w:hideMark/>
          </w:tcPr>
          <w:p w14:paraId="4AE13A7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10 500</w:t>
            </w:r>
          </w:p>
        </w:tc>
        <w:tc>
          <w:tcPr>
            <w:tcW w:w="2117" w:type="dxa"/>
            <w:vMerge w:val="restart"/>
            <w:tcBorders>
              <w:top w:val="double" w:sz="4" w:space="0" w:color="auto"/>
            </w:tcBorders>
            <w:vAlign w:val="center"/>
            <w:hideMark/>
          </w:tcPr>
          <w:p w14:paraId="3D8C9EE7"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800" w:type="dxa"/>
            <w:vMerge w:val="restart"/>
            <w:tcBorders>
              <w:top w:val="double" w:sz="4" w:space="0" w:color="auto"/>
            </w:tcBorders>
            <w:noWrap/>
            <w:vAlign w:val="center"/>
            <w:hideMark/>
          </w:tcPr>
          <w:p w14:paraId="56B8DC2F"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89 835</w:t>
            </w:r>
          </w:p>
        </w:tc>
      </w:tr>
      <w:tr w:rsidR="00B45FBF" w:rsidRPr="004B05F1" w14:paraId="11833ABB" w14:textId="77777777" w:rsidTr="00B24F70">
        <w:trPr>
          <w:trHeight w:val="20"/>
        </w:trPr>
        <w:tc>
          <w:tcPr>
            <w:tcW w:w="1271" w:type="dxa"/>
            <w:vMerge/>
            <w:hideMark/>
          </w:tcPr>
          <w:p w14:paraId="1AAA347E"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0EAC8C22"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noWrap/>
            <w:hideMark/>
          </w:tcPr>
          <w:p w14:paraId="0C88BD56"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74D43C91" w14:textId="70AE51D3"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(ج)</w:t>
            </w:r>
            <w:r w:rsidRPr="00D34294">
              <w:rPr>
                <w:rFonts w:ascii="Times New Roman" w:eastAsia="Times New Roman" w:hAnsi="Times New Roman" w:cs="Simplified Arabic"/>
                <w:sz w:val="20"/>
                <w:szCs w:val="22"/>
                <w:rtl/>
              </w:rPr>
              <w:tab/>
              <w:t>التعاون مع المنظمات ذات الصلة وتوفير الدعم الخاص ببناء القدرات للأطراف في مجال الكشف عن الكائنات الحية المحورة وتحديد هويتها، بما في ذلك التدريب العملي لموظفي المختبرات على الأساليب التحليلية التقليدية وكذلك على تقنيات الكشف الجديدة؛</w:t>
            </w:r>
          </w:p>
        </w:tc>
        <w:tc>
          <w:tcPr>
            <w:tcW w:w="1800" w:type="dxa"/>
            <w:vAlign w:val="center"/>
            <w:hideMark/>
          </w:tcPr>
          <w:p w14:paraId="0D248CF3" w14:textId="18E21063"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ign w:val="center"/>
            <w:hideMark/>
          </w:tcPr>
          <w:p w14:paraId="4E400CEF"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vAlign w:val="center"/>
            <w:hideMark/>
          </w:tcPr>
          <w:p w14:paraId="0A3D11AE"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63DC066B"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0AEF1848"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6D5521C6" w14:textId="77777777" w:rsidTr="00B24F70">
        <w:trPr>
          <w:trHeight w:val="20"/>
        </w:trPr>
        <w:tc>
          <w:tcPr>
            <w:tcW w:w="1271" w:type="dxa"/>
            <w:vMerge/>
            <w:tcBorders>
              <w:bottom w:val="double" w:sz="4" w:space="0" w:color="auto"/>
            </w:tcBorders>
            <w:hideMark/>
          </w:tcPr>
          <w:p w14:paraId="7270D0BA"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tcBorders>
              <w:bottom w:val="double" w:sz="4" w:space="0" w:color="auto"/>
            </w:tcBorders>
            <w:hideMark/>
          </w:tcPr>
          <w:p w14:paraId="6D0463A2" w14:textId="77777777" w:rsidR="00B45FBF" w:rsidRPr="004B05F1" w:rsidRDefault="00B45FBF" w:rsidP="00B45FBF">
            <w:pPr>
              <w:bidi/>
              <w:jc w:val="both"/>
              <w:rPr>
                <w:rFonts w:ascii="Times New Roman" w:eastAsia="Times New Roman" w:hAnsi="Times New Roman" w:cs="Simplified Arabic"/>
                <w:sz w:val="20"/>
                <w:szCs w:val="22"/>
              </w:rPr>
            </w:pPr>
          </w:p>
        </w:tc>
        <w:tc>
          <w:tcPr>
            <w:tcW w:w="1134" w:type="dxa"/>
            <w:vMerge/>
            <w:tcBorders>
              <w:bottom w:val="double" w:sz="4" w:space="0" w:color="auto"/>
            </w:tcBorders>
            <w:noWrap/>
            <w:hideMark/>
          </w:tcPr>
          <w:p w14:paraId="5C6F25A0" w14:textId="77777777" w:rsidR="00B45FBF" w:rsidRPr="004B05F1" w:rsidRDefault="00B45FBF" w:rsidP="00B45FBF">
            <w:pPr>
              <w:bidi/>
              <w:rPr>
                <w:rFonts w:ascii="Times New Roman" w:eastAsia="Times New Roman" w:hAnsi="Times New Roman" w:cs="Simplified Arabic"/>
                <w:sz w:val="20"/>
                <w:szCs w:val="22"/>
              </w:rPr>
            </w:pPr>
          </w:p>
        </w:tc>
        <w:tc>
          <w:tcPr>
            <w:tcW w:w="9348" w:type="dxa"/>
            <w:tcBorders>
              <w:bottom w:val="double" w:sz="4" w:space="0" w:color="auto"/>
            </w:tcBorders>
            <w:hideMark/>
          </w:tcPr>
          <w:p w14:paraId="2F035AFF" w14:textId="6C4CFDA4"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(د)</w:t>
            </w:r>
            <w:r w:rsidRPr="00D34294">
              <w:rPr>
                <w:rFonts w:ascii="Times New Roman" w:eastAsia="Times New Roman" w:hAnsi="Times New Roman" w:cs="Simplified Arabic"/>
                <w:sz w:val="20"/>
                <w:szCs w:val="22"/>
                <w:rtl/>
              </w:rPr>
              <w:tab/>
              <w:t>إذكاء الوعي ببوابة أخذ العينات والكشف وتحديد الهوية في غرفة تبادل معلومات السلامة الأحيائية [واستكشاف إمكانية ربط وإسناد غرفة تبادل معلومات السلامة الأحيائية مع قواعد البيانات ذات الصلة في هذا القطاع.]</w:t>
            </w:r>
          </w:p>
        </w:tc>
        <w:tc>
          <w:tcPr>
            <w:tcW w:w="1800" w:type="dxa"/>
            <w:tcBorders>
              <w:bottom w:val="double" w:sz="4" w:space="0" w:color="auto"/>
            </w:tcBorders>
            <w:vAlign w:val="center"/>
            <w:hideMark/>
          </w:tcPr>
          <w:p w14:paraId="2EC6A362" w14:textId="545C1CBB"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vMerge/>
            <w:tcBorders>
              <w:bottom w:val="double" w:sz="4" w:space="0" w:color="auto"/>
            </w:tcBorders>
            <w:vAlign w:val="center"/>
            <w:hideMark/>
          </w:tcPr>
          <w:p w14:paraId="1576A9AA" w14:textId="77777777" w:rsidR="00B45FBF" w:rsidRPr="004B05F1" w:rsidRDefault="00B45FBF" w:rsidP="00B45FBF">
            <w:pPr>
              <w:bidi/>
              <w:jc w:val="right"/>
              <w:rPr>
                <w:rFonts w:ascii="Times New Roman" w:eastAsia="Times New Roman" w:hAnsi="Times New Roman" w:cs="Simplified Arabic"/>
                <w:sz w:val="20"/>
                <w:szCs w:val="22"/>
              </w:rPr>
            </w:pPr>
          </w:p>
        </w:tc>
        <w:tc>
          <w:tcPr>
            <w:tcW w:w="1303" w:type="dxa"/>
            <w:vMerge/>
            <w:tcBorders>
              <w:bottom w:val="double" w:sz="4" w:space="0" w:color="auto"/>
            </w:tcBorders>
            <w:vAlign w:val="center"/>
            <w:hideMark/>
          </w:tcPr>
          <w:p w14:paraId="0457A80B"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tcBorders>
              <w:bottom w:val="double" w:sz="4" w:space="0" w:color="auto"/>
            </w:tcBorders>
            <w:vAlign w:val="center"/>
            <w:hideMark/>
          </w:tcPr>
          <w:p w14:paraId="31D653D6"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tcBorders>
              <w:bottom w:val="double" w:sz="4" w:space="0" w:color="auto"/>
            </w:tcBorders>
            <w:vAlign w:val="center"/>
            <w:hideMark/>
          </w:tcPr>
          <w:p w14:paraId="065B082C" w14:textId="77777777" w:rsidR="00B45FBF" w:rsidRPr="004B05F1" w:rsidRDefault="00B45FBF" w:rsidP="00B45FBF">
            <w:pPr>
              <w:bidi/>
              <w:jc w:val="right"/>
              <w:rPr>
                <w:rFonts w:ascii="Times New Roman" w:eastAsia="Times New Roman" w:hAnsi="Times New Roman" w:cs="Simplified Arabic"/>
                <w:b/>
                <w:bCs/>
                <w:color w:val="000000"/>
                <w:sz w:val="20"/>
                <w:szCs w:val="22"/>
              </w:rPr>
            </w:pPr>
          </w:p>
        </w:tc>
      </w:tr>
      <w:tr w:rsidR="00B45FBF" w:rsidRPr="004B05F1" w14:paraId="5407A2E1" w14:textId="77777777" w:rsidTr="00B24F70">
        <w:trPr>
          <w:trHeight w:val="20"/>
        </w:trPr>
        <w:tc>
          <w:tcPr>
            <w:tcW w:w="1271" w:type="dxa"/>
            <w:tcBorders>
              <w:top w:val="double" w:sz="4" w:space="0" w:color="auto"/>
              <w:bottom w:val="double" w:sz="4" w:space="0" w:color="auto"/>
            </w:tcBorders>
            <w:hideMark/>
          </w:tcPr>
          <w:p w14:paraId="75FDA60F" w14:textId="77777777" w:rsidR="00B45FBF" w:rsidRPr="004B05F1" w:rsidRDefault="00B45FBF" w:rsidP="00B45FBF">
            <w:pPr>
              <w:bidi/>
              <w:jc w:val="center"/>
              <w:rPr>
                <w:rFonts w:ascii="Times New Roman" w:eastAsia="Times New Roman" w:hAnsi="Times New Roman" w:cs="Simplified Arabic"/>
                <w:sz w:val="20"/>
                <w:szCs w:val="22"/>
              </w:rPr>
            </w:pPr>
            <w:r w:rsidRPr="004B05F1" w:rsidDel="00920A26">
              <w:rPr>
                <w:rFonts w:ascii="Times New Roman" w:eastAsia="Times New Roman" w:hAnsi="Times New Roman" w:cs="Simplified Arabic"/>
                <w:sz w:val="20"/>
                <w:szCs w:val="22"/>
              </w:rPr>
              <w:t>13</w:t>
            </w:r>
          </w:p>
        </w:tc>
        <w:tc>
          <w:tcPr>
            <w:tcW w:w="2685" w:type="dxa"/>
            <w:tcBorders>
              <w:top w:val="double" w:sz="4" w:space="0" w:color="auto"/>
              <w:bottom w:val="double" w:sz="4" w:space="0" w:color="auto"/>
            </w:tcBorders>
            <w:hideMark/>
          </w:tcPr>
          <w:p w14:paraId="1ED8747A" w14:textId="4D53E5FB" w:rsidR="00B45FBF" w:rsidRPr="004B05F1" w:rsidRDefault="00B45FBF" w:rsidP="00B45FBF">
            <w:pPr>
              <w:bidi/>
              <w:jc w:val="both"/>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الاعتبارات الاجتماعية والاقتصادية</w:t>
            </w:r>
          </w:p>
        </w:tc>
        <w:tc>
          <w:tcPr>
            <w:tcW w:w="1134" w:type="dxa"/>
            <w:tcBorders>
              <w:top w:val="double" w:sz="4" w:space="0" w:color="auto"/>
              <w:bottom w:val="double" w:sz="4" w:space="0" w:color="auto"/>
            </w:tcBorders>
            <w:noWrap/>
            <w:hideMark/>
          </w:tcPr>
          <w:p w14:paraId="70F93CDE"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w:t>
            </w:r>
          </w:p>
        </w:tc>
        <w:tc>
          <w:tcPr>
            <w:tcW w:w="9348" w:type="dxa"/>
            <w:tcBorders>
              <w:top w:val="double" w:sz="4" w:space="0" w:color="auto"/>
              <w:bottom w:val="double" w:sz="4" w:space="0" w:color="auto"/>
            </w:tcBorders>
            <w:hideMark/>
          </w:tcPr>
          <w:p w14:paraId="24A0F49B" w14:textId="7959D0F3"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Pr>
              <w:t>4</w:t>
            </w:r>
            <w:r w:rsidRPr="00D34294">
              <w:rPr>
                <w:rFonts w:ascii="Times New Roman" w:eastAsia="Times New Roman" w:hAnsi="Times New Roman" w:cs="Simplified Arabic"/>
                <w:sz w:val="20"/>
                <w:szCs w:val="22"/>
                <w:rtl/>
              </w:rPr>
              <w:t>-</w:t>
            </w:r>
            <w:r w:rsidRPr="00D34294">
              <w:rPr>
                <w:rFonts w:ascii="Times New Roman" w:eastAsia="Times New Roman" w:hAnsi="Times New Roman" w:cs="Simplified Arabic"/>
                <w:sz w:val="20"/>
                <w:szCs w:val="22"/>
                <w:rtl/>
              </w:rPr>
              <w:tab/>
              <w:t>يطلب إلى الأمينة التنفيذية إعداد موجز توليفي للمعلومات المقدمة في التقارير الوطنية الخامسة في ضوء الفقرة 3 أعلاه لكي ينظر فيه مؤتمر الأطراف العامل كاجتماع للأطراف في بروتوكول قرطاجنة للسلامة الأحيائية في اجتماعه الثاني عشر؛</w:t>
            </w:r>
          </w:p>
        </w:tc>
        <w:tc>
          <w:tcPr>
            <w:tcW w:w="1800" w:type="dxa"/>
            <w:tcBorders>
              <w:top w:val="double" w:sz="4" w:space="0" w:color="auto"/>
              <w:bottom w:val="double" w:sz="4" w:space="0" w:color="auto"/>
            </w:tcBorders>
            <w:vAlign w:val="center"/>
            <w:hideMark/>
          </w:tcPr>
          <w:p w14:paraId="4DD49DC6" w14:textId="2E1DD9F2"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tcBorders>
              <w:top w:val="double" w:sz="4" w:space="0" w:color="auto"/>
              <w:bottom w:val="double" w:sz="4" w:space="0" w:color="auto"/>
            </w:tcBorders>
            <w:vAlign w:val="center"/>
            <w:hideMark/>
          </w:tcPr>
          <w:p w14:paraId="70B588FF"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tcBorders>
              <w:top w:val="double" w:sz="4" w:space="0" w:color="auto"/>
              <w:bottom w:val="double" w:sz="4" w:space="0" w:color="auto"/>
            </w:tcBorders>
            <w:vAlign w:val="center"/>
            <w:hideMark/>
          </w:tcPr>
          <w:p w14:paraId="7F559731"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tcBorders>
              <w:top w:val="double" w:sz="4" w:space="0" w:color="auto"/>
              <w:bottom w:val="double" w:sz="4" w:space="0" w:color="auto"/>
            </w:tcBorders>
            <w:vAlign w:val="center"/>
            <w:hideMark/>
          </w:tcPr>
          <w:p w14:paraId="11963D0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31 500</w:t>
            </w:r>
          </w:p>
        </w:tc>
        <w:tc>
          <w:tcPr>
            <w:tcW w:w="1800" w:type="dxa"/>
            <w:tcBorders>
              <w:top w:val="double" w:sz="4" w:space="0" w:color="auto"/>
              <w:bottom w:val="double" w:sz="4" w:space="0" w:color="auto"/>
            </w:tcBorders>
            <w:noWrap/>
            <w:vAlign w:val="center"/>
            <w:hideMark/>
          </w:tcPr>
          <w:p w14:paraId="4BB0ADC8"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35 595</w:t>
            </w:r>
          </w:p>
        </w:tc>
      </w:tr>
      <w:tr w:rsidR="00B45FBF" w:rsidRPr="004B05F1" w14:paraId="228CEA76" w14:textId="77777777" w:rsidTr="00B24F70">
        <w:trPr>
          <w:trHeight w:val="20"/>
        </w:trPr>
        <w:tc>
          <w:tcPr>
            <w:tcW w:w="1271" w:type="dxa"/>
            <w:tcBorders>
              <w:top w:val="double" w:sz="4" w:space="0" w:color="auto"/>
            </w:tcBorders>
            <w:hideMark/>
          </w:tcPr>
          <w:p w14:paraId="440067AE"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lastRenderedPageBreak/>
              <w:t>14</w:t>
            </w:r>
          </w:p>
        </w:tc>
        <w:tc>
          <w:tcPr>
            <w:tcW w:w="2685" w:type="dxa"/>
            <w:tcBorders>
              <w:top w:val="double" w:sz="4" w:space="0" w:color="auto"/>
            </w:tcBorders>
            <w:hideMark/>
          </w:tcPr>
          <w:p w14:paraId="5E966529" w14:textId="689C8396"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بروتوكول ناغويا</w:t>
            </w:r>
            <w:r>
              <w:rPr>
                <w:rFonts w:ascii="Times New Roman" w:eastAsia="Times New Roman" w:hAnsi="Times New Roman" w:cs="Simplified Arabic"/>
                <w:sz w:val="20"/>
                <w:szCs w:val="22"/>
                <w:rtl/>
              </w:rPr>
              <w:noBreakHyphen/>
            </w:r>
            <w:r>
              <w:rPr>
                <w:rFonts w:ascii="Times New Roman" w:eastAsia="Times New Roman" w:hAnsi="Times New Roman" w:cs="Simplified Arabic" w:hint="cs"/>
                <w:sz w:val="20"/>
                <w:szCs w:val="22"/>
                <w:rtl/>
              </w:rPr>
              <w:t>كوالالمبور التكميلي بشأن المسؤولية والجبر التعويضي</w:t>
            </w:r>
          </w:p>
        </w:tc>
        <w:tc>
          <w:tcPr>
            <w:tcW w:w="1134" w:type="dxa"/>
            <w:tcBorders>
              <w:top w:val="double" w:sz="4" w:space="0" w:color="auto"/>
            </w:tcBorders>
            <w:noWrap/>
            <w:hideMark/>
          </w:tcPr>
          <w:p w14:paraId="4AB3C5C3" w14:textId="77777777" w:rsidR="00B45FBF" w:rsidRPr="004B05F1" w:rsidRDefault="00B45FBF" w:rsidP="00B45FBF">
            <w:pPr>
              <w:bidi/>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6</w:t>
            </w:r>
          </w:p>
        </w:tc>
        <w:tc>
          <w:tcPr>
            <w:tcW w:w="9348" w:type="dxa"/>
            <w:tcBorders>
              <w:top w:val="double" w:sz="4" w:space="0" w:color="auto"/>
            </w:tcBorders>
            <w:hideMark/>
          </w:tcPr>
          <w:p w14:paraId="6DB6AAF2" w14:textId="118EA99A"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Pr>
              <w:t>6</w:t>
            </w:r>
            <w:r w:rsidRPr="00D34294">
              <w:rPr>
                <w:rFonts w:ascii="Times New Roman" w:eastAsia="Times New Roman" w:hAnsi="Times New Roman" w:cs="Simplified Arabic"/>
                <w:sz w:val="20"/>
                <w:szCs w:val="22"/>
                <w:rtl/>
              </w:rPr>
              <w:t>-</w:t>
            </w:r>
            <w:r w:rsidRPr="00D34294">
              <w:rPr>
                <w:rFonts w:ascii="Times New Roman" w:eastAsia="Times New Roman" w:hAnsi="Times New Roman" w:cs="Simplified Arabic"/>
                <w:sz w:val="20"/>
                <w:szCs w:val="22"/>
                <w:rtl/>
              </w:rPr>
              <w:tab/>
              <w:t>يدعو الأطراف إلى تقديم معلومات عن آليات الضمان المالي، إلى جانب معلومات أخرى عن التدابير الوطنية لتنفيذ البروتوكول التكميلي، في تقاريرها الوطنية الخامسة، ويطلب إلى الأمينة التنفيذية استخدام تلك المعلومات عند إعداد الوثائق اللازمة لإجراء التقييم والاستعراض الأول لفعالية البروتوكول التكميلي؛</w:t>
            </w:r>
          </w:p>
        </w:tc>
        <w:tc>
          <w:tcPr>
            <w:tcW w:w="1800" w:type="dxa"/>
            <w:tcBorders>
              <w:top w:val="double" w:sz="4" w:space="0" w:color="auto"/>
            </w:tcBorders>
            <w:vAlign w:val="center"/>
            <w:hideMark/>
          </w:tcPr>
          <w:p w14:paraId="13C8EF57" w14:textId="675EDC8C"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tcBorders>
              <w:top w:val="double" w:sz="4" w:space="0" w:color="auto"/>
            </w:tcBorders>
            <w:vAlign w:val="center"/>
            <w:hideMark/>
          </w:tcPr>
          <w:p w14:paraId="1E92A5F6"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1303" w:type="dxa"/>
            <w:tcBorders>
              <w:top w:val="double" w:sz="4" w:space="0" w:color="auto"/>
            </w:tcBorders>
            <w:vAlign w:val="center"/>
            <w:hideMark/>
          </w:tcPr>
          <w:p w14:paraId="7AF5A189"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tcBorders>
              <w:top w:val="double" w:sz="4" w:space="0" w:color="auto"/>
            </w:tcBorders>
            <w:vAlign w:val="center"/>
            <w:hideMark/>
          </w:tcPr>
          <w:p w14:paraId="3C42F67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31 500</w:t>
            </w:r>
          </w:p>
        </w:tc>
        <w:tc>
          <w:tcPr>
            <w:tcW w:w="1800" w:type="dxa"/>
            <w:tcBorders>
              <w:top w:val="double" w:sz="4" w:space="0" w:color="auto"/>
            </w:tcBorders>
            <w:noWrap/>
            <w:vAlign w:val="center"/>
            <w:hideMark/>
          </w:tcPr>
          <w:p w14:paraId="6FF4EF4A"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eastAsia="Times New Roman" w:hAnsi="Times New Roman" w:cs="Simplified Arabic"/>
                <w:b/>
                <w:bCs/>
                <w:color w:val="000000"/>
                <w:sz w:val="20"/>
                <w:szCs w:val="22"/>
              </w:rPr>
              <w:t>35 595</w:t>
            </w:r>
          </w:p>
        </w:tc>
      </w:tr>
      <w:tr w:rsidR="00B45FBF" w:rsidRPr="004B05F1" w14:paraId="3B14A79A" w14:textId="77777777" w:rsidTr="00EE79AE">
        <w:trPr>
          <w:trHeight w:val="20"/>
        </w:trPr>
        <w:tc>
          <w:tcPr>
            <w:tcW w:w="22898" w:type="dxa"/>
            <w:gridSpan w:val="9"/>
            <w:shd w:val="clear" w:color="auto" w:fill="DEEAF6"/>
            <w:vAlign w:val="center"/>
          </w:tcPr>
          <w:p w14:paraId="130B7F05" w14:textId="1C2A66C5" w:rsidR="00B45FBF" w:rsidRPr="004B05F1" w:rsidRDefault="00B45FBF" w:rsidP="00D34294">
            <w:pPr>
              <w:bidi/>
              <w:spacing w:before="60" w:after="60"/>
              <w:jc w:val="both"/>
              <w:rPr>
                <w:rFonts w:ascii="Times New Roman" w:eastAsia="Times New Roman" w:hAnsi="Times New Roman" w:cs="Simplified Arabic"/>
                <w:b/>
                <w:bCs/>
                <w:color w:val="000000"/>
                <w:sz w:val="20"/>
                <w:szCs w:val="22"/>
              </w:rPr>
            </w:pPr>
            <w:r>
              <w:rPr>
                <w:rFonts w:ascii="Times New Roman" w:eastAsia="Times New Roman" w:hAnsi="Times New Roman" w:cs="Simplified Arabic" w:hint="cs"/>
                <w:b/>
                <w:bCs/>
                <w:sz w:val="20"/>
                <w:szCs w:val="22"/>
                <w:rtl/>
              </w:rPr>
              <w:t>بروتوكول ناغويا</w:t>
            </w:r>
            <w:r w:rsidRPr="00EE79AE">
              <w:rPr>
                <w:rFonts w:ascii="Times New Roman" w:eastAsia="Times New Roman" w:hAnsi="Times New Roman" w:cs="Simplified Arabic" w:hint="cs"/>
                <w:b/>
                <w:bCs/>
                <w:sz w:val="20"/>
                <w:szCs w:val="22"/>
                <w:vertAlign w:val="superscript"/>
                <w:rtl/>
              </w:rPr>
              <w:t>(</w:t>
            </w:r>
            <w:r>
              <w:rPr>
                <w:rFonts w:ascii="Times New Roman" w:eastAsia="Times New Roman" w:hAnsi="Times New Roman" w:cs="Simplified Arabic" w:hint="cs"/>
                <w:b/>
                <w:bCs/>
                <w:sz w:val="20"/>
                <w:szCs w:val="22"/>
                <w:vertAlign w:val="superscript"/>
                <w:rtl/>
              </w:rPr>
              <w:t>ج</w:t>
            </w:r>
            <w:r w:rsidRPr="00EE79AE">
              <w:rPr>
                <w:rFonts w:ascii="Times New Roman" w:eastAsia="Times New Roman" w:hAnsi="Times New Roman" w:cs="Simplified Arabic" w:hint="cs"/>
                <w:b/>
                <w:bCs/>
                <w:sz w:val="20"/>
                <w:szCs w:val="22"/>
                <w:vertAlign w:val="superscript"/>
                <w:rtl/>
              </w:rPr>
              <w:t>)</w:t>
            </w:r>
          </w:p>
        </w:tc>
      </w:tr>
      <w:tr w:rsidR="00B45FBF" w:rsidRPr="004B05F1" w14:paraId="6B750DC9" w14:textId="77777777" w:rsidTr="00B24F70">
        <w:trPr>
          <w:trHeight w:val="20"/>
        </w:trPr>
        <w:tc>
          <w:tcPr>
            <w:tcW w:w="1271" w:type="dxa"/>
            <w:vMerge w:val="restart"/>
            <w:hideMark/>
          </w:tcPr>
          <w:p w14:paraId="226E8F0C" w14:textId="77777777" w:rsidR="00B45FBF" w:rsidRPr="004B05F1" w:rsidRDefault="00B45FBF" w:rsidP="00B45FBF">
            <w:pPr>
              <w:bidi/>
              <w:jc w:val="center"/>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8</w:t>
            </w:r>
          </w:p>
        </w:tc>
        <w:tc>
          <w:tcPr>
            <w:tcW w:w="2685" w:type="dxa"/>
            <w:vMerge w:val="restart"/>
            <w:hideMark/>
          </w:tcPr>
          <w:p w14:paraId="06727982" w14:textId="3E00B0EA"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color w:val="000000"/>
                <w:sz w:val="20"/>
                <w:szCs w:val="22"/>
                <w:rtl/>
              </w:rPr>
              <w:t>بناء القدرات وتنميتها وإذكاء الوعي</w:t>
            </w:r>
          </w:p>
        </w:tc>
        <w:tc>
          <w:tcPr>
            <w:tcW w:w="1134" w:type="dxa"/>
            <w:noWrap/>
            <w:hideMark/>
          </w:tcPr>
          <w:p w14:paraId="70AC21E7" w14:textId="4B5A0ED7" w:rsidR="00B45FBF" w:rsidRPr="004B05F1" w:rsidRDefault="00B93EF3"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color w:val="000000"/>
                <w:sz w:val="20"/>
                <w:szCs w:val="22"/>
                <w:rtl/>
              </w:rPr>
              <w:t>الفقرة 9(أ)</w:t>
            </w:r>
          </w:p>
        </w:tc>
        <w:tc>
          <w:tcPr>
            <w:tcW w:w="9348" w:type="dxa"/>
            <w:hideMark/>
          </w:tcPr>
          <w:p w14:paraId="169D852B" w14:textId="719F7FBA"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Pr>
              <w:t>9</w:t>
            </w:r>
            <w:r w:rsidRPr="00D34294">
              <w:rPr>
                <w:rFonts w:ascii="Times New Roman" w:eastAsia="Times New Roman" w:hAnsi="Times New Roman" w:cs="Simplified Arabic"/>
                <w:color w:val="000000"/>
                <w:sz w:val="20"/>
                <w:szCs w:val="22"/>
                <w:rtl/>
              </w:rPr>
              <w:t>-</w:t>
            </w:r>
            <w:r w:rsidRPr="00D34294">
              <w:rPr>
                <w:rFonts w:ascii="Times New Roman" w:eastAsia="Times New Roman" w:hAnsi="Times New Roman" w:cs="Simplified Arabic"/>
                <w:color w:val="000000"/>
                <w:sz w:val="20"/>
                <w:szCs w:val="22"/>
                <w:rtl/>
              </w:rPr>
              <w:tab/>
              <w:t>يقرر أيضا، رهنا بتوافر الموارد:</w:t>
            </w:r>
          </w:p>
          <w:p w14:paraId="340A8BFA" w14:textId="10D37C19"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tl/>
              </w:rPr>
              <w:t>(‌أ)</w:t>
            </w:r>
            <w:r w:rsidRPr="00D34294">
              <w:rPr>
                <w:rFonts w:ascii="Times New Roman" w:eastAsia="Times New Roman" w:hAnsi="Times New Roman" w:cs="Simplified Arabic"/>
                <w:color w:val="000000"/>
                <w:sz w:val="20"/>
                <w:szCs w:val="22"/>
                <w:rtl/>
              </w:rPr>
              <w:tab/>
              <w:t>تمديد ولاية اللجنة الاستشارية غير الرسمية المعنية ببناء القدرات لتنفيذ بروتوكول ناغويا حتى الاجتماع الثامن لمؤتمر الأطراف العامل كاجتماع للأطراف في البروتوكول؛</w:t>
            </w:r>
          </w:p>
        </w:tc>
        <w:tc>
          <w:tcPr>
            <w:tcW w:w="1800" w:type="dxa"/>
            <w:vAlign w:val="center"/>
            <w:hideMark/>
          </w:tcPr>
          <w:p w14:paraId="13A8C8FE" w14:textId="6FC832E6"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اجتماعات الخبراء</w:t>
            </w:r>
          </w:p>
        </w:tc>
        <w:tc>
          <w:tcPr>
            <w:tcW w:w="1440" w:type="dxa"/>
            <w:vAlign w:val="center"/>
            <w:hideMark/>
          </w:tcPr>
          <w:p w14:paraId="4D338393"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57 200</w:t>
            </w:r>
          </w:p>
        </w:tc>
        <w:tc>
          <w:tcPr>
            <w:tcW w:w="1303" w:type="dxa"/>
            <w:vAlign w:val="center"/>
            <w:hideMark/>
          </w:tcPr>
          <w:p w14:paraId="4C4B8D4C"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vAlign w:val="center"/>
            <w:hideMark/>
          </w:tcPr>
          <w:p w14:paraId="09786FDC"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Align w:val="center"/>
            <w:hideMark/>
          </w:tcPr>
          <w:p w14:paraId="6C67F6D4"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64 636</w:t>
            </w:r>
          </w:p>
        </w:tc>
      </w:tr>
      <w:tr w:rsidR="00B45FBF" w:rsidRPr="004B05F1" w14:paraId="59653F3B" w14:textId="77777777" w:rsidTr="00B24F70">
        <w:trPr>
          <w:trHeight w:val="1134"/>
        </w:trPr>
        <w:tc>
          <w:tcPr>
            <w:tcW w:w="1271" w:type="dxa"/>
            <w:vMerge/>
            <w:hideMark/>
          </w:tcPr>
          <w:p w14:paraId="049ED215"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5BEE1F0F" w14:textId="77777777" w:rsidR="00B45FBF" w:rsidRPr="004B05F1" w:rsidRDefault="00B45FBF" w:rsidP="00B45FBF">
            <w:pPr>
              <w:bidi/>
              <w:jc w:val="center"/>
              <w:rPr>
                <w:rFonts w:ascii="Times New Roman" w:eastAsia="Times New Roman" w:hAnsi="Times New Roman" w:cs="Simplified Arabic"/>
                <w:sz w:val="20"/>
                <w:szCs w:val="22"/>
              </w:rPr>
            </w:pPr>
          </w:p>
        </w:tc>
        <w:tc>
          <w:tcPr>
            <w:tcW w:w="1134" w:type="dxa"/>
            <w:vMerge w:val="restart"/>
            <w:noWrap/>
            <w:hideMark/>
          </w:tcPr>
          <w:p w14:paraId="592A5B76" w14:textId="7087A89C" w:rsidR="00B45FBF" w:rsidRPr="004B05F1" w:rsidRDefault="00B93EF3"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color w:val="000000"/>
                <w:sz w:val="20"/>
                <w:szCs w:val="22"/>
                <w:rtl/>
              </w:rPr>
              <w:t>الفقرات من 10(أ) إلى 10(ه)</w:t>
            </w:r>
          </w:p>
        </w:tc>
        <w:tc>
          <w:tcPr>
            <w:tcW w:w="9348" w:type="dxa"/>
            <w:hideMark/>
          </w:tcPr>
          <w:p w14:paraId="4903B5FA" w14:textId="789879C8"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Pr>
              <w:t>10</w:t>
            </w:r>
            <w:r w:rsidRPr="00D34294">
              <w:rPr>
                <w:rFonts w:ascii="Times New Roman" w:eastAsia="Times New Roman" w:hAnsi="Times New Roman" w:cs="Simplified Arabic"/>
                <w:color w:val="000000"/>
                <w:sz w:val="20"/>
                <w:szCs w:val="22"/>
                <w:rtl/>
              </w:rPr>
              <w:t>-</w:t>
            </w:r>
            <w:r w:rsidRPr="00D34294">
              <w:rPr>
                <w:rFonts w:ascii="Times New Roman" w:eastAsia="Times New Roman" w:hAnsi="Times New Roman" w:cs="Simplified Arabic"/>
                <w:color w:val="000000"/>
                <w:sz w:val="20"/>
                <w:szCs w:val="22"/>
                <w:rtl/>
              </w:rPr>
              <w:tab/>
              <w:t>يطلب من الأمينة التنفيذية، رهنا بتوافر الموارد:</w:t>
            </w:r>
          </w:p>
          <w:p w14:paraId="2E69182E" w14:textId="4CD757A6"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tl/>
              </w:rPr>
              <w:t>(‌أ)</w:t>
            </w:r>
            <w:r w:rsidRPr="00D34294">
              <w:rPr>
                <w:rFonts w:ascii="Times New Roman" w:eastAsia="Times New Roman" w:hAnsi="Times New Roman" w:cs="Simplified Arabic"/>
                <w:color w:val="000000"/>
                <w:sz w:val="20"/>
                <w:szCs w:val="22"/>
                <w:rtl/>
              </w:rPr>
              <w:tab/>
              <w:t>نشر خطة العمل والترويج لها بين الجماهير المستهدفة المحددة في خطة العمل؛</w:t>
            </w:r>
          </w:p>
          <w:p w14:paraId="10D166D1" w14:textId="70714957"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tl/>
              </w:rPr>
              <w:t>(‌ب)</w:t>
            </w:r>
            <w:r w:rsidRPr="00D34294">
              <w:rPr>
                <w:rFonts w:ascii="Times New Roman" w:eastAsia="Times New Roman" w:hAnsi="Times New Roman" w:cs="Simplified Arabic"/>
                <w:color w:val="000000"/>
                <w:sz w:val="20"/>
                <w:szCs w:val="22"/>
                <w:rtl/>
              </w:rPr>
              <w:tab/>
              <w:t>مواصلة تيسير أنشطة بناء القدرات وتنميتها، فضلا عن التنسيق والتعاون بين الأطراف والشعوب الأصلية والمجتمعات المحلية والنساء والشباب وأصحاب المصلحة المعنيين والمنظمات، بهدف دعم التنفيذ الفعال لبروتوكول ناغويا؛</w:t>
            </w:r>
            <w:r w:rsidR="00B45FBF" w:rsidRPr="004B05F1">
              <w:rPr>
                <w:rFonts w:ascii="Times New Roman" w:eastAsia="Times New Roman" w:hAnsi="Times New Roman" w:cs="Simplified Arabic"/>
                <w:color w:val="000000"/>
                <w:sz w:val="20"/>
                <w:szCs w:val="22"/>
              </w:rPr>
              <w:t xml:space="preserve"> </w:t>
            </w:r>
          </w:p>
        </w:tc>
        <w:tc>
          <w:tcPr>
            <w:tcW w:w="1800" w:type="dxa"/>
            <w:vAlign w:val="center"/>
            <w:hideMark/>
          </w:tcPr>
          <w:p w14:paraId="4C622C0D" w14:textId="1621C61E"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Merge w:val="restart"/>
            <w:vAlign w:val="center"/>
            <w:hideMark/>
          </w:tcPr>
          <w:p w14:paraId="6D40DD8A"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213 200</w:t>
            </w:r>
          </w:p>
        </w:tc>
        <w:tc>
          <w:tcPr>
            <w:tcW w:w="1303" w:type="dxa"/>
            <w:vMerge w:val="restart"/>
            <w:vAlign w:val="center"/>
            <w:hideMark/>
          </w:tcPr>
          <w:p w14:paraId="6C7FE9C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15 000</w:t>
            </w:r>
          </w:p>
        </w:tc>
        <w:tc>
          <w:tcPr>
            <w:tcW w:w="2117" w:type="dxa"/>
            <w:vMerge w:val="restart"/>
            <w:vAlign w:val="center"/>
            <w:hideMark/>
          </w:tcPr>
          <w:p w14:paraId="0238277A"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27 000</w:t>
            </w:r>
          </w:p>
        </w:tc>
        <w:tc>
          <w:tcPr>
            <w:tcW w:w="1800" w:type="dxa"/>
            <w:vMerge w:val="restart"/>
            <w:vAlign w:val="center"/>
            <w:hideMark/>
          </w:tcPr>
          <w:p w14:paraId="3F4F1F01"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288 376</w:t>
            </w:r>
          </w:p>
        </w:tc>
      </w:tr>
      <w:tr w:rsidR="00B45FBF" w:rsidRPr="004B05F1" w14:paraId="1BCDDFAA" w14:textId="77777777" w:rsidTr="00B24F70">
        <w:trPr>
          <w:trHeight w:val="20"/>
        </w:trPr>
        <w:tc>
          <w:tcPr>
            <w:tcW w:w="1271" w:type="dxa"/>
            <w:vMerge/>
            <w:hideMark/>
          </w:tcPr>
          <w:p w14:paraId="1C37B16C"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1F9E40CC" w14:textId="77777777" w:rsidR="00B45FBF" w:rsidRPr="004B05F1" w:rsidRDefault="00B45FBF" w:rsidP="00B45FBF">
            <w:pPr>
              <w:bidi/>
              <w:jc w:val="center"/>
              <w:rPr>
                <w:rFonts w:ascii="Times New Roman" w:eastAsia="Times New Roman" w:hAnsi="Times New Roman" w:cs="Simplified Arabic"/>
                <w:sz w:val="20"/>
                <w:szCs w:val="22"/>
              </w:rPr>
            </w:pPr>
          </w:p>
        </w:tc>
        <w:tc>
          <w:tcPr>
            <w:tcW w:w="1134" w:type="dxa"/>
            <w:vMerge/>
            <w:noWrap/>
            <w:hideMark/>
          </w:tcPr>
          <w:p w14:paraId="15288D4E"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4FC1AFD8" w14:textId="59B323C4"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tl/>
              </w:rPr>
              <w:t>(‌ج)</w:t>
            </w:r>
            <w:r w:rsidRPr="00D34294">
              <w:rPr>
                <w:rFonts w:ascii="Times New Roman" w:eastAsia="Times New Roman" w:hAnsi="Times New Roman" w:cs="Simplified Arabic"/>
                <w:color w:val="000000"/>
                <w:sz w:val="20"/>
                <w:szCs w:val="22"/>
                <w:rtl/>
              </w:rPr>
              <w:tab/>
              <w:t>دعم فرص تجميع وتبادل ونشر الخبرات والدروس المستفادة والممارسات الجيدة بين الأطراف والشعوب الأصلية والمجتمعات المحلية والنساء والشباب وأصحاب المصلحة والمنظمات ذات الصلة على المستوى العالمي وإتاحتها من خلال غرفة تبادل المعلومات بشأن الحصول وتقاسم المنافع؛</w:t>
            </w:r>
          </w:p>
        </w:tc>
        <w:tc>
          <w:tcPr>
            <w:tcW w:w="1800" w:type="dxa"/>
            <w:vAlign w:val="center"/>
            <w:hideMark/>
          </w:tcPr>
          <w:p w14:paraId="5483C862" w14:textId="0A909E34"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حلقات عمل بناء القدرات</w:t>
            </w:r>
          </w:p>
        </w:tc>
        <w:tc>
          <w:tcPr>
            <w:tcW w:w="1440" w:type="dxa"/>
            <w:vMerge/>
            <w:vAlign w:val="center"/>
            <w:hideMark/>
          </w:tcPr>
          <w:p w14:paraId="5EAB4C6A" w14:textId="77777777" w:rsidR="00B45FBF" w:rsidRPr="004B05F1" w:rsidRDefault="00B45FBF" w:rsidP="00B45FBF">
            <w:pPr>
              <w:bidi/>
              <w:jc w:val="right"/>
              <w:rPr>
                <w:rFonts w:ascii="Times New Roman" w:eastAsia="Times New Roman" w:hAnsi="Times New Roman" w:cs="Simplified Arabic"/>
                <w:color w:val="000000"/>
                <w:sz w:val="20"/>
                <w:szCs w:val="22"/>
              </w:rPr>
            </w:pPr>
          </w:p>
        </w:tc>
        <w:tc>
          <w:tcPr>
            <w:tcW w:w="1303" w:type="dxa"/>
            <w:vMerge/>
            <w:vAlign w:val="center"/>
            <w:hideMark/>
          </w:tcPr>
          <w:p w14:paraId="6C9F5F2A"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3912B43C"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1D9943E1" w14:textId="77777777" w:rsidR="00B45FBF" w:rsidRPr="004B05F1" w:rsidRDefault="00B45FBF" w:rsidP="00B45FBF">
            <w:pPr>
              <w:bidi/>
              <w:jc w:val="right"/>
              <w:rPr>
                <w:rFonts w:ascii="Times New Roman" w:eastAsia="Times New Roman" w:hAnsi="Times New Roman" w:cs="Simplified Arabic"/>
                <w:b/>
                <w:bCs/>
                <w:sz w:val="20"/>
                <w:szCs w:val="22"/>
              </w:rPr>
            </w:pPr>
          </w:p>
        </w:tc>
      </w:tr>
      <w:tr w:rsidR="00B45FBF" w:rsidRPr="004B05F1" w14:paraId="71E09FFC" w14:textId="77777777" w:rsidTr="00B24F70">
        <w:trPr>
          <w:trHeight w:val="1361"/>
        </w:trPr>
        <w:tc>
          <w:tcPr>
            <w:tcW w:w="1271" w:type="dxa"/>
            <w:vMerge/>
            <w:hideMark/>
          </w:tcPr>
          <w:p w14:paraId="440A36D4" w14:textId="77777777" w:rsidR="00B45FBF" w:rsidRPr="004B05F1" w:rsidRDefault="00B45FBF" w:rsidP="00B45FBF">
            <w:pPr>
              <w:bidi/>
              <w:jc w:val="center"/>
              <w:rPr>
                <w:rFonts w:ascii="Times New Roman" w:eastAsia="Times New Roman" w:hAnsi="Times New Roman" w:cs="Simplified Arabic"/>
                <w:color w:val="000000"/>
                <w:sz w:val="20"/>
                <w:szCs w:val="22"/>
              </w:rPr>
            </w:pPr>
          </w:p>
        </w:tc>
        <w:tc>
          <w:tcPr>
            <w:tcW w:w="2685" w:type="dxa"/>
            <w:vMerge/>
            <w:hideMark/>
          </w:tcPr>
          <w:p w14:paraId="56E63416" w14:textId="77777777" w:rsidR="00B45FBF" w:rsidRPr="004B05F1" w:rsidRDefault="00B45FBF" w:rsidP="00B45FBF">
            <w:pPr>
              <w:bidi/>
              <w:jc w:val="center"/>
              <w:rPr>
                <w:rFonts w:ascii="Times New Roman" w:eastAsia="Times New Roman" w:hAnsi="Times New Roman" w:cs="Simplified Arabic"/>
                <w:sz w:val="20"/>
                <w:szCs w:val="22"/>
              </w:rPr>
            </w:pPr>
          </w:p>
        </w:tc>
        <w:tc>
          <w:tcPr>
            <w:tcW w:w="1134" w:type="dxa"/>
            <w:vMerge/>
            <w:noWrap/>
            <w:hideMark/>
          </w:tcPr>
          <w:p w14:paraId="58691E5C"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53BE9E9D" w14:textId="61A3DA8D"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tl/>
              </w:rPr>
              <w:t>(‌د)</w:t>
            </w:r>
            <w:r w:rsidRPr="00D34294">
              <w:rPr>
                <w:rFonts w:ascii="Times New Roman" w:eastAsia="Times New Roman" w:hAnsi="Times New Roman" w:cs="Simplified Arabic"/>
                <w:color w:val="000000"/>
                <w:sz w:val="20"/>
                <w:szCs w:val="22"/>
                <w:rtl/>
              </w:rPr>
              <w:tab/>
            </w:r>
            <w:r w:rsidRPr="00D34294">
              <w:rPr>
                <w:rFonts w:ascii="Times New Roman" w:eastAsia="Times New Roman" w:hAnsi="Times New Roman" w:cs="Simplified Arabic"/>
                <w:color w:val="000000"/>
                <w:sz w:val="20"/>
                <w:szCs w:val="22"/>
                <w:rtl/>
              </w:rPr>
              <w:tab/>
              <w:t xml:space="preserve"> إتاحة مواد إرشادية داعمة ذات صلة بخطة العمل، بما في ذلك نظرة عامة على مصادر التمويل الدولية المتاحة لدعم بناء القدرات وتنميتها لتنفيذ بروتوكول ناغويا، ونظرة عامة على أمثلة أدوار ومساهمات مختلف أصحاب المصلحة وسلسلة النتائج لخطة العمل، واستعراض وتحديث تلك المواد حسب الضرورة؛</w:t>
            </w:r>
          </w:p>
          <w:p w14:paraId="52D7DC27" w14:textId="7A6C5FDC"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tl/>
              </w:rPr>
              <w:t>(‌ه)</w:t>
            </w:r>
            <w:r w:rsidRPr="00D34294">
              <w:rPr>
                <w:rFonts w:ascii="Times New Roman" w:eastAsia="Times New Roman" w:hAnsi="Times New Roman" w:cs="Simplified Arabic"/>
                <w:color w:val="000000"/>
                <w:sz w:val="20"/>
                <w:szCs w:val="22"/>
                <w:rtl/>
              </w:rPr>
              <w:tab/>
              <w:t>إعداد تقرير عن التقدم المحرز نحو تنفيذ خطة العمل، كجزء من التقييم والاستعراض الثالث لفعالية البروتوكول عملا بالفقرة</w:t>
            </w:r>
            <w:r>
              <w:rPr>
                <w:rFonts w:ascii="Times New Roman" w:eastAsia="Times New Roman" w:hAnsi="Times New Roman" w:cs="Simplified Arabic" w:hint="cs"/>
                <w:color w:val="000000"/>
                <w:sz w:val="20"/>
                <w:szCs w:val="22"/>
                <w:rtl/>
              </w:rPr>
              <w:t> </w:t>
            </w:r>
            <w:r w:rsidRPr="00D34294">
              <w:rPr>
                <w:rFonts w:ascii="Times New Roman" w:eastAsia="Times New Roman" w:hAnsi="Times New Roman" w:cs="Simplified Arabic"/>
                <w:color w:val="000000"/>
                <w:sz w:val="20"/>
                <w:szCs w:val="22"/>
                <w:rtl/>
              </w:rPr>
              <w:t>8 الواردة أعلاه.</w:t>
            </w:r>
          </w:p>
        </w:tc>
        <w:tc>
          <w:tcPr>
            <w:tcW w:w="1800" w:type="dxa"/>
            <w:vAlign w:val="center"/>
            <w:hideMark/>
          </w:tcPr>
          <w:p w14:paraId="3E25AC52" w14:textId="17BF57DE" w:rsidR="00B45FBF" w:rsidRPr="004B05F1" w:rsidRDefault="00B45FBF"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sz w:val="20"/>
                <w:szCs w:val="22"/>
                <w:rtl/>
              </w:rPr>
              <w:t>لا ينطبق</w:t>
            </w:r>
          </w:p>
        </w:tc>
        <w:tc>
          <w:tcPr>
            <w:tcW w:w="1440" w:type="dxa"/>
            <w:vMerge/>
            <w:vAlign w:val="center"/>
            <w:hideMark/>
          </w:tcPr>
          <w:p w14:paraId="46508BB2" w14:textId="77777777" w:rsidR="00B45FBF" w:rsidRPr="004B05F1" w:rsidRDefault="00B45FBF" w:rsidP="00B45FBF">
            <w:pPr>
              <w:bidi/>
              <w:jc w:val="right"/>
              <w:rPr>
                <w:rFonts w:ascii="Times New Roman" w:eastAsia="Times New Roman" w:hAnsi="Times New Roman" w:cs="Simplified Arabic"/>
                <w:color w:val="000000"/>
                <w:sz w:val="20"/>
                <w:szCs w:val="22"/>
              </w:rPr>
            </w:pPr>
          </w:p>
        </w:tc>
        <w:tc>
          <w:tcPr>
            <w:tcW w:w="1303" w:type="dxa"/>
            <w:vMerge/>
            <w:vAlign w:val="center"/>
            <w:hideMark/>
          </w:tcPr>
          <w:p w14:paraId="1B0C1790"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39F0B85E"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62DDCBCF" w14:textId="77777777" w:rsidR="00B45FBF" w:rsidRPr="004B05F1" w:rsidRDefault="00B45FBF" w:rsidP="00B45FBF">
            <w:pPr>
              <w:bidi/>
              <w:jc w:val="right"/>
              <w:rPr>
                <w:rFonts w:ascii="Times New Roman" w:eastAsia="Times New Roman" w:hAnsi="Times New Roman" w:cs="Simplified Arabic"/>
                <w:b/>
                <w:bCs/>
                <w:sz w:val="20"/>
                <w:szCs w:val="22"/>
              </w:rPr>
            </w:pPr>
          </w:p>
        </w:tc>
      </w:tr>
      <w:tr w:rsidR="00B45FBF" w:rsidRPr="004B05F1" w14:paraId="64408B0B" w14:textId="77777777" w:rsidTr="00B24F70">
        <w:trPr>
          <w:trHeight w:val="20"/>
        </w:trPr>
        <w:tc>
          <w:tcPr>
            <w:tcW w:w="1271" w:type="dxa"/>
            <w:vMerge w:val="restart"/>
            <w:tcBorders>
              <w:top w:val="double" w:sz="4" w:space="0" w:color="auto"/>
            </w:tcBorders>
            <w:hideMark/>
          </w:tcPr>
          <w:p w14:paraId="516673F1"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9</w:t>
            </w:r>
          </w:p>
        </w:tc>
        <w:tc>
          <w:tcPr>
            <w:tcW w:w="2685" w:type="dxa"/>
            <w:vMerge w:val="restart"/>
            <w:tcBorders>
              <w:top w:val="double" w:sz="4" w:space="0" w:color="auto"/>
            </w:tcBorders>
            <w:hideMark/>
          </w:tcPr>
          <w:p w14:paraId="627AC5E1" w14:textId="047C1A8C"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غرفة تبادل معلومات الحصول وتقاسم المنافع وتقاسم المعلومات</w:t>
            </w:r>
          </w:p>
        </w:tc>
        <w:tc>
          <w:tcPr>
            <w:tcW w:w="1134" w:type="dxa"/>
            <w:vMerge w:val="restart"/>
            <w:tcBorders>
              <w:top w:val="double" w:sz="4" w:space="0" w:color="auto"/>
            </w:tcBorders>
            <w:noWrap/>
            <w:hideMark/>
          </w:tcPr>
          <w:p w14:paraId="1B064712" w14:textId="4AD9A8EB" w:rsidR="00B45FBF" w:rsidRPr="004B05F1" w:rsidRDefault="00B93EF3"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color w:val="000000"/>
                <w:sz w:val="20"/>
                <w:szCs w:val="22"/>
                <w:rtl/>
              </w:rPr>
              <w:t>الفقرتان 8(أ) و8(ب)</w:t>
            </w:r>
          </w:p>
        </w:tc>
        <w:tc>
          <w:tcPr>
            <w:tcW w:w="9348" w:type="dxa"/>
            <w:tcBorders>
              <w:top w:val="double" w:sz="4" w:space="0" w:color="auto"/>
            </w:tcBorders>
            <w:hideMark/>
          </w:tcPr>
          <w:p w14:paraId="5AE13A74" w14:textId="5F0986E0"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Pr>
              <w:t>8</w:t>
            </w:r>
            <w:r w:rsidRPr="00D34294">
              <w:rPr>
                <w:rFonts w:ascii="Times New Roman" w:eastAsia="Times New Roman" w:hAnsi="Times New Roman" w:cs="Simplified Arabic"/>
                <w:color w:val="000000"/>
                <w:sz w:val="20"/>
                <w:szCs w:val="22"/>
                <w:rtl/>
              </w:rPr>
              <w:t>-</w:t>
            </w:r>
            <w:r w:rsidRPr="00D34294">
              <w:rPr>
                <w:rFonts w:ascii="Times New Roman" w:eastAsia="Times New Roman" w:hAnsi="Times New Roman" w:cs="Simplified Arabic"/>
                <w:color w:val="000000"/>
                <w:sz w:val="20"/>
                <w:szCs w:val="22"/>
                <w:rtl/>
              </w:rPr>
              <w:tab/>
              <w:t>يطلب إلى الأمينة التنفيذية الاضطلاع بما يلي:</w:t>
            </w:r>
          </w:p>
          <w:p w14:paraId="0D8C67D5" w14:textId="09220C45"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tl/>
              </w:rPr>
              <w:t>(أ‌)</w:t>
            </w:r>
            <w:r w:rsidRPr="00D34294">
              <w:rPr>
                <w:rFonts w:ascii="Times New Roman" w:eastAsia="Times New Roman" w:hAnsi="Times New Roman" w:cs="Simplified Arabic"/>
                <w:color w:val="000000"/>
                <w:sz w:val="20"/>
                <w:szCs w:val="22"/>
                <w:rtl/>
              </w:rPr>
              <w:tab/>
              <w:t>مواصلة إعداد وإدارة غرفة تبادل المعلومات بشأن الحصول وتقاسم المنافع، وفقا لطرائق عملها، مع الأخذ في الاعتبار أي تعقيبات ترد، وخاصة من الأطراف واللجنة الاستشارية غير الرسمية لغرفة تبادل المعلومات بشأن الحصول وتقاسم المنافع، بما في ذلك الأهداف والأولويات المتعلقة بمواصلة إعداد وإدارة غرفة تبادل المعلومات من قبل الأمانة؛</w:t>
            </w:r>
          </w:p>
        </w:tc>
        <w:tc>
          <w:tcPr>
            <w:tcW w:w="1800" w:type="dxa"/>
            <w:tcBorders>
              <w:top w:val="double" w:sz="4" w:space="0" w:color="auto"/>
            </w:tcBorders>
            <w:vAlign w:val="center"/>
            <w:hideMark/>
          </w:tcPr>
          <w:p w14:paraId="5E781B3D" w14:textId="1141F674" w:rsidR="00B45FBF" w:rsidRPr="004B05F1" w:rsidRDefault="00B45FBF" w:rsidP="00B45FBF">
            <w:pPr>
              <w:bidi/>
              <w:rPr>
                <w:rFonts w:ascii="Times New Roman" w:eastAsia="Times New Roman" w:hAnsi="Times New Roman" w:cs="Simplified Arabic"/>
                <w:color w:val="000000"/>
                <w:sz w:val="20"/>
                <w:szCs w:val="22"/>
                <w:highlight w:val="cyan"/>
              </w:rPr>
            </w:pPr>
            <w:r>
              <w:rPr>
                <w:rFonts w:ascii="Times New Roman" w:eastAsia="Times New Roman" w:hAnsi="Times New Roman" w:cs="Simplified Arabic" w:hint="cs"/>
                <w:sz w:val="20"/>
                <w:szCs w:val="22"/>
                <w:rtl/>
              </w:rPr>
              <w:t>حلقات عمل بناء القدرات</w:t>
            </w:r>
          </w:p>
        </w:tc>
        <w:tc>
          <w:tcPr>
            <w:tcW w:w="1440" w:type="dxa"/>
            <w:vMerge w:val="restart"/>
            <w:tcBorders>
              <w:top w:val="double" w:sz="4" w:space="0" w:color="auto"/>
            </w:tcBorders>
            <w:vAlign w:val="center"/>
            <w:hideMark/>
          </w:tcPr>
          <w:p w14:paraId="40B9CA3A"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color w:val="000000"/>
                <w:sz w:val="20"/>
                <w:szCs w:val="22"/>
              </w:rPr>
              <w:t>171 550</w:t>
            </w:r>
          </w:p>
        </w:tc>
        <w:tc>
          <w:tcPr>
            <w:tcW w:w="1303" w:type="dxa"/>
            <w:vMerge w:val="restart"/>
            <w:tcBorders>
              <w:top w:val="double" w:sz="4" w:space="0" w:color="auto"/>
            </w:tcBorders>
            <w:vAlign w:val="center"/>
            <w:hideMark/>
          </w:tcPr>
          <w:p w14:paraId="328FEF75"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29 250</w:t>
            </w:r>
          </w:p>
        </w:tc>
        <w:tc>
          <w:tcPr>
            <w:tcW w:w="2117" w:type="dxa"/>
            <w:vMerge w:val="restart"/>
            <w:tcBorders>
              <w:top w:val="double" w:sz="4" w:space="0" w:color="auto"/>
            </w:tcBorders>
            <w:vAlign w:val="center"/>
            <w:hideMark/>
          </w:tcPr>
          <w:p w14:paraId="56E233EB"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216 000</w:t>
            </w:r>
          </w:p>
        </w:tc>
        <w:tc>
          <w:tcPr>
            <w:tcW w:w="1800" w:type="dxa"/>
            <w:vMerge w:val="restart"/>
            <w:tcBorders>
              <w:top w:val="double" w:sz="4" w:space="0" w:color="auto"/>
            </w:tcBorders>
            <w:vAlign w:val="center"/>
            <w:hideMark/>
          </w:tcPr>
          <w:p w14:paraId="3EEEA519"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470 984</w:t>
            </w:r>
          </w:p>
        </w:tc>
      </w:tr>
      <w:tr w:rsidR="00B45FBF" w:rsidRPr="004B05F1" w14:paraId="222917BA" w14:textId="77777777" w:rsidTr="00B24F70">
        <w:trPr>
          <w:trHeight w:val="680"/>
        </w:trPr>
        <w:tc>
          <w:tcPr>
            <w:tcW w:w="1271" w:type="dxa"/>
            <w:vMerge/>
            <w:hideMark/>
          </w:tcPr>
          <w:p w14:paraId="1B231278" w14:textId="77777777" w:rsidR="00B45FBF" w:rsidRPr="004B05F1" w:rsidRDefault="00B45FBF" w:rsidP="00B45FBF">
            <w:pPr>
              <w:bidi/>
              <w:jc w:val="center"/>
              <w:rPr>
                <w:rFonts w:ascii="Times New Roman" w:eastAsia="Times New Roman" w:hAnsi="Times New Roman" w:cs="Simplified Arabic"/>
                <w:sz w:val="20"/>
                <w:szCs w:val="22"/>
              </w:rPr>
            </w:pPr>
          </w:p>
        </w:tc>
        <w:tc>
          <w:tcPr>
            <w:tcW w:w="2685" w:type="dxa"/>
            <w:vMerge/>
            <w:hideMark/>
          </w:tcPr>
          <w:p w14:paraId="2B884788" w14:textId="77777777" w:rsidR="00B45FBF" w:rsidRPr="004B05F1" w:rsidRDefault="00B45FBF" w:rsidP="00B45FBF">
            <w:pPr>
              <w:bidi/>
              <w:jc w:val="center"/>
              <w:rPr>
                <w:rFonts w:ascii="Times New Roman" w:eastAsia="Times New Roman" w:hAnsi="Times New Roman" w:cs="Simplified Arabic"/>
                <w:sz w:val="20"/>
                <w:szCs w:val="22"/>
              </w:rPr>
            </w:pPr>
          </w:p>
        </w:tc>
        <w:tc>
          <w:tcPr>
            <w:tcW w:w="1134" w:type="dxa"/>
            <w:vMerge/>
            <w:noWrap/>
            <w:hideMark/>
          </w:tcPr>
          <w:p w14:paraId="262D0041" w14:textId="77777777" w:rsidR="00B45FBF" w:rsidRPr="004B05F1" w:rsidRDefault="00B45FBF" w:rsidP="00B45FBF">
            <w:pPr>
              <w:bidi/>
              <w:rPr>
                <w:rFonts w:ascii="Times New Roman" w:eastAsia="Times New Roman" w:hAnsi="Times New Roman" w:cs="Simplified Arabic"/>
                <w:sz w:val="20"/>
                <w:szCs w:val="22"/>
              </w:rPr>
            </w:pPr>
          </w:p>
        </w:tc>
        <w:tc>
          <w:tcPr>
            <w:tcW w:w="9348" w:type="dxa"/>
            <w:hideMark/>
          </w:tcPr>
          <w:p w14:paraId="276F7AE8" w14:textId="73CFC576" w:rsidR="00B45FBF" w:rsidRPr="004B05F1" w:rsidRDefault="00D34294" w:rsidP="00D34294">
            <w:pPr>
              <w:bidi/>
              <w:jc w:val="both"/>
              <w:rPr>
                <w:rFonts w:ascii="Times New Roman" w:eastAsia="Times New Roman" w:hAnsi="Times New Roman" w:cs="Simplified Arabic"/>
                <w:color w:val="000000"/>
                <w:sz w:val="20"/>
                <w:szCs w:val="22"/>
              </w:rPr>
            </w:pPr>
            <w:r w:rsidRPr="00D34294">
              <w:rPr>
                <w:rFonts w:ascii="Times New Roman" w:eastAsia="Times New Roman" w:hAnsi="Times New Roman" w:cs="Simplified Arabic"/>
                <w:color w:val="000000"/>
                <w:sz w:val="20"/>
                <w:szCs w:val="22"/>
                <w:rtl/>
              </w:rPr>
              <w:t>(ب‌)</w:t>
            </w:r>
            <w:r w:rsidRPr="00D34294">
              <w:rPr>
                <w:rFonts w:ascii="Times New Roman" w:eastAsia="Times New Roman" w:hAnsi="Times New Roman" w:cs="Simplified Arabic"/>
                <w:color w:val="000000"/>
                <w:sz w:val="20"/>
                <w:szCs w:val="22"/>
                <w:rtl/>
              </w:rPr>
              <w:tab/>
              <w:t>عقد اجتماع للجنة الاستشارية غير الرسمية في فترة ما بين الدورات قبل انعقاد الاجتماع السادس لمؤتمر الأطراف العامل كاجتماع للأطراف في البروتوكول، وإجراء مناقشات غير رسمية عبر الإنترنت، حسب الاقتضاء، وإعداد تقرير عن نتائج عمل اللجنة في الاجتماع السادس.</w:t>
            </w:r>
          </w:p>
        </w:tc>
        <w:tc>
          <w:tcPr>
            <w:tcW w:w="1800" w:type="dxa"/>
            <w:vAlign w:val="center"/>
            <w:hideMark/>
          </w:tcPr>
          <w:p w14:paraId="7ACAE015" w14:textId="2CDD7030" w:rsidR="00B45FBF" w:rsidRPr="004B05F1" w:rsidRDefault="00B45FBF" w:rsidP="00B45FBF">
            <w:pPr>
              <w:bidi/>
              <w:rPr>
                <w:rFonts w:ascii="Times New Roman" w:eastAsia="Times New Roman" w:hAnsi="Times New Roman" w:cs="Simplified Arabic"/>
                <w:sz w:val="20"/>
                <w:szCs w:val="22"/>
                <w:highlight w:val="cyan"/>
              </w:rPr>
            </w:pPr>
            <w:r>
              <w:rPr>
                <w:rFonts w:ascii="Times New Roman" w:eastAsia="Times New Roman" w:hAnsi="Times New Roman" w:cs="Simplified Arabic" w:hint="cs"/>
                <w:sz w:val="20"/>
                <w:szCs w:val="22"/>
                <w:rtl/>
              </w:rPr>
              <w:t>اجتماعات الخبراء</w:t>
            </w:r>
          </w:p>
        </w:tc>
        <w:tc>
          <w:tcPr>
            <w:tcW w:w="1440" w:type="dxa"/>
            <w:vMerge/>
            <w:vAlign w:val="center"/>
            <w:hideMark/>
          </w:tcPr>
          <w:p w14:paraId="5403829C" w14:textId="77777777" w:rsidR="00B45FBF" w:rsidRPr="004B05F1" w:rsidRDefault="00B45FBF" w:rsidP="00B45FBF">
            <w:pPr>
              <w:bidi/>
              <w:jc w:val="right"/>
              <w:rPr>
                <w:rFonts w:ascii="Times New Roman" w:eastAsia="Times New Roman" w:hAnsi="Times New Roman" w:cs="Simplified Arabic"/>
                <w:color w:val="000000"/>
                <w:sz w:val="20"/>
                <w:szCs w:val="22"/>
              </w:rPr>
            </w:pPr>
          </w:p>
        </w:tc>
        <w:tc>
          <w:tcPr>
            <w:tcW w:w="1303" w:type="dxa"/>
            <w:vMerge/>
            <w:vAlign w:val="center"/>
            <w:hideMark/>
          </w:tcPr>
          <w:p w14:paraId="25B6739D" w14:textId="77777777" w:rsidR="00B45FBF" w:rsidRPr="004B05F1" w:rsidRDefault="00B45FBF" w:rsidP="00B45FBF">
            <w:pPr>
              <w:bidi/>
              <w:jc w:val="right"/>
              <w:rPr>
                <w:rFonts w:ascii="Times New Roman" w:eastAsia="Times New Roman" w:hAnsi="Times New Roman" w:cs="Simplified Arabic"/>
                <w:sz w:val="20"/>
                <w:szCs w:val="22"/>
              </w:rPr>
            </w:pPr>
          </w:p>
        </w:tc>
        <w:tc>
          <w:tcPr>
            <w:tcW w:w="2117" w:type="dxa"/>
            <w:vMerge/>
            <w:vAlign w:val="center"/>
            <w:hideMark/>
          </w:tcPr>
          <w:p w14:paraId="637E18D0" w14:textId="77777777" w:rsidR="00B45FBF" w:rsidRPr="004B05F1" w:rsidRDefault="00B45FBF" w:rsidP="00B45FBF">
            <w:pPr>
              <w:bidi/>
              <w:jc w:val="right"/>
              <w:rPr>
                <w:rFonts w:ascii="Times New Roman" w:eastAsia="Times New Roman" w:hAnsi="Times New Roman" w:cs="Simplified Arabic"/>
                <w:sz w:val="20"/>
                <w:szCs w:val="22"/>
              </w:rPr>
            </w:pPr>
          </w:p>
        </w:tc>
        <w:tc>
          <w:tcPr>
            <w:tcW w:w="1800" w:type="dxa"/>
            <w:vMerge/>
            <w:vAlign w:val="center"/>
            <w:hideMark/>
          </w:tcPr>
          <w:p w14:paraId="778AC80A" w14:textId="77777777" w:rsidR="00B45FBF" w:rsidRPr="004B05F1" w:rsidRDefault="00B45FBF" w:rsidP="00B45FBF">
            <w:pPr>
              <w:bidi/>
              <w:jc w:val="right"/>
              <w:rPr>
                <w:rFonts w:ascii="Times New Roman" w:eastAsia="Times New Roman" w:hAnsi="Times New Roman" w:cs="Simplified Arabic"/>
                <w:b/>
                <w:bCs/>
                <w:sz w:val="20"/>
                <w:szCs w:val="22"/>
              </w:rPr>
            </w:pPr>
          </w:p>
        </w:tc>
      </w:tr>
      <w:tr w:rsidR="00B45FBF" w:rsidRPr="004B05F1" w14:paraId="5CB0CBBB" w14:textId="77777777" w:rsidTr="00B24F70">
        <w:trPr>
          <w:trHeight w:val="3038"/>
        </w:trPr>
        <w:tc>
          <w:tcPr>
            <w:tcW w:w="1271" w:type="dxa"/>
            <w:tcBorders>
              <w:top w:val="double" w:sz="4" w:space="0" w:color="auto"/>
            </w:tcBorders>
            <w:hideMark/>
          </w:tcPr>
          <w:p w14:paraId="1D800A39" w14:textId="77777777" w:rsidR="00B45FBF" w:rsidRPr="004B05F1" w:rsidRDefault="00B45FBF" w:rsidP="00B45FBF">
            <w:pPr>
              <w:bidi/>
              <w:jc w:val="center"/>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lastRenderedPageBreak/>
              <w:t>10</w:t>
            </w:r>
          </w:p>
        </w:tc>
        <w:tc>
          <w:tcPr>
            <w:tcW w:w="2685" w:type="dxa"/>
            <w:tcBorders>
              <w:top w:val="double" w:sz="4" w:space="0" w:color="auto"/>
            </w:tcBorders>
            <w:hideMark/>
          </w:tcPr>
          <w:p w14:paraId="5414E367" w14:textId="20A797F7"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تقييم واستعراض فعالية البروتوكول</w:t>
            </w:r>
          </w:p>
        </w:tc>
        <w:tc>
          <w:tcPr>
            <w:tcW w:w="1134" w:type="dxa"/>
            <w:tcBorders>
              <w:top w:val="double" w:sz="4" w:space="0" w:color="auto"/>
            </w:tcBorders>
            <w:noWrap/>
            <w:hideMark/>
          </w:tcPr>
          <w:p w14:paraId="4064D72F" w14:textId="108DEA0A" w:rsidR="00B45FBF" w:rsidRPr="004B05F1" w:rsidRDefault="00B93EF3" w:rsidP="00B45FBF">
            <w:pPr>
              <w:bidi/>
              <w:rPr>
                <w:rFonts w:ascii="Times New Roman" w:eastAsia="Times New Roman" w:hAnsi="Times New Roman" w:cs="Simplified Arabic"/>
                <w:color w:val="000000"/>
                <w:sz w:val="20"/>
                <w:szCs w:val="22"/>
              </w:rPr>
            </w:pPr>
            <w:r>
              <w:rPr>
                <w:rFonts w:ascii="Times New Roman" w:eastAsia="Times New Roman" w:hAnsi="Times New Roman" w:cs="Simplified Arabic" w:hint="cs"/>
                <w:color w:val="000000"/>
                <w:sz w:val="20"/>
                <w:szCs w:val="22"/>
                <w:rtl/>
              </w:rPr>
              <w:t>الفقرات من 7(أ) إلى 7(ج)</w:t>
            </w:r>
          </w:p>
        </w:tc>
        <w:tc>
          <w:tcPr>
            <w:tcW w:w="9348" w:type="dxa"/>
            <w:tcBorders>
              <w:top w:val="double" w:sz="4" w:space="0" w:color="auto"/>
            </w:tcBorders>
            <w:hideMark/>
          </w:tcPr>
          <w:p w14:paraId="77A00E12" w14:textId="47037557"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Pr>
              <w:t>7</w:t>
            </w:r>
            <w:r w:rsidRPr="00D34294">
              <w:rPr>
                <w:rFonts w:ascii="Times New Roman" w:eastAsia="Times New Roman" w:hAnsi="Times New Roman" w:cs="Simplified Arabic"/>
                <w:sz w:val="20"/>
                <w:szCs w:val="22"/>
                <w:rtl/>
              </w:rPr>
              <w:t>-</w:t>
            </w:r>
            <w:r w:rsidRPr="00D34294">
              <w:rPr>
                <w:rFonts w:ascii="Times New Roman" w:eastAsia="Times New Roman" w:hAnsi="Times New Roman" w:cs="Simplified Arabic"/>
                <w:sz w:val="20"/>
                <w:szCs w:val="22"/>
                <w:rtl/>
              </w:rPr>
              <w:tab/>
              <w:t>يطلب إلى الأمينة التنفيذية:</w:t>
            </w:r>
          </w:p>
          <w:p w14:paraId="5248CD3C" w14:textId="1CCE0C19"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(‌أ)</w:t>
            </w:r>
            <w:r w:rsidRPr="00D34294">
              <w:rPr>
                <w:rFonts w:ascii="Times New Roman" w:eastAsia="Times New Roman" w:hAnsi="Times New Roman" w:cs="Simplified Arabic"/>
                <w:sz w:val="20"/>
                <w:szCs w:val="22"/>
                <w:rtl/>
              </w:rPr>
              <w:tab/>
              <w:t xml:space="preserve">تحليل وتجميع المعلومات المتعلقة بتنفيذ البروتوكول باستخدام مصادر المعلومات المدرجة في مرفق هذا المقرر وقياس المؤشرات المدرجة في إطار المؤشرات المعروض في المرفق الثاني للمقرر </w:t>
            </w:r>
            <w:r w:rsidRPr="00D34294">
              <w:rPr>
                <w:rFonts w:ascii="Times New Roman" w:eastAsia="Times New Roman" w:hAnsi="Times New Roman" w:cs="Simplified Arabic"/>
                <w:sz w:val="20"/>
                <w:szCs w:val="22"/>
              </w:rPr>
              <w:t>NP-3/1</w:t>
            </w:r>
            <w:r w:rsidRPr="00D34294">
              <w:rPr>
                <w:rFonts w:ascii="Times New Roman" w:eastAsia="Times New Roman" w:hAnsi="Times New Roman" w:cs="Simplified Arabic"/>
                <w:sz w:val="20"/>
                <w:szCs w:val="22"/>
                <w:rtl/>
              </w:rPr>
              <w:t xml:space="preserve"> ألف، وإتاحة هذه المعلومات للجنة الاستشارية غير الرسمية المعنية ببناء القدرات من أجل تنفيذ بروتوكول ناغويا، ولجنة الامتثال بموجب بروتوكول ناغويا والهيئة الفرعية للتنفيذ؛</w:t>
            </w:r>
          </w:p>
          <w:p w14:paraId="4DF66B03" w14:textId="61F56817"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(‌ب)</w:t>
            </w:r>
            <w:r w:rsidRPr="00D34294">
              <w:rPr>
                <w:rFonts w:ascii="Times New Roman" w:eastAsia="Times New Roman" w:hAnsi="Times New Roman" w:cs="Simplified Arabic"/>
                <w:sz w:val="20"/>
                <w:szCs w:val="22"/>
                <w:rtl/>
              </w:rPr>
              <w:tab/>
              <w:t>التكليف بإجراء دراسة تحديد النطاق، رهنا بتوافر الموارد، بشأن الأسباب المحتملة والأسباب الجذرية الكامنة وراء التحديات التي تواجه التنفيذ والامتثال الفعالين وبشأن أفضل الوسائل لتعزيز التنفيذ، مع مراعاة التحديات المحددة التي تواجهها الأطراف من البلدان النامية، بما في ذلك تلك المتعلقة بالتنفيذ؛</w:t>
            </w:r>
          </w:p>
          <w:p w14:paraId="0174215E" w14:textId="7160EAE9" w:rsidR="00B45FBF" w:rsidRPr="004B05F1" w:rsidRDefault="00D34294" w:rsidP="00D34294">
            <w:pPr>
              <w:bidi/>
              <w:jc w:val="both"/>
              <w:rPr>
                <w:rFonts w:ascii="Times New Roman" w:eastAsia="Times New Roman" w:hAnsi="Times New Roman" w:cs="Simplified Arabic"/>
                <w:sz w:val="20"/>
                <w:szCs w:val="22"/>
              </w:rPr>
            </w:pPr>
            <w:r w:rsidRPr="00D34294">
              <w:rPr>
                <w:rFonts w:ascii="Times New Roman" w:eastAsia="Times New Roman" w:hAnsi="Times New Roman" w:cs="Simplified Arabic"/>
                <w:sz w:val="20"/>
                <w:szCs w:val="22"/>
                <w:rtl/>
              </w:rPr>
              <w:t>(‌ج)</w:t>
            </w:r>
            <w:r w:rsidRPr="00D34294">
              <w:rPr>
                <w:rFonts w:ascii="Times New Roman" w:eastAsia="Times New Roman" w:hAnsi="Times New Roman" w:cs="Simplified Arabic"/>
                <w:sz w:val="20"/>
                <w:szCs w:val="22"/>
                <w:rtl/>
              </w:rPr>
              <w:tab/>
              <w:t>إدراج الاستنتاجات الرئيسية للدراسة في سياق العناصر للتقييم والاستعراض الثاني لفعالية البروتوكول كمصدر معلومات تكميلية، حسب الاقتضاء؛</w:t>
            </w:r>
          </w:p>
        </w:tc>
        <w:tc>
          <w:tcPr>
            <w:tcW w:w="1800" w:type="dxa"/>
            <w:tcBorders>
              <w:top w:val="double" w:sz="4" w:space="0" w:color="auto"/>
            </w:tcBorders>
            <w:vAlign w:val="center"/>
            <w:hideMark/>
          </w:tcPr>
          <w:p w14:paraId="5F30CD5E" w14:textId="7FF8B59F" w:rsidR="00B45FBF" w:rsidRPr="004B05F1" w:rsidRDefault="00B45FBF" w:rsidP="00B45FBF">
            <w:pPr>
              <w:bidi/>
              <w:rPr>
                <w:rFonts w:ascii="Times New Roman" w:eastAsia="Times New Roman" w:hAnsi="Times New Roman" w:cs="Simplified Arabic"/>
                <w:sz w:val="20"/>
                <w:szCs w:val="22"/>
              </w:rPr>
            </w:pPr>
            <w:r>
              <w:rPr>
                <w:rFonts w:ascii="Times New Roman" w:eastAsia="Times New Roman" w:hAnsi="Times New Roman" w:cs="Simplified Arabic" w:hint="cs"/>
                <w:sz w:val="20"/>
                <w:szCs w:val="22"/>
                <w:rtl/>
              </w:rPr>
              <w:t>لا ينطبق</w:t>
            </w:r>
          </w:p>
        </w:tc>
        <w:tc>
          <w:tcPr>
            <w:tcW w:w="1440" w:type="dxa"/>
            <w:tcBorders>
              <w:top w:val="double" w:sz="4" w:space="0" w:color="auto"/>
            </w:tcBorders>
            <w:vAlign w:val="center"/>
            <w:hideMark/>
          </w:tcPr>
          <w:p w14:paraId="6E436E28" w14:textId="77777777" w:rsidR="00B45FBF" w:rsidRPr="004B05F1" w:rsidRDefault="00B45FBF" w:rsidP="00B45FBF">
            <w:pPr>
              <w:bidi/>
              <w:jc w:val="right"/>
              <w:rPr>
                <w:rFonts w:ascii="Times New Roman" w:eastAsia="Times New Roman" w:hAnsi="Times New Roman" w:cs="Simplified Arabic"/>
                <w:color w:val="000000"/>
                <w:sz w:val="20"/>
                <w:szCs w:val="22"/>
              </w:rPr>
            </w:pPr>
            <w:r w:rsidRPr="004B05F1">
              <w:rPr>
                <w:rFonts w:ascii="Times New Roman" w:eastAsia="Times New Roman" w:hAnsi="Times New Roman" w:cs="Simplified Arabic"/>
                <w:sz w:val="20"/>
                <w:szCs w:val="22"/>
              </w:rPr>
              <w:t>–</w:t>
            </w:r>
          </w:p>
        </w:tc>
        <w:tc>
          <w:tcPr>
            <w:tcW w:w="1303" w:type="dxa"/>
            <w:tcBorders>
              <w:top w:val="double" w:sz="4" w:space="0" w:color="auto"/>
            </w:tcBorders>
            <w:vAlign w:val="center"/>
            <w:hideMark/>
          </w:tcPr>
          <w:p w14:paraId="2BE5E62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w:t>
            </w:r>
          </w:p>
        </w:tc>
        <w:tc>
          <w:tcPr>
            <w:tcW w:w="2117" w:type="dxa"/>
            <w:tcBorders>
              <w:top w:val="double" w:sz="4" w:space="0" w:color="auto"/>
            </w:tcBorders>
            <w:vAlign w:val="center"/>
            <w:hideMark/>
          </w:tcPr>
          <w:p w14:paraId="2DBA1B30" w14:textId="77777777" w:rsidR="00B45FBF" w:rsidRPr="004B05F1" w:rsidRDefault="00B45FBF" w:rsidP="00B45FBF">
            <w:pPr>
              <w:bidi/>
              <w:jc w:val="right"/>
              <w:rPr>
                <w:rFonts w:ascii="Times New Roman" w:eastAsia="Times New Roman" w:hAnsi="Times New Roman" w:cs="Simplified Arabic"/>
                <w:sz w:val="20"/>
                <w:szCs w:val="22"/>
              </w:rPr>
            </w:pPr>
            <w:r w:rsidRPr="004B05F1">
              <w:rPr>
                <w:rFonts w:ascii="Times New Roman" w:eastAsia="Times New Roman" w:hAnsi="Times New Roman" w:cs="Simplified Arabic"/>
                <w:sz w:val="20"/>
                <w:szCs w:val="22"/>
              </w:rPr>
              <w:t>45 000</w:t>
            </w:r>
          </w:p>
        </w:tc>
        <w:tc>
          <w:tcPr>
            <w:tcW w:w="1800" w:type="dxa"/>
            <w:tcBorders>
              <w:top w:val="double" w:sz="4" w:space="0" w:color="auto"/>
            </w:tcBorders>
            <w:vAlign w:val="center"/>
            <w:hideMark/>
          </w:tcPr>
          <w:p w14:paraId="57B1D7CE"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eastAsia="Times New Roman" w:hAnsi="Times New Roman" w:cs="Simplified Arabic"/>
                <w:b/>
                <w:bCs/>
                <w:sz w:val="20"/>
                <w:szCs w:val="22"/>
              </w:rPr>
              <w:t>50 850</w:t>
            </w:r>
          </w:p>
        </w:tc>
      </w:tr>
      <w:tr w:rsidR="00B45FBF" w:rsidRPr="004B05F1" w14:paraId="435DBF3B" w14:textId="77777777" w:rsidTr="00EE79AE">
        <w:trPr>
          <w:trHeight w:val="512"/>
        </w:trPr>
        <w:tc>
          <w:tcPr>
            <w:tcW w:w="16238" w:type="dxa"/>
            <w:gridSpan w:val="5"/>
            <w:tcBorders>
              <w:top w:val="single" w:sz="12" w:space="0" w:color="auto"/>
              <w:bottom w:val="single" w:sz="4" w:space="0" w:color="auto"/>
            </w:tcBorders>
            <w:vAlign w:val="center"/>
          </w:tcPr>
          <w:p w14:paraId="0584B33B" w14:textId="30B6E299" w:rsidR="00B45FBF" w:rsidRPr="004B05F1" w:rsidRDefault="00B45FBF" w:rsidP="00B45FBF">
            <w:pPr>
              <w:bidi/>
              <w:ind w:left="1163"/>
              <w:rPr>
                <w:rFonts w:ascii="Times New Roman" w:eastAsia="Times New Roman" w:hAnsi="Times New Roman" w:cs="Simplified Arabic"/>
                <w:b/>
                <w:bCs/>
                <w:sz w:val="20"/>
                <w:szCs w:val="22"/>
              </w:rPr>
            </w:pPr>
            <w:r>
              <w:rPr>
                <w:rFonts w:ascii="Times New Roman" w:eastAsia="Times New Roman" w:hAnsi="Times New Roman" w:cs="Simplified Arabic" w:hint="cs"/>
                <w:b/>
                <w:bCs/>
                <w:sz w:val="20"/>
                <w:szCs w:val="22"/>
                <w:rtl/>
              </w:rPr>
              <w:t>المجموع</w:t>
            </w:r>
          </w:p>
        </w:tc>
        <w:tc>
          <w:tcPr>
            <w:tcW w:w="1440" w:type="dxa"/>
            <w:tcBorders>
              <w:top w:val="single" w:sz="12" w:space="0" w:color="auto"/>
              <w:bottom w:val="single" w:sz="4" w:space="0" w:color="auto"/>
            </w:tcBorders>
            <w:vAlign w:val="center"/>
          </w:tcPr>
          <w:p w14:paraId="4EDCA04C" w14:textId="77777777" w:rsidR="00B45FBF" w:rsidRPr="004B05F1" w:rsidRDefault="00B45FBF" w:rsidP="00B45FBF">
            <w:pPr>
              <w:bidi/>
              <w:jc w:val="right"/>
              <w:rPr>
                <w:rFonts w:ascii="Times New Roman" w:eastAsia="Times New Roman" w:hAnsi="Times New Roman" w:cs="Simplified Arabic"/>
                <w:b/>
                <w:bCs/>
                <w:color w:val="000000"/>
                <w:sz w:val="20"/>
                <w:szCs w:val="22"/>
              </w:rPr>
            </w:pPr>
            <w:r w:rsidRPr="004B05F1">
              <w:rPr>
                <w:rFonts w:ascii="Times New Roman" w:hAnsi="Times New Roman" w:cs="Simplified Arabic"/>
                <w:b/>
                <w:bCs/>
                <w:sz w:val="20"/>
                <w:szCs w:val="22"/>
              </w:rPr>
              <w:t>12 053 550</w:t>
            </w:r>
          </w:p>
        </w:tc>
        <w:tc>
          <w:tcPr>
            <w:tcW w:w="1303" w:type="dxa"/>
            <w:tcBorders>
              <w:top w:val="single" w:sz="12" w:space="0" w:color="auto"/>
              <w:bottom w:val="single" w:sz="4" w:space="0" w:color="auto"/>
            </w:tcBorders>
            <w:vAlign w:val="center"/>
          </w:tcPr>
          <w:p w14:paraId="00FE507D"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hAnsi="Times New Roman" w:cs="Simplified Arabic"/>
                <w:b/>
                <w:bCs/>
                <w:sz w:val="20"/>
                <w:szCs w:val="22"/>
              </w:rPr>
              <w:t>2 136 500</w:t>
            </w:r>
          </w:p>
        </w:tc>
        <w:tc>
          <w:tcPr>
            <w:tcW w:w="2117" w:type="dxa"/>
            <w:tcBorders>
              <w:top w:val="single" w:sz="12" w:space="0" w:color="auto"/>
              <w:bottom w:val="single" w:sz="4" w:space="0" w:color="auto"/>
            </w:tcBorders>
            <w:vAlign w:val="center"/>
          </w:tcPr>
          <w:p w14:paraId="37628CD3"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hAnsi="Times New Roman" w:cs="Simplified Arabic"/>
                <w:b/>
                <w:bCs/>
                <w:sz w:val="20"/>
                <w:szCs w:val="22"/>
              </w:rPr>
              <w:t>8 511 500</w:t>
            </w:r>
          </w:p>
        </w:tc>
        <w:tc>
          <w:tcPr>
            <w:tcW w:w="1800" w:type="dxa"/>
            <w:tcBorders>
              <w:top w:val="single" w:sz="12" w:space="0" w:color="auto"/>
              <w:bottom w:val="single" w:sz="4" w:space="0" w:color="auto"/>
            </w:tcBorders>
            <w:vAlign w:val="center"/>
          </w:tcPr>
          <w:p w14:paraId="5AC14415" w14:textId="77777777" w:rsidR="00B45FBF" w:rsidRPr="004B05F1" w:rsidRDefault="00B45FBF" w:rsidP="00B45FBF">
            <w:pPr>
              <w:bidi/>
              <w:jc w:val="right"/>
              <w:rPr>
                <w:rFonts w:ascii="Times New Roman" w:eastAsia="Times New Roman" w:hAnsi="Times New Roman" w:cs="Simplified Arabic"/>
                <w:b/>
                <w:bCs/>
                <w:sz w:val="20"/>
                <w:szCs w:val="22"/>
              </w:rPr>
            </w:pPr>
            <w:r w:rsidRPr="004B05F1">
              <w:rPr>
                <w:rFonts w:ascii="Times New Roman" w:hAnsi="Times New Roman" w:cs="Simplified Arabic"/>
                <w:b/>
                <w:bCs/>
                <w:sz w:val="20"/>
                <w:szCs w:val="22"/>
              </w:rPr>
              <w:t>25 652 752</w:t>
            </w:r>
          </w:p>
        </w:tc>
      </w:tr>
    </w:tbl>
    <w:p w14:paraId="2360FABA" w14:textId="0735229C" w:rsidR="002663C6" w:rsidRPr="00676EBB" w:rsidRDefault="009E3668" w:rsidP="009E3668">
      <w:pPr>
        <w:tabs>
          <w:tab w:val="left" w:pos="1755"/>
        </w:tabs>
        <w:bidi/>
        <w:spacing w:after="120" w:line="216" w:lineRule="auto"/>
        <w:ind w:left="720"/>
        <w:rPr>
          <w:rFonts w:cs="Simplified Arabic"/>
          <w:sz w:val="22"/>
          <w:rtl/>
          <w:lang w:val="en-US"/>
        </w:rPr>
      </w:pPr>
      <w:r w:rsidRPr="009E3668">
        <w:rPr>
          <w:rFonts w:cs="Simplified Arabic" w:hint="cs"/>
          <w:sz w:val="22"/>
          <w:vertAlign w:val="superscript"/>
          <w:rtl/>
          <w:lang w:bidi="ar-EG"/>
        </w:rPr>
        <w:t>(أ)</w:t>
      </w:r>
      <w:r>
        <w:rPr>
          <w:rFonts w:cs="Simplified Arabic" w:hint="cs"/>
          <w:sz w:val="22"/>
          <w:rtl/>
          <w:lang w:bidi="ar-EG"/>
        </w:rPr>
        <w:t xml:space="preserve"> </w:t>
      </w:r>
      <w:r w:rsidR="00676EBB">
        <w:rPr>
          <w:rFonts w:cs="Simplified Arabic" w:hint="cs"/>
          <w:sz w:val="22"/>
          <w:rtl/>
          <w:lang w:bidi="ar-EG"/>
        </w:rPr>
        <w:t xml:space="preserve">جميع النصوص مأخوذة من الوثيقة </w:t>
      </w:r>
      <w:r w:rsidR="00676EBB">
        <w:rPr>
          <w:rFonts w:cs="Simplified Arabic"/>
          <w:sz w:val="22"/>
          <w:lang w:val="en-US" w:bidi="ar-EG"/>
        </w:rPr>
        <w:t>CBD/COP/16/2/Rev.1</w:t>
      </w:r>
      <w:r w:rsidR="00676EBB">
        <w:rPr>
          <w:rFonts w:cs="Simplified Arabic" w:hint="cs"/>
          <w:sz w:val="22"/>
          <w:rtl/>
          <w:lang w:val="en-US"/>
        </w:rPr>
        <w:t>، ما لم يُذكر خلاف ذلك.</w:t>
      </w:r>
    </w:p>
    <w:p w14:paraId="454E63B2" w14:textId="3361F4DD" w:rsidR="009E3668" w:rsidRPr="009E3668" w:rsidRDefault="009E3668" w:rsidP="009E3668">
      <w:pPr>
        <w:tabs>
          <w:tab w:val="left" w:pos="1755"/>
        </w:tabs>
        <w:bidi/>
        <w:spacing w:after="120" w:line="216" w:lineRule="auto"/>
        <w:ind w:left="720"/>
        <w:rPr>
          <w:rFonts w:cs="Simplified Arabic"/>
          <w:sz w:val="22"/>
          <w:rtl/>
          <w:lang w:bidi="ar-EG"/>
        </w:rPr>
      </w:pPr>
      <w:r w:rsidRPr="009E3668">
        <w:rPr>
          <w:rFonts w:cs="Simplified Arabic" w:hint="cs"/>
          <w:sz w:val="22"/>
          <w:vertAlign w:val="superscript"/>
          <w:rtl/>
          <w:lang w:bidi="ar-EG"/>
        </w:rPr>
        <w:t>(</w:t>
      </w:r>
      <w:r w:rsidR="00676EBB">
        <w:rPr>
          <w:rFonts w:cs="Simplified Arabic" w:hint="cs"/>
          <w:sz w:val="22"/>
          <w:vertAlign w:val="superscript"/>
          <w:rtl/>
          <w:lang w:bidi="ar-EG"/>
        </w:rPr>
        <w:t>ب</w:t>
      </w:r>
      <w:r w:rsidRPr="009E3668">
        <w:rPr>
          <w:rFonts w:cs="Simplified Arabic" w:hint="cs"/>
          <w:sz w:val="22"/>
          <w:vertAlign w:val="superscript"/>
          <w:rtl/>
          <w:lang w:bidi="ar-EG"/>
        </w:rPr>
        <w:t>)</w:t>
      </w:r>
      <w:r>
        <w:rPr>
          <w:rFonts w:cs="Simplified Arabic" w:hint="cs"/>
          <w:sz w:val="22"/>
          <w:rtl/>
          <w:lang w:bidi="ar-EG"/>
        </w:rPr>
        <w:t xml:space="preserve"> </w:t>
      </w:r>
      <w:r w:rsidR="00676EBB">
        <w:rPr>
          <w:rFonts w:cs="Simplified Arabic" w:hint="cs"/>
          <w:sz w:val="22"/>
          <w:rtl/>
          <w:lang w:bidi="ar-EG"/>
        </w:rPr>
        <w:t xml:space="preserve">جميع النصوص مأخوذة من الوثيقة </w:t>
      </w:r>
      <w:r w:rsidR="00676EBB" w:rsidRPr="00676EBB">
        <w:rPr>
          <w:rFonts w:cs="Simplified Arabic"/>
          <w:sz w:val="22"/>
          <w:lang w:bidi="ar-EG"/>
        </w:rPr>
        <w:t>CBD/CP/MOP/11/2</w:t>
      </w:r>
      <w:r w:rsidR="00676EBB">
        <w:rPr>
          <w:rFonts w:cs="Simplified Arabic" w:hint="cs"/>
          <w:sz w:val="22"/>
          <w:rtl/>
          <w:lang w:bidi="ar-EG"/>
        </w:rPr>
        <w:t>.</w:t>
      </w:r>
    </w:p>
    <w:p w14:paraId="64F0BE02" w14:textId="7597CD17" w:rsidR="009E3668" w:rsidRPr="009E3668" w:rsidRDefault="009E3668" w:rsidP="009E3668">
      <w:pPr>
        <w:tabs>
          <w:tab w:val="left" w:pos="1755"/>
        </w:tabs>
        <w:bidi/>
        <w:spacing w:after="120" w:line="216" w:lineRule="auto"/>
        <w:ind w:left="720"/>
        <w:rPr>
          <w:rFonts w:cs="Simplified Arabic"/>
          <w:sz w:val="22"/>
          <w:rtl/>
          <w:lang w:bidi="ar-EG"/>
        </w:rPr>
      </w:pPr>
      <w:r w:rsidRPr="009E3668">
        <w:rPr>
          <w:rFonts w:cs="Simplified Arabic" w:hint="cs"/>
          <w:sz w:val="22"/>
          <w:vertAlign w:val="superscript"/>
          <w:rtl/>
          <w:lang w:bidi="ar-EG"/>
        </w:rPr>
        <w:t>(</w:t>
      </w:r>
      <w:r w:rsidR="00676EBB">
        <w:rPr>
          <w:rFonts w:cs="Simplified Arabic" w:hint="cs"/>
          <w:sz w:val="22"/>
          <w:vertAlign w:val="superscript"/>
          <w:rtl/>
          <w:lang w:bidi="ar-EG"/>
        </w:rPr>
        <w:t>ج</w:t>
      </w:r>
      <w:r w:rsidRPr="009E3668">
        <w:rPr>
          <w:rFonts w:cs="Simplified Arabic" w:hint="cs"/>
          <w:sz w:val="22"/>
          <w:vertAlign w:val="superscript"/>
          <w:rtl/>
          <w:lang w:bidi="ar-EG"/>
        </w:rPr>
        <w:t>)</w:t>
      </w:r>
      <w:r>
        <w:rPr>
          <w:rFonts w:cs="Simplified Arabic" w:hint="cs"/>
          <w:sz w:val="22"/>
          <w:rtl/>
          <w:lang w:bidi="ar-EG"/>
        </w:rPr>
        <w:t xml:space="preserve"> </w:t>
      </w:r>
      <w:r w:rsidR="00676EBB">
        <w:rPr>
          <w:rFonts w:cs="Simplified Arabic" w:hint="cs"/>
          <w:sz w:val="22"/>
          <w:rtl/>
          <w:lang w:bidi="ar-EG"/>
        </w:rPr>
        <w:t xml:space="preserve">جميع النصوص مأخوذة من الوثيقة </w:t>
      </w:r>
      <w:r w:rsidR="00676EBB" w:rsidRPr="00676EBB">
        <w:rPr>
          <w:rFonts w:cs="Simplified Arabic"/>
          <w:sz w:val="22"/>
          <w:lang w:bidi="ar-EG"/>
        </w:rPr>
        <w:t>CBD/NP/MOP/5/2</w:t>
      </w:r>
      <w:r w:rsidR="00676EBB">
        <w:rPr>
          <w:rFonts w:cs="Simplified Arabic" w:hint="cs"/>
          <w:sz w:val="22"/>
          <w:rtl/>
          <w:lang w:bidi="ar-EG"/>
        </w:rPr>
        <w:t>.</w:t>
      </w:r>
    </w:p>
    <w:p w14:paraId="02C1C210" w14:textId="77777777" w:rsidR="009E3668" w:rsidRDefault="009E3668" w:rsidP="009E3668">
      <w:pPr>
        <w:tabs>
          <w:tab w:val="left" w:pos="1755"/>
        </w:tabs>
        <w:bidi/>
        <w:rPr>
          <w:rFonts w:cs="Simplified Arabic"/>
          <w:b/>
          <w:bCs/>
          <w:sz w:val="22"/>
          <w:rtl/>
          <w:lang w:bidi="ar-EG"/>
        </w:rPr>
      </w:pPr>
    </w:p>
    <w:p w14:paraId="1A430B42" w14:textId="0ABFFFB7" w:rsidR="009E3668" w:rsidRDefault="009E3668" w:rsidP="009E3668">
      <w:pPr>
        <w:tabs>
          <w:tab w:val="left" w:pos="1755"/>
        </w:tabs>
        <w:bidi/>
        <w:rPr>
          <w:rFonts w:cs="Simplified Arabic"/>
          <w:b/>
          <w:bCs/>
          <w:sz w:val="22"/>
          <w:rtl/>
          <w:lang w:bidi="ar-EG"/>
        </w:rPr>
        <w:sectPr w:rsidR="009E3668" w:rsidSect="004B05F1">
          <w:headerReference w:type="default" r:id="rId17"/>
          <w:headerReference w:type="first" r:id="rId18"/>
          <w:footerReference w:type="first" r:id="rId19"/>
          <w:footnotePr>
            <w:numRestart w:val="eachSect"/>
          </w:footnotePr>
          <w:pgSz w:w="24480" w:h="15840" w:orient="landscape" w:code="3"/>
          <w:pgMar w:top="1440" w:right="1152" w:bottom="1440" w:left="1152" w:header="720" w:footer="720" w:gutter="0"/>
          <w:cols w:space="720"/>
          <w:titlePg/>
          <w:docGrid w:linePitch="360"/>
        </w:sectPr>
      </w:pPr>
    </w:p>
    <w:p w14:paraId="7AB5A152" w14:textId="139F5CE1" w:rsidR="002663C6" w:rsidRDefault="002663C6" w:rsidP="009E3668">
      <w:pPr>
        <w:tabs>
          <w:tab w:val="left" w:pos="1755"/>
        </w:tabs>
        <w:bidi/>
        <w:spacing w:after="120" w:line="216" w:lineRule="auto"/>
        <w:rPr>
          <w:rFonts w:cs="Simplified Arabic"/>
          <w:sz w:val="26"/>
          <w:szCs w:val="26"/>
          <w:rtl/>
          <w:lang w:bidi="ar-EG"/>
        </w:rPr>
      </w:pPr>
      <w:r>
        <w:rPr>
          <w:rFonts w:cs="Simplified Arabic" w:hint="cs"/>
          <w:sz w:val="26"/>
          <w:szCs w:val="26"/>
          <w:rtl/>
          <w:lang w:bidi="ar-EG"/>
        </w:rPr>
        <w:lastRenderedPageBreak/>
        <w:t>الجدول 2</w:t>
      </w:r>
    </w:p>
    <w:p w14:paraId="24FABCCE" w14:textId="274E08B6" w:rsidR="002663C6" w:rsidRDefault="002663C6" w:rsidP="009E3668">
      <w:pPr>
        <w:tabs>
          <w:tab w:val="left" w:pos="1755"/>
        </w:tabs>
        <w:bidi/>
        <w:spacing w:after="120" w:line="216" w:lineRule="auto"/>
        <w:rPr>
          <w:rFonts w:cs="Simplified Arabic"/>
          <w:b/>
          <w:bCs/>
          <w:sz w:val="26"/>
          <w:szCs w:val="26"/>
          <w:rtl/>
          <w:lang w:bidi="ar-EG"/>
        </w:rPr>
      </w:pPr>
      <w:r>
        <w:rPr>
          <w:rFonts w:cs="Simplified Arabic" w:hint="cs"/>
          <w:b/>
          <w:bCs/>
          <w:sz w:val="26"/>
          <w:szCs w:val="26"/>
          <w:rtl/>
          <w:lang w:bidi="ar-EG"/>
        </w:rPr>
        <w:t xml:space="preserve">الآثار المالية لمشاريع المقررات </w:t>
      </w:r>
      <w:r>
        <w:rPr>
          <w:rFonts w:cs="Simplified Arabic"/>
          <w:b/>
          <w:bCs/>
          <w:sz w:val="26"/>
          <w:szCs w:val="26"/>
          <w:rtl/>
          <w:lang w:bidi="ar-EG"/>
        </w:rPr>
        <w:t>–</w:t>
      </w:r>
      <w:r>
        <w:rPr>
          <w:rFonts w:cs="Simplified Arabic" w:hint="cs"/>
          <w:b/>
          <w:bCs/>
          <w:sz w:val="26"/>
          <w:szCs w:val="26"/>
          <w:rtl/>
          <w:lang w:bidi="ar-EG"/>
        </w:rPr>
        <w:t xml:space="preserve"> الإطار القائم على النتائج</w:t>
      </w:r>
    </w:p>
    <w:p w14:paraId="4229E19C" w14:textId="77777777" w:rsidR="002663C6" w:rsidRPr="001C3B4E" w:rsidRDefault="002663C6" w:rsidP="009E3668">
      <w:pPr>
        <w:tabs>
          <w:tab w:val="left" w:pos="1755"/>
        </w:tabs>
        <w:bidi/>
        <w:spacing w:after="120" w:line="216" w:lineRule="auto"/>
        <w:rPr>
          <w:rFonts w:cs="Simplified Arabic"/>
          <w:sz w:val="26"/>
          <w:szCs w:val="26"/>
          <w:rtl/>
          <w:lang w:bidi="ar-EG"/>
        </w:rPr>
      </w:pPr>
      <w:r>
        <w:rPr>
          <w:rFonts w:cs="Simplified Arabic" w:hint="cs"/>
          <w:sz w:val="26"/>
          <w:szCs w:val="26"/>
          <w:rtl/>
          <w:lang w:bidi="ar-EG"/>
        </w:rPr>
        <w:t>(بدولارات الولايات المتحدة)</w:t>
      </w:r>
    </w:p>
    <w:tbl>
      <w:tblPr>
        <w:bidiVisual/>
        <w:tblW w:w="18637" w:type="dxa"/>
        <w:tblInd w:w="35" w:type="dxa"/>
        <w:tblLook w:val="04A0" w:firstRow="1" w:lastRow="0" w:firstColumn="1" w:lastColumn="0" w:noHBand="0" w:noVBand="1"/>
      </w:tblPr>
      <w:tblGrid>
        <w:gridCol w:w="5802"/>
        <w:gridCol w:w="10940"/>
        <w:gridCol w:w="1895"/>
      </w:tblGrid>
      <w:tr w:rsidR="00B77E97" w:rsidRPr="002663C6" w14:paraId="1FDDD718" w14:textId="77777777" w:rsidTr="00D919DC">
        <w:trPr>
          <w:trHeight w:val="20"/>
        </w:trPr>
        <w:tc>
          <w:tcPr>
            <w:tcW w:w="5802" w:type="dxa"/>
            <w:tcBorders>
              <w:top w:val="single" w:sz="8" w:space="0" w:color="auto"/>
              <w:left w:val="single" w:sz="8" w:space="0" w:color="auto"/>
              <w:bottom w:val="nil"/>
              <w:right w:val="single" w:sz="4" w:space="0" w:color="auto"/>
            </w:tcBorders>
            <w:shd w:val="clear" w:color="auto" w:fill="auto"/>
            <w:noWrap/>
            <w:hideMark/>
          </w:tcPr>
          <w:p w14:paraId="3035C5CA" w14:textId="4A99DC9A" w:rsidR="00B77E97" w:rsidRPr="002663C6" w:rsidRDefault="00B77E97" w:rsidP="00D919DC">
            <w:pPr>
              <w:bidi/>
              <w:spacing w:before="60" w:after="60" w:line="216" w:lineRule="auto"/>
              <w:jc w:val="center"/>
              <w:rPr>
                <w:rFonts w:cs="Simplified Arabic"/>
                <w:i/>
                <w:iCs/>
                <w:color w:val="000000"/>
                <w:sz w:val="20"/>
                <w:szCs w:val="22"/>
              </w:rPr>
            </w:pPr>
            <w:r>
              <w:rPr>
                <w:rFonts w:cs="Simplified Arabic" w:hint="cs"/>
                <w:i/>
                <w:iCs/>
                <w:color w:val="000000"/>
                <w:sz w:val="20"/>
                <w:szCs w:val="22"/>
                <w:rtl/>
              </w:rPr>
              <w:t>الحصائل المتعلقة بالميزنة على أساس النتائج</w:t>
            </w:r>
          </w:p>
        </w:tc>
        <w:tc>
          <w:tcPr>
            <w:tcW w:w="10940" w:type="dxa"/>
            <w:tcBorders>
              <w:top w:val="single" w:sz="8" w:space="0" w:color="auto"/>
              <w:left w:val="nil"/>
              <w:bottom w:val="nil"/>
              <w:right w:val="single" w:sz="4" w:space="0" w:color="auto"/>
            </w:tcBorders>
            <w:shd w:val="clear" w:color="auto" w:fill="auto"/>
            <w:noWrap/>
            <w:hideMark/>
          </w:tcPr>
          <w:p w14:paraId="19F1A7AF" w14:textId="5C0861CD" w:rsidR="00B77E97" w:rsidRPr="002663C6" w:rsidRDefault="00B77E97" w:rsidP="00D919DC">
            <w:pPr>
              <w:bidi/>
              <w:spacing w:before="60" w:after="60" w:line="216" w:lineRule="auto"/>
              <w:jc w:val="center"/>
              <w:rPr>
                <w:rFonts w:cs="Simplified Arabic"/>
                <w:i/>
                <w:iCs/>
                <w:color w:val="000000"/>
                <w:sz w:val="20"/>
                <w:szCs w:val="22"/>
              </w:rPr>
            </w:pPr>
            <w:r>
              <w:rPr>
                <w:rFonts w:cs="Simplified Arabic" w:hint="cs"/>
                <w:i/>
                <w:iCs/>
                <w:color w:val="000000"/>
                <w:sz w:val="20"/>
                <w:szCs w:val="22"/>
                <w:rtl/>
              </w:rPr>
              <w:t>المخرجات المتعلقة بالميزنة على أساس النتائج</w:t>
            </w:r>
          </w:p>
        </w:tc>
        <w:tc>
          <w:tcPr>
            <w:tcW w:w="1895" w:type="dxa"/>
            <w:tcBorders>
              <w:top w:val="single" w:sz="8" w:space="0" w:color="auto"/>
              <w:left w:val="nil"/>
              <w:bottom w:val="nil"/>
              <w:right w:val="single" w:sz="8" w:space="0" w:color="auto"/>
            </w:tcBorders>
            <w:shd w:val="clear" w:color="auto" w:fill="auto"/>
            <w:vAlign w:val="center"/>
            <w:hideMark/>
          </w:tcPr>
          <w:p w14:paraId="66BA9B1F" w14:textId="486B4F42" w:rsidR="00B77E97" w:rsidRPr="002663C6" w:rsidRDefault="00B77E97" w:rsidP="00D919DC">
            <w:pPr>
              <w:bidi/>
              <w:spacing w:before="60" w:after="60" w:line="216" w:lineRule="auto"/>
              <w:jc w:val="center"/>
              <w:rPr>
                <w:rFonts w:cs="Simplified Arabic"/>
                <w:i/>
                <w:iCs/>
                <w:color w:val="000000"/>
                <w:sz w:val="20"/>
                <w:szCs w:val="22"/>
              </w:rPr>
            </w:pPr>
            <w:r w:rsidRPr="00B77E97">
              <w:rPr>
                <w:rFonts w:cs="Simplified Arabic"/>
                <w:i/>
                <w:iCs/>
                <w:color w:val="000000"/>
                <w:sz w:val="20"/>
                <w:szCs w:val="22"/>
                <w:rtl/>
              </w:rPr>
              <w:t>مجموع التكاليف، بما في ذلك تكاليف دعم البرامج</w:t>
            </w:r>
          </w:p>
        </w:tc>
      </w:tr>
      <w:tr w:rsidR="002663C6" w:rsidRPr="002663C6" w14:paraId="3DFAFC34" w14:textId="77777777" w:rsidTr="00D919DC">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1C917D9A" w14:textId="3657C3F1" w:rsidR="002663C6" w:rsidRPr="002663C6" w:rsidRDefault="00B77E97" w:rsidP="00D919DC">
            <w:pPr>
              <w:bidi/>
              <w:spacing w:line="216" w:lineRule="auto"/>
              <w:jc w:val="both"/>
              <w:rPr>
                <w:rFonts w:cs="Simplified Arabic"/>
                <w:color w:val="000000"/>
                <w:sz w:val="20"/>
                <w:szCs w:val="22"/>
              </w:rPr>
            </w:pPr>
            <w:r w:rsidRPr="00B77E97">
              <w:rPr>
                <w:rFonts w:cs="Simplified Arabic"/>
                <w:color w:val="000000"/>
                <w:sz w:val="20"/>
                <w:szCs w:val="22"/>
                <w:rtl/>
              </w:rPr>
              <w:t>الحصيلة 1: من خلال الاتفاقية وبروتوكوليها، يتقارب المجتمع الدولي بشكل متزايد بشأن النُهج المشتركة والمتكاملة المراعية للاعتبارات الجنسانية لحفظ التنوع البيولوجي واستخدامه المستدام والتقاسم العادل والمنصف للمنافع الناشئة عن استخدام الموارد الجينية</w:t>
            </w:r>
          </w:p>
        </w:tc>
        <w:tc>
          <w:tcPr>
            <w:tcW w:w="10940" w:type="dxa"/>
            <w:tcBorders>
              <w:top w:val="single" w:sz="8" w:space="0" w:color="auto"/>
              <w:left w:val="nil"/>
              <w:bottom w:val="single" w:sz="4" w:space="0" w:color="auto"/>
              <w:right w:val="single" w:sz="4" w:space="0" w:color="auto"/>
            </w:tcBorders>
            <w:shd w:val="clear" w:color="auto" w:fill="auto"/>
            <w:vAlign w:val="bottom"/>
            <w:hideMark/>
          </w:tcPr>
          <w:p w14:paraId="148C342C" w14:textId="580B876C" w:rsidR="002663C6" w:rsidRPr="002663C6" w:rsidRDefault="00B77E97" w:rsidP="00D919DC">
            <w:pPr>
              <w:bidi/>
              <w:spacing w:line="216" w:lineRule="auto"/>
              <w:jc w:val="both"/>
              <w:rPr>
                <w:rFonts w:cs="Simplified Arabic"/>
                <w:color w:val="000000"/>
                <w:sz w:val="20"/>
                <w:szCs w:val="22"/>
              </w:rPr>
            </w:pPr>
            <w:r w:rsidRPr="00B77E97">
              <w:rPr>
                <w:rFonts w:cs="Simplified Arabic"/>
                <w:color w:val="000000"/>
                <w:sz w:val="20"/>
                <w:szCs w:val="22"/>
                <w:rtl/>
              </w:rPr>
              <w:t>(1-1) التحليل القائم على الأدلة/الأعمال التقنية التي تسترشد بها الأطراف في عمليات صنع القرار أثناء الاجتماعات الرئيسية</w:t>
            </w:r>
          </w:p>
        </w:tc>
        <w:tc>
          <w:tcPr>
            <w:tcW w:w="1895" w:type="dxa"/>
            <w:tcBorders>
              <w:top w:val="single" w:sz="8" w:space="0" w:color="auto"/>
              <w:left w:val="nil"/>
              <w:bottom w:val="single" w:sz="4" w:space="0" w:color="auto"/>
              <w:right w:val="single" w:sz="8" w:space="0" w:color="auto"/>
            </w:tcBorders>
            <w:shd w:val="clear" w:color="auto" w:fill="auto"/>
            <w:noWrap/>
            <w:vAlign w:val="bottom"/>
            <w:hideMark/>
          </w:tcPr>
          <w:p w14:paraId="61BA2A70"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5 102 685</w:t>
            </w:r>
          </w:p>
        </w:tc>
      </w:tr>
      <w:tr w:rsidR="002663C6" w:rsidRPr="002663C6" w14:paraId="57050A84" w14:textId="77777777" w:rsidTr="00D919DC">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60AA37D9" w14:textId="77777777" w:rsidR="002663C6" w:rsidRPr="002663C6" w:rsidRDefault="002663C6" w:rsidP="00D919DC">
            <w:pPr>
              <w:bidi/>
              <w:spacing w:line="216" w:lineRule="auto"/>
              <w:rPr>
                <w:rFonts w:cs="Simplified Arabic"/>
                <w:color w:val="000000"/>
                <w:sz w:val="20"/>
                <w:szCs w:val="22"/>
              </w:rPr>
            </w:pPr>
          </w:p>
        </w:tc>
        <w:tc>
          <w:tcPr>
            <w:tcW w:w="10940" w:type="dxa"/>
            <w:tcBorders>
              <w:top w:val="nil"/>
              <w:left w:val="nil"/>
              <w:bottom w:val="single" w:sz="4" w:space="0" w:color="auto"/>
              <w:right w:val="single" w:sz="4" w:space="0" w:color="auto"/>
            </w:tcBorders>
            <w:shd w:val="clear" w:color="auto" w:fill="auto"/>
            <w:vAlign w:val="bottom"/>
            <w:hideMark/>
          </w:tcPr>
          <w:p w14:paraId="7D2D5B51" w14:textId="2262DEA3" w:rsidR="002663C6" w:rsidRPr="002663C6" w:rsidRDefault="00B77E97" w:rsidP="00D919DC">
            <w:pPr>
              <w:bidi/>
              <w:spacing w:line="216" w:lineRule="auto"/>
              <w:jc w:val="both"/>
              <w:rPr>
                <w:rFonts w:cs="Simplified Arabic"/>
                <w:color w:val="000000"/>
                <w:sz w:val="20"/>
                <w:szCs w:val="22"/>
              </w:rPr>
            </w:pPr>
            <w:r w:rsidRPr="00B77E97">
              <w:rPr>
                <w:rFonts w:cs="Simplified Arabic"/>
                <w:color w:val="000000"/>
                <w:sz w:val="20"/>
                <w:szCs w:val="22"/>
                <w:rtl/>
              </w:rPr>
              <w:t>(1-2) عقد الاجتماعات الرئيسية المتعلقة بالاتفاقية، وتمكين الأطراف من اتخاذ القرارات</w:t>
            </w:r>
          </w:p>
        </w:tc>
        <w:tc>
          <w:tcPr>
            <w:tcW w:w="1895" w:type="dxa"/>
            <w:tcBorders>
              <w:top w:val="nil"/>
              <w:left w:val="nil"/>
              <w:bottom w:val="single" w:sz="4" w:space="0" w:color="auto"/>
              <w:right w:val="single" w:sz="8" w:space="0" w:color="auto"/>
            </w:tcBorders>
            <w:shd w:val="clear" w:color="auto" w:fill="auto"/>
            <w:noWrap/>
            <w:vAlign w:val="bottom"/>
            <w:hideMark/>
          </w:tcPr>
          <w:p w14:paraId="50152A4F"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1 140 170</w:t>
            </w:r>
          </w:p>
        </w:tc>
      </w:tr>
      <w:tr w:rsidR="002663C6" w:rsidRPr="002663C6" w14:paraId="7843ED4F" w14:textId="77777777" w:rsidTr="00D919DC">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7771406B" w14:textId="77777777" w:rsidR="002663C6" w:rsidRPr="002663C6" w:rsidRDefault="002663C6" w:rsidP="00D919DC">
            <w:pPr>
              <w:bidi/>
              <w:spacing w:line="216" w:lineRule="auto"/>
              <w:rPr>
                <w:rFonts w:cs="Simplified Arabic"/>
                <w:color w:val="000000"/>
                <w:sz w:val="20"/>
                <w:szCs w:val="22"/>
              </w:rPr>
            </w:pPr>
          </w:p>
        </w:tc>
        <w:tc>
          <w:tcPr>
            <w:tcW w:w="10940" w:type="dxa"/>
            <w:tcBorders>
              <w:top w:val="nil"/>
              <w:left w:val="nil"/>
              <w:bottom w:val="single" w:sz="8" w:space="0" w:color="auto"/>
              <w:right w:val="single" w:sz="4" w:space="0" w:color="auto"/>
            </w:tcBorders>
            <w:shd w:val="clear" w:color="auto" w:fill="auto"/>
            <w:vAlign w:val="bottom"/>
            <w:hideMark/>
          </w:tcPr>
          <w:p w14:paraId="4EC13A3D" w14:textId="7482D3F2" w:rsidR="002663C6" w:rsidRPr="002663C6" w:rsidRDefault="00B77E97" w:rsidP="00D919DC">
            <w:pPr>
              <w:bidi/>
              <w:spacing w:line="216" w:lineRule="auto"/>
              <w:jc w:val="both"/>
              <w:rPr>
                <w:rFonts w:cs="Simplified Arabic"/>
                <w:color w:val="000000"/>
                <w:sz w:val="20"/>
                <w:szCs w:val="22"/>
              </w:rPr>
            </w:pPr>
            <w:r w:rsidRPr="00B77E97">
              <w:rPr>
                <w:rFonts w:cs="Simplified Arabic"/>
                <w:color w:val="000000"/>
                <w:sz w:val="20"/>
                <w:szCs w:val="22"/>
                <w:rtl/>
              </w:rPr>
              <w:t>(1-3) تعزيز إدماج أهداف التنوع البيولوجي في سياسات واستراتيجيات وخطط عمل منظومة الأمم المتحدة والمنظمات الدولية الأخرى</w:t>
            </w:r>
          </w:p>
        </w:tc>
        <w:tc>
          <w:tcPr>
            <w:tcW w:w="1895" w:type="dxa"/>
            <w:tcBorders>
              <w:top w:val="nil"/>
              <w:left w:val="nil"/>
              <w:bottom w:val="single" w:sz="8" w:space="0" w:color="auto"/>
              <w:right w:val="single" w:sz="8" w:space="0" w:color="auto"/>
            </w:tcBorders>
            <w:shd w:val="clear" w:color="auto" w:fill="auto"/>
            <w:noWrap/>
            <w:vAlign w:val="bottom"/>
            <w:hideMark/>
          </w:tcPr>
          <w:p w14:paraId="65E40941"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1 722 120</w:t>
            </w:r>
          </w:p>
        </w:tc>
      </w:tr>
      <w:tr w:rsidR="002663C6" w:rsidRPr="002663C6" w14:paraId="3D6C875C" w14:textId="77777777" w:rsidTr="00D919DC">
        <w:trPr>
          <w:trHeight w:val="20"/>
        </w:trPr>
        <w:tc>
          <w:tcPr>
            <w:tcW w:w="16742" w:type="dxa"/>
            <w:gridSpan w:val="2"/>
            <w:tcBorders>
              <w:top w:val="nil"/>
              <w:left w:val="single" w:sz="8" w:space="0" w:color="auto"/>
              <w:bottom w:val="nil"/>
              <w:right w:val="nil"/>
            </w:tcBorders>
            <w:shd w:val="clear" w:color="auto" w:fill="auto"/>
            <w:vAlign w:val="bottom"/>
            <w:hideMark/>
          </w:tcPr>
          <w:p w14:paraId="60F3E2B6" w14:textId="21B8EAED" w:rsidR="002663C6" w:rsidRPr="002663C6" w:rsidRDefault="002663C6" w:rsidP="00D919DC">
            <w:pPr>
              <w:bidi/>
              <w:spacing w:line="216" w:lineRule="auto"/>
              <w:jc w:val="both"/>
              <w:rPr>
                <w:rFonts w:cs="Simplified Arabic"/>
                <w:b/>
                <w:bCs/>
                <w:color w:val="000000"/>
                <w:sz w:val="20"/>
                <w:szCs w:val="22"/>
              </w:rPr>
            </w:pPr>
            <w:r w:rsidRPr="002663C6">
              <w:rPr>
                <w:rFonts w:cs="Simplified Arabic"/>
                <w:b/>
                <w:bCs/>
                <w:color w:val="000000"/>
                <w:sz w:val="20"/>
                <w:szCs w:val="22"/>
              </w:rPr>
              <w:tab/>
            </w:r>
            <w:r w:rsidR="00B77E97" w:rsidRPr="00B77E97">
              <w:rPr>
                <w:rFonts w:cs="Simplified Arabic"/>
                <w:b/>
                <w:bCs/>
                <w:color w:val="000000"/>
                <w:sz w:val="20"/>
                <w:szCs w:val="22"/>
                <w:rtl/>
              </w:rPr>
              <w:t>المجموع الفرعي للحصيلة 1</w:t>
            </w:r>
          </w:p>
        </w:tc>
        <w:tc>
          <w:tcPr>
            <w:tcW w:w="1895" w:type="dxa"/>
            <w:tcBorders>
              <w:top w:val="nil"/>
              <w:left w:val="nil"/>
              <w:bottom w:val="nil"/>
              <w:right w:val="single" w:sz="8" w:space="0" w:color="auto"/>
            </w:tcBorders>
            <w:shd w:val="clear" w:color="auto" w:fill="auto"/>
            <w:noWrap/>
            <w:vAlign w:val="bottom"/>
            <w:hideMark/>
          </w:tcPr>
          <w:p w14:paraId="074D596E" w14:textId="77777777" w:rsidR="002663C6" w:rsidRPr="002663C6" w:rsidRDefault="002663C6" w:rsidP="00D919DC">
            <w:pPr>
              <w:bidi/>
              <w:spacing w:line="216" w:lineRule="auto"/>
              <w:jc w:val="right"/>
              <w:rPr>
                <w:rFonts w:cs="Simplified Arabic"/>
                <w:b/>
                <w:bCs/>
                <w:color w:val="000000"/>
                <w:sz w:val="20"/>
                <w:szCs w:val="22"/>
              </w:rPr>
            </w:pPr>
            <w:r w:rsidRPr="002663C6">
              <w:rPr>
                <w:rFonts w:cs="Simplified Arabic"/>
                <w:b/>
                <w:bCs/>
                <w:color w:val="000000"/>
                <w:sz w:val="20"/>
                <w:szCs w:val="22"/>
              </w:rPr>
              <w:t>7 964 975</w:t>
            </w:r>
          </w:p>
        </w:tc>
      </w:tr>
      <w:tr w:rsidR="002663C6" w:rsidRPr="002663C6" w14:paraId="37B64D9A" w14:textId="77777777" w:rsidTr="00D919DC">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0791A952" w14:textId="308A870C"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الحصيلة 2: من خلال تطبيق الإطار العالمي للتنوع البيولوجي، يُعزز التنفيذ الوطني للاتفاقية وبروتوكوليها من أجل تحسين حالة التنوع البيولوجي</w:t>
            </w:r>
          </w:p>
        </w:tc>
        <w:tc>
          <w:tcPr>
            <w:tcW w:w="10940" w:type="dxa"/>
            <w:tcBorders>
              <w:top w:val="single" w:sz="8" w:space="0" w:color="auto"/>
              <w:left w:val="nil"/>
              <w:bottom w:val="single" w:sz="4" w:space="0" w:color="auto"/>
              <w:right w:val="single" w:sz="4" w:space="0" w:color="auto"/>
            </w:tcBorders>
            <w:shd w:val="clear" w:color="auto" w:fill="auto"/>
            <w:noWrap/>
            <w:vAlign w:val="bottom"/>
            <w:hideMark/>
          </w:tcPr>
          <w:p w14:paraId="7A195A8B" w14:textId="047F9AB7"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(2-1) تعزيز حشد الموارد لدعم التنفيذ</w:t>
            </w:r>
          </w:p>
        </w:tc>
        <w:tc>
          <w:tcPr>
            <w:tcW w:w="1895" w:type="dxa"/>
            <w:tcBorders>
              <w:top w:val="single" w:sz="8" w:space="0" w:color="auto"/>
              <w:left w:val="nil"/>
              <w:bottom w:val="single" w:sz="4" w:space="0" w:color="auto"/>
              <w:right w:val="single" w:sz="8" w:space="0" w:color="auto"/>
            </w:tcBorders>
            <w:shd w:val="clear" w:color="auto" w:fill="auto"/>
            <w:noWrap/>
            <w:vAlign w:val="bottom"/>
            <w:hideMark/>
          </w:tcPr>
          <w:p w14:paraId="39B389B2"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35 595</w:t>
            </w:r>
          </w:p>
        </w:tc>
      </w:tr>
      <w:tr w:rsidR="002663C6" w:rsidRPr="002663C6" w14:paraId="76C06858" w14:textId="77777777" w:rsidTr="00D919DC">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67CBE1E9" w14:textId="77777777" w:rsidR="002663C6" w:rsidRPr="002663C6" w:rsidRDefault="002663C6" w:rsidP="00D919DC">
            <w:pPr>
              <w:bidi/>
              <w:spacing w:line="216" w:lineRule="auto"/>
              <w:jc w:val="both"/>
              <w:rPr>
                <w:rFonts w:cs="Simplified Arabic"/>
                <w:color w:val="000000"/>
                <w:sz w:val="20"/>
                <w:szCs w:val="22"/>
              </w:rPr>
            </w:pPr>
          </w:p>
        </w:tc>
        <w:tc>
          <w:tcPr>
            <w:tcW w:w="10940" w:type="dxa"/>
            <w:tcBorders>
              <w:top w:val="nil"/>
              <w:left w:val="nil"/>
              <w:bottom w:val="single" w:sz="4" w:space="0" w:color="auto"/>
              <w:right w:val="single" w:sz="4" w:space="0" w:color="auto"/>
            </w:tcBorders>
            <w:shd w:val="clear" w:color="auto" w:fill="auto"/>
            <w:vAlign w:val="bottom"/>
            <w:hideMark/>
          </w:tcPr>
          <w:p w14:paraId="13A6A71A" w14:textId="02E130C4"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(2-2) تعزيز القدرات المؤسسية والتقنية للحكومات وأصحاب المصلحة وتيسير التعاون التقني والعلمي بين الأطراف من أجل التنفيذ الفعال للاتفاقية وبروتوكوليها</w:t>
            </w:r>
          </w:p>
        </w:tc>
        <w:tc>
          <w:tcPr>
            <w:tcW w:w="1895" w:type="dxa"/>
            <w:tcBorders>
              <w:top w:val="nil"/>
              <w:left w:val="nil"/>
              <w:bottom w:val="single" w:sz="4" w:space="0" w:color="auto"/>
              <w:right w:val="single" w:sz="8" w:space="0" w:color="auto"/>
            </w:tcBorders>
            <w:shd w:val="clear" w:color="auto" w:fill="auto"/>
            <w:noWrap/>
            <w:vAlign w:val="bottom"/>
            <w:hideMark/>
          </w:tcPr>
          <w:p w14:paraId="7B6542CB"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7 092 050</w:t>
            </w:r>
          </w:p>
        </w:tc>
      </w:tr>
      <w:tr w:rsidR="002663C6" w:rsidRPr="002663C6" w14:paraId="41F9F4FC" w14:textId="77777777" w:rsidTr="00D919DC">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4E6FE8E3" w14:textId="77777777" w:rsidR="002663C6" w:rsidRPr="002663C6" w:rsidRDefault="002663C6" w:rsidP="00D919DC">
            <w:pPr>
              <w:bidi/>
              <w:spacing w:line="216" w:lineRule="auto"/>
              <w:jc w:val="both"/>
              <w:rPr>
                <w:rFonts w:cs="Simplified Arabic"/>
                <w:color w:val="000000"/>
                <w:sz w:val="20"/>
                <w:szCs w:val="22"/>
              </w:rPr>
            </w:pPr>
          </w:p>
        </w:tc>
        <w:tc>
          <w:tcPr>
            <w:tcW w:w="10940" w:type="dxa"/>
            <w:tcBorders>
              <w:top w:val="nil"/>
              <w:left w:val="nil"/>
              <w:bottom w:val="single" w:sz="4" w:space="0" w:color="auto"/>
              <w:right w:val="single" w:sz="4" w:space="0" w:color="auto"/>
            </w:tcBorders>
            <w:shd w:val="clear" w:color="auto" w:fill="auto"/>
            <w:vAlign w:val="bottom"/>
            <w:hideMark/>
          </w:tcPr>
          <w:p w14:paraId="36461C1D" w14:textId="47F0E019"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(2-3) تعزيز إدارة المعارف وتبادل المعلومات لدعم تنفيذ الاتفاقية وبروتوكوليها</w:t>
            </w:r>
          </w:p>
        </w:tc>
        <w:tc>
          <w:tcPr>
            <w:tcW w:w="1895" w:type="dxa"/>
            <w:tcBorders>
              <w:top w:val="nil"/>
              <w:left w:val="nil"/>
              <w:bottom w:val="single" w:sz="4" w:space="0" w:color="auto"/>
              <w:right w:val="single" w:sz="8" w:space="0" w:color="auto"/>
            </w:tcBorders>
            <w:shd w:val="clear" w:color="auto" w:fill="auto"/>
            <w:noWrap/>
            <w:vAlign w:val="bottom"/>
            <w:hideMark/>
          </w:tcPr>
          <w:p w14:paraId="3AB16199"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4 670 855</w:t>
            </w:r>
          </w:p>
        </w:tc>
      </w:tr>
      <w:tr w:rsidR="002663C6" w:rsidRPr="002663C6" w14:paraId="234C10DC" w14:textId="77777777" w:rsidTr="00D919DC">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2D384F8C" w14:textId="77777777" w:rsidR="002663C6" w:rsidRPr="002663C6" w:rsidRDefault="002663C6" w:rsidP="00D919DC">
            <w:pPr>
              <w:bidi/>
              <w:spacing w:line="216" w:lineRule="auto"/>
              <w:jc w:val="both"/>
              <w:rPr>
                <w:rFonts w:cs="Simplified Arabic"/>
                <w:color w:val="000000"/>
                <w:sz w:val="20"/>
                <w:szCs w:val="22"/>
              </w:rPr>
            </w:pPr>
          </w:p>
        </w:tc>
        <w:tc>
          <w:tcPr>
            <w:tcW w:w="10940" w:type="dxa"/>
            <w:tcBorders>
              <w:top w:val="nil"/>
              <w:left w:val="nil"/>
              <w:bottom w:val="single" w:sz="8" w:space="0" w:color="auto"/>
              <w:right w:val="single" w:sz="4" w:space="0" w:color="auto"/>
            </w:tcBorders>
            <w:shd w:val="clear" w:color="auto" w:fill="auto"/>
            <w:vAlign w:val="bottom"/>
            <w:hideMark/>
          </w:tcPr>
          <w:p w14:paraId="64508C31" w14:textId="0DB6761F"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(2-4) تعبئة الشراكات على الصعيدين العالمي والإقليمي لدعم تنفيذ الأطراف على الصعيد الوطني</w:t>
            </w:r>
          </w:p>
        </w:tc>
        <w:tc>
          <w:tcPr>
            <w:tcW w:w="1895" w:type="dxa"/>
            <w:tcBorders>
              <w:top w:val="nil"/>
              <w:left w:val="nil"/>
              <w:bottom w:val="single" w:sz="8" w:space="0" w:color="auto"/>
              <w:right w:val="single" w:sz="8" w:space="0" w:color="auto"/>
            </w:tcBorders>
            <w:shd w:val="clear" w:color="auto" w:fill="auto"/>
            <w:noWrap/>
            <w:vAlign w:val="bottom"/>
            <w:hideMark/>
          </w:tcPr>
          <w:p w14:paraId="011F27F2"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1 126 384</w:t>
            </w:r>
          </w:p>
        </w:tc>
      </w:tr>
      <w:tr w:rsidR="00D919DC" w:rsidRPr="002663C6" w14:paraId="07EBF44C" w14:textId="77777777" w:rsidTr="00D919DC">
        <w:trPr>
          <w:trHeight w:val="20"/>
        </w:trPr>
        <w:tc>
          <w:tcPr>
            <w:tcW w:w="16742" w:type="dxa"/>
            <w:gridSpan w:val="2"/>
            <w:tcBorders>
              <w:top w:val="nil"/>
              <w:left w:val="single" w:sz="8" w:space="0" w:color="auto"/>
              <w:bottom w:val="nil"/>
              <w:right w:val="nil"/>
            </w:tcBorders>
            <w:shd w:val="clear" w:color="auto" w:fill="auto"/>
            <w:noWrap/>
            <w:vAlign w:val="bottom"/>
            <w:hideMark/>
          </w:tcPr>
          <w:p w14:paraId="382F8644" w14:textId="64779972" w:rsidR="00D919DC" w:rsidRPr="002663C6" w:rsidRDefault="00D919DC" w:rsidP="00D919DC">
            <w:pPr>
              <w:bidi/>
              <w:spacing w:line="216" w:lineRule="auto"/>
              <w:jc w:val="both"/>
              <w:rPr>
                <w:rFonts w:cs="Simplified Arabic"/>
                <w:b/>
                <w:bCs/>
                <w:color w:val="000000"/>
                <w:sz w:val="20"/>
                <w:szCs w:val="22"/>
              </w:rPr>
            </w:pPr>
            <w:r w:rsidRPr="002663C6">
              <w:rPr>
                <w:rFonts w:cs="Simplified Arabic"/>
                <w:b/>
                <w:bCs/>
                <w:color w:val="000000"/>
                <w:sz w:val="20"/>
                <w:szCs w:val="22"/>
              </w:rPr>
              <w:tab/>
            </w:r>
            <w:r w:rsidRPr="00B77E97">
              <w:rPr>
                <w:rFonts w:cs="Simplified Arabic"/>
                <w:b/>
                <w:bCs/>
                <w:color w:val="000000"/>
                <w:sz w:val="20"/>
                <w:szCs w:val="22"/>
                <w:rtl/>
              </w:rPr>
              <w:t xml:space="preserve">المجموع الفرعي للحصيلة </w:t>
            </w:r>
            <w:r>
              <w:rPr>
                <w:rFonts w:cs="Simplified Arabic" w:hint="cs"/>
                <w:b/>
                <w:bCs/>
                <w:color w:val="000000"/>
                <w:sz w:val="20"/>
                <w:szCs w:val="22"/>
                <w:rtl/>
              </w:rPr>
              <w:t>2</w:t>
            </w:r>
          </w:p>
        </w:tc>
        <w:tc>
          <w:tcPr>
            <w:tcW w:w="1895" w:type="dxa"/>
            <w:tcBorders>
              <w:top w:val="nil"/>
              <w:left w:val="nil"/>
              <w:bottom w:val="nil"/>
              <w:right w:val="single" w:sz="8" w:space="0" w:color="auto"/>
            </w:tcBorders>
            <w:shd w:val="clear" w:color="auto" w:fill="auto"/>
            <w:noWrap/>
            <w:vAlign w:val="bottom"/>
            <w:hideMark/>
          </w:tcPr>
          <w:p w14:paraId="123EA27B" w14:textId="77777777" w:rsidR="00D919DC" w:rsidRPr="002663C6" w:rsidRDefault="00D919DC" w:rsidP="00D919DC">
            <w:pPr>
              <w:bidi/>
              <w:spacing w:line="216" w:lineRule="auto"/>
              <w:jc w:val="right"/>
              <w:rPr>
                <w:rFonts w:cs="Simplified Arabic"/>
                <w:b/>
                <w:bCs/>
                <w:color w:val="000000"/>
                <w:sz w:val="20"/>
                <w:szCs w:val="22"/>
              </w:rPr>
            </w:pPr>
            <w:r w:rsidRPr="002663C6">
              <w:rPr>
                <w:rFonts w:cs="Simplified Arabic"/>
                <w:b/>
                <w:bCs/>
                <w:color w:val="000000"/>
                <w:sz w:val="20"/>
                <w:szCs w:val="22"/>
              </w:rPr>
              <w:t>12 924 884</w:t>
            </w:r>
          </w:p>
        </w:tc>
      </w:tr>
      <w:tr w:rsidR="002663C6" w:rsidRPr="002663C6" w14:paraId="44196C6E" w14:textId="77777777" w:rsidTr="00D919DC">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0207B026" w14:textId="3F6001D7"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الحصيلة 3: تعزيز الوعي والعمل على حفظ التنوع البيولوجي واستخدامه بشكل مستدام وتقاسم منافعه على جميع المستويات وعبر قطاعات المجتمع.</w:t>
            </w:r>
          </w:p>
        </w:tc>
        <w:tc>
          <w:tcPr>
            <w:tcW w:w="10940" w:type="dxa"/>
            <w:tcBorders>
              <w:top w:val="single" w:sz="8" w:space="0" w:color="auto"/>
              <w:left w:val="nil"/>
              <w:bottom w:val="single" w:sz="4" w:space="0" w:color="auto"/>
              <w:right w:val="single" w:sz="4" w:space="0" w:color="auto"/>
            </w:tcBorders>
            <w:shd w:val="clear" w:color="auto" w:fill="auto"/>
            <w:vAlign w:val="bottom"/>
            <w:hideMark/>
          </w:tcPr>
          <w:p w14:paraId="7BFD5F8B" w14:textId="52F9600D"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(3-1) تطوير ونشر رسائل رئيسية واضحة ومقنعة ومتسقة لحفظ التنوع البيولوجي واستخدامه على نحو مستدام وتقاسم منافعه</w:t>
            </w:r>
          </w:p>
        </w:tc>
        <w:tc>
          <w:tcPr>
            <w:tcW w:w="1895" w:type="dxa"/>
            <w:tcBorders>
              <w:top w:val="single" w:sz="8" w:space="0" w:color="auto"/>
              <w:left w:val="nil"/>
              <w:bottom w:val="single" w:sz="4" w:space="0" w:color="auto"/>
              <w:right w:val="single" w:sz="8" w:space="0" w:color="auto"/>
            </w:tcBorders>
            <w:shd w:val="clear" w:color="auto" w:fill="auto"/>
            <w:noWrap/>
            <w:vAlign w:val="bottom"/>
            <w:hideMark/>
          </w:tcPr>
          <w:p w14:paraId="42474B1D"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127 125</w:t>
            </w:r>
          </w:p>
        </w:tc>
      </w:tr>
      <w:tr w:rsidR="002663C6" w:rsidRPr="002663C6" w14:paraId="1C3FF7B9" w14:textId="77777777" w:rsidTr="00D919DC">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1E618A16" w14:textId="77777777" w:rsidR="002663C6" w:rsidRPr="002663C6" w:rsidRDefault="002663C6" w:rsidP="00D919DC">
            <w:pPr>
              <w:bidi/>
              <w:spacing w:line="216" w:lineRule="auto"/>
              <w:jc w:val="both"/>
              <w:rPr>
                <w:rFonts w:cs="Simplified Arabic"/>
                <w:color w:val="000000"/>
                <w:sz w:val="20"/>
                <w:szCs w:val="22"/>
              </w:rPr>
            </w:pPr>
          </w:p>
        </w:tc>
        <w:tc>
          <w:tcPr>
            <w:tcW w:w="10940" w:type="dxa"/>
            <w:tcBorders>
              <w:top w:val="nil"/>
              <w:left w:val="nil"/>
              <w:bottom w:val="single" w:sz="4" w:space="0" w:color="auto"/>
              <w:right w:val="single" w:sz="4" w:space="0" w:color="auto"/>
            </w:tcBorders>
            <w:shd w:val="clear" w:color="auto" w:fill="auto"/>
            <w:vAlign w:val="bottom"/>
            <w:hideMark/>
          </w:tcPr>
          <w:p w14:paraId="1EFB2478" w14:textId="1A343DC7"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(3-2) تعزيز التنوع البيولوجي لدعم برنامج عمل الأمانة والإطار العالمي للتنوع البيولوجي لما بعد عام 2020.</w:t>
            </w:r>
          </w:p>
        </w:tc>
        <w:tc>
          <w:tcPr>
            <w:tcW w:w="1895" w:type="dxa"/>
            <w:tcBorders>
              <w:top w:val="nil"/>
              <w:left w:val="nil"/>
              <w:bottom w:val="single" w:sz="4" w:space="0" w:color="auto"/>
              <w:right w:val="single" w:sz="8" w:space="0" w:color="auto"/>
            </w:tcBorders>
            <w:shd w:val="clear" w:color="auto" w:fill="auto"/>
            <w:noWrap/>
            <w:vAlign w:val="bottom"/>
            <w:hideMark/>
          </w:tcPr>
          <w:p w14:paraId="23B2C518"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1 111 751</w:t>
            </w:r>
          </w:p>
        </w:tc>
      </w:tr>
      <w:tr w:rsidR="002663C6" w:rsidRPr="002663C6" w14:paraId="7C20D324" w14:textId="77777777" w:rsidTr="00D919DC">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5D0F2B0E" w14:textId="77777777" w:rsidR="002663C6" w:rsidRPr="002663C6" w:rsidRDefault="002663C6" w:rsidP="00D919DC">
            <w:pPr>
              <w:bidi/>
              <w:spacing w:line="216" w:lineRule="auto"/>
              <w:jc w:val="both"/>
              <w:rPr>
                <w:rFonts w:cs="Simplified Arabic"/>
                <w:color w:val="000000"/>
                <w:sz w:val="20"/>
                <w:szCs w:val="22"/>
              </w:rPr>
            </w:pPr>
          </w:p>
        </w:tc>
        <w:tc>
          <w:tcPr>
            <w:tcW w:w="10940" w:type="dxa"/>
            <w:tcBorders>
              <w:top w:val="nil"/>
              <w:left w:val="nil"/>
              <w:bottom w:val="single" w:sz="8" w:space="0" w:color="auto"/>
              <w:right w:val="single" w:sz="4" w:space="0" w:color="auto"/>
            </w:tcBorders>
            <w:shd w:val="clear" w:color="auto" w:fill="auto"/>
            <w:vAlign w:val="bottom"/>
            <w:hideMark/>
          </w:tcPr>
          <w:p w14:paraId="29F3906E" w14:textId="10E8A0E7"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(3-3) تنفيذ أنشطة التواصل والتوعية بشأن بروتوكول قرطاجنة وبروتوكول كوالالمبور التكميلي وبروتوكول ناغويا لتشجيع التصديق على البروتوكول</w:t>
            </w:r>
          </w:p>
        </w:tc>
        <w:tc>
          <w:tcPr>
            <w:tcW w:w="1895" w:type="dxa"/>
            <w:tcBorders>
              <w:top w:val="nil"/>
              <w:left w:val="nil"/>
              <w:bottom w:val="single" w:sz="8" w:space="0" w:color="auto"/>
              <w:right w:val="single" w:sz="8" w:space="0" w:color="auto"/>
            </w:tcBorders>
            <w:shd w:val="clear" w:color="auto" w:fill="auto"/>
            <w:noWrap/>
            <w:vAlign w:val="bottom"/>
            <w:hideMark/>
          </w:tcPr>
          <w:p w14:paraId="7FF8855A"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0</w:t>
            </w:r>
          </w:p>
        </w:tc>
      </w:tr>
      <w:tr w:rsidR="00D919DC" w:rsidRPr="002663C6" w14:paraId="3566290C" w14:textId="77777777" w:rsidTr="00D919DC">
        <w:trPr>
          <w:trHeight w:val="20"/>
        </w:trPr>
        <w:tc>
          <w:tcPr>
            <w:tcW w:w="16742" w:type="dxa"/>
            <w:gridSpan w:val="2"/>
            <w:tcBorders>
              <w:top w:val="nil"/>
              <w:left w:val="single" w:sz="8" w:space="0" w:color="auto"/>
              <w:bottom w:val="nil"/>
              <w:right w:val="nil"/>
            </w:tcBorders>
            <w:shd w:val="clear" w:color="auto" w:fill="auto"/>
            <w:noWrap/>
            <w:vAlign w:val="bottom"/>
            <w:hideMark/>
          </w:tcPr>
          <w:p w14:paraId="1250F940" w14:textId="3F1DD751" w:rsidR="00D919DC" w:rsidRPr="002663C6" w:rsidRDefault="00D919DC" w:rsidP="00D919DC">
            <w:pPr>
              <w:bidi/>
              <w:spacing w:line="216" w:lineRule="auto"/>
              <w:jc w:val="both"/>
              <w:rPr>
                <w:rFonts w:cs="Simplified Arabic"/>
                <w:b/>
                <w:bCs/>
                <w:color w:val="000000"/>
                <w:sz w:val="20"/>
                <w:szCs w:val="22"/>
              </w:rPr>
            </w:pPr>
            <w:r w:rsidRPr="002663C6">
              <w:rPr>
                <w:rFonts w:cs="Simplified Arabic"/>
                <w:b/>
                <w:bCs/>
                <w:color w:val="000000"/>
                <w:sz w:val="20"/>
                <w:szCs w:val="22"/>
              </w:rPr>
              <w:tab/>
            </w:r>
            <w:r w:rsidRPr="00B77E97">
              <w:rPr>
                <w:rFonts w:cs="Simplified Arabic"/>
                <w:b/>
                <w:bCs/>
                <w:color w:val="000000"/>
                <w:sz w:val="20"/>
                <w:szCs w:val="22"/>
                <w:rtl/>
              </w:rPr>
              <w:t xml:space="preserve">المجموع الفرعي للحصيلة </w:t>
            </w:r>
            <w:r>
              <w:rPr>
                <w:rFonts w:cs="Simplified Arabic" w:hint="cs"/>
                <w:b/>
                <w:bCs/>
                <w:color w:val="000000"/>
                <w:sz w:val="20"/>
                <w:szCs w:val="22"/>
                <w:rtl/>
              </w:rPr>
              <w:t>3</w:t>
            </w:r>
          </w:p>
        </w:tc>
        <w:tc>
          <w:tcPr>
            <w:tcW w:w="1895" w:type="dxa"/>
            <w:tcBorders>
              <w:top w:val="nil"/>
              <w:left w:val="nil"/>
              <w:bottom w:val="nil"/>
              <w:right w:val="single" w:sz="8" w:space="0" w:color="auto"/>
            </w:tcBorders>
            <w:shd w:val="clear" w:color="auto" w:fill="auto"/>
            <w:noWrap/>
            <w:vAlign w:val="bottom"/>
            <w:hideMark/>
          </w:tcPr>
          <w:p w14:paraId="4776D8C0" w14:textId="77777777" w:rsidR="00D919DC" w:rsidRPr="002663C6" w:rsidRDefault="00D919DC" w:rsidP="00D919DC">
            <w:pPr>
              <w:bidi/>
              <w:spacing w:line="216" w:lineRule="auto"/>
              <w:jc w:val="right"/>
              <w:rPr>
                <w:rFonts w:cs="Simplified Arabic"/>
                <w:b/>
                <w:bCs/>
                <w:color w:val="000000"/>
                <w:sz w:val="20"/>
                <w:szCs w:val="22"/>
              </w:rPr>
            </w:pPr>
            <w:r w:rsidRPr="002663C6">
              <w:rPr>
                <w:rFonts w:cs="Simplified Arabic"/>
                <w:b/>
                <w:bCs/>
                <w:color w:val="000000"/>
                <w:sz w:val="20"/>
                <w:szCs w:val="22"/>
              </w:rPr>
              <w:t>1 238 876</w:t>
            </w:r>
          </w:p>
        </w:tc>
      </w:tr>
      <w:tr w:rsidR="002663C6" w:rsidRPr="002663C6" w14:paraId="3AEF56F4" w14:textId="77777777" w:rsidTr="00D919DC">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2B418F65" w14:textId="031BB9B7"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الحصيلة 4: تسهم عمليات الرصد والاستعراض والتقييم في التخطيط المستنير وصنع القرار على جميع المستويات، وهو ما يؤدي إلى التعزيز التدريجي لتنفيذ الإطار العالمي للتنوع البيولوجي والاتفاقية وبروتوكوليها</w:t>
            </w:r>
          </w:p>
        </w:tc>
        <w:tc>
          <w:tcPr>
            <w:tcW w:w="10940" w:type="dxa"/>
            <w:tcBorders>
              <w:top w:val="single" w:sz="8" w:space="0" w:color="auto"/>
              <w:left w:val="nil"/>
              <w:bottom w:val="single" w:sz="4" w:space="0" w:color="auto"/>
              <w:right w:val="single" w:sz="4" w:space="0" w:color="auto"/>
            </w:tcBorders>
            <w:shd w:val="clear" w:color="auto" w:fill="auto"/>
            <w:vAlign w:val="bottom"/>
            <w:hideMark/>
          </w:tcPr>
          <w:p w14:paraId="0D26EDF6" w14:textId="6B90C430"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(4-1) تيسير التخطيط والإبلاغ الوطني المعززين</w:t>
            </w:r>
          </w:p>
        </w:tc>
        <w:tc>
          <w:tcPr>
            <w:tcW w:w="1895" w:type="dxa"/>
            <w:tcBorders>
              <w:top w:val="single" w:sz="8" w:space="0" w:color="auto"/>
              <w:left w:val="nil"/>
              <w:bottom w:val="single" w:sz="4" w:space="0" w:color="auto"/>
              <w:right w:val="single" w:sz="8" w:space="0" w:color="auto"/>
            </w:tcBorders>
            <w:shd w:val="clear" w:color="auto" w:fill="auto"/>
            <w:noWrap/>
            <w:vAlign w:val="bottom"/>
            <w:hideMark/>
          </w:tcPr>
          <w:p w14:paraId="2983A8CC"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116 786</w:t>
            </w:r>
          </w:p>
        </w:tc>
      </w:tr>
      <w:tr w:rsidR="002663C6" w:rsidRPr="002663C6" w14:paraId="5033295C" w14:textId="77777777" w:rsidTr="00D919DC">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0AE79500" w14:textId="77777777" w:rsidR="002663C6" w:rsidRPr="002663C6" w:rsidRDefault="002663C6" w:rsidP="00D919DC">
            <w:pPr>
              <w:bidi/>
              <w:spacing w:line="216" w:lineRule="auto"/>
              <w:rPr>
                <w:rFonts w:cs="Simplified Arabic"/>
                <w:color w:val="000000"/>
                <w:sz w:val="20"/>
                <w:szCs w:val="22"/>
              </w:rPr>
            </w:pPr>
          </w:p>
        </w:tc>
        <w:tc>
          <w:tcPr>
            <w:tcW w:w="10940" w:type="dxa"/>
            <w:tcBorders>
              <w:top w:val="nil"/>
              <w:left w:val="nil"/>
              <w:bottom w:val="single" w:sz="4" w:space="0" w:color="auto"/>
              <w:right w:val="single" w:sz="4" w:space="0" w:color="auto"/>
            </w:tcBorders>
            <w:shd w:val="clear" w:color="auto" w:fill="auto"/>
            <w:vAlign w:val="bottom"/>
            <w:hideMark/>
          </w:tcPr>
          <w:p w14:paraId="714BE9FA" w14:textId="1D98BFAB"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(4-2) تيسير استعراض تنفيذ الاتفاقية لكل طرف تلو الآخر ونشر النتائج لتعزيز القدرات وإرشاد عملية صنع القرار</w:t>
            </w:r>
          </w:p>
        </w:tc>
        <w:tc>
          <w:tcPr>
            <w:tcW w:w="1895" w:type="dxa"/>
            <w:tcBorders>
              <w:top w:val="nil"/>
              <w:left w:val="nil"/>
              <w:bottom w:val="single" w:sz="4" w:space="0" w:color="auto"/>
              <w:right w:val="single" w:sz="8" w:space="0" w:color="auto"/>
            </w:tcBorders>
            <w:shd w:val="clear" w:color="auto" w:fill="auto"/>
            <w:noWrap/>
            <w:vAlign w:val="bottom"/>
            <w:hideMark/>
          </w:tcPr>
          <w:p w14:paraId="085C18E1"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1 120 395</w:t>
            </w:r>
          </w:p>
        </w:tc>
      </w:tr>
      <w:tr w:rsidR="002663C6" w:rsidRPr="002663C6" w14:paraId="77242BDB" w14:textId="77777777" w:rsidTr="00D919DC">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55C67C0C" w14:textId="77777777" w:rsidR="002663C6" w:rsidRPr="002663C6" w:rsidRDefault="002663C6" w:rsidP="00D919DC">
            <w:pPr>
              <w:bidi/>
              <w:spacing w:line="216" w:lineRule="auto"/>
              <w:rPr>
                <w:rFonts w:cs="Simplified Arabic"/>
                <w:color w:val="000000"/>
                <w:sz w:val="20"/>
                <w:szCs w:val="22"/>
              </w:rPr>
            </w:pPr>
          </w:p>
        </w:tc>
        <w:tc>
          <w:tcPr>
            <w:tcW w:w="10940" w:type="dxa"/>
            <w:tcBorders>
              <w:top w:val="nil"/>
              <w:left w:val="nil"/>
              <w:bottom w:val="single" w:sz="4" w:space="0" w:color="auto"/>
              <w:right w:val="single" w:sz="4" w:space="0" w:color="auto"/>
            </w:tcBorders>
            <w:shd w:val="clear" w:color="auto" w:fill="auto"/>
            <w:vAlign w:val="bottom"/>
            <w:hideMark/>
          </w:tcPr>
          <w:p w14:paraId="3A91B918" w14:textId="5FAF19E1"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(4-3) تقييم حالة التنفيذ، وإتاحة النتائج للاسترشاد بها في صنع القرار (للاتفاقية والبروتوكولين)</w:t>
            </w:r>
          </w:p>
        </w:tc>
        <w:tc>
          <w:tcPr>
            <w:tcW w:w="1895" w:type="dxa"/>
            <w:tcBorders>
              <w:top w:val="nil"/>
              <w:left w:val="nil"/>
              <w:bottom w:val="single" w:sz="4" w:space="0" w:color="auto"/>
              <w:right w:val="single" w:sz="8" w:space="0" w:color="auto"/>
            </w:tcBorders>
            <w:shd w:val="clear" w:color="auto" w:fill="auto"/>
            <w:noWrap/>
            <w:vAlign w:val="bottom"/>
            <w:hideMark/>
          </w:tcPr>
          <w:p w14:paraId="0376944E"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710 996</w:t>
            </w:r>
          </w:p>
        </w:tc>
      </w:tr>
      <w:tr w:rsidR="002663C6" w:rsidRPr="002663C6" w14:paraId="38CAED70" w14:textId="77777777" w:rsidTr="00D919DC">
        <w:trPr>
          <w:trHeight w:val="280"/>
        </w:trPr>
        <w:tc>
          <w:tcPr>
            <w:tcW w:w="5802" w:type="dxa"/>
            <w:vMerge/>
            <w:tcBorders>
              <w:top w:val="single" w:sz="8" w:space="0" w:color="auto"/>
              <w:left w:val="single" w:sz="8" w:space="0" w:color="auto"/>
              <w:bottom w:val="single" w:sz="8" w:space="0" w:color="000000"/>
              <w:right w:val="single" w:sz="4" w:space="0" w:color="auto"/>
            </w:tcBorders>
            <w:hideMark/>
          </w:tcPr>
          <w:p w14:paraId="41B36140" w14:textId="77777777" w:rsidR="002663C6" w:rsidRPr="002663C6" w:rsidRDefault="002663C6" w:rsidP="00D919DC">
            <w:pPr>
              <w:bidi/>
              <w:spacing w:line="216" w:lineRule="auto"/>
              <w:rPr>
                <w:rFonts w:cs="Simplified Arabic"/>
                <w:color w:val="000000"/>
                <w:sz w:val="20"/>
                <w:szCs w:val="22"/>
              </w:rPr>
            </w:pPr>
          </w:p>
        </w:tc>
        <w:tc>
          <w:tcPr>
            <w:tcW w:w="10940" w:type="dxa"/>
            <w:tcBorders>
              <w:top w:val="nil"/>
              <w:left w:val="nil"/>
              <w:right w:val="single" w:sz="4" w:space="0" w:color="auto"/>
            </w:tcBorders>
            <w:shd w:val="clear" w:color="auto" w:fill="auto"/>
            <w:vAlign w:val="bottom"/>
            <w:hideMark/>
          </w:tcPr>
          <w:p w14:paraId="19A6B549" w14:textId="79A94E1B" w:rsidR="002663C6" w:rsidRPr="002663C6" w:rsidRDefault="00D919DC" w:rsidP="00D919DC">
            <w:pPr>
              <w:bidi/>
              <w:spacing w:line="216" w:lineRule="auto"/>
              <w:jc w:val="both"/>
              <w:rPr>
                <w:rFonts w:cs="Simplified Arabic"/>
                <w:color w:val="000000"/>
                <w:sz w:val="20"/>
                <w:szCs w:val="22"/>
              </w:rPr>
            </w:pPr>
            <w:r w:rsidRPr="00D919DC">
              <w:rPr>
                <w:rFonts w:cs="Simplified Arabic"/>
                <w:color w:val="000000"/>
                <w:sz w:val="20"/>
                <w:szCs w:val="22"/>
                <w:rtl/>
              </w:rPr>
              <w:t>(4-4) تقييم حالة التنوع البيولوجي، وإتاحة النتائج للاسترشاد بها في اتخاذ القرارات</w:t>
            </w:r>
          </w:p>
        </w:tc>
        <w:tc>
          <w:tcPr>
            <w:tcW w:w="1895" w:type="dxa"/>
            <w:tcBorders>
              <w:top w:val="nil"/>
              <w:left w:val="nil"/>
              <w:right w:val="single" w:sz="8" w:space="0" w:color="auto"/>
            </w:tcBorders>
            <w:shd w:val="clear" w:color="auto" w:fill="auto"/>
            <w:noWrap/>
            <w:vAlign w:val="bottom"/>
            <w:hideMark/>
          </w:tcPr>
          <w:p w14:paraId="2B856D9D" w14:textId="77777777" w:rsidR="002663C6" w:rsidRPr="002663C6" w:rsidRDefault="002663C6" w:rsidP="00D919DC">
            <w:pPr>
              <w:bidi/>
              <w:spacing w:line="216" w:lineRule="auto"/>
              <w:jc w:val="right"/>
              <w:rPr>
                <w:rFonts w:cs="Simplified Arabic"/>
                <w:color w:val="000000"/>
                <w:sz w:val="20"/>
                <w:szCs w:val="22"/>
              </w:rPr>
            </w:pPr>
            <w:r w:rsidRPr="002663C6">
              <w:rPr>
                <w:rFonts w:cs="Simplified Arabic"/>
                <w:color w:val="000000"/>
                <w:sz w:val="20"/>
                <w:szCs w:val="22"/>
              </w:rPr>
              <w:t>1 575 842</w:t>
            </w:r>
          </w:p>
        </w:tc>
      </w:tr>
      <w:tr w:rsidR="00D919DC" w:rsidRPr="002663C6" w14:paraId="557F1B51" w14:textId="77777777" w:rsidTr="00D919DC">
        <w:trPr>
          <w:trHeight w:val="20"/>
        </w:trPr>
        <w:tc>
          <w:tcPr>
            <w:tcW w:w="16742" w:type="dxa"/>
            <w:gridSpan w:val="2"/>
            <w:tcBorders>
              <w:top w:val="single" w:sz="8" w:space="0" w:color="auto"/>
              <w:left w:val="single" w:sz="8" w:space="0" w:color="auto"/>
              <w:bottom w:val="single" w:sz="8" w:space="0" w:color="000000"/>
              <w:right w:val="single" w:sz="4" w:space="0" w:color="auto"/>
            </w:tcBorders>
            <w:vAlign w:val="bottom"/>
          </w:tcPr>
          <w:p w14:paraId="5C03AD83" w14:textId="1C8DA832" w:rsidR="00D919DC" w:rsidRPr="002663C6" w:rsidRDefault="00D919DC" w:rsidP="00D919DC">
            <w:pPr>
              <w:bidi/>
              <w:spacing w:line="216" w:lineRule="auto"/>
              <w:rPr>
                <w:rFonts w:cs="Simplified Arabic"/>
                <w:b/>
                <w:bCs/>
                <w:color w:val="000000"/>
                <w:sz w:val="20"/>
                <w:szCs w:val="22"/>
              </w:rPr>
            </w:pPr>
            <w:r w:rsidRPr="002663C6">
              <w:rPr>
                <w:rFonts w:cs="Simplified Arabic"/>
                <w:b/>
                <w:bCs/>
                <w:color w:val="000000"/>
                <w:sz w:val="20"/>
                <w:szCs w:val="22"/>
              </w:rPr>
              <w:tab/>
            </w:r>
            <w:r w:rsidRPr="00B77E97">
              <w:rPr>
                <w:rFonts w:cs="Simplified Arabic"/>
                <w:b/>
                <w:bCs/>
                <w:color w:val="000000"/>
                <w:sz w:val="20"/>
                <w:szCs w:val="22"/>
                <w:rtl/>
              </w:rPr>
              <w:t xml:space="preserve">المجموع الفرعي للحصيلة </w:t>
            </w:r>
            <w:r>
              <w:rPr>
                <w:rFonts w:cs="Simplified Arabic" w:hint="cs"/>
                <w:b/>
                <w:bCs/>
                <w:color w:val="000000"/>
                <w:sz w:val="20"/>
                <w:szCs w:val="22"/>
                <w:rtl/>
              </w:rPr>
              <w:t>4</w:t>
            </w:r>
          </w:p>
        </w:tc>
        <w:tc>
          <w:tcPr>
            <w:tcW w:w="1895" w:type="dxa"/>
            <w:tcBorders>
              <w:top w:val="nil"/>
              <w:left w:val="nil"/>
              <w:bottom w:val="single" w:sz="8" w:space="0" w:color="auto"/>
              <w:right w:val="single" w:sz="8" w:space="0" w:color="auto"/>
            </w:tcBorders>
            <w:shd w:val="clear" w:color="auto" w:fill="auto"/>
            <w:noWrap/>
            <w:vAlign w:val="bottom"/>
          </w:tcPr>
          <w:p w14:paraId="142473E7" w14:textId="77777777" w:rsidR="00D919DC" w:rsidRPr="002663C6" w:rsidRDefault="00D919DC" w:rsidP="00D919DC">
            <w:pPr>
              <w:bidi/>
              <w:spacing w:line="216" w:lineRule="auto"/>
              <w:jc w:val="right"/>
              <w:rPr>
                <w:rFonts w:cs="Simplified Arabic"/>
                <w:b/>
                <w:bCs/>
                <w:color w:val="000000"/>
                <w:sz w:val="20"/>
                <w:szCs w:val="22"/>
              </w:rPr>
            </w:pPr>
            <w:r w:rsidRPr="002663C6">
              <w:rPr>
                <w:rFonts w:cs="Simplified Arabic"/>
                <w:b/>
                <w:bCs/>
                <w:color w:val="000000"/>
                <w:sz w:val="20"/>
                <w:szCs w:val="22"/>
              </w:rPr>
              <w:t>3 524 018</w:t>
            </w:r>
          </w:p>
        </w:tc>
      </w:tr>
      <w:tr w:rsidR="002663C6" w:rsidRPr="002663C6" w14:paraId="2496D57C" w14:textId="77777777" w:rsidTr="00D919DC">
        <w:trPr>
          <w:trHeight w:val="20"/>
        </w:trPr>
        <w:tc>
          <w:tcPr>
            <w:tcW w:w="16742" w:type="dxa"/>
            <w:gridSpan w:val="2"/>
            <w:tcBorders>
              <w:top w:val="nil"/>
              <w:left w:val="single" w:sz="8" w:space="0" w:color="auto"/>
              <w:bottom w:val="single" w:sz="8" w:space="0" w:color="auto"/>
              <w:right w:val="nil"/>
            </w:tcBorders>
            <w:shd w:val="clear" w:color="auto" w:fill="auto"/>
            <w:noWrap/>
            <w:hideMark/>
          </w:tcPr>
          <w:p w14:paraId="0847C753" w14:textId="5AEB9DC6" w:rsidR="002663C6" w:rsidRPr="002663C6" w:rsidRDefault="002663C6" w:rsidP="00D919DC">
            <w:pPr>
              <w:bidi/>
              <w:spacing w:line="216" w:lineRule="auto"/>
              <w:rPr>
                <w:rFonts w:cs="Simplified Arabic"/>
                <w:b/>
                <w:bCs/>
                <w:color w:val="000000"/>
                <w:sz w:val="20"/>
                <w:szCs w:val="22"/>
              </w:rPr>
            </w:pPr>
            <w:r w:rsidRPr="002663C6">
              <w:rPr>
                <w:rFonts w:cs="Simplified Arabic"/>
                <w:b/>
                <w:bCs/>
                <w:color w:val="000000"/>
                <w:sz w:val="20"/>
                <w:szCs w:val="22"/>
              </w:rPr>
              <w:tab/>
            </w:r>
            <w:r w:rsidR="00D919DC">
              <w:rPr>
                <w:rFonts w:cs="Simplified Arabic" w:hint="cs"/>
                <w:b/>
                <w:bCs/>
                <w:color w:val="000000"/>
                <w:sz w:val="20"/>
                <w:szCs w:val="22"/>
                <w:rtl/>
              </w:rPr>
              <w:t>المجموع</w:t>
            </w:r>
          </w:p>
        </w:tc>
        <w:tc>
          <w:tcPr>
            <w:tcW w:w="1895" w:type="dxa"/>
            <w:tcBorders>
              <w:top w:val="nil"/>
              <w:left w:val="nil"/>
              <w:bottom w:val="single" w:sz="8" w:space="0" w:color="auto"/>
              <w:right w:val="single" w:sz="8" w:space="0" w:color="auto"/>
            </w:tcBorders>
            <w:shd w:val="clear" w:color="auto" w:fill="auto"/>
            <w:noWrap/>
            <w:vAlign w:val="bottom"/>
            <w:hideMark/>
          </w:tcPr>
          <w:p w14:paraId="44B666E9" w14:textId="77777777" w:rsidR="002663C6" w:rsidRPr="002663C6" w:rsidRDefault="002663C6" w:rsidP="00D919DC">
            <w:pPr>
              <w:bidi/>
              <w:spacing w:line="216" w:lineRule="auto"/>
              <w:jc w:val="right"/>
              <w:rPr>
                <w:rFonts w:cs="Simplified Arabic"/>
                <w:b/>
                <w:bCs/>
                <w:color w:val="000000"/>
                <w:sz w:val="20"/>
                <w:szCs w:val="22"/>
              </w:rPr>
            </w:pPr>
            <w:r w:rsidRPr="002663C6">
              <w:rPr>
                <w:rFonts w:cs="Simplified Arabic"/>
                <w:b/>
                <w:bCs/>
                <w:color w:val="000000"/>
                <w:sz w:val="20"/>
                <w:szCs w:val="22"/>
              </w:rPr>
              <w:t>25 652 752</w:t>
            </w:r>
          </w:p>
        </w:tc>
      </w:tr>
    </w:tbl>
    <w:p w14:paraId="6C90398C" w14:textId="77777777" w:rsidR="002663C6" w:rsidRDefault="002663C6" w:rsidP="002663C6">
      <w:pPr>
        <w:tabs>
          <w:tab w:val="left" w:pos="1755"/>
        </w:tabs>
        <w:bidi/>
        <w:ind w:left="720"/>
        <w:rPr>
          <w:rFonts w:cs="Simplified Arabic"/>
          <w:sz w:val="26"/>
          <w:szCs w:val="26"/>
          <w:rtl/>
          <w:lang w:bidi="ar-EG"/>
        </w:rPr>
        <w:sectPr w:rsidR="002663C6" w:rsidSect="002663C6">
          <w:headerReference w:type="first" r:id="rId20"/>
          <w:footerReference w:type="first" r:id="rId21"/>
          <w:footnotePr>
            <w:numRestart w:val="eachSect"/>
          </w:footnotePr>
          <w:pgSz w:w="20160" w:h="12240" w:orient="landscape" w:code="5"/>
          <w:pgMar w:top="1440" w:right="1152" w:bottom="1440" w:left="1152" w:header="720" w:footer="720" w:gutter="0"/>
          <w:cols w:space="720"/>
          <w:titlePg/>
          <w:docGrid w:linePitch="360"/>
        </w:sectPr>
      </w:pPr>
    </w:p>
    <w:p w14:paraId="72167462" w14:textId="0828055A" w:rsidR="002663C6" w:rsidRDefault="002663C6" w:rsidP="009E3668">
      <w:pPr>
        <w:tabs>
          <w:tab w:val="left" w:pos="1755"/>
        </w:tabs>
        <w:bidi/>
        <w:spacing w:after="120" w:line="216" w:lineRule="auto"/>
        <w:rPr>
          <w:rFonts w:cs="Simplified Arabic"/>
          <w:sz w:val="26"/>
          <w:szCs w:val="26"/>
          <w:rtl/>
          <w:lang w:bidi="ar-EG"/>
        </w:rPr>
      </w:pPr>
      <w:r>
        <w:rPr>
          <w:rFonts w:cs="Simplified Arabic" w:hint="cs"/>
          <w:sz w:val="26"/>
          <w:szCs w:val="26"/>
          <w:rtl/>
          <w:lang w:bidi="ar-EG"/>
        </w:rPr>
        <w:lastRenderedPageBreak/>
        <w:t>الجدول 3</w:t>
      </w:r>
    </w:p>
    <w:p w14:paraId="627BB71B" w14:textId="3B82CC01" w:rsidR="002663C6" w:rsidRDefault="002663C6" w:rsidP="009E3668">
      <w:pPr>
        <w:tabs>
          <w:tab w:val="left" w:pos="1755"/>
        </w:tabs>
        <w:bidi/>
        <w:spacing w:after="120" w:line="216" w:lineRule="auto"/>
        <w:rPr>
          <w:rFonts w:cs="Simplified Arabic"/>
          <w:b/>
          <w:bCs/>
          <w:sz w:val="26"/>
          <w:szCs w:val="26"/>
          <w:rtl/>
          <w:lang w:bidi="ar-EG"/>
        </w:rPr>
      </w:pPr>
      <w:r>
        <w:rPr>
          <w:rFonts w:cs="Simplified Arabic" w:hint="cs"/>
          <w:b/>
          <w:bCs/>
          <w:sz w:val="26"/>
          <w:szCs w:val="26"/>
          <w:rtl/>
          <w:lang w:bidi="ar-EG"/>
        </w:rPr>
        <w:t>متطلبات الموارد من الموظفين</w:t>
      </w:r>
    </w:p>
    <w:tbl>
      <w:tblPr>
        <w:bidiVisual/>
        <w:tblW w:w="14025" w:type="dxa"/>
        <w:tblLayout w:type="fixed"/>
        <w:tblLook w:val="04A0" w:firstRow="1" w:lastRow="0" w:firstColumn="1" w:lastColumn="0" w:noHBand="0" w:noVBand="1"/>
      </w:tblPr>
      <w:tblGrid>
        <w:gridCol w:w="5025"/>
        <w:gridCol w:w="787"/>
        <w:gridCol w:w="709"/>
        <w:gridCol w:w="709"/>
        <w:gridCol w:w="708"/>
        <w:gridCol w:w="709"/>
        <w:gridCol w:w="2268"/>
        <w:gridCol w:w="3110"/>
      </w:tblGrid>
      <w:tr w:rsidR="002663C6" w:rsidRPr="00D919DC" w14:paraId="5CC4CB44" w14:textId="77777777" w:rsidTr="002663C6">
        <w:trPr>
          <w:trHeight w:val="709"/>
        </w:trPr>
        <w:tc>
          <w:tcPr>
            <w:tcW w:w="5025" w:type="dxa"/>
            <w:tcBorders>
              <w:top w:val="single" w:sz="4" w:space="0" w:color="auto"/>
              <w:bottom w:val="single" w:sz="4" w:space="0" w:color="auto"/>
            </w:tcBorders>
            <w:shd w:val="clear" w:color="auto" w:fill="auto"/>
            <w:noWrap/>
            <w:vAlign w:val="bottom"/>
            <w:hideMark/>
          </w:tcPr>
          <w:p w14:paraId="3202C77E" w14:textId="2D263C70" w:rsidR="002663C6" w:rsidRPr="00D919DC" w:rsidRDefault="00D919DC" w:rsidP="00D919DC">
            <w:pPr>
              <w:bidi/>
              <w:spacing w:line="216" w:lineRule="auto"/>
              <w:rPr>
                <w:rFonts w:cs="Simplified Arabic"/>
                <w:i/>
                <w:iCs/>
                <w:color w:val="000000"/>
                <w:sz w:val="20"/>
                <w:szCs w:val="22"/>
              </w:rPr>
            </w:pPr>
            <w:r>
              <w:rPr>
                <w:rFonts w:cs="Simplified Arabic" w:hint="cs"/>
                <w:i/>
                <w:iCs/>
                <w:color w:val="000000"/>
                <w:sz w:val="20"/>
                <w:szCs w:val="22"/>
                <w:rtl/>
              </w:rPr>
              <w:t>المجال المواضيعي</w:t>
            </w:r>
          </w:p>
        </w:tc>
        <w:tc>
          <w:tcPr>
            <w:tcW w:w="787" w:type="dxa"/>
            <w:tcBorders>
              <w:top w:val="single" w:sz="4" w:space="0" w:color="auto"/>
              <w:bottom w:val="single" w:sz="4" w:space="0" w:color="auto"/>
            </w:tcBorders>
            <w:shd w:val="clear" w:color="auto" w:fill="auto"/>
            <w:vAlign w:val="bottom"/>
            <w:hideMark/>
          </w:tcPr>
          <w:p w14:paraId="2FABFC46" w14:textId="0FDF338E" w:rsidR="002663C6" w:rsidRPr="00D919DC" w:rsidRDefault="00D919DC" w:rsidP="00D919DC">
            <w:pPr>
              <w:bidi/>
              <w:spacing w:line="216" w:lineRule="auto"/>
              <w:jc w:val="center"/>
              <w:rPr>
                <w:rFonts w:cs="Simplified Arabic"/>
                <w:i/>
                <w:iCs/>
                <w:color w:val="000000"/>
                <w:sz w:val="20"/>
                <w:szCs w:val="22"/>
              </w:rPr>
            </w:pPr>
            <w:r>
              <w:rPr>
                <w:rFonts w:cs="Simplified Arabic" w:hint="cs"/>
                <w:i/>
                <w:iCs/>
                <w:color w:val="000000"/>
                <w:sz w:val="20"/>
                <w:szCs w:val="22"/>
                <w:rtl/>
              </w:rPr>
              <w:t>خدمات عامة</w:t>
            </w:r>
          </w:p>
        </w:tc>
        <w:tc>
          <w:tcPr>
            <w:tcW w:w="709" w:type="dxa"/>
            <w:tcBorders>
              <w:top w:val="single" w:sz="4" w:space="0" w:color="auto"/>
              <w:bottom w:val="single" w:sz="4" w:space="0" w:color="auto"/>
            </w:tcBorders>
            <w:shd w:val="clear" w:color="auto" w:fill="auto"/>
            <w:vAlign w:val="bottom"/>
            <w:hideMark/>
          </w:tcPr>
          <w:p w14:paraId="73F9D88D" w14:textId="0F0F2064" w:rsidR="002663C6" w:rsidRPr="00D919DC" w:rsidRDefault="00D919DC" w:rsidP="00D919DC">
            <w:pPr>
              <w:bidi/>
              <w:spacing w:line="216" w:lineRule="auto"/>
              <w:jc w:val="center"/>
              <w:rPr>
                <w:rFonts w:cs="Simplified Arabic"/>
                <w:i/>
                <w:iCs/>
                <w:color w:val="000000"/>
                <w:sz w:val="20"/>
                <w:szCs w:val="22"/>
              </w:rPr>
            </w:pPr>
            <w:r>
              <w:rPr>
                <w:rFonts w:cs="Simplified Arabic" w:hint="cs"/>
                <w:i/>
                <w:iCs/>
                <w:color w:val="000000"/>
                <w:sz w:val="20"/>
                <w:szCs w:val="22"/>
                <w:rtl/>
              </w:rPr>
              <w:t>فني-2</w:t>
            </w:r>
          </w:p>
        </w:tc>
        <w:tc>
          <w:tcPr>
            <w:tcW w:w="709" w:type="dxa"/>
            <w:tcBorders>
              <w:top w:val="single" w:sz="4" w:space="0" w:color="auto"/>
              <w:bottom w:val="single" w:sz="4" w:space="0" w:color="auto"/>
            </w:tcBorders>
            <w:shd w:val="clear" w:color="auto" w:fill="auto"/>
            <w:vAlign w:val="bottom"/>
            <w:hideMark/>
          </w:tcPr>
          <w:p w14:paraId="52F5923B" w14:textId="1DBAFC31" w:rsidR="002663C6" w:rsidRPr="00D919DC" w:rsidRDefault="00D919DC" w:rsidP="00D919DC">
            <w:pPr>
              <w:bidi/>
              <w:spacing w:line="216" w:lineRule="auto"/>
              <w:jc w:val="center"/>
              <w:rPr>
                <w:rFonts w:cs="Simplified Arabic"/>
                <w:i/>
                <w:iCs/>
                <w:color w:val="000000"/>
                <w:sz w:val="20"/>
                <w:szCs w:val="22"/>
              </w:rPr>
            </w:pPr>
            <w:r>
              <w:rPr>
                <w:rFonts w:cs="Simplified Arabic" w:hint="cs"/>
                <w:i/>
                <w:iCs/>
                <w:color w:val="000000"/>
                <w:sz w:val="20"/>
                <w:szCs w:val="22"/>
                <w:rtl/>
              </w:rPr>
              <w:t>فني-3</w:t>
            </w:r>
          </w:p>
        </w:tc>
        <w:tc>
          <w:tcPr>
            <w:tcW w:w="708" w:type="dxa"/>
            <w:tcBorders>
              <w:top w:val="single" w:sz="4" w:space="0" w:color="auto"/>
              <w:bottom w:val="single" w:sz="4" w:space="0" w:color="auto"/>
            </w:tcBorders>
            <w:shd w:val="clear" w:color="auto" w:fill="auto"/>
            <w:vAlign w:val="bottom"/>
            <w:hideMark/>
          </w:tcPr>
          <w:p w14:paraId="31F7C8C3" w14:textId="19330853" w:rsidR="002663C6" w:rsidRPr="00D919DC" w:rsidRDefault="00D919DC" w:rsidP="00D919DC">
            <w:pPr>
              <w:bidi/>
              <w:spacing w:line="216" w:lineRule="auto"/>
              <w:jc w:val="center"/>
              <w:rPr>
                <w:rFonts w:cs="Simplified Arabic"/>
                <w:i/>
                <w:iCs/>
                <w:color w:val="000000"/>
                <w:sz w:val="20"/>
                <w:szCs w:val="22"/>
              </w:rPr>
            </w:pPr>
            <w:r>
              <w:rPr>
                <w:rFonts w:cs="Simplified Arabic" w:hint="cs"/>
                <w:i/>
                <w:iCs/>
                <w:color w:val="000000"/>
                <w:sz w:val="20"/>
                <w:szCs w:val="22"/>
                <w:rtl/>
              </w:rPr>
              <w:t>فني-4</w:t>
            </w:r>
          </w:p>
        </w:tc>
        <w:tc>
          <w:tcPr>
            <w:tcW w:w="709" w:type="dxa"/>
            <w:tcBorders>
              <w:top w:val="single" w:sz="4" w:space="0" w:color="auto"/>
              <w:bottom w:val="single" w:sz="4" w:space="0" w:color="auto"/>
            </w:tcBorders>
            <w:shd w:val="clear" w:color="auto" w:fill="auto"/>
            <w:vAlign w:val="bottom"/>
            <w:hideMark/>
          </w:tcPr>
          <w:p w14:paraId="09DDA6D4" w14:textId="7378C664" w:rsidR="002663C6" w:rsidRPr="00D919DC" w:rsidRDefault="00D919DC" w:rsidP="00D919DC">
            <w:pPr>
              <w:bidi/>
              <w:spacing w:line="216" w:lineRule="auto"/>
              <w:jc w:val="center"/>
              <w:rPr>
                <w:rFonts w:cs="Simplified Arabic"/>
                <w:i/>
                <w:iCs/>
                <w:color w:val="000000"/>
                <w:sz w:val="20"/>
                <w:szCs w:val="22"/>
              </w:rPr>
            </w:pPr>
            <w:r>
              <w:rPr>
                <w:rFonts w:cs="Simplified Arabic" w:hint="cs"/>
                <w:i/>
                <w:iCs/>
                <w:color w:val="000000"/>
                <w:sz w:val="20"/>
                <w:szCs w:val="22"/>
                <w:rtl/>
              </w:rPr>
              <w:t>فني-5</w:t>
            </w:r>
          </w:p>
        </w:tc>
        <w:tc>
          <w:tcPr>
            <w:tcW w:w="2268" w:type="dxa"/>
            <w:tcBorders>
              <w:top w:val="single" w:sz="4" w:space="0" w:color="auto"/>
              <w:bottom w:val="single" w:sz="4" w:space="0" w:color="auto"/>
            </w:tcBorders>
            <w:shd w:val="clear" w:color="auto" w:fill="auto"/>
            <w:vAlign w:val="bottom"/>
            <w:hideMark/>
          </w:tcPr>
          <w:p w14:paraId="1755B928" w14:textId="4C9820E6" w:rsidR="002663C6" w:rsidRPr="00D919DC" w:rsidRDefault="00D919DC" w:rsidP="00D919DC">
            <w:pPr>
              <w:bidi/>
              <w:spacing w:line="216" w:lineRule="auto"/>
              <w:jc w:val="right"/>
              <w:rPr>
                <w:rFonts w:cs="Simplified Arabic"/>
                <w:i/>
                <w:iCs/>
                <w:color w:val="000000"/>
                <w:sz w:val="20"/>
                <w:szCs w:val="22"/>
              </w:rPr>
            </w:pPr>
            <w:r w:rsidRPr="00D919DC">
              <w:rPr>
                <w:rFonts w:cs="Simplified Arabic"/>
                <w:i/>
                <w:iCs/>
                <w:color w:val="000000"/>
                <w:sz w:val="20"/>
                <w:szCs w:val="22"/>
                <w:rtl/>
              </w:rPr>
              <w:t>مجموع عدد الوظائف</w:t>
            </w:r>
          </w:p>
        </w:tc>
        <w:tc>
          <w:tcPr>
            <w:tcW w:w="3110" w:type="dxa"/>
            <w:tcBorders>
              <w:top w:val="single" w:sz="4" w:space="0" w:color="auto"/>
              <w:bottom w:val="single" w:sz="4" w:space="0" w:color="auto"/>
            </w:tcBorders>
            <w:shd w:val="clear" w:color="auto" w:fill="auto"/>
            <w:vAlign w:val="bottom"/>
            <w:hideMark/>
          </w:tcPr>
          <w:p w14:paraId="4EACF877" w14:textId="43E96F82" w:rsidR="002663C6" w:rsidRPr="00D919DC" w:rsidRDefault="00D919DC" w:rsidP="00D919DC">
            <w:pPr>
              <w:bidi/>
              <w:spacing w:line="216" w:lineRule="auto"/>
              <w:jc w:val="right"/>
              <w:rPr>
                <w:rFonts w:cs="Simplified Arabic"/>
                <w:i/>
                <w:iCs/>
                <w:color w:val="000000"/>
                <w:sz w:val="20"/>
                <w:szCs w:val="22"/>
              </w:rPr>
            </w:pPr>
            <w:r w:rsidRPr="00D919DC">
              <w:rPr>
                <w:rFonts w:cs="Simplified Arabic"/>
                <w:i/>
                <w:iCs/>
                <w:color w:val="000000"/>
                <w:sz w:val="20"/>
                <w:szCs w:val="22"/>
                <w:rtl/>
              </w:rPr>
              <w:t>مجموع التكاليف لفترة السنتين 2025-2026 (بدولارات الولايات المتحدة)</w:t>
            </w:r>
          </w:p>
        </w:tc>
      </w:tr>
      <w:tr w:rsidR="002663C6" w:rsidRPr="00D919DC" w14:paraId="74075CFA" w14:textId="77777777" w:rsidTr="002663C6">
        <w:trPr>
          <w:trHeight w:val="300"/>
        </w:trPr>
        <w:tc>
          <w:tcPr>
            <w:tcW w:w="5025" w:type="dxa"/>
            <w:tcBorders>
              <w:top w:val="single" w:sz="4" w:space="0" w:color="auto"/>
            </w:tcBorders>
            <w:shd w:val="clear" w:color="auto" w:fill="auto"/>
            <w:noWrap/>
            <w:vAlign w:val="bottom"/>
            <w:hideMark/>
          </w:tcPr>
          <w:p w14:paraId="04B6C7F9" w14:textId="707B6C10" w:rsidR="002663C6" w:rsidRPr="00D919DC" w:rsidRDefault="00D919DC" w:rsidP="00D919DC">
            <w:pPr>
              <w:bidi/>
              <w:spacing w:line="216" w:lineRule="auto"/>
              <w:rPr>
                <w:rFonts w:cs="Simplified Arabic"/>
                <w:color w:val="000000"/>
                <w:sz w:val="20"/>
                <w:szCs w:val="22"/>
              </w:rPr>
            </w:pPr>
            <w:r w:rsidRPr="00D919DC">
              <w:rPr>
                <w:rFonts w:cs="Simplified Arabic"/>
                <w:color w:val="000000"/>
                <w:sz w:val="20"/>
                <w:szCs w:val="22"/>
                <w:rtl/>
              </w:rPr>
              <w:t>معلومات التسلسل الرقمي بشأن الموارد الجينية</w:t>
            </w:r>
          </w:p>
        </w:tc>
        <w:tc>
          <w:tcPr>
            <w:tcW w:w="787" w:type="dxa"/>
            <w:tcBorders>
              <w:top w:val="single" w:sz="4" w:space="0" w:color="auto"/>
            </w:tcBorders>
            <w:shd w:val="clear" w:color="auto" w:fill="auto"/>
            <w:noWrap/>
            <w:vAlign w:val="bottom"/>
            <w:hideMark/>
          </w:tcPr>
          <w:p w14:paraId="73224DE2"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2</w:t>
            </w:r>
          </w:p>
        </w:tc>
        <w:tc>
          <w:tcPr>
            <w:tcW w:w="709" w:type="dxa"/>
            <w:tcBorders>
              <w:top w:val="single" w:sz="4" w:space="0" w:color="auto"/>
            </w:tcBorders>
            <w:shd w:val="clear" w:color="auto" w:fill="auto"/>
            <w:noWrap/>
            <w:vAlign w:val="bottom"/>
            <w:hideMark/>
          </w:tcPr>
          <w:p w14:paraId="0612BA4F"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9" w:type="dxa"/>
            <w:tcBorders>
              <w:top w:val="single" w:sz="4" w:space="0" w:color="auto"/>
            </w:tcBorders>
            <w:shd w:val="clear" w:color="auto" w:fill="auto"/>
            <w:noWrap/>
            <w:vAlign w:val="bottom"/>
            <w:hideMark/>
          </w:tcPr>
          <w:p w14:paraId="17822F0F"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8" w:type="dxa"/>
            <w:tcBorders>
              <w:top w:val="single" w:sz="4" w:space="0" w:color="auto"/>
            </w:tcBorders>
            <w:shd w:val="clear" w:color="auto" w:fill="auto"/>
            <w:noWrap/>
            <w:vAlign w:val="bottom"/>
            <w:hideMark/>
          </w:tcPr>
          <w:p w14:paraId="78541B6D"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9" w:type="dxa"/>
            <w:tcBorders>
              <w:top w:val="single" w:sz="4" w:space="0" w:color="auto"/>
            </w:tcBorders>
            <w:shd w:val="clear" w:color="auto" w:fill="auto"/>
            <w:noWrap/>
            <w:vAlign w:val="bottom"/>
            <w:hideMark/>
          </w:tcPr>
          <w:p w14:paraId="4DAD21A7"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tcBorders>
              <w:top w:val="single" w:sz="4" w:space="0" w:color="auto"/>
            </w:tcBorders>
            <w:shd w:val="clear" w:color="auto" w:fill="auto"/>
            <w:noWrap/>
            <w:vAlign w:val="bottom"/>
            <w:hideMark/>
          </w:tcPr>
          <w:p w14:paraId="05F0E3A8"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5</w:t>
            </w:r>
          </w:p>
        </w:tc>
        <w:tc>
          <w:tcPr>
            <w:tcW w:w="3110" w:type="dxa"/>
            <w:tcBorders>
              <w:top w:val="single" w:sz="4" w:space="0" w:color="auto"/>
            </w:tcBorders>
            <w:shd w:val="clear" w:color="auto" w:fill="auto"/>
            <w:noWrap/>
            <w:vAlign w:val="bottom"/>
            <w:hideMark/>
          </w:tcPr>
          <w:p w14:paraId="055A4B4C"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1 185 000 </w:t>
            </w:r>
          </w:p>
        </w:tc>
      </w:tr>
      <w:tr w:rsidR="002663C6" w:rsidRPr="00D919DC" w14:paraId="4BFB3D7D" w14:textId="77777777" w:rsidTr="002663C6">
        <w:trPr>
          <w:trHeight w:val="600"/>
        </w:trPr>
        <w:tc>
          <w:tcPr>
            <w:tcW w:w="5025" w:type="dxa"/>
            <w:shd w:val="clear" w:color="auto" w:fill="auto"/>
            <w:vAlign w:val="bottom"/>
            <w:hideMark/>
          </w:tcPr>
          <w:p w14:paraId="5986CFC4" w14:textId="41F8FF3C" w:rsidR="002663C6" w:rsidRPr="00D919DC" w:rsidRDefault="00D919DC" w:rsidP="00D919DC">
            <w:pPr>
              <w:bidi/>
              <w:spacing w:line="216" w:lineRule="auto"/>
              <w:rPr>
                <w:rFonts w:cs="Simplified Arabic"/>
                <w:color w:val="000000"/>
                <w:sz w:val="20"/>
                <w:szCs w:val="22"/>
              </w:rPr>
            </w:pPr>
            <w:r w:rsidRPr="00D919DC">
              <w:rPr>
                <w:rFonts w:cs="Simplified Arabic"/>
                <w:color w:val="000000"/>
                <w:sz w:val="20"/>
                <w:szCs w:val="22"/>
                <w:rtl/>
              </w:rPr>
              <w:t>آليات التخطيط والرصد والإبلاغ والاستعراض</w:t>
            </w:r>
          </w:p>
        </w:tc>
        <w:tc>
          <w:tcPr>
            <w:tcW w:w="787" w:type="dxa"/>
            <w:shd w:val="clear" w:color="auto" w:fill="auto"/>
            <w:noWrap/>
            <w:vAlign w:val="bottom"/>
            <w:hideMark/>
          </w:tcPr>
          <w:p w14:paraId="23DD703D"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9" w:type="dxa"/>
            <w:shd w:val="clear" w:color="auto" w:fill="auto"/>
            <w:noWrap/>
            <w:vAlign w:val="bottom"/>
            <w:hideMark/>
          </w:tcPr>
          <w:p w14:paraId="0127AC6E"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9" w:type="dxa"/>
            <w:shd w:val="clear" w:color="auto" w:fill="auto"/>
            <w:noWrap/>
            <w:vAlign w:val="bottom"/>
            <w:hideMark/>
          </w:tcPr>
          <w:p w14:paraId="6A0EAA63"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8" w:type="dxa"/>
            <w:shd w:val="clear" w:color="auto" w:fill="auto"/>
            <w:noWrap/>
            <w:vAlign w:val="bottom"/>
            <w:hideMark/>
          </w:tcPr>
          <w:p w14:paraId="4FAB7B2C"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9" w:type="dxa"/>
            <w:shd w:val="clear" w:color="auto" w:fill="auto"/>
            <w:noWrap/>
            <w:vAlign w:val="bottom"/>
            <w:hideMark/>
          </w:tcPr>
          <w:p w14:paraId="00A118CF"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shd w:val="clear" w:color="auto" w:fill="auto"/>
            <w:noWrap/>
            <w:vAlign w:val="bottom"/>
            <w:hideMark/>
          </w:tcPr>
          <w:p w14:paraId="3F417E2A"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4</w:t>
            </w:r>
          </w:p>
        </w:tc>
        <w:tc>
          <w:tcPr>
            <w:tcW w:w="3110" w:type="dxa"/>
            <w:shd w:val="clear" w:color="auto" w:fill="auto"/>
            <w:noWrap/>
            <w:vAlign w:val="bottom"/>
            <w:hideMark/>
          </w:tcPr>
          <w:p w14:paraId="4E91D73E"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1 069 500 </w:t>
            </w:r>
          </w:p>
        </w:tc>
      </w:tr>
      <w:tr w:rsidR="002663C6" w:rsidRPr="00D919DC" w14:paraId="346A224B" w14:textId="77777777" w:rsidTr="002663C6">
        <w:trPr>
          <w:trHeight w:val="300"/>
        </w:trPr>
        <w:tc>
          <w:tcPr>
            <w:tcW w:w="5025" w:type="dxa"/>
            <w:shd w:val="clear" w:color="auto" w:fill="auto"/>
            <w:noWrap/>
            <w:vAlign w:val="bottom"/>
            <w:hideMark/>
          </w:tcPr>
          <w:p w14:paraId="0072C7B2" w14:textId="41297749" w:rsidR="002663C6" w:rsidRPr="00D919DC" w:rsidRDefault="00D919DC" w:rsidP="00D919DC">
            <w:pPr>
              <w:bidi/>
              <w:spacing w:line="216" w:lineRule="auto"/>
              <w:rPr>
                <w:rFonts w:cs="Simplified Arabic"/>
                <w:color w:val="000000"/>
                <w:sz w:val="20"/>
                <w:szCs w:val="22"/>
              </w:rPr>
            </w:pPr>
            <w:r w:rsidRPr="00D919DC">
              <w:rPr>
                <w:rFonts w:cs="Simplified Arabic"/>
                <w:color w:val="000000"/>
                <w:sz w:val="20"/>
                <w:szCs w:val="22"/>
                <w:rtl/>
              </w:rPr>
              <w:t>حشد الموارد والآلية المالية</w:t>
            </w:r>
          </w:p>
        </w:tc>
        <w:tc>
          <w:tcPr>
            <w:tcW w:w="787" w:type="dxa"/>
            <w:shd w:val="clear" w:color="auto" w:fill="auto"/>
            <w:noWrap/>
            <w:vAlign w:val="bottom"/>
            <w:hideMark/>
          </w:tcPr>
          <w:p w14:paraId="4E639EA0"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5EC94B59"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6B5C77DC"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8" w:type="dxa"/>
            <w:shd w:val="clear" w:color="auto" w:fill="auto"/>
            <w:noWrap/>
            <w:vAlign w:val="bottom"/>
            <w:hideMark/>
          </w:tcPr>
          <w:p w14:paraId="556F2DA7"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25374DE4"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shd w:val="clear" w:color="auto" w:fill="auto"/>
            <w:noWrap/>
            <w:vAlign w:val="bottom"/>
            <w:hideMark/>
          </w:tcPr>
          <w:p w14:paraId="55B3DEB9"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3110" w:type="dxa"/>
            <w:shd w:val="clear" w:color="auto" w:fill="auto"/>
            <w:noWrap/>
            <w:vAlign w:val="bottom"/>
            <w:hideMark/>
          </w:tcPr>
          <w:p w14:paraId="70743034"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318 000 </w:t>
            </w:r>
          </w:p>
        </w:tc>
      </w:tr>
      <w:tr w:rsidR="002663C6" w:rsidRPr="00D919DC" w14:paraId="2FEA0E09" w14:textId="77777777" w:rsidTr="002663C6">
        <w:trPr>
          <w:trHeight w:val="900"/>
        </w:trPr>
        <w:tc>
          <w:tcPr>
            <w:tcW w:w="5025" w:type="dxa"/>
            <w:shd w:val="clear" w:color="auto" w:fill="auto"/>
            <w:vAlign w:val="bottom"/>
            <w:hideMark/>
          </w:tcPr>
          <w:p w14:paraId="66B26432" w14:textId="7AEF4061" w:rsidR="002663C6" w:rsidRPr="00D919DC" w:rsidRDefault="00D919DC" w:rsidP="00D919DC">
            <w:pPr>
              <w:bidi/>
              <w:spacing w:line="216" w:lineRule="auto"/>
              <w:rPr>
                <w:rFonts w:cs="Simplified Arabic"/>
                <w:color w:val="000000"/>
                <w:sz w:val="20"/>
                <w:szCs w:val="22"/>
              </w:rPr>
            </w:pPr>
            <w:r w:rsidRPr="00D919DC">
              <w:rPr>
                <w:rFonts w:cs="Simplified Arabic"/>
                <w:color w:val="000000"/>
                <w:sz w:val="20"/>
                <w:szCs w:val="22"/>
                <w:rtl/>
              </w:rPr>
              <w:t>بناء القدرات وتنميتها، والتعاون التقني والعلمي، وآلية غرفة تبادل المعلومات وإدارة المعارف</w:t>
            </w:r>
          </w:p>
        </w:tc>
        <w:tc>
          <w:tcPr>
            <w:tcW w:w="787" w:type="dxa"/>
            <w:shd w:val="clear" w:color="auto" w:fill="auto"/>
            <w:noWrap/>
            <w:vAlign w:val="bottom"/>
            <w:hideMark/>
          </w:tcPr>
          <w:p w14:paraId="64BAC0E8"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9" w:type="dxa"/>
            <w:shd w:val="clear" w:color="auto" w:fill="auto"/>
            <w:noWrap/>
            <w:vAlign w:val="bottom"/>
            <w:hideMark/>
          </w:tcPr>
          <w:p w14:paraId="6B876FF3"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45DEBE27"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8" w:type="dxa"/>
            <w:shd w:val="clear" w:color="auto" w:fill="auto"/>
            <w:noWrap/>
            <w:vAlign w:val="bottom"/>
            <w:hideMark/>
          </w:tcPr>
          <w:p w14:paraId="0D31C832"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49D9DA77"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2268" w:type="dxa"/>
            <w:shd w:val="clear" w:color="auto" w:fill="auto"/>
            <w:noWrap/>
            <w:vAlign w:val="bottom"/>
            <w:hideMark/>
          </w:tcPr>
          <w:p w14:paraId="459ED8D4"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3</w:t>
            </w:r>
          </w:p>
        </w:tc>
        <w:tc>
          <w:tcPr>
            <w:tcW w:w="3110" w:type="dxa"/>
            <w:shd w:val="clear" w:color="auto" w:fill="auto"/>
            <w:noWrap/>
            <w:vAlign w:val="bottom"/>
            <w:hideMark/>
          </w:tcPr>
          <w:p w14:paraId="79F10F6F"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855 000 </w:t>
            </w:r>
          </w:p>
        </w:tc>
      </w:tr>
      <w:tr w:rsidR="002663C6" w:rsidRPr="00D919DC" w14:paraId="4B0D6D0E" w14:textId="77777777" w:rsidTr="002663C6">
        <w:trPr>
          <w:trHeight w:val="600"/>
        </w:trPr>
        <w:tc>
          <w:tcPr>
            <w:tcW w:w="5025" w:type="dxa"/>
            <w:shd w:val="clear" w:color="auto" w:fill="auto"/>
            <w:vAlign w:val="bottom"/>
            <w:hideMark/>
          </w:tcPr>
          <w:p w14:paraId="41293AB9" w14:textId="1A75E456" w:rsidR="002663C6" w:rsidRPr="00D919DC" w:rsidRDefault="00D919DC" w:rsidP="00D919DC">
            <w:pPr>
              <w:bidi/>
              <w:spacing w:line="216" w:lineRule="auto"/>
              <w:rPr>
                <w:rFonts w:cs="Simplified Arabic"/>
                <w:color w:val="000000"/>
                <w:sz w:val="20"/>
                <w:szCs w:val="22"/>
              </w:rPr>
            </w:pPr>
            <w:r w:rsidRPr="00D919DC">
              <w:rPr>
                <w:rFonts w:cs="Simplified Arabic"/>
                <w:color w:val="000000"/>
                <w:sz w:val="20"/>
                <w:szCs w:val="22"/>
                <w:rtl/>
              </w:rPr>
              <w:t>التعاون مع المنظمات الدولية والهيئات المنشأة بموجب الاتفاقيات الأخرى</w:t>
            </w:r>
          </w:p>
        </w:tc>
        <w:tc>
          <w:tcPr>
            <w:tcW w:w="787" w:type="dxa"/>
            <w:shd w:val="clear" w:color="auto" w:fill="auto"/>
            <w:noWrap/>
            <w:vAlign w:val="bottom"/>
            <w:hideMark/>
          </w:tcPr>
          <w:p w14:paraId="65BEA1AC"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5D4D34D9"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75F16237"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8" w:type="dxa"/>
            <w:shd w:val="clear" w:color="auto" w:fill="auto"/>
            <w:noWrap/>
            <w:vAlign w:val="bottom"/>
            <w:hideMark/>
          </w:tcPr>
          <w:p w14:paraId="4851BBB6"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029B05F8"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shd w:val="clear" w:color="auto" w:fill="auto"/>
            <w:noWrap/>
            <w:vAlign w:val="bottom"/>
            <w:hideMark/>
          </w:tcPr>
          <w:p w14:paraId="1040AE33"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3110" w:type="dxa"/>
            <w:shd w:val="clear" w:color="auto" w:fill="auto"/>
            <w:noWrap/>
            <w:vAlign w:val="bottom"/>
            <w:hideMark/>
          </w:tcPr>
          <w:p w14:paraId="1C67895D"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318 000 </w:t>
            </w:r>
          </w:p>
        </w:tc>
      </w:tr>
      <w:tr w:rsidR="002663C6" w:rsidRPr="00D919DC" w14:paraId="58A623D1" w14:textId="77777777" w:rsidTr="002663C6">
        <w:trPr>
          <w:trHeight w:val="300"/>
        </w:trPr>
        <w:tc>
          <w:tcPr>
            <w:tcW w:w="5025" w:type="dxa"/>
            <w:shd w:val="clear" w:color="auto" w:fill="auto"/>
            <w:noWrap/>
            <w:vAlign w:val="bottom"/>
            <w:hideMark/>
          </w:tcPr>
          <w:p w14:paraId="5D1D9BBC" w14:textId="22D362EF" w:rsidR="002663C6" w:rsidRPr="00D919DC" w:rsidRDefault="00D919DC" w:rsidP="00D919DC">
            <w:pPr>
              <w:bidi/>
              <w:spacing w:line="216" w:lineRule="auto"/>
              <w:rPr>
                <w:rFonts w:cs="Simplified Arabic"/>
                <w:color w:val="000000"/>
                <w:sz w:val="20"/>
                <w:szCs w:val="22"/>
              </w:rPr>
            </w:pPr>
            <w:r w:rsidRPr="00D919DC">
              <w:rPr>
                <w:rFonts w:cs="Simplified Arabic"/>
                <w:color w:val="000000"/>
                <w:sz w:val="20"/>
                <w:szCs w:val="22"/>
                <w:rtl/>
              </w:rPr>
              <w:t>تنفيذ المادة 8(ي) والأحكام المتصلة بها</w:t>
            </w:r>
          </w:p>
        </w:tc>
        <w:tc>
          <w:tcPr>
            <w:tcW w:w="787" w:type="dxa"/>
            <w:shd w:val="clear" w:color="auto" w:fill="auto"/>
            <w:noWrap/>
            <w:vAlign w:val="bottom"/>
            <w:hideMark/>
          </w:tcPr>
          <w:p w14:paraId="53EC597B"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2D31A9E3"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654F3A03"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8" w:type="dxa"/>
            <w:shd w:val="clear" w:color="auto" w:fill="auto"/>
            <w:noWrap/>
            <w:vAlign w:val="bottom"/>
            <w:hideMark/>
          </w:tcPr>
          <w:p w14:paraId="2B71690C"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9" w:type="dxa"/>
            <w:shd w:val="clear" w:color="auto" w:fill="auto"/>
            <w:noWrap/>
            <w:vAlign w:val="bottom"/>
            <w:hideMark/>
          </w:tcPr>
          <w:p w14:paraId="38D7B0AD"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shd w:val="clear" w:color="auto" w:fill="auto"/>
            <w:noWrap/>
            <w:vAlign w:val="bottom"/>
            <w:hideMark/>
          </w:tcPr>
          <w:p w14:paraId="45A1A2FB"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3110" w:type="dxa"/>
            <w:shd w:val="clear" w:color="auto" w:fill="auto"/>
            <w:noWrap/>
            <w:vAlign w:val="bottom"/>
            <w:hideMark/>
          </w:tcPr>
          <w:p w14:paraId="64F6519F"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375 000 </w:t>
            </w:r>
          </w:p>
        </w:tc>
      </w:tr>
      <w:tr w:rsidR="002663C6" w:rsidRPr="00D919DC" w14:paraId="33C0E038" w14:textId="77777777" w:rsidTr="002663C6">
        <w:trPr>
          <w:trHeight w:val="300"/>
        </w:trPr>
        <w:tc>
          <w:tcPr>
            <w:tcW w:w="5025" w:type="dxa"/>
            <w:shd w:val="clear" w:color="auto" w:fill="auto"/>
            <w:noWrap/>
            <w:vAlign w:val="bottom"/>
            <w:hideMark/>
          </w:tcPr>
          <w:p w14:paraId="78B8E7B5" w14:textId="7DC03B43" w:rsidR="002663C6" w:rsidRPr="00D919DC" w:rsidRDefault="00C14F16" w:rsidP="00D919DC">
            <w:pPr>
              <w:bidi/>
              <w:spacing w:line="216" w:lineRule="auto"/>
              <w:rPr>
                <w:rFonts w:cs="Simplified Arabic"/>
                <w:color w:val="000000"/>
                <w:sz w:val="20"/>
                <w:szCs w:val="22"/>
              </w:rPr>
            </w:pPr>
            <w:dir w:val="rtl">
              <w:r w:rsidR="00D919DC" w:rsidRPr="00D919DC">
                <w:rPr>
                  <w:rFonts w:cs="Simplified Arabic"/>
                  <w:color w:val="000000"/>
                  <w:sz w:val="20"/>
                  <w:szCs w:val="22"/>
                  <w:rtl/>
                </w:rPr>
                <w:t>الاتصال والتثقيف والتوعية العامة</w:t>
              </w:r>
              <w:r w:rsidR="00D919DC" w:rsidRPr="00D919DC">
                <w:rPr>
                  <w:rFonts w:hint="cs"/>
                  <w:color w:val="000000"/>
                  <w:sz w:val="20"/>
                  <w:szCs w:val="22"/>
                  <w:rtl/>
                </w:rPr>
                <w:t>‬</w:t>
              </w:r>
              <w:r>
                <w:t>‬</w:t>
              </w:r>
            </w:dir>
          </w:p>
        </w:tc>
        <w:tc>
          <w:tcPr>
            <w:tcW w:w="787" w:type="dxa"/>
            <w:shd w:val="clear" w:color="auto" w:fill="auto"/>
            <w:noWrap/>
            <w:vAlign w:val="bottom"/>
            <w:hideMark/>
          </w:tcPr>
          <w:p w14:paraId="689E0256"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10CC998D"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142B76D0"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8" w:type="dxa"/>
            <w:shd w:val="clear" w:color="auto" w:fill="auto"/>
            <w:noWrap/>
            <w:vAlign w:val="bottom"/>
            <w:hideMark/>
          </w:tcPr>
          <w:p w14:paraId="6279D311"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76A31448"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shd w:val="clear" w:color="auto" w:fill="auto"/>
            <w:noWrap/>
            <w:vAlign w:val="bottom"/>
            <w:hideMark/>
          </w:tcPr>
          <w:p w14:paraId="694DF794"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3110" w:type="dxa"/>
            <w:shd w:val="clear" w:color="auto" w:fill="auto"/>
            <w:noWrap/>
            <w:vAlign w:val="bottom"/>
            <w:hideMark/>
          </w:tcPr>
          <w:p w14:paraId="6F1FD87B"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318 000 </w:t>
            </w:r>
          </w:p>
        </w:tc>
      </w:tr>
      <w:tr w:rsidR="002663C6" w:rsidRPr="00D919DC" w14:paraId="56B68ECC" w14:textId="77777777" w:rsidTr="002663C6">
        <w:trPr>
          <w:trHeight w:val="300"/>
        </w:trPr>
        <w:tc>
          <w:tcPr>
            <w:tcW w:w="5025" w:type="dxa"/>
            <w:shd w:val="clear" w:color="auto" w:fill="auto"/>
            <w:noWrap/>
            <w:vAlign w:val="bottom"/>
            <w:hideMark/>
          </w:tcPr>
          <w:p w14:paraId="09668FCD" w14:textId="31A84F9A" w:rsidR="002663C6" w:rsidRPr="00D919DC" w:rsidRDefault="00D919DC" w:rsidP="00D919DC">
            <w:pPr>
              <w:bidi/>
              <w:spacing w:line="216" w:lineRule="auto"/>
              <w:rPr>
                <w:rFonts w:cs="Simplified Arabic"/>
                <w:color w:val="000000"/>
                <w:sz w:val="20"/>
                <w:szCs w:val="22"/>
              </w:rPr>
            </w:pPr>
            <w:r w:rsidRPr="00D919DC">
              <w:rPr>
                <w:rFonts w:cs="Simplified Arabic"/>
                <w:color w:val="000000"/>
                <w:sz w:val="20"/>
                <w:szCs w:val="22"/>
                <w:rtl/>
              </w:rPr>
              <w:t>تعميم التنوع البيولوجي داخل القطاعات وعبرها</w:t>
            </w:r>
          </w:p>
        </w:tc>
        <w:tc>
          <w:tcPr>
            <w:tcW w:w="787" w:type="dxa"/>
            <w:shd w:val="clear" w:color="auto" w:fill="auto"/>
            <w:noWrap/>
            <w:vAlign w:val="bottom"/>
            <w:hideMark/>
          </w:tcPr>
          <w:p w14:paraId="3EA75B94"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357107C5"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4C43E396"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8" w:type="dxa"/>
            <w:shd w:val="clear" w:color="auto" w:fill="auto"/>
            <w:noWrap/>
            <w:vAlign w:val="bottom"/>
            <w:hideMark/>
          </w:tcPr>
          <w:p w14:paraId="637ED538"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9" w:type="dxa"/>
            <w:shd w:val="clear" w:color="auto" w:fill="auto"/>
            <w:noWrap/>
            <w:vAlign w:val="bottom"/>
            <w:hideMark/>
          </w:tcPr>
          <w:p w14:paraId="13C6BC7C"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shd w:val="clear" w:color="auto" w:fill="auto"/>
            <w:noWrap/>
            <w:vAlign w:val="bottom"/>
            <w:hideMark/>
          </w:tcPr>
          <w:p w14:paraId="4A398D2E"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3110" w:type="dxa"/>
            <w:shd w:val="clear" w:color="auto" w:fill="auto"/>
            <w:noWrap/>
            <w:vAlign w:val="bottom"/>
            <w:hideMark/>
          </w:tcPr>
          <w:p w14:paraId="1CE9F707"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375 000 </w:t>
            </w:r>
          </w:p>
        </w:tc>
      </w:tr>
      <w:tr w:rsidR="002663C6" w:rsidRPr="00D919DC" w14:paraId="02E53BB4" w14:textId="77777777" w:rsidTr="002663C6">
        <w:trPr>
          <w:trHeight w:val="300"/>
        </w:trPr>
        <w:tc>
          <w:tcPr>
            <w:tcW w:w="5025" w:type="dxa"/>
            <w:shd w:val="clear" w:color="auto" w:fill="auto"/>
            <w:noWrap/>
            <w:vAlign w:val="bottom"/>
            <w:hideMark/>
          </w:tcPr>
          <w:p w14:paraId="34911E59" w14:textId="67021911" w:rsidR="002663C6" w:rsidRPr="00D919DC" w:rsidRDefault="00D919DC" w:rsidP="00D919DC">
            <w:pPr>
              <w:bidi/>
              <w:spacing w:line="216" w:lineRule="auto"/>
              <w:rPr>
                <w:rFonts w:cs="Simplified Arabic"/>
                <w:color w:val="000000"/>
                <w:sz w:val="20"/>
                <w:szCs w:val="22"/>
              </w:rPr>
            </w:pPr>
            <w:r w:rsidRPr="00D919DC">
              <w:rPr>
                <w:rFonts w:cs="Simplified Arabic"/>
                <w:color w:val="000000"/>
                <w:sz w:val="20"/>
                <w:szCs w:val="22"/>
                <w:rtl/>
              </w:rPr>
              <w:t>الإدارة المستدامة للأحياء البرية</w:t>
            </w:r>
          </w:p>
        </w:tc>
        <w:tc>
          <w:tcPr>
            <w:tcW w:w="787" w:type="dxa"/>
            <w:shd w:val="clear" w:color="auto" w:fill="auto"/>
            <w:noWrap/>
            <w:vAlign w:val="bottom"/>
            <w:hideMark/>
          </w:tcPr>
          <w:p w14:paraId="3E4607EF"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1FAB403B"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07CBDA33"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8" w:type="dxa"/>
            <w:shd w:val="clear" w:color="auto" w:fill="auto"/>
            <w:noWrap/>
            <w:vAlign w:val="bottom"/>
            <w:hideMark/>
          </w:tcPr>
          <w:p w14:paraId="327E83EF"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3A984483"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shd w:val="clear" w:color="auto" w:fill="auto"/>
            <w:noWrap/>
            <w:vAlign w:val="bottom"/>
            <w:hideMark/>
          </w:tcPr>
          <w:p w14:paraId="7E892383"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3110" w:type="dxa"/>
            <w:shd w:val="clear" w:color="auto" w:fill="auto"/>
            <w:noWrap/>
            <w:vAlign w:val="bottom"/>
            <w:hideMark/>
          </w:tcPr>
          <w:p w14:paraId="6E245531"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318 000 </w:t>
            </w:r>
          </w:p>
        </w:tc>
      </w:tr>
      <w:tr w:rsidR="002663C6" w:rsidRPr="00D919DC" w14:paraId="5BD6D892" w14:textId="77777777" w:rsidTr="002663C6">
        <w:trPr>
          <w:trHeight w:val="300"/>
        </w:trPr>
        <w:tc>
          <w:tcPr>
            <w:tcW w:w="5025" w:type="dxa"/>
            <w:shd w:val="clear" w:color="auto" w:fill="auto"/>
            <w:noWrap/>
            <w:vAlign w:val="bottom"/>
            <w:hideMark/>
          </w:tcPr>
          <w:p w14:paraId="2F302875" w14:textId="01ABA890" w:rsidR="002663C6" w:rsidRPr="00D919DC" w:rsidRDefault="00A804E2" w:rsidP="00D919DC">
            <w:pPr>
              <w:bidi/>
              <w:spacing w:line="216" w:lineRule="auto"/>
              <w:rPr>
                <w:rFonts w:cs="Simplified Arabic"/>
                <w:color w:val="000000"/>
                <w:sz w:val="20"/>
                <w:szCs w:val="22"/>
              </w:rPr>
            </w:pPr>
            <w:r>
              <w:rPr>
                <w:rFonts w:cs="Simplified Arabic" w:hint="cs"/>
                <w:color w:val="000000"/>
                <w:sz w:val="20"/>
                <w:szCs w:val="22"/>
                <w:rtl/>
              </w:rPr>
              <w:t>الأنواع الغريبة الغازية</w:t>
            </w:r>
          </w:p>
        </w:tc>
        <w:tc>
          <w:tcPr>
            <w:tcW w:w="787" w:type="dxa"/>
            <w:shd w:val="clear" w:color="auto" w:fill="auto"/>
            <w:noWrap/>
            <w:vAlign w:val="bottom"/>
            <w:hideMark/>
          </w:tcPr>
          <w:p w14:paraId="658CCF98"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9" w:type="dxa"/>
            <w:shd w:val="clear" w:color="auto" w:fill="auto"/>
            <w:noWrap/>
            <w:vAlign w:val="bottom"/>
            <w:hideMark/>
          </w:tcPr>
          <w:p w14:paraId="6604E8D0"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6564514C"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8" w:type="dxa"/>
            <w:shd w:val="clear" w:color="auto" w:fill="auto"/>
            <w:noWrap/>
            <w:vAlign w:val="bottom"/>
            <w:hideMark/>
          </w:tcPr>
          <w:p w14:paraId="548FB35D"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27E0E010"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shd w:val="clear" w:color="auto" w:fill="auto"/>
            <w:noWrap/>
            <w:vAlign w:val="bottom"/>
            <w:hideMark/>
          </w:tcPr>
          <w:p w14:paraId="79008127"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3110" w:type="dxa"/>
            <w:shd w:val="clear" w:color="auto" w:fill="auto"/>
            <w:noWrap/>
            <w:vAlign w:val="bottom"/>
            <w:hideMark/>
          </w:tcPr>
          <w:p w14:paraId="2367AFFA"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115 500 </w:t>
            </w:r>
          </w:p>
        </w:tc>
      </w:tr>
      <w:tr w:rsidR="002663C6" w:rsidRPr="00D919DC" w14:paraId="786F09B9" w14:textId="77777777" w:rsidTr="002663C6">
        <w:trPr>
          <w:trHeight w:val="300"/>
        </w:trPr>
        <w:tc>
          <w:tcPr>
            <w:tcW w:w="5025" w:type="dxa"/>
            <w:shd w:val="clear" w:color="auto" w:fill="auto"/>
            <w:noWrap/>
            <w:vAlign w:val="bottom"/>
            <w:hideMark/>
          </w:tcPr>
          <w:p w14:paraId="5C3F2F35" w14:textId="671DC2AE" w:rsidR="002663C6" w:rsidRPr="00D919DC" w:rsidRDefault="00FC3B1C" w:rsidP="00D919DC">
            <w:pPr>
              <w:bidi/>
              <w:spacing w:line="216" w:lineRule="auto"/>
              <w:rPr>
                <w:rFonts w:cs="Simplified Arabic"/>
                <w:color w:val="000000"/>
                <w:sz w:val="20"/>
                <w:szCs w:val="22"/>
              </w:rPr>
            </w:pPr>
            <w:r>
              <w:rPr>
                <w:rFonts w:cs="Simplified Arabic" w:hint="cs"/>
                <w:color w:val="000000"/>
                <w:sz w:val="20"/>
                <w:szCs w:val="22"/>
                <w:rtl/>
              </w:rPr>
              <w:t>التنوع البيولوجي والصحة</w:t>
            </w:r>
          </w:p>
        </w:tc>
        <w:tc>
          <w:tcPr>
            <w:tcW w:w="787" w:type="dxa"/>
            <w:shd w:val="clear" w:color="auto" w:fill="auto"/>
            <w:noWrap/>
            <w:vAlign w:val="bottom"/>
            <w:hideMark/>
          </w:tcPr>
          <w:p w14:paraId="7F02D9BE"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2B6857E5"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5D00A80F"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8" w:type="dxa"/>
            <w:shd w:val="clear" w:color="auto" w:fill="auto"/>
            <w:noWrap/>
            <w:vAlign w:val="bottom"/>
            <w:hideMark/>
          </w:tcPr>
          <w:p w14:paraId="7D3C264E"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07967CE5"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shd w:val="clear" w:color="auto" w:fill="auto"/>
            <w:noWrap/>
            <w:vAlign w:val="bottom"/>
            <w:hideMark/>
          </w:tcPr>
          <w:p w14:paraId="334208BA"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3110" w:type="dxa"/>
            <w:shd w:val="clear" w:color="auto" w:fill="auto"/>
            <w:noWrap/>
            <w:vAlign w:val="bottom"/>
            <w:hideMark/>
          </w:tcPr>
          <w:p w14:paraId="07558F81"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318 000 </w:t>
            </w:r>
          </w:p>
        </w:tc>
      </w:tr>
      <w:tr w:rsidR="002663C6" w:rsidRPr="00D919DC" w14:paraId="09806B5C" w14:textId="77777777" w:rsidTr="002663C6">
        <w:trPr>
          <w:trHeight w:val="300"/>
        </w:trPr>
        <w:tc>
          <w:tcPr>
            <w:tcW w:w="5025" w:type="dxa"/>
            <w:shd w:val="clear" w:color="auto" w:fill="auto"/>
            <w:noWrap/>
            <w:vAlign w:val="bottom"/>
            <w:hideMark/>
          </w:tcPr>
          <w:p w14:paraId="56D4F172" w14:textId="4FA9D255" w:rsidR="002663C6" w:rsidRPr="00D919DC" w:rsidRDefault="00FC3B1C" w:rsidP="00D919DC">
            <w:pPr>
              <w:bidi/>
              <w:spacing w:line="216" w:lineRule="auto"/>
              <w:rPr>
                <w:rFonts w:cs="Simplified Arabic"/>
                <w:color w:val="000000"/>
                <w:sz w:val="20"/>
                <w:szCs w:val="22"/>
              </w:rPr>
            </w:pPr>
            <w:r>
              <w:rPr>
                <w:rFonts w:cs="Simplified Arabic" w:hint="cs"/>
                <w:color w:val="000000"/>
                <w:sz w:val="20"/>
                <w:szCs w:val="22"/>
                <w:rtl/>
              </w:rPr>
              <w:t>البيولوجيا التركيبية</w:t>
            </w:r>
          </w:p>
        </w:tc>
        <w:tc>
          <w:tcPr>
            <w:tcW w:w="787" w:type="dxa"/>
            <w:shd w:val="clear" w:color="auto" w:fill="auto"/>
            <w:noWrap/>
            <w:vAlign w:val="bottom"/>
            <w:hideMark/>
          </w:tcPr>
          <w:p w14:paraId="423F8A57"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1AAB02F9"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709" w:type="dxa"/>
            <w:shd w:val="clear" w:color="auto" w:fill="auto"/>
            <w:noWrap/>
            <w:vAlign w:val="bottom"/>
            <w:hideMark/>
          </w:tcPr>
          <w:p w14:paraId="2D9DDC5B"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8" w:type="dxa"/>
            <w:shd w:val="clear" w:color="auto" w:fill="auto"/>
            <w:noWrap/>
            <w:vAlign w:val="bottom"/>
            <w:hideMark/>
          </w:tcPr>
          <w:p w14:paraId="1C1B56FE"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shd w:val="clear" w:color="auto" w:fill="auto"/>
            <w:noWrap/>
            <w:vAlign w:val="bottom"/>
            <w:hideMark/>
          </w:tcPr>
          <w:p w14:paraId="5FE51022"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shd w:val="clear" w:color="auto" w:fill="auto"/>
            <w:noWrap/>
            <w:vAlign w:val="bottom"/>
            <w:hideMark/>
          </w:tcPr>
          <w:p w14:paraId="71A8DB97"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1</w:t>
            </w:r>
          </w:p>
        </w:tc>
        <w:tc>
          <w:tcPr>
            <w:tcW w:w="3110" w:type="dxa"/>
            <w:shd w:val="clear" w:color="auto" w:fill="auto"/>
            <w:noWrap/>
            <w:vAlign w:val="bottom"/>
            <w:hideMark/>
          </w:tcPr>
          <w:p w14:paraId="75FD17A1"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261 000 </w:t>
            </w:r>
          </w:p>
        </w:tc>
      </w:tr>
      <w:tr w:rsidR="002663C6" w:rsidRPr="00D919DC" w14:paraId="713DDB2A" w14:textId="77777777" w:rsidTr="002663C6">
        <w:trPr>
          <w:trHeight w:val="600"/>
        </w:trPr>
        <w:tc>
          <w:tcPr>
            <w:tcW w:w="5025" w:type="dxa"/>
            <w:tcBorders>
              <w:bottom w:val="single" w:sz="4" w:space="0" w:color="auto"/>
            </w:tcBorders>
            <w:shd w:val="clear" w:color="auto" w:fill="auto"/>
            <w:vAlign w:val="bottom"/>
            <w:hideMark/>
          </w:tcPr>
          <w:p w14:paraId="1EA3633E" w14:textId="11D01401" w:rsidR="002663C6" w:rsidRPr="00D919DC" w:rsidRDefault="00FC3B1C" w:rsidP="00D919DC">
            <w:pPr>
              <w:bidi/>
              <w:spacing w:line="216" w:lineRule="auto"/>
              <w:rPr>
                <w:rFonts w:cs="Simplified Arabic"/>
                <w:color w:val="000000"/>
                <w:sz w:val="20"/>
                <w:szCs w:val="22"/>
              </w:rPr>
            </w:pPr>
            <w:r w:rsidRPr="00FC3B1C">
              <w:rPr>
                <w:rFonts w:cs="Simplified Arabic"/>
                <w:color w:val="000000"/>
                <w:sz w:val="20"/>
                <w:szCs w:val="22"/>
                <w:rtl/>
              </w:rPr>
              <w:t>برنامج العمل المتعدد السنوات لمؤتمر الأطراف</w:t>
            </w:r>
          </w:p>
        </w:tc>
        <w:tc>
          <w:tcPr>
            <w:tcW w:w="787" w:type="dxa"/>
            <w:tcBorders>
              <w:bottom w:val="single" w:sz="4" w:space="0" w:color="auto"/>
            </w:tcBorders>
            <w:shd w:val="clear" w:color="auto" w:fill="auto"/>
            <w:noWrap/>
            <w:vAlign w:val="bottom"/>
            <w:hideMark/>
          </w:tcPr>
          <w:p w14:paraId="7D230B8D"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tcBorders>
              <w:bottom w:val="single" w:sz="4" w:space="0" w:color="auto"/>
            </w:tcBorders>
            <w:shd w:val="clear" w:color="auto" w:fill="auto"/>
            <w:noWrap/>
            <w:vAlign w:val="bottom"/>
            <w:hideMark/>
          </w:tcPr>
          <w:p w14:paraId="447F0BBF"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tcBorders>
              <w:bottom w:val="single" w:sz="4" w:space="0" w:color="auto"/>
            </w:tcBorders>
            <w:shd w:val="clear" w:color="auto" w:fill="auto"/>
            <w:noWrap/>
            <w:vAlign w:val="bottom"/>
            <w:hideMark/>
          </w:tcPr>
          <w:p w14:paraId="58F26B0A"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4</w:t>
            </w:r>
          </w:p>
        </w:tc>
        <w:tc>
          <w:tcPr>
            <w:tcW w:w="708" w:type="dxa"/>
            <w:tcBorders>
              <w:bottom w:val="single" w:sz="4" w:space="0" w:color="auto"/>
            </w:tcBorders>
            <w:shd w:val="clear" w:color="auto" w:fill="auto"/>
            <w:noWrap/>
            <w:vAlign w:val="bottom"/>
            <w:hideMark/>
          </w:tcPr>
          <w:p w14:paraId="67013180"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709" w:type="dxa"/>
            <w:tcBorders>
              <w:bottom w:val="single" w:sz="4" w:space="0" w:color="auto"/>
            </w:tcBorders>
            <w:shd w:val="clear" w:color="auto" w:fill="auto"/>
            <w:noWrap/>
            <w:vAlign w:val="bottom"/>
            <w:hideMark/>
          </w:tcPr>
          <w:p w14:paraId="33D4F7A8"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w:t>
            </w:r>
          </w:p>
        </w:tc>
        <w:tc>
          <w:tcPr>
            <w:tcW w:w="2268" w:type="dxa"/>
            <w:tcBorders>
              <w:bottom w:val="single" w:sz="4" w:space="0" w:color="auto"/>
            </w:tcBorders>
            <w:shd w:val="clear" w:color="auto" w:fill="auto"/>
            <w:noWrap/>
            <w:vAlign w:val="bottom"/>
            <w:hideMark/>
          </w:tcPr>
          <w:p w14:paraId="0C2DC10D"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4</w:t>
            </w:r>
          </w:p>
        </w:tc>
        <w:tc>
          <w:tcPr>
            <w:tcW w:w="3110" w:type="dxa"/>
            <w:tcBorders>
              <w:bottom w:val="single" w:sz="4" w:space="0" w:color="auto"/>
            </w:tcBorders>
            <w:shd w:val="clear" w:color="auto" w:fill="auto"/>
            <w:noWrap/>
            <w:vAlign w:val="bottom"/>
            <w:hideMark/>
          </w:tcPr>
          <w:p w14:paraId="5253BB1B" w14:textId="77777777" w:rsidR="002663C6" w:rsidRPr="00D919DC" w:rsidRDefault="002663C6" w:rsidP="00D919DC">
            <w:pPr>
              <w:bidi/>
              <w:spacing w:line="216" w:lineRule="auto"/>
              <w:jc w:val="right"/>
              <w:rPr>
                <w:rFonts w:cs="Simplified Arabic"/>
                <w:color w:val="000000"/>
                <w:sz w:val="20"/>
                <w:szCs w:val="22"/>
              </w:rPr>
            </w:pPr>
            <w:r w:rsidRPr="00D919DC">
              <w:rPr>
                <w:rFonts w:cs="Simplified Arabic"/>
                <w:color w:val="000000"/>
                <w:sz w:val="20"/>
                <w:szCs w:val="22"/>
              </w:rPr>
              <w:t xml:space="preserve">1 272 000 </w:t>
            </w:r>
          </w:p>
        </w:tc>
      </w:tr>
      <w:tr w:rsidR="002663C6" w:rsidRPr="00D919DC" w14:paraId="3B0AA42B" w14:textId="77777777" w:rsidTr="002663C6">
        <w:trPr>
          <w:trHeight w:val="300"/>
        </w:trPr>
        <w:tc>
          <w:tcPr>
            <w:tcW w:w="5025" w:type="dxa"/>
            <w:tcBorders>
              <w:top w:val="single" w:sz="4" w:space="0" w:color="auto"/>
              <w:bottom w:val="single" w:sz="4" w:space="0" w:color="auto"/>
            </w:tcBorders>
            <w:shd w:val="clear" w:color="auto" w:fill="auto"/>
            <w:noWrap/>
            <w:vAlign w:val="bottom"/>
            <w:hideMark/>
          </w:tcPr>
          <w:p w14:paraId="6D0DCAB9" w14:textId="0FE3B20A" w:rsidR="002663C6" w:rsidRPr="00D919DC" w:rsidRDefault="00FC3B1C" w:rsidP="00D919DC">
            <w:pPr>
              <w:bidi/>
              <w:spacing w:line="216" w:lineRule="auto"/>
              <w:ind w:left="880"/>
              <w:rPr>
                <w:rFonts w:cs="Simplified Arabic"/>
                <w:b/>
                <w:bCs/>
                <w:color w:val="000000"/>
                <w:sz w:val="20"/>
                <w:szCs w:val="22"/>
              </w:rPr>
            </w:pPr>
            <w:r>
              <w:rPr>
                <w:rFonts w:cs="Simplified Arabic" w:hint="cs"/>
                <w:b/>
                <w:bCs/>
                <w:color w:val="000000"/>
                <w:sz w:val="20"/>
                <w:szCs w:val="22"/>
                <w:rtl/>
              </w:rPr>
              <w:t>المجموع الفرعي</w:t>
            </w:r>
          </w:p>
        </w:tc>
        <w:tc>
          <w:tcPr>
            <w:tcW w:w="787" w:type="dxa"/>
            <w:tcBorders>
              <w:top w:val="single" w:sz="4" w:space="0" w:color="auto"/>
              <w:bottom w:val="single" w:sz="4" w:space="0" w:color="auto"/>
            </w:tcBorders>
            <w:shd w:val="clear" w:color="auto" w:fill="auto"/>
            <w:noWrap/>
            <w:vAlign w:val="bottom"/>
            <w:hideMark/>
          </w:tcPr>
          <w:p w14:paraId="45270DC6" w14:textId="77777777" w:rsidR="002663C6" w:rsidRPr="00D919DC" w:rsidRDefault="002663C6" w:rsidP="00D919DC">
            <w:pPr>
              <w:bidi/>
              <w:spacing w:line="216" w:lineRule="auto"/>
              <w:jc w:val="right"/>
              <w:rPr>
                <w:rFonts w:cs="Simplified Arabic"/>
                <w:b/>
                <w:bCs/>
                <w:color w:val="000000"/>
                <w:sz w:val="20"/>
                <w:szCs w:val="22"/>
              </w:rPr>
            </w:pPr>
            <w:r w:rsidRPr="00D919DC">
              <w:rPr>
                <w:rFonts w:cs="Simplified Arabic"/>
                <w:b/>
                <w:bCs/>
                <w:color w:val="000000"/>
                <w:sz w:val="20"/>
                <w:szCs w:val="22"/>
              </w:rPr>
              <w:t>5</w:t>
            </w:r>
          </w:p>
        </w:tc>
        <w:tc>
          <w:tcPr>
            <w:tcW w:w="709" w:type="dxa"/>
            <w:tcBorders>
              <w:top w:val="single" w:sz="4" w:space="0" w:color="auto"/>
              <w:bottom w:val="single" w:sz="4" w:space="0" w:color="auto"/>
            </w:tcBorders>
            <w:shd w:val="clear" w:color="auto" w:fill="auto"/>
            <w:noWrap/>
            <w:vAlign w:val="bottom"/>
            <w:hideMark/>
          </w:tcPr>
          <w:p w14:paraId="0648346F" w14:textId="77777777" w:rsidR="002663C6" w:rsidRPr="00D919DC" w:rsidRDefault="002663C6" w:rsidP="00D919DC">
            <w:pPr>
              <w:bidi/>
              <w:spacing w:line="216" w:lineRule="auto"/>
              <w:jc w:val="right"/>
              <w:rPr>
                <w:rFonts w:cs="Simplified Arabic"/>
                <w:b/>
                <w:bCs/>
                <w:color w:val="000000"/>
                <w:sz w:val="20"/>
                <w:szCs w:val="22"/>
              </w:rPr>
            </w:pPr>
            <w:r w:rsidRPr="00D919DC">
              <w:rPr>
                <w:rFonts w:cs="Simplified Arabic"/>
                <w:b/>
                <w:bCs/>
                <w:color w:val="000000"/>
                <w:sz w:val="20"/>
                <w:szCs w:val="22"/>
              </w:rPr>
              <w:t>3</w:t>
            </w:r>
          </w:p>
        </w:tc>
        <w:tc>
          <w:tcPr>
            <w:tcW w:w="709" w:type="dxa"/>
            <w:tcBorders>
              <w:top w:val="single" w:sz="4" w:space="0" w:color="auto"/>
              <w:bottom w:val="single" w:sz="4" w:space="0" w:color="auto"/>
            </w:tcBorders>
            <w:shd w:val="clear" w:color="auto" w:fill="auto"/>
            <w:noWrap/>
            <w:vAlign w:val="bottom"/>
            <w:hideMark/>
          </w:tcPr>
          <w:p w14:paraId="1B102F16" w14:textId="77777777" w:rsidR="002663C6" w:rsidRPr="00D919DC" w:rsidRDefault="002663C6" w:rsidP="00D919DC">
            <w:pPr>
              <w:bidi/>
              <w:spacing w:line="216" w:lineRule="auto"/>
              <w:jc w:val="right"/>
              <w:rPr>
                <w:rFonts w:cs="Simplified Arabic"/>
                <w:b/>
                <w:bCs/>
                <w:color w:val="000000"/>
                <w:sz w:val="20"/>
                <w:szCs w:val="22"/>
              </w:rPr>
            </w:pPr>
            <w:r w:rsidRPr="00D919DC">
              <w:rPr>
                <w:rFonts w:cs="Simplified Arabic"/>
                <w:b/>
                <w:bCs/>
                <w:color w:val="000000"/>
                <w:sz w:val="20"/>
                <w:szCs w:val="22"/>
              </w:rPr>
              <w:t>12</w:t>
            </w:r>
          </w:p>
        </w:tc>
        <w:tc>
          <w:tcPr>
            <w:tcW w:w="708" w:type="dxa"/>
            <w:tcBorders>
              <w:top w:val="single" w:sz="4" w:space="0" w:color="auto"/>
              <w:bottom w:val="single" w:sz="4" w:space="0" w:color="auto"/>
            </w:tcBorders>
            <w:shd w:val="clear" w:color="auto" w:fill="auto"/>
            <w:noWrap/>
            <w:vAlign w:val="bottom"/>
            <w:hideMark/>
          </w:tcPr>
          <w:p w14:paraId="56EB31A3" w14:textId="77777777" w:rsidR="002663C6" w:rsidRPr="00D919DC" w:rsidRDefault="002663C6" w:rsidP="00D919DC">
            <w:pPr>
              <w:bidi/>
              <w:spacing w:line="216" w:lineRule="auto"/>
              <w:jc w:val="right"/>
              <w:rPr>
                <w:rFonts w:cs="Simplified Arabic"/>
                <w:b/>
                <w:bCs/>
                <w:color w:val="000000"/>
                <w:sz w:val="20"/>
                <w:szCs w:val="22"/>
              </w:rPr>
            </w:pPr>
            <w:r w:rsidRPr="00D919DC">
              <w:rPr>
                <w:rFonts w:cs="Simplified Arabic"/>
                <w:b/>
                <w:bCs/>
                <w:color w:val="000000"/>
                <w:sz w:val="20"/>
                <w:szCs w:val="22"/>
              </w:rPr>
              <w:t>4</w:t>
            </w:r>
          </w:p>
        </w:tc>
        <w:tc>
          <w:tcPr>
            <w:tcW w:w="709" w:type="dxa"/>
            <w:tcBorders>
              <w:top w:val="single" w:sz="4" w:space="0" w:color="auto"/>
              <w:bottom w:val="single" w:sz="4" w:space="0" w:color="auto"/>
            </w:tcBorders>
            <w:shd w:val="clear" w:color="auto" w:fill="auto"/>
            <w:noWrap/>
            <w:vAlign w:val="bottom"/>
            <w:hideMark/>
          </w:tcPr>
          <w:p w14:paraId="17DC2178" w14:textId="77777777" w:rsidR="002663C6" w:rsidRPr="00D919DC" w:rsidRDefault="002663C6" w:rsidP="00D919DC">
            <w:pPr>
              <w:bidi/>
              <w:spacing w:line="216" w:lineRule="auto"/>
              <w:jc w:val="right"/>
              <w:rPr>
                <w:rFonts w:cs="Simplified Arabic"/>
                <w:b/>
                <w:bCs/>
                <w:color w:val="000000"/>
                <w:sz w:val="20"/>
                <w:szCs w:val="22"/>
              </w:rPr>
            </w:pPr>
            <w:r w:rsidRPr="00D919DC">
              <w:rPr>
                <w:rFonts w:cs="Simplified Arabic"/>
                <w:b/>
                <w:bCs/>
                <w:color w:val="000000"/>
                <w:sz w:val="20"/>
                <w:szCs w:val="22"/>
              </w:rPr>
              <w:t>1</w:t>
            </w:r>
          </w:p>
        </w:tc>
        <w:tc>
          <w:tcPr>
            <w:tcW w:w="2268" w:type="dxa"/>
            <w:tcBorders>
              <w:top w:val="single" w:sz="4" w:space="0" w:color="auto"/>
              <w:bottom w:val="single" w:sz="4" w:space="0" w:color="auto"/>
            </w:tcBorders>
            <w:shd w:val="clear" w:color="auto" w:fill="auto"/>
            <w:noWrap/>
            <w:vAlign w:val="bottom"/>
            <w:hideMark/>
          </w:tcPr>
          <w:p w14:paraId="72FCB79B" w14:textId="77777777" w:rsidR="002663C6" w:rsidRPr="00D919DC" w:rsidRDefault="002663C6" w:rsidP="00D919DC">
            <w:pPr>
              <w:bidi/>
              <w:spacing w:line="216" w:lineRule="auto"/>
              <w:jc w:val="right"/>
              <w:rPr>
                <w:rFonts w:cs="Simplified Arabic"/>
                <w:b/>
                <w:bCs/>
                <w:color w:val="000000"/>
                <w:sz w:val="20"/>
                <w:szCs w:val="22"/>
              </w:rPr>
            </w:pPr>
            <w:r w:rsidRPr="00D919DC">
              <w:rPr>
                <w:rFonts w:cs="Simplified Arabic"/>
                <w:b/>
                <w:bCs/>
                <w:color w:val="000000"/>
                <w:sz w:val="20"/>
                <w:szCs w:val="22"/>
              </w:rPr>
              <w:t>25</w:t>
            </w:r>
          </w:p>
        </w:tc>
        <w:tc>
          <w:tcPr>
            <w:tcW w:w="3110" w:type="dxa"/>
            <w:tcBorders>
              <w:top w:val="single" w:sz="4" w:space="0" w:color="auto"/>
              <w:bottom w:val="single" w:sz="4" w:space="0" w:color="auto"/>
            </w:tcBorders>
            <w:shd w:val="clear" w:color="auto" w:fill="auto"/>
            <w:noWrap/>
            <w:vAlign w:val="bottom"/>
            <w:hideMark/>
          </w:tcPr>
          <w:p w14:paraId="641CAC4B" w14:textId="77777777" w:rsidR="002663C6" w:rsidRPr="00D919DC" w:rsidRDefault="002663C6" w:rsidP="00D919DC">
            <w:pPr>
              <w:bidi/>
              <w:spacing w:line="216" w:lineRule="auto"/>
              <w:jc w:val="right"/>
              <w:rPr>
                <w:rFonts w:cs="Simplified Arabic"/>
                <w:b/>
                <w:bCs/>
                <w:color w:val="000000"/>
                <w:sz w:val="20"/>
                <w:szCs w:val="22"/>
              </w:rPr>
            </w:pPr>
            <w:r w:rsidRPr="00D919DC">
              <w:rPr>
                <w:rFonts w:cs="Simplified Arabic"/>
                <w:b/>
                <w:bCs/>
                <w:color w:val="000000"/>
                <w:sz w:val="20"/>
                <w:szCs w:val="22"/>
              </w:rPr>
              <w:t xml:space="preserve">7 098 000 </w:t>
            </w:r>
          </w:p>
        </w:tc>
      </w:tr>
      <w:tr w:rsidR="002663C6" w:rsidRPr="00D919DC" w14:paraId="4BBE7A62" w14:textId="77777777" w:rsidTr="002663C6">
        <w:trPr>
          <w:trHeight w:val="300"/>
        </w:trPr>
        <w:tc>
          <w:tcPr>
            <w:tcW w:w="5025" w:type="dxa"/>
            <w:tcBorders>
              <w:top w:val="single" w:sz="4" w:space="0" w:color="auto"/>
              <w:bottom w:val="single" w:sz="4" w:space="0" w:color="auto"/>
            </w:tcBorders>
            <w:shd w:val="clear" w:color="auto" w:fill="auto"/>
            <w:noWrap/>
            <w:vAlign w:val="bottom"/>
          </w:tcPr>
          <w:p w14:paraId="2248E72E" w14:textId="6A5632E3" w:rsidR="002663C6" w:rsidRPr="00D919DC" w:rsidRDefault="00FC3B1C" w:rsidP="00D919DC">
            <w:pPr>
              <w:bidi/>
              <w:spacing w:line="216" w:lineRule="auto"/>
              <w:rPr>
                <w:rFonts w:cs="Simplified Arabic"/>
                <w:color w:val="000000"/>
                <w:sz w:val="20"/>
                <w:szCs w:val="22"/>
              </w:rPr>
            </w:pPr>
            <w:r w:rsidRPr="00FC3B1C">
              <w:rPr>
                <w:rFonts w:cs="Simplified Arabic"/>
                <w:color w:val="000000"/>
                <w:sz w:val="20"/>
                <w:szCs w:val="22"/>
                <w:rtl/>
              </w:rPr>
              <w:t>تكاليف دعم البرامج (13 في المائة)</w:t>
            </w:r>
          </w:p>
        </w:tc>
        <w:tc>
          <w:tcPr>
            <w:tcW w:w="787" w:type="dxa"/>
            <w:tcBorders>
              <w:top w:val="single" w:sz="4" w:space="0" w:color="auto"/>
              <w:bottom w:val="single" w:sz="4" w:space="0" w:color="auto"/>
            </w:tcBorders>
            <w:shd w:val="clear" w:color="auto" w:fill="auto"/>
            <w:noWrap/>
            <w:vAlign w:val="bottom"/>
          </w:tcPr>
          <w:p w14:paraId="61D99637" w14:textId="77777777" w:rsidR="002663C6" w:rsidRPr="00D919DC" w:rsidRDefault="002663C6" w:rsidP="00D919DC">
            <w:pPr>
              <w:bidi/>
              <w:spacing w:line="216" w:lineRule="auto"/>
              <w:jc w:val="right"/>
              <w:rPr>
                <w:rFonts w:cs="Simplified Arabic"/>
                <w:b/>
                <w:bCs/>
                <w:color w:val="000000"/>
                <w:sz w:val="20"/>
                <w:szCs w:val="22"/>
              </w:rPr>
            </w:pPr>
          </w:p>
        </w:tc>
        <w:tc>
          <w:tcPr>
            <w:tcW w:w="709" w:type="dxa"/>
            <w:tcBorders>
              <w:top w:val="single" w:sz="4" w:space="0" w:color="auto"/>
              <w:bottom w:val="single" w:sz="4" w:space="0" w:color="auto"/>
            </w:tcBorders>
            <w:shd w:val="clear" w:color="auto" w:fill="auto"/>
            <w:noWrap/>
            <w:vAlign w:val="bottom"/>
          </w:tcPr>
          <w:p w14:paraId="7364B942" w14:textId="77777777" w:rsidR="002663C6" w:rsidRPr="00D919DC" w:rsidRDefault="002663C6" w:rsidP="00D919DC">
            <w:pPr>
              <w:bidi/>
              <w:spacing w:line="216" w:lineRule="auto"/>
              <w:jc w:val="right"/>
              <w:rPr>
                <w:rFonts w:cs="Simplified Arabic"/>
                <w:b/>
                <w:bCs/>
                <w:color w:val="000000"/>
                <w:sz w:val="20"/>
                <w:szCs w:val="22"/>
              </w:rPr>
            </w:pPr>
          </w:p>
        </w:tc>
        <w:tc>
          <w:tcPr>
            <w:tcW w:w="709" w:type="dxa"/>
            <w:tcBorders>
              <w:top w:val="single" w:sz="4" w:space="0" w:color="auto"/>
              <w:bottom w:val="single" w:sz="4" w:space="0" w:color="auto"/>
            </w:tcBorders>
            <w:shd w:val="clear" w:color="auto" w:fill="auto"/>
            <w:noWrap/>
            <w:vAlign w:val="bottom"/>
          </w:tcPr>
          <w:p w14:paraId="7A240DC9" w14:textId="77777777" w:rsidR="002663C6" w:rsidRPr="00D919DC" w:rsidRDefault="002663C6" w:rsidP="00D919DC">
            <w:pPr>
              <w:bidi/>
              <w:spacing w:line="216" w:lineRule="auto"/>
              <w:jc w:val="right"/>
              <w:rPr>
                <w:rFonts w:cs="Simplified Arabic"/>
                <w:b/>
                <w:bCs/>
                <w:color w:val="000000"/>
                <w:sz w:val="20"/>
                <w:szCs w:val="22"/>
              </w:rPr>
            </w:pPr>
          </w:p>
        </w:tc>
        <w:tc>
          <w:tcPr>
            <w:tcW w:w="708" w:type="dxa"/>
            <w:tcBorders>
              <w:top w:val="single" w:sz="4" w:space="0" w:color="auto"/>
              <w:bottom w:val="single" w:sz="4" w:space="0" w:color="auto"/>
            </w:tcBorders>
            <w:shd w:val="clear" w:color="auto" w:fill="auto"/>
            <w:noWrap/>
            <w:vAlign w:val="bottom"/>
          </w:tcPr>
          <w:p w14:paraId="5431DF1D" w14:textId="77777777" w:rsidR="002663C6" w:rsidRPr="00D919DC" w:rsidRDefault="002663C6" w:rsidP="00D919DC">
            <w:pPr>
              <w:bidi/>
              <w:spacing w:line="216" w:lineRule="auto"/>
              <w:jc w:val="right"/>
              <w:rPr>
                <w:rFonts w:cs="Simplified Arabic"/>
                <w:b/>
                <w:bCs/>
                <w:color w:val="000000"/>
                <w:sz w:val="20"/>
                <w:szCs w:val="22"/>
              </w:rPr>
            </w:pPr>
          </w:p>
        </w:tc>
        <w:tc>
          <w:tcPr>
            <w:tcW w:w="709" w:type="dxa"/>
            <w:tcBorders>
              <w:top w:val="single" w:sz="4" w:space="0" w:color="auto"/>
              <w:bottom w:val="single" w:sz="4" w:space="0" w:color="auto"/>
            </w:tcBorders>
            <w:shd w:val="clear" w:color="auto" w:fill="auto"/>
            <w:noWrap/>
            <w:vAlign w:val="bottom"/>
          </w:tcPr>
          <w:p w14:paraId="1849488F" w14:textId="77777777" w:rsidR="002663C6" w:rsidRPr="00D919DC" w:rsidRDefault="002663C6" w:rsidP="00D919DC">
            <w:pPr>
              <w:bidi/>
              <w:spacing w:line="216" w:lineRule="auto"/>
              <w:jc w:val="right"/>
              <w:rPr>
                <w:rFonts w:cs="Simplified Arabic"/>
                <w:b/>
                <w:bCs/>
                <w:color w:val="000000"/>
                <w:sz w:val="20"/>
                <w:szCs w:val="22"/>
              </w:rPr>
            </w:pPr>
          </w:p>
        </w:tc>
        <w:tc>
          <w:tcPr>
            <w:tcW w:w="2268" w:type="dxa"/>
            <w:tcBorders>
              <w:top w:val="single" w:sz="4" w:space="0" w:color="auto"/>
              <w:bottom w:val="single" w:sz="4" w:space="0" w:color="auto"/>
            </w:tcBorders>
            <w:shd w:val="clear" w:color="auto" w:fill="auto"/>
            <w:noWrap/>
            <w:vAlign w:val="bottom"/>
          </w:tcPr>
          <w:p w14:paraId="4E715470" w14:textId="77777777" w:rsidR="002663C6" w:rsidRPr="00D919DC" w:rsidRDefault="002663C6" w:rsidP="00D919DC">
            <w:pPr>
              <w:bidi/>
              <w:spacing w:line="216" w:lineRule="auto"/>
              <w:jc w:val="right"/>
              <w:rPr>
                <w:rFonts w:cs="Simplified Arabic"/>
                <w:b/>
                <w:bCs/>
                <w:color w:val="000000"/>
                <w:sz w:val="20"/>
                <w:szCs w:val="22"/>
              </w:rPr>
            </w:pPr>
          </w:p>
        </w:tc>
        <w:tc>
          <w:tcPr>
            <w:tcW w:w="3110" w:type="dxa"/>
            <w:tcBorders>
              <w:top w:val="single" w:sz="4" w:space="0" w:color="auto"/>
              <w:bottom w:val="single" w:sz="4" w:space="0" w:color="auto"/>
            </w:tcBorders>
            <w:shd w:val="clear" w:color="auto" w:fill="auto"/>
            <w:noWrap/>
            <w:vAlign w:val="bottom"/>
          </w:tcPr>
          <w:p w14:paraId="6CC13942" w14:textId="77777777" w:rsidR="002663C6" w:rsidRPr="00D919DC" w:rsidDel="003D2D9E" w:rsidRDefault="002663C6" w:rsidP="00D919DC">
            <w:pPr>
              <w:bidi/>
              <w:spacing w:line="216" w:lineRule="auto"/>
              <w:jc w:val="right"/>
              <w:rPr>
                <w:rFonts w:cs="Simplified Arabic"/>
                <w:b/>
                <w:bCs/>
                <w:color w:val="000000"/>
                <w:sz w:val="20"/>
                <w:szCs w:val="22"/>
              </w:rPr>
            </w:pPr>
            <w:r w:rsidRPr="00D919DC">
              <w:rPr>
                <w:rFonts w:cs="Simplified Arabic"/>
                <w:b/>
                <w:bCs/>
                <w:color w:val="000000"/>
                <w:sz w:val="20"/>
                <w:szCs w:val="22"/>
              </w:rPr>
              <w:t>922 740</w:t>
            </w:r>
          </w:p>
        </w:tc>
      </w:tr>
      <w:tr w:rsidR="002663C6" w:rsidRPr="00D919DC" w14:paraId="78BB28BD" w14:textId="77777777" w:rsidTr="002663C6">
        <w:trPr>
          <w:trHeight w:val="300"/>
        </w:trPr>
        <w:tc>
          <w:tcPr>
            <w:tcW w:w="5025" w:type="dxa"/>
            <w:tcBorders>
              <w:top w:val="single" w:sz="4" w:space="0" w:color="auto"/>
              <w:bottom w:val="single" w:sz="4" w:space="0" w:color="auto"/>
            </w:tcBorders>
            <w:shd w:val="clear" w:color="auto" w:fill="auto"/>
            <w:noWrap/>
            <w:vAlign w:val="bottom"/>
          </w:tcPr>
          <w:p w14:paraId="6569E089" w14:textId="7635DAE1" w:rsidR="002663C6" w:rsidRPr="00D919DC" w:rsidRDefault="00FC3B1C" w:rsidP="00D919DC">
            <w:pPr>
              <w:bidi/>
              <w:spacing w:line="216" w:lineRule="auto"/>
              <w:ind w:left="880"/>
              <w:rPr>
                <w:rFonts w:cs="Simplified Arabic"/>
                <w:b/>
                <w:bCs/>
                <w:color w:val="000000"/>
                <w:sz w:val="20"/>
                <w:szCs w:val="22"/>
              </w:rPr>
            </w:pPr>
            <w:r>
              <w:rPr>
                <w:rFonts w:cs="Simplified Arabic" w:hint="cs"/>
                <w:b/>
                <w:bCs/>
                <w:color w:val="000000"/>
                <w:sz w:val="20"/>
                <w:szCs w:val="22"/>
                <w:rtl/>
              </w:rPr>
              <w:t>المجموع</w:t>
            </w:r>
          </w:p>
        </w:tc>
        <w:tc>
          <w:tcPr>
            <w:tcW w:w="787" w:type="dxa"/>
            <w:tcBorders>
              <w:top w:val="single" w:sz="4" w:space="0" w:color="auto"/>
              <w:bottom w:val="single" w:sz="4" w:space="0" w:color="auto"/>
            </w:tcBorders>
            <w:shd w:val="clear" w:color="auto" w:fill="auto"/>
            <w:noWrap/>
            <w:vAlign w:val="bottom"/>
          </w:tcPr>
          <w:p w14:paraId="29D7C6EE" w14:textId="77777777" w:rsidR="002663C6" w:rsidRPr="00D919DC" w:rsidRDefault="002663C6" w:rsidP="00D919DC">
            <w:pPr>
              <w:bidi/>
              <w:spacing w:line="216" w:lineRule="auto"/>
              <w:jc w:val="right"/>
              <w:rPr>
                <w:rFonts w:cs="Simplified Arabic"/>
                <w:b/>
                <w:bCs/>
                <w:color w:val="000000"/>
                <w:sz w:val="20"/>
                <w:szCs w:val="22"/>
              </w:rPr>
            </w:pPr>
          </w:p>
        </w:tc>
        <w:tc>
          <w:tcPr>
            <w:tcW w:w="709" w:type="dxa"/>
            <w:tcBorders>
              <w:top w:val="single" w:sz="4" w:space="0" w:color="auto"/>
              <w:bottom w:val="single" w:sz="4" w:space="0" w:color="auto"/>
            </w:tcBorders>
            <w:shd w:val="clear" w:color="auto" w:fill="auto"/>
            <w:noWrap/>
            <w:vAlign w:val="bottom"/>
          </w:tcPr>
          <w:p w14:paraId="55F76629" w14:textId="77777777" w:rsidR="002663C6" w:rsidRPr="00D919DC" w:rsidRDefault="002663C6" w:rsidP="00D919DC">
            <w:pPr>
              <w:bidi/>
              <w:spacing w:line="216" w:lineRule="auto"/>
              <w:jc w:val="right"/>
              <w:rPr>
                <w:rFonts w:cs="Simplified Arabic"/>
                <w:b/>
                <w:bCs/>
                <w:color w:val="000000"/>
                <w:sz w:val="20"/>
                <w:szCs w:val="22"/>
              </w:rPr>
            </w:pPr>
          </w:p>
        </w:tc>
        <w:tc>
          <w:tcPr>
            <w:tcW w:w="709" w:type="dxa"/>
            <w:tcBorders>
              <w:top w:val="single" w:sz="4" w:space="0" w:color="auto"/>
              <w:bottom w:val="single" w:sz="4" w:space="0" w:color="auto"/>
            </w:tcBorders>
            <w:shd w:val="clear" w:color="auto" w:fill="auto"/>
            <w:noWrap/>
            <w:vAlign w:val="bottom"/>
          </w:tcPr>
          <w:p w14:paraId="0F171A99" w14:textId="77777777" w:rsidR="002663C6" w:rsidRPr="00D919DC" w:rsidRDefault="002663C6" w:rsidP="00D919DC">
            <w:pPr>
              <w:bidi/>
              <w:spacing w:line="216" w:lineRule="auto"/>
              <w:jc w:val="right"/>
              <w:rPr>
                <w:rFonts w:cs="Simplified Arabic"/>
                <w:b/>
                <w:bCs/>
                <w:color w:val="000000"/>
                <w:sz w:val="20"/>
                <w:szCs w:val="22"/>
              </w:rPr>
            </w:pPr>
          </w:p>
        </w:tc>
        <w:tc>
          <w:tcPr>
            <w:tcW w:w="708" w:type="dxa"/>
            <w:tcBorders>
              <w:top w:val="single" w:sz="4" w:space="0" w:color="auto"/>
              <w:bottom w:val="single" w:sz="4" w:space="0" w:color="auto"/>
            </w:tcBorders>
            <w:shd w:val="clear" w:color="auto" w:fill="auto"/>
            <w:noWrap/>
            <w:vAlign w:val="bottom"/>
          </w:tcPr>
          <w:p w14:paraId="0464220C" w14:textId="77777777" w:rsidR="002663C6" w:rsidRPr="00D919DC" w:rsidRDefault="002663C6" w:rsidP="00D919DC">
            <w:pPr>
              <w:bidi/>
              <w:spacing w:line="216" w:lineRule="auto"/>
              <w:jc w:val="right"/>
              <w:rPr>
                <w:rFonts w:cs="Simplified Arabic"/>
                <w:b/>
                <w:bCs/>
                <w:color w:val="000000"/>
                <w:sz w:val="20"/>
                <w:szCs w:val="22"/>
              </w:rPr>
            </w:pPr>
          </w:p>
        </w:tc>
        <w:tc>
          <w:tcPr>
            <w:tcW w:w="709" w:type="dxa"/>
            <w:tcBorders>
              <w:top w:val="single" w:sz="4" w:space="0" w:color="auto"/>
              <w:bottom w:val="single" w:sz="4" w:space="0" w:color="auto"/>
            </w:tcBorders>
            <w:shd w:val="clear" w:color="auto" w:fill="auto"/>
            <w:noWrap/>
            <w:vAlign w:val="bottom"/>
          </w:tcPr>
          <w:p w14:paraId="107ADE42" w14:textId="77777777" w:rsidR="002663C6" w:rsidRPr="00D919DC" w:rsidRDefault="002663C6" w:rsidP="00D919DC">
            <w:pPr>
              <w:bidi/>
              <w:spacing w:line="216" w:lineRule="auto"/>
              <w:jc w:val="right"/>
              <w:rPr>
                <w:rFonts w:cs="Simplified Arabic"/>
                <w:b/>
                <w:bCs/>
                <w:color w:val="000000"/>
                <w:sz w:val="20"/>
                <w:szCs w:val="22"/>
              </w:rPr>
            </w:pPr>
          </w:p>
        </w:tc>
        <w:tc>
          <w:tcPr>
            <w:tcW w:w="2268" w:type="dxa"/>
            <w:tcBorders>
              <w:top w:val="single" w:sz="4" w:space="0" w:color="auto"/>
              <w:bottom w:val="single" w:sz="4" w:space="0" w:color="auto"/>
            </w:tcBorders>
            <w:shd w:val="clear" w:color="auto" w:fill="auto"/>
            <w:noWrap/>
            <w:vAlign w:val="bottom"/>
          </w:tcPr>
          <w:p w14:paraId="54AD50C8" w14:textId="77777777" w:rsidR="002663C6" w:rsidRPr="00D919DC" w:rsidRDefault="002663C6" w:rsidP="00D919DC">
            <w:pPr>
              <w:bidi/>
              <w:spacing w:line="216" w:lineRule="auto"/>
              <w:jc w:val="right"/>
              <w:rPr>
                <w:rFonts w:cs="Simplified Arabic"/>
                <w:b/>
                <w:bCs/>
                <w:color w:val="000000"/>
                <w:sz w:val="20"/>
                <w:szCs w:val="22"/>
              </w:rPr>
            </w:pPr>
          </w:p>
        </w:tc>
        <w:tc>
          <w:tcPr>
            <w:tcW w:w="3110" w:type="dxa"/>
            <w:tcBorders>
              <w:top w:val="single" w:sz="4" w:space="0" w:color="auto"/>
              <w:bottom w:val="single" w:sz="4" w:space="0" w:color="auto"/>
            </w:tcBorders>
            <w:shd w:val="clear" w:color="auto" w:fill="auto"/>
            <w:noWrap/>
            <w:vAlign w:val="bottom"/>
          </w:tcPr>
          <w:p w14:paraId="1800FB73" w14:textId="77777777" w:rsidR="002663C6" w:rsidRPr="00D919DC" w:rsidDel="003D2D9E" w:rsidRDefault="002663C6" w:rsidP="00D919DC">
            <w:pPr>
              <w:bidi/>
              <w:spacing w:line="216" w:lineRule="auto"/>
              <w:jc w:val="right"/>
              <w:rPr>
                <w:rFonts w:cs="Simplified Arabic"/>
                <w:b/>
                <w:bCs/>
                <w:color w:val="000000"/>
                <w:sz w:val="20"/>
                <w:szCs w:val="22"/>
              </w:rPr>
            </w:pPr>
            <w:r w:rsidRPr="00D919DC">
              <w:rPr>
                <w:rFonts w:cs="Simplified Arabic"/>
                <w:b/>
                <w:bCs/>
                <w:color w:val="000000"/>
                <w:sz w:val="20"/>
                <w:szCs w:val="22"/>
              </w:rPr>
              <w:t>8 020 740</w:t>
            </w:r>
          </w:p>
        </w:tc>
      </w:tr>
    </w:tbl>
    <w:p w14:paraId="102C12DF" w14:textId="2D0C1B10" w:rsidR="00E203B8" w:rsidRPr="00E203B8" w:rsidRDefault="00E203B8" w:rsidP="00E203B8">
      <w:pPr>
        <w:tabs>
          <w:tab w:val="left" w:pos="720"/>
          <w:tab w:val="left" w:pos="1755"/>
          <w:tab w:val="left" w:pos="2693"/>
          <w:tab w:val="left" w:pos="3182"/>
          <w:tab w:val="left" w:pos="3658"/>
          <w:tab w:val="left" w:pos="4133"/>
          <w:tab w:val="left" w:pos="4622"/>
          <w:tab w:val="left" w:pos="5098"/>
          <w:tab w:val="left" w:pos="5573"/>
          <w:tab w:val="left" w:pos="6048"/>
        </w:tabs>
        <w:spacing w:before="120" w:after="120"/>
        <w:jc w:val="center"/>
        <w:rPr>
          <w:rtl/>
        </w:rPr>
      </w:pPr>
      <w:r>
        <w:t>_____________</w:t>
      </w:r>
    </w:p>
    <w:sectPr w:rsidR="00E203B8" w:rsidRPr="00E203B8" w:rsidSect="002663C6">
      <w:headerReference w:type="first" r:id="rId22"/>
      <w:footerReference w:type="first" r:id="rId23"/>
      <w:footnotePr>
        <w:numRestart w:val="eachSect"/>
      </w:footnotePr>
      <w:pgSz w:w="15840" w:h="12240" w:orient="landscape" w:code="1"/>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0C4593" w14:textId="77777777" w:rsidR="00963E65" w:rsidRDefault="00963E65" w:rsidP="00C005BD">
      <w:r>
        <w:separator/>
      </w:r>
    </w:p>
  </w:endnote>
  <w:endnote w:type="continuationSeparator" w:id="0">
    <w:p w14:paraId="78ED1490" w14:textId="77777777" w:rsidR="00963E65" w:rsidRDefault="00963E6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15603" w14:textId="0234E049" w:rsidR="00B1244C" w:rsidRPr="00D34294" w:rsidRDefault="00D34294" w:rsidP="00D34294">
    <w:pPr>
      <w:pStyle w:val="Footer"/>
      <w:jc w:val="right"/>
    </w:pPr>
    <w:r>
      <w:fldChar w:fldCharType="begin"/>
    </w:r>
    <w:r>
      <w:instrText xml:space="preserve"> PAGE </w:instrText>
    </w:r>
    <w:r>
      <w:fldChar w:fldCharType="separate"/>
    </w:r>
    <w:r>
      <w:t>16</w:t>
    </w:r>
    <w:r>
      <w:fldChar w:fldCharType="end"/>
    </w:r>
    <w:r>
      <w:t>/</w:t>
    </w:r>
    <w:fldSimple w:instr="NUMPAGES \* MERGEFORMAT">
      <w:r>
        <w:t>19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48B5" w14:textId="77777777" w:rsidR="00A7141B" w:rsidRDefault="00A7141B">
    <w:pPr>
      <w:pStyle w:val="Footer"/>
      <w:jc w:val="right"/>
    </w:pPr>
  </w:p>
  <w:p w14:paraId="75468027" w14:textId="15736CB2" w:rsidR="00E031B2" w:rsidRDefault="00D34294" w:rsidP="00D34294">
    <w:pPr>
      <w:pStyle w:val="Footer"/>
    </w:pPr>
    <w:r>
      <w:fldChar w:fldCharType="begin"/>
    </w:r>
    <w:r>
      <w:instrText xml:space="preserve"> PAGE </w:instrText>
    </w:r>
    <w:r>
      <w:fldChar w:fldCharType="separate"/>
    </w:r>
    <w:r>
      <w:t>16</w:t>
    </w:r>
    <w:r>
      <w:fldChar w:fldCharType="end"/>
    </w:r>
    <w:r>
      <w:t>/</w:t>
    </w:r>
    <w:fldSimple w:instr="NUMPAGES \* MERGEFORMAT">
      <w:r>
        <w:t>19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6A4E0" w14:textId="77777777" w:rsidR="00ED4BE7" w:rsidRDefault="00ED4B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E6EA5" w14:textId="42B42C6C" w:rsidR="003B4036" w:rsidRDefault="00474B23">
    <w:pPr>
      <w:pStyle w:val="Footer"/>
    </w:pPr>
    <w:r>
      <w:fldChar w:fldCharType="begin"/>
    </w:r>
    <w:r>
      <w:instrText xml:space="preserve"> PAGE   \* MERGEFORMAT </w:instrText>
    </w:r>
    <w:r>
      <w:fldChar w:fldCharType="separate"/>
    </w:r>
    <w:r>
      <w:t>8</w:t>
    </w:r>
    <w:r>
      <w:rPr>
        <w:noProof/>
      </w:rPr>
      <w:fldChar w:fldCharType="end"/>
    </w:r>
    <w:r>
      <w:rPr>
        <w:noProof/>
      </w:rPr>
      <w:t>/34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19E4A" w14:textId="4556A4F5" w:rsidR="002663C6" w:rsidRDefault="002663C6" w:rsidP="002663C6">
    <w:pPr>
      <w:pStyle w:val="Footer"/>
      <w:jc w:val="right"/>
    </w:pPr>
    <w:r>
      <w:fldChar w:fldCharType="begin"/>
    </w:r>
    <w:r>
      <w:instrText xml:space="preserve"> PAGE   \* MERGEFORMAT </w:instrText>
    </w:r>
    <w:r>
      <w:fldChar w:fldCharType="separate"/>
    </w:r>
    <w:r>
      <w:t>8</w:t>
    </w:r>
    <w:r>
      <w:rPr>
        <w:noProof/>
      </w:rPr>
      <w:fldChar w:fldCharType="end"/>
    </w:r>
    <w:r>
      <w:rPr>
        <w:noProof/>
      </w:rPr>
      <w:t>/</w:t>
    </w:r>
    <w:r w:rsidR="00ED4BE7">
      <w:rPr>
        <w:noProof/>
      </w:rPr>
      <w:t>25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95937" w14:textId="1DD64A8C" w:rsidR="002663C6" w:rsidRDefault="002663C6" w:rsidP="002663C6">
    <w:pPr>
      <w:pStyle w:val="Footer"/>
    </w:pPr>
    <w:r>
      <w:fldChar w:fldCharType="begin"/>
    </w:r>
    <w:r>
      <w:instrText xml:space="preserve"> PAGE   \* MERGEFORMAT </w:instrText>
    </w:r>
    <w:r>
      <w:fldChar w:fldCharType="separate"/>
    </w:r>
    <w:r>
      <w:t>8</w:t>
    </w:r>
    <w:r>
      <w:rPr>
        <w:noProof/>
      </w:rPr>
      <w:fldChar w:fldCharType="end"/>
    </w:r>
    <w:r>
      <w:rPr>
        <w:noProof/>
      </w:rPr>
      <w:t>/</w:t>
    </w:r>
    <w:r w:rsidR="00C14F16">
      <w:rPr>
        <w:noProof/>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9DE69D" w14:textId="77777777" w:rsidR="00963E65" w:rsidRDefault="00963E65" w:rsidP="00A319AA">
      <w:pPr>
        <w:bidi/>
      </w:pPr>
      <w:r>
        <w:separator/>
      </w:r>
    </w:p>
  </w:footnote>
  <w:footnote w:type="continuationSeparator" w:id="0">
    <w:p w14:paraId="0A67194F" w14:textId="77777777" w:rsidR="00963E65" w:rsidRDefault="00963E65" w:rsidP="00C005BD">
      <w:r>
        <w:continuationSeparator/>
      </w:r>
    </w:p>
  </w:footnote>
  <w:footnote w:id="1">
    <w:p w14:paraId="091FC0E1" w14:textId="02BEA448" w:rsidR="00A22EE4" w:rsidRPr="00A22EE4" w:rsidRDefault="00A22EE4" w:rsidP="00A22EE4">
      <w:pPr>
        <w:pStyle w:val="Footnote"/>
        <w:bidi/>
        <w:rPr>
          <w:rFonts w:cs="Simplified Arabic"/>
          <w:szCs w:val="20"/>
          <w:rtl/>
        </w:rPr>
      </w:pPr>
      <w:r w:rsidRPr="00A22EE4">
        <w:rPr>
          <w:rStyle w:val="FootnoteReference"/>
          <w:rFonts w:cs="Simplified Arabic"/>
          <w:szCs w:val="20"/>
        </w:rPr>
        <w:t>*</w:t>
      </w:r>
      <w:r w:rsidRPr="00A22EE4">
        <w:rPr>
          <w:rFonts w:cs="Simplified Arabic"/>
          <w:szCs w:val="20"/>
        </w:rPr>
        <w:t xml:space="preserve"> </w:t>
      </w:r>
      <w:r w:rsidRPr="00A22EE4">
        <w:rPr>
          <w:rFonts w:cs="Simplified Arabic" w:hint="cs"/>
          <w:szCs w:val="20"/>
          <w:rtl/>
        </w:rPr>
        <w:t xml:space="preserve"> </w:t>
      </w:r>
      <w:r w:rsidRPr="00A22EE4">
        <w:rPr>
          <w:rFonts w:cs="Simplified Arabic"/>
          <w:szCs w:val="20"/>
        </w:rPr>
        <w:t>CBD/COP/16/1</w:t>
      </w:r>
      <w:r w:rsidRPr="00A22EE4">
        <w:rPr>
          <w:rFonts w:cs="Simplified Arabic" w:hint="cs"/>
          <w:szCs w:val="20"/>
          <w:rtl/>
        </w:rPr>
        <w:t>.</w:t>
      </w:r>
    </w:p>
  </w:footnote>
  <w:footnote w:id="2">
    <w:p w14:paraId="01BF2425" w14:textId="65DF8011" w:rsidR="00A22EE4" w:rsidRPr="00A22EE4" w:rsidRDefault="00A22EE4" w:rsidP="00A22EE4">
      <w:pPr>
        <w:pStyle w:val="Footnote"/>
        <w:bidi/>
        <w:rPr>
          <w:rFonts w:cs="Simplified Arabic"/>
          <w:szCs w:val="20"/>
        </w:rPr>
      </w:pPr>
      <w:r w:rsidRPr="00A22EE4">
        <w:rPr>
          <w:rStyle w:val="FootnoteReference"/>
          <w:rFonts w:cs="Simplified Arabic"/>
          <w:szCs w:val="20"/>
        </w:rPr>
        <w:t>*</w:t>
      </w:r>
      <w:r w:rsidRPr="00A22EE4">
        <w:rPr>
          <w:rFonts w:cs="Simplified Arabic"/>
          <w:szCs w:val="20"/>
          <w:vertAlign w:val="superscript"/>
          <w:lang w:val="en-US"/>
        </w:rPr>
        <w:t>*</w:t>
      </w:r>
      <w:r w:rsidRPr="00A22EE4">
        <w:rPr>
          <w:rFonts w:cs="Simplified Arabic"/>
          <w:szCs w:val="20"/>
        </w:rPr>
        <w:t xml:space="preserve"> </w:t>
      </w:r>
      <w:r w:rsidRPr="00A22EE4">
        <w:rPr>
          <w:rFonts w:cs="Simplified Arabic" w:hint="cs"/>
          <w:szCs w:val="20"/>
          <w:rtl/>
        </w:rPr>
        <w:t xml:space="preserve"> </w:t>
      </w:r>
      <w:r w:rsidRPr="00A22EE4">
        <w:rPr>
          <w:rFonts w:cs="Simplified Arabic"/>
          <w:szCs w:val="20"/>
        </w:rPr>
        <w:t>CBD/CP/MOP/11/1</w:t>
      </w:r>
      <w:r w:rsidRPr="00A22EE4">
        <w:rPr>
          <w:rFonts w:cs="Simplified Arabic" w:hint="cs"/>
          <w:szCs w:val="20"/>
          <w:rtl/>
        </w:rPr>
        <w:t>.</w:t>
      </w:r>
    </w:p>
  </w:footnote>
  <w:footnote w:id="3">
    <w:p w14:paraId="2B84F314" w14:textId="2899F945" w:rsidR="00A10870" w:rsidRPr="00A22EE4" w:rsidRDefault="00A22EE4" w:rsidP="00A10870">
      <w:pPr>
        <w:pStyle w:val="Footnote"/>
        <w:bidi/>
        <w:rPr>
          <w:rFonts w:cs="Simplified Arabic"/>
          <w:szCs w:val="20"/>
        </w:rPr>
      </w:pPr>
      <w:r w:rsidRPr="00A22EE4">
        <w:rPr>
          <w:rFonts w:cs="Simplified Arabic"/>
          <w:szCs w:val="20"/>
          <w:vertAlign w:val="superscript"/>
        </w:rPr>
        <w:t>**</w:t>
      </w:r>
      <w:r w:rsidR="00A10870" w:rsidRPr="00A22EE4">
        <w:rPr>
          <w:rStyle w:val="FootnoteReference"/>
          <w:rFonts w:cs="Simplified Arabic"/>
          <w:szCs w:val="20"/>
        </w:rPr>
        <w:t>*</w:t>
      </w:r>
      <w:r w:rsidR="00A10870" w:rsidRPr="00A22EE4">
        <w:rPr>
          <w:rFonts w:cs="Simplified Arabic"/>
          <w:szCs w:val="20"/>
        </w:rPr>
        <w:t xml:space="preserve"> </w:t>
      </w:r>
      <w:r w:rsidR="00A10870" w:rsidRPr="00A22EE4">
        <w:rPr>
          <w:rFonts w:cs="Simplified Arabic" w:hint="cs"/>
          <w:szCs w:val="20"/>
          <w:rtl/>
        </w:rPr>
        <w:t xml:space="preserve"> </w:t>
      </w:r>
      <w:r w:rsidR="00A10870" w:rsidRPr="00A22EE4">
        <w:rPr>
          <w:rFonts w:cs="Simplified Arabic"/>
          <w:szCs w:val="20"/>
        </w:rPr>
        <w:t>CBD/NP/MOP/5/1</w:t>
      </w:r>
      <w:r w:rsidRPr="00A22EE4">
        <w:rPr>
          <w:rFonts w:cs="Simplified Arabic" w:hint="cs"/>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46704" w14:textId="2DB4A3B7" w:rsidR="009A386B" w:rsidRPr="00B1244C" w:rsidRDefault="00C14F16" w:rsidP="007B34A7">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534547751"/>
        <w:dataBinding w:prefixMappings="xmlns:ns0='http://purl.org/dc/elements/1.1/' xmlns:ns1='http://schemas.openxmlformats.org/package/2006/metadata/core-properties' " w:xpath="/ns1:coreProperties[1]/ns0:subject[1]" w:storeItemID="{6C3C8BC8-F283-45AE-878A-BAB7291924A1}"/>
        <w:text/>
      </w:sdtPr>
      <w:sdtEndPr/>
      <w:sdtContent>
        <w:r w:rsidR="007067C3">
          <w:rPr>
            <w:rFonts w:eastAsia="SimSun"/>
            <w:sz w:val="20"/>
            <w:szCs w:val="20"/>
            <w:lang w:val="fr-FR" w:eastAsia="en-US"/>
          </w:rPr>
          <w:t>CBD/COP/16/4</w:t>
        </w:r>
        <w:r w:rsidR="00577235">
          <w:rPr>
            <w:rFonts w:eastAsia="SimSun"/>
            <w:sz w:val="20"/>
            <w:szCs w:val="20"/>
            <w:lang w:val="en-US" w:eastAsia="en-US"/>
          </w:rPr>
          <w:t>/Add.1</w:t>
        </w:r>
        <w:r w:rsidR="007067C3">
          <w:rPr>
            <w:rFonts w:eastAsia="SimSun"/>
            <w:sz w:val="20"/>
            <w:szCs w:val="20"/>
            <w:lang w:val="fr-FR" w:eastAsia="en-US"/>
          </w:rPr>
          <w:t>-CBD/CP/MOP/11/5</w:t>
        </w:r>
        <w:r w:rsidR="00577235">
          <w:rPr>
            <w:rFonts w:eastAsia="SimSun"/>
            <w:sz w:val="20"/>
            <w:szCs w:val="20"/>
            <w:lang w:val="fr-FR" w:eastAsia="en-US"/>
          </w:rPr>
          <w:t>/Add.1</w:t>
        </w:r>
        <w:r w:rsidR="007067C3">
          <w:rPr>
            <w:rFonts w:eastAsia="SimSun"/>
            <w:sz w:val="20"/>
            <w:szCs w:val="20"/>
            <w:lang w:val="fr-FR" w:eastAsia="en-US"/>
          </w:rPr>
          <w:t>-CBD/NP/MOP/5/5</w:t>
        </w:r>
        <w:r w:rsidR="00577235">
          <w:rPr>
            <w:rFonts w:eastAsia="SimSun"/>
            <w:sz w:val="20"/>
            <w:szCs w:val="20"/>
            <w:lang w:val="fr-FR" w:eastAsia="en-US"/>
          </w:rPr>
          <w:t>/Add.1</w:t>
        </w:r>
      </w:sdtContent>
    </w:sdt>
    <w:r w:rsidR="009A386B">
      <w:rPr>
        <w:rFonts w:hint="cs"/>
        <w:sz w:val="22"/>
        <w:szCs w:val="22"/>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73F35" w14:textId="334E158C" w:rsidR="006D75A6" w:rsidRPr="00A10870" w:rsidRDefault="00C14F16" w:rsidP="00A10870">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1441415355"/>
        <w:dataBinding w:prefixMappings="xmlns:ns0='http://purl.org/dc/elements/1.1/' xmlns:ns1='http://schemas.openxmlformats.org/package/2006/metadata/core-properties' " w:xpath="/ns1:coreProperties[1]/ns0:subject[1]" w:storeItemID="{6C3C8BC8-F283-45AE-878A-BAB7291924A1}"/>
        <w:text/>
      </w:sdtPr>
      <w:sdtEndPr/>
      <w:sdtContent>
        <w:r w:rsidR="00A10870">
          <w:rPr>
            <w:rFonts w:eastAsia="SimSun"/>
            <w:sz w:val="20"/>
            <w:szCs w:val="20"/>
            <w:lang w:val="fr-FR" w:eastAsia="en-US"/>
          </w:rPr>
          <w:t>CBD/COP/16/4</w:t>
        </w:r>
        <w:r w:rsidR="00577235">
          <w:rPr>
            <w:rFonts w:eastAsia="SimSun"/>
            <w:sz w:val="20"/>
            <w:szCs w:val="20"/>
            <w:lang w:val="fr-FR" w:eastAsia="en-US"/>
          </w:rPr>
          <w:t>/Add.1</w:t>
        </w:r>
        <w:r w:rsidR="00A10870">
          <w:rPr>
            <w:rFonts w:eastAsia="SimSun"/>
            <w:sz w:val="20"/>
            <w:szCs w:val="20"/>
            <w:lang w:val="fr-FR" w:eastAsia="en-US"/>
          </w:rPr>
          <w:t>-CBD/CP/MOP/11/5</w:t>
        </w:r>
        <w:r w:rsidR="00577235">
          <w:rPr>
            <w:rFonts w:eastAsia="SimSun"/>
            <w:sz w:val="20"/>
            <w:szCs w:val="20"/>
            <w:lang w:val="fr-FR" w:eastAsia="en-US"/>
          </w:rPr>
          <w:t>/Add.1</w:t>
        </w:r>
        <w:r w:rsidR="00A10870">
          <w:rPr>
            <w:rFonts w:eastAsia="SimSun"/>
            <w:sz w:val="20"/>
            <w:szCs w:val="20"/>
            <w:lang w:val="fr-FR" w:eastAsia="en-US"/>
          </w:rPr>
          <w:t>-CBD/NP/MOP/5/5</w:t>
        </w:r>
        <w:r w:rsidR="00577235">
          <w:rPr>
            <w:rFonts w:eastAsia="SimSun"/>
            <w:sz w:val="20"/>
            <w:szCs w:val="20"/>
            <w:lang w:val="fr-FR" w:eastAsia="en-US"/>
          </w:rPr>
          <w:t>/Add.1</w:t>
        </w:r>
      </w:sdtContent>
    </w:sdt>
    <w:r w:rsidR="00A10870">
      <w:rPr>
        <w:rFonts w:hint="cs"/>
        <w:sz w:val="22"/>
        <w:szCs w:val="22"/>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C3F6D" w14:textId="77777777" w:rsidR="00ED4BE7" w:rsidRDefault="00ED4B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538193302"/>
      <w:dataBinding w:prefixMappings="xmlns:ns0='http://purl.org/dc/elements/1.1/' xmlns:ns1='http://schemas.openxmlformats.org/package/2006/metadata/core-properties' " w:xpath="/ns1:coreProperties[1]/ns0:subject[1]" w:storeItemID="{6C3C8BC8-F283-45AE-878A-BAB7291924A1}"/>
      <w:text/>
    </w:sdtPr>
    <w:sdtEndPr/>
    <w:sdtContent>
      <w:p w14:paraId="0EB7939D" w14:textId="4635A27E" w:rsidR="00153016" w:rsidRPr="00D06BC4" w:rsidRDefault="00577235" w:rsidP="00D34294">
        <w:pPr>
          <w:pBdr>
            <w:bottom w:val="single" w:sz="4" w:space="1" w:color="auto"/>
          </w:pBdr>
          <w:bidi/>
          <w:jc w:val="right"/>
          <w:rPr>
            <w:sz w:val="20"/>
            <w:szCs w:val="20"/>
            <w:lang w:val="en-GB" w:eastAsia="en-US"/>
          </w:rPr>
        </w:pPr>
        <w:r>
          <w:rPr>
            <w:sz w:val="20"/>
            <w:szCs w:val="20"/>
            <w:lang w:val="en-GB" w:eastAsia="en-US"/>
          </w:rPr>
          <w:t>CBD/COP/16/4/Add.1-CBD/CP/MOP/11/5/Add.1-CBD/NP/MOP/5/5/Add.1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98E8A" w14:textId="42123A7C" w:rsidR="003B4036" w:rsidRPr="004F0B47" w:rsidRDefault="00C14F16" w:rsidP="00D34294">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1274096520"/>
        <w:dataBinding w:prefixMappings="xmlns:ns0='http://purl.org/dc/elements/1.1/' xmlns:ns1='http://schemas.openxmlformats.org/package/2006/metadata/core-properties' " w:xpath="/ns1:coreProperties[1]/ns0:subject[1]" w:storeItemID="{6C3C8BC8-F283-45AE-878A-BAB7291924A1}"/>
        <w:text/>
      </w:sdtPr>
      <w:sdtEndPr/>
      <w:sdtContent>
        <w:r w:rsidR="00577235">
          <w:rPr>
            <w:rFonts w:eastAsia="SimSun"/>
            <w:sz w:val="20"/>
            <w:szCs w:val="20"/>
            <w:lang w:val="fr-FR" w:eastAsia="en-US"/>
          </w:rPr>
          <w:t>CBD/COP/16/4/Add.1-CBD/CP/MOP/11/5/Add.1-CBD/NP/MOP/5/5/Add.1</w:t>
        </w:r>
      </w:sdtContent>
    </w:sdt>
    <w:r w:rsidR="003B4036">
      <w:rPr>
        <w:rFonts w:hint="cs"/>
        <w:sz w:val="22"/>
        <w:szCs w:val="22"/>
        <w:rt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D43CC" w14:textId="77777777" w:rsidR="002663C6" w:rsidRPr="004F0B47" w:rsidRDefault="00C14F16" w:rsidP="002663C6">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783578586"/>
        <w:dataBinding w:prefixMappings="xmlns:ns0='http://purl.org/dc/elements/1.1/' xmlns:ns1='http://schemas.openxmlformats.org/package/2006/metadata/core-properties' " w:xpath="/ns1:coreProperties[1]/ns0:subject[1]" w:storeItemID="{6C3C8BC8-F283-45AE-878A-BAB7291924A1}"/>
        <w:text/>
      </w:sdtPr>
      <w:sdtEndPr/>
      <w:sdtContent>
        <w:r w:rsidR="002663C6">
          <w:rPr>
            <w:rFonts w:eastAsia="SimSun"/>
            <w:sz w:val="20"/>
            <w:szCs w:val="20"/>
            <w:lang w:val="fr-FR" w:eastAsia="en-US"/>
          </w:rPr>
          <w:t>CBD/COP/16/4/Add.1-CBD/CP/MOP/11/5/Add.1-CBD/NP/MOP/5/5/Add.1</w:t>
        </w:r>
      </w:sdtContent>
    </w:sdt>
    <w:r w:rsidR="002663C6">
      <w:rPr>
        <w:rFonts w:hint="cs"/>
        <w:sz w:val="22"/>
        <w:szCs w:val="22"/>
        <w:rt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EE6CE" w14:textId="77777777" w:rsidR="002663C6" w:rsidRPr="004F0B47" w:rsidRDefault="00C14F16" w:rsidP="002663C6">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616039387"/>
        <w:dataBinding w:prefixMappings="xmlns:ns0='http://purl.org/dc/elements/1.1/' xmlns:ns1='http://schemas.openxmlformats.org/package/2006/metadata/core-properties' " w:xpath="/ns1:coreProperties[1]/ns0:subject[1]" w:storeItemID="{6C3C8BC8-F283-45AE-878A-BAB7291924A1}"/>
        <w:text/>
      </w:sdtPr>
      <w:sdtEndPr/>
      <w:sdtContent>
        <w:r w:rsidR="002663C6">
          <w:rPr>
            <w:rFonts w:eastAsia="SimSun"/>
            <w:sz w:val="20"/>
            <w:szCs w:val="20"/>
            <w:lang w:val="fr-FR" w:eastAsia="en-US"/>
          </w:rPr>
          <w:t>CBD/COP/16/4/Add.1-CBD/CP/MOP/11/5/Add.1-CBD/NP/MOP/5/5/Add.1</w:t>
        </w:r>
      </w:sdtContent>
    </w:sdt>
    <w:r w:rsidR="002663C6">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4F6127"/>
    <w:multiLevelType w:val="hybridMultilevel"/>
    <w:tmpl w:val="276EF206"/>
    <w:styleLink w:val="ListCBD1"/>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3F9D3C20"/>
    <w:multiLevelType w:val="hybridMultilevel"/>
    <w:tmpl w:val="6DA23D06"/>
    <w:lvl w:ilvl="0" w:tplc="645CB06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99F7710"/>
    <w:multiLevelType w:val="hybridMultilevel"/>
    <w:tmpl w:val="D80840C0"/>
    <w:styleLink w:val="CBDHeadings1"/>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16030026">
    <w:abstractNumId w:val="3"/>
  </w:num>
  <w:num w:numId="2" w16cid:durableId="423693007">
    <w:abstractNumId w:val="6"/>
  </w:num>
  <w:num w:numId="3" w16cid:durableId="110245341">
    <w:abstractNumId w:val="4"/>
  </w:num>
  <w:num w:numId="4" w16cid:durableId="130370380">
    <w:abstractNumId w:val="10"/>
  </w:num>
  <w:num w:numId="5" w16cid:durableId="179663745">
    <w:abstractNumId w:val="1"/>
  </w:num>
  <w:num w:numId="6" w16cid:durableId="324014975">
    <w:abstractNumId w:val="11"/>
  </w:num>
  <w:num w:numId="7" w16cid:durableId="1278754176">
    <w:abstractNumId w:val="5"/>
  </w:num>
  <w:num w:numId="8" w16cid:durableId="426850901">
    <w:abstractNumId w:val="9"/>
  </w:num>
  <w:num w:numId="9" w16cid:durableId="1844279157">
    <w:abstractNumId w:val="8"/>
  </w:num>
  <w:num w:numId="10" w16cid:durableId="1700935646">
    <w:abstractNumId w:val="2"/>
  </w:num>
  <w:num w:numId="11" w16cid:durableId="1840195507">
    <w:abstractNumId w:val="0"/>
  </w:num>
  <w:num w:numId="12" w16cid:durableId="168100895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273"/>
    <w:rsid w:val="00001595"/>
    <w:rsid w:val="00002CE4"/>
    <w:rsid w:val="00004421"/>
    <w:rsid w:val="00004DD2"/>
    <w:rsid w:val="0000518D"/>
    <w:rsid w:val="0000742A"/>
    <w:rsid w:val="00007C50"/>
    <w:rsid w:val="00010A31"/>
    <w:rsid w:val="0001246B"/>
    <w:rsid w:val="000141A3"/>
    <w:rsid w:val="00014D0E"/>
    <w:rsid w:val="00015E2F"/>
    <w:rsid w:val="000160AF"/>
    <w:rsid w:val="00020BC7"/>
    <w:rsid w:val="000212CF"/>
    <w:rsid w:val="00022635"/>
    <w:rsid w:val="00023EBB"/>
    <w:rsid w:val="00024707"/>
    <w:rsid w:val="00024CE7"/>
    <w:rsid w:val="000269E4"/>
    <w:rsid w:val="0002798E"/>
    <w:rsid w:val="00031186"/>
    <w:rsid w:val="00031E41"/>
    <w:rsid w:val="000324B4"/>
    <w:rsid w:val="000329AF"/>
    <w:rsid w:val="00033404"/>
    <w:rsid w:val="00033841"/>
    <w:rsid w:val="0003386B"/>
    <w:rsid w:val="00033CC1"/>
    <w:rsid w:val="00033D91"/>
    <w:rsid w:val="00034F62"/>
    <w:rsid w:val="0003597F"/>
    <w:rsid w:val="0003610A"/>
    <w:rsid w:val="0003628B"/>
    <w:rsid w:val="00036899"/>
    <w:rsid w:val="00037DBB"/>
    <w:rsid w:val="00037F24"/>
    <w:rsid w:val="000402E3"/>
    <w:rsid w:val="00040ACC"/>
    <w:rsid w:val="00042B1A"/>
    <w:rsid w:val="00043804"/>
    <w:rsid w:val="000448B7"/>
    <w:rsid w:val="00045216"/>
    <w:rsid w:val="00045762"/>
    <w:rsid w:val="00045FD1"/>
    <w:rsid w:val="00046B51"/>
    <w:rsid w:val="00047ABF"/>
    <w:rsid w:val="000519CF"/>
    <w:rsid w:val="0005218E"/>
    <w:rsid w:val="00053F66"/>
    <w:rsid w:val="00054071"/>
    <w:rsid w:val="00054292"/>
    <w:rsid w:val="0005432C"/>
    <w:rsid w:val="00054459"/>
    <w:rsid w:val="00054EEE"/>
    <w:rsid w:val="000562FB"/>
    <w:rsid w:val="00056FE5"/>
    <w:rsid w:val="0005732F"/>
    <w:rsid w:val="00057CA3"/>
    <w:rsid w:val="00060D26"/>
    <w:rsid w:val="00061C13"/>
    <w:rsid w:val="000640EA"/>
    <w:rsid w:val="00064EBE"/>
    <w:rsid w:val="000652ED"/>
    <w:rsid w:val="00067D55"/>
    <w:rsid w:val="00067DB4"/>
    <w:rsid w:val="00070239"/>
    <w:rsid w:val="00070BB8"/>
    <w:rsid w:val="00072ACB"/>
    <w:rsid w:val="0007346F"/>
    <w:rsid w:val="00076B2B"/>
    <w:rsid w:val="00076B88"/>
    <w:rsid w:val="0008009C"/>
    <w:rsid w:val="00080440"/>
    <w:rsid w:val="0008112F"/>
    <w:rsid w:val="00082150"/>
    <w:rsid w:val="000833CF"/>
    <w:rsid w:val="00084252"/>
    <w:rsid w:val="00085449"/>
    <w:rsid w:val="00085E7C"/>
    <w:rsid w:val="00087F76"/>
    <w:rsid w:val="00090564"/>
    <w:rsid w:val="00092EA8"/>
    <w:rsid w:val="00093D6C"/>
    <w:rsid w:val="0009408F"/>
    <w:rsid w:val="0009438F"/>
    <w:rsid w:val="00096D07"/>
    <w:rsid w:val="000971C5"/>
    <w:rsid w:val="000977EA"/>
    <w:rsid w:val="00097A89"/>
    <w:rsid w:val="000A0608"/>
    <w:rsid w:val="000A1725"/>
    <w:rsid w:val="000A1F60"/>
    <w:rsid w:val="000A20D2"/>
    <w:rsid w:val="000A2909"/>
    <w:rsid w:val="000A2A00"/>
    <w:rsid w:val="000A33A3"/>
    <w:rsid w:val="000A5833"/>
    <w:rsid w:val="000A5943"/>
    <w:rsid w:val="000A66F5"/>
    <w:rsid w:val="000A6CB0"/>
    <w:rsid w:val="000A7A9A"/>
    <w:rsid w:val="000B0CB7"/>
    <w:rsid w:val="000B1263"/>
    <w:rsid w:val="000B146C"/>
    <w:rsid w:val="000B1FA0"/>
    <w:rsid w:val="000B2C67"/>
    <w:rsid w:val="000B428B"/>
    <w:rsid w:val="000B551A"/>
    <w:rsid w:val="000B7A1A"/>
    <w:rsid w:val="000C0A3B"/>
    <w:rsid w:val="000C2646"/>
    <w:rsid w:val="000C2853"/>
    <w:rsid w:val="000C3645"/>
    <w:rsid w:val="000C3C01"/>
    <w:rsid w:val="000C53C8"/>
    <w:rsid w:val="000C63A5"/>
    <w:rsid w:val="000C777F"/>
    <w:rsid w:val="000C7B4D"/>
    <w:rsid w:val="000D126A"/>
    <w:rsid w:val="000D1320"/>
    <w:rsid w:val="000D139B"/>
    <w:rsid w:val="000D219A"/>
    <w:rsid w:val="000D2250"/>
    <w:rsid w:val="000D277A"/>
    <w:rsid w:val="000D2D93"/>
    <w:rsid w:val="000D33DC"/>
    <w:rsid w:val="000D3B0A"/>
    <w:rsid w:val="000D4567"/>
    <w:rsid w:val="000D6C75"/>
    <w:rsid w:val="000D6E3B"/>
    <w:rsid w:val="000E0446"/>
    <w:rsid w:val="000E0C05"/>
    <w:rsid w:val="000E32DA"/>
    <w:rsid w:val="000E559D"/>
    <w:rsid w:val="000E5948"/>
    <w:rsid w:val="000E6A54"/>
    <w:rsid w:val="000E7672"/>
    <w:rsid w:val="000E7936"/>
    <w:rsid w:val="000F1926"/>
    <w:rsid w:val="000F21CB"/>
    <w:rsid w:val="000F32BB"/>
    <w:rsid w:val="000F3905"/>
    <w:rsid w:val="000F3A16"/>
    <w:rsid w:val="000F424B"/>
    <w:rsid w:val="000F4451"/>
    <w:rsid w:val="000F7B51"/>
    <w:rsid w:val="000F7BB3"/>
    <w:rsid w:val="001000E5"/>
    <w:rsid w:val="00100490"/>
    <w:rsid w:val="00100A70"/>
    <w:rsid w:val="00101222"/>
    <w:rsid w:val="00102FAB"/>
    <w:rsid w:val="001032C7"/>
    <w:rsid w:val="0010332B"/>
    <w:rsid w:val="00103E36"/>
    <w:rsid w:val="001049CC"/>
    <w:rsid w:val="00105CAE"/>
    <w:rsid w:val="00106A41"/>
    <w:rsid w:val="00106E2A"/>
    <w:rsid w:val="001101BB"/>
    <w:rsid w:val="0011043E"/>
    <w:rsid w:val="001113E1"/>
    <w:rsid w:val="001114C0"/>
    <w:rsid w:val="00112BA9"/>
    <w:rsid w:val="00113204"/>
    <w:rsid w:val="00114420"/>
    <w:rsid w:val="00115552"/>
    <w:rsid w:val="001156DD"/>
    <w:rsid w:val="00115DAF"/>
    <w:rsid w:val="00116206"/>
    <w:rsid w:val="001162FD"/>
    <w:rsid w:val="00116A6E"/>
    <w:rsid w:val="00120474"/>
    <w:rsid w:val="00120771"/>
    <w:rsid w:val="00121644"/>
    <w:rsid w:val="00121F4C"/>
    <w:rsid w:val="0012200A"/>
    <w:rsid w:val="00122E52"/>
    <w:rsid w:val="00123952"/>
    <w:rsid w:val="00124B46"/>
    <w:rsid w:val="001304AB"/>
    <w:rsid w:val="00132E3F"/>
    <w:rsid w:val="00133246"/>
    <w:rsid w:val="00133263"/>
    <w:rsid w:val="00133E68"/>
    <w:rsid w:val="0013484F"/>
    <w:rsid w:val="00134D0E"/>
    <w:rsid w:val="001350D0"/>
    <w:rsid w:val="001366DF"/>
    <w:rsid w:val="00136E5C"/>
    <w:rsid w:val="001377B8"/>
    <w:rsid w:val="00137858"/>
    <w:rsid w:val="00142449"/>
    <w:rsid w:val="00144A4B"/>
    <w:rsid w:val="00145854"/>
    <w:rsid w:val="00147489"/>
    <w:rsid w:val="00147FFE"/>
    <w:rsid w:val="0015123F"/>
    <w:rsid w:val="001522A2"/>
    <w:rsid w:val="00152B14"/>
    <w:rsid w:val="00153016"/>
    <w:rsid w:val="001539CC"/>
    <w:rsid w:val="00153B77"/>
    <w:rsid w:val="00154EAA"/>
    <w:rsid w:val="0015580C"/>
    <w:rsid w:val="00155B95"/>
    <w:rsid w:val="00155E91"/>
    <w:rsid w:val="00156743"/>
    <w:rsid w:val="00156923"/>
    <w:rsid w:val="0016095A"/>
    <w:rsid w:val="00160D52"/>
    <w:rsid w:val="00160DA1"/>
    <w:rsid w:val="00163136"/>
    <w:rsid w:val="00163F91"/>
    <w:rsid w:val="00164519"/>
    <w:rsid w:val="00165247"/>
    <w:rsid w:val="001652E9"/>
    <w:rsid w:val="00165441"/>
    <w:rsid w:val="001659B2"/>
    <w:rsid w:val="00165B2B"/>
    <w:rsid w:val="00165BB5"/>
    <w:rsid w:val="001662A3"/>
    <w:rsid w:val="00167330"/>
    <w:rsid w:val="00167386"/>
    <w:rsid w:val="001701D6"/>
    <w:rsid w:val="0017154C"/>
    <w:rsid w:val="001715D5"/>
    <w:rsid w:val="001726C1"/>
    <w:rsid w:val="0017273D"/>
    <w:rsid w:val="0017304B"/>
    <w:rsid w:val="00174350"/>
    <w:rsid w:val="00174A17"/>
    <w:rsid w:val="001750F2"/>
    <w:rsid w:val="00175177"/>
    <w:rsid w:val="00175959"/>
    <w:rsid w:val="0017742B"/>
    <w:rsid w:val="00180260"/>
    <w:rsid w:val="001805E2"/>
    <w:rsid w:val="00180787"/>
    <w:rsid w:val="00180CD2"/>
    <w:rsid w:val="0018180F"/>
    <w:rsid w:val="00181BFF"/>
    <w:rsid w:val="00182317"/>
    <w:rsid w:val="00184344"/>
    <w:rsid w:val="00184A6B"/>
    <w:rsid w:val="00185ADC"/>
    <w:rsid w:val="0018663F"/>
    <w:rsid w:val="001871B7"/>
    <w:rsid w:val="001915E3"/>
    <w:rsid w:val="00192403"/>
    <w:rsid w:val="0019265E"/>
    <w:rsid w:val="00193716"/>
    <w:rsid w:val="00193D48"/>
    <w:rsid w:val="001940BF"/>
    <w:rsid w:val="001956C1"/>
    <w:rsid w:val="001957F1"/>
    <w:rsid w:val="001968E5"/>
    <w:rsid w:val="00197D50"/>
    <w:rsid w:val="001A17D9"/>
    <w:rsid w:val="001A1A83"/>
    <w:rsid w:val="001A25FA"/>
    <w:rsid w:val="001A3008"/>
    <w:rsid w:val="001A35BC"/>
    <w:rsid w:val="001A63EA"/>
    <w:rsid w:val="001A67C2"/>
    <w:rsid w:val="001A6E27"/>
    <w:rsid w:val="001A7098"/>
    <w:rsid w:val="001B22DE"/>
    <w:rsid w:val="001B24E9"/>
    <w:rsid w:val="001B4E49"/>
    <w:rsid w:val="001B5A8D"/>
    <w:rsid w:val="001B664D"/>
    <w:rsid w:val="001B692F"/>
    <w:rsid w:val="001B7237"/>
    <w:rsid w:val="001B7B39"/>
    <w:rsid w:val="001B7E4A"/>
    <w:rsid w:val="001C0675"/>
    <w:rsid w:val="001C15F2"/>
    <w:rsid w:val="001C1706"/>
    <w:rsid w:val="001C1A41"/>
    <w:rsid w:val="001C2612"/>
    <w:rsid w:val="001C34B7"/>
    <w:rsid w:val="001C38FE"/>
    <w:rsid w:val="001C3B4E"/>
    <w:rsid w:val="001C43FE"/>
    <w:rsid w:val="001C534C"/>
    <w:rsid w:val="001D2679"/>
    <w:rsid w:val="001D27CA"/>
    <w:rsid w:val="001D2A59"/>
    <w:rsid w:val="001D3188"/>
    <w:rsid w:val="001D4386"/>
    <w:rsid w:val="001D43B2"/>
    <w:rsid w:val="001D4863"/>
    <w:rsid w:val="001D547B"/>
    <w:rsid w:val="001D587E"/>
    <w:rsid w:val="001D757D"/>
    <w:rsid w:val="001D7A40"/>
    <w:rsid w:val="001D7B4D"/>
    <w:rsid w:val="001D7E3A"/>
    <w:rsid w:val="001E165E"/>
    <w:rsid w:val="001E3423"/>
    <w:rsid w:val="001E4103"/>
    <w:rsid w:val="001E4870"/>
    <w:rsid w:val="001E643D"/>
    <w:rsid w:val="001E68B0"/>
    <w:rsid w:val="001E7A22"/>
    <w:rsid w:val="001F0138"/>
    <w:rsid w:val="001F0318"/>
    <w:rsid w:val="001F0FC7"/>
    <w:rsid w:val="001F1691"/>
    <w:rsid w:val="001F19E8"/>
    <w:rsid w:val="001F362E"/>
    <w:rsid w:val="001F567B"/>
    <w:rsid w:val="001F59FC"/>
    <w:rsid w:val="001F5B4D"/>
    <w:rsid w:val="001F5B4F"/>
    <w:rsid w:val="001F65D3"/>
    <w:rsid w:val="001F6F02"/>
    <w:rsid w:val="001F71F6"/>
    <w:rsid w:val="001F7538"/>
    <w:rsid w:val="001F7A63"/>
    <w:rsid w:val="00200C0D"/>
    <w:rsid w:val="00201211"/>
    <w:rsid w:val="002047C7"/>
    <w:rsid w:val="00205B9C"/>
    <w:rsid w:val="002067EE"/>
    <w:rsid w:val="00206CF2"/>
    <w:rsid w:val="002117D2"/>
    <w:rsid w:val="002122EF"/>
    <w:rsid w:val="00212595"/>
    <w:rsid w:val="0021262C"/>
    <w:rsid w:val="00212919"/>
    <w:rsid w:val="0021469A"/>
    <w:rsid w:val="00216421"/>
    <w:rsid w:val="00217178"/>
    <w:rsid w:val="002176F3"/>
    <w:rsid w:val="002201A9"/>
    <w:rsid w:val="002212E6"/>
    <w:rsid w:val="00226844"/>
    <w:rsid w:val="00227535"/>
    <w:rsid w:val="00230B50"/>
    <w:rsid w:val="0023174B"/>
    <w:rsid w:val="0023187A"/>
    <w:rsid w:val="0023231D"/>
    <w:rsid w:val="002339AB"/>
    <w:rsid w:val="00234164"/>
    <w:rsid w:val="0023529D"/>
    <w:rsid w:val="0023552C"/>
    <w:rsid w:val="0023694F"/>
    <w:rsid w:val="00237438"/>
    <w:rsid w:val="0024103B"/>
    <w:rsid w:val="002414B2"/>
    <w:rsid w:val="00241EF0"/>
    <w:rsid w:val="00241EF9"/>
    <w:rsid w:val="0024239F"/>
    <w:rsid w:val="00242AE1"/>
    <w:rsid w:val="002432F1"/>
    <w:rsid w:val="0024343D"/>
    <w:rsid w:val="00243A5C"/>
    <w:rsid w:val="0024436A"/>
    <w:rsid w:val="002448CA"/>
    <w:rsid w:val="00244DEA"/>
    <w:rsid w:val="00244EE5"/>
    <w:rsid w:val="0024536E"/>
    <w:rsid w:val="002453E7"/>
    <w:rsid w:val="002466DD"/>
    <w:rsid w:val="00246EF2"/>
    <w:rsid w:val="0025086A"/>
    <w:rsid w:val="00251206"/>
    <w:rsid w:val="00252185"/>
    <w:rsid w:val="00252660"/>
    <w:rsid w:val="002530C6"/>
    <w:rsid w:val="00254A8C"/>
    <w:rsid w:val="002560D1"/>
    <w:rsid w:val="002566BF"/>
    <w:rsid w:val="00256A36"/>
    <w:rsid w:val="0025795E"/>
    <w:rsid w:val="002601F7"/>
    <w:rsid w:val="00260425"/>
    <w:rsid w:val="00260700"/>
    <w:rsid w:val="00261BFB"/>
    <w:rsid w:val="00263474"/>
    <w:rsid w:val="002639AA"/>
    <w:rsid w:val="002658E1"/>
    <w:rsid w:val="002663C6"/>
    <w:rsid w:val="002663FF"/>
    <w:rsid w:val="002676F8"/>
    <w:rsid w:val="00270F36"/>
    <w:rsid w:val="002723C7"/>
    <w:rsid w:val="00272F2E"/>
    <w:rsid w:val="00272F77"/>
    <w:rsid w:val="0027403F"/>
    <w:rsid w:val="00274D4B"/>
    <w:rsid w:val="002751EC"/>
    <w:rsid w:val="00275649"/>
    <w:rsid w:val="002760B5"/>
    <w:rsid w:val="00276B6D"/>
    <w:rsid w:val="002803E7"/>
    <w:rsid w:val="002809F9"/>
    <w:rsid w:val="00280F5A"/>
    <w:rsid w:val="0028170F"/>
    <w:rsid w:val="00281DF6"/>
    <w:rsid w:val="002826DF"/>
    <w:rsid w:val="00282BBE"/>
    <w:rsid w:val="00282E7A"/>
    <w:rsid w:val="00283F92"/>
    <w:rsid w:val="0028448E"/>
    <w:rsid w:val="00284D00"/>
    <w:rsid w:val="00284E10"/>
    <w:rsid w:val="002852C1"/>
    <w:rsid w:val="00285CFC"/>
    <w:rsid w:val="00286824"/>
    <w:rsid w:val="00286DE5"/>
    <w:rsid w:val="002878B1"/>
    <w:rsid w:val="00291B31"/>
    <w:rsid w:val="00292A01"/>
    <w:rsid w:val="00292CA1"/>
    <w:rsid w:val="00292FD1"/>
    <w:rsid w:val="00293247"/>
    <w:rsid w:val="002934C9"/>
    <w:rsid w:val="00294F96"/>
    <w:rsid w:val="00295420"/>
    <w:rsid w:val="00295A6C"/>
    <w:rsid w:val="00297C59"/>
    <w:rsid w:val="002A0E05"/>
    <w:rsid w:val="002A1F69"/>
    <w:rsid w:val="002A2830"/>
    <w:rsid w:val="002A2D79"/>
    <w:rsid w:val="002A441C"/>
    <w:rsid w:val="002A4614"/>
    <w:rsid w:val="002A5BE1"/>
    <w:rsid w:val="002A6320"/>
    <w:rsid w:val="002A7843"/>
    <w:rsid w:val="002B0B2B"/>
    <w:rsid w:val="002B0E5D"/>
    <w:rsid w:val="002B0EE3"/>
    <w:rsid w:val="002B2381"/>
    <w:rsid w:val="002B33A1"/>
    <w:rsid w:val="002B4757"/>
    <w:rsid w:val="002B4CC6"/>
    <w:rsid w:val="002B54B6"/>
    <w:rsid w:val="002B5C8C"/>
    <w:rsid w:val="002B5CB1"/>
    <w:rsid w:val="002B65CB"/>
    <w:rsid w:val="002C04FC"/>
    <w:rsid w:val="002C3088"/>
    <w:rsid w:val="002C4E10"/>
    <w:rsid w:val="002C5D87"/>
    <w:rsid w:val="002C623A"/>
    <w:rsid w:val="002C692C"/>
    <w:rsid w:val="002D0448"/>
    <w:rsid w:val="002D1D28"/>
    <w:rsid w:val="002D214F"/>
    <w:rsid w:val="002D2FB5"/>
    <w:rsid w:val="002D4A57"/>
    <w:rsid w:val="002D5703"/>
    <w:rsid w:val="002D6B25"/>
    <w:rsid w:val="002D7152"/>
    <w:rsid w:val="002D74F7"/>
    <w:rsid w:val="002D77E0"/>
    <w:rsid w:val="002E0ED4"/>
    <w:rsid w:val="002E239D"/>
    <w:rsid w:val="002E3989"/>
    <w:rsid w:val="002E53FE"/>
    <w:rsid w:val="002E5908"/>
    <w:rsid w:val="002E5FEB"/>
    <w:rsid w:val="002E6B50"/>
    <w:rsid w:val="002E6EBF"/>
    <w:rsid w:val="002F0B66"/>
    <w:rsid w:val="002F1AAC"/>
    <w:rsid w:val="002F1EA6"/>
    <w:rsid w:val="002F2AC6"/>
    <w:rsid w:val="002F2D34"/>
    <w:rsid w:val="002F30B1"/>
    <w:rsid w:val="002F48E9"/>
    <w:rsid w:val="002F4C51"/>
    <w:rsid w:val="003016F9"/>
    <w:rsid w:val="003028B1"/>
    <w:rsid w:val="00302983"/>
    <w:rsid w:val="00303422"/>
    <w:rsid w:val="00305F22"/>
    <w:rsid w:val="003061F8"/>
    <w:rsid w:val="003065EF"/>
    <w:rsid w:val="0030754F"/>
    <w:rsid w:val="003077BF"/>
    <w:rsid w:val="0031006A"/>
    <w:rsid w:val="003140AF"/>
    <w:rsid w:val="003140EC"/>
    <w:rsid w:val="003141DC"/>
    <w:rsid w:val="003142D5"/>
    <w:rsid w:val="003145BE"/>
    <w:rsid w:val="0031493E"/>
    <w:rsid w:val="00314C75"/>
    <w:rsid w:val="0031642F"/>
    <w:rsid w:val="0031656D"/>
    <w:rsid w:val="003168E4"/>
    <w:rsid w:val="00317820"/>
    <w:rsid w:val="0032091D"/>
    <w:rsid w:val="00320D8E"/>
    <w:rsid w:val="00322B56"/>
    <w:rsid w:val="0032317B"/>
    <w:rsid w:val="00323907"/>
    <w:rsid w:val="00323A11"/>
    <w:rsid w:val="003253B9"/>
    <w:rsid w:val="00326523"/>
    <w:rsid w:val="00326B76"/>
    <w:rsid w:val="00327F59"/>
    <w:rsid w:val="00330CED"/>
    <w:rsid w:val="00330DEE"/>
    <w:rsid w:val="00330FD2"/>
    <w:rsid w:val="0033337E"/>
    <w:rsid w:val="003334D5"/>
    <w:rsid w:val="00333EA1"/>
    <w:rsid w:val="00334654"/>
    <w:rsid w:val="003355DF"/>
    <w:rsid w:val="003362A2"/>
    <w:rsid w:val="003365D8"/>
    <w:rsid w:val="003367ED"/>
    <w:rsid w:val="00336F2F"/>
    <w:rsid w:val="00337348"/>
    <w:rsid w:val="00337C93"/>
    <w:rsid w:val="00337FD5"/>
    <w:rsid w:val="00340233"/>
    <w:rsid w:val="00340A4D"/>
    <w:rsid w:val="00340B98"/>
    <w:rsid w:val="00340D10"/>
    <w:rsid w:val="00341291"/>
    <w:rsid w:val="00342DD1"/>
    <w:rsid w:val="00342FB3"/>
    <w:rsid w:val="00343906"/>
    <w:rsid w:val="00344A08"/>
    <w:rsid w:val="00344AD1"/>
    <w:rsid w:val="003455F9"/>
    <w:rsid w:val="00345BBF"/>
    <w:rsid w:val="00346672"/>
    <w:rsid w:val="003472F1"/>
    <w:rsid w:val="00350776"/>
    <w:rsid w:val="00351C77"/>
    <w:rsid w:val="00352083"/>
    <w:rsid w:val="00352117"/>
    <w:rsid w:val="003523AF"/>
    <w:rsid w:val="00352A06"/>
    <w:rsid w:val="0035396C"/>
    <w:rsid w:val="00353A8D"/>
    <w:rsid w:val="00353B8D"/>
    <w:rsid w:val="00354510"/>
    <w:rsid w:val="003554A9"/>
    <w:rsid w:val="00355A10"/>
    <w:rsid w:val="00356521"/>
    <w:rsid w:val="00356C7A"/>
    <w:rsid w:val="0035706C"/>
    <w:rsid w:val="00360C07"/>
    <w:rsid w:val="00360FBE"/>
    <w:rsid w:val="0036111D"/>
    <w:rsid w:val="003615C5"/>
    <w:rsid w:val="00361A63"/>
    <w:rsid w:val="00361BFB"/>
    <w:rsid w:val="00363FFF"/>
    <w:rsid w:val="00364BA9"/>
    <w:rsid w:val="00365719"/>
    <w:rsid w:val="0036580F"/>
    <w:rsid w:val="00365E23"/>
    <w:rsid w:val="00366142"/>
    <w:rsid w:val="003669F9"/>
    <w:rsid w:val="003707B7"/>
    <w:rsid w:val="00371027"/>
    <w:rsid w:val="003726CE"/>
    <w:rsid w:val="00373EE6"/>
    <w:rsid w:val="003748F0"/>
    <w:rsid w:val="00374F09"/>
    <w:rsid w:val="00375A0B"/>
    <w:rsid w:val="00376AEB"/>
    <w:rsid w:val="003808C6"/>
    <w:rsid w:val="00380AF8"/>
    <w:rsid w:val="00380F06"/>
    <w:rsid w:val="00381360"/>
    <w:rsid w:val="0038248F"/>
    <w:rsid w:val="00383149"/>
    <w:rsid w:val="00383933"/>
    <w:rsid w:val="003839C6"/>
    <w:rsid w:val="00383C2E"/>
    <w:rsid w:val="00384276"/>
    <w:rsid w:val="0038549B"/>
    <w:rsid w:val="00385B22"/>
    <w:rsid w:val="00386300"/>
    <w:rsid w:val="00386368"/>
    <w:rsid w:val="003901AC"/>
    <w:rsid w:val="00391293"/>
    <w:rsid w:val="0039290D"/>
    <w:rsid w:val="00393FAD"/>
    <w:rsid w:val="00395F91"/>
    <w:rsid w:val="003966D1"/>
    <w:rsid w:val="003A0731"/>
    <w:rsid w:val="003A0742"/>
    <w:rsid w:val="003A0946"/>
    <w:rsid w:val="003A0E01"/>
    <w:rsid w:val="003A13B7"/>
    <w:rsid w:val="003A1850"/>
    <w:rsid w:val="003A191F"/>
    <w:rsid w:val="003A2339"/>
    <w:rsid w:val="003A2343"/>
    <w:rsid w:val="003A27D7"/>
    <w:rsid w:val="003A319B"/>
    <w:rsid w:val="003A3207"/>
    <w:rsid w:val="003A44FF"/>
    <w:rsid w:val="003A5142"/>
    <w:rsid w:val="003A54A7"/>
    <w:rsid w:val="003A618A"/>
    <w:rsid w:val="003A7795"/>
    <w:rsid w:val="003B0ED0"/>
    <w:rsid w:val="003B18FD"/>
    <w:rsid w:val="003B22C8"/>
    <w:rsid w:val="003B24AE"/>
    <w:rsid w:val="003B4036"/>
    <w:rsid w:val="003B410D"/>
    <w:rsid w:val="003B4340"/>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2993"/>
    <w:rsid w:val="003D343F"/>
    <w:rsid w:val="003D345B"/>
    <w:rsid w:val="003D46C2"/>
    <w:rsid w:val="003D46F4"/>
    <w:rsid w:val="003D4D45"/>
    <w:rsid w:val="003D5990"/>
    <w:rsid w:val="003D754B"/>
    <w:rsid w:val="003E00AC"/>
    <w:rsid w:val="003E0848"/>
    <w:rsid w:val="003E0D03"/>
    <w:rsid w:val="003E0E9B"/>
    <w:rsid w:val="003E210B"/>
    <w:rsid w:val="003E2267"/>
    <w:rsid w:val="003E31A7"/>
    <w:rsid w:val="003E440B"/>
    <w:rsid w:val="003E550F"/>
    <w:rsid w:val="003E5560"/>
    <w:rsid w:val="003E6F99"/>
    <w:rsid w:val="003E7865"/>
    <w:rsid w:val="003F29C3"/>
    <w:rsid w:val="003F2BF1"/>
    <w:rsid w:val="003F3125"/>
    <w:rsid w:val="003F3973"/>
    <w:rsid w:val="003F423A"/>
    <w:rsid w:val="003F426D"/>
    <w:rsid w:val="003F58E2"/>
    <w:rsid w:val="003F7E99"/>
    <w:rsid w:val="0040036B"/>
    <w:rsid w:val="004012FD"/>
    <w:rsid w:val="0040211C"/>
    <w:rsid w:val="00402273"/>
    <w:rsid w:val="00404F83"/>
    <w:rsid w:val="00404FB5"/>
    <w:rsid w:val="00405F77"/>
    <w:rsid w:val="00406636"/>
    <w:rsid w:val="00407716"/>
    <w:rsid w:val="0041108B"/>
    <w:rsid w:val="004122C8"/>
    <w:rsid w:val="00412703"/>
    <w:rsid w:val="00413277"/>
    <w:rsid w:val="00414FF1"/>
    <w:rsid w:val="0041522D"/>
    <w:rsid w:val="00416273"/>
    <w:rsid w:val="0041716D"/>
    <w:rsid w:val="00417371"/>
    <w:rsid w:val="00421503"/>
    <w:rsid w:val="004219B3"/>
    <w:rsid w:val="00421E74"/>
    <w:rsid w:val="00421FCD"/>
    <w:rsid w:val="00422789"/>
    <w:rsid w:val="0042308B"/>
    <w:rsid w:val="00423CEE"/>
    <w:rsid w:val="0042569A"/>
    <w:rsid w:val="00426521"/>
    <w:rsid w:val="00426C39"/>
    <w:rsid w:val="00426C4F"/>
    <w:rsid w:val="00427B0B"/>
    <w:rsid w:val="00430CCF"/>
    <w:rsid w:val="004314DD"/>
    <w:rsid w:val="00431F3C"/>
    <w:rsid w:val="00431FDC"/>
    <w:rsid w:val="00432AC4"/>
    <w:rsid w:val="00433D2D"/>
    <w:rsid w:val="00433F2D"/>
    <w:rsid w:val="0043646A"/>
    <w:rsid w:val="004369AE"/>
    <w:rsid w:val="00436E76"/>
    <w:rsid w:val="00436FA1"/>
    <w:rsid w:val="00437CE5"/>
    <w:rsid w:val="00440BFF"/>
    <w:rsid w:val="00442228"/>
    <w:rsid w:val="004427FF"/>
    <w:rsid w:val="0044338E"/>
    <w:rsid w:val="004435CD"/>
    <w:rsid w:val="00443D6C"/>
    <w:rsid w:val="00444987"/>
    <w:rsid w:val="00445DF8"/>
    <w:rsid w:val="00445E98"/>
    <w:rsid w:val="0044607C"/>
    <w:rsid w:val="0044731A"/>
    <w:rsid w:val="004477D7"/>
    <w:rsid w:val="00450333"/>
    <w:rsid w:val="00450F86"/>
    <w:rsid w:val="00451599"/>
    <w:rsid w:val="00452E62"/>
    <w:rsid w:val="00454ACA"/>
    <w:rsid w:val="0045624F"/>
    <w:rsid w:val="0045763A"/>
    <w:rsid w:val="00457B22"/>
    <w:rsid w:val="00460F11"/>
    <w:rsid w:val="00460F6F"/>
    <w:rsid w:val="004610C0"/>
    <w:rsid w:val="004612B9"/>
    <w:rsid w:val="00461BA0"/>
    <w:rsid w:val="004628B5"/>
    <w:rsid w:val="00462BF9"/>
    <w:rsid w:val="00462E5D"/>
    <w:rsid w:val="00464C70"/>
    <w:rsid w:val="00465311"/>
    <w:rsid w:val="0046560D"/>
    <w:rsid w:val="00466282"/>
    <w:rsid w:val="00467B85"/>
    <w:rsid w:val="00470BE5"/>
    <w:rsid w:val="00470EAA"/>
    <w:rsid w:val="0047178A"/>
    <w:rsid w:val="00471E92"/>
    <w:rsid w:val="0047236B"/>
    <w:rsid w:val="00472FC1"/>
    <w:rsid w:val="00473210"/>
    <w:rsid w:val="004736F9"/>
    <w:rsid w:val="00473C44"/>
    <w:rsid w:val="00473D02"/>
    <w:rsid w:val="004740F7"/>
    <w:rsid w:val="00474B23"/>
    <w:rsid w:val="00475EC0"/>
    <w:rsid w:val="004762C4"/>
    <w:rsid w:val="00477072"/>
    <w:rsid w:val="00477D62"/>
    <w:rsid w:val="00477F73"/>
    <w:rsid w:val="00480564"/>
    <w:rsid w:val="004820B7"/>
    <w:rsid w:val="00482B20"/>
    <w:rsid w:val="00484CEF"/>
    <w:rsid w:val="0048533A"/>
    <w:rsid w:val="00487860"/>
    <w:rsid w:val="004901EE"/>
    <w:rsid w:val="00491C26"/>
    <w:rsid w:val="00491FDE"/>
    <w:rsid w:val="00492A4E"/>
    <w:rsid w:val="00492AF4"/>
    <w:rsid w:val="0049407E"/>
    <w:rsid w:val="0049490D"/>
    <w:rsid w:val="00495B32"/>
    <w:rsid w:val="004960F6"/>
    <w:rsid w:val="00496383"/>
    <w:rsid w:val="004975BF"/>
    <w:rsid w:val="00497DB8"/>
    <w:rsid w:val="004A1C15"/>
    <w:rsid w:val="004A3737"/>
    <w:rsid w:val="004A4A82"/>
    <w:rsid w:val="004A5236"/>
    <w:rsid w:val="004A5D16"/>
    <w:rsid w:val="004A5F51"/>
    <w:rsid w:val="004A6EDB"/>
    <w:rsid w:val="004A777D"/>
    <w:rsid w:val="004A7B50"/>
    <w:rsid w:val="004B05F1"/>
    <w:rsid w:val="004B0D87"/>
    <w:rsid w:val="004B1C73"/>
    <w:rsid w:val="004B311E"/>
    <w:rsid w:val="004B3429"/>
    <w:rsid w:val="004B3E36"/>
    <w:rsid w:val="004B5A11"/>
    <w:rsid w:val="004B5CB5"/>
    <w:rsid w:val="004B6450"/>
    <w:rsid w:val="004B65AD"/>
    <w:rsid w:val="004C0000"/>
    <w:rsid w:val="004C04E4"/>
    <w:rsid w:val="004C106F"/>
    <w:rsid w:val="004C1B27"/>
    <w:rsid w:val="004C2D39"/>
    <w:rsid w:val="004C3849"/>
    <w:rsid w:val="004C3942"/>
    <w:rsid w:val="004C437C"/>
    <w:rsid w:val="004C4E72"/>
    <w:rsid w:val="004C62BD"/>
    <w:rsid w:val="004C64ED"/>
    <w:rsid w:val="004C6718"/>
    <w:rsid w:val="004C71CB"/>
    <w:rsid w:val="004C79EC"/>
    <w:rsid w:val="004D0163"/>
    <w:rsid w:val="004D0AF4"/>
    <w:rsid w:val="004D3A5E"/>
    <w:rsid w:val="004D45B4"/>
    <w:rsid w:val="004D50E5"/>
    <w:rsid w:val="004E005C"/>
    <w:rsid w:val="004E01C3"/>
    <w:rsid w:val="004E0458"/>
    <w:rsid w:val="004E12F3"/>
    <w:rsid w:val="004E1B57"/>
    <w:rsid w:val="004E29B4"/>
    <w:rsid w:val="004E4B03"/>
    <w:rsid w:val="004E4BFC"/>
    <w:rsid w:val="004E63CA"/>
    <w:rsid w:val="004E67B5"/>
    <w:rsid w:val="004E72FC"/>
    <w:rsid w:val="004F0AF8"/>
    <w:rsid w:val="004F0B47"/>
    <w:rsid w:val="004F0BF8"/>
    <w:rsid w:val="004F1EB2"/>
    <w:rsid w:val="004F349A"/>
    <w:rsid w:val="004F67AD"/>
    <w:rsid w:val="004F682F"/>
    <w:rsid w:val="004F6A75"/>
    <w:rsid w:val="004F75AE"/>
    <w:rsid w:val="00500517"/>
    <w:rsid w:val="005008A7"/>
    <w:rsid w:val="00501123"/>
    <w:rsid w:val="005016D5"/>
    <w:rsid w:val="0050206C"/>
    <w:rsid w:val="0050215C"/>
    <w:rsid w:val="00502161"/>
    <w:rsid w:val="00502778"/>
    <w:rsid w:val="00503721"/>
    <w:rsid w:val="00503765"/>
    <w:rsid w:val="00503C13"/>
    <w:rsid w:val="00503EEF"/>
    <w:rsid w:val="00505696"/>
    <w:rsid w:val="00510025"/>
    <w:rsid w:val="005136A5"/>
    <w:rsid w:val="005142BF"/>
    <w:rsid w:val="00514B8A"/>
    <w:rsid w:val="0051522C"/>
    <w:rsid w:val="00515C7C"/>
    <w:rsid w:val="005160B1"/>
    <w:rsid w:val="005162DE"/>
    <w:rsid w:val="00516BC5"/>
    <w:rsid w:val="00517032"/>
    <w:rsid w:val="0052012E"/>
    <w:rsid w:val="00520510"/>
    <w:rsid w:val="00520532"/>
    <w:rsid w:val="00521A89"/>
    <w:rsid w:val="00522CEF"/>
    <w:rsid w:val="005236A4"/>
    <w:rsid w:val="0052374A"/>
    <w:rsid w:val="00523CCE"/>
    <w:rsid w:val="0052444F"/>
    <w:rsid w:val="0052479E"/>
    <w:rsid w:val="005250DB"/>
    <w:rsid w:val="00525469"/>
    <w:rsid w:val="00526075"/>
    <w:rsid w:val="005265F4"/>
    <w:rsid w:val="00527D01"/>
    <w:rsid w:val="0053011D"/>
    <w:rsid w:val="00530BF3"/>
    <w:rsid w:val="00530F38"/>
    <w:rsid w:val="0053146D"/>
    <w:rsid w:val="00531BD1"/>
    <w:rsid w:val="00533ED8"/>
    <w:rsid w:val="005358E8"/>
    <w:rsid w:val="005369EE"/>
    <w:rsid w:val="0053753D"/>
    <w:rsid w:val="005377B0"/>
    <w:rsid w:val="005377ED"/>
    <w:rsid w:val="00541AA3"/>
    <w:rsid w:val="00544756"/>
    <w:rsid w:val="00544EE8"/>
    <w:rsid w:val="00545577"/>
    <w:rsid w:val="005466EF"/>
    <w:rsid w:val="00546CEB"/>
    <w:rsid w:val="00547545"/>
    <w:rsid w:val="00550F03"/>
    <w:rsid w:val="0055100F"/>
    <w:rsid w:val="0055276A"/>
    <w:rsid w:val="00552AF8"/>
    <w:rsid w:val="00553D9C"/>
    <w:rsid w:val="0055436D"/>
    <w:rsid w:val="00554A13"/>
    <w:rsid w:val="005558F4"/>
    <w:rsid w:val="005560AD"/>
    <w:rsid w:val="00556900"/>
    <w:rsid w:val="0056067F"/>
    <w:rsid w:val="00560D1E"/>
    <w:rsid w:val="00562E5F"/>
    <w:rsid w:val="00563077"/>
    <w:rsid w:val="00564011"/>
    <w:rsid w:val="00565772"/>
    <w:rsid w:val="00565C12"/>
    <w:rsid w:val="00565CB1"/>
    <w:rsid w:val="005660A4"/>
    <w:rsid w:val="00566EC3"/>
    <w:rsid w:val="00567DE0"/>
    <w:rsid w:val="00570235"/>
    <w:rsid w:val="00571873"/>
    <w:rsid w:val="00571966"/>
    <w:rsid w:val="005727A8"/>
    <w:rsid w:val="005729FC"/>
    <w:rsid w:val="00573F48"/>
    <w:rsid w:val="00574111"/>
    <w:rsid w:val="00574A6B"/>
    <w:rsid w:val="00576140"/>
    <w:rsid w:val="00577235"/>
    <w:rsid w:val="00580D32"/>
    <w:rsid w:val="005821E4"/>
    <w:rsid w:val="005843E3"/>
    <w:rsid w:val="005866CB"/>
    <w:rsid w:val="00586A55"/>
    <w:rsid w:val="00587DC9"/>
    <w:rsid w:val="00587DCA"/>
    <w:rsid w:val="005909AD"/>
    <w:rsid w:val="00591622"/>
    <w:rsid w:val="00592C1C"/>
    <w:rsid w:val="00592E04"/>
    <w:rsid w:val="00594A73"/>
    <w:rsid w:val="005960C0"/>
    <w:rsid w:val="005972A8"/>
    <w:rsid w:val="005A07F3"/>
    <w:rsid w:val="005A2D85"/>
    <w:rsid w:val="005A6072"/>
    <w:rsid w:val="005A6D34"/>
    <w:rsid w:val="005A7AC9"/>
    <w:rsid w:val="005A7D5F"/>
    <w:rsid w:val="005B0447"/>
    <w:rsid w:val="005B0523"/>
    <w:rsid w:val="005B05BE"/>
    <w:rsid w:val="005B1B70"/>
    <w:rsid w:val="005B3030"/>
    <w:rsid w:val="005B4797"/>
    <w:rsid w:val="005B554F"/>
    <w:rsid w:val="005B5EA2"/>
    <w:rsid w:val="005B6051"/>
    <w:rsid w:val="005B6222"/>
    <w:rsid w:val="005B6379"/>
    <w:rsid w:val="005B794B"/>
    <w:rsid w:val="005C0388"/>
    <w:rsid w:val="005C1343"/>
    <w:rsid w:val="005C1724"/>
    <w:rsid w:val="005C2EC9"/>
    <w:rsid w:val="005C2FF9"/>
    <w:rsid w:val="005C31CE"/>
    <w:rsid w:val="005C3D33"/>
    <w:rsid w:val="005C46F1"/>
    <w:rsid w:val="005C483D"/>
    <w:rsid w:val="005C529A"/>
    <w:rsid w:val="005C5AFC"/>
    <w:rsid w:val="005C6005"/>
    <w:rsid w:val="005D03A5"/>
    <w:rsid w:val="005D08B9"/>
    <w:rsid w:val="005D08DF"/>
    <w:rsid w:val="005D0FAD"/>
    <w:rsid w:val="005D14C8"/>
    <w:rsid w:val="005D1A44"/>
    <w:rsid w:val="005D4774"/>
    <w:rsid w:val="005D69C3"/>
    <w:rsid w:val="005D743F"/>
    <w:rsid w:val="005D75BA"/>
    <w:rsid w:val="005E056D"/>
    <w:rsid w:val="005E2E5A"/>
    <w:rsid w:val="005E30D5"/>
    <w:rsid w:val="005E43FB"/>
    <w:rsid w:val="005E4DA5"/>
    <w:rsid w:val="005E6305"/>
    <w:rsid w:val="005E6DDB"/>
    <w:rsid w:val="005F0D6A"/>
    <w:rsid w:val="005F2F57"/>
    <w:rsid w:val="005F3585"/>
    <w:rsid w:val="005F4272"/>
    <w:rsid w:val="005F44C7"/>
    <w:rsid w:val="005F527A"/>
    <w:rsid w:val="005F5293"/>
    <w:rsid w:val="005F54B3"/>
    <w:rsid w:val="005F5E79"/>
    <w:rsid w:val="005F6DF0"/>
    <w:rsid w:val="00600E9F"/>
    <w:rsid w:val="00600FF6"/>
    <w:rsid w:val="00601604"/>
    <w:rsid w:val="006031B6"/>
    <w:rsid w:val="00603268"/>
    <w:rsid w:val="00603B5B"/>
    <w:rsid w:val="00604782"/>
    <w:rsid w:val="00605955"/>
    <w:rsid w:val="00606562"/>
    <w:rsid w:val="00607AA2"/>
    <w:rsid w:val="006107EB"/>
    <w:rsid w:val="006118FD"/>
    <w:rsid w:val="00611FDD"/>
    <w:rsid w:val="00613613"/>
    <w:rsid w:val="0061364B"/>
    <w:rsid w:val="0061398F"/>
    <w:rsid w:val="00613B45"/>
    <w:rsid w:val="006150C2"/>
    <w:rsid w:val="00616EC2"/>
    <w:rsid w:val="00620D07"/>
    <w:rsid w:val="00622141"/>
    <w:rsid w:val="0062303C"/>
    <w:rsid w:val="006238B6"/>
    <w:rsid w:val="00623EE7"/>
    <w:rsid w:val="00624D7E"/>
    <w:rsid w:val="00626166"/>
    <w:rsid w:val="00627052"/>
    <w:rsid w:val="00627921"/>
    <w:rsid w:val="00631037"/>
    <w:rsid w:val="006319EE"/>
    <w:rsid w:val="00631FA9"/>
    <w:rsid w:val="00631FD0"/>
    <w:rsid w:val="00632CC3"/>
    <w:rsid w:val="006338D8"/>
    <w:rsid w:val="0063499A"/>
    <w:rsid w:val="006360E8"/>
    <w:rsid w:val="00636D99"/>
    <w:rsid w:val="006376CA"/>
    <w:rsid w:val="00637769"/>
    <w:rsid w:val="006424EA"/>
    <w:rsid w:val="00642546"/>
    <w:rsid w:val="00642F94"/>
    <w:rsid w:val="00642FD1"/>
    <w:rsid w:val="00643761"/>
    <w:rsid w:val="0064426B"/>
    <w:rsid w:val="00644530"/>
    <w:rsid w:val="00644609"/>
    <w:rsid w:val="00644F66"/>
    <w:rsid w:val="0064765D"/>
    <w:rsid w:val="00647A37"/>
    <w:rsid w:val="006505B7"/>
    <w:rsid w:val="00651328"/>
    <w:rsid w:val="006518FE"/>
    <w:rsid w:val="00651D73"/>
    <w:rsid w:val="00652115"/>
    <w:rsid w:val="0065310A"/>
    <w:rsid w:val="00654181"/>
    <w:rsid w:val="00654ECC"/>
    <w:rsid w:val="00657E52"/>
    <w:rsid w:val="00660977"/>
    <w:rsid w:val="00661315"/>
    <w:rsid w:val="0066520B"/>
    <w:rsid w:val="006662E1"/>
    <w:rsid w:val="006665EE"/>
    <w:rsid w:val="00666898"/>
    <w:rsid w:val="0066700D"/>
    <w:rsid w:val="00667314"/>
    <w:rsid w:val="00667975"/>
    <w:rsid w:val="00667B1D"/>
    <w:rsid w:val="00670434"/>
    <w:rsid w:val="00671210"/>
    <w:rsid w:val="00671BEC"/>
    <w:rsid w:val="00672823"/>
    <w:rsid w:val="00672996"/>
    <w:rsid w:val="00672ACD"/>
    <w:rsid w:val="00672E7F"/>
    <w:rsid w:val="00673653"/>
    <w:rsid w:val="006737F8"/>
    <w:rsid w:val="006744B9"/>
    <w:rsid w:val="006753B9"/>
    <w:rsid w:val="00676EBB"/>
    <w:rsid w:val="0068085D"/>
    <w:rsid w:val="006811F2"/>
    <w:rsid w:val="00681D3D"/>
    <w:rsid w:val="00681EDE"/>
    <w:rsid w:val="006841A1"/>
    <w:rsid w:val="0068736E"/>
    <w:rsid w:val="006877D8"/>
    <w:rsid w:val="0068788B"/>
    <w:rsid w:val="00690391"/>
    <w:rsid w:val="00690CC2"/>
    <w:rsid w:val="0069254D"/>
    <w:rsid w:val="00692AB9"/>
    <w:rsid w:val="00692F70"/>
    <w:rsid w:val="00694907"/>
    <w:rsid w:val="00694969"/>
    <w:rsid w:val="00694F21"/>
    <w:rsid w:val="006953DA"/>
    <w:rsid w:val="00696560"/>
    <w:rsid w:val="00697371"/>
    <w:rsid w:val="0069742C"/>
    <w:rsid w:val="00697B91"/>
    <w:rsid w:val="006A06F4"/>
    <w:rsid w:val="006A23CE"/>
    <w:rsid w:val="006A27DA"/>
    <w:rsid w:val="006A3912"/>
    <w:rsid w:val="006A3FCF"/>
    <w:rsid w:val="006A54A6"/>
    <w:rsid w:val="006A5DCC"/>
    <w:rsid w:val="006A61F9"/>
    <w:rsid w:val="006A6264"/>
    <w:rsid w:val="006A6779"/>
    <w:rsid w:val="006A6890"/>
    <w:rsid w:val="006A7E3C"/>
    <w:rsid w:val="006A7FD7"/>
    <w:rsid w:val="006B036C"/>
    <w:rsid w:val="006B0C68"/>
    <w:rsid w:val="006B1533"/>
    <w:rsid w:val="006B41C7"/>
    <w:rsid w:val="006B4BBA"/>
    <w:rsid w:val="006B4ECF"/>
    <w:rsid w:val="006B58D4"/>
    <w:rsid w:val="006B6008"/>
    <w:rsid w:val="006B64FE"/>
    <w:rsid w:val="006B6991"/>
    <w:rsid w:val="006B7CD4"/>
    <w:rsid w:val="006C08A7"/>
    <w:rsid w:val="006C204D"/>
    <w:rsid w:val="006C2D91"/>
    <w:rsid w:val="006C3AE4"/>
    <w:rsid w:val="006C5932"/>
    <w:rsid w:val="006C5C25"/>
    <w:rsid w:val="006C73F0"/>
    <w:rsid w:val="006D05DF"/>
    <w:rsid w:val="006D0753"/>
    <w:rsid w:val="006D0959"/>
    <w:rsid w:val="006D2DE5"/>
    <w:rsid w:val="006D3587"/>
    <w:rsid w:val="006D6B4F"/>
    <w:rsid w:val="006D6EB4"/>
    <w:rsid w:val="006D75A6"/>
    <w:rsid w:val="006D7ADF"/>
    <w:rsid w:val="006E09E2"/>
    <w:rsid w:val="006E0CC9"/>
    <w:rsid w:val="006E1A59"/>
    <w:rsid w:val="006E1B44"/>
    <w:rsid w:val="006E248E"/>
    <w:rsid w:val="006E2B67"/>
    <w:rsid w:val="006E393D"/>
    <w:rsid w:val="006E436C"/>
    <w:rsid w:val="006E57EE"/>
    <w:rsid w:val="006E5A83"/>
    <w:rsid w:val="006E6645"/>
    <w:rsid w:val="006E69D4"/>
    <w:rsid w:val="006E6CF9"/>
    <w:rsid w:val="006E72B3"/>
    <w:rsid w:val="006E7CD0"/>
    <w:rsid w:val="006F12EC"/>
    <w:rsid w:val="006F1F9C"/>
    <w:rsid w:val="006F2FD1"/>
    <w:rsid w:val="006F32A6"/>
    <w:rsid w:val="006F4B01"/>
    <w:rsid w:val="006F5685"/>
    <w:rsid w:val="006F7E76"/>
    <w:rsid w:val="0070080F"/>
    <w:rsid w:val="007008C2"/>
    <w:rsid w:val="0070144E"/>
    <w:rsid w:val="007021FE"/>
    <w:rsid w:val="00706007"/>
    <w:rsid w:val="00706140"/>
    <w:rsid w:val="0070665E"/>
    <w:rsid w:val="007067C3"/>
    <w:rsid w:val="00707413"/>
    <w:rsid w:val="0070745F"/>
    <w:rsid w:val="00712266"/>
    <w:rsid w:val="00712417"/>
    <w:rsid w:val="00713158"/>
    <w:rsid w:val="00714DE8"/>
    <w:rsid w:val="00714EDB"/>
    <w:rsid w:val="00716901"/>
    <w:rsid w:val="00716E98"/>
    <w:rsid w:val="0072151A"/>
    <w:rsid w:val="007219A3"/>
    <w:rsid w:val="00721AC2"/>
    <w:rsid w:val="00722915"/>
    <w:rsid w:val="00723747"/>
    <w:rsid w:val="007246B1"/>
    <w:rsid w:val="00724D31"/>
    <w:rsid w:val="007255A2"/>
    <w:rsid w:val="0073069C"/>
    <w:rsid w:val="0073256D"/>
    <w:rsid w:val="007333E1"/>
    <w:rsid w:val="00733C52"/>
    <w:rsid w:val="0073412A"/>
    <w:rsid w:val="00734395"/>
    <w:rsid w:val="0073459D"/>
    <w:rsid w:val="007357AF"/>
    <w:rsid w:val="00735B2A"/>
    <w:rsid w:val="00735F98"/>
    <w:rsid w:val="00736D88"/>
    <w:rsid w:val="00740C98"/>
    <w:rsid w:val="0074288D"/>
    <w:rsid w:val="0074316C"/>
    <w:rsid w:val="0074523B"/>
    <w:rsid w:val="0074539A"/>
    <w:rsid w:val="00746A22"/>
    <w:rsid w:val="00747446"/>
    <w:rsid w:val="00747BB0"/>
    <w:rsid w:val="00747E7D"/>
    <w:rsid w:val="00751256"/>
    <w:rsid w:val="00751AEA"/>
    <w:rsid w:val="0075239F"/>
    <w:rsid w:val="0075264E"/>
    <w:rsid w:val="007541ED"/>
    <w:rsid w:val="00756D85"/>
    <w:rsid w:val="007605FC"/>
    <w:rsid w:val="00762466"/>
    <w:rsid w:val="007637F4"/>
    <w:rsid w:val="007648DE"/>
    <w:rsid w:val="00765493"/>
    <w:rsid w:val="00770CBA"/>
    <w:rsid w:val="0077220C"/>
    <w:rsid w:val="00772760"/>
    <w:rsid w:val="00773F22"/>
    <w:rsid w:val="007744CC"/>
    <w:rsid w:val="00774776"/>
    <w:rsid w:val="007762AC"/>
    <w:rsid w:val="00776BD1"/>
    <w:rsid w:val="0077711C"/>
    <w:rsid w:val="007778E4"/>
    <w:rsid w:val="00780CB3"/>
    <w:rsid w:val="007832F3"/>
    <w:rsid w:val="007835FA"/>
    <w:rsid w:val="007836F5"/>
    <w:rsid w:val="007839D3"/>
    <w:rsid w:val="007839EB"/>
    <w:rsid w:val="00784409"/>
    <w:rsid w:val="00785A9E"/>
    <w:rsid w:val="00786918"/>
    <w:rsid w:val="00787059"/>
    <w:rsid w:val="007872A6"/>
    <w:rsid w:val="00790B77"/>
    <w:rsid w:val="007925F1"/>
    <w:rsid w:val="00792F29"/>
    <w:rsid w:val="00793C0E"/>
    <w:rsid w:val="007946F9"/>
    <w:rsid w:val="00794E96"/>
    <w:rsid w:val="00795F8B"/>
    <w:rsid w:val="00796163"/>
    <w:rsid w:val="00796244"/>
    <w:rsid w:val="007A0E00"/>
    <w:rsid w:val="007A1E7B"/>
    <w:rsid w:val="007A1FAF"/>
    <w:rsid w:val="007A212A"/>
    <w:rsid w:val="007A24C2"/>
    <w:rsid w:val="007A31ED"/>
    <w:rsid w:val="007A4A05"/>
    <w:rsid w:val="007A55FF"/>
    <w:rsid w:val="007B065C"/>
    <w:rsid w:val="007B0B22"/>
    <w:rsid w:val="007B15AC"/>
    <w:rsid w:val="007B29A9"/>
    <w:rsid w:val="007B2A7A"/>
    <w:rsid w:val="007B34A7"/>
    <w:rsid w:val="007B4C84"/>
    <w:rsid w:val="007C131A"/>
    <w:rsid w:val="007C4A83"/>
    <w:rsid w:val="007C4B45"/>
    <w:rsid w:val="007C4B75"/>
    <w:rsid w:val="007C78ED"/>
    <w:rsid w:val="007D0886"/>
    <w:rsid w:val="007D16B7"/>
    <w:rsid w:val="007D1C2D"/>
    <w:rsid w:val="007D2900"/>
    <w:rsid w:val="007D32AF"/>
    <w:rsid w:val="007D401D"/>
    <w:rsid w:val="007D448B"/>
    <w:rsid w:val="007D4AD9"/>
    <w:rsid w:val="007D6D6E"/>
    <w:rsid w:val="007D6E61"/>
    <w:rsid w:val="007E02E2"/>
    <w:rsid w:val="007E063B"/>
    <w:rsid w:val="007E0BF2"/>
    <w:rsid w:val="007E2EC1"/>
    <w:rsid w:val="007E372C"/>
    <w:rsid w:val="007E611F"/>
    <w:rsid w:val="007E6321"/>
    <w:rsid w:val="007E69D9"/>
    <w:rsid w:val="007E73A6"/>
    <w:rsid w:val="007E767E"/>
    <w:rsid w:val="007E7EB3"/>
    <w:rsid w:val="007F3E74"/>
    <w:rsid w:val="007F45DD"/>
    <w:rsid w:val="007F474C"/>
    <w:rsid w:val="007F4F50"/>
    <w:rsid w:val="007F78EF"/>
    <w:rsid w:val="007F7932"/>
    <w:rsid w:val="00800AA4"/>
    <w:rsid w:val="008012C5"/>
    <w:rsid w:val="0080147A"/>
    <w:rsid w:val="0080183F"/>
    <w:rsid w:val="00805F7E"/>
    <w:rsid w:val="00806667"/>
    <w:rsid w:val="00810C54"/>
    <w:rsid w:val="0081231E"/>
    <w:rsid w:val="0081237A"/>
    <w:rsid w:val="00813465"/>
    <w:rsid w:val="00814010"/>
    <w:rsid w:val="0081427B"/>
    <w:rsid w:val="00814737"/>
    <w:rsid w:val="00814E93"/>
    <w:rsid w:val="0081582B"/>
    <w:rsid w:val="0081603A"/>
    <w:rsid w:val="0081695B"/>
    <w:rsid w:val="00816D69"/>
    <w:rsid w:val="00816DDF"/>
    <w:rsid w:val="00817E7B"/>
    <w:rsid w:val="008207EB"/>
    <w:rsid w:val="0082080E"/>
    <w:rsid w:val="00820B6C"/>
    <w:rsid w:val="00820C9E"/>
    <w:rsid w:val="008210C5"/>
    <w:rsid w:val="00821723"/>
    <w:rsid w:val="00822A5C"/>
    <w:rsid w:val="0082437D"/>
    <w:rsid w:val="00824F8E"/>
    <w:rsid w:val="00825124"/>
    <w:rsid w:val="0082535D"/>
    <w:rsid w:val="00825DD6"/>
    <w:rsid w:val="00826D72"/>
    <w:rsid w:val="00831694"/>
    <w:rsid w:val="00831E1A"/>
    <w:rsid w:val="008322EC"/>
    <w:rsid w:val="00832BB6"/>
    <w:rsid w:val="00832D1C"/>
    <w:rsid w:val="0083358A"/>
    <w:rsid w:val="0083376A"/>
    <w:rsid w:val="0083382D"/>
    <w:rsid w:val="00833EFF"/>
    <w:rsid w:val="0083503D"/>
    <w:rsid w:val="008353E0"/>
    <w:rsid w:val="0083632D"/>
    <w:rsid w:val="008366DE"/>
    <w:rsid w:val="00837868"/>
    <w:rsid w:val="00837C5B"/>
    <w:rsid w:val="00840AF2"/>
    <w:rsid w:val="00840E5C"/>
    <w:rsid w:val="00844691"/>
    <w:rsid w:val="00844793"/>
    <w:rsid w:val="00844EFF"/>
    <w:rsid w:val="008458A7"/>
    <w:rsid w:val="00845E92"/>
    <w:rsid w:val="00846275"/>
    <w:rsid w:val="00850719"/>
    <w:rsid w:val="0085296B"/>
    <w:rsid w:val="0085317C"/>
    <w:rsid w:val="008539A7"/>
    <w:rsid w:val="008542D4"/>
    <w:rsid w:val="008548F4"/>
    <w:rsid w:val="00854BFB"/>
    <w:rsid w:val="008556EF"/>
    <w:rsid w:val="008568F5"/>
    <w:rsid w:val="008573EF"/>
    <w:rsid w:val="00860E67"/>
    <w:rsid w:val="00861A0B"/>
    <w:rsid w:val="00862BE0"/>
    <w:rsid w:val="008638F1"/>
    <w:rsid w:val="008645E1"/>
    <w:rsid w:val="00866540"/>
    <w:rsid w:val="00866660"/>
    <w:rsid w:val="00871EE7"/>
    <w:rsid w:val="0087235F"/>
    <w:rsid w:val="00872502"/>
    <w:rsid w:val="0087353A"/>
    <w:rsid w:val="00874A95"/>
    <w:rsid w:val="008765FD"/>
    <w:rsid w:val="00876763"/>
    <w:rsid w:val="0087712A"/>
    <w:rsid w:val="008827CF"/>
    <w:rsid w:val="00882CD8"/>
    <w:rsid w:val="00884B48"/>
    <w:rsid w:val="00884FA0"/>
    <w:rsid w:val="00885C00"/>
    <w:rsid w:val="00887E0E"/>
    <w:rsid w:val="008915F3"/>
    <w:rsid w:val="00891982"/>
    <w:rsid w:val="0089329C"/>
    <w:rsid w:val="00894037"/>
    <w:rsid w:val="00894253"/>
    <w:rsid w:val="008951C6"/>
    <w:rsid w:val="008953FF"/>
    <w:rsid w:val="008955F8"/>
    <w:rsid w:val="00895980"/>
    <w:rsid w:val="00895D04"/>
    <w:rsid w:val="00896463"/>
    <w:rsid w:val="00897734"/>
    <w:rsid w:val="00897CA5"/>
    <w:rsid w:val="00897D76"/>
    <w:rsid w:val="008A0406"/>
    <w:rsid w:val="008A0FD0"/>
    <w:rsid w:val="008A20F7"/>
    <w:rsid w:val="008A2284"/>
    <w:rsid w:val="008A2FCA"/>
    <w:rsid w:val="008A39DE"/>
    <w:rsid w:val="008A3ADF"/>
    <w:rsid w:val="008A3C8F"/>
    <w:rsid w:val="008A3C91"/>
    <w:rsid w:val="008A4ABB"/>
    <w:rsid w:val="008A56DC"/>
    <w:rsid w:val="008A5839"/>
    <w:rsid w:val="008A5B7B"/>
    <w:rsid w:val="008A63D9"/>
    <w:rsid w:val="008A6B7B"/>
    <w:rsid w:val="008A7AD0"/>
    <w:rsid w:val="008A7CA0"/>
    <w:rsid w:val="008A7DC6"/>
    <w:rsid w:val="008B0631"/>
    <w:rsid w:val="008B1DF2"/>
    <w:rsid w:val="008B25FF"/>
    <w:rsid w:val="008B2F25"/>
    <w:rsid w:val="008B37A5"/>
    <w:rsid w:val="008B4420"/>
    <w:rsid w:val="008B4779"/>
    <w:rsid w:val="008B4F80"/>
    <w:rsid w:val="008B50CB"/>
    <w:rsid w:val="008B601E"/>
    <w:rsid w:val="008B703B"/>
    <w:rsid w:val="008B71B5"/>
    <w:rsid w:val="008C0134"/>
    <w:rsid w:val="008C028A"/>
    <w:rsid w:val="008C0354"/>
    <w:rsid w:val="008C0498"/>
    <w:rsid w:val="008C0CCD"/>
    <w:rsid w:val="008C1959"/>
    <w:rsid w:val="008C20E9"/>
    <w:rsid w:val="008C266F"/>
    <w:rsid w:val="008C287C"/>
    <w:rsid w:val="008C2C4A"/>
    <w:rsid w:val="008C3884"/>
    <w:rsid w:val="008C411C"/>
    <w:rsid w:val="008C47D2"/>
    <w:rsid w:val="008C4C62"/>
    <w:rsid w:val="008C5192"/>
    <w:rsid w:val="008C6892"/>
    <w:rsid w:val="008C7E8A"/>
    <w:rsid w:val="008D1C12"/>
    <w:rsid w:val="008D3027"/>
    <w:rsid w:val="008D35C5"/>
    <w:rsid w:val="008D37BB"/>
    <w:rsid w:val="008D5974"/>
    <w:rsid w:val="008D7E1D"/>
    <w:rsid w:val="008E2FB7"/>
    <w:rsid w:val="008E30C3"/>
    <w:rsid w:val="008E376D"/>
    <w:rsid w:val="008E391B"/>
    <w:rsid w:val="008E3D49"/>
    <w:rsid w:val="008E4179"/>
    <w:rsid w:val="008E487F"/>
    <w:rsid w:val="008E52EB"/>
    <w:rsid w:val="008E599C"/>
    <w:rsid w:val="008E605B"/>
    <w:rsid w:val="008E6B2B"/>
    <w:rsid w:val="008E6C12"/>
    <w:rsid w:val="008E716D"/>
    <w:rsid w:val="008F0EF5"/>
    <w:rsid w:val="008F2AB2"/>
    <w:rsid w:val="008F416D"/>
    <w:rsid w:val="008F46E3"/>
    <w:rsid w:val="008F663E"/>
    <w:rsid w:val="008F7242"/>
    <w:rsid w:val="008F7DF1"/>
    <w:rsid w:val="0090119B"/>
    <w:rsid w:val="00901F8D"/>
    <w:rsid w:val="00902995"/>
    <w:rsid w:val="00903ED1"/>
    <w:rsid w:val="009057CD"/>
    <w:rsid w:val="00905847"/>
    <w:rsid w:val="00906F18"/>
    <w:rsid w:val="00907D78"/>
    <w:rsid w:val="0091173B"/>
    <w:rsid w:val="0091278A"/>
    <w:rsid w:val="0091284E"/>
    <w:rsid w:val="0091392D"/>
    <w:rsid w:val="009158C1"/>
    <w:rsid w:val="00915D51"/>
    <w:rsid w:val="00916997"/>
    <w:rsid w:val="00917506"/>
    <w:rsid w:val="00920DAA"/>
    <w:rsid w:val="0092105D"/>
    <w:rsid w:val="00921075"/>
    <w:rsid w:val="009214F6"/>
    <w:rsid w:val="00921563"/>
    <w:rsid w:val="00921FDE"/>
    <w:rsid w:val="00922568"/>
    <w:rsid w:val="00923304"/>
    <w:rsid w:val="00923D24"/>
    <w:rsid w:val="009240A1"/>
    <w:rsid w:val="00924712"/>
    <w:rsid w:val="00924846"/>
    <w:rsid w:val="00925AC4"/>
    <w:rsid w:val="00925EB0"/>
    <w:rsid w:val="00926B32"/>
    <w:rsid w:val="009276C7"/>
    <w:rsid w:val="00933091"/>
    <w:rsid w:val="00933712"/>
    <w:rsid w:val="00935A2D"/>
    <w:rsid w:val="0093638E"/>
    <w:rsid w:val="00936C55"/>
    <w:rsid w:val="0093758B"/>
    <w:rsid w:val="00940047"/>
    <w:rsid w:val="00940445"/>
    <w:rsid w:val="0094065B"/>
    <w:rsid w:val="009419D3"/>
    <w:rsid w:val="00942144"/>
    <w:rsid w:val="00942D40"/>
    <w:rsid w:val="009434BC"/>
    <w:rsid w:val="00943EC7"/>
    <w:rsid w:val="00944299"/>
    <w:rsid w:val="00944DE6"/>
    <w:rsid w:val="00944E7F"/>
    <w:rsid w:val="00946F22"/>
    <w:rsid w:val="00950247"/>
    <w:rsid w:val="009503CA"/>
    <w:rsid w:val="00950506"/>
    <w:rsid w:val="009514BC"/>
    <w:rsid w:val="00953C37"/>
    <w:rsid w:val="00954811"/>
    <w:rsid w:val="00954BE6"/>
    <w:rsid w:val="0095565B"/>
    <w:rsid w:val="00955E42"/>
    <w:rsid w:val="00956817"/>
    <w:rsid w:val="0096000A"/>
    <w:rsid w:val="00961BAB"/>
    <w:rsid w:val="00961DC0"/>
    <w:rsid w:val="00962406"/>
    <w:rsid w:val="009630CB"/>
    <w:rsid w:val="00963E65"/>
    <w:rsid w:val="0096583F"/>
    <w:rsid w:val="00970E0B"/>
    <w:rsid w:val="00971BFC"/>
    <w:rsid w:val="00973377"/>
    <w:rsid w:val="00973D8A"/>
    <w:rsid w:val="00974BF6"/>
    <w:rsid w:val="009751A1"/>
    <w:rsid w:val="00975A4E"/>
    <w:rsid w:val="00975FA7"/>
    <w:rsid w:val="00976E57"/>
    <w:rsid w:val="00976ED6"/>
    <w:rsid w:val="00982AB4"/>
    <w:rsid w:val="009831C0"/>
    <w:rsid w:val="0098321A"/>
    <w:rsid w:val="00983D9E"/>
    <w:rsid w:val="00984CD8"/>
    <w:rsid w:val="00984F2F"/>
    <w:rsid w:val="009856BF"/>
    <w:rsid w:val="00986228"/>
    <w:rsid w:val="0099130E"/>
    <w:rsid w:val="00991803"/>
    <w:rsid w:val="009933FC"/>
    <w:rsid w:val="009938F9"/>
    <w:rsid w:val="00995D81"/>
    <w:rsid w:val="009967D6"/>
    <w:rsid w:val="009A0C16"/>
    <w:rsid w:val="009A386B"/>
    <w:rsid w:val="009A469B"/>
    <w:rsid w:val="009A4963"/>
    <w:rsid w:val="009A53FE"/>
    <w:rsid w:val="009A56DF"/>
    <w:rsid w:val="009A5D83"/>
    <w:rsid w:val="009A6AF9"/>
    <w:rsid w:val="009B2AF9"/>
    <w:rsid w:val="009B3F2A"/>
    <w:rsid w:val="009B4D8D"/>
    <w:rsid w:val="009B55A5"/>
    <w:rsid w:val="009B59D1"/>
    <w:rsid w:val="009B5FCA"/>
    <w:rsid w:val="009B635C"/>
    <w:rsid w:val="009B78DB"/>
    <w:rsid w:val="009C01E8"/>
    <w:rsid w:val="009C1C0A"/>
    <w:rsid w:val="009C1FF1"/>
    <w:rsid w:val="009C220E"/>
    <w:rsid w:val="009C3BC4"/>
    <w:rsid w:val="009C6BDD"/>
    <w:rsid w:val="009C702B"/>
    <w:rsid w:val="009C79F6"/>
    <w:rsid w:val="009D0D88"/>
    <w:rsid w:val="009D1FE6"/>
    <w:rsid w:val="009D3514"/>
    <w:rsid w:val="009D416A"/>
    <w:rsid w:val="009D5052"/>
    <w:rsid w:val="009D61C2"/>
    <w:rsid w:val="009D7533"/>
    <w:rsid w:val="009D7980"/>
    <w:rsid w:val="009E00BF"/>
    <w:rsid w:val="009E1903"/>
    <w:rsid w:val="009E2BCB"/>
    <w:rsid w:val="009E3668"/>
    <w:rsid w:val="009E3DD0"/>
    <w:rsid w:val="009E4812"/>
    <w:rsid w:val="009E52E5"/>
    <w:rsid w:val="009E610B"/>
    <w:rsid w:val="009E674F"/>
    <w:rsid w:val="009E6B25"/>
    <w:rsid w:val="009E6CD9"/>
    <w:rsid w:val="009E7547"/>
    <w:rsid w:val="009E78B6"/>
    <w:rsid w:val="009F0921"/>
    <w:rsid w:val="009F1768"/>
    <w:rsid w:val="009F1CED"/>
    <w:rsid w:val="009F20F8"/>
    <w:rsid w:val="009F2192"/>
    <w:rsid w:val="009F3A64"/>
    <w:rsid w:val="009F6378"/>
    <w:rsid w:val="009F6F49"/>
    <w:rsid w:val="00A00032"/>
    <w:rsid w:val="00A00C29"/>
    <w:rsid w:val="00A01CA3"/>
    <w:rsid w:val="00A025A0"/>
    <w:rsid w:val="00A03BCD"/>
    <w:rsid w:val="00A04485"/>
    <w:rsid w:val="00A04BDC"/>
    <w:rsid w:val="00A054DB"/>
    <w:rsid w:val="00A05C63"/>
    <w:rsid w:val="00A06276"/>
    <w:rsid w:val="00A06D6C"/>
    <w:rsid w:val="00A07A0C"/>
    <w:rsid w:val="00A10870"/>
    <w:rsid w:val="00A10AE0"/>
    <w:rsid w:val="00A10B97"/>
    <w:rsid w:val="00A11104"/>
    <w:rsid w:val="00A11931"/>
    <w:rsid w:val="00A12A25"/>
    <w:rsid w:val="00A12CC2"/>
    <w:rsid w:val="00A12EFE"/>
    <w:rsid w:val="00A13FB7"/>
    <w:rsid w:val="00A15892"/>
    <w:rsid w:val="00A16B4B"/>
    <w:rsid w:val="00A174ED"/>
    <w:rsid w:val="00A201A1"/>
    <w:rsid w:val="00A21F91"/>
    <w:rsid w:val="00A22EE4"/>
    <w:rsid w:val="00A23035"/>
    <w:rsid w:val="00A23B3A"/>
    <w:rsid w:val="00A24B1F"/>
    <w:rsid w:val="00A24C2B"/>
    <w:rsid w:val="00A253FF"/>
    <w:rsid w:val="00A25EDF"/>
    <w:rsid w:val="00A27078"/>
    <w:rsid w:val="00A27127"/>
    <w:rsid w:val="00A27159"/>
    <w:rsid w:val="00A27FCF"/>
    <w:rsid w:val="00A30B99"/>
    <w:rsid w:val="00A30E02"/>
    <w:rsid w:val="00A30E19"/>
    <w:rsid w:val="00A31507"/>
    <w:rsid w:val="00A31572"/>
    <w:rsid w:val="00A317A4"/>
    <w:rsid w:val="00A31920"/>
    <w:rsid w:val="00A319AA"/>
    <w:rsid w:val="00A322AC"/>
    <w:rsid w:val="00A33231"/>
    <w:rsid w:val="00A33478"/>
    <w:rsid w:val="00A3543C"/>
    <w:rsid w:val="00A36E72"/>
    <w:rsid w:val="00A37185"/>
    <w:rsid w:val="00A37C91"/>
    <w:rsid w:val="00A41940"/>
    <w:rsid w:val="00A41C43"/>
    <w:rsid w:val="00A41EE8"/>
    <w:rsid w:val="00A42577"/>
    <w:rsid w:val="00A428B0"/>
    <w:rsid w:val="00A4349B"/>
    <w:rsid w:val="00A45136"/>
    <w:rsid w:val="00A45601"/>
    <w:rsid w:val="00A47CFA"/>
    <w:rsid w:val="00A5009A"/>
    <w:rsid w:val="00A50EF1"/>
    <w:rsid w:val="00A520E5"/>
    <w:rsid w:val="00A528DB"/>
    <w:rsid w:val="00A5383A"/>
    <w:rsid w:val="00A55E4D"/>
    <w:rsid w:val="00A57365"/>
    <w:rsid w:val="00A60690"/>
    <w:rsid w:val="00A609E2"/>
    <w:rsid w:val="00A60A7A"/>
    <w:rsid w:val="00A60C8F"/>
    <w:rsid w:val="00A61C0F"/>
    <w:rsid w:val="00A620E4"/>
    <w:rsid w:val="00A6259F"/>
    <w:rsid w:val="00A663C6"/>
    <w:rsid w:val="00A7141B"/>
    <w:rsid w:val="00A71F5C"/>
    <w:rsid w:val="00A72462"/>
    <w:rsid w:val="00A72B8B"/>
    <w:rsid w:val="00A730A8"/>
    <w:rsid w:val="00A7350F"/>
    <w:rsid w:val="00A759F3"/>
    <w:rsid w:val="00A75B94"/>
    <w:rsid w:val="00A763F6"/>
    <w:rsid w:val="00A77FA9"/>
    <w:rsid w:val="00A804E2"/>
    <w:rsid w:val="00A80B51"/>
    <w:rsid w:val="00A8107E"/>
    <w:rsid w:val="00A81861"/>
    <w:rsid w:val="00A81F2E"/>
    <w:rsid w:val="00A82BC6"/>
    <w:rsid w:val="00A832BA"/>
    <w:rsid w:val="00A83D19"/>
    <w:rsid w:val="00A83E90"/>
    <w:rsid w:val="00A84375"/>
    <w:rsid w:val="00A84FCE"/>
    <w:rsid w:val="00A86CCA"/>
    <w:rsid w:val="00A86CF4"/>
    <w:rsid w:val="00A87523"/>
    <w:rsid w:val="00A87E1D"/>
    <w:rsid w:val="00A90115"/>
    <w:rsid w:val="00A903BA"/>
    <w:rsid w:val="00A90E62"/>
    <w:rsid w:val="00A94AED"/>
    <w:rsid w:val="00A95834"/>
    <w:rsid w:val="00A959F9"/>
    <w:rsid w:val="00A9706F"/>
    <w:rsid w:val="00A971B3"/>
    <w:rsid w:val="00A97578"/>
    <w:rsid w:val="00AA08A7"/>
    <w:rsid w:val="00AA3FC2"/>
    <w:rsid w:val="00AA47C5"/>
    <w:rsid w:val="00AA516C"/>
    <w:rsid w:val="00AA559B"/>
    <w:rsid w:val="00AA586C"/>
    <w:rsid w:val="00AA588A"/>
    <w:rsid w:val="00AA65E7"/>
    <w:rsid w:val="00AB0612"/>
    <w:rsid w:val="00AB0D45"/>
    <w:rsid w:val="00AB0E9F"/>
    <w:rsid w:val="00AB0F3C"/>
    <w:rsid w:val="00AB1E21"/>
    <w:rsid w:val="00AB2592"/>
    <w:rsid w:val="00AB25EC"/>
    <w:rsid w:val="00AB3939"/>
    <w:rsid w:val="00AB3E61"/>
    <w:rsid w:val="00AB450B"/>
    <w:rsid w:val="00AB5645"/>
    <w:rsid w:val="00AB5893"/>
    <w:rsid w:val="00AB5B8A"/>
    <w:rsid w:val="00AB6DC5"/>
    <w:rsid w:val="00AB79DB"/>
    <w:rsid w:val="00AC08A3"/>
    <w:rsid w:val="00AC0F51"/>
    <w:rsid w:val="00AC122E"/>
    <w:rsid w:val="00AC1651"/>
    <w:rsid w:val="00AC1689"/>
    <w:rsid w:val="00AC1F82"/>
    <w:rsid w:val="00AC20BF"/>
    <w:rsid w:val="00AC5484"/>
    <w:rsid w:val="00AC59BE"/>
    <w:rsid w:val="00AC5AF3"/>
    <w:rsid w:val="00AC7DA2"/>
    <w:rsid w:val="00AD0D3F"/>
    <w:rsid w:val="00AD1219"/>
    <w:rsid w:val="00AD1C59"/>
    <w:rsid w:val="00AD1FE7"/>
    <w:rsid w:val="00AD220C"/>
    <w:rsid w:val="00AD34C9"/>
    <w:rsid w:val="00AD64AE"/>
    <w:rsid w:val="00AD6707"/>
    <w:rsid w:val="00AE058C"/>
    <w:rsid w:val="00AE0F61"/>
    <w:rsid w:val="00AE13A2"/>
    <w:rsid w:val="00AE2385"/>
    <w:rsid w:val="00AE3F8A"/>
    <w:rsid w:val="00AE6160"/>
    <w:rsid w:val="00AE638B"/>
    <w:rsid w:val="00AE6A38"/>
    <w:rsid w:val="00AF062B"/>
    <w:rsid w:val="00AF1EA9"/>
    <w:rsid w:val="00AF201A"/>
    <w:rsid w:val="00AF20C1"/>
    <w:rsid w:val="00AF3F4E"/>
    <w:rsid w:val="00AF6D02"/>
    <w:rsid w:val="00AF7AFD"/>
    <w:rsid w:val="00B00DB0"/>
    <w:rsid w:val="00B0183F"/>
    <w:rsid w:val="00B021B8"/>
    <w:rsid w:val="00B0281B"/>
    <w:rsid w:val="00B05C9C"/>
    <w:rsid w:val="00B0635D"/>
    <w:rsid w:val="00B063F8"/>
    <w:rsid w:val="00B07789"/>
    <w:rsid w:val="00B10398"/>
    <w:rsid w:val="00B1094B"/>
    <w:rsid w:val="00B11044"/>
    <w:rsid w:val="00B115C5"/>
    <w:rsid w:val="00B1189A"/>
    <w:rsid w:val="00B1244C"/>
    <w:rsid w:val="00B129BC"/>
    <w:rsid w:val="00B132D9"/>
    <w:rsid w:val="00B1349B"/>
    <w:rsid w:val="00B13929"/>
    <w:rsid w:val="00B14FC5"/>
    <w:rsid w:val="00B1745B"/>
    <w:rsid w:val="00B23B27"/>
    <w:rsid w:val="00B23B2B"/>
    <w:rsid w:val="00B23D1B"/>
    <w:rsid w:val="00B24F70"/>
    <w:rsid w:val="00B250E9"/>
    <w:rsid w:val="00B27D2D"/>
    <w:rsid w:val="00B27F16"/>
    <w:rsid w:val="00B30613"/>
    <w:rsid w:val="00B3403A"/>
    <w:rsid w:val="00B34889"/>
    <w:rsid w:val="00B35241"/>
    <w:rsid w:val="00B35613"/>
    <w:rsid w:val="00B35EF0"/>
    <w:rsid w:val="00B36CD0"/>
    <w:rsid w:val="00B372F0"/>
    <w:rsid w:val="00B37DB9"/>
    <w:rsid w:val="00B40742"/>
    <w:rsid w:val="00B4209C"/>
    <w:rsid w:val="00B424BD"/>
    <w:rsid w:val="00B42C17"/>
    <w:rsid w:val="00B454DC"/>
    <w:rsid w:val="00B45A2D"/>
    <w:rsid w:val="00B45FBF"/>
    <w:rsid w:val="00B46F97"/>
    <w:rsid w:val="00B47646"/>
    <w:rsid w:val="00B508F3"/>
    <w:rsid w:val="00B51094"/>
    <w:rsid w:val="00B51B10"/>
    <w:rsid w:val="00B52230"/>
    <w:rsid w:val="00B5282E"/>
    <w:rsid w:val="00B544AB"/>
    <w:rsid w:val="00B54725"/>
    <w:rsid w:val="00B54867"/>
    <w:rsid w:val="00B550DD"/>
    <w:rsid w:val="00B5531E"/>
    <w:rsid w:val="00B55763"/>
    <w:rsid w:val="00B5666B"/>
    <w:rsid w:val="00B57614"/>
    <w:rsid w:val="00B57ABD"/>
    <w:rsid w:val="00B603B6"/>
    <w:rsid w:val="00B60514"/>
    <w:rsid w:val="00B60AC4"/>
    <w:rsid w:val="00B61289"/>
    <w:rsid w:val="00B6186F"/>
    <w:rsid w:val="00B61A4E"/>
    <w:rsid w:val="00B63589"/>
    <w:rsid w:val="00B63BEB"/>
    <w:rsid w:val="00B63E87"/>
    <w:rsid w:val="00B6495D"/>
    <w:rsid w:val="00B64CCA"/>
    <w:rsid w:val="00B64E29"/>
    <w:rsid w:val="00B6654C"/>
    <w:rsid w:val="00B668D3"/>
    <w:rsid w:val="00B66B9B"/>
    <w:rsid w:val="00B66CFB"/>
    <w:rsid w:val="00B67941"/>
    <w:rsid w:val="00B714AE"/>
    <w:rsid w:val="00B7190B"/>
    <w:rsid w:val="00B72006"/>
    <w:rsid w:val="00B73EAB"/>
    <w:rsid w:val="00B74FCB"/>
    <w:rsid w:val="00B77E97"/>
    <w:rsid w:val="00B80124"/>
    <w:rsid w:val="00B80359"/>
    <w:rsid w:val="00B80768"/>
    <w:rsid w:val="00B8139B"/>
    <w:rsid w:val="00B852D6"/>
    <w:rsid w:val="00B85401"/>
    <w:rsid w:val="00B8560A"/>
    <w:rsid w:val="00B85E71"/>
    <w:rsid w:val="00B92299"/>
    <w:rsid w:val="00B92B50"/>
    <w:rsid w:val="00B93EF3"/>
    <w:rsid w:val="00B9426A"/>
    <w:rsid w:val="00B94696"/>
    <w:rsid w:val="00B949B9"/>
    <w:rsid w:val="00B9516E"/>
    <w:rsid w:val="00B9530C"/>
    <w:rsid w:val="00B96B78"/>
    <w:rsid w:val="00B96F5B"/>
    <w:rsid w:val="00B97375"/>
    <w:rsid w:val="00B973A6"/>
    <w:rsid w:val="00BA1BB9"/>
    <w:rsid w:val="00BA206C"/>
    <w:rsid w:val="00BA29CC"/>
    <w:rsid w:val="00BA40F7"/>
    <w:rsid w:val="00BA56AB"/>
    <w:rsid w:val="00BA60E1"/>
    <w:rsid w:val="00BA6121"/>
    <w:rsid w:val="00BA72D6"/>
    <w:rsid w:val="00BB0128"/>
    <w:rsid w:val="00BB0857"/>
    <w:rsid w:val="00BB174F"/>
    <w:rsid w:val="00BB23D9"/>
    <w:rsid w:val="00BB23E1"/>
    <w:rsid w:val="00BB28F1"/>
    <w:rsid w:val="00BB3198"/>
    <w:rsid w:val="00BB5A42"/>
    <w:rsid w:val="00BB6B02"/>
    <w:rsid w:val="00BB6F43"/>
    <w:rsid w:val="00BC0E22"/>
    <w:rsid w:val="00BC1F59"/>
    <w:rsid w:val="00BC34E2"/>
    <w:rsid w:val="00BC4B16"/>
    <w:rsid w:val="00BC5CAC"/>
    <w:rsid w:val="00BC78AF"/>
    <w:rsid w:val="00BD0480"/>
    <w:rsid w:val="00BD0523"/>
    <w:rsid w:val="00BD05FD"/>
    <w:rsid w:val="00BD1364"/>
    <w:rsid w:val="00BD1916"/>
    <w:rsid w:val="00BD1E0B"/>
    <w:rsid w:val="00BD214E"/>
    <w:rsid w:val="00BD321B"/>
    <w:rsid w:val="00BD3FAF"/>
    <w:rsid w:val="00BD4A09"/>
    <w:rsid w:val="00BD5206"/>
    <w:rsid w:val="00BD57FF"/>
    <w:rsid w:val="00BD6AF8"/>
    <w:rsid w:val="00BD7E0B"/>
    <w:rsid w:val="00BE05B0"/>
    <w:rsid w:val="00BE119D"/>
    <w:rsid w:val="00BE1C3C"/>
    <w:rsid w:val="00BE1E8A"/>
    <w:rsid w:val="00BE35F1"/>
    <w:rsid w:val="00BE3FFF"/>
    <w:rsid w:val="00BE4033"/>
    <w:rsid w:val="00BE504E"/>
    <w:rsid w:val="00BE569A"/>
    <w:rsid w:val="00BE6240"/>
    <w:rsid w:val="00BE676B"/>
    <w:rsid w:val="00BE76F1"/>
    <w:rsid w:val="00BE7B90"/>
    <w:rsid w:val="00BF0867"/>
    <w:rsid w:val="00BF0C50"/>
    <w:rsid w:val="00BF10BF"/>
    <w:rsid w:val="00BF1182"/>
    <w:rsid w:val="00BF1B84"/>
    <w:rsid w:val="00BF1C31"/>
    <w:rsid w:val="00BF383A"/>
    <w:rsid w:val="00BF47B3"/>
    <w:rsid w:val="00BF5AC1"/>
    <w:rsid w:val="00BF5EAF"/>
    <w:rsid w:val="00BF6527"/>
    <w:rsid w:val="00BF6BA5"/>
    <w:rsid w:val="00BF7D04"/>
    <w:rsid w:val="00C005A7"/>
    <w:rsid w:val="00C005BD"/>
    <w:rsid w:val="00C0066B"/>
    <w:rsid w:val="00C010FF"/>
    <w:rsid w:val="00C02BAD"/>
    <w:rsid w:val="00C03348"/>
    <w:rsid w:val="00C03C6E"/>
    <w:rsid w:val="00C03F83"/>
    <w:rsid w:val="00C04B3D"/>
    <w:rsid w:val="00C05BBC"/>
    <w:rsid w:val="00C05CE3"/>
    <w:rsid w:val="00C05EDA"/>
    <w:rsid w:val="00C0607F"/>
    <w:rsid w:val="00C066EF"/>
    <w:rsid w:val="00C06A97"/>
    <w:rsid w:val="00C109C6"/>
    <w:rsid w:val="00C113E9"/>
    <w:rsid w:val="00C14F16"/>
    <w:rsid w:val="00C15B99"/>
    <w:rsid w:val="00C16C72"/>
    <w:rsid w:val="00C17166"/>
    <w:rsid w:val="00C17BA4"/>
    <w:rsid w:val="00C20467"/>
    <w:rsid w:val="00C22810"/>
    <w:rsid w:val="00C23E8F"/>
    <w:rsid w:val="00C247BA"/>
    <w:rsid w:val="00C24DA7"/>
    <w:rsid w:val="00C25777"/>
    <w:rsid w:val="00C25B90"/>
    <w:rsid w:val="00C26C86"/>
    <w:rsid w:val="00C272B3"/>
    <w:rsid w:val="00C31050"/>
    <w:rsid w:val="00C311BB"/>
    <w:rsid w:val="00C31765"/>
    <w:rsid w:val="00C33B71"/>
    <w:rsid w:val="00C3424E"/>
    <w:rsid w:val="00C342CB"/>
    <w:rsid w:val="00C34E83"/>
    <w:rsid w:val="00C3782B"/>
    <w:rsid w:val="00C4104B"/>
    <w:rsid w:val="00C41632"/>
    <w:rsid w:val="00C41CD9"/>
    <w:rsid w:val="00C44257"/>
    <w:rsid w:val="00C44391"/>
    <w:rsid w:val="00C44564"/>
    <w:rsid w:val="00C44583"/>
    <w:rsid w:val="00C45CE4"/>
    <w:rsid w:val="00C45E85"/>
    <w:rsid w:val="00C47325"/>
    <w:rsid w:val="00C47C87"/>
    <w:rsid w:val="00C51722"/>
    <w:rsid w:val="00C51DA4"/>
    <w:rsid w:val="00C52703"/>
    <w:rsid w:val="00C535BB"/>
    <w:rsid w:val="00C5410B"/>
    <w:rsid w:val="00C54B78"/>
    <w:rsid w:val="00C55C34"/>
    <w:rsid w:val="00C56561"/>
    <w:rsid w:val="00C56648"/>
    <w:rsid w:val="00C57647"/>
    <w:rsid w:val="00C5766C"/>
    <w:rsid w:val="00C60504"/>
    <w:rsid w:val="00C60693"/>
    <w:rsid w:val="00C60F18"/>
    <w:rsid w:val="00C610F4"/>
    <w:rsid w:val="00C627E8"/>
    <w:rsid w:val="00C62B8B"/>
    <w:rsid w:val="00C62C7F"/>
    <w:rsid w:val="00C6338D"/>
    <w:rsid w:val="00C6374C"/>
    <w:rsid w:val="00C6407D"/>
    <w:rsid w:val="00C6458A"/>
    <w:rsid w:val="00C6590D"/>
    <w:rsid w:val="00C65C76"/>
    <w:rsid w:val="00C671E3"/>
    <w:rsid w:val="00C67828"/>
    <w:rsid w:val="00C6785D"/>
    <w:rsid w:val="00C71667"/>
    <w:rsid w:val="00C71FBB"/>
    <w:rsid w:val="00C727C0"/>
    <w:rsid w:val="00C74E71"/>
    <w:rsid w:val="00C750D8"/>
    <w:rsid w:val="00C75179"/>
    <w:rsid w:val="00C7671B"/>
    <w:rsid w:val="00C76D12"/>
    <w:rsid w:val="00C77259"/>
    <w:rsid w:val="00C809DA"/>
    <w:rsid w:val="00C81732"/>
    <w:rsid w:val="00C82B67"/>
    <w:rsid w:val="00C82E08"/>
    <w:rsid w:val="00C830DD"/>
    <w:rsid w:val="00C84220"/>
    <w:rsid w:val="00C85B53"/>
    <w:rsid w:val="00C85BFF"/>
    <w:rsid w:val="00C86FE7"/>
    <w:rsid w:val="00C87683"/>
    <w:rsid w:val="00C877F8"/>
    <w:rsid w:val="00C87DDA"/>
    <w:rsid w:val="00C9116C"/>
    <w:rsid w:val="00C91821"/>
    <w:rsid w:val="00C91A4C"/>
    <w:rsid w:val="00C92EAA"/>
    <w:rsid w:val="00C93019"/>
    <w:rsid w:val="00C947AF"/>
    <w:rsid w:val="00C96229"/>
    <w:rsid w:val="00C966D1"/>
    <w:rsid w:val="00CA03C2"/>
    <w:rsid w:val="00CA09B6"/>
    <w:rsid w:val="00CA1058"/>
    <w:rsid w:val="00CA1758"/>
    <w:rsid w:val="00CA1B99"/>
    <w:rsid w:val="00CA3CEF"/>
    <w:rsid w:val="00CA6019"/>
    <w:rsid w:val="00CA614E"/>
    <w:rsid w:val="00CA6A56"/>
    <w:rsid w:val="00CA6EDA"/>
    <w:rsid w:val="00CB2088"/>
    <w:rsid w:val="00CB2680"/>
    <w:rsid w:val="00CB33BD"/>
    <w:rsid w:val="00CB5B83"/>
    <w:rsid w:val="00CB5F8B"/>
    <w:rsid w:val="00CB6B06"/>
    <w:rsid w:val="00CC00B9"/>
    <w:rsid w:val="00CC057A"/>
    <w:rsid w:val="00CC07A0"/>
    <w:rsid w:val="00CC125F"/>
    <w:rsid w:val="00CC1BBC"/>
    <w:rsid w:val="00CC205D"/>
    <w:rsid w:val="00CC31AF"/>
    <w:rsid w:val="00CC3779"/>
    <w:rsid w:val="00CC4393"/>
    <w:rsid w:val="00CC46A5"/>
    <w:rsid w:val="00CC4C56"/>
    <w:rsid w:val="00CC5EA8"/>
    <w:rsid w:val="00CC5EFD"/>
    <w:rsid w:val="00CC6B7B"/>
    <w:rsid w:val="00CC6BAC"/>
    <w:rsid w:val="00CC7156"/>
    <w:rsid w:val="00CC7486"/>
    <w:rsid w:val="00CC7931"/>
    <w:rsid w:val="00CD026B"/>
    <w:rsid w:val="00CD0FB8"/>
    <w:rsid w:val="00CD2AE9"/>
    <w:rsid w:val="00CD55D0"/>
    <w:rsid w:val="00CD5855"/>
    <w:rsid w:val="00CD5A25"/>
    <w:rsid w:val="00CE0227"/>
    <w:rsid w:val="00CE1E29"/>
    <w:rsid w:val="00CE4098"/>
    <w:rsid w:val="00CE47C5"/>
    <w:rsid w:val="00CE499A"/>
    <w:rsid w:val="00CE528A"/>
    <w:rsid w:val="00CF01BF"/>
    <w:rsid w:val="00CF172E"/>
    <w:rsid w:val="00CF2ABB"/>
    <w:rsid w:val="00CF2E13"/>
    <w:rsid w:val="00CF373B"/>
    <w:rsid w:val="00CF437D"/>
    <w:rsid w:val="00CF592E"/>
    <w:rsid w:val="00CF623C"/>
    <w:rsid w:val="00D00229"/>
    <w:rsid w:val="00D00BC8"/>
    <w:rsid w:val="00D01601"/>
    <w:rsid w:val="00D01744"/>
    <w:rsid w:val="00D01927"/>
    <w:rsid w:val="00D01EFA"/>
    <w:rsid w:val="00D03ADC"/>
    <w:rsid w:val="00D054A4"/>
    <w:rsid w:val="00D05B94"/>
    <w:rsid w:val="00D05C3A"/>
    <w:rsid w:val="00D06331"/>
    <w:rsid w:val="00D06BC4"/>
    <w:rsid w:val="00D10FA6"/>
    <w:rsid w:val="00D10FEE"/>
    <w:rsid w:val="00D12223"/>
    <w:rsid w:val="00D12A62"/>
    <w:rsid w:val="00D12DE7"/>
    <w:rsid w:val="00D130F0"/>
    <w:rsid w:val="00D1394F"/>
    <w:rsid w:val="00D14D5E"/>
    <w:rsid w:val="00D15483"/>
    <w:rsid w:val="00D15D5B"/>
    <w:rsid w:val="00D15EF2"/>
    <w:rsid w:val="00D17846"/>
    <w:rsid w:val="00D17B7A"/>
    <w:rsid w:val="00D20DEA"/>
    <w:rsid w:val="00D22853"/>
    <w:rsid w:val="00D24A2B"/>
    <w:rsid w:val="00D24A36"/>
    <w:rsid w:val="00D250E4"/>
    <w:rsid w:val="00D25E6A"/>
    <w:rsid w:val="00D25FA9"/>
    <w:rsid w:val="00D27A6C"/>
    <w:rsid w:val="00D27B6B"/>
    <w:rsid w:val="00D30930"/>
    <w:rsid w:val="00D32137"/>
    <w:rsid w:val="00D336FE"/>
    <w:rsid w:val="00D33786"/>
    <w:rsid w:val="00D34294"/>
    <w:rsid w:val="00D34978"/>
    <w:rsid w:val="00D34F35"/>
    <w:rsid w:val="00D400BE"/>
    <w:rsid w:val="00D40E1E"/>
    <w:rsid w:val="00D40E7A"/>
    <w:rsid w:val="00D42150"/>
    <w:rsid w:val="00D42985"/>
    <w:rsid w:val="00D43579"/>
    <w:rsid w:val="00D43A74"/>
    <w:rsid w:val="00D4566E"/>
    <w:rsid w:val="00D4604D"/>
    <w:rsid w:val="00D46BA3"/>
    <w:rsid w:val="00D47FA7"/>
    <w:rsid w:val="00D50733"/>
    <w:rsid w:val="00D5102C"/>
    <w:rsid w:val="00D51306"/>
    <w:rsid w:val="00D51549"/>
    <w:rsid w:val="00D51B8F"/>
    <w:rsid w:val="00D52EB4"/>
    <w:rsid w:val="00D5308C"/>
    <w:rsid w:val="00D5315E"/>
    <w:rsid w:val="00D53FE4"/>
    <w:rsid w:val="00D547C2"/>
    <w:rsid w:val="00D55274"/>
    <w:rsid w:val="00D57A0D"/>
    <w:rsid w:val="00D612E4"/>
    <w:rsid w:val="00D62BE2"/>
    <w:rsid w:val="00D65265"/>
    <w:rsid w:val="00D65837"/>
    <w:rsid w:val="00D66235"/>
    <w:rsid w:val="00D67D06"/>
    <w:rsid w:val="00D67F4A"/>
    <w:rsid w:val="00D7005F"/>
    <w:rsid w:val="00D70A2E"/>
    <w:rsid w:val="00D715D4"/>
    <w:rsid w:val="00D71A15"/>
    <w:rsid w:val="00D72F6A"/>
    <w:rsid w:val="00D73525"/>
    <w:rsid w:val="00D73612"/>
    <w:rsid w:val="00D73BF9"/>
    <w:rsid w:val="00D74C52"/>
    <w:rsid w:val="00D76430"/>
    <w:rsid w:val="00D76455"/>
    <w:rsid w:val="00D7692C"/>
    <w:rsid w:val="00D82B0B"/>
    <w:rsid w:val="00D830B3"/>
    <w:rsid w:val="00D83457"/>
    <w:rsid w:val="00D83AB7"/>
    <w:rsid w:val="00D83BAD"/>
    <w:rsid w:val="00D850BD"/>
    <w:rsid w:val="00D906B7"/>
    <w:rsid w:val="00D90ABD"/>
    <w:rsid w:val="00D9123E"/>
    <w:rsid w:val="00D919DC"/>
    <w:rsid w:val="00D91CC0"/>
    <w:rsid w:val="00D9250B"/>
    <w:rsid w:val="00D92EC5"/>
    <w:rsid w:val="00D93162"/>
    <w:rsid w:val="00D9341C"/>
    <w:rsid w:val="00D93AC0"/>
    <w:rsid w:val="00D94694"/>
    <w:rsid w:val="00D9498B"/>
    <w:rsid w:val="00D94BE7"/>
    <w:rsid w:val="00D94C21"/>
    <w:rsid w:val="00D94EE2"/>
    <w:rsid w:val="00D95BE9"/>
    <w:rsid w:val="00D96C2E"/>
    <w:rsid w:val="00D970D6"/>
    <w:rsid w:val="00DA0866"/>
    <w:rsid w:val="00DA153A"/>
    <w:rsid w:val="00DA233E"/>
    <w:rsid w:val="00DA25E8"/>
    <w:rsid w:val="00DA3828"/>
    <w:rsid w:val="00DA3B1F"/>
    <w:rsid w:val="00DA62A6"/>
    <w:rsid w:val="00DA6C70"/>
    <w:rsid w:val="00DA6D64"/>
    <w:rsid w:val="00DB0D4C"/>
    <w:rsid w:val="00DB0DAE"/>
    <w:rsid w:val="00DB1155"/>
    <w:rsid w:val="00DB1CC3"/>
    <w:rsid w:val="00DB2E9A"/>
    <w:rsid w:val="00DB3562"/>
    <w:rsid w:val="00DB3CC7"/>
    <w:rsid w:val="00DB5042"/>
    <w:rsid w:val="00DB512E"/>
    <w:rsid w:val="00DB5847"/>
    <w:rsid w:val="00DB5CD2"/>
    <w:rsid w:val="00DB6070"/>
    <w:rsid w:val="00DB6684"/>
    <w:rsid w:val="00DB68EC"/>
    <w:rsid w:val="00DB6917"/>
    <w:rsid w:val="00DB6E01"/>
    <w:rsid w:val="00DB7E4C"/>
    <w:rsid w:val="00DC0469"/>
    <w:rsid w:val="00DC0FAC"/>
    <w:rsid w:val="00DC1E79"/>
    <w:rsid w:val="00DC28BB"/>
    <w:rsid w:val="00DC2BF3"/>
    <w:rsid w:val="00DC4643"/>
    <w:rsid w:val="00DC50E1"/>
    <w:rsid w:val="00DC58D0"/>
    <w:rsid w:val="00DC5EBC"/>
    <w:rsid w:val="00DC60D6"/>
    <w:rsid w:val="00DC660E"/>
    <w:rsid w:val="00DC685F"/>
    <w:rsid w:val="00DD0AAF"/>
    <w:rsid w:val="00DD0D06"/>
    <w:rsid w:val="00DD10E5"/>
    <w:rsid w:val="00DD257D"/>
    <w:rsid w:val="00DD2889"/>
    <w:rsid w:val="00DD2B5B"/>
    <w:rsid w:val="00DD2BF0"/>
    <w:rsid w:val="00DD371F"/>
    <w:rsid w:val="00DD4262"/>
    <w:rsid w:val="00DD43CB"/>
    <w:rsid w:val="00DD46C1"/>
    <w:rsid w:val="00DD481E"/>
    <w:rsid w:val="00DD485A"/>
    <w:rsid w:val="00DD494C"/>
    <w:rsid w:val="00DD4B4A"/>
    <w:rsid w:val="00DD59EA"/>
    <w:rsid w:val="00DD5C47"/>
    <w:rsid w:val="00DD5EDD"/>
    <w:rsid w:val="00DD670C"/>
    <w:rsid w:val="00DD785C"/>
    <w:rsid w:val="00DE0457"/>
    <w:rsid w:val="00DE12E6"/>
    <w:rsid w:val="00DE211C"/>
    <w:rsid w:val="00DE33A6"/>
    <w:rsid w:val="00DE36A9"/>
    <w:rsid w:val="00DE3C9E"/>
    <w:rsid w:val="00DE3E3C"/>
    <w:rsid w:val="00DE3E8A"/>
    <w:rsid w:val="00DE4A61"/>
    <w:rsid w:val="00DE5CE1"/>
    <w:rsid w:val="00DE6945"/>
    <w:rsid w:val="00DF0050"/>
    <w:rsid w:val="00DF1359"/>
    <w:rsid w:val="00DF1A28"/>
    <w:rsid w:val="00DF23A6"/>
    <w:rsid w:val="00DF297A"/>
    <w:rsid w:val="00DF2ABD"/>
    <w:rsid w:val="00DF3C0C"/>
    <w:rsid w:val="00DF46FF"/>
    <w:rsid w:val="00DF4768"/>
    <w:rsid w:val="00DF666C"/>
    <w:rsid w:val="00E00627"/>
    <w:rsid w:val="00E0139B"/>
    <w:rsid w:val="00E031B2"/>
    <w:rsid w:val="00E0495A"/>
    <w:rsid w:val="00E04B6E"/>
    <w:rsid w:val="00E075A4"/>
    <w:rsid w:val="00E101C1"/>
    <w:rsid w:val="00E10801"/>
    <w:rsid w:val="00E10E35"/>
    <w:rsid w:val="00E10F8F"/>
    <w:rsid w:val="00E112A1"/>
    <w:rsid w:val="00E124AB"/>
    <w:rsid w:val="00E12594"/>
    <w:rsid w:val="00E129CB"/>
    <w:rsid w:val="00E13059"/>
    <w:rsid w:val="00E17E94"/>
    <w:rsid w:val="00E203B8"/>
    <w:rsid w:val="00E21251"/>
    <w:rsid w:val="00E220BD"/>
    <w:rsid w:val="00E24AD6"/>
    <w:rsid w:val="00E25B1C"/>
    <w:rsid w:val="00E2633C"/>
    <w:rsid w:val="00E26D32"/>
    <w:rsid w:val="00E305BF"/>
    <w:rsid w:val="00E30653"/>
    <w:rsid w:val="00E31002"/>
    <w:rsid w:val="00E32879"/>
    <w:rsid w:val="00E32D05"/>
    <w:rsid w:val="00E335FD"/>
    <w:rsid w:val="00E338EA"/>
    <w:rsid w:val="00E35814"/>
    <w:rsid w:val="00E37035"/>
    <w:rsid w:val="00E40CB8"/>
    <w:rsid w:val="00E422C1"/>
    <w:rsid w:val="00E428EA"/>
    <w:rsid w:val="00E43C92"/>
    <w:rsid w:val="00E46318"/>
    <w:rsid w:val="00E47AB4"/>
    <w:rsid w:val="00E50096"/>
    <w:rsid w:val="00E50155"/>
    <w:rsid w:val="00E51019"/>
    <w:rsid w:val="00E54C71"/>
    <w:rsid w:val="00E54FA0"/>
    <w:rsid w:val="00E550D7"/>
    <w:rsid w:val="00E55191"/>
    <w:rsid w:val="00E55ACE"/>
    <w:rsid w:val="00E55F56"/>
    <w:rsid w:val="00E56901"/>
    <w:rsid w:val="00E56BCA"/>
    <w:rsid w:val="00E56C38"/>
    <w:rsid w:val="00E56D86"/>
    <w:rsid w:val="00E56F69"/>
    <w:rsid w:val="00E6057C"/>
    <w:rsid w:val="00E61663"/>
    <w:rsid w:val="00E61F4B"/>
    <w:rsid w:val="00E63D36"/>
    <w:rsid w:val="00E64298"/>
    <w:rsid w:val="00E646AA"/>
    <w:rsid w:val="00E65A21"/>
    <w:rsid w:val="00E65CD3"/>
    <w:rsid w:val="00E67EC2"/>
    <w:rsid w:val="00E70AF3"/>
    <w:rsid w:val="00E70B5A"/>
    <w:rsid w:val="00E71193"/>
    <w:rsid w:val="00E716F8"/>
    <w:rsid w:val="00E71A20"/>
    <w:rsid w:val="00E71CBE"/>
    <w:rsid w:val="00E722BD"/>
    <w:rsid w:val="00E72DC9"/>
    <w:rsid w:val="00E743E4"/>
    <w:rsid w:val="00E745F1"/>
    <w:rsid w:val="00E74B24"/>
    <w:rsid w:val="00E74D7A"/>
    <w:rsid w:val="00E74EF2"/>
    <w:rsid w:val="00E750A0"/>
    <w:rsid w:val="00E7665C"/>
    <w:rsid w:val="00E7766B"/>
    <w:rsid w:val="00E77B68"/>
    <w:rsid w:val="00E816D2"/>
    <w:rsid w:val="00E81890"/>
    <w:rsid w:val="00E8326B"/>
    <w:rsid w:val="00E832DB"/>
    <w:rsid w:val="00E9021A"/>
    <w:rsid w:val="00E90AA7"/>
    <w:rsid w:val="00E912FB"/>
    <w:rsid w:val="00E915B5"/>
    <w:rsid w:val="00E91EF8"/>
    <w:rsid w:val="00E92328"/>
    <w:rsid w:val="00E931CC"/>
    <w:rsid w:val="00E93A9F"/>
    <w:rsid w:val="00E9486E"/>
    <w:rsid w:val="00E95232"/>
    <w:rsid w:val="00E95367"/>
    <w:rsid w:val="00E95A16"/>
    <w:rsid w:val="00E96398"/>
    <w:rsid w:val="00E97122"/>
    <w:rsid w:val="00EA08D9"/>
    <w:rsid w:val="00EA09DC"/>
    <w:rsid w:val="00EA1921"/>
    <w:rsid w:val="00EA1CCC"/>
    <w:rsid w:val="00EA2692"/>
    <w:rsid w:val="00EA2723"/>
    <w:rsid w:val="00EA2D88"/>
    <w:rsid w:val="00EA3243"/>
    <w:rsid w:val="00EA42A5"/>
    <w:rsid w:val="00EA4680"/>
    <w:rsid w:val="00EA49B0"/>
    <w:rsid w:val="00EA6190"/>
    <w:rsid w:val="00EB1F1E"/>
    <w:rsid w:val="00EB381F"/>
    <w:rsid w:val="00EB4255"/>
    <w:rsid w:val="00EB4895"/>
    <w:rsid w:val="00EB5152"/>
    <w:rsid w:val="00EB53CF"/>
    <w:rsid w:val="00EB609B"/>
    <w:rsid w:val="00EB6250"/>
    <w:rsid w:val="00EC2521"/>
    <w:rsid w:val="00EC30DD"/>
    <w:rsid w:val="00EC36E6"/>
    <w:rsid w:val="00EC3F13"/>
    <w:rsid w:val="00EC4958"/>
    <w:rsid w:val="00EC64D0"/>
    <w:rsid w:val="00EC6BEB"/>
    <w:rsid w:val="00EC6F48"/>
    <w:rsid w:val="00EC70BE"/>
    <w:rsid w:val="00EC7776"/>
    <w:rsid w:val="00ED2B78"/>
    <w:rsid w:val="00ED3C90"/>
    <w:rsid w:val="00ED4BE7"/>
    <w:rsid w:val="00ED535C"/>
    <w:rsid w:val="00ED56EB"/>
    <w:rsid w:val="00ED623D"/>
    <w:rsid w:val="00ED75DC"/>
    <w:rsid w:val="00ED77D1"/>
    <w:rsid w:val="00EE0486"/>
    <w:rsid w:val="00EE261F"/>
    <w:rsid w:val="00EE3AFD"/>
    <w:rsid w:val="00EE3DDC"/>
    <w:rsid w:val="00EE5176"/>
    <w:rsid w:val="00EE6AC7"/>
    <w:rsid w:val="00EE79AE"/>
    <w:rsid w:val="00EE7D2B"/>
    <w:rsid w:val="00EE7DF5"/>
    <w:rsid w:val="00EE7F07"/>
    <w:rsid w:val="00EF0572"/>
    <w:rsid w:val="00EF08FF"/>
    <w:rsid w:val="00EF1065"/>
    <w:rsid w:val="00EF1CA3"/>
    <w:rsid w:val="00EF2897"/>
    <w:rsid w:val="00EF34BE"/>
    <w:rsid w:val="00EF51B0"/>
    <w:rsid w:val="00EF5BE4"/>
    <w:rsid w:val="00EF5CE6"/>
    <w:rsid w:val="00EF7F31"/>
    <w:rsid w:val="00F0047A"/>
    <w:rsid w:val="00F00A92"/>
    <w:rsid w:val="00F0187B"/>
    <w:rsid w:val="00F02A95"/>
    <w:rsid w:val="00F02AF0"/>
    <w:rsid w:val="00F03389"/>
    <w:rsid w:val="00F053C9"/>
    <w:rsid w:val="00F0607B"/>
    <w:rsid w:val="00F06723"/>
    <w:rsid w:val="00F06929"/>
    <w:rsid w:val="00F06B7D"/>
    <w:rsid w:val="00F07970"/>
    <w:rsid w:val="00F07B53"/>
    <w:rsid w:val="00F1337A"/>
    <w:rsid w:val="00F13F6A"/>
    <w:rsid w:val="00F15332"/>
    <w:rsid w:val="00F15F8E"/>
    <w:rsid w:val="00F176FA"/>
    <w:rsid w:val="00F17BBB"/>
    <w:rsid w:val="00F21134"/>
    <w:rsid w:val="00F219D3"/>
    <w:rsid w:val="00F22186"/>
    <w:rsid w:val="00F23DB3"/>
    <w:rsid w:val="00F24FDA"/>
    <w:rsid w:val="00F25C2D"/>
    <w:rsid w:val="00F262D5"/>
    <w:rsid w:val="00F26770"/>
    <w:rsid w:val="00F305BB"/>
    <w:rsid w:val="00F30D14"/>
    <w:rsid w:val="00F31B6D"/>
    <w:rsid w:val="00F31CDC"/>
    <w:rsid w:val="00F31DC9"/>
    <w:rsid w:val="00F334EC"/>
    <w:rsid w:val="00F3399F"/>
    <w:rsid w:val="00F34190"/>
    <w:rsid w:val="00F341AF"/>
    <w:rsid w:val="00F34FB9"/>
    <w:rsid w:val="00F36523"/>
    <w:rsid w:val="00F36946"/>
    <w:rsid w:val="00F37D2A"/>
    <w:rsid w:val="00F37D8B"/>
    <w:rsid w:val="00F41AAC"/>
    <w:rsid w:val="00F42971"/>
    <w:rsid w:val="00F43EB7"/>
    <w:rsid w:val="00F443AF"/>
    <w:rsid w:val="00F44EFB"/>
    <w:rsid w:val="00F469A9"/>
    <w:rsid w:val="00F473DF"/>
    <w:rsid w:val="00F47A50"/>
    <w:rsid w:val="00F47B94"/>
    <w:rsid w:val="00F500E8"/>
    <w:rsid w:val="00F53638"/>
    <w:rsid w:val="00F53A27"/>
    <w:rsid w:val="00F54303"/>
    <w:rsid w:val="00F54A05"/>
    <w:rsid w:val="00F54D92"/>
    <w:rsid w:val="00F562C0"/>
    <w:rsid w:val="00F57424"/>
    <w:rsid w:val="00F57A7A"/>
    <w:rsid w:val="00F60947"/>
    <w:rsid w:val="00F62355"/>
    <w:rsid w:val="00F62C44"/>
    <w:rsid w:val="00F649FB"/>
    <w:rsid w:val="00F657C8"/>
    <w:rsid w:val="00F676D3"/>
    <w:rsid w:val="00F677FC"/>
    <w:rsid w:val="00F700BA"/>
    <w:rsid w:val="00F709D3"/>
    <w:rsid w:val="00F70C28"/>
    <w:rsid w:val="00F718C0"/>
    <w:rsid w:val="00F726E2"/>
    <w:rsid w:val="00F72F9D"/>
    <w:rsid w:val="00F735D0"/>
    <w:rsid w:val="00F73746"/>
    <w:rsid w:val="00F73B36"/>
    <w:rsid w:val="00F74E85"/>
    <w:rsid w:val="00F75E7F"/>
    <w:rsid w:val="00F765A2"/>
    <w:rsid w:val="00F76C9B"/>
    <w:rsid w:val="00F77611"/>
    <w:rsid w:val="00F77E2D"/>
    <w:rsid w:val="00F803A1"/>
    <w:rsid w:val="00F80F49"/>
    <w:rsid w:val="00F837C6"/>
    <w:rsid w:val="00F83E1F"/>
    <w:rsid w:val="00F84551"/>
    <w:rsid w:val="00F84901"/>
    <w:rsid w:val="00F84F6A"/>
    <w:rsid w:val="00F85526"/>
    <w:rsid w:val="00F86757"/>
    <w:rsid w:val="00F876E9"/>
    <w:rsid w:val="00F87F81"/>
    <w:rsid w:val="00F9003B"/>
    <w:rsid w:val="00F913A9"/>
    <w:rsid w:val="00F95CDE"/>
    <w:rsid w:val="00F95D05"/>
    <w:rsid w:val="00F9643E"/>
    <w:rsid w:val="00F9708A"/>
    <w:rsid w:val="00F9761D"/>
    <w:rsid w:val="00F97A82"/>
    <w:rsid w:val="00F97D34"/>
    <w:rsid w:val="00FA0D80"/>
    <w:rsid w:val="00FA102A"/>
    <w:rsid w:val="00FA1B88"/>
    <w:rsid w:val="00FA1BA3"/>
    <w:rsid w:val="00FA24D8"/>
    <w:rsid w:val="00FA25A9"/>
    <w:rsid w:val="00FA2A61"/>
    <w:rsid w:val="00FA2CD2"/>
    <w:rsid w:val="00FA3484"/>
    <w:rsid w:val="00FA3962"/>
    <w:rsid w:val="00FA3BD0"/>
    <w:rsid w:val="00FA4868"/>
    <w:rsid w:val="00FA5EBF"/>
    <w:rsid w:val="00FA672B"/>
    <w:rsid w:val="00FA7982"/>
    <w:rsid w:val="00FB07D2"/>
    <w:rsid w:val="00FB2564"/>
    <w:rsid w:val="00FB26B1"/>
    <w:rsid w:val="00FB2865"/>
    <w:rsid w:val="00FB3A85"/>
    <w:rsid w:val="00FB3C69"/>
    <w:rsid w:val="00FB4127"/>
    <w:rsid w:val="00FB4D4A"/>
    <w:rsid w:val="00FB5028"/>
    <w:rsid w:val="00FB6FBF"/>
    <w:rsid w:val="00FB7BB7"/>
    <w:rsid w:val="00FC002E"/>
    <w:rsid w:val="00FC0E5A"/>
    <w:rsid w:val="00FC3363"/>
    <w:rsid w:val="00FC3470"/>
    <w:rsid w:val="00FC3762"/>
    <w:rsid w:val="00FC37C0"/>
    <w:rsid w:val="00FC390A"/>
    <w:rsid w:val="00FC3B1C"/>
    <w:rsid w:val="00FC44EF"/>
    <w:rsid w:val="00FC4AAA"/>
    <w:rsid w:val="00FC4E5D"/>
    <w:rsid w:val="00FC5D1A"/>
    <w:rsid w:val="00FC6C20"/>
    <w:rsid w:val="00FC7037"/>
    <w:rsid w:val="00FC763C"/>
    <w:rsid w:val="00FC7B1E"/>
    <w:rsid w:val="00FD0B02"/>
    <w:rsid w:val="00FD0CBA"/>
    <w:rsid w:val="00FD13A5"/>
    <w:rsid w:val="00FD1547"/>
    <w:rsid w:val="00FD422A"/>
    <w:rsid w:val="00FD43A0"/>
    <w:rsid w:val="00FD5292"/>
    <w:rsid w:val="00FD5347"/>
    <w:rsid w:val="00FD6C56"/>
    <w:rsid w:val="00FD6F34"/>
    <w:rsid w:val="00FD6F49"/>
    <w:rsid w:val="00FD7472"/>
    <w:rsid w:val="00FE026D"/>
    <w:rsid w:val="00FE0847"/>
    <w:rsid w:val="00FE0989"/>
    <w:rsid w:val="00FE1090"/>
    <w:rsid w:val="00FE1E5E"/>
    <w:rsid w:val="00FE1F9A"/>
    <w:rsid w:val="00FE28F7"/>
    <w:rsid w:val="00FE2B43"/>
    <w:rsid w:val="00FE3700"/>
    <w:rsid w:val="00FE3F4E"/>
    <w:rsid w:val="00FE4AC5"/>
    <w:rsid w:val="00FE4EC8"/>
    <w:rsid w:val="00FE53CA"/>
    <w:rsid w:val="00FE63AA"/>
    <w:rsid w:val="00FF1F44"/>
    <w:rsid w:val="00FF3214"/>
    <w:rsid w:val="00FF41B3"/>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1" w:unhideWhenUsed="1"/>
    <w:lsdException w:name="macro" w:semiHidden="1" w:unhideWhenUsed="1"/>
    <w:lsdException w:name="toa heading" w:semiHidden="1" w:uiPriority="1" w:unhideWhenUsed="1"/>
    <w:lsdException w:name="Lis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uiPriority w:val="9"/>
    <w:qFormat/>
    <w:rsid w:val="008B2F25"/>
    <w:pPr>
      <w:keepNext/>
      <w:keepLines/>
      <w:tabs>
        <w:tab w:val="num" w:pos="567"/>
        <w:tab w:val="left" w:pos="1134"/>
        <w:tab w:val="left" w:pos="1701"/>
        <w:tab w:val="left" w:pos="2268"/>
      </w:tabs>
      <w:spacing w:before="240" w:after="120"/>
      <w:ind w:left="567" w:hanging="567"/>
      <w:outlineLvl w:val="0"/>
    </w:pPr>
    <w:rPr>
      <w:rFonts w:eastAsiaTheme="majorEastAsia" w:cstheme="majorBidi"/>
      <w:b/>
      <w:bCs/>
      <w:kern w:val="2"/>
      <w:sz w:val="28"/>
      <w:szCs w:val="32"/>
      <w:lang w:val="en-GB"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CBDNormalNumber"/>
    <w:link w:val="Heading4Char"/>
    <w:uiPriority w:val="9"/>
    <w:qFormat/>
    <w:rsid w:val="008B2F25"/>
    <w:pPr>
      <w:keepNext/>
      <w:tabs>
        <w:tab w:val="num" w:pos="567"/>
        <w:tab w:val="left" w:pos="1134"/>
        <w:tab w:val="left" w:pos="1701"/>
        <w:tab w:val="left" w:pos="2268"/>
      </w:tabs>
      <w:spacing w:before="120" w:after="120"/>
      <w:ind w:left="567" w:hanging="567"/>
      <w:outlineLvl w:val="3"/>
    </w:pPr>
    <w:rPr>
      <w:rFonts w:eastAsiaTheme="majorEastAsia"/>
      <w:b/>
      <w:bCs/>
      <w:sz w:val="22"/>
      <w:szCs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8B2F25"/>
    <w:pPr>
      <w:keepNext/>
      <w:keepLines/>
      <w:numPr>
        <w:ilvl w:val="5"/>
        <w:numId w:val="6"/>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5"/>
    </w:pPr>
    <w:rPr>
      <w:rFonts w:eastAsia="SimSun"/>
      <w:bCs/>
      <w:szCs w:val="22"/>
      <w:lang w:val="en-GB" w:eastAsia="en-US"/>
    </w:rPr>
  </w:style>
  <w:style w:type="paragraph" w:styleId="Heading7">
    <w:name w:val="heading 7"/>
    <w:basedOn w:val="Normal"/>
    <w:next w:val="Normal"/>
    <w:link w:val="Heading7Char"/>
    <w:uiPriority w:val="9"/>
    <w:qFormat/>
    <w:rsid w:val="008B2F25"/>
    <w:pPr>
      <w:keepNext/>
      <w:keepLines/>
      <w:widowControl w:val="0"/>
      <w:numPr>
        <w:ilvl w:val="6"/>
        <w:numId w:val="6"/>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6"/>
    </w:pPr>
    <w:rPr>
      <w:rFonts w:eastAsia="SimSun"/>
      <w:b/>
      <w:snapToGrid w:val="0"/>
      <w:sz w:val="22"/>
      <w:szCs w:val="22"/>
      <w:u w:val="single"/>
      <w:lang w:val="en-GB" w:eastAsia="en-US"/>
    </w:rPr>
  </w:style>
  <w:style w:type="paragraph" w:styleId="Heading8">
    <w:name w:val="heading 8"/>
    <w:basedOn w:val="Normal"/>
    <w:next w:val="Normal"/>
    <w:link w:val="Heading8Char"/>
    <w:uiPriority w:val="9"/>
    <w:qFormat/>
    <w:rsid w:val="008B2F25"/>
    <w:pPr>
      <w:keepNext/>
      <w:keepLines/>
      <w:widowControl w:val="0"/>
      <w:numPr>
        <w:ilvl w:val="7"/>
        <w:numId w:val="6"/>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7"/>
    </w:pPr>
    <w:rPr>
      <w:rFonts w:eastAsia="SimSun"/>
      <w:b/>
      <w:snapToGrid w:val="0"/>
      <w:sz w:val="22"/>
      <w:szCs w:val="22"/>
      <w:u w:val="single"/>
      <w:lang w:val="en-GB" w:eastAsia="en-US"/>
    </w:rPr>
  </w:style>
  <w:style w:type="paragraph" w:styleId="Heading9">
    <w:name w:val="heading 9"/>
    <w:basedOn w:val="Normal"/>
    <w:next w:val="Normal"/>
    <w:link w:val="Heading9Char"/>
    <w:uiPriority w:val="9"/>
    <w:qFormat/>
    <w:rsid w:val="008B2F25"/>
    <w:pPr>
      <w:keepNext/>
      <w:widowControl w:val="0"/>
      <w:numPr>
        <w:ilvl w:val="8"/>
        <w:numId w:val="6"/>
      </w:numPr>
      <w:tabs>
        <w:tab w:val="left" w:pos="567"/>
        <w:tab w:val="left" w:pos="1134"/>
        <w:tab w:val="left" w:pos="1701"/>
        <w:tab w:val="left" w:pos="2268"/>
      </w:tabs>
      <w:suppressAutoHyphens/>
      <w:outlineLvl w:val="8"/>
    </w:pPr>
    <w:rPr>
      <w:rFonts w:eastAsia="SimSun"/>
      <w:snapToGrid w:val="0"/>
      <w:sz w:val="22"/>
      <w:szCs w:val="22"/>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customStyle="1" w:styleId="Normalnumber">
    <w:name w:val="Normal_number"/>
    <w:basedOn w:val="Normal"/>
    <w:rsid w:val="00C51722"/>
    <w:pPr>
      <w:tabs>
        <w:tab w:val="left" w:pos="567"/>
        <w:tab w:val="left" w:pos="1134"/>
        <w:tab w:val="left" w:pos="1701"/>
        <w:tab w:val="left" w:pos="2268"/>
        <w:tab w:val="left" w:pos="2835"/>
        <w:tab w:val="left" w:pos="3402"/>
        <w:tab w:val="left" w:pos="3969"/>
      </w:tabs>
      <w:spacing w:after="120"/>
      <w:ind w:left="567"/>
    </w:pPr>
    <w:rPr>
      <w:rFonts w:eastAsia="SimSun"/>
      <w:sz w:val="22"/>
      <w:szCs w:val="22"/>
      <w:lang w:val="en-GB" w:eastAsia="en-US"/>
    </w:rPr>
  </w:style>
  <w:style w:type="paragraph" w:customStyle="1" w:styleId="CBDH1">
    <w:name w:val="CBD_H1"/>
    <w:basedOn w:val="Normal"/>
    <w:qFormat/>
    <w:rsid w:val="00037F24"/>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Heading1Char">
    <w:name w:val="Heading 1 Char"/>
    <w:basedOn w:val="DefaultParagraphFont"/>
    <w:link w:val="Heading1"/>
    <w:uiPriority w:val="9"/>
    <w:rsid w:val="008B2F25"/>
    <w:rPr>
      <w:rFonts w:eastAsiaTheme="majorEastAsia" w:cstheme="majorBidi"/>
      <w:b/>
      <w:bCs/>
      <w:kern w:val="2"/>
      <w:sz w:val="28"/>
      <w:szCs w:val="32"/>
      <w:lang w:val="en-GB" w:eastAsia="en-US"/>
      <w14:ligatures w14:val="standardContextual"/>
    </w:rPr>
  </w:style>
  <w:style w:type="character" w:customStyle="1" w:styleId="Heading4Char">
    <w:name w:val="Heading 4 Char"/>
    <w:basedOn w:val="DefaultParagraphFont"/>
    <w:link w:val="Heading4"/>
    <w:uiPriority w:val="9"/>
    <w:rsid w:val="008B2F25"/>
    <w:rPr>
      <w:rFonts w:eastAsiaTheme="majorEastAsia"/>
      <w:b/>
      <w:bCs/>
      <w:sz w:val="22"/>
      <w:szCs w:val="22"/>
      <w:lang w:val="en-GB" w:eastAsia="en-US"/>
    </w:rPr>
  </w:style>
  <w:style w:type="character" w:customStyle="1" w:styleId="Heading6Char">
    <w:name w:val="Heading 6 Char"/>
    <w:basedOn w:val="DefaultParagraphFont"/>
    <w:link w:val="Heading6"/>
    <w:uiPriority w:val="9"/>
    <w:rsid w:val="008B2F25"/>
    <w:rPr>
      <w:rFonts w:eastAsia="SimSun"/>
      <w:bCs/>
      <w:sz w:val="24"/>
      <w:szCs w:val="22"/>
      <w:lang w:val="en-GB" w:eastAsia="en-US"/>
    </w:rPr>
  </w:style>
  <w:style w:type="character" w:customStyle="1" w:styleId="Heading7Char">
    <w:name w:val="Heading 7 Char"/>
    <w:basedOn w:val="DefaultParagraphFont"/>
    <w:link w:val="Heading7"/>
    <w:uiPriority w:val="9"/>
    <w:rsid w:val="008B2F25"/>
    <w:rPr>
      <w:rFonts w:eastAsia="SimSun"/>
      <w:b/>
      <w:snapToGrid w:val="0"/>
      <w:sz w:val="22"/>
      <w:szCs w:val="22"/>
      <w:u w:val="single"/>
      <w:lang w:val="en-GB" w:eastAsia="en-US"/>
    </w:rPr>
  </w:style>
  <w:style w:type="character" w:customStyle="1" w:styleId="Heading8Char">
    <w:name w:val="Heading 8 Char"/>
    <w:basedOn w:val="DefaultParagraphFont"/>
    <w:link w:val="Heading8"/>
    <w:uiPriority w:val="9"/>
    <w:rsid w:val="008B2F25"/>
    <w:rPr>
      <w:rFonts w:eastAsia="SimSun"/>
      <w:b/>
      <w:snapToGrid w:val="0"/>
      <w:sz w:val="22"/>
      <w:szCs w:val="22"/>
      <w:u w:val="single"/>
      <w:lang w:val="en-GB" w:eastAsia="en-US"/>
    </w:rPr>
  </w:style>
  <w:style w:type="character" w:customStyle="1" w:styleId="Heading9Char">
    <w:name w:val="Heading 9 Char"/>
    <w:basedOn w:val="DefaultParagraphFont"/>
    <w:link w:val="Heading9"/>
    <w:uiPriority w:val="9"/>
    <w:rsid w:val="008B2F25"/>
    <w:rPr>
      <w:rFonts w:eastAsia="SimSun"/>
      <w:snapToGrid w:val="0"/>
      <w:sz w:val="22"/>
      <w:szCs w:val="22"/>
      <w:u w:val="single"/>
      <w:lang w:val="en-GB" w:eastAsia="en-US"/>
    </w:rPr>
  </w:style>
  <w:style w:type="paragraph" w:customStyle="1" w:styleId="meetingname">
    <w:name w:val="meeting name"/>
    <w:basedOn w:val="Normal"/>
    <w:uiPriority w:val="1"/>
    <w:qFormat/>
    <w:rsid w:val="008B2F25"/>
    <w:pPr>
      <w:tabs>
        <w:tab w:val="left" w:pos="567"/>
        <w:tab w:val="left" w:pos="1134"/>
        <w:tab w:val="left" w:pos="1701"/>
        <w:tab w:val="left" w:pos="2268"/>
      </w:tabs>
      <w:ind w:left="142" w:right="4218" w:hanging="142"/>
      <w:jc w:val="both"/>
    </w:pPr>
    <w:rPr>
      <w:rFonts w:eastAsia="SimSun"/>
      <w:caps/>
      <w:sz w:val="22"/>
      <w:szCs w:val="22"/>
      <w:lang w:val="en-GB" w:eastAsia="en-US"/>
    </w:rPr>
  </w:style>
  <w:style w:type="paragraph" w:styleId="Title">
    <w:name w:val="Title"/>
    <w:basedOn w:val="Normal"/>
    <w:next w:val="Normal"/>
    <w:link w:val="TitleChar"/>
    <w:uiPriority w:val="10"/>
    <w:qFormat/>
    <w:rsid w:val="008B2F25"/>
    <w:pPr>
      <w:pBdr>
        <w:bottom w:val="single" w:sz="8" w:space="4" w:color="4F81BD" w:themeColor="accent1"/>
      </w:pBdr>
      <w:tabs>
        <w:tab w:val="left" w:pos="567"/>
        <w:tab w:val="left" w:pos="1134"/>
        <w:tab w:val="left" w:pos="1701"/>
        <w:tab w:val="left" w:pos="2268"/>
      </w:tabs>
      <w:spacing w:after="300"/>
      <w:contextualSpacing/>
      <w:jc w:val="both"/>
    </w:pPr>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TitleChar">
    <w:name w:val="Title Char"/>
    <w:basedOn w:val="DefaultParagraphFont"/>
    <w:link w:val="Title"/>
    <w:uiPriority w:val="10"/>
    <w:rsid w:val="008B2F25"/>
    <w:rPr>
      <w:rFonts w:asciiTheme="majorHAnsi" w:eastAsiaTheme="majorEastAsia" w:hAnsiTheme="majorHAnsi" w:cstheme="majorBidi"/>
      <w:color w:val="17365D" w:themeColor="text2" w:themeShade="BF"/>
      <w:spacing w:val="5"/>
      <w:kern w:val="28"/>
      <w:sz w:val="52"/>
      <w:szCs w:val="52"/>
      <w:lang w:val="en-GB" w:eastAsia="en-US"/>
    </w:rPr>
  </w:style>
  <w:style w:type="paragraph" w:styleId="Subtitle">
    <w:name w:val="Subtitle"/>
    <w:basedOn w:val="Normal"/>
    <w:next w:val="Normal"/>
    <w:link w:val="SubtitleChar"/>
    <w:uiPriority w:val="11"/>
    <w:qFormat/>
    <w:rsid w:val="008B2F25"/>
    <w:pPr>
      <w:numPr>
        <w:ilvl w:val="1"/>
      </w:numPr>
      <w:tabs>
        <w:tab w:val="left" w:pos="567"/>
        <w:tab w:val="left" w:pos="1134"/>
        <w:tab w:val="left" w:pos="1701"/>
        <w:tab w:val="left" w:pos="2268"/>
      </w:tabs>
      <w:jc w:val="both"/>
    </w:pPr>
    <w:rPr>
      <w:rFonts w:asciiTheme="majorHAnsi" w:eastAsiaTheme="majorEastAsia" w:hAnsiTheme="majorHAnsi" w:cstheme="majorBidi"/>
      <w:i/>
      <w:iCs/>
      <w:color w:val="4F81BD" w:themeColor="accent1"/>
      <w:spacing w:val="15"/>
      <w:sz w:val="22"/>
      <w:szCs w:val="22"/>
      <w:lang w:val="en-GB" w:eastAsia="en-US"/>
    </w:rPr>
  </w:style>
  <w:style w:type="character" w:customStyle="1" w:styleId="SubtitleChar">
    <w:name w:val="Subtitle Char"/>
    <w:basedOn w:val="DefaultParagraphFont"/>
    <w:link w:val="Subtitle"/>
    <w:uiPriority w:val="11"/>
    <w:rsid w:val="008B2F25"/>
    <w:rPr>
      <w:rFonts w:asciiTheme="majorHAnsi" w:eastAsiaTheme="majorEastAsia" w:hAnsiTheme="majorHAnsi" w:cstheme="majorBidi"/>
      <w:i/>
      <w:iCs/>
      <w:color w:val="4F81BD" w:themeColor="accent1"/>
      <w:spacing w:val="15"/>
      <w:sz w:val="22"/>
      <w:szCs w:val="22"/>
      <w:lang w:val="en-GB" w:eastAsia="en-US"/>
    </w:rPr>
  </w:style>
  <w:style w:type="paragraph" w:styleId="BodyText">
    <w:name w:val="Body Text"/>
    <w:basedOn w:val="Normal"/>
    <w:link w:val="BodyTextChar"/>
    <w:uiPriority w:val="99"/>
    <w:unhideWhenUsed/>
    <w:rsid w:val="008B2F25"/>
    <w:pPr>
      <w:tabs>
        <w:tab w:val="left" w:pos="567"/>
        <w:tab w:val="left" w:pos="1134"/>
        <w:tab w:val="left" w:pos="1701"/>
        <w:tab w:val="left" w:pos="2268"/>
      </w:tabs>
      <w:spacing w:after="120" w:line="259" w:lineRule="auto"/>
    </w:pPr>
    <w:rPr>
      <w:rFonts w:asciiTheme="minorHAnsi" w:eastAsiaTheme="minorHAnsi" w:hAnsiTheme="minorHAnsi" w:cstheme="minorBidi"/>
      <w:kern w:val="2"/>
      <w:sz w:val="22"/>
      <w:szCs w:val="22"/>
      <w:lang w:val="en-GB" w:eastAsia="en-US"/>
      <w14:ligatures w14:val="standardContextual"/>
    </w:rPr>
  </w:style>
  <w:style w:type="character" w:customStyle="1" w:styleId="BodyTextChar">
    <w:name w:val="Body Text Char"/>
    <w:basedOn w:val="DefaultParagraphFont"/>
    <w:link w:val="BodyText"/>
    <w:uiPriority w:val="99"/>
    <w:rsid w:val="008B2F25"/>
    <w:rPr>
      <w:rFonts w:asciiTheme="minorHAnsi" w:eastAsiaTheme="minorHAnsi" w:hAnsiTheme="minorHAnsi" w:cstheme="minorBidi"/>
      <w:kern w:val="2"/>
      <w:sz w:val="22"/>
      <w:szCs w:val="22"/>
      <w:lang w:val="en-GB" w:eastAsia="en-US"/>
      <w14:ligatures w14:val="standardContextual"/>
    </w:rPr>
  </w:style>
  <w:style w:type="paragraph" w:styleId="BodyTextIndent">
    <w:name w:val="Body Text Indent"/>
    <w:basedOn w:val="Normal"/>
    <w:link w:val="BodyTextIndentChar"/>
    <w:uiPriority w:val="1"/>
    <w:rsid w:val="008B2F25"/>
    <w:pPr>
      <w:tabs>
        <w:tab w:val="left" w:pos="567"/>
        <w:tab w:val="left" w:pos="1134"/>
        <w:tab w:val="left" w:pos="1701"/>
        <w:tab w:val="left" w:pos="2268"/>
      </w:tabs>
      <w:spacing w:before="120" w:after="120"/>
      <w:ind w:left="1440" w:hanging="720"/>
      <w:jc w:val="both"/>
    </w:pPr>
    <w:rPr>
      <w:rFonts w:eastAsia="SimSun"/>
      <w:sz w:val="22"/>
      <w:szCs w:val="22"/>
      <w:lang w:val="en-GB" w:eastAsia="en-US"/>
    </w:rPr>
  </w:style>
  <w:style w:type="character" w:customStyle="1" w:styleId="BodyTextIndentChar">
    <w:name w:val="Body Text Indent Char"/>
    <w:basedOn w:val="DefaultParagraphFont"/>
    <w:link w:val="BodyTextIndent"/>
    <w:uiPriority w:val="1"/>
    <w:rsid w:val="008B2F25"/>
    <w:rPr>
      <w:rFonts w:eastAsia="SimSun"/>
      <w:sz w:val="22"/>
      <w:szCs w:val="22"/>
      <w:lang w:val="en-GB" w:eastAsia="en-US"/>
    </w:rPr>
  </w:style>
  <w:style w:type="character" w:styleId="CommentReference">
    <w:name w:val="annotation reference"/>
    <w:basedOn w:val="DefaultParagraphFont"/>
    <w:uiPriority w:val="99"/>
    <w:unhideWhenUsed/>
    <w:rsid w:val="008B2F25"/>
    <w:rPr>
      <w:sz w:val="16"/>
      <w:szCs w:val="16"/>
      <w:lang w:val="en-GB"/>
    </w:rPr>
  </w:style>
  <w:style w:type="paragraph" w:styleId="CommentText">
    <w:name w:val="annotation text"/>
    <w:basedOn w:val="Normal"/>
    <w:link w:val="CommentTextChar"/>
    <w:uiPriority w:val="99"/>
    <w:rsid w:val="008B2F25"/>
    <w:pPr>
      <w:tabs>
        <w:tab w:val="left" w:pos="567"/>
        <w:tab w:val="left" w:pos="1134"/>
        <w:tab w:val="left" w:pos="1701"/>
        <w:tab w:val="left" w:pos="2268"/>
      </w:tabs>
      <w:jc w:val="both"/>
    </w:pPr>
    <w:rPr>
      <w:rFonts w:eastAsia="SimSun"/>
      <w:sz w:val="20"/>
      <w:szCs w:val="20"/>
      <w:lang w:val="en-GB" w:eastAsia="en-US"/>
    </w:rPr>
  </w:style>
  <w:style w:type="character" w:customStyle="1" w:styleId="CommentTextChar">
    <w:name w:val="Comment Text Char"/>
    <w:basedOn w:val="DefaultParagraphFont"/>
    <w:link w:val="CommentText"/>
    <w:uiPriority w:val="99"/>
    <w:rsid w:val="008B2F25"/>
    <w:rPr>
      <w:rFonts w:eastAsia="SimSun"/>
      <w:lang w:val="en-GB" w:eastAsia="en-US"/>
    </w:rPr>
  </w:style>
  <w:style w:type="paragraph" w:customStyle="1" w:styleId="Cornernotation">
    <w:name w:val="Corner notation"/>
    <w:basedOn w:val="Normal"/>
    <w:rsid w:val="008B2F25"/>
    <w:pPr>
      <w:tabs>
        <w:tab w:val="left" w:pos="567"/>
        <w:tab w:val="left" w:pos="1134"/>
        <w:tab w:val="left" w:pos="1701"/>
        <w:tab w:val="left" w:pos="2268"/>
      </w:tabs>
      <w:ind w:left="170" w:right="3119" w:hanging="170"/>
      <w:jc w:val="both"/>
    </w:pPr>
    <w:rPr>
      <w:rFonts w:eastAsia="SimSun"/>
      <w:sz w:val="22"/>
      <w:szCs w:val="22"/>
      <w:lang w:val="en-GB" w:eastAsia="en-US"/>
    </w:rPr>
  </w:style>
  <w:style w:type="character" w:styleId="EndnoteReference">
    <w:name w:val="endnote reference"/>
    <w:semiHidden/>
    <w:rsid w:val="008B2F25"/>
    <w:rPr>
      <w:vertAlign w:val="superscript"/>
      <w:lang w:val="en-GB"/>
    </w:rPr>
  </w:style>
  <w:style w:type="paragraph" w:styleId="EndnoteText">
    <w:name w:val="endnote text"/>
    <w:basedOn w:val="Normal"/>
    <w:link w:val="EndnoteTextChar"/>
    <w:uiPriority w:val="1"/>
    <w:semiHidden/>
    <w:rsid w:val="008B2F25"/>
    <w:pPr>
      <w:widowControl w:val="0"/>
      <w:tabs>
        <w:tab w:val="left" w:pos="-720"/>
        <w:tab w:val="left" w:pos="567"/>
        <w:tab w:val="left" w:pos="1134"/>
        <w:tab w:val="left" w:pos="1701"/>
        <w:tab w:val="left" w:pos="2268"/>
      </w:tabs>
      <w:suppressAutoHyphens/>
      <w:jc w:val="both"/>
    </w:pPr>
    <w:rPr>
      <w:rFonts w:ascii="Courier New" w:eastAsia="SimSun" w:hAnsi="Courier New"/>
      <w:sz w:val="22"/>
      <w:szCs w:val="22"/>
      <w:lang w:val="en-GB" w:eastAsia="en-US"/>
    </w:rPr>
  </w:style>
  <w:style w:type="character" w:customStyle="1" w:styleId="EndnoteTextChar">
    <w:name w:val="Endnote Text Char"/>
    <w:basedOn w:val="DefaultParagraphFont"/>
    <w:link w:val="EndnoteText"/>
    <w:uiPriority w:val="1"/>
    <w:semiHidden/>
    <w:rsid w:val="008B2F25"/>
    <w:rPr>
      <w:rFonts w:ascii="Courier New" w:eastAsia="SimSun" w:hAnsi="Courier New"/>
      <w:sz w:val="22"/>
      <w:szCs w:val="22"/>
      <w:lang w:val="en-GB" w:eastAsia="en-US"/>
    </w:rPr>
  </w:style>
  <w:style w:type="paragraph" w:customStyle="1" w:styleId="HEADING">
    <w:name w:val="HEADING"/>
    <w:basedOn w:val="Normal"/>
    <w:uiPriority w:val="1"/>
    <w:rsid w:val="008B2F25"/>
    <w:pPr>
      <w:keepNext/>
      <w:tabs>
        <w:tab w:val="left" w:pos="567"/>
        <w:tab w:val="left" w:pos="1134"/>
        <w:tab w:val="left" w:pos="1701"/>
        <w:tab w:val="left" w:pos="2268"/>
      </w:tabs>
      <w:spacing w:before="240" w:after="120"/>
      <w:jc w:val="center"/>
    </w:pPr>
    <w:rPr>
      <w:rFonts w:eastAsia="SimSun"/>
      <w:b/>
      <w:bCs/>
      <w:caps/>
      <w:sz w:val="22"/>
      <w:szCs w:val="22"/>
      <w:lang w:val="en-GB" w:eastAsia="en-US"/>
    </w:rPr>
  </w:style>
  <w:style w:type="paragraph" w:customStyle="1" w:styleId="HEADINGNOTFORTOC">
    <w:name w:val="HEADING (NOT FOR TOC)"/>
    <w:basedOn w:val="Heading1"/>
    <w:next w:val="Heading2"/>
    <w:uiPriority w:val="1"/>
    <w:rsid w:val="008B2F25"/>
  </w:style>
  <w:style w:type="paragraph" w:customStyle="1" w:styleId="Heading1longmultiline">
    <w:name w:val="Heading 1 (long multiline)"/>
    <w:basedOn w:val="Heading1"/>
    <w:uiPriority w:val="1"/>
    <w:rsid w:val="008B2F25"/>
    <w:pPr>
      <w:ind w:left="1843" w:hanging="1134"/>
    </w:pPr>
  </w:style>
  <w:style w:type="paragraph" w:customStyle="1" w:styleId="Heading1multiline">
    <w:name w:val="Heading 1 (multiline)"/>
    <w:basedOn w:val="Heading1"/>
    <w:uiPriority w:val="1"/>
    <w:rsid w:val="008B2F25"/>
    <w:pPr>
      <w:ind w:left="1843" w:right="996"/>
    </w:pPr>
  </w:style>
  <w:style w:type="paragraph" w:customStyle="1" w:styleId="Heading2multiline">
    <w:name w:val="Heading 2 (multiline)"/>
    <w:basedOn w:val="Heading1"/>
    <w:next w:val="Normal"/>
    <w:uiPriority w:val="1"/>
    <w:rsid w:val="008B2F25"/>
    <w:pPr>
      <w:spacing w:before="120"/>
      <w:ind w:left="1843" w:right="998"/>
    </w:pPr>
    <w:rPr>
      <w:i/>
      <w:iCs/>
      <w:caps/>
    </w:rPr>
  </w:style>
  <w:style w:type="paragraph" w:customStyle="1" w:styleId="Heading2longmultiline">
    <w:name w:val="Heading 2 (long multiline)"/>
    <w:basedOn w:val="Heading2multiline"/>
    <w:uiPriority w:val="1"/>
    <w:rsid w:val="008B2F25"/>
    <w:pPr>
      <w:ind w:left="2127" w:hanging="1276"/>
    </w:pPr>
  </w:style>
  <w:style w:type="paragraph" w:customStyle="1" w:styleId="heading2notforTOC">
    <w:name w:val="heading 2 not for TOC"/>
    <w:basedOn w:val="Heading3"/>
    <w:uiPriority w:val="1"/>
    <w:rsid w:val="008B2F25"/>
    <w:pPr>
      <w:keepLines/>
      <w:numPr>
        <w:ilvl w:val="2"/>
      </w:numPr>
      <w:tabs>
        <w:tab w:val="num" w:pos="567"/>
        <w:tab w:val="left" w:pos="1134"/>
        <w:tab w:val="left" w:pos="1701"/>
        <w:tab w:val="left" w:pos="2268"/>
      </w:tabs>
      <w:bidi w:val="0"/>
      <w:spacing w:before="120" w:line="240" w:lineRule="auto"/>
      <w:ind w:left="567" w:hanging="567"/>
      <w:jc w:val="left"/>
    </w:pPr>
    <w:rPr>
      <w:rFonts w:eastAsiaTheme="majorEastAsia"/>
      <w:b/>
      <w:bCs/>
      <w:kern w:val="0"/>
      <w:sz w:val="22"/>
      <w:szCs w:val="22"/>
      <w:lang w:val="en-GB" w:bidi="ar-SA"/>
    </w:rPr>
  </w:style>
  <w:style w:type="paragraph" w:customStyle="1" w:styleId="Heading3multiline">
    <w:name w:val="Heading 3 (multiline)"/>
    <w:basedOn w:val="Heading3"/>
    <w:next w:val="Normal"/>
    <w:uiPriority w:val="1"/>
    <w:rsid w:val="008B2F25"/>
    <w:pPr>
      <w:keepLines/>
      <w:numPr>
        <w:ilvl w:val="2"/>
      </w:numPr>
      <w:tabs>
        <w:tab w:val="num" w:pos="567"/>
        <w:tab w:val="left" w:pos="1134"/>
        <w:tab w:val="left" w:pos="1701"/>
        <w:tab w:val="left" w:pos="2268"/>
      </w:tabs>
      <w:bidi w:val="0"/>
      <w:spacing w:before="120" w:line="240" w:lineRule="auto"/>
      <w:ind w:left="1418" w:hanging="425"/>
      <w:jc w:val="left"/>
    </w:pPr>
    <w:rPr>
      <w:rFonts w:eastAsiaTheme="majorEastAsia"/>
      <w:b/>
      <w:bCs/>
      <w:kern w:val="0"/>
      <w:sz w:val="22"/>
      <w:szCs w:val="22"/>
      <w:lang w:val="en-GB" w:bidi="ar-SA"/>
    </w:rPr>
  </w:style>
  <w:style w:type="paragraph" w:customStyle="1" w:styleId="Heading4indent">
    <w:name w:val="Heading 4 indent"/>
    <w:basedOn w:val="Heading4"/>
    <w:uiPriority w:val="1"/>
    <w:rsid w:val="008B2F25"/>
    <w:pPr>
      <w:numPr>
        <w:ilvl w:val="3"/>
      </w:numPr>
      <w:tabs>
        <w:tab w:val="num" w:pos="567"/>
      </w:tabs>
      <w:ind w:left="720" w:hanging="567"/>
      <w:outlineLvl w:val="9"/>
    </w:pPr>
  </w:style>
  <w:style w:type="character" w:styleId="PageNumber">
    <w:name w:val="page number"/>
    <w:rsid w:val="008B2F25"/>
    <w:rPr>
      <w:rFonts w:ascii="Times New Roman" w:hAnsi="Times New Roman"/>
      <w:sz w:val="22"/>
      <w:lang w:val="en-GB"/>
    </w:rPr>
  </w:style>
  <w:style w:type="paragraph" w:customStyle="1" w:styleId="Para1">
    <w:name w:val="Para1"/>
    <w:basedOn w:val="Normal"/>
    <w:link w:val="Para1Char"/>
    <w:uiPriority w:val="1"/>
    <w:rsid w:val="008B2F25"/>
    <w:pPr>
      <w:numPr>
        <w:numId w:val="2"/>
      </w:numPr>
      <w:tabs>
        <w:tab w:val="left" w:pos="567"/>
        <w:tab w:val="left" w:pos="1134"/>
        <w:tab w:val="left" w:pos="1701"/>
        <w:tab w:val="left" w:pos="2268"/>
      </w:tabs>
      <w:spacing w:before="120" w:after="120"/>
      <w:jc w:val="both"/>
    </w:pPr>
    <w:rPr>
      <w:rFonts w:eastAsia="SimSun"/>
      <w:snapToGrid w:val="0"/>
      <w:sz w:val="22"/>
      <w:szCs w:val="18"/>
      <w:lang w:val="en-GB" w:eastAsia="en-US"/>
    </w:rPr>
  </w:style>
  <w:style w:type="paragraph" w:customStyle="1" w:styleId="Para2">
    <w:name w:val="Para2"/>
    <w:basedOn w:val="Para1"/>
    <w:uiPriority w:val="1"/>
    <w:rsid w:val="008B2F25"/>
    <w:pPr>
      <w:numPr>
        <w:numId w:val="0"/>
      </w:numPr>
      <w:autoSpaceDE w:val="0"/>
      <w:autoSpaceDN w:val="0"/>
    </w:pPr>
  </w:style>
  <w:style w:type="paragraph" w:customStyle="1" w:styleId="Para3">
    <w:name w:val="Para3"/>
    <w:basedOn w:val="Normal"/>
    <w:uiPriority w:val="1"/>
    <w:rsid w:val="008B2F25"/>
    <w:pPr>
      <w:numPr>
        <w:ilvl w:val="3"/>
        <w:numId w:val="3"/>
      </w:numPr>
      <w:tabs>
        <w:tab w:val="left" w:pos="567"/>
        <w:tab w:val="left" w:pos="1134"/>
        <w:tab w:val="left" w:pos="1701"/>
        <w:tab w:val="left" w:pos="1980"/>
        <w:tab w:val="left" w:pos="2268"/>
      </w:tabs>
      <w:spacing w:before="80" w:after="80"/>
      <w:jc w:val="both"/>
    </w:pPr>
    <w:rPr>
      <w:rFonts w:eastAsia="SimSun"/>
      <w:sz w:val="22"/>
      <w:szCs w:val="20"/>
      <w:lang w:val="en-GB" w:eastAsia="en-US"/>
    </w:rPr>
  </w:style>
  <w:style w:type="paragraph" w:customStyle="1" w:styleId="para4">
    <w:name w:val="para4"/>
    <w:basedOn w:val="Normal"/>
    <w:uiPriority w:val="1"/>
    <w:rsid w:val="008B2F25"/>
    <w:pPr>
      <w:tabs>
        <w:tab w:val="left" w:pos="567"/>
        <w:tab w:val="left" w:pos="1134"/>
        <w:tab w:val="left" w:pos="1701"/>
        <w:tab w:val="left" w:pos="2268"/>
      </w:tabs>
      <w:overflowPunct w:val="0"/>
      <w:autoSpaceDE w:val="0"/>
      <w:autoSpaceDN w:val="0"/>
      <w:adjustRightInd w:val="0"/>
      <w:spacing w:after="120" w:line="240" w:lineRule="atLeast"/>
      <w:jc w:val="both"/>
      <w:textAlignment w:val="baseline"/>
    </w:pPr>
    <w:rPr>
      <w:rFonts w:ascii="Courier" w:eastAsia="SimSun" w:hAnsi="Courier"/>
      <w:color w:val="000000"/>
      <w:sz w:val="20"/>
      <w:szCs w:val="20"/>
      <w:lang w:val="en-GB" w:eastAsia="en-US"/>
    </w:rPr>
  </w:style>
  <w:style w:type="paragraph" w:customStyle="1" w:styleId="Para-decision">
    <w:name w:val="Para-decision"/>
    <w:basedOn w:val="Normal"/>
    <w:uiPriority w:val="1"/>
    <w:rsid w:val="008B2F25"/>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pacing w:before="120" w:after="120"/>
      <w:ind w:firstLine="720"/>
      <w:jc w:val="both"/>
      <w:textAlignment w:val="baseline"/>
    </w:pPr>
    <w:rPr>
      <w:rFonts w:eastAsia="SimSun"/>
      <w:color w:val="000000"/>
      <w:sz w:val="22"/>
      <w:szCs w:val="22"/>
      <w:lang w:val="en-GB" w:eastAsia="en-US"/>
    </w:rPr>
  </w:style>
  <w:style w:type="paragraph" w:customStyle="1" w:styleId="Quotationtextindented">
    <w:name w:val="Quotation text (indented)"/>
    <w:basedOn w:val="Normal"/>
    <w:uiPriority w:val="1"/>
    <w:qFormat/>
    <w:rsid w:val="008B2F25"/>
    <w:pPr>
      <w:tabs>
        <w:tab w:val="left" w:pos="567"/>
        <w:tab w:val="left" w:pos="1134"/>
        <w:tab w:val="left" w:pos="1701"/>
        <w:tab w:val="left" w:pos="2268"/>
      </w:tabs>
      <w:spacing w:before="120" w:after="120"/>
      <w:ind w:left="720" w:right="720"/>
      <w:jc w:val="both"/>
    </w:pPr>
    <w:rPr>
      <w:rFonts w:eastAsia="SimSun"/>
      <w:bCs/>
      <w:sz w:val="22"/>
      <w:szCs w:val="22"/>
      <w:lang w:val="en-GB" w:eastAsia="en-US"/>
    </w:rPr>
  </w:style>
  <w:style w:type="paragraph" w:customStyle="1" w:styleId="recommendationheader">
    <w:name w:val="recommendation header"/>
    <w:basedOn w:val="Heading2"/>
    <w:uiPriority w:val="1"/>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kern w:val="0"/>
      <w:szCs w:val="26"/>
      <w:lang w:val="en-GB" w:bidi="ar-SA"/>
    </w:rPr>
  </w:style>
  <w:style w:type="paragraph" w:customStyle="1" w:styleId="recommendationheaderlong">
    <w:name w:val="recommendation header long"/>
    <w:basedOn w:val="Heading2longmultiline"/>
    <w:uiPriority w:val="1"/>
    <w:qFormat/>
    <w:rsid w:val="008B2F25"/>
  </w:style>
  <w:style w:type="paragraph" w:customStyle="1" w:styleId="reference">
    <w:name w:val="reference"/>
    <w:basedOn w:val="Heading9"/>
    <w:uiPriority w:val="1"/>
    <w:qFormat/>
    <w:rsid w:val="008B2F25"/>
    <w:rPr>
      <w:i/>
      <w:sz w:val="18"/>
    </w:rPr>
  </w:style>
  <w:style w:type="character" w:customStyle="1" w:styleId="StyleFootnoteReferenceNounderline">
    <w:name w:val="Style Footnote Reference + No underline"/>
    <w:rsid w:val="008B2F25"/>
    <w:rPr>
      <w:sz w:val="18"/>
      <w:u w:val="none"/>
      <w:vertAlign w:val="baseline"/>
      <w:lang w:val="en-GB"/>
    </w:rPr>
  </w:style>
  <w:style w:type="paragraph" w:customStyle="1" w:styleId="tabletitle">
    <w:name w:val="table title"/>
    <w:basedOn w:val="Heading2"/>
    <w:uiPriority w:val="1"/>
    <w:qFormat/>
    <w:rsid w:val="008B2F25"/>
    <w:pPr>
      <w:keepLines/>
      <w:numPr>
        <w:ilvl w:val="1"/>
      </w:numPr>
      <w:tabs>
        <w:tab w:val="num" w:pos="567"/>
        <w:tab w:val="left" w:pos="1134"/>
        <w:tab w:val="left" w:pos="1701"/>
        <w:tab w:val="left" w:pos="2268"/>
      </w:tabs>
      <w:bidi w:val="0"/>
      <w:spacing w:before="120" w:line="240" w:lineRule="auto"/>
      <w:ind w:left="567" w:hanging="567"/>
      <w:jc w:val="left"/>
      <w:outlineLvl w:val="9"/>
    </w:pPr>
    <w:rPr>
      <w:rFonts w:ascii="Times New Roman Bold" w:eastAsiaTheme="majorEastAsia" w:hAnsi="Times New Roman Bold" w:cstheme="majorBidi"/>
      <w:bCs w:val="0"/>
      <w:i/>
      <w:kern w:val="0"/>
      <w:szCs w:val="26"/>
      <w:lang w:val="en-GB" w:bidi="ar-SA"/>
    </w:rPr>
  </w:style>
  <w:style w:type="paragraph" w:styleId="TOAHeading">
    <w:name w:val="toa heading"/>
    <w:basedOn w:val="Normal"/>
    <w:next w:val="Normal"/>
    <w:uiPriority w:val="1"/>
    <w:semiHidden/>
    <w:rsid w:val="008B2F25"/>
    <w:pPr>
      <w:tabs>
        <w:tab w:val="left" w:pos="567"/>
        <w:tab w:val="left" w:pos="1134"/>
        <w:tab w:val="left" w:pos="1701"/>
        <w:tab w:val="left" w:pos="2268"/>
      </w:tabs>
      <w:spacing w:before="120"/>
      <w:jc w:val="both"/>
    </w:pPr>
    <w:rPr>
      <w:rFonts w:eastAsia="SimSun" w:cs="Arial"/>
      <w:b/>
      <w:bCs/>
      <w:sz w:val="22"/>
      <w:szCs w:val="22"/>
      <w:lang w:val="en-GB" w:eastAsia="en-US"/>
    </w:rPr>
  </w:style>
  <w:style w:type="paragraph" w:styleId="TOC1">
    <w:name w:val="toc 1"/>
    <w:basedOn w:val="Normal"/>
    <w:next w:val="Normal"/>
    <w:autoRedefine/>
    <w:uiPriority w:val="1"/>
    <w:semiHidden/>
    <w:rsid w:val="008B2F25"/>
    <w:pPr>
      <w:tabs>
        <w:tab w:val="left" w:pos="567"/>
        <w:tab w:val="left" w:pos="1134"/>
        <w:tab w:val="left" w:pos="1701"/>
        <w:tab w:val="left" w:pos="2268"/>
      </w:tabs>
      <w:ind w:left="720" w:hanging="720"/>
      <w:jc w:val="both"/>
    </w:pPr>
    <w:rPr>
      <w:rFonts w:eastAsia="SimSun"/>
      <w:caps/>
      <w:sz w:val="22"/>
      <w:szCs w:val="22"/>
      <w:lang w:val="en-GB" w:eastAsia="en-US"/>
    </w:rPr>
  </w:style>
  <w:style w:type="paragraph" w:styleId="TOC2">
    <w:name w:val="toc 2"/>
    <w:basedOn w:val="Normal"/>
    <w:next w:val="Normal"/>
    <w:autoRedefine/>
    <w:uiPriority w:val="1"/>
    <w:semiHidden/>
    <w:rsid w:val="008B2F25"/>
    <w:pPr>
      <w:tabs>
        <w:tab w:val="left" w:pos="567"/>
        <w:tab w:val="left" w:pos="1134"/>
        <w:tab w:val="left" w:pos="1701"/>
        <w:tab w:val="left" w:pos="2268"/>
        <w:tab w:val="right" w:leader="dot" w:pos="9356"/>
      </w:tabs>
      <w:ind w:left="1440" w:hanging="720"/>
      <w:jc w:val="both"/>
    </w:pPr>
    <w:rPr>
      <w:rFonts w:eastAsia="SimSun"/>
      <w:noProof/>
      <w:sz w:val="22"/>
      <w:szCs w:val="22"/>
      <w:lang w:val="en-GB" w:eastAsia="en-US"/>
    </w:rPr>
  </w:style>
  <w:style w:type="paragraph" w:styleId="TOC3">
    <w:name w:val="toc 3"/>
    <w:basedOn w:val="Normal"/>
    <w:next w:val="Normal"/>
    <w:autoRedefine/>
    <w:uiPriority w:val="1"/>
    <w:semiHidden/>
    <w:rsid w:val="008B2F25"/>
    <w:pPr>
      <w:tabs>
        <w:tab w:val="left" w:pos="567"/>
        <w:tab w:val="left" w:pos="1134"/>
        <w:tab w:val="left" w:pos="1701"/>
        <w:tab w:val="left" w:pos="2268"/>
      </w:tabs>
      <w:ind w:left="2160" w:hanging="720"/>
      <w:jc w:val="both"/>
    </w:pPr>
    <w:rPr>
      <w:rFonts w:eastAsia="SimSun"/>
      <w:sz w:val="22"/>
      <w:szCs w:val="22"/>
      <w:lang w:val="en-GB" w:eastAsia="en-US"/>
    </w:rPr>
  </w:style>
  <w:style w:type="paragraph" w:styleId="TOC4">
    <w:name w:val="toc 4"/>
    <w:basedOn w:val="Normal"/>
    <w:next w:val="Normal"/>
    <w:autoRedefine/>
    <w:uiPriority w:val="1"/>
    <w:semiHidden/>
    <w:rsid w:val="008B2F25"/>
    <w:pPr>
      <w:tabs>
        <w:tab w:val="left" w:pos="567"/>
        <w:tab w:val="left" w:pos="1134"/>
        <w:tab w:val="left" w:pos="1701"/>
        <w:tab w:val="left" w:pos="2268"/>
      </w:tabs>
      <w:spacing w:before="120" w:after="120"/>
      <w:ind w:left="660"/>
      <w:jc w:val="both"/>
    </w:pPr>
    <w:rPr>
      <w:rFonts w:eastAsia="SimSun"/>
      <w:sz w:val="22"/>
      <w:szCs w:val="22"/>
      <w:lang w:val="en-GB" w:eastAsia="en-US"/>
    </w:rPr>
  </w:style>
  <w:style w:type="paragraph" w:styleId="TOC5">
    <w:name w:val="toc 5"/>
    <w:basedOn w:val="Normal"/>
    <w:next w:val="Normal"/>
    <w:autoRedefine/>
    <w:uiPriority w:val="1"/>
    <w:semiHidden/>
    <w:rsid w:val="008B2F25"/>
    <w:pPr>
      <w:tabs>
        <w:tab w:val="left" w:pos="567"/>
        <w:tab w:val="left" w:pos="1134"/>
        <w:tab w:val="left" w:pos="1701"/>
        <w:tab w:val="left" w:pos="2268"/>
      </w:tabs>
      <w:spacing w:before="120" w:after="120"/>
      <w:ind w:left="880"/>
      <w:jc w:val="both"/>
    </w:pPr>
    <w:rPr>
      <w:rFonts w:eastAsia="SimSun"/>
      <w:sz w:val="22"/>
      <w:szCs w:val="22"/>
      <w:lang w:val="en-GB" w:eastAsia="en-US"/>
    </w:rPr>
  </w:style>
  <w:style w:type="paragraph" w:styleId="TOC6">
    <w:name w:val="toc 6"/>
    <w:basedOn w:val="Normal"/>
    <w:next w:val="Normal"/>
    <w:autoRedefine/>
    <w:uiPriority w:val="1"/>
    <w:semiHidden/>
    <w:rsid w:val="008B2F25"/>
    <w:pPr>
      <w:tabs>
        <w:tab w:val="left" w:pos="567"/>
        <w:tab w:val="left" w:pos="1134"/>
        <w:tab w:val="left" w:pos="1701"/>
        <w:tab w:val="left" w:pos="2268"/>
      </w:tabs>
      <w:spacing w:before="120" w:after="120"/>
      <w:ind w:left="1100"/>
      <w:jc w:val="both"/>
    </w:pPr>
    <w:rPr>
      <w:rFonts w:eastAsia="SimSun"/>
      <w:sz w:val="22"/>
      <w:szCs w:val="22"/>
      <w:lang w:val="en-GB" w:eastAsia="en-US"/>
    </w:rPr>
  </w:style>
  <w:style w:type="paragraph" w:styleId="TOC7">
    <w:name w:val="toc 7"/>
    <w:basedOn w:val="Normal"/>
    <w:next w:val="Normal"/>
    <w:autoRedefine/>
    <w:uiPriority w:val="1"/>
    <w:semiHidden/>
    <w:rsid w:val="008B2F25"/>
    <w:pPr>
      <w:tabs>
        <w:tab w:val="left" w:pos="567"/>
        <w:tab w:val="left" w:pos="1134"/>
        <w:tab w:val="left" w:pos="1701"/>
        <w:tab w:val="left" w:pos="2268"/>
      </w:tabs>
      <w:spacing w:before="120" w:after="120"/>
      <w:ind w:left="1320"/>
      <w:jc w:val="both"/>
    </w:pPr>
    <w:rPr>
      <w:rFonts w:eastAsia="SimSun"/>
      <w:sz w:val="22"/>
      <w:szCs w:val="22"/>
      <w:lang w:val="en-GB" w:eastAsia="en-US"/>
    </w:rPr>
  </w:style>
  <w:style w:type="paragraph" w:styleId="TOC8">
    <w:name w:val="toc 8"/>
    <w:basedOn w:val="Normal"/>
    <w:next w:val="Normal"/>
    <w:autoRedefine/>
    <w:uiPriority w:val="1"/>
    <w:semiHidden/>
    <w:rsid w:val="008B2F25"/>
    <w:pPr>
      <w:tabs>
        <w:tab w:val="left" w:pos="567"/>
        <w:tab w:val="left" w:pos="1134"/>
        <w:tab w:val="left" w:pos="1701"/>
        <w:tab w:val="left" w:pos="2268"/>
      </w:tabs>
      <w:spacing w:before="120" w:after="120"/>
      <w:ind w:left="1540"/>
      <w:jc w:val="both"/>
    </w:pPr>
    <w:rPr>
      <w:rFonts w:eastAsia="SimSun"/>
      <w:sz w:val="22"/>
      <w:szCs w:val="22"/>
      <w:lang w:val="en-GB" w:eastAsia="en-US"/>
    </w:rPr>
  </w:style>
  <w:style w:type="paragraph" w:styleId="TOC9">
    <w:name w:val="toc 9"/>
    <w:basedOn w:val="Normal"/>
    <w:next w:val="Normal"/>
    <w:autoRedefine/>
    <w:uiPriority w:val="1"/>
    <w:semiHidden/>
    <w:rsid w:val="008B2F25"/>
    <w:pPr>
      <w:tabs>
        <w:tab w:val="left" w:pos="567"/>
        <w:tab w:val="left" w:pos="1134"/>
        <w:tab w:val="left" w:pos="1701"/>
        <w:tab w:val="left" w:pos="2268"/>
      </w:tabs>
      <w:spacing w:before="120" w:after="120"/>
      <w:ind w:left="1760"/>
      <w:jc w:val="both"/>
    </w:pPr>
    <w:rPr>
      <w:rFonts w:eastAsia="SimSun"/>
      <w:sz w:val="22"/>
      <w:szCs w:val="22"/>
      <w:lang w:val="en-GB" w:eastAsia="en-US"/>
    </w:rPr>
  </w:style>
  <w:style w:type="character" w:customStyle="1" w:styleId="Para1Char">
    <w:name w:val="Para1 Char"/>
    <w:link w:val="Para1"/>
    <w:uiPriority w:val="1"/>
    <w:locked/>
    <w:rsid w:val="008B2F25"/>
    <w:rPr>
      <w:rFonts w:eastAsia="SimSun"/>
      <w:snapToGrid w:val="0"/>
      <w:sz w:val="22"/>
      <w:szCs w:val="18"/>
      <w:lang w:val="en-GB" w:eastAsia="en-US"/>
    </w:rPr>
  </w:style>
  <w:style w:type="paragraph" w:customStyle="1" w:styleId="CBD-Doc-Type">
    <w:name w:val="CBD-Doc-Type"/>
    <w:basedOn w:val="Normal"/>
    <w:uiPriority w:val="1"/>
    <w:rsid w:val="008B2F25"/>
    <w:pPr>
      <w:keepLines/>
      <w:tabs>
        <w:tab w:val="left" w:pos="567"/>
        <w:tab w:val="left" w:pos="1134"/>
        <w:tab w:val="left" w:pos="1701"/>
        <w:tab w:val="left" w:pos="2268"/>
      </w:tabs>
      <w:spacing w:before="240" w:after="120"/>
      <w:jc w:val="both"/>
    </w:pPr>
    <w:rPr>
      <w:rFonts w:eastAsia="SimSun" w:cs="Angsana New"/>
      <w:b/>
      <w:i/>
      <w:sz w:val="22"/>
      <w:szCs w:val="22"/>
      <w:lang w:val="en-GB" w:eastAsia="en-US"/>
    </w:rPr>
  </w:style>
  <w:style w:type="paragraph" w:customStyle="1" w:styleId="CBD-Doc">
    <w:name w:val="CBD-Doc"/>
    <w:basedOn w:val="Normal"/>
    <w:uiPriority w:val="1"/>
    <w:rsid w:val="008B2F25"/>
    <w:pPr>
      <w:keepLines/>
      <w:numPr>
        <w:numId w:val="4"/>
      </w:numPr>
      <w:tabs>
        <w:tab w:val="left" w:pos="1134"/>
        <w:tab w:val="left" w:pos="1701"/>
        <w:tab w:val="left" w:pos="2268"/>
      </w:tabs>
      <w:spacing w:after="120"/>
      <w:jc w:val="both"/>
    </w:pPr>
    <w:rPr>
      <w:rFonts w:eastAsia="SimSun" w:cs="Angsana New"/>
      <w:sz w:val="22"/>
      <w:szCs w:val="22"/>
      <w:lang w:val="en-GB" w:eastAsia="en-US"/>
    </w:rPr>
  </w:style>
  <w:style w:type="paragraph" w:styleId="Caption">
    <w:name w:val="caption"/>
    <w:basedOn w:val="Normal"/>
    <w:next w:val="Normal"/>
    <w:uiPriority w:val="35"/>
    <w:unhideWhenUsed/>
    <w:qFormat/>
    <w:rsid w:val="008B2F25"/>
    <w:pPr>
      <w:keepNext/>
      <w:keepLines/>
      <w:tabs>
        <w:tab w:val="left" w:pos="567"/>
        <w:tab w:val="left" w:pos="1134"/>
        <w:tab w:val="left" w:pos="1701"/>
        <w:tab w:val="left" w:pos="2268"/>
      </w:tabs>
      <w:spacing w:after="200"/>
      <w:jc w:val="both"/>
    </w:pPr>
    <w:rPr>
      <w:rFonts w:eastAsia="SimSun"/>
      <w:b/>
      <w:iCs/>
      <w:sz w:val="22"/>
      <w:szCs w:val="18"/>
      <w:lang w:val="en-GB" w:eastAsia="en-US"/>
    </w:rPr>
  </w:style>
  <w:style w:type="paragraph" w:customStyle="1" w:styleId="Style1">
    <w:name w:val="Style1"/>
    <w:basedOn w:val="Heading2"/>
    <w:uiPriority w:val="1"/>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i/>
      <w:kern w:val="0"/>
      <w:szCs w:val="26"/>
      <w:lang w:val="en-GB" w:bidi="ar-SA"/>
    </w:rPr>
  </w:style>
  <w:style w:type="paragraph" w:customStyle="1" w:styleId="paragraph">
    <w:name w:val="paragraph"/>
    <w:basedOn w:val="Normal"/>
    <w:uiPriority w:val="1"/>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character" w:customStyle="1" w:styleId="normaltextrun">
    <w:name w:val="normaltextrun"/>
    <w:basedOn w:val="DefaultParagraphFont"/>
    <w:rsid w:val="008B2F25"/>
    <w:rPr>
      <w:lang w:val="en-GB"/>
    </w:rPr>
  </w:style>
  <w:style w:type="character" w:customStyle="1" w:styleId="eop">
    <w:name w:val="eop"/>
    <w:basedOn w:val="DefaultParagraphFont"/>
    <w:rsid w:val="008B2F25"/>
    <w:rPr>
      <w:lang w:val="en-GB"/>
    </w:rPr>
  </w:style>
  <w:style w:type="paragraph" w:customStyle="1" w:styleId="Heading-plain">
    <w:name w:val="Heading - plain"/>
    <w:basedOn w:val="Heading2"/>
    <w:next w:val="BodyText"/>
    <w:rsid w:val="008B2F25"/>
    <w:pPr>
      <w:keepLines/>
      <w:numPr>
        <w:numId w:val="5"/>
      </w:numPr>
      <w:tabs>
        <w:tab w:val="left" w:pos="1134"/>
        <w:tab w:val="left" w:pos="1701"/>
        <w:tab w:val="left" w:pos="2268"/>
      </w:tabs>
      <w:bidi w:val="0"/>
      <w:spacing w:before="120" w:line="240" w:lineRule="auto"/>
      <w:jc w:val="left"/>
    </w:pPr>
    <w:rPr>
      <w:rFonts w:ascii="Times New Roman Bold" w:eastAsiaTheme="majorEastAsia" w:hAnsi="Times New Roman Bold" w:cstheme="majorBidi"/>
      <w:b w:val="0"/>
      <w:i/>
      <w:iCs/>
      <w:kern w:val="0"/>
      <w:szCs w:val="26"/>
      <w:lang w:val="en-GB" w:bidi="ar-SA"/>
    </w:rPr>
  </w:style>
  <w:style w:type="paragraph" w:customStyle="1" w:styleId="H23">
    <w:name w:val="_ H_2/3"/>
    <w:basedOn w:val="Normal"/>
    <w:next w:val="Normal"/>
    <w:rsid w:val="008B2F25"/>
    <w:pPr>
      <w:tabs>
        <w:tab w:val="left" w:pos="567"/>
        <w:tab w:val="left" w:pos="1134"/>
        <w:tab w:val="left" w:pos="1701"/>
        <w:tab w:val="left" w:pos="2268"/>
      </w:tabs>
      <w:suppressAutoHyphens/>
      <w:spacing w:before="120" w:after="120" w:line="240" w:lineRule="exact"/>
      <w:jc w:val="both"/>
      <w:outlineLvl w:val="1"/>
    </w:pPr>
    <w:rPr>
      <w:rFonts w:eastAsia="Calibri"/>
      <w:b/>
      <w:spacing w:val="4"/>
      <w:w w:val="103"/>
      <w:kern w:val="14"/>
      <w:sz w:val="20"/>
      <w:szCs w:val="20"/>
      <w:lang w:val="en-GB" w:eastAsia="en-US"/>
    </w:rPr>
  </w:style>
  <w:style w:type="paragraph" w:customStyle="1" w:styleId="SingleTxt">
    <w:name w:val="__Single Txt"/>
    <w:basedOn w:val="Normal"/>
    <w:rsid w:val="008B2F25"/>
    <w:pPr>
      <w:tabs>
        <w:tab w:val="left" w:pos="567"/>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4"/>
    </w:pPr>
    <w:rPr>
      <w:rFonts w:eastAsia="Calibri"/>
      <w:spacing w:val="4"/>
      <w:w w:val="103"/>
      <w:kern w:val="14"/>
      <w:sz w:val="20"/>
      <w:szCs w:val="20"/>
      <w:lang w:val="en-GB" w:eastAsia="en-US"/>
    </w:rPr>
  </w:style>
  <w:style w:type="table" w:styleId="PlainTable4">
    <w:name w:val="Plain Table 4"/>
    <w:basedOn w:val="TableNormal"/>
    <w:uiPriority w:val="44"/>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300" w:lineRule="exact"/>
      <w:jc w:val="both"/>
      <w:outlineLvl w:val="0"/>
    </w:pPr>
    <w:rPr>
      <w:rFonts w:eastAsia="Calibri"/>
      <w:b/>
      <w:spacing w:val="-2"/>
      <w:w w:val="103"/>
      <w:kern w:val="14"/>
      <w:sz w:val="28"/>
      <w:szCs w:val="20"/>
      <w:lang w:val="en-GB" w:eastAsia="en-US"/>
    </w:rPr>
  </w:style>
  <w:style w:type="paragraph" w:customStyle="1" w:styleId="H4">
    <w:name w:val="_ H_4"/>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3"/>
    </w:pPr>
    <w:rPr>
      <w:rFonts w:eastAsia="Calibri"/>
      <w:i/>
      <w:spacing w:val="3"/>
      <w:w w:val="103"/>
      <w:kern w:val="14"/>
      <w:sz w:val="20"/>
      <w:szCs w:val="20"/>
      <w:lang w:val="en-GB" w:eastAsia="en-US"/>
    </w:rPr>
  </w:style>
  <w:style w:type="paragraph" w:customStyle="1" w:styleId="H1">
    <w:name w:val="_ H_1"/>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both"/>
      <w:outlineLvl w:val="0"/>
    </w:pPr>
    <w:rPr>
      <w:rFonts w:eastAsia="Calibri"/>
      <w:b/>
      <w:spacing w:val="4"/>
      <w:w w:val="103"/>
      <w:kern w:val="14"/>
      <w:sz w:val="22"/>
      <w:szCs w:val="20"/>
      <w:lang w:val="en-GB" w:eastAsia="en-US"/>
    </w:rPr>
  </w:style>
  <w:style w:type="paragraph" w:styleId="CommentSubject">
    <w:name w:val="annotation subject"/>
    <w:basedOn w:val="CommentText"/>
    <w:next w:val="CommentText"/>
    <w:link w:val="CommentSubjectChar"/>
    <w:uiPriority w:val="99"/>
    <w:semiHidden/>
    <w:unhideWhenUsed/>
    <w:rsid w:val="008B2F25"/>
    <w:rPr>
      <w:b/>
      <w:bCs/>
    </w:rPr>
  </w:style>
  <w:style w:type="character" w:customStyle="1" w:styleId="CommentSubjectChar">
    <w:name w:val="Comment Subject Char"/>
    <w:basedOn w:val="CommentTextChar"/>
    <w:link w:val="CommentSubject"/>
    <w:uiPriority w:val="99"/>
    <w:semiHidden/>
    <w:rsid w:val="008B2F25"/>
    <w:rPr>
      <w:rFonts w:eastAsia="SimSun"/>
      <w:b/>
      <w:bCs/>
      <w:lang w:val="en-GB" w:eastAsia="en-US"/>
    </w:rPr>
  </w:style>
  <w:style w:type="paragraph" w:styleId="NormalWeb">
    <w:name w:val="Normal (Web)"/>
    <w:basedOn w:val="Normal"/>
    <w:uiPriority w:val="99"/>
    <w:unhideWhenUsed/>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paragraph" w:customStyle="1" w:styleId="Default">
    <w:name w:val="Default"/>
    <w:rsid w:val="008B2F25"/>
    <w:pPr>
      <w:autoSpaceDE w:val="0"/>
      <w:autoSpaceDN w:val="0"/>
      <w:adjustRightInd w:val="0"/>
    </w:pPr>
    <w:rPr>
      <w:rFonts w:eastAsiaTheme="minorEastAsia"/>
      <w:color w:val="000000"/>
      <w:sz w:val="24"/>
      <w:szCs w:val="24"/>
      <w:lang w:val="en-GB" w:eastAsia="en-US"/>
    </w:rPr>
  </w:style>
  <w:style w:type="paragraph" w:styleId="Revision">
    <w:name w:val="Revision"/>
    <w:hidden/>
    <w:uiPriority w:val="99"/>
    <w:semiHidden/>
    <w:rsid w:val="008B2F25"/>
    <w:rPr>
      <w:rFonts w:ascii="Simplified Arabic" w:hAnsi="Simplified Arabic" w:cs="Simplified Arabic"/>
      <w:noProof/>
      <w:sz w:val="24"/>
      <w:szCs w:val="24"/>
      <w:lang w:val="en-US" w:eastAsia="en-US"/>
    </w:rPr>
  </w:style>
  <w:style w:type="paragraph" w:customStyle="1" w:styleId="p1">
    <w:name w:val="p1"/>
    <w:basedOn w:val="Normal"/>
    <w:rsid w:val="008B2F25"/>
    <w:pPr>
      <w:tabs>
        <w:tab w:val="left" w:pos="567"/>
        <w:tab w:val="left" w:pos="1134"/>
        <w:tab w:val="left" w:pos="1701"/>
        <w:tab w:val="left" w:pos="2268"/>
      </w:tabs>
      <w:spacing w:before="100" w:beforeAutospacing="1" w:after="100" w:afterAutospacing="1"/>
      <w:jc w:val="both"/>
    </w:pPr>
    <w:rPr>
      <w:rFonts w:ascii="Calibri" w:eastAsiaTheme="minorEastAsia" w:hAnsi="Calibri" w:cs="Calibri"/>
      <w:sz w:val="22"/>
      <w:szCs w:val="22"/>
      <w:lang w:val="en-GB" w:eastAsia="zh-CN"/>
    </w:rPr>
  </w:style>
  <w:style w:type="character" w:customStyle="1" w:styleId="s1">
    <w:name w:val="s1"/>
    <w:basedOn w:val="DefaultParagraphFont"/>
    <w:rsid w:val="008B2F25"/>
    <w:rPr>
      <w:lang w:val="en-GB"/>
    </w:rPr>
  </w:style>
  <w:style w:type="paragraph" w:styleId="NoSpacing">
    <w:name w:val="No Spacing"/>
    <w:link w:val="NoSpacingChar"/>
    <w:uiPriority w:val="1"/>
    <w:qFormat/>
    <w:rsid w:val="008B2F25"/>
    <w:pPr>
      <w:jc w:val="both"/>
    </w:pPr>
    <w:rPr>
      <w:sz w:val="22"/>
      <w:szCs w:val="24"/>
      <w:lang w:val="en-GB" w:eastAsia="en-US"/>
    </w:rPr>
  </w:style>
  <w:style w:type="table" w:customStyle="1" w:styleId="TableGrid1">
    <w:name w:val="Table Grid1"/>
    <w:basedOn w:val="TableNormal"/>
    <w:next w:val="TableGrid"/>
    <w:uiPriority w:val="59"/>
    <w:rsid w:val="008B2F25"/>
    <w:rPr>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B2F25"/>
    <w:rPr>
      <w:b/>
      <w:bCs/>
      <w:lang w:val="en-GB"/>
    </w:rPr>
  </w:style>
  <w:style w:type="paragraph" w:customStyle="1" w:styleId="Para10">
    <w:name w:val="Para 1"/>
    <w:basedOn w:val="Normal"/>
    <w:autoRedefine/>
    <w:rsid w:val="008B2F25"/>
    <w:pPr>
      <w:suppressLineNumbers/>
      <w:tabs>
        <w:tab w:val="left" w:pos="567"/>
        <w:tab w:val="right" w:pos="851"/>
        <w:tab w:val="left" w:pos="1134"/>
        <w:tab w:val="left" w:pos="1287"/>
        <w:tab w:val="left" w:pos="1701"/>
        <w:tab w:val="left" w:pos="2268"/>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Mention">
    <w:name w:val="Mention"/>
    <w:basedOn w:val="DefaultParagraphFont"/>
    <w:uiPriority w:val="99"/>
    <w:unhideWhenUsed/>
    <w:rsid w:val="008B2F25"/>
    <w:rPr>
      <w:color w:val="2B579A"/>
      <w:shd w:val="clear" w:color="auto" w:fill="E6E6E6"/>
      <w:lang w:val="en-GB"/>
    </w:rPr>
  </w:style>
  <w:style w:type="character" w:customStyle="1" w:styleId="scxw241879823">
    <w:name w:val="scxw241879823"/>
    <w:basedOn w:val="DefaultParagraphFont"/>
    <w:rsid w:val="008B2F25"/>
    <w:rPr>
      <w:lang w:val="en-GB"/>
    </w:rPr>
  </w:style>
  <w:style w:type="numbering" w:customStyle="1" w:styleId="NoList1">
    <w:name w:val="No List1"/>
    <w:next w:val="NoList"/>
    <w:uiPriority w:val="99"/>
    <w:semiHidden/>
    <w:unhideWhenUsed/>
    <w:rsid w:val="008B2F25"/>
  </w:style>
  <w:style w:type="paragraph" w:customStyle="1" w:styleId="msonormal0">
    <w:name w:val="msonormal"/>
    <w:basedOn w:val="Normal"/>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zh-CN"/>
    </w:rPr>
  </w:style>
  <w:style w:type="paragraph" w:customStyle="1" w:styleId="xl33">
    <w:name w:val="xl3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36">
    <w:name w:val="xl36"/>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1">
    <w:name w:val="xl5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3">
    <w:name w:val="xl5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54">
    <w:name w:val="xl5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5">
    <w:name w:val="xl55"/>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7">
    <w:name w:val="xl57"/>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58">
    <w:name w:val="xl5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0">
    <w:name w:val="xl60"/>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color w:val="000000"/>
      <w:sz w:val="18"/>
      <w:szCs w:val="18"/>
      <w:lang w:val="en-GB" w:eastAsia="zh-CN"/>
    </w:rPr>
  </w:style>
  <w:style w:type="paragraph" w:customStyle="1" w:styleId="xl63">
    <w:name w:val="xl6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64">
    <w:name w:val="xl6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65">
    <w:name w:val="xl6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66">
    <w:name w:val="xl66"/>
    <w:basedOn w:val="Normal"/>
    <w:uiPriority w:val="1"/>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69">
    <w:name w:val="xl69"/>
    <w:basedOn w:val="Normal"/>
    <w:uiPriority w:val="1"/>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0">
    <w:name w:val="xl70"/>
    <w:basedOn w:val="Normal"/>
    <w:uiPriority w:val="1"/>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3">
    <w:name w:val="xl73"/>
    <w:basedOn w:val="Normal"/>
    <w:uiPriority w:val="1"/>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4">
    <w:name w:val="xl74"/>
    <w:basedOn w:val="Normal"/>
    <w:uiPriority w:val="1"/>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82">
    <w:name w:val="xl82"/>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paragraph" w:customStyle="1" w:styleId="xl83">
    <w:name w:val="xl8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99">
    <w:name w:val="xl99"/>
    <w:basedOn w:val="Normal"/>
    <w:rsid w:val="008B2F25"/>
    <w:pPr>
      <w:pBdr>
        <w:top w:val="single" w:sz="4" w:space="0" w:color="auto"/>
        <w:left w:val="single" w:sz="4" w:space="0" w:color="auto"/>
        <w:bottom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0">
    <w:name w:val="xl100"/>
    <w:basedOn w:val="Normal"/>
    <w:rsid w:val="008B2F25"/>
    <w:pPr>
      <w:pBdr>
        <w:top w:val="single" w:sz="4" w:space="0" w:color="auto"/>
        <w:bottom w:val="single" w:sz="4" w:space="0" w:color="auto"/>
        <w:right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1">
    <w:name w:val="xl101"/>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2">
    <w:name w:val="xl102"/>
    <w:basedOn w:val="Normal"/>
    <w:rsid w:val="008B2F25"/>
    <w:pPr>
      <w:pBdr>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6">
    <w:name w:val="xl106"/>
    <w:basedOn w:val="Normal"/>
    <w:rsid w:val="008B2F25"/>
    <w:pPr>
      <w:pBdr>
        <w:top w:val="single" w:sz="4" w:space="0" w:color="auto"/>
        <w:left w:val="single" w:sz="4" w:space="0" w:color="auto"/>
        <w:bottom w:val="single" w:sz="4" w:space="0" w:color="auto"/>
        <w:right w:val="single" w:sz="4" w:space="0" w:color="auto"/>
      </w:pBdr>
      <w:shd w:val="clear" w:color="000000" w:fill="A6A6A6"/>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7">
    <w:name w:val="xl107"/>
    <w:basedOn w:val="Normal"/>
    <w:rsid w:val="008B2F25"/>
    <w:pPr>
      <w:pBdr>
        <w:top w:val="single" w:sz="4" w:space="0" w:color="auto"/>
        <w:left w:val="single" w:sz="4" w:space="0" w:color="auto"/>
        <w:bottom w:val="single" w:sz="4" w:space="0" w:color="auto"/>
        <w:right w:val="single" w:sz="4" w:space="0" w:color="auto"/>
      </w:pBdr>
      <w:shd w:val="clear" w:color="000000" w:fill="D9D9D9"/>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8">
    <w:name w:val="xl108"/>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109">
    <w:name w:val="xl109"/>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numbering" w:customStyle="1" w:styleId="NoList2">
    <w:name w:val="No List2"/>
    <w:next w:val="NoList"/>
    <w:uiPriority w:val="99"/>
    <w:semiHidden/>
    <w:unhideWhenUsed/>
    <w:rsid w:val="008B2F25"/>
  </w:style>
  <w:style w:type="paragraph" w:customStyle="1" w:styleId="xl17">
    <w:name w:val="xl1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18">
    <w:name w:val="xl1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34">
    <w:name w:val="xl34"/>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6">
    <w:name w:val="xl46"/>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2">
    <w:name w:val="xl6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2">
    <w:name w:val="xl9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95">
    <w:name w:val="xl9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7">
    <w:name w:val="xl9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98">
    <w:name w:val="xl9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3">
    <w:name w:val="xl103"/>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4">
    <w:name w:val="xl104"/>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5">
    <w:name w:val="xl10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numbering" w:customStyle="1" w:styleId="NoList3">
    <w:name w:val="No List3"/>
    <w:next w:val="NoList"/>
    <w:uiPriority w:val="99"/>
    <w:semiHidden/>
    <w:unhideWhenUsed/>
    <w:rsid w:val="008B2F25"/>
  </w:style>
  <w:style w:type="paragraph" w:customStyle="1" w:styleId="xl19">
    <w:name w:val="xl19"/>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1">
    <w:name w:val="xl2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2">
    <w:name w:val="xl22"/>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3">
    <w:name w:val="xl2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31">
    <w:name w:val="xl3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7">
    <w:name w:val="xl4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88">
    <w:name w:val="xl8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90">
    <w:name w:val="xl90"/>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numbering" w:customStyle="1" w:styleId="NoList4">
    <w:name w:val="No List4"/>
    <w:next w:val="NoList"/>
    <w:uiPriority w:val="99"/>
    <w:semiHidden/>
    <w:unhideWhenUsed/>
    <w:rsid w:val="008B2F25"/>
  </w:style>
  <w:style w:type="paragraph" w:customStyle="1" w:styleId="TableParagraph">
    <w:name w:val="Table Paragraph"/>
    <w:basedOn w:val="Normal"/>
    <w:uiPriority w:val="1"/>
    <w:qFormat/>
    <w:rsid w:val="008B2F25"/>
    <w:pPr>
      <w:widowControl w:val="0"/>
      <w:tabs>
        <w:tab w:val="left" w:pos="567"/>
        <w:tab w:val="left" w:pos="1134"/>
        <w:tab w:val="left" w:pos="1701"/>
        <w:tab w:val="left" w:pos="2268"/>
      </w:tabs>
      <w:autoSpaceDE w:val="0"/>
      <w:autoSpaceDN w:val="0"/>
      <w:spacing w:before="16"/>
      <w:jc w:val="right"/>
    </w:pPr>
    <w:rPr>
      <w:rFonts w:ascii="Calibri" w:eastAsia="Calibri" w:hAnsi="Calibri" w:cs="Calibri"/>
      <w:sz w:val="22"/>
      <w:szCs w:val="22"/>
      <w:lang w:val="en-GB" w:eastAsia="en-US"/>
    </w:rPr>
  </w:style>
  <w:style w:type="paragraph" w:customStyle="1" w:styleId="DarkList-Accent31">
    <w:name w:val="Dark List - Accent 31"/>
    <w:hidden/>
    <w:uiPriority w:val="99"/>
    <w:semiHidden/>
    <w:rsid w:val="008B2F25"/>
    <w:rPr>
      <w:rFonts w:eastAsia="SimSun"/>
      <w:sz w:val="22"/>
      <w:szCs w:val="22"/>
      <w:lang w:val="en-GB" w:eastAsia="en-GB"/>
    </w:rPr>
  </w:style>
  <w:style w:type="paragraph" w:customStyle="1" w:styleId="CBDNormalNoNumber">
    <w:name w:val="CBD_Normal_NoNumber"/>
    <w:basedOn w:val="CBDNormal"/>
    <w:qFormat/>
    <w:rsid w:val="008B2F25"/>
    <w:pPr>
      <w:spacing w:after="120"/>
      <w:ind w:left="567"/>
    </w:pPr>
  </w:style>
  <w:style w:type="paragraph" w:customStyle="1" w:styleId="Footnote">
    <w:name w:val="Footnote"/>
    <w:basedOn w:val="FootnoteText"/>
    <w:qFormat/>
    <w:rsid w:val="008B2F25"/>
    <w:pPr>
      <w:tabs>
        <w:tab w:val="left" w:pos="567"/>
        <w:tab w:val="left" w:pos="1134"/>
        <w:tab w:val="left" w:pos="1701"/>
        <w:tab w:val="left" w:pos="2268"/>
      </w:tabs>
    </w:pPr>
    <w:rPr>
      <w:rFonts w:eastAsia="SimSun"/>
      <w:sz w:val="18"/>
      <w:szCs w:val="18"/>
      <w:lang w:val="en-GB" w:eastAsia="en-US"/>
    </w:rPr>
  </w:style>
  <w:style w:type="paragraph" w:customStyle="1" w:styleId="Annex">
    <w:name w:val="Annex"/>
    <w:basedOn w:val="Normal"/>
    <w:semiHidden/>
    <w:qFormat/>
    <w:rsid w:val="008B2F25"/>
    <w:pPr>
      <w:tabs>
        <w:tab w:val="left" w:pos="567"/>
        <w:tab w:val="left" w:pos="1134"/>
        <w:tab w:val="left" w:pos="1701"/>
        <w:tab w:val="left" w:pos="2268"/>
      </w:tabs>
      <w:spacing w:after="240"/>
      <w:jc w:val="both"/>
    </w:pPr>
    <w:rPr>
      <w:rFonts w:eastAsia="SimSun"/>
      <w:b/>
      <w:sz w:val="28"/>
      <w:szCs w:val="22"/>
      <w:lang w:val="en-US" w:eastAsia="en-US"/>
    </w:rPr>
  </w:style>
  <w:style w:type="paragraph" w:customStyle="1" w:styleId="ABSymbol">
    <w:name w:val="AB_Symbol"/>
    <w:basedOn w:val="Normal"/>
    <w:qFormat/>
    <w:rsid w:val="008B2F25"/>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eastAsia="en-US"/>
    </w:rPr>
  </w:style>
  <w:style w:type="paragraph" w:customStyle="1" w:styleId="CBDNormalNumber">
    <w:name w:val="CBD_Normal_Number"/>
    <w:basedOn w:val="CBDNormal"/>
    <w:qFormat/>
    <w:rsid w:val="008B2F25"/>
    <w:pPr>
      <w:numPr>
        <w:numId w:val="9"/>
      </w:numPr>
      <w:tabs>
        <w:tab w:val="left" w:pos="3969"/>
      </w:tabs>
      <w:spacing w:before="120" w:after="120"/>
    </w:pPr>
  </w:style>
  <w:style w:type="paragraph" w:customStyle="1" w:styleId="AFCorNotNormal">
    <w:name w:val="AF_CorNotNormal"/>
    <w:basedOn w:val="Normal"/>
    <w:unhideWhenUsed/>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AEDistrNormal">
    <w:name w:val="AE_DistrNormal"/>
    <w:basedOn w:val="Normal"/>
    <w:unhideWhenUsed/>
    <w:rsid w:val="008B2F25"/>
    <w:pPr>
      <w:tabs>
        <w:tab w:val="left" w:pos="567"/>
        <w:tab w:val="left" w:pos="1134"/>
        <w:tab w:val="left" w:pos="1701"/>
        <w:tab w:val="left" w:pos="2268"/>
      </w:tabs>
    </w:pPr>
    <w:rPr>
      <w:rFonts w:eastAsia="SimSun"/>
      <w:sz w:val="22"/>
      <w:szCs w:val="22"/>
      <w:lang w:val="en-GB" w:eastAsia="en-US"/>
    </w:rPr>
  </w:style>
  <w:style w:type="paragraph" w:customStyle="1" w:styleId="AASmallLogo">
    <w:name w:val="AA_SmallLogo"/>
    <w:basedOn w:val="AEDistrNormal"/>
    <w:unhideWhenUsed/>
    <w:rsid w:val="008B2F25"/>
    <w:pPr>
      <w:spacing w:before="40"/>
    </w:pPr>
    <w:rPr>
      <w:sz w:val="4"/>
    </w:rPr>
  </w:style>
  <w:style w:type="paragraph" w:customStyle="1" w:styleId="ACLargeLogo">
    <w:name w:val="AC_LargeLogo"/>
    <w:basedOn w:val="AFCorNotNormal"/>
    <w:next w:val="AISpacer"/>
    <w:unhideWhenUsed/>
    <w:rsid w:val="008B2F25"/>
    <w:pPr>
      <w:spacing w:before="120"/>
      <w:contextualSpacing/>
      <w:jc w:val="left"/>
    </w:pPr>
    <w:rPr>
      <w:sz w:val="8"/>
    </w:rPr>
  </w:style>
  <w:style w:type="paragraph" w:customStyle="1" w:styleId="Item">
    <w:name w:val="Item"/>
    <w:basedOn w:val="Normal"/>
    <w:qFormat/>
    <w:rsid w:val="008B2F25"/>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Normal">
    <w:name w:val="CBD_Normal"/>
    <w:unhideWhenUsed/>
    <w:qFormat/>
    <w:rsid w:val="008B2F25"/>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rsid w:val="008B2F25"/>
    <w:pPr>
      <w:tabs>
        <w:tab w:val="left" w:pos="567"/>
        <w:tab w:val="left" w:pos="1134"/>
        <w:tab w:val="left" w:pos="1701"/>
        <w:tab w:val="left" w:pos="2268"/>
      </w:tabs>
      <w:contextualSpacing/>
      <w:jc w:val="both"/>
    </w:pPr>
    <w:rPr>
      <w:rFonts w:eastAsia="SimSun"/>
      <w:sz w:val="22"/>
      <w:szCs w:val="22"/>
      <w:lang w:val="en-GB" w:eastAsia="en-US"/>
    </w:rPr>
  </w:style>
  <w:style w:type="numbering" w:customStyle="1" w:styleId="ListCBD">
    <w:name w:val="ListCBD"/>
    <w:basedOn w:val="NoList"/>
    <w:uiPriority w:val="99"/>
    <w:rsid w:val="008B2F25"/>
    <w:pPr>
      <w:numPr>
        <w:numId w:val="7"/>
      </w:numPr>
    </w:pPr>
  </w:style>
  <w:style w:type="numbering" w:customStyle="1" w:styleId="CBDHeadings">
    <w:name w:val="CBD_Headings"/>
    <w:basedOn w:val="ListCBD"/>
    <w:uiPriority w:val="99"/>
    <w:rsid w:val="008B2F25"/>
    <w:pPr>
      <w:numPr>
        <w:numId w:val="8"/>
      </w:numPr>
    </w:pPr>
  </w:style>
  <w:style w:type="paragraph" w:customStyle="1" w:styleId="AISpacer">
    <w:name w:val="AI_Spacer"/>
    <w:next w:val="Normal"/>
    <w:unhideWhenUsed/>
    <w:qFormat/>
    <w:rsid w:val="008B2F25"/>
    <w:rPr>
      <w:rFonts w:eastAsia="SimSun"/>
      <w:sz w:val="2"/>
      <w:szCs w:val="22"/>
      <w:lang w:val="en-GB" w:eastAsia="en-US"/>
    </w:rPr>
  </w:style>
  <w:style w:type="paragraph" w:customStyle="1" w:styleId="AEDistrNormal6pt">
    <w:name w:val="AE_DistrNormal6pt"/>
    <w:basedOn w:val="AEDistrNormal"/>
    <w:next w:val="AFCorNotNormal"/>
    <w:unhideWhenUsed/>
    <w:qFormat/>
    <w:rsid w:val="008B2F25"/>
    <w:pPr>
      <w:spacing w:before="120"/>
    </w:pPr>
  </w:style>
  <w:style w:type="paragraph" w:customStyle="1" w:styleId="AFCorNotBold">
    <w:name w:val="AF_CorNotBold"/>
    <w:basedOn w:val="AFCorNotNormal"/>
    <w:next w:val="AFCorNotNormal"/>
    <w:unhideWhenUsed/>
    <w:qFormat/>
    <w:rsid w:val="008B2F25"/>
    <w:rPr>
      <w:b/>
    </w:rPr>
  </w:style>
  <w:style w:type="paragraph" w:customStyle="1" w:styleId="AFCorNot12Bold">
    <w:name w:val="AF_CorNot12Bold"/>
    <w:basedOn w:val="AFCorNotNormal"/>
    <w:next w:val="AFCorNotNormal"/>
    <w:unhideWhenUsed/>
    <w:qFormat/>
    <w:rsid w:val="008B2F25"/>
    <w:pPr>
      <w:jc w:val="left"/>
    </w:pPr>
    <w:rPr>
      <w:b/>
      <w:sz w:val="24"/>
    </w:rPr>
  </w:style>
  <w:style w:type="paragraph" w:customStyle="1" w:styleId="CBDAgendaItem">
    <w:name w:val="CBD_AgendaItem"/>
    <w:basedOn w:val="Normal"/>
    <w:qFormat/>
    <w:rsid w:val="008B2F25"/>
    <w:pPr>
      <w:keepNext/>
      <w:keepLines/>
      <w:tabs>
        <w:tab w:val="left" w:pos="567"/>
        <w:tab w:val="left" w:pos="1134"/>
        <w:tab w:val="left" w:pos="1701"/>
        <w:tab w:val="left" w:pos="2268"/>
      </w:tabs>
      <w:spacing w:before="240" w:after="120"/>
    </w:pPr>
    <w:rPr>
      <w:rFonts w:eastAsia="SimSun"/>
      <w:b/>
      <w:szCs w:val="22"/>
      <w:lang w:val="en-GB" w:eastAsia="en-US"/>
    </w:rPr>
  </w:style>
  <w:style w:type="paragraph" w:customStyle="1" w:styleId="CBDDesicionText">
    <w:name w:val="CBD_DesicionText"/>
    <w:basedOn w:val="CBDNormal"/>
    <w:qFormat/>
    <w:rsid w:val="008B2F25"/>
    <w:pPr>
      <w:spacing w:after="120"/>
      <w:ind w:left="567"/>
    </w:pPr>
  </w:style>
  <w:style w:type="paragraph" w:customStyle="1" w:styleId="CBDDesicionAnnex">
    <w:name w:val="CBD_DesicionAnnex"/>
    <w:basedOn w:val="CBDNormal"/>
    <w:next w:val="CBDDesicionText"/>
    <w:qFormat/>
    <w:rsid w:val="008B2F2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B2F25"/>
    <w:pPr>
      <w:keepNext/>
      <w:keepLines/>
      <w:spacing w:after="240"/>
      <w:jc w:val="left"/>
    </w:pPr>
    <w:rPr>
      <w:b/>
      <w:sz w:val="28"/>
      <w:lang w:bidi="ar-SY"/>
    </w:rPr>
  </w:style>
  <w:style w:type="paragraph" w:customStyle="1" w:styleId="CBDSubTitle">
    <w:name w:val="CBD_SubTitle"/>
    <w:basedOn w:val="CBDNormal"/>
    <w:qFormat/>
    <w:rsid w:val="008B2F25"/>
    <w:pPr>
      <w:keepNext/>
      <w:keepLines/>
      <w:spacing w:before="240" w:after="240"/>
      <w:ind w:left="567"/>
      <w:jc w:val="left"/>
    </w:pPr>
    <w:rPr>
      <w:b/>
    </w:rPr>
  </w:style>
  <w:style w:type="paragraph" w:customStyle="1" w:styleId="CBDTitle">
    <w:name w:val="CBD_Title"/>
    <w:basedOn w:val="CBDNormal"/>
    <w:next w:val="CBDSubTitle"/>
    <w:qFormat/>
    <w:rsid w:val="008B2F25"/>
    <w:pPr>
      <w:keepNext/>
      <w:keepLines/>
      <w:spacing w:before="240" w:after="240"/>
      <w:ind w:left="567"/>
      <w:jc w:val="left"/>
    </w:pPr>
    <w:rPr>
      <w:b/>
      <w:sz w:val="28"/>
    </w:rPr>
  </w:style>
  <w:style w:type="paragraph" w:customStyle="1" w:styleId="AENormal">
    <w:name w:val="AE_Normal"/>
    <w:basedOn w:val="Normal"/>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CBDH2">
    <w:name w:val="CBD_H2"/>
    <w:basedOn w:val="CBDNormalNumber"/>
    <w:qFormat/>
    <w:rsid w:val="008B2F25"/>
    <w:pPr>
      <w:keepNext/>
      <w:keepLines/>
      <w:ind w:hanging="567"/>
    </w:pPr>
    <w:rPr>
      <w:b/>
      <w:sz w:val="24"/>
    </w:rPr>
  </w:style>
  <w:style w:type="paragraph" w:customStyle="1" w:styleId="CBDFootnoteText">
    <w:name w:val="CBD_Footnote_Text"/>
    <w:basedOn w:val="CBDNormal"/>
    <w:qFormat/>
    <w:rsid w:val="008B2F25"/>
    <w:pPr>
      <w:jc w:val="left"/>
    </w:pPr>
    <w:rPr>
      <w:sz w:val="18"/>
    </w:rPr>
  </w:style>
  <w:style w:type="paragraph" w:customStyle="1" w:styleId="CBDFooter">
    <w:name w:val="CBD_Footer"/>
    <w:basedOn w:val="CBDNormal"/>
    <w:qFormat/>
    <w:rsid w:val="008B2F25"/>
    <w:rPr>
      <w:sz w:val="20"/>
    </w:rPr>
  </w:style>
  <w:style w:type="paragraph" w:customStyle="1" w:styleId="CBDHeader">
    <w:name w:val="CBD_Header"/>
    <w:basedOn w:val="CBDNormal"/>
    <w:next w:val="CBDFooter"/>
    <w:qFormat/>
    <w:rsid w:val="008B2F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B2F25"/>
    <w:pPr>
      <w:keepNext/>
      <w:keepLines/>
      <w:spacing w:before="120" w:after="120"/>
      <w:ind w:left="567" w:hanging="567"/>
      <w:jc w:val="left"/>
    </w:pPr>
    <w:rPr>
      <w:b/>
      <w:lang w:val="en-US"/>
    </w:rPr>
  </w:style>
  <w:style w:type="paragraph" w:customStyle="1" w:styleId="CBDH4">
    <w:name w:val="CBD_H4"/>
    <w:basedOn w:val="CBDNormal"/>
    <w:rsid w:val="008B2F25"/>
    <w:pPr>
      <w:keepNext/>
      <w:keepLines/>
      <w:spacing w:before="120" w:after="120"/>
      <w:ind w:left="567" w:hanging="567"/>
      <w:jc w:val="left"/>
    </w:pPr>
    <w:rPr>
      <w:b/>
    </w:rPr>
  </w:style>
  <w:style w:type="paragraph" w:customStyle="1" w:styleId="CBDH5">
    <w:name w:val="CBD_H5"/>
    <w:basedOn w:val="CBDNormal"/>
    <w:qFormat/>
    <w:rsid w:val="008B2F25"/>
    <w:pPr>
      <w:keepNext/>
      <w:keepLines/>
      <w:spacing w:before="120" w:after="120"/>
      <w:ind w:left="567" w:hanging="567"/>
      <w:jc w:val="left"/>
    </w:pPr>
    <w:rPr>
      <w:i/>
    </w:rPr>
  </w:style>
  <w:style w:type="paragraph" w:customStyle="1" w:styleId="CBDTableNormal">
    <w:name w:val="CBD_TableNormal"/>
    <w:basedOn w:val="CBDNormal"/>
    <w:qFormat/>
    <w:rsid w:val="008B2F25"/>
    <w:pPr>
      <w:spacing w:before="40" w:after="80"/>
      <w:jc w:val="left"/>
    </w:pPr>
    <w:rPr>
      <w:sz w:val="20"/>
      <w:lang w:val="en-US"/>
    </w:rPr>
  </w:style>
  <w:style w:type="paragraph" w:customStyle="1" w:styleId="CBDTableTitle">
    <w:name w:val="CBD_TableTitle"/>
    <w:basedOn w:val="CBDNormal"/>
    <w:qFormat/>
    <w:rsid w:val="008B2F25"/>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8B2F25"/>
    <w:pPr>
      <w:keepNext/>
      <w:keepLines/>
      <w:spacing w:before="120" w:after="60"/>
      <w:ind w:left="567"/>
      <w:jc w:val="left"/>
    </w:pPr>
    <w:rPr>
      <w:b/>
    </w:rPr>
  </w:style>
  <w:style w:type="paragraph" w:styleId="Bibliography">
    <w:name w:val="Bibliography"/>
    <w:basedOn w:val="Normal"/>
    <w:next w:val="Normal"/>
    <w:uiPriority w:val="37"/>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paragraph" w:styleId="BlockText">
    <w:name w:val="Block Text"/>
    <w:basedOn w:val="Normal"/>
    <w:uiPriority w:val="99"/>
    <w:semiHidden/>
    <w:unhideWhenUsed/>
    <w:rsid w:val="008B2F25"/>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 w:val="left" w:pos="1134"/>
        <w:tab w:val="left" w:pos="1701"/>
        <w:tab w:val="left" w:pos="2268"/>
      </w:tabs>
      <w:ind w:left="1152" w:right="1152"/>
      <w:jc w:val="both"/>
    </w:pPr>
    <w:rPr>
      <w:rFonts w:asciiTheme="minorHAnsi" w:eastAsiaTheme="minorEastAsia" w:hAnsiTheme="minorHAnsi" w:cstheme="minorBidi"/>
      <w:i/>
      <w:iCs/>
      <w:color w:val="4F81BD" w:themeColor="accent1"/>
      <w:sz w:val="22"/>
      <w:szCs w:val="22"/>
      <w:lang w:val="en-GB" w:eastAsia="en-US"/>
    </w:rPr>
  </w:style>
  <w:style w:type="paragraph" w:styleId="BodyText2">
    <w:name w:val="Body Text 2"/>
    <w:basedOn w:val="Normal"/>
    <w:link w:val="BodyText2Char"/>
    <w:uiPriority w:val="99"/>
    <w:semiHidden/>
    <w:unhideWhenUsed/>
    <w:rsid w:val="008B2F25"/>
    <w:pPr>
      <w:tabs>
        <w:tab w:val="left" w:pos="567"/>
        <w:tab w:val="left" w:pos="1134"/>
        <w:tab w:val="left" w:pos="1701"/>
        <w:tab w:val="left" w:pos="2268"/>
      </w:tabs>
      <w:spacing w:after="120" w:line="480" w:lineRule="auto"/>
      <w:jc w:val="both"/>
    </w:pPr>
    <w:rPr>
      <w:rFonts w:eastAsia="SimSun"/>
      <w:sz w:val="22"/>
      <w:szCs w:val="22"/>
      <w:lang w:val="en-GB" w:eastAsia="en-US"/>
    </w:rPr>
  </w:style>
  <w:style w:type="character" w:customStyle="1" w:styleId="BodyText2Char">
    <w:name w:val="Body Text 2 Char"/>
    <w:basedOn w:val="DefaultParagraphFont"/>
    <w:link w:val="BodyText2"/>
    <w:uiPriority w:val="99"/>
    <w:semiHidden/>
    <w:rsid w:val="008B2F25"/>
    <w:rPr>
      <w:rFonts w:eastAsia="SimSun"/>
      <w:sz w:val="22"/>
      <w:szCs w:val="22"/>
      <w:lang w:val="en-GB" w:eastAsia="en-US"/>
    </w:rPr>
  </w:style>
  <w:style w:type="paragraph" w:styleId="BodyText3">
    <w:name w:val="Body Text 3"/>
    <w:basedOn w:val="Normal"/>
    <w:link w:val="BodyText3Char"/>
    <w:uiPriority w:val="99"/>
    <w:semiHidden/>
    <w:unhideWhenUsed/>
    <w:rsid w:val="008B2F25"/>
    <w:pPr>
      <w:tabs>
        <w:tab w:val="left" w:pos="567"/>
        <w:tab w:val="left" w:pos="1134"/>
        <w:tab w:val="left" w:pos="1701"/>
        <w:tab w:val="left" w:pos="2268"/>
      </w:tabs>
      <w:spacing w:after="120"/>
      <w:jc w:val="both"/>
    </w:pPr>
    <w:rPr>
      <w:rFonts w:eastAsia="SimSun"/>
      <w:sz w:val="16"/>
      <w:szCs w:val="16"/>
      <w:lang w:val="en-GB" w:eastAsia="en-US"/>
    </w:rPr>
  </w:style>
  <w:style w:type="character" w:customStyle="1" w:styleId="BodyText3Char">
    <w:name w:val="Body Text 3 Char"/>
    <w:basedOn w:val="DefaultParagraphFont"/>
    <w:link w:val="BodyText3"/>
    <w:uiPriority w:val="99"/>
    <w:semiHidden/>
    <w:rsid w:val="008B2F25"/>
    <w:rPr>
      <w:rFonts w:eastAsia="SimSun"/>
      <w:sz w:val="16"/>
      <w:szCs w:val="16"/>
      <w:lang w:val="en-GB" w:eastAsia="en-US"/>
    </w:rPr>
  </w:style>
  <w:style w:type="paragraph" w:styleId="BodyTextFirstIndent">
    <w:name w:val="Body Text First Indent"/>
    <w:basedOn w:val="BodyText"/>
    <w:link w:val="BodyTextFirstIndentChar"/>
    <w:uiPriority w:val="99"/>
    <w:semiHidden/>
    <w:unhideWhenUsed/>
    <w:rsid w:val="008B2F2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8B2F25"/>
    <w:rPr>
      <w:rFonts w:asciiTheme="minorHAnsi" w:eastAsia="SimSun" w:hAnsiTheme="minorHAnsi" w:cstheme="minorBidi"/>
      <w:kern w:val="2"/>
      <w:sz w:val="22"/>
      <w:szCs w:val="22"/>
      <w:lang w:val="en-GB" w:eastAsia="en-US"/>
      <w14:ligatures w14:val="standardContextual"/>
    </w:rPr>
  </w:style>
  <w:style w:type="paragraph" w:styleId="BodyTextFirstIndent2">
    <w:name w:val="Body Text First Indent 2"/>
    <w:basedOn w:val="BodyTextIndent"/>
    <w:link w:val="BodyTextFirstIndent2Char"/>
    <w:uiPriority w:val="99"/>
    <w:semiHidden/>
    <w:unhideWhenUsed/>
    <w:rsid w:val="008B2F25"/>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8B2F25"/>
    <w:rPr>
      <w:rFonts w:eastAsia="SimSun"/>
      <w:sz w:val="22"/>
      <w:szCs w:val="22"/>
      <w:lang w:val="en-GB" w:eastAsia="en-US"/>
    </w:rPr>
  </w:style>
  <w:style w:type="paragraph" w:styleId="BodyTextIndent2">
    <w:name w:val="Body Text Indent 2"/>
    <w:basedOn w:val="Normal"/>
    <w:link w:val="BodyTextIndent2Char"/>
    <w:uiPriority w:val="99"/>
    <w:semiHidden/>
    <w:unhideWhenUsed/>
    <w:rsid w:val="008B2F25"/>
    <w:pPr>
      <w:tabs>
        <w:tab w:val="left" w:pos="567"/>
        <w:tab w:val="left" w:pos="1134"/>
        <w:tab w:val="left" w:pos="1701"/>
        <w:tab w:val="left" w:pos="2268"/>
      </w:tabs>
      <w:spacing w:after="120" w:line="480" w:lineRule="auto"/>
      <w:ind w:left="283"/>
      <w:jc w:val="both"/>
    </w:pPr>
    <w:rPr>
      <w:rFonts w:eastAsia="SimSun"/>
      <w:sz w:val="22"/>
      <w:szCs w:val="22"/>
      <w:lang w:val="en-GB" w:eastAsia="en-US"/>
    </w:rPr>
  </w:style>
  <w:style w:type="character" w:customStyle="1" w:styleId="BodyTextIndent2Char">
    <w:name w:val="Body Text Indent 2 Char"/>
    <w:basedOn w:val="DefaultParagraphFont"/>
    <w:link w:val="BodyTextIndent2"/>
    <w:uiPriority w:val="99"/>
    <w:semiHidden/>
    <w:rsid w:val="008B2F25"/>
    <w:rPr>
      <w:rFonts w:eastAsia="SimSun"/>
      <w:sz w:val="22"/>
      <w:szCs w:val="22"/>
      <w:lang w:val="en-GB" w:eastAsia="en-US"/>
    </w:rPr>
  </w:style>
  <w:style w:type="paragraph" w:styleId="BodyTextIndent3">
    <w:name w:val="Body Text Indent 3"/>
    <w:basedOn w:val="Normal"/>
    <w:link w:val="BodyTextIndent3Char"/>
    <w:uiPriority w:val="99"/>
    <w:semiHidden/>
    <w:unhideWhenUsed/>
    <w:rsid w:val="008B2F25"/>
    <w:pPr>
      <w:tabs>
        <w:tab w:val="left" w:pos="567"/>
        <w:tab w:val="left" w:pos="1134"/>
        <w:tab w:val="left" w:pos="1701"/>
        <w:tab w:val="left" w:pos="2268"/>
      </w:tabs>
      <w:spacing w:after="120"/>
      <w:ind w:left="283"/>
      <w:jc w:val="both"/>
    </w:pPr>
    <w:rPr>
      <w:rFonts w:eastAsia="SimSun"/>
      <w:sz w:val="16"/>
      <w:szCs w:val="16"/>
      <w:lang w:val="en-GB" w:eastAsia="en-US"/>
    </w:rPr>
  </w:style>
  <w:style w:type="character" w:customStyle="1" w:styleId="BodyTextIndent3Char">
    <w:name w:val="Body Text Indent 3 Char"/>
    <w:basedOn w:val="DefaultParagraphFont"/>
    <w:link w:val="BodyTextIndent3"/>
    <w:uiPriority w:val="99"/>
    <w:semiHidden/>
    <w:rsid w:val="008B2F25"/>
    <w:rPr>
      <w:rFonts w:eastAsia="SimSun"/>
      <w:sz w:val="16"/>
      <w:szCs w:val="16"/>
      <w:lang w:val="en-GB" w:eastAsia="en-US"/>
    </w:rPr>
  </w:style>
  <w:style w:type="character" w:styleId="BookTitle">
    <w:name w:val="Book Title"/>
    <w:basedOn w:val="DefaultParagraphFont"/>
    <w:uiPriority w:val="33"/>
    <w:qFormat/>
    <w:rsid w:val="008B2F25"/>
    <w:rPr>
      <w:b/>
      <w:bCs/>
      <w:i/>
      <w:iCs/>
      <w:spacing w:val="5"/>
      <w:lang w:val="en-GB"/>
    </w:rPr>
  </w:style>
  <w:style w:type="paragraph" w:styleId="Closing">
    <w:name w:val="Closing"/>
    <w:basedOn w:val="Normal"/>
    <w:link w:val="Closing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ClosingChar">
    <w:name w:val="Closing Char"/>
    <w:basedOn w:val="DefaultParagraphFont"/>
    <w:link w:val="Closing"/>
    <w:uiPriority w:val="99"/>
    <w:semiHidden/>
    <w:rsid w:val="008B2F25"/>
    <w:rPr>
      <w:rFonts w:eastAsia="SimSun"/>
      <w:sz w:val="22"/>
      <w:szCs w:val="22"/>
      <w:lang w:val="en-GB" w:eastAsia="en-US"/>
    </w:rPr>
  </w:style>
  <w:style w:type="table" w:styleId="ColorfulGrid">
    <w:name w:val="Colorful Grid"/>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DateChar">
    <w:name w:val="Date Char"/>
    <w:basedOn w:val="DefaultParagraphFont"/>
    <w:link w:val="Date"/>
    <w:uiPriority w:val="99"/>
    <w:semiHidden/>
    <w:rsid w:val="008B2F25"/>
    <w:rPr>
      <w:rFonts w:eastAsia="SimSun"/>
      <w:sz w:val="22"/>
      <w:szCs w:val="22"/>
      <w:lang w:val="en-GB" w:eastAsia="en-US"/>
    </w:rPr>
  </w:style>
  <w:style w:type="paragraph" w:styleId="DocumentMap">
    <w:name w:val="Document Map"/>
    <w:basedOn w:val="Normal"/>
    <w:link w:val="DocumentMapChar"/>
    <w:uiPriority w:val="99"/>
    <w:semiHidden/>
    <w:unhideWhenUsed/>
    <w:rsid w:val="008B2F25"/>
    <w:pPr>
      <w:tabs>
        <w:tab w:val="left" w:pos="567"/>
        <w:tab w:val="left" w:pos="1134"/>
        <w:tab w:val="left" w:pos="1701"/>
        <w:tab w:val="left" w:pos="2268"/>
      </w:tabs>
      <w:jc w:val="both"/>
    </w:pPr>
    <w:rPr>
      <w:rFonts w:ascii="Segoe UI" w:eastAsia="SimSun"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8B2F25"/>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E-mailSignatureChar">
    <w:name w:val="E-mail Signature Char"/>
    <w:basedOn w:val="DefaultParagraphFont"/>
    <w:link w:val="E-mailSignature"/>
    <w:uiPriority w:val="99"/>
    <w:semiHidden/>
    <w:rsid w:val="008B2F25"/>
    <w:rPr>
      <w:rFonts w:eastAsia="SimSun"/>
      <w:sz w:val="22"/>
      <w:szCs w:val="22"/>
      <w:lang w:val="en-GB" w:eastAsia="en-US"/>
    </w:rPr>
  </w:style>
  <w:style w:type="paragraph" w:styleId="EnvelopeAddress">
    <w:name w:val="envelope address"/>
    <w:basedOn w:val="Normal"/>
    <w:uiPriority w:val="99"/>
    <w:semiHidden/>
    <w:unhideWhenUsed/>
    <w:rsid w:val="008B2F25"/>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eastAsia="en-US"/>
    </w:rPr>
  </w:style>
  <w:style w:type="paragraph" w:styleId="EnvelopeReturn">
    <w:name w:val="envelope return"/>
    <w:basedOn w:val="Normal"/>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8B2F25"/>
    <w:rPr>
      <w:color w:val="2B579A"/>
      <w:shd w:val="clear" w:color="auto" w:fill="E1DFDD"/>
      <w:lang w:val="en-GB"/>
    </w:rPr>
  </w:style>
  <w:style w:type="character" w:styleId="HTMLAcronym">
    <w:name w:val="HTML Acronym"/>
    <w:basedOn w:val="DefaultParagraphFont"/>
    <w:uiPriority w:val="99"/>
    <w:semiHidden/>
    <w:unhideWhenUsed/>
    <w:rsid w:val="008B2F25"/>
    <w:rPr>
      <w:lang w:val="en-GB"/>
    </w:rPr>
  </w:style>
  <w:style w:type="paragraph" w:styleId="HTMLAddress">
    <w:name w:val="HTML Address"/>
    <w:basedOn w:val="Normal"/>
    <w:link w:val="HTMLAddressChar"/>
    <w:uiPriority w:val="99"/>
    <w:semiHidden/>
    <w:unhideWhenUsed/>
    <w:rsid w:val="008B2F25"/>
    <w:pPr>
      <w:tabs>
        <w:tab w:val="left" w:pos="567"/>
        <w:tab w:val="left" w:pos="1134"/>
        <w:tab w:val="left" w:pos="1701"/>
        <w:tab w:val="left" w:pos="2268"/>
      </w:tabs>
      <w:jc w:val="both"/>
    </w:pPr>
    <w:rPr>
      <w:rFonts w:eastAsia="SimSun"/>
      <w:i/>
      <w:iCs/>
      <w:sz w:val="22"/>
      <w:szCs w:val="22"/>
      <w:lang w:val="en-GB" w:eastAsia="en-US"/>
    </w:rPr>
  </w:style>
  <w:style w:type="character" w:customStyle="1" w:styleId="HTMLAddressChar">
    <w:name w:val="HTML Address Char"/>
    <w:basedOn w:val="DefaultParagraphFont"/>
    <w:link w:val="HTMLAddress"/>
    <w:uiPriority w:val="99"/>
    <w:semiHidden/>
    <w:rsid w:val="008B2F25"/>
    <w:rPr>
      <w:rFonts w:eastAsia="SimSun"/>
      <w:i/>
      <w:iCs/>
      <w:sz w:val="22"/>
      <w:szCs w:val="22"/>
      <w:lang w:val="en-GB" w:eastAsia="en-US"/>
    </w:rPr>
  </w:style>
  <w:style w:type="character" w:styleId="HTMLCite">
    <w:name w:val="HTML Cite"/>
    <w:basedOn w:val="DefaultParagraphFont"/>
    <w:uiPriority w:val="99"/>
    <w:semiHidden/>
    <w:unhideWhenUsed/>
    <w:rsid w:val="008B2F25"/>
    <w:rPr>
      <w:i/>
      <w:iCs/>
      <w:lang w:val="en-GB"/>
    </w:rPr>
  </w:style>
  <w:style w:type="character" w:styleId="HTMLCode">
    <w:name w:val="HTML Code"/>
    <w:basedOn w:val="DefaultParagraphFont"/>
    <w:uiPriority w:val="99"/>
    <w:semiHidden/>
    <w:unhideWhenUsed/>
    <w:rsid w:val="008B2F25"/>
    <w:rPr>
      <w:rFonts w:ascii="Consolas" w:hAnsi="Consolas"/>
      <w:sz w:val="20"/>
      <w:szCs w:val="20"/>
      <w:lang w:val="en-GB"/>
    </w:rPr>
  </w:style>
  <w:style w:type="character" w:styleId="HTMLDefinition">
    <w:name w:val="HTML Definition"/>
    <w:basedOn w:val="DefaultParagraphFont"/>
    <w:uiPriority w:val="99"/>
    <w:semiHidden/>
    <w:unhideWhenUsed/>
    <w:rsid w:val="008B2F25"/>
    <w:rPr>
      <w:i/>
      <w:iCs/>
      <w:lang w:val="en-GB"/>
    </w:rPr>
  </w:style>
  <w:style w:type="character" w:styleId="HTMLKeyboard">
    <w:name w:val="HTML Keyboard"/>
    <w:basedOn w:val="DefaultParagraphFont"/>
    <w:uiPriority w:val="99"/>
    <w:semiHidden/>
    <w:unhideWhenUsed/>
    <w:rsid w:val="008B2F2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B2F25"/>
    <w:pPr>
      <w:tabs>
        <w:tab w:val="left" w:pos="567"/>
        <w:tab w:val="left" w:pos="1134"/>
        <w:tab w:val="left" w:pos="1701"/>
        <w:tab w:val="left" w:pos="2268"/>
      </w:tabs>
      <w:jc w:val="both"/>
    </w:pPr>
    <w:rPr>
      <w:rFonts w:ascii="Consolas" w:eastAsia="SimSun"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8B2F25"/>
    <w:rPr>
      <w:rFonts w:ascii="Consolas" w:eastAsia="SimSun" w:hAnsi="Consolas"/>
      <w:lang w:val="en-GB" w:eastAsia="en-US"/>
    </w:rPr>
  </w:style>
  <w:style w:type="character" w:styleId="HTMLSample">
    <w:name w:val="HTML Sample"/>
    <w:basedOn w:val="DefaultParagraphFont"/>
    <w:uiPriority w:val="99"/>
    <w:semiHidden/>
    <w:unhideWhenUsed/>
    <w:rsid w:val="008B2F25"/>
    <w:rPr>
      <w:rFonts w:ascii="Consolas" w:hAnsi="Consolas"/>
      <w:sz w:val="24"/>
      <w:szCs w:val="24"/>
      <w:lang w:val="en-GB"/>
    </w:rPr>
  </w:style>
  <w:style w:type="character" w:styleId="HTMLTypewriter">
    <w:name w:val="HTML Typewriter"/>
    <w:basedOn w:val="DefaultParagraphFont"/>
    <w:uiPriority w:val="99"/>
    <w:semiHidden/>
    <w:unhideWhenUsed/>
    <w:rsid w:val="008B2F25"/>
    <w:rPr>
      <w:rFonts w:ascii="Consolas" w:hAnsi="Consolas"/>
      <w:sz w:val="20"/>
      <w:szCs w:val="20"/>
      <w:lang w:val="en-GB"/>
    </w:rPr>
  </w:style>
  <w:style w:type="character" w:styleId="HTMLVariable">
    <w:name w:val="HTML Variable"/>
    <w:basedOn w:val="DefaultParagraphFont"/>
    <w:uiPriority w:val="99"/>
    <w:semiHidden/>
    <w:unhideWhenUsed/>
    <w:rsid w:val="008B2F25"/>
    <w:rPr>
      <w:i/>
      <w:iCs/>
      <w:lang w:val="en-GB"/>
    </w:rPr>
  </w:style>
  <w:style w:type="paragraph" w:styleId="Index1">
    <w:name w:val="index 1"/>
    <w:basedOn w:val="Normal"/>
    <w:next w:val="Normal"/>
    <w:autoRedefine/>
    <w:uiPriority w:val="99"/>
    <w:semiHidden/>
    <w:unhideWhenUsed/>
    <w:rsid w:val="008B2F25"/>
    <w:pPr>
      <w:ind w:left="220" w:hanging="220"/>
      <w:jc w:val="both"/>
    </w:pPr>
    <w:rPr>
      <w:rFonts w:eastAsia="SimSun"/>
      <w:sz w:val="22"/>
      <w:szCs w:val="22"/>
      <w:lang w:val="en-GB" w:eastAsia="en-US"/>
    </w:rPr>
  </w:style>
  <w:style w:type="paragraph" w:styleId="Index2">
    <w:name w:val="index 2"/>
    <w:basedOn w:val="Normal"/>
    <w:next w:val="Normal"/>
    <w:autoRedefine/>
    <w:uiPriority w:val="99"/>
    <w:semiHidden/>
    <w:unhideWhenUsed/>
    <w:rsid w:val="008B2F25"/>
    <w:pPr>
      <w:ind w:left="440" w:hanging="220"/>
      <w:jc w:val="both"/>
    </w:pPr>
    <w:rPr>
      <w:rFonts w:eastAsia="SimSun"/>
      <w:sz w:val="22"/>
      <w:szCs w:val="22"/>
      <w:lang w:val="en-GB" w:eastAsia="en-US"/>
    </w:rPr>
  </w:style>
  <w:style w:type="paragraph" w:styleId="Index3">
    <w:name w:val="index 3"/>
    <w:basedOn w:val="Normal"/>
    <w:next w:val="Normal"/>
    <w:autoRedefine/>
    <w:uiPriority w:val="99"/>
    <w:semiHidden/>
    <w:unhideWhenUsed/>
    <w:rsid w:val="008B2F25"/>
    <w:pPr>
      <w:ind w:left="660" w:hanging="220"/>
      <w:jc w:val="both"/>
    </w:pPr>
    <w:rPr>
      <w:rFonts w:eastAsia="SimSun"/>
      <w:sz w:val="22"/>
      <w:szCs w:val="22"/>
      <w:lang w:val="en-GB" w:eastAsia="en-US"/>
    </w:rPr>
  </w:style>
  <w:style w:type="paragraph" w:styleId="Index4">
    <w:name w:val="index 4"/>
    <w:basedOn w:val="Normal"/>
    <w:next w:val="Normal"/>
    <w:autoRedefine/>
    <w:uiPriority w:val="99"/>
    <w:semiHidden/>
    <w:unhideWhenUsed/>
    <w:rsid w:val="008B2F25"/>
    <w:pPr>
      <w:ind w:left="880" w:hanging="220"/>
      <w:jc w:val="both"/>
    </w:pPr>
    <w:rPr>
      <w:rFonts w:eastAsia="SimSun"/>
      <w:sz w:val="22"/>
      <w:szCs w:val="22"/>
      <w:lang w:val="en-GB" w:eastAsia="en-US"/>
    </w:rPr>
  </w:style>
  <w:style w:type="paragraph" w:styleId="Index5">
    <w:name w:val="index 5"/>
    <w:basedOn w:val="Normal"/>
    <w:next w:val="Normal"/>
    <w:autoRedefine/>
    <w:uiPriority w:val="99"/>
    <w:semiHidden/>
    <w:unhideWhenUsed/>
    <w:rsid w:val="008B2F25"/>
    <w:pPr>
      <w:ind w:left="1100" w:hanging="220"/>
      <w:jc w:val="both"/>
    </w:pPr>
    <w:rPr>
      <w:rFonts w:eastAsia="SimSun"/>
      <w:sz w:val="22"/>
      <w:szCs w:val="22"/>
      <w:lang w:val="en-GB" w:eastAsia="en-US"/>
    </w:rPr>
  </w:style>
  <w:style w:type="paragraph" w:styleId="Index6">
    <w:name w:val="index 6"/>
    <w:basedOn w:val="Normal"/>
    <w:next w:val="Normal"/>
    <w:autoRedefine/>
    <w:uiPriority w:val="99"/>
    <w:semiHidden/>
    <w:unhideWhenUsed/>
    <w:rsid w:val="008B2F25"/>
    <w:pPr>
      <w:ind w:left="1320" w:hanging="220"/>
      <w:jc w:val="both"/>
    </w:pPr>
    <w:rPr>
      <w:rFonts w:eastAsia="SimSun"/>
      <w:sz w:val="22"/>
      <w:szCs w:val="22"/>
      <w:lang w:val="en-GB" w:eastAsia="en-US"/>
    </w:rPr>
  </w:style>
  <w:style w:type="paragraph" w:styleId="Index7">
    <w:name w:val="index 7"/>
    <w:basedOn w:val="Normal"/>
    <w:next w:val="Normal"/>
    <w:autoRedefine/>
    <w:uiPriority w:val="99"/>
    <w:semiHidden/>
    <w:unhideWhenUsed/>
    <w:rsid w:val="008B2F25"/>
    <w:pPr>
      <w:ind w:left="1540" w:hanging="220"/>
      <w:jc w:val="both"/>
    </w:pPr>
    <w:rPr>
      <w:rFonts w:eastAsia="SimSun"/>
      <w:sz w:val="22"/>
      <w:szCs w:val="22"/>
      <w:lang w:val="en-GB" w:eastAsia="en-US"/>
    </w:rPr>
  </w:style>
  <w:style w:type="paragraph" w:styleId="Index8">
    <w:name w:val="index 8"/>
    <w:basedOn w:val="Normal"/>
    <w:next w:val="Normal"/>
    <w:autoRedefine/>
    <w:uiPriority w:val="99"/>
    <w:semiHidden/>
    <w:unhideWhenUsed/>
    <w:rsid w:val="008B2F25"/>
    <w:pPr>
      <w:ind w:left="1760" w:hanging="220"/>
      <w:jc w:val="both"/>
    </w:pPr>
    <w:rPr>
      <w:rFonts w:eastAsia="SimSun"/>
      <w:sz w:val="22"/>
      <w:szCs w:val="22"/>
      <w:lang w:val="en-GB" w:eastAsia="en-US"/>
    </w:rPr>
  </w:style>
  <w:style w:type="paragraph" w:styleId="Index9">
    <w:name w:val="index 9"/>
    <w:basedOn w:val="Normal"/>
    <w:next w:val="Normal"/>
    <w:autoRedefine/>
    <w:uiPriority w:val="99"/>
    <w:semiHidden/>
    <w:unhideWhenUsed/>
    <w:rsid w:val="008B2F25"/>
    <w:pPr>
      <w:ind w:left="1980" w:hanging="220"/>
      <w:jc w:val="both"/>
    </w:pPr>
    <w:rPr>
      <w:rFonts w:eastAsia="SimSun"/>
      <w:sz w:val="22"/>
      <w:szCs w:val="22"/>
      <w:lang w:val="en-GB" w:eastAsia="en-US"/>
    </w:rPr>
  </w:style>
  <w:style w:type="paragraph" w:styleId="IndexHeading">
    <w:name w:val="index heading"/>
    <w:basedOn w:val="Normal"/>
    <w:next w:val="Index1"/>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b/>
      <w:bCs/>
      <w:sz w:val="22"/>
      <w:szCs w:val="22"/>
      <w:lang w:val="en-GB" w:eastAsia="en-US"/>
    </w:rPr>
  </w:style>
  <w:style w:type="character" w:styleId="IntenseEmphasis">
    <w:name w:val="Intense Emphasis"/>
    <w:basedOn w:val="DefaultParagraphFont"/>
    <w:uiPriority w:val="21"/>
    <w:qFormat/>
    <w:rsid w:val="008B2F25"/>
    <w:rPr>
      <w:i/>
      <w:iCs/>
      <w:color w:val="4F81BD" w:themeColor="accent1"/>
      <w:lang w:val="en-GB"/>
    </w:rPr>
  </w:style>
  <w:style w:type="paragraph" w:styleId="IntenseQuote">
    <w:name w:val="Intense Quote"/>
    <w:basedOn w:val="Normal"/>
    <w:next w:val="Normal"/>
    <w:link w:val="IntenseQuoteChar"/>
    <w:uiPriority w:val="30"/>
    <w:qFormat/>
    <w:rsid w:val="008B2F25"/>
    <w:pPr>
      <w:pBdr>
        <w:top w:val="single" w:sz="4" w:space="10" w:color="4F81BD" w:themeColor="accent1"/>
        <w:bottom w:val="single" w:sz="4" w:space="10" w:color="4F81BD" w:themeColor="accent1"/>
      </w:pBdr>
      <w:tabs>
        <w:tab w:val="left" w:pos="567"/>
        <w:tab w:val="left" w:pos="1134"/>
        <w:tab w:val="left" w:pos="1701"/>
        <w:tab w:val="left" w:pos="2268"/>
      </w:tabs>
      <w:spacing w:before="360" w:after="360"/>
      <w:ind w:left="864" w:right="864"/>
      <w:jc w:val="center"/>
    </w:pPr>
    <w:rPr>
      <w:rFonts w:eastAsia="SimSun"/>
      <w:i/>
      <w:iCs/>
      <w:color w:val="4F81BD" w:themeColor="accent1"/>
      <w:sz w:val="22"/>
      <w:szCs w:val="22"/>
      <w:lang w:val="en-GB" w:eastAsia="en-US"/>
    </w:rPr>
  </w:style>
  <w:style w:type="character" w:customStyle="1" w:styleId="IntenseQuoteChar">
    <w:name w:val="Intense Quote Char"/>
    <w:basedOn w:val="DefaultParagraphFont"/>
    <w:link w:val="IntenseQuote"/>
    <w:uiPriority w:val="30"/>
    <w:rsid w:val="008B2F25"/>
    <w:rPr>
      <w:rFonts w:eastAsia="SimSun"/>
      <w:i/>
      <w:iCs/>
      <w:color w:val="4F81BD" w:themeColor="accent1"/>
      <w:sz w:val="22"/>
      <w:szCs w:val="22"/>
      <w:lang w:val="en-GB" w:eastAsia="en-US"/>
    </w:rPr>
  </w:style>
  <w:style w:type="character" w:styleId="IntenseReference">
    <w:name w:val="Intense Reference"/>
    <w:basedOn w:val="DefaultParagraphFont"/>
    <w:uiPriority w:val="32"/>
    <w:qFormat/>
    <w:rsid w:val="008B2F25"/>
    <w:rPr>
      <w:b/>
      <w:bCs/>
      <w:smallCaps/>
      <w:color w:val="4F81BD" w:themeColor="accent1"/>
      <w:spacing w:val="5"/>
      <w:lang w:val="en-GB"/>
    </w:rPr>
  </w:style>
  <w:style w:type="table" w:styleId="LightGrid">
    <w:name w:val="Light Grid"/>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B2F25"/>
    <w:rPr>
      <w:rFonts w:asciiTheme="minorHAnsi" w:eastAsiaTheme="minorEastAsia" w:hAnsiTheme="minorHAnsi" w:cstheme="minorBidi"/>
      <w:color w:val="000000" w:themeColor="text1" w:themeShade="BF"/>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8B2F25"/>
    <w:rPr>
      <w:lang w:val="en-GB"/>
    </w:rPr>
  </w:style>
  <w:style w:type="paragraph" w:styleId="List2">
    <w:name w:val="List 2"/>
    <w:basedOn w:val="Normal"/>
    <w:uiPriority w:val="99"/>
    <w:semiHidden/>
    <w:unhideWhenUsed/>
    <w:rsid w:val="008B2F25"/>
    <w:pPr>
      <w:tabs>
        <w:tab w:val="left" w:pos="567"/>
        <w:tab w:val="left" w:pos="1134"/>
        <w:tab w:val="left" w:pos="1701"/>
        <w:tab w:val="left" w:pos="2268"/>
      </w:tabs>
      <w:ind w:left="566" w:hanging="283"/>
      <w:contextualSpacing/>
      <w:jc w:val="both"/>
    </w:pPr>
    <w:rPr>
      <w:rFonts w:eastAsia="SimSun"/>
      <w:sz w:val="22"/>
      <w:szCs w:val="22"/>
      <w:lang w:val="en-GB" w:eastAsia="en-US"/>
    </w:rPr>
  </w:style>
  <w:style w:type="paragraph" w:styleId="List3">
    <w:name w:val="List 3"/>
    <w:basedOn w:val="Normal"/>
    <w:uiPriority w:val="99"/>
    <w:semiHidden/>
    <w:unhideWhenUsed/>
    <w:rsid w:val="008B2F25"/>
    <w:pPr>
      <w:tabs>
        <w:tab w:val="left" w:pos="567"/>
        <w:tab w:val="left" w:pos="1134"/>
        <w:tab w:val="left" w:pos="1701"/>
        <w:tab w:val="left" w:pos="2268"/>
      </w:tabs>
      <w:ind w:left="849" w:hanging="283"/>
      <w:contextualSpacing/>
      <w:jc w:val="both"/>
    </w:pPr>
    <w:rPr>
      <w:rFonts w:eastAsia="SimSun"/>
      <w:sz w:val="22"/>
      <w:szCs w:val="22"/>
      <w:lang w:val="en-GB" w:eastAsia="en-US"/>
    </w:rPr>
  </w:style>
  <w:style w:type="paragraph" w:styleId="List4">
    <w:name w:val="List 4"/>
    <w:basedOn w:val="Normal"/>
    <w:uiPriority w:val="99"/>
    <w:semiHidden/>
    <w:unhideWhenUsed/>
    <w:rsid w:val="008B2F25"/>
    <w:pPr>
      <w:tabs>
        <w:tab w:val="left" w:pos="567"/>
        <w:tab w:val="left" w:pos="1134"/>
        <w:tab w:val="left" w:pos="1701"/>
        <w:tab w:val="left" w:pos="2268"/>
      </w:tabs>
      <w:ind w:left="1132" w:hanging="283"/>
      <w:contextualSpacing/>
      <w:jc w:val="both"/>
    </w:pPr>
    <w:rPr>
      <w:rFonts w:eastAsia="SimSun"/>
      <w:sz w:val="22"/>
      <w:szCs w:val="22"/>
      <w:lang w:val="en-GB" w:eastAsia="en-US"/>
    </w:rPr>
  </w:style>
  <w:style w:type="paragraph" w:styleId="List5">
    <w:name w:val="List 5"/>
    <w:basedOn w:val="Normal"/>
    <w:uiPriority w:val="99"/>
    <w:semiHidden/>
    <w:unhideWhenUsed/>
    <w:rsid w:val="008B2F25"/>
    <w:pPr>
      <w:tabs>
        <w:tab w:val="left" w:pos="567"/>
        <w:tab w:val="left" w:pos="1134"/>
        <w:tab w:val="left" w:pos="1701"/>
        <w:tab w:val="left" w:pos="2268"/>
      </w:tabs>
      <w:ind w:left="1415" w:hanging="283"/>
      <w:contextualSpacing/>
      <w:jc w:val="both"/>
    </w:pPr>
    <w:rPr>
      <w:rFonts w:eastAsia="SimSun"/>
      <w:sz w:val="22"/>
      <w:szCs w:val="22"/>
      <w:lang w:val="en-GB" w:eastAsia="en-US"/>
    </w:rPr>
  </w:style>
  <w:style w:type="paragraph" w:styleId="ListBullet">
    <w:name w:val="List Bullet"/>
    <w:basedOn w:val="Normal"/>
    <w:uiPriority w:val="99"/>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Bullet2">
    <w:name w:val="List Bullet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Bullet3">
    <w:name w:val="List Bullet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Bullet4">
    <w:name w:val="List Bullet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Bullet5">
    <w:name w:val="List Bullet 5"/>
    <w:basedOn w:val="Normal"/>
    <w:uiPriority w:val="99"/>
    <w:semiHidden/>
    <w:unhideWhenUsed/>
    <w:rsid w:val="008B2F25"/>
    <w:pPr>
      <w:tabs>
        <w:tab w:val="left" w:pos="567"/>
        <w:tab w:val="left" w:pos="1134"/>
        <w:tab w:val="num" w:pos="1492"/>
        <w:tab w:val="left" w:pos="1701"/>
        <w:tab w:val="left" w:pos="2268"/>
      </w:tabs>
      <w:ind w:left="1492" w:hanging="360"/>
      <w:contextualSpacing/>
      <w:jc w:val="both"/>
    </w:pPr>
    <w:rPr>
      <w:rFonts w:eastAsia="SimSun"/>
      <w:sz w:val="22"/>
      <w:szCs w:val="22"/>
      <w:lang w:val="en-GB" w:eastAsia="en-US"/>
    </w:rPr>
  </w:style>
  <w:style w:type="paragraph" w:styleId="ListContinue">
    <w:name w:val="List Continue"/>
    <w:basedOn w:val="Normal"/>
    <w:uiPriority w:val="99"/>
    <w:semiHidden/>
    <w:unhideWhenUsed/>
    <w:rsid w:val="008B2F25"/>
    <w:pPr>
      <w:tabs>
        <w:tab w:val="left" w:pos="567"/>
        <w:tab w:val="left" w:pos="1134"/>
        <w:tab w:val="left" w:pos="1701"/>
        <w:tab w:val="left" w:pos="2268"/>
      </w:tabs>
      <w:spacing w:after="120"/>
      <w:ind w:left="283"/>
      <w:contextualSpacing/>
      <w:jc w:val="both"/>
    </w:pPr>
    <w:rPr>
      <w:rFonts w:eastAsia="SimSun"/>
      <w:sz w:val="22"/>
      <w:szCs w:val="22"/>
      <w:lang w:val="en-GB" w:eastAsia="en-US"/>
    </w:rPr>
  </w:style>
  <w:style w:type="paragraph" w:styleId="ListContinue2">
    <w:name w:val="List Continue 2"/>
    <w:basedOn w:val="Normal"/>
    <w:uiPriority w:val="99"/>
    <w:unhideWhenUsed/>
    <w:rsid w:val="008B2F25"/>
    <w:pPr>
      <w:tabs>
        <w:tab w:val="left" w:pos="567"/>
        <w:tab w:val="left" w:pos="1134"/>
        <w:tab w:val="left" w:pos="1701"/>
        <w:tab w:val="left" w:pos="2268"/>
      </w:tabs>
      <w:spacing w:after="120"/>
      <w:ind w:left="566"/>
      <w:contextualSpacing/>
      <w:jc w:val="both"/>
    </w:pPr>
    <w:rPr>
      <w:rFonts w:eastAsia="SimSun"/>
      <w:sz w:val="22"/>
      <w:szCs w:val="22"/>
      <w:lang w:val="en-GB" w:eastAsia="en-US"/>
    </w:rPr>
  </w:style>
  <w:style w:type="paragraph" w:styleId="ListContinue3">
    <w:name w:val="List Continue 3"/>
    <w:basedOn w:val="Normal"/>
    <w:uiPriority w:val="99"/>
    <w:unhideWhenUsed/>
    <w:rsid w:val="008B2F25"/>
    <w:pPr>
      <w:tabs>
        <w:tab w:val="left" w:pos="567"/>
        <w:tab w:val="left" w:pos="1134"/>
        <w:tab w:val="left" w:pos="1701"/>
        <w:tab w:val="left" w:pos="2268"/>
      </w:tabs>
      <w:spacing w:after="120"/>
      <w:ind w:left="849"/>
      <w:contextualSpacing/>
      <w:jc w:val="both"/>
    </w:pPr>
    <w:rPr>
      <w:rFonts w:eastAsia="SimSun"/>
      <w:sz w:val="22"/>
      <w:szCs w:val="22"/>
      <w:lang w:val="en-GB" w:eastAsia="en-US"/>
    </w:rPr>
  </w:style>
  <w:style w:type="paragraph" w:styleId="ListContinue4">
    <w:name w:val="List Continue 4"/>
    <w:basedOn w:val="Normal"/>
    <w:uiPriority w:val="99"/>
    <w:unhideWhenUsed/>
    <w:rsid w:val="008B2F25"/>
    <w:pPr>
      <w:tabs>
        <w:tab w:val="left" w:pos="567"/>
        <w:tab w:val="left" w:pos="1134"/>
        <w:tab w:val="left" w:pos="1701"/>
        <w:tab w:val="left" w:pos="2268"/>
      </w:tabs>
      <w:spacing w:after="120"/>
      <w:ind w:left="1132"/>
      <w:contextualSpacing/>
      <w:jc w:val="both"/>
    </w:pPr>
    <w:rPr>
      <w:rFonts w:eastAsia="SimSun"/>
      <w:sz w:val="22"/>
      <w:szCs w:val="22"/>
      <w:lang w:val="en-GB" w:eastAsia="en-US"/>
    </w:rPr>
  </w:style>
  <w:style w:type="paragraph" w:styleId="ListContinue5">
    <w:name w:val="List Continue 5"/>
    <w:basedOn w:val="Normal"/>
    <w:uiPriority w:val="99"/>
    <w:unhideWhenUsed/>
    <w:rsid w:val="008B2F25"/>
    <w:pPr>
      <w:tabs>
        <w:tab w:val="left" w:pos="567"/>
        <w:tab w:val="left" w:pos="1134"/>
        <w:tab w:val="left" w:pos="1701"/>
        <w:tab w:val="left" w:pos="2268"/>
      </w:tabs>
      <w:spacing w:after="120"/>
      <w:ind w:left="1415"/>
      <w:contextualSpacing/>
      <w:jc w:val="both"/>
    </w:pPr>
    <w:rPr>
      <w:rFonts w:eastAsia="SimSun"/>
      <w:sz w:val="22"/>
      <w:szCs w:val="22"/>
      <w:lang w:val="en-GB" w:eastAsia="en-US"/>
    </w:rPr>
  </w:style>
  <w:style w:type="paragraph" w:styleId="ListNumber">
    <w:name w:val="List Number"/>
    <w:basedOn w:val="Normal"/>
    <w:uiPriority w:val="99"/>
    <w:semiHidden/>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Number2">
    <w:name w:val="List Number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Number3">
    <w:name w:val="List Number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Number4">
    <w:name w:val="List Number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Number5">
    <w:name w:val="List Number 5"/>
    <w:basedOn w:val="Normal"/>
    <w:uiPriority w:val="99"/>
    <w:semiHidden/>
    <w:unhideWhenUsed/>
    <w:rsid w:val="008B2F25"/>
    <w:pPr>
      <w:tabs>
        <w:tab w:val="left" w:pos="567"/>
        <w:tab w:val="left" w:pos="1134"/>
        <w:tab w:val="left" w:pos="1701"/>
        <w:tab w:val="num" w:pos="1800"/>
        <w:tab w:val="left" w:pos="2268"/>
      </w:tabs>
      <w:ind w:left="1800" w:hanging="360"/>
      <w:contextualSpacing/>
      <w:jc w:val="both"/>
    </w:pPr>
    <w:rPr>
      <w:rFonts w:eastAsia="SimSun"/>
      <w:sz w:val="22"/>
      <w:szCs w:val="22"/>
      <w:lang w:val="en-GB" w:eastAsia="en-US"/>
    </w:rPr>
  </w:style>
  <w:style w:type="table" w:styleId="ListTable1Light">
    <w:name w:val="List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B2F25"/>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semiHidden/>
    <w:rsid w:val="008B2F25"/>
    <w:rPr>
      <w:rFonts w:ascii="Consolas" w:eastAsia="SimSun" w:hAnsi="Consolas"/>
      <w:lang w:val="en-GB" w:eastAsia="en-US"/>
    </w:rPr>
  </w:style>
  <w:style w:type="table" w:styleId="MediumGrid1">
    <w:name w:val="Medium Grid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8B2F25"/>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134" w:hanging="1134"/>
      <w:jc w:val="both"/>
    </w:pPr>
    <w:rPr>
      <w:rFonts w:asciiTheme="majorHAnsi" w:eastAsiaTheme="majorEastAsia" w:hAnsiTheme="majorHAnsi" w:cstheme="majorBidi"/>
      <w:lang w:val="en-GB" w:eastAsia="en-US"/>
    </w:rPr>
  </w:style>
  <w:style w:type="character" w:customStyle="1" w:styleId="MessageHeaderChar">
    <w:name w:val="Message Header Char"/>
    <w:basedOn w:val="DefaultParagraphFont"/>
    <w:link w:val="MessageHeader"/>
    <w:uiPriority w:val="99"/>
    <w:semiHidden/>
    <w:rsid w:val="008B2F25"/>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8B2F25"/>
    <w:pPr>
      <w:tabs>
        <w:tab w:val="left" w:pos="567"/>
        <w:tab w:val="left" w:pos="1134"/>
        <w:tab w:val="left" w:pos="1701"/>
        <w:tab w:val="left" w:pos="2268"/>
      </w:tabs>
      <w:ind w:left="720"/>
      <w:jc w:val="both"/>
    </w:pPr>
    <w:rPr>
      <w:rFonts w:eastAsia="SimSun"/>
      <w:sz w:val="22"/>
      <w:szCs w:val="22"/>
      <w:lang w:val="en-GB" w:eastAsia="en-US"/>
    </w:rPr>
  </w:style>
  <w:style w:type="paragraph" w:styleId="NoteHeading">
    <w:name w:val="Note Heading"/>
    <w:basedOn w:val="Normal"/>
    <w:next w:val="Normal"/>
    <w:link w:val="NoteHeading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NoteHeadingChar">
    <w:name w:val="Note Heading Char"/>
    <w:basedOn w:val="DefaultParagraphFont"/>
    <w:link w:val="NoteHeading"/>
    <w:uiPriority w:val="99"/>
    <w:semiHidden/>
    <w:rsid w:val="008B2F25"/>
    <w:rPr>
      <w:rFonts w:eastAsia="SimSun"/>
      <w:sz w:val="22"/>
      <w:szCs w:val="22"/>
      <w:lang w:val="en-GB" w:eastAsia="en-US"/>
    </w:rPr>
  </w:style>
  <w:style w:type="table" w:styleId="PlainTable1">
    <w:name w:val="Plain Table 1"/>
    <w:basedOn w:val="TableNormal"/>
    <w:uiPriority w:val="41"/>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B2F25"/>
    <w:pPr>
      <w:tabs>
        <w:tab w:val="left" w:pos="567"/>
        <w:tab w:val="left" w:pos="1134"/>
        <w:tab w:val="left" w:pos="1701"/>
        <w:tab w:val="left" w:pos="2268"/>
      </w:tabs>
      <w:jc w:val="both"/>
    </w:pPr>
    <w:rPr>
      <w:rFonts w:ascii="Consolas" w:eastAsia="SimSun" w:hAnsi="Consolas"/>
      <w:sz w:val="21"/>
      <w:szCs w:val="21"/>
      <w:lang w:val="en-GB" w:eastAsia="en-US"/>
    </w:rPr>
  </w:style>
  <w:style w:type="character" w:customStyle="1" w:styleId="PlainTextChar">
    <w:name w:val="Plain Text Char"/>
    <w:basedOn w:val="DefaultParagraphFont"/>
    <w:link w:val="PlainText"/>
    <w:uiPriority w:val="99"/>
    <w:semiHidden/>
    <w:rsid w:val="008B2F25"/>
    <w:rPr>
      <w:rFonts w:ascii="Consolas" w:eastAsia="SimSun" w:hAnsi="Consolas"/>
      <w:sz w:val="21"/>
      <w:szCs w:val="21"/>
      <w:lang w:val="en-GB" w:eastAsia="en-US"/>
    </w:rPr>
  </w:style>
  <w:style w:type="paragraph" w:styleId="Quote">
    <w:name w:val="Quote"/>
    <w:basedOn w:val="Normal"/>
    <w:next w:val="Normal"/>
    <w:link w:val="QuoteChar"/>
    <w:uiPriority w:val="29"/>
    <w:qFormat/>
    <w:rsid w:val="008B2F25"/>
    <w:pPr>
      <w:tabs>
        <w:tab w:val="left" w:pos="567"/>
        <w:tab w:val="left" w:pos="1134"/>
        <w:tab w:val="left" w:pos="1701"/>
        <w:tab w:val="left" w:pos="2268"/>
      </w:tabs>
      <w:spacing w:before="200" w:after="160"/>
      <w:ind w:left="864" w:right="864"/>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8B2F25"/>
    <w:rPr>
      <w:rFonts w:eastAsia="SimSun"/>
      <w:i/>
      <w:iCs/>
      <w:color w:val="404040" w:themeColor="text1" w:themeTint="BF"/>
      <w:sz w:val="22"/>
      <w:szCs w:val="22"/>
      <w:lang w:val="en-GB" w:eastAsia="en-US"/>
    </w:rPr>
  </w:style>
  <w:style w:type="paragraph" w:styleId="Salutation">
    <w:name w:val="Salutation"/>
    <w:basedOn w:val="Normal"/>
    <w:next w:val="Normal"/>
    <w:link w:val="Salutation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SalutationChar">
    <w:name w:val="Salutation Char"/>
    <w:basedOn w:val="DefaultParagraphFont"/>
    <w:link w:val="Salutation"/>
    <w:uiPriority w:val="99"/>
    <w:semiHidden/>
    <w:rsid w:val="008B2F25"/>
    <w:rPr>
      <w:rFonts w:eastAsia="SimSun"/>
      <w:sz w:val="22"/>
      <w:szCs w:val="22"/>
      <w:lang w:val="en-GB" w:eastAsia="en-US"/>
    </w:rPr>
  </w:style>
  <w:style w:type="paragraph" w:styleId="Signature">
    <w:name w:val="Signature"/>
    <w:basedOn w:val="Normal"/>
    <w:link w:val="Signature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SignatureChar">
    <w:name w:val="Signature Char"/>
    <w:basedOn w:val="DefaultParagraphFont"/>
    <w:link w:val="Signature"/>
    <w:uiPriority w:val="99"/>
    <w:semiHidden/>
    <w:rsid w:val="008B2F25"/>
    <w:rPr>
      <w:rFonts w:eastAsia="SimSun"/>
      <w:sz w:val="22"/>
      <w:szCs w:val="22"/>
      <w:lang w:val="en-GB" w:eastAsia="en-US"/>
    </w:rPr>
  </w:style>
  <w:style w:type="character" w:styleId="SmartHyperlink">
    <w:name w:val="Smart Hyperlink"/>
    <w:basedOn w:val="DefaultParagraphFont"/>
    <w:uiPriority w:val="99"/>
    <w:semiHidden/>
    <w:unhideWhenUsed/>
    <w:rsid w:val="008B2F25"/>
    <w:rPr>
      <w:u w:val="dotted"/>
      <w:lang w:val="en-GB"/>
    </w:rPr>
  </w:style>
  <w:style w:type="character" w:styleId="SmartLink">
    <w:name w:val="Smart Link"/>
    <w:basedOn w:val="DefaultParagraphFont"/>
    <w:uiPriority w:val="99"/>
    <w:semiHidden/>
    <w:unhideWhenUsed/>
    <w:rsid w:val="008B2F25"/>
    <w:rPr>
      <w:color w:val="0000FF"/>
      <w:u w:val="single"/>
      <w:shd w:val="clear" w:color="auto" w:fill="F3F2F1"/>
      <w:lang w:val="en-GB"/>
    </w:rPr>
  </w:style>
  <w:style w:type="character" w:styleId="SubtleEmphasis">
    <w:name w:val="Subtle Emphasis"/>
    <w:basedOn w:val="DefaultParagraphFont"/>
    <w:uiPriority w:val="19"/>
    <w:qFormat/>
    <w:rsid w:val="008B2F25"/>
    <w:rPr>
      <w:i/>
      <w:iCs/>
      <w:color w:val="404040" w:themeColor="text1" w:themeTint="BF"/>
      <w:lang w:val="en-GB"/>
    </w:rPr>
  </w:style>
  <w:style w:type="character" w:styleId="SubtleReference">
    <w:name w:val="Subtle Reference"/>
    <w:basedOn w:val="DefaultParagraphFont"/>
    <w:uiPriority w:val="31"/>
    <w:qFormat/>
    <w:rsid w:val="008B2F25"/>
    <w:rPr>
      <w:smallCaps/>
      <w:color w:val="5A5A5A" w:themeColor="text1" w:themeTint="A5"/>
      <w:lang w:val="en-GB"/>
    </w:rPr>
  </w:style>
  <w:style w:type="table" w:styleId="Table3Deffects1">
    <w:name w:val="Table 3D effect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000080"/>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FFFFFF"/>
      <w:sz w:val="24"/>
      <w:szCs w:val="24"/>
      <w:lang w:val="fr-CA"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B2F25"/>
    <w:rPr>
      <w:rFonts w:asciiTheme="minorHAnsi" w:eastAsiaTheme="minorEastAsia" w:hAnsiTheme="minorHAnsi" w:cstheme="minorBidi"/>
      <w:sz w:val="24"/>
      <w:szCs w:val="24"/>
      <w:lang w:val="fr-CA"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8B2F25"/>
    <w:pPr>
      <w:ind w:left="220" w:hanging="220"/>
      <w:jc w:val="both"/>
    </w:pPr>
    <w:rPr>
      <w:rFonts w:eastAsia="SimSun"/>
      <w:sz w:val="22"/>
      <w:szCs w:val="22"/>
      <w:lang w:val="en-GB" w:eastAsia="en-US"/>
    </w:rPr>
  </w:style>
  <w:style w:type="paragraph" w:styleId="TableofFigures">
    <w:name w:val="table of figures"/>
    <w:basedOn w:val="Normal"/>
    <w:next w:val="Normal"/>
    <w:uiPriority w:val="99"/>
    <w:semiHidden/>
    <w:unhideWhenUsed/>
    <w:rsid w:val="008B2F25"/>
    <w:pPr>
      <w:jc w:val="both"/>
    </w:pPr>
    <w:rPr>
      <w:rFonts w:eastAsia="SimSun"/>
      <w:sz w:val="22"/>
      <w:szCs w:val="22"/>
      <w:lang w:val="en-GB" w:eastAsia="en-US"/>
    </w:rPr>
  </w:style>
  <w:style w:type="table" w:styleId="TableProfessional">
    <w:name w:val="Table Professional"/>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8B2F25"/>
    <w:pPr>
      <w:tabs>
        <w:tab w:val="left" w:pos="567"/>
      </w:tabs>
      <w:spacing w:after="0"/>
      <w:ind w:left="0" w:firstLine="0"/>
      <w:jc w:val="both"/>
      <w:outlineLvl w:val="9"/>
    </w:pPr>
    <w:rPr>
      <w:rFonts w:asciiTheme="majorHAnsi" w:hAnsiTheme="majorHAnsi"/>
      <w:b w:val="0"/>
      <w:bCs w:val="0"/>
      <w:color w:val="365F91" w:themeColor="accent1" w:themeShade="BF"/>
      <w:kern w:val="0"/>
      <w:sz w:val="32"/>
      <w14:ligatures w14:val="none"/>
    </w:rPr>
  </w:style>
  <w:style w:type="table" w:customStyle="1" w:styleId="TableGrid20">
    <w:name w:val="Table Grid2"/>
    <w:basedOn w:val="TableNormal"/>
    <w:next w:val="TableGrid"/>
    <w:uiPriority w:val="39"/>
    <w:qFormat/>
    <w:rsid w:val="008B2F25"/>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B05F1"/>
  </w:style>
  <w:style w:type="character" w:customStyle="1" w:styleId="NoSpacingChar">
    <w:name w:val="No Spacing Char"/>
    <w:basedOn w:val="DefaultParagraphFont"/>
    <w:link w:val="NoSpacing"/>
    <w:uiPriority w:val="1"/>
    <w:rsid w:val="004B05F1"/>
    <w:rPr>
      <w:sz w:val="22"/>
      <w:szCs w:val="24"/>
      <w:lang w:val="en-GB" w:eastAsia="en-US"/>
    </w:rPr>
  </w:style>
  <w:style w:type="table" w:customStyle="1" w:styleId="TableGrid30">
    <w:name w:val="Table Grid3"/>
    <w:basedOn w:val="TableNormal"/>
    <w:next w:val="TableGrid"/>
    <w:uiPriority w:val="39"/>
    <w:rsid w:val="004B05F1"/>
    <w:rPr>
      <w:rFonts w:ascii="Calibri" w:eastAsia="Yu Mincho"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Normal"/>
    <w:uiPriority w:val="1"/>
    <w:qFormat/>
    <w:rsid w:val="004B05F1"/>
    <w:pPr>
      <w:keepNext/>
      <w:tabs>
        <w:tab w:val="left" w:pos="567"/>
        <w:tab w:val="left" w:pos="1134"/>
        <w:tab w:val="left" w:pos="1701"/>
        <w:tab w:val="left" w:pos="2268"/>
      </w:tabs>
      <w:jc w:val="center"/>
    </w:pPr>
    <w:rPr>
      <w:rFonts w:ascii="Times New Roman Bold" w:eastAsia="Malgun Gothic" w:hAnsi="Times New Roman Bold"/>
      <w:b/>
      <w:bCs/>
      <w:sz w:val="22"/>
      <w:szCs w:val="22"/>
      <w:lang w:val="en-GB" w:eastAsia="en-US"/>
    </w:rPr>
  </w:style>
  <w:style w:type="paragraph" w:customStyle="1" w:styleId="xl67">
    <w:name w:val="xl67"/>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68">
    <w:name w:val="xl68"/>
    <w:basedOn w:val="Normal"/>
    <w:uiPriority w:val="1"/>
    <w:rsid w:val="004B05F1"/>
    <w:pPr>
      <w:tabs>
        <w:tab w:val="left" w:pos="567"/>
        <w:tab w:val="left" w:pos="1134"/>
        <w:tab w:val="left" w:pos="1701"/>
        <w:tab w:val="left" w:pos="2268"/>
      </w:tabs>
      <w:spacing w:beforeAutospacing="1" w:afterAutospacing="1"/>
      <w:jc w:val="center"/>
    </w:pPr>
    <w:rPr>
      <w:rFonts w:eastAsia="SimSun"/>
      <w:b/>
      <w:bCs/>
      <w:sz w:val="20"/>
      <w:szCs w:val="20"/>
      <w:lang w:val="en-GB" w:eastAsia="en-US"/>
    </w:rPr>
  </w:style>
  <w:style w:type="paragraph" w:customStyle="1" w:styleId="xl71">
    <w:name w:val="xl71"/>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2">
    <w:name w:val="xl72"/>
    <w:basedOn w:val="Normal"/>
    <w:uiPriority w:val="1"/>
    <w:rsid w:val="004B05F1"/>
    <w:pPr>
      <w:tabs>
        <w:tab w:val="left" w:pos="567"/>
        <w:tab w:val="left" w:pos="1134"/>
        <w:tab w:val="left" w:pos="1701"/>
        <w:tab w:val="left" w:pos="2268"/>
      </w:tabs>
      <w:spacing w:beforeAutospacing="1" w:afterAutospacing="1"/>
      <w:jc w:val="both"/>
    </w:pPr>
    <w:rPr>
      <w:rFonts w:eastAsia="SimSun"/>
      <w:b/>
      <w:bCs/>
      <w:sz w:val="20"/>
      <w:szCs w:val="20"/>
      <w:lang w:val="en-GB" w:eastAsia="en-US"/>
    </w:rPr>
  </w:style>
  <w:style w:type="paragraph" w:customStyle="1" w:styleId="xl75">
    <w:name w:val="xl75"/>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6">
    <w:name w:val="xl76"/>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7">
    <w:name w:val="xl77"/>
    <w:basedOn w:val="Normal"/>
    <w:uiPriority w:val="1"/>
    <w:rsid w:val="004B05F1"/>
    <w:pPr>
      <w:tabs>
        <w:tab w:val="left" w:pos="567"/>
        <w:tab w:val="left" w:pos="1134"/>
        <w:tab w:val="left" w:pos="1701"/>
        <w:tab w:val="left" w:pos="2268"/>
      </w:tabs>
      <w:spacing w:beforeAutospacing="1" w:afterAutospacing="1"/>
      <w:jc w:val="both"/>
    </w:pPr>
    <w:rPr>
      <w:rFonts w:eastAsia="SimSun"/>
      <w:b/>
      <w:bCs/>
      <w:sz w:val="20"/>
      <w:szCs w:val="20"/>
      <w:lang w:val="en-GB" w:eastAsia="en-US"/>
    </w:rPr>
  </w:style>
  <w:style w:type="paragraph" w:customStyle="1" w:styleId="xl78">
    <w:name w:val="xl78"/>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9">
    <w:name w:val="xl79"/>
    <w:basedOn w:val="Normal"/>
    <w:uiPriority w:val="1"/>
    <w:rsid w:val="004B05F1"/>
    <w:pPr>
      <w:tabs>
        <w:tab w:val="left" w:pos="567"/>
        <w:tab w:val="left" w:pos="1134"/>
        <w:tab w:val="left" w:pos="1701"/>
        <w:tab w:val="left" w:pos="2268"/>
      </w:tabs>
      <w:spacing w:beforeAutospacing="1" w:afterAutospacing="1"/>
      <w:jc w:val="both"/>
    </w:pPr>
    <w:rPr>
      <w:rFonts w:eastAsia="SimSun"/>
      <w:b/>
      <w:bCs/>
      <w:sz w:val="20"/>
      <w:szCs w:val="20"/>
      <w:lang w:val="en-GB" w:eastAsia="en-US"/>
    </w:rPr>
  </w:style>
  <w:style w:type="paragraph" w:customStyle="1" w:styleId="xl80">
    <w:name w:val="xl80"/>
    <w:basedOn w:val="Normal"/>
    <w:uiPriority w:val="1"/>
    <w:rsid w:val="004B05F1"/>
    <w:pPr>
      <w:tabs>
        <w:tab w:val="left" w:pos="567"/>
        <w:tab w:val="left" w:pos="1134"/>
        <w:tab w:val="left" w:pos="1701"/>
        <w:tab w:val="left" w:pos="2268"/>
      </w:tabs>
      <w:spacing w:beforeAutospacing="1" w:afterAutospacing="1"/>
      <w:jc w:val="both"/>
    </w:pPr>
    <w:rPr>
      <w:rFonts w:eastAsia="SimSun"/>
      <w:b/>
      <w:bCs/>
      <w:sz w:val="22"/>
      <w:szCs w:val="22"/>
      <w:lang w:val="en-GB" w:eastAsia="en-US"/>
    </w:rPr>
  </w:style>
  <w:style w:type="character" w:customStyle="1" w:styleId="UnresolvedMention1">
    <w:name w:val="Unresolved Mention1"/>
    <w:basedOn w:val="DefaultParagraphFont"/>
    <w:uiPriority w:val="99"/>
    <w:semiHidden/>
    <w:unhideWhenUsed/>
    <w:rsid w:val="004B05F1"/>
    <w:rPr>
      <w:color w:val="605E5C"/>
      <w:shd w:val="clear" w:color="auto" w:fill="E1DFDD"/>
      <w:lang w:val="en-GB"/>
    </w:rPr>
  </w:style>
  <w:style w:type="table" w:customStyle="1" w:styleId="TableGrid11">
    <w:name w:val="Table Grid11"/>
    <w:basedOn w:val="TableNormal"/>
    <w:next w:val="TableGrid"/>
    <w:uiPriority w:val="59"/>
    <w:rsid w:val="004B05F1"/>
    <w:rPr>
      <w:rFonts w:ascii="Calibri" w:eastAsia="Yu Mincho"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next w:val="ListTable6Colorful"/>
    <w:uiPriority w:val="51"/>
    <w:rsid w:val="004B05F1"/>
    <w:rPr>
      <w:rFonts w:ascii="Calibri" w:eastAsia="Yu Mincho" w:hAnsi="Calibri" w:cs="Arial"/>
      <w:color w:val="000000"/>
      <w:sz w:val="24"/>
      <w:szCs w:val="24"/>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CBD-Para">
    <w:name w:val="CBD-Para"/>
    <w:basedOn w:val="Normal"/>
    <w:link w:val="CBD-ParaCharChar"/>
    <w:uiPriority w:val="99"/>
    <w:rsid w:val="004B05F1"/>
    <w:pPr>
      <w:numPr>
        <w:numId w:val="10"/>
      </w:numPr>
      <w:tabs>
        <w:tab w:val="left" w:pos="567"/>
        <w:tab w:val="left" w:pos="1134"/>
        <w:tab w:val="left" w:pos="1701"/>
        <w:tab w:val="left" w:pos="2268"/>
      </w:tabs>
      <w:jc w:val="both"/>
    </w:pPr>
    <w:rPr>
      <w:rFonts w:eastAsia="SimSun"/>
      <w:sz w:val="22"/>
      <w:szCs w:val="22"/>
      <w:lang w:val="en-GB" w:eastAsia="en-US"/>
    </w:rPr>
  </w:style>
  <w:style w:type="character" w:customStyle="1" w:styleId="CBD-ParaCharChar">
    <w:name w:val="CBD-Para Char Char"/>
    <w:link w:val="CBD-Para"/>
    <w:uiPriority w:val="99"/>
    <w:rsid w:val="004B05F1"/>
    <w:rPr>
      <w:rFonts w:eastAsia="SimSun"/>
      <w:sz w:val="22"/>
      <w:szCs w:val="22"/>
      <w:lang w:val="en-GB" w:eastAsia="en-US"/>
    </w:rPr>
  </w:style>
  <w:style w:type="character" w:customStyle="1" w:styleId="tabchar">
    <w:name w:val="tabchar"/>
    <w:basedOn w:val="DefaultParagraphFont"/>
    <w:rsid w:val="004B05F1"/>
    <w:rPr>
      <w:lang w:val="en-GB"/>
    </w:rPr>
  </w:style>
  <w:style w:type="character" w:customStyle="1" w:styleId="mark478z0f6ec">
    <w:name w:val="mark478z0f6ec"/>
    <w:basedOn w:val="DefaultParagraphFont"/>
    <w:rsid w:val="004B05F1"/>
    <w:rPr>
      <w:lang w:val="en-GB"/>
    </w:rPr>
  </w:style>
  <w:style w:type="character" w:customStyle="1" w:styleId="markrg7dsa8il">
    <w:name w:val="markrg7dsa8il"/>
    <w:basedOn w:val="DefaultParagraphFont"/>
    <w:rsid w:val="004B05F1"/>
    <w:rPr>
      <w:lang w:val="en-GB"/>
    </w:rPr>
  </w:style>
  <w:style w:type="character" w:customStyle="1" w:styleId="mark6henrkujc">
    <w:name w:val="mark6henrkujc"/>
    <w:basedOn w:val="DefaultParagraphFont"/>
    <w:rsid w:val="004B05F1"/>
    <w:rPr>
      <w:lang w:val="en-GB"/>
    </w:rPr>
  </w:style>
  <w:style w:type="paragraph" w:customStyle="1" w:styleId="Venuedate">
    <w:name w:val="Venue&amp;date"/>
    <w:basedOn w:val="Cornernotation"/>
    <w:qFormat/>
    <w:rsid w:val="004B05F1"/>
    <w:pPr>
      <w:jc w:val="left"/>
    </w:pPr>
    <w:rPr>
      <w:bCs/>
    </w:rPr>
  </w:style>
  <w:style w:type="paragraph" w:customStyle="1" w:styleId="Cornernotation-Item">
    <w:name w:val="Corner notation - Item"/>
    <w:basedOn w:val="Venuedate"/>
    <w:qFormat/>
    <w:rsid w:val="004B05F1"/>
    <w:rPr>
      <w:b/>
    </w:rPr>
  </w:style>
  <w:style w:type="numbering" w:customStyle="1" w:styleId="ListCBD1">
    <w:name w:val="ListCBD1"/>
    <w:basedOn w:val="NoList"/>
    <w:uiPriority w:val="99"/>
    <w:rsid w:val="004B05F1"/>
    <w:pPr>
      <w:numPr>
        <w:numId w:val="11"/>
      </w:numPr>
    </w:pPr>
  </w:style>
  <w:style w:type="numbering" w:customStyle="1" w:styleId="CBDHeadings1">
    <w:name w:val="CBD_Headings1"/>
    <w:basedOn w:val="ListCBD"/>
    <w:uiPriority w:val="99"/>
    <w:rsid w:val="004B05F1"/>
    <w:pPr>
      <w:numPr>
        <w:numId w:val="12"/>
      </w:numPr>
    </w:pPr>
  </w:style>
  <w:style w:type="table" w:customStyle="1" w:styleId="ColorfulGrid1">
    <w:name w:val="Colorful Grid1"/>
    <w:basedOn w:val="TableNormal"/>
    <w:next w:val="ColorfulGrid"/>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21">
    <w:name w:val="Colorful Grid - Accent 21"/>
    <w:basedOn w:val="TableNormal"/>
    <w:next w:val="ColorfulGrid-Accent2"/>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1">
    <w:name w:val="Colorful Grid - Accent 31"/>
    <w:basedOn w:val="TableNormal"/>
    <w:next w:val="ColorfulGrid-Accent3"/>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1">
    <w:name w:val="Colorful Grid - Accent 41"/>
    <w:basedOn w:val="TableNormal"/>
    <w:next w:val="ColorfulGrid-Accent4"/>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
    <w:name w:val="Colorful Grid - Accent 51"/>
    <w:basedOn w:val="TableNormal"/>
    <w:next w:val="ColorfulGrid-Accent5"/>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61">
    <w:name w:val="Colorful Grid - Accent 61"/>
    <w:basedOn w:val="TableNormal"/>
    <w:next w:val="ColorfulGrid-Accent6"/>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ColorfulList1">
    <w:name w:val="Colorful List1"/>
    <w:basedOn w:val="TableNormal"/>
    <w:next w:val="ColorfulList"/>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21">
    <w:name w:val="Colorful List - Accent 21"/>
    <w:basedOn w:val="TableNormal"/>
    <w:next w:val="ColorfulList-Accent2"/>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1">
    <w:name w:val="Colorful List - Accent 31"/>
    <w:basedOn w:val="TableNormal"/>
    <w:next w:val="ColorfulList-Accent3"/>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1">
    <w:name w:val="Colorful List - Accent 41"/>
    <w:basedOn w:val="TableNormal"/>
    <w:next w:val="ColorfulList-Accent4"/>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
    <w:name w:val="Colorful List - Accent 51"/>
    <w:basedOn w:val="TableNormal"/>
    <w:next w:val="ColorfulList-Accent5"/>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61">
    <w:name w:val="Colorful List - Accent 61"/>
    <w:basedOn w:val="TableNormal"/>
    <w:next w:val="ColorfulList-Accent6"/>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Shading1">
    <w:name w:val="Colorful Shading1"/>
    <w:basedOn w:val="TableNormal"/>
    <w:next w:val="ColorfulShading"/>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1">
    <w:name w:val="Colorful Shading - Accent 41"/>
    <w:basedOn w:val="TableNormal"/>
    <w:next w:val="ColorfulShading-Accent4"/>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21">
    <w:name w:val="Dark List - Accent 21"/>
    <w:basedOn w:val="TableNormal"/>
    <w:next w:val="DarkList-Accent2"/>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2">
    <w:name w:val="Dark List - Accent 32"/>
    <w:basedOn w:val="TableNormal"/>
    <w:next w:val="DarkList-Accent3"/>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1">
    <w:name w:val="Dark List - Accent 41"/>
    <w:basedOn w:val="TableNormal"/>
    <w:next w:val="DarkList-Accent4"/>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
    <w:name w:val="Dark List - Accent 51"/>
    <w:basedOn w:val="TableNormal"/>
    <w:next w:val="DarkList-Accent5"/>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61">
    <w:name w:val="Dark List - Accent 61"/>
    <w:basedOn w:val="TableNormal"/>
    <w:next w:val="DarkList-Accent6"/>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GridTable1Light1">
    <w:name w:val="Grid Table 1 Light1"/>
    <w:basedOn w:val="TableNormal"/>
    <w:next w:val="GridTable1Light"/>
    <w:uiPriority w:val="46"/>
    <w:rsid w:val="004B05F1"/>
    <w:rPr>
      <w:rFonts w:ascii="Calibri" w:eastAsia="Yu Mincho" w:hAnsi="Calibri" w:cs="Arial"/>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4B05F1"/>
    <w:rPr>
      <w:rFonts w:ascii="Calibri" w:eastAsia="Yu Mincho" w:hAnsi="Calibri" w:cs="Arial"/>
      <w:sz w:val="22"/>
      <w:szCs w:val="22"/>
      <w:lang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4B05F1"/>
    <w:rPr>
      <w:rFonts w:ascii="Calibri" w:eastAsia="Yu Mincho" w:hAnsi="Calibri" w:cs="Arial"/>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4B05F1"/>
    <w:rPr>
      <w:rFonts w:ascii="Calibri" w:eastAsia="Yu Mincho" w:hAnsi="Calibri" w:cs="Arial"/>
      <w:sz w:val="22"/>
      <w:szCs w:val="22"/>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4B05F1"/>
    <w:rPr>
      <w:rFonts w:ascii="Calibri" w:eastAsia="Yu Mincho" w:hAnsi="Calibri" w:cs="Arial"/>
      <w:sz w:val="22"/>
      <w:szCs w:val="22"/>
      <w:lang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4B05F1"/>
    <w:rPr>
      <w:rFonts w:ascii="Calibri" w:eastAsia="Yu Mincho" w:hAnsi="Calibri" w:cs="Arial"/>
      <w:sz w:val="22"/>
      <w:szCs w:val="22"/>
      <w:lang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4B05F1"/>
    <w:rPr>
      <w:rFonts w:ascii="Calibri" w:eastAsia="Yu Mincho" w:hAnsi="Calibri" w:cs="Arial"/>
      <w:sz w:val="22"/>
      <w:szCs w:val="22"/>
      <w:lang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4B05F1"/>
    <w:rPr>
      <w:rFonts w:ascii="Calibri" w:eastAsia="Yu Mincho" w:hAnsi="Calibri" w:cs="Arial"/>
      <w:sz w:val="22"/>
      <w:szCs w:val="22"/>
      <w:lang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4B05F1"/>
    <w:rPr>
      <w:rFonts w:ascii="Calibri" w:eastAsia="Yu Mincho" w:hAnsi="Calibri" w:cs="Arial"/>
      <w:sz w:val="22"/>
      <w:szCs w:val="22"/>
      <w:lang w:eastAsia="en-US"/>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21">
    <w:name w:val="Grid Table 2 - Accent 21"/>
    <w:basedOn w:val="TableNormal"/>
    <w:next w:val="GridTable2-Accent2"/>
    <w:uiPriority w:val="47"/>
    <w:rsid w:val="004B05F1"/>
    <w:rPr>
      <w:rFonts w:ascii="Calibri" w:eastAsia="Yu Mincho" w:hAnsi="Calibri" w:cs="Arial"/>
      <w:sz w:val="22"/>
      <w:szCs w:val="22"/>
      <w:lang w:eastAsia="en-US"/>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
    <w:name w:val="Grid Table 2 - Accent 31"/>
    <w:basedOn w:val="TableNormal"/>
    <w:next w:val="GridTable2-Accent3"/>
    <w:uiPriority w:val="47"/>
    <w:rsid w:val="004B05F1"/>
    <w:rPr>
      <w:rFonts w:ascii="Calibri" w:eastAsia="Yu Mincho" w:hAnsi="Calibri" w:cs="Arial"/>
      <w:sz w:val="22"/>
      <w:szCs w:val="22"/>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41">
    <w:name w:val="Grid Table 2 - Accent 41"/>
    <w:basedOn w:val="TableNormal"/>
    <w:next w:val="GridTable2-Accent4"/>
    <w:uiPriority w:val="47"/>
    <w:rsid w:val="004B05F1"/>
    <w:rPr>
      <w:rFonts w:ascii="Calibri" w:eastAsia="Yu Mincho" w:hAnsi="Calibri" w:cs="Arial"/>
      <w:sz w:val="22"/>
      <w:szCs w:val="22"/>
      <w:lang w:eastAsia="en-US"/>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
    <w:name w:val="Grid Table 2 - Accent 51"/>
    <w:basedOn w:val="TableNormal"/>
    <w:next w:val="GridTable2-Accent5"/>
    <w:uiPriority w:val="47"/>
    <w:rsid w:val="004B05F1"/>
    <w:rPr>
      <w:rFonts w:ascii="Calibri" w:eastAsia="Yu Mincho" w:hAnsi="Calibri" w:cs="Arial"/>
      <w:sz w:val="22"/>
      <w:szCs w:val="22"/>
      <w:lang w:eastAsia="en-US"/>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61">
    <w:name w:val="Grid Table 2 - Accent 61"/>
    <w:basedOn w:val="TableNormal"/>
    <w:next w:val="GridTable2-Accent6"/>
    <w:uiPriority w:val="47"/>
    <w:rsid w:val="004B05F1"/>
    <w:rPr>
      <w:rFonts w:ascii="Calibri" w:eastAsia="Yu Mincho" w:hAnsi="Calibri" w:cs="Arial"/>
      <w:sz w:val="22"/>
      <w:szCs w:val="22"/>
      <w:lang w:eastAsia="en-US"/>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31">
    <w:name w:val="Grid Table 31"/>
    <w:basedOn w:val="TableNormal"/>
    <w:next w:val="GridTable3"/>
    <w:uiPriority w:val="48"/>
    <w:rsid w:val="004B05F1"/>
    <w:rPr>
      <w:rFonts w:ascii="Calibri" w:eastAsia="Yu Mincho"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4B05F1"/>
    <w:rPr>
      <w:rFonts w:ascii="Calibri" w:eastAsia="Yu Mincho"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21">
    <w:name w:val="Grid Table 3 - Accent 21"/>
    <w:basedOn w:val="TableNormal"/>
    <w:next w:val="GridTable3-Accent2"/>
    <w:uiPriority w:val="48"/>
    <w:rsid w:val="004B05F1"/>
    <w:rPr>
      <w:rFonts w:ascii="Calibri" w:eastAsia="Yu Mincho"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3-Accent31">
    <w:name w:val="Grid Table 3 - Accent 31"/>
    <w:basedOn w:val="TableNormal"/>
    <w:next w:val="GridTable3-Accent3"/>
    <w:uiPriority w:val="48"/>
    <w:rsid w:val="004B05F1"/>
    <w:rPr>
      <w:rFonts w:ascii="Calibri" w:eastAsia="Yu Mincho" w:hAnsi="Calibri" w:cs="Arial"/>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Accent41">
    <w:name w:val="Grid Table 3 - Accent 41"/>
    <w:basedOn w:val="TableNormal"/>
    <w:next w:val="GridTable3-Accent4"/>
    <w:uiPriority w:val="48"/>
    <w:rsid w:val="004B05F1"/>
    <w:rPr>
      <w:rFonts w:ascii="Calibri" w:eastAsia="Yu Mincho"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1">
    <w:name w:val="Grid Table 3 - Accent 51"/>
    <w:basedOn w:val="TableNormal"/>
    <w:next w:val="GridTable3-Accent5"/>
    <w:uiPriority w:val="48"/>
    <w:rsid w:val="004B05F1"/>
    <w:rPr>
      <w:rFonts w:ascii="Calibri" w:eastAsia="Yu Mincho"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61">
    <w:name w:val="Grid Table 3 - Accent 61"/>
    <w:basedOn w:val="TableNormal"/>
    <w:next w:val="GridTable3-Accent6"/>
    <w:uiPriority w:val="48"/>
    <w:rsid w:val="004B05F1"/>
    <w:rPr>
      <w:rFonts w:ascii="Calibri" w:eastAsia="Yu Mincho" w:hAnsi="Calibri" w:cs="Arial"/>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1">
    <w:name w:val="Grid Table 41"/>
    <w:basedOn w:val="TableNormal"/>
    <w:next w:val="GridTable4"/>
    <w:uiPriority w:val="49"/>
    <w:rsid w:val="004B05F1"/>
    <w:rPr>
      <w:rFonts w:ascii="Calibri" w:eastAsia="Yu Mincho"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4B05F1"/>
    <w:rPr>
      <w:rFonts w:ascii="Calibri" w:eastAsia="Yu Mincho"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Normal"/>
    <w:next w:val="GridTable4-Accent2"/>
    <w:uiPriority w:val="49"/>
    <w:rsid w:val="004B05F1"/>
    <w:rPr>
      <w:rFonts w:ascii="Calibri" w:eastAsia="Yu Mincho"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next w:val="GridTable4-Accent3"/>
    <w:uiPriority w:val="49"/>
    <w:rsid w:val="004B05F1"/>
    <w:rPr>
      <w:rFonts w:ascii="Calibri" w:eastAsia="Yu Mincho" w:hAnsi="Calibri" w:cs="Arial"/>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41">
    <w:name w:val="Grid Table 4 - Accent 41"/>
    <w:basedOn w:val="TableNormal"/>
    <w:next w:val="GridTable4-Accent4"/>
    <w:uiPriority w:val="49"/>
    <w:rsid w:val="004B05F1"/>
    <w:rPr>
      <w:rFonts w:ascii="Calibri" w:eastAsia="Yu Mincho"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51">
    <w:name w:val="Grid Table 4 - Accent 51"/>
    <w:basedOn w:val="TableNormal"/>
    <w:next w:val="GridTable4-Accent5"/>
    <w:uiPriority w:val="49"/>
    <w:rsid w:val="004B05F1"/>
    <w:rPr>
      <w:rFonts w:ascii="Calibri" w:eastAsia="Yu Mincho"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next w:val="GridTable4-Accent6"/>
    <w:uiPriority w:val="49"/>
    <w:rsid w:val="004B05F1"/>
    <w:rPr>
      <w:rFonts w:ascii="Calibri" w:eastAsia="Yu Mincho" w:hAnsi="Calibri" w:cs="Arial"/>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1">
    <w:name w:val="Grid Table 5 Dark1"/>
    <w:basedOn w:val="TableNormal"/>
    <w:next w:val="GridTable5Dark"/>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21">
    <w:name w:val="Grid Table 5 Dark - Accent 21"/>
    <w:basedOn w:val="TableNormal"/>
    <w:next w:val="GridTable5Dark-Accent2"/>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31">
    <w:name w:val="Grid Table 5 Dark - Accent 31"/>
    <w:basedOn w:val="TableNormal"/>
    <w:next w:val="GridTable5Dark-Accent3"/>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41">
    <w:name w:val="Grid Table 5 Dark - Accent 41"/>
    <w:basedOn w:val="TableNormal"/>
    <w:next w:val="GridTable5Dark-Accent4"/>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51">
    <w:name w:val="Grid Table 5 Dark - Accent 51"/>
    <w:basedOn w:val="TableNormal"/>
    <w:next w:val="GridTable5Dark-Accent5"/>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61">
    <w:name w:val="Grid Table 5 Dark - Accent 61"/>
    <w:basedOn w:val="TableNormal"/>
    <w:next w:val="GridTable5Dark-Accent6"/>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6Colorful1">
    <w:name w:val="Grid Table 6 Colorful1"/>
    <w:basedOn w:val="TableNormal"/>
    <w:next w:val="GridTable6Colorful"/>
    <w:uiPriority w:val="51"/>
    <w:rsid w:val="004B05F1"/>
    <w:rPr>
      <w:rFonts w:ascii="Calibri" w:eastAsia="Yu Mincho" w:hAnsi="Calibri" w:cs="Arial"/>
      <w:color w:val="000000"/>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4B05F1"/>
    <w:rPr>
      <w:rFonts w:ascii="Calibri" w:eastAsia="Yu Mincho" w:hAnsi="Calibri" w:cs="Arial"/>
      <w:color w:val="2F5496"/>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21">
    <w:name w:val="Grid Table 6 Colorful - Accent 21"/>
    <w:basedOn w:val="TableNormal"/>
    <w:next w:val="GridTable6Colorful-Accent2"/>
    <w:uiPriority w:val="51"/>
    <w:rsid w:val="004B05F1"/>
    <w:rPr>
      <w:rFonts w:ascii="Calibri" w:eastAsia="Yu Mincho" w:hAnsi="Calibri" w:cs="Arial"/>
      <w:color w:val="C45911"/>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31">
    <w:name w:val="Grid Table 6 Colorful - Accent 31"/>
    <w:basedOn w:val="TableNormal"/>
    <w:next w:val="GridTable6Colorful-Accent3"/>
    <w:uiPriority w:val="51"/>
    <w:rsid w:val="004B05F1"/>
    <w:rPr>
      <w:rFonts w:ascii="Calibri" w:eastAsia="Yu Mincho" w:hAnsi="Calibri" w:cs="Arial"/>
      <w:color w:val="7B7B7B"/>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41">
    <w:name w:val="Grid Table 6 Colorful - Accent 41"/>
    <w:basedOn w:val="TableNormal"/>
    <w:next w:val="GridTable6Colorful-Accent4"/>
    <w:uiPriority w:val="51"/>
    <w:rsid w:val="004B05F1"/>
    <w:rPr>
      <w:rFonts w:ascii="Calibri" w:eastAsia="Yu Mincho" w:hAnsi="Calibri" w:cs="Arial"/>
      <w:color w:val="BF8F00"/>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51">
    <w:name w:val="Grid Table 6 Colorful - Accent 51"/>
    <w:basedOn w:val="TableNormal"/>
    <w:next w:val="GridTable6Colorful-Accent5"/>
    <w:uiPriority w:val="51"/>
    <w:rsid w:val="004B05F1"/>
    <w:rPr>
      <w:rFonts w:ascii="Calibri" w:eastAsia="Yu Mincho" w:hAnsi="Calibri" w:cs="Arial"/>
      <w:color w:val="2E74B5"/>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next w:val="GridTable6Colorful-Accent6"/>
    <w:uiPriority w:val="51"/>
    <w:rsid w:val="004B05F1"/>
    <w:rPr>
      <w:rFonts w:ascii="Calibri" w:eastAsia="Yu Mincho" w:hAnsi="Calibri" w:cs="Arial"/>
      <w:color w:val="538135"/>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7Colorful1">
    <w:name w:val="Grid Table 7 Colorful1"/>
    <w:basedOn w:val="TableNormal"/>
    <w:next w:val="GridTable7Colorful"/>
    <w:uiPriority w:val="52"/>
    <w:rsid w:val="004B05F1"/>
    <w:rPr>
      <w:rFonts w:ascii="Calibri" w:eastAsia="Yu Mincho" w:hAnsi="Calibri" w:cs="Arial"/>
      <w:color w:val="000000"/>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4B05F1"/>
    <w:rPr>
      <w:rFonts w:ascii="Calibri" w:eastAsia="Yu Mincho" w:hAnsi="Calibri" w:cs="Arial"/>
      <w:color w:val="2F5496"/>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21">
    <w:name w:val="Grid Table 7 Colorful - Accent 21"/>
    <w:basedOn w:val="TableNormal"/>
    <w:next w:val="GridTable7Colorful-Accent2"/>
    <w:uiPriority w:val="52"/>
    <w:rsid w:val="004B05F1"/>
    <w:rPr>
      <w:rFonts w:ascii="Calibri" w:eastAsia="Yu Mincho" w:hAnsi="Calibri" w:cs="Arial"/>
      <w:color w:val="C45911"/>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Accent31">
    <w:name w:val="Grid Table 7 Colorful - Accent 31"/>
    <w:basedOn w:val="TableNormal"/>
    <w:next w:val="GridTable7Colorful-Accent3"/>
    <w:uiPriority w:val="52"/>
    <w:rsid w:val="004B05F1"/>
    <w:rPr>
      <w:rFonts w:ascii="Calibri" w:eastAsia="Yu Mincho" w:hAnsi="Calibri" w:cs="Arial"/>
      <w:color w:val="7B7B7B"/>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Accent41">
    <w:name w:val="Grid Table 7 Colorful - Accent 41"/>
    <w:basedOn w:val="TableNormal"/>
    <w:next w:val="GridTable7Colorful-Accent4"/>
    <w:uiPriority w:val="52"/>
    <w:rsid w:val="004B05F1"/>
    <w:rPr>
      <w:rFonts w:ascii="Calibri" w:eastAsia="Yu Mincho" w:hAnsi="Calibri" w:cs="Arial"/>
      <w:color w:val="BF8F00"/>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51">
    <w:name w:val="Grid Table 7 Colorful - Accent 51"/>
    <w:basedOn w:val="TableNormal"/>
    <w:next w:val="GridTable7Colorful-Accent5"/>
    <w:uiPriority w:val="52"/>
    <w:rsid w:val="004B05F1"/>
    <w:rPr>
      <w:rFonts w:ascii="Calibri" w:eastAsia="Yu Mincho" w:hAnsi="Calibri" w:cs="Arial"/>
      <w:color w:val="2E74B5"/>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7Colorful-Accent61">
    <w:name w:val="Grid Table 7 Colorful - Accent 61"/>
    <w:basedOn w:val="TableNormal"/>
    <w:next w:val="GridTable7Colorful-Accent6"/>
    <w:uiPriority w:val="52"/>
    <w:rsid w:val="004B05F1"/>
    <w:rPr>
      <w:rFonts w:ascii="Calibri" w:eastAsia="Yu Mincho" w:hAnsi="Calibri" w:cs="Arial"/>
      <w:color w:val="538135"/>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LightGrid1">
    <w:name w:val="Light Grid1"/>
    <w:basedOn w:val="TableNormal"/>
    <w:next w:val="LightGrid"/>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Yu Gothic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Yu Gothic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1">
    <w:name w:val="Light Grid - Accent 21"/>
    <w:basedOn w:val="TableNormal"/>
    <w:next w:val="LightGrid-Accent2"/>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Yu Gothic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1">
    <w:name w:val="Light Grid - Accent 31"/>
    <w:basedOn w:val="TableNormal"/>
    <w:next w:val="LightGrid-Accent3"/>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Yu Gothic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1">
    <w:name w:val="Light Grid - Accent 41"/>
    <w:basedOn w:val="TableNormal"/>
    <w:next w:val="LightGrid-Accent4"/>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Yu Gothic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
    <w:name w:val="Light Grid - Accent 51"/>
    <w:basedOn w:val="TableNormal"/>
    <w:next w:val="LightGrid-Accent5"/>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Yu Gothic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61">
    <w:name w:val="Light Grid - Accent 61"/>
    <w:basedOn w:val="TableNormal"/>
    <w:next w:val="LightGrid-Accent6"/>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Yu Gothic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1">
    <w:name w:val="Light List1"/>
    <w:basedOn w:val="TableNormal"/>
    <w:next w:val="LightList"/>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21">
    <w:name w:val="Light List - Accent 21"/>
    <w:basedOn w:val="TableNormal"/>
    <w:next w:val="LightList-Accent2"/>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1">
    <w:name w:val="Light List - Accent 31"/>
    <w:basedOn w:val="TableNormal"/>
    <w:next w:val="LightList-Accent3"/>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1">
    <w:name w:val="Light List - Accent 41"/>
    <w:basedOn w:val="TableNormal"/>
    <w:next w:val="LightList-Accent4"/>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
    <w:name w:val="Light List - Accent 51"/>
    <w:basedOn w:val="TableNormal"/>
    <w:next w:val="LightList-Accent5"/>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61">
    <w:name w:val="Light List - Accent 61"/>
    <w:basedOn w:val="TableNormal"/>
    <w:next w:val="LightList-Accent6"/>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Shading1">
    <w:name w:val="Light Shading1"/>
    <w:basedOn w:val="TableNormal"/>
    <w:next w:val="LightShading"/>
    <w:uiPriority w:val="60"/>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4B05F1"/>
    <w:rPr>
      <w:rFonts w:ascii="Calibri" w:eastAsia="Yu Mincho" w:hAnsi="Calibri" w:cs="Arial"/>
      <w:color w:val="2F5496"/>
      <w:sz w:val="22"/>
      <w:szCs w:val="22"/>
      <w:lang w:eastAsia="en-U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21">
    <w:name w:val="Light Shading - Accent 21"/>
    <w:basedOn w:val="TableNormal"/>
    <w:next w:val="LightShading-Accent2"/>
    <w:uiPriority w:val="60"/>
    <w:semiHidden/>
    <w:unhideWhenUsed/>
    <w:rsid w:val="004B05F1"/>
    <w:rPr>
      <w:rFonts w:ascii="Calibri" w:eastAsia="Yu Mincho" w:hAnsi="Calibri" w:cs="Arial"/>
      <w:color w:val="C45911"/>
      <w:sz w:val="22"/>
      <w:szCs w:val="22"/>
      <w:lang w:eastAsia="en-US"/>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1">
    <w:name w:val="Light Shading - Accent 31"/>
    <w:basedOn w:val="TableNormal"/>
    <w:next w:val="LightShading-Accent3"/>
    <w:uiPriority w:val="60"/>
    <w:semiHidden/>
    <w:unhideWhenUsed/>
    <w:rsid w:val="004B05F1"/>
    <w:rPr>
      <w:rFonts w:ascii="Calibri" w:eastAsia="Yu Mincho" w:hAnsi="Calibri" w:cs="Arial"/>
      <w:color w:val="7B7B7B"/>
      <w:sz w:val="22"/>
      <w:szCs w:val="22"/>
      <w:lang w:eastAsia="en-US"/>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1">
    <w:name w:val="Light Shading - Accent 41"/>
    <w:basedOn w:val="TableNormal"/>
    <w:next w:val="LightShading-Accent4"/>
    <w:uiPriority w:val="60"/>
    <w:semiHidden/>
    <w:unhideWhenUsed/>
    <w:rsid w:val="004B05F1"/>
    <w:rPr>
      <w:rFonts w:ascii="Calibri" w:eastAsia="Yu Mincho" w:hAnsi="Calibri" w:cs="Arial"/>
      <w:color w:val="BF8F00"/>
      <w:sz w:val="22"/>
      <w:szCs w:val="22"/>
      <w:lang w:eastAsia="en-US"/>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
    <w:name w:val="Light Shading - Accent 51"/>
    <w:basedOn w:val="TableNormal"/>
    <w:next w:val="LightShading-Accent5"/>
    <w:uiPriority w:val="60"/>
    <w:semiHidden/>
    <w:unhideWhenUsed/>
    <w:rsid w:val="004B05F1"/>
    <w:rPr>
      <w:rFonts w:ascii="Calibri" w:eastAsia="Yu Mincho" w:hAnsi="Calibri" w:cs="Arial"/>
      <w:color w:val="2E74B5"/>
      <w:sz w:val="22"/>
      <w:szCs w:val="22"/>
      <w:lang w:eastAsia="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61">
    <w:name w:val="Light Shading - Accent 61"/>
    <w:basedOn w:val="TableNormal"/>
    <w:next w:val="LightShading-Accent6"/>
    <w:uiPriority w:val="60"/>
    <w:semiHidden/>
    <w:unhideWhenUsed/>
    <w:rsid w:val="004B05F1"/>
    <w:rPr>
      <w:rFonts w:ascii="Calibri" w:eastAsia="Yu Mincho" w:hAnsi="Calibri" w:cs="Arial"/>
      <w:color w:val="538135"/>
      <w:sz w:val="22"/>
      <w:szCs w:val="22"/>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stTable1Light1">
    <w:name w:val="List Table 1 Light1"/>
    <w:basedOn w:val="TableNormal"/>
    <w:next w:val="ListTable1Light"/>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21">
    <w:name w:val="List Table 1 Light - Accent 21"/>
    <w:basedOn w:val="TableNormal"/>
    <w:next w:val="ListTable1Light-Accent2"/>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1Light-Accent31">
    <w:name w:val="List Table 1 Light - Accent 31"/>
    <w:basedOn w:val="TableNormal"/>
    <w:next w:val="ListTable1Light-Accent3"/>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41">
    <w:name w:val="List Table 1 Light - Accent 41"/>
    <w:basedOn w:val="TableNormal"/>
    <w:next w:val="ListTable1Light-Accent4"/>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51">
    <w:name w:val="List Table 1 Light - Accent 51"/>
    <w:basedOn w:val="TableNormal"/>
    <w:next w:val="ListTable1Light-Accent5"/>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61">
    <w:name w:val="List Table 1 Light - Accent 61"/>
    <w:basedOn w:val="TableNormal"/>
    <w:next w:val="ListTable1Light-Accent6"/>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21">
    <w:name w:val="List Table 21"/>
    <w:basedOn w:val="TableNormal"/>
    <w:next w:val="ListTable2"/>
    <w:uiPriority w:val="47"/>
    <w:rsid w:val="004B05F1"/>
    <w:rPr>
      <w:rFonts w:ascii="Calibri" w:eastAsia="Yu Mincho" w:hAnsi="Calibri" w:cs="Arial"/>
      <w:sz w:val="22"/>
      <w:szCs w:val="22"/>
      <w:lang w:eastAsia="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4B05F1"/>
    <w:rPr>
      <w:rFonts w:ascii="Calibri" w:eastAsia="Yu Mincho" w:hAnsi="Calibri" w:cs="Arial"/>
      <w:sz w:val="22"/>
      <w:szCs w:val="22"/>
      <w:lang w:eastAsia="en-US"/>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2-Accent21">
    <w:name w:val="List Table 2 - Accent 21"/>
    <w:basedOn w:val="TableNormal"/>
    <w:next w:val="ListTable2-Accent2"/>
    <w:uiPriority w:val="47"/>
    <w:rsid w:val="004B05F1"/>
    <w:rPr>
      <w:rFonts w:ascii="Calibri" w:eastAsia="Yu Mincho" w:hAnsi="Calibri" w:cs="Arial"/>
      <w:sz w:val="22"/>
      <w:szCs w:val="22"/>
      <w:lang w:eastAsia="en-US"/>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Accent31">
    <w:name w:val="List Table 2 - Accent 31"/>
    <w:basedOn w:val="TableNormal"/>
    <w:next w:val="ListTable2-Accent3"/>
    <w:uiPriority w:val="47"/>
    <w:rsid w:val="004B05F1"/>
    <w:rPr>
      <w:rFonts w:ascii="Calibri" w:eastAsia="Yu Mincho" w:hAnsi="Calibri" w:cs="Arial"/>
      <w:sz w:val="22"/>
      <w:szCs w:val="22"/>
      <w:lang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41">
    <w:name w:val="List Table 2 - Accent 41"/>
    <w:basedOn w:val="TableNormal"/>
    <w:next w:val="ListTable2-Accent4"/>
    <w:uiPriority w:val="47"/>
    <w:rsid w:val="004B05F1"/>
    <w:rPr>
      <w:rFonts w:ascii="Calibri" w:eastAsia="Yu Mincho" w:hAnsi="Calibri" w:cs="Arial"/>
      <w:sz w:val="22"/>
      <w:szCs w:val="22"/>
      <w:lang w:eastAsia="en-US"/>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51">
    <w:name w:val="List Table 2 - Accent 51"/>
    <w:basedOn w:val="TableNormal"/>
    <w:next w:val="ListTable2-Accent5"/>
    <w:uiPriority w:val="47"/>
    <w:rsid w:val="004B05F1"/>
    <w:rPr>
      <w:rFonts w:ascii="Calibri" w:eastAsia="Yu Mincho" w:hAnsi="Calibri" w:cs="Arial"/>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61">
    <w:name w:val="List Table 2 - Accent 61"/>
    <w:basedOn w:val="TableNormal"/>
    <w:next w:val="ListTable2-Accent6"/>
    <w:uiPriority w:val="47"/>
    <w:rsid w:val="004B05F1"/>
    <w:rPr>
      <w:rFonts w:ascii="Calibri" w:eastAsia="Yu Mincho" w:hAnsi="Calibri" w:cs="Arial"/>
      <w:sz w:val="22"/>
      <w:szCs w:val="22"/>
      <w:lang w:eastAsia="en-US"/>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1">
    <w:name w:val="List Table 31"/>
    <w:basedOn w:val="TableNormal"/>
    <w:next w:val="ListTable3"/>
    <w:uiPriority w:val="48"/>
    <w:rsid w:val="004B05F1"/>
    <w:rPr>
      <w:rFonts w:ascii="Calibri" w:eastAsia="Yu Mincho" w:hAnsi="Calibri" w:cs="Arial"/>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4B05F1"/>
    <w:rPr>
      <w:rFonts w:ascii="Calibri" w:eastAsia="Yu Mincho" w:hAnsi="Calibri" w:cs="Arial"/>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21">
    <w:name w:val="List Table 3 - Accent 21"/>
    <w:basedOn w:val="TableNormal"/>
    <w:next w:val="ListTable3-Accent2"/>
    <w:uiPriority w:val="48"/>
    <w:rsid w:val="004B05F1"/>
    <w:rPr>
      <w:rFonts w:ascii="Calibri" w:eastAsia="Yu Mincho" w:hAnsi="Calibri" w:cs="Arial"/>
      <w:sz w:val="22"/>
      <w:szCs w:val="22"/>
      <w:lang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Table3-Accent31">
    <w:name w:val="List Table 3 - Accent 31"/>
    <w:basedOn w:val="TableNormal"/>
    <w:next w:val="ListTable3-Accent3"/>
    <w:uiPriority w:val="48"/>
    <w:rsid w:val="004B05F1"/>
    <w:rPr>
      <w:rFonts w:ascii="Calibri" w:eastAsia="Yu Mincho" w:hAnsi="Calibri" w:cs="Arial"/>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41">
    <w:name w:val="List Table 3 - Accent 41"/>
    <w:basedOn w:val="TableNormal"/>
    <w:next w:val="ListTable3-Accent4"/>
    <w:uiPriority w:val="48"/>
    <w:rsid w:val="004B05F1"/>
    <w:rPr>
      <w:rFonts w:ascii="Calibri" w:eastAsia="Yu Mincho" w:hAnsi="Calibri" w:cs="Arial"/>
      <w:sz w:val="22"/>
      <w:szCs w:val="22"/>
      <w:lang w:eastAsia="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next w:val="ListTable3-Accent5"/>
    <w:uiPriority w:val="48"/>
    <w:rsid w:val="004B05F1"/>
    <w:rPr>
      <w:rFonts w:ascii="Calibri" w:eastAsia="Yu Mincho" w:hAnsi="Calibri" w:cs="Arial"/>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61">
    <w:name w:val="List Table 3 - Accent 61"/>
    <w:basedOn w:val="TableNormal"/>
    <w:next w:val="ListTable3-Accent6"/>
    <w:uiPriority w:val="48"/>
    <w:rsid w:val="004B05F1"/>
    <w:rPr>
      <w:rFonts w:ascii="Calibri" w:eastAsia="Yu Mincho" w:hAnsi="Calibri" w:cs="Arial"/>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41">
    <w:name w:val="List Table 41"/>
    <w:basedOn w:val="TableNormal"/>
    <w:next w:val="ListTable4"/>
    <w:uiPriority w:val="49"/>
    <w:rsid w:val="004B05F1"/>
    <w:rPr>
      <w:rFonts w:ascii="Calibri" w:eastAsia="Yu Mincho"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4B05F1"/>
    <w:rPr>
      <w:rFonts w:ascii="Calibri" w:eastAsia="Yu Mincho"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4-Accent21">
    <w:name w:val="List Table 4 - Accent 21"/>
    <w:basedOn w:val="TableNormal"/>
    <w:next w:val="ListTable4-Accent2"/>
    <w:uiPriority w:val="49"/>
    <w:rsid w:val="004B05F1"/>
    <w:rPr>
      <w:rFonts w:ascii="Calibri" w:eastAsia="Yu Mincho"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4-Accent31">
    <w:name w:val="List Table 4 - Accent 31"/>
    <w:basedOn w:val="TableNormal"/>
    <w:next w:val="ListTable4-Accent3"/>
    <w:uiPriority w:val="49"/>
    <w:rsid w:val="004B05F1"/>
    <w:rPr>
      <w:rFonts w:ascii="Calibri" w:eastAsia="Yu Mincho" w:hAnsi="Calibri" w:cs="Arial"/>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41">
    <w:name w:val="List Table 4 - Accent 41"/>
    <w:basedOn w:val="TableNormal"/>
    <w:next w:val="ListTable4-Accent4"/>
    <w:uiPriority w:val="49"/>
    <w:rsid w:val="004B05F1"/>
    <w:rPr>
      <w:rFonts w:ascii="Calibri" w:eastAsia="Yu Mincho"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51">
    <w:name w:val="List Table 4 - Accent 51"/>
    <w:basedOn w:val="TableNormal"/>
    <w:next w:val="ListTable4-Accent5"/>
    <w:uiPriority w:val="49"/>
    <w:rsid w:val="004B05F1"/>
    <w:rPr>
      <w:rFonts w:ascii="Calibri" w:eastAsia="Yu Mincho"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4-Accent61">
    <w:name w:val="List Table 4 - Accent 61"/>
    <w:basedOn w:val="TableNormal"/>
    <w:next w:val="ListTable4-Accent6"/>
    <w:uiPriority w:val="49"/>
    <w:rsid w:val="004B05F1"/>
    <w:rPr>
      <w:rFonts w:ascii="Calibri" w:eastAsia="Yu Mincho" w:hAnsi="Calibri" w:cs="Arial"/>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5Dark1">
    <w:name w:val="List Table 5 Dark1"/>
    <w:basedOn w:val="TableNormal"/>
    <w:next w:val="ListTable5Dark"/>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Accent11">
    <w:name w:val="List Table 6 Colorful - Accent 11"/>
    <w:basedOn w:val="TableNormal"/>
    <w:next w:val="ListTable6Colorful-Accent1"/>
    <w:uiPriority w:val="51"/>
    <w:rsid w:val="004B05F1"/>
    <w:rPr>
      <w:rFonts w:ascii="Calibri" w:eastAsia="Yu Mincho" w:hAnsi="Calibri" w:cs="Arial"/>
      <w:color w:val="2F5496"/>
      <w:sz w:val="22"/>
      <w:szCs w:val="22"/>
      <w:lang w:eastAsia="en-US"/>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21">
    <w:name w:val="List Table 6 Colorful - Accent 21"/>
    <w:basedOn w:val="TableNormal"/>
    <w:next w:val="ListTable6Colorful-Accent2"/>
    <w:uiPriority w:val="51"/>
    <w:rsid w:val="004B05F1"/>
    <w:rPr>
      <w:rFonts w:ascii="Calibri" w:eastAsia="Yu Mincho" w:hAnsi="Calibri" w:cs="Arial"/>
      <w:color w:val="C45911"/>
      <w:sz w:val="22"/>
      <w:szCs w:val="22"/>
      <w:lang w:eastAsia="en-US"/>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6Colorful-Accent31">
    <w:name w:val="List Table 6 Colorful - Accent 31"/>
    <w:basedOn w:val="TableNormal"/>
    <w:next w:val="ListTable6Colorful-Accent3"/>
    <w:uiPriority w:val="51"/>
    <w:rsid w:val="004B05F1"/>
    <w:rPr>
      <w:rFonts w:ascii="Calibri" w:eastAsia="Yu Mincho" w:hAnsi="Calibri" w:cs="Arial"/>
      <w:color w:val="7B7B7B"/>
      <w:sz w:val="22"/>
      <w:szCs w:val="22"/>
      <w:lang w:eastAsia="en-US"/>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41">
    <w:name w:val="List Table 6 Colorful - Accent 41"/>
    <w:basedOn w:val="TableNormal"/>
    <w:next w:val="ListTable6Colorful-Accent4"/>
    <w:uiPriority w:val="51"/>
    <w:rsid w:val="004B05F1"/>
    <w:rPr>
      <w:rFonts w:ascii="Calibri" w:eastAsia="Yu Mincho" w:hAnsi="Calibri" w:cs="Arial"/>
      <w:color w:val="BF8F00"/>
      <w:sz w:val="22"/>
      <w:szCs w:val="22"/>
      <w:lang w:eastAsia="en-US"/>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51">
    <w:name w:val="List Table 6 Colorful - Accent 51"/>
    <w:basedOn w:val="TableNormal"/>
    <w:next w:val="ListTable6Colorful-Accent5"/>
    <w:uiPriority w:val="51"/>
    <w:rsid w:val="004B05F1"/>
    <w:rPr>
      <w:rFonts w:ascii="Calibri" w:eastAsia="Yu Mincho" w:hAnsi="Calibri" w:cs="Arial"/>
      <w:color w:val="2E74B5"/>
      <w:sz w:val="22"/>
      <w:szCs w:val="22"/>
      <w:lang w:eastAsia="en-US"/>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6Colorful-Accent61">
    <w:name w:val="List Table 6 Colorful - Accent 61"/>
    <w:basedOn w:val="TableNormal"/>
    <w:next w:val="ListTable6Colorful-Accent6"/>
    <w:uiPriority w:val="51"/>
    <w:rsid w:val="004B05F1"/>
    <w:rPr>
      <w:rFonts w:ascii="Calibri" w:eastAsia="Yu Mincho" w:hAnsi="Calibri" w:cs="Arial"/>
      <w:color w:val="538135"/>
      <w:sz w:val="22"/>
      <w:szCs w:val="22"/>
      <w:lang w:eastAsia="en-US"/>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7Colorful1">
    <w:name w:val="List Table 7 Colorful1"/>
    <w:basedOn w:val="TableNormal"/>
    <w:next w:val="ListTable7Colorful"/>
    <w:uiPriority w:val="52"/>
    <w:rsid w:val="004B05F1"/>
    <w:rPr>
      <w:rFonts w:ascii="Calibri" w:eastAsia="Yu Mincho" w:hAnsi="Calibri" w:cs="Arial"/>
      <w:color w:val="000000"/>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000000"/>
        </w:tcBorders>
        <w:shd w:val="clear" w:color="auto" w:fill="FFFFFF"/>
      </w:tcPr>
    </w:tblStylePr>
    <w:tblStylePr w:type="lastRow">
      <w:rPr>
        <w:rFonts w:ascii="Calibri Light" w:eastAsia="Yu Gothic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000000"/>
        </w:tcBorders>
        <w:shd w:val="clear" w:color="auto" w:fill="FFFFFF"/>
      </w:tcPr>
    </w:tblStylePr>
    <w:tblStylePr w:type="lastCol">
      <w:rPr>
        <w:rFonts w:ascii="Calibri Light" w:eastAsia="Yu Gothic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4B05F1"/>
    <w:rPr>
      <w:rFonts w:ascii="Calibri" w:eastAsia="Yu Mincho" w:hAnsi="Calibri" w:cs="Arial"/>
      <w:color w:val="2F5496"/>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4472C4"/>
        </w:tcBorders>
        <w:shd w:val="clear" w:color="auto" w:fill="FFFFFF"/>
      </w:tcPr>
    </w:tblStylePr>
    <w:tblStylePr w:type="lastRow">
      <w:rPr>
        <w:rFonts w:ascii="Calibri Light" w:eastAsia="Yu Gothic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4472C4"/>
        </w:tcBorders>
        <w:shd w:val="clear" w:color="auto" w:fill="FFFFFF"/>
      </w:tcPr>
    </w:tblStylePr>
    <w:tblStylePr w:type="lastCol">
      <w:rPr>
        <w:rFonts w:ascii="Calibri Light" w:eastAsia="Yu Gothic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4B05F1"/>
    <w:rPr>
      <w:rFonts w:ascii="Calibri" w:eastAsia="Yu Mincho" w:hAnsi="Calibri" w:cs="Arial"/>
      <w:color w:val="C45911"/>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ED7D31"/>
        </w:tcBorders>
        <w:shd w:val="clear" w:color="auto" w:fill="FFFFFF"/>
      </w:tcPr>
    </w:tblStylePr>
    <w:tblStylePr w:type="lastRow">
      <w:rPr>
        <w:rFonts w:ascii="Calibri Light" w:eastAsia="Yu Gothic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ED7D31"/>
        </w:tcBorders>
        <w:shd w:val="clear" w:color="auto" w:fill="FFFFFF"/>
      </w:tcPr>
    </w:tblStylePr>
    <w:tblStylePr w:type="lastCol">
      <w:rPr>
        <w:rFonts w:ascii="Calibri Light" w:eastAsia="Yu Gothic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4B05F1"/>
    <w:rPr>
      <w:rFonts w:ascii="Calibri" w:eastAsia="Yu Mincho" w:hAnsi="Calibri" w:cs="Arial"/>
      <w:color w:val="7B7B7B"/>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A5A5A5"/>
        </w:tcBorders>
        <w:shd w:val="clear" w:color="auto" w:fill="FFFFFF"/>
      </w:tcPr>
    </w:tblStylePr>
    <w:tblStylePr w:type="lastRow">
      <w:rPr>
        <w:rFonts w:ascii="Calibri Light" w:eastAsia="Yu Gothic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A5A5A5"/>
        </w:tcBorders>
        <w:shd w:val="clear" w:color="auto" w:fill="FFFFFF"/>
      </w:tcPr>
    </w:tblStylePr>
    <w:tblStylePr w:type="lastCol">
      <w:rPr>
        <w:rFonts w:ascii="Calibri Light" w:eastAsia="Yu Gothic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4B05F1"/>
    <w:rPr>
      <w:rFonts w:ascii="Calibri" w:eastAsia="Yu Mincho" w:hAnsi="Calibri" w:cs="Arial"/>
      <w:color w:val="BF8F00"/>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FFC000"/>
        </w:tcBorders>
        <w:shd w:val="clear" w:color="auto" w:fill="FFFFFF"/>
      </w:tcPr>
    </w:tblStylePr>
    <w:tblStylePr w:type="lastRow">
      <w:rPr>
        <w:rFonts w:ascii="Calibri Light" w:eastAsia="Yu Gothic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FFC000"/>
        </w:tcBorders>
        <w:shd w:val="clear" w:color="auto" w:fill="FFFFFF"/>
      </w:tcPr>
    </w:tblStylePr>
    <w:tblStylePr w:type="lastCol">
      <w:rPr>
        <w:rFonts w:ascii="Calibri Light" w:eastAsia="Yu Gothic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4B05F1"/>
    <w:rPr>
      <w:rFonts w:ascii="Calibri" w:eastAsia="Yu Mincho" w:hAnsi="Calibri" w:cs="Arial"/>
      <w:color w:val="2E74B5"/>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5B9BD5"/>
        </w:tcBorders>
        <w:shd w:val="clear" w:color="auto" w:fill="FFFFFF"/>
      </w:tcPr>
    </w:tblStylePr>
    <w:tblStylePr w:type="lastRow">
      <w:rPr>
        <w:rFonts w:ascii="Calibri Light" w:eastAsia="Yu Gothic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5B9BD5"/>
        </w:tcBorders>
        <w:shd w:val="clear" w:color="auto" w:fill="FFFFFF"/>
      </w:tcPr>
    </w:tblStylePr>
    <w:tblStylePr w:type="lastCol">
      <w:rPr>
        <w:rFonts w:ascii="Calibri Light" w:eastAsia="Yu Gothic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4B05F1"/>
    <w:rPr>
      <w:rFonts w:ascii="Calibri" w:eastAsia="Yu Mincho" w:hAnsi="Calibri" w:cs="Arial"/>
      <w:color w:val="538135"/>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70AD47"/>
        </w:tcBorders>
        <w:shd w:val="clear" w:color="auto" w:fill="FFFFFF"/>
      </w:tcPr>
    </w:tblStylePr>
    <w:tblStylePr w:type="lastRow">
      <w:rPr>
        <w:rFonts w:ascii="Calibri Light" w:eastAsia="Yu Gothic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70AD47"/>
        </w:tcBorders>
        <w:shd w:val="clear" w:color="auto" w:fill="FFFFFF"/>
      </w:tcPr>
    </w:tblStylePr>
    <w:tblStylePr w:type="lastCol">
      <w:rPr>
        <w:rFonts w:ascii="Calibri Light" w:eastAsia="Yu Gothic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21">
    <w:name w:val="Medium Grid 1 - Accent 21"/>
    <w:basedOn w:val="TableNormal"/>
    <w:next w:val="MediumGrid1-Accent2"/>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1">
    <w:name w:val="Medium Grid 1 - Accent 31"/>
    <w:basedOn w:val="TableNormal"/>
    <w:next w:val="MediumGrid1-Accent3"/>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1">
    <w:name w:val="Medium Grid 1 - Accent 41"/>
    <w:basedOn w:val="TableNormal"/>
    <w:next w:val="MediumGrid1-Accent4"/>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
    <w:name w:val="Medium Grid 1 - Accent 51"/>
    <w:basedOn w:val="TableNormal"/>
    <w:next w:val="MediumGrid1-Accent5"/>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61">
    <w:name w:val="Medium Grid 1 - Accent 61"/>
    <w:basedOn w:val="TableNormal"/>
    <w:next w:val="MediumGrid1-Accent6"/>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1">
    <w:name w:val="Medium Grid 21"/>
    <w:basedOn w:val="TableNormal"/>
    <w:next w:val="MediumGrid2"/>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21">
    <w:name w:val="Medium Grid 3 - Accent 21"/>
    <w:basedOn w:val="TableNormal"/>
    <w:next w:val="MediumGrid3-Accent2"/>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1">
    <w:name w:val="Medium Grid 3 - Accent 31"/>
    <w:basedOn w:val="TableNormal"/>
    <w:next w:val="MediumGrid3-Accent3"/>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1">
    <w:name w:val="Medium Grid 3 - Accent 41"/>
    <w:basedOn w:val="TableNormal"/>
    <w:next w:val="MediumGrid3-Accent4"/>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
    <w:name w:val="Medium Grid 3 - Accent 51"/>
    <w:basedOn w:val="TableNormal"/>
    <w:next w:val="MediumGrid3-Accent5"/>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61">
    <w:name w:val="Medium Grid 3 - Accent 61"/>
    <w:basedOn w:val="TableNormal"/>
    <w:next w:val="MediumGrid3-Accent6"/>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List11">
    <w:name w:val="Medium List 11"/>
    <w:basedOn w:val="TableNormal"/>
    <w:next w:val="MediumList1"/>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000000"/>
        <w:bottom w:val="single" w:sz="8" w:space="0" w:color="000000"/>
      </w:tblBorders>
    </w:tblPr>
    <w:tblStylePr w:type="firstRow">
      <w:rPr>
        <w:rFonts w:ascii="Calibri Light" w:eastAsia="Yu Gothic Light"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4472C4"/>
        <w:bottom w:val="single" w:sz="8" w:space="0" w:color="4472C4"/>
      </w:tblBorders>
    </w:tblPr>
    <w:tblStylePr w:type="firstRow">
      <w:rPr>
        <w:rFonts w:ascii="Calibri Light" w:eastAsia="Yu Gothic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21">
    <w:name w:val="Medium List 1 - Accent 21"/>
    <w:basedOn w:val="TableNormal"/>
    <w:next w:val="MediumList1-Accent2"/>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ED7D31"/>
        <w:bottom w:val="single" w:sz="8" w:space="0" w:color="ED7D31"/>
      </w:tblBorders>
    </w:tblPr>
    <w:tblStylePr w:type="firstRow">
      <w:rPr>
        <w:rFonts w:ascii="Calibri Light" w:eastAsia="Yu Gothic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1">
    <w:name w:val="Medium List 1 - Accent 31"/>
    <w:basedOn w:val="TableNormal"/>
    <w:next w:val="MediumList1-Accent3"/>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A5A5A5"/>
        <w:bottom w:val="single" w:sz="8" w:space="0" w:color="A5A5A5"/>
      </w:tblBorders>
    </w:tblPr>
    <w:tblStylePr w:type="firstRow">
      <w:rPr>
        <w:rFonts w:ascii="Calibri Light" w:eastAsia="Yu Gothic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1">
    <w:name w:val="Medium List 1 - Accent 41"/>
    <w:basedOn w:val="TableNormal"/>
    <w:next w:val="MediumList1-Accent4"/>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FFC000"/>
        <w:bottom w:val="single" w:sz="8" w:space="0" w:color="FFC000"/>
      </w:tblBorders>
    </w:tblPr>
    <w:tblStylePr w:type="firstRow">
      <w:rPr>
        <w:rFonts w:ascii="Calibri Light" w:eastAsia="Yu Gothic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
    <w:name w:val="Medium List 1 - Accent 51"/>
    <w:basedOn w:val="TableNormal"/>
    <w:next w:val="MediumList1-Accent5"/>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5B9BD5"/>
        <w:bottom w:val="single" w:sz="8" w:space="0" w:color="5B9BD5"/>
      </w:tblBorders>
    </w:tblPr>
    <w:tblStylePr w:type="firstRow">
      <w:rPr>
        <w:rFonts w:ascii="Calibri Light" w:eastAsia="Yu Gothic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61">
    <w:name w:val="Medium List 1 - Accent 61"/>
    <w:basedOn w:val="TableNormal"/>
    <w:next w:val="MediumList1-Accent6"/>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70AD47"/>
        <w:bottom w:val="single" w:sz="8" w:space="0" w:color="70AD47"/>
      </w:tblBorders>
    </w:tblPr>
    <w:tblStylePr w:type="firstRow">
      <w:rPr>
        <w:rFonts w:ascii="Calibri Light" w:eastAsia="Yu Gothic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1">
    <w:name w:val="Medium List 21"/>
    <w:basedOn w:val="TableNormal"/>
    <w:next w:val="MediumList2"/>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next w:val="PlainTable1"/>
    <w:uiPriority w:val="41"/>
    <w:rsid w:val="004B05F1"/>
    <w:rPr>
      <w:rFonts w:ascii="Calibri" w:eastAsia="Yu Mincho" w:hAnsi="Calibri" w:cs="Arial"/>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4B05F1"/>
    <w:rPr>
      <w:rFonts w:ascii="Calibri" w:eastAsia="Yu Mincho" w:hAnsi="Calibri" w:cs="Arial"/>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4B05F1"/>
    <w:rPr>
      <w:rFonts w:ascii="Calibri" w:eastAsia="Yu Mincho" w:hAnsi="Calibri" w:cs="Arial"/>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4B05F1"/>
    <w:rPr>
      <w:rFonts w:ascii="Calibri" w:eastAsia="Yu Mincho" w:hAnsi="Calibri" w:cs="Arial"/>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4B05F1"/>
    <w:rPr>
      <w:rFonts w:ascii="Calibri" w:eastAsia="Yu Mincho" w:hAnsi="Calibri" w:cs="Arial"/>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7F7F7F"/>
        </w:tcBorders>
        <w:shd w:val="clear" w:color="auto" w:fill="FFFFFF"/>
      </w:tcPr>
    </w:tblStylePr>
    <w:tblStylePr w:type="lastRow">
      <w:rPr>
        <w:rFonts w:ascii="Calibri Light" w:eastAsia="Yu Gothic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7F7F7F"/>
        </w:tcBorders>
        <w:shd w:val="clear" w:color="auto" w:fill="FFFFFF"/>
      </w:tcPr>
    </w:tblStylePr>
    <w:tblStylePr w:type="lastCol">
      <w:rPr>
        <w:rFonts w:ascii="Calibri Light" w:eastAsia="Yu Gothic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3Deffects11">
    <w:name w:val="Table 3D effects 11"/>
    <w:basedOn w:val="TableNormal"/>
    <w:next w:val="Table3Deffects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4B05F1"/>
    <w:pPr>
      <w:tabs>
        <w:tab w:val="left" w:pos="567"/>
        <w:tab w:val="left" w:pos="1134"/>
        <w:tab w:val="left" w:pos="1701"/>
        <w:tab w:val="left" w:pos="2268"/>
      </w:tabs>
      <w:jc w:val="both"/>
    </w:pPr>
    <w:rPr>
      <w:rFonts w:ascii="Calibri" w:eastAsia="Yu Mincho" w:hAnsi="Calibri" w:cs="Arial"/>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4B05F1"/>
    <w:pPr>
      <w:tabs>
        <w:tab w:val="left" w:pos="567"/>
        <w:tab w:val="left" w:pos="1134"/>
        <w:tab w:val="left" w:pos="1701"/>
        <w:tab w:val="left" w:pos="2268"/>
      </w:tabs>
      <w:jc w:val="both"/>
    </w:pPr>
    <w:rPr>
      <w:rFonts w:ascii="Calibri" w:eastAsia="Yu Mincho" w:hAnsi="Calibri" w:cs="Arial"/>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4B05F1"/>
    <w:rPr>
      <w:rFonts w:ascii="Calibri" w:eastAsia="Yu Mincho" w:hAnsi="Calibri" w:cs="Arial"/>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
    <w:name w:val="Table List 11"/>
    <w:basedOn w:val="TableNormal"/>
    <w:next w:val="TableList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471372">
      <w:bodyDiv w:val="1"/>
      <w:marLeft w:val="0"/>
      <w:marRight w:val="0"/>
      <w:marTop w:val="0"/>
      <w:marBottom w:val="0"/>
      <w:divBdr>
        <w:top w:val="none" w:sz="0" w:space="0" w:color="auto"/>
        <w:left w:val="none" w:sz="0" w:space="0" w:color="auto"/>
        <w:bottom w:val="none" w:sz="0" w:space="0" w:color="auto"/>
        <w:right w:val="none" w:sz="0" w:space="0" w:color="auto"/>
      </w:divBdr>
    </w:div>
    <w:div w:id="273489665">
      <w:bodyDiv w:val="1"/>
      <w:marLeft w:val="0"/>
      <w:marRight w:val="0"/>
      <w:marTop w:val="0"/>
      <w:marBottom w:val="0"/>
      <w:divBdr>
        <w:top w:val="none" w:sz="0" w:space="0" w:color="auto"/>
        <w:left w:val="none" w:sz="0" w:space="0" w:color="auto"/>
        <w:bottom w:val="none" w:sz="0" w:space="0" w:color="auto"/>
        <w:right w:val="none" w:sz="0" w:space="0" w:color="auto"/>
      </w:divBdr>
      <w:divsChild>
        <w:div w:id="801970955">
          <w:marLeft w:val="0"/>
          <w:marRight w:val="0"/>
          <w:marTop w:val="0"/>
          <w:marBottom w:val="0"/>
          <w:divBdr>
            <w:top w:val="none" w:sz="0" w:space="0" w:color="auto"/>
            <w:left w:val="none" w:sz="0" w:space="0" w:color="auto"/>
            <w:bottom w:val="none" w:sz="0" w:space="0" w:color="auto"/>
            <w:right w:val="none" w:sz="0" w:space="0" w:color="auto"/>
          </w:divBdr>
        </w:div>
      </w:divsChild>
    </w:div>
    <w:div w:id="363290721">
      <w:bodyDiv w:val="1"/>
      <w:marLeft w:val="0"/>
      <w:marRight w:val="0"/>
      <w:marTop w:val="0"/>
      <w:marBottom w:val="0"/>
      <w:divBdr>
        <w:top w:val="none" w:sz="0" w:space="0" w:color="auto"/>
        <w:left w:val="none" w:sz="0" w:space="0" w:color="auto"/>
        <w:bottom w:val="none" w:sz="0" w:space="0" w:color="auto"/>
        <w:right w:val="none" w:sz="0" w:space="0" w:color="auto"/>
      </w:divBdr>
    </w:div>
    <w:div w:id="453641490">
      <w:bodyDiv w:val="1"/>
      <w:marLeft w:val="0"/>
      <w:marRight w:val="0"/>
      <w:marTop w:val="0"/>
      <w:marBottom w:val="0"/>
      <w:divBdr>
        <w:top w:val="none" w:sz="0" w:space="0" w:color="auto"/>
        <w:left w:val="none" w:sz="0" w:space="0" w:color="auto"/>
        <w:bottom w:val="none" w:sz="0" w:space="0" w:color="auto"/>
        <w:right w:val="none" w:sz="0" w:space="0" w:color="auto"/>
      </w:divBdr>
    </w:div>
    <w:div w:id="562377688">
      <w:bodyDiv w:val="1"/>
      <w:marLeft w:val="0"/>
      <w:marRight w:val="0"/>
      <w:marTop w:val="0"/>
      <w:marBottom w:val="0"/>
      <w:divBdr>
        <w:top w:val="none" w:sz="0" w:space="0" w:color="auto"/>
        <w:left w:val="none" w:sz="0" w:space="0" w:color="auto"/>
        <w:bottom w:val="none" w:sz="0" w:space="0" w:color="auto"/>
        <w:right w:val="none" w:sz="0" w:space="0" w:color="auto"/>
      </w:divBdr>
      <w:divsChild>
        <w:div w:id="1171944477">
          <w:marLeft w:val="0"/>
          <w:marRight w:val="0"/>
          <w:marTop w:val="0"/>
          <w:marBottom w:val="0"/>
          <w:divBdr>
            <w:top w:val="none" w:sz="0" w:space="0" w:color="auto"/>
            <w:left w:val="none" w:sz="0" w:space="0" w:color="auto"/>
            <w:bottom w:val="none" w:sz="0" w:space="0" w:color="auto"/>
            <w:right w:val="none" w:sz="0" w:space="0" w:color="auto"/>
          </w:divBdr>
        </w:div>
      </w:divsChild>
    </w:div>
    <w:div w:id="861751049">
      <w:bodyDiv w:val="1"/>
      <w:marLeft w:val="0"/>
      <w:marRight w:val="0"/>
      <w:marTop w:val="0"/>
      <w:marBottom w:val="0"/>
      <w:divBdr>
        <w:top w:val="none" w:sz="0" w:space="0" w:color="auto"/>
        <w:left w:val="none" w:sz="0" w:space="0" w:color="auto"/>
        <w:bottom w:val="none" w:sz="0" w:space="0" w:color="auto"/>
        <w:right w:val="none" w:sz="0" w:space="0" w:color="auto"/>
      </w:divBdr>
    </w:div>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44817427">
      <w:bodyDiv w:val="1"/>
      <w:marLeft w:val="0"/>
      <w:marRight w:val="0"/>
      <w:marTop w:val="0"/>
      <w:marBottom w:val="0"/>
      <w:divBdr>
        <w:top w:val="none" w:sz="0" w:space="0" w:color="auto"/>
        <w:left w:val="none" w:sz="0" w:space="0" w:color="auto"/>
        <w:bottom w:val="none" w:sz="0" w:space="0" w:color="auto"/>
        <w:right w:val="none" w:sz="0" w:space="0" w:color="auto"/>
      </w:divBdr>
    </w:div>
    <w:div w:id="1345479950">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400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25</Pages>
  <Words>10097</Words>
  <Characters>56615</Characters>
  <Application>Microsoft Office Word</Application>
  <DocSecurity>0</DocSecurity>
  <Lines>471</Lines>
  <Paragraphs>133</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66579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CBD/COP/16/4/Add.1-CBD/CP/MOP/11/5/Add.1-CBD/NP/MOP/5/5/Add.1</dc:subject>
  <dc:creator>Osman Ahmed</dc:creator>
  <cp:lastModifiedBy>Tatiana Zavarzina</cp:lastModifiedBy>
  <cp:revision>34</cp:revision>
  <cp:lastPrinted>2024-10-13T03:27:00Z</cp:lastPrinted>
  <dcterms:created xsi:type="dcterms:W3CDTF">2024-10-10T06:58:00Z</dcterms:created>
  <dcterms:modified xsi:type="dcterms:W3CDTF">2024-10-13T11:31:00Z</dcterms:modified>
</cp:coreProperties>
</file>