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976"/>
        <w:gridCol w:w="1634"/>
        <w:gridCol w:w="2611"/>
        <w:gridCol w:w="1107"/>
        <w:gridCol w:w="3402"/>
      </w:tblGrid>
      <w:tr w:rsidR="00801102" w:rsidRPr="000F2760" w14:paraId="57F65EE5" w14:textId="77777777" w:rsidTr="004B4119">
        <w:trPr>
          <w:gridBefore w:val="1"/>
          <w:wBefore w:w="17" w:type="dxa"/>
          <w:trHeight w:val="720"/>
        </w:trPr>
        <w:tc>
          <w:tcPr>
            <w:tcW w:w="976" w:type="dxa"/>
            <w:tcBorders>
              <w:bottom w:val="single" w:sz="12" w:space="0" w:color="000000"/>
            </w:tcBorders>
          </w:tcPr>
          <w:p w14:paraId="15537CA2" w14:textId="77777777" w:rsidR="00801102" w:rsidRPr="004B3F7B" w:rsidRDefault="00801102" w:rsidP="004B4119">
            <w:pPr>
              <w:tabs>
                <w:tab w:val="center" w:pos="4320"/>
                <w:tab w:val="right" w:pos="8640"/>
              </w:tabs>
              <w:spacing w:after="0" w:line="240" w:lineRule="auto"/>
              <w:jc w:val="both"/>
              <w:rPr>
                <w:rFonts w:ascii="Times New Roman" w:eastAsia="Times New Roman" w:hAnsi="Times New Roman" w:cs="Angsana New"/>
                <w:noProof/>
                <w:szCs w:val="24"/>
                <w:lang w:val="en-GB"/>
              </w:rPr>
            </w:pPr>
            <w:r w:rsidRPr="004B3F7B">
              <w:rPr>
                <w:rFonts w:ascii="Times New Roman" w:eastAsia="Times New Roman" w:hAnsi="Times New Roman" w:cs="Angsana New"/>
                <w:noProof/>
                <w:szCs w:val="24"/>
                <w:lang w:eastAsia="en-CA"/>
              </w:rPr>
              <w:drawing>
                <wp:inline distT="0" distB="0" distL="0" distR="0" wp14:anchorId="379905DA" wp14:editId="04823D03">
                  <wp:extent cx="476250" cy="40005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634" w:type="dxa"/>
            <w:tcBorders>
              <w:bottom w:val="single" w:sz="12" w:space="0" w:color="000000"/>
            </w:tcBorders>
          </w:tcPr>
          <w:p w14:paraId="3EE1129E" w14:textId="77777777" w:rsidR="00801102" w:rsidRPr="004B3F7B" w:rsidRDefault="00801102" w:rsidP="004B4119">
            <w:pPr>
              <w:spacing w:after="0" w:line="240" w:lineRule="auto"/>
              <w:jc w:val="both"/>
              <w:rPr>
                <w:rFonts w:ascii="Times New Roman" w:eastAsia="Times New Roman" w:hAnsi="Times New Roman" w:cs="Angsana New"/>
                <w:noProof/>
                <w:szCs w:val="24"/>
                <w:lang w:val="en-GB"/>
              </w:rPr>
            </w:pPr>
            <w:r w:rsidRPr="004B3F7B">
              <w:rPr>
                <w:rFonts w:ascii="Times New Roman" w:eastAsia="Times New Roman" w:hAnsi="Times New Roman" w:cs="Angsana New"/>
                <w:noProof/>
                <w:szCs w:val="24"/>
                <w:lang w:eastAsia="en-CA"/>
              </w:rPr>
              <w:drawing>
                <wp:inline distT="0" distB="0" distL="0" distR="0" wp14:anchorId="136B5424" wp14:editId="17879776">
                  <wp:extent cx="342900" cy="400050"/>
                  <wp:effectExtent l="0" t="0" r="0" b="0"/>
                  <wp:docPr id="10" name="Picture 10"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5B9400FA" w14:textId="77777777" w:rsidR="00801102" w:rsidRPr="004B3F7B" w:rsidRDefault="00801102" w:rsidP="004B4119">
            <w:pPr>
              <w:spacing w:after="0" w:line="240" w:lineRule="auto"/>
              <w:jc w:val="right"/>
              <w:rPr>
                <w:rFonts w:ascii="Arial" w:eastAsia="Times New Roman" w:hAnsi="Arial" w:cs="Arial"/>
                <w:b/>
                <w:sz w:val="32"/>
                <w:szCs w:val="32"/>
                <w:lang w:val="en-GB"/>
              </w:rPr>
            </w:pPr>
            <w:r w:rsidRPr="004B3F7B">
              <w:rPr>
                <w:rFonts w:ascii="Arial" w:eastAsia="Times New Roman" w:hAnsi="Arial" w:cs="Arial"/>
                <w:b/>
                <w:sz w:val="32"/>
                <w:szCs w:val="32"/>
                <w:lang w:val="en-GB"/>
              </w:rPr>
              <w:t>CBD</w:t>
            </w:r>
          </w:p>
        </w:tc>
      </w:tr>
      <w:tr w:rsidR="00801102" w:rsidRPr="000F2760" w14:paraId="0AAEDA53" w14:textId="77777777" w:rsidTr="004B4119">
        <w:trPr>
          <w:trHeight w:val="1925"/>
        </w:trPr>
        <w:tc>
          <w:tcPr>
            <w:tcW w:w="5238" w:type="dxa"/>
            <w:gridSpan w:val="4"/>
          </w:tcPr>
          <w:p w14:paraId="21A35C7F" w14:textId="77777777" w:rsidR="00801102" w:rsidRPr="004B3F7B" w:rsidRDefault="00801102" w:rsidP="004B4119">
            <w:pPr>
              <w:spacing w:after="0" w:line="240" w:lineRule="auto"/>
              <w:rPr>
                <w:rFonts w:ascii="Times New Roman" w:eastAsia="Times New Roman" w:hAnsi="Times New Roman"/>
                <w:szCs w:val="24"/>
                <w:lang w:val="en-GB"/>
              </w:rPr>
            </w:pPr>
            <w:r w:rsidRPr="004B3F7B">
              <w:rPr>
                <w:rFonts w:ascii="Times New Roman" w:eastAsia="Times New Roman" w:hAnsi="Times New Roman"/>
                <w:noProof/>
                <w:lang w:eastAsia="en-CA"/>
              </w:rPr>
              <w:drawing>
                <wp:inline distT="0" distB="0" distL="0" distR="0" wp14:anchorId="47CA4E0D" wp14:editId="37212DCD">
                  <wp:extent cx="2838450" cy="1076325"/>
                  <wp:effectExtent l="0" t="0" r="0" b="0"/>
                  <wp:docPr id="1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13203DCB" w14:textId="77777777" w:rsidR="00801102" w:rsidRPr="004B3F7B" w:rsidRDefault="00801102" w:rsidP="004B4119">
            <w:pPr>
              <w:spacing w:after="0" w:line="240" w:lineRule="auto"/>
              <w:jc w:val="both"/>
              <w:rPr>
                <w:rFonts w:ascii="Times New Roman" w:eastAsia="Times New Roman" w:hAnsi="Times New Roman"/>
                <w:szCs w:val="24"/>
                <w:lang w:val="en-GB"/>
              </w:rPr>
            </w:pPr>
          </w:p>
        </w:tc>
        <w:tc>
          <w:tcPr>
            <w:tcW w:w="3402" w:type="dxa"/>
          </w:tcPr>
          <w:p w14:paraId="56EF5D6D" w14:textId="77777777" w:rsidR="00801102" w:rsidRPr="004B3F7B" w:rsidRDefault="00801102" w:rsidP="004B4119">
            <w:pPr>
              <w:spacing w:after="0" w:line="240" w:lineRule="auto"/>
              <w:ind w:left="780"/>
              <w:jc w:val="both"/>
              <w:rPr>
                <w:rFonts w:ascii="Times New Roman" w:eastAsia="Times New Roman" w:hAnsi="Times New Roman"/>
                <w:szCs w:val="24"/>
                <w:lang w:val="en-GB"/>
              </w:rPr>
            </w:pPr>
            <w:r w:rsidRPr="004B3F7B">
              <w:rPr>
                <w:rFonts w:ascii="Times New Roman" w:eastAsia="Times New Roman" w:hAnsi="Times New Roman"/>
                <w:lang w:val="en-GB"/>
              </w:rPr>
              <w:t>Distr.</w:t>
            </w:r>
          </w:p>
          <w:p w14:paraId="37DFFFC8" w14:textId="77777777" w:rsidR="00801102" w:rsidRPr="004B3F7B" w:rsidRDefault="00801102" w:rsidP="004B4119">
            <w:pPr>
              <w:spacing w:after="0" w:line="240" w:lineRule="auto"/>
              <w:ind w:left="780"/>
              <w:jc w:val="both"/>
              <w:rPr>
                <w:rFonts w:ascii="Times New Roman" w:eastAsia="Times New Roman" w:hAnsi="Times New Roman"/>
                <w:szCs w:val="24"/>
                <w:lang w:val="en-GB"/>
              </w:rPr>
            </w:pPr>
            <w:r w:rsidRPr="004B3F7B">
              <w:rPr>
                <w:rFonts w:ascii="Times New Roman" w:eastAsia="Times New Roman" w:hAnsi="Times New Roman"/>
                <w:lang w:val="en-GB"/>
              </w:rPr>
              <w:t>GENERAL</w:t>
            </w:r>
          </w:p>
          <w:p w14:paraId="276465B0" w14:textId="77777777" w:rsidR="00801102" w:rsidRPr="004B3F7B" w:rsidRDefault="00801102" w:rsidP="004B4119">
            <w:pPr>
              <w:spacing w:after="0" w:line="240" w:lineRule="auto"/>
              <w:ind w:left="780"/>
              <w:jc w:val="both"/>
              <w:rPr>
                <w:rFonts w:ascii="Times New Roman" w:eastAsia="Times New Roman" w:hAnsi="Times New Roman"/>
                <w:szCs w:val="24"/>
                <w:lang w:val="en-GB"/>
              </w:rPr>
            </w:pPr>
          </w:p>
          <w:p w14:paraId="519DD618" w14:textId="6A0FC61D" w:rsidR="00801102" w:rsidRPr="004B3F7B" w:rsidRDefault="00801102" w:rsidP="004B4119">
            <w:pPr>
              <w:spacing w:after="0" w:line="240" w:lineRule="auto"/>
              <w:ind w:left="765"/>
              <w:jc w:val="both"/>
              <w:rPr>
                <w:rFonts w:ascii="Times New Roman" w:eastAsia="Times New Roman" w:hAnsi="Times New Roman" w:cs="Angsana New"/>
                <w:lang w:val="en-GB"/>
              </w:rPr>
            </w:pPr>
            <w:sdt>
              <w:sdtPr>
                <w:rPr>
                  <w:rFonts w:ascii="Times New Roman" w:eastAsia="Times New Roman" w:hAnsi="Times New Roman" w:cs="Angsana New"/>
                  <w:szCs w:val="24"/>
                  <w:lang w:val="en-US"/>
                </w:rPr>
                <w:alias w:val="Subject"/>
                <w:tag w:val=""/>
                <w:id w:val="2137136483"/>
                <w:placeholder>
                  <w:docPart w:val="86F75A577AC345639B49A9B6790E7EAD"/>
                </w:placeholder>
                <w:dataBinding w:prefixMappings="xmlns:ns0='http://purl.org/dc/elements/1.1/' xmlns:ns1='http://schemas.openxmlformats.org/package/2006/metadata/core-properties' " w:xpath="/ns1:coreProperties[1]/ns0:subject[1]" w:storeItemID="{6C3C8BC8-F283-45AE-878A-BAB7291924A1}"/>
                <w:text/>
              </w:sdtPr>
              <w:sdtContent>
                <w:r>
                  <w:rPr>
                    <w:rFonts w:ascii="Times New Roman" w:eastAsia="Times New Roman" w:hAnsi="Times New Roman" w:cs="Angsana New"/>
                    <w:szCs w:val="24"/>
                    <w:lang w:val="en-US"/>
                  </w:rPr>
                  <w:t>CBD/COP/14/INF/9</w:t>
                </w:r>
              </w:sdtContent>
            </w:sdt>
          </w:p>
          <w:p w14:paraId="2F2B49A9" w14:textId="77777777" w:rsidR="00801102" w:rsidRPr="004B3F7B" w:rsidRDefault="00801102" w:rsidP="004B4119">
            <w:pPr>
              <w:spacing w:after="0" w:line="240" w:lineRule="auto"/>
              <w:ind w:left="780"/>
              <w:jc w:val="both"/>
              <w:rPr>
                <w:rFonts w:ascii="Times New Roman" w:eastAsia="Times New Roman" w:hAnsi="Times New Roman"/>
                <w:color w:val="000000"/>
                <w:szCs w:val="24"/>
                <w:lang w:val="en-GB"/>
              </w:rPr>
            </w:pPr>
            <w:r>
              <w:rPr>
                <w:rFonts w:ascii="Times New Roman" w:eastAsia="Times New Roman" w:hAnsi="Times New Roman"/>
                <w:color w:val="000000"/>
                <w:lang w:val="en-GB"/>
              </w:rPr>
              <w:t xml:space="preserve">12 November </w:t>
            </w:r>
            <w:r w:rsidRPr="004B3F7B">
              <w:rPr>
                <w:rFonts w:ascii="Times New Roman" w:eastAsia="Times New Roman" w:hAnsi="Times New Roman"/>
                <w:color w:val="000000"/>
                <w:lang w:val="en-GB"/>
              </w:rPr>
              <w:t>2018</w:t>
            </w:r>
          </w:p>
          <w:p w14:paraId="2AB5A44C" w14:textId="77777777" w:rsidR="00801102" w:rsidRPr="004B3F7B" w:rsidRDefault="00801102" w:rsidP="004B4119">
            <w:pPr>
              <w:spacing w:after="0" w:line="240" w:lineRule="auto"/>
              <w:ind w:left="780"/>
              <w:jc w:val="both"/>
              <w:rPr>
                <w:rFonts w:ascii="Times New Roman" w:eastAsia="Times New Roman" w:hAnsi="Times New Roman"/>
                <w:szCs w:val="24"/>
                <w:lang w:val="en-GB"/>
              </w:rPr>
            </w:pPr>
          </w:p>
          <w:p w14:paraId="156CD187" w14:textId="77777777" w:rsidR="00801102" w:rsidRPr="004B3F7B" w:rsidRDefault="00801102" w:rsidP="004B4119">
            <w:pPr>
              <w:spacing w:after="0" w:line="240" w:lineRule="auto"/>
              <w:ind w:left="780"/>
              <w:jc w:val="both"/>
              <w:rPr>
                <w:rFonts w:ascii="Times New Roman" w:eastAsia="Times New Roman" w:hAnsi="Times New Roman"/>
                <w:szCs w:val="24"/>
                <w:lang w:val="en-GB"/>
              </w:rPr>
            </w:pPr>
            <w:r w:rsidRPr="004B3F7B">
              <w:rPr>
                <w:rFonts w:ascii="Times New Roman" w:eastAsia="Times New Roman" w:hAnsi="Times New Roman"/>
                <w:lang w:val="en-GB"/>
              </w:rPr>
              <w:t>ENGLISH ONLY</w:t>
            </w:r>
          </w:p>
        </w:tc>
      </w:tr>
    </w:tbl>
    <w:p w14:paraId="70FA510E" w14:textId="77777777" w:rsidR="00801102" w:rsidRPr="004B3F7B" w:rsidRDefault="00801102" w:rsidP="00801102">
      <w:pPr>
        <w:spacing w:after="0" w:line="240" w:lineRule="auto"/>
        <w:ind w:left="284" w:right="4115" w:hanging="284"/>
        <w:rPr>
          <w:rFonts w:ascii="Times New Roman" w:eastAsia="Times New Roman" w:hAnsi="Times New Roman"/>
          <w:lang w:val="en-GB"/>
        </w:rPr>
      </w:pPr>
      <w:r w:rsidRPr="004B3F7B">
        <w:rPr>
          <w:rFonts w:ascii="Times New Roman" w:eastAsia="Times New Roman" w:hAnsi="Times New Roman"/>
          <w:lang w:val="en-GB"/>
        </w:rPr>
        <w:t>CONFERENCE OF THE PARTIES TO THE CONVENTION ON BIOLOGICAL DIVERSITY</w:t>
      </w:r>
    </w:p>
    <w:p w14:paraId="4E047B0C" w14:textId="77777777" w:rsidR="00801102" w:rsidRPr="004B3F7B" w:rsidRDefault="00801102" w:rsidP="00801102">
      <w:pPr>
        <w:spacing w:after="0" w:line="240" w:lineRule="auto"/>
        <w:ind w:left="284" w:right="4115" w:hanging="284"/>
        <w:rPr>
          <w:rFonts w:ascii="Times New Roman" w:eastAsia="Times New Roman" w:hAnsi="Times New Roman"/>
          <w:color w:val="000000"/>
          <w:lang w:val="en-GB"/>
        </w:rPr>
      </w:pPr>
      <w:r w:rsidRPr="004B3F7B">
        <w:rPr>
          <w:rFonts w:ascii="Times New Roman" w:eastAsia="Times New Roman" w:hAnsi="Times New Roman"/>
          <w:color w:val="000000"/>
          <w:lang w:val="en-GB"/>
        </w:rPr>
        <w:t>Fourteenth meeting</w:t>
      </w:r>
    </w:p>
    <w:p w14:paraId="1CF16A08" w14:textId="77777777" w:rsidR="00801102" w:rsidRPr="00A05E16" w:rsidRDefault="00801102" w:rsidP="00801102">
      <w:pPr>
        <w:tabs>
          <w:tab w:val="left" w:pos="0"/>
        </w:tabs>
        <w:spacing w:after="0" w:line="240" w:lineRule="auto"/>
        <w:rPr>
          <w:rFonts w:ascii="Times New Roman" w:eastAsia="Times New Roman" w:hAnsi="Times New Roman"/>
          <w:lang w:val="en-GB"/>
        </w:rPr>
      </w:pPr>
      <w:r w:rsidRPr="00A05E16">
        <w:rPr>
          <w:rFonts w:ascii="Times New Roman" w:eastAsia="Times New Roman" w:hAnsi="Times New Roman"/>
          <w:lang w:val="en-GB"/>
        </w:rPr>
        <w:t>Item 26 of the provisional agenda</w:t>
      </w:r>
      <w:r w:rsidRPr="000F2760">
        <w:rPr>
          <w:rFonts w:ascii="Times New Roman" w:eastAsia="Times New Roman" w:hAnsi="Times New Roman"/>
          <w:lang w:val="en-GB"/>
        </w:rPr>
        <w:footnoteReference w:customMarkFollows="1" w:id="1"/>
        <w:t>*</w:t>
      </w:r>
    </w:p>
    <w:p w14:paraId="747D733E" w14:textId="77777777" w:rsidR="00801102" w:rsidRPr="00A05E16" w:rsidRDefault="00801102" w:rsidP="00801102">
      <w:pPr>
        <w:spacing w:after="0" w:line="240" w:lineRule="auto"/>
        <w:ind w:right="4398"/>
        <w:jc w:val="both"/>
        <w:rPr>
          <w:rFonts w:ascii="Times New Roman" w:eastAsia="Times New Roman" w:hAnsi="Times New Roman"/>
          <w:color w:val="000000"/>
          <w:lang w:val="en-GB"/>
        </w:rPr>
      </w:pPr>
      <w:r w:rsidRPr="00A05E16">
        <w:rPr>
          <w:rFonts w:ascii="Times New Roman" w:eastAsia="Times New Roman" w:hAnsi="Times New Roman"/>
          <w:color w:val="000000"/>
          <w:lang w:val="en-GB"/>
        </w:rPr>
        <w:t>Sharm El-Sheikh, Egypt, 17-29 November 2018</w:t>
      </w:r>
    </w:p>
    <w:sdt>
      <w:sdtPr>
        <w:rPr>
          <w:rFonts w:ascii="Times New Roman" w:eastAsia="Times New Roman" w:hAnsi="Times New Roman"/>
          <w:b/>
          <w:caps/>
          <w:lang w:val="en-GB" w:eastAsia="en-US"/>
        </w:rPr>
        <w:alias w:val="Title"/>
        <w:tag w:val=""/>
        <w:id w:val="129287645"/>
        <w:placeholder>
          <w:docPart w:val="0DA07E21A3434B388C2AC319AB6E0E23"/>
        </w:placeholder>
        <w:dataBinding w:prefixMappings="xmlns:ns0='http://purl.org/dc/elements/1.1/' xmlns:ns1='http://schemas.openxmlformats.org/package/2006/metadata/core-properties' " w:xpath="/ns1:coreProperties[1]/ns0:title[1]" w:storeItemID="{6C3C8BC8-F283-45AE-878A-BAB7291924A1}"/>
        <w:text/>
      </w:sdtPr>
      <w:sdtContent>
        <w:p w14:paraId="0BBB1686" w14:textId="388E32FE" w:rsidR="00801102" w:rsidRPr="000F2760" w:rsidRDefault="00801102" w:rsidP="00801102">
          <w:pPr>
            <w:keepNext/>
            <w:keepLines/>
            <w:spacing w:before="240" w:after="240" w:line="240" w:lineRule="auto"/>
            <w:jc w:val="center"/>
            <w:rPr>
              <w:rFonts w:ascii="Times New Roman" w:eastAsia="Times New Roman" w:hAnsi="Times New Roman"/>
              <w:b/>
              <w:caps/>
              <w:lang w:val="en-GB"/>
            </w:rPr>
          </w:pPr>
          <w:r w:rsidRPr="009E2E27">
            <w:rPr>
              <w:rFonts w:ascii="Times New Roman" w:eastAsia="Times New Roman" w:hAnsi="Times New Roman"/>
              <w:b/>
              <w:caps/>
              <w:lang w:val="en-GB" w:eastAsia="en-US"/>
            </w:rPr>
            <w:t>INVASIVE ALIEN SPECIES: THE APPLICATION OF CLASSICAL BIOLOGICAL CONTROL FOR THE MANAGEMENT OF ESTABLISHED INVASIVE ALIEN SPECIES CAUSING ENVIRONMENTAL IMPACTS</w:t>
          </w:r>
        </w:p>
      </w:sdtContent>
    </w:sdt>
    <w:p w14:paraId="235BD60B" w14:textId="77777777" w:rsidR="00801102" w:rsidRPr="00641D9B" w:rsidRDefault="00801102" w:rsidP="00801102">
      <w:pPr>
        <w:spacing w:before="120" w:after="120" w:line="240" w:lineRule="auto"/>
        <w:ind w:left="720" w:hanging="720"/>
        <w:jc w:val="center"/>
        <w:rPr>
          <w:rFonts w:ascii="Times New Roman" w:eastAsia="Times New Roman" w:hAnsi="Times New Roman"/>
          <w:i/>
          <w:lang w:val="en-GB"/>
        </w:rPr>
      </w:pPr>
      <w:r w:rsidRPr="00A05E16">
        <w:rPr>
          <w:rFonts w:ascii="Times New Roman" w:eastAsia="Times New Roman" w:hAnsi="Times New Roman"/>
          <w:i/>
          <w:lang w:val="en-GB"/>
        </w:rPr>
        <w:t>Note by the Executive Secretary</w:t>
      </w:r>
    </w:p>
    <w:p w14:paraId="152F22CA" w14:textId="77777777" w:rsidR="00801102" w:rsidRPr="00641D9B" w:rsidRDefault="00801102" w:rsidP="00801102">
      <w:pPr>
        <w:keepNext/>
        <w:tabs>
          <w:tab w:val="left" w:pos="720"/>
        </w:tabs>
        <w:spacing w:before="120" w:after="120" w:line="240" w:lineRule="auto"/>
        <w:jc w:val="center"/>
        <w:outlineLvl w:val="0"/>
        <w:rPr>
          <w:rFonts w:ascii="Times New Roman" w:eastAsia="Times New Roman" w:hAnsi="Times New Roman"/>
          <w:b/>
          <w:caps/>
          <w:lang w:val="en-GB"/>
        </w:rPr>
      </w:pPr>
      <w:r w:rsidRPr="00641D9B">
        <w:rPr>
          <w:rFonts w:ascii="Times New Roman" w:eastAsia="Times New Roman" w:hAnsi="Times New Roman"/>
          <w:b/>
          <w:caps/>
          <w:lang w:val="en-GB"/>
        </w:rPr>
        <w:t>Background</w:t>
      </w:r>
    </w:p>
    <w:p w14:paraId="4C565B1A" w14:textId="77777777" w:rsidR="00801102" w:rsidRPr="00A05E16" w:rsidRDefault="00801102" w:rsidP="00801102">
      <w:pPr>
        <w:numPr>
          <w:ilvl w:val="0"/>
          <w:numId w:val="46"/>
        </w:numPr>
        <w:spacing w:before="120" w:after="120" w:line="240" w:lineRule="auto"/>
        <w:ind w:left="0" w:firstLine="0"/>
        <w:jc w:val="both"/>
        <w:rPr>
          <w:rFonts w:ascii="Times New Roman" w:eastAsia="Times New Roman" w:hAnsi="Times New Roman"/>
          <w:bCs/>
          <w:iCs/>
          <w:lang w:val="en-US"/>
        </w:rPr>
      </w:pPr>
      <w:r w:rsidRPr="00641D9B">
        <w:rPr>
          <w:rFonts w:ascii="Times New Roman" w:eastAsia="Times New Roman" w:hAnsi="Times New Roman" w:cs="Angsana New"/>
          <w:szCs w:val="24"/>
          <w:lang w:val="en-GB"/>
        </w:rPr>
        <w:t xml:space="preserve">The Executive Secretary is circulating herewith, for the information of participants in the fourteenth meeting of the Conference of </w:t>
      </w:r>
      <w:r w:rsidRPr="00A05E16">
        <w:rPr>
          <w:rFonts w:ascii="Times New Roman" w:eastAsia="Times New Roman" w:hAnsi="Times New Roman" w:cs="Angsana New"/>
          <w:szCs w:val="24"/>
          <w:lang w:val="en-GB"/>
        </w:rPr>
        <w:t>the Parties, a document</w:t>
      </w:r>
      <w:r>
        <w:rPr>
          <w:rFonts w:ascii="Times New Roman" w:eastAsia="Times New Roman" w:hAnsi="Times New Roman" w:cs="Angsana New"/>
          <w:szCs w:val="24"/>
          <w:lang w:val="en-GB"/>
        </w:rPr>
        <w:t xml:space="preserve"> on</w:t>
      </w:r>
      <w:r w:rsidRPr="00A05E16">
        <w:rPr>
          <w:rFonts w:ascii="Times New Roman" w:eastAsia="Times New Roman" w:hAnsi="Times New Roman" w:cs="Angsana New"/>
          <w:szCs w:val="24"/>
          <w:lang w:val="en-GB"/>
        </w:rPr>
        <w:t xml:space="preserve"> </w:t>
      </w:r>
      <w:r>
        <w:rPr>
          <w:rFonts w:ascii="Times New Roman" w:eastAsia="Times New Roman" w:hAnsi="Times New Roman" w:cs="Angsana New"/>
          <w:szCs w:val="24"/>
          <w:lang w:val="en-GB"/>
        </w:rPr>
        <w:t>t</w:t>
      </w:r>
      <w:r w:rsidRPr="006A6CB6">
        <w:rPr>
          <w:rFonts w:ascii="Times New Roman" w:eastAsia="Times New Roman" w:hAnsi="Times New Roman" w:cs="Angsana New"/>
          <w:szCs w:val="24"/>
          <w:lang w:val="en-GB"/>
        </w:rPr>
        <w:t>he application of classical biological control for the management of established invasive alien species causing environmental impacts</w:t>
      </w:r>
      <w:r w:rsidRPr="00A05E16">
        <w:rPr>
          <w:rFonts w:ascii="Times New Roman" w:eastAsia="Times New Roman" w:hAnsi="Times New Roman" w:cs="Angsana New"/>
          <w:szCs w:val="24"/>
          <w:lang w:val="en-GB"/>
        </w:rPr>
        <w:t>.</w:t>
      </w:r>
    </w:p>
    <w:p w14:paraId="27F1C55F" w14:textId="77777777" w:rsidR="00801102" w:rsidRPr="00641D9B" w:rsidRDefault="00801102" w:rsidP="00801102">
      <w:pPr>
        <w:numPr>
          <w:ilvl w:val="0"/>
          <w:numId w:val="46"/>
        </w:numPr>
        <w:spacing w:before="120" w:after="120" w:line="240" w:lineRule="auto"/>
        <w:ind w:left="0" w:firstLine="0"/>
        <w:jc w:val="both"/>
        <w:rPr>
          <w:rFonts w:ascii="Times New Roman" w:eastAsia="Times New Roman" w:hAnsi="Times New Roman"/>
          <w:bCs/>
          <w:iCs/>
          <w:lang w:val="en-US"/>
        </w:rPr>
      </w:pPr>
      <w:r w:rsidRPr="00641D9B">
        <w:rPr>
          <w:rFonts w:ascii="Times New Roman" w:eastAsia="Times New Roman" w:hAnsi="Times New Roman" w:cs="Angsana New"/>
          <w:szCs w:val="24"/>
          <w:lang w:val="en-GB"/>
        </w:rPr>
        <w:t xml:space="preserve">The document is relevant to the work of the Convention on Biological Diversity, in particular with regard to addressing </w:t>
      </w:r>
      <w:r>
        <w:rPr>
          <w:rFonts w:ascii="Times New Roman" w:eastAsia="Times New Roman" w:hAnsi="Times New Roman" w:cs="Angsana New"/>
          <w:szCs w:val="24"/>
          <w:lang w:val="en-GB"/>
        </w:rPr>
        <w:t xml:space="preserve">(a) tools </w:t>
      </w:r>
      <w:r w:rsidRPr="003F647F">
        <w:rPr>
          <w:rFonts w:ascii="Times New Roman" w:eastAsia="Times New Roman" w:hAnsi="Times New Roman" w:cs="Angsana New"/>
          <w:szCs w:val="24"/>
          <w:lang w:val="en-GB"/>
        </w:rPr>
        <w:t>for conducting analysis for the management of invasive alien species</w:t>
      </w:r>
      <w:r>
        <w:rPr>
          <w:rFonts w:ascii="Times New Roman" w:eastAsia="Times New Roman" w:hAnsi="Times New Roman" w:cs="Angsana New"/>
          <w:szCs w:val="24"/>
          <w:lang w:val="en-GB"/>
        </w:rPr>
        <w:t>,</w:t>
      </w:r>
      <w:r w:rsidRPr="003F647F">
        <w:rPr>
          <w:rFonts w:ascii="Times New Roman" w:eastAsia="Times New Roman" w:hAnsi="Times New Roman" w:cs="Angsana New"/>
          <w:szCs w:val="24"/>
          <w:lang w:val="en-GB"/>
        </w:rPr>
        <w:t xml:space="preserve"> </w:t>
      </w:r>
      <w:r>
        <w:rPr>
          <w:rFonts w:ascii="Times New Roman" w:eastAsia="Times New Roman" w:hAnsi="Times New Roman" w:cs="Angsana New"/>
          <w:szCs w:val="24"/>
          <w:lang w:val="en-GB"/>
        </w:rPr>
        <w:t xml:space="preserve">(b) </w:t>
      </w:r>
      <w:r w:rsidRPr="00641D9B">
        <w:rPr>
          <w:rFonts w:ascii="Times New Roman" w:eastAsia="Times New Roman" w:hAnsi="Times New Roman" w:cs="Angsana New"/>
          <w:szCs w:val="24"/>
          <w:lang w:val="en-GB"/>
        </w:rPr>
        <w:t>the risks associated with trade in live alien organisms</w:t>
      </w:r>
      <w:r>
        <w:rPr>
          <w:rFonts w:ascii="Times New Roman" w:eastAsia="Times New Roman" w:hAnsi="Times New Roman" w:cs="Angsana New"/>
          <w:szCs w:val="24"/>
          <w:lang w:val="en-GB"/>
        </w:rPr>
        <w:t>,</w:t>
      </w:r>
      <w:r w:rsidRPr="00641D9B">
        <w:rPr>
          <w:rFonts w:ascii="Times New Roman" w:eastAsia="Times New Roman" w:hAnsi="Times New Roman" w:cs="Angsana New"/>
          <w:szCs w:val="24"/>
          <w:lang w:val="en-GB"/>
        </w:rPr>
        <w:t xml:space="preserve"> and </w:t>
      </w:r>
      <w:r>
        <w:rPr>
          <w:rFonts w:ascii="Times New Roman" w:eastAsia="Times New Roman" w:hAnsi="Times New Roman" w:cs="Angsana New"/>
          <w:szCs w:val="24"/>
          <w:lang w:val="en-GB"/>
        </w:rPr>
        <w:t xml:space="preserve">(c) </w:t>
      </w:r>
      <w:r w:rsidRPr="00641D9B">
        <w:rPr>
          <w:rFonts w:ascii="Times New Roman" w:eastAsia="Times New Roman" w:hAnsi="Times New Roman" w:cs="Angsana New"/>
          <w:szCs w:val="24"/>
          <w:lang w:val="en-GB"/>
        </w:rPr>
        <w:t>achieving Aichi Biodiversity Target 9.</w:t>
      </w:r>
    </w:p>
    <w:p w14:paraId="012D8796" w14:textId="77777777" w:rsidR="00801102" w:rsidRPr="00641D9B" w:rsidRDefault="00801102" w:rsidP="00801102">
      <w:pPr>
        <w:numPr>
          <w:ilvl w:val="0"/>
          <w:numId w:val="46"/>
        </w:numPr>
        <w:spacing w:before="120" w:after="120" w:line="240" w:lineRule="auto"/>
        <w:ind w:left="0" w:firstLine="0"/>
        <w:jc w:val="both"/>
        <w:rPr>
          <w:rFonts w:ascii="Times New Roman" w:eastAsia="Times New Roman" w:hAnsi="Times New Roman"/>
          <w:bCs/>
          <w:iCs/>
          <w:lang w:val="en-US"/>
        </w:rPr>
      </w:pPr>
      <w:r w:rsidRPr="00641D9B">
        <w:rPr>
          <w:rFonts w:ascii="Times New Roman" w:eastAsia="Times New Roman" w:hAnsi="Times New Roman" w:cs="Angsana New"/>
          <w:szCs w:val="24"/>
          <w:lang w:val="en-GB"/>
        </w:rPr>
        <w:t>The document is being circulated in the form and language in which it was received by the Secretariat.</w:t>
      </w:r>
    </w:p>
    <w:p w14:paraId="4AB73033" w14:textId="77777777" w:rsidR="00801102" w:rsidRPr="004B3F7B" w:rsidRDefault="00801102" w:rsidP="00801102">
      <w:pPr>
        <w:spacing w:before="120" w:after="120" w:line="240" w:lineRule="auto"/>
        <w:jc w:val="center"/>
        <w:rPr>
          <w:rFonts w:ascii="Times New Roman" w:eastAsia="Times New Roman" w:hAnsi="Times New Roman" w:cs="Angsana New"/>
          <w:sz w:val="20"/>
          <w:szCs w:val="20"/>
          <w:lang w:val="en-US"/>
        </w:rPr>
      </w:pPr>
    </w:p>
    <w:p w14:paraId="70C102E5" w14:textId="77777777" w:rsidR="00801102" w:rsidRDefault="00801102" w:rsidP="00801102">
      <w:pPr>
        <w:spacing w:line="240" w:lineRule="auto"/>
        <w:rPr>
          <w:rFonts w:asciiTheme="majorHAnsi" w:eastAsiaTheme="majorEastAsia" w:hAnsiTheme="majorHAnsi" w:cstheme="majorBidi"/>
          <w:b/>
          <w:color w:val="365F91" w:themeColor="accent1" w:themeShade="BF"/>
          <w:sz w:val="32"/>
          <w:szCs w:val="32"/>
          <w:lang w:eastAsia="en-NZ"/>
        </w:rPr>
      </w:pPr>
      <w:r>
        <w:rPr>
          <w:b/>
          <w:lang w:eastAsia="en-NZ"/>
        </w:rPr>
        <w:br w:type="page"/>
      </w:r>
    </w:p>
    <w:p w14:paraId="2D67E23F" w14:textId="77777777" w:rsidR="00D1540D" w:rsidRPr="00784462" w:rsidRDefault="00D1540D" w:rsidP="00D1540D">
      <w:pPr>
        <w:pStyle w:val="Header"/>
      </w:pPr>
    </w:p>
    <w:p w14:paraId="075297F8" w14:textId="77777777" w:rsidR="00D1540D" w:rsidRPr="00D1540D" w:rsidRDefault="00D1540D" w:rsidP="00D1540D">
      <w:pPr>
        <w:pStyle w:val="Heading1"/>
        <w:spacing w:after="200" w:line="264" w:lineRule="auto"/>
        <w:jc w:val="center"/>
        <w:rPr>
          <w:sz w:val="40"/>
          <w:lang w:val="en-US"/>
        </w:rPr>
      </w:pPr>
      <w:r w:rsidRPr="00D1540D">
        <w:rPr>
          <w:sz w:val="40"/>
          <w:lang w:val="en-US"/>
        </w:rPr>
        <w:t>The application of classical biological control for the management of established invasive alien species causing environmental impacts</w:t>
      </w:r>
    </w:p>
    <w:p w14:paraId="069CC191" w14:textId="77777777" w:rsidR="00D1540D" w:rsidRDefault="00D1540D" w:rsidP="00D1540D">
      <w:pPr>
        <w:pStyle w:val="Header"/>
      </w:pPr>
    </w:p>
    <w:p w14:paraId="46BA7B31" w14:textId="07941E3D" w:rsidR="00D1540D" w:rsidRPr="00D1540D" w:rsidRDefault="00D1540D" w:rsidP="00D1540D">
      <w:pPr>
        <w:pStyle w:val="Heading1"/>
        <w:spacing w:after="200" w:line="264" w:lineRule="auto"/>
        <w:jc w:val="center"/>
        <w:rPr>
          <w:sz w:val="40"/>
          <w:u w:val="single"/>
          <w:lang w:val="en-US"/>
        </w:rPr>
      </w:pPr>
      <w:r w:rsidRPr="00D1540D">
        <w:rPr>
          <w:sz w:val="40"/>
          <w:u w:val="single"/>
          <w:lang w:val="en-US"/>
        </w:rPr>
        <w:t>Summary for Policy Makers</w:t>
      </w:r>
    </w:p>
    <w:p w14:paraId="7B14E462" w14:textId="77777777" w:rsidR="00D1540D" w:rsidRDefault="00D1540D" w:rsidP="00D1540D">
      <w:pPr>
        <w:pStyle w:val="Header"/>
      </w:pPr>
    </w:p>
    <w:p w14:paraId="6B8A7EC8" w14:textId="77777777" w:rsidR="00D1540D" w:rsidRDefault="00D1540D" w:rsidP="00D1540D">
      <w:pPr>
        <w:pStyle w:val="Header"/>
      </w:pPr>
    </w:p>
    <w:p w14:paraId="3B2EB02C" w14:textId="77777777" w:rsidR="00D1540D" w:rsidRPr="00B42230" w:rsidRDefault="00D1540D" w:rsidP="00D1540D">
      <w:pPr>
        <w:rPr>
          <w:b/>
          <w:sz w:val="32"/>
        </w:rPr>
      </w:pPr>
      <w:r w:rsidRPr="00B42230">
        <w:rPr>
          <w:b/>
          <w:sz w:val="32"/>
        </w:rPr>
        <w:t>Prepared by: International Union for Conservation of Nature (IUCN), Species Survival Commission Invasive Species Specialist Group (ISSG)</w:t>
      </w:r>
    </w:p>
    <w:p w14:paraId="09296905" w14:textId="77777777" w:rsidR="00D1540D" w:rsidRDefault="00D1540D" w:rsidP="00D1540D">
      <w:pPr>
        <w:pStyle w:val="Header"/>
      </w:pPr>
    </w:p>
    <w:p w14:paraId="14AEA0E9" w14:textId="77777777" w:rsidR="00D1540D" w:rsidRPr="00784462" w:rsidRDefault="00D1540D" w:rsidP="00D1540D">
      <w:pPr>
        <w:pStyle w:val="Header"/>
      </w:pPr>
    </w:p>
    <w:p w14:paraId="0A5FD80D" w14:textId="77777777" w:rsidR="00D1540D" w:rsidRPr="00784462" w:rsidRDefault="00D1540D" w:rsidP="00D1540D">
      <w:pPr>
        <w:pStyle w:val="Header"/>
        <w:jc w:val="center"/>
      </w:pPr>
      <w:r>
        <w:rPr>
          <w:noProof/>
          <w:lang w:val="en-GB" w:eastAsia="en-GB"/>
        </w:rPr>
        <w:drawing>
          <wp:inline distT="0" distB="0" distL="0" distR="0" wp14:anchorId="01E1A7C1" wp14:editId="48ED57B4">
            <wp:extent cx="4627773" cy="1617980"/>
            <wp:effectExtent l="0" t="0" r="190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UCN SSC ISSG logo.png"/>
                    <pic:cNvPicPr/>
                  </pic:nvPicPr>
                  <pic:blipFill>
                    <a:blip r:embed="rId11">
                      <a:extLst>
                        <a:ext uri="{28A0092B-C50C-407E-A947-70E740481C1C}">
                          <a14:useLocalDpi xmlns:a14="http://schemas.microsoft.com/office/drawing/2010/main" val="0"/>
                        </a:ext>
                      </a:extLst>
                    </a:blip>
                    <a:stretch>
                      <a:fillRect/>
                    </a:stretch>
                  </pic:blipFill>
                  <pic:spPr>
                    <a:xfrm>
                      <a:off x="0" y="0"/>
                      <a:ext cx="4665343" cy="1631115"/>
                    </a:xfrm>
                    <a:prstGeom prst="rect">
                      <a:avLst/>
                    </a:prstGeom>
                  </pic:spPr>
                </pic:pic>
              </a:graphicData>
            </a:graphic>
          </wp:inline>
        </w:drawing>
      </w:r>
    </w:p>
    <w:p w14:paraId="19F01031" w14:textId="77777777" w:rsidR="00D1540D" w:rsidRDefault="00D1540D" w:rsidP="00D1540D">
      <w:pPr>
        <w:pStyle w:val="Header"/>
      </w:pPr>
    </w:p>
    <w:p w14:paraId="29A9D463" w14:textId="77777777" w:rsidR="00D1540D" w:rsidRDefault="00D1540D" w:rsidP="00D1540D">
      <w:pPr>
        <w:pStyle w:val="Header"/>
      </w:pPr>
    </w:p>
    <w:p w14:paraId="3F7F730A" w14:textId="77777777" w:rsidR="001B7A14" w:rsidRDefault="001B7A14" w:rsidP="005B14EE">
      <w:pPr>
        <w:pStyle w:val="Heading1"/>
        <w:spacing w:after="200" w:line="264" w:lineRule="auto"/>
        <w:rPr>
          <w:b/>
          <w:u w:val="single"/>
          <w:lang w:val="en-US"/>
        </w:rPr>
      </w:pPr>
    </w:p>
    <w:p w14:paraId="176D1BFB" w14:textId="77777777" w:rsidR="001B7A14" w:rsidRDefault="001B7A14" w:rsidP="005B14EE">
      <w:pPr>
        <w:pStyle w:val="Heading1"/>
        <w:spacing w:after="200" w:line="264" w:lineRule="auto"/>
        <w:rPr>
          <w:b/>
          <w:u w:val="single"/>
          <w:lang w:val="en-US"/>
        </w:rPr>
      </w:pPr>
    </w:p>
    <w:p w14:paraId="7345905C" w14:textId="0EEC3C28" w:rsidR="00D1540D" w:rsidRPr="001B7A14" w:rsidRDefault="005B14EE" w:rsidP="005B14EE">
      <w:pPr>
        <w:pStyle w:val="Heading1"/>
        <w:spacing w:after="200" w:line="264" w:lineRule="auto"/>
        <w:rPr>
          <w:b/>
          <w:u w:val="single"/>
          <w:lang w:val="en-US"/>
        </w:rPr>
      </w:pPr>
      <w:r w:rsidRPr="001B7A14">
        <w:rPr>
          <w:b/>
          <w:u w:val="single"/>
          <w:lang w:val="en-US"/>
        </w:rPr>
        <w:t>*</w:t>
      </w:r>
      <w:r w:rsidR="00D1540D" w:rsidRPr="001B7A14">
        <w:rPr>
          <w:b/>
          <w:u w:val="single"/>
          <w:lang w:val="en-US"/>
        </w:rPr>
        <w:t>Note that the full report follows</w:t>
      </w:r>
      <w:r w:rsidRPr="001B7A14">
        <w:rPr>
          <w:b/>
          <w:u w:val="single"/>
          <w:lang w:val="en-US"/>
        </w:rPr>
        <w:t xml:space="preserve"> on from</w:t>
      </w:r>
      <w:r w:rsidR="000D79FC">
        <w:rPr>
          <w:b/>
          <w:u w:val="single"/>
          <w:lang w:val="en-US"/>
        </w:rPr>
        <w:t xml:space="preserve"> this Summary for Policy M</w:t>
      </w:r>
      <w:r w:rsidR="00D1540D" w:rsidRPr="001B7A14">
        <w:rPr>
          <w:b/>
          <w:u w:val="single"/>
          <w:lang w:val="en-US"/>
        </w:rPr>
        <w:t>akers</w:t>
      </w:r>
      <w:r w:rsidRPr="001B7A14">
        <w:rPr>
          <w:b/>
          <w:u w:val="single"/>
          <w:lang w:val="en-US"/>
        </w:rPr>
        <w:t xml:space="preserve"> document</w:t>
      </w:r>
      <w:r w:rsidR="00D1540D" w:rsidRPr="001B7A14">
        <w:rPr>
          <w:b/>
          <w:u w:val="single"/>
          <w:lang w:val="en-US"/>
        </w:rPr>
        <w:t>.</w:t>
      </w:r>
    </w:p>
    <w:p w14:paraId="4EC014AE" w14:textId="77777777" w:rsidR="00D1540D" w:rsidRPr="00784462" w:rsidRDefault="00D1540D" w:rsidP="00D1540D"/>
    <w:p w14:paraId="39E62968" w14:textId="77777777" w:rsidR="00D1540D" w:rsidRPr="00784462" w:rsidRDefault="00D1540D" w:rsidP="00D1540D">
      <w:pPr>
        <w:sectPr w:rsidR="00D1540D" w:rsidRPr="00784462">
          <w:pgSz w:w="12240" w:h="15840"/>
          <w:pgMar w:top="1440" w:right="1440" w:bottom="1440" w:left="1440" w:header="720" w:footer="720" w:gutter="0"/>
          <w:cols w:space="720"/>
          <w:docGrid w:linePitch="360"/>
        </w:sectPr>
      </w:pPr>
    </w:p>
    <w:p w14:paraId="4DCF5E96" w14:textId="77777777" w:rsidR="00D1540D" w:rsidRDefault="00D1540D" w:rsidP="00D27563">
      <w:pPr>
        <w:pStyle w:val="Heading1"/>
        <w:jc w:val="both"/>
      </w:pPr>
      <w:r w:rsidRPr="00784462">
        <w:lastRenderedPageBreak/>
        <w:t>Summary for policy makers</w:t>
      </w:r>
    </w:p>
    <w:p w14:paraId="276C783C" w14:textId="77777777" w:rsidR="00D1540D" w:rsidRDefault="00D1540D" w:rsidP="00D27563">
      <w:pPr>
        <w:jc w:val="both"/>
      </w:pPr>
      <w:r>
        <w:t xml:space="preserve">Convention on Biological Diversity (CBD) </w:t>
      </w:r>
      <w:r w:rsidRPr="008F61A4">
        <w:t xml:space="preserve">COP13 Decision XIII </w:t>
      </w:r>
      <w:r>
        <w:t xml:space="preserve">on Invasive Alien Species (IAS) </w:t>
      </w:r>
      <w:r w:rsidRPr="008F61A4">
        <w:t>recognized ‘</w:t>
      </w:r>
      <w:r w:rsidRPr="008F61A4">
        <w:rPr>
          <w:b/>
        </w:rPr>
        <w:t>that classical biological control can be an effective measure to manage already established invasive alien species</w:t>
      </w:r>
      <w:r w:rsidRPr="008F61A4">
        <w:t>’, and encouraged ‘Parties, other Governments and relevant organizations, when using classical biological control to manag</w:t>
      </w:r>
      <w:bookmarkStart w:id="0" w:name="_GoBack"/>
      <w:bookmarkEnd w:id="0"/>
      <w:r w:rsidRPr="008F61A4">
        <w:t>e already established invasive alien species,</w:t>
      </w:r>
      <w:r>
        <w:t xml:space="preserve"> </w:t>
      </w:r>
      <w:r w:rsidRPr="008F61A4">
        <w:t>…</w:t>
      </w:r>
      <w:r>
        <w:t xml:space="preserve"> [to take] </w:t>
      </w:r>
      <w:r w:rsidRPr="008F61A4">
        <w:t>into account the summary of technical considerations</w:t>
      </w:r>
      <w:r w:rsidRPr="008F61A4">
        <w:rPr>
          <w:rStyle w:val="FootnoteReference"/>
        </w:rPr>
        <w:footnoteReference w:id="2"/>
      </w:r>
      <w:r>
        <w:t xml:space="preserve">’ </w:t>
      </w:r>
      <w:r w:rsidRPr="008F61A4">
        <w:t xml:space="preserve">that was annexed to the decision.  </w:t>
      </w:r>
    </w:p>
    <w:p w14:paraId="074D642D" w14:textId="77777777" w:rsidR="00D1540D" w:rsidRPr="008F61A4" w:rsidRDefault="00D1540D" w:rsidP="00D27563">
      <w:pPr>
        <w:jc w:val="both"/>
      </w:pPr>
      <w:r w:rsidRPr="00D01D6D">
        <w:t>Following this</w:t>
      </w:r>
      <w:r>
        <w:t xml:space="preserve"> decision</w:t>
      </w:r>
      <w:r w:rsidRPr="00D01D6D">
        <w:t xml:space="preserve">, </w:t>
      </w:r>
      <w:r>
        <w:t xml:space="preserve">SBSTTA22 adopted a recommendation on IAS that requested </w:t>
      </w:r>
      <w:r w:rsidRPr="008F61A4">
        <w:t xml:space="preserve">the </w:t>
      </w:r>
      <w:r>
        <w:t>‘</w:t>
      </w:r>
      <w:r w:rsidRPr="008F61A4">
        <w:t xml:space="preserve">Executive Secretary to continue collaboration with the International Union for Conservation of Nature (IUCN), its Invasive Species Specialist Group (ISSG) and relevant international organizations </w:t>
      </w:r>
      <w:r w:rsidRPr="008F61A4">
        <w:rPr>
          <w:b/>
        </w:rPr>
        <w:t>to report on the use of biological control agents against invasive alien species</w:t>
      </w:r>
      <w:r w:rsidRPr="008F61A4">
        <w:t>,… and to report to the Conference of the Parties at its fourteenth meeting’</w:t>
      </w:r>
      <w:r>
        <w:t xml:space="preserve">. </w:t>
      </w:r>
    </w:p>
    <w:p w14:paraId="3F08C5AD" w14:textId="77777777" w:rsidR="00D1540D" w:rsidRDefault="00D1540D" w:rsidP="00D27563">
      <w:pPr>
        <w:jc w:val="both"/>
        <w:rPr>
          <w:i/>
        </w:rPr>
      </w:pPr>
      <w:r>
        <w:t>IUCN ISSG has</w:t>
      </w:r>
      <w:r w:rsidRPr="00784462">
        <w:t xml:space="preserve"> collaborated through the Global Invasive Alien Species Information Partnership and compiled information from Parties, scientific institutions, and other relevant organizations, to produce an evidence-based </w:t>
      </w:r>
      <w:r w:rsidRPr="008F61A4">
        <w:rPr>
          <w:b/>
        </w:rPr>
        <w:t>assessment of best practice use of classical biological control</w:t>
      </w:r>
      <w:r w:rsidRPr="00784462">
        <w:t xml:space="preserve"> (CBC) for the management of established invasive alien species</w:t>
      </w:r>
      <w:r w:rsidRPr="008001B2">
        <w:t xml:space="preserve"> </w:t>
      </w:r>
      <w:r>
        <w:t>that</w:t>
      </w:r>
      <w:r w:rsidRPr="00784462">
        <w:t xml:space="preserve"> threaten biodiversity and ecosystem services.</w:t>
      </w:r>
      <w:r>
        <w:t xml:space="preserve"> This assessment report ‘</w:t>
      </w:r>
      <w:r w:rsidRPr="00732EA9">
        <w:rPr>
          <w:i/>
        </w:rPr>
        <w:t>The application of classical biological control for the management of established invasive alien species causing environmental impacts</w:t>
      </w:r>
      <w:r>
        <w:rPr>
          <w:i/>
        </w:rPr>
        <w:t xml:space="preserve">’ </w:t>
      </w:r>
      <w:r>
        <w:t>is being provided to CBD Parties at COP14 as an information document</w:t>
      </w:r>
      <w:r>
        <w:rPr>
          <w:i/>
        </w:rPr>
        <w:t xml:space="preserve">. </w:t>
      </w:r>
    </w:p>
    <w:p w14:paraId="3C4735FA" w14:textId="77777777" w:rsidR="005B14EE" w:rsidRDefault="00D1540D" w:rsidP="00D27563">
      <w:pPr>
        <w:jc w:val="both"/>
      </w:pPr>
      <w:r w:rsidRPr="00784462">
        <w:t xml:space="preserve">This </w:t>
      </w:r>
      <w:r w:rsidRPr="008F61A4">
        <w:rPr>
          <w:b/>
        </w:rPr>
        <w:t>summary for policy makers</w:t>
      </w:r>
      <w:r>
        <w:t xml:space="preserve"> </w:t>
      </w:r>
      <w:r w:rsidRPr="00784462">
        <w:t xml:space="preserve">presents </w:t>
      </w:r>
      <w:r>
        <w:t xml:space="preserve">the report’s key findings and </w:t>
      </w:r>
      <w:r w:rsidRPr="00784462">
        <w:t>recommendations</w:t>
      </w:r>
      <w:r>
        <w:t>.</w:t>
      </w:r>
      <w:r w:rsidRPr="00784462">
        <w:t xml:space="preserve"> </w:t>
      </w:r>
    </w:p>
    <w:p w14:paraId="28A4D2C3" w14:textId="446E1520" w:rsidR="00D1540D" w:rsidRDefault="000D79FC" w:rsidP="00D27563">
      <w:pPr>
        <w:jc w:val="both"/>
      </w:pPr>
      <w:r>
        <w:rPr>
          <w:u w:val="single"/>
        </w:rPr>
        <w:t xml:space="preserve">Please note: </w:t>
      </w:r>
      <w:r w:rsidR="005B14EE" w:rsidRPr="005B14EE">
        <w:rPr>
          <w:u w:val="single"/>
        </w:rPr>
        <w:t>The full report can be found following this summary</w:t>
      </w:r>
      <w:r w:rsidR="005B14EE">
        <w:rPr>
          <w:u w:val="single"/>
        </w:rPr>
        <w:t xml:space="preserve"> for policy makers</w:t>
      </w:r>
      <w:r w:rsidR="001B7A14">
        <w:rPr>
          <w:u w:val="single"/>
        </w:rPr>
        <w:t xml:space="preserve"> document</w:t>
      </w:r>
      <w:r w:rsidR="005B14EE" w:rsidRPr="005B14EE">
        <w:rPr>
          <w:u w:val="single"/>
        </w:rPr>
        <w:t>.</w:t>
      </w:r>
    </w:p>
    <w:p w14:paraId="56365051" w14:textId="77777777" w:rsidR="00D1540D" w:rsidRDefault="00D1540D" w:rsidP="00D27563">
      <w:pPr>
        <w:pStyle w:val="Heading2"/>
        <w:jc w:val="both"/>
      </w:pPr>
      <w:r>
        <w:t>What is</w:t>
      </w:r>
      <w:r w:rsidRPr="00784462">
        <w:t xml:space="preserve"> </w:t>
      </w:r>
      <w:r>
        <w:t>b</w:t>
      </w:r>
      <w:r w:rsidRPr="00784462">
        <w:t>iological control</w:t>
      </w:r>
      <w:r>
        <w:t>?</w:t>
      </w:r>
      <w:r w:rsidRPr="00784462">
        <w:t xml:space="preserve"> </w:t>
      </w:r>
    </w:p>
    <w:p w14:paraId="7CB40638" w14:textId="77777777" w:rsidR="00D1540D" w:rsidRDefault="00D1540D" w:rsidP="00D27563">
      <w:pPr>
        <w:jc w:val="both"/>
      </w:pPr>
      <w:r>
        <w:t>Biological control, o</w:t>
      </w:r>
      <w:r w:rsidRPr="00784462">
        <w:t>ften referred to</w:t>
      </w:r>
      <w:r>
        <w:t xml:space="preserve"> as</w:t>
      </w:r>
      <w:r w:rsidRPr="00784462">
        <w:t xml:space="preserve"> “biocontrol”</w:t>
      </w:r>
      <w:r>
        <w:t>,</w:t>
      </w:r>
      <w:r w:rsidRPr="00784462">
        <w:t xml:space="preserve"> is a method of reducing or eliminating the impact or damage caused by a target pest or weed </w:t>
      </w:r>
      <w:r>
        <w:t>using</w:t>
      </w:r>
      <w:r w:rsidRPr="00784462">
        <w:t xml:space="preserve"> a bio</w:t>
      </w:r>
      <w:r>
        <w:t xml:space="preserve">control </w:t>
      </w:r>
      <w:r w:rsidRPr="00784462">
        <w:t xml:space="preserve">agent, traditionally a predator, herbivore or pathogen. </w:t>
      </w:r>
    </w:p>
    <w:p w14:paraId="215F8789" w14:textId="77777777" w:rsidR="00D1540D" w:rsidRPr="006146C0" w:rsidRDefault="00D1540D" w:rsidP="00D27563">
      <w:pPr>
        <w:jc w:val="both"/>
      </w:pPr>
      <w:r>
        <w:t xml:space="preserve">There are a number of forms of biological control; </w:t>
      </w:r>
      <w:r w:rsidRPr="00EE7524">
        <w:t>c</w:t>
      </w:r>
      <w:r w:rsidRPr="008F61A4">
        <w:t>lassical biological control</w:t>
      </w:r>
      <w:r>
        <w:t xml:space="preserve">, which the assessment is principally </w:t>
      </w:r>
      <w:r w:rsidRPr="00D01D6D">
        <w:t>focused</w:t>
      </w:r>
      <w:r>
        <w:t xml:space="preserve"> on, is where</w:t>
      </w:r>
      <w:r w:rsidRPr="00784462">
        <w:rPr>
          <w:color w:val="000000"/>
        </w:rPr>
        <w:t xml:space="preserve"> host-specific natural enemies,</w:t>
      </w:r>
      <w:r>
        <w:rPr>
          <w:color w:val="000000"/>
        </w:rPr>
        <w:t xml:space="preserve"> generally</w:t>
      </w:r>
      <w:r w:rsidRPr="00784462">
        <w:rPr>
          <w:color w:val="000000"/>
        </w:rPr>
        <w:t xml:space="preserve"> from the nat</w:t>
      </w:r>
      <w:r>
        <w:rPr>
          <w:color w:val="000000"/>
        </w:rPr>
        <w:t>ive range</w:t>
      </w:r>
      <w:r w:rsidRPr="00784462">
        <w:rPr>
          <w:color w:val="000000"/>
        </w:rPr>
        <w:t xml:space="preserve"> of the target </w:t>
      </w:r>
      <w:r>
        <w:rPr>
          <w:color w:val="000000"/>
        </w:rPr>
        <w:t>invasive alien species (IAS)</w:t>
      </w:r>
      <w:r w:rsidRPr="00784462">
        <w:rPr>
          <w:color w:val="000000"/>
        </w:rPr>
        <w:t>,</w:t>
      </w:r>
      <w:r>
        <w:rPr>
          <w:color w:val="000000"/>
        </w:rPr>
        <w:t xml:space="preserve"> are selected (based on clear evidence of host specificity and capacity to control the target), and released into the environment</w:t>
      </w:r>
      <w:r w:rsidRPr="00784462">
        <w:rPr>
          <w:color w:val="000000"/>
        </w:rPr>
        <w:t xml:space="preserve">. </w:t>
      </w:r>
      <w:r>
        <w:rPr>
          <w:color w:val="000000"/>
        </w:rPr>
        <w:t xml:space="preserve">Following release, it is expected that the biocontrol agent will establish permanently from the small founder populations. </w:t>
      </w:r>
      <w:r>
        <w:t>Classical biological control</w:t>
      </w:r>
      <w:r w:rsidRPr="00784462">
        <w:t xml:space="preserve"> rarely results in the eradication of </w:t>
      </w:r>
      <w:r>
        <w:t>the</w:t>
      </w:r>
      <w:r w:rsidRPr="00784462">
        <w:t xml:space="preserve"> target </w:t>
      </w:r>
      <w:r>
        <w:t>IAS</w:t>
      </w:r>
      <w:r w:rsidRPr="00784462">
        <w:t xml:space="preserve">, but </w:t>
      </w:r>
      <w:r>
        <w:t xml:space="preserve">rather </w:t>
      </w:r>
      <w:r w:rsidRPr="00784462">
        <w:t xml:space="preserve">aims to reduce </w:t>
      </w:r>
      <w:r>
        <w:t>its</w:t>
      </w:r>
      <w:r w:rsidRPr="00784462">
        <w:t xml:space="preserve"> level of abundance </w:t>
      </w:r>
      <w:r>
        <w:t>so that the</w:t>
      </w:r>
      <w:r w:rsidRPr="00784462">
        <w:t xml:space="preserve"> environment</w:t>
      </w:r>
      <w:r>
        <w:t>al</w:t>
      </w:r>
      <w:r w:rsidRPr="00784462">
        <w:t xml:space="preserve"> impacts</w:t>
      </w:r>
      <w:r>
        <w:t xml:space="preserve"> are</w:t>
      </w:r>
      <w:r w:rsidRPr="00784462">
        <w:t xml:space="preserve"> alleviated, ideally below measurable damage thresholds</w:t>
      </w:r>
      <w:r>
        <w:t>. This approach offers</w:t>
      </w:r>
      <w:r w:rsidRPr="00784462">
        <w:t xml:space="preserve"> sustained control of the target </w:t>
      </w:r>
      <w:r>
        <w:t>IAS</w:t>
      </w:r>
      <w:r w:rsidRPr="00784462">
        <w:t xml:space="preserve"> for many years at low ongoing cost and </w:t>
      </w:r>
      <w:r>
        <w:t xml:space="preserve">with </w:t>
      </w:r>
      <w:r w:rsidRPr="00784462">
        <w:t xml:space="preserve">minimal </w:t>
      </w:r>
      <w:r w:rsidRPr="00784462">
        <w:lastRenderedPageBreak/>
        <w:t>environmental impact</w:t>
      </w:r>
      <w:r>
        <w:t xml:space="preserve">. </w:t>
      </w:r>
      <w:r>
        <w:rPr>
          <w:color w:val="000000"/>
        </w:rPr>
        <w:t>C</w:t>
      </w:r>
      <w:r w:rsidRPr="006146C0">
        <w:t xml:space="preserve">lassical biological control, is not amenable to commercialization and so is generally funded by public or not-for-profit agencies and applied as a public good. </w:t>
      </w:r>
    </w:p>
    <w:p w14:paraId="68DF498A" w14:textId="77777777" w:rsidR="00D1540D" w:rsidRDefault="00D1540D" w:rsidP="00D27563">
      <w:pPr>
        <w:jc w:val="both"/>
      </w:pPr>
      <w:r w:rsidRPr="008F61A4">
        <w:t xml:space="preserve">Other forms of biological control include augmentative biological control, whereby biocontrol agents are released to achieve a rapid but short-term control of the target at critical times; conservation biological control, focuses on managing the environment for enhancing populations of naturally-occurring enemies of pests; and sterile insect technique involving the inundative release of </w:t>
      </w:r>
      <w:r>
        <w:t xml:space="preserve">especially bred </w:t>
      </w:r>
      <w:r w:rsidRPr="008F61A4">
        <w:t xml:space="preserve">sterile males of the same pest species. </w:t>
      </w:r>
    </w:p>
    <w:p w14:paraId="59152ADE" w14:textId="77777777" w:rsidR="00D1540D" w:rsidRDefault="00D1540D" w:rsidP="00D27563">
      <w:pPr>
        <w:pStyle w:val="Heading2"/>
        <w:jc w:val="both"/>
        <w:rPr>
          <w:lang w:val="en"/>
        </w:rPr>
      </w:pPr>
      <w:r>
        <w:rPr>
          <w:lang w:val="en"/>
        </w:rPr>
        <w:t>What can classical biological control be used for?</w:t>
      </w:r>
    </w:p>
    <w:p w14:paraId="1C1A6A88" w14:textId="77777777" w:rsidR="00D1540D" w:rsidRPr="00784462" w:rsidRDefault="00D1540D" w:rsidP="00D27563">
      <w:pPr>
        <w:jc w:val="both"/>
        <w:rPr>
          <w:lang w:val="en"/>
        </w:rPr>
      </w:pPr>
      <w:r w:rsidRPr="00784462">
        <w:rPr>
          <w:lang w:val="en"/>
        </w:rPr>
        <w:t xml:space="preserve">Classical biological control can </w:t>
      </w:r>
      <w:r>
        <w:rPr>
          <w:lang w:val="en"/>
        </w:rPr>
        <w:t xml:space="preserve">potentially </w:t>
      </w:r>
      <w:r w:rsidRPr="00784462">
        <w:rPr>
          <w:lang w:val="en"/>
        </w:rPr>
        <w:t xml:space="preserve">be used to manage a variety of </w:t>
      </w:r>
      <w:r>
        <w:rPr>
          <w:lang w:val="en"/>
        </w:rPr>
        <w:t>IAS</w:t>
      </w:r>
      <w:r w:rsidRPr="00784462">
        <w:rPr>
          <w:lang w:val="en"/>
        </w:rPr>
        <w:t xml:space="preserve">, including unwanted </w:t>
      </w:r>
      <w:r>
        <w:rPr>
          <w:lang w:val="en"/>
        </w:rPr>
        <w:t xml:space="preserve">invasive plants (e.g. aquatic weeds, smothering vines, shrubs and trees), </w:t>
      </w:r>
      <w:r w:rsidRPr="00784462">
        <w:rPr>
          <w:lang w:val="en"/>
        </w:rPr>
        <w:t xml:space="preserve">invertebrates (e.g. mites, insects, snails, crabs), plant pathogens (e.g. fungi and microbes) and some vertebrates negatively impacting biodiversity and ecosystem services. </w:t>
      </w:r>
      <w:r>
        <w:t>This cost-effective</w:t>
      </w:r>
      <w:r w:rsidRPr="00995414">
        <w:t xml:space="preserve"> and sustainable management technique has the potential to mitigate the costs </w:t>
      </w:r>
      <w:r>
        <w:t xml:space="preserve">and biodiversity impacts </w:t>
      </w:r>
      <w:r w:rsidRPr="00995414">
        <w:t xml:space="preserve">of </w:t>
      </w:r>
      <w:r w:rsidRPr="00784462">
        <w:rPr>
          <w:lang w:val="en"/>
        </w:rPr>
        <w:t>biological invasions and should be explored by all governments.</w:t>
      </w:r>
    </w:p>
    <w:p w14:paraId="3C759BC1" w14:textId="77777777" w:rsidR="00D1540D" w:rsidRDefault="00D1540D" w:rsidP="00D27563">
      <w:pPr>
        <w:pStyle w:val="Heading2"/>
        <w:jc w:val="both"/>
        <w:rPr>
          <w:lang w:val="en"/>
        </w:rPr>
      </w:pPr>
      <w:r>
        <w:rPr>
          <w:lang w:val="en"/>
        </w:rPr>
        <w:t xml:space="preserve">What can be used as </w:t>
      </w:r>
      <w:r w:rsidRPr="008F61A4">
        <w:t>classical biological control agents?</w:t>
      </w:r>
    </w:p>
    <w:p w14:paraId="06E5055F" w14:textId="77777777" w:rsidR="00D1540D" w:rsidRPr="008F61A4" w:rsidRDefault="00D1540D" w:rsidP="00D27563">
      <w:pPr>
        <w:jc w:val="both"/>
      </w:pPr>
      <w:r w:rsidRPr="008F61A4">
        <w:t xml:space="preserve">Successful classical biocontrol agents include: </w:t>
      </w:r>
    </w:p>
    <w:p w14:paraId="1B0BC137" w14:textId="77777777" w:rsidR="00D1540D" w:rsidRPr="008F61A4" w:rsidRDefault="00D1540D" w:rsidP="00D27563">
      <w:pPr>
        <w:ind w:left="284"/>
        <w:jc w:val="both"/>
      </w:pPr>
      <w:r w:rsidRPr="008F61A4">
        <w:t>a) Micro-organisms, including (i)</w:t>
      </w:r>
      <w:r w:rsidRPr="008F61A4">
        <w:rPr>
          <w:lang w:val="en"/>
        </w:rPr>
        <w:t xml:space="preserve"> fungi, particularly rusts, for weed targets; and (ii) viruses for vertebrate pest targets (e.g. myxomatosis virus and </w:t>
      </w:r>
      <w:r w:rsidRPr="008F61A4">
        <w:t xml:space="preserve">rabbit </w:t>
      </w:r>
      <w:r w:rsidRPr="008F61A4">
        <w:rPr>
          <w:lang w:val="en"/>
        </w:rPr>
        <w:t xml:space="preserve">hemorrhagic disease virus against </w:t>
      </w:r>
      <w:r w:rsidRPr="00D01D6D">
        <w:rPr>
          <w:lang w:val="en"/>
        </w:rPr>
        <w:t xml:space="preserve">European rabbits in Australia). </w:t>
      </w:r>
      <w:r w:rsidRPr="008F61A4">
        <w:t xml:space="preserve"> </w:t>
      </w:r>
    </w:p>
    <w:p w14:paraId="2D001B32" w14:textId="77777777" w:rsidR="00D1540D" w:rsidRDefault="00D1540D" w:rsidP="00D27563">
      <w:pPr>
        <w:ind w:left="284"/>
        <w:jc w:val="both"/>
      </w:pPr>
      <w:r w:rsidRPr="008F61A4">
        <w:t xml:space="preserve">b) Invertebrates as (i) predators or parasites (e.g. parasitoid wasps against insects, parasitic flies against insects and snails or entomopathogenic nematodes against insect pests); and (ii) herbivorous arthropods from a broad range of groups against weed targets (e.g. </w:t>
      </w:r>
      <w:r w:rsidRPr="008F61A4">
        <w:rPr>
          <w:lang w:val="en"/>
        </w:rPr>
        <w:t>Cactoblastis moths to control prickly pear</w:t>
      </w:r>
      <w:r w:rsidRPr="008F61A4">
        <w:t xml:space="preserve">). </w:t>
      </w:r>
    </w:p>
    <w:p w14:paraId="78201A30" w14:textId="77777777" w:rsidR="00D1540D" w:rsidRDefault="00D1540D" w:rsidP="00D27563">
      <w:pPr>
        <w:pStyle w:val="Heading2"/>
        <w:jc w:val="both"/>
      </w:pPr>
      <w:r>
        <w:t xml:space="preserve">What are the </w:t>
      </w:r>
      <w:r w:rsidRPr="00784462">
        <w:t>potential negative</w:t>
      </w:r>
      <w:r>
        <w:t xml:space="preserve"> non-target</w:t>
      </w:r>
      <w:r w:rsidRPr="00784462">
        <w:t xml:space="preserve"> </w:t>
      </w:r>
      <w:r>
        <w:t>impacts?</w:t>
      </w:r>
    </w:p>
    <w:p w14:paraId="02999927" w14:textId="77777777" w:rsidR="00D1540D" w:rsidRDefault="00D1540D" w:rsidP="00D27563">
      <w:pPr>
        <w:jc w:val="both"/>
      </w:pPr>
      <w:r>
        <w:t xml:space="preserve">Historically there have been a small number high profile early cases of negative </w:t>
      </w:r>
      <w:r w:rsidRPr="00D01D6D">
        <w:t>direct impacts</w:t>
      </w:r>
      <w:r>
        <w:t xml:space="preserve"> upon non-target native species from released generalist predatory ‘biocontrol agents’ (e.g. the release of cats and mongoose on islands and cane toads against agricultural pests). These were all at a time when the concept of biological control was applied in an unregulated way e.g. there was no required risk assessment. </w:t>
      </w:r>
      <w:r w:rsidRPr="00D01D6D">
        <w:t>In-direct</w:t>
      </w:r>
      <w:r>
        <w:t xml:space="preserve"> non-target impacts, e.g. through resource competition between the biocontrol agent and native species, have received much less attention than direct impacts, </w:t>
      </w:r>
      <w:r w:rsidRPr="00A92617">
        <w:t>most probably because they are less obvious and more difficult to measure</w:t>
      </w:r>
      <w:r>
        <w:t xml:space="preserve">. </w:t>
      </w:r>
    </w:p>
    <w:p w14:paraId="59952E6E" w14:textId="77777777" w:rsidR="00D1540D" w:rsidRDefault="00D1540D" w:rsidP="00D27563">
      <w:pPr>
        <w:jc w:val="both"/>
      </w:pPr>
      <w:r>
        <w:t>The application of rigorous risk assessment procedures from the 1950s reduced incidents of unpredicted non-target impacts to a very low and largely predictable level, a</w:t>
      </w:r>
      <w:r w:rsidRPr="00A92617">
        <w:t xml:space="preserve"> trend</w:t>
      </w:r>
      <w:r>
        <w:t xml:space="preserve"> that is </w:t>
      </w:r>
      <w:r w:rsidRPr="00A92617">
        <w:t>predicted to continue with the systematic inclusion of molecular tools, behavioral studies, chemical ecology, and future scientific and analytical advancements</w:t>
      </w:r>
      <w:r>
        <w:t>. In addition, p</w:t>
      </w:r>
      <w:r w:rsidRPr="00784462">
        <w:t xml:space="preserve">otential negative indirect impacts of biocontrol agents </w:t>
      </w:r>
      <w:r>
        <w:t>that have undergone rigorous risk assessment are</w:t>
      </w:r>
      <w:r w:rsidRPr="00784462">
        <w:t xml:space="preserve"> </w:t>
      </w:r>
      <w:r>
        <w:t xml:space="preserve">ephemeral if control is achieved and </w:t>
      </w:r>
      <w:r w:rsidRPr="00784462">
        <w:t xml:space="preserve">confined to areas in close </w:t>
      </w:r>
      <w:r w:rsidRPr="00784462">
        <w:lastRenderedPageBreak/>
        <w:t xml:space="preserve">proximity to the target organism and are likely to be minor, compared to the direct negative impacts of the target </w:t>
      </w:r>
      <w:r>
        <w:t>IAS up</w:t>
      </w:r>
      <w:r w:rsidRPr="00784462">
        <w:t xml:space="preserve">on native ecosystems and/or agricultural production. </w:t>
      </w:r>
    </w:p>
    <w:p w14:paraId="4B2313D2" w14:textId="77777777" w:rsidR="00D1540D" w:rsidRPr="00784462" w:rsidRDefault="00D1540D" w:rsidP="00D27563">
      <w:pPr>
        <w:pStyle w:val="Heading2"/>
        <w:jc w:val="both"/>
      </w:pPr>
      <w:r>
        <w:t>Initiating a biocontrol programme - gaining consensus with stakeholders</w:t>
      </w:r>
    </w:p>
    <w:p w14:paraId="1BBC3250" w14:textId="77777777" w:rsidR="00D1540D" w:rsidRDefault="00D1540D" w:rsidP="00D27563">
      <w:pPr>
        <w:jc w:val="both"/>
      </w:pPr>
      <w:r w:rsidRPr="00784462">
        <w:t xml:space="preserve">Before initiating a classical biological control programme against a specific target, it is very important to </w:t>
      </w:r>
      <w:r w:rsidRPr="00D01D6D">
        <w:t>gain broad consensus that the target is undesirable</w:t>
      </w:r>
      <w:r w:rsidRPr="00784462">
        <w:t xml:space="preserve"> in most circumstances including across land use types and stakeholders. </w:t>
      </w:r>
      <w:r>
        <w:t>Consensus is also important</w:t>
      </w:r>
      <w:r w:rsidRPr="00784462">
        <w:t xml:space="preserve"> because biological control programmes</w:t>
      </w:r>
      <w:r>
        <w:t xml:space="preserve"> are in general long–term investments with significant upfront costs, not always successful and</w:t>
      </w:r>
      <w:r w:rsidRPr="00784462">
        <w:t xml:space="preserve"> </w:t>
      </w:r>
      <w:r>
        <w:t>involve the release of self-perpetuating ‘beneficial’ alien species requiring a precautionary approach</w:t>
      </w:r>
      <w:r w:rsidRPr="00784462">
        <w:t>.</w:t>
      </w:r>
    </w:p>
    <w:p w14:paraId="1DE2E46E" w14:textId="77777777" w:rsidR="00D1540D" w:rsidRDefault="00D1540D" w:rsidP="00D27563">
      <w:pPr>
        <w:jc w:val="both"/>
      </w:pPr>
      <w:r>
        <w:t xml:space="preserve">To assess the suitability of a target IAS for classical biological control and to avoid potential conflicts of interest, the economic, environmental and social impacts of the target IAS need to be considered. </w:t>
      </w:r>
      <w:r w:rsidRPr="00784462">
        <w:t xml:space="preserve">These assessments should inform a final decision </w:t>
      </w:r>
      <w:r>
        <w:t xml:space="preserve">on any proposal to </w:t>
      </w:r>
      <w:r w:rsidRPr="00784462">
        <w:t xml:space="preserve">initiate a </w:t>
      </w:r>
      <w:r>
        <w:t xml:space="preserve">biological control </w:t>
      </w:r>
      <w:r w:rsidRPr="00784462">
        <w:t>programme</w:t>
      </w:r>
      <w:r>
        <w:t>.</w:t>
      </w:r>
      <w:r w:rsidRPr="00784462">
        <w:t xml:space="preserve"> </w:t>
      </w:r>
      <w:r>
        <w:t xml:space="preserve">This </w:t>
      </w:r>
      <w:r w:rsidRPr="00784462">
        <w:t xml:space="preserve">should involve a diversity of stakeholders such as conservation groups, farmers, public health representatives, forest and wildland managers, policymakers, biological control practitioners, and the general public. </w:t>
      </w:r>
      <w:r>
        <w:t>The use of s</w:t>
      </w:r>
      <w:r w:rsidRPr="00784462">
        <w:t>tructured decision making processes, supported by rigorous cost-benefit and risk analyses, not only provide a sound broadly accepted rational for investment but also contribute to the credibility and success of this approach.</w:t>
      </w:r>
    </w:p>
    <w:p w14:paraId="246220BC" w14:textId="77777777" w:rsidR="00D1540D" w:rsidRPr="00784462" w:rsidRDefault="00D1540D" w:rsidP="00D27563">
      <w:pPr>
        <w:jc w:val="both"/>
      </w:pPr>
      <w:r w:rsidRPr="00784462">
        <w:t xml:space="preserve">Public engagement is essential: </w:t>
      </w:r>
      <w:r>
        <w:t>there needs to be open and objective communication between experienced practitioners and the general public and between countries that have benefited from effective biological control programmes and those that have not yet considered biological control approaches</w:t>
      </w:r>
      <w:r w:rsidRPr="00784462">
        <w:t>. To</w:t>
      </w:r>
      <w:r>
        <w:t xml:space="preserve"> effectively guide decisions</w:t>
      </w:r>
      <w:r w:rsidRPr="00784462">
        <w:t xml:space="preserve"> about introducing classical biological control, pu</w:t>
      </w:r>
      <w:r>
        <w:t>blic engagement must: (1) consider</w:t>
      </w:r>
      <w:r w:rsidRPr="00784462">
        <w:t xml:space="preserve"> objective </w:t>
      </w:r>
      <w:r>
        <w:t xml:space="preserve">assessment </w:t>
      </w:r>
      <w:r w:rsidRPr="00784462">
        <w:t xml:space="preserve">of the threat invasive species pose to conservation, (2) create </w:t>
      </w:r>
      <w:r>
        <w:t xml:space="preserve">community </w:t>
      </w:r>
      <w:r w:rsidRPr="00784462">
        <w:t>consensus on the need to control invasive species and the conditions under which biological control is an appropriate strategy to consider and (3) enhance the public’s trust that government agencies are upholding the public’s interest through appropriate regulatory review.</w:t>
      </w:r>
    </w:p>
    <w:p w14:paraId="638E9ECB" w14:textId="77777777" w:rsidR="00D1540D" w:rsidRDefault="00D1540D" w:rsidP="00D27563">
      <w:pPr>
        <w:pStyle w:val="Heading2"/>
        <w:jc w:val="both"/>
      </w:pPr>
      <w:r>
        <w:t>Initiating a biocontrol programme – risk assessment</w:t>
      </w:r>
    </w:p>
    <w:p w14:paraId="716EAB0F" w14:textId="77777777" w:rsidR="00D1540D" w:rsidRPr="00784462" w:rsidRDefault="00D1540D" w:rsidP="00D27563">
      <w:pPr>
        <w:jc w:val="both"/>
      </w:pPr>
      <w:r>
        <w:t>Once the decision to conduct a biological control programme against a specific target has been taken, a rigorous science-based r</w:t>
      </w:r>
      <w:r w:rsidRPr="00784462">
        <w:t>isk assessment</w:t>
      </w:r>
      <w:r>
        <w:rPr>
          <w:rStyle w:val="FootnoteReference"/>
        </w:rPr>
        <w:footnoteReference w:id="3"/>
      </w:r>
      <w:r w:rsidRPr="00784462">
        <w:t xml:space="preserve"> for all types of biocontrol agents</w:t>
      </w:r>
      <w:r w:rsidRPr="007E4B8F">
        <w:t xml:space="preserve"> </w:t>
      </w:r>
      <w:r w:rsidRPr="00784462">
        <w:t xml:space="preserve">should </w:t>
      </w:r>
      <w:r>
        <w:t>be conducted,</w:t>
      </w:r>
      <w:r w:rsidRPr="00784462">
        <w:t xml:space="preserve"> </w:t>
      </w:r>
      <w:r>
        <w:t xml:space="preserve">including their host range and </w:t>
      </w:r>
      <w:r w:rsidRPr="00784462">
        <w:rPr>
          <w:lang w:val="en"/>
        </w:rPr>
        <w:t>potential impacts in the recipient environment</w:t>
      </w:r>
      <w:r>
        <w:t xml:space="preserve">. This should </w:t>
      </w:r>
      <w:r w:rsidRPr="00784462">
        <w:t xml:space="preserve">determine: </w:t>
      </w:r>
    </w:p>
    <w:p w14:paraId="3DA54C12" w14:textId="77777777" w:rsidR="00D1540D" w:rsidRDefault="00D1540D" w:rsidP="00D27563">
      <w:pPr>
        <w:spacing w:after="120" w:line="240" w:lineRule="auto"/>
        <w:ind w:left="284"/>
        <w:jc w:val="both"/>
      </w:pPr>
      <w:r>
        <w:t xml:space="preserve">a) </w:t>
      </w:r>
      <w:r w:rsidRPr="00784462">
        <w:t>direct impact of the biocontrol agent on non-target species;</w:t>
      </w:r>
    </w:p>
    <w:p w14:paraId="09641E7E" w14:textId="77777777" w:rsidR="00D1540D" w:rsidRPr="00784462" w:rsidRDefault="00D1540D" w:rsidP="00D27563">
      <w:pPr>
        <w:spacing w:after="120" w:line="240" w:lineRule="auto"/>
        <w:ind w:left="284"/>
        <w:jc w:val="both"/>
      </w:pPr>
      <w:r>
        <w:t xml:space="preserve">b) </w:t>
      </w:r>
      <w:r w:rsidRPr="00784462">
        <w:t xml:space="preserve">potential </w:t>
      </w:r>
      <w:r>
        <w:t xml:space="preserve">for </w:t>
      </w:r>
      <w:r w:rsidRPr="00784462">
        <w:t>indirect impacts of the biocontrol agent, including effects on organisms that depend on the target pest and non-target species and competition with resident biocontrol agents and other natural enemies;</w:t>
      </w:r>
    </w:p>
    <w:p w14:paraId="60F273FB" w14:textId="77777777" w:rsidR="00D1540D" w:rsidRPr="00784462" w:rsidRDefault="00D1540D" w:rsidP="00D27563">
      <w:pPr>
        <w:spacing w:after="120" w:line="240" w:lineRule="auto"/>
        <w:ind w:left="284"/>
        <w:jc w:val="both"/>
      </w:pPr>
      <w:r>
        <w:lastRenderedPageBreak/>
        <w:t xml:space="preserve">c) </w:t>
      </w:r>
      <w:r w:rsidRPr="00784462">
        <w:t>possible direct or indirect impact on threatened and endangered species</w:t>
      </w:r>
      <w:r>
        <w:t xml:space="preserve">, </w:t>
      </w:r>
      <w:r w:rsidRPr="00784462">
        <w:t xml:space="preserve">ecosystems, </w:t>
      </w:r>
      <w:r>
        <w:t>agriculture, and forestry,</w:t>
      </w:r>
      <w:r w:rsidRPr="00784462">
        <w:t xml:space="preserve"> in the country of introduction; </w:t>
      </w:r>
    </w:p>
    <w:p w14:paraId="50584477" w14:textId="77777777" w:rsidR="00D1540D" w:rsidRPr="00784462" w:rsidRDefault="00D1540D" w:rsidP="00D27563">
      <w:pPr>
        <w:spacing w:after="120" w:line="240" w:lineRule="auto"/>
        <w:ind w:left="284"/>
        <w:jc w:val="both"/>
      </w:pPr>
      <w:r>
        <w:t xml:space="preserve">d) </w:t>
      </w:r>
      <w:r w:rsidRPr="00784462">
        <w:t>impact of the biocontrol agent on humans</w:t>
      </w:r>
      <w:r>
        <w:t xml:space="preserve"> (health, social and cultural),</w:t>
      </w:r>
      <w:r w:rsidRPr="00784462">
        <w:t xml:space="preserve"> and </w:t>
      </w:r>
    </w:p>
    <w:p w14:paraId="654772BA" w14:textId="77777777" w:rsidR="00D1540D" w:rsidRDefault="00D1540D" w:rsidP="00D27563">
      <w:pPr>
        <w:ind w:left="284"/>
        <w:jc w:val="both"/>
      </w:pPr>
      <w:r>
        <w:t xml:space="preserve">e) </w:t>
      </w:r>
      <w:r w:rsidRPr="00784462">
        <w:t>impact of the biocontrol agent on</w:t>
      </w:r>
      <w:r>
        <w:t xml:space="preserve"> the </w:t>
      </w:r>
      <w:r w:rsidRPr="00784462">
        <w:t>physical environment (e.g. water, soil and air).</w:t>
      </w:r>
    </w:p>
    <w:p w14:paraId="01094030" w14:textId="77777777" w:rsidR="00D1540D" w:rsidRDefault="00D1540D" w:rsidP="00D27563">
      <w:pPr>
        <w:pStyle w:val="Heading2"/>
        <w:jc w:val="both"/>
      </w:pPr>
      <w:r>
        <w:t>Initiating a biological control programme – approval for agent release</w:t>
      </w:r>
    </w:p>
    <w:p w14:paraId="5AF01327" w14:textId="77777777" w:rsidR="00D1540D" w:rsidRPr="00126283" w:rsidRDefault="00D1540D" w:rsidP="00D27563">
      <w:pPr>
        <w:jc w:val="both"/>
      </w:pPr>
      <w:r w:rsidRPr="00126283">
        <w:t xml:space="preserve">Decisions to approve the release of a classical biocontrol agent are generally </w:t>
      </w:r>
      <w:r>
        <w:t xml:space="preserve">made but suitable independent regulators </w:t>
      </w:r>
      <w:r w:rsidRPr="00126283">
        <w:t>based on the risk assessment, release permit application</w:t>
      </w:r>
      <w:r>
        <w:t>,</w:t>
      </w:r>
      <w:r w:rsidRPr="00126283">
        <w:t xml:space="preserve"> and other relevant required material submitted to the regulatory agency in the country of introduction. These submissions generally require public comment and scientific peer review, as a part of regulatory evaluation. It is also common practice to consult with neighboring countries before making a decision. </w:t>
      </w:r>
    </w:p>
    <w:p w14:paraId="471BB555" w14:textId="77777777" w:rsidR="00D1540D" w:rsidRDefault="00D1540D" w:rsidP="00D27563">
      <w:pPr>
        <w:jc w:val="both"/>
      </w:pPr>
      <w:r w:rsidRPr="00784462">
        <w:t xml:space="preserve">The release of biocontrol agents on or near culturally significant or sacred sites and waterways traditionally occupied or used by indigenous peoples and local communities requires active engagement. Appropriate risk communication on both negative impacts posed by invasive alien species and the environmental and economic benefits of the use of biocontrol agents is essential to all stakeholders and the public at large. </w:t>
      </w:r>
    </w:p>
    <w:p w14:paraId="0D084DFB" w14:textId="77777777" w:rsidR="00D1540D" w:rsidRDefault="00D1540D" w:rsidP="00D27563">
      <w:pPr>
        <w:pStyle w:val="Heading2"/>
        <w:jc w:val="both"/>
      </w:pPr>
      <w:r>
        <w:t>Initiating a biological control programme – post-release monitoring</w:t>
      </w:r>
    </w:p>
    <w:p w14:paraId="12A45055" w14:textId="77777777" w:rsidR="00D1540D" w:rsidRDefault="00D1540D" w:rsidP="00D27563">
      <w:pPr>
        <w:jc w:val="both"/>
      </w:pPr>
      <w:r w:rsidRPr="00784462">
        <w:t xml:space="preserve">Once a biocontrol agent has been released, post-release monitoring and evaluation is necessary to confirm establishment of the agent (completion of multiple generations in the field that lead to increasing local population levels), measure </w:t>
      </w:r>
      <w:r>
        <w:t xml:space="preserve">negative </w:t>
      </w:r>
      <w:r w:rsidRPr="00784462">
        <w:t>impact</w:t>
      </w:r>
      <w:r>
        <w:t>s</w:t>
      </w:r>
      <w:r w:rsidRPr="00784462">
        <w:t xml:space="preserve"> on the target species</w:t>
      </w:r>
      <w:r>
        <w:t xml:space="preserve"> and positive biodiversity benefits</w:t>
      </w:r>
      <w:r w:rsidRPr="00784462">
        <w:t>, and to validate the risk assessment expectations of non-target impacts.</w:t>
      </w:r>
    </w:p>
    <w:p w14:paraId="44AA7E8E" w14:textId="77777777" w:rsidR="00D1540D" w:rsidRDefault="00D1540D" w:rsidP="00D27563">
      <w:pPr>
        <w:jc w:val="both"/>
      </w:pPr>
      <w:r w:rsidRPr="00126283">
        <w:t xml:space="preserve">While biological control programmes </w:t>
      </w:r>
      <w:r>
        <w:t>can be costly,</w:t>
      </w:r>
      <w:r w:rsidRPr="00126283">
        <w:t xml:space="preserve"> cost effectiveness</w:t>
      </w:r>
      <w:r w:rsidRPr="00784462">
        <w:t xml:space="preserve"> is generally very high when successful. Capturing the costs of </w:t>
      </w:r>
      <w:r w:rsidRPr="00B20BE5">
        <w:t>developing the application of biological control and comparing this with the benefits (immediate and long term) for environment, agriculture and cultural integrity continues to help justify the necessary investment. The public interest needs to be understood amongst public stakeholders including where possible an ecologically-based risk/cost/benefit analysis justifying classic biological control.</w:t>
      </w:r>
    </w:p>
    <w:p w14:paraId="5BC5F7D5" w14:textId="77777777" w:rsidR="00D1540D" w:rsidRDefault="00D1540D" w:rsidP="00D27563">
      <w:pPr>
        <w:pStyle w:val="Heading2"/>
        <w:jc w:val="both"/>
      </w:pPr>
      <w:r>
        <w:t>Climate change</w:t>
      </w:r>
    </w:p>
    <w:p w14:paraId="54C195F2" w14:textId="77777777" w:rsidR="00D1540D" w:rsidRPr="00B20BE5" w:rsidRDefault="00D1540D" w:rsidP="00D27563">
      <w:pPr>
        <w:jc w:val="both"/>
      </w:pPr>
      <w:r w:rsidRPr="00B9033F">
        <w:t xml:space="preserve">Climate change is increasingly postulated as a potential disruptor of some successful biological control outcomes as conditions may disrupt the equilibrium between agent and target populations. However, </w:t>
      </w:r>
      <w:r w:rsidRPr="00784462">
        <w:t xml:space="preserve">there is little evidence to date that this is </w:t>
      </w:r>
      <w:r>
        <w:t>happening</w:t>
      </w:r>
      <w:r w:rsidRPr="00784462">
        <w:t>. Policymakers should focus on the IAS-related problem at hand but also support research into the ongoing impacts of climate change</w:t>
      </w:r>
      <w:r>
        <w:t>.</w:t>
      </w:r>
    </w:p>
    <w:p w14:paraId="21A25083" w14:textId="77777777" w:rsidR="00D1540D" w:rsidRDefault="00D1540D" w:rsidP="00D27563">
      <w:pPr>
        <w:pStyle w:val="Heading2"/>
        <w:jc w:val="both"/>
      </w:pPr>
      <w:r>
        <w:t>Need for international collaboration and standards</w:t>
      </w:r>
    </w:p>
    <w:p w14:paraId="6AF78522" w14:textId="77777777" w:rsidR="00D1540D" w:rsidRPr="00A92617" w:rsidRDefault="00D1540D" w:rsidP="00D27563">
      <w:pPr>
        <w:jc w:val="both"/>
      </w:pPr>
      <w:r w:rsidRPr="00784462">
        <w:t xml:space="preserve">International collaboration in exploring natural enemies, risk assessment, management and communication, as well as internationally accepted processes for the collection and use of biocontrol </w:t>
      </w:r>
      <w:r w:rsidRPr="00784462">
        <w:lastRenderedPageBreak/>
        <w:t xml:space="preserve">agents from native range countries </w:t>
      </w:r>
      <w:r>
        <w:t>(such as those outlined under the Nagoya Protocol</w:t>
      </w:r>
      <w:r>
        <w:rPr>
          <w:rStyle w:val="FootnoteReference"/>
        </w:rPr>
        <w:footnoteReference w:id="4"/>
      </w:r>
      <w:r>
        <w:t xml:space="preserve">) </w:t>
      </w:r>
      <w:r w:rsidRPr="00784462">
        <w:t xml:space="preserve">are vital for the continued successful use of classical biological control agents against </w:t>
      </w:r>
      <w:r>
        <w:t>IAS</w:t>
      </w:r>
      <w:r w:rsidRPr="00784462">
        <w:t xml:space="preserve">. </w:t>
      </w:r>
    </w:p>
    <w:p w14:paraId="34BB577F" w14:textId="77777777" w:rsidR="00D1540D" w:rsidRPr="00784462" w:rsidRDefault="00D1540D" w:rsidP="00D27563">
      <w:pPr>
        <w:jc w:val="both"/>
      </w:pPr>
      <w:r w:rsidRPr="00784462">
        <w:t>Countries in North America have also worked together under the North American Plant Protection Organisation (NAPPO) to take a regional (continental) approach to collectively manage biological control release activities that affect multiple jurisdictions. Governments should encourage the international adoption of best practices.</w:t>
      </w:r>
    </w:p>
    <w:p w14:paraId="12187D94" w14:textId="77777777" w:rsidR="00D1540D" w:rsidRPr="00784462" w:rsidRDefault="00D1540D" w:rsidP="00D27563">
      <w:pPr>
        <w:jc w:val="both"/>
      </w:pPr>
      <w:r w:rsidRPr="00784462">
        <w:t xml:space="preserve">The International Plant Protection Convention (IPPC) is aimed at protecting cultivated and native plants by preventing the introduction and spread of pests, </w:t>
      </w:r>
      <w:r>
        <w:t xml:space="preserve">and </w:t>
      </w:r>
      <w:r w:rsidRPr="00784462">
        <w:t>the Commission on Phytosanitary Measures (CPM) develops and adopts International Standards for Phytosanitary Measures (ISPMs)</w:t>
      </w:r>
      <w:r>
        <w:rPr>
          <w:rStyle w:val="FootnoteReference"/>
        </w:rPr>
        <w:footnoteReference w:id="5"/>
      </w:r>
      <w:r w:rsidRPr="00784462">
        <w:t xml:space="preserve">. International standards, guidelines or recommendations developed by the IPPC are recognized by the World Trade Organization Agreement on the Application of Sanitary and Phytosanitary Measures (SPS Agreement) as the basis for phytosanitary measures to apply in trade. Other ISPMs may be relevant and should be taken into consideration as they relate to biocontrol agents and other beneficial organisms. </w:t>
      </w:r>
    </w:p>
    <w:p w14:paraId="50965375" w14:textId="77777777" w:rsidR="00D1540D" w:rsidRPr="00784462" w:rsidRDefault="00D1540D" w:rsidP="00D27563">
      <w:pPr>
        <w:jc w:val="both"/>
      </w:pPr>
      <w:r>
        <w:t>However, t</w:t>
      </w:r>
      <w:r w:rsidRPr="00784462">
        <w:t>here are s</w:t>
      </w:r>
      <w:r>
        <w:t>ignificant</w:t>
      </w:r>
      <w:r w:rsidRPr="00784462">
        <w:t xml:space="preserve"> gaps in existing ISPM guidelines </w:t>
      </w:r>
      <w:r>
        <w:t xml:space="preserve">in the use of biocontrol agents in the context of managing IAS in </w:t>
      </w:r>
      <w:r w:rsidRPr="00784462">
        <w:t xml:space="preserve">natural terrestrial </w:t>
      </w:r>
      <w:r>
        <w:t>and aquatic eco</w:t>
      </w:r>
      <w:r w:rsidRPr="00784462">
        <w:t>systems</w:t>
      </w:r>
      <w:r>
        <w:t xml:space="preserve">. Relevant guidelines for a broader needs case should be developed </w:t>
      </w:r>
      <w:r w:rsidRPr="00784462">
        <w:t>by both scientists and policymakers.</w:t>
      </w:r>
      <w:r>
        <w:t xml:space="preserve"> For example, </w:t>
      </w:r>
      <w:r w:rsidRPr="00784462">
        <w:t xml:space="preserve">Australia has developed a national process for the consideration of viruses for the control of invasive vertebrate pests that could be more widely considered. </w:t>
      </w:r>
    </w:p>
    <w:p w14:paraId="320C8E4A" w14:textId="77777777" w:rsidR="00D1540D" w:rsidRPr="00784462" w:rsidRDefault="00D1540D" w:rsidP="00D27563">
      <w:pPr>
        <w:jc w:val="both"/>
      </w:pPr>
      <w:r w:rsidRPr="00784462">
        <w:t>To overcome uncertainties in the process of assessment</w:t>
      </w:r>
      <w:r>
        <w:t xml:space="preserve"> and assist decision making</w:t>
      </w:r>
      <w:r w:rsidRPr="00784462">
        <w:t>, a platform for risk communication</w:t>
      </w:r>
      <w:r>
        <w:t xml:space="preserve">, </w:t>
      </w:r>
      <w:r w:rsidRPr="00784462">
        <w:t>such as Deliberative Multi-Criteria Evaluation (DMCE)</w:t>
      </w:r>
      <w:r>
        <w:t xml:space="preserve">, may be useful, </w:t>
      </w:r>
      <w:r w:rsidRPr="00784462">
        <w:t>in which scientists, stakeholders and decision-makers can interact and discuss the uncertainties associated with biological invasions.</w:t>
      </w:r>
    </w:p>
    <w:p w14:paraId="26BB7E1B" w14:textId="77777777" w:rsidR="00D1540D" w:rsidRPr="00784462" w:rsidRDefault="00D1540D" w:rsidP="00D1540D">
      <w:pPr>
        <w:pStyle w:val="Footer"/>
      </w:pPr>
    </w:p>
    <w:p w14:paraId="4EFFD359" w14:textId="475BE6FB" w:rsidR="00780A45" w:rsidRDefault="00780A45" w:rsidP="00287D02">
      <w:pPr>
        <w:pStyle w:val="Header"/>
        <w:suppressLineNumbers/>
        <w:tabs>
          <w:tab w:val="clear" w:pos="4680"/>
        </w:tabs>
        <w:suppressAutoHyphens/>
        <w:spacing w:line="240" w:lineRule="auto"/>
        <w:jc w:val="center"/>
        <w:rPr>
          <w:rFonts w:asciiTheme="minorHAnsi" w:hAnsiTheme="minorHAnsi"/>
          <w:b/>
          <w:sz w:val="24"/>
          <w:szCs w:val="24"/>
          <w:lang w:val="en-US"/>
        </w:rPr>
      </w:pPr>
    </w:p>
    <w:p w14:paraId="1A4C4CF6" w14:textId="77777777" w:rsidR="00D1540D" w:rsidRDefault="00D1540D">
      <w:pPr>
        <w:spacing w:after="0" w:line="240" w:lineRule="auto"/>
        <w:rPr>
          <w:rFonts w:asciiTheme="minorHAnsi" w:eastAsiaTheme="majorEastAsia" w:hAnsiTheme="minorHAnsi" w:cstheme="majorBidi"/>
          <w:color w:val="365F91" w:themeColor="accent1" w:themeShade="BF"/>
          <w:sz w:val="40"/>
          <w:szCs w:val="32"/>
          <w:lang w:val="en-US"/>
        </w:rPr>
      </w:pPr>
      <w:r>
        <w:rPr>
          <w:sz w:val="40"/>
          <w:lang w:val="en-US"/>
        </w:rPr>
        <w:br w:type="page"/>
      </w:r>
    </w:p>
    <w:p w14:paraId="2455A425" w14:textId="5BE27917" w:rsidR="00CD6ACF" w:rsidRPr="00CD6ACF" w:rsidRDefault="00CD6ACF" w:rsidP="00CD6ACF">
      <w:pPr>
        <w:pStyle w:val="Heading1"/>
        <w:spacing w:after="200" w:line="264" w:lineRule="auto"/>
        <w:jc w:val="center"/>
        <w:rPr>
          <w:sz w:val="40"/>
          <w:lang w:val="en-US"/>
        </w:rPr>
      </w:pPr>
      <w:r w:rsidRPr="00CD6ACF">
        <w:rPr>
          <w:sz w:val="40"/>
          <w:lang w:val="en-US"/>
        </w:rPr>
        <w:lastRenderedPageBreak/>
        <w:t>The application of classical biological control for the management of established invasive alien species causing environmental impacts</w:t>
      </w:r>
    </w:p>
    <w:p w14:paraId="65EE1073" w14:textId="77777777" w:rsidR="00D1540D" w:rsidRDefault="00D1540D" w:rsidP="00287D02">
      <w:pPr>
        <w:pStyle w:val="Header"/>
        <w:suppressLineNumbers/>
        <w:tabs>
          <w:tab w:val="clear" w:pos="4680"/>
        </w:tabs>
        <w:suppressAutoHyphens/>
        <w:spacing w:line="240" w:lineRule="auto"/>
        <w:jc w:val="center"/>
        <w:rPr>
          <w:rFonts w:asciiTheme="minorHAnsi" w:hAnsiTheme="minorHAnsi"/>
          <w:b/>
          <w:sz w:val="40"/>
          <w:szCs w:val="24"/>
          <w:u w:val="single"/>
          <w:lang w:val="en-US"/>
        </w:rPr>
      </w:pPr>
    </w:p>
    <w:p w14:paraId="5170BBB6" w14:textId="3BF29FED" w:rsidR="00553A04" w:rsidRPr="00D1540D" w:rsidRDefault="00D1540D" w:rsidP="00D1540D">
      <w:pPr>
        <w:pStyle w:val="Heading1"/>
        <w:spacing w:after="200" w:line="264" w:lineRule="auto"/>
        <w:jc w:val="center"/>
        <w:rPr>
          <w:sz w:val="40"/>
          <w:u w:val="single"/>
          <w:lang w:val="en-US"/>
        </w:rPr>
      </w:pPr>
      <w:r w:rsidRPr="00D1540D">
        <w:rPr>
          <w:sz w:val="40"/>
          <w:u w:val="single"/>
          <w:lang w:val="en-US"/>
        </w:rPr>
        <w:t>Full report</w:t>
      </w:r>
    </w:p>
    <w:p w14:paraId="5F761F3C" w14:textId="77777777" w:rsidR="00CD6ACF" w:rsidRDefault="00CD6ACF" w:rsidP="00CD6ACF">
      <w:pPr>
        <w:rPr>
          <w:b/>
        </w:rPr>
      </w:pPr>
    </w:p>
    <w:p w14:paraId="5199316A" w14:textId="77777777" w:rsidR="00CD6ACF" w:rsidRDefault="00CD6ACF" w:rsidP="00CD6ACF">
      <w:pPr>
        <w:rPr>
          <w:b/>
        </w:rPr>
      </w:pPr>
    </w:p>
    <w:p w14:paraId="51164C33" w14:textId="77777777" w:rsidR="00CD6ACF" w:rsidRPr="00CD6ACF" w:rsidRDefault="00CD6ACF" w:rsidP="00CD6ACF">
      <w:pPr>
        <w:rPr>
          <w:b/>
          <w:sz w:val="32"/>
        </w:rPr>
      </w:pPr>
      <w:r w:rsidRPr="00CD6ACF">
        <w:rPr>
          <w:b/>
          <w:sz w:val="32"/>
        </w:rPr>
        <w:t>Prepared by: International Union for Conservation of Nature (IUCN), Species Survival Commission Invasive Species Specialist Group (ISSG)</w:t>
      </w:r>
    </w:p>
    <w:p w14:paraId="65F73AF8" w14:textId="77777777" w:rsidR="00553A04" w:rsidRDefault="00553A04" w:rsidP="00287D02">
      <w:pPr>
        <w:pStyle w:val="Header"/>
        <w:suppressLineNumbers/>
        <w:tabs>
          <w:tab w:val="clear" w:pos="4680"/>
        </w:tabs>
        <w:suppressAutoHyphens/>
        <w:spacing w:line="240" w:lineRule="auto"/>
        <w:jc w:val="center"/>
        <w:rPr>
          <w:rFonts w:asciiTheme="minorHAnsi" w:hAnsiTheme="minorHAnsi"/>
          <w:sz w:val="36"/>
          <w:szCs w:val="24"/>
          <w:lang w:val="en-US"/>
        </w:rPr>
      </w:pPr>
    </w:p>
    <w:p w14:paraId="589E3866" w14:textId="2AD109C1" w:rsidR="00553A04" w:rsidRDefault="00CD6ACF" w:rsidP="00287D02">
      <w:pPr>
        <w:pStyle w:val="Header"/>
        <w:suppressLineNumbers/>
        <w:tabs>
          <w:tab w:val="clear" w:pos="4680"/>
        </w:tabs>
        <w:suppressAutoHyphens/>
        <w:spacing w:line="240" w:lineRule="auto"/>
        <w:jc w:val="center"/>
        <w:rPr>
          <w:rFonts w:asciiTheme="minorHAnsi" w:hAnsiTheme="minorHAnsi"/>
          <w:sz w:val="36"/>
          <w:szCs w:val="24"/>
          <w:lang w:val="en-US"/>
        </w:rPr>
      </w:pPr>
      <w:r>
        <w:rPr>
          <w:noProof/>
          <w:lang w:val="en-GB" w:eastAsia="en-GB"/>
        </w:rPr>
        <w:drawing>
          <wp:inline distT="0" distB="0" distL="0" distR="0" wp14:anchorId="306FF1DA" wp14:editId="519E0FA3">
            <wp:extent cx="4627773" cy="1617980"/>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UCN SSC ISSG logo.png"/>
                    <pic:cNvPicPr/>
                  </pic:nvPicPr>
                  <pic:blipFill>
                    <a:blip r:embed="rId11">
                      <a:extLst>
                        <a:ext uri="{28A0092B-C50C-407E-A947-70E740481C1C}">
                          <a14:useLocalDpi xmlns:a14="http://schemas.microsoft.com/office/drawing/2010/main" val="0"/>
                        </a:ext>
                      </a:extLst>
                    </a:blip>
                    <a:stretch>
                      <a:fillRect/>
                    </a:stretch>
                  </pic:blipFill>
                  <pic:spPr>
                    <a:xfrm>
                      <a:off x="0" y="0"/>
                      <a:ext cx="4665343" cy="1631115"/>
                    </a:xfrm>
                    <a:prstGeom prst="rect">
                      <a:avLst/>
                    </a:prstGeom>
                  </pic:spPr>
                </pic:pic>
              </a:graphicData>
            </a:graphic>
          </wp:inline>
        </w:drawing>
      </w:r>
    </w:p>
    <w:p w14:paraId="25F3EB3D" w14:textId="77777777" w:rsidR="00553A04" w:rsidRDefault="00553A04" w:rsidP="00287D02">
      <w:pPr>
        <w:pStyle w:val="Header"/>
        <w:suppressLineNumbers/>
        <w:tabs>
          <w:tab w:val="clear" w:pos="4680"/>
        </w:tabs>
        <w:suppressAutoHyphens/>
        <w:spacing w:line="240" w:lineRule="auto"/>
        <w:jc w:val="center"/>
        <w:rPr>
          <w:rFonts w:asciiTheme="minorHAnsi" w:hAnsiTheme="minorHAnsi"/>
          <w:b/>
          <w:sz w:val="40"/>
          <w:szCs w:val="24"/>
          <w:lang w:val="en-US"/>
        </w:rPr>
      </w:pPr>
    </w:p>
    <w:p w14:paraId="19944B2B" w14:textId="34E7377C" w:rsidR="00553A04" w:rsidRPr="000B2C59" w:rsidRDefault="008E042D" w:rsidP="00CD6ACF">
      <w:pPr>
        <w:pStyle w:val="Header"/>
        <w:suppressLineNumbers/>
        <w:tabs>
          <w:tab w:val="clear" w:pos="4680"/>
        </w:tabs>
        <w:suppressAutoHyphens/>
        <w:spacing w:line="240" w:lineRule="auto"/>
        <w:jc w:val="both"/>
        <w:rPr>
          <w:rFonts w:asciiTheme="minorHAnsi" w:hAnsiTheme="minorHAnsi"/>
          <w:sz w:val="24"/>
          <w:szCs w:val="24"/>
          <w:lang w:val="en-US"/>
        </w:rPr>
      </w:pPr>
      <w:r w:rsidRPr="000B2C59">
        <w:rPr>
          <w:rFonts w:asciiTheme="minorHAnsi" w:hAnsiTheme="minorHAnsi"/>
          <w:sz w:val="24"/>
          <w:szCs w:val="24"/>
          <w:lang w:val="en-US"/>
        </w:rPr>
        <w:t xml:space="preserve">Citation:  ISSG (2018). </w:t>
      </w:r>
      <w:r w:rsidRPr="000B2C59">
        <w:rPr>
          <w:rFonts w:asciiTheme="minorHAnsi" w:hAnsiTheme="minorHAnsi"/>
          <w:i/>
          <w:sz w:val="24"/>
          <w:szCs w:val="24"/>
          <w:lang w:val="en-US"/>
        </w:rPr>
        <w:t xml:space="preserve">The Application of Biological Control for the Management of Established Invasive Alien Species </w:t>
      </w:r>
      <w:r w:rsidR="000B2C59" w:rsidRPr="000B2C59">
        <w:rPr>
          <w:rFonts w:asciiTheme="minorHAnsi" w:hAnsiTheme="minorHAnsi"/>
          <w:i/>
          <w:sz w:val="24"/>
          <w:szCs w:val="24"/>
          <w:lang w:val="en-US"/>
        </w:rPr>
        <w:t>Causing Environmental Impacts</w:t>
      </w:r>
      <w:r w:rsidR="000B2C59">
        <w:rPr>
          <w:rFonts w:asciiTheme="minorHAnsi" w:hAnsiTheme="minorHAnsi"/>
          <w:sz w:val="24"/>
          <w:szCs w:val="24"/>
          <w:lang w:val="en-US"/>
        </w:rPr>
        <w:t xml:space="preserve">. </w:t>
      </w:r>
      <w:r w:rsidR="000B2C59" w:rsidRPr="000B2C59">
        <w:rPr>
          <w:rFonts w:asciiTheme="minorHAnsi" w:hAnsiTheme="minorHAnsi"/>
          <w:sz w:val="24"/>
          <w:szCs w:val="24"/>
          <w:lang w:val="en-US"/>
        </w:rPr>
        <w:t>Eds. Sheppard AW, Paynter Q, Mason P, Murphy S</w:t>
      </w:r>
      <w:r w:rsidR="00FC48B1">
        <w:rPr>
          <w:rFonts w:asciiTheme="minorHAnsi" w:hAnsiTheme="minorHAnsi"/>
          <w:sz w:val="24"/>
          <w:szCs w:val="24"/>
          <w:lang w:val="en-US"/>
        </w:rPr>
        <w:t>,</w:t>
      </w:r>
      <w:r w:rsidR="000B2C59" w:rsidRPr="000B2C59">
        <w:rPr>
          <w:rFonts w:asciiTheme="minorHAnsi" w:hAnsiTheme="minorHAnsi"/>
          <w:sz w:val="24"/>
          <w:szCs w:val="24"/>
          <w:lang w:val="en-US"/>
        </w:rPr>
        <w:t xml:space="preserve"> Stoett P, Cowan P, Brodeur J, Warner K, Villegas C, Shaw R, Hinz H, Hill, M and Genovesi P.</w:t>
      </w:r>
      <w:r w:rsidR="000B2C59">
        <w:rPr>
          <w:rFonts w:asciiTheme="minorHAnsi" w:hAnsiTheme="minorHAnsi"/>
          <w:sz w:val="24"/>
          <w:szCs w:val="24"/>
          <w:lang w:val="en-US"/>
        </w:rPr>
        <w:t xml:space="preserve"> </w:t>
      </w:r>
      <w:r w:rsidR="00CD6ACF" w:rsidRPr="00CD6ACF">
        <w:rPr>
          <w:rFonts w:asciiTheme="minorHAnsi" w:hAnsiTheme="minorHAnsi"/>
          <w:sz w:val="24"/>
          <w:szCs w:val="24"/>
          <w:lang w:val="en-US"/>
        </w:rPr>
        <w:t>Information Document for the Convention on Biological Diversity</w:t>
      </w:r>
      <w:r w:rsidR="000B2C59">
        <w:rPr>
          <w:rFonts w:asciiTheme="minorHAnsi" w:hAnsiTheme="minorHAnsi"/>
          <w:sz w:val="24"/>
          <w:szCs w:val="24"/>
          <w:lang w:val="en-US"/>
        </w:rPr>
        <w:t>. IUCN</w:t>
      </w:r>
      <w:r w:rsidR="00C566B3">
        <w:rPr>
          <w:rFonts w:asciiTheme="minorHAnsi" w:hAnsiTheme="minorHAnsi"/>
          <w:sz w:val="24"/>
          <w:szCs w:val="24"/>
          <w:lang w:val="en-US"/>
        </w:rPr>
        <w:t xml:space="preserve"> SSC </w:t>
      </w:r>
      <w:r w:rsidR="000B2C59">
        <w:rPr>
          <w:rFonts w:asciiTheme="minorHAnsi" w:hAnsiTheme="minorHAnsi"/>
          <w:sz w:val="24"/>
          <w:szCs w:val="24"/>
          <w:lang w:val="en-US"/>
        </w:rPr>
        <w:t xml:space="preserve">Invasive Species </w:t>
      </w:r>
      <w:r w:rsidR="00C566B3">
        <w:rPr>
          <w:rFonts w:asciiTheme="minorHAnsi" w:hAnsiTheme="minorHAnsi"/>
          <w:sz w:val="24"/>
          <w:szCs w:val="24"/>
          <w:lang w:val="en-US"/>
        </w:rPr>
        <w:t xml:space="preserve">Specialist </w:t>
      </w:r>
      <w:r w:rsidR="000B2C59">
        <w:rPr>
          <w:rFonts w:asciiTheme="minorHAnsi" w:hAnsiTheme="minorHAnsi"/>
          <w:sz w:val="24"/>
          <w:szCs w:val="24"/>
          <w:lang w:val="en-US"/>
        </w:rPr>
        <w:t>Group.</w:t>
      </w:r>
      <w:r w:rsidR="000B2C59" w:rsidRPr="000B2C59">
        <w:rPr>
          <w:rFonts w:asciiTheme="minorHAnsi" w:hAnsiTheme="minorHAnsi"/>
          <w:sz w:val="24"/>
          <w:szCs w:val="24"/>
          <w:lang w:val="en-US"/>
        </w:rPr>
        <w:t xml:space="preserve"> </w:t>
      </w:r>
      <w:r w:rsidRPr="000B2C59">
        <w:rPr>
          <w:rFonts w:asciiTheme="minorHAnsi" w:hAnsiTheme="minorHAnsi"/>
          <w:sz w:val="24"/>
          <w:szCs w:val="24"/>
          <w:lang w:val="en-US"/>
        </w:rPr>
        <w:t xml:space="preserve"> </w:t>
      </w:r>
    </w:p>
    <w:p w14:paraId="5AD6C481" w14:textId="77777777" w:rsidR="00142583" w:rsidRDefault="00142583">
      <w:pPr>
        <w:spacing w:after="0" w:line="240" w:lineRule="auto"/>
        <w:rPr>
          <w:rFonts w:asciiTheme="minorHAnsi" w:hAnsiTheme="minorHAnsi"/>
          <w:b/>
          <w:sz w:val="24"/>
          <w:szCs w:val="24"/>
          <w:lang w:val="en-US"/>
        </w:rPr>
      </w:pPr>
    </w:p>
    <w:p w14:paraId="5EBB0ACD" w14:textId="77777777" w:rsidR="00142583" w:rsidRDefault="00142583">
      <w:pPr>
        <w:spacing w:after="0" w:line="240" w:lineRule="auto"/>
        <w:rPr>
          <w:rFonts w:asciiTheme="minorHAnsi" w:hAnsiTheme="minorHAnsi"/>
          <w:b/>
          <w:sz w:val="24"/>
          <w:szCs w:val="24"/>
          <w:lang w:val="en-US"/>
        </w:rPr>
        <w:sectPr w:rsidR="00142583">
          <w:footerReference w:type="default" r:id="rId12"/>
          <w:pgSz w:w="12240" w:h="15840"/>
          <w:pgMar w:top="1440" w:right="1440" w:bottom="1440" w:left="1440" w:header="720" w:footer="720" w:gutter="0"/>
          <w:cols w:space="720"/>
          <w:docGrid w:linePitch="360"/>
        </w:sectPr>
      </w:pPr>
      <w:r>
        <w:rPr>
          <w:rFonts w:asciiTheme="minorHAnsi" w:hAnsiTheme="minorHAnsi"/>
          <w:b/>
          <w:sz w:val="24"/>
          <w:szCs w:val="24"/>
          <w:lang w:val="en-US"/>
        </w:rPr>
        <w:br w:type="page"/>
      </w:r>
    </w:p>
    <w:sdt>
      <w:sdtPr>
        <w:rPr>
          <w:rFonts w:ascii="Calibri" w:eastAsia="MS Mincho" w:hAnsi="Calibri" w:cs="Times New Roman"/>
          <w:color w:val="auto"/>
          <w:sz w:val="22"/>
          <w:szCs w:val="22"/>
          <w:lang w:val="en-CA" w:eastAsia="ja-JP"/>
        </w:rPr>
        <w:id w:val="-931814202"/>
        <w:docPartObj>
          <w:docPartGallery w:val="Table of Contents"/>
          <w:docPartUnique/>
        </w:docPartObj>
      </w:sdtPr>
      <w:sdtEndPr>
        <w:rPr>
          <w:rFonts w:asciiTheme="minorHAnsi" w:eastAsiaTheme="minorEastAsia" w:hAnsiTheme="minorHAnsi"/>
          <w:b/>
          <w:bCs/>
          <w:noProof/>
          <w:lang w:val="en-US" w:eastAsia="en-US"/>
        </w:rPr>
      </w:sdtEndPr>
      <w:sdtContent>
        <w:p w14:paraId="3FEBE50B" w14:textId="5B72F559" w:rsidR="00797A0D" w:rsidRDefault="00797A0D" w:rsidP="00142583">
          <w:pPr>
            <w:pStyle w:val="TOCHeading"/>
            <w:spacing w:line="240" w:lineRule="auto"/>
            <w:jc w:val="center"/>
            <w:rPr>
              <w:b/>
              <w:sz w:val="32"/>
            </w:rPr>
          </w:pPr>
          <w:r w:rsidRPr="00142583">
            <w:rPr>
              <w:b/>
              <w:sz w:val="32"/>
            </w:rPr>
            <w:t>Contents</w:t>
          </w:r>
        </w:p>
        <w:p w14:paraId="17033F1D" w14:textId="77777777" w:rsidR="00142583" w:rsidRPr="00142583" w:rsidRDefault="00142583" w:rsidP="00142583">
          <w:pPr>
            <w:rPr>
              <w:lang w:val="en-US" w:eastAsia="en-US"/>
            </w:rPr>
          </w:pPr>
        </w:p>
        <w:p w14:paraId="064DC42D" w14:textId="77777777" w:rsidR="00835387" w:rsidRDefault="00797A0D" w:rsidP="00142583">
          <w:pPr>
            <w:pStyle w:val="TOC1"/>
            <w:rPr>
              <w:rFonts w:cstheme="minorBidi"/>
              <w:noProof/>
              <w:lang w:val="en-CA" w:eastAsia="en-CA"/>
            </w:rPr>
          </w:pPr>
          <w:r>
            <w:fldChar w:fldCharType="begin"/>
          </w:r>
          <w:r>
            <w:instrText xml:space="preserve"> TOC \o "1-3" \h \z \u </w:instrText>
          </w:r>
          <w:r>
            <w:fldChar w:fldCharType="separate"/>
          </w:r>
          <w:hyperlink w:anchor="_Toc511716533" w:history="1">
            <w:r w:rsidR="00835387" w:rsidRPr="00390873">
              <w:rPr>
                <w:rStyle w:val="Hyperlink"/>
                <w:b/>
                <w:noProof/>
              </w:rPr>
              <w:t>I.</w:t>
            </w:r>
            <w:r w:rsidR="00835387">
              <w:rPr>
                <w:rFonts w:cstheme="minorBidi"/>
                <w:noProof/>
                <w:lang w:val="en-CA" w:eastAsia="en-CA"/>
              </w:rPr>
              <w:tab/>
            </w:r>
            <w:r w:rsidR="00835387" w:rsidRPr="00390873">
              <w:rPr>
                <w:rStyle w:val="Hyperlink"/>
                <w:b/>
                <w:noProof/>
              </w:rPr>
              <w:t>EXECUTIVE SUMMARY</w:t>
            </w:r>
            <w:r w:rsidR="00835387">
              <w:rPr>
                <w:noProof/>
                <w:webHidden/>
              </w:rPr>
              <w:tab/>
            </w:r>
            <w:r w:rsidR="00835387">
              <w:rPr>
                <w:noProof/>
                <w:webHidden/>
              </w:rPr>
              <w:fldChar w:fldCharType="begin"/>
            </w:r>
            <w:r w:rsidR="00835387">
              <w:rPr>
                <w:noProof/>
                <w:webHidden/>
              </w:rPr>
              <w:instrText xml:space="preserve"> PAGEREF _Toc511716533 \h </w:instrText>
            </w:r>
            <w:r w:rsidR="00835387">
              <w:rPr>
                <w:noProof/>
                <w:webHidden/>
              </w:rPr>
            </w:r>
            <w:r w:rsidR="00835387">
              <w:rPr>
                <w:noProof/>
                <w:webHidden/>
              </w:rPr>
              <w:fldChar w:fldCharType="separate"/>
            </w:r>
            <w:r w:rsidR="00C2416D">
              <w:rPr>
                <w:noProof/>
                <w:webHidden/>
              </w:rPr>
              <w:t>3</w:t>
            </w:r>
            <w:r w:rsidR="00835387">
              <w:rPr>
                <w:noProof/>
                <w:webHidden/>
              </w:rPr>
              <w:fldChar w:fldCharType="end"/>
            </w:r>
          </w:hyperlink>
        </w:p>
        <w:p w14:paraId="706B9A6F" w14:textId="77777777" w:rsidR="00835387" w:rsidRDefault="00801102" w:rsidP="00142583">
          <w:pPr>
            <w:pStyle w:val="TOC1"/>
            <w:rPr>
              <w:rFonts w:cstheme="minorBidi"/>
              <w:noProof/>
              <w:lang w:val="en-CA" w:eastAsia="en-CA"/>
            </w:rPr>
          </w:pPr>
          <w:hyperlink w:anchor="_Toc511716534" w:history="1">
            <w:r w:rsidR="00835387" w:rsidRPr="00390873">
              <w:rPr>
                <w:rStyle w:val="Hyperlink"/>
                <w:b/>
                <w:noProof/>
              </w:rPr>
              <w:t>II.</w:t>
            </w:r>
            <w:r w:rsidR="00835387">
              <w:rPr>
                <w:rFonts w:cstheme="minorBidi"/>
                <w:noProof/>
                <w:lang w:val="en-CA" w:eastAsia="en-CA"/>
              </w:rPr>
              <w:tab/>
            </w:r>
            <w:r w:rsidR="00835387" w:rsidRPr="00390873">
              <w:rPr>
                <w:rStyle w:val="Hyperlink"/>
                <w:b/>
                <w:noProof/>
              </w:rPr>
              <w:t>INTRODUCTION</w:t>
            </w:r>
            <w:r w:rsidR="00835387">
              <w:rPr>
                <w:noProof/>
                <w:webHidden/>
              </w:rPr>
              <w:tab/>
            </w:r>
            <w:r w:rsidR="00835387">
              <w:rPr>
                <w:noProof/>
                <w:webHidden/>
              </w:rPr>
              <w:fldChar w:fldCharType="begin"/>
            </w:r>
            <w:r w:rsidR="00835387">
              <w:rPr>
                <w:noProof/>
                <w:webHidden/>
              </w:rPr>
              <w:instrText xml:space="preserve"> PAGEREF _Toc511716534 \h </w:instrText>
            </w:r>
            <w:r w:rsidR="00835387">
              <w:rPr>
                <w:noProof/>
                <w:webHidden/>
              </w:rPr>
            </w:r>
            <w:r w:rsidR="00835387">
              <w:rPr>
                <w:noProof/>
                <w:webHidden/>
              </w:rPr>
              <w:fldChar w:fldCharType="separate"/>
            </w:r>
            <w:r w:rsidR="00C2416D">
              <w:rPr>
                <w:noProof/>
                <w:webHidden/>
              </w:rPr>
              <w:t>4</w:t>
            </w:r>
            <w:r w:rsidR="00835387">
              <w:rPr>
                <w:noProof/>
                <w:webHidden/>
              </w:rPr>
              <w:fldChar w:fldCharType="end"/>
            </w:r>
          </w:hyperlink>
        </w:p>
        <w:p w14:paraId="6B1074FB" w14:textId="77777777" w:rsidR="00835387" w:rsidRDefault="00801102" w:rsidP="00142583">
          <w:pPr>
            <w:pStyle w:val="TOC1"/>
            <w:rPr>
              <w:rFonts w:cstheme="minorBidi"/>
              <w:noProof/>
              <w:lang w:val="en-CA" w:eastAsia="en-CA"/>
            </w:rPr>
          </w:pPr>
          <w:hyperlink w:anchor="_Toc511716535" w:history="1">
            <w:r w:rsidR="00835387" w:rsidRPr="00390873">
              <w:rPr>
                <w:rStyle w:val="Hyperlink"/>
                <w:b/>
                <w:noProof/>
              </w:rPr>
              <w:t>III.</w:t>
            </w:r>
            <w:r w:rsidR="00835387">
              <w:rPr>
                <w:rFonts w:cstheme="minorBidi"/>
                <w:noProof/>
                <w:lang w:val="en-CA" w:eastAsia="en-CA"/>
              </w:rPr>
              <w:tab/>
            </w:r>
            <w:r w:rsidR="00835387" w:rsidRPr="00390873">
              <w:rPr>
                <w:rStyle w:val="Hyperlink"/>
                <w:b/>
                <w:noProof/>
              </w:rPr>
              <w:t>DEFINITION AND SCOPE OF CLASSICAL BIOLOGICAL CONTROL</w:t>
            </w:r>
            <w:r w:rsidR="00835387">
              <w:rPr>
                <w:noProof/>
                <w:webHidden/>
              </w:rPr>
              <w:tab/>
            </w:r>
            <w:r w:rsidR="00835387">
              <w:rPr>
                <w:noProof/>
                <w:webHidden/>
              </w:rPr>
              <w:fldChar w:fldCharType="begin"/>
            </w:r>
            <w:r w:rsidR="00835387">
              <w:rPr>
                <w:noProof/>
                <w:webHidden/>
              </w:rPr>
              <w:instrText xml:space="preserve"> PAGEREF _Toc511716535 \h </w:instrText>
            </w:r>
            <w:r w:rsidR="00835387">
              <w:rPr>
                <w:noProof/>
                <w:webHidden/>
              </w:rPr>
            </w:r>
            <w:r w:rsidR="00835387">
              <w:rPr>
                <w:noProof/>
                <w:webHidden/>
              </w:rPr>
              <w:fldChar w:fldCharType="separate"/>
            </w:r>
            <w:r w:rsidR="00C2416D">
              <w:rPr>
                <w:noProof/>
                <w:webHidden/>
              </w:rPr>
              <w:t>6</w:t>
            </w:r>
            <w:r w:rsidR="00835387">
              <w:rPr>
                <w:noProof/>
                <w:webHidden/>
              </w:rPr>
              <w:fldChar w:fldCharType="end"/>
            </w:r>
          </w:hyperlink>
        </w:p>
        <w:p w14:paraId="7164A729" w14:textId="77777777" w:rsidR="00835387" w:rsidRDefault="00801102" w:rsidP="00142583">
          <w:pPr>
            <w:pStyle w:val="TOC1"/>
            <w:rPr>
              <w:rFonts w:cstheme="minorBidi"/>
              <w:noProof/>
              <w:lang w:val="en-CA" w:eastAsia="en-CA"/>
            </w:rPr>
          </w:pPr>
          <w:hyperlink w:anchor="_Toc511716536" w:history="1">
            <w:r w:rsidR="00835387" w:rsidRPr="00390873">
              <w:rPr>
                <w:rStyle w:val="Hyperlink"/>
                <w:b/>
                <w:caps/>
                <w:noProof/>
              </w:rPr>
              <w:t>IV.</w:t>
            </w:r>
            <w:r w:rsidR="00835387">
              <w:rPr>
                <w:rFonts w:cstheme="minorBidi"/>
                <w:noProof/>
                <w:lang w:val="en-CA" w:eastAsia="en-CA"/>
              </w:rPr>
              <w:tab/>
            </w:r>
            <w:r w:rsidR="00835387" w:rsidRPr="00390873">
              <w:rPr>
                <w:rStyle w:val="Hyperlink"/>
                <w:b/>
                <w:caps/>
                <w:noProof/>
              </w:rPr>
              <w:t>Key steps in a classical biological control programme</w:t>
            </w:r>
            <w:r w:rsidR="00835387">
              <w:rPr>
                <w:noProof/>
                <w:webHidden/>
              </w:rPr>
              <w:tab/>
            </w:r>
            <w:r w:rsidR="00835387">
              <w:rPr>
                <w:noProof/>
                <w:webHidden/>
              </w:rPr>
              <w:fldChar w:fldCharType="begin"/>
            </w:r>
            <w:r w:rsidR="00835387">
              <w:rPr>
                <w:noProof/>
                <w:webHidden/>
              </w:rPr>
              <w:instrText xml:space="preserve"> PAGEREF _Toc511716536 \h </w:instrText>
            </w:r>
            <w:r w:rsidR="00835387">
              <w:rPr>
                <w:noProof/>
                <w:webHidden/>
              </w:rPr>
            </w:r>
            <w:r w:rsidR="00835387">
              <w:rPr>
                <w:noProof/>
                <w:webHidden/>
              </w:rPr>
              <w:fldChar w:fldCharType="separate"/>
            </w:r>
            <w:r w:rsidR="00C2416D">
              <w:rPr>
                <w:noProof/>
                <w:webHidden/>
              </w:rPr>
              <w:t>8</w:t>
            </w:r>
            <w:r w:rsidR="00835387">
              <w:rPr>
                <w:noProof/>
                <w:webHidden/>
              </w:rPr>
              <w:fldChar w:fldCharType="end"/>
            </w:r>
          </w:hyperlink>
        </w:p>
        <w:p w14:paraId="3D6DB1FA" w14:textId="77777777" w:rsidR="00835387" w:rsidRDefault="00801102" w:rsidP="00A4246B">
          <w:pPr>
            <w:pStyle w:val="TOC2"/>
            <w:rPr>
              <w:rFonts w:cstheme="minorBidi"/>
              <w:noProof/>
              <w:lang w:val="en-CA" w:eastAsia="en-CA"/>
            </w:rPr>
          </w:pPr>
          <w:hyperlink w:anchor="_Toc511716537" w:history="1">
            <w:r w:rsidR="00835387" w:rsidRPr="00390873">
              <w:rPr>
                <w:rStyle w:val="Hyperlink"/>
                <w:b/>
                <w:i/>
                <w:noProof/>
              </w:rPr>
              <w:t>A.</w:t>
            </w:r>
            <w:r w:rsidR="00835387">
              <w:rPr>
                <w:rFonts w:cstheme="minorBidi"/>
                <w:noProof/>
                <w:lang w:val="en-CA" w:eastAsia="en-CA"/>
              </w:rPr>
              <w:tab/>
            </w:r>
            <w:r w:rsidR="00835387" w:rsidRPr="00390873">
              <w:rPr>
                <w:rStyle w:val="Hyperlink"/>
                <w:b/>
                <w:i/>
                <w:noProof/>
              </w:rPr>
              <w:t>Target approval and goal definition</w:t>
            </w:r>
            <w:r w:rsidR="00835387">
              <w:rPr>
                <w:noProof/>
                <w:webHidden/>
              </w:rPr>
              <w:tab/>
            </w:r>
            <w:r w:rsidR="00835387">
              <w:rPr>
                <w:noProof/>
                <w:webHidden/>
              </w:rPr>
              <w:fldChar w:fldCharType="begin"/>
            </w:r>
            <w:r w:rsidR="00835387">
              <w:rPr>
                <w:noProof/>
                <w:webHidden/>
              </w:rPr>
              <w:instrText xml:space="preserve"> PAGEREF _Toc511716537 \h </w:instrText>
            </w:r>
            <w:r w:rsidR="00835387">
              <w:rPr>
                <w:noProof/>
                <w:webHidden/>
              </w:rPr>
            </w:r>
            <w:r w:rsidR="00835387">
              <w:rPr>
                <w:noProof/>
                <w:webHidden/>
              </w:rPr>
              <w:fldChar w:fldCharType="separate"/>
            </w:r>
            <w:r w:rsidR="00C2416D">
              <w:rPr>
                <w:noProof/>
                <w:webHidden/>
              </w:rPr>
              <w:t>9</w:t>
            </w:r>
            <w:r w:rsidR="00835387">
              <w:rPr>
                <w:noProof/>
                <w:webHidden/>
              </w:rPr>
              <w:fldChar w:fldCharType="end"/>
            </w:r>
          </w:hyperlink>
        </w:p>
        <w:p w14:paraId="345194D2" w14:textId="77777777" w:rsidR="00835387" w:rsidRDefault="00801102" w:rsidP="00A4246B">
          <w:pPr>
            <w:pStyle w:val="TOC2"/>
            <w:rPr>
              <w:rFonts w:cstheme="minorBidi"/>
              <w:noProof/>
              <w:lang w:val="en-CA" w:eastAsia="en-CA"/>
            </w:rPr>
          </w:pPr>
          <w:hyperlink w:anchor="_Toc511716538" w:history="1">
            <w:r w:rsidR="00835387" w:rsidRPr="00390873">
              <w:rPr>
                <w:rStyle w:val="Hyperlink"/>
                <w:b/>
                <w:i/>
                <w:noProof/>
              </w:rPr>
              <w:t>B.</w:t>
            </w:r>
            <w:r w:rsidR="00835387">
              <w:rPr>
                <w:rFonts w:cstheme="minorBidi"/>
                <w:noProof/>
                <w:lang w:val="en-CA" w:eastAsia="en-CA"/>
              </w:rPr>
              <w:tab/>
            </w:r>
            <w:r w:rsidR="00835387" w:rsidRPr="00390873">
              <w:rPr>
                <w:rStyle w:val="Hyperlink"/>
                <w:b/>
                <w:i/>
                <w:noProof/>
              </w:rPr>
              <w:t>Target ecology</w:t>
            </w:r>
            <w:r w:rsidR="00835387">
              <w:rPr>
                <w:noProof/>
                <w:webHidden/>
              </w:rPr>
              <w:tab/>
            </w:r>
            <w:r w:rsidR="00835387">
              <w:rPr>
                <w:noProof/>
                <w:webHidden/>
              </w:rPr>
              <w:fldChar w:fldCharType="begin"/>
            </w:r>
            <w:r w:rsidR="00835387">
              <w:rPr>
                <w:noProof/>
                <w:webHidden/>
              </w:rPr>
              <w:instrText xml:space="preserve"> PAGEREF _Toc511716538 \h </w:instrText>
            </w:r>
            <w:r w:rsidR="00835387">
              <w:rPr>
                <w:noProof/>
                <w:webHidden/>
              </w:rPr>
            </w:r>
            <w:r w:rsidR="00835387">
              <w:rPr>
                <w:noProof/>
                <w:webHidden/>
              </w:rPr>
              <w:fldChar w:fldCharType="separate"/>
            </w:r>
            <w:r w:rsidR="00C2416D">
              <w:rPr>
                <w:noProof/>
                <w:webHidden/>
              </w:rPr>
              <w:t>11</w:t>
            </w:r>
            <w:r w:rsidR="00835387">
              <w:rPr>
                <w:noProof/>
                <w:webHidden/>
              </w:rPr>
              <w:fldChar w:fldCharType="end"/>
            </w:r>
          </w:hyperlink>
        </w:p>
        <w:p w14:paraId="71240B65" w14:textId="77777777" w:rsidR="00835387" w:rsidRDefault="00801102" w:rsidP="00A4246B">
          <w:pPr>
            <w:pStyle w:val="TOC2"/>
            <w:rPr>
              <w:rFonts w:cstheme="minorBidi"/>
              <w:noProof/>
              <w:lang w:val="en-CA" w:eastAsia="en-CA"/>
            </w:rPr>
          </w:pPr>
          <w:hyperlink w:anchor="_Toc511716544"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Prospections in the native range</w:t>
            </w:r>
            <w:r w:rsidR="00835387">
              <w:rPr>
                <w:noProof/>
                <w:webHidden/>
              </w:rPr>
              <w:tab/>
            </w:r>
            <w:r w:rsidR="00835387">
              <w:rPr>
                <w:noProof/>
                <w:webHidden/>
              </w:rPr>
              <w:fldChar w:fldCharType="begin"/>
            </w:r>
            <w:r w:rsidR="00835387">
              <w:rPr>
                <w:noProof/>
                <w:webHidden/>
              </w:rPr>
              <w:instrText xml:space="preserve"> PAGEREF _Toc511716544 \h </w:instrText>
            </w:r>
            <w:r w:rsidR="00835387">
              <w:rPr>
                <w:noProof/>
                <w:webHidden/>
              </w:rPr>
            </w:r>
            <w:r w:rsidR="00835387">
              <w:rPr>
                <w:noProof/>
                <w:webHidden/>
              </w:rPr>
              <w:fldChar w:fldCharType="separate"/>
            </w:r>
            <w:r w:rsidR="00C2416D">
              <w:rPr>
                <w:noProof/>
                <w:webHidden/>
              </w:rPr>
              <w:t>12</w:t>
            </w:r>
            <w:r w:rsidR="00835387">
              <w:rPr>
                <w:noProof/>
                <w:webHidden/>
              </w:rPr>
              <w:fldChar w:fldCharType="end"/>
            </w:r>
          </w:hyperlink>
        </w:p>
        <w:p w14:paraId="3799A82D" w14:textId="77777777" w:rsidR="00835387" w:rsidRDefault="00801102" w:rsidP="00A4246B">
          <w:pPr>
            <w:pStyle w:val="TOC2"/>
            <w:rPr>
              <w:rFonts w:cstheme="minorBidi"/>
              <w:noProof/>
              <w:lang w:val="en-CA" w:eastAsia="en-CA"/>
            </w:rPr>
          </w:pPr>
          <w:hyperlink w:anchor="_Toc511716554" w:history="1">
            <w:r w:rsidR="00835387" w:rsidRPr="00390873">
              <w:rPr>
                <w:rStyle w:val="Hyperlink"/>
                <w:b/>
                <w:i/>
                <w:noProof/>
              </w:rPr>
              <w:t>D.</w:t>
            </w:r>
            <w:r w:rsidR="00835387">
              <w:rPr>
                <w:rFonts w:cstheme="minorBidi"/>
                <w:noProof/>
                <w:lang w:val="en-CA" w:eastAsia="en-CA"/>
              </w:rPr>
              <w:tab/>
            </w:r>
            <w:r w:rsidR="00835387" w:rsidRPr="00390873">
              <w:rPr>
                <w:rStyle w:val="Hyperlink"/>
                <w:b/>
                <w:i/>
                <w:noProof/>
              </w:rPr>
              <w:t>Host range assessment and efficacy assessment in native range</w:t>
            </w:r>
            <w:r w:rsidR="00835387">
              <w:rPr>
                <w:noProof/>
                <w:webHidden/>
              </w:rPr>
              <w:tab/>
            </w:r>
            <w:r w:rsidR="00835387">
              <w:rPr>
                <w:noProof/>
                <w:webHidden/>
              </w:rPr>
              <w:fldChar w:fldCharType="begin"/>
            </w:r>
            <w:r w:rsidR="00835387">
              <w:rPr>
                <w:noProof/>
                <w:webHidden/>
              </w:rPr>
              <w:instrText xml:space="preserve"> PAGEREF _Toc511716554 \h </w:instrText>
            </w:r>
            <w:r w:rsidR="00835387">
              <w:rPr>
                <w:noProof/>
                <w:webHidden/>
              </w:rPr>
            </w:r>
            <w:r w:rsidR="00835387">
              <w:rPr>
                <w:noProof/>
                <w:webHidden/>
              </w:rPr>
              <w:fldChar w:fldCharType="separate"/>
            </w:r>
            <w:r w:rsidR="00C2416D">
              <w:rPr>
                <w:noProof/>
                <w:webHidden/>
              </w:rPr>
              <w:t>14</w:t>
            </w:r>
            <w:r w:rsidR="00835387">
              <w:rPr>
                <w:noProof/>
                <w:webHidden/>
              </w:rPr>
              <w:fldChar w:fldCharType="end"/>
            </w:r>
          </w:hyperlink>
        </w:p>
        <w:p w14:paraId="49556FC8" w14:textId="77777777" w:rsidR="00835387" w:rsidRDefault="00801102">
          <w:pPr>
            <w:pStyle w:val="TOC3"/>
            <w:tabs>
              <w:tab w:val="left" w:pos="880"/>
              <w:tab w:val="right" w:leader="dot" w:pos="9350"/>
            </w:tabs>
            <w:rPr>
              <w:rFonts w:cstheme="minorBidi"/>
              <w:noProof/>
              <w:lang w:val="en-CA" w:eastAsia="en-CA"/>
            </w:rPr>
          </w:pPr>
          <w:hyperlink w:anchor="_Toc511716556" w:history="1">
            <w:r w:rsidR="00835387" w:rsidRPr="00390873">
              <w:rPr>
                <w:rStyle w:val="Hyperlink"/>
                <w:i/>
                <w:noProof/>
              </w:rPr>
              <w:t>a.</w:t>
            </w:r>
            <w:r w:rsidR="00835387">
              <w:rPr>
                <w:rFonts w:cstheme="minorBidi"/>
                <w:noProof/>
                <w:lang w:val="en-CA" w:eastAsia="en-CA"/>
              </w:rPr>
              <w:tab/>
            </w:r>
            <w:r w:rsidR="00835387" w:rsidRPr="00390873">
              <w:rPr>
                <w:rStyle w:val="Hyperlink"/>
                <w:i/>
                <w:noProof/>
              </w:rPr>
              <w:t>Host range assessment</w:t>
            </w:r>
            <w:r w:rsidR="00835387">
              <w:rPr>
                <w:noProof/>
                <w:webHidden/>
              </w:rPr>
              <w:tab/>
            </w:r>
            <w:r w:rsidR="00835387">
              <w:rPr>
                <w:noProof/>
                <w:webHidden/>
              </w:rPr>
              <w:fldChar w:fldCharType="begin"/>
            </w:r>
            <w:r w:rsidR="00835387">
              <w:rPr>
                <w:noProof/>
                <w:webHidden/>
              </w:rPr>
              <w:instrText xml:space="preserve"> PAGEREF _Toc511716556 \h </w:instrText>
            </w:r>
            <w:r w:rsidR="00835387">
              <w:rPr>
                <w:noProof/>
                <w:webHidden/>
              </w:rPr>
            </w:r>
            <w:r w:rsidR="00835387">
              <w:rPr>
                <w:noProof/>
                <w:webHidden/>
              </w:rPr>
              <w:fldChar w:fldCharType="separate"/>
            </w:r>
            <w:r w:rsidR="00C2416D">
              <w:rPr>
                <w:noProof/>
                <w:webHidden/>
              </w:rPr>
              <w:t>14</w:t>
            </w:r>
            <w:r w:rsidR="00835387">
              <w:rPr>
                <w:noProof/>
                <w:webHidden/>
              </w:rPr>
              <w:fldChar w:fldCharType="end"/>
            </w:r>
          </w:hyperlink>
        </w:p>
        <w:p w14:paraId="4A3EE49C" w14:textId="77777777" w:rsidR="00835387" w:rsidRDefault="00801102">
          <w:pPr>
            <w:pStyle w:val="TOC3"/>
            <w:tabs>
              <w:tab w:val="left" w:pos="880"/>
              <w:tab w:val="right" w:leader="dot" w:pos="9350"/>
            </w:tabs>
            <w:rPr>
              <w:rFonts w:cstheme="minorBidi"/>
              <w:noProof/>
              <w:lang w:val="en-CA" w:eastAsia="en-CA"/>
            </w:rPr>
          </w:pPr>
          <w:hyperlink w:anchor="_Toc511716560" w:history="1">
            <w:r w:rsidR="00835387" w:rsidRPr="00390873">
              <w:rPr>
                <w:rStyle w:val="Hyperlink"/>
                <w:i/>
                <w:noProof/>
              </w:rPr>
              <w:t>b.</w:t>
            </w:r>
            <w:r w:rsidR="00835387">
              <w:rPr>
                <w:rFonts w:cstheme="minorBidi"/>
                <w:noProof/>
                <w:lang w:val="en-CA" w:eastAsia="en-CA"/>
              </w:rPr>
              <w:tab/>
            </w:r>
            <w:r w:rsidR="00835387" w:rsidRPr="00390873">
              <w:rPr>
                <w:rStyle w:val="Hyperlink"/>
                <w:i/>
                <w:noProof/>
              </w:rPr>
              <w:t>Predicting the efficacy of a candidate agent</w:t>
            </w:r>
            <w:r w:rsidR="00835387">
              <w:rPr>
                <w:noProof/>
                <w:webHidden/>
              </w:rPr>
              <w:tab/>
            </w:r>
            <w:r w:rsidR="00835387">
              <w:rPr>
                <w:noProof/>
                <w:webHidden/>
              </w:rPr>
              <w:fldChar w:fldCharType="begin"/>
            </w:r>
            <w:r w:rsidR="00835387">
              <w:rPr>
                <w:noProof/>
                <w:webHidden/>
              </w:rPr>
              <w:instrText xml:space="preserve"> PAGEREF _Toc511716560 \h </w:instrText>
            </w:r>
            <w:r w:rsidR="00835387">
              <w:rPr>
                <w:noProof/>
                <w:webHidden/>
              </w:rPr>
            </w:r>
            <w:r w:rsidR="00835387">
              <w:rPr>
                <w:noProof/>
                <w:webHidden/>
              </w:rPr>
              <w:fldChar w:fldCharType="separate"/>
            </w:r>
            <w:r w:rsidR="00C2416D">
              <w:rPr>
                <w:noProof/>
                <w:webHidden/>
              </w:rPr>
              <w:t>15</w:t>
            </w:r>
            <w:r w:rsidR="00835387">
              <w:rPr>
                <w:noProof/>
                <w:webHidden/>
              </w:rPr>
              <w:fldChar w:fldCharType="end"/>
            </w:r>
          </w:hyperlink>
        </w:p>
        <w:p w14:paraId="2004028D" w14:textId="77777777" w:rsidR="00835387" w:rsidRDefault="00801102" w:rsidP="00A4246B">
          <w:pPr>
            <w:pStyle w:val="TOC2"/>
            <w:rPr>
              <w:rFonts w:cstheme="minorBidi"/>
              <w:noProof/>
              <w:lang w:val="en-CA" w:eastAsia="en-CA"/>
            </w:rPr>
          </w:pPr>
          <w:hyperlink w:anchor="_Toc511716567" w:history="1">
            <w:r w:rsidR="00835387" w:rsidRPr="00390873">
              <w:rPr>
                <w:rStyle w:val="Hyperlink"/>
                <w:b/>
                <w:i/>
                <w:noProof/>
              </w:rPr>
              <w:t>E.</w:t>
            </w:r>
            <w:r w:rsidR="00835387">
              <w:rPr>
                <w:rFonts w:cstheme="minorBidi"/>
                <w:noProof/>
                <w:lang w:val="en-CA" w:eastAsia="en-CA"/>
              </w:rPr>
              <w:tab/>
            </w:r>
            <w:r w:rsidR="00835387" w:rsidRPr="00390873">
              <w:rPr>
                <w:rStyle w:val="Hyperlink"/>
                <w:b/>
                <w:i/>
                <w:noProof/>
              </w:rPr>
              <w:t>Import risk assessment in country of introduction</w:t>
            </w:r>
            <w:r w:rsidR="00835387">
              <w:rPr>
                <w:noProof/>
                <w:webHidden/>
              </w:rPr>
              <w:tab/>
            </w:r>
            <w:r w:rsidR="00835387">
              <w:rPr>
                <w:noProof/>
                <w:webHidden/>
              </w:rPr>
              <w:fldChar w:fldCharType="begin"/>
            </w:r>
            <w:r w:rsidR="00835387">
              <w:rPr>
                <w:noProof/>
                <w:webHidden/>
              </w:rPr>
              <w:instrText xml:space="preserve"> PAGEREF _Toc511716567 \h </w:instrText>
            </w:r>
            <w:r w:rsidR="00835387">
              <w:rPr>
                <w:noProof/>
                <w:webHidden/>
              </w:rPr>
            </w:r>
            <w:r w:rsidR="00835387">
              <w:rPr>
                <w:noProof/>
                <w:webHidden/>
              </w:rPr>
              <w:fldChar w:fldCharType="separate"/>
            </w:r>
            <w:r w:rsidR="00C2416D">
              <w:rPr>
                <w:noProof/>
                <w:webHidden/>
              </w:rPr>
              <w:t>16</w:t>
            </w:r>
            <w:r w:rsidR="00835387">
              <w:rPr>
                <w:noProof/>
                <w:webHidden/>
              </w:rPr>
              <w:fldChar w:fldCharType="end"/>
            </w:r>
          </w:hyperlink>
        </w:p>
        <w:p w14:paraId="03D77F80" w14:textId="77777777" w:rsidR="00835387" w:rsidRDefault="00801102" w:rsidP="00A4246B">
          <w:pPr>
            <w:pStyle w:val="TOC2"/>
            <w:rPr>
              <w:rFonts w:cstheme="minorBidi"/>
              <w:noProof/>
              <w:lang w:val="en-CA" w:eastAsia="en-CA"/>
            </w:rPr>
          </w:pPr>
          <w:hyperlink w:anchor="_Toc511716576" w:history="1">
            <w:r w:rsidR="00835387" w:rsidRPr="00390873">
              <w:rPr>
                <w:rStyle w:val="Hyperlink"/>
                <w:b/>
                <w:i/>
                <w:noProof/>
              </w:rPr>
              <w:t>F.</w:t>
            </w:r>
            <w:r w:rsidR="00835387">
              <w:rPr>
                <w:rFonts w:cstheme="minorBidi"/>
                <w:noProof/>
                <w:lang w:val="en-CA" w:eastAsia="en-CA"/>
              </w:rPr>
              <w:tab/>
            </w:r>
            <w:r w:rsidR="00835387" w:rsidRPr="00390873">
              <w:rPr>
                <w:rStyle w:val="Hyperlink"/>
                <w:b/>
                <w:i/>
                <w:noProof/>
              </w:rPr>
              <w:t>Release decision making</w:t>
            </w:r>
            <w:r w:rsidR="00835387">
              <w:rPr>
                <w:noProof/>
                <w:webHidden/>
              </w:rPr>
              <w:tab/>
            </w:r>
            <w:r w:rsidR="00835387">
              <w:rPr>
                <w:noProof/>
                <w:webHidden/>
              </w:rPr>
              <w:fldChar w:fldCharType="begin"/>
            </w:r>
            <w:r w:rsidR="00835387">
              <w:rPr>
                <w:noProof/>
                <w:webHidden/>
              </w:rPr>
              <w:instrText xml:space="preserve"> PAGEREF _Toc511716576 \h </w:instrText>
            </w:r>
            <w:r w:rsidR="00835387">
              <w:rPr>
                <w:noProof/>
                <w:webHidden/>
              </w:rPr>
            </w:r>
            <w:r w:rsidR="00835387">
              <w:rPr>
                <w:noProof/>
                <w:webHidden/>
              </w:rPr>
              <w:fldChar w:fldCharType="separate"/>
            </w:r>
            <w:r w:rsidR="00C2416D">
              <w:rPr>
                <w:noProof/>
                <w:webHidden/>
              </w:rPr>
              <w:t>17</w:t>
            </w:r>
            <w:r w:rsidR="00835387">
              <w:rPr>
                <w:noProof/>
                <w:webHidden/>
              </w:rPr>
              <w:fldChar w:fldCharType="end"/>
            </w:r>
          </w:hyperlink>
        </w:p>
        <w:p w14:paraId="5440802A" w14:textId="77777777" w:rsidR="00835387" w:rsidRDefault="00801102" w:rsidP="00A4246B">
          <w:pPr>
            <w:pStyle w:val="TOC2"/>
            <w:rPr>
              <w:rFonts w:cstheme="minorBidi"/>
              <w:noProof/>
              <w:lang w:val="en-CA" w:eastAsia="en-CA"/>
            </w:rPr>
          </w:pPr>
          <w:hyperlink w:anchor="_Toc511716579" w:history="1">
            <w:r w:rsidR="00835387" w:rsidRPr="00390873">
              <w:rPr>
                <w:rStyle w:val="Hyperlink"/>
                <w:b/>
                <w:i/>
                <w:noProof/>
              </w:rPr>
              <w:t>G.</w:t>
            </w:r>
            <w:r w:rsidR="00835387">
              <w:rPr>
                <w:rFonts w:cstheme="minorBidi"/>
                <w:noProof/>
                <w:lang w:val="en-CA" w:eastAsia="en-CA"/>
              </w:rPr>
              <w:tab/>
            </w:r>
            <w:r w:rsidR="00835387" w:rsidRPr="00390873">
              <w:rPr>
                <w:rStyle w:val="Hyperlink"/>
                <w:b/>
                <w:i/>
                <w:noProof/>
              </w:rPr>
              <w:t>Mass rearing and release</w:t>
            </w:r>
            <w:r w:rsidR="00835387">
              <w:rPr>
                <w:noProof/>
                <w:webHidden/>
              </w:rPr>
              <w:tab/>
            </w:r>
            <w:r w:rsidR="00835387">
              <w:rPr>
                <w:noProof/>
                <w:webHidden/>
              </w:rPr>
              <w:fldChar w:fldCharType="begin"/>
            </w:r>
            <w:r w:rsidR="00835387">
              <w:rPr>
                <w:noProof/>
                <w:webHidden/>
              </w:rPr>
              <w:instrText xml:space="preserve"> PAGEREF _Toc511716579 \h </w:instrText>
            </w:r>
            <w:r w:rsidR="00835387">
              <w:rPr>
                <w:noProof/>
                <w:webHidden/>
              </w:rPr>
            </w:r>
            <w:r w:rsidR="00835387">
              <w:rPr>
                <w:noProof/>
                <w:webHidden/>
              </w:rPr>
              <w:fldChar w:fldCharType="separate"/>
            </w:r>
            <w:r w:rsidR="00C2416D">
              <w:rPr>
                <w:noProof/>
                <w:webHidden/>
              </w:rPr>
              <w:t>18</w:t>
            </w:r>
            <w:r w:rsidR="00835387">
              <w:rPr>
                <w:noProof/>
                <w:webHidden/>
              </w:rPr>
              <w:fldChar w:fldCharType="end"/>
            </w:r>
          </w:hyperlink>
        </w:p>
        <w:p w14:paraId="6E7BAE8B" w14:textId="77777777" w:rsidR="00835387" w:rsidRDefault="00801102" w:rsidP="00A4246B">
          <w:pPr>
            <w:pStyle w:val="TOC2"/>
            <w:rPr>
              <w:rFonts w:cstheme="minorBidi"/>
              <w:noProof/>
              <w:lang w:val="en-CA" w:eastAsia="en-CA"/>
            </w:rPr>
          </w:pPr>
          <w:hyperlink w:anchor="_Toc511716583" w:history="1">
            <w:r w:rsidR="00835387" w:rsidRPr="00390873">
              <w:rPr>
                <w:rStyle w:val="Hyperlink"/>
                <w:b/>
                <w:i/>
                <w:noProof/>
              </w:rPr>
              <w:t>H.</w:t>
            </w:r>
            <w:r w:rsidR="00835387">
              <w:rPr>
                <w:rFonts w:cstheme="minorBidi"/>
                <w:noProof/>
                <w:lang w:val="en-CA" w:eastAsia="en-CA"/>
              </w:rPr>
              <w:tab/>
            </w:r>
            <w:r w:rsidR="00835387" w:rsidRPr="00390873">
              <w:rPr>
                <w:rStyle w:val="Hyperlink"/>
                <w:b/>
                <w:i/>
                <w:noProof/>
              </w:rPr>
              <w:t>Redistribution</w:t>
            </w:r>
            <w:r w:rsidR="00835387">
              <w:rPr>
                <w:noProof/>
                <w:webHidden/>
              </w:rPr>
              <w:tab/>
            </w:r>
            <w:r w:rsidR="00835387">
              <w:rPr>
                <w:noProof/>
                <w:webHidden/>
              </w:rPr>
              <w:fldChar w:fldCharType="begin"/>
            </w:r>
            <w:r w:rsidR="00835387">
              <w:rPr>
                <w:noProof/>
                <w:webHidden/>
              </w:rPr>
              <w:instrText xml:space="preserve"> PAGEREF _Toc511716583 \h </w:instrText>
            </w:r>
            <w:r w:rsidR="00835387">
              <w:rPr>
                <w:noProof/>
                <w:webHidden/>
              </w:rPr>
            </w:r>
            <w:r w:rsidR="00835387">
              <w:rPr>
                <w:noProof/>
                <w:webHidden/>
              </w:rPr>
              <w:fldChar w:fldCharType="separate"/>
            </w:r>
            <w:r w:rsidR="00C2416D">
              <w:rPr>
                <w:noProof/>
                <w:webHidden/>
              </w:rPr>
              <w:t>19</w:t>
            </w:r>
            <w:r w:rsidR="00835387">
              <w:rPr>
                <w:noProof/>
                <w:webHidden/>
              </w:rPr>
              <w:fldChar w:fldCharType="end"/>
            </w:r>
          </w:hyperlink>
        </w:p>
        <w:p w14:paraId="287B96EF" w14:textId="77777777" w:rsidR="00835387" w:rsidRDefault="00801102" w:rsidP="00A4246B">
          <w:pPr>
            <w:pStyle w:val="TOC2"/>
            <w:rPr>
              <w:rFonts w:cstheme="minorBidi"/>
              <w:noProof/>
              <w:lang w:val="en-CA" w:eastAsia="en-CA"/>
            </w:rPr>
          </w:pPr>
          <w:hyperlink w:anchor="_Toc511716587" w:history="1">
            <w:r w:rsidR="00835387" w:rsidRPr="00390873">
              <w:rPr>
                <w:rStyle w:val="Hyperlink"/>
                <w:b/>
                <w:i/>
                <w:noProof/>
              </w:rPr>
              <w:t>I.</w:t>
            </w:r>
            <w:r w:rsidR="00835387">
              <w:rPr>
                <w:rFonts w:cstheme="minorBidi"/>
                <w:noProof/>
                <w:lang w:val="en-CA" w:eastAsia="en-CA"/>
              </w:rPr>
              <w:tab/>
            </w:r>
            <w:r w:rsidR="00835387" w:rsidRPr="00390873">
              <w:rPr>
                <w:rStyle w:val="Hyperlink"/>
                <w:b/>
                <w:i/>
                <w:noProof/>
              </w:rPr>
              <w:t>Monitoring and evaluation</w:t>
            </w:r>
            <w:r w:rsidR="00835387">
              <w:rPr>
                <w:noProof/>
                <w:webHidden/>
              </w:rPr>
              <w:tab/>
            </w:r>
            <w:r w:rsidR="00835387">
              <w:rPr>
                <w:noProof/>
                <w:webHidden/>
              </w:rPr>
              <w:fldChar w:fldCharType="begin"/>
            </w:r>
            <w:r w:rsidR="00835387">
              <w:rPr>
                <w:noProof/>
                <w:webHidden/>
              </w:rPr>
              <w:instrText xml:space="preserve"> PAGEREF _Toc511716587 \h </w:instrText>
            </w:r>
            <w:r w:rsidR="00835387">
              <w:rPr>
                <w:noProof/>
                <w:webHidden/>
              </w:rPr>
            </w:r>
            <w:r w:rsidR="00835387">
              <w:rPr>
                <w:noProof/>
                <w:webHidden/>
              </w:rPr>
              <w:fldChar w:fldCharType="separate"/>
            </w:r>
            <w:r w:rsidR="00C2416D">
              <w:rPr>
                <w:noProof/>
                <w:webHidden/>
              </w:rPr>
              <w:t>19</w:t>
            </w:r>
            <w:r w:rsidR="00835387">
              <w:rPr>
                <w:noProof/>
                <w:webHidden/>
              </w:rPr>
              <w:fldChar w:fldCharType="end"/>
            </w:r>
          </w:hyperlink>
        </w:p>
        <w:p w14:paraId="53456442" w14:textId="77777777" w:rsidR="00835387" w:rsidRDefault="00801102" w:rsidP="00142583">
          <w:pPr>
            <w:pStyle w:val="TOC1"/>
            <w:rPr>
              <w:rFonts w:cstheme="minorBidi"/>
              <w:noProof/>
              <w:lang w:val="en-CA" w:eastAsia="en-CA"/>
            </w:rPr>
          </w:pPr>
          <w:hyperlink w:anchor="_Toc511716597" w:history="1">
            <w:r w:rsidR="00835387" w:rsidRPr="00390873">
              <w:rPr>
                <w:rStyle w:val="Hyperlink"/>
                <w:b/>
                <w:caps/>
                <w:noProof/>
              </w:rPr>
              <w:t>V.</w:t>
            </w:r>
            <w:r w:rsidR="00835387">
              <w:rPr>
                <w:rFonts w:cstheme="minorBidi"/>
                <w:noProof/>
                <w:lang w:val="en-CA" w:eastAsia="en-CA"/>
              </w:rPr>
              <w:tab/>
            </w:r>
            <w:r w:rsidR="00835387" w:rsidRPr="00390873">
              <w:rPr>
                <w:rStyle w:val="Hyperlink"/>
                <w:b/>
                <w:caps/>
                <w:noProof/>
              </w:rPr>
              <w:t>History and success, failure and cost effectiveness of biological control against the targetted invasive species</w:t>
            </w:r>
            <w:r w:rsidR="00835387">
              <w:rPr>
                <w:noProof/>
                <w:webHidden/>
              </w:rPr>
              <w:tab/>
            </w:r>
            <w:r w:rsidR="00835387">
              <w:rPr>
                <w:noProof/>
                <w:webHidden/>
              </w:rPr>
              <w:fldChar w:fldCharType="begin"/>
            </w:r>
            <w:r w:rsidR="00835387">
              <w:rPr>
                <w:noProof/>
                <w:webHidden/>
              </w:rPr>
              <w:instrText xml:space="preserve"> PAGEREF _Toc511716597 \h </w:instrText>
            </w:r>
            <w:r w:rsidR="00835387">
              <w:rPr>
                <w:noProof/>
                <w:webHidden/>
              </w:rPr>
            </w:r>
            <w:r w:rsidR="00835387">
              <w:rPr>
                <w:noProof/>
                <w:webHidden/>
              </w:rPr>
              <w:fldChar w:fldCharType="separate"/>
            </w:r>
            <w:r w:rsidR="00C2416D">
              <w:rPr>
                <w:noProof/>
                <w:webHidden/>
              </w:rPr>
              <w:t>21</w:t>
            </w:r>
            <w:r w:rsidR="00835387">
              <w:rPr>
                <w:noProof/>
                <w:webHidden/>
              </w:rPr>
              <w:fldChar w:fldCharType="end"/>
            </w:r>
          </w:hyperlink>
        </w:p>
        <w:p w14:paraId="28240B60" w14:textId="77777777" w:rsidR="00835387" w:rsidRDefault="00801102" w:rsidP="00A4246B">
          <w:pPr>
            <w:pStyle w:val="TOC2"/>
            <w:rPr>
              <w:rFonts w:cstheme="minorBidi"/>
              <w:noProof/>
              <w:lang w:val="en-CA" w:eastAsia="en-CA"/>
            </w:rPr>
          </w:pPr>
          <w:hyperlink w:anchor="_Toc511716598" w:history="1">
            <w:r w:rsidR="00835387" w:rsidRPr="00390873">
              <w:rPr>
                <w:rStyle w:val="Hyperlink"/>
                <w:b/>
                <w:i/>
                <w:noProof/>
              </w:rPr>
              <w:t>A.</w:t>
            </w:r>
            <w:r w:rsidR="00835387">
              <w:rPr>
                <w:rFonts w:cstheme="minorBidi"/>
                <w:noProof/>
                <w:lang w:val="en-CA" w:eastAsia="en-CA"/>
              </w:rPr>
              <w:tab/>
            </w:r>
            <w:r w:rsidR="00835387" w:rsidRPr="00390873">
              <w:rPr>
                <w:rStyle w:val="Hyperlink"/>
                <w:b/>
                <w:i/>
                <w:noProof/>
              </w:rPr>
              <w:t>Invertebrate targets</w:t>
            </w:r>
            <w:r w:rsidR="00835387">
              <w:rPr>
                <w:noProof/>
                <w:webHidden/>
              </w:rPr>
              <w:tab/>
            </w:r>
            <w:r w:rsidR="00835387">
              <w:rPr>
                <w:noProof/>
                <w:webHidden/>
              </w:rPr>
              <w:fldChar w:fldCharType="begin"/>
            </w:r>
            <w:r w:rsidR="00835387">
              <w:rPr>
                <w:noProof/>
                <w:webHidden/>
              </w:rPr>
              <w:instrText xml:space="preserve"> PAGEREF _Toc511716598 \h </w:instrText>
            </w:r>
            <w:r w:rsidR="00835387">
              <w:rPr>
                <w:noProof/>
                <w:webHidden/>
              </w:rPr>
            </w:r>
            <w:r w:rsidR="00835387">
              <w:rPr>
                <w:noProof/>
                <w:webHidden/>
              </w:rPr>
              <w:fldChar w:fldCharType="separate"/>
            </w:r>
            <w:r w:rsidR="00C2416D">
              <w:rPr>
                <w:noProof/>
                <w:webHidden/>
              </w:rPr>
              <w:t>21</w:t>
            </w:r>
            <w:r w:rsidR="00835387">
              <w:rPr>
                <w:noProof/>
                <w:webHidden/>
              </w:rPr>
              <w:fldChar w:fldCharType="end"/>
            </w:r>
          </w:hyperlink>
        </w:p>
        <w:p w14:paraId="4F954460" w14:textId="77777777" w:rsidR="00835387" w:rsidRDefault="00801102" w:rsidP="00A4246B">
          <w:pPr>
            <w:pStyle w:val="TOC2"/>
            <w:rPr>
              <w:rFonts w:cstheme="minorBidi"/>
              <w:noProof/>
              <w:lang w:val="en-CA" w:eastAsia="en-CA"/>
            </w:rPr>
          </w:pPr>
          <w:hyperlink w:anchor="_Toc511716600" w:history="1">
            <w:r w:rsidR="00835387" w:rsidRPr="00390873">
              <w:rPr>
                <w:rStyle w:val="Hyperlink"/>
                <w:b/>
                <w:i/>
                <w:noProof/>
              </w:rPr>
              <w:t>B.</w:t>
            </w:r>
            <w:r w:rsidR="00835387">
              <w:rPr>
                <w:rFonts w:cstheme="minorBidi"/>
                <w:noProof/>
                <w:lang w:val="en-CA" w:eastAsia="en-CA"/>
              </w:rPr>
              <w:tab/>
            </w:r>
            <w:r w:rsidR="00835387" w:rsidRPr="00390873">
              <w:rPr>
                <w:rStyle w:val="Hyperlink"/>
                <w:b/>
                <w:i/>
                <w:noProof/>
              </w:rPr>
              <w:t>Terrestrial vertebrate targets</w:t>
            </w:r>
            <w:r w:rsidR="00835387">
              <w:rPr>
                <w:noProof/>
                <w:webHidden/>
              </w:rPr>
              <w:tab/>
            </w:r>
            <w:r w:rsidR="00835387">
              <w:rPr>
                <w:noProof/>
                <w:webHidden/>
              </w:rPr>
              <w:fldChar w:fldCharType="begin"/>
            </w:r>
            <w:r w:rsidR="00835387">
              <w:rPr>
                <w:noProof/>
                <w:webHidden/>
              </w:rPr>
              <w:instrText xml:space="preserve"> PAGEREF _Toc511716600 \h </w:instrText>
            </w:r>
            <w:r w:rsidR="00835387">
              <w:rPr>
                <w:noProof/>
                <w:webHidden/>
              </w:rPr>
            </w:r>
            <w:r w:rsidR="00835387">
              <w:rPr>
                <w:noProof/>
                <w:webHidden/>
              </w:rPr>
              <w:fldChar w:fldCharType="separate"/>
            </w:r>
            <w:r w:rsidR="00C2416D">
              <w:rPr>
                <w:noProof/>
                <w:webHidden/>
              </w:rPr>
              <w:t>23</w:t>
            </w:r>
            <w:r w:rsidR="00835387">
              <w:rPr>
                <w:noProof/>
                <w:webHidden/>
              </w:rPr>
              <w:fldChar w:fldCharType="end"/>
            </w:r>
          </w:hyperlink>
        </w:p>
        <w:p w14:paraId="2C6CEB3F" w14:textId="77777777" w:rsidR="00835387" w:rsidRDefault="00801102">
          <w:pPr>
            <w:pStyle w:val="TOC3"/>
            <w:tabs>
              <w:tab w:val="left" w:pos="880"/>
              <w:tab w:val="right" w:leader="dot" w:pos="9350"/>
            </w:tabs>
            <w:rPr>
              <w:rFonts w:cstheme="minorBidi"/>
              <w:noProof/>
              <w:lang w:val="en-CA" w:eastAsia="en-CA"/>
            </w:rPr>
          </w:pPr>
          <w:hyperlink w:anchor="_Toc511716601" w:history="1">
            <w:r w:rsidR="00835387" w:rsidRPr="00390873">
              <w:rPr>
                <w:rStyle w:val="Hyperlink"/>
                <w:i/>
                <w:noProof/>
              </w:rPr>
              <w:t>a.</w:t>
            </w:r>
            <w:r w:rsidR="00835387">
              <w:rPr>
                <w:rFonts w:cstheme="minorBidi"/>
                <w:noProof/>
                <w:lang w:val="en-CA" w:eastAsia="en-CA"/>
              </w:rPr>
              <w:tab/>
            </w:r>
            <w:r w:rsidR="00835387" w:rsidRPr="00390873">
              <w:rPr>
                <w:rStyle w:val="Hyperlink"/>
                <w:i/>
                <w:noProof/>
                <w:lang w:val="fr-FR"/>
              </w:rPr>
              <w:t>Invasive alien fish</w:t>
            </w:r>
            <w:r w:rsidR="00835387">
              <w:rPr>
                <w:noProof/>
                <w:webHidden/>
              </w:rPr>
              <w:tab/>
            </w:r>
            <w:r w:rsidR="00835387">
              <w:rPr>
                <w:noProof/>
                <w:webHidden/>
              </w:rPr>
              <w:fldChar w:fldCharType="begin"/>
            </w:r>
            <w:r w:rsidR="00835387">
              <w:rPr>
                <w:noProof/>
                <w:webHidden/>
              </w:rPr>
              <w:instrText xml:space="preserve"> PAGEREF _Toc511716601 \h </w:instrText>
            </w:r>
            <w:r w:rsidR="00835387">
              <w:rPr>
                <w:noProof/>
                <w:webHidden/>
              </w:rPr>
            </w:r>
            <w:r w:rsidR="00835387">
              <w:rPr>
                <w:noProof/>
                <w:webHidden/>
              </w:rPr>
              <w:fldChar w:fldCharType="separate"/>
            </w:r>
            <w:r w:rsidR="00C2416D">
              <w:rPr>
                <w:noProof/>
                <w:webHidden/>
              </w:rPr>
              <w:t>24</w:t>
            </w:r>
            <w:r w:rsidR="00835387">
              <w:rPr>
                <w:noProof/>
                <w:webHidden/>
              </w:rPr>
              <w:fldChar w:fldCharType="end"/>
            </w:r>
          </w:hyperlink>
        </w:p>
        <w:p w14:paraId="69899797" w14:textId="77777777" w:rsidR="00835387" w:rsidRDefault="00801102">
          <w:pPr>
            <w:pStyle w:val="TOC3"/>
            <w:tabs>
              <w:tab w:val="left" w:pos="880"/>
              <w:tab w:val="right" w:leader="dot" w:pos="9350"/>
            </w:tabs>
            <w:rPr>
              <w:rFonts w:cstheme="minorBidi"/>
              <w:noProof/>
              <w:lang w:val="en-CA" w:eastAsia="en-CA"/>
            </w:rPr>
          </w:pPr>
          <w:hyperlink w:anchor="_Toc511716602" w:history="1">
            <w:r w:rsidR="00835387" w:rsidRPr="00390873">
              <w:rPr>
                <w:rStyle w:val="Hyperlink"/>
                <w:i/>
                <w:noProof/>
              </w:rPr>
              <w:t>b.</w:t>
            </w:r>
            <w:r w:rsidR="00835387">
              <w:rPr>
                <w:rFonts w:cstheme="minorBidi"/>
                <w:noProof/>
                <w:lang w:val="en-CA" w:eastAsia="en-CA"/>
              </w:rPr>
              <w:tab/>
            </w:r>
            <w:r w:rsidR="00835387" w:rsidRPr="00390873">
              <w:rPr>
                <w:rStyle w:val="Hyperlink"/>
                <w:i/>
                <w:noProof/>
              </w:rPr>
              <w:t>Invasive alien amphibians</w:t>
            </w:r>
            <w:r w:rsidR="00835387">
              <w:rPr>
                <w:noProof/>
                <w:webHidden/>
              </w:rPr>
              <w:tab/>
            </w:r>
            <w:r w:rsidR="00835387">
              <w:rPr>
                <w:noProof/>
                <w:webHidden/>
              </w:rPr>
              <w:fldChar w:fldCharType="begin"/>
            </w:r>
            <w:r w:rsidR="00835387">
              <w:rPr>
                <w:noProof/>
                <w:webHidden/>
              </w:rPr>
              <w:instrText xml:space="preserve"> PAGEREF _Toc511716602 \h </w:instrText>
            </w:r>
            <w:r w:rsidR="00835387">
              <w:rPr>
                <w:noProof/>
                <w:webHidden/>
              </w:rPr>
            </w:r>
            <w:r w:rsidR="00835387">
              <w:rPr>
                <w:noProof/>
                <w:webHidden/>
              </w:rPr>
              <w:fldChar w:fldCharType="separate"/>
            </w:r>
            <w:r w:rsidR="00C2416D">
              <w:rPr>
                <w:noProof/>
                <w:webHidden/>
              </w:rPr>
              <w:t>24</w:t>
            </w:r>
            <w:r w:rsidR="00835387">
              <w:rPr>
                <w:noProof/>
                <w:webHidden/>
              </w:rPr>
              <w:fldChar w:fldCharType="end"/>
            </w:r>
          </w:hyperlink>
        </w:p>
        <w:p w14:paraId="5E89758A" w14:textId="77777777" w:rsidR="00835387" w:rsidRDefault="00801102">
          <w:pPr>
            <w:pStyle w:val="TOC3"/>
            <w:tabs>
              <w:tab w:val="left" w:pos="880"/>
              <w:tab w:val="right" w:leader="dot" w:pos="9350"/>
            </w:tabs>
            <w:rPr>
              <w:rFonts w:cstheme="minorBidi"/>
              <w:noProof/>
              <w:lang w:val="en-CA" w:eastAsia="en-CA"/>
            </w:rPr>
          </w:pPr>
          <w:hyperlink w:anchor="_Toc511716603" w:history="1">
            <w:r w:rsidR="00835387" w:rsidRPr="00390873">
              <w:rPr>
                <w:rStyle w:val="Hyperlink"/>
                <w:i/>
                <w:noProof/>
              </w:rPr>
              <w:t>c.</w:t>
            </w:r>
            <w:r w:rsidR="00835387">
              <w:rPr>
                <w:rFonts w:cstheme="minorBidi"/>
                <w:noProof/>
                <w:lang w:val="en-CA" w:eastAsia="en-CA"/>
              </w:rPr>
              <w:tab/>
            </w:r>
            <w:r w:rsidR="00835387" w:rsidRPr="00390873">
              <w:rPr>
                <w:rStyle w:val="Hyperlink"/>
                <w:i/>
                <w:noProof/>
              </w:rPr>
              <w:t>Invasive alien reptiles</w:t>
            </w:r>
            <w:r w:rsidR="00835387">
              <w:rPr>
                <w:noProof/>
                <w:webHidden/>
              </w:rPr>
              <w:tab/>
            </w:r>
            <w:r w:rsidR="00835387">
              <w:rPr>
                <w:noProof/>
                <w:webHidden/>
              </w:rPr>
              <w:fldChar w:fldCharType="begin"/>
            </w:r>
            <w:r w:rsidR="00835387">
              <w:rPr>
                <w:noProof/>
                <w:webHidden/>
              </w:rPr>
              <w:instrText xml:space="preserve"> PAGEREF _Toc511716603 \h </w:instrText>
            </w:r>
            <w:r w:rsidR="00835387">
              <w:rPr>
                <w:noProof/>
                <w:webHidden/>
              </w:rPr>
            </w:r>
            <w:r w:rsidR="00835387">
              <w:rPr>
                <w:noProof/>
                <w:webHidden/>
              </w:rPr>
              <w:fldChar w:fldCharType="separate"/>
            </w:r>
            <w:r w:rsidR="00C2416D">
              <w:rPr>
                <w:noProof/>
                <w:webHidden/>
              </w:rPr>
              <w:t>25</w:t>
            </w:r>
            <w:r w:rsidR="00835387">
              <w:rPr>
                <w:noProof/>
                <w:webHidden/>
              </w:rPr>
              <w:fldChar w:fldCharType="end"/>
            </w:r>
          </w:hyperlink>
        </w:p>
        <w:p w14:paraId="5A6F085F" w14:textId="77777777" w:rsidR="00835387" w:rsidRDefault="00801102">
          <w:pPr>
            <w:pStyle w:val="TOC3"/>
            <w:tabs>
              <w:tab w:val="left" w:pos="880"/>
              <w:tab w:val="right" w:leader="dot" w:pos="9350"/>
            </w:tabs>
            <w:rPr>
              <w:rFonts w:cstheme="minorBidi"/>
              <w:noProof/>
              <w:lang w:val="en-CA" w:eastAsia="en-CA"/>
            </w:rPr>
          </w:pPr>
          <w:hyperlink w:anchor="_Toc511716604" w:history="1">
            <w:r w:rsidR="00835387" w:rsidRPr="00390873">
              <w:rPr>
                <w:rStyle w:val="Hyperlink"/>
                <w:i/>
                <w:noProof/>
              </w:rPr>
              <w:t>d.</w:t>
            </w:r>
            <w:r w:rsidR="00835387">
              <w:rPr>
                <w:rFonts w:cstheme="minorBidi"/>
                <w:noProof/>
                <w:lang w:val="en-CA" w:eastAsia="en-CA"/>
              </w:rPr>
              <w:tab/>
            </w:r>
            <w:r w:rsidR="00835387" w:rsidRPr="00390873">
              <w:rPr>
                <w:rStyle w:val="Hyperlink"/>
                <w:i/>
                <w:noProof/>
              </w:rPr>
              <w:t>Invasive alien birds</w:t>
            </w:r>
            <w:r w:rsidR="00835387">
              <w:rPr>
                <w:noProof/>
                <w:webHidden/>
              </w:rPr>
              <w:tab/>
            </w:r>
            <w:r w:rsidR="00835387">
              <w:rPr>
                <w:noProof/>
                <w:webHidden/>
              </w:rPr>
              <w:fldChar w:fldCharType="begin"/>
            </w:r>
            <w:r w:rsidR="00835387">
              <w:rPr>
                <w:noProof/>
                <w:webHidden/>
              </w:rPr>
              <w:instrText xml:space="preserve"> PAGEREF _Toc511716604 \h </w:instrText>
            </w:r>
            <w:r w:rsidR="00835387">
              <w:rPr>
                <w:noProof/>
                <w:webHidden/>
              </w:rPr>
            </w:r>
            <w:r w:rsidR="00835387">
              <w:rPr>
                <w:noProof/>
                <w:webHidden/>
              </w:rPr>
              <w:fldChar w:fldCharType="separate"/>
            </w:r>
            <w:r w:rsidR="00C2416D">
              <w:rPr>
                <w:noProof/>
                <w:webHidden/>
              </w:rPr>
              <w:t>25</w:t>
            </w:r>
            <w:r w:rsidR="00835387">
              <w:rPr>
                <w:noProof/>
                <w:webHidden/>
              </w:rPr>
              <w:fldChar w:fldCharType="end"/>
            </w:r>
          </w:hyperlink>
        </w:p>
        <w:p w14:paraId="70A10B29" w14:textId="77777777" w:rsidR="00835387" w:rsidRDefault="00801102">
          <w:pPr>
            <w:pStyle w:val="TOC3"/>
            <w:tabs>
              <w:tab w:val="left" w:pos="880"/>
              <w:tab w:val="right" w:leader="dot" w:pos="9350"/>
            </w:tabs>
            <w:rPr>
              <w:rFonts w:cstheme="minorBidi"/>
              <w:noProof/>
              <w:lang w:val="en-CA" w:eastAsia="en-CA"/>
            </w:rPr>
          </w:pPr>
          <w:hyperlink w:anchor="_Toc511716605" w:history="1">
            <w:r w:rsidR="00835387" w:rsidRPr="00390873">
              <w:rPr>
                <w:rStyle w:val="Hyperlink"/>
                <w:i/>
                <w:noProof/>
              </w:rPr>
              <w:t>e.</w:t>
            </w:r>
            <w:r w:rsidR="00835387">
              <w:rPr>
                <w:rFonts w:cstheme="minorBidi"/>
                <w:noProof/>
                <w:lang w:val="en-CA" w:eastAsia="en-CA"/>
              </w:rPr>
              <w:tab/>
            </w:r>
            <w:r w:rsidR="00835387" w:rsidRPr="00390873">
              <w:rPr>
                <w:rStyle w:val="Hyperlink"/>
                <w:i/>
                <w:noProof/>
              </w:rPr>
              <w:t>Invasive alien mammals</w:t>
            </w:r>
            <w:r w:rsidR="00835387">
              <w:rPr>
                <w:noProof/>
                <w:webHidden/>
              </w:rPr>
              <w:tab/>
            </w:r>
            <w:r w:rsidR="00835387">
              <w:rPr>
                <w:noProof/>
                <w:webHidden/>
              </w:rPr>
              <w:fldChar w:fldCharType="begin"/>
            </w:r>
            <w:r w:rsidR="00835387">
              <w:rPr>
                <w:noProof/>
                <w:webHidden/>
              </w:rPr>
              <w:instrText xml:space="preserve"> PAGEREF _Toc511716605 \h </w:instrText>
            </w:r>
            <w:r w:rsidR="00835387">
              <w:rPr>
                <w:noProof/>
                <w:webHidden/>
              </w:rPr>
            </w:r>
            <w:r w:rsidR="00835387">
              <w:rPr>
                <w:noProof/>
                <w:webHidden/>
              </w:rPr>
              <w:fldChar w:fldCharType="separate"/>
            </w:r>
            <w:r w:rsidR="00C2416D">
              <w:rPr>
                <w:noProof/>
                <w:webHidden/>
              </w:rPr>
              <w:t>26</w:t>
            </w:r>
            <w:r w:rsidR="00835387">
              <w:rPr>
                <w:noProof/>
                <w:webHidden/>
              </w:rPr>
              <w:fldChar w:fldCharType="end"/>
            </w:r>
          </w:hyperlink>
        </w:p>
        <w:p w14:paraId="6D361E40" w14:textId="77777777" w:rsidR="00835387" w:rsidRDefault="00801102">
          <w:pPr>
            <w:pStyle w:val="TOC3"/>
            <w:tabs>
              <w:tab w:val="left" w:pos="880"/>
              <w:tab w:val="right" w:leader="dot" w:pos="9350"/>
            </w:tabs>
            <w:rPr>
              <w:rFonts w:cstheme="minorBidi"/>
              <w:noProof/>
              <w:lang w:val="en-CA" w:eastAsia="en-CA"/>
            </w:rPr>
          </w:pPr>
          <w:hyperlink w:anchor="_Toc511716606" w:history="1">
            <w:r w:rsidR="00835387" w:rsidRPr="00390873">
              <w:rPr>
                <w:rStyle w:val="Hyperlink"/>
                <w:i/>
                <w:noProof/>
              </w:rPr>
              <w:t>f.</w:t>
            </w:r>
            <w:r w:rsidR="00835387">
              <w:rPr>
                <w:rFonts w:cstheme="minorBidi"/>
                <w:noProof/>
                <w:lang w:val="en-CA" w:eastAsia="en-CA"/>
              </w:rPr>
              <w:tab/>
            </w:r>
            <w:r w:rsidR="00835387" w:rsidRPr="00390873">
              <w:rPr>
                <w:rStyle w:val="Hyperlink"/>
                <w:i/>
                <w:noProof/>
              </w:rPr>
              <w:t>Conclusion</w:t>
            </w:r>
            <w:r w:rsidR="00835387">
              <w:rPr>
                <w:noProof/>
                <w:webHidden/>
              </w:rPr>
              <w:tab/>
            </w:r>
            <w:r w:rsidR="00835387">
              <w:rPr>
                <w:noProof/>
                <w:webHidden/>
              </w:rPr>
              <w:fldChar w:fldCharType="begin"/>
            </w:r>
            <w:r w:rsidR="00835387">
              <w:rPr>
                <w:noProof/>
                <w:webHidden/>
              </w:rPr>
              <w:instrText xml:space="preserve"> PAGEREF _Toc511716606 \h </w:instrText>
            </w:r>
            <w:r w:rsidR="00835387">
              <w:rPr>
                <w:noProof/>
                <w:webHidden/>
              </w:rPr>
            </w:r>
            <w:r w:rsidR="00835387">
              <w:rPr>
                <w:noProof/>
                <w:webHidden/>
              </w:rPr>
              <w:fldChar w:fldCharType="separate"/>
            </w:r>
            <w:r w:rsidR="00C2416D">
              <w:rPr>
                <w:noProof/>
                <w:webHidden/>
              </w:rPr>
              <w:t>30</w:t>
            </w:r>
            <w:r w:rsidR="00835387">
              <w:rPr>
                <w:noProof/>
                <w:webHidden/>
              </w:rPr>
              <w:fldChar w:fldCharType="end"/>
            </w:r>
          </w:hyperlink>
        </w:p>
        <w:p w14:paraId="50336EEA" w14:textId="77777777" w:rsidR="00835387" w:rsidRDefault="00801102" w:rsidP="00A4246B">
          <w:pPr>
            <w:pStyle w:val="TOC2"/>
            <w:rPr>
              <w:rFonts w:cstheme="minorBidi"/>
              <w:noProof/>
              <w:lang w:val="en-CA" w:eastAsia="en-CA"/>
            </w:rPr>
          </w:pPr>
          <w:hyperlink w:anchor="_Toc511716607"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Weed Targets</w:t>
            </w:r>
            <w:r w:rsidR="00835387">
              <w:rPr>
                <w:noProof/>
                <w:webHidden/>
              </w:rPr>
              <w:tab/>
            </w:r>
            <w:r w:rsidR="00835387">
              <w:rPr>
                <w:noProof/>
                <w:webHidden/>
              </w:rPr>
              <w:fldChar w:fldCharType="begin"/>
            </w:r>
            <w:r w:rsidR="00835387">
              <w:rPr>
                <w:noProof/>
                <w:webHidden/>
              </w:rPr>
              <w:instrText xml:space="preserve"> PAGEREF _Toc511716607 \h </w:instrText>
            </w:r>
            <w:r w:rsidR="00835387">
              <w:rPr>
                <w:noProof/>
                <w:webHidden/>
              </w:rPr>
            </w:r>
            <w:r w:rsidR="00835387">
              <w:rPr>
                <w:noProof/>
                <w:webHidden/>
              </w:rPr>
              <w:fldChar w:fldCharType="separate"/>
            </w:r>
            <w:r w:rsidR="00C2416D">
              <w:rPr>
                <w:noProof/>
                <w:webHidden/>
              </w:rPr>
              <w:t>30</w:t>
            </w:r>
            <w:r w:rsidR="00835387">
              <w:rPr>
                <w:noProof/>
                <w:webHidden/>
              </w:rPr>
              <w:fldChar w:fldCharType="end"/>
            </w:r>
          </w:hyperlink>
        </w:p>
        <w:p w14:paraId="6032F5FA" w14:textId="77777777" w:rsidR="00835387" w:rsidRDefault="00801102">
          <w:pPr>
            <w:pStyle w:val="TOC3"/>
            <w:tabs>
              <w:tab w:val="left" w:pos="880"/>
              <w:tab w:val="right" w:leader="dot" w:pos="9350"/>
            </w:tabs>
            <w:rPr>
              <w:rFonts w:cstheme="minorBidi"/>
              <w:noProof/>
              <w:lang w:val="en-CA" w:eastAsia="en-CA"/>
            </w:rPr>
          </w:pPr>
          <w:hyperlink w:anchor="_Toc511716608" w:history="1">
            <w:r w:rsidR="00835387" w:rsidRPr="00390873">
              <w:rPr>
                <w:rStyle w:val="Hyperlink"/>
                <w:i/>
                <w:noProof/>
              </w:rPr>
              <w:t>a.</w:t>
            </w:r>
            <w:r w:rsidR="00835387">
              <w:rPr>
                <w:rFonts w:cstheme="minorBidi"/>
                <w:noProof/>
                <w:lang w:val="en-CA" w:eastAsia="en-CA"/>
              </w:rPr>
              <w:tab/>
            </w:r>
            <w:r w:rsidR="00835387" w:rsidRPr="00390873">
              <w:rPr>
                <w:rStyle w:val="Hyperlink"/>
                <w:i/>
                <w:noProof/>
              </w:rPr>
              <w:t>New Zealand</w:t>
            </w:r>
            <w:r w:rsidR="00835387">
              <w:rPr>
                <w:noProof/>
                <w:webHidden/>
              </w:rPr>
              <w:tab/>
            </w:r>
            <w:r w:rsidR="00835387">
              <w:rPr>
                <w:noProof/>
                <w:webHidden/>
              </w:rPr>
              <w:fldChar w:fldCharType="begin"/>
            </w:r>
            <w:r w:rsidR="00835387">
              <w:rPr>
                <w:noProof/>
                <w:webHidden/>
              </w:rPr>
              <w:instrText xml:space="preserve"> PAGEREF _Toc511716608 \h </w:instrText>
            </w:r>
            <w:r w:rsidR="00835387">
              <w:rPr>
                <w:noProof/>
                <w:webHidden/>
              </w:rPr>
            </w:r>
            <w:r w:rsidR="00835387">
              <w:rPr>
                <w:noProof/>
                <w:webHidden/>
              </w:rPr>
              <w:fldChar w:fldCharType="separate"/>
            </w:r>
            <w:r w:rsidR="00C2416D">
              <w:rPr>
                <w:noProof/>
                <w:webHidden/>
              </w:rPr>
              <w:t>33</w:t>
            </w:r>
            <w:r w:rsidR="00835387">
              <w:rPr>
                <w:noProof/>
                <w:webHidden/>
              </w:rPr>
              <w:fldChar w:fldCharType="end"/>
            </w:r>
          </w:hyperlink>
        </w:p>
        <w:p w14:paraId="663EF16B" w14:textId="77777777" w:rsidR="00835387" w:rsidRDefault="00801102">
          <w:pPr>
            <w:pStyle w:val="TOC3"/>
            <w:tabs>
              <w:tab w:val="left" w:pos="880"/>
              <w:tab w:val="right" w:leader="dot" w:pos="9350"/>
            </w:tabs>
            <w:rPr>
              <w:rFonts w:cstheme="minorBidi"/>
              <w:noProof/>
              <w:lang w:val="en-CA" w:eastAsia="en-CA"/>
            </w:rPr>
          </w:pPr>
          <w:hyperlink w:anchor="_Toc511716610" w:history="1">
            <w:r w:rsidR="00835387" w:rsidRPr="00390873">
              <w:rPr>
                <w:rStyle w:val="Hyperlink"/>
                <w:i/>
                <w:noProof/>
              </w:rPr>
              <w:t>b.</w:t>
            </w:r>
            <w:r w:rsidR="00835387">
              <w:rPr>
                <w:rFonts w:cstheme="minorBidi"/>
                <w:noProof/>
                <w:lang w:val="en-CA" w:eastAsia="en-CA"/>
              </w:rPr>
              <w:tab/>
            </w:r>
            <w:r w:rsidR="00835387" w:rsidRPr="00390873">
              <w:rPr>
                <w:rStyle w:val="Hyperlink"/>
                <w:i/>
                <w:noProof/>
              </w:rPr>
              <w:t>Canada</w:t>
            </w:r>
            <w:r w:rsidR="00835387">
              <w:rPr>
                <w:noProof/>
                <w:webHidden/>
              </w:rPr>
              <w:tab/>
            </w:r>
            <w:r w:rsidR="00835387">
              <w:rPr>
                <w:noProof/>
                <w:webHidden/>
              </w:rPr>
              <w:fldChar w:fldCharType="begin"/>
            </w:r>
            <w:r w:rsidR="00835387">
              <w:rPr>
                <w:noProof/>
                <w:webHidden/>
              </w:rPr>
              <w:instrText xml:space="preserve"> PAGEREF _Toc511716610 \h </w:instrText>
            </w:r>
            <w:r w:rsidR="00835387">
              <w:rPr>
                <w:noProof/>
                <w:webHidden/>
              </w:rPr>
            </w:r>
            <w:r w:rsidR="00835387">
              <w:rPr>
                <w:noProof/>
                <w:webHidden/>
              </w:rPr>
              <w:fldChar w:fldCharType="separate"/>
            </w:r>
            <w:r w:rsidR="00C2416D">
              <w:rPr>
                <w:noProof/>
                <w:webHidden/>
              </w:rPr>
              <w:t>34</w:t>
            </w:r>
            <w:r w:rsidR="00835387">
              <w:rPr>
                <w:noProof/>
                <w:webHidden/>
              </w:rPr>
              <w:fldChar w:fldCharType="end"/>
            </w:r>
          </w:hyperlink>
        </w:p>
        <w:p w14:paraId="17C08105" w14:textId="77777777" w:rsidR="00835387" w:rsidRDefault="00801102">
          <w:pPr>
            <w:pStyle w:val="TOC3"/>
            <w:tabs>
              <w:tab w:val="left" w:pos="880"/>
              <w:tab w:val="right" w:leader="dot" w:pos="9350"/>
            </w:tabs>
            <w:rPr>
              <w:rFonts w:cstheme="minorBidi"/>
              <w:noProof/>
              <w:lang w:val="en-CA" w:eastAsia="en-CA"/>
            </w:rPr>
          </w:pPr>
          <w:hyperlink w:anchor="_Toc511716611" w:history="1">
            <w:r w:rsidR="00835387" w:rsidRPr="00390873">
              <w:rPr>
                <w:rStyle w:val="Hyperlink"/>
                <w:i/>
                <w:noProof/>
              </w:rPr>
              <w:t>c.</w:t>
            </w:r>
            <w:r w:rsidR="00835387">
              <w:rPr>
                <w:rFonts w:cstheme="minorBidi"/>
                <w:noProof/>
                <w:lang w:val="en-CA" w:eastAsia="en-CA"/>
              </w:rPr>
              <w:tab/>
            </w:r>
            <w:r w:rsidR="00835387" w:rsidRPr="00390873">
              <w:rPr>
                <w:rStyle w:val="Hyperlink"/>
                <w:i/>
                <w:noProof/>
              </w:rPr>
              <w:t>Australia</w:t>
            </w:r>
            <w:r w:rsidR="00835387">
              <w:rPr>
                <w:noProof/>
                <w:webHidden/>
              </w:rPr>
              <w:tab/>
            </w:r>
            <w:r w:rsidR="00835387">
              <w:rPr>
                <w:noProof/>
                <w:webHidden/>
              </w:rPr>
              <w:fldChar w:fldCharType="begin"/>
            </w:r>
            <w:r w:rsidR="00835387">
              <w:rPr>
                <w:noProof/>
                <w:webHidden/>
              </w:rPr>
              <w:instrText xml:space="preserve"> PAGEREF _Toc511716611 \h </w:instrText>
            </w:r>
            <w:r w:rsidR="00835387">
              <w:rPr>
                <w:noProof/>
                <w:webHidden/>
              </w:rPr>
            </w:r>
            <w:r w:rsidR="00835387">
              <w:rPr>
                <w:noProof/>
                <w:webHidden/>
              </w:rPr>
              <w:fldChar w:fldCharType="separate"/>
            </w:r>
            <w:r w:rsidR="00C2416D">
              <w:rPr>
                <w:noProof/>
                <w:webHidden/>
              </w:rPr>
              <w:t>34</w:t>
            </w:r>
            <w:r w:rsidR="00835387">
              <w:rPr>
                <w:noProof/>
                <w:webHidden/>
              </w:rPr>
              <w:fldChar w:fldCharType="end"/>
            </w:r>
          </w:hyperlink>
        </w:p>
        <w:p w14:paraId="3913F8FF" w14:textId="77777777" w:rsidR="00835387" w:rsidRDefault="00801102">
          <w:pPr>
            <w:pStyle w:val="TOC3"/>
            <w:tabs>
              <w:tab w:val="left" w:pos="880"/>
              <w:tab w:val="right" w:leader="dot" w:pos="9350"/>
            </w:tabs>
            <w:rPr>
              <w:rFonts w:cstheme="minorBidi"/>
              <w:noProof/>
              <w:lang w:val="en-CA" w:eastAsia="en-CA"/>
            </w:rPr>
          </w:pPr>
          <w:hyperlink w:anchor="_Toc511716614" w:history="1">
            <w:r w:rsidR="00835387" w:rsidRPr="00390873">
              <w:rPr>
                <w:rStyle w:val="Hyperlink"/>
                <w:i/>
                <w:noProof/>
              </w:rPr>
              <w:t>d.</w:t>
            </w:r>
            <w:r w:rsidR="00835387">
              <w:rPr>
                <w:rFonts w:cstheme="minorBidi"/>
                <w:noProof/>
                <w:lang w:val="en-CA" w:eastAsia="en-CA"/>
              </w:rPr>
              <w:tab/>
            </w:r>
            <w:r w:rsidR="00835387" w:rsidRPr="00390873">
              <w:rPr>
                <w:rStyle w:val="Hyperlink"/>
                <w:i/>
                <w:noProof/>
              </w:rPr>
              <w:t>South Africa</w:t>
            </w:r>
            <w:r w:rsidR="00835387">
              <w:rPr>
                <w:noProof/>
                <w:webHidden/>
              </w:rPr>
              <w:tab/>
            </w:r>
            <w:r w:rsidR="00835387">
              <w:rPr>
                <w:noProof/>
                <w:webHidden/>
              </w:rPr>
              <w:fldChar w:fldCharType="begin"/>
            </w:r>
            <w:r w:rsidR="00835387">
              <w:rPr>
                <w:noProof/>
                <w:webHidden/>
              </w:rPr>
              <w:instrText xml:space="preserve"> PAGEREF _Toc511716614 \h </w:instrText>
            </w:r>
            <w:r w:rsidR="00835387">
              <w:rPr>
                <w:noProof/>
                <w:webHidden/>
              </w:rPr>
            </w:r>
            <w:r w:rsidR="00835387">
              <w:rPr>
                <w:noProof/>
                <w:webHidden/>
              </w:rPr>
              <w:fldChar w:fldCharType="separate"/>
            </w:r>
            <w:r w:rsidR="00C2416D">
              <w:rPr>
                <w:noProof/>
                <w:webHidden/>
              </w:rPr>
              <w:t>35</w:t>
            </w:r>
            <w:r w:rsidR="00835387">
              <w:rPr>
                <w:noProof/>
                <w:webHidden/>
              </w:rPr>
              <w:fldChar w:fldCharType="end"/>
            </w:r>
          </w:hyperlink>
        </w:p>
        <w:p w14:paraId="67EF9E96" w14:textId="77777777" w:rsidR="00835387" w:rsidRDefault="00801102" w:rsidP="00A4246B">
          <w:pPr>
            <w:pStyle w:val="TOC2"/>
            <w:rPr>
              <w:rFonts w:cstheme="minorBidi"/>
              <w:noProof/>
              <w:lang w:val="en-CA" w:eastAsia="en-CA"/>
            </w:rPr>
          </w:pPr>
          <w:hyperlink w:anchor="_Toc511716617" w:history="1">
            <w:r w:rsidR="00835387" w:rsidRPr="00390873">
              <w:rPr>
                <w:rStyle w:val="Hyperlink"/>
                <w:b/>
                <w:i/>
                <w:noProof/>
              </w:rPr>
              <w:t>D.</w:t>
            </w:r>
            <w:r w:rsidR="00835387">
              <w:rPr>
                <w:rFonts w:cstheme="minorBidi"/>
                <w:noProof/>
                <w:lang w:val="en-CA" w:eastAsia="en-CA"/>
              </w:rPr>
              <w:tab/>
            </w:r>
            <w:r w:rsidR="00835387" w:rsidRPr="00390873">
              <w:rPr>
                <w:rStyle w:val="Hyperlink"/>
                <w:b/>
                <w:i/>
                <w:noProof/>
              </w:rPr>
              <w:t>Plant Pathogens</w:t>
            </w:r>
            <w:r w:rsidR="00835387">
              <w:rPr>
                <w:noProof/>
                <w:webHidden/>
              </w:rPr>
              <w:tab/>
            </w:r>
            <w:r w:rsidR="00835387">
              <w:rPr>
                <w:noProof/>
                <w:webHidden/>
              </w:rPr>
              <w:fldChar w:fldCharType="begin"/>
            </w:r>
            <w:r w:rsidR="00835387">
              <w:rPr>
                <w:noProof/>
                <w:webHidden/>
              </w:rPr>
              <w:instrText xml:space="preserve"> PAGEREF _Toc511716617 \h </w:instrText>
            </w:r>
            <w:r w:rsidR="00835387">
              <w:rPr>
                <w:noProof/>
                <w:webHidden/>
              </w:rPr>
            </w:r>
            <w:r w:rsidR="00835387">
              <w:rPr>
                <w:noProof/>
                <w:webHidden/>
              </w:rPr>
              <w:fldChar w:fldCharType="separate"/>
            </w:r>
            <w:r w:rsidR="00C2416D">
              <w:rPr>
                <w:noProof/>
                <w:webHidden/>
              </w:rPr>
              <w:t>35</w:t>
            </w:r>
            <w:r w:rsidR="00835387">
              <w:rPr>
                <w:noProof/>
                <w:webHidden/>
              </w:rPr>
              <w:fldChar w:fldCharType="end"/>
            </w:r>
          </w:hyperlink>
        </w:p>
        <w:p w14:paraId="6EA3DAC6" w14:textId="77777777" w:rsidR="00835387" w:rsidRDefault="00801102" w:rsidP="00A4246B">
          <w:pPr>
            <w:pStyle w:val="TOC2"/>
            <w:rPr>
              <w:rFonts w:cstheme="minorBidi"/>
              <w:noProof/>
              <w:lang w:val="en-CA" w:eastAsia="en-CA"/>
            </w:rPr>
          </w:pPr>
          <w:hyperlink w:anchor="_Toc511716618" w:history="1">
            <w:r w:rsidR="00835387" w:rsidRPr="00390873">
              <w:rPr>
                <w:rStyle w:val="Hyperlink"/>
                <w:b/>
                <w:i/>
                <w:noProof/>
              </w:rPr>
              <w:t>E.</w:t>
            </w:r>
            <w:r w:rsidR="00835387">
              <w:rPr>
                <w:rFonts w:cstheme="minorBidi"/>
                <w:noProof/>
                <w:lang w:val="en-CA" w:eastAsia="en-CA"/>
              </w:rPr>
              <w:tab/>
            </w:r>
            <w:r w:rsidR="00835387" w:rsidRPr="00390873">
              <w:rPr>
                <w:rStyle w:val="Hyperlink"/>
                <w:b/>
                <w:i/>
                <w:noProof/>
              </w:rPr>
              <w:t>Marine Invaders</w:t>
            </w:r>
            <w:r w:rsidR="00835387">
              <w:rPr>
                <w:noProof/>
                <w:webHidden/>
              </w:rPr>
              <w:tab/>
            </w:r>
            <w:r w:rsidR="00835387">
              <w:rPr>
                <w:noProof/>
                <w:webHidden/>
              </w:rPr>
              <w:fldChar w:fldCharType="begin"/>
            </w:r>
            <w:r w:rsidR="00835387">
              <w:rPr>
                <w:noProof/>
                <w:webHidden/>
              </w:rPr>
              <w:instrText xml:space="preserve"> PAGEREF _Toc511716618 \h </w:instrText>
            </w:r>
            <w:r w:rsidR="00835387">
              <w:rPr>
                <w:noProof/>
                <w:webHidden/>
              </w:rPr>
            </w:r>
            <w:r w:rsidR="00835387">
              <w:rPr>
                <w:noProof/>
                <w:webHidden/>
              </w:rPr>
              <w:fldChar w:fldCharType="separate"/>
            </w:r>
            <w:r w:rsidR="00C2416D">
              <w:rPr>
                <w:noProof/>
                <w:webHidden/>
              </w:rPr>
              <w:t>36</w:t>
            </w:r>
            <w:r w:rsidR="00835387">
              <w:rPr>
                <w:noProof/>
                <w:webHidden/>
              </w:rPr>
              <w:fldChar w:fldCharType="end"/>
            </w:r>
          </w:hyperlink>
        </w:p>
        <w:p w14:paraId="1F0CC88E" w14:textId="77777777" w:rsidR="00835387" w:rsidRDefault="00801102" w:rsidP="00142583">
          <w:pPr>
            <w:pStyle w:val="TOC1"/>
            <w:rPr>
              <w:rFonts w:cstheme="minorBidi"/>
              <w:noProof/>
              <w:lang w:val="en-CA" w:eastAsia="en-CA"/>
            </w:rPr>
          </w:pPr>
          <w:hyperlink w:anchor="_Toc511716619" w:history="1">
            <w:r w:rsidR="00835387" w:rsidRPr="00390873">
              <w:rPr>
                <w:rStyle w:val="Hyperlink"/>
                <w:b/>
                <w:caps/>
                <w:noProof/>
              </w:rPr>
              <w:t>VI.</w:t>
            </w:r>
            <w:r w:rsidR="00835387">
              <w:rPr>
                <w:rFonts w:cstheme="minorBidi"/>
                <w:noProof/>
                <w:lang w:val="en-CA" w:eastAsia="en-CA"/>
              </w:rPr>
              <w:tab/>
            </w:r>
            <w:r w:rsidR="00835387" w:rsidRPr="00390873">
              <w:rPr>
                <w:rStyle w:val="Hyperlink"/>
                <w:b/>
                <w:caps/>
                <w:noProof/>
              </w:rPr>
              <w:t>An ethical and societal values based framework for integrating biological control of IAS into biodiversity conservation</w:t>
            </w:r>
            <w:r w:rsidR="00835387">
              <w:rPr>
                <w:noProof/>
                <w:webHidden/>
              </w:rPr>
              <w:tab/>
            </w:r>
            <w:r w:rsidR="00835387">
              <w:rPr>
                <w:noProof/>
                <w:webHidden/>
              </w:rPr>
              <w:fldChar w:fldCharType="begin"/>
            </w:r>
            <w:r w:rsidR="00835387">
              <w:rPr>
                <w:noProof/>
                <w:webHidden/>
              </w:rPr>
              <w:instrText xml:space="preserve"> PAGEREF _Toc511716619 \h </w:instrText>
            </w:r>
            <w:r w:rsidR="00835387">
              <w:rPr>
                <w:noProof/>
                <w:webHidden/>
              </w:rPr>
            </w:r>
            <w:r w:rsidR="00835387">
              <w:rPr>
                <w:noProof/>
                <w:webHidden/>
              </w:rPr>
              <w:fldChar w:fldCharType="separate"/>
            </w:r>
            <w:r w:rsidR="00C2416D">
              <w:rPr>
                <w:noProof/>
                <w:webHidden/>
              </w:rPr>
              <w:t>37</w:t>
            </w:r>
            <w:r w:rsidR="00835387">
              <w:rPr>
                <w:noProof/>
                <w:webHidden/>
              </w:rPr>
              <w:fldChar w:fldCharType="end"/>
            </w:r>
          </w:hyperlink>
        </w:p>
        <w:p w14:paraId="4876B558" w14:textId="77777777" w:rsidR="00835387" w:rsidRDefault="00801102" w:rsidP="00A4246B">
          <w:pPr>
            <w:pStyle w:val="TOC2"/>
            <w:rPr>
              <w:rFonts w:cstheme="minorBidi"/>
              <w:noProof/>
              <w:lang w:val="en-CA" w:eastAsia="en-CA"/>
            </w:rPr>
          </w:pPr>
          <w:hyperlink w:anchor="_Toc511716620" w:history="1">
            <w:r w:rsidR="00835387" w:rsidRPr="00390873">
              <w:rPr>
                <w:rStyle w:val="Hyperlink"/>
                <w:b/>
                <w:i/>
                <w:noProof/>
              </w:rPr>
              <w:t>A.</w:t>
            </w:r>
            <w:r w:rsidR="00835387">
              <w:rPr>
                <w:rFonts w:cstheme="minorBidi"/>
                <w:noProof/>
                <w:lang w:val="en-CA" w:eastAsia="en-CA"/>
              </w:rPr>
              <w:tab/>
            </w:r>
            <w:r w:rsidR="00835387" w:rsidRPr="00390873">
              <w:rPr>
                <w:rStyle w:val="Hyperlink"/>
                <w:b/>
                <w:i/>
                <w:noProof/>
              </w:rPr>
              <w:t>The ethical dimension of classical biological control</w:t>
            </w:r>
            <w:r w:rsidR="00835387">
              <w:rPr>
                <w:noProof/>
                <w:webHidden/>
              </w:rPr>
              <w:tab/>
            </w:r>
            <w:r w:rsidR="00835387">
              <w:rPr>
                <w:noProof/>
                <w:webHidden/>
              </w:rPr>
              <w:fldChar w:fldCharType="begin"/>
            </w:r>
            <w:r w:rsidR="00835387">
              <w:rPr>
                <w:noProof/>
                <w:webHidden/>
              </w:rPr>
              <w:instrText xml:space="preserve"> PAGEREF _Toc511716620 \h </w:instrText>
            </w:r>
            <w:r w:rsidR="00835387">
              <w:rPr>
                <w:noProof/>
                <w:webHidden/>
              </w:rPr>
            </w:r>
            <w:r w:rsidR="00835387">
              <w:rPr>
                <w:noProof/>
                <w:webHidden/>
              </w:rPr>
              <w:fldChar w:fldCharType="separate"/>
            </w:r>
            <w:r w:rsidR="00C2416D">
              <w:rPr>
                <w:noProof/>
                <w:webHidden/>
              </w:rPr>
              <w:t>38</w:t>
            </w:r>
            <w:r w:rsidR="00835387">
              <w:rPr>
                <w:noProof/>
                <w:webHidden/>
              </w:rPr>
              <w:fldChar w:fldCharType="end"/>
            </w:r>
          </w:hyperlink>
        </w:p>
        <w:p w14:paraId="0D17CEEF" w14:textId="77777777" w:rsidR="00835387" w:rsidRDefault="00801102" w:rsidP="00A4246B">
          <w:pPr>
            <w:pStyle w:val="TOC2"/>
            <w:rPr>
              <w:rFonts w:cstheme="minorBidi"/>
              <w:noProof/>
              <w:lang w:val="en-CA" w:eastAsia="en-CA"/>
            </w:rPr>
          </w:pPr>
          <w:hyperlink w:anchor="_Toc511716621" w:history="1">
            <w:r w:rsidR="00835387" w:rsidRPr="00390873">
              <w:rPr>
                <w:rStyle w:val="Hyperlink"/>
                <w:rFonts w:ascii="Times New Roman" w:eastAsia="MS Mincho" w:hAnsi="Times New Roman"/>
                <w:b/>
                <w:i/>
                <w:noProof/>
              </w:rPr>
              <w:t>B.</w:t>
            </w:r>
            <w:r w:rsidR="00835387">
              <w:rPr>
                <w:rFonts w:cstheme="minorBidi"/>
                <w:noProof/>
                <w:lang w:val="en-CA" w:eastAsia="en-CA"/>
              </w:rPr>
              <w:tab/>
            </w:r>
            <w:r w:rsidR="00835387" w:rsidRPr="00390873">
              <w:rPr>
                <w:rStyle w:val="Hyperlink"/>
                <w:b/>
                <w:i/>
                <w:noProof/>
              </w:rPr>
              <w:t>An idealized ethical framework</w:t>
            </w:r>
            <w:r w:rsidR="00835387">
              <w:rPr>
                <w:noProof/>
                <w:webHidden/>
              </w:rPr>
              <w:tab/>
            </w:r>
            <w:r w:rsidR="00835387">
              <w:rPr>
                <w:noProof/>
                <w:webHidden/>
              </w:rPr>
              <w:fldChar w:fldCharType="begin"/>
            </w:r>
            <w:r w:rsidR="00835387">
              <w:rPr>
                <w:noProof/>
                <w:webHidden/>
              </w:rPr>
              <w:instrText xml:space="preserve"> PAGEREF _Toc511716621 \h </w:instrText>
            </w:r>
            <w:r w:rsidR="00835387">
              <w:rPr>
                <w:noProof/>
                <w:webHidden/>
              </w:rPr>
            </w:r>
            <w:r w:rsidR="00835387">
              <w:rPr>
                <w:noProof/>
                <w:webHidden/>
              </w:rPr>
              <w:fldChar w:fldCharType="separate"/>
            </w:r>
            <w:r w:rsidR="00C2416D">
              <w:rPr>
                <w:noProof/>
                <w:webHidden/>
              </w:rPr>
              <w:t>40</w:t>
            </w:r>
            <w:r w:rsidR="00835387">
              <w:rPr>
                <w:noProof/>
                <w:webHidden/>
              </w:rPr>
              <w:fldChar w:fldCharType="end"/>
            </w:r>
          </w:hyperlink>
        </w:p>
        <w:p w14:paraId="656A51C2" w14:textId="77777777" w:rsidR="00835387" w:rsidRDefault="00801102" w:rsidP="00A4246B">
          <w:pPr>
            <w:pStyle w:val="TOC2"/>
            <w:rPr>
              <w:rFonts w:cstheme="minorBidi"/>
              <w:noProof/>
              <w:lang w:val="en-CA" w:eastAsia="en-CA"/>
            </w:rPr>
          </w:pPr>
          <w:hyperlink w:anchor="_Toc511716622"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Summary</w:t>
            </w:r>
            <w:r w:rsidR="00835387">
              <w:rPr>
                <w:noProof/>
                <w:webHidden/>
              </w:rPr>
              <w:tab/>
            </w:r>
            <w:r w:rsidR="00835387">
              <w:rPr>
                <w:noProof/>
                <w:webHidden/>
              </w:rPr>
              <w:fldChar w:fldCharType="begin"/>
            </w:r>
            <w:r w:rsidR="00835387">
              <w:rPr>
                <w:noProof/>
                <w:webHidden/>
              </w:rPr>
              <w:instrText xml:space="preserve"> PAGEREF _Toc511716622 \h </w:instrText>
            </w:r>
            <w:r w:rsidR="00835387">
              <w:rPr>
                <w:noProof/>
                <w:webHidden/>
              </w:rPr>
            </w:r>
            <w:r w:rsidR="00835387">
              <w:rPr>
                <w:noProof/>
                <w:webHidden/>
              </w:rPr>
              <w:fldChar w:fldCharType="separate"/>
            </w:r>
            <w:r w:rsidR="00C2416D">
              <w:rPr>
                <w:noProof/>
                <w:webHidden/>
              </w:rPr>
              <w:t>41</w:t>
            </w:r>
            <w:r w:rsidR="00835387">
              <w:rPr>
                <w:noProof/>
                <w:webHidden/>
              </w:rPr>
              <w:fldChar w:fldCharType="end"/>
            </w:r>
          </w:hyperlink>
        </w:p>
        <w:p w14:paraId="3ACF5C63" w14:textId="77777777" w:rsidR="00835387" w:rsidRDefault="00801102" w:rsidP="00142583">
          <w:pPr>
            <w:pStyle w:val="TOC1"/>
            <w:rPr>
              <w:rFonts w:cstheme="minorBidi"/>
              <w:noProof/>
              <w:lang w:val="en-CA" w:eastAsia="en-CA"/>
            </w:rPr>
          </w:pPr>
          <w:hyperlink w:anchor="_Toc511716623" w:history="1">
            <w:r w:rsidR="00835387" w:rsidRPr="00390873">
              <w:rPr>
                <w:rStyle w:val="Hyperlink"/>
                <w:b/>
                <w:caps/>
                <w:noProof/>
              </w:rPr>
              <w:t>VII.</w:t>
            </w:r>
            <w:r w:rsidR="00835387">
              <w:rPr>
                <w:rFonts w:cstheme="minorBidi"/>
                <w:noProof/>
                <w:lang w:val="en-CA" w:eastAsia="en-CA"/>
              </w:rPr>
              <w:tab/>
            </w:r>
            <w:r w:rsidR="00835387" w:rsidRPr="00390873">
              <w:rPr>
                <w:rStyle w:val="Hyperlink"/>
                <w:b/>
                <w:caps/>
                <w:noProof/>
              </w:rPr>
              <w:t>effective National legislative, policy or regulatory frameworks</w:t>
            </w:r>
            <w:r w:rsidR="00835387">
              <w:rPr>
                <w:noProof/>
                <w:webHidden/>
              </w:rPr>
              <w:tab/>
            </w:r>
            <w:r w:rsidR="00835387">
              <w:rPr>
                <w:noProof/>
                <w:webHidden/>
              </w:rPr>
              <w:fldChar w:fldCharType="begin"/>
            </w:r>
            <w:r w:rsidR="00835387">
              <w:rPr>
                <w:noProof/>
                <w:webHidden/>
              </w:rPr>
              <w:instrText xml:space="preserve"> PAGEREF _Toc511716623 \h </w:instrText>
            </w:r>
            <w:r w:rsidR="00835387">
              <w:rPr>
                <w:noProof/>
                <w:webHidden/>
              </w:rPr>
            </w:r>
            <w:r w:rsidR="00835387">
              <w:rPr>
                <w:noProof/>
                <w:webHidden/>
              </w:rPr>
              <w:fldChar w:fldCharType="separate"/>
            </w:r>
            <w:r w:rsidR="00C2416D">
              <w:rPr>
                <w:noProof/>
                <w:webHidden/>
              </w:rPr>
              <w:t>43</w:t>
            </w:r>
            <w:r w:rsidR="00835387">
              <w:rPr>
                <w:noProof/>
                <w:webHidden/>
              </w:rPr>
              <w:fldChar w:fldCharType="end"/>
            </w:r>
          </w:hyperlink>
        </w:p>
        <w:p w14:paraId="401824CC" w14:textId="77777777" w:rsidR="00835387" w:rsidRDefault="00801102" w:rsidP="00A4246B">
          <w:pPr>
            <w:pStyle w:val="TOC2"/>
            <w:rPr>
              <w:rFonts w:cstheme="minorBidi"/>
              <w:noProof/>
              <w:lang w:val="en-CA" w:eastAsia="en-CA"/>
            </w:rPr>
          </w:pPr>
          <w:hyperlink w:anchor="_Toc511716624" w:history="1">
            <w:r w:rsidR="00835387" w:rsidRPr="00390873">
              <w:rPr>
                <w:rStyle w:val="Hyperlink"/>
                <w:b/>
                <w:i/>
                <w:noProof/>
              </w:rPr>
              <w:t>A.</w:t>
            </w:r>
            <w:r w:rsidR="00835387">
              <w:rPr>
                <w:rFonts w:cstheme="minorBidi"/>
                <w:noProof/>
                <w:lang w:val="en-CA" w:eastAsia="en-CA"/>
              </w:rPr>
              <w:tab/>
            </w:r>
            <w:r w:rsidR="00835387" w:rsidRPr="00390873">
              <w:rPr>
                <w:rStyle w:val="Hyperlink"/>
                <w:b/>
                <w:i/>
                <w:noProof/>
              </w:rPr>
              <w:t>Australia</w:t>
            </w:r>
            <w:r w:rsidR="00835387">
              <w:rPr>
                <w:noProof/>
                <w:webHidden/>
              </w:rPr>
              <w:tab/>
            </w:r>
            <w:r w:rsidR="00835387">
              <w:rPr>
                <w:noProof/>
                <w:webHidden/>
              </w:rPr>
              <w:fldChar w:fldCharType="begin"/>
            </w:r>
            <w:r w:rsidR="00835387">
              <w:rPr>
                <w:noProof/>
                <w:webHidden/>
              </w:rPr>
              <w:instrText xml:space="preserve"> PAGEREF _Toc511716624 \h </w:instrText>
            </w:r>
            <w:r w:rsidR="00835387">
              <w:rPr>
                <w:noProof/>
                <w:webHidden/>
              </w:rPr>
            </w:r>
            <w:r w:rsidR="00835387">
              <w:rPr>
                <w:noProof/>
                <w:webHidden/>
              </w:rPr>
              <w:fldChar w:fldCharType="separate"/>
            </w:r>
            <w:r w:rsidR="00C2416D">
              <w:rPr>
                <w:noProof/>
                <w:webHidden/>
              </w:rPr>
              <w:t>43</w:t>
            </w:r>
            <w:r w:rsidR="00835387">
              <w:rPr>
                <w:noProof/>
                <w:webHidden/>
              </w:rPr>
              <w:fldChar w:fldCharType="end"/>
            </w:r>
          </w:hyperlink>
        </w:p>
        <w:p w14:paraId="79486FFC" w14:textId="77777777" w:rsidR="00835387" w:rsidRDefault="00801102" w:rsidP="00A4246B">
          <w:pPr>
            <w:pStyle w:val="TOC2"/>
            <w:rPr>
              <w:rFonts w:cstheme="minorBidi"/>
              <w:noProof/>
              <w:lang w:val="en-CA" w:eastAsia="en-CA"/>
            </w:rPr>
          </w:pPr>
          <w:hyperlink w:anchor="_Toc511716625" w:history="1">
            <w:r w:rsidR="00835387" w:rsidRPr="00390873">
              <w:rPr>
                <w:rStyle w:val="Hyperlink"/>
                <w:b/>
                <w:i/>
                <w:noProof/>
              </w:rPr>
              <w:t>B.</w:t>
            </w:r>
            <w:r w:rsidR="00835387">
              <w:rPr>
                <w:rFonts w:cstheme="minorBidi"/>
                <w:noProof/>
                <w:lang w:val="en-CA" w:eastAsia="en-CA"/>
              </w:rPr>
              <w:tab/>
            </w:r>
            <w:r w:rsidR="00835387" w:rsidRPr="00390873">
              <w:rPr>
                <w:rStyle w:val="Hyperlink"/>
                <w:b/>
                <w:i/>
                <w:noProof/>
              </w:rPr>
              <w:t>New Zealand</w:t>
            </w:r>
            <w:r w:rsidR="00835387">
              <w:rPr>
                <w:noProof/>
                <w:webHidden/>
              </w:rPr>
              <w:tab/>
            </w:r>
            <w:r w:rsidR="00835387">
              <w:rPr>
                <w:noProof/>
                <w:webHidden/>
              </w:rPr>
              <w:fldChar w:fldCharType="begin"/>
            </w:r>
            <w:r w:rsidR="00835387">
              <w:rPr>
                <w:noProof/>
                <w:webHidden/>
              </w:rPr>
              <w:instrText xml:space="preserve"> PAGEREF _Toc511716625 \h </w:instrText>
            </w:r>
            <w:r w:rsidR="00835387">
              <w:rPr>
                <w:noProof/>
                <w:webHidden/>
              </w:rPr>
            </w:r>
            <w:r w:rsidR="00835387">
              <w:rPr>
                <w:noProof/>
                <w:webHidden/>
              </w:rPr>
              <w:fldChar w:fldCharType="separate"/>
            </w:r>
            <w:r w:rsidR="00C2416D">
              <w:rPr>
                <w:noProof/>
                <w:webHidden/>
              </w:rPr>
              <w:t>45</w:t>
            </w:r>
            <w:r w:rsidR="00835387">
              <w:rPr>
                <w:noProof/>
                <w:webHidden/>
              </w:rPr>
              <w:fldChar w:fldCharType="end"/>
            </w:r>
          </w:hyperlink>
        </w:p>
        <w:p w14:paraId="6AFD1A7E" w14:textId="77777777" w:rsidR="00835387" w:rsidRDefault="00801102" w:rsidP="00A4246B">
          <w:pPr>
            <w:pStyle w:val="TOC2"/>
            <w:rPr>
              <w:rFonts w:cstheme="minorBidi"/>
              <w:noProof/>
              <w:lang w:val="en-CA" w:eastAsia="en-CA"/>
            </w:rPr>
          </w:pPr>
          <w:hyperlink w:anchor="_Toc511716626"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South Africa</w:t>
            </w:r>
            <w:r w:rsidR="00835387">
              <w:rPr>
                <w:noProof/>
                <w:webHidden/>
              </w:rPr>
              <w:tab/>
            </w:r>
            <w:r w:rsidR="00835387">
              <w:rPr>
                <w:noProof/>
                <w:webHidden/>
              </w:rPr>
              <w:fldChar w:fldCharType="begin"/>
            </w:r>
            <w:r w:rsidR="00835387">
              <w:rPr>
                <w:noProof/>
                <w:webHidden/>
              </w:rPr>
              <w:instrText xml:space="preserve"> PAGEREF _Toc511716626 \h </w:instrText>
            </w:r>
            <w:r w:rsidR="00835387">
              <w:rPr>
                <w:noProof/>
                <w:webHidden/>
              </w:rPr>
            </w:r>
            <w:r w:rsidR="00835387">
              <w:rPr>
                <w:noProof/>
                <w:webHidden/>
              </w:rPr>
              <w:fldChar w:fldCharType="separate"/>
            </w:r>
            <w:r w:rsidR="00C2416D">
              <w:rPr>
                <w:noProof/>
                <w:webHidden/>
              </w:rPr>
              <w:t>46</w:t>
            </w:r>
            <w:r w:rsidR="00835387">
              <w:rPr>
                <w:noProof/>
                <w:webHidden/>
              </w:rPr>
              <w:fldChar w:fldCharType="end"/>
            </w:r>
          </w:hyperlink>
        </w:p>
        <w:p w14:paraId="0AEE4F09" w14:textId="30834187" w:rsidR="00835387" w:rsidRDefault="00801102" w:rsidP="00A4246B">
          <w:pPr>
            <w:pStyle w:val="TOC2"/>
            <w:rPr>
              <w:rFonts w:cstheme="minorBidi"/>
              <w:noProof/>
              <w:lang w:val="en-CA" w:eastAsia="en-CA"/>
            </w:rPr>
          </w:pPr>
          <w:hyperlink w:anchor="_Toc511716627" w:history="1">
            <w:r w:rsidR="00835387" w:rsidRPr="00390873">
              <w:rPr>
                <w:rStyle w:val="Hyperlink"/>
                <w:b/>
                <w:i/>
                <w:noProof/>
              </w:rPr>
              <w:t>D.</w:t>
            </w:r>
            <w:r w:rsidR="00835387">
              <w:rPr>
                <w:rFonts w:cstheme="minorBidi"/>
                <w:noProof/>
                <w:lang w:val="en-CA" w:eastAsia="en-CA"/>
              </w:rPr>
              <w:tab/>
            </w:r>
            <w:r w:rsidR="00835387" w:rsidRPr="00390873">
              <w:rPr>
                <w:rStyle w:val="Hyperlink"/>
                <w:b/>
                <w:i/>
                <w:noProof/>
              </w:rPr>
              <w:t>Canada</w:t>
            </w:r>
            <w:r w:rsidR="00835387">
              <w:rPr>
                <w:noProof/>
                <w:webHidden/>
              </w:rPr>
              <w:tab/>
            </w:r>
            <w:r w:rsidR="00835387">
              <w:rPr>
                <w:noProof/>
                <w:webHidden/>
              </w:rPr>
              <w:fldChar w:fldCharType="begin"/>
            </w:r>
            <w:r w:rsidR="00835387">
              <w:rPr>
                <w:noProof/>
                <w:webHidden/>
              </w:rPr>
              <w:instrText xml:space="preserve"> PAGEREF _Toc511716627 \h </w:instrText>
            </w:r>
            <w:r w:rsidR="00835387">
              <w:rPr>
                <w:noProof/>
                <w:webHidden/>
              </w:rPr>
            </w:r>
            <w:r w:rsidR="00835387">
              <w:rPr>
                <w:noProof/>
                <w:webHidden/>
              </w:rPr>
              <w:fldChar w:fldCharType="separate"/>
            </w:r>
            <w:r w:rsidR="00C2416D">
              <w:rPr>
                <w:noProof/>
                <w:webHidden/>
              </w:rPr>
              <w:t>47</w:t>
            </w:r>
            <w:r w:rsidR="00835387">
              <w:rPr>
                <w:noProof/>
                <w:webHidden/>
              </w:rPr>
              <w:fldChar w:fldCharType="end"/>
            </w:r>
          </w:hyperlink>
        </w:p>
        <w:p w14:paraId="735AB81A" w14:textId="77777777" w:rsidR="00835387" w:rsidRDefault="00801102" w:rsidP="00A4246B">
          <w:pPr>
            <w:pStyle w:val="TOC2"/>
            <w:rPr>
              <w:rFonts w:cstheme="minorBidi"/>
              <w:noProof/>
              <w:lang w:val="en-CA" w:eastAsia="en-CA"/>
            </w:rPr>
          </w:pPr>
          <w:hyperlink w:anchor="_Toc511716628" w:history="1">
            <w:r w:rsidR="00835387" w:rsidRPr="00390873">
              <w:rPr>
                <w:rStyle w:val="Hyperlink"/>
                <w:b/>
                <w:i/>
                <w:noProof/>
              </w:rPr>
              <w:t>E.</w:t>
            </w:r>
            <w:r w:rsidR="00835387">
              <w:rPr>
                <w:rFonts w:cstheme="minorBidi"/>
                <w:noProof/>
                <w:lang w:val="en-CA" w:eastAsia="en-CA"/>
              </w:rPr>
              <w:tab/>
            </w:r>
            <w:r w:rsidR="00835387" w:rsidRPr="00390873">
              <w:rPr>
                <w:rStyle w:val="Hyperlink"/>
                <w:b/>
                <w:i/>
                <w:noProof/>
              </w:rPr>
              <w:t>United States of America</w:t>
            </w:r>
            <w:r w:rsidR="00835387">
              <w:rPr>
                <w:noProof/>
                <w:webHidden/>
              </w:rPr>
              <w:tab/>
            </w:r>
            <w:r w:rsidR="00835387">
              <w:rPr>
                <w:noProof/>
                <w:webHidden/>
              </w:rPr>
              <w:fldChar w:fldCharType="begin"/>
            </w:r>
            <w:r w:rsidR="00835387">
              <w:rPr>
                <w:noProof/>
                <w:webHidden/>
              </w:rPr>
              <w:instrText xml:space="preserve"> PAGEREF _Toc511716628 \h </w:instrText>
            </w:r>
            <w:r w:rsidR="00835387">
              <w:rPr>
                <w:noProof/>
                <w:webHidden/>
              </w:rPr>
            </w:r>
            <w:r w:rsidR="00835387">
              <w:rPr>
                <w:noProof/>
                <w:webHidden/>
              </w:rPr>
              <w:fldChar w:fldCharType="separate"/>
            </w:r>
            <w:r w:rsidR="00C2416D">
              <w:rPr>
                <w:noProof/>
                <w:webHidden/>
              </w:rPr>
              <w:t>48</w:t>
            </w:r>
            <w:r w:rsidR="00835387">
              <w:rPr>
                <w:noProof/>
                <w:webHidden/>
              </w:rPr>
              <w:fldChar w:fldCharType="end"/>
            </w:r>
          </w:hyperlink>
        </w:p>
        <w:p w14:paraId="7A55A13F" w14:textId="77777777" w:rsidR="00835387" w:rsidRDefault="00801102" w:rsidP="00A4246B">
          <w:pPr>
            <w:pStyle w:val="TOC2"/>
            <w:rPr>
              <w:rFonts w:cstheme="minorBidi"/>
              <w:noProof/>
              <w:lang w:val="en-CA" w:eastAsia="en-CA"/>
            </w:rPr>
          </w:pPr>
          <w:hyperlink w:anchor="_Toc511716629" w:history="1">
            <w:r w:rsidR="00835387" w:rsidRPr="00390873">
              <w:rPr>
                <w:rStyle w:val="Hyperlink"/>
                <w:b/>
                <w:i/>
                <w:noProof/>
              </w:rPr>
              <w:t>F.</w:t>
            </w:r>
            <w:r w:rsidR="00835387">
              <w:rPr>
                <w:rFonts w:cstheme="minorBidi"/>
                <w:noProof/>
                <w:lang w:val="en-CA" w:eastAsia="en-CA"/>
              </w:rPr>
              <w:tab/>
            </w:r>
            <w:r w:rsidR="00835387" w:rsidRPr="00390873">
              <w:rPr>
                <w:rStyle w:val="Hyperlink"/>
                <w:b/>
                <w:i/>
                <w:noProof/>
              </w:rPr>
              <w:t>Mexico</w:t>
            </w:r>
            <w:r w:rsidR="00835387">
              <w:rPr>
                <w:noProof/>
                <w:webHidden/>
              </w:rPr>
              <w:tab/>
            </w:r>
            <w:r w:rsidR="00835387">
              <w:rPr>
                <w:noProof/>
                <w:webHidden/>
              </w:rPr>
              <w:fldChar w:fldCharType="begin"/>
            </w:r>
            <w:r w:rsidR="00835387">
              <w:rPr>
                <w:noProof/>
                <w:webHidden/>
              </w:rPr>
              <w:instrText xml:space="preserve"> PAGEREF _Toc511716629 \h </w:instrText>
            </w:r>
            <w:r w:rsidR="00835387">
              <w:rPr>
                <w:noProof/>
                <w:webHidden/>
              </w:rPr>
            </w:r>
            <w:r w:rsidR="00835387">
              <w:rPr>
                <w:noProof/>
                <w:webHidden/>
              </w:rPr>
              <w:fldChar w:fldCharType="separate"/>
            </w:r>
            <w:r w:rsidR="00C2416D">
              <w:rPr>
                <w:noProof/>
                <w:webHidden/>
              </w:rPr>
              <w:t>49</w:t>
            </w:r>
            <w:r w:rsidR="00835387">
              <w:rPr>
                <w:noProof/>
                <w:webHidden/>
              </w:rPr>
              <w:fldChar w:fldCharType="end"/>
            </w:r>
          </w:hyperlink>
        </w:p>
        <w:p w14:paraId="4217EBFE" w14:textId="77777777" w:rsidR="00835387" w:rsidRDefault="00801102" w:rsidP="00A4246B">
          <w:pPr>
            <w:pStyle w:val="TOC2"/>
            <w:rPr>
              <w:rFonts w:cstheme="minorBidi"/>
              <w:noProof/>
              <w:lang w:val="en-CA" w:eastAsia="en-CA"/>
            </w:rPr>
          </w:pPr>
          <w:hyperlink w:anchor="_Toc511716630" w:history="1">
            <w:r w:rsidR="00835387" w:rsidRPr="00390873">
              <w:rPr>
                <w:rStyle w:val="Hyperlink"/>
                <w:b/>
                <w:i/>
                <w:noProof/>
              </w:rPr>
              <w:t>G.</w:t>
            </w:r>
            <w:r w:rsidR="00835387">
              <w:rPr>
                <w:rFonts w:cstheme="minorBidi"/>
                <w:noProof/>
                <w:lang w:val="en-CA" w:eastAsia="en-CA"/>
              </w:rPr>
              <w:tab/>
            </w:r>
            <w:r w:rsidR="00835387" w:rsidRPr="00390873">
              <w:rPr>
                <w:rStyle w:val="Hyperlink"/>
                <w:b/>
                <w:i/>
                <w:noProof/>
              </w:rPr>
              <w:t>Kenya</w:t>
            </w:r>
            <w:r w:rsidR="00835387">
              <w:rPr>
                <w:noProof/>
                <w:webHidden/>
              </w:rPr>
              <w:tab/>
            </w:r>
            <w:r w:rsidR="00835387">
              <w:rPr>
                <w:noProof/>
                <w:webHidden/>
              </w:rPr>
              <w:fldChar w:fldCharType="begin"/>
            </w:r>
            <w:r w:rsidR="00835387">
              <w:rPr>
                <w:noProof/>
                <w:webHidden/>
              </w:rPr>
              <w:instrText xml:space="preserve"> PAGEREF _Toc511716630 \h </w:instrText>
            </w:r>
            <w:r w:rsidR="00835387">
              <w:rPr>
                <w:noProof/>
                <w:webHidden/>
              </w:rPr>
            </w:r>
            <w:r w:rsidR="00835387">
              <w:rPr>
                <w:noProof/>
                <w:webHidden/>
              </w:rPr>
              <w:fldChar w:fldCharType="separate"/>
            </w:r>
            <w:r w:rsidR="00C2416D">
              <w:rPr>
                <w:noProof/>
                <w:webHidden/>
              </w:rPr>
              <w:t>50</w:t>
            </w:r>
            <w:r w:rsidR="00835387">
              <w:rPr>
                <w:noProof/>
                <w:webHidden/>
              </w:rPr>
              <w:fldChar w:fldCharType="end"/>
            </w:r>
          </w:hyperlink>
        </w:p>
        <w:p w14:paraId="35897E43" w14:textId="613DBE21" w:rsidR="00835387" w:rsidRDefault="00801102" w:rsidP="00142583">
          <w:pPr>
            <w:pStyle w:val="TOC1"/>
            <w:rPr>
              <w:rFonts w:cstheme="minorBidi"/>
              <w:noProof/>
              <w:lang w:val="en-CA" w:eastAsia="en-CA"/>
            </w:rPr>
          </w:pPr>
          <w:hyperlink w:anchor="_Toc511716633" w:history="1">
            <w:r w:rsidR="00835387" w:rsidRPr="00390873">
              <w:rPr>
                <w:rStyle w:val="Hyperlink"/>
                <w:b/>
                <w:noProof/>
                <w:lang w:eastAsia="en-CA"/>
              </w:rPr>
              <w:t>VIII.</w:t>
            </w:r>
            <w:r w:rsidR="00835387">
              <w:rPr>
                <w:rFonts w:cstheme="minorBidi"/>
                <w:noProof/>
                <w:lang w:val="en-CA" w:eastAsia="en-CA"/>
              </w:rPr>
              <w:tab/>
            </w:r>
            <w:r w:rsidR="00835387" w:rsidRPr="00390873">
              <w:rPr>
                <w:rStyle w:val="Hyperlink"/>
                <w:b/>
                <w:noProof/>
                <w:lang w:eastAsia="en-CA"/>
              </w:rPr>
              <w:t>EXISTING INTERNATIONAL REGULATORY FRAMEWORKS FOR CLASSICAL BIOLOGICAL CONTROL</w:t>
            </w:r>
            <w:r w:rsidR="00835387">
              <w:rPr>
                <w:noProof/>
                <w:webHidden/>
              </w:rPr>
              <w:tab/>
              <w:t>…………………………………………………………………………………………………………………………………………………..</w:t>
            </w:r>
            <w:r w:rsidR="00835387">
              <w:rPr>
                <w:noProof/>
                <w:webHidden/>
              </w:rPr>
              <w:fldChar w:fldCharType="begin"/>
            </w:r>
            <w:r w:rsidR="00835387">
              <w:rPr>
                <w:noProof/>
                <w:webHidden/>
              </w:rPr>
              <w:instrText xml:space="preserve"> PAGEREF _Toc511716633 \h </w:instrText>
            </w:r>
            <w:r w:rsidR="00835387">
              <w:rPr>
                <w:noProof/>
                <w:webHidden/>
              </w:rPr>
            </w:r>
            <w:r w:rsidR="00835387">
              <w:rPr>
                <w:noProof/>
                <w:webHidden/>
              </w:rPr>
              <w:fldChar w:fldCharType="separate"/>
            </w:r>
            <w:r w:rsidR="00C2416D">
              <w:rPr>
                <w:noProof/>
                <w:webHidden/>
              </w:rPr>
              <w:t>50</w:t>
            </w:r>
            <w:r w:rsidR="00835387">
              <w:rPr>
                <w:noProof/>
                <w:webHidden/>
              </w:rPr>
              <w:fldChar w:fldCharType="end"/>
            </w:r>
          </w:hyperlink>
        </w:p>
        <w:p w14:paraId="6672AA28" w14:textId="77777777" w:rsidR="00835387" w:rsidRDefault="00801102" w:rsidP="00A4246B">
          <w:pPr>
            <w:pStyle w:val="TOC2"/>
            <w:rPr>
              <w:rFonts w:cstheme="minorBidi"/>
              <w:noProof/>
              <w:lang w:val="en-CA" w:eastAsia="en-CA"/>
            </w:rPr>
          </w:pPr>
          <w:hyperlink w:anchor="_Toc511716635" w:history="1">
            <w:r w:rsidR="00835387" w:rsidRPr="00390873">
              <w:rPr>
                <w:rStyle w:val="Hyperlink"/>
                <w:rFonts w:eastAsia="Times New Roman"/>
                <w:b/>
                <w:i/>
                <w:noProof/>
                <w:lang w:eastAsia="en-CA"/>
              </w:rPr>
              <w:t>A.</w:t>
            </w:r>
            <w:r w:rsidR="00835387">
              <w:rPr>
                <w:rFonts w:cstheme="minorBidi"/>
                <w:noProof/>
                <w:lang w:val="en-CA" w:eastAsia="en-CA"/>
              </w:rPr>
              <w:tab/>
            </w:r>
            <w:r w:rsidR="00835387" w:rsidRPr="00390873">
              <w:rPr>
                <w:rStyle w:val="Hyperlink"/>
                <w:rFonts w:eastAsia="Times New Roman"/>
                <w:b/>
                <w:i/>
                <w:noProof/>
                <w:lang w:eastAsia="en-CA"/>
              </w:rPr>
              <w:t>International Standards for Phytosanitary Measures</w:t>
            </w:r>
            <w:r w:rsidR="00835387">
              <w:rPr>
                <w:noProof/>
                <w:webHidden/>
              </w:rPr>
              <w:tab/>
            </w:r>
            <w:r w:rsidR="00835387">
              <w:rPr>
                <w:noProof/>
                <w:webHidden/>
              </w:rPr>
              <w:fldChar w:fldCharType="begin"/>
            </w:r>
            <w:r w:rsidR="00835387">
              <w:rPr>
                <w:noProof/>
                <w:webHidden/>
              </w:rPr>
              <w:instrText xml:space="preserve"> PAGEREF _Toc511716635 \h </w:instrText>
            </w:r>
            <w:r w:rsidR="00835387">
              <w:rPr>
                <w:noProof/>
                <w:webHidden/>
              </w:rPr>
            </w:r>
            <w:r w:rsidR="00835387">
              <w:rPr>
                <w:noProof/>
                <w:webHidden/>
              </w:rPr>
              <w:fldChar w:fldCharType="separate"/>
            </w:r>
            <w:r w:rsidR="00C2416D">
              <w:rPr>
                <w:noProof/>
                <w:webHidden/>
              </w:rPr>
              <w:t>51</w:t>
            </w:r>
            <w:r w:rsidR="00835387">
              <w:rPr>
                <w:noProof/>
                <w:webHidden/>
              </w:rPr>
              <w:fldChar w:fldCharType="end"/>
            </w:r>
          </w:hyperlink>
        </w:p>
        <w:p w14:paraId="57F6A0F6" w14:textId="77777777" w:rsidR="00835387" w:rsidRDefault="00801102" w:rsidP="00A4246B">
          <w:pPr>
            <w:pStyle w:val="TOC2"/>
            <w:rPr>
              <w:rFonts w:cstheme="minorBidi"/>
              <w:noProof/>
              <w:lang w:val="en-CA" w:eastAsia="en-CA"/>
            </w:rPr>
          </w:pPr>
          <w:hyperlink w:anchor="_Toc511716636" w:history="1">
            <w:r w:rsidR="00835387" w:rsidRPr="00390873">
              <w:rPr>
                <w:rStyle w:val="Hyperlink"/>
                <w:b/>
                <w:i/>
                <w:noProof/>
              </w:rPr>
              <w:t>B.</w:t>
            </w:r>
            <w:r w:rsidR="00835387">
              <w:rPr>
                <w:rFonts w:cstheme="minorBidi"/>
                <w:noProof/>
                <w:lang w:val="en-CA" w:eastAsia="en-CA"/>
              </w:rPr>
              <w:tab/>
            </w:r>
            <w:r w:rsidR="00835387" w:rsidRPr="00390873">
              <w:rPr>
                <w:rStyle w:val="Hyperlink"/>
                <w:b/>
                <w:i/>
                <w:noProof/>
              </w:rPr>
              <w:t>Application ISPM 3 and associated ISPMs for the use of classical biological control against invasive alien species</w:t>
            </w:r>
            <w:r w:rsidR="00835387">
              <w:rPr>
                <w:noProof/>
                <w:webHidden/>
              </w:rPr>
              <w:tab/>
            </w:r>
            <w:r w:rsidR="00835387">
              <w:rPr>
                <w:noProof/>
                <w:webHidden/>
              </w:rPr>
              <w:fldChar w:fldCharType="begin"/>
            </w:r>
            <w:r w:rsidR="00835387">
              <w:rPr>
                <w:noProof/>
                <w:webHidden/>
              </w:rPr>
              <w:instrText xml:space="preserve"> PAGEREF _Toc511716636 \h </w:instrText>
            </w:r>
            <w:r w:rsidR="00835387">
              <w:rPr>
                <w:noProof/>
                <w:webHidden/>
              </w:rPr>
            </w:r>
            <w:r w:rsidR="00835387">
              <w:rPr>
                <w:noProof/>
                <w:webHidden/>
              </w:rPr>
              <w:fldChar w:fldCharType="separate"/>
            </w:r>
            <w:r w:rsidR="00C2416D">
              <w:rPr>
                <w:noProof/>
                <w:webHidden/>
              </w:rPr>
              <w:t>54</w:t>
            </w:r>
            <w:r w:rsidR="00835387">
              <w:rPr>
                <w:noProof/>
                <w:webHidden/>
              </w:rPr>
              <w:fldChar w:fldCharType="end"/>
            </w:r>
          </w:hyperlink>
        </w:p>
        <w:p w14:paraId="2B89F4CE" w14:textId="77777777" w:rsidR="00835387" w:rsidRDefault="00801102" w:rsidP="00A4246B">
          <w:pPr>
            <w:pStyle w:val="TOC2"/>
            <w:rPr>
              <w:rFonts w:cstheme="minorBidi"/>
              <w:noProof/>
              <w:lang w:val="en-CA" w:eastAsia="en-CA"/>
            </w:rPr>
          </w:pPr>
          <w:hyperlink w:anchor="_Toc511716637"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RSPMs of the North American Plant Protection Organization (NAPPO) and how they are being implemented</w:t>
            </w:r>
            <w:r w:rsidR="00835387">
              <w:rPr>
                <w:noProof/>
                <w:webHidden/>
              </w:rPr>
              <w:tab/>
            </w:r>
            <w:r w:rsidR="00835387">
              <w:rPr>
                <w:noProof/>
                <w:webHidden/>
              </w:rPr>
              <w:fldChar w:fldCharType="begin"/>
            </w:r>
            <w:r w:rsidR="00835387">
              <w:rPr>
                <w:noProof/>
                <w:webHidden/>
              </w:rPr>
              <w:instrText xml:space="preserve"> PAGEREF _Toc511716637 \h </w:instrText>
            </w:r>
            <w:r w:rsidR="00835387">
              <w:rPr>
                <w:noProof/>
                <w:webHidden/>
              </w:rPr>
            </w:r>
            <w:r w:rsidR="00835387">
              <w:rPr>
                <w:noProof/>
                <w:webHidden/>
              </w:rPr>
              <w:fldChar w:fldCharType="separate"/>
            </w:r>
            <w:r w:rsidR="00C2416D">
              <w:rPr>
                <w:noProof/>
                <w:webHidden/>
              </w:rPr>
              <w:t>55</w:t>
            </w:r>
            <w:r w:rsidR="00835387">
              <w:rPr>
                <w:noProof/>
                <w:webHidden/>
              </w:rPr>
              <w:fldChar w:fldCharType="end"/>
            </w:r>
          </w:hyperlink>
        </w:p>
        <w:p w14:paraId="54BFA2B8" w14:textId="77777777" w:rsidR="00835387" w:rsidRDefault="00801102" w:rsidP="00A4246B">
          <w:pPr>
            <w:pStyle w:val="TOC2"/>
            <w:rPr>
              <w:rFonts w:cstheme="minorBidi"/>
              <w:noProof/>
              <w:lang w:val="en-CA" w:eastAsia="en-CA"/>
            </w:rPr>
          </w:pPr>
          <w:hyperlink w:anchor="_Toc511716641" w:history="1">
            <w:r w:rsidR="00835387" w:rsidRPr="00390873">
              <w:rPr>
                <w:rStyle w:val="Hyperlink"/>
                <w:b/>
                <w:i/>
                <w:noProof/>
              </w:rPr>
              <w:t>D.</w:t>
            </w:r>
            <w:r w:rsidR="00835387">
              <w:rPr>
                <w:rFonts w:cstheme="minorBidi"/>
                <w:noProof/>
                <w:lang w:val="en-CA" w:eastAsia="en-CA"/>
              </w:rPr>
              <w:tab/>
            </w:r>
            <w:r w:rsidR="00835387" w:rsidRPr="00390873">
              <w:rPr>
                <w:rStyle w:val="Hyperlink"/>
                <w:b/>
                <w:i/>
                <w:noProof/>
              </w:rPr>
              <w:t>Gaps in frameworks</w:t>
            </w:r>
            <w:r w:rsidR="00835387">
              <w:rPr>
                <w:noProof/>
                <w:webHidden/>
              </w:rPr>
              <w:tab/>
            </w:r>
            <w:r w:rsidR="00835387">
              <w:rPr>
                <w:noProof/>
                <w:webHidden/>
              </w:rPr>
              <w:fldChar w:fldCharType="begin"/>
            </w:r>
            <w:r w:rsidR="00835387">
              <w:rPr>
                <w:noProof/>
                <w:webHidden/>
              </w:rPr>
              <w:instrText xml:space="preserve"> PAGEREF _Toc511716641 \h </w:instrText>
            </w:r>
            <w:r w:rsidR="00835387">
              <w:rPr>
                <w:noProof/>
                <w:webHidden/>
              </w:rPr>
            </w:r>
            <w:r w:rsidR="00835387">
              <w:rPr>
                <w:noProof/>
                <w:webHidden/>
              </w:rPr>
              <w:fldChar w:fldCharType="separate"/>
            </w:r>
            <w:r w:rsidR="00C2416D">
              <w:rPr>
                <w:noProof/>
                <w:webHidden/>
              </w:rPr>
              <w:t>55</w:t>
            </w:r>
            <w:r w:rsidR="00835387">
              <w:rPr>
                <w:noProof/>
                <w:webHidden/>
              </w:rPr>
              <w:fldChar w:fldCharType="end"/>
            </w:r>
          </w:hyperlink>
        </w:p>
        <w:p w14:paraId="56D2591D" w14:textId="77777777" w:rsidR="00835387" w:rsidRDefault="00801102" w:rsidP="00A4246B">
          <w:pPr>
            <w:pStyle w:val="TOC2"/>
            <w:rPr>
              <w:rFonts w:cstheme="minorBidi"/>
              <w:noProof/>
              <w:lang w:val="en-CA" w:eastAsia="en-CA"/>
            </w:rPr>
          </w:pPr>
          <w:hyperlink w:anchor="_Toc511716642" w:history="1">
            <w:r w:rsidR="00835387" w:rsidRPr="00390873">
              <w:rPr>
                <w:rStyle w:val="Hyperlink"/>
                <w:b/>
                <w:i/>
                <w:noProof/>
              </w:rPr>
              <w:t>E.</w:t>
            </w:r>
            <w:r w:rsidR="00835387">
              <w:rPr>
                <w:rFonts w:cstheme="minorBidi"/>
                <w:noProof/>
                <w:lang w:val="en-CA" w:eastAsia="en-CA"/>
              </w:rPr>
              <w:tab/>
            </w:r>
            <w:r w:rsidR="00835387" w:rsidRPr="00390873">
              <w:rPr>
                <w:rStyle w:val="Hyperlink"/>
                <w:b/>
                <w:i/>
                <w:noProof/>
              </w:rPr>
              <w:t>Access and benefit-sharing regulations</w:t>
            </w:r>
            <w:r w:rsidR="00835387">
              <w:rPr>
                <w:noProof/>
                <w:webHidden/>
              </w:rPr>
              <w:tab/>
            </w:r>
            <w:r w:rsidR="00835387">
              <w:rPr>
                <w:noProof/>
                <w:webHidden/>
              </w:rPr>
              <w:fldChar w:fldCharType="begin"/>
            </w:r>
            <w:r w:rsidR="00835387">
              <w:rPr>
                <w:noProof/>
                <w:webHidden/>
              </w:rPr>
              <w:instrText xml:space="preserve"> PAGEREF _Toc511716642 \h </w:instrText>
            </w:r>
            <w:r w:rsidR="00835387">
              <w:rPr>
                <w:noProof/>
                <w:webHidden/>
              </w:rPr>
            </w:r>
            <w:r w:rsidR="00835387">
              <w:rPr>
                <w:noProof/>
                <w:webHidden/>
              </w:rPr>
              <w:fldChar w:fldCharType="separate"/>
            </w:r>
            <w:r w:rsidR="00C2416D">
              <w:rPr>
                <w:noProof/>
                <w:webHidden/>
              </w:rPr>
              <w:t>57</w:t>
            </w:r>
            <w:r w:rsidR="00835387">
              <w:rPr>
                <w:noProof/>
                <w:webHidden/>
              </w:rPr>
              <w:fldChar w:fldCharType="end"/>
            </w:r>
          </w:hyperlink>
        </w:p>
        <w:p w14:paraId="5EB1996E" w14:textId="77777777" w:rsidR="00835387" w:rsidRDefault="00801102" w:rsidP="00142583">
          <w:pPr>
            <w:pStyle w:val="TOC1"/>
            <w:rPr>
              <w:rFonts w:cstheme="minorBidi"/>
              <w:noProof/>
              <w:lang w:val="en-CA" w:eastAsia="en-CA"/>
            </w:rPr>
          </w:pPr>
          <w:hyperlink w:anchor="_Toc511716643" w:history="1">
            <w:r w:rsidR="00835387" w:rsidRPr="00390873">
              <w:rPr>
                <w:rStyle w:val="Hyperlink"/>
                <w:b/>
                <w:noProof/>
              </w:rPr>
              <w:t>IX.</w:t>
            </w:r>
            <w:r w:rsidR="00835387">
              <w:rPr>
                <w:rFonts w:cstheme="minorBidi"/>
                <w:noProof/>
                <w:lang w:val="en-CA" w:eastAsia="en-CA"/>
              </w:rPr>
              <w:tab/>
            </w:r>
            <w:r w:rsidR="00835387" w:rsidRPr="00390873">
              <w:rPr>
                <w:rStyle w:val="Hyperlink"/>
                <w:b/>
                <w:noProof/>
              </w:rPr>
              <w:t>EXPERT REVIEWS OF BIOLOGICAL CONTROLS REGARDING NON-TARGET IMPACTS</w:t>
            </w:r>
            <w:r w:rsidR="00835387">
              <w:rPr>
                <w:noProof/>
                <w:webHidden/>
              </w:rPr>
              <w:tab/>
            </w:r>
            <w:r w:rsidR="00835387">
              <w:rPr>
                <w:noProof/>
                <w:webHidden/>
              </w:rPr>
              <w:fldChar w:fldCharType="begin"/>
            </w:r>
            <w:r w:rsidR="00835387">
              <w:rPr>
                <w:noProof/>
                <w:webHidden/>
              </w:rPr>
              <w:instrText xml:space="preserve"> PAGEREF _Toc511716643 \h </w:instrText>
            </w:r>
            <w:r w:rsidR="00835387">
              <w:rPr>
                <w:noProof/>
                <w:webHidden/>
              </w:rPr>
            </w:r>
            <w:r w:rsidR="00835387">
              <w:rPr>
                <w:noProof/>
                <w:webHidden/>
              </w:rPr>
              <w:fldChar w:fldCharType="separate"/>
            </w:r>
            <w:r w:rsidR="00C2416D">
              <w:rPr>
                <w:noProof/>
                <w:webHidden/>
              </w:rPr>
              <w:t>59</w:t>
            </w:r>
            <w:r w:rsidR="00835387">
              <w:rPr>
                <w:noProof/>
                <w:webHidden/>
              </w:rPr>
              <w:fldChar w:fldCharType="end"/>
            </w:r>
          </w:hyperlink>
        </w:p>
        <w:p w14:paraId="5E580061" w14:textId="77777777" w:rsidR="00835387" w:rsidRDefault="00801102" w:rsidP="00A4246B">
          <w:pPr>
            <w:pStyle w:val="TOC2"/>
            <w:rPr>
              <w:rFonts w:cstheme="minorBidi"/>
              <w:noProof/>
              <w:lang w:val="en-CA" w:eastAsia="en-CA"/>
            </w:rPr>
          </w:pPr>
          <w:hyperlink w:anchor="_Toc511716644" w:history="1">
            <w:r w:rsidR="00835387" w:rsidRPr="00390873">
              <w:rPr>
                <w:rStyle w:val="Hyperlink"/>
                <w:b/>
                <w:i/>
                <w:noProof/>
              </w:rPr>
              <w:t>A.</w:t>
            </w:r>
            <w:r w:rsidR="00835387">
              <w:rPr>
                <w:rFonts w:cstheme="minorBidi"/>
                <w:noProof/>
                <w:lang w:val="en-CA" w:eastAsia="en-CA"/>
              </w:rPr>
              <w:tab/>
            </w:r>
            <w:r w:rsidR="00835387" w:rsidRPr="00390873">
              <w:rPr>
                <w:rStyle w:val="Hyperlink"/>
                <w:b/>
                <w:i/>
                <w:noProof/>
              </w:rPr>
              <w:t>Direct non-target impacts</w:t>
            </w:r>
            <w:r w:rsidR="00835387">
              <w:rPr>
                <w:noProof/>
                <w:webHidden/>
              </w:rPr>
              <w:tab/>
            </w:r>
            <w:r w:rsidR="00835387">
              <w:rPr>
                <w:noProof/>
                <w:webHidden/>
              </w:rPr>
              <w:fldChar w:fldCharType="begin"/>
            </w:r>
            <w:r w:rsidR="00835387">
              <w:rPr>
                <w:noProof/>
                <w:webHidden/>
              </w:rPr>
              <w:instrText xml:space="preserve"> PAGEREF _Toc511716644 \h </w:instrText>
            </w:r>
            <w:r w:rsidR="00835387">
              <w:rPr>
                <w:noProof/>
                <w:webHidden/>
              </w:rPr>
            </w:r>
            <w:r w:rsidR="00835387">
              <w:rPr>
                <w:noProof/>
                <w:webHidden/>
              </w:rPr>
              <w:fldChar w:fldCharType="separate"/>
            </w:r>
            <w:r w:rsidR="00C2416D">
              <w:rPr>
                <w:noProof/>
                <w:webHidden/>
              </w:rPr>
              <w:t>59</w:t>
            </w:r>
            <w:r w:rsidR="00835387">
              <w:rPr>
                <w:noProof/>
                <w:webHidden/>
              </w:rPr>
              <w:fldChar w:fldCharType="end"/>
            </w:r>
          </w:hyperlink>
        </w:p>
        <w:p w14:paraId="711366E5" w14:textId="77777777" w:rsidR="00835387" w:rsidRDefault="00801102" w:rsidP="00A4246B">
          <w:pPr>
            <w:pStyle w:val="TOC2"/>
            <w:rPr>
              <w:rFonts w:cstheme="minorBidi"/>
              <w:noProof/>
              <w:lang w:val="en-CA" w:eastAsia="en-CA"/>
            </w:rPr>
          </w:pPr>
          <w:hyperlink w:anchor="_Toc511716645" w:history="1">
            <w:r w:rsidR="00835387" w:rsidRPr="00390873">
              <w:rPr>
                <w:rStyle w:val="Hyperlink"/>
                <w:b/>
                <w:i/>
                <w:noProof/>
              </w:rPr>
              <w:t>B.</w:t>
            </w:r>
            <w:r w:rsidR="00835387">
              <w:rPr>
                <w:rFonts w:cstheme="minorBidi"/>
                <w:noProof/>
                <w:lang w:val="en-CA" w:eastAsia="en-CA"/>
              </w:rPr>
              <w:tab/>
            </w:r>
            <w:r w:rsidR="00835387" w:rsidRPr="00390873">
              <w:rPr>
                <w:rStyle w:val="Hyperlink"/>
                <w:b/>
                <w:i/>
                <w:noProof/>
              </w:rPr>
              <w:t>Indirect non-target impacts</w:t>
            </w:r>
            <w:r w:rsidR="00835387">
              <w:rPr>
                <w:noProof/>
                <w:webHidden/>
              </w:rPr>
              <w:tab/>
            </w:r>
            <w:r w:rsidR="00835387">
              <w:rPr>
                <w:noProof/>
                <w:webHidden/>
              </w:rPr>
              <w:fldChar w:fldCharType="begin"/>
            </w:r>
            <w:r w:rsidR="00835387">
              <w:rPr>
                <w:noProof/>
                <w:webHidden/>
              </w:rPr>
              <w:instrText xml:space="preserve"> PAGEREF _Toc511716645 \h </w:instrText>
            </w:r>
            <w:r w:rsidR="00835387">
              <w:rPr>
                <w:noProof/>
                <w:webHidden/>
              </w:rPr>
            </w:r>
            <w:r w:rsidR="00835387">
              <w:rPr>
                <w:noProof/>
                <w:webHidden/>
              </w:rPr>
              <w:fldChar w:fldCharType="separate"/>
            </w:r>
            <w:r w:rsidR="00C2416D">
              <w:rPr>
                <w:noProof/>
                <w:webHidden/>
              </w:rPr>
              <w:t>63</w:t>
            </w:r>
            <w:r w:rsidR="00835387">
              <w:rPr>
                <w:noProof/>
                <w:webHidden/>
              </w:rPr>
              <w:fldChar w:fldCharType="end"/>
            </w:r>
          </w:hyperlink>
        </w:p>
        <w:p w14:paraId="105F6158" w14:textId="77777777" w:rsidR="00835387" w:rsidRDefault="00801102" w:rsidP="00A4246B">
          <w:pPr>
            <w:pStyle w:val="TOC2"/>
            <w:rPr>
              <w:rFonts w:cstheme="minorBidi"/>
              <w:noProof/>
              <w:lang w:val="en-CA" w:eastAsia="en-CA"/>
            </w:rPr>
          </w:pPr>
          <w:hyperlink w:anchor="_Toc511716646" w:history="1">
            <w:r w:rsidR="00835387" w:rsidRPr="00390873">
              <w:rPr>
                <w:rStyle w:val="Hyperlink"/>
                <w:b/>
                <w:i/>
                <w:noProof/>
              </w:rPr>
              <w:t>C.</w:t>
            </w:r>
            <w:r w:rsidR="00835387">
              <w:rPr>
                <w:rFonts w:cstheme="minorBidi"/>
                <w:noProof/>
                <w:lang w:val="en-CA" w:eastAsia="en-CA"/>
              </w:rPr>
              <w:tab/>
            </w:r>
            <w:r w:rsidR="00835387" w:rsidRPr="00390873">
              <w:rPr>
                <w:rStyle w:val="Hyperlink"/>
                <w:b/>
                <w:i/>
                <w:noProof/>
              </w:rPr>
              <w:t>Summary of non-target impacts</w:t>
            </w:r>
            <w:r w:rsidR="00835387">
              <w:rPr>
                <w:noProof/>
                <w:webHidden/>
              </w:rPr>
              <w:tab/>
            </w:r>
            <w:r w:rsidR="00835387">
              <w:rPr>
                <w:noProof/>
                <w:webHidden/>
              </w:rPr>
              <w:fldChar w:fldCharType="begin"/>
            </w:r>
            <w:r w:rsidR="00835387">
              <w:rPr>
                <w:noProof/>
                <w:webHidden/>
              </w:rPr>
              <w:instrText xml:space="preserve"> PAGEREF _Toc511716646 \h </w:instrText>
            </w:r>
            <w:r w:rsidR="00835387">
              <w:rPr>
                <w:noProof/>
                <w:webHidden/>
              </w:rPr>
            </w:r>
            <w:r w:rsidR="00835387">
              <w:rPr>
                <w:noProof/>
                <w:webHidden/>
              </w:rPr>
              <w:fldChar w:fldCharType="separate"/>
            </w:r>
            <w:r w:rsidR="00C2416D">
              <w:rPr>
                <w:noProof/>
                <w:webHidden/>
              </w:rPr>
              <w:t>64</w:t>
            </w:r>
            <w:r w:rsidR="00835387">
              <w:rPr>
                <w:noProof/>
                <w:webHidden/>
              </w:rPr>
              <w:fldChar w:fldCharType="end"/>
            </w:r>
          </w:hyperlink>
        </w:p>
        <w:p w14:paraId="36263414" w14:textId="77777777" w:rsidR="00835387" w:rsidRDefault="00801102" w:rsidP="00142583">
          <w:pPr>
            <w:pStyle w:val="TOC1"/>
            <w:rPr>
              <w:rFonts w:cstheme="minorBidi"/>
              <w:noProof/>
              <w:lang w:val="en-CA" w:eastAsia="en-CA"/>
            </w:rPr>
          </w:pPr>
          <w:hyperlink w:anchor="_Toc511716647" w:history="1">
            <w:r w:rsidR="00835387" w:rsidRPr="00390873">
              <w:rPr>
                <w:rStyle w:val="Hyperlink"/>
                <w:b/>
                <w:noProof/>
              </w:rPr>
              <w:t>X.</w:t>
            </w:r>
            <w:r w:rsidR="00835387">
              <w:rPr>
                <w:rFonts w:cstheme="minorBidi"/>
                <w:noProof/>
                <w:lang w:val="en-CA" w:eastAsia="en-CA"/>
              </w:rPr>
              <w:tab/>
            </w:r>
            <w:r w:rsidR="00835387" w:rsidRPr="00390873">
              <w:rPr>
                <w:rStyle w:val="Hyperlink"/>
                <w:b/>
                <w:noProof/>
              </w:rPr>
              <w:t>FUTURE PROSPECTS</w:t>
            </w:r>
            <w:r w:rsidR="00835387">
              <w:rPr>
                <w:noProof/>
                <w:webHidden/>
              </w:rPr>
              <w:tab/>
            </w:r>
            <w:r w:rsidR="00835387">
              <w:rPr>
                <w:noProof/>
                <w:webHidden/>
              </w:rPr>
              <w:fldChar w:fldCharType="begin"/>
            </w:r>
            <w:r w:rsidR="00835387">
              <w:rPr>
                <w:noProof/>
                <w:webHidden/>
              </w:rPr>
              <w:instrText xml:space="preserve"> PAGEREF _Toc511716647 \h </w:instrText>
            </w:r>
            <w:r w:rsidR="00835387">
              <w:rPr>
                <w:noProof/>
                <w:webHidden/>
              </w:rPr>
            </w:r>
            <w:r w:rsidR="00835387">
              <w:rPr>
                <w:noProof/>
                <w:webHidden/>
              </w:rPr>
              <w:fldChar w:fldCharType="separate"/>
            </w:r>
            <w:r w:rsidR="00C2416D">
              <w:rPr>
                <w:noProof/>
                <w:webHidden/>
              </w:rPr>
              <w:t>64</w:t>
            </w:r>
            <w:r w:rsidR="00835387">
              <w:rPr>
                <w:noProof/>
                <w:webHidden/>
              </w:rPr>
              <w:fldChar w:fldCharType="end"/>
            </w:r>
          </w:hyperlink>
        </w:p>
        <w:p w14:paraId="72A8A533" w14:textId="5A2BC028" w:rsidR="00835387" w:rsidRDefault="00801102" w:rsidP="00142583">
          <w:pPr>
            <w:pStyle w:val="TOC1"/>
            <w:rPr>
              <w:rFonts w:cstheme="minorBidi"/>
              <w:noProof/>
              <w:lang w:val="en-CA" w:eastAsia="en-CA"/>
            </w:rPr>
          </w:pPr>
          <w:hyperlink w:anchor="_Toc511716648" w:history="1">
            <w:r w:rsidR="00835387" w:rsidRPr="00390873">
              <w:rPr>
                <w:rStyle w:val="Hyperlink"/>
                <w:b/>
                <w:noProof/>
              </w:rPr>
              <w:t>XI.</w:t>
            </w:r>
            <w:r w:rsidR="00835387">
              <w:rPr>
                <w:rFonts w:cstheme="minorBidi"/>
                <w:noProof/>
                <w:lang w:val="en-CA" w:eastAsia="en-CA"/>
              </w:rPr>
              <w:tab/>
            </w:r>
            <w:r w:rsidR="00835387" w:rsidRPr="00390873">
              <w:rPr>
                <w:rStyle w:val="Hyperlink"/>
                <w:b/>
                <w:noProof/>
              </w:rPr>
              <w:t xml:space="preserve">CONCLUSION - IMPORTANT CONSIDERATIONS IN THE APPLICATION OF A CLASSICAL </w:t>
            </w:r>
            <w:r w:rsidR="00142583">
              <w:rPr>
                <w:rStyle w:val="Hyperlink"/>
                <w:b/>
                <w:noProof/>
              </w:rPr>
              <w:t xml:space="preserve">  </w:t>
            </w:r>
            <w:r w:rsidR="00835387" w:rsidRPr="00390873">
              <w:rPr>
                <w:rStyle w:val="Hyperlink"/>
                <w:b/>
                <w:noProof/>
              </w:rPr>
              <w:t>BIOLOGICAL CONTROL PROGRAM</w:t>
            </w:r>
            <w:r w:rsidR="00835387">
              <w:rPr>
                <w:noProof/>
                <w:webHidden/>
              </w:rPr>
              <w:tab/>
            </w:r>
            <w:r w:rsidR="00835387">
              <w:rPr>
                <w:noProof/>
                <w:webHidden/>
              </w:rPr>
              <w:fldChar w:fldCharType="begin"/>
            </w:r>
            <w:r w:rsidR="00835387">
              <w:rPr>
                <w:noProof/>
                <w:webHidden/>
              </w:rPr>
              <w:instrText xml:space="preserve"> PAGEREF _Toc511716648 \h </w:instrText>
            </w:r>
            <w:r w:rsidR="00835387">
              <w:rPr>
                <w:noProof/>
                <w:webHidden/>
              </w:rPr>
            </w:r>
            <w:r w:rsidR="00835387">
              <w:rPr>
                <w:noProof/>
                <w:webHidden/>
              </w:rPr>
              <w:fldChar w:fldCharType="separate"/>
            </w:r>
            <w:r w:rsidR="00C2416D">
              <w:rPr>
                <w:noProof/>
                <w:webHidden/>
              </w:rPr>
              <w:t>65</w:t>
            </w:r>
            <w:r w:rsidR="00835387">
              <w:rPr>
                <w:noProof/>
                <w:webHidden/>
              </w:rPr>
              <w:fldChar w:fldCharType="end"/>
            </w:r>
          </w:hyperlink>
        </w:p>
        <w:p w14:paraId="4AD68FBC" w14:textId="77777777" w:rsidR="00835387" w:rsidRDefault="00801102" w:rsidP="00142583">
          <w:pPr>
            <w:pStyle w:val="TOC1"/>
            <w:rPr>
              <w:rFonts w:cstheme="minorBidi"/>
              <w:noProof/>
              <w:lang w:val="en-CA" w:eastAsia="en-CA"/>
            </w:rPr>
          </w:pPr>
          <w:hyperlink w:anchor="_Toc511716649" w:history="1">
            <w:r w:rsidR="00835387" w:rsidRPr="00390873">
              <w:rPr>
                <w:rStyle w:val="Hyperlink"/>
                <w:b/>
                <w:noProof/>
              </w:rPr>
              <w:t>XII.</w:t>
            </w:r>
            <w:r w:rsidR="00835387">
              <w:rPr>
                <w:rFonts w:cstheme="minorBidi"/>
                <w:noProof/>
                <w:lang w:val="en-CA" w:eastAsia="en-CA"/>
              </w:rPr>
              <w:tab/>
            </w:r>
            <w:r w:rsidR="00835387" w:rsidRPr="00390873">
              <w:rPr>
                <w:rStyle w:val="Hyperlink"/>
                <w:b/>
                <w:noProof/>
              </w:rPr>
              <w:t>GLOSSARY OF TERMS USED IN THIS DOCUMENT</w:t>
            </w:r>
            <w:r w:rsidR="00835387">
              <w:rPr>
                <w:noProof/>
                <w:webHidden/>
              </w:rPr>
              <w:tab/>
            </w:r>
            <w:r w:rsidR="00835387">
              <w:rPr>
                <w:noProof/>
                <w:webHidden/>
              </w:rPr>
              <w:fldChar w:fldCharType="begin"/>
            </w:r>
            <w:r w:rsidR="00835387">
              <w:rPr>
                <w:noProof/>
                <w:webHidden/>
              </w:rPr>
              <w:instrText xml:space="preserve"> PAGEREF _Toc511716649 \h </w:instrText>
            </w:r>
            <w:r w:rsidR="00835387">
              <w:rPr>
                <w:noProof/>
                <w:webHidden/>
              </w:rPr>
            </w:r>
            <w:r w:rsidR="00835387">
              <w:rPr>
                <w:noProof/>
                <w:webHidden/>
              </w:rPr>
              <w:fldChar w:fldCharType="separate"/>
            </w:r>
            <w:r w:rsidR="00C2416D">
              <w:rPr>
                <w:noProof/>
                <w:webHidden/>
              </w:rPr>
              <w:t>71</w:t>
            </w:r>
            <w:r w:rsidR="00835387">
              <w:rPr>
                <w:noProof/>
                <w:webHidden/>
              </w:rPr>
              <w:fldChar w:fldCharType="end"/>
            </w:r>
          </w:hyperlink>
        </w:p>
        <w:p w14:paraId="5DA36B14" w14:textId="25D2A368" w:rsidR="00142583" w:rsidRDefault="00801102" w:rsidP="00C2416D">
          <w:pPr>
            <w:pStyle w:val="TOC1"/>
            <w:rPr>
              <w:b/>
              <w:bCs/>
              <w:noProof/>
            </w:rPr>
          </w:pPr>
          <w:hyperlink w:anchor="_Toc511716650" w:history="1">
            <w:r w:rsidR="00835387" w:rsidRPr="00390873">
              <w:rPr>
                <w:rStyle w:val="Hyperlink"/>
                <w:b/>
                <w:noProof/>
              </w:rPr>
              <w:t>XIII.</w:t>
            </w:r>
            <w:r w:rsidR="00835387">
              <w:rPr>
                <w:rFonts w:cstheme="minorBidi"/>
                <w:noProof/>
                <w:lang w:val="en-CA" w:eastAsia="en-CA"/>
              </w:rPr>
              <w:tab/>
            </w:r>
            <w:r w:rsidR="00835387" w:rsidRPr="00390873">
              <w:rPr>
                <w:rStyle w:val="Hyperlink"/>
                <w:b/>
                <w:noProof/>
              </w:rPr>
              <w:t>REFERENCES</w:t>
            </w:r>
            <w:r w:rsidR="00835387">
              <w:rPr>
                <w:noProof/>
                <w:webHidden/>
              </w:rPr>
              <w:tab/>
            </w:r>
            <w:r w:rsidR="00835387">
              <w:rPr>
                <w:noProof/>
                <w:webHidden/>
              </w:rPr>
              <w:fldChar w:fldCharType="begin"/>
            </w:r>
            <w:r w:rsidR="00835387">
              <w:rPr>
                <w:noProof/>
                <w:webHidden/>
              </w:rPr>
              <w:instrText xml:space="preserve"> PAGEREF _Toc511716650 \h </w:instrText>
            </w:r>
            <w:r w:rsidR="00835387">
              <w:rPr>
                <w:noProof/>
                <w:webHidden/>
              </w:rPr>
            </w:r>
            <w:r w:rsidR="00835387">
              <w:rPr>
                <w:noProof/>
                <w:webHidden/>
              </w:rPr>
              <w:fldChar w:fldCharType="separate"/>
            </w:r>
            <w:r w:rsidR="00C2416D">
              <w:rPr>
                <w:noProof/>
                <w:webHidden/>
              </w:rPr>
              <w:t>73</w:t>
            </w:r>
            <w:r w:rsidR="00835387">
              <w:rPr>
                <w:noProof/>
                <w:webHidden/>
              </w:rPr>
              <w:fldChar w:fldCharType="end"/>
            </w:r>
          </w:hyperlink>
          <w:r w:rsidR="00797A0D">
            <w:rPr>
              <w:b/>
              <w:bCs/>
              <w:noProof/>
            </w:rPr>
            <w:fldChar w:fldCharType="end"/>
          </w:r>
        </w:p>
      </w:sdtContent>
    </w:sdt>
    <w:bookmarkStart w:id="1" w:name="_Toc511716533" w:displacedByCustomXml="prev"/>
    <w:p w14:paraId="13B99048" w14:textId="228B8614" w:rsidR="007B5807" w:rsidRPr="0032643D" w:rsidRDefault="007B5807" w:rsidP="009D2226">
      <w:pPr>
        <w:pStyle w:val="Heading1"/>
        <w:numPr>
          <w:ilvl w:val="0"/>
          <w:numId w:val="11"/>
        </w:numPr>
        <w:spacing w:line="240" w:lineRule="auto"/>
        <w:rPr>
          <w:b/>
          <w:color w:val="0070C0"/>
          <w:szCs w:val="24"/>
          <w:lang w:val="en-US"/>
        </w:rPr>
      </w:pPr>
      <w:r w:rsidRPr="0032643D">
        <w:rPr>
          <w:b/>
          <w:color w:val="0070C0"/>
          <w:szCs w:val="24"/>
          <w:lang w:val="en-US"/>
        </w:rPr>
        <w:lastRenderedPageBreak/>
        <w:t>EXECUTIVE SUMMARY</w:t>
      </w:r>
      <w:bookmarkEnd w:id="1"/>
    </w:p>
    <w:p w14:paraId="155549EF" w14:textId="5E59D6E5" w:rsidR="00DB7005" w:rsidRDefault="00DB7005" w:rsidP="00973FAD">
      <w:pPr>
        <w:spacing w:after="0" w:line="240" w:lineRule="auto"/>
        <w:rPr>
          <w:rFonts w:asciiTheme="minorHAnsi" w:hAnsiTheme="minorHAnsi"/>
          <w:b/>
          <w:color w:val="0070C0"/>
          <w:sz w:val="24"/>
          <w:szCs w:val="24"/>
          <w:lang w:val="en-US"/>
        </w:rPr>
      </w:pPr>
    </w:p>
    <w:p w14:paraId="3F3BEF4B" w14:textId="48B4577D" w:rsidR="000C7F6E" w:rsidRPr="00F10F55" w:rsidRDefault="000C7F6E" w:rsidP="000C7F6E">
      <w:pPr>
        <w:spacing w:after="0" w:line="240" w:lineRule="auto"/>
        <w:rPr>
          <w:sz w:val="24"/>
          <w:szCs w:val="24"/>
          <w:lang w:val="en"/>
        </w:rPr>
      </w:pPr>
      <w:r w:rsidRPr="00F10F55">
        <w:rPr>
          <w:sz w:val="24"/>
          <w:szCs w:val="24"/>
          <w:lang w:val="en-US"/>
        </w:rPr>
        <w:t>This technical report aims to support the understanding and use of classical biologic</w:t>
      </w:r>
      <w:r>
        <w:rPr>
          <w:sz w:val="24"/>
          <w:szCs w:val="24"/>
          <w:lang w:val="en-US"/>
        </w:rPr>
        <w:t xml:space="preserve">al control </w:t>
      </w:r>
      <w:r w:rsidRPr="00F10F55">
        <w:rPr>
          <w:sz w:val="24"/>
          <w:szCs w:val="24"/>
          <w:lang w:val="en-US"/>
        </w:rPr>
        <w:t>for the management</w:t>
      </w:r>
      <w:r w:rsidR="00AA1C78">
        <w:rPr>
          <w:sz w:val="24"/>
          <w:szCs w:val="24"/>
          <w:lang w:val="en-US"/>
        </w:rPr>
        <w:t xml:space="preserve"> of invasive alien species that</w:t>
      </w:r>
      <w:r w:rsidRPr="00F10F55">
        <w:rPr>
          <w:sz w:val="24"/>
          <w:szCs w:val="24"/>
          <w:lang w:val="en-US"/>
        </w:rPr>
        <w:t xml:space="preserve"> threaten biodiversity and ecosystem services, or already degrade or transform native ecosystems and </w:t>
      </w:r>
      <w:r w:rsidR="00AA1C78">
        <w:rPr>
          <w:sz w:val="24"/>
          <w:szCs w:val="24"/>
          <w:lang w:val="en-US"/>
        </w:rPr>
        <w:t xml:space="preserve">natural </w:t>
      </w:r>
      <w:r w:rsidRPr="00F10F55">
        <w:rPr>
          <w:sz w:val="24"/>
          <w:szCs w:val="24"/>
          <w:lang w:val="en-US"/>
        </w:rPr>
        <w:t xml:space="preserve">environments. This report also supplements the “Summary of technical considerations for the use of biological control agents to manage invasive alien species” annexed to decision XIII/13. The report provides a detailed review of </w:t>
      </w:r>
      <w:r w:rsidRPr="00F10F55">
        <w:rPr>
          <w:sz w:val="24"/>
          <w:szCs w:val="24"/>
          <w:lang w:val="en"/>
        </w:rPr>
        <w:t>the history of the success, failure and cost effectiveness of classical biological control programs against the different taxonomic groups of invasive alien species across the agricultural and environmental sectors showing that the likelihood of success is quite ta</w:t>
      </w:r>
      <w:r w:rsidR="00AA1C78">
        <w:rPr>
          <w:sz w:val="24"/>
          <w:szCs w:val="24"/>
          <w:lang w:val="en"/>
        </w:rPr>
        <w:t xml:space="preserve">rget </w:t>
      </w:r>
      <w:r w:rsidRPr="00F10F55">
        <w:rPr>
          <w:sz w:val="24"/>
          <w:szCs w:val="24"/>
          <w:lang w:val="en"/>
        </w:rPr>
        <w:t xml:space="preserve">specific, but that the benefits are not always sector specific. There may be Joint benefits for both natural and agricultural ecosystems. </w:t>
      </w:r>
    </w:p>
    <w:p w14:paraId="023F5ED1" w14:textId="77777777" w:rsidR="00AA1C78" w:rsidRDefault="00AA1C78" w:rsidP="00973FAD">
      <w:pPr>
        <w:spacing w:line="240" w:lineRule="auto"/>
        <w:rPr>
          <w:rFonts w:asciiTheme="minorHAnsi" w:hAnsiTheme="minorHAnsi"/>
          <w:sz w:val="24"/>
          <w:szCs w:val="24"/>
          <w:lang w:val="en"/>
        </w:rPr>
      </w:pPr>
    </w:p>
    <w:p w14:paraId="61BCD21B" w14:textId="7DB78550" w:rsidR="00087B7E" w:rsidRPr="009A464A" w:rsidRDefault="009F6E23" w:rsidP="00973FAD">
      <w:pPr>
        <w:spacing w:line="240" w:lineRule="auto"/>
        <w:rPr>
          <w:rFonts w:eastAsiaTheme="majorEastAsia" w:cstheme="majorBidi"/>
          <w:sz w:val="24"/>
          <w:szCs w:val="24"/>
          <w:lang w:val="en-US"/>
        </w:rPr>
      </w:pPr>
      <w:r>
        <w:rPr>
          <w:rFonts w:asciiTheme="minorHAnsi" w:hAnsiTheme="minorHAnsi"/>
          <w:sz w:val="24"/>
          <w:szCs w:val="24"/>
          <w:lang w:val="en"/>
        </w:rPr>
        <w:t xml:space="preserve">The need to address ethical and societal acceptance of the introduction of another ‘beneficial” alien species to control an existing impactful invasive alien species is also explored to show how classical biological control has obtained public acceptance in some contexts and regions, but processes need to put in place to address such issues more </w:t>
      </w:r>
      <w:r w:rsidR="00AA1C78">
        <w:rPr>
          <w:rFonts w:asciiTheme="minorHAnsi" w:hAnsiTheme="minorHAnsi"/>
          <w:sz w:val="24"/>
          <w:szCs w:val="24"/>
          <w:lang w:val="en"/>
        </w:rPr>
        <w:t>broadly around the world</w:t>
      </w:r>
      <w:r>
        <w:rPr>
          <w:rFonts w:asciiTheme="minorHAnsi" w:hAnsiTheme="minorHAnsi"/>
          <w:sz w:val="24"/>
          <w:szCs w:val="24"/>
          <w:lang w:val="en"/>
        </w:rPr>
        <w:t>.</w:t>
      </w:r>
      <w:r w:rsidR="002D0C6B">
        <w:rPr>
          <w:rFonts w:asciiTheme="minorHAnsi" w:hAnsiTheme="minorHAnsi"/>
          <w:sz w:val="24"/>
          <w:szCs w:val="24"/>
          <w:lang w:val="en"/>
        </w:rPr>
        <w:t xml:space="preserve"> An ethical framework is proposed.</w:t>
      </w:r>
      <w:r>
        <w:rPr>
          <w:rFonts w:asciiTheme="minorHAnsi" w:hAnsiTheme="minorHAnsi"/>
          <w:sz w:val="24"/>
          <w:szCs w:val="24"/>
          <w:lang w:val="en"/>
        </w:rPr>
        <w:t xml:space="preserve"> </w:t>
      </w:r>
      <w:r w:rsidR="00643933">
        <w:rPr>
          <w:rFonts w:asciiTheme="minorHAnsi" w:hAnsiTheme="minorHAnsi"/>
          <w:sz w:val="24"/>
          <w:szCs w:val="24"/>
          <w:lang w:val="en"/>
        </w:rPr>
        <w:t>Two section</w:t>
      </w:r>
      <w:r w:rsidR="002D0C6B">
        <w:rPr>
          <w:rFonts w:asciiTheme="minorHAnsi" w:hAnsiTheme="minorHAnsi"/>
          <w:sz w:val="24"/>
          <w:szCs w:val="24"/>
          <w:lang w:val="en"/>
        </w:rPr>
        <w:t>s</w:t>
      </w:r>
      <w:r w:rsidR="00643933">
        <w:rPr>
          <w:rFonts w:asciiTheme="minorHAnsi" w:hAnsiTheme="minorHAnsi"/>
          <w:sz w:val="24"/>
          <w:szCs w:val="24"/>
          <w:lang w:val="en"/>
        </w:rPr>
        <w:t xml:space="preserve"> cover existing national and international regulatory mechanisms and agreements supporting the application of biological control both at a national and regional level</w:t>
      </w:r>
      <w:r w:rsidR="00AA1C78">
        <w:rPr>
          <w:rFonts w:asciiTheme="minorHAnsi" w:hAnsiTheme="minorHAnsi"/>
          <w:sz w:val="24"/>
          <w:szCs w:val="24"/>
          <w:lang w:val="en"/>
        </w:rPr>
        <w:t>,</w:t>
      </w:r>
      <w:r w:rsidR="00643933">
        <w:rPr>
          <w:rFonts w:asciiTheme="minorHAnsi" w:hAnsiTheme="minorHAnsi"/>
          <w:sz w:val="24"/>
          <w:szCs w:val="24"/>
          <w:lang w:val="en"/>
        </w:rPr>
        <w:t xml:space="preserve"> while also identifying </w:t>
      </w:r>
      <w:r w:rsidR="00AA1C78">
        <w:rPr>
          <w:rFonts w:asciiTheme="minorHAnsi" w:hAnsiTheme="minorHAnsi"/>
          <w:sz w:val="24"/>
          <w:szCs w:val="24"/>
          <w:lang w:val="en"/>
        </w:rPr>
        <w:t xml:space="preserve">regulatory </w:t>
      </w:r>
      <w:r w:rsidR="00643933">
        <w:rPr>
          <w:rFonts w:asciiTheme="minorHAnsi" w:hAnsiTheme="minorHAnsi"/>
          <w:sz w:val="24"/>
          <w:szCs w:val="24"/>
          <w:lang w:val="en"/>
        </w:rPr>
        <w:t xml:space="preserve">gaps. The report </w:t>
      </w:r>
      <w:r w:rsidR="00AA1C78">
        <w:rPr>
          <w:rFonts w:asciiTheme="minorHAnsi" w:hAnsiTheme="minorHAnsi"/>
          <w:sz w:val="24"/>
          <w:szCs w:val="24"/>
          <w:lang w:val="en"/>
        </w:rPr>
        <w:t xml:space="preserve">also </w:t>
      </w:r>
      <w:r w:rsidR="00643933">
        <w:rPr>
          <w:rFonts w:asciiTheme="minorHAnsi" w:hAnsiTheme="minorHAnsi"/>
          <w:sz w:val="24"/>
          <w:szCs w:val="24"/>
          <w:lang w:val="en"/>
        </w:rPr>
        <w:t>provides a comprehensive review of direct and indirect non-target impacts from historical extant biological control programs and the risk</w:t>
      </w:r>
      <w:r w:rsidR="002D0C6B">
        <w:rPr>
          <w:rFonts w:asciiTheme="minorHAnsi" w:hAnsiTheme="minorHAnsi"/>
          <w:sz w:val="24"/>
          <w:szCs w:val="24"/>
          <w:lang w:val="en"/>
        </w:rPr>
        <w:t xml:space="preserve"> factors</w:t>
      </w:r>
      <w:r w:rsidR="00643933">
        <w:rPr>
          <w:rFonts w:asciiTheme="minorHAnsi" w:hAnsiTheme="minorHAnsi"/>
          <w:sz w:val="24"/>
          <w:szCs w:val="24"/>
          <w:lang w:val="en"/>
        </w:rPr>
        <w:t xml:space="preserve"> (both perceived and real) that contribute to this. After a brief discussion of the future prospects of classical biological control for invasive alien species threatening or harmfully transforming environmental asset</w:t>
      </w:r>
      <w:r w:rsidR="00AA1C78">
        <w:rPr>
          <w:rFonts w:asciiTheme="minorHAnsi" w:hAnsiTheme="minorHAnsi"/>
          <w:sz w:val="24"/>
          <w:szCs w:val="24"/>
          <w:lang w:val="en"/>
        </w:rPr>
        <w:t>s, the report concludes with an</w:t>
      </w:r>
      <w:r w:rsidR="00643933">
        <w:rPr>
          <w:rFonts w:asciiTheme="minorHAnsi" w:hAnsiTheme="minorHAnsi"/>
          <w:sz w:val="24"/>
          <w:szCs w:val="24"/>
          <w:lang w:val="en"/>
        </w:rPr>
        <w:t xml:space="preserve"> overview of what countries and jurisdictions</w:t>
      </w:r>
      <w:r w:rsidR="002D0C6B">
        <w:rPr>
          <w:rFonts w:asciiTheme="minorHAnsi" w:hAnsiTheme="minorHAnsi"/>
          <w:sz w:val="24"/>
          <w:szCs w:val="24"/>
          <w:lang w:val="en"/>
        </w:rPr>
        <w:t xml:space="preserve">, which </w:t>
      </w:r>
      <w:r w:rsidR="00643933">
        <w:rPr>
          <w:rFonts w:asciiTheme="minorHAnsi" w:hAnsiTheme="minorHAnsi"/>
          <w:sz w:val="24"/>
          <w:szCs w:val="24"/>
          <w:lang w:val="en"/>
        </w:rPr>
        <w:t>do not currently or actively undertake classical biological control</w:t>
      </w:r>
      <w:r w:rsidR="00AA1C78">
        <w:rPr>
          <w:rFonts w:asciiTheme="minorHAnsi" w:hAnsiTheme="minorHAnsi"/>
          <w:sz w:val="24"/>
          <w:szCs w:val="24"/>
          <w:lang w:val="en"/>
        </w:rPr>
        <w:t>,</w:t>
      </w:r>
      <w:r w:rsidR="00643933">
        <w:rPr>
          <w:rFonts w:asciiTheme="minorHAnsi" w:hAnsiTheme="minorHAnsi"/>
          <w:sz w:val="24"/>
          <w:szCs w:val="24"/>
          <w:lang w:val="en"/>
        </w:rPr>
        <w:t xml:space="preserve"> need to consider in order to </w:t>
      </w:r>
      <w:r w:rsidR="002D0C6B">
        <w:rPr>
          <w:rFonts w:asciiTheme="minorHAnsi" w:hAnsiTheme="minorHAnsi"/>
          <w:sz w:val="24"/>
          <w:szCs w:val="24"/>
          <w:lang w:val="en"/>
        </w:rPr>
        <w:t xml:space="preserve">start to </w:t>
      </w:r>
      <w:r w:rsidR="00643933">
        <w:rPr>
          <w:rFonts w:asciiTheme="minorHAnsi" w:hAnsiTheme="minorHAnsi"/>
          <w:sz w:val="24"/>
          <w:szCs w:val="24"/>
          <w:lang w:val="en"/>
        </w:rPr>
        <w:t>adopt such a</w:t>
      </w:r>
      <w:r w:rsidR="002D0C6B">
        <w:rPr>
          <w:rFonts w:asciiTheme="minorHAnsi" w:hAnsiTheme="minorHAnsi"/>
          <w:sz w:val="24"/>
          <w:szCs w:val="24"/>
          <w:lang w:val="en"/>
        </w:rPr>
        <w:t>n</w:t>
      </w:r>
      <w:r w:rsidR="00643933">
        <w:rPr>
          <w:rFonts w:asciiTheme="minorHAnsi" w:hAnsiTheme="minorHAnsi"/>
          <w:sz w:val="24"/>
          <w:szCs w:val="24"/>
          <w:lang w:val="en"/>
        </w:rPr>
        <w:t xml:space="preserve"> approach and </w:t>
      </w:r>
      <w:r w:rsidR="00AA1C78">
        <w:rPr>
          <w:rFonts w:asciiTheme="minorHAnsi" w:hAnsiTheme="minorHAnsi"/>
          <w:sz w:val="24"/>
          <w:szCs w:val="24"/>
          <w:lang w:val="en"/>
        </w:rPr>
        <w:t xml:space="preserve">use classical biological control </w:t>
      </w:r>
      <w:r w:rsidR="00643933">
        <w:rPr>
          <w:rFonts w:asciiTheme="minorHAnsi" w:hAnsiTheme="minorHAnsi"/>
          <w:sz w:val="24"/>
          <w:szCs w:val="24"/>
          <w:lang w:val="en"/>
        </w:rPr>
        <w:t>in the future</w:t>
      </w:r>
      <w:r w:rsidR="00AA1C78">
        <w:rPr>
          <w:rFonts w:asciiTheme="minorHAnsi" w:hAnsiTheme="minorHAnsi"/>
          <w:sz w:val="24"/>
          <w:szCs w:val="24"/>
          <w:lang w:val="en"/>
        </w:rPr>
        <w:t>,</w:t>
      </w:r>
      <w:r w:rsidR="002D0C6B">
        <w:rPr>
          <w:rFonts w:asciiTheme="minorHAnsi" w:hAnsiTheme="minorHAnsi"/>
          <w:sz w:val="24"/>
          <w:szCs w:val="24"/>
          <w:lang w:val="en"/>
        </w:rPr>
        <w:t xml:space="preserve"> should they wish to consider it</w:t>
      </w:r>
      <w:r w:rsidR="00643933">
        <w:rPr>
          <w:rFonts w:asciiTheme="minorHAnsi" w:hAnsiTheme="minorHAnsi"/>
          <w:sz w:val="24"/>
          <w:szCs w:val="24"/>
          <w:lang w:val="en"/>
        </w:rPr>
        <w:t xml:space="preserve">. This report </w:t>
      </w:r>
      <w:r w:rsidR="003921DB">
        <w:rPr>
          <w:rFonts w:asciiTheme="minorHAnsi" w:hAnsiTheme="minorHAnsi"/>
          <w:sz w:val="24"/>
          <w:szCs w:val="24"/>
          <w:lang w:val="en"/>
        </w:rPr>
        <w:t>also contains</w:t>
      </w:r>
      <w:r w:rsidR="00AA1C78">
        <w:rPr>
          <w:rFonts w:asciiTheme="minorHAnsi" w:hAnsiTheme="minorHAnsi"/>
          <w:sz w:val="24"/>
          <w:szCs w:val="24"/>
          <w:lang w:val="en"/>
        </w:rPr>
        <w:t xml:space="preserve"> in an unbiased manner the</w:t>
      </w:r>
      <w:r w:rsidR="003921DB">
        <w:rPr>
          <w:rFonts w:asciiTheme="minorHAnsi" w:hAnsiTheme="minorHAnsi"/>
          <w:sz w:val="24"/>
          <w:szCs w:val="24"/>
          <w:lang w:val="en"/>
        </w:rPr>
        <w:t xml:space="preserve"> </w:t>
      </w:r>
      <w:r w:rsidR="00643933">
        <w:rPr>
          <w:rFonts w:asciiTheme="minorHAnsi" w:hAnsiTheme="minorHAnsi"/>
          <w:sz w:val="24"/>
          <w:szCs w:val="24"/>
          <w:lang w:val="en"/>
        </w:rPr>
        <w:t xml:space="preserve">information and inference based on </w:t>
      </w:r>
      <w:r w:rsidR="003921DB">
        <w:rPr>
          <w:rFonts w:asciiTheme="minorHAnsi" w:hAnsiTheme="minorHAnsi"/>
          <w:sz w:val="24"/>
          <w:szCs w:val="24"/>
          <w:lang w:val="en"/>
        </w:rPr>
        <w:t xml:space="preserve">the </w:t>
      </w:r>
      <w:r w:rsidR="00643933">
        <w:rPr>
          <w:rFonts w:asciiTheme="minorHAnsi" w:hAnsiTheme="minorHAnsi"/>
          <w:sz w:val="24"/>
          <w:szCs w:val="24"/>
          <w:lang w:val="en"/>
        </w:rPr>
        <w:t xml:space="preserve">submissions </w:t>
      </w:r>
      <w:r w:rsidR="003921DB">
        <w:rPr>
          <w:rFonts w:asciiTheme="minorHAnsi" w:hAnsiTheme="minorHAnsi"/>
          <w:sz w:val="24"/>
          <w:szCs w:val="24"/>
          <w:lang w:val="en"/>
        </w:rPr>
        <w:t xml:space="preserve">from </w:t>
      </w:r>
      <w:r w:rsidR="00001DAC">
        <w:rPr>
          <w:rFonts w:asciiTheme="minorHAnsi" w:hAnsiTheme="minorHAnsi"/>
          <w:sz w:val="24"/>
          <w:szCs w:val="24"/>
          <w:lang w:val="en"/>
        </w:rPr>
        <w:t>Parties and other</w:t>
      </w:r>
      <w:r w:rsidR="003921DB">
        <w:rPr>
          <w:rFonts w:asciiTheme="minorHAnsi" w:hAnsiTheme="minorHAnsi"/>
          <w:sz w:val="24"/>
          <w:szCs w:val="24"/>
          <w:lang w:val="en"/>
        </w:rPr>
        <w:t xml:space="preserve"> Governments in response to the </w:t>
      </w:r>
      <w:r w:rsidR="00AA1C78">
        <w:rPr>
          <w:rFonts w:asciiTheme="minorHAnsi" w:hAnsiTheme="minorHAnsi"/>
          <w:sz w:val="24"/>
          <w:szCs w:val="24"/>
          <w:lang w:val="en"/>
        </w:rPr>
        <w:t xml:space="preserve">Convention on Biological Diversity </w:t>
      </w:r>
      <w:r w:rsidR="003921DB">
        <w:rPr>
          <w:rFonts w:asciiTheme="minorHAnsi" w:hAnsiTheme="minorHAnsi"/>
          <w:sz w:val="24"/>
          <w:szCs w:val="24"/>
          <w:lang w:val="en"/>
        </w:rPr>
        <w:t>notification 2015-052</w:t>
      </w:r>
      <w:r w:rsidR="003921DB">
        <w:rPr>
          <w:rStyle w:val="FootnoteReference"/>
          <w:rFonts w:asciiTheme="minorHAnsi" w:hAnsiTheme="minorHAnsi"/>
          <w:sz w:val="24"/>
          <w:szCs w:val="24"/>
          <w:lang w:val="en"/>
        </w:rPr>
        <w:footnoteReference w:id="6"/>
      </w:r>
      <w:r w:rsidR="00001DAC">
        <w:rPr>
          <w:rFonts w:asciiTheme="minorHAnsi" w:hAnsiTheme="minorHAnsi"/>
          <w:sz w:val="24"/>
          <w:szCs w:val="24"/>
          <w:lang w:val="en"/>
        </w:rPr>
        <w:t>.</w:t>
      </w:r>
      <w:r w:rsidR="00087B7E" w:rsidRPr="00635653">
        <w:rPr>
          <w:sz w:val="24"/>
          <w:szCs w:val="24"/>
          <w:lang w:val="en-US"/>
        </w:rPr>
        <w:br w:type="page"/>
      </w:r>
    </w:p>
    <w:p w14:paraId="52FADC7D" w14:textId="4159D8D6" w:rsidR="0037184C" w:rsidRDefault="0037184C" w:rsidP="009D2226">
      <w:pPr>
        <w:pStyle w:val="Heading1"/>
        <w:numPr>
          <w:ilvl w:val="0"/>
          <w:numId w:val="11"/>
        </w:numPr>
        <w:spacing w:line="240" w:lineRule="auto"/>
        <w:rPr>
          <w:b/>
          <w:color w:val="0070C0"/>
          <w:szCs w:val="24"/>
          <w:lang w:val="en-US"/>
        </w:rPr>
      </w:pPr>
      <w:bookmarkStart w:id="2" w:name="_Toc511716534"/>
      <w:r w:rsidRPr="0032643D">
        <w:rPr>
          <w:b/>
          <w:color w:val="0070C0"/>
          <w:szCs w:val="24"/>
          <w:lang w:val="en-US"/>
        </w:rPr>
        <w:lastRenderedPageBreak/>
        <w:t>INTRODUCTION</w:t>
      </w:r>
      <w:bookmarkEnd w:id="2"/>
    </w:p>
    <w:p w14:paraId="3A91266F" w14:textId="77777777" w:rsidR="00087B7E" w:rsidRDefault="00087B7E" w:rsidP="00973FAD">
      <w:pPr>
        <w:spacing w:line="240" w:lineRule="auto"/>
        <w:rPr>
          <w:rFonts w:asciiTheme="minorHAnsi" w:hAnsiTheme="minorHAnsi"/>
          <w:sz w:val="24"/>
          <w:szCs w:val="24"/>
        </w:rPr>
      </w:pPr>
    </w:p>
    <w:p w14:paraId="770F38CC" w14:textId="6B9F6B0A" w:rsidR="00E50081" w:rsidRDefault="00780A45" w:rsidP="00E50081">
      <w:pPr>
        <w:spacing w:before="240" w:line="240" w:lineRule="auto"/>
        <w:rPr>
          <w:rFonts w:asciiTheme="minorHAnsi" w:hAnsiTheme="minorHAnsi"/>
          <w:sz w:val="24"/>
          <w:szCs w:val="24"/>
          <w:lang w:val="en"/>
        </w:rPr>
      </w:pPr>
      <w:r>
        <w:rPr>
          <w:rFonts w:asciiTheme="minorHAnsi" w:hAnsiTheme="minorHAnsi"/>
          <w:sz w:val="24"/>
          <w:szCs w:val="24"/>
        </w:rPr>
        <w:t xml:space="preserve">In paragraph 9(g) of decision </w:t>
      </w:r>
      <w:r w:rsidRPr="00780A45">
        <w:rPr>
          <w:rFonts w:asciiTheme="minorHAnsi" w:hAnsiTheme="minorHAnsi"/>
          <w:sz w:val="24"/>
          <w:szCs w:val="24"/>
        </w:rPr>
        <w:t xml:space="preserve">XII/17 </w:t>
      </w:r>
      <w:r w:rsidR="004B7660">
        <w:rPr>
          <w:rFonts w:asciiTheme="minorHAnsi" w:hAnsiTheme="minorHAnsi"/>
          <w:sz w:val="24"/>
          <w:szCs w:val="24"/>
        </w:rPr>
        <w:t>on invasive alien species</w:t>
      </w:r>
      <w:r w:rsidR="006E17D2">
        <w:rPr>
          <w:rFonts w:asciiTheme="minorHAnsi" w:hAnsiTheme="minorHAnsi"/>
          <w:sz w:val="24"/>
          <w:szCs w:val="24"/>
        </w:rPr>
        <w:t xml:space="preserve"> the Conference of the Parties to the Convention on Biological Diversity (CBD) reque</w:t>
      </w:r>
      <w:r w:rsidR="00AA1C78">
        <w:rPr>
          <w:rFonts w:asciiTheme="minorHAnsi" w:hAnsiTheme="minorHAnsi"/>
          <w:sz w:val="24"/>
          <w:szCs w:val="24"/>
        </w:rPr>
        <w:t xml:space="preserve">sted the Executive Secretary </w:t>
      </w:r>
      <w:r w:rsidR="006E17D2" w:rsidRPr="006E17D2">
        <w:rPr>
          <w:rFonts w:asciiTheme="minorHAnsi" w:hAnsiTheme="minorHAnsi"/>
          <w:sz w:val="24"/>
          <w:szCs w:val="24"/>
        </w:rPr>
        <w:t xml:space="preserve">compile, in collaboration with the International Union for Conservation of Nature and through the Global Invasive Alien Species Information Partnership, information from Parties, scientific institutions, and other relevant organizations, on experiences in the use of </w:t>
      </w:r>
      <w:r w:rsidR="007136E1">
        <w:rPr>
          <w:rFonts w:asciiTheme="minorHAnsi" w:hAnsiTheme="minorHAnsi"/>
          <w:sz w:val="24"/>
          <w:szCs w:val="24"/>
        </w:rPr>
        <w:t>biocontrol</w:t>
      </w:r>
      <w:r w:rsidR="006E17D2" w:rsidRPr="006E17D2">
        <w:rPr>
          <w:rFonts w:asciiTheme="minorHAnsi" w:hAnsiTheme="minorHAnsi"/>
          <w:sz w:val="24"/>
          <w:szCs w:val="24"/>
        </w:rPr>
        <w:t xml:space="preserve"> agents against invasive alien species</w:t>
      </w:r>
      <w:r w:rsidR="006E17D2">
        <w:rPr>
          <w:rFonts w:asciiTheme="minorHAnsi" w:hAnsiTheme="minorHAnsi"/>
          <w:sz w:val="24"/>
          <w:szCs w:val="24"/>
        </w:rPr>
        <w:t>. In response to this decision</w:t>
      </w:r>
      <w:r w:rsidR="004B7660">
        <w:rPr>
          <w:rFonts w:asciiTheme="minorHAnsi" w:hAnsiTheme="minorHAnsi"/>
          <w:sz w:val="24"/>
          <w:szCs w:val="24"/>
        </w:rPr>
        <w:t xml:space="preserve"> </w:t>
      </w:r>
      <w:r>
        <w:rPr>
          <w:rFonts w:asciiTheme="minorHAnsi" w:hAnsiTheme="minorHAnsi"/>
          <w:sz w:val="24"/>
          <w:szCs w:val="24"/>
        </w:rPr>
        <w:t>the Secretariat of the CBD</w:t>
      </w:r>
      <w:r w:rsidR="006E17D2">
        <w:rPr>
          <w:rFonts w:asciiTheme="minorHAnsi" w:hAnsiTheme="minorHAnsi"/>
          <w:sz w:val="24"/>
          <w:szCs w:val="24"/>
        </w:rPr>
        <w:t xml:space="preserve"> convened an expert workshop</w:t>
      </w:r>
      <w:r w:rsidR="006E17D2" w:rsidRPr="006E17D2">
        <w:rPr>
          <w:rFonts w:asciiTheme="minorHAnsi" w:hAnsiTheme="minorHAnsi"/>
          <w:sz w:val="24"/>
          <w:szCs w:val="24"/>
        </w:rPr>
        <w:t xml:space="preserve"> </w:t>
      </w:r>
      <w:r>
        <w:rPr>
          <w:rFonts w:asciiTheme="minorHAnsi" w:hAnsiTheme="minorHAnsi"/>
          <w:sz w:val="24"/>
          <w:szCs w:val="24"/>
        </w:rPr>
        <w:t xml:space="preserve">from </w:t>
      </w:r>
      <w:r w:rsidRPr="0035229C">
        <w:rPr>
          <w:rFonts w:asciiTheme="minorHAnsi" w:hAnsiTheme="minorHAnsi"/>
          <w:sz w:val="24"/>
          <w:szCs w:val="24"/>
        </w:rPr>
        <w:t>28 to 30 October 2015 in Montreal, Canada</w:t>
      </w:r>
      <w:r w:rsidRPr="00AA1C78">
        <w:rPr>
          <w:rFonts w:asciiTheme="minorHAnsi" w:hAnsiTheme="minorHAnsi"/>
          <w:sz w:val="24"/>
          <w:szCs w:val="24"/>
          <w:vertAlign w:val="superscript"/>
        </w:rPr>
        <w:footnoteReference w:id="7"/>
      </w:r>
      <w:r w:rsidRPr="0035229C">
        <w:rPr>
          <w:rFonts w:asciiTheme="minorHAnsi" w:hAnsiTheme="minorHAnsi"/>
          <w:sz w:val="24"/>
          <w:szCs w:val="24"/>
        </w:rPr>
        <w:t>.</w:t>
      </w:r>
      <w:r w:rsidR="00917DB1">
        <w:rPr>
          <w:rFonts w:asciiTheme="minorHAnsi" w:hAnsiTheme="minorHAnsi"/>
          <w:sz w:val="24"/>
          <w:szCs w:val="24"/>
        </w:rPr>
        <w:t xml:space="preserve"> </w:t>
      </w:r>
      <w:r w:rsidR="00E50081" w:rsidRPr="006604AA">
        <w:rPr>
          <w:rFonts w:asciiTheme="minorHAnsi" w:hAnsiTheme="minorHAnsi"/>
          <w:sz w:val="24"/>
          <w:szCs w:val="24"/>
          <w:lang w:val="en"/>
        </w:rPr>
        <w:t>The outcomes of the</w:t>
      </w:r>
      <w:r w:rsidR="00E50081">
        <w:rPr>
          <w:rFonts w:asciiTheme="minorHAnsi" w:hAnsiTheme="minorHAnsi"/>
          <w:sz w:val="24"/>
          <w:szCs w:val="24"/>
          <w:lang w:val="en"/>
        </w:rPr>
        <w:t xml:space="preserve"> expert meeting</w:t>
      </w:r>
      <w:r w:rsidR="00E50081" w:rsidRPr="006604AA">
        <w:rPr>
          <w:rFonts w:asciiTheme="minorHAnsi" w:hAnsiTheme="minorHAnsi"/>
          <w:sz w:val="24"/>
          <w:szCs w:val="24"/>
          <w:lang w:val="en"/>
        </w:rPr>
        <w:t xml:space="preserve"> were presented a</w:t>
      </w:r>
      <w:r w:rsidR="00E50081">
        <w:rPr>
          <w:rFonts w:asciiTheme="minorHAnsi" w:hAnsiTheme="minorHAnsi"/>
          <w:sz w:val="24"/>
          <w:szCs w:val="24"/>
          <w:lang w:val="en"/>
        </w:rPr>
        <w:t>t</w:t>
      </w:r>
      <w:r w:rsidR="00E50081" w:rsidRPr="006604AA">
        <w:rPr>
          <w:rFonts w:asciiTheme="minorHAnsi" w:hAnsiTheme="minorHAnsi"/>
          <w:sz w:val="24"/>
          <w:szCs w:val="24"/>
          <w:lang w:val="en"/>
        </w:rPr>
        <w:t xml:space="preserve"> a side event </w:t>
      </w:r>
      <w:r w:rsidR="00E50081">
        <w:rPr>
          <w:rFonts w:asciiTheme="minorHAnsi" w:hAnsiTheme="minorHAnsi"/>
          <w:sz w:val="24"/>
          <w:szCs w:val="24"/>
          <w:lang w:val="en"/>
        </w:rPr>
        <w:t xml:space="preserve">on the margins of </w:t>
      </w:r>
      <w:r w:rsidR="00E50081" w:rsidRPr="006604AA">
        <w:rPr>
          <w:rStyle w:val="st"/>
          <w:sz w:val="24"/>
          <w:szCs w:val="24"/>
        </w:rPr>
        <w:t>Subsidiary Body on Scientific, Technical and Technological Advice (</w:t>
      </w:r>
      <w:r w:rsidR="00E50081" w:rsidRPr="006604AA">
        <w:rPr>
          <w:rFonts w:asciiTheme="minorHAnsi" w:hAnsiTheme="minorHAnsi"/>
          <w:sz w:val="24"/>
          <w:szCs w:val="24"/>
          <w:lang w:val="en"/>
        </w:rPr>
        <w:t xml:space="preserve">SBSTTA) </w:t>
      </w:r>
      <w:r w:rsidR="00E50081">
        <w:rPr>
          <w:rFonts w:asciiTheme="minorHAnsi" w:hAnsiTheme="minorHAnsi"/>
          <w:sz w:val="24"/>
          <w:szCs w:val="24"/>
          <w:lang w:val="en"/>
        </w:rPr>
        <w:t xml:space="preserve">at its nineteenth </w:t>
      </w:r>
      <w:r w:rsidR="00E50081" w:rsidRPr="006604AA">
        <w:rPr>
          <w:rFonts w:asciiTheme="minorHAnsi" w:hAnsiTheme="minorHAnsi"/>
          <w:sz w:val="24"/>
          <w:szCs w:val="24"/>
          <w:lang w:val="en"/>
        </w:rPr>
        <w:t>meeting</w:t>
      </w:r>
      <w:r w:rsidR="00E50081" w:rsidRPr="0079184D">
        <w:rPr>
          <w:rStyle w:val="FootnoteReference"/>
          <w:rFonts w:asciiTheme="minorHAnsi" w:hAnsiTheme="minorHAnsi"/>
          <w:sz w:val="24"/>
          <w:szCs w:val="24"/>
          <w:lang w:val="en"/>
        </w:rPr>
        <w:footnoteReference w:id="8"/>
      </w:r>
      <w:r w:rsidR="00E50081" w:rsidRPr="0079184D">
        <w:rPr>
          <w:rFonts w:asciiTheme="minorHAnsi" w:hAnsiTheme="minorHAnsi"/>
          <w:sz w:val="24"/>
          <w:szCs w:val="24"/>
          <w:vertAlign w:val="superscript"/>
          <w:lang w:val="en"/>
        </w:rPr>
        <w:t>,</w:t>
      </w:r>
      <w:r w:rsidR="00E50081" w:rsidRPr="0079184D">
        <w:rPr>
          <w:rStyle w:val="FootnoteReference"/>
          <w:rFonts w:asciiTheme="minorHAnsi" w:hAnsiTheme="minorHAnsi"/>
          <w:sz w:val="24"/>
          <w:szCs w:val="24"/>
          <w:lang w:val="en"/>
        </w:rPr>
        <w:footnoteReference w:id="9"/>
      </w:r>
      <w:r w:rsidR="00E50081" w:rsidRPr="0079184D">
        <w:rPr>
          <w:rFonts w:asciiTheme="minorHAnsi" w:hAnsiTheme="minorHAnsi"/>
          <w:sz w:val="24"/>
          <w:szCs w:val="24"/>
          <w:vertAlign w:val="superscript"/>
          <w:lang w:val="en"/>
        </w:rPr>
        <w:t>,</w:t>
      </w:r>
      <w:r w:rsidR="00E50081" w:rsidRPr="0079184D">
        <w:rPr>
          <w:rStyle w:val="FootnoteReference"/>
          <w:rFonts w:asciiTheme="minorHAnsi" w:hAnsiTheme="minorHAnsi"/>
          <w:sz w:val="24"/>
          <w:szCs w:val="24"/>
          <w:lang w:val="en"/>
        </w:rPr>
        <w:footnoteReference w:id="10"/>
      </w:r>
      <w:r w:rsidR="00E50081" w:rsidRPr="0079184D">
        <w:rPr>
          <w:rFonts w:asciiTheme="minorHAnsi" w:hAnsiTheme="minorHAnsi"/>
          <w:sz w:val="24"/>
          <w:szCs w:val="24"/>
          <w:vertAlign w:val="superscript"/>
          <w:lang w:val="en"/>
        </w:rPr>
        <w:t>,</w:t>
      </w:r>
      <w:r w:rsidR="00E50081" w:rsidRPr="0079184D">
        <w:rPr>
          <w:rStyle w:val="FootnoteReference"/>
          <w:rFonts w:asciiTheme="minorHAnsi" w:hAnsiTheme="minorHAnsi"/>
          <w:sz w:val="24"/>
          <w:szCs w:val="24"/>
          <w:lang w:val="en"/>
        </w:rPr>
        <w:footnoteReference w:id="11"/>
      </w:r>
      <w:r w:rsidR="00E50081" w:rsidRPr="0079184D">
        <w:rPr>
          <w:rFonts w:asciiTheme="minorHAnsi" w:hAnsiTheme="minorHAnsi"/>
          <w:sz w:val="24"/>
          <w:szCs w:val="24"/>
          <w:vertAlign w:val="superscript"/>
          <w:lang w:val="en"/>
        </w:rPr>
        <w:t>,</w:t>
      </w:r>
      <w:r w:rsidR="00E50081" w:rsidRPr="0079184D">
        <w:rPr>
          <w:rStyle w:val="FootnoteReference"/>
          <w:rFonts w:asciiTheme="minorHAnsi" w:hAnsiTheme="minorHAnsi"/>
          <w:sz w:val="24"/>
          <w:szCs w:val="24"/>
          <w:lang w:val="en"/>
        </w:rPr>
        <w:footnoteReference w:id="12"/>
      </w:r>
      <w:r w:rsidR="00E50081">
        <w:rPr>
          <w:rFonts w:asciiTheme="minorHAnsi" w:hAnsiTheme="minorHAnsi"/>
          <w:sz w:val="24"/>
          <w:szCs w:val="24"/>
          <w:lang w:val="en"/>
        </w:rPr>
        <w:t xml:space="preserve">.  </w:t>
      </w:r>
    </w:p>
    <w:p w14:paraId="13892AF8" w14:textId="5317306B" w:rsidR="00DD78DE" w:rsidRDefault="00E50081" w:rsidP="00973FAD">
      <w:pPr>
        <w:spacing w:before="240" w:line="240" w:lineRule="auto"/>
        <w:rPr>
          <w:rFonts w:asciiTheme="minorHAnsi" w:hAnsiTheme="minorHAnsi"/>
          <w:sz w:val="24"/>
          <w:szCs w:val="24"/>
        </w:rPr>
      </w:pPr>
      <w:r>
        <w:rPr>
          <w:rFonts w:asciiTheme="minorHAnsi" w:hAnsiTheme="minorHAnsi"/>
          <w:sz w:val="24"/>
          <w:szCs w:val="24"/>
        </w:rPr>
        <w:t>The</w:t>
      </w:r>
      <w:r w:rsidR="00780A45">
        <w:rPr>
          <w:rFonts w:asciiTheme="minorHAnsi" w:hAnsiTheme="minorHAnsi"/>
          <w:sz w:val="24"/>
          <w:szCs w:val="24"/>
        </w:rPr>
        <w:t xml:space="preserve"> </w:t>
      </w:r>
      <w:r w:rsidR="004B7660">
        <w:rPr>
          <w:rFonts w:asciiTheme="minorHAnsi" w:hAnsiTheme="minorHAnsi"/>
          <w:sz w:val="24"/>
          <w:szCs w:val="24"/>
        </w:rPr>
        <w:t>outcome</w:t>
      </w:r>
      <w:r w:rsidR="00780A45">
        <w:rPr>
          <w:rFonts w:asciiTheme="minorHAnsi" w:hAnsiTheme="minorHAnsi"/>
          <w:sz w:val="24"/>
          <w:szCs w:val="24"/>
        </w:rPr>
        <w:t xml:space="preserve"> on the </w:t>
      </w:r>
      <w:r>
        <w:rPr>
          <w:rFonts w:asciiTheme="minorHAnsi" w:hAnsiTheme="minorHAnsi"/>
          <w:sz w:val="24"/>
          <w:szCs w:val="24"/>
        </w:rPr>
        <w:t xml:space="preserve">expert workshop </w:t>
      </w:r>
      <w:r w:rsidR="00780A45">
        <w:rPr>
          <w:rFonts w:asciiTheme="minorHAnsi" w:hAnsiTheme="minorHAnsi"/>
          <w:sz w:val="24"/>
          <w:szCs w:val="24"/>
        </w:rPr>
        <w:t xml:space="preserve">was considered by the </w:t>
      </w:r>
      <w:r w:rsidR="00780A45" w:rsidRPr="00780A45">
        <w:rPr>
          <w:rFonts w:asciiTheme="minorHAnsi" w:hAnsiTheme="minorHAnsi"/>
          <w:sz w:val="24"/>
          <w:szCs w:val="24"/>
        </w:rPr>
        <w:t>Subsidiary Body on Scientific, Technical and Technological Advice (SBSTTA)</w:t>
      </w:r>
      <w:r w:rsidR="00780A45">
        <w:rPr>
          <w:rFonts w:asciiTheme="minorHAnsi" w:hAnsiTheme="minorHAnsi"/>
          <w:sz w:val="24"/>
          <w:szCs w:val="24"/>
        </w:rPr>
        <w:t xml:space="preserve"> and the Conference of the Parties at its thirteenth meeting. The conclusion of the </w:t>
      </w:r>
      <w:r w:rsidR="006E17D2">
        <w:rPr>
          <w:rFonts w:asciiTheme="minorHAnsi" w:hAnsiTheme="minorHAnsi"/>
          <w:sz w:val="24"/>
          <w:szCs w:val="24"/>
        </w:rPr>
        <w:t xml:space="preserve">above </w:t>
      </w:r>
      <w:r w:rsidR="00780A45">
        <w:rPr>
          <w:rFonts w:asciiTheme="minorHAnsi" w:hAnsiTheme="minorHAnsi"/>
          <w:sz w:val="24"/>
          <w:szCs w:val="24"/>
        </w:rPr>
        <w:t xml:space="preserve">consisted </w:t>
      </w:r>
      <w:r w:rsidR="003044B9">
        <w:rPr>
          <w:rFonts w:asciiTheme="minorHAnsi" w:hAnsiTheme="minorHAnsi"/>
          <w:sz w:val="24"/>
          <w:szCs w:val="24"/>
        </w:rPr>
        <w:t xml:space="preserve">of </w:t>
      </w:r>
      <w:r w:rsidR="00780A45">
        <w:rPr>
          <w:rFonts w:asciiTheme="minorHAnsi" w:hAnsiTheme="minorHAnsi"/>
          <w:sz w:val="24"/>
          <w:szCs w:val="24"/>
        </w:rPr>
        <w:t>the “</w:t>
      </w:r>
      <w:r w:rsidR="004B7660">
        <w:rPr>
          <w:rFonts w:asciiTheme="minorHAnsi" w:hAnsiTheme="minorHAnsi"/>
          <w:i/>
          <w:sz w:val="24"/>
          <w:szCs w:val="24"/>
        </w:rPr>
        <w:t>Summary of Technical Considerations for the Use of Biological Control Agents to</w:t>
      </w:r>
      <w:r w:rsidR="004B7660" w:rsidRPr="004B7660">
        <w:rPr>
          <w:rFonts w:asciiTheme="minorHAnsi" w:hAnsiTheme="minorHAnsi"/>
          <w:i/>
          <w:sz w:val="24"/>
          <w:szCs w:val="24"/>
        </w:rPr>
        <w:t xml:space="preserve"> Manage Invasive Alien Species</w:t>
      </w:r>
      <w:r w:rsidR="00780A45">
        <w:rPr>
          <w:rFonts w:asciiTheme="minorHAnsi" w:hAnsiTheme="minorHAnsi"/>
          <w:sz w:val="24"/>
          <w:szCs w:val="24"/>
        </w:rPr>
        <w:t>”</w:t>
      </w:r>
      <w:r w:rsidR="006E17D2">
        <w:rPr>
          <w:rStyle w:val="FootnoteReference"/>
          <w:rFonts w:asciiTheme="minorHAnsi" w:hAnsiTheme="minorHAnsi"/>
          <w:sz w:val="24"/>
          <w:szCs w:val="24"/>
        </w:rPr>
        <w:footnoteReference w:id="13"/>
      </w:r>
      <w:r w:rsidR="00780A45">
        <w:rPr>
          <w:rFonts w:asciiTheme="minorHAnsi" w:hAnsiTheme="minorHAnsi"/>
          <w:sz w:val="24"/>
          <w:szCs w:val="24"/>
        </w:rPr>
        <w:t xml:space="preserve"> annexed to decision XIII/13. </w:t>
      </w:r>
    </w:p>
    <w:p w14:paraId="7035ADB3" w14:textId="1B62A8D7" w:rsidR="00780A45" w:rsidRDefault="00780A45" w:rsidP="00973FAD">
      <w:pPr>
        <w:spacing w:before="240" w:line="240" w:lineRule="auto"/>
        <w:rPr>
          <w:rFonts w:asciiTheme="minorHAnsi" w:hAnsiTheme="minorHAnsi"/>
          <w:sz w:val="24"/>
          <w:szCs w:val="24"/>
        </w:rPr>
      </w:pPr>
      <w:r>
        <w:rPr>
          <w:rFonts w:asciiTheme="minorHAnsi" w:hAnsiTheme="minorHAnsi"/>
          <w:sz w:val="24"/>
          <w:szCs w:val="24"/>
        </w:rPr>
        <w:t>In th</w:t>
      </w:r>
      <w:r w:rsidR="004B7660">
        <w:rPr>
          <w:rFonts w:asciiTheme="minorHAnsi" w:hAnsiTheme="minorHAnsi"/>
          <w:sz w:val="24"/>
          <w:szCs w:val="24"/>
        </w:rPr>
        <w:t xml:space="preserve">e same </w:t>
      </w:r>
      <w:r>
        <w:rPr>
          <w:rFonts w:asciiTheme="minorHAnsi" w:hAnsiTheme="minorHAnsi"/>
          <w:sz w:val="24"/>
          <w:szCs w:val="24"/>
        </w:rPr>
        <w:t>decision the Conference of the Parties e</w:t>
      </w:r>
      <w:r w:rsidRPr="00780A45">
        <w:rPr>
          <w:rFonts w:asciiTheme="minorHAnsi" w:hAnsiTheme="minorHAnsi"/>
          <w:sz w:val="24"/>
          <w:szCs w:val="24"/>
        </w:rPr>
        <w:t>ncourage</w:t>
      </w:r>
      <w:r>
        <w:rPr>
          <w:rFonts w:asciiTheme="minorHAnsi" w:hAnsiTheme="minorHAnsi"/>
          <w:sz w:val="24"/>
          <w:szCs w:val="24"/>
        </w:rPr>
        <w:t>d</w:t>
      </w:r>
      <w:r w:rsidRPr="00780A45">
        <w:rPr>
          <w:rFonts w:asciiTheme="minorHAnsi" w:hAnsiTheme="minorHAnsi"/>
          <w:sz w:val="24"/>
          <w:szCs w:val="24"/>
        </w:rPr>
        <w:t xml:space="preserve"> Parties, other Governments and relevant organizations, when using classical biological control to manage already established invasive alien species, to apply the precautionary approach and appropriate risk analysis, including the elaboration of contingency plans, taking into account the summary of technical considerations </w:t>
      </w:r>
      <w:r w:rsidR="003044B9">
        <w:rPr>
          <w:rFonts w:asciiTheme="minorHAnsi" w:hAnsiTheme="minorHAnsi"/>
          <w:sz w:val="24"/>
          <w:szCs w:val="24"/>
        </w:rPr>
        <w:t xml:space="preserve">in </w:t>
      </w:r>
      <w:r>
        <w:rPr>
          <w:rFonts w:asciiTheme="minorHAnsi" w:hAnsiTheme="minorHAnsi"/>
          <w:sz w:val="24"/>
          <w:szCs w:val="24"/>
        </w:rPr>
        <w:t xml:space="preserve">the annex, as appropriate. </w:t>
      </w:r>
    </w:p>
    <w:p w14:paraId="11A8A9FC" w14:textId="5A7D4B7E" w:rsidR="004B7660" w:rsidRDefault="00C36F99" w:rsidP="00973FAD">
      <w:pPr>
        <w:spacing w:before="240" w:line="240" w:lineRule="auto"/>
        <w:rPr>
          <w:rFonts w:asciiTheme="minorHAnsi" w:hAnsiTheme="minorHAnsi"/>
          <w:sz w:val="24"/>
          <w:szCs w:val="24"/>
        </w:rPr>
      </w:pPr>
      <w:r w:rsidRPr="00C36F99">
        <w:rPr>
          <w:rFonts w:asciiTheme="minorHAnsi" w:hAnsiTheme="minorHAnsi"/>
          <w:sz w:val="24"/>
          <w:szCs w:val="24"/>
        </w:rPr>
        <w:t>T</w:t>
      </w:r>
      <w:r w:rsidR="00E50081">
        <w:rPr>
          <w:rFonts w:asciiTheme="minorHAnsi" w:hAnsiTheme="minorHAnsi"/>
          <w:sz w:val="24"/>
          <w:szCs w:val="24"/>
        </w:rPr>
        <w:t xml:space="preserve">o support Parties, other Governments and relevant organizations to </w:t>
      </w:r>
      <w:r w:rsidR="0005214F">
        <w:rPr>
          <w:rFonts w:asciiTheme="minorHAnsi" w:hAnsiTheme="minorHAnsi"/>
          <w:sz w:val="24"/>
          <w:szCs w:val="24"/>
        </w:rPr>
        <w:t>consider applying</w:t>
      </w:r>
      <w:r w:rsidR="00E50081">
        <w:rPr>
          <w:rFonts w:asciiTheme="minorHAnsi" w:hAnsiTheme="minorHAnsi"/>
          <w:sz w:val="24"/>
          <w:szCs w:val="24"/>
        </w:rPr>
        <w:t xml:space="preserve"> </w:t>
      </w:r>
      <w:r w:rsidR="007136E1">
        <w:rPr>
          <w:rFonts w:asciiTheme="minorHAnsi" w:hAnsiTheme="minorHAnsi"/>
          <w:sz w:val="24"/>
          <w:szCs w:val="24"/>
        </w:rPr>
        <w:t>biological control</w:t>
      </w:r>
      <w:r w:rsidR="00E50081">
        <w:rPr>
          <w:rFonts w:asciiTheme="minorHAnsi" w:hAnsiTheme="minorHAnsi"/>
          <w:sz w:val="24"/>
          <w:szCs w:val="24"/>
        </w:rPr>
        <w:t xml:space="preserve"> against invasive alien species in wide range of taxa and environments, t</w:t>
      </w:r>
      <w:r w:rsidRPr="00C36F99">
        <w:rPr>
          <w:rFonts w:asciiTheme="minorHAnsi" w:hAnsiTheme="minorHAnsi"/>
          <w:sz w:val="24"/>
          <w:szCs w:val="24"/>
        </w:rPr>
        <w:t>his technical report</w:t>
      </w:r>
      <w:r w:rsidR="00DB7005">
        <w:rPr>
          <w:rFonts w:asciiTheme="minorHAnsi" w:hAnsiTheme="minorHAnsi"/>
          <w:sz w:val="24"/>
          <w:szCs w:val="24"/>
        </w:rPr>
        <w:t xml:space="preserve"> was</w:t>
      </w:r>
      <w:r w:rsidR="00AA1C78">
        <w:rPr>
          <w:rFonts w:asciiTheme="minorHAnsi" w:hAnsiTheme="minorHAnsi"/>
          <w:sz w:val="24"/>
          <w:szCs w:val="24"/>
        </w:rPr>
        <w:t xml:space="preserve"> prepared by </w:t>
      </w:r>
      <w:r w:rsidR="004B7660" w:rsidRPr="004B7660">
        <w:rPr>
          <w:rFonts w:asciiTheme="minorHAnsi" w:hAnsiTheme="minorHAnsi"/>
          <w:sz w:val="24"/>
          <w:szCs w:val="24"/>
        </w:rPr>
        <w:t xml:space="preserve">the </w:t>
      </w:r>
      <w:r w:rsidR="00E04326" w:rsidRPr="0035229C">
        <w:rPr>
          <w:rFonts w:asciiTheme="minorHAnsi" w:hAnsiTheme="minorHAnsi"/>
          <w:sz w:val="24"/>
          <w:szCs w:val="24"/>
        </w:rPr>
        <w:t xml:space="preserve">International Union for Conservation of Nature </w:t>
      </w:r>
      <w:r w:rsidR="00E04326">
        <w:rPr>
          <w:rFonts w:asciiTheme="minorHAnsi" w:hAnsiTheme="minorHAnsi"/>
          <w:sz w:val="24"/>
          <w:szCs w:val="24"/>
        </w:rPr>
        <w:t>(</w:t>
      </w:r>
      <w:r w:rsidR="004B7660" w:rsidRPr="004B7660">
        <w:rPr>
          <w:rFonts w:asciiTheme="minorHAnsi" w:hAnsiTheme="minorHAnsi"/>
          <w:sz w:val="24"/>
          <w:szCs w:val="24"/>
        </w:rPr>
        <w:t>IUCN</w:t>
      </w:r>
      <w:r w:rsidR="00E04326">
        <w:rPr>
          <w:rFonts w:asciiTheme="minorHAnsi" w:hAnsiTheme="minorHAnsi"/>
          <w:sz w:val="24"/>
          <w:szCs w:val="24"/>
        </w:rPr>
        <w:t>)</w:t>
      </w:r>
      <w:r w:rsidR="004B7660" w:rsidRPr="004B7660">
        <w:rPr>
          <w:rFonts w:asciiTheme="minorHAnsi" w:hAnsiTheme="minorHAnsi"/>
          <w:sz w:val="24"/>
          <w:szCs w:val="24"/>
        </w:rPr>
        <w:t xml:space="preserve"> Species Survival Commission Invasive Species Specialist Group (ISSG)</w:t>
      </w:r>
      <w:r w:rsidR="006E17D2">
        <w:t xml:space="preserve">. The authors collaborated </w:t>
      </w:r>
      <w:r w:rsidR="006E17D2" w:rsidRPr="006E17D2">
        <w:rPr>
          <w:rFonts w:asciiTheme="minorHAnsi" w:hAnsiTheme="minorHAnsi"/>
          <w:sz w:val="24"/>
          <w:szCs w:val="24"/>
        </w:rPr>
        <w:t xml:space="preserve">through the Global Invasive Alien </w:t>
      </w:r>
      <w:r w:rsidR="006E17D2">
        <w:rPr>
          <w:rFonts w:asciiTheme="minorHAnsi" w:hAnsiTheme="minorHAnsi"/>
          <w:sz w:val="24"/>
          <w:szCs w:val="24"/>
        </w:rPr>
        <w:t>Species Information Partnership and</w:t>
      </w:r>
      <w:r w:rsidR="006E17D2" w:rsidRPr="006E17D2">
        <w:rPr>
          <w:rFonts w:asciiTheme="minorHAnsi" w:hAnsiTheme="minorHAnsi"/>
          <w:sz w:val="24"/>
          <w:szCs w:val="24"/>
        </w:rPr>
        <w:t xml:space="preserve"> compiled information from Parties, scientific institutions, and other relevant organizations, an evidence-based assessment of the use of classical biological control (CBC) for the management of established invasive alien species, in particular the release into the environment of alien species for this purpose</w:t>
      </w:r>
      <w:r w:rsidR="00E50081">
        <w:rPr>
          <w:rFonts w:asciiTheme="minorHAnsi" w:hAnsiTheme="minorHAnsi"/>
          <w:sz w:val="24"/>
          <w:szCs w:val="24"/>
        </w:rPr>
        <w:t>.</w:t>
      </w:r>
      <w:r w:rsidR="00DB7005">
        <w:rPr>
          <w:rFonts w:asciiTheme="minorHAnsi" w:hAnsiTheme="minorHAnsi"/>
          <w:sz w:val="24"/>
          <w:szCs w:val="24"/>
        </w:rPr>
        <w:t xml:space="preserve"> </w:t>
      </w:r>
      <w:r w:rsidR="0005214F">
        <w:rPr>
          <w:rFonts w:asciiTheme="minorHAnsi" w:hAnsiTheme="minorHAnsi"/>
          <w:sz w:val="24"/>
          <w:szCs w:val="24"/>
        </w:rPr>
        <w:t xml:space="preserve">The report aims to </w:t>
      </w:r>
      <w:r w:rsidR="00780A45">
        <w:rPr>
          <w:rFonts w:asciiTheme="minorHAnsi" w:hAnsiTheme="minorHAnsi"/>
          <w:sz w:val="24"/>
          <w:szCs w:val="24"/>
        </w:rPr>
        <w:t xml:space="preserve">provide detailed information to support Parties to use </w:t>
      </w:r>
      <w:r w:rsidR="000C5792">
        <w:rPr>
          <w:rFonts w:asciiTheme="minorHAnsi" w:hAnsiTheme="minorHAnsi"/>
          <w:sz w:val="24"/>
          <w:szCs w:val="24"/>
        </w:rPr>
        <w:t>biocontrol agent</w:t>
      </w:r>
      <w:r w:rsidR="00780A45">
        <w:rPr>
          <w:rFonts w:asciiTheme="minorHAnsi" w:hAnsiTheme="minorHAnsi"/>
          <w:sz w:val="24"/>
          <w:szCs w:val="24"/>
        </w:rPr>
        <w:t xml:space="preserve">s in </w:t>
      </w:r>
      <w:r w:rsidR="003044B9">
        <w:rPr>
          <w:rFonts w:asciiTheme="minorHAnsi" w:hAnsiTheme="minorHAnsi"/>
          <w:sz w:val="24"/>
          <w:szCs w:val="24"/>
        </w:rPr>
        <w:t xml:space="preserve">the </w:t>
      </w:r>
      <w:r w:rsidR="00780A45">
        <w:rPr>
          <w:rFonts w:asciiTheme="minorHAnsi" w:hAnsiTheme="minorHAnsi"/>
          <w:sz w:val="24"/>
          <w:szCs w:val="24"/>
        </w:rPr>
        <w:t>management of already established and spread</w:t>
      </w:r>
      <w:r w:rsidR="003044B9">
        <w:rPr>
          <w:rFonts w:asciiTheme="minorHAnsi" w:hAnsiTheme="minorHAnsi"/>
          <w:sz w:val="24"/>
          <w:szCs w:val="24"/>
        </w:rPr>
        <w:t>ing</w:t>
      </w:r>
      <w:r w:rsidR="00780A45">
        <w:rPr>
          <w:rFonts w:asciiTheme="minorHAnsi" w:hAnsiTheme="minorHAnsi"/>
          <w:sz w:val="24"/>
          <w:szCs w:val="24"/>
        </w:rPr>
        <w:t xml:space="preserve"> invasive alien species</w:t>
      </w:r>
      <w:r w:rsidR="003044B9">
        <w:rPr>
          <w:rFonts w:asciiTheme="minorHAnsi" w:hAnsiTheme="minorHAnsi"/>
          <w:sz w:val="24"/>
          <w:szCs w:val="24"/>
        </w:rPr>
        <w:t>.</w:t>
      </w:r>
      <w:r w:rsidR="004B7660">
        <w:rPr>
          <w:rFonts w:asciiTheme="minorHAnsi" w:hAnsiTheme="minorHAnsi"/>
          <w:sz w:val="24"/>
          <w:szCs w:val="24"/>
        </w:rPr>
        <w:t xml:space="preserve"> </w:t>
      </w:r>
      <w:r w:rsidR="0005214F">
        <w:rPr>
          <w:rFonts w:asciiTheme="minorHAnsi" w:hAnsiTheme="minorHAnsi"/>
          <w:sz w:val="24"/>
          <w:szCs w:val="24"/>
        </w:rPr>
        <w:t>R</w:t>
      </w:r>
      <w:r w:rsidRPr="00C36F99">
        <w:rPr>
          <w:rFonts w:asciiTheme="minorHAnsi" w:hAnsiTheme="minorHAnsi"/>
          <w:sz w:val="24"/>
          <w:szCs w:val="24"/>
        </w:rPr>
        <w:t xml:space="preserve">elevant technical background </w:t>
      </w:r>
      <w:r w:rsidR="003044B9">
        <w:rPr>
          <w:rFonts w:asciiTheme="minorHAnsi" w:hAnsiTheme="minorHAnsi"/>
          <w:sz w:val="24"/>
          <w:szCs w:val="24"/>
        </w:rPr>
        <w:t xml:space="preserve">information </w:t>
      </w:r>
      <w:r w:rsidRPr="00C36F99">
        <w:rPr>
          <w:rFonts w:asciiTheme="minorHAnsi" w:hAnsiTheme="minorHAnsi"/>
          <w:sz w:val="24"/>
          <w:szCs w:val="24"/>
        </w:rPr>
        <w:t>on classical biological control</w:t>
      </w:r>
      <w:r w:rsidR="0005214F">
        <w:rPr>
          <w:rFonts w:asciiTheme="minorHAnsi" w:hAnsiTheme="minorHAnsi"/>
          <w:sz w:val="24"/>
          <w:szCs w:val="24"/>
        </w:rPr>
        <w:t xml:space="preserve"> is also provided </w:t>
      </w:r>
      <w:r w:rsidRPr="00C36F99">
        <w:rPr>
          <w:rFonts w:asciiTheme="minorHAnsi" w:hAnsiTheme="minorHAnsi"/>
          <w:sz w:val="24"/>
          <w:szCs w:val="24"/>
        </w:rPr>
        <w:t xml:space="preserve">through an </w:t>
      </w:r>
      <w:r w:rsidRPr="00C36F99">
        <w:rPr>
          <w:rFonts w:asciiTheme="minorHAnsi" w:hAnsiTheme="minorHAnsi"/>
          <w:sz w:val="24"/>
          <w:szCs w:val="24"/>
        </w:rPr>
        <w:lastRenderedPageBreak/>
        <w:t xml:space="preserve">evidence and risk-based narrative that is also built around reviews of the science, realised benefits and risks (target and non-target impacts), and the ethical and regulatory frameworks underpinning  the approach. </w:t>
      </w:r>
    </w:p>
    <w:p w14:paraId="1F95FD24" w14:textId="2EF35C80" w:rsidR="00C36F99" w:rsidRPr="00C36F99" w:rsidRDefault="00DB7005" w:rsidP="00973FAD">
      <w:pPr>
        <w:spacing w:before="240" w:line="240" w:lineRule="auto"/>
        <w:rPr>
          <w:rFonts w:asciiTheme="minorHAnsi" w:hAnsiTheme="minorHAnsi"/>
          <w:sz w:val="24"/>
          <w:szCs w:val="24"/>
          <w:lang w:val="en"/>
        </w:rPr>
      </w:pPr>
      <w:r w:rsidRPr="00C36F99">
        <w:rPr>
          <w:rFonts w:asciiTheme="minorHAnsi" w:hAnsiTheme="minorHAnsi"/>
          <w:sz w:val="24"/>
          <w:szCs w:val="24"/>
          <w:lang w:val="en"/>
        </w:rPr>
        <w:t>Th</w:t>
      </w:r>
      <w:r w:rsidR="0005214F">
        <w:rPr>
          <w:rFonts w:asciiTheme="minorHAnsi" w:hAnsiTheme="minorHAnsi"/>
          <w:sz w:val="24"/>
          <w:szCs w:val="24"/>
          <w:lang w:val="en"/>
        </w:rPr>
        <w:t>is</w:t>
      </w:r>
      <w:r>
        <w:rPr>
          <w:rFonts w:asciiTheme="minorHAnsi" w:hAnsiTheme="minorHAnsi"/>
          <w:sz w:val="24"/>
          <w:szCs w:val="24"/>
          <w:lang w:val="en"/>
        </w:rPr>
        <w:t xml:space="preserve"> compilation of information and the</w:t>
      </w:r>
      <w:r w:rsidRPr="00C36F99">
        <w:rPr>
          <w:rFonts w:asciiTheme="minorHAnsi" w:hAnsiTheme="minorHAnsi"/>
          <w:sz w:val="24"/>
          <w:szCs w:val="24"/>
          <w:lang w:val="en"/>
        </w:rPr>
        <w:t xml:space="preserve"> </w:t>
      </w:r>
      <w:r w:rsidR="00C36F99" w:rsidRPr="00C36F99">
        <w:rPr>
          <w:rFonts w:asciiTheme="minorHAnsi" w:hAnsiTheme="minorHAnsi"/>
          <w:sz w:val="24"/>
          <w:szCs w:val="24"/>
          <w:lang w:val="en"/>
        </w:rPr>
        <w:t xml:space="preserve">assessment </w:t>
      </w:r>
      <w:r w:rsidR="0005214F">
        <w:rPr>
          <w:rFonts w:asciiTheme="minorHAnsi" w:hAnsiTheme="minorHAnsi"/>
          <w:sz w:val="24"/>
          <w:szCs w:val="24"/>
          <w:lang w:val="en"/>
        </w:rPr>
        <w:t>aims to be a</w:t>
      </w:r>
      <w:r w:rsidR="00C36F99" w:rsidRPr="00C36F99">
        <w:rPr>
          <w:rFonts w:asciiTheme="minorHAnsi" w:hAnsiTheme="minorHAnsi"/>
          <w:sz w:val="24"/>
          <w:szCs w:val="24"/>
          <w:lang w:val="en"/>
        </w:rPr>
        <w:t xml:space="preserve">s objective as possible by including cases where </w:t>
      </w:r>
      <w:r w:rsidR="0005214F">
        <w:rPr>
          <w:rFonts w:asciiTheme="minorHAnsi" w:hAnsiTheme="minorHAnsi"/>
          <w:sz w:val="24"/>
          <w:szCs w:val="24"/>
          <w:lang w:val="en"/>
        </w:rPr>
        <w:t xml:space="preserve">not only </w:t>
      </w:r>
      <w:r w:rsidR="00C36F99" w:rsidRPr="00C36F99">
        <w:rPr>
          <w:rFonts w:asciiTheme="minorHAnsi" w:hAnsiTheme="minorHAnsi"/>
          <w:sz w:val="24"/>
          <w:szCs w:val="24"/>
          <w:lang w:val="en"/>
        </w:rPr>
        <w:t>classical biological control delivered both beneficial suppression of the target invasive species</w:t>
      </w:r>
      <w:r w:rsidR="0005214F">
        <w:rPr>
          <w:rFonts w:asciiTheme="minorHAnsi" w:hAnsiTheme="minorHAnsi"/>
          <w:sz w:val="24"/>
          <w:szCs w:val="24"/>
          <w:lang w:val="en"/>
        </w:rPr>
        <w:t>,</w:t>
      </w:r>
      <w:r w:rsidR="00C36F99" w:rsidRPr="00C36F99">
        <w:rPr>
          <w:rFonts w:asciiTheme="minorHAnsi" w:hAnsiTheme="minorHAnsi"/>
          <w:sz w:val="24"/>
          <w:szCs w:val="24"/>
          <w:lang w:val="en"/>
        </w:rPr>
        <w:t xml:space="preserve"> but also </w:t>
      </w:r>
      <w:r w:rsidR="0005214F">
        <w:rPr>
          <w:rFonts w:asciiTheme="minorHAnsi" w:hAnsiTheme="minorHAnsi"/>
          <w:sz w:val="24"/>
          <w:szCs w:val="24"/>
          <w:lang w:val="en"/>
        </w:rPr>
        <w:t xml:space="preserve">all significant </w:t>
      </w:r>
      <w:r w:rsidR="00C36F99" w:rsidRPr="00C36F99">
        <w:rPr>
          <w:rFonts w:asciiTheme="minorHAnsi" w:hAnsiTheme="minorHAnsi"/>
          <w:sz w:val="24"/>
          <w:szCs w:val="24"/>
          <w:lang w:val="en"/>
        </w:rPr>
        <w:t>cases</w:t>
      </w:r>
      <w:r w:rsidR="00DE7006">
        <w:rPr>
          <w:rFonts w:asciiTheme="minorHAnsi" w:hAnsiTheme="minorHAnsi"/>
          <w:sz w:val="24"/>
          <w:szCs w:val="24"/>
          <w:lang w:val="en"/>
        </w:rPr>
        <w:t xml:space="preserve"> in which</w:t>
      </w:r>
      <w:r w:rsidR="00C36F99" w:rsidRPr="00C36F99">
        <w:rPr>
          <w:rFonts w:asciiTheme="minorHAnsi" w:hAnsiTheme="minorHAnsi"/>
          <w:sz w:val="24"/>
          <w:szCs w:val="24"/>
          <w:lang w:val="en"/>
        </w:rPr>
        <w:t xml:space="preserve"> target invasive species were not significantly suppressed or where non-target impacts had also been identified and relate these to the application of an appropriate risk analysis.</w:t>
      </w:r>
      <w:r w:rsidR="0087106A">
        <w:rPr>
          <w:rFonts w:asciiTheme="minorHAnsi" w:hAnsiTheme="minorHAnsi"/>
          <w:sz w:val="24"/>
          <w:szCs w:val="24"/>
          <w:lang w:val="en"/>
        </w:rPr>
        <w:t xml:space="preserve"> </w:t>
      </w:r>
    </w:p>
    <w:p w14:paraId="30378A8D" w14:textId="2D294AD6" w:rsidR="00DB7005" w:rsidRDefault="00C36F99" w:rsidP="00973FAD">
      <w:pPr>
        <w:spacing w:before="240" w:line="240" w:lineRule="auto"/>
        <w:rPr>
          <w:rFonts w:asciiTheme="minorHAnsi" w:hAnsiTheme="minorHAnsi"/>
          <w:sz w:val="24"/>
          <w:szCs w:val="24"/>
        </w:rPr>
      </w:pPr>
      <w:r w:rsidRPr="00C36F99">
        <w:rPr>
          <w:rFonts w:asciiTheme="minorHAnsi" w:hAnsiTheme="minorHAnsi"/>
          <w:sz w:val="24"/>
          <w:szCs w:val="24"/>
        </w:rPr>
        <w:t>This report</w:t>
      </w:r>
      <w:r w:rsidR="004B7660">
        <w:rPr>
          <w:sz w:val="24"/>
          <w:szCs w:val="24"/>
          <w:lang w:val="en-US"/>
        </w:rPr>
        <w:t xml:space="preserve"> explains</w:t>
      </w:r>
      <w:r w:rsidRPr="00C36F99">
        <w:rPr>
          <w:rFonts w:asciiTheme="minorHAnsi" w:hAnsiTheme="minorHAnsi"/>
          <w:sz w:val="24"/>
          <w:szCs w:val="24"/>
        </w:rPr>
        <w:t xml:space="preserve"> </w:t>
      </w:r>
      <w:r w:rsidR="004B7660" w:rsidRPr="00C36F99">
        <w:rPr>
          <w:rFonts w:asciiTheme="minorHAnsi" w:hAnsiTheme="minorHAnsi"/>
          <w:sz w:val="24"/>
          <w:szCs w:val="24"/>
        </w:rPr>
        <w:t>th</w:t>
      </w:r>
      <w:r w:rsidR="004B7660">
        <w:rPr>
          <w:rFonts w:asciiTheme="minorHAnsi" w:hAnsiTheme="minorHAnsi"/>
          <w:sz w:val="24"/>
          <w:szCs w:val="24"/>
        </w:rPr>
        <w:t>e risk</w:t>
      </w:r>
      <w:r w:rsidR="004B7660" w:rsidRPr="00C36F99">
        <w:rPr>
          <w:rFonts w:asciiTheme="minorHAnsi" w:hAnsiTheme="minorHAnsi"/>
          <w:sz w:val="24"/>
          <w:szCs w:val="24"/>
        </w:rPr>
        <w:t xml:space="preserve"> </w:t>
      </w:r>
      <w:r w:rsidRPr="00C36F99">
        <w:rPr>
          <w:rFonts w:asciiTheme="minorHAnsi" w:hAnsiTheme="minorHAnsi"/>
          <w:sz w:val="24"/>
          <w:szCs w:val="24"/>
        </w:rPr>
        <w:t>assessment</w:t>
      </w:r>
      <w:r w:rsidR="00AD34D3">
        <w:rPr>
          <w:rFonts w:asciiTheme="minorHAnsi" w:hAnsiTheme="minorHAnsi"/>
          <w:sz w:val="24"/>
          <w:szCs w:val="24"/>
        </w:rPr>
        <w:t xml:space="preserve"> process</w:t>
      </w:r>
      <w:r w:rsidR="004B7660">
        <w:rPr>
          <w:rFonts w:asciiTheme="minorHAnsi" w:hAnsiTheme="minorHAnsi"/>
          <w:sz w:val="24"/>
          <w:szCs w:val="24"/>
        </w:rPr>
        <w:t xml:space="preserve"> </w:t>
      </w:r>
      <w:r w:rsidR="00AD34D3">
        <w:rPr>
          <w:rFonts w:asciiTheme="minorHAnsi" w:hAnsiTheme="minorHAnsi"/>
          <w:sz w:val="24"/>
          <w:szCs w:val="24"/>
        </w:rPr>
        <w:t>for</w:t>
      </w:r>
      <w:r w:rsidR="004B7660">
        <w:rPr>
          <w:rFonts w:asciiTheme="minorHAnsi" w:hAnsiTheme="minorHAnsi"/>
          <w:sz w:val="24"/>
          <w:szCs w:val="24"/>
        </w:rPr>
        <w:t xml:space="preserve"> classical </w:t>
      </w:r>
      <w:r w:rsidR="000C5792">
        <w:rPr>
          <w:rFonts w:asciiTheme="minorHAnsi" w:hAnsiTheme="minorHAnsi"/>
          <w:sz w:val="24"/>
          <w:szCs w:val="24"/>
        </w:rPr>
        <w:t>biocontrol agent</w:t>
      </w:r>
      <w:r w:rsidR="00AD34D3">
        <w:rPr>
          <w:rFonts w:asciiTheme="minorHAnsi" w:hAnsiTheme="minorHAnsi"/>
          <w:sz w:val="24"/>
          <w:szCs w:val="24"/>
        </w:rPr>
        <w:t>s</w:t>
      </w:r>
      <w:r w:rsidRPr="00C36F99">
        <w:rPr>
          <w:rFonts w:asciiTheme="minorHAnsi" w:hAnsiTheme="minorHAnsi"/>
          <w:sz w:val="24"/>
          <w:szCs w:val="24"/>
        </w:rPr>
        <w:t>, based on information from peer-</w:t>
      </w:r>
      <w:r w:rsidRPr="006604AA">
        <w:rPr>
          <w:rFonts w:asciiTheme="minorHAnsi" w:hAnsiTheme="minorHAnsi"/>
          <w:sz w:val="24"/>
          <w:szCs w:val="24"/>
        </w:rPr>
        <w:t xml:space="preserve">reviewed scientific publications and reviews, country submissions to this decision and outcomes </w:t>
      </w:r>
      <w:r w:rsidR="004B7660">
        <w:rPr>
          <w:rFonts w:asciiTheme="minorHAnsi" w:hAnsiTheme="minorHAnsi"/>
          <w:sz w:val="24"/>
          <w:szCs w:val="24"/>
        </w:rPr>
        <w:t>of the expert meeting mentioned above</w:t>
      </w:r>
      <w:r w:rsidR="000A1EB5">
        <w:rPr>
          <w:rStyle w:val="FootnoteReference"/>
          <w:rFonts w:asciiTheme="minorHAnsi" w:hAnsiTheme="minorHAnsi"/>
          <w:sz w:val="24"/>
          <w:szCs w:val="24"/>
        </w:rPr>
        <w:footnoteReference w:id="14"/>
      </w:r>
      <w:r w:rsidRPr="006604AA">
        <w:rPr>
          <w:rFonts w:asciiTheme="minorHAnsi" w:hAnsiTheme="minorHAnsi"/>
          <w:sz w:val="24"/>
          <w:szCs w:val="24"/>
        </w:rPr>
        <w:t xml:space="preserve">. </w:t>
      </w:r>
    </w:p>
    <w:p w14:paraId="5A1A545E" w14:textId="5F2E3E15" w:rsidR="004B7660" w:rsidRDefault="004B7660" w:rsidP="00973FAD">
      <w:pPr>
        <w:spacing w:before="240" w:line="240" w:lineRule="auto"/>
        <w:rPr>
          <w:rFonts w:asciiTheme="minorHAnsi" w:hAnsiTheme="minorHAnsi"/>
          <w:sz w:val="24"/>
          <w:szCs w:val="24"/>
        </w:rPr>
      </w:pPr>
      <w:r w:rsidRPr="004B7660">
        <w:rPr>
          <w:rFonts w:asciiTheme="minorHAnsi" w:hAnsiTheme="minorHAnsi"/>
          <w:sz w:val="24"/>
          <w:szCs w:val="24"/>
        </w:rPr>
        <w:t xml:space="preserve">The intended audience of this report is policy makers and staff of agencies responsible for invasive species management in the context of biodiversity conservation and for </w:t>
      </w:r>
      <w:r w:rsidR="00DD78DE" w:rsidRPr="004B7660">
        <w:rPr>
          <w:rFonts w:asciiTheme="minorHAnsi" w:hAnsiTheme="minorHAnsi"/>
          <w:sz w:val="24"/>
          <w:szCs w:val="24"/>
        </w:rPr>
        <w:t xml:space="preserve">import </w:t>
      </w:r>
      <w:r w:rsidRPr="004B7660">
        <w:rPr>
          <w:rFonts w:asciiTheme="minorHAnsi" w:hAnsiTheme="minorHAnsi"/>
          <w:sz w:val="24"/>
          <w:szCs w:val="24"/>
        </w:rPr>
        <w:t xml:space="preserve">and release of new species and genotypes into </w:t>
      </w:r>
      <w:r w:rsidR="00DD78DE">
        <w:rPr>
          <w:rFonts w:asciiTheme="minorHAnsi" w:hAnsiTheme="minorHAnsi"/>
          <w:sz w:val="24"/>
          <w:szCs w:val="24"/>
        </w:rPr>
        <w:t xml:space="preserve">the relevant </w:t>
      </w:r>
      <w:r w:rsidRPr="004B7660">
        <w:rPr>
          <w:rFonts w:asciiTheme="minorHAnsi" w:hAnsiTheme="minorHAnsi"/>
          <w:sz w:val="24"/>
          <w:szCs w:val="24"/>
        </w:rPr>
        <w:t xml:space="preserve">jurisdictions. It is also aimed at proponent agencies of </w:t>
      </w:r>
      <w:r w:rsidR="00DD78DE">
        <w:rPr>
          <w:rFonts w:asciiTheme="minorHAnsi" w:hAnsiTheme="minorHAnsi"/>
          <w:sz w:val="24"/>
          <w:szCs w:val="24"/>
        </w:rPr>
        <w:t>invasive alien species</w:t>
      </w:r>
      <w:r w:rsidR="00DD78DE" w:rsidRPr="004B7660">
        <w:rPr>
          <w:rFonts w:asciiTheme="minorHAnsi" w:hAnsiTheme="minorHAnsi"/>
          <w:sz w:val="24"/>
          <w:szCs w:val="24"/>
        </w:rPr>
        <w:t xml:space="preserve"> </w:t>
      </w:r>
      <w:r w:rsidRPr="004B7660">
        <w:rPr>
          <w:rFonts w:asciiTheme="minorHAnsi" w:hAnsiTheme="minorHAnsi"/>
          <w:sz w:val="24"/>
          <w:szCs w:val="24"/>
        </w:rPr>
        <w:t xml:space="preserve">management, communities, non-government or government agencies and </w:t>
      </w:r>
      <w:r w:rsidR="00943CBE">
        <w:rPr>
          <w:rFonts w:asciiTheme="minorHAnsi" w:hAnsiTheme="minorHAnsi"/>
          <w:sz w:val="24"/>
          <w:szCs w:val="24"/>
        </w:rPr>
        <w:t>the general public</w:t>
      </w:r>
      <w:r w:rsidRPr="004B7660">
        <w:rPr>
          <w:rFonts w:asciiTheme="minorHAnsi" w:hAnsiTheme="minorHAnsi"/>
          <w:sz w:val="24"/>
          <w:szCs w:val="24"/>
        </w:rPr>
        <w:t xml:space="preserve">. </w:t>
      </w:r>
    </w:p>
    <w:p w14:paraId="581D1F4D" w14:textId="3861CB46" w:rsidR="00C36F99" w:rsidRPr="00C36F99" w:rsidRDefault="00C36F99" w:rsidP="00973FAD">
      <w:pPr>
        <w:spacing w:before="240" w:line="240" w:lineRule="auto"/>
        <w:rPr>
          <w:rFonts w:asciiTheme="minorHAnsi" w:hAnsiTheme="minorHAnsi"/>
          <w:sz w:val="24"/>
          <w:szCs w:val="24"/>
        </w:rPr>
      </w:pPr>
      <w:r w:rsidRPr="00C36F99">
        <w:rPr>
          <w:rFonts w:asciiTheme="minorHAnsi" w:hAnsiTheme="minorHAnsi"/>
          <w:sz w:val="24"/>
          <w:szCs w:val="24"/>
        </w:rPr>
        <w:t xml:space="preserve">This report covers the definition and scope of </w:t>
      </w:r>
      <w:r w:rsidR="00943CBE">
        <w:rPr>
          <w:rFonts w:asciiTheme="minorHAnsi" w:hAnsiTheme="minorHAnsi"/>
          <w:sz w:val="24"/>
          <w:szCs w:val="24"/>
        </w:rPr>
        <w:t xml:space="preserve">classical biological control </w:t>
      </w:r>
      <w:r w:rsidRPr="00C36F99">
        <w:rPr>
          <w:rFonts w:asciiTheme="minorHAnsi" w:hAnsiTheme="minorHAnsi"/>
          <w:sz w:val="24"/>
          <w:szCs w:val="24"/>
        </w:rPr>
        <w:t xml:space="preserve">in the context of the CBD and the IUCN (Section III), key steps in a </w:t>
      </w:r>
      <w:r w:rsidR="00943CBE">
        <w:rPr>
          <w:rFonts w:asciiTheme="minorHAnsi" w:hAnsiTheme="minorHAnsi"/>
          <w:sz w:val="24"/>
          <w:szCs w:val="24"/>
        </w:rPr>
        <w:t>classical biological control</w:t>
      </w:r>
      <w:r w:rsidR="00943CBE" w:rsidRPr="00C36F99">
        <w:rPr>
          <w:rFonts w:asciiTheme="minorHAnsi" w:hAnsiTheme="minorHAnsi"/>
          <w:sz w:val="24"/>
          <w:szCs w:val="24"/>
        </w:rPr>
        <w:t xml:space="preserve"> </w:t>
      </w:r>
      <w:r w:rsidRPr="00C36F99">
        <w:rPr>
          <w:rFonts w:asciiTheme="minorHAnsi" w:hAnsiTheme="minorHAnsi"/>
          <w:sz w:val="24"/>
          <w:szCs w:val="24"/>
        </w:rPr>
        <w:t xml:space="preserve">programme (Section IV), the history successes, failures and cost effectiveness of </w:t>
      </w:r>
      <w:r w:rsidR="00943CBE">
        <w:rPr>
          <w:rFonts w:asciiTheme="minorHAnsi" w:hAnsiTheme="minorHAnsi"/>
          <w:sz w:val="24"/>
          <w:szCs w:val="24"/>
        </w:rPr>
        <w:t>classical biological control</w:t>
      </w:r>
      <w:r w:rsidR="00943CBE" w:rsidRPr="00C36F99">
        <w:rPr>
          <w:rFonts w:asciiTheme="minorHAnsi" w:hAnsiTheme="minorHAnsi"/>
          <w:sz w:val="24"/>
          <w:szCs w:val="24"/>
        </w:rPr>
        <w:t xml:space="preserve"> </w:t>
      </w:r>
      <w:r w:rsidRPr="00C36F99">
        <w:rPr>
          <w:rFonts w:asciiTheme="minorHAnsi" w:hAnsiTheme="minorHAnsi"/>
          <w:sz w:val="24"/>
          <w:szCs w:val="24"/>
        </w:rPr>
        <w:t xml:space="preserve">(Section V), a framework for the approach based on ethical and social values (Section VI), national and international legislative policy and regulatory frameworks for the application of (CBC) (Sections VII &amp; VIII), a review of impacts from biological control programs (IX), </w:t>
      </w:r>
      <w:r w:rsidR="0005214F">
        <w:rPr>
          <w:rFonts w:asciiTheme="minorHAnsi" w:hAnsiTheme="minorHAnsi"/>
          <w:sz w:val="24"/>
          <w:szCs w:val="24"/>
        </w:rPr>
        <w:t xml:space="preserve">and </w:t>
      </w:r>
      <w:r w:rsidRPr="00C36F99">
        <w:rPr>
          <w:rFonts w:asciiTheme="minorHAnsi" w:hAnsiTheme="minorHAnsi"/>
          <w:sz w:val="24"/>
          <w:szCs w:val="24"/>
        </w:rPr>
        <w:t>future prospects</w:t>
      </w:r>
      <w:r w:rsidR="0005214F">
        <w:rPr>
          <w:rFonts w:asciiTheme="minorHAnsi" w:hAnsiTheme="minorHAnsi"/>
          <w:sz w:val="24"/>
          <w:szCs w:val="24"/>
        </w:rPr>
        <w:t>.</w:t>
      </w:r>
      <w:r w:rsidRPr="00C36F99">
        <w:rPr>
          <w:rFonts w:asciiTheme="minorHAnsi" w:hAnsiTheme="minorHAnsi"/>
          <w:sz w:val="24"/>
          <w:szCs w:val="24"/>
        </w:rPr>
        <w:t xml:space="preserve"> A glossary of terms is attached to this document as an annex.</w:t>
      </w:r>
    </w:p>
    <w:p w14:paraId="15EAA8C8" w14:textId="030035D4" w:rsidR="0037184C" w:rsidRPr="0032643D" w:rsidRDefault="0037184C" w:rsidP="00973FAD">
      <w:pPr>
        <w:spacing w:before="240" w:line="240" w:lineRule="auto"/>
        <w:rPr>
          <w:rFonts w:asciiTheme="minorHAnsi" w:hAnsiTheme="minorHAnsi"/>
          <w:sz w:val="24"/>
          <w:szCs w:val="24"/>
        </w:rPr>
      </w:pPr>
    </w:p>
    <w:p w14:paraId="46357218" w14:textId="77777777" w:rsidR="00087B7E" w:rsidRDefault="00087B7E" w:rsidP="00973FAD">
      <w:pPr>
        <w:spacing w:after="0" w:line="240" w:lineRule="auto"/>
        <w:rPr>
          <w:rFonts w:asciiTheme="minorHAnsi" w:hAnsiTheme="minorHAnsi"/>
          <w:b/>
          <w:caps/>
          <w:color w:val="0070C0"/>
          <w:sz w:val="24"/>
          <w:szCs w:val="24"/>
          <w:lang w:val="en-US"/>
        </w:rPr>
      </w:pPr>
      <w:r>
        <w:rPr>
          <w:rFonts w:asciiTheme="minorHAnsi" w:hAnsiTheme="minorHAnsi"/>
          <w:b/>
          <w:caps/>
          <w:color w:val="0070C0"/>
        </w:rPr>
        <w:br w:type="page"/>
      </w:r>
    </w:p>
    <w:p w14:paraId="68FF7933" w14:textId="503E2E6B" w:rsidR="00141A77" w:rsidRPr="00AA40C2" w:rsidRDefault="00B3682E" w:rsidP="00B3682E">
      <w:pPr>
        <w:pStyle w:val="Heading1"/>
        <w:numPr>
          <w:ilvl w:val="0"/>
          <w:numId w:val="11"/>
        </w:numPr>
        <w:rPr>
          <w:b/>
          <w:color w:val="0070C0"/>
        </w:rPr>
      </w:pPr>
      <w:bookmarkStart w:id="3" w:name="_Toc511716535"/>
      <w:r w:rsidRPr="00AA40C2">
        <w:rPr>
          <w:b/>
          <w:color w:val="0070C0"/>
        </w:rPr>
        <w:lastRenderedPageBreak/>
        <w:t xml:space="preserve">DEFINITION AND SCOPE OF </w:t>
      </w:r>
      <w:r w:rsidR="0052032C">
        <w:rPr>
          <w:b/>
          <w:color w:val="0070C0"/>
        </w:rPr>
        <w:t xml:space="preserve">INVASIVE ALIEN SPECIES AND </w:t>
      </w:r>
      <w:r w:rsidRPr="00AA40C2">
        <w:rPr>
          <w:b/>
          <w:color w:val="0070C0"/>
        </w:rPr>
        <w:t>CLASSICAL BIOLOGICAL CONTROL</w:t>
      </w:r>
      <w:bookmarkEnd w:id="3"/>
    </w:p>
    <w:p w14:paraId="7C87AB24" w14:textId="63FCBB2F" w:rsidR="0052032C" w:rsidRPr="0052032C" w:rsidRDefault="0052032C" w:rsidP="00973FAD">
      <w:pPr>
        <w:spacing w:before="240" w:line="240" w:lineRule="auto"/>
        <w:rPr>
          <w:rFonts w:asciiTheme="minorHAnsi" w:hAnsiTheme="minorHAnsi"/>
          <w:sz w:val="24"/>
          <w:szCs w:val="24"/>
        </w:rPr>
      </w:pPr>
      <w:r w:rsidRPr="0052032C">
        <w:rPr>
          <w:rFonts w:asciiTheme="minorHAnsi" w:hAnsiTheme="minorHAnsi"/>
          <w:sz w:val="24"/>
          <w:szCs w:val="24"/>
        </w:rPr>
        <w:t xml:space="preserve">The Convention on Biological Diversity defines </w:t>
      </w:r>
      <w:r w:rsidRPr="0052032C">
        <w:rPr>
          <w:rStyle w:val="ilfuvd"/>
          <w:bCs/>
          <w:sz w:val="24"/>
          <w:szCs w:val="24"/>
        </w:rPr>
        <w:t>Invasive alien species</w:t>
      </w:r>
      <w:r w:rsidRPr="0052032C">
        <w:rPr>
          <w:rStyle w:val="ilfuvd"/>
          <w:sz w:val="24"/>
          <w:szCs w:val="24"/>
        </w:rPr>
        <w:t xml:space="preserve"> (IAS) as “</w:t>
      </w:r>
      <w:r w:rsidRPr="0052032C">
        <w:rPr>
          <w:rStyle w:val="ilfuvd"/>
          <w:bCs/>
          <w:sz w:val="24"/>
          <w:szCs w:val="24"/>
        </w:rPr>
        <w:t>species</w:t>
      </w:r>
      <w:r w:rsidRPr="0052032C">
        <w:rPr>
          <w:rStyle w:val="ilfuvd"/>
          <w:sz w:val="24"/>
          <w:szCs w:val="24"/>
        </w:rPr>
        <w:t xml:space="preserve"> whose introduction and/or spread outside their natural past or present distribution threatens biological diversity”.</w:t>
      </w:r>
    </w:p>
    <w:p w14:paraId="1349A398" w14:textId="35942612" w:rsidR="001131F1" w:rsidRPr="0032643D" w:rsidRDefault="001131F1" w:rsidP="00973FAD">
      <w:pPr>
        <w:spacing w:before="240" w:line="240" w:lineRule="auto"/>
        <w:rPr>
          <w:rFonts w:asciiTheme="minorHAnsi" w:hAnsiTheme="minorHAnsi"/>
          <w:sz w:val="24"/>
          <w:szCs w:val="24"/>
        </w:rPr>
      </w:pPr>
      <w:r w:rsidRPr="0032643D">
        <w:rPr>
          <w:rFonts w:asciiTheme="minorHAnsi" w:hAnsiTheme="minorHAnsi"/>
          <w:sz w:val="24"/>
          <w:szCs w:val="24"/>
        </w:rPr>
        <w:t>Biological control, often referred to</w:t>
      </w:r>
      <w:r w:rsidR="007864AD">
        <w:rPr>
          <w:rFonts w:asciiTheme="minorHAnsi" w:hAnsiTheme="minorHAnsi"/>
          <w:sz w:val="24"/>
          <w:szCs w:val="24"/>
        </w:rPr>
        <w:t xml:space="preserve"> as</w:t>
      </w:r>
      <w:r w:rsidRPr="0032643D">
        <w:rPr>
          <w:rFonts w:asciiTheme="minorHAnsi" w:hAnsiTheme="minorHAnsi"/>
          <w:sz w:val="24"/>
          <w:szCs w:val="24"/>
        </w:rPr>
        <w:t xml:space="preserve"> “biocontrol” </w:t>
      </w:r>
      <w:r>
        <w:rPr>
          <w:rFonts w:asciiTheme="minorHAnsi" w:hAnsiTheme="minorHAnsi"/>
          <w:sz w:val="24"/>
          <w:szCs w:val="24"/>
        </w:rPr>
        <w:t xml:space="preserve">is </w:t>
      </w:r>
      <w:r w:rsidRPr="0032643D">
        <w:rPr>
          <w:rFonts w:asciiTheme="minorHAnsi" w:hAnsiTheme="minorHAnsi"/>
          <w:sz w:val="24"/>
          <w:szCs w:val="24"/>
        </w:rPr>
        <w:t xml:space="preserve">a method of reducing or eliminating </w:t>
      </w:r>
      <w:r>
        <w:rPr>
          <w:rFonts w:asciiTheme="minorHAnsi" w:hAnsiTheme="minorHAnsi"/>
          <w:sz w:val="24"/>
          <w:szCs w:val="24"/>
        </w:rPr>
        <w:t xml:space="preserve">the impact or </w:t>
      </w:r>
      <w:r w:rsidRPr="0032643D">
        <w:rPr>
          <w:rFonts w:asciiTheme="minorHAnsi" w:hAnsiTheme="minorHAnsi"/>
          <w:sz w:val="24"/>
          <w:szCs w:val="24"/>
        </w:rPr>
        <w:t xml:space="preserve">damage </w:t>
      </w:r>
      <w:r>
        <w:rPr>
          <w:rFonts w:asciiTheme="minorHAnsi" w:hAnsiTheme="minorHAnsi"/>
          <w:sz w:val="24"/>
          <w:szCs w:val="24"/>
        </w:rPr>
        <w:t xml:space="preserve">caused </w:t>
      </w:r>
      <w:r w:rsidRPr="0032643D">
        <w:rPr>
          <w:rFonts w:asciiTheme="minorHAnsi" w:hAnsiTheme="minorHAnsi"/>
          <w:sz w:val="24"/>
          <w:szCs w:val="24"/>
        </w:rPr>
        <w:t>by a</w:t>
      </w:r>
      <w:r w:rsidR="0052032C">
        <w:rPr>
          <w:rFonts w:asciiTheme="minorHAnsi" w:hAnsiTheme="minorHAnsi"/>
          <w:sz w:val="24"/>
          <w:szCs w:val="24"/>
        </w:rPr>
        <w:t>n</w:t>
      </w:r>
      <w:r w:rsidRPr="0032643D">
        <w:rPr>
          <w:rFonts w:asciiTheme="minorHAnsi" w:hAnsiTheme="minorHAnsi"/>
          <w:sz w:val="24"/>
          <w:szCs w:val="24"/>
        </w:rPr>
        <w:t xml:space="preserve"> </w:t>
      </w:r>
      <w:r w:rsidR="0052032C">
        <w:rPr>
          <w:rFonts w:asciiTheme="minorHAnsi" w:hAnsiTheme="minorHAnsi"/>
          <w:sz w:val="24"/>
          <w:szCs w:val="24"/>
        </w:rPr>
        <w:t xml:space="preserve">invasive alien species (generally a </w:t>
      </w:r>
      <w:r>
        <w:rPr>
          <w:rFonts w:asciiTheme="minorHAnsi" w:hAnsiTheme="minorHAnsi"/>
          <w:sz w:val="24"/>
          <w:szCs w:val="24"/>
        </w:rPr>
        <w:t>target</w:t>
      </w:r>
      <w:r w:rsidR="0052032C">
        <w:rPr>
          <w:rFonts w:asciiTheme="minorHAnsi" w:hAnsiTheme="minorHAnsi"/>
          <w:sz w:val="24"/>
          <w:szCs w:val="24"/>
        </w:rPr>
        <w:t>ed</w:t>
      </w:r>
      <w:r>
        <w:rPr>
          <w:rFonts w:asciiTheme="minorHAnsi" w:hAnsiTheme="minorHAnsi"/>
          <w:sz w:val="24"/>
          <w:szCs w:val="24"/>
        </w:rPr>
        <w:t xml:space="preserve"> </w:t>
      </w:r>
      <w:r w:rsidR="0052032C">
        <w:rPr>
          <w:rFonts w:asciiTheme="minorHAnsi" w:hAnsiTheme="minorHAnsi"/>
          <w:sz w:val="24"/>
          <w:szCs w:val="24"/>
        </w:rPr>
        <w:t xml:space="preserve">arthropod </w:t>
      </w:r>
      <w:r w:rsidRPr="0032643D">
        <w:rPr>
          <w:rFonts w:asciiTheme="minorHAnsi" w:hAnsiTheme="minorHAnsi"/>
          <w:sz w:val="24"/>
          <w:szCs w:val="24"/>
        </w:rPr>
        <w:t xml:space="preserve">pest </w:t>
      </w:r>
      <w:r>
        <w:rPr>
          <w:rFonts w:asciiTheme="minorHAnsi" w:hAnsiTheme="minorHAnsi"/>
          <w:sz w:val="24"/>
          <w:szCs w:val="24"/>
        </w:rPr>
        <w:t>or weed</w:t>
      </w:r>
      <w:r w:rsidR="0052032C">
        <w:rPr>
          <w:rFonts w:asciiTheme="minorHAnsi" w:hAnsiTheme="minorHAnsi"/>
          <w:sz w:val="24"/>
          <w:szCs w:val="24"/>
        </w:rPr>
        <w:t xml:space="preserve"> species)</w:t>
      </w:r>
      <w:r>
        <w:rPr>
          <w:rFonts w:asciiTheme="minorHAnsi" w:hAnsiTheme="minorHAnsi"/>
          <w:sz w:val="24"/>
          <w:szCs w:val="24"/>
        </w:rPr>
        <w:t xml:space="preserve"> </w:t>
      </w:r>
      <w:r w:rsidRPr="0032643D">
        <w:rPr>
          <w:rFonts w:asciiTheme="minorHAnsi" w:hAnsiTheme="minorHAnsi"/>
          <w:sz w:val="24"/>
          <w:szCs w:val="24"/>
        </w:rPr>
        <w:t>by means of a biological agent, traditionally a predator</w:t>
      </w:r>
      <w:r>
        <w:rPr>
          <w:rFonts w:asciiTheme="minorHAnsi" w:hAnsiTheme="minorHAnsi"/>
          <w:sz w:val="24"/>
          <w:szCs w:val="24"/>
        </w:rPr>
        <w:t>, herbivore</w:t>
      </w:r>
      <w:r w:rsidRPr="0032643D">
        <w:rPr>
          <w:rFonts w:asciiTheme="minorHAnsi" w:hAnsiTheme="minorHAnsi"/>
          <w:sz w:val="24"/>
          <w:szCs w:val="24"/>
        </w:rPr>
        <w:t xml:space="preserve"> or </w:t>
      </w:r>
      <w:r>
        <w:rPr>
          <w:rFonts w:asciiTheme="minorHAnsi" w:hAnsiTheme="minorHAnsi"/>
          <w:sz w:val="24"/>
          <w:szCs w:val="24"/>
        </w:rPr>
        <w:t>pathogen</w:t>
      </w:r>
      <w:r w:rsidR="00642BFE">
        <w:rPr>
          <w:rFonts w:asciiTheme="minorHAnsi" w:hAnsiTheme="minorHAnsi"/>
          <w:sz w:val="24"/>
          <w:szCs w:val="24"/>
        </w:rPr>
        <w:t xml:space="preserve"> (FAO, 1992)</w:t>
      </w:r>
      <w:r w:rsidRPr="0032643D">
        <w:rPr>
          <w:rFonts w:asciiTheme="minorHAnsi" w:hAnsiTheme="minorHAnsi"/>
          <w:sz w:val="24"/>
          <w:szCs w:val="24"/>
        </w:rPr>
        <w:t xml:space="preserve">. </w:t>
      </w:r>
    </w:p>
    <w:p w14:paraId="0B15AAA8" w14:textId="244333A9" w:rsidR="001131F1" w:rsidRPr="0032643D" w:rsidRDefault="001131F1" w:rsidP="00973FAD">
      <w:pPr>
        <w:spacing w:before="240" w:line="240" w:lineRule="auto"/>
        <w:rPr>
          <w:rFonts w:asciiTheme="minorHAnsi" w:hAnsiTheme="minorHAnsi"/>
          <w:sz w:val="24"/>
          <w:szCs w:val="24"/>
        </w:rPr>
      </w:pPr>
      <w:r>
        <w:rPr>
          <w:rFonts w:asciiTheme="minorHAnsi" w:hAnsiTheme="minorHAnsi"/>
          <w:sz w:val="24"/>
          <w:szCs w:val="24"/>
        </w:rPr>
        <w:t>Traditionally there are four</w:t>
      </w:r>
      <w:r w:rsidRPr="0032643D">
        <w:rPr>
          <w:rFonts w:asciiTheme="minorHAnsi" w:hAnsiTheme="minorHAnsi"/>
          <w:sz w:val="24"/>
          <w:szCs w:val="24"/>
        </w:rPr>
        <w:t xml:space="preserve"> major strategies of biological control depending on the way of introduction or origin </w:t>
      </w:r>
      <w:r>
        <w:rPr>
          <w:rFonts w:asciiTheme="minorHAnsi" w:hAnsiTheme="minorHAnsi"/>
          <w:sz w:val="24"/>
          <w:szCs w:val="24"/>
        </w:rPr>
        <w:t>or type of biological control agent</w:t>
      </w:r>
      <w:r w:rsidR="00991DC4">
        <w:rPr>
          <w:rFonts w:asciiTheme="minorHAnsi" w:hAnsiTheme="minorHAnsi"/>
          <w:sz w:val="24"/>
          <w:szCs w:val="24"/>
        </w:rPr>
        <w:t xml:space="preserve"> </w:t>
      </w:r>
      <w:r w:rsidR="00A849CB">
        <w:rPr>
          <w:rFonts w:asciiTheme="minorHAnsi" w:hAnsiTheme="minorHAnsi"/>
          <w:sz w:val="24"/>
          <w:szCs w:val="24"/>
        </w:rPr>
        <w:t xml:space="preserve">(hereafter termed biocontrol agent) </w:t>
      </w:r>
      <w:r w:rsidR="00991DC4">
        <w:rPr>
          <w:rFonts w:asciiTheme="minorHAnsi" w:hAnsiTheme="minorHAnsi"/>
          <w:sz w:val="24"/>
          <w:szCs w:val="24"/>
        </w:rPr>
        <w:t>(Better Border Biosecurity, 2007)</w:t>
      </w:r>
      <w:r w:rsidRPr="0032643D">
        <w:rPr>
          <w:rFonts w:asciiTheme="minorHAnsi" w:hAnsiTheme="minorHAnsi"/>
          <w:sz w:val="24"/>
          <w:szCs w:val="24"/>
        </w:rPr>
        <w:t>:</w:t>
      </w:r>
    </w:p>
    <w:p w14:paraId="5940977E" w14:textId="7E2FFE23" w:rsidR="001131F1" w:rsidRPr="00A9611A" w:rsidRDefault="001131F1" w:rsidP="00973FAD">
      <w:pPr>
        <w:spacing w:before="240" w:line="240" w:lineRule="auto"/>
        <w:rPr>
          <w:rFonts w:asciiTheme="minorHAnsi" w:hAnsiTheme="minorHAnsi"/>
          <w:color w:val="000000"/>
          <w:sz w:val="24"/>
          <w:szCs w:val="24"/>
        </w:rPr>
      </w:pPr>
      <w:r w:rsidRPr="00A9611A">
        <w:rPr>
          <w:rStyle w:val="Emphasis"/>
          <w:rFonts w:asciiTheme="minorHAnsi" w:hAnsiTheme="minorHAnsi"/>
          <w:color w:val="auto"/>
          <w:sz w:val="24"/>
          <w:szCs w:val="24"/>
        </w:rPr>
        <w:t>Classical biological control</w:t>
      </w:r>
      <w:r w:rsidRPr="00A9611A">
        <w:rPr>
          <w:rFonts w:asciiTheme="minorHAnsi" w:hAnsiTheme="minorHAnsi"/>
          <w:sz w:val="24"/>
          <w:szCs w:val="24"/>
        </w:rPr>
        <w:t>:</w:t>
      </w:r>
      <w:r w:rsidRPr="00A9611A">
        <w:rPr>
          <w:rFonts w:asciiTheme="minorHAnsi" w:hAnsiTheme="minorHAnsi"/>
          <w:color w:val="000000"/>
          <w:sz w:val="24"/>
          <w:szCs w:val="24"/>
        </w:rPr>
        <w:t xml:space="preserve"> host-specific natural enemies, generally from the country of origin of the target alien pest or weed, are identified, and one or more are risk assessed, imported and released to control the target, based on clear evidence of specificity and expected capacity to control the target. Following release</w:t>
      </w:r>
      <w:r w:rsidR="005B145D">
        <w:rPr>
          <w:rFonts w:asciiTheme="minorHAnsi" w:hAnsiTheme="minorHAnsi"/>
          <w:color w:val="000000"/>
          <w:sz w:val="24"/>
          <w:szCs w:val="24"/>
        </w:rPr>
        <w:t>,</w:t>
      </w:r>
      <w:r w:rsidRPr="00A9611A">
        <w:rPr>
          <w:rFonts w:asciiTheme="minorHAnsi" w:hAnsiTheme="minorHAnsi"/>
          <w:color w:val="000000"/>
          <w:sz w:val="24"/>
          <w:szCs w:val="24"/>
        </w:rPr>
        <w:t xml:space="preserve"> it is expected that the </w:t>
      </w:r>
      <w:r w:rsidR="00A849CB" w:rsidRPr="00A9611A">
        <w:rPr>
          <w:rFonts w:asciiTheme="minorHAnsi" w:hAnsiTheme="minorHAnsi"/>
          <w:color w:val="000000"/>
          <w:sz w:val="24"/>
          <w:szCs w:val="24"/>
        </w:rPr>
        <w:t>biocontrol agent</w:t>
      </w:r>
      <w:r w:rsidRPr="00A9611A">
        <w:rPr>
          <w:rFonts w:asciiTheme="minorHAnsi" w:hAnsiTheme="minorHAnsi"/>
          <w:color w:val="000000"/>
          <w:sz w:val="24"/>
          <w:szCs w:val="24"/>
        </w:rPr>
        <w:t xml:space="preserve"> (micro or macro-organism) will establish permanently from relatively small released founder populations, and that these populations will independently and rapidly reproduce and spread</w:t>
      </w:r>
      <w:r w:rsidR="00991DC4" w:rsidRPr="00A9611A">
        <w:rPr>
          <w:rFonts w:asciiTheme="minorHAnsi" w:hAnsiTheme="minorHAnsi"/>
          <w:color w:val="000000"/>
          <w:sz w:val="24"/>
          <w:szCs w:val="24"/>
        </w:rPr>
        <w:t xml:space="preserve"> (Caltagirone, 1981; Bellows and Fisher, 1999)</w:t>
      </w:r>
      <w:r w:rsidRPr="00A9611A">
        <w:rPr>
          <w:rFonts w:asciiTheme="minorHAnsi" w:hAnsiTheme="minorHAnsi"/>
          <w:color w:val="000000"/>
          <w:sz w:val="24"/>
          <w:szCs w:val="24"/>
        </w:rPr>
        <w:t xml:space="preserve">. Redistribution of such </w:t>
      </w:r>
      <w:r w:rsidR="00A849CB" w:rsidRPr="00A9611A">
        <w:rPr>
          <w:rFonts w:asciiTheme="minorHAnsi" w:hAnsiTheme="minorHAnsi"/>
          <w:color w:val="000000"/>
          <w:sz w:val="24"/>
          <w:szCs w:val="24"/>
        </w:rPr>
        <w:t>biocontrol agent</w:t>
      </w:r>
      <w:r w:rsidRPr="00A9611A">
        <w:rPr>
          <w:rFonts w:asciiTheme="minorHAnsi" w:hAnsiTheme="minorHAnsi"/>
          <w:color w:val="000000"/>
          <w:sz w:val="24"/>
          <w:szCs w:val="24"/>
        </w:rPr>
        <w:t>s across the target range in the recipient environment or modifying that environment to improve agent fitness are also regularly used to assist in augmenting time to target population suppression.</w:t>
      </w:r>
    </w:p>
    <w:p w14:paraId="1E0099E9" w14:textId="340BFE5B" w:rsidR="001131F1" w:rsidRPr="00A9611A" w:rsidRDefault="001131F1" w:rsidP="00973FAD">
      <w:pPr>
        <w:spacing w:before="240" w:line="240" w:lineRule="auto"/>
        <w:rPr>
          <w:rStyle w:val="Emphasis"/>
          <w:rFonts w:asciiTheme="minorHAnsi" w:hAnsiTheme="minorHAnsi"/>
          <w:b w:val="0"/>
          <w:i w:val="0"/>
          <w:color w:val="auto"/>
          <w:sz w:val="24"/>
          <w:szCs w:val="24"/>
        </w:rPr>
      </w:pPr>
      <w:r w:rsidRPr="00A9611A">
        <w:rPr>
          <w:rStyle w:val="Emphasis"/>
          <w:rFonts w:asciiTheme="minorHAnsi" w:hAnsiTheme="minorHAnsi"/>
          <w:color w:val="auto"/>
          <w:sz w:val="24"/>
          <w:szCs w:val="24"/>
        </w:rPr>
        <w:t>Augmentative biological control</w:t>
      </w:r>
      <w:r w:rsidRPr="00A9611A">
        <w:rPr>
          <w:rStyle w:val="Emphasis"/>
          <w:rFonts w:asciiTheme="minorHAnsi" w:hAnsiTheme="minorHAnsi"/>
          <w:b w:val="0"/>
          <w:i w:val="0"/>
          <w:color w:val="auto"/>
          <w:sz w:val="24"/>
          <w:szCs w:val="24"/>
        </w:rPr>
        <w:t>: biocontrol agents, which are resident native or introduced natural enemies of the target pest or weed are released to achieve a rapid but short</w:t>
      </w:r>
      <w:r w:rsidR="005B145D">
        <w:rPr>
          <w:rStyle w:val="Emphasis"/>
          <w:rFonts w:asciiTheme="minorHAnsi" w:hAnsiTheme="minorHAnsi"/>
          <w:b w:val="0"/>
          <w:i w:val="0"/>
          <w:color w:val="auto"/>
          <w:sz w:val="24"/>
          <w:szCs w:val="24"/>
        </w:rPr>
        <w:t>-</w:t>
      </w:r>
      <w:r w:rsidRPr="00A9611A">
        <w:rPr>
          <w:rStyle w:val="Emphasis"/>
          <w:rFonts w:asciiTheme="minorHAnsi" w:hAnsiTheme="minorHAnsi"/>
          <w:b w:val="0"/>
          <w:i w:val="0"/>
          <w:color w:val="auto"/>
          <w:sz w:val="24"/>
          <w:szCs w:val="24"/>
        </w:rPr>
        <w:t>term control of the target at critical times. This type of biological control provides the basis of the globally significant biocontrol industry. Where the agents are expected to rapidly reproduce, relatively few may be released (inoculative release</w:t>
      </w:r>
      <w:r w:rsidRPr="00A9611A">
        <w:rPr>
          <w:rStyle w:val="mw-headline"/>
          <w:rFonts w:asciiTheme="minorHAnsi" w:hAnsiTheme="minorHAnsi"/>
          <w:sz w:val="24"/>
          <w:szCs w:val="24"/>
          <w:lang w:val="en"/>
        </w:rPr>
        <w:t xml:space="preserve"> e.g. bacteria such as </w:t>
      </w:r>
      <w:r w:rsidRPr="00A9611A">
        <w:rPr>
          <w:rStyle w:val="mw-headline"/>
          <w:rFonts w:asciiTheme="minorHAnsi" w:hAnsiTheme="minorHAnsi"/>
          <w:i/>
          <w:sz w:val="24"/>
          <w:szCs w:val="24"/>
          <w:lang w:val="en"/>
        </w:rPr>
        <w:t>Bacillus thuringiensis</w:t>
      </w:r>
      <w:r w:rsidRPr="00A9611A">
        <w:rPr>
          <w:rStyle w:val="mw-headline"/>
          <w:rFonts w:asciiTheme="minorHAnsi" w:hAnsiTheme="minorHAnsi"/>
          <w:sz w:val="24"/>
          <w:szCs w:val="24"/>
          <w:lang w:val="en"/>
        </w:rPr>
        <w:t xml:space="preserve"> used against insect pests of plants or fungi such as </w:t>
      </w:r>
      <w:r w:rsidRPr="00A9611A">
        <w:rPr>
          <w:rStyle w:val="mw-headline"/>
          <w:rFonts w:asciiTheme="minorHAnsi" w:hAnsiTheme="minorHAnsi"/>
          <w:i/>
          <w:sz w:val="24"/>
          <w:szCs w:val="24"/>
          <w:lang w:val="en"/>
        </w:rPr>
        <w:t xml:space="preserve">Beauveria spp. or </w:t>
      </w:r>
      <w:r w:rsidRPr="00A9611A">
        <w:rPr>
          <w:rStyle w:val="st"/>
          <w:rFonts w:asciiTheme="minorHAnsi" w:hAnsiTheme="minorHAnsi"/>
          <w:i/>
          <w:sz w:val="24"/>
          <w:szCs w:val="24"/>
        </w:rPr>
        <w:t>Metarhizium</w:t>
      </w:r>
      <w:r w:rsidRPr="00A9611A">
        <w:rPr>
          <w:rStyle w:val="st"/>
          <w:rFonts w:asciiTheme="minorHAnsi" w:hAnsiTheme="minorHAnsi"/>
          <w:sz w:val="24"/>
          <w:szCs w:val="24"/>
        </w:rPr>
        <w:t xml:space="preserve"> spp. against arthropod pests</w:t>
      </w:r>
      <w:r w:rsidRPr="00A9611A">
        <w:rPr>
          <w:rStyle w:val="Emphasis"/>
          <w:rFonts w:asciiTheme="minorHAnsi" w:hAnsiTheme="minorHAnsi"/>
          <w:b w:val="0"/>
          <w:i w:val="0"/>
          <w:color w:val="auto"/>
          <w:sz w:val="24"/>
          <w:szCs w:val="24"/>
        </w:rPr>
        <w:t>) or many may be released for rapid knockdown of the pest (inundative release</w:t>
      </w:r>
      <w:r w:rsidRPr="00A9611A">
        <w:rPr>
          <w:rStyle w:val="mw-headline"/>
          <w:rFonts w:asciiTheme="minorHAnsi" w:hAnsiTheme="minorHAnsi"/>
          <w:sz w:val="24"/>
          <w:szCs w:val="24"/>
          <w:lang w:val="en"/>
        </w:rPr>
        <w:t xml:space="preserve"> e.g. commercially produced ladybirds against sedentary arthropod pests</w:t>
      </w:r>
      <w:r w:rsidRPr="00A9611A">
        <w:rPr>
          <w:rStyle w:val="Emphasis"/>
          <w:rFonts w:asciiTheme="minorHAnsi" w:hAnsiTheme="minorHAnsi"/>
          <w:b w:val="0"/>
          <w:i w:val="0"/>
          <w:color w:val="auto"/>
          <w:sz w:val="24"/>
          <w:szCs w:val="24"/>
        </w:rPr>
        <w:t xml:space="preserve">). Micro-organism agents can also be developed into biopesticides for commercial use either against pests or weeds. The condition of the recipient environment (e.g. field or green house) may be modified to enhance the impacts of the biocontrol agents. </w:t>
      </w:r>
    </w:p>
    <w:p w14:paraId="181D5105" w14:textId="218BAA56" w:rsidR="001131F1" w:rsidRPr="00A9611A" w:rsidRDefault="001131F1" w:rsidP="00973FAD">
      <w:pPr>
        <w:spacing w:before="240" w:line="240" w:lineRule="auto"/>
        <w:rPr>
          <w:rFonts w:asciiTheme="minorHAnsi" w:hAnsiTheme="minorHAnsi"/>
          <w:color w:val="000000"/>
          <w:sz w:val="24"/>
          <w:szCs w:val="24"/>
        </w:rPr>
      </w:pPr>
      <w:r w:rsidRPr="00A9611A">
        <w:rPr>
          <w:rStyle w:val="Emphasis"/>
          <w:rFonts w:asciiTheme="minorHAnsi" w:hAnsiTheme="minorHAnsi"/>
          <w:color w:val="auto"/>
          <w:sz w:val="24"/>
          <w:szCs w:val="24"/>
        </w:rPr>
        <w:t>Conservation biological control:</w:t>
      </w:r>
      <w:r w:rsidRPr="00A9611A">
        <w:rPr>
          <w:rStyle w:val="Emphasis"/>
          <w:rFonts w:asciiTheme="minorHAnsi" w:hAnsiTheme="minorHAnsi"/>
          <w:b w:val="0"/>
          <w:i w:val="0"/>
          <w:color w:val="auto"/>
          <w:sz w:val="24"/>
          <w:szCs w:val="24"/>
        </w:rPr>
        <w:t xml:space="preserve"> this strategy is focused on managing the environment for enhancing populations of naturally-occurring enemies of the pests. For example, crops can be sown with diverse borders of flowering plants, or plant diversity of cropping systems may be increased by intercropping or by interspersed patches of native communities, that support and augment higher natural enemy populations, which then move out into the crops when pests are present and provide pest management services</w:t>
      </w:r>
      <w:r w:rsidR="00991DC4" w:rsidRPr="00A9611A">
        <w:rPr>
          <w:rStyle w:val="Emphasis"/>
          <w:rFonts w:asciiTheme="minorHAnsi" w:hAnsiTheme="minorHAnsi"/>
          <w:b w:val="0"/>
          <w:i w:val="0"/>
          <w:color w:val="auto"/>
          <w:sz w:val="24"/>
          <w:szCs w:val="24"/>
        </w:rPr>
        <w:t xml:space="preserve"> (Barbosa, 1998; van Emden, 2003)</w:t>
      </w:r>
      <w:r w:rsidRPr="00A9611A">
        <w:rPr>
          <w:rFonts w:asciiTheme="minorHAnsi" w:hAnsiTheme="minorHAnsi"/>
          <w:color w:val="000000"/>
          <w:sz w:val="24"/>
          <w:szCs w:val="24"/>
        </w:rPr>
        <w:t xml:space="preserve">. </w:t>
      </w:r>
    </w:p>
    <w:p w14:paraId="37B9EA55" w14:textId="5A597F7B" w:rsidR="001131F1" w:rsidRPr="00A9611A" w:rsidRDefault="001131F1" w:rsidP="00973FAD">
      <w:pPr>
        <w:spacing w:before="240" w:after="240" w:line="240" w:lineRule="auto"/>
        <w:rPr>
          <w:rStyle w:val="mw-headline"/>
          <w:rFonts w:asciiTheme="minorHAnsi" w:hAnsiTheme="minorHAnsi"/>
          <w:sz w:val="24"/>
          <w:szCs w:val="24"/>
          <w:lang w:val="en"/>
        </w:rPr>
      </w:pPr>
      <w:r w:rsidRPr="00A9611A">
        <w:rPr>
          <w:rStyle w:val="Emphasis"/>
          <w:rFonts w:asciiTheme="minorHAnsi" w:hAnsiTheme="minorHAnsi"/>
          <w:color w:val="auto"/>
          <w:sz w:val="24"/>
          <w:szCs w:val="24"/>
        </w:rPr>
        <w:lastRenderedPageBreak/>
        <w:t>Sterile insect techn</w:t>
      </w:r>
      <w:r w:rsidR="0005214F">
        <w:rPr>
          <w:rStyle w:val="Emphasis"/>
          <w:rFonts w:asciiTheme="minorHAnsi" w:hAnsiTheme="minorHAnsi"/>
          <w:color w:val="auto"/>
          <w:sz w:val="24"/>
          <w:szCs w:val="24"/>
        </w:rPr>
        <w:t>ique</w:t>
      </w:r>
      <w:r w:rsidRPr="00A9611A">
        <w:rPr>
          <w:rStyle w:val="Emphasis"/>
          <w:rFonts w:asciiTheme="minorHAnsi" w:hAnsiTheme="minorHAnsi"/>
          <w:color w:val="auto"/>
          <w:sz w:val="24"/>
          <w:szCs w:val="24"/>
        </w:rPr>
        <w:t xml:space="preserve">: </w:t>
      </w:r>
      <w:r w:rsidRPr="00A9611A">
        <w:rPr>
          <w:rStyle w:val="Emphasis"/>
          <w:rFonts w:asciiTheme="minorHAnsi" w:hAnsiTheme="minorHAnsi"/>
          <w:b w:val="0"/>
          <w:i w:val="0"/>
          <w:color w:val="auto"/>
          <w:sz w:val="24"/>
          <w:szCs w:val="24"/>
        </w:rPr>
        <w:t xml:space="preserve">Specific agricultural insect pests are also being very successfully controlled through the inundative release of sterile males of the same species. These sterile males are produced in specifically built rearing facilities where males are irradiated to render them sterile and then released in very large numbers into natural pest populations, where through copulation with wild type females, they reduce pest populations in density or distribution. This approach is widely used to control fruit flies and other dipteran and lepidopteran agricultural pests. More recently this type of control is being achieved </w:t>
      </w:r>
      <w:r w:rsidRPr="00A9611A">
        <w:rPr>
          <w:rStyle w:val="mw-headline"/>
          <w:rFonts w:asciiTheme="minorHAnsi" w:hAnsiTheme="minorHAnsi"/>
          <w:sz w:val="24"/>
          <w:szCs w:val="24"/>
          <w:lang w:val="en"/>
        </w:rPr>
        <w:t xml:space="preserve">through the insertion of symbiotic microorganisms or genetic constructs into the genomes of pests as another means of reducing pest fitness. </w:t>
      </w:r>
    </w:p>
    <w:p w14:paraId="725F9D96" w14:textId="193970A5" w:rsidR="001131F1" w:rsidRDefault="001131F1" w:rsidP="00973FAD">
      <w:pPr>
        <w:spacing w:before="240" w:after="240" w:line="240" w:lineRule="auto"/>
        <w:rPr>
          <w:rStyle w:val="mw-headline"/>
          <w:rFonts w:asciiTheme="minorHAnsi" w:hAnsiTheme="minorHAnsi"/>
          <w:sz w:val="24"/>
          <w:szCs w:val="24"/>
          <w:lang w:val="en"/>
        </w:rPr>
      </w:pPr>
      <w:r>
        <w:rPr>
          <w:rStyle w:val="mw-headline"/>
          <w:rFonts w:asciiTheme="minorHAnsi" w:hAnsiTheme="minorHAnsi"/>
          <w:sz w:val="24"/>
          <w:szCs w:val="24"/>
          <w:lang w:val="en"/>
        </w:rPr>
        <w:t>In the context of this report we are principally focused on the classical biological control approach, largely because this is the principle type of biocontrol applied to effectively control</w:t>
      </w:r>
      <w:r w:rsidR="00780A45">
        <w:rPr>
          <w:rStyle w:val="mw-headline"/>
          <w:rFonts w:asciiTheme="minorHAnsi" w:hAnsiTheme="minorHAnsi"/>
          <w:sz w:val="24"/>
          <w:szCs w:val="24"/>
          <w:lang w:val="en"/>
        </w:rPr>
        <w:t xml:space="preserve"> invasive alien species</w:t>
      </w:r>
      <w:r>
        <w:rPr>
          <w:rStyle w:val="mw-headline"/>
          <w:rFonts w:asciiTheme="minorHAnsi" w:hAnsiTheme="minorHAnsi"/>
          <w:sz w:val="24"/>
          <w:szCs w:val="24"/>
          <w:lang w:val="en"/>
        </w:rPr>
        <w:t xml:space="preserve">. Classical biological control by its very nature is not amenable to commercialization and so is generally funded by public or not-for-profit agencies and applied as a public good activity. </w:t>
      </w:r>
    </w:p>
    <w:p w14:paraId="592D741C" w14:textId="46D52701" w:rsidR="001131F1" w:rsidRPr="008300A3" w:rsidRDefault="001131F1" w:rsidP="00973FAD">
      <w:pPr>
        <w:spacing w:before="240" w:after="240" w:line="240" w:lineRule="auto"/>
        <w:rPr>
          <w:rStyle w:val="mw-headline"/>
          <w:rFonts w:asciiTheme="minorHAnsi" w:hAnsiTheme="minorHAnsi"/>
          <w:b/>
          <w:sz w:val="24"/>
          <w:szCs w:val="24"/>
          <w:lang w:val="en"/>
        </w:rPr>
      </w:pPr>
      <w:r>
        <w:rPr>
          <w:rStyle w:val="mw-headline"/>
          <w:rFonts w:asciiTheme="minorHAnsi" w:hAnsiTheme="minorHAnsi"/>
          <w:b/>
          <w:sz w:val="24"/>
          <w:szCs w:val="24"/>
          <w:lang w:val="en"/>
        </w:rPr>
        <w:t xml:space="preserve">Classical </w:t>
      </w:r>
      <w:r w:rsidR="00A849CB">
        <w:rPr>
          <w:rStyle w:val="mw-headline"/>
          <w:rFonts w:asciiTheme="minorHAnsi" w:hAnsiTheme="minorHAnsi"/>
          <w:b/>
          <w:sz w:val="24"/>
          <w:szCs w:val="24"/>
          <w:lang w:val="en"/>
        </w:rPr>
        <w:t>biocontrol agent</w:t>
      </w:r>
      <w:r w:rsidRPr="008300A3">
        <w:rPr>
          <w:rStyle w:val="mw-headline"/>
          <w:rFonts w:asciiTheme="minorHAnsi" w:hAnsiTheme="minorHAnsi"/>
          <w:b/>
          <w:sz w:val="24"/>
          <w:szCs w:val="24"/>
          <w:lang w:val="en"/>
        </w:rPr>
        <w:t xml:space="preserve">s     </w:t>
      </w:r>
    </w:p>
    <w:p w14:paraId="3FCC3050" w14:textId="0F85536A" w:rsidR="001131F1" w:rsidRDefault="001131F1" w:rsidP="00973FAD">
      <w:pPr>
        <w:spacing w:before="240" w:line="240" w:lineRule="auto"/>
        <w:rPr>
          <w:rStyle w:val="mw-headline"/>
          <w:rFonts w:asciiTheme="minorHAnsi" w:hAnsiTheme="minorHAnsi"/>
          <w:sz w:val="24"/>
          <w:szCs w:val="24"/>
          <w:lang w:val="en"/>
        </w:rPr>
      </w:pPr>
      <w:r>
        <w:rPr>
          <w:rStyle w:val="mw-headline"/>
          <w:rFonts w:asciiTheme="minorHAnsi" w:hAnsiTheme="minorHAnsi"/>
          <w:sz w:val="24"/>
          <w:szCs w:val="24"/>
          <w:lang w:val="en-US"/>
        </w:rPr>
        <w:t xml:space="preserve">Classical </w:t>
      </w:r>
      <w:r w:rsidR="00A849CB">
        <w:rPr>
          <w:rStyle w:val="mw-headline"/>
          <w:rFonts w:asciiTheme="minorHAnsi" w:hAnsiTheme="minorHAnsi"/>
          <w:sz w:val="24"/>
          <w:szCs w:val="24"/>
          <w:lang w:val="en-US"/>
        </w:rPr>
        <w:t>biocontrol agent</w:t>
      </w:r>
      <w:r>
        <w:rPr>
          <w:rStyle w:val="mw-headline"/>
          <w:rFonts w:asciiTheme="minorHAnsi" w:hAnsiTheme="minorHAnsi"/>
          <w:sz w:val="24"/>
          <w:szCs w:val="24"/>
          <w:lang w:val="en"/>
        </w:rPr>
        <w:t xml:space="preserve">s of </w:t>
      </w:r>
      <w:r w:rsidRPr="0032643D">
        <w:rPr>
          <w:rStyle w:val="mw-headline"/>
          <w:rFonts w:asciiTheme="minorHAnsi" w:hAnsiTheme="minorHAnsi"/>
          <w:sz w:val="24"/>
          <w:szCs w:val="24"/>
          <w:lang w:val="en"/>
        </w:rPr>
        <w:t>pests and weeds</w:t>
      </w:r>
      <w:r>
        <w:rPr>
          <w:rStyle w:val="mw-headline"/>
          <w:rFonts w:asciiTheme="minorHAnsi" w:hAnsiTheme="minorHAnsi"/>
          <w:sz w:val="24"/>
          <w:szCs w:val="24"/>
          <w:lang w:val="en"/>
        </w:rPr>
        <w:t xml:space="preserve"> are primarily micro-organisms or invertebrate animals that are highly specific to their target host organisms and </w:t>
      </w:r>
      <w:r w:rsidRPr="0032643D">
        <w:rPr>
          <w:rStyle w:val="mw-headline"/>
          <w:rFonts w:asciiTheme="minorHAnsi" w:hAnsiTheme="minorHAnsi"/>
          <w:sz w:val="24"/>
          <w:szCs w:val="24"/>
          <w:lang w:val="en"/>
        </w:rPr>
        <w:t>are likely to establi</w:t>
      </w:r>
      <w:r>
        <w:rPr>
          <w:rStyle w:val="mw-headline"/>
          <w:rFonts w:asciiTheme="minorHAnsi" w:hAnsiTheme="minorHAnsi"/>
          <w:sz w:val="24"/>
          <w:szCs w:val="24"/>
          <w:lang w:val="en"/>
        </w:rPr>
        <w:t>sh in the recipient environment</w:t>
      </w:r>
      <w:r w:rsidRPr="0032643D">
        <w:rPr>
          <w:rStyle w:val="mw-headline"/>
          <w:rFonts w:asciiTheme="minorHAnsi" w:hAnsiTheme="minorHAnsi"/>
          <w:sz w:val="24"/>
          <w:szCs w:val="24"/>
          <w:lang w:val="en"/>
        </w:rPr>
        <w:t xml:space="preserve">. </w:t>
      </w:r>
      <w:r>
        <w:rPr>
          <w:rStyle w:val="mw-headline"/>
          <w:rFonts w:asciiTheme="minorHAnsi" w:hAnsiTheme="minorHAnsi"/>
          <w:sz w:val="24"/>
          <w:szCs w:val="24"/>
          <w:lang w:val="en"/>
        </w:rPr>
        <w:t>The use of generalist vertebrate predators as “</w:t>
      </w:r>
      <w:r w:rsidR="00A849CB">
        <w:rPr>
          <w:rStyle w:val="mw-headline"/>
          <w:rFonts w:asciiTheme="minorHAnsi" w:hAnsiTheme="minorHAnsi"/>
          <w:sz w:val="24"/>
          <w:szCs w:val="24"/>
          <w:lang w:val="en"/>
        </w:rPr>
        <w:t>biocontrol agent</w:t>
      </w:r>
      <w:r>
        <w:rPr>
          <w:rStyle w:val="mw-headline"/>
          <w:rFonts w:asciiTheme="minorHAnsi" w:hAnsiTheme="minorHAnsi"/>
          <w:sz w:val="24"/>
          <w:szCs w:val="24"/>
          <w:lang w:val="en"/>
        </w:rPr>
        <w:t>s” was practiced in the 1700’s to early 1900’s prior to restrictions on alien species introductions or the need for risk assessments prior to introduction (e.g. releases of cats to control rodents or mongooses to control snakes</w:t>
      </w:r>
      <w:r w:rsidRPr="005C3596">
        <w:rPr>
          <w:rStyle w:val="mw-headline"/>
          <w:rFonts w:asciiTheme="minorHAnsi" w:hAnsiTheme="minorHAnsi"/>
          <w:sz w:val="24"/>
          <w:szCs w:val="24"/>
          <w:lang w:val="en"/>
        </w:rPr>
        <w:t xml:space="preserve"> </w:t>
      </w:r>
      <w:r>
        <w:rPr>
          <w:rStyle w:val="mw-headline"/>
          <w:rFonts w:asciiTheme="minorHAnsi" w:hAnsiTheme="minorHAnsi"/>
          <w:sz w:val="24"/>
          <w:szCs w:val="24"/>
          <w:lang w:val="en"/>
        </w:rPr>
        <w:t xml:space="preserve">on islands, or </w:t>
      </w:r>
      <w:r w:rsidR="0052032C">
        <w:rPr>
          <w:rStyle w:val="mw-headline"/>
          <w:rFonts w:asciiTheme="minorHAnsi" w:hAnsiTheme="minorHAnsi"/>
          <w:sz w:val="24"/>
          <w:szCs w:val="24"/>
          <w:lang w:val="en"/>
        </w:rPr>
        <w:t xml:space="preserve">cane </w:t>
      </w:r>
      <w:r>
        <w:rPr>
          <w:rStyle w:val="mw-headline"/>
          <w:rFonts w:asciiTheme="minorHAnsi" w:hAnsiTheme="minorHAnsi"/>
          <w:sz w:val="24"/>
          <w:szCs w:val="24"/>
          <w:lang w:val="en"/>
        </w:rPr>
        <w:t xml:space="preserve">toads to control sugar cane pests), however these introduced animals generally became pests themselves  and the non-target impacts of these early introductions are so clear now that such practices are no-longer sanctioned by environmental or agricultural agencies.      </w:t>
      </w:r>
    </w:p>
    <w:p w14:paraId="1766343F" w14:textId="7E21E7FC" w:rsidR="001131F1" w:rsidRPr="0032643D" w:rsidRDefault="001131F1" w:rsidP="00973FAD">
      <w:pPr>
        <w:spacing w:before="240" w:line="240" w:lineRule="auto"/>
        <w:rPr>
          <w:rStyle w:val="mw-headline"/>
          <w:rFonts w:asciiTheme="minorHAnsi" w:hAnsiTheme="minorHAnsi"/>
          <w:sz w:val="24"/>
          <w:szCs w:val="24"/>
          <w:lang w:val="en"/>
        </w:rPr>
      </w:pPr>
      <w:r>
        <w:rPr>
          <w:rStyle w:val="mw-headline"/>
          <w:rFonts w:asciiTheme="minorHAnsi" w:hAnsiTheme="minorHAnsi"/>
          <w:sz w:val="24"/>
          <w:szCs w:val="24"/>
          <w:lang w:val="en"/>
        </w:rPr>
        <w:t xml:space="preserve">Classical </w:t>
      </w:r>
      <w:r w:rsidR="00A849CB">
        <w:rPr>
          <w:rStyle w:val="mw-headline"/>
          <w:rFonts w:asciiTheme="minorHAnsi" w:hAnsiTheme="minorHAnsi"/>
          <w:sz w:val="24"/>
          <w:szCs w:val="24"/>
          <w:lang w:val="en"/>
        </w:rPr>
        <w:t>biocontrol agent</w:t>
      </w:r>
      <w:r>
        <w:rPr>
          <w:rStyle w:val="mw-headline"/>
          <w:rFonts w:asciiTheme="minorHAnsi" w:hAnsiTheme="minorHAnsi"/>
          <w:sz w:val="24"/>
          <w:szCs w:val="24"/>
          <w:lang w:val="en"/>
        </w:rPr>
        <w:t>s that have been successfully relevant for this report include</w:t>
      </w:r>
      <w:r w:rsidRPr="0032643D">
        <w:rPr>
          <w:rStyle w:val="mw-headline"/>
          <w:rFonts w:asciiTheme="minorHAnsi" w:hAnsiTheme="minorHAnsi"/>
          <w:sz w:val="24"/>
          <w:szCs w:val="24"/>
          <w:lang w:val="en"/>
        </w:rPr>
        <w:t xml:space="preserve">: </w:t>
      </w:r>
    </w:p>
    <w:p w14:paraId="46EF1DCB" w14:textId="283F81EA" w:rsidR="001131F1" w:rsidRPr="00A9611A" w:rsidRDefault="001131F1" w:rsidP="00973FAD">
      <w:pPr>
        <w:numPr>
          <w:ilvl w:val="0"/>
          <w:numId w:val="1"/>
        </w:numPr>
        <w:spacing w:before="240" w:line="240" w:lineRule="auto"/>
        <w:rPr>
          <w:rStyle w:val="mw-headline"/>
          <w:rFonts w:asciiTheme="minorHAnsi" w:hAnsiTheme="minorHAnsi"/>
          <w:sz w:val="24"/>
          <w:szCs w:val="24"/>
          <w:lang w:val="en"/>
        </w:rPr>
      </w:pPr>
      <w:r w:rsidRPr="00A9611A">
        <w:rPr>
          <w:rStyle w:val="mw-headline"/>
          <w:rFonts w:asciiTheme="minorHAnsi" w:hAnsiTheme="minorHAnsi"/>
          <w:sz w:val="24"/>
          <w:szCs w:val="24"/>
          <w:lang w:val="en"/>
        </w:rPr>
        <w:t xml:space="preserve">Micro-organisms, including </w:t>
      </w:r>
      <w:r w:rsidR="00E50081">
        <w:rPr>
          <w:rStyle w:val="mw-headline"/>
          <w:rFonts w:asciiTheme="minorHAnsi" w:hAnsiTheme="minorHAnsi"/>
          <w:sz w:val="24"/>
          <w:szCs w:val="24"/>
          <w:lang w:val="en"/>
        </w:rPr>
        <w:t>(</w:t>
      </w:r>
      <w:r w:rsidRPr="00A9611A">
        <w:rPr>
          <w:rStyle w:val="mw-headline"/>
          <w:rFonts w:asciiTheme="minorHAnsi" w:hAnsiTheme="minorHAnsi"/>
          <w:sz w:val="24"/>
          <w:szCs w:val="24"/>
          <w:lang w:val="en"/>
        </w:rPr>
        <w:t>i)</w:t>
      </w:r>
      <w:r w:rsidRPr="00A9611A">
        <w:rPr>
          <w:rStyle w:val="st"/>
          <w:sz w:val="24"/>
          <w:szCs w:val="24"/>
        </w:rPr>
        <w:t xml:space="preserve"> fungi, particularly rusts, for weed targets; and </w:t>
      </w:r>
      <w:r w:rsidR="00E50081">
        <w:rPr>
          <w:rStyle w:val="st"/>
          <w:sz w:val="24"/>
          <w:szCs w:val="24"/>
        </w:rPr>
        <w:t>(</w:t>
      </w:r>
      <w:r w:rsidRPr="00A9611A">
        <w:rPr>
          <w:rStyle w:val="st"/>
          <w:sz w:val="24"/>
          <w:szCs w:val="24"/>
        </w:rPr>
        <w:t xml:space="preserve">ii) viruses for vertebrate pest targets (e.g. myxoma virus and </w:t>
      </w:r>
      <w:r w:rsidRPr="00A9611A">
        <w:rPr>
          <w:rStyle w:val="mw-headline"/>
          <w:rFonts w:asciiTheme="minorHAnsi" w:hAnsiTheme="minorHAnsi"/>
          <w:sz w:val="24"/>
          <w:szCs w:val="24"/>
          <w:lang w:val="en"/>
        </w:rPr>
        <w:t xml:space="preserve">rabbit </w:t>
      </w:r>
      <w:r w:rsidRPr="00A9611A">
        <w:rPr>
          <w:rStyle w:val="mw-headline"/>
          <w:rFonts w:asciiTheme="minorHAnsi" w:hAnsiTheme="minorHAnsi"/>
          <w:sz w:val="24"/>
          <w:szCs w:val="24"/>
        </w:rPr>
        <w:t xml:space="preserve">hemorrhagic disease virus against </w:t>
      </w:r>
      <w:r w:rsidRPr="00A9611A">
        <w:rPr>
          <w:rFonts w:asciiTheme="minorHAnsi" w:hAnsiTheme="minorHAnsi"/>
          <w:sz w:val="24"/>
          <w:szCs w:val="24"/>
          <w:lang w:val="en"/>
        </w:rPr>
        <w:t xml:space="preserve">European rabbits in Australia). </w:t>
      </w:r>
      <w:r w:rsidRPr="00A9611A">
        <w:rPr>
          <w:rStyle w:val="mw-headline"/>
          <w:rFonts w:asciiTheme="minorHAnsi" w:hAnsiTheme="minorHAnsi"/>
          <w:sz w:val="24"/>
          <w:szCs w:val="24"/>
          <w:lang w:val="en"/>
        </w:rPr>
        <w:t xml:space="preserve"> </w:t>
      </w:r>
    </w:p>
    <w:p w14:paraId="5E56C478" w14:textId="0AC4521C" w:rsidR="001131F1" w:rsidRPr="0032643D" w:rsidRDefault="001131F1" w:rsidP="00973FAD">
      <w:pPr>
        <w:numPr>
          <w:ilvl w:val="0"/>
          <w:numId w:val="1"/>
        </w:numPr>
        <w:spacing w:line="240" w:lineRule="auto"/>
        <w:rPr>
          <w:rStyle w:val="mw-headline"/>
          <w:rFonts w:asciiTheme="minorHAnsi" w:hAnsiTheme="minorHAnsi"/>
          <w:sz w:val="24"/>
          <w:szCs w:val="24"/>
          <w:lang w:val="en"/>
        </w:rPr>
      </w:pPr>
      <w:r>
        <w:rPr>
          <w:rStyle w:val="mw-headline"/>
          <w:rFonts w:asciiTheme="minorHAnsi" w:hAnsiTheme="minorHAnsi"/>
          <w:sz w:val="24"/>
          <w:szCs w:val="24"/>
          <w:lang w:val="en"/>
        </w:rPr>
        <w:t>Invertebrates</w:t>
      </w:r>
      <w:r w:rsidRPr="0032643D">
        <w:rPr>
          <w:rStyle w:val="mw-headline"/>
          <w:rFonts w:asciiTheme="minorHAnsi" w:hAnsiTheme="minorHAnsi"/>
          <w:sz w:val="24"/>
          <w:szCs w:val="24"/>
          <w:lang w:val="en"/>
        </w:rPr>
        <w:t xml:space="preserve"> as </w:t>
      </w:r>
      <w:r w:rsidR="00E50081">
        <w:rPr>
          <w:rStyle w:val="mw-headline"/>
          <w:rFonts w:asciiTheme="minorHAnsi" w:hAnsiTheme="minorHAnsi"/>
          <w:sz w:val="24"/>
          <w:szCs w:val="24"/>
          <w:lang w:val="en"/>
        </w:rPr>
        <w:t>(</w:t>
      </w:r>
      <w:r>
        <w:rPr>
          <w:rStyle w:val="mw-headline"/>
          <w:rFonts w:asciiTheme="minorHAnsi" w:hAnsiTheme="minorHAnsi"/>
          <w:sz w:val="24"/>
          <w:szCs w:val="24"/>
          <w:lang w:val="en"/>
        </w:rPr>
        <w:t xml:space="preserve">i) </w:t>
      </w:r>
      <w:r w:rsidRPr="0032643D">
        <w:rPr>
          <w:rStyle w:val="mw-headline"/>
          <w:rFonts w:asciiTheme="minorHAnsi" w:hAnsiTheme="minorHAnsi"/>
          <w:sz w:val="24"/>
          <w:szCs w:val="24"/>
          <w:lang w:val="en"/>
        </w:rPr>
        <w:t xml:space="preserve">predators </w:t>
      </w:r>
      <w:r>
        <w:rPr>
          <w:rStyle w:val="mw-headline"/>
          <w:rFonts w:asciiTheme="minorHAnsi" w:hAnsiTheme="minorHAnsi"/>
          <w:sz w:val="24"/>
          <w:szCs w:val="24"/>
          <w:lang w:val="en"/>
        </w:rPr>
        <w:t>or parasites of invertebrate pests (</w:t>
      </w:r>
      <w:r w:rsidRPr="0032643D">
        <w:rPr>
          <w:rStyle w:val="mw-headline"/>
          <w:rFonts w:asciiTheme="minorHAnsi" w:hAnsiTheme="minorHAnsi"/>
          <w:sz w:val="24"/>
          <w:szCs w:val="24"/>
          <w:lang w:val="en"/>
        </w:rPr>
        <w:t xml:space="preserve">e.g. </w:t>
      </w:r>
      <w:r>
        <w:rPr>
          <w:rStyle w:val="mw-headline"/>
          <w:rFonts w:asciiTheme="minorHAnsi" w:hAnsiTheme="minorHAnsi"/>
          <w:sz w:val="24"/>
          <w:szCs w:val="24"/>
          <w:lang w:val="en"/>
        </w:rPr>
        <w:t xml:space="preserve">parasitoid wasps against insects, parasitic flies against insects and snails or </w:t>
      </w:r>
      <w:r w:rsidRPr="0032643D">
        <w:rPr>
          <w:rStyle w:val="mw-headline"/>
          <w:rFonts w:asciiTheme="minorHAnsi" w:hAnsiTheme="minorHAnsi"/>
          <w:sz w:val="24"/>
          <w:szCs w:val="24"/>
          <w:lang w:val="en"/>
        </w:rPr>
        <w:t>entomopathogenic nematodes against insect pests</w:t>
      </w:r>
      <w:r>
        <w:rPr>
          <w:rStyle w:val="mw-headline"/>
          <w:rFonts w:asciiTheme="minorHAnsi" w:hAnsiTheme="minorHAnsi"/>
          <w:sz w:val="24"/>
          <w:szCs w:val="24"/>
          <w:lang w:val="en"/>
        </w:rPr>
        <w:t>)</w:t>
      </w:r>
      <w:r w:rsidR="00E50081">
        <w:rPr>
          <w:rStyle w:val="mw-headline"/>
          <w:rFonts w:asciiTheme="minorHAnsi" w:hAnsiTheme="minorHAnsi"/>
          <w:sz w:val="24"/>
          <w:szCs w:val="24"/>
          <w:lang w:val="en"/>
        </w:rPr>
        <w:t>;</w:t>
      </w:r>
      <w:r>
        <w:rPr>
          <w:rStyle w:val="mw-headline"/>
          <w:rFonts w:asciiTheme="minorHAnsi" w:hAnsiTheme="minorHAnsi"/>
          <w:sz w:val="24"/>
          <w:szCs w:val="24"/>
          <w:lang w:val="en"/>
        </w:rPr>
        <w:t xml:space="preserve"> and </w:t>
      </w:r>
      <w:r w:rsidR="00E50081">
        <w:rPr>
          <w:rStyle w:val="mw-headline"/>
          <w:rFonts w:asciiTheme="minorHAnsi" w:hAnsiTheme="minorHAnsi"/>
          <w:sz w:val="24"/>
          <w:szCs w:val="24"/>
          <w:lang w:val="en"/>
        </w:rPr>
        <w:t>(</w:t>
      </w:r>
      <w:r>
        <w:rPr>
          <w:rStyle w:val="mw-headline"/>
          <w:rFonts w:asciiTheme="minorHAnsi" w:hAnsiTheme="minorHAnsi"/>
          <w:sz w:val="24"/>
          <w:szCs w:val="24"/>
          <w:lang w:val="en"/>
        </w:rPr>
        <w:t>ii)</w:t>
      </w:r>
      <w:r w:rsidRPr="0032643D">
        <w:rPr>
          <w:rStyle w:val="mw-headline"/>
          <w:rFonts w:asciiTheme="minorHAnsi" w:hAnsiTheme="minorHAnsi"/>
          <w:sz w:val="24"/>
          <w:szCs w:val="24"/>
          <w:lang w:val="en"/>
        </w:rPr>
        <w:t xml:space="preserve"> </w:t>
      </w:r>
      <w:r>
        <w:rPr>
          <w:rStyle w:val="mw-headline"/>
          <w:rFonts w:asciiTheme="minorHAnsi" w:hAnsiTheme="minorHAnsi"/>
          <w:sz w:val="24"/>
          <w:szCs w:val="24"/>
          <w:lang w:val="en"/>
        </w:rPr>
        <w:t xml:space="preserve">herbivorous arthropods from a broad range of groups against weed targets (e.g. </w:t>
      </w:r>
      <w:r w:rsidRPr="0032643D">
        <w:rPr>
          <w:rFonts w:asciiTheme="minorHAnsi" w:hAnsiTheme="minorHAnsi"/>
          <w:i/>
          <w:sz w:val="24"/>
          <w:szCs w:val="24"/>
          <w:lang w:val="en-US"/>
        </w:rPr>
        <w:t>Cactoblastis</w:t>
      </w:r>
      <w:r w:rsidRPr="0032643D">
        <w:rPr>
          <w:rFonts w:asciiTheme="minorHAnsi" w:hAnsiTheme="minorHAnsi"/>
          <w:sz w:val="24"/>
          <w:szCs w:val="24"/>
          <w:lang w:val="en-US"/>
        </w:rPr>
        <w:t xml:space="preserve"> moths to control prickly pear</w:t>
      </w:r>
      <w:r w:rsidRPr="0032643D">
        <w:rPr>
          <w:rStyle w:val="mw-headline"/>
          <w:rFonts w:asciiTheme="minorHAnsi" w:hAnsiTheme="minorHAnsi"/>
          <w:sz w:val="24"/>
          <w:szCs w:val="24"/>
          <w:lang w:val="en"/>
        </w:rPr>
        <w:t xml:space="preserve">); </w:t>
      </w:r>
    </w:p>
    <w:p w14:paraId="42FA8C33" w14:textId="0623F83C" w:rsidR="001D6F0C" w:rsidRDefault="001131F1" w:rsidP="00973FAD">
      <w:pPr>
        <w:spacing w:before="240" w:after="240" w:line="240" w:lineRule="auto"/>
        <w:rPr>
          <w:rStyle w:val="mw-headline"/>
          <w:rFonts w:asciiTheme="minorHAnsi" w:hAnsiTheme="minorHAnsi"/>
          <w:sz w:val="24"/>
          <w:szCs w:val="24"/>
        </w:rPr>
      </w:pPr>
      <w:r>
        <w:rPr>
          <w:rStyle w:val="mw-headline"/>
          <w:rFonts w:asciiTheme="minorHAnsi" w:hAnsiTheme="minorHAnsi"/>
          <w:sz w:val="24"/>
          <w:szCs w:val="24"/>
          <w:lang w:val="en"/>
        </w:rPr>
        <w:t xml:space="preserve">These types of agent were chosen because of very high levels of specificity to the target </w:t>
      </w:r>
      <w:r w:rsidR="009D627A">
        <w:rPr>
          <w:rStyle w:val="mw-headline"/>
          <w:rFonts w:asciiTheme="minorHAnsi" w:hAnsiTheme="minorHAnsi"/>
          <w:sz w:val="24"/>
          <w:szCs w:val="24"/>
          <w:lang w:val="en"/>
        </w:rPr>
        <w:t>in</w:t>
      </w:r>
      <w:r w:rsidR="0052032C">
        <w:rPr>
          <w:rStyle w:val="mw-headline"/>
          <w:rFonts w:asciiTheme="minorHAnsi" w:hAnsiTheme="minorHAnsi"/>
          <w:sz w:val="24"/>
          <w:szCs w:val="24"/>
          <w:lang w:val="en"/>
        </w:rPr>
        <w:t>vasive alien species</w:t>
      </w:r>
      <w:r>
        <w:rPr>
          <w:rStyle w:val="mw-headline"/>
          <w:rFonts w:asciiTheme="minorHAnsi" w:hAnsiTheme="minorHAnsi"/>
          <w:sz w:val="24"/>
          <w:szCs w:val="24"/>
          <w:lang w:val="en"/>
        </w:rPr>
        <w:t xml:space="preserve">, a prerequisite of any candidate classical </w:t>
      </w:r>
      <w:r w:rsidR="00A849CB">
        <w:rPr>
          <w:rStyle w:val="mw-headline"/>
          <w:rFonts w:asciiTheme="minorHAnsi" w:hAnsiTheme="minorHAnsi"/>
          <w:sz w:val="24"/>
          <w:szCs w:val="24"/>
          <w:lang w:val="en"/>
        </w:rPr>
        <w:t>biocontrol agent</w:t>
      </w:r>
      <w:r>
        <w:rPr>
          <w:rStyle w:val="mw-headline"/>
          <w:rFonts w:asciiTheme="minorHAnsi" w:hAnsiTheme="minorHAnsi"/>
          <w:sz w:val="24"/>
          <w:szCs w:val="24"/>
          <w:lang w:val="en"/>
        </w:rPr>
        <w:t xml:space="preserve">s. Other types of highly specific candidate </w:t>
      </w:r>
      <w:r w:rsidR="00A849CB">
        <w:rPr>
          <w:rStyle w:val="mw-headline"/>
          <w:rFonts w:asciiTheme="minorHAnsi" w:hAnsiTheme="minorHAnsi"/>
          <w:sz w:val="24"/>
          <w:szCs w:val="24"/>
          <w:lang w:val="en"/>
        </w:rPr>
        <w:t>biocontrol agent</w:t>
      </w:r>
      <w:r>
        <w:rPr>
          <w:rStyle w:val="mw-headline"/>
          <w:rFonts w:asciiTheme="minorHAnsi" w:hAnsiTheme="minorHAnsi"/>
          <w:sz w:val="24"/>
          <w:szCs w:val="24"/>
          <w:lang w:val="en"/>
        </w:rPr>
        <w:t xml:space="preserve"> might also be relevant in the future and so this report does not just restrict consideration to these taxa, however after more than 100 years of practi</w:t>
      </w:r>
      <w:r w:rsidR="00125433">
        <w:rPr>
          <w:rStyle w:val="mw-headline"/>
          <w:rFonts w:asciiTheme="minorHAnsi" w:hAnsiTheme="minorHAnsi"/>
          <w:sz w:val="24"/>
          <w:szCs w:val="24"/>
          <w:lang w:val="en"/>
        </w:rPr>
        <w:t>ce, the discovery of other taxa</w:t>
      </w:r>
      <w:r>
        <w:rPr>
          <w:rStyle w:val="mw-headline"/>
          <w:rFonts w:asciiTheme="minorHAnsi" w:hAnsiTheme="minorHAnsi"/>
          <w:sz w:val="24"/>
          <w:szCs w:val="24"/>
          <w:lang w:val="en"/>
        </w:rPr>
        <w:t xml:space="preserve"> as effective biocontrol agent seems of low likelihood.</w:t>
      </w:r>
      <w:r w:rsidR="00141A77" w:rsidRPr="0032643D">
        <w:rPr>
          <w:rStyle w:val="mw-headline"/>
          <w:rFonts w:asciiTheme="minorHAnsi" w:hAnsiTheme="minorHAnsi"/>
          <w:sz w:val="24"/>
          <w:szCs w:val="24"/>
        </w:rPr>
        <w:t xml:space="preserve"> </w:t>
      </w:r>
    </w:p>
    <w:p w14:paraId="3BFB6987" w14:textId="11184A1C" w:rsidR="004139F6" w:rsidRPr="00956D31" w:rsidRDefault="00AC304D" w:rsidP="0052032C">
      <w:pPr>
        <w:pStyle w:val="Heading1"/>
        <w:numPr>
          <w:ilvl w:val="0"/>
          <w:numId w:val="11"/>
        </w:numPr>
        <w:spacing w:line="240" w:lineRule="auto"/>
        <w:rPr>
          <w:szCs w:val="24"/>
          <w:lang w:val="en-US"/>
        </w:rPr>
      </w:pPr>
      <w:bookmarkStart w:id="4" w:name="_Toc511716536"/>
      <w:r w:rsidRPr="00AC304D">
        <w:rPr>
          <w:b/>
          <w:caps/>
          <w:color w:val="0070C0"/>
          <w:szCs w:val="24"/>
          <w:lang w:val="en-US"/>
        </w:rPr>
        <w:lastRenderedPageBreak/>
        <w:t>Key steps in a classical biological control progra</w:t>
      </w:r>
      <w:r w:rsidR="000D4F4C">
        <w:rPr>
          <w:b/>
          <w:caps/>
          <w:color w:val="0070C0"/>
          <w:szCs w:val="24"/>
          <w:lang w:val="en-US"/>
        </w:rPr>
        <w:t>m</w:t>
      </w:r>
      <w:r w:rsidRPr="00AC304D">
        <w:rPr>
          <w:b/>
          <w:caps/>
          <w:color w:val="0070C0"/>
          <w:szCs w:val="24"/>
          <w:lang w:val="en-US"/>
        </w:rPr>
        <w:t>m</w:t>
      </w:r>
      <w:r w:rsidR="000D4F4C">
        <w:rPr>
          <w:b/>
          <w:caps/>
          <w:color w:val="0070C0"/>
          <w:szCs w:val="24"/>
          <w:lang w:val="en-US"/>
        </w:rPr>
        <w:t>e</w:t>
      </w:r>
      <w:bookmarkEnd w:id="4"/>
      <w:r w:rsidR="004C3694">
        <w:rPr>
          <w:b/>
          <w:caps/>
          <w:color w:val="0070C0"/>
          <w:szCs w:val="24"/>
          <w:lang w:val="en-US"/>
        </w:rPr>
        <w:t xml:space="preserve"> </w:t>
      </w:r>
    </w:p>
    <w:p w14:paraId="05724163" w14:textId="77777777" w:rsidR="00E50081" w:rsidRDefault="00E50081" w:rsidP="00973FAD">
      <w:pPr>
        <w:spacing w:line="240" w:lineRule="auto"/>
        <w:rPr>
          <w:sz w:val="24"/>
          <w:szCs w:val="24"/>
          <w:lang w:val="en-US"/>
        </w:rPr>
      </w:pPr>
    </w:p>
    <w:p w14:paraId="36A424A0" w14:textId="02402563" w:rsidR="00FE4EFE" w:rsidRDefault="00FE4EFE" w:rsidP="00973FAD">
      <w:pPr>
        <w:spacing w:line="240" w:lineRule="auto"/>
        <w:rPr>
          <w:sz w:val="24"/>
          <w:szCs w:val="24"/>
          <w:lang w:val="en-US"/>
        </w:rPr>
      </w:pPr>
      <w:r>
        <w:rPr>
          <w:sz w:val="24"/>
          <w:szCs w:val="24"/>
          <w:lang w:val="en-US"/>
        </w:rPr>
        <w:t>For classical biological control, the use</w:t>
      </w:r>
      <w:r w:rsidR="004139F6" w:rsidRPr="004139F6">
        <w:rPr>
          <w:sz w:val="24"/>
          <w:szCs w:val="24"/>
          <w:lang w:val="en-US"/>
        </w:rPr>
        <w:t xml:space="preserve"> </w:t>
      </w:r>
      <w:r w:rsidR="007864AD">
        <w:rPr>
          <w:sz w:val="24"/>
          <w:szCs w:val="24"/>
          <w:lang w:val="en-US"/>
        </w:rPr>
        <w:t xml:space="preserve">of </w:t>
      </w:r>
      <w:r>
        <w:rPr>
          <w:sz w:val="24"/>
          <w:szCs w:val="24"/>
          <w:lang w:val="en-US"/>
        </w:rPr>
        <w:t>highly specific invertebrate natural enemies (predators or parasitoids) as biocon</w:t>
      </w:r>
      <w:r w:rsidR="00973FAD">
        <w:rPr>
          <w:sz w:val="24"/>
          <w:szCs w:val="24"/>
          <w:lang w:val="en-US"/>
        </w:rPr>
        <w:t>trol agents to control invertebrate</w:t>
      </w:r>
      <w:r>
        <w:rPr>
          <w:sz w:val="24"/>
          <w:szCs w:val="24"/>
          <w:lang w:val="en-US"/>
        </w:rPr>
        <w:t xml:space="preserve"> pests </w:t>
      </w:r>
      <w:r w:rsidR="00973FAD">
        <w:rPr>
          <w:sz w:val="24"/>
          <w:szCs w:val="24"/>
          <w:lang w:val="en-US"/>
        </w:rPr>
        <w:t>(</w:t>
      </w:r>
      <w:r w:rsidR="009D4934">
        <w:rPr>
          <w:sz w:val="24"/>
          <w:szCs w:val="24"/>
          <w:lang w:val="en-AU"/>
        </w:rPr>
        <w:t xml:space="preserve">Lynch and Thomas, 2000; </w:t>
      </w:r>
      <w:r w:rsidR="00973FAD">
        <w:rPr>
          <w:sz w:val="24"/>
          <w:szCs w:val="24"/>
          <w:lang w:val="en-US"/>
        </w:rPr>
        <w:t>v</w:t>
      </w:r>
      <w:r w:rsidR="00973FAD" w:rsidRPr="00973FAD">
        <w:rPr>
          <w:sz w:val="24"/>
          <w:szCs w:val="24"/>
          <w:lang w:val="en-AU"/>
        </w:rPr>
        <w:t>an Lenteren</w:t>
      </w:r>
      <w:r w:rsidR="00973FAD">
        <w:rPr>
          <w:sz w:val="24"/>
          <w:szCs w:val="24"/>
          <w:lang w:val="en-AU"/>
        </w:rPr>
        <w:t xml:space="preserve"> et al.</w:t>
      </w:r>
      <w:r w:rsidR="009D4934">
        <w:rPr>
          <w:sz w:val="24"/>
          <w:szCs w:val="24"/>
          <w:lang w:val="en-AU"/>
        </w:rPr>
        <w:t>,</w:t>
      </w:r>
      <w:r w:rsidR="00973FAD">
        <w:rPr>
          <w:sz w:val="24"/>
          <w:szCs w:val="24"/>
          <w:lang w:val="en-AU"/>
        </w:rPr>
        <w:t xml:space="preserve"> 2006a</w:t>
      </w:r>
      <w:r w:rsidR="009D4934">
        <w:rPr>
          <w:sz w:val="24"/>
          <w:szCs w:val="24"/>
          <w:lang w:val="en-AU"/>
        </w:rPr>
        <w:t>, b</w:t>
      </w:r>
      <w:r w:rsidR="00973FAD">
        <w:rPr>
          <w:sz w:val="24"/>
          <w:szCs w:val="24"/>
          <w:lang w:val="en-AU"/>
        </w:rPr>
        <w:t xml:space="preserve">; </w:t>
      </w:r>
      <w:r w:rsidR="009D4934">
        <w:rPr>
          <w:sz w:val="24"/>
          <w:szCs w:val="24"/>
          <w:lang w:val="en-AU"/>
        </w:rPr>
        <w:t>Parry, 2008; Kenis et al., 2009;</w:t>
      </w:r>
      <w:r w:rsidR="009D4934" w:rsidRPr="009D4934">
        <w:rPr>
          <w:sz w:val="24"/>
          <w:szCs w:val="24"/>
          <w:lang w:val="en-AU"/>
        </w:rPr>
        <w:t xml:space="preserve"> </w:t>
      </w:r>
      <w:r w:rsidR="009D4934" w:rsidRPr="00973FAD">
        <w:rPr>
          <w:sz w:val="24"/>
          <w:szCs w:val="24"/>
          <w:lang w:val="en-AU"/>
        </w:rPr>
        <w:t>Hajek</w:t>
      </w:r>
      <w:r w:rsidR="009D4934">
        <w:rPr>
          <w:sz w:val="24"/>
          <w:szCs w:val="24"/>
          <w:lang w:val="en-AU"/>
        </w:rPr>
        <w:t xml:space="preserve"> et al., 2016) </w:t>
      </w:r>
      <w:r>
        <w:rPr>
          <w:sz w:val="24"/>
          <w:szCs w:val="24"/>
          <w:lang w:val="en-US"/>
        </w:rPr>
        <w:t xml:space="preserve">and the use of highly specific </w:t>
      </w:r>
      <w:r w:rsidR="004139F6" w:rsidRPr="004139F6">
        <w:rPr>
          <w:sz w:val="24"/>
          <w:szCs w:val="24"/>
          <w:lang w:val="en-US"/>
        </w:rPr>
        <w:t xml:space="preserve">invertebrate herbivores or plant pathogens </w:t>
      </w:r>
      <w:r>
        <w:rPr>
          <w:sz w:val="24"/>
          <w:szCs w:val="24"/>
          <w:lang w:val="en-US"/>
        </w:rPr>
        <w:t xml:space="preserve">as biocontrol agents </w:t>
      </w:r>
      <w:r w:rsidR="004139F6" w:rsidRPr="004139F6">
        <w:rPr>
          <w:sz w:val="24"/>
          <w:szCs w:val="24"/>
          <w:lang w:val="en-US"/>
        </w:rPr>
        <w:t xml:space="preserve">to control invasive </w:t>
      </w:r>
      <w:r>
        <w:rPr>
          <w:sz w:val="24"/>
          <w:szCs w:val="24"/>
          <w:lang w:val="en-US"/>
        </w:rPr>
        <w:t>alien plants</w:t>
      </w:r>
      <w:r w:rsidR="004139F6" w:rsidRPr="004139F6">
        <w:rPr>
          <w:sz w:val="24"/>
          <w:szCs w:val="24"/>
          <w:lang w:val="en-US"/>
        </w:rPr>
        <w:t xml:space="preserve"> is internationally accepted as a practical, </w:t>
      </w:r>
      <w:r>
        <w:rPr>
          <w:sz w:val="24"/>
          <w:szCs w:val="24"/>
          <w:lang w:val="en-US"/>
        </w:rPr>
        <w:t>low risk</w:t>
      </w:r>
      <w:r w:rsidR="004139F6" w:rsidRPr="004139F6">
        <w:rPr>
          <w:sz w:val="24"/>
          <w:szCs w:val="24"/>
          <w:lang w:val="en-US"/>
        </w:rPr>
        <w:t xml:space="preserve"> (Barton, 2004; Paynter et al., 2004; Pemberton, 2000), and environmentally </w:t>
      </w:r>
      <w:r>
        <w:rPr>
          <w:sz w:val="24"/>
          <w:szCs w:val="24"/>
          <w:lang w:val="en-US"/>
        </w:rPr>
        <w:t xml:space="preserve">benign </w:t>
      </w:r>
      <w:r w:rsidR="004139F6" w:rsidRPr="004139F6">
        <w:rPr>
          <w:sz w:val="24"/>
          <w:szCs w:val="24"/>
          <w:lang w:val="en-US"/>
        </w:rPr>
        <w:t xml:space="preserve">management </w:t>
      </w:r>
      <w:r>
        <w:rPr>
          <w:sz w:val="24"/>
          <w:szCs w:val="24"/>
          <w:lang w:val="en-US"/>
        </w:rPr>
        <w:t xml:space="preserve">approach </w:t>
      </w:r>
      <w:r w:rsidR="004139F6" w:rsidRPr="004139F6">
        <w:rPr>
          <w:sz w:val="24"/>
          <w:szCs w:val="24"/>
          <w:lang w:val="en-US"/>
        </w:rPr>
        <w:t>applicable across both natural and agricultural ecosystems (</w:t>
      </w:r>
      <w:r w:rsidR="009D4934">
        <w:rPr>
          <w:sz w:val="24"/>
          <w:szCs w:val="24"/>
          <w:lang w:val="en-US"/>
        </w:rPr>
        <w:t>v</w:t>
      </w:r>
      <w:r w:rsidR="009D4934" w:rsidRPr="00973FAD">
        <w:rPr>
          <w:sz w:val="24"/>
          <w:szCs w:val="24"/>
          <w:lang w:val="en-AU"/>
        </w:rPr>
        <w:t>an Lenteren</w:t>
      </w:r>
      <w:r w:rsidR="009D4934">
        <w:rPr>
          <w:sz w:val="24"/>
          <w:szCs w:val="24"/>
          <w:lang w:val="en-AU"/>
        </w:rPr>
        <w:t xml:space="preserve"> et al., 2006a</w:t>
      </w:r>
      <w:r w:rsidR="009D4934">
        <w:rPr>
          <w:sz w:val="24"/>
          <w:szCs w:val="24"/>
          <w:lang w:val="en-US"/>
        </w:rPr>
        <w:t xml:space="preserve">; </w:t>
      </w:r>
      <w:r w:rsidR="004139F6" w:rsidRPr="004139F6">
        <w:rPr>
          <w:sz w:val="24"/>
          <w:szCs w:val="24"/>
          <w:lang w:val="en-US"/>
        </w:rPr>
        <w:t xml:space="preserve">Charudattan, 2001). </w:t>
      </w:r>
    </w:p>
    <w:p w14:paraId="5BD5B6DB" w14:textId="155B8544" w:rsidR="00E50081" w:rsidRDefault="00E11EBE" w:rsidP="00973FAD">
      <w:pPr>
        <w:spacing w:line="240" w:lineRule="auto"/>
        <w:rPr>
          <w:sz w:val="24"/>
          <w:szCs w:val="24"/>
          <w:lang w:val="en-US"/>
        </w:rPr>
      </w:pPr>
      <w:r>
        <w:rPr>
          <w:sz w:val="24"/>
          <w:szCs w:val="24"/>
          <w:lang w:val="en-US"/>
        </w:rPr>
        <w:t>Application of classical biological control against</w:t>
      </w:r>
      <w:r w:rsidR="0052032C">
        <w:rPr>
          <w:sz w:val="24"/>
          <w:szCs w:val="24"/>
          <w:lang w:val="en-US"/>
        </w:rPr>
        <w:t xml:space="preserve"> vertebrate</w:t>
      </w:r>
      <w:r>
        <w:rPr>
          <w:sz w:val="24"/>
          <w:szCs w:val="24"/>
          <w:lang w:val="en-US"/>
        </w:rPr>
        <w:t xml:space="preserve"> invasive alien species </w:t>
      </w:r>
      <w:r w:rsidR="0052032C">
        <w:rPr>
          <w:sz w:val="24"/>
          <w:szCs w:val="24"/>
          <w:lang w:val="en-US"/>
        </w:rPr>
        <w:t>i</w:t>
      </w:r>
      <w:r w:rsidR="009551D0">
        <w:rPr>
          <w:sz w:val="24"/>
          <w:szCs w:val="24"/>
          <w:lang w:val="en-US"/>
        </w:rPr>
        <w:t xml:space="preserve">s relatively </w:t>
      </w:r>
      <w:r w:rsidR="0052032C">
        <w:rPr>
          <w:sz w:val="24"/>
          <w:szCs w:val="24"/>
          <w:lang w:val="en-US"/>
        </w:rPr>
        <w:t xml:space="preserve">rare </w:t>
      </w:r>
      <w:r w:rsidR="009551D0">
        <w:rPr>
          <w:sz w:val="24"/>
          <w:szCs w:val="24"/>
          <w:lang w:val="en-US"/>
        </w:rPr>
        <w:t xml:space="preserve">compared to </w:t>
      </w:r>
      <w:r w:rsidR="0052032C">
        <w:rPr>
          <w:sz w:val="24"/>
          <w:szCs w:val="24"/>
          <w:lang w:val="en-US"/>
        </w:rPr>
        <w:t xml:space="preserve">invertebrate </w:t>
      </w:r>
      <w:r w:rsidR="009551D0">
        <w:rPr>
          <w:sz w:val="24"/>
          <w:szCs w:val="24"/>
          <w:lang w:val="en-US"/>
        </w:rPr>
        <w:t xml:space="preserve">pest and weed management. </w:t>
      </w:r>
      <w:r>
        <w:rPr>
          <w:sz w:val="24"/>
          <w:szCs w:val="24"/>
          <w:lang w:val="en-US"/>
        </w:rPr>
        <w:t xml:space="preserve"> In </w:t>
      </w:r>
      <w:r w:rsidR="005B145D">
        <w:rPr>
          <w:sz w:val="24"/>
          <w:szCs w:val="24"/>
          <w:lang w:val="en-US"/>
        </w:rPr>
        <w:t>Australia</w:t>
      </w:r>
      <w:r w:rsidR="009551D0">
        <w:rPr>
          <w:sz w:val="24"/>
          <w:szCs w:val="24"/>
          <w:lang w:val="en-US"/>
        </w:rPr>
        <w:t>,</w:t>
      </w:r>
      <w:r w:rsidR="005B145D">
        <w:rPr>
          <w:sz w:val="24"/>
          <w:szCs w:val="24"/>
          <w:lang w:val="en-US"/>
        </w:rPr>
        <w:t xml:space="preserve"> c</w:t>
      </w:r>
      <w:r w:rsidR="00FE4EFE">
        <w:rPr>
          <w:sz w:val="24"/>
          <w:szCs w:val="24"/>
          <w:lang w:val="en-US"/>
        </w:rPr>
        <w:t xml:space="preserve">lassical biological control of </w:t>
      </w:r>
      <w:r w:rsidR="000D20FB">
        <w:rPr>
          <w:sz w:val="24"/>
          <w:szCs w:val="24"/>
          <w:lang w:val="en-US"/>
        </w:rPr>
        <w:t xml:space="preserve">invasive </w:t>
      </w:r>
      <w:r w:rsidR="00FE4EFE">
        <w:rPr>
          <w:sz w:val="24"/>
          <w:szCs w:val="24"/>
          <w:lang w:val="en-US"/>
        </w:rPr>
        <w:t>vertebrate</w:t>
      </w:r>
      <w:r w:rsidR="000D20FB">
        <w:rPr>
          <w:sz w:val="24"/>
          <w:szCs w:val="24"/>
          <w:lang w:val="en-US"/>
        </w:rPr>
        <w:t xml:space="preserve">s </w:t>
      </w:r>
      <w:r w:rsidR="00FE4EFE">
        <w:rPr>
          <w:sz w:val="24"/>
          <w:szCs w:val="24"/>
          <w:lang w:val="en-US"/>
        </w:rPr>
        <w:t xml:space="preserve">has only been </w:t>
      </w:r>
      <w:r w:rsidR="00E75947">
        <w:rPr>
          <w:sz w:val="24"/>
          <w:szCs w:val="24"/>
          <w:lang w:val="en-US"/>
        </w:rPr>
        <w:t>used</w:t>
      </w:r>
      <w:r w:rsidR="0052032C">
        <w:rPr>
          <w:sz w:val="24"/>
          <w:szCs w:val="24"/>
          <w:lang w:val="en-US"/>
        </w:rPr>
        <w:t xml:space="preserve"> </w:t>
      </w:r>
      <w:r w:rsidR="00FE4EFE">
        <w:rPr>
          <w:sz w:val="24"/>
          <w:szCs w:val="24"/>
          <w:lang w:val="en-US"/>
        </w:rPr>
        <w:t>against the European rabbit</w:t>
      </w:r>
      <w:r w:rsidR="00980EFD">
        <w:rPr>
          <w:sz w:val="24"/>
          <w:szCs w:val="24"/>
          <w:lang w:val="en-US"/>
        </w:rPr>
        <w:t>,</w:t>
      </w:r>
      <w:r w:rsidR="00FE4EFE">
        <w:rPr>
          <w:sz w:val="24"/>
          <w:szCs w:val="24"/>
          <w:lang w:val="en-US"/>
        </w:rPr>
        <w:t xml:space="preserve"> </w:t>
      </w:r>
      <w:r w:rsidR="00C276B3">
        <w:rPr>
          <w:sz w:val="24"/>
          <w:szCs w:val="24"/>
          <w:lang w:val="en-US"/>
        </w:rPr>
        <w:t xml:space="preserve">a major </w:t>
      </w:r>
      <w:r w:rsidR="005545D8">
        <w:rPr>
          <w:sz w:val="24"/>
          <w:szCs w:val="24"/>
          <w:lang w:val="en-US"/>
        </w:rPr>
        <w:t xml:space="preserve">agricultural and environmental </w:t>
      </w:r>
      <w:r w:rsidR="00C276B3">
        <w:rPr>
          <w:sz w:val="24"/>
          <w:szCs w:val="24"/>
          <w:lang w:val="en-US"/>
        </w:rPr>
        <w:t>pest</w:t>
      </w:r>
      <w:r w:rsidR="00980EFD">
        <w:rPr>
          <w:sz w:val="24"/>
          <w:szCs w:val="24"/>
          <w:lang w:val="en-US"/>
        </w:rPr>
        <w:t>,</w:t>
      </w:r>
      <w:r w:rsidR="005545D8">
        <w:rPr>
          <w:sz w:val="24"/>
          <w:szCs w:val="24"/>
          <w:lang w:val="en-US"/>
        </w:rPr>
        <w:t xml:space="preserve"> </w:t>
      </w:r>
      <w:r w:rsidR="00E75947">
        <w:rPr>
          <w:sz w:val="24"/>
          <w:szCs w:val="24"/>
          <w:lang w:val="en-US"/>
        </w:rPr>
        <w:t xml:space="preserve">involving </w:t>
      </w:r>
      <w:r w:rsidR="00FE4EFE">
        <w:rPr>
          <w:sz w:val="24"/>
          <w:szCs w:val="24"/>
          <w:lang w:val="en-US"/>
        </w:rPr>
        <w:t>two highly specific viruses</w:t>
      </w:r>
      <w:r w:rsidR="00E50081">
        <w:rPr>
          <w:sz w:val="24"/>
          <w:szCs w:val="24"/>
          <w:lang w:val="en-US"/>
        </w:rPr>
        <w:t xml:space="preserve">. The </w:t>
      </w:r>
      <w:r w:rsidR="00FE4EFE">
        <w:rPr>
          <w:sz w:val="24"/>
          <w:szCs w:val="24"/>
          <w:lang w:val="en-US"/>
        </w:rPr>
        <w:t xml:space="preserve">myxomatosis virus </w:t>
      </w:r>
      <w:r w:rsidR="00E50081">
        <w:rPr>
          <w:sz w:val="24"/>
          <w:szCs w:val="24"/>
          <w:lang w:val="en-US"/>
        </w:rPr>
        <w:t xml:space="preserve">was </w:t>
      </w:r>
      <w:r w:rsidR="00FE4EFE">
        <w:rPr>
          <w:sz w:val="24"/>
          <w:szCs w:val="24"/>
          <w:lang w:val="en-US"/>
        </w:rPr>
        <w:t xml:space="preserve">released in the 1950s and rabbit hemorrhagic disease virus </w:t>
      </w:r>
      <w:r w:rsidR="00E50081">
        <w:rPr>
          <w:sz w:val="24"/>
          <w:szCs w:val="24"/>
          <w:lang w:val="en-US"/>
        </w:rPr>
        <w:t xml:space="preserve">was </w:t>
      </w:r>
      <w:r w:rsidR="0052032C">
        <w:rPr>
          <w:sz w:val="24"/>
          <w:szCs w:val="24"/>
          <w:lang w:val="en-US"/>
        </w:rPr>
        <w:t xml:space="preserve">first </w:t>
      </w:r>
      <w:r w:rsidR="00FE4EFE">
        <w:rPr>
          <w:sz w:val="24"/>
          <w:szCs w:val="24"/>
          <w:lang w:val="en-US"/>
        </w:rPr>
        <w:t xml:space="preserve">released in the 1990’s. </w:t>
      </w:r>
    </w:p>
    <w:p w14:paraId="3E4AAA4D" w14:textId="2767A502" w:rsidR="00C276B3" w:rsidRDefault="00FE4EFE" w:rsidP="00973FAD">
      <w:pPr>
        <w:spacing w:line="240" w:lineRule="auto"/>
        <w:rPr>
          <w:sz w:val="24"/>
          <w:szCs w:val="24"/>
          <w:lang w:val="en-US"/>
        </w:rPr>
      </w:pPr>
      <w:r>
        <w:rPr>
          <w:sz w:val="24"/>
          <w:szCs w:val="24"/>
          <w:lang w:val="en-US"/>
        </w:rPr>
        <w:t>The myxoma</w:t>
      </w:r>
      <w:r w:rsidR="009D6B74">
        <w:rPr>
          <w:sz w:val="24"/>
          <w:szCs w:val="24"/>
          <w:lang w:val="en-US"/>
        </w:rPr>
        <w:t xml:space="preserve"> </w:t>
      </w:r>
      <w:r>
        <w:rPr>
          <w:sz w:val="24"/>
          <w:szCs w:val="24"/>
          <w:lang w:val="en-US"/>
        </w:rPr>
        <w:t>virus was a “new association”</w:t>
      </w:r>
      <w:r w:rsidR="00980EFD">
        <w:rPr>
          <w:sz w:val="24"/>
          <w:szCs w:val="24"/>
          <w:lang w:val="en-US"/>
        </w:rPr>
        <w:t>.</w:t>
      </w:r>
      <w:r>
        <w:rPr>
          <w:sz w:val="24"/>
          <w:szCs w:val="24"/>
          <w:lang w:val="en-US"/>
        </w:rPr>
        <w:t xml:space="preserve"> European rabbits exposed to this virus, endemic in other lagomorphs in South America</w:t>
      </w:r>
      <w:r w:rsidR="00C276B3">
        <w:rPr>
          <w:sz w:val="24"/>
          <w:szCs w:val="24"/>
          <w:lang w:val="en-US"/>
        </w:rPr>
        <w:t>, were highly susceptible</w:t>
      </w:r>
      <w:r w:rsidR="00980EFD">
        <w:rPr>
          <w:sz w:val="24"/>
          <w:szCs w:val="24"/>
          <w:lang w:val="en-US"/>
        </w:rPr>
        <w:t xml:space="preserve"> to infection, with lethal effects</w:t>
      </w:r>
      <w:r w:rsidR="00C276B3">
        <w:rPr>
          <w:sz w:val="24"/>
          <w:szCs w:val="24"/>
          <w:lang w:val="en-US"/>
        </w:rPr>
        <w:t xml:space="preserve">. </w:t>
      </w:r>
      <w:r w:rsidR="00E50081">
        <w:rPr>
          <w:sz w:val="24"/>
          <w:szCs w:val="24"/>
          <w:lang w:val="en-US"/>
        </w:rPr>
        <w:t xml:space="preserve"> </w:t>
      </w:r>
      <w:r w:rsidR="00C276B3">
        <w:rPr>
          <w:sz w:val="24"/>
          <w:szCs w:val="24"/>
          <w:lang w:val="en-US"/>
        </w:rPr>
        <w:t>It was released in Australia in the 1950s after extensive risk assessment against Australia</w:t>
      </w:r>
      <w:r w:rsidR="003C468D">
        <w:rPr>
          <w:sz w:val="24"/>
          <w:szCs w:val="24"/>
          <w:lang w:val="en-US"/>
        </w:rPr>
        <w:t>n</w:t>
      </w:r>
      <w:r w:rsidR="00C276B3">
        <w:rPr>
          <w:sz w:val="24"/>
          <w:szCs w:val="24"/>
          <w:lang w:val="en-US"/>
        </w:rPr>
        <w:t xml:space="preserve"> native animal families and caused massive decli</w:t>
      </w:r>
      <w:r w:rsidR="005545D8">
        <w:rPr>
          <w:sz w:val="24"/>
          <w:szCs w:val="24"/>
          <w:lang w:val="en-US"/>
        </w:rPr>
        <w:t xml:space="preserve">ne in rabbit populations </w:t>
      </w:r>
      <w:r w:rsidR="00C276B3">
        <w:rPr>
          <w:sz w:val="24"/>
          <w:szCs w:val="24"/>
          <w:lang w:val="en-US"/>
        </w:rPr>
        <w:t xml:space="preserve">until natural resistance started to develop in </w:t>
      </w:r>
      <w:r w:rsidR="00770CA8">
        <w:rPr>
          <w:sz w:val="24"/>
          <w:szCs w:val="24"/>
          <w:lang w:val="en-US"/>
        </w:rPr>
        <w:t>rabbits</w:t>
      </w:r>
      <w:r w:rsidR="00C276B3">
        <w:rPr>
          <w:sz w:val="24"/>
          <w:szCs w:val="24"/>
          <w:lang w:val="en-US"/>
        </w:rPr>
        <w:t xml:space="preserve">. </w:t>
      </w:r>
      <w:r w:rsidR="005545D8">
        <w:rPr>
          <w:sz w:val="24"/>
          <w:szCs w:val="24"/>
          <w:lang w:val="en-US"/>
        </w:rPr>
        <w:t xml:space="preserve">No direct non-target impacts have been recorded to native species. </w:t>
      </w:r>
      <w:r w:rsidR="00C276B3">
        <w:rPr>
          <w:sz w:val="24"/>
          <w:szCs w:val="24"/>
          <w:lang w:val="en-US"/>
        </w:rPr>
        <w:t xml:space="preserve">Rabbit hemorrhagic disease virus </w:t>
      </w:r>
      <w:r w:rsidR="00770CA8">
        <w:rPr>
          <w:sz w:val="24"/>
          <w:szCs w:val="24"/>
          <w:lang w:val="en-US"/>
        </w:rPr>
        <w:t xml:space="preserve">(RHDV) </w:t>
      </w:r>
      <w:r w:rsidR="00C276B3">
        <w:rPr>
          <w:sz w:val="24"/>
          <w:szCs w:val="24"/>
          <w:lang w:val="en-US"/>
        </w:rPr>
        <w:t xml:space="preserve">is endemic to European rabbits, but mutations of the virus created a highly pathogenic </w:t>
      </w:r>
      <w:r w:rsidR="00770CA8">
        <w:rPr>
          <w:sz w:val="24"/>
          <w:szCs w:val="24"/>
          <w:lang w:val="en-US"/>
        </w:rPr>
        <w:t>form</w:t>
      </w:r>
      <w:r w:rsidR="00C276B3">
        <w:rPr>
          <w:sz w:val="24"/>
          <w:szCs w:val="24"/>
          <w:lang w:val="en-US"/>
        </w:rPr>
        <w:t xml:space="preserve"> and this new strain </w:t>
      </w:r>
      <w:r w:rsidR="00063C41">
        <w:rPr>
          <w:sz w:val="24"/>
          <w:szCs w:val="24"/>
          <w:lang w:val="en-US"/>
        </w:rPr>
        <w:t xml:space="preserve">(RHDV1) </w:t>
      </w:r>
      <w:r w:rsidR="00C276B3">
        <w:rPr>
          <w:sz w:val="24"/>
          <w:szCs w:val="24"/>
          <w:lang w:val="en-US"/>
        </w:rPr>
        <w:t>was simil</w:t>
      </w:r>
      <w:r w:rsidR="003C468D">
        <w:rPr>
          <w:sz w:val="24"/>
          <w:szCs w:val="24"/>
          <w:lang w:val="en-US"/>
        </w:rPr>
        <w:t>arly risk assessed</w:t>
      </w:r>
      <w:r w:rsidR="00C276B3">
        <w:rPr>
          <w:sz w:val="24"/>
          <w:szCs w:val="24"/>
          <w:lang w:val="en-US"/>
        </w:rPr>
        <w:t xml:space="preserve"> and released in Australia in the 1990s</w:t>
      </w:r>
      <w:r w:rsidR="00770CA8">
        <w:rPr>
          <w:sz w:val="24"/>
          <w:szCs w:val="24"/>
          <w:lang w:val="en-US"/>
        </w:rPr>
        <w:t>. It</w:t>
      </w:r>
      <w:r w:rsidR="00C276B3">
        <w:rPr>
          <w:sz w:val="24"/>
          <w:szCs w:val="24"/>
          <w:lang w:val="en-US"/>
        </w:rPr>
        <w:t xml:space="preserve"> further suppress</w:t>
      </w:r>
      <w:r w:rsidR="00770CA8">
        <w:rPr>
          <w:sz w:val="24"/>
          <w:szCs w:val="24"/>
          <w:lang w:val="en-US"/>
        </w:rPr>
        <w:t>ed</w:t>
      </w:r>
      <w:r w:rsidR="00C276B3">
        <w:rPr>
          <w:sz w:val="24"/>
          <w:szCs w:val="24"/>
          <w:lang w:val="en-US"/>
        </w:rPr>
        <w:t xml:space="preserve"> Australian feral rabbit populations</w:t>
      </w:r>
      <w:r w:rsidR="00770CA8">
        <w:rPr>
          <w:sz w:val="24"/>
          <w:szCs w:val="24"/>
          <w:lang w:val="en-US"/>
        </w:rPr>
        <w:t>, again</w:t>
      </w:r>
      <w:r w:rsidR="00C276B3">
        <w:rPr>
          <w:sz w:val="24"/>
          <w:szCs w:val="24"/>
          <w:lang w:val="en-US"/>
        </w:rPr>
        <w:t xml:space="preserve"> with </w:t>
      </w:r>
      <w:r w:rsidR="00770CA8">
        <w:rPr>
          <w:sz w:val="24"/>
          <w:szCs w:val="24"/>
          <w:lang w:val="en-US"/>
        </w:rPr>
        <w:t>minimal</w:t>
      </w:r>
      <w:r w:rsidR="00C276B3">
        <w:rPr>
          <w:sz w:val="24"/>
          <w:szCs w:val="24"/>
          <w:lang w:val="en-US"/>
        </w:rPr>
        <w:t xml:space="preserve"> non-target impacts. </w:t>
      </w:r>
      <w:r w:rsidR="00694DDC">
        <w:rPr>
          <w:sz w:val="24"/>
          <w:szCs w:val="24"/>
          <w:lang w:val="en-US"/>
        </w:rPr>
        <w:t>Rabbit biological control in Australia has not led to sustained benefits for native vegetation, because of t</w:t>
      </w:r>
      <w:r w:rsidR="00402E77">
        <w:rPr>
          <w:sz w:val="24"/>
          <w:szCs w:val="24"/>
          <w:lang w:val="en-US"/>
        </w:rPr>
        <w:t>he very low th</w:t>
      </w:r>
      <w:r w:rsidR="00694DDC">
        <w:rPr>
          <w:sz w:val="24"/>
          <w:szCs w:val="24"/>
          <w:lang w:val="en-US"/>
        </w:rPr>
        <w:t>reshold of rabbit density required</w:t>
      </w:r>
      <w:r w:rsidR="00402E77">
        <w:rPr>
          <w:sz w:val="24"/>
          <w:szCs w:val="24"/>
          <w:lang w:val="en-US"/>
        </w:rPr>
        <w:t xml:space="preserve"> to increase native plant community regeneration</w:t>
      </w:r>
      <w:r w:rsidR="00694DDC">
        <w:rPr>
          <w:sz w:val="24"/>
          <w:szCs w:val="24"/>
          <w:lang w:val="en-US"/>
        </w:rPr>
        <w:t>. H</w:t>
      </w:r>
      <w:r w:rsidR="005545D8">
        <w:rPr>
          <w:sz w:val="24"/>
          <w:szCs w:val="24"/>
          <w:lang w:val="en-US"/>
        </w:rPr>
        <w:t xml:space="preserve">owever, the decline in rabbit density has led to the reduction of feral populations of alien invasive predators, mainly foxes and cats </w:t>
      </w:r>
      <w:r w:rsidR="00694DDC">
        <w:rPr>
          <w:sz w:val="24"/>
          <w:szCs w:val="24"/>
          <w:lang w:val="en-US"/>
        </w:rPr>
        <w:t xml:space="preserve">as rabbit prey availability declined </w:t>
      </w:r>
      <w:r w:rsidR="005545D8">
        <w:rPr>
          <w:sz w:val="24"/>
          <w:szCs w:val="24"/>
          <w:lang w:val="en-US"/>
        </w:rPr>
        <w:t>(Cox et al.</w:t>
      </w:r>
      <w:r w:rsidR="00694DDC">
        <w:rPr>
          <w:sz w:val="24"/>
          <w:szCs w:val="24"/>
          <w:lang w:val="en-US"/>
        </w:rPr>
        <w:t>,</w:t>
      </w:r>
      <w:r w:rsidR="005545D8">
        <w:rPr>
          <w:sz w:val="24"/>
          <w:szCs w:val="24"/>
          <w:lang w:val="en-US"/>
        </w:rPr>
        <w:t xml:space="preserve"> 2013)</w:t>
      </w:r>
      <w:r w:rsidR="00897229">
        <w:rPr>
          <w:sz w:val="24"/>
          <w:szCs w:val="24"/>
          <w:lang w:val="en-US"/>
        </w:rPr>
        <w:t xml:space="preserve"> (see BOX</w:t>
      </w:r>
      <w:r w:rsidR="00694DDC">
        <w:rPr>
          <w:sz w:val="24"/>
          <w:szCs w:val="24"/>
          <w:lang w:val="en-US"/>
        </w:rPr>
        <w:t xml:space="preserve"> 1)</w:t>
      </w:r>
      <w:r w:rsidR="005545D8">
        <w:rPr>
          <w:sz w:val="24"/>
          <w:szCs w:val="24"/>
          <w:lang w:val="en-US"/>
        </w:rPr>
        <w:t xml:space="preserve">. </w:t>
      </w:r>
      <w:r w:rsidR="000C072E">
        <w:rPr>
          <w:sz w:val="24"/>
          <w:szCs w:val="24"/>
          <w:lang w:val="en-US"/>
        </w:rPr>
        <w:t>T</w:t>
      </w:r>
      <w:r w:rsidR="00C276B3">
        <w:rPr>
          <w:sz w:val="24"/>
          <w:szCs w:val="24"/>
          <w:lang w:val="en-US"/>
        </w:rPr>
        <w:t>his case has clearly demonstrate</w:t>
      </w:r>
      <w:r w:rsidR="000C072E">
        <w:rPr>
          <w:sz w:val="24"/>
          <w:szCs w:val="24"/>
          <w:lang w:val="en-US"/>
        </w:rPr>
        <w:t>s</w:t>
      </w:r>
      <w:r w:rsidR="00C276B3">
        <w:rPr>
          <w:sz w:val="24"/>
          <w:szCs w:val="24"/>
          <w:lang w:val="en-US"/>
        </w:rPr>
        <w:t xml:space="preserve"> that highly specific and pathogenic animal viruses, while generally rare</w:t>
      </w:r>
      <w:r w:rsidR="00402E77">
        <w:rPr>
          <w:sz w:val="24"/>
          <w:szCs w:val="24"/>
          <w:lang w:val="en-US"/>
        </w:rPr>
        <w:t xml:space="preserve"> in nature,</w:t>
      </w:r>
      <w:r w:rsidR="00C276B3">
        <w:rPr>
          <w:sz w:val="24"/>
          <w:szCs w:val="24"/>
          <w:lang w:val="en-US"/>
        </w:rPr>
        <w:t xml:space="preserve"> can provide low risk classical biological control for certain vertebrate pests, </w:t>
      </w:r>
      <w:r w:rsidR="000C072E">
        <w:rPr>
          <w:sz w:val="24"/>
          <w:szCs w:val="24"/>
          <w:lang w:val="en-US"/>
        </w:rPr>
        <w:t>provided</w:t>
      </w:r>
      <w:r w:rsidR="00C276B3">
        <w:rPr>
          <w:sz w:val="24"/>
          <w:szCs w:val="24"/>
          <w:lang w:val="en-US"/>
        </w:rPr>
        <w:t xml:space="preserve"> the risk of the virus spreading to parts of the world where potential hosts are valued can be </w:t>
      </w:r>
      <w:r w:rsidR="000C072E">
        <w:rPr>
          <w:sz w:val="24"/>
          <w:szCs w:val="24"/>
          <w:lang w:val="en-US"/>
        </w:rPr>
        <w:t>mitigated</w:t>
      </w:r>
      <w:r w:rsidR="00C276B3">
        <w:rPr>
          <w:sz w:val="24"/>
          <w:szCs w:val="24"/>
          <w:lang w:val="en-US"/>
        </w:rPr>
        <w:t xml:space="preserve">. </w:t>
      </w:r>
    </w:p>
    <w:p w14:paraId="370C29D9" w14:textId="3B0009F8" w:rsidR="004139F6" w:rsidRPr="004139F6" w:rsidRDefault="00C276B3" w:rsidP="00973FAD">
      <w:pPr>
        <w:spacing w:line="240" w:lineRule="auto"/>
        <w:rPr>
          <w:sz w:val="24"/>
          <w:szCs w:val="24"/>
          <w:lang w:val="en-US"/>
        </w:rPr>
      </w:pPr>
      <w:r>
        <w:rPr>
          <w:sz w:val="24"/>
          <w:szCs w:val="24"/>
          <w:lang w:val="en-US"/>
        </w:rPr>
        <w:t xml:space="preserve">In all situations, </w:t>
      </w:r>
      <w:r w:rsidR="00FE4EFE">
        <w:rPr>
          <w:sz w:val="24"/>
          <w:szCs w:val="24"/>
          <w:lang w:val="en-US"/>
        </w:rPr>
        <w:t>classical biological control</w:t>
      </w:r>
      <w:r w:rsidR="00FE4EFE" w:rsidRPr="004139F6">
        <w:rPr>
          <w:sz w:val="24"/>
          <w:szCs w:val="24"/>
          <w:lang w:val="en-US"/>
        </w:rPr>
        <w:t xml:space="preserve"> </w:t>
      </w:r>
      <w:r w:rsidR="004139F6" w:rsidRPr="004139F6">
        <w:rPr>
          <w:sz w:val="24"/>
          <w:szCs w:val="24"/>
          <w:lang w:val="en-US"/>
        </w:rPr>
        <w:t xml:space="preserve">rarely results in the eradication of </w:t>
      </w:r>
      <w:r w:rsidR="00E75947">
        <w:rPr>
          <w:sz w:val="24"/>
          <w:szCs w:val="24"/>
          <w:lang w:val="en-US"/>
        </w:rPr>
        <w:t>the</w:t>
      </w:r>
      <w:r w:rsidR="004139F6" w:rsidRPr="004139F6">
        <w:rPr>
          <w:sz w:val="24"/>
          <w:szCs w:val="24"/>
          <w:lang w:val="en-US"/>
        </w:rPr>
        <w:t xml:space="preserve"> target </w:t>
      </w:r>
      <w:r w:rsidR="00E75947">
        <w:rPr>
          <w:sz w:val="24"/>
          <w:szCs w:val="24"/>
          <w:lang w:val="en-US"/>
        </w:rPr>
        <w:t>organism</w:t>
      </w:r>
      <w:r w:rsidR="0052032C">
        <w:rPr>
          <w:sz w:val="24"/>
          <w:szCs w:val="24"/>
          <w:lang w:val="en-US"/>
        </w:rPr>
        <w:t xml:space="preserve"> </w:t>
      </w:r>
      <w:r w:rsidR="004139F6" w:rsidRPr="004139F6">
        <w:rPr>
          <w:sz w:val="24"/>
          <w:szCs w:val="24"/>
          <w:lang w:val="en-US"/>
        </w:rPr>
        <w:t>but aims to reduce</w:t>
      </w:r>
      <w:r w:rsidR="00E75947">
        <w:rPr>
          <w:sz w:val="24"/>
          <w:szCs w:val="24"/>
          <w:lang w:val="en-US"/>
        </w:rPr>
        <w:t xml:space="preserve"> </w:t>
      </w:r>
      <w:r w:rsidR="0052032C">
        <w:rPr>
          <w:sz w:val="24"/>
          <w:szCs w:val="24"/>
          <w:lang w:val="en-US"/>
        </w:rPr>
        <w:t xml:space="preserve">its populations </w:t>
      </w:r>
      <w:r w:rsidR="004139F6" w:rsidRPr="004139F6">
        <w:rPr>
          <w:sz w:val="24"/>
          <w:szCs w:val="24"/>
          <w:lang w:val="en-US"/>
        </w:rPr>
        <w:t>to level</w:t>
      </w:r>
      <w:r w:rsidR="00402E77">
        <w:rPr>
          <w:sz w:val="24"/>
          <w:szCs w:val="24"/>
          <w:lang w:val="en-US"/>
        </w:rPr>
        <w:t>s</w:t>
      </w:r>
      <w:r w:rsidR="004139F6" w:rsidRPr="004139F6">
        <w:rPr>
          <w:sz w:val="24"/>
          <w:szCs w:val="24"/>
          <w:lang w:val="en-US"/>
        </w:rPr>
        <w:t xml:space="preserve"> of abundance </w:t>
      </w:r>
      <w:r w:rsidR="00402E77">
        <w:rPr>
          <w:sz w:val="24"/>
          <w:szCs w:val="24"/>
          <w:lang w:val="en-US"/>
        </w:rPr>
        <w:t xml:space="preserve">where agriculture productivity is improved or environment impacts alleviated, ideally </w:t>
      </w:r>
      <w:r w:rsidR="004139F6" w:rsidRPr="004139F6">
        <w:rPr>
          <w:sz w:val="24"/>
          <w:szCs w:val="24"/>
          <w:lang w:val="en-US"/>
        </w:rPr>
        <w:t xml:space="preserve">below </w:t>
      </w:r>
      <w:r w:rsidR="008C0029">
        <w:rPr>
          <w:sz w:val="24"/>
          <w:szCs w:val="24"/>
          <w:lang w:val="en-US"/>
        </w:rPr>
        <w:t xml:space="preserve">measurable </w:t>
      </w:r>
      <w:r w:rsidR="004139F6" w:rsidRPr="004139F6">
        <w:rPr>
          <w:sz w:val="24"/>
          <w:szCs w:val="24"/>
          <w:lang w:val="en-US"/>
        </w:rPr>
        <w:t xml:space="preserve">damage thresholds. </w:t>
      </w:r>
      <w:r w:rsidR="008C0029">
        <w:rPr>
          <w:sz w:val="24"/>
          <w:szCs w:val="24"/>
          <w:lang w:val="en-US"/>
        </w:rPr>
        <w:t>After the release of effective agents classical b</w:t>
      </w:r>
      <w:r w:rsidR="004139F6" w:rsidRPr="004139F6">
        <w:rPr>
          <w:sz w:val="24"/>
          <w:szCs w:val="24"/>
          <w:lang w:val="en-US"/>
        </w:rPr>
        <w:t>io</w:t>
      </w:r>
      <w:r w:rsidR="00402E77">
        <w:rPr>
          <w:sz w:val="24"/>
          <w:szCs w:val="24"/>
          <w:lang w:val="en-US"/>
        </w:rPr>
        <w:t xml:space="preserve">logical </w:t>
      </w:r>
      <w:r w:rsidR="004139F6" w:rsidRPr="004139F6">
        <w:rPr>
          <w:sz w:val="24"/>
          <w:szCs w:val="24"/>
          <w:lang w:val="en-US"/>
        </w:rPr>
        <w:t xml:space="preserve">control </w:t>
      </w:r>
      <w:r w:rsidR="008C0029">
        <w:rPr>
          <w:sz w:val="24"/>
          <w:szCs w:val="24"/>
          <w:lang w:val="en-US"/>
        </w:rPr>
        <w:t xml:space="preserve">generally offers </w:t>
      </w:r>
      <w:r w:rsidR="004139F6" w:rsidRPr="004139F6">
        <w:rPr>
          <w:sz w:val="24"/>
          <w:szCs w:val="24"/>
          <w:lang w:val="en-US"/>
        </w:rPr>
        <w:t>sustain</w:t>
      </w:r>
      <w:r w:rsidR="008C0029">
        <w:rPr>
          <w:sz w:val="24"/>
          <w:szCs w:val="24"/>
          <w:lang w:val="en-US"/>
        </w:rPr>
        <w:t xml:space="preserve">ed </w:t>
      </w:r>
      <w:r w:rsidR="004139F6" w:rsidRPr="004139F6">
        <w:rPr>
          <w:sz w:val="24"/>
          <w:szCs w:val="24"/>
          <w:lang w:val="en-US"/>
        </w:rPr>
        <w:t>control of</w:t>
      </w:r>
      <w:r w:rsidR="008C0029">
        <w:rPr>
          <w:sz w:val="24"/>
          <w:szCs w:val="24"/>
          <w:lang w:val="en-US"/>
        </w:rPr>
        <w:t xml:space="preserve"> the target </w:t>
      </w:r>
      <w:r w:rsidR="00DF75D7">
        <w:rPr>
          <w:sz w:val="24"/>
          <w:szCs w:val="24"/>
          <w:lang w:val="en-US"/>
        </w:rPr>
        <w:t xml:space="preserve">for many years </w:t>
      </w:r>
      <w:r w:rsidR="004139F6" w:rsidRPr="004139F6">
        <w:rPr>
          <w:sz w:val="24"/>
          <w:szCs w:val="24"/>
          <w:lang w:val="en-US"/>
        </w:rPr>
        <w:t xml:space="preserve">at low ongoing cost and minimal environmental impact. </w:t>
      </w:r>
    </w:p>
    <w:p w14:paraId="14CCCE3B" w14:textId="0BF67E9D" w:rsidR="00DF75D7" w:rsidRDefault="00DF75D7" w:rsidP="00973FAD">
      <w:pPr>
        <w:spacing w:line="240" w:lineRule="auto"/>
        <w:rPr>
          <w:sz w:val="24"/>
          <w:szCs w:val="24"/>
          <w:lang w:val="en-US"/>
        </w:rPr>
      </w:pPr>
      <w:r>
        <w:rPr>
          <w:sz w:val="24"/>
          <w:szCs w:val="24"/>
          <w:lang w:val="en-US"/>
        </w:rPr>
        <w:lastRenderedPageBreak/>
        <w:t xml:space="preserve">For </w:t>
      </w:r>
      <w:r w:rsidR="00F5391A">
        <w:rPr>
          <w:sz w:val="24"/>
          <w:szCs w:val="24"/>
          <w:lang w:val="en-US"/>
        </w:rPr>
        <w:t xml:space="preserve">targets, such as </w:t>
      </w:r>
      <w:r>
        <w:rPr>
          <w:sz w:val="24"/>
          <w:szCs w:val="24"/>
          <w:lang w:val="en-US"/>
        </w:rPr>
        <w:t>invasive arthropod and plant</w:t>
      </w:r>
      <w:r w:rsidR="001311D7">
        <w:rPr>
          <w:sz w:val="24"/>
          <w:szCs w:val="24"/>
          <w:lang w:val="en-US"/>
        </w:rPr>
        <w:t>s</w:t>
      </w:r>
      <w:r>
        <w:rPr>
          <w:sz w:val="24"/>
          <w:szCs w:val="24"/>
          <w:lang w:val="en-US"/>
        </w:rPr>
        <w:t>, a</w:t>
      </w:r>
      <w:r w:rsidR="004139F6" w:rsidRPr="004139F6">
        <w:rPr>
          <w:sz w:val="24"/>
          <w:szCs w:val="24"/>
          <w:lang w:val="en-US"/>
        </w:rPr>
        <w:t>dherence to the international guidelines (FAO, 1995</w:t>
      </w:r>
      <w:r w:rsidR="003C468D">
        <w:rPr>
          <w:sz w:val="24"/>
          <w:szCs w:val="24"/>
          <w:lang w:val="en-US"/>
        </w:rPr>
        <w:t>; IPPC</w:t>
      </w:r>
      <w:r w:rsidR="00056886">
        <w:rPr>
          <w:sz w:val="24"/>
          <w:szCs w:val="24"/>
          <w:lang w:val="en-US"/>
        </w:rPr>
        <w:t>, 2017a</w:t>
      </w:r>
      <w:r w:rsidR="004139F6" w:rsidRPr="004139F6">
        <w:rPr>
          <w:sz w:val="24"/>
          <w:szCs w:val="24"/>
          <w:lang w:val="en-US"/>
        </w:rPr>
        <w:t xml:space="preserve">) for the selection and testing of all potential agents for </w:t>
      </w:r>
      <w:r>
        <w:rPr>
          <w:sz w:val="24"/>
          <w:szCs w:val="24"/>
          <w:lang w:val="en-US"/>
        </w:rPr>
        <w:t xml:space="preserve">classical </w:t>
      </w:r>
      <w:r w:rsidR="004139F6" w:rsidRPr="004139F6">
        <w:rPr>
          <w:sz w:val="24"/>
          <w:szCs w:val="24"/>
          <w:lang w:val="en-US"/>
        </w:rPr>
        <w:t>bio</w:t>
      </w:r>
      <w:r>
        <w:rPr>
          <w:sz w:val="24"/>
          <w:szCs w:val="24"/>
          <w:lang w:val="en-US"/>
        </w:rPr>
        <w:t xml:space="preserve">logical </w:t>
      </w:r>
      <w:r w:rsidR="004139F6" w:rsidRPr="004139F6">
        <w:rPr>
          <w:sz w:val="24"/>
          <w:szCs w:val="24"/>
          <w:lang w:val="en-US"/>
        </w:rPr>
        <w:t xml:space="preserve">control </w:t>
      </w:r>
      <w:r w:rsidRPr="004139F6">
        <w:rPr>
          <w:sz w:val="24"/>
          <w:szCs w:val="24"/>
          <w:lang w:val="en-US"/>
        </w:rPr>
        <w:t>before release</w:t>
      </w:r>
      <w:r>
        <w:rPr>
          <w:sz w:val="24"/>
          <w:szCs w:val="24"/>
          <w:lang w:val="en-US"/>
        </w:rPr>
        <w:t xml:space="preserve"> ensures insect and pathogen potential agents</w:t>
      </w:r>
      <w:r w:rsidR="004139F6" w:rsidRPr="004139F6">
        <w:rPr>
          <w:sz w:val="24"/>
          <w:szCs w:val="24"/>
          <w:lang w:val="en-US"/>
        </w:rPr>
        <w:t xml:space="preserve"> are highly host specific and will not damage </w:t>
      </w:r>
      <w:r>
        <w:rPr>
          <w:sz w:val="24"/>
          <w:szCs w:val="24"/>
          <w:lang w:val="en-US"/>
        </w:rPr>
        <w:t>valued non-target native or agriculturally important</w:t>
      </w:r>
      <w:r w:rsidR="004139F6" w:rsidRPr="004139F6">
        <w:rPr>
          <w:sz w:val="24"/>
          <w:szCs w:val="24"/>
          <w:lang w:val="en-US"/>
        </w:rPr>
        <w:t xml:space="preserve"> species. </w:t>
      </w:r>
    </w:p>
    <w:p w14:paraId="46BFD375" w14:textId="0A63FE1E" w:rsidR="001F5B31" w:rsidRDefault="004139F6" w:rsidP="00B36344">
      <w:pPr>
        <w:spacing w:after="0" w:line="240" w:lineRule="auto"/>
        <w:rPr>
          <w:sz w:val="24"/>
          <w:szCs w:val="24"/>
          <w:lang w:val="en-US"/>
        </w:rPr>
      </w:pPr>
      <w:r w:rsidRPr="004139F6">
        <w:rPr>
          <w:sz w:val="24"/>
          <w:szCs w:val="24"/>
          <w:lang w:val="en-US"/>
        </w:rPr>
        <w:t xml:space="preserve">A classical biocontrol programme typically </w:t>
      </w:r>
      <w:r w:rsidR="00E75947">
        <w:rPr>
          <w:sz w:val="24"/>
          <w:szCs w:val="24"/>
          <w:lang w:val="en-US"/>
        </w:rPr>
        <w:t>involves</w:t>
      </w:r>
      <w:r w:rsidR="007864AD">
        <w:rPr>
          <w:sz w:val="24"/>
          <w:szCs w:val="24"/>
          <w:lang w:val="en-US"/>
        </w:rPr>
        <w:t xml:space="preserve"> </w:t>
      </w:r>
      <w:r w:rsidRPr="004139F6">
        <w:rPr>
          <w:sz w:val="24"/>
          <w:szCs w:val="24"/>
          <w:lang w:val="en-US"/>
        </w:rPr>
        <w:t>the following steps, usually in a sequential manner, but some activities may occur concurrently.</w:t>
      </w:r>
    </w:p>
    <w:p w14:paraId="4048E381" w14:textId="77777777" w:rsidR="00B36344" w:rsidRPr="004139F6" w:rsidRDefault="00B36344" w:rsidP="00B36344">
      <w:pPr>
        <w:spacing w:after="0" w:line="240" w:lineRule="auto"/>
        <w:rPr>
          <w:sz w:val="24"/>
          <w:szCs w:val="24"/>
          <w:lang w:val="en-US"/>
        </w:rPr>
      </w:pPr>
    </w:p>
    <w:p w14:paraId="29717A19" w14:textId="697BCE0F" w:rsidR="00DF75D7" w:rsidRDefault="002A5943" w:rsidP="00B36344">
      <w:pPr>
        <w:pStyle w:val="Heading2"/>
        <w:numPr>
          <w:ilvl w:val="0"/>
          <w:numId w:val="32"/>
        </w:numPr>
        <w:rPr>
          <w:b/>
          <w:i/>
          <w:color w:val="0070C0"/>
          <w:szCs w:val="24"/>
        </w:rPr>
      </w:pPr>
      <w:bookmarkStart w:id="5" w:name="_Toc511716537"/>
      <w:r w:rsidRPr="00AA40C2">
        <w:rPr>
          <w:b/>
          <w:i/>
          <w:color w:val="0070C0"/>
          <w:szCs w:val="24"/>
        </w:rPr>
        <w:t>Target approval and goal definition</w:t>
      </w:r>
      <w:bookmarkEnd w:id="5"/>
    </w:p>
    <w:p w14:paraId="71C52304" w14:textId="77777777" w:rsidR="00AA40C2" w:rsidRPr="00AA40C2" w:rsidRDefault="00AA40C2" w:rsidP="00B36344">
      <w:pPr>
        <w:spacing w:after="0"/>
      </w:pPr>
    </w:p>
    <w:p w14:paraId="472A7007" w14:textId="51DD6FB3" w:rsidR="006F6C14" w:rsidRDefault="00F155F3" w:rsidP="00973FAD">
      <w:pPr>
        <w:pStyle w:val="ListParagraph"/>
        <w:widowControl w:val="0"/>
        <w:autoSpaceDE w:val="0"/>
        <w:autoSpaceDN w:val="0"/>
        <w:adjustRightInd w:val="0"/>
        <w:spacing w:after="240"/>
        <w:ind w:left="0"/>
        <w:rPr>
          <w:rFonts w:asciiTheme="minorHAnsi" w:hAnsiTheme="minorHAnsi"/>
          <w:color w:val="000000" w:themeColor="text1"/>
        </w:rPr>
      </w:pPr>
      <w:r w:rsidRPr="00306642">
        <w:rPr>
          <w:rFonts w:asciiTheme="minorHAnsi" w:hAnsiTheme="minorHAnsi"/>
          <w:color w:val="000000" w:themeColor="text1"/>
        </w:rPr>
        <w:t xml:space="preserve">Before </w:t>
      </w:r>
      <w:r w:rsidR="00DA1A4C">
        <w:rPr>
          <w:rFonts w:asciiTheme="minorHAnsi" w:hAnsiTheme="minorHAnsi"/>
          <w:color w:val="000000" w:themeColor="text1"/>
        </w:rPr>
        <w:t xml:space="preserve">initiating </w:t>
      </w:r>
      <w:r w:rsidRPr="00306642">
        <w:rPr>
          <w:rFonts w:asciiTheme="minorHAnsi" w:hAnsiTheme="minorHAnsi"/>
          <w:color w:val="000000" w:themeColor="text1"/>
        </w:rPr>
        <w:t xml:space="preserve">a </w:t>
      </w:r>
      <w:r w:rsidR="00DA1A4C">
        <w:rPr>
          <w:rFonts w:asciiTheme="minorHAnsi" w:hAnsiTheme="minorHAnsi"/>
          <w:color w:val="000000" w:themeColor="text1"/>
        </w:rPr>
        <w:t>classical biological control programme against a specific target</w:t>
      </w:r>
      <w:r w:rsidR="007407D8">
        <w:rPr>
          <w:rFonts w:asciiTheme="minorHAnsi" w:hAnsiTheme="minorHAnsi"/>
          <w:color w:val="000000" w:themeColor="text1"/>
        </w:rPr>
        <w:t xml:space="preserve">, </w:t>
      </w:r>
      <w:r w:rsidRPr="00306642">
        <w:rPr>
          <w:rFonts w:asciiTheme="minorHAnsi" w:hAnsiTheme="minorHAnsi"/>
          <w:color w:val="000000" w:themeColor="text1"/>
        </w:rPr>
        <w:t xml:space="preserve">it </w:t>
      </w:r>
      <w:r w:rsidR="00DA1A4C">
        <w:rPr>
          <w:rFonts w:asciiTheme="minorHAnsi" w:hAnsiTheme="minorHAnsi"/>
          <w:color w:val="000000" w:themeColor="text1"/>
        </w:rPr>
        <w:t>is very important to gain broad conse</w:t>
      </w:r>
      <w:r w:rsidR="00694DDC">
        <w:rPr>
          <w:rFonts w:asciiTheme="minorHAnsi" w:hAnsiTheme="minorHAnsi"/>
          <w:color w:val="000000" w:themeColor="text1"/>
        </w:rPr>
        <w:t xml:space="preserve">nsus that the target is causes harmful impacts </w:t>
      </w:r>
      <w:r w:rsidR="00DA1A4C">
        <w:rPr>
          <w:rFonts w:asciiTheme="minorHAnsi" w:hAnsiTheme="minorHAnsi"/>
          <w:color w:val="000000" w:themeColor="text1"/>
        </w:rPr>
        <w:t xml:space="preserve">and </w:t>
      </w:r>
      <w:r w:rsidR="00694DDC">
        <w:rPr>
          <w:rFonts w:asciiTheme="minorHAnsi" w:hAnsiTheme="minorHAnsi"/>
          <w:color w:val="000000" w:themeColor="text1"/>
        </w:rPr>
        <w:t xml:space="preserve">is </w:t>
      </w:r>
      <w:r w:rsidR="00DA1A4C">
        <w:rPr>
          <w:rFonts w:asciiTheme="minorHAnsi" w:hAnsiTheme="minorHAnsi"/>
          <w:color w:val="000000" w:themeColor="text1"/>
        </w:rPr>
        <w:t>undesirable in most circumstances including across land use types and stakeholders</w:t>
      </w:r>
      <w:r w:rsidR="007407D8">
        <w:rPr>
          <w:rFonts w:asciiTheme="minorHAnsi" w:hAnsiTheme="minorHAnsi"/>
          <w:color w:val="000000" w:themeColor="text1"/>
        </w:rPr>
        <w:t xml:space="preserve">. </w:t>
      </w:r>
      <w:r w:rsidR="006F6C14">
        <w:rPr>
          <w:rFonts w:asciiTheme="minorHAnsi" w:hAnsiTheme="minorHAnsi"/>
          <w:color w:val="000000" w:themeColor="text1"/>
        </w:rPr>
        <w:t>This is bec</w:t>
      </w:r>
      <w:r w:rsidR="00991DC4">
        <w:rPr>
          <w:rFonts w:asciiTheme="minorHAnsi" w:hAnsiTheme="minorHAnsi"/>
          <w:color w:val="000000" w:themeColor="text1"/>
        </w:rPr>
        <w:t>ause biological control program</w:t>
      </w:r>
      <w:r w:rsidR="006F6C14">
        <w:rPr>
          <w:rFonts w:asciiTheme="minorHAnsi" w:hAnsiTheme="minorHAnsi"/>
          <w:color w:val="000000" w:themeColor="text1"/>
        </w:rPr>
        <w:t>mes</w:t>
      </w:r>
      <w:r w:rsidR="00F5391A">
        <w:rPr>
          <w:rFonts w:asciiTheme="minorHAnsi" w:hAnsiTheme="minorHAnsi"/>
          <w:color w:val="000000" w:themeColor="text1"/>
        </w:rPr>
        <w:t>, in</w:t>
      </w:r>
      <w:r w:rsidR="006F6C14">
        <w:rPr>
          <w:rFonts w:asciiTheme="minorHAnsi" w:hAnsiTheme="minorHAnsi"/>
          <w:color w:val="000000" w:themeColor="text1"/>
        </w:rPr>
        <w:t xml:space="preserve"> general</w:t>
      </w:r>
      <w:r w:rsidR="00F5391A">
        <w:rPr>
          <w:rFonts w:asciiTheme="minorHAnsi" w:hAnsiTheme="minorHAnsi"/>
          <w:color w:val="000000" w:themeColor="text1"/>
        </w:rPr>
        <w:t>,</w:t>
      </w:r>
      <w:r w:rsidR="006F6C14">
        <w:rPr>
          <w:rFonts w:asciiTheme="minorHAnsi" w:hAnsiTheme="minorHAnsi"/>
          <w:color w:val="000000" w:themeColor="text1"/>
        </w:rPr>
        <w:t xml:space="preserve"> run for more than 10 years and are therefore costly. Also</w:t>
      </w:r>
      <w:r w:rsidR="00F5391A">
        <w:rPr>
          <w:rFonts w:asciiTheme="minorHAnsi" w:hAnsiTheme="minorHAnsi"/>
          <w:color w:val="000000" w:themeColor="text1"/>
        </w:rPr>
        <w:t>,</w:t>
      </w:r>
      <w:r w:rsidR="006F6C14">
        <w:rPr>
          <w:rFonts w:asciiTheme="minorHAnsi" w:hAnsiTheme="minorHAnsi"/>
          <w:color w:val="000000" w:themeColor="text1"/>
        </w:rPr>
        <w:t xml:space="preserve"> </w:t>
      </w:r>
      <w:r w:rsidR="00F5391A">
        <w:rPr>
          <w:rFonts w:asciiTheme="minorHAnsi" w:hAnsiTheme="minorHAnsi"/>
          <w:color w:val="000000" w:themeColor="text1"/>
        </w:rPr>
        <w:t xml:space="preserve">their </w:t>
      </w:r>
      <w:r w:rsidR="006F6C14">
        <w:rPr>
          <w:rFonts w:asciiTheme="minorHAnsi" w:hAnsiTheme="minorHAnsi"/>
          <w:color w:val="000000" w:themeColor="text1"/>
        </w:rPr>
        <w:t>releases are likely to be uncontrollable and positive or negat</w:t>
      </w:r>
      <w:r w:rsidR="00056886">
        <w:rPr>
          <w:rFonts w:asciiTheme="minorHAnsi" w:hAnsiTheme="minorHAnsi"/>
          <w:color w:val="000000" w:themeColor="text1"/>
        </w:rPr>
        <w:t>ive impacts are likely to occur</w:t>
      </w:r>
      <w:r w:rsidR="006F6C14">
        <w:rPr>
          <w:rFonts w:asciiTheme="minorHAnsi" w:hAnsiTheme="minorHAnsi"/>
          <w:color w:val="000000" w:themeColor="text1"/>
        </w:rPr>
        <w:t xml:space="preserve"> at the landscape to continental scale.</w:t>
      </w:r>
      <w:r w:rsidR="006F6C14" w:rsidRPr="00306642">
        <w:rPr>
          <w:rFonts w:asciiTheme="minorHAnsi" w:hAnsiTheme="minorHAnsi"/>
          <w:color w:val="000000" w:themeColor="text1"/>
        </w:rPr>
        <w:t xml:space="preserve"> </w:t>
      </w:r>
      <w:r w:rsidR="00F5391A">
        <w:rPr>
          <w:rFonts w:asciiTheme="minorHAnsi" w:hAnsiTheme="minorHAnsi"/>
          <w:color w:val="000000" w:themeColor="text1"/>
        </w:rPr>
        <w:t xml:space="preserve">Control of population of invasive alien species </w:t>
      </w:r>
      <w:r w:rsidR="007407D8">
        <w:rPr>
          <w:rFonts w:asciiTheme="minorHAnsi" w:hAnsiTheme="minorHAnsi"/>
          <w:color w:val="000000" w:themeColor="text1"/>
        </w:rPr>
        <w:t xml:space="preserve">that have clearly measurable impacts on native species and communities may be valued in certain agricultural systems or </w:t>
      </w:r>
      <w:r w:rsidR="00694DDC">
        <w:rPr>
          <w:rFonts w:asciiTheme="minorHAnsi" w:hAnsiTheme="minorHAnsi"/>
          <w:color w:val="000000" w:themeColor="text1"/>
        </w:rPr>
        <w:t xml:space="preserve">by society </w:t>
      </w:r>
      <w:r w:rsidR="007407D8">
        <w:rPr>
          <w:rFonts w:asciiTheme="minorHAnsi" w:hAnsiTheme="minorHAnsi"/>
          <w:color w:val="000000" w:themeColor="text1"/>
        </w:rPr>
        <w:t>as pets or garden plants. Without broad consensus, programmes are likely to generate resistance in certain stakeholder groups which could lead to a wasted effort. Where there isn’t consensus, there needs to be clear mechanisms to demonstrate that the potential benefits of biological control outweigh any potential negative impacts to certain stakeholder groups and that any potential negative impacts can be negated or compensated for by some means</w:t>
      </w:r>
      <w:r w:rsidR="00FB3E71">
        <w:rPr>
          <w:rFonts w:asciiTheme="minorHAnsi" w:hAnsiTheme="minorHAnsi"/>
          <w:color w:val="000000" w:themeColor="text1"/>
        </w:rPr>
        <w:t xml:space="preserve"> (legislative mechanisms </w:t>
      </w:r>
      <w:r w:rsidR="00F363CE">
        <w:rPr>
          <w:rFonts w:asciiTheme="minorHAnsi" w:hAnsiTheme="minorHAnsi"/>
          <w:color w:val="000000" w:themeColor="text1"/>
        </w:rPr>
        <w:t xml:space="preserve">to address </w:t>
      </w:r>
      <w:r w:rsidR="00FB3E71">
        <w:rPr>
          <w:rFonts w:asciiTheme="minorHAnsi" w:hAnsiTheme="minorHAnsi"/>
          <w:color w:val="000000" w:themeColor="text1"/>
        </w:rPr>
        <w:t>this exist e.g. the Biological Control Act in Australia – see Section VII)</w:t>
      </w:r>
      <w:r w:rsidR="007407D8">
        <w:rPr>
          <w:rFonts w:asciiTheme="minorHAnsi" w:hAnsiTheme="minorHAnsi"/>
          <w:color w:val="000000" w:themeColor="text1"/>
        </w:rPr>
        <w:t xml:space="preserve">.   </w:t>
      </w:r>
    </w:p>
    <w:p w14:paraId="285C50BF" w14:textId="20203A35" w:rsidR="00F5391A" w:rsidRDefault="007407D8" w:rsidP="00973FAD">
      <w:pPr>
        <w:pStyle w:val="ListParagraph"/>
        <w:widowControl w:val="0"/>
        <w:autoSpaceDE w:val="0"/>
        <w:autoSpaceDN w:val="0"/>
        <w:adjustRightInd w:val="0"/>
        <w:spacing w:after="240"/>
        <w:ind w:left="0"/>
        <w:rPr>
          <w:rFonts w:asciiTheme="minorHAnsi" w:eastAsiaTheme="minorEastAsia" w:hAnsiTheme="minorHAnsi"/>
          <w:lang w:eastAsia="fr-FR"/>
        </w:rPr>
      </w:pPr>
      <w:r>
        <w:rPr>
          <w:rFonts w:asciiTheme="minorHAnsi" w:hAnsiTheme="minorHAnsi"/>
          <w:color w:val="000000" w:themeColor="text1"/>
        </w:rPr>
        <w:t>A</w:t>
      </w:r>
      <w:r w:rsidR="00F155F3" w:rsidRPr="00306642">
        <w:rPr>
          <w:rFonts w:asciiTheme="minorHAnsi" w:hAnsiTheme="minorHAnsi"/>
          <w:color w:val="000000" w:themeColor="text1"/>
        </w:rPr>
        <w:t>ssessment</w:t>
      </w:r>
      <w:r>
        <w:rPr>
          <w:rFonts w:asciiTheme="minorHAnsi" w:hAnsiTheme="minorHAnsi"/>
          <w:color w:val="000000" w:themeColor="text1"/>
        </w:rPr>
        <w:t xml:space="preserve"> </w:t>
      </w:r>
      <w:r w:rsidR="006F6C14">
        <w:rPr>
          <w:rFonts w:asciiTheme="minorHAnsi" w:hAnsiTheme="minorHAnsi"/>
          <w:color w:val="000000" w:themeColor="text1"/>
        </w:rPr>
        <w:t xml:space="preserve">using </w:t>
      </w:r>
      <w:r w:rsidR="006F6C14" w:rsidRPr="00306642">
        <w:rPr>
          <w:rFonts w:asciiTheme="minorHAnsi" w:eastAsiaTheme="minorEastAsia" w:hAnsiTheme="minorHAnsi"/>
          <w:lang w:eastAsia="fr-FR"/>
        </w:rPr>
        <w:t xml:space="preserve">biological and socio-economic </w:t>
      </w:r>
      <w:r w:rsidR="006F6C14">
        <w:rPr>
          <w:rFonts w:asciiTheme="minorHAnsi" w:eastAsiaTheme="minorEastAsia" w:hAnsiTheme="minorHAnsi"/>
          <w:lang w:eastAsia="fr-FR"/>
        </w:rPr>
        <w:t xml:space="preserve">factors </w:t>
      </w:r>
      <w:r>
        <w:rPr>
          <w:rFonts w:asciiTheme="minorHAnsi" w:hAnsiTheme="minorHAnsi"/>
          <w:color w:val="000000" w:themeColor="text1"/>
        </w:rPr>
        <w:t xml:space="preserve">of the feasibility </w:t>
      </w:r>
      <w:r w:rsidR="003336EE">
        <w:rPr>
          <w:rFonts w:asciiTheme="minorHAnsi" w:hAnsiTheme="minorHAnsi"/>
          <w:color w:val="000000" w:themeColor="text1"/>
        </w:rPr>
        <w:t xml:space="preserve">(e.g. areas of the world where potential agents occur are readily accessible and agents exportable) </w:t>
      </w:r>
      <w:r>
        <w:rPr>
          <w:rFonts w:asciiTheme="minorHAnsi" w:hAnsiTheme="minorHAnsi"/>
          <w:color w:val="000000" w:themeColor="text1"/>
        </w:rPr>
        <w:t xml:space="preserve">and likelihood of success </w:t>
      </w:r>
      <w:r w:rsidR="003336EE">
        <w:rPr>
          <w:rFonts w:asciiTheme="minorHAnsi" w:hAnsiTheme="minorHAnsi"/>
          <w:color w:val="000000" w:themeColor="text1"/>
        </w:rPr>
        <w:t xml:space="preserve">(e.g. there is a strong likelihood that potentially successful biocontrol agents can be found and released) </w:t>
      </w:r>
      <w:r>
        <w:rPr>
          <w:rFonts w:asciiTheme="minorHAnsi" w:hAnsiTheme="minorHAnsi"/>
          <w:color w:val="000000" w:themeColor="text1"/>
        </w:rPr>
        <w:t xml:space="preserve">of a biological control </w:t>
      </w:r>
      <w:r w:rsidR="003C468D">
        <w:rPr>
          <w:rFonts w:asciiTheme="minorHAnsi" w:hAnsiTheme="minorHAnsi"/>
          <w:color w:val="000000" w:themeColor="text1"/>
        </w:rPr>
        <w:t>programme</w:t>
      </w:r>
      <w:r w:rsidR="00470FF3">
        <w:rPr>
          <w:rFonts w:asciiTheme="minorHAnsi" w:hAnsiTheme="minorHAnsi"/>
          <w:color w:val="000000" w:themeColor="text1"/>
        </w:rPr>
        <w:t xml:space="preserve"> </w:t>
      </w:r>
      <w:r>
        <w:rPr>
          <w:rFonts w:asciiTheme="minorHAnsi" w:hAnsiTheme="minorHAnsi"/>
          <w:color w:val="000000" w:themeColor="text1"/>
        </w:rPr>
        <w:t>against a particular target should also be undertaken</w:t>
      </w:r>
      <w:r w:rsidR="00F5391A">
        <w:rPr>
          <w:rFonts w:asciiTheme="minorHAnsi" w:hAnsiTheme="minorHAnsi"/>
          <w:color w:val="000000" w:themeColor="text1"/>
        </w:rPr>
        <w:t>,</w:t>
      </w:r>
      <w:r>
        <w:rPr>
          <w:rFonts w:asciiTheme="minorHAnsi" w:hAnsiTheme="minorHAnsi"/>
          <w:color w:val="000000" w:themeColor="text1"/>
        </w:rPr>
        <w:t xml:space="preserve"> as far as possible prior to initiation to be realistic about potential benefits</w:t>
      </w:r>
      <w:r w:rsidR="00F155F3" w:rsidRPr="00306642">
        <w:rPr>
          <w:rFonts w:asciiTheme="minorHAnsi" w:hAnsiTheme="minorHAnsi"/>
          <w:color w:val="000000" w:themeColor="text1"/>
        </w:rPr>
        <w:t xml:space="preserve">. </w:t>
      </w:r>
      <w:r w:rsidR="00F155F3" w:rsidRPr="00306642">
        <w:rPr>
          <w:rFonts w:asciiTheme="minorHAnsi" w:eastAsiaTheme="minorEastAsia" w:hAnsiTheme="minorHAnsi"/>
          <w:lang w:eastAsia="fr-FR"/>
        </w:rPr>
        <w:t xml:space="preserve">Frequently used biological information for the selection of candidate </w:t>
      </w:r>
      <w:r w:rsidR="00F5391A">
        <w:rPr>
          <w:rFonts w:asciiTheme="minorHAnsi" w:eastAsiaTheme="minorEastAsia" w:hAnsiTheme="minorHAnsi"/>
          <w:lang w:eastAsia="fr-FR"/>
        </w:rPr>
        <w:t>invasive alien</w:t>
      </w:r>
      <w:r w:rsidR="00F5391A" w:rsidRPr="00306642">
        <w:rPr>
          <w:rFonts w:asciiTheme="minorHAnsi" w:eastAsiaTheme="minorEastAsia" w:hAnsiTheme="minorHAnsi"/>
          <w:lang w:eastAsia="fr-FR"/>
        </w:rPr>
        <w:t xml:space="preserve"> </w:t>
      </w:r>
      <w:r w:rsidR="00F155F3" w:rsidRPr="00306642">
        <w:rPr>
          <w:rFonts w:asciiTheme="minorHAnsi" w:eastAsiaTheme="minorEastAsia" w:hAnsiTheme="minorHAnsi"/>
          <w:lang w:eastAsia="fr-FR"/>
        </w:rPr>
        <w:t xml:space="preserve">species include the nature of the </w:t>
      </w:r>
      <w:r w:rsidR="00F5391A">
        <w:rPr>
          <w:rFonts w:asciiTheme="minorHAnsi" w:eastAsiaTheme="minorEastAsia" w:hAnsiTheme="minorHAnsi"/>
          <w:lang w:eastAsia="fr-FR"/>
        </w:rPr>
        <w:t>invasive alien species</w:t>
      </w:r>
      <w:r w:rsidR="00F5391A" w:rsidRPr="00306642">
        <w:rPr>
          <w:rFonts w:asciiTheme="minorHAnsi" w:eastAsiaTheme="minorEastAsia" w:hAnsiTheme="minorHAnsi"/>
          <w:lang w:eastAsia="fr-FR"/>
        </w:rPr>
        <w:t xml:space="preserve"> </w:t>
      </w:r>
      <w:r w:rsidR="00F155F3" w:rsidRPr="00306642">
        <w:rPr>
          <w:rFonts w:asciiTheme="minorHAnsi" w:eastAsiaTheme="minorEastAsia" w:hAnsiTheme="minorHAnsi"/>
          <w:lang w:eastAsia="fr-FR"/>
        </w:rPr>
        <w:t>(e.g. origin, distributi</w:t>
      </w:r>
      <w:r w:rsidR="00056886">
        <w:rPr>
          <w:rFonts w:asciiTheme="minorHAnsi" w:eastAsiaTheme="minorEastAsia" w:hAnsiTheme="minorHAnsi"/>
          <w:lang w:eastAsia="fr-FR"/>
        </w:rPr>
        <w:t>on, mode of action</w:t>
      </w:r>
      <w:r w:rsidR="00F155F3" w:rsidRPr="00306642">
        <w:rPr>
          <w:rFonts w:asciiTheme="minorHAnsi" w:eastAsiaTheme="minorEastAsia" w:hAnsiTheme="minorHAnsi"/>
          <w:lang w:eastAsia="fr-FR"/>
        </w:rPr>
        <w:t>)</w:t>
      </w:r>
      <w:r w:rsidR="00F155F3">
        <w:rPr>
          <w:rFonts w:asciiTheme="minorHAnsi" w:eastAsiaTheme="minorEastAsia" w:hAnsiTheme="minorHAnsi"/>
          <w:lang w:eastAsia="fr-FR"/>
        </w:rPr>
        <w:t xml:space="preserve">, </w:t>
      </w:r>
      <w:r w:rsidR="00F155F3" w:rsidRPr="00306642">
        <w:rPr>
          <w:rFonts w:asciiTheme="minorHAnsi" w:eastAsiaTheme="minorEastAsia" w:hAnsiTheme="minorHAnsi"/>
          <w:lang w:eastAsia="fr-FR"/>
        </w:rPr>
        <w:t xml:space="preserve">the availability and effectiveness of existing biocontrol agents, and the outcome of previous biological control projects, if any, in other parts of the world. </w:t>
      </w:r>
    </w:p>
    <w:p w14:paraId="58779C50" w14:textId="00FEF798" w:rsidR="00F155F3" w:rsidRPr="006F6C14" w:rsidRDefault="00F155F3" w:rsidP="00973FAD">
      <w:pPr>
        <w:pStyle w:val="ListParagraph"/>
        <w:widowControl w:val="0"/>
        <w:autoSpaceDE w:val="0"/>
        <w:autoSpaceDN w:val="0"/>
        <w:adjustRightInd w:val="0"/>
        <w:spacing w:after="240"/>
        <w:ind w:left="0"/>
        <w:rPr>
          <w:rFonts w:asciiTheme="minorHAnsi" w:hAnsiTheme="minorHAnsi"/>
          <w:color w:val="000000" w:themeColor="text1"/>
        </w:rPr>
      </w:pPr>
      <w:r w:rsidRPr="00306642">
        <w:rPr>
          <w:rFonts w:asciiTheme="minorHAnsi" w:eastAsiaTheme="minorEastAsia" w:hAnsiTheme="minorHAnsi"/>
          <w:lang w:eastAsia="fr-FR"/>
        </w:rPr>
        <w:t>The assessment of socio-economic factors should consider the frequency and severity of economic losses, health problems and environmental degradations; the cost of controlling the pest using biological control vs. other approaches; the capacity of existing institutions and administration</w:t>
      </w:r>
      <w:r w:rsidR="00056886">
        <w:rPr>
          <w:rFonts w:asciiTheme="minorHAnsi" w:eastAsiaTheme="minorEastAsia" w:hAnsiTheme="minorHAnsi"/>
          <w:lang w:eastAsia="fr-FR"/>
        </w:rPr>
        <w:t xml:space="preserve"> to undertake a biological control programme</w:t>
      </w:r>
      <w:r w:rsidRPr="00306642">
        <w:rPr>
          <w:rFonts w:asciiTheme="minorHAnsi" w:eastAsiaTheme="minorEastAsia" w:hAnsiTheme="minorHAnsi"/>
          <w:lang w:eastAsia="fr-FR"/>
        </w:rPr>
        <w:t xml:space="preserve">; the political constraints and pressures urging action. </w:t>
      </w:r>
      <w:r w:rsidRPr="00306642">
        <w:rPr>
          <w:rFonts w:asciiTheme="minorHAnsi" w:hAnsiTheme="minorHAnsi"/>
          <w:color w:val="000000" w:themeColor="text1"/>
        </w:rPr>
        <w:t xml:space="preserve">Efforts have been made to identify criteria and develop quantitative indexes for selecting </w:t>
      </w:r>
      <w:r w:rsidR="003531BA">
        <w:rPr>
          <w:rFonts w:asciiTheme="minorHAnsi" w:hAnsiTheme="minorHAnsi"/>
          <w:color w:val="000000" w:themeColor="text1"/>
        </w:rPr>
        <w:t>b</w:t>
      </w:r>
      <w:r w:rsidRPr="00306642">
        <w:rPr>
          <w:rFonts w:asciiTheme="minorHAnsi" w:hAnsiTheme="minorHAnsi"/>
          <w:color w:val="000000" w:themeColor="text1"/>
        </w:rPr>
        <w:t xml:space="preserve">est candidates for classical biological control </w:t>
      </w:r>
      <w:r w:rsidR="00F5391A">
        <w:rPr>
          <w:rFonts w:asciiTheme="minorHAnsi" w:hAnsiTheme="minorHAnsi"/>
          <w:color w:val="000000" w:themeColor="text1"/>
        </w:rPr>
        <w:t>(</w:t>
      </w:r>
      <w:r w:rsidRPr="00306642">
        <w:rPr>
          <w:rFonts w:asciiTheme="minorHAnsi" w:hAnsiTheme="minorHAnsi"/>
          <w:color w:val="000000" w:themeColor="text1"/>
        </w:rPr>
        <w:t>e.g. Barbosa and Segarra-Carmona (1993) and Harris (1991) for arthropod pests and weeds, respectively</w:t>
      </w:r>
      <w:r w:rsidR="00F5391A">
        <w:rPr>
          <w:rFonts w:asciiTheme="minorHAnsi" w:hAnsiTheme="minorHAnsi"/>
          <w:color w:val="000000" w:themeColor="text1"/>
        </w:rPr>
        <w:t>)</w:t>
      </w:r>
      <w:r w:rsidRPr="00306642">
        <w:rPr>
          <w:rFonts w:asciiTheme="minorHAnsi" w:hAnsiTheme="minorHAnsi"/>
          <w:color w:val="000000" w:themeColor="text1"/>
        </w:rPr>
        <w:t xml:space="preserve">. </w:t>
      </w:r>
    </w:p>
    <w:p w14:paraId="7FB494CE" w14:textId="31709196" w:rsidR="00F155F3" w:rsidRDefault="006F6C14" w:rsidP="00973FAD">
      <w:pPr>
        <w:pStyle w:val="ListParagraph"/>
        <w:widowControl w:val="0"/>
        <w:autoSpaceDE w:val="0"/>
        <w:autoSpaceDN w:val="0"/>
        <w:adjustRightInd w:val="0"/>
        <w:spacing w:after="240"/>
        <w:ind w:left="0"/>
        <w:rPr>
          <w:rFonts w:asciiTheme="minorHAnsi" w:hAnsiTheme="minorHAnsi"/>
          <w:color w:val="000000" w:themeColor="text1"/>
        </w:rPr>
      </w:pPr>
      <w:r w:rsidRPr="00306642">
        <w:rPr>
          <w:rFonts w:asciiTheme="minorHAnsi" w:hAnsiTheme="minorHAnsi"/>
          <w:color w:val="000000" w:themeColor="text1"/>
        </w:rPr>
        <w:lastRenderedPageBreak/>
        <w:t>The</w:t>
      </w:r>
      <w:r>
        <w:rPr>
          <w:rFonts w:asciiTheme="minorHAnsi" w:hAnsiTheme="minorHAnsi"/>
          <w:color w:val="000000" w:themeColor="text1"/>
        </w:rPr>
        <w:t>se</w:t>
      </w:r>
      <w:r w:rsidRPr="00306642">
        <w:rPr>
          <w:rFonts w:asciiTheme="minorHAnsi" w:hAnsiTheme="minorHAnsi"/>
          <w:color w:val="000000" w:themeColor="text1"/>
        </w:rPr>
        <w:t xml:space="preserve"> </w:t>
      </w:r>
      <w:r>
        <w:rPr>
          <w:rFonts w:asciiTheme="minorHAnsi" w:hAnsiTheme="minorHAnsi"/>
          <w:color w:val="000000" w:themeColor="text1"/>
        </w:rPr>
        <w:t xml:space="preserve">assessments should inform a final </w:t>
      </w:r>
      <w:r w:rsidRPr="00306642">
        <w:rPr>
          <w:rFonts w:asciiTheme="minorHAnsi" w:hAnsiTheme="minorHAnsi"/>
          <w:color w:val="000000" w:themeColor="text1"/>
        </w:rPr>
        <w:t xml:space="preserve">decision </w:t>
      </w:r>
      <w:r>
        <w:rPr>
          <w:rFonts w:asciiTheme="minorHAnsi" w:hAnsiTheme="minorHAnsi"/>
          <w:color w:val="000000" w:themeColor="text1"/>
        </w:rPr>
        <w:t xml:space="preserve">to initiate a programme that </w:t>
      </w:r>
      <w:r w:rsidRPr="00306642">
        <w:rPr>
          <w:rFonts w:asciiTheme="minorHAnsi" w:hAnsiTheme="minorHAnsi"/>
          <w:color w:val="000000" w:themeColor="text1"/>
        </w:rPr>
        <w:t xml:space="preserve">should involve a diversity of stakeholders such as </w:t>
      </w:r>
      <w:r>
        <w:rPr>
          <w:rFonts w:asciiTheme="minorHAnsi" w:hAnsiTheme="minorHAnsi"/>
          <w:color w:val="000000" w:themeColor="text1"/>
        </w:rPr>
        <w:t>conservation groups, affected farmers</w:t>
      </w:r>
      <w:r w:rsidRPr="00306642">
        <w:rPr>
          <w:rFonts w:asciiTheme="minorHAnsi" w:hAnsiTheme="minorHAnsi"/>
          <w:color w:val="000000" w:themeColor="text1"/>
        </w:rPr>
        <w:t>, public health representatives, forest and wildland managers, policymakers,</w:t>
      </w:r>
      <w:r w:rsidRPr="000D3C66">
        <w:rPr>
          <w:rFonts w:asciiTheme="minorHAnsi" w:hAnsiTheme="minorHAnsi"/>
          <w:color w:val="000000" w:themeColor="text1"/>
        </w:rPr>
        <w:t xml:space="preserve"> </w:t>
      </w:r>
      <w:r w:rsidRPr="00306642">
        <w:rPr>
          <w:rFonts w:asciiTheme="minorHAnsi" w:hAnsiTheme="minorHAnsi"/>
          <w:color w:val="000000" w:themeColor="text1"/>
        </w:rPr>
        <w:t>biological control practitioners</w:t>
      </w:r>
      <w:r>
        <w:rPr>
          <w:rFonts w:asciiTheme="minorHAnsi" w:hAnsiTheme="minorHAnsi"/>
          <w:color w:val="000000" w:themeColor="text1"/>
        </w:rPr>
        <w:t xml:space="preserve">, and the general public.  Structured decision </w:t>
      </w:r>
      <w:r w:rsidR="00F155F3" w:rsidRPr="00306642">
        <w:rPr>
          <w:rFonts w:asciiTheme="minorHAnsi" w:hAnsiTheme="minorHAnsi"/>
          <w:color w:val="000000" w:themeColor="text1"/>
        </w:rPr>
        <w:t xml:space="preserve">making processes, supported by </w:t>
      </w:r>
      <w:r>
        <w:rPr>
          <w:rFonts w:asciiTheme="minorHAnsi" w:hAnsiTheme="minorHAnsi"/>
          <w:color w:val="000000" w:themeColor="text1"/>
        </w:rPr>
        <w:t xml:space="preserve">rigorous </w:t>
      </w:r>
      <w:r w:rsidR="00F155F3" w:rsidRPr="00306642">
        <w:rPr>
          <w:rFonts w:asciiTheme="minorHAnsi" w:hAnsiTheme="minorHAnsi"/>
          <w:color w:val="000000" w:themeColor="text1"/>
        </w:rPr>
        <w:t xml:space="preserve">cost-benefit </w:t>
      </w:r>
      <w:r>
        <w:rPr>
          <w:rFonts w:asciiTheme="minorHAnsi" w:hAnsiTheme="minorHAnsi"/>
          <w:color w:val="000000" w:themeColor="text1"/>
        </w:rPr>
        <w:t xml:space="preserve">and risk </w:t>
      </w:r>
      <w:r w:rsidR="00F155F3" w:rsidRPr="00306642">
        <w:rPr>
          <w:rFonts w:asciiTheme="minorHAnsi" w:hAnsiTheme="minorHAnsi"/>
          <w:color w:val="000000" w:themeColor="text1"/>
        </w:rPr>
        <w:t xml:space="preserve">analyses, </w:t>
      </w:r>
      <w:r>
        <w:rPr>
          <w:rFonts w:asciiTheme="minorHAnsi" w:hAnsiTheme="minorHAnsi"/>
          <w:color w:val="000000" w:themeColor="text1"/>
        </w:rPr>
        <w:t xml:space="preserve">not only </w:t>
      </w:r>
      <w:r w:rsidR="00F155F3" w:rsidRPr="00306642">
        <w:rPr>
          <w:rFonts w:asciiTheme="minorHAnsi" w:hAnsiTheme="minorHAnsi"/>
          <w:color w:val="000000" w:themeColor="text1"/>
        </w:rPr>
        <w:t xml:space="preserve">provide a </w:t>
      </w:r>
      <w:r>
        <w:rPr>
          <w:rFonts w:asciiTheme="minorHAnsi" w:hAnsiTheme="minorHAnsi"/>
          <w:color w:val="000000" w:themeColor="text1"/>
        </w:rPr>
        <w:t xml:space="preserve">sound broadly accepted </w:t>
      </w:r>
      <w:r w:rsidR="00F155F3" w:rsidRPr="00306642">
        <w:rPr>
          <w:rFonts w:asciiTheme="minorHAnsi" w:hAnsiTheme="minorHAnsi"/>
          <w:color w:val="000000" w:themeColor="text1"/>
        </w:rPr>
        <w:t>rational</w:t>
      </w:r>
      <w:r>
        <w:rPr>
          <w:rFonts w:asciiTheme="minorHAnsi" w:hAnsiTheme="minorHAnsi"/>
          <w:color w:val="000000" w:themeColor="text1"/>
        </w:rPr>
        <w:t xml:space="preserve"> for investment but also </w:t>
      </w:r>
      <w:r w:rsidR="00F155F3" w:rsidRPr="00306642">
        <w:rPr>
          <w:rFonts w:asciiTheme="minorHAnsi" w:hAnsiTheme="minorHAnsi"/>
          <w:color w:val="000000" w:themeColor="text1"/>
        </w:rPr>
        <w:t>contribute to the credibility and success of this approach.</w:t>
      </w:r>
    </w:p>
    <w:p w14:paraId="34C189B2" w14:textId="5A096D2D" w:rsidR="002D6E90" w:rsidRDefault="00061711" w:rsidP="00973FAD">
      <w:pPr>
        <w:pStyle w:val="ListParagraph"/>
        <w:widowControl w:val="0"/>
        <w:autoSpaceDE w:val="0"/>
        <w:autoSpaceDN w:val="0"/>
        <w:adjustRightInd w:val="0"/>
        <w:spacing w:after="240"/>
        <w:ind w:left="0"/>
        <w:rPr>
          <w:rFonts w:asciiTheme="minorHAnsi" w:hAnsiTheme="minorHAnsi"/>
          <w:color w:val="000000" w:themeColor="text1"/>
        </w:rPr>
      </w:pPr>
      <w:r>
        <w:rPr>
          <w:rFonts w:asciiTheme="minorHAnsi" w:hAnsiTheme="minorHAnsi"/>
          <w:color w:val="000000" w:themeColor="text1"/>
        </w:rPr>
        <w:t xml:space="preserve">Countries that regularly undertake biological control programs </w:t>
      </w:r>
      <w:r w:rsidR="002D6E90">
        <w:rPr>
          <w:rFonts w:asciiTheme="minorHAnsi" w:hAnsiTheme="minorHAnsi"/>
          <w:color w:val="000000" w:themeColor="text1"/>
        </w:rPr>
        <w:t xml:space="preserve">often </w:t>
      </w:r>
      <w:r>
        <w:rPr>
          <w:rFonts w:asciiTheme="minorHAnsi" w:hAnsiTheme="minorHAnsi"/>
          <w:color w:val="000000" w:themeColor="text1"/>
        </w:rPr>
        <w:t xml:space="preserve">have </w:t>
      </w:r>
      <w:r w:rsidR="00F5391A">
        <w:rPr>
          <w:rFonts w:asciiTheme="minorHAnsi" w:hAnsiTheme="minorHAnsi"/>
          <w:color w:val="000000" w:themeColor="text1"/>
        </w:rPr>
        <w:t xml:space="preserve">some formal or informal </w:t>
      </w:r>
      <w:r>
        <w:rPr>
          <w:rFonts w:asciiTheme="minorHAnsi" w:hAnsiTheme="minorHAnsi"/>
          <w:color w:val="000000" w:themeColor="text1"/>
        </w:rPr>
        <w:t xml:space="preserve">approval and regulatory processes to support decision making. </w:t>
      </w:r>
    </w:p>
    <w:p w14:paraId="5B7F2546" w14:textId="4BB3A7C0" w:rsidR="002D6E90" w:rsidRDefault="004139F6" w:rsidP="00973FAD">
      <w:pPr>
        <w:pStyle w:val="ListParagraph"/>
        <w:widowControl w:val="0"/>
        <w:autoSpaceDE w:val="0"/>
        <w:autoSpaceDN w:val="0"/>
        <w:adjustRightInd w:val="0"/>
        <w:spacing w:after="240"/>
        <w:ind w:left="0"/>
        <w:rPr>
          <w:rFonts w:asciiTheme="minorHAnsi" w:hAnsiTheme="minorHAnsi"/>
        </w:rPr>
      </w:pPr>
      <w:r w:rsidRPr="004139F6">
        <w:rPr>
          <w:rFonts w:asciiTheme="minorHAnsi" w:hAnsiTheme="minorHAnsi"/>
        </w:rPr>
        <w:t xml:space="preserve">In </w:t>
      </w:r>
      <w:r w:rsidR="00061711">
        <w:rPr>
          <w:rFonts w:asciiTheme="minorHAnsi" w:hAnsiTheme="minorHAnsi"/>
        </w:rPr>
        <w:t>Australia there is a formal target nomination process through an across jurisdictional government committee, where the nomination must present evidence of both the impacts of the target, the feasibility and likelihood of success of a programme and that broad consultation has taken place without identifying significant conflicts of opinion. Australia has also enacted biological control legislation</w:t>
      </w:r>
      <w:r w:rsidRPr="004139F6">
        <w:rPr>
          <w:rFonts w:asciiTheme="minorHAnsi" w:hAnsiTheme="minorHAnsi"/>
        </w:rPr>
        <w:t xml:space="preserve">, </w:t>
      </w:r>
      <w:r w:rsidR="00061711">
        <w:rPr>
          <w:rFonts w:asciiTheme="minorHAnsi" w:hAnsiTheme="minorHAnsi"/>
        </w:rPr>
        <w:t>under which biological control programs against targets where dissenting stakeholder exist</w:t>
      </w:r>
      <w:r w:rsidR="002D6E90">
        <w:rPr>
          <w:rFonts w:asciiTheme="minorHAnsi" w:hAnsiTheme="minorHAnsi"/>
        </w:rPr>
        <w:t xml:space="preserve"> can be assessed and a decision made. Where a formal decision to initiate a </w:t>
      </w:r>
      <w:r w:rsidR="003C468D">
        <w:rPr>
          <w:rFonts w:asciiTheme="minorHAnsi" w:hAnsiTheme="minorHAnsi"/>
        </w:rPr>
        <w:t xml:space="preserve">programme </w:t>
      </w:r>
      <w:r w:rsidR="002D6E90">
        <w:rPr>
          <w:rFonts w:asciiTheme="minorHAnsi" w:hAnsiTheme="minorHAnsi"/>
        </w:rPr>
        <w:t xml:space="preserve">is taken following wide consultation based on demonstrable higher benefits of control over losses due to control, the legislation offers government decision makers, protagonists and biological control practitioners some legal protection.  </w:t>
      </w:r>
    </w:p>
    <w:p w14:paraId="487C9257" w14:textId="1BD7F1D8" w:rsidR="002D6E90" w:rsidRDefault="002D6E90" w:rsidP="00973FAD">
      <w:pPr>
        <w:pStyle w:val="ListParagraph"/>
        <w:widowControl w:val="0"/>
        <w:autoSpaceDE w:val="0"/>
        <w:autoSpaceDN w:val="0"/>
        <w:adjustRightInd w:val="0"/>
        <w:spacing w:after="240"/>
        <w:ind w:left="0"/>
        <w:rPr>
          <w:rFonts w:asciiTheme="minorHAnsi" w:hAnsiTheme="minorHAnsi"/>
        </w:rPr>
      </w:pPr>
      <w:r>
        <w:rPr>
          <w:rFonts w:asciiTheme="minorHAnsi" w:hAnsiTheme="minorHAnsi"/>
        </w:rPr>
        <w:t>In New Zealand there is no f</w:t>
      </w:r>
      <w:r w:rsidRPr="004139F6">
        <w:rPr>
          <w:rFonts w:asciiTheme="minorHAnsi" w:hAnsiTheme="minorHAnsi"/>
        </w:rPr>
        <w:t>ormal endorsement of a weed species as an approved target for biological control</w:t>
      </w:r>
      <w:r>
        <w:rPr>
          <w:rFonts w:asciiTheme="minorHAnsi" w:hAnsiTheme="minorHAnsi"/>
        </w:rPr>
        <w:t xml:space="preserve">, and </w:t>
      </w:r>
      <w:r w:rsidR="004139F6" w:rsidRPr="004139F6">
        <w:rPr>
          <w:rFonts w:asciiTheme="minorHAnsi" w:hAnsiTheme="minorHAnsi"/>
        </w:rPr>
        <w:t xml:space="preserve">target weeds are selected by stakeholders, including regional councils, the Department of Conservation and </w:t>
      </w:r>
      <w:r>
        <w:rPr>
          <w:rFonts w:asciiTheme="minorHAnsi" w:hAnsiTheme="minorHAnsi"/>
        </w:rPr>
        <w:t xml:space="preserve">industry </w:t>
      </w:r>
      <w:r w:rsidR="004139F6" w:rsidRPr="004139F6">
        <w:rPr>
          <w:rFonts w:asciiTheme="minorHAnsi" w:hAnsiTheme="minorHAnsi"/>
        </w:rPr>
        <w:t>collectives. However, Landcare Research</w:t>
      </w:r>
      <w:r>
        <w:rPr>
          <w:rFonts w:asciiTheme="minorHAnsi" w:hAnsiTheme="minorHAnsi"/>
        </w:rPr>
        <w:t xml:space="preserve">, the relevant government research agency, </w:t>
      </w:r>
      <w:r w:rsidR="004139F6" w:rsidRPr="004139F6">
        <w:rPr>
          <w:rFonts w:asciiTheme="minorHAnsi" w:hAnsiTheme="minorHAnsi"/>
        </w:rPr>
        <w:t>always conducts a feasibility study, prior to commencing a biocontrol program, to ensure that biological control of a proposed target weed is justified. Where opposition to the use of biological control against certain target weeds has been identified, additional consultation an</w:t>
      </w:r>
      <w:r>
        <w:rPr>
          <w:rFonts w:asciiTheme="minorHAnsi" w:hAnsiTheme="minorHAnsi"/>
        </w:rPr>
        <w:t>d benefit-</w:t>
      </w:r>
      <w:r w:rsidR="004139F6" w:rsidRPr="004139F6">
        <w:rPr>
          <w:rFonts w:asciiTheme="minorHAnsi" w:hAnsiTheme="minorHAnsi"/>
        </w:rPr>
        <w:t xml:space="preserve">cost analyses are performed to determine whether or not a </w:t>
      </w:r>
      <w:r w:rsidR="003C468D">
        <w:rPr>
          <w:rFonts w:asciiTheme="minorHAnsi" w:hAnsiTheme="minorHAnsi"/>
        </w:rPr>
        <w:t xml:space="preserve">programme </w:t>
      </w:r>
      <w:r w:rsidR="004139F6" w:rsidRPr="004139F6">
        <w:rPr>
          <w:rFonts w:asciiTheme="minorHAnsi" w:hAnsiTheme="minorHAnsi"/>
        </w:rPr>
        <w:t xml:space="preserve">should proceed </w:t>
      </w:r>
      <w:r w:rsidR="004139F6" w:rsidRPr="004139F6">
        <w:rPr>
          <w:rFonts w:asciiTheme="minorHAnsi" w:hAnsiTheme="minorHAnsi"/>
        </w:rPr>
        <w:fldChar w:fldCharType="begin"/>
      </w:r>
      <w:r w:rsidR="004139F6" w:rsidRPr="004139F6">
        <w:rPr>
          <w:rFonts w:asciiTheme="minorHAnsi" w:hAnsiTheme="minorHAnsi"/>
        </w:rPr>
        <w:instrText xml:space="preserve"> ADDIN EN.CITE &lt;EndNote&gt;&lt;Cite&gt;&lt;Author&gt;Jarvis&lt;/Author&gt;&lt;Year&gt;2006&lt;/Year&gt;&lt;RecNum&gt;727&lt;/RecNum&gt;&lt;Prefix&gt;e.g. &lt;/Prefix&gt;&lt;DisplayText&gt;(e.g. Jarvis et al., 2006)&lt;/DisplayText&gt;&lt;record&gt;&lt;rec-number&gt;727&lt;/rec-number&gt;&lt;foreign-keys&gt;&lt;key app="EN" db-id="eppprv902a2w5iet9d5xwwzp9wraeaxrtsev"&gt;727&lt;/key&gt;&lt;/foreign-keys&gt;&lt;ref-type name="Journal Article"&gt;17&lt;/ref-type&gt;&lt;contributors&gt;&lt;authors&gt;&lt;author&gt;Jarvis, P. J.&lt;/author&gt;&lt;author&gt;Fowler, S. V.&lt;/author&gt;&lt;author&gt;Paynter, Q.&lt;/author&gt;&lt;author&gt;Syrett, P.&lt;/author&gt;&lt;/authors&gt;&lt;/contributors&gt;&lt;titles&gt;&lt;title&gt;&lt;style face="normal" font="default" size="100%"&gt;Predicting the economic benefits and costs of introducing new biological control agents for Scotch broom &lt;/style&gt;&lt;style face="italic" font="default" size="100%"&gt;Cytisus scoparius&lt;/style&gt;&lt;style face="normal" font="default" size="100%"&gt; into New Zealand&lt;/style&gt;&lt;/title&gt;&lt;secondary-title&gt;Biological Control&lt;/secondary-title&gt;&lt;/titles&gt;&lt;periodical&gt;&lt;full-title&gt;Biological Control&lt;/full-title&gt;&lt;abbr-1&gt;Biol. Control&lt;/abbr-1&gt;&lt;abbr-2&gt;Biol Control&lt;/abbr-2&gt;&lt;/periodical&gt;&lt;pages&gt;135-146&lt;/pages&gt;&lt;volume&gt;39&lt;/volume&gt;&lt;number&gt;2&lt;/number&gt;&lt;keywords&gt;&lt;keyword&gt;Risk analysis&lt;/keyword&gt;&lt;keyword&gt;Alien invasive species (AIS)&lt;/keyword&gt;&lt;keyword&gt;Non-target attack&lt;/keyword&gt;&lt;/keywords&gt;&lt;dates&gt;&lt;year&gt;2006&lt;/year&gt;&lt;/dates&gt;&lt;isbn&gt;1049-9644&lt;/isbn&gt;&lt;urls&gt;&lt;related-urls&gt;&lt;url&gt;http://www.sciencedirect.com/science/article/B6WBP-4KK2R6T-3/2/484f4d7268d7ea28aed084f01d6a987c&lt;/url&gt;&lt;/related-urls&gt;&lt;/urls&gt;&lt;/record&gt;&lt;/Cite&gt;&lt;/EndNote&gt;</w:instrText>
      </w:r>
      <w:r w:rsidR="004139F6" w:rsidRPr="004139F6">
        <w:rPr>
          <w:rFonts w:asciiTheme="minorHAnsi" w:hAnsiTheme="minorHAnsi"/>
        </w:rPr>
        <w:fldChar w:fldCharType="separate"/>
      </w:r>
      <w:r w:rsidR="004139F6" w:rsidRPr="004139F6">
        <w:rPr>
          <w:rFonts w:asciiTheme="minorHAnsi" w:hAnsiTheme="minorHAnsi"/>
          <w:noProof/>
        </w:rPr>
        <w:t>(</w:t>
      </w:r>
      <w:hyperlink w:anchor="_ENREF_6" w:tooltip="Jarvis, 2006 #727" w:history="1">
        <w:r w:rsidR="004139F6" w:rsidRPr="004139F6">
          <w:rPr>
            <w:rFonts w:asciiTheme="minorHAnsi" w:hAnsiTheme="minorHAnsi"/>
            <w:noProof/>
          </w:rPr>
          <w:t>e.g. Jarvis et al., 2006</w:t>
        </w:r>
      </w:hyperlink>
      <w:r w:rsidR="004139F6" w:rsidRPr="004139F6">
        <w:rPr>
          <w:rFonts w:asciiTheme="minorHAnsi" w:hAnsiTheme="minorHAnsi"/>
          <w:noProof/>
        </w:rPr>
        <w:t>)</w:t>
      </w:r>
      <w:r w:rsidR="004139F6" w:rsidRPr="004139F6">
        <w:rPr>
          <w:rFonts w:asciiTheme="minorHAnsi" w:hAnsiTheme="minorHAnsi"/>
        </w:rPr>
        <w:fldChar w:fldCharType="end"/>
      </w:r>
      <w:r w:rsidR="004139F6" w:rsidRPr="004139F6">
        <w:rPr>
          <w:rFonts w:asciiTheme="minorHAnsi" w:hAnsiTheme="minorHAnsi"/>
        </w:rPr>
        <w:t>.</w:t>
      </w:r>
      <w:r w:rsidR="004139F6" w:rsidRPr="004139F6">
        <w:rPr>
          <w:rFonts w:asciiTheme="minorHAnsi" w:hAnsiTheme="minorHAnsi"/>
          <w:i/>
        </w:rPr>
        <w:t xml:space="preserve"> </w:t>
      </w:r>
    </w:p>
    <w:p w14:paraId="2C95D63A" w14:textId="2DCD5EA5" w:rsidR="004139F6" w:rsidRDefault="002D6E90" w:rsidP="00973FAD">
      <w:pPr>
        <w:pStyle w:val="ListParagraph"/>
        <w:widowControl w:val="0"/>
        <w:autoSpaceDE w:val="0"/>
        <w:autoSpaceDN w:val="0"/>
        <w:adjustRightInd w:val="0"/>
        <w:spacing w:after="240"/>
        <w:ind w:left="0"/>
        <w:rPr>
          <w:rFonts w:asciiTheme="minorHAnsi" w:hAnsiTheme="minorHAnsi"/>
        </w:rPr>
      </w:pPr>
      <w:r>
        <w:rPr>
          <w:rFonts w:asciiTheme="minorHAnsi" w:hAnsiTheme="minorHAnsi"/>
        </w:rPr>
        <w:t xml:space="preserve">New biological control programs should also define a target goal against which success can be evaluated. </w:t>
      </w:r>
      <w:r w:rsidR="0068705E">
        <w:rPr>
          <w:rFonts w:asciiTheme="minorHAnsi" w:hAnsiTheme="minorHAnsi"/>
        </w:rPr>
        <w:t>In an agricultural context, t</w:t>
      </w:r>
      <w:r>
        <w:rPr>
          <w:rFonts w:asciiTheme="minorHAnsi" w:hAnsiTheme="minorHAnsi"/>
        </w:rPr>
        <w:t>his may be to simply suppress</w:t>
      </w:r>
      <w:r w:rsidR="00BC27F8">
        <w:rPr>
          <w:rFonts w:asciiTheme="minorHAnsi" w:hAnsiTheme="minorHAnsi"/>
        </w:rPr>
        <w:t xml:space="preserve"> spread or </w:t>
      </w:r>
      <w:r>
        <w:rPr>
          <w:rFonts w:asciiTheme="minorHAnsi" w:hAnsiTheme="minorHAnsi"/>
        </w:rPr>
        <w:t>the density of a target below some economic threshold</w:t>
      </w:r>
      <w:r w:rsidR="0068705E">
        <w:rPr>
          <w:rFonts w:asciiTheme="minorHAnsi" w:hAnsiTheme="minorHAnsi"/>
        </w:rPr>
        <w:t>. In</w:t>
      </w:r>
      <w:r>
        <w:rPr>
          <w:rFonts w:asciiTheme="minorHAnsi" w:hAnsiTheme="minorHAnsi"/>
        </w:rPr>
        <w:t xml:space="preserve"> </w:t>
      </w:r>
      <w:r w:rsidR="0068705E">
        <w:rPr>
          <w:rFonts w:asciiTheme="minorHAnsi" w:hAnsiTheme="minorHAnsi"/>
        </w:rPr>
        <w:t xml:space="preserve">an environmental context this is likely to be harder to define. Simply aiming </w:t>
      </w:r>
      <w:r w:rsidR="00694DDC">
        <w:rPr>
          <w:rFonts w:asciiTheme="minorHAnsi" w:hAnsiTheme="minorHAnsi"/>
        </w:rPr>
        <w:t>to suppress the target organism</w:t>
      </w:r>
      <w:r w:rsidR="0068705E">
        <w:rPr>
          <w:rFonts w:asciiTheme="minorHAnsi" w:hAnsiTheme="minorHAnsi"/>
        </w:rPr>
        <w:t xml:space="preserve"> might just allow other </w:t>
      </w:r>
      <w:r w:rsidR="00780A45">
        <w:rPr>
          <w:rFonts w:asciiTheme="minorHAnsi" w:hAnsiTheme="minorHAnsi"/>
        </w:rPr>
        <w:t xml:space="preserve">invasive alien species </w:t>
      </w:r>
      <w:r w:rsidR="0068705E">
        <w:rPr>
          <w:rFonts w:asciiTheme="minorHAnsi" w:hAnsiTheme="minorHAnsi"/>
        </w:rPr>
        <w:t xml:space="preserve">to invade and cause similar or even greater environmental impacts. For projects against </w:t>
      </w:r>
      <w:r w:rsidR="00F5391A">
        <w:rPr>
          <w:rFonts w:asciiTheme="minorHAnsi" w:hAnsiTheme="minorHAnsi"/>
        </w:rPr>
        <w:t>invasive alien species</w:t>
      </w:r>
      <w:r w:rsidR="00FC68B1">
        <w:rPr>
          <w:rFonts w:asciiTheme="minorHAnsi" w:hAnsiTheme="minorHAnsi"/>
        </w:rPr>
        <w:t xml:space="preserve"> </w:t>
      </w:r>
      <w:r w:rsidR="00F5391A">
        <w:rPr>
          <w:rFonts w:asciiTheme="minorHAnsi" w:hAnsiTheme="minorHAnsi"/>
        </w:rPr>
        <w:t>(</w:t>
      </w:r>
      <w:r w:rsidR="0068705E">
        <w:rPr>
          <w:rFonts w:asciiTheme="minorHAnsi" w:hAnsiTheme="minorHAnsi"/>
        </w:rPr>
        <w:t>environmental pests</w:t>
      </w:r>
      <w:r w:rsidR="00F5391A">
        <w:rPr>
          <w:rFonts w:asciiTheme="minorHAnsi" w:hAnsiTheme="minorHAnsi"/>
        </w:rPr>
        <w:t>),</w:t>
      </w:r>
      <w:r w:rsidR="0068705E">
        <w:rPr>
          <w:rFonts w:asciiTheme="minorHAnsi" w:hAnsiTheme="minorHAnsi"/>
        </w:rPr>
        <w:t xml:space="preserve"> therefore</w:t>
      </w:r>
      <w:r w:rsidR="00F5391A">
        <w:rPr>
          <w:rFonts w:asciiTheme="minorHAnsi" w:hAnsiTheme="minorHAnsi"/>
        </w:rPr>
        <w:t>,</w:t>
      </w:r>
      <w:r w:rsidR="0068705E">
        <w:rPr>
          <w:rFonts w:asciiTheme="minorHAnsi" w:hAnsiTheme="minorHAnsi"/>
        </w:rPr>
        <w:t xml:space="preserve"> the goal should reflect the desired impact e.g. increase in relevant native species diversity or higher recruitment in some key native species that is being suppressed by the target. It might also be an improvement in some other form of ecosystem service</w:t>
      </w:r>
      <w:r w:rsidR="00124D51">
        <w:rPr>
          <w:rFonts w:asciiTheme="minorHAnsi" w:hAnsiTheme="minorHAnsi"/>
        </w:rPr>
        <w:t>,</w:t>
      </w:r>
      <w:r w:rsidR="0068705E">
        <w:rPr>
          <w:rFonts w:asciiTheme="minorHAnsi" w:hAnsiTheme="minorHAnsi"/>
        </w:rPr>
        <w:t xml:space="preserve"> e.g. return to more a natural fire regime. The goal may also require more than </w:t>
      </w:r>
      <w:r w:rsidR="00FC68B1">
        <w:rPr>
          <w:rFonts w:asciiTheme="minorHAnsi" w:hAnsiTheme="minorHAnsi"/>
        </w:rPr>
        <w:t xml:space="preserve">the effectiveness of </w:t>
      </w:r>
      <w:r w:rsidR="0068705E">
        <w:rPr>
          <w:rFonts w:asciiTheme="minorHAnsi" w:hAnsiTheme="minorHAnsi"/>
        </w:rPr>
        <w:t>biological control alone</w:t>
      </w:r>
      <w:r w:rsidR="00FC68B1">
        <w:rPr>
          <w:rFonts w:asciiTheme="minorHAnsi" w:hAnsiTheme="minorHAnsi"/>
        </w:rPr>
        <w:t>,</w:t>
      </w:r>
      <w:r w:rsidR="0068705E">
        <w:rPr>
          <w:rFonts w:asciiTheme="minorHAnsi" w:hAnsiTheme="minorHAnsi"/>
        </w:rPr>
        <w:t xml:space="preserve"> and therefore may need to be built also around habitat restoration or other integrated or adaptive management approaches. </w:t>
      </w:r>
      <w:r w:rsidR="0068705E">
        <w:rPr>
          <w:rFonts w:asciiTheme="minorHAnsi" w:hAnsiTheme="minorHAnsi"/>
        </w:rPr>
        <w:lastRenderedPageBreak/>
        <w:t>Goals should be SMART</w:t>
      </w:r>
      <w:r w:rsidR="00FC68B1">
        <w:rPr>
          <w:rStyle w:val="FootnoteReference"/>
          <w:rFonts w:asciiTheme="minorHAnsi" w:hAnsiTheme="minorHAnsi"/>
        </w:rPr>
        <w:footnoteReference w:id="15"/>
      </w:r>
      <w:r w:rsidR="0068705E">
        <w:rPr>
          <w:rFonts w:asciiTheme="minorHAnsi" w:hAnsiTheme="minorHAnsi"/>
        </w:rPr>
        <w:t xml:space="preserve"> for ease of future evaluation in and be based on broad consensus.</w:t>
      </w:r>
    </w:p>
    <w:p w14:paraId="378328F2" w14:textId="3AB4B8F5" w:rsidR="003B0119" w:rsidRDefault="003B0119" w:rsidP="00B36344">
      <w:pPr>
        <w:pStyle w:val="ListParagraph"/>
        <w:widowControl w:val="0"/>
        <w:autoSpaceDE w:val="0"/>
        <w:autoSpaceDN w:val="0"/>
        <w:adjustRightInd w:val="0"/>
        <w:ind w:left="0"/>
        <w:rPr>
          <w:rFonts w:asciiTheme="minorHAnsi" w:hAnsiTheme="minorHAnsi"/>
        </w:rPr>
      </w:pPr>
      <w:r>
        <w:rPr>
          <w:rFonts w:asciiTheme="minorHAnsi" w:hAnsiTheme="minorHAnsi"/>
        </w:rPr>
        <w:t xml:space="preserve">These processes generally require good ecological understanding of the impacts of the target </w:t>
      </w:r>
      <w:r w:rsidR="00FC68B1">
        <w:rPr>
          <w:rFonts w:asciiTheme="minorHAnsi" w:hAnsiTheme="minorHAnsi"/>
        </w:rPr>
        <w:t>invasive alien species</w:t>
      </w:r>
      <w:r>
        <w:rPr>
          <w:rFonts w:asciiTheme="minorHAnsi" w:hAnsiTheme="minorHAnsi"/>
        </w:rPr>
        <w:t xml:space="preserve">, which means significant ecological and genetic research of the target in the invaded range may be necessary.  </w:t>
      </w:r>
    </w:p>
    <w:p w14:paraId="7F581907" w14:textId="77777777" w:rsidR="00AA40C2" w:rsidRPr="004139F6" w:rsidRDefault="00AA40C2" w:rsidP="00B36344">
      <w:pPr>
        <w:pStyle w:val="ListParagraph"/>
        <w:outlineLvl w:val="1"/>
        <w:rPr>
          <w:rFonts w:asciiTheme="minorHAnsi" w:hAnsiTheme="minorHAnsi"/>
          <w:b/>
          <w:i/>
          <w:color w:val="0070C0"/>
        </w:rPr>
      </w:pPr>
    </w:p>
    <w:p w14:paraId="2425C9F5" w14:textId="1028AA44" w:rsidR="004139F6" w:rsidRPr="00AA40C2" w:rsidRDefault="002A5943" w:rsidP="00B36344">
      <w:pPr>
        <w:pStyle w:val="Heading2"/>
        <w:numPr>
          <w:ilvl w:val="0"/>
          <w:numId w:val="32"/>
        </w:numPr>
        <w:rPr>
          <w:b/>
          <w:i/>
          <w:color w:val="0070C0"/>
          <w:szCs w:val="24"/>
        </w:rPr>
      </w:pPr>
      <w:bookmarkStart w:id="6" w:name="_Toc511716538"/>
      <w:r w:rsidRPr="00AA40C2">
        <w:rPr>
          <w:b/>
          <w:i/>
          <w:color w:val="0070C0"/>
          <w:szCs w:val="24"/>
        </w:rPr>
        <w:t>Target ecology</w:t>
      </w:r>
      <w:bookmarkEnd w:id="6"/>
    </w:p>
    <w:p w14:paraId="461692BC" w14:textId="77777777" w:rsidR="00DF75D7" w:rsidRDefault="00DF75D7" w:rsidP="00973FAD">
      <w:pPr>
        <w:pStyle w:val="ListParagraph"/>
        <w:outlineLvl w:val="1"/>
        <w:rPr>
          <w:rFonts w:asciiTheme="minorHAnsi" w:hAnsiTheme="minorHAnsi"/>
          <w:color w:val="000000" w:themeColor="text1"/>
        </w:rPr>
      </w:pPr>
    </w:p>
    <w:p w14:paraId="542FAC35" w14:textId="1D6AD9CF" w:rsidR="008C4941" w:rsidRDefault="008C4941" w:rsidP="00973FAD">
      <w:pPr>
        <w:pStyle w:val="ListParagraph"/>
        <w:ind w:left="0"/>
        <w:outlineLvl w:val="1"/>
        <w:rPr>
          <w:rFonts w:asciiTheme="minorHAnsi" w:hAnsiTheme="minorHAnsi"/>
          <w:color w:val="000000" w:themeColor="text1"/>
        </w:rPr>
      </w:pPr>
      <w:bookmarkStart w:id="7" w:name="_Toc511716539"/>
      <w:r>
        <w:rPr>
          <w:rFonts w:asciiTheme="minorHAnsi" w:hAnsiTheme="minorHAnsi"/>
          <w:color w:val="000000" w:themeColor="text1"/>
        </w:rPr>
        <w:t xml:space="preserve">Classical biological control can be used to manage a </w:t>
      </w:r>
      <w:r w:rsidR="003B0119">
        <w:rPr>
          <w:rFonts w:asciiTheme="minorHAnsi" w:hAnsiTheme="minorHAnsi"/>
          <w:color w:val="000000" w:themeColor="text1"/>
        </w:rPr>
        <w:t xml:space="preserve">variety of </w:t>
      </w:r>
      <w:r w:rsidR="00FC68B1">
        <w:rPr>
          <w:rFonts w:asciiTheme="minorHAnsi" w:hAnsiTheme="minorHAnsi"/>
          <w:color w:val="000000" w:themeColor="text1"/>
        </w:rPr>
        <w:t>invasive alien species</w:t>
      </w:r>
      <w:r w:rsidR="003B0119">
        <w:rPr>
          <w:rFonts w:asciiTheme="minorHAnsi" w:hAnsiTheme="minorHAnsi"/>
          <w:color w:val="000000" w:themeColor="text1"/>
        </w:rPr>
        <w:t xml:space="preserve"> </w:t>
      </w:r>
      <w:r>
        <w:rPr>
          <w:rFonts w:asciiTheme="minorHAnsi" w:hAnsiTheme="minorHAnsi"/>
          <w:color w:val="000000" w:themeColor="text1"/>
        </w:rPr>
        <w:t>including invertebrates (e.g. mites, insects, snails, crabs), plant pathogens, weeds and some vertebrates. All these organisms possess their own bi</w:t>
      </w:r>
      <w:r w:rsidR="003B0119">
        <w:rPr>
          <w:rFonts w:asciiTheme="minorHAnsi" w:hAnsiTheme="minorHAnsi"/>
          <w:color w:val="000000" w:themeColor="text1"/>
        </w:rPr>
        <w:t>ological and ecological characteristics, genotypes and phenotypes in the invaded range</w:t>
      </w:r>
      <w:r>
        <w:rPr>
          <w:rFonts w:asciiTheme="minorHAnsi" w:hAnsiTheme="minorHAnsi"/>
          <w:color w:val="000000" w:themeColor="text1"/>
        </w:rPr>
        <w:t xml:space="preserve">. Once an invasive </w:t>
      </w:r>
      <w:r w:rsidR="00FC68B1">
        <w:rPr>
          <w:rFonts w:asciiTheme="minorHAnsi" w:hAnsiTheme="minorHAnsi"/>
          <w:color w:val="000000" w:themeColor="text1"/>
        </w:rPr>
        <w:t xml:space="preserve">organism </w:t>
      </w:r>
      <w:r>
        <w:rPr>
          <w:rFonts w:asciiTheme="minorHAnsi" w:hAnsiTheme="minorHAnsi"/>
          <w:color w:val="000000" w:themeColor="text1"/>
        </w:rPr>
        <w:t>has been targeted, a</w:t>
      </w:r>
      <w:r w:rsidRPr="007F4D04">
        <w:rPr>
          <w:rFonts w:asciiTheme="minorHAnsi" w:hAnsiTheme="minorHAnsi"/>
          <w:color w:val="000000" w:themeColor="text1"/>
        </w:rPr>
        <w:t xml:space="preserve"> substantial understanding of </w:t>
      </w:r>
      <w:r>
        <w:rPr>
          <w:rFonts w:asciiTheme="minorHAnsi" w:hAnsiTheme="minorHAnsi"/>
          <w:color w:val="000000" w:themeColor="text1"/>
        </w:rPr>
        <w:t>its</w:t>
      </w:r>
      <w:r w:rsidRPr="007F4D04">
        <w:rPr>
          <w:rFonts w:asciiTheme="minorHAnsi" w:hAnsiTheme="minorHAnsi"/>
          <w:color w:val="000000" w:themeColor="text1"/>
        </w:rPr>
        <w:t xml:space="preserve"> ecology </w:t>
      </w:r>
      <w:r w:rsidR="003B0119">
        <w:rPr>
          <w:rFonts w:asciiTheme="minorHAnsi" w:hAnsiTheme="minorHAnsi"/>
          <w:color w:val="000000" w:themeColor="text1"/>
        </w:rPr>
        <w:t>in the invaded range is generally required to maximize the likelihood of success of a</w:t>
      </w:r>
      <w:r w:rsidRPr="007F4D04">
        <w:rPr>
          <w:rFonts w:asciiTheme="minorHAnsi" w:hAnsiTheme="minorHAnsi"/>
          <w:color w:val="000000" w:themeColor="text1"/>
        </w:rPr>
        <w:t xml:space="preserve"> biological control</w:t>
      </w:r>
      <w:r w:rsidR="003B0119">
        <w:rPr>
          <w:rFonts w:asciiTheme="minorHAnsi" w:hAnsiTheme="minorHAnsi"/>
          <w:color w:val="000000" w:themeColor="text1"/>
        </w:rPr>
        <w:t xml:space="preserve"> </w:t>
      </w:r>
      <w:bookmarkEnd w:id="7"/>
      <w:r w:rsidR="000C5792">
        <w:rPr>
          <w:rFonts w:asciiTheme="minorHAnsi" w:hAnsiTheme="minorHAnsi"/>
          <w:color w:val="000000" w:themeColor="text1"/>
        </w:rPr>
        <w:t xml:space="preserve">programme. </w:t>
      </w:r>
    </w:p>
    <w:p w14:paraId="13E1CB51" w14:textId="77777777" w:rsidR="008C4941" w:rsidRPr="008C4941" w:rsidRDefault="008C4941" w:rsidP="00973FAD">
      <w:pPr>
        <w:pStyle w:val="ListParagraph"/>
        <w:ind w:left="0"/>
        <w:outlineLvl w:val="1"/>
        <w:rPr>
          <w:rFonts w:asciiTheme="minorHAnsi" w:hAnsiTheme="minorHAnsi"/>
          <w:color w:val="000000" w:themeColor="text1"/>
        </w:rPr>
      </w:pPr>
    </w:p>
    <w:p w14:paraId="4C9838A3" w14:textId="69B6640B" w:rsidR="001F508B" w:rsidRDefault="008C4941" w:rsidP="00973FAD">
      <w:pPr>
        <w:pStyle w:val="ListParagraph"/>
        <w:ind w:left="0"/>
        <w:outlineLvl w:val="1"/>
        <w:rPr>
          <w:rFonts w:asciiTheme="minorHAnsi" w:hAnsiTheme="minorHAnsi"/>
          <w:color w:val="000000" w:themeColor="text1"/>
        </w:rPr>
      </w:pPr>
      <w:bookmarkStart w:id="8" w:name="_Toc511716540"/>
      <w:r>
        <w:rPr>
          <w:rFonts w:asciiTheme="minorHAnsi" w:hAnsiTheme="minorHAnsi"/>
          <w:color w:val="000000" w:themeColor="text1"/>
        </w:rPr>
        <w:t xml:space="preserve">The </w:t>
      </w:r>
      <w:r w:rsidR="003B0119">
        <w:rPr>
          <w:rFonts w:asciiTheme="minorHAnsi" w:hAnsiTheme="minorHAnsi"/>
          <w:color w:val="000000" w:themeColor="text1"/>
        </w:rPr>
        <w:t>first step is</w:t>
      </w:r>
      <w:r>
        <w:rPr>
          <w:rFonts w:asciiTheme="minorHAnsi" w:hAnsiTheme="minorHAnsi"/>
          <w:color w:val="000000" w:themeColor="text1"/>
        </w:rPr>
        <w:t xml:space="preserve"> to gather information, through </w:t>
      </w:r>
      <w:r w:rsidR="003B0119">
        <w:rPr>
          <w:rFonts w:asciiTheme="minorHAnsi" w:hAnsiTheme="minorHAnsi"/>
          <w:color w:val="000000" w:themeColor="text1"/>
        </w:rPr>
        <w:t xml:space="preserve">a </w:t>
      </w:r>
      <w:r>
        <w:rPr>
          <w:rFonts w:asciiTheme="minorHAnsi" w:hAnsiTheme="minorHAnsi"/>
          <w:color w:val="000000" w:themeColor="text1"/>
        </w:rPr>
        <w:t xml:space="preserve">literature review and </w:t>
      </w:r>
      <w:r w:rsidR="003B0119">
        <w:rPr>
          <w:rFonts w:asciiTheme="minorHAnsi" w:hAnsiTheme="minorHAnsi"/>
          <w:color w:val="000000" w:themeColor="text1"/>
        </w:rPr>
        <w:t xml:space="preserve">target </w:t>
      </w:r>
      <w:r>
        <w:rPr>
          <w:rFonts w:asciiTheme="minorHAnsi" w:hAnsiTheme="minorHAnsi"/>
          <w:color w:val="000000" w:themeColor="text1"/>
        </w:rPr>
        <w:t>survey</w:t>
      </w:r>
      <w:r w:rsidR="003B0119">
        <w:rPr>
          <w:rFonts w:asciiTheme="minorHAnsi" w:hAnsiTheme="minorHAnsi"/>
          <w:color w:val="000000" w:themeColor="text1"/>
        </w:rPr>
        <w:t>s</w:t>
      </w:r>
      <w:r>
        <w:rPr>
          <w:rFonts w:asciiTheme="minorHAnsi" w:hAnsiTheme="minorHAnsi"/>
          <w:color w:val="000000" w:themeColor="text1"/>
        </w:rPr>
        <w:t xml:space="preserve"> in </w:t>
      </w:r>
      <w:r w:rsidR="000C5BAE">
        <w:rPr>
          <w:rFonts w:asciiTheme="minorHAnsi" w:hAnsiTheme="minorHAnsi"/>
          <w:color w:val="000000" w:themeColor="text1"/>
        </w:rPr>
        <w:t xml:space="preserve">the </w:t>
      </w:r>
      <w:r w:rsidR="003B0119">
        <w:rPr>
          <w:rFonts w:asciiTheme="minorHAnsi" w:hAnsiTheme="minorHAnsi"/>
          <w:color w:val="000000" w:themeColor="text1"/>
        </w:rPr>
        <w:t>invaded range</w:t>
      </w:r>
      <w:r w:rsidR="000C5BAE">
        <w:rPr>
          <w:rFonts w:asciiTheme="minorHAnsi" w:hAnsiTheme="minorHAnsi"/>
          <w:color w:val="000000" w:themeColor="text1"/>
        </w:rPr>
        <w:t xml:space="preserve">. It should include information about the target in the invaded range; ideally it </w:t>
      </w:r>
      <w:r>
        <w:rPr>
          <w:rFonts w:asciiTheme="minorHAnsi" w:hAnsiTheme="minorHAnsi"/>
          <w:color w:val="000000" w:themeColor="text1"/>
        </w:rPr>
        <w:t>taxonomy</w:t>
      </w:r>
      <w:r w:rsidR="003B0119">
        <w:rPr>
          <w:rFonts w:asciiTheme="minorHAnsi" w:hAnsiTheme="minorHAnsi"/>
          <w:color w:val="000000" w:themeColor="text1"/>
        </w:rPr>
        <w:t xml:space="preserve"> and genotypic diversity, biology and ecology</w:t>
      </w:r>
      <w:r>
        <w:rPr>
          <w:rFonts w:asciiTheme="minorHAnsi" w:hAnsiTheme="minorHAnsi"/>
          <w:color w:val="000000" w:themeColor="text1"/>
        </w:rPr>
        <w:t xml:space="preserve"> of the </w:t>
      </w:r>
      <w:r w:rsidR="00FC68B1">
        <w:rPr>
          <w:rFonts w:asciiTheme="minorHAnsi" w:hAnsiTheme="minorHAnsi"/>
          <w:color w:val="000000" w:themeColor="text1"/>
        </w:rPr>
        <w:t>invasive organism</w:t>
      </w:r>
      <w:r>
        <w:rPr>
          <w:rFonts w:asciiTheme="minorHAnsi" w:hAnsiTheme="minorHAnsi"/>
          <w:color w:val="000000" w:themeColor="text1"/>
        </w:rPr>
        <w:t>,</w:t>
      </w:r>
      <w:r w:rsidRPr="003B3C2E">
        <w:rPr>
          <w:rFonts w:asciiTheme="minorHAnsi" w:hAnsiTheme="minorHAnsi"/>
          <w:color w:val="000000" w:themeColor="text1"/>
        </w:rPr>
        <w:t xml:space="preserve"> </w:t>
      </w:r>
      <w:r w:rsidR="00FC68B1">
        <w:rPr>
          <w:rFonts w:asciiTheme="minorHAnsi" w:hAnsiTheme="minorHAnsi"/>
          <w:color w:val="000000" w:themeColor="text1"/>
        </w:rPr>
        <w:t xml:space="preserve">its </w:t>
      </w:r>
      <w:r w:rsidR="000C5BAE" w:rsidRPr="003B3C2E">
        <w:rPr>
          <w:rFonts w:asciiTheme="minorHAnsi" w:hAnsiTheme="minorHAnsi"/>
          <w:color w:val="000000" w:themeColor="text1"/>
        </w:rPr>
        <w:t xml:space="preserve">current distribution and </w:t>
      </w:r>
      <w:r w:rsidR="000C5BAE">
        <w:rPr>
          <w:rFonts w:asciiTheme="minorHAnsi" w:hAnsiTheme="minorHAnsi"/>
          <w:color w:val="000000" w:themeColor="text1"/>
        </w:rPr>
        <w:t>capacity for spread</w:t>
      </w:r>
      <w:r w:rsidR="000C5BAE" w:rsidRPr="003B3C2E">
        <w:rPr>
          <w:rFonts w:asciiTheme="minorHAnsi" w:hAnsiTheme="minorHAnsi"/>
          <w:color w:val="000000" w:themeColor="text1"/>
        </w:rPr>
        <w:t xml:space="preserve">, </w:t>
      </w:r>
      <w:r w:rsidR="000C5BAE">
        <w:rPr>
          <w:rFonts w:asciiTheme="minorHAnsi" w:hAnsiTheme="minorHAnsi"/>
          <w:color w:val="000000" w:themeColor="text1"/>
        </w:rPr>
        <w:t>preferred biophysical niche</w:t>
      </w:r>
      <w:r w:rsidR="000C5BAE" w:rsidRPr="003B3C2E">
        <w:rPr>
          <w:rFonts w:asciiTheme="minorHAnsi" w:hAnsiTheme="minorHAnsi"/>
          <w:color w:val="000000" w:themeColor="text1"/>
        </w:rPr>
        <w:t xml:space="preserve">, population dynamics and seasonal ecology </w:t>
      </w:r>
      <w:r w:rsidR="000C5BAE">
        <w:rPr>
          <w:rFonts w:asciiTheme="minorHAnsi" w:hAnsiTheme="minorHAnsi"/>
          <w:color w:val="000000" w:themeColor="text1"/>
        </w:rPr>
        <w:t xml:space="preserve">and </w:t>
      </w:r>
      <w:r w:rsidRPr="003B3C2E">
        <w:rPr>
          <w:rFonts w:asciiTheme="minorHAnsi" w:hAnsiTheme="minorHAnsi"/>
          <w:color w:val="000000" w:themeColor="text1"/>
        </w:rPr>
        <w:t>its origin and history of introduction</w:t>
      </w:r>
      <w:r w:rsidR="000C5BAE" w:rsidRPr="000C5BAE">
        <w:rPr>
          <w:rFonts w:asciiTheme="minorHAnsi" w:hAnsiTheme="minorHAnsi"/>
          <w:color w:val="000000" w:themeColor="text1"/>
        </w:rPr>
        <w:t xml:space="preserve"> </w:t>
      </w:r>
      <w:r w:rsidR="000C5BAE">
        <w:rPr>
          <w:rFonts w:asciiTheme="minorHAnsi" w:hAnsiTheme="minorHAnsi"/>
          <w:color w:val="000000" w:themeColor="text1"/>
        </w:rPr>
        <w:t>and ecological impacts.</w:t>
      </w:r>
      <w:bookmarkEnd w:id="8"/>
      <w:r w:rsidR="000C5BAE">
        <w:rPr>
          <w:rFonts w:asciiTheme="minorHAnsi" w:hAnsiTheme="minorHAnsi"/>
          <w:color w:val="000000" w:themeColor="text1"/>
        </w:rPr>
        <w:t xml:space="preserve"> </w:t>
      </w:r>
    </w:p>
    <w:p w14:paraId="4B9B3DCB" w14:textId="77777777" w:rsidR="001F508B" w:rsidRDefault="001F508B" w:rsidP="00973FAD">
      <w:pPr>
        <w:pStyle w:val="ListParagraph"/>
        <w:ind w:left="0"/>
        <w:outlineLvl w:val="1"/>
        <w:rPr>
          <w:rFonts w:asciiTheme="minorHAnsi" w:hAnsiTheme="minorHAnsi"/>
          <w:color w:val="000000" w:themeColor="text1"/>
        </w:rPr>
      </w:pPr>
    </w:p>
    <w:p w14:paraId="1F802408" w14:textId="5819760E" w:rsidR="001F508B" w:rsidRDefault="000C5BAE" w:rsidP="00973FAD">
      <w:pPr>
        <w:pStyle w:val="ListParagraph"/>
        <w:ind w:left="0"/>
        <w:outlineLvl w:val="1"/>
        <w:rPr>
          <w:rFonts w:asciiTheme="minorHAnsi" w:hAnsiTheme="minorHAnsi"/>
        </w:rPr>
      </w:pPr>
      <w:bookmarkStart w:id="9" w:name="_Toc511716541"/>
      <w:r>
        <w:rPr>
          <w:rFonts w:asciiTheme="minorHAnsi" w:hAnsiTheme="minorHAnsi"/>
          <w:color w:val="000000" w:themeColor="text1"/>
        </w:rPr>
        <w:t>It should also include other information, such as</w:t>
      </w:r>
      <w:r w:rsidR="008C4941">
        <w:rPr>
          <w:rFonts w:asciiTheme="minorHAnsi" w:hAnsiTheme="minorHAnsi"/>
          <w:color w:val="000000" w:themeColor="text1"/>
        </w:rPr>
        <w:t xml:space="preserve"> </w:t>
      </w:r>
      <w:r w:rsidR="001301BE">
        <w:rPr>
          <w:rFonts w:asciiTheme="minorHAnsi" w:hAnsiTheme="minorHAnsi"/>
          <w:color w:val="000000" w:themeColor="text1"/>
        </w:rPr>
        <w:t>the relatedness of the target to non-target native species, and</w:t>
      </w:r>
      <w:r w:rsidR="001301BE" w:rsidRPr="003B3C2E">
        <w:rPr>
          <w:rFonts w:asciiTheme="minorHAnsi" w:hAnsiTheme="minorHAnsi"/>
          <w:color w:val="000000" w:themeColor="text1"/>
        </w:rPr>
        <w:t xml:space="preserve"> </w:t>
      </w:r>
      <w:r w:rsidR="003B0119">
        <w:rPr>
          <w:rFonts w:asciiTheme="minorHAnsi" w:hAnsiTheme="minorHAnsi"/>
          <w:color w:val="000000" w:themeColor="text1"/>
        </w:rPr>
        <w:t xml:space="preserve">what </w:t>
      </w:r>
      <w:r w:rsidR="001301BE">
        <w:rPr>
          <w:rFonts w:asciiTheme="minorHAnsi" w:hAnsiTheme="minorHAnsi"/>
          <w:color w:val="000000" w:themeColor="text1"/>
        </w:rPr>
        <w:t xml:space="preserve">types of </w:t>
      </w:r>
      <w:r w:rsidR="003B0119">
        <w:rPr>
          <w:rFonts w:asciiTheme="minorHAnsi" w:hAnsiTheme="minorHAnsi"/>
          <w:color w:val="000000" w:themeColor="text1"/>
        </w:rPr>
        <w:t xml:space="preserve">natural </w:t>
      </w:r>
      <w:r w:rsidR="001301BE">
        <w:rPr>
          <w:rFonts w:asciiTheme="minorHAnsi" w:hAnsiTheme="minorHAnsi"/>
          <w:color w:val="000000" w:themeColor="text1"/>
        </w:rPr>
        <w:t>enemy</w:t>
      </w:r>
      <w:r w:rsidR="003B0119">
        <w:rPr>
          <w:rFonts w:asciiTheme="minorHAnsi" w:hAnsiTheme="minorHAnsi"/>
          <w:color w:val="000000" w:themeColor="text1"/>
        </w:rPr>
        <w:t xml:space="preserve"> </w:t>
      </w:r>
      <w:r w:rsidR="001301BE">
        <w:rPr>
          <w:rFonts w:asciiTheme="minorHAnsi" w:hAnsiTheme="minorHAnsi"/>
          <w:color w:val="000000" w:themeColor="text1"/>
        </w:rPr>
        <w:t xml:space="preserve">and their impacts </w:t>
      </w:r>
      <w:r w:rsidR="003B0119">
        <w:rPr>
          <w:rFonts w:asciiTheme="minorHAnsi" w:hAnsiTheme="minorHAnsi"/>
          <w:color w:val="000000" w:themeColor="text1"/>
        </w:rPr>
        <w:t>are already found on the target</w:t>
      </w:r>
      <w:r w:rsidR="001301BE">
        <w:rPr>
          <w:rFonts w:asciiTheme="minorHAnsi" w:hAnsiTheme="minorHAnsi"/>
          <w:color w:val="000000" w:themeColor="text1"/>
        </w:rPr>
        <w:t xml:space="preserve"> in the invaded range </w:t>
      </w:r>
      <w:r w:rsidR="001301BE" w:rsidRPr="004139F6">
        <w:rPr>
          <w:rFonts w:asciiTheme="minorHAnsi" w:hAnsiTheme="minorHAnsi"/>
        </w:rPr>
        <w:t>to avoid the cost of investing in developing a</w:t>
      </w:r>
      <w:r w:rsidR="001301BE">
        <w:rPr>
          <w:rFonts w:asciiTheme="minorHAnsi" w:hAnsiTheme="minorHAnsi"/>
        </w:rPr>
        <w:t>n agent that is already present</w:t>
      </w:r>
      <w:r w:rsidR="001301BE">
        <w:rPr>
          <w:rFonts w:asciiTheme="minorHAnsi" w:hAnsiTheme="minorHAnsi"/>
          <w:color w:val="000000" w:themeColor="text1"/>
        </w:rPr>
        <w:t>. T</w:t>
      </w:r>
      <w:r w:rsidR="001301BE">
        <w:rPr>
          <w:rFonts w:asciiTheme="minorHAnsi" w:hAnsiTheme="minorHAnsi"/>
        </w:rPr>
        <w:t>he types and abundances of native natural enemies already present on the target</w:t>
      </w:r>
      <w:r w:rsidR="00FC68B1">
        <w:rPr>
          <w:rFonts w:asciiTheme="minorHAnsi" w:hAnsiTheme="minorHAnsi"/>
        </w:rPr>
        <w:t>,</w:t>
      </w:r>
      <w:r w:rsidR="001301BE">
        <w:rPr>
          <w:rFonts w:asciiTheme="minorHAnsi" w:hAnsiTheme="minorHAnsi"/>
        </w:rPr>
        <w:t xml:space="preserve"> or on related species</w:t>
      </w:r>
      <w:r w:rsidR="00FC68B1">
        <w:rPr>
          <w:rFonts w:asciiTheme="minorHAnsi" w:hAnsiTheme="minorHAnsi"/>
        </w:rPr>
        <w:t xml:space="preserve">, </w:t>
      </w:r>
      <w:r w:rsidR="001301BE">
        <w:rPr>
          <w:rFonts w:asciiTheme="minorHAnsi" w:hAnsiTheme="minorHAnsi"/>
        </w:rPr>
        <w:t xml:space="preserve">in the same habitats </w:t>
      </w:r>
      <w:r w:rsidR="001301BE" w:rsidRPr="004139F6">
        <w:rPr>
          <w:rFonts w:asciiTheme="minorHAnsi" w:hAnsiTheme="minorHAnsi"/>
        </w:rPr>
        <w:t xml:space="preserve">can predict the risk of </w:t>
      </w:r>
      <w:r w:rsidR="001301BE">
        <w:rPr>
          <w:rFonts w:asciiTheme="minorHAnsi" w:hAnsiTheme="minorHAnsi"/>
        </w:rPr>
        <w:t>cross over predation or parasitism on to</w:t>
      </w:r>
      <w:r w:rsidR="001301BE" w:rsidRPr="004139F6">
        <w:rPr>
          <w:rFonts w:asciiTheme="minorHAnsi" w:hAnsiTheme="minorHAnsi"/>
        </w:rPr>
        <w:t xml:space="preserve"> candidate biocontrol agents </w:t>
      </w:r>
      <w:r w:rsidR="001301BE" w:rsidRPr="004139F6">
        <w:rPr>
          <w:rFonts w:asciiTheme="minorHAnsi" w:hAnsiTheme="minorHAnsi"/>
        </w:rPr>
        <w:fldChar w:fldCharType="begin"/>
      </w:r>
      <w:r w:rsidR="001301BE" w:rsidRPr="004139F6">
        <w:rPr>
          <w:rFonts w:asciiTheme="minorHAnsi" w:hAnsiTheme="minorHAnsi"/>
        </w:rPr>
        <w:instrText xml:space="preserve"> ADDIN EN.CITE &lt;EndNote&gt;&lt;Cite&gt;&lt;Author&gt;Paynter&lt;/Author&gt;&lt;Year&gt;2010&lt;/Year&gt;&lt;RecNum&gt;78&lt;/RecNum&gt;&lt;DisplayText&gt;(Paynter et al., 2010)&lt;/DisplayText&gt;&lt;record&gt;&lt;rec-number&gt;78&lt;/rec-number&gt;&lt;foreign-keys&gt;&lt;key app="EN" db-id="eppprv902a2w5iet9d5xwwzp9wraeaxrtsev"&gt;78&lt;/key&gt;&lt;/foreign-keys&gt;&lt;ref-type name="Journal Article"&gt;17&lt;/ref-type&gt;&lt;contributors&gt;&lt;authors&gt;&lt;author&gt;Paynter, Q&lt;/author&gt;&lt;author&gt;Fowler, S V&lt;/author&gt;&lt;author&gt;Gourlay, A H&lt;/author&gt;&lt;author&gt;Groenteman, R&lt;/author&gt;&lt;author&gt;Peterson, P&lt;/author&gt;&lt;author&gt;Smith, L&lt;/author&gt;&lt;author&gt;Winks, C J&lt;/author&gt;&lt;/authors&gt;&lt;/contributors&gt;&lt;titles&gt;&lt;title&gt;Predicting parasitoid accumulation on biological control agents of weeds&lt;/title&gt;&lt;secondary-title&gt;Journal of Applied Ecology&lt;/secondary-title&gt;&lt;/titles&gt;&lt;periodical&gt;&lt;full-title&gt;Journal of Applied Ecology&lt;/full-title&gt;&lt;abbr-1&gt;J. Appl. Ecol.&lt;/abbr-1&gt;&lt;abbr-2&gt;J Appl Ecol&lt;/abbr-2&gt;&lt;/periodical&gt;&lt;pages&gt;575-582&lt;/pages&gt;&lt;volume&gt;47&lt;/volume&gt;&lt;dates&gt;&lt;year&gt;2010&lt;/year&gt;&lt;/dates&gt;&lt;urls&gt;&lt;/urls&gt;&lt;/record&gt;&lt;/Cite&gt;&lt;/EndNote&gt;</w:instrText>
      </w:r>
      <w:r w:rsidR="001301BE" w:rsidRPr="004139F6">
        <w:rPr>
          <w:rFonts w:asciiTheme="minorHAnsi" w:hAnsiTheme="minorHAnsi"/>
        </w:rPr>
        <w:fldChar w:fldCharType="separate"/>
      </w:r>
      <w:r w:rsidR="001301BE" w:rsidRPr="004139F6">
        <w:rPr>
          <w:rFonts w:asciiTheme="minorHAnsi" w:hAnsiTheme="minorHAnsi"/>
          <w:noProof/>
        </w:rPr>
        <w:t>(</w:t>
      </w:r>
      <w:hyperlink w:anchor="_ENREF_8" w:tooltip="Paynter, 2010 #78" w:history="1">
        <w:r w:rsidR="001301BE" w:rsidRPr="004139F6">
          <w:rPr>
            <w:rFonts w:asciiTheme="minorHAnsi" w:hAnsiTheme="minorHAnsi"/>
            <w:noProof/>
          </w:rPr>
          <w:t>Paynter et al., 2010</w:t>
        </w:r>
      </w:hyperlink>
      <w:r w:rsidR="001301BE" w:rsidRPr="004139F6">
        <w:rPr>
          <w:rFonts w:asciiTheme="minorHAnsi" w:hAnsiTheme="minorHAnsi"/>
          <w:noProof/>
        </w:rPr>
        <w:t>)</w:t>
      </w:r>
      <w:r w:rsidR="001301BE" w:rsidRPr="004139F6">
        <w:rPr>
          <w:rFonts w:asciiTheme="minorHAnsi" w:hAnsiTheme="minorHAnsi"/>
        </w:rPr>
        <w:fldChar w:fldCharType="end"/>
      </w:r>
      <w:r w:rsidR="001301BE">
        <w:rPr>
          <w:rFonts w:asciiTheme="minorHAnsi" w:hAnsiTheme="minorHAnsi"/>
        </w:rPr>
        <w:t>. For example, t</w:t>
      </w:r>
      <w:r w:rsidR="001301BE" w:rsidRPr="004139F6">
        <w:rPr>
          <w:rFonts w:asciiTheme="minorHAnsi" w:hAnsiTheme="minorHAnsi"/>
        </w:rPr>
        <w:t xml:space="preserve">he presence of </w:t>
      </w:r>
      <w:r w:rsidR="001301BE">
        <w:rPr>
          <w:rFonts w:asciiTheme="minorHAnsi" w:hAnsiTheme="minorHAnsi"/>
        </w:rPr>
        <w:t>ant tended insects on t</w:t>
      </w:r>
      <w:r w:rsidR="00386785">
        <w:rPr>
          <w:rFonts w:asciiTheme="minorHAnsi" w:hAnsiTheme="minorHAnsi"/>
        </w:rPr>
        <w:t xml:space="preserve">arget weeds </w:t>
      </w:r>
      <w:r w:rsidR="001301BE">
        <w:rPr>
          <w:rFonts w:asciiTheme="minorHAnsi" w:hAnsiTheme="minorHAnsi"/>
        </w:rPr>
        <w:t xml:space="preserve">could mean that the target will be quite well protected from biocontrol agents vulnerable to </w:t>
      </w:r>
      <w:r w:rsidR="00386785">
        <w:rPr>
          <w:rFonts w:asciiTheme="minorHAnsi" w:hAnsiTheme="minorHAnsi"/>
        </w:rPr>
        <w:t xml:space="preserve">ant predation </w:t>
      </w:r>
      <w:r w:rsidR="001301BE" w:rsidRPr="004139F6">
        <w:rPr>
          <w:rFonts w:asciiTheme="minorHAnsi" w:hAnsiTheme="minorHAnsi"/>
        </w:rPr>
        <w:fldChar w:fldCharType="begin">
          <w:fldData xml:space="preserve">PEVuZE5vdGU+PENpdGU+PEF1dGhvcj5QYXludGVyPC9BdXRob3I+PFllYXI+MjAxMjwvWWVhcj48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</w:fldData>
        </w:fldChar>
      </w:r>
      <w:r w:rsidR="001301BE" w:rsidRPr="004139F6">
        <w:rPr>
          <w:rFonts w:asciiTheme="minorHAnsi" w:hAnsiTheme="minorHAnsi"/>
        </w:rPr>
        <w:instrText xml:space="preserve"> ADDIN EN.CITE </w:instrText>
      </w:r>
      <w:r w:rsidR="001301BE" w:rsidRPr="004139F6">
        <w:rPr>
          <w:rFonts w:asciiTheme="minorHAnsi" w:hAnsiTheme="minorHAnsi"/>
        </w:rPr>
        <w:fldChar w:fldCharType="begin">
          <w:fldData xml:space="preserve">PEVuZE5vdGU+PENpdGU+PEF1dGhvcj5QYXludGVyPC9BdXRob3I+PFllYXI+MjAxMjwvWWVhcj48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</w:fldData>
        </w:fldChar>
      </w:r>
      <w:r w:rsidR="001301BE" w:rsidRPr="004139F6">
        <w:rPr>
          <w:rFonts w:asciiTheme="minorHAnsi" w:hAnsiTheme="minorHAnsi"/>
        </w:rPr>
        <w:instrText xml:space="preserve"> ADDIN EN.CITE.DATA </w:instrText>
      </w:r>
      <w:r w:rsidR="001301BE" w:rsidRPr="004139F6">
        <w:rPr>
          <w:rFonts w:asciiTheme="minorHAnsi" w:hAnsiTheme="minorHAnsi"/>
        </w:rPr>
      </w:r>
      <w:r w:rsidR="001301BE" w:rsidRPr="004139F6">
        <w:rPr>
          <w:rFonts w:asciiTheme="minorHAnsi" w:hAnsiTheme="minorHAnsi"/>
        </w:rPr>
        <w:fldChar w:fldCharType="end"/>
      </w:r>
      <w:r w:rsidR="001301BE" w:rsidRPr="004139F6">
        <w:rPr>
          <w:rFonts w:asciiTheme="minorHAnsi" w:hAnsiTheme="minorHAnsi"/>
        </w:rPr>
      </w:r>
      <w:r w:rsidR="001301BE" w:rsidRPr="004139F6">
        <w:rPr>
          <w:rFonts w:asciiTheme="minorHAnsi" w:hAnsiTheme="minorHAnsi"/>
        </w:rPr>
        <w:fldChar w:fldCharType="separate"/>
      </w:r>
      <w:r w:rsidR="001301BE" w:rsidRPr="004139F6">
        <w:rPr>
          <w:rFonts w:asciiTheme="minorHAnsi" w:hAnsiTheme="minorHAnsi"/>
          <w:noProof/>
        </w:rPr>
        <w:t xml:space="preserve">(e.g. </w:t>
      </w:r>
      <w:hyperlink w:anchor="_ENREF_7" w:tooltip="Paynter, 2012 #1149" w:history="1">
        <w:r w:rsidR="001301BE" w:rsidRPr="004139F6">
          <w:rPr>
            <w:rFonts w:asciiTheme="minorHAnsi" w:hAnsiTheme="minorHAnsi"/>
            <w:noProof/>
          </w:rPr>
          <w:t>Paynter et al., 2012</w:t>
        </w:r>
      </w:hyperlink>
      <w:r w:rsidR="001301BE" w:rsidRPr="004139F6">
        <w:rPr>
          <w:rFonts w:asciiTheme="minorHAnsi" w:hAnsiTheme="minorHAnsi"/>
          <w:noProof/>
        </w:rPr>
        <w:t xml:space="preserve">; </w:t>
      </w:r>
      <w:hyperlink w:anchor="_ENREF_14" w:tooltip="Thum, 1997 #874" w:history="1">
        <w:r w:rsidR="001301BE" w:rsidRPr="004139F6">
          <w:rPr>
            <w:rFonts w:asciiTheme="minorHAnsi" w:hAnsiTheme="minorHAnsi"/>
            <w:noProof/>
          </w:rPr>
          <w:t>Thum et al., 1997</w:t>
        </w:r>
      </w:hyperlink>
      <w:r w:rsidR="001301BE" w:rsidRPr="004139F6">
        <w:rPr>
          <w:rFonts w:asciiTheme="minorHAnsi" w:hAnsiTheme="minorHAnsi"/>
          <w:noProof/>
        </w:rPr>
        <w:t>)</w:t>
      </w:r>
      <w:r w:rsidR="001301BE" w:rsidRPr="004139F6">
        <w:rPr>
          <w:rFonts w:asciiTheme="minorHAnsi" w:hAnsiTheme="minorHAnsi"/>
        </w:rPr>
        <w:fldChar w:fldCharType="end"/>
      </w:r>
      <w:r w:rsidR="001301BE" w:rsidRPr="004139F6">
        <w:rPr>
          <w:rFonts w:asciiTheme="minorHAnsi" w:hAnsiTheme="minorHAnsi"/>
        </w:rPr>
        <w:t>.</w:t>
      </w:r>
      <w:bookmarkEnd w:id="9"/>
      <w:r w:rsidR="00386785">
        <w:rPr>
          <w:rFonts w:asciiTheme="minorHAnsi" w:hAnsiTheme="minorHAnsi"/>
        </w:rPr>
        <w:t xml:space="preserve"> </w:t>
      </w:r>
    </w:p>
    <w:p w14:paraId="364A9BEC" w14:textId="77777777" w:rsidR="001F508B" w:rsidRDefault="001F508B" w:rsidP="00973FAD">
      <w:pPr>
        <w:pStyle w:val="ListParagraph"/>
        <w:ind w:left="0"/>
        <w:outlineLvl w:val="1"/>
        <w:rPr>
          <w:rFonts w:asciiTheme="minorHAnsi" w:hAnsiTheme="minorHAnsi"/>
        </w:rPr>
      </w:pPr>
    </w:p>
    <w:p w14:paraId="634564B3" w14:textId="02FEF153" w:rsidR="00FC68B1" w:rsidRPr="00694DDC" w:rsidRDefault="001F508B" w:rsidP="00973FAD">
      <w:pPr>
        <w:pStyle w:val="ListParagraph"/>
        <w:ind w:left="0"/>
        <w:outlineLvl w:val="1"/>
        <w:rPr>
          <w:rFonts w:asciiTheme="minorHAnsi" w:hAnsiTheme="minorHAnsi" w:cstheme="minorHAnsi"/>
        </w:rPr>
      </w:pPr>
      <w:bookmarkStart w:id="10" w:name="_Toc511716542"/>
      <w:r>
        <w:rPr>
          <w:rFonts w:asciiTheme="minorHAnsi" w:hAnsiTheme="minorHAnsi"/>
          <w:color w:val="000000" w:themeColor="text1"/>
        </w:rPr>
        <w:t xml:space="preserve">Ecological research has helped </w:t>
      </w:r>
      <w:r w:rsidRPr="004139F6">
        <w:rPr>
          <w:rFonts w:asciiTheme="minorHAnsi" w:hAnsiTheme="minorHAnsi"/>
        </w:rPr>
        <w:t xml:space="preserve">determine the </w:t>
      </w:r>
      <w:r>
        <w:rPr>
          <w:rFonts w:asciiTheme="minorHAnsi" w:hAnsiTheme="minorHAnsi"/>
        </w:rPr>
        <w:t xml:space="preserve">ecological </w:t>
      </w:r>
      <w:r w:rsidRPr="004139F6">
        <w:rPr>
          <w:rFonts w:asciiTheme="minorHAnsi" w:hAnsiTheme="minorHAnsi"/>
        </w:rPr>
        <w:t xml:space="preserve">“Achilles heel” of </w:t>
      </w:r>
      <w:r>
        <w:rPr>
          <w:rFonts w:asciiTheme="minorHAnsi" w:hAnsiTheme="minorHAnsi"/>
        </w:rPr>
        <w:t xml:space="preserve">some </w:t>
      </w:r>
      <w:r w:rsidRPr="004139F6">
        <w:rPr>
          <w:rFonts w:asciiTheme="minorHAnsi" w:hAnsiTheme="minorHAnsi"/>
        </w:rPr>
        <w:t xml:space="preserve">target species (i.e. stages in the life-history of the target weed that are </w:t>
      </w:r>
      <w:r w:rsidRPr="00694DDC">
        <w:rPr>
          <w:rFonts w:asciiTheme="minorHAnsi" w:hAnsiTheme="minorHAnsi" w:cstheme="minorHAnsi"/>
        </w:rPr>
        <w:t>most vulnerable to biological control) to help select potentially effective biocontrol agents</w:t>
      </w:r>
      <w:r w:rsidR="003531BA" w:rsidRPr="00694DDC">
        <w:rPr>
          <w:rFonts w:asciiTheme="minorHAnsi" w:hAnsiTheme="minorHAnsi" w:cstheme="minorHAnsi"/>
        </w:rPr>
        <w:t xml:space="preserve"> (</w:t>
      </w:r>
      <w:r w:rsidR="003531BA" w:rsidRPr="00694DDC">
        <w:rPr>
          <w:rFonts w:asciiTheme="minorHAnsi" w:hAnsiTheme="minorHAnsi" w:cstheme="minorHAnsi"/>
          <w:lang w:val="en-GB" w:eastAsia="en-GB"/>
        </w:rPr>
        <w:t>McEvoy and Coombs, 1999; Davis et al. 2006)</w:t>
      </w:r>
      <w:r w:rsidR="000254DB" w:rsidRPr="00694DDC">
        <w:rPr>
          <w:rFonts w:asciiTheme="minorHAnsi" w:hAnsiTheme="minorHAnsi" w:cstheme="minorHAnsi"/>
        </w:rPr>
        <w:t>.</w:t>
      </w:r>
      <w:r w:rsidRPr="00694DDC">
        <w:rPr>
          <w:rFonts w:asciiTheme="minorHAnsi" w:hAnsiTheme="minorHAnsi" w:cstheme="minorHAnsi"/>
        </w:rPr>
        <w:t xml:space="preserve"> </w:t>
      </w:r>
    </w:p>
    <w:p w14:paraId="2471F631" w14:textId="77777777" w:rsidR="00FC68B1" w:rsidRDefault="00FC68B1" w:rsidP="00973FAD">
      <w:pPr>
        <w:pStyle w:val="ListParagraph"/>
        <w:ind w:left="0"/>
        <w:outlineLvl w:val="1"/>
        <w:rPr>
          <w:rFonts w:asciiTheme="minorHAnsi" w:hAnsiTheme="minorHAnsi"/>
        </w:rPr>
      </w:pPr>
    </w:p>
    <w:p w14:paraId="18911F51" w14:textId="757CA635" w:rsidR="00BC27F8" w:rsidRPr="00BC27F8" w:rsidRDefault="001301BE" w:rsidP="00973FAD">
      <w:pPr>
        <w:pStyle w:val="ListParagraph"/>
        <w:ind w:left="0"/>
        <w:outlineLvl w:val="1"/>
        <w:rPr>
          <w:rFonts w:asciiTheme="minorHAnsi" w:hAnsiTheme="minorHAnsi"/>
        </w:rPr>
      </w:pPr>
      <w:r>
        <w:rPr>
          <w:rFonts w:asciiTheme="minorHAnsi" w:hAnsiTheme="minorHAnsi"/>
          <w:color w:val="000000" w:themeColor="text1"/>
        </w:rPr>
        <w:t xml:space="preserve">There are a range of ecological techniques and tools available to </w:t>
      </w:r>
      <w:r w:rsidR="001F508B">
        <w:rPr>
          <w:rFonts w:asciiTheme="minorHAnsi" w:hAnsiTheme="minorHAnsi"/>
          <w:color w:val="000000" w:themeColor="text1"/>
        </w:rPr>
        <w:t xml:space="preserve">assist this and therefore </w:t>
      </w:r>
      <w:r w:rsidRPr="004139F6">
        <w:rPr>
          <w:rFonts w:asciiTheme="minorHAnsi" w:hAnsiTheme="minorHAnsi"/>
        </w:rPr>
        <w:t>assist</w:t>
      </w:r>
      <w:r w:rsidR="001F508B">
        <w:rPr>
          <w:rFonts w:asciiTheme="minorHAnsi" w:hAnsiTheme="minorHAnsi"/>
        </w:rPr>
        <w:t xml:space="preserve"> target and</w:t>
      </w:r>
      <w:r w:rsidRPr="004139F6">
        <w:rPr>
          <w:rFonts w:asciiTheme="minorHAnsi" w:hAnsiTheme="minorHAnsi"/>
        </w:rPr>
        <w:t xml:space="preserve"> </w:t>
      </w:r>
      <w:r>
        <w:rPr>
          <w:rFonts w:asciiTheme="minorHAnsi" w:hAnsiTheme="minorHAnsi"/>
        </w:rPr>
        <w:t xml:space="preserve">future </w:t>
      </w:r>
      <w:r w:rsidRPr="004139F6">
        <w:rPr>
          <w:rFonts w:asciiTheme="minorHAnsi" w:hAnsiTheme="minorHAnsi"/>
        </w:rPr>
        <w:t>agent prioritization based on predictions of likely biotic resistance</w:t>
      </w:r>
      <w:r>
        <w:rPr>
          <w:rFonts w:asciiTheme="minorHAnsi" w:hAnsiTheme="minorHAnsi"/>
          <w:color w:val="000000" w:themeColor="text1"/>
        </w:rPr>
        <w:t xml:space="preserve">. </w:t>
      </w:r>
      <w:r w:rsidR="001F508B" w:rsidRPr="004139F6">
        <w:rPr>
          <w:rFonts w:asciiTheme="minorHAnsi" w:hAnsiTheme="minorHAnsi"/>
        </w:rPr>
        <w:t>For example, mode of reproduction (sexually or asexual), habitat (terrestrial or aquatic) and relative  abundance</w:t>
      </w:r>
      <w:r w:rsidR="001F508B">
        <w:rPr>
          <w:rFonts w:asciiTheme="minorHAnsi" w:hAnsiTheme="minorHAnsi"/>
        </w:rPr>
        <w:t xml:space="preserve"> of the target i</w:t>
      </w:r>
      <w:r w:rsidR="001F508B" w:rsidRPr="004139F6">
        <w:rPr>
          <w:rFonts w:asciiTheme="minorHAnsi" w:hAnsiTheme="minorHAnsi"/>
        </w:rPr>
        <w:t xml:space="preserve">n the native and exotic ranges </w:t>
      </w:r>
      <w:r w:rsidR="001F508B">
        <w:rPr>
          <w:rFonts w:asciiTheme="minorHAnsi" w:hAnsiTheme="minorHAnsi"/>
        </w:rPr>
        <w:t xml:space="preserve">help </w:t>
      </w:r>
      <w:r w:rsidR="001F508B" w:rsidRPr="004139F6">
        <w:rPr>
          <w:rFonts w:asciiTheme="minorHAnsi" w:hAnsiTheme="minorHAnsi"/>
        </w:rPr>
        <w:t xml:space="preserve">predict the potential impact of </w:t>
      </w:r>
      <w:r w:rsidR="001F508B" w:rsidRPr="004139F6">
        <w:rPr>
          <w:rFonts w:asciiTheme="minorHAnsi" w:hAnsiTheme="minorHAnsi"/>
        </w:rPr>
        <w:lastRenderedPageBreak/>
        <w:t>biocontrol</w:t>
      </w:r>
      <w:r w:rsidR="001F508B">
        <w:rPr>
          <w:rFonts w:asciiTheme="minorHAnsi" w:hAnsiTheme="minorHAnsi"/>
        </w:rPr>
        <w:t xml:space="preserve"> agents</w:t>
      </w:r>
      <w:r w:rsidR="001F508B" w:rsidRPr="004139F6">
        <w:rPr>
          <w:rFonts w:asciiTheme="minorHAnsi" w:hAnsiTheme="minorHAnsi"/>
        </w:rPr>
        <w:t xml:space="preserve"> </w:t>
      </w:r>
      <w:r w:rsidR="001F508B" w:rsidRPr="004139F6">
        <w:rPr>
          <w:rFonts w:asciiTheme="minorHAnsi" w:hAnsiTheme="minorHAnsi"/>
        </w:rPr>
        <w:fldChar w:fldCharType="begin"/>
      </w:r>
      <w:r w:rsidR="001F508B" w:rsidRPr="004139F6">
        <w:rPr>
          <w:rFonts w:asciiTheme="minorHAnsi" w:hAnsiTheme="minorHAnsi"/>
        </w:rPr>
        <w:instrText xml:space="preserve"> ADDIN EN.CITE &lt;EndNote&gt;&lt;Cite&gt;&lt;Author&gt;Paynter&lt;/Author&gt;&lt;Year&gt;2012&lt;/Year&gt;&lt;RecNum&gt;955&lt;/RecNum&gt;&lt;DisplayText&gt;(Paynter et al., 2012b)&lt;/DisplayText&gt;&lt;record&gt;&lt;rec-number&gt;955&lt;/rec-number&gt;&lt;foreign-keys&gt;&lt;key app="EN" db-id="eppprv902a2w5iet9d5xwwzp9wraeaxrtsev"&gt;955&lt;/key&gt;&lt;/foreign-keys&gt;&lt;ref-type name="Journal Article"&gt;17&lt;/ref-type&gt;&lt;contributors&gt;&lt;authors&gt;&lt;author&gt;Paynter, Q.&lt;/author&gt;&lt;author&gt;Overton, J. McC.&lt;/author&gt;&lt;author&gt;Hill, R.L.&lt;/author&gt;&lt;author&gt;Bellgard, S.E.&lt;/author&gt;&lt;author&gt;Dawson, M.I.&lt;/author&gt;&lt;/authors&gt;&lt;/contributors&gt;&lt;titles&gt;&lt;title&gt;Plant traits predict the success of weed biocontrol&lt;/title&gt;&lt;secondary-title&gt;Journal of Applied Ecology&lt;/secondary-title&gt;&lt;/titles&gt;&lt;periodical&gt;&lt;full-title&gt;Journal of Applied Ecology&lt;/full-title&gt;&lt;abbr-1&gt;J. Appl. Ecol.&lt;/abbr-1&gt;&lt;abbr-2&gt;J Appl Ecol&lt;/abbr-2&gt;&lt;/periodical&gt;&lt;pages&gt;1140-1148&lt;/pages&gt;&lt;volume&gt;49&lt;/volume&gt;&lt;dates&gt;&lt;year&gt;2012&lt;/year&gt;&lt;/dates&gt;&lt;urls&gt;&lt;/urls&gt;&lt;/record&gt;&lt;/Cite&gt;&lt;/EndNote&gt;</w:instrText>
      </w:r>
      <w:r w:rsidR="001F508B" w:rsidRPr="004139F6">
        <w:rPr>
          <w:rFonts w:asciiTheme="minorHAnsi" w:hAnsiTheme="minorHAnsi"/>
        </w:rPr>
        <w:fldChar w:fldCharType="separate"/>
      </w:r>
      <w:r w:rsidR="001F508B" w:rsidRPr="004139F6">
        <w:rPr>
          <w:rFonts w:asciiTheme="minorHAnsi" w:hAnsiTheme="minorHAnsi"/>
          <w:noProof/>
        </w:rPr>
        <w:t>(</w:t>
      </w:r>
      <w:hyperlink w:anchor="_ENREF_10" w:tooltip="Paynter, 2012 #955" w:history="1">
        <w:r w:rsidR="001F508B" w:rsidRPr="004139F6">
          <w:rPr>
            <w:rFonts w:asciiTheme="minorHAnsi" w:hAnsiTheme="minorHAnsi"/>
            <w:noProof/>
          </w:rPr>
          <w:t>Paynter et al., 2012b</w:t>
        </w:r>
      </w:hyperlink>
      <w:r w:rsidR="001F508B" w:rsidRPr="004139F6">
        <w:rPr>
          <w:rFonts w:asciiTheme="minorHAnsi" w:hAnsiTheme="minorHAnsi"/>
          <w:noProof/>
        </w:rPr>
        <w:t>)</w:t>
      </w:r>
      <w:r w:rsidR="001F508B" w:rsidRPr="004139F6">
        <w:rPr>
          <w:rFonts w:asciiTheme="minorHAnsi" w:hAnsiTheme="minorHAnsi"/>
        </w:rPr>
        <w:fldChar w:fldCharType="end"/>
      </w:r>
      <w:r w:rsidR="001F508B" w:rsidRPr="004139F6">
        <w:rPr>
          <w:rFonts w:asciiTheme="minorHAnsi" w:hAnsiTheme="minorHAnsi"/>
        </w:rPr>
        <w:t xml:space="preserve">. </w:t>
      </w:r>
      <w:r w:rsidR="00BC27F8">
        <w:rPr>
          <w:rFonts w:asciiTheme="minorHAnsi" w:hAnsiTheme="minorHAnsi"/>
        </w:rPr>
        <w:t xml:space="preserve">Generalizations on what makes </w:t>
      </w:r>
      <w:r w:rsidR="00694DDC">
        <w:rPr>
          <w:rFonts w:asciiTheme="minorHAnsi" w:hAnsiTheme="minorHAnsi"/>
        </w:rPr>
        <w:t xml:space="preserve">an </w:t>
      </w:r>
      <w:r w:rsidR="00BC27F8">
        <w:rPr>
          <w:rFonts w:asciiTheme="minorHAnsi" w:hAnsiTheme="minorHAnsi"/>
        </w:rPr>
        <w:t>effective agent for particular type of target, have also emerged that can assist decision making on target and agent selection (</w:t>
      </w:r>
      <w:r w:rsidR="00470FF3">
        <w:rPr>
          <w:rFonts w:asciiTheme="minorHAnsi" w:hAnsiTheme="minorHAnsi"/>
        </w:rPr>
        <w:t xml:space="preserve">e.g. McFadyen, </w:t>
      </w:r>
      <w:r w:rsidR="00470FF3" w:rsidRPr="00470FF3">
        <w:rPr>
          <w:rFonts w:asciiTheme="minorHAnsi" w:hAnsiTheme="minorHAnsi"/>
        </w:rPr>
        <w:t xml:space="preserve">1998; </w:t>
      </w:r>
      <w:r w:rsidR="00470FF3" w:rsidRPr="00470FF3">
        <w:rPr>
          <w:rFonts w:asciiTheme="minorHAnsi" w:hAnsiTheme="minorHAnsi"/>
          <w:lang w:val="en-AU"/>
        </w:rPr>
        <w:t>McClay and Balciunas, 2005; Stiling and Cornelissen, 2005</w:t>
      </w:r>
      <w:r w:rsidR="00BC27F8" w:rsidRPr="00470FF3">
        <w:rPr>
          <w:rFonts w:asciiTheme="minorHAnsi" w:hAnsiTheme="minorHAnsi"/>
        </w:rPr>
        <w:t xml:space="preserve">).  </w:t>
      </w:r>
      <w:r w:rsidRPr="00470FF3">
        <w:rPr>
          <w:rFonts w:asciiTheme="minorHAnsi" w:hAnsiTheme="minorHAnsi"/>
        </w:rPr>
        <w:t>All this informa</w:t>
      </w:r>
      <w:r>
        <w:rPr>
          <w:rFonts w:asciiTheme="minorHAnsi" w:hAnsiTheme="minorHAnsi"/>
          <w:color w:val="000000" w:themeColor="text1"/>
        </w:rPr>
        <w:t xml:space="preserve">tion will help to, first, characterize the current and expected status of the </w:t>
      </w:r>
      <w:r w:rsidR="002F7AB1">
        <w:rPr>
          <w:rFonts w:asciiTheme="minorHAnsi" w:hAnsiTheme="minorHAnsi"/>
          <w:color w:val="000000" w:themeColor="text1"/>
        </w:rPr>
        <w:t xml:space="preserve">invasive organism </w:t>
      </w:r>
      <w:r>
        <w:rPr>
          <w:rFonts w:asciiTheme="minorHAnsi" w:hAnsiTheme="minorHAnsi"/>
          <w:color w:val="000000" w:themeColor="text1"/>
        </w:rPr>
        <w:t>and, second, identify which types of natural enemies are most likely to be good agents.</w:t>
      </w:r>
      <w:bookmarkEnd w:id="10"/>
      <w:r>
        <w:rPr>
          <w:rFonts w:asciiTheme="minorHAnsi" w:hAnsiTheme="minorHAnsi"/>
          <w:color w:val="000000" w:themeColor="text1"/>
        </w:rPr>
        <w:t xml:space="preserve"> </w:t>
      </w:r>
    </w:p>
    <w:p w14:paraId="3166093F" w14:textId="77777777" w:rsidR="00BC27F8" w:rsidRDefault="00BC27F8" w:rsidP="00973FAD">
      <w:pPr>
        <w:pStyle w:val="ListParagraph"/>
        <w:ind w:left="0"/>
        <w:outlineLvl w:val="1"/>
        <w:rPr>
          <w:rFonts w:asciiTheme="minorHAnsi" w:hAnsiTheme="minorHAnsi"/>
          <w:color w:val="000000" w:themeColor="text1"/>
        </w:rPr>
      </w:pPr>
    </w:p>
    <w:p w14:paraId="3EC36770" w14:textId="030C9FB6" w:rsidR="000C5BAE" w:rsidRDefault="001301BE" w:rsidP="00973FAD">
      <w:pPr>
        <w:pStyle w:val="ListParagraph"/>
        <w:ind w:left="0"/>
        <w:outlineLvl w:val="1"/>
        <w:rPr>
          <w:rFonts w:asciiTheme="minorHAnsi" w:hAnsiTheme="minorHAnsi"/>
          <w:color w:val="000000" w:themeColor="text1"/>
        </w:rPr>
      </w:pPr>
      <w:bookmarkStart w:id="11" w:name="_Toc511716543"/>
      <w:r>
        <w:rPr>
          <w:rFonts w:asciiTheme="minorHAnsi" w:hAnsiTheme="minorHAnsi"/>
          <w:color w:val="000000" w:themeColor="text1"/>
        </w:rPr>
        <w:t xml:space="preserve">In some countries, detailed information on the ecology of the target </w:t>
      </w:r>
      <w:r w:rsidR="002F7AB1">
        <w:rPr>
          <w:rFonts w:asciiTheme="minorHAnsi" w:hAnsiTheme="minorHAnsi"/>
          <w:color w:val="000000" w:themeColor="text1"/>
        </w:rPr>
        <w:t xml:space="preserve">invasive organism </w:t>
      </w:r>
      <w:r>
        <w:rPr>
          <w:rFonts w:asciiTheme="minorHAnsi" w:hAnsiTheme="minorHAnsi"/>
          <w:color w:val="000000" w:themeColor="text1"/>
        </w:rPr>
        <w:t xml:space="preserve">is mandatory when a dossier is submitted to a regulatory agency for the release of a biocontrol agent. </w:t>
      </w:r>
      <w:r w:rsidR="002F7AB1" w:rsidRPr="003B3C2E">
        <w:rPr>
          <w:rFonts w:asciiTheme="minorHAnsi" w:hAnsiTheme="minorHAnsi"/>
          <w:color w:val="000000" w:themeColor="text1"/>
        </w:rPr>
        <w:t>Th</w:t>
      </w:r>
      <w:r w:rsidR="002F7AB1">
        <w:rPr>
          <w:rFonts w:asciiTheme="minorHAnsi" w:hAnsiTheme="minorHAnsi"/>
          <w:color w:val="000000" w:themeColor="text1"/>
        </w:rPr>
        <w:t>e relevant</w:t>
      </w:r>
      <w:r w:rsidR="002F7AB1" w:rsidRPr="003B3C2E">
        <w:rPr>
          <w:rFonts w:asciiTheme="minorHAnsi" w:hAnsiTheme="minorHAnsi"/>
          <w:color w:val="000000" w:themeColor="text1"/>
        </w:rPr>
        <w:t xml:space="preserve"> </w:t>
      </w:r>
      <w:r w:rsidR="008C4941" w:rsidRPr="003B3C2E">
        <w:rPr>
          <w:rFonts w:asciiTheme="minorHAnsi" w:hAnsiTheme="minorHAnsi"/>
          <w:color w:val="000000" w:themeColor="text1"/>
        </w:rPr>
        <w:t>kno</w:t>
      </w:r>
      <w:r w:rsidR="00BC27F8">
        <w:rPr>
          <w:rFonts w:asciiTheme="minorHAnsi" w:hAnsiTheme="minorHAnsi"/>
          <w:color w:val="000000" w:themeColor="text1"/>
        </w:rPr>
        <w:t>wledge</w:t>
      </w:r>
      <w:r w:rsidR="002F7AB1">
        <w:rPr>
          <w:rFonts w:asciiTheme="minorHAnsi" w:hAnsiTheme="minorHAnsi"/>
          <w:color w:val="000000" w:themeColor="text1"/>
        </w:rPr>
        <w:t xml:space="preserve"> on ecology of the target invasive organism</w:t>
      </w:r>
      <w:r w:rsidR="00BC27F8">
        <w:rPr>
          <w:rFonts w:asciiTheme="minorHAnsi" w:hAnsiTheme="minorHAnsi"/>
          <w:color w:val="000000" w:themeColor="text1"/>
        </w:rPr>
        <w:t xml:space="preserve"> is important </w:t>
      </w:r>
      <w:r w:rsidR="008C4941" w:rsidRPr="003B3C2E">
        <w:rPr>
          <w:rFonts w:asciiTheme="minorHAnsi" w:hAnsiTheme="minorHAnsi"/>
          <w:color w:val="000000" w:themeColor="text1"/>
        </w:rPr>
        <w:t xml:space="preserve">for </w:t>
      </w:r>
      <w:r w:rsidR="000C5BAE">
        <w:rPr>
          <w:rFonts w:asciiTheme="minorHAnsi" w:hAnsiTheme="minorHAnsi"/>
          <w:color w:val="000000" w:themeColor="text1"/>
        </w:rPr>
        <w:t xml:space="preserve">evaluating not only the feasibility and likelihood of success and the goals of the program, but also where to help know where and what types of </w:t>
      </w:r>
      <w:r w:rsidR="00A849CB">
        <w:rPr>
          <w:rFonts w:asciiTheme="minorHAnsi" w:hAnsiTheme="minorHAnsi"/>
          <w:color w:val="000000" w:themeColor="text1"/>
        </w:rPr>
        <w:t>biocontrol agent</w:t>
      </w:r>
      <w:r w:rsidR="000C5BAE" w:rsidRPr="003B3C2E">
        <w:rPr>
          <w:rFonts w:asciiTheme="minorHAnsi" w:hAnsiTheme="minorHAnsi"/>
          <w:color w:val="000000" w:themeColor="text1"/>
        </w:rPr>
        <w:t>s</w:t>
      </w:r>
      <w:r w:rsidR="000C5BAE">
        <w:rPr>
          <w:rFonts w:asciiTheme="minorHAnsi" w:hAnsiTheme="minorHAnsi"/>
          <w:color w:val="000000" w:themeColor="text1"/>
        </w:rPr>
        <w:t xml:space="preserve"> to look </w:t>
      </w:r>
      <w:r w:rsidR="008C4941" w:rsidRPr="003B3C2E">
        <w:rPr>
          <w:rFonts w:asciiTheme="minorHAnsi" w:hAnsiTheme="minorHAnsi"/>
          <w:color w:val="000000" w:themeColor="text1"/>
        </w:rPr>
        <w:t>for.</w:t>
      </w:r>
      <w:bookmarkEnd w:id="11"/>
      <w:r w:rsidR="008C4941" w:rsidRPr="003B3C2E">
        <w:rPr>
          <w:rFonts w:asciiTheme="minorHAnsi" w:hAnsiTheme="minorHAnsi"/>
          <w:color w:val="000000" w:themeColor="text1"/>
        </w:rPr>
        <w:t xml:space="preserve"> </w:t>
      </w:r>
    </w:p>
    <w:p w14:paraId="4FAB72ED" w14:textId="77777777" w:rsidR="002F7AB1" w:rsidRDefault="002F7AB1" w:rsidP="00973FAD">
      <w:pPr>
        <w:pStyle w:val="ListParagraph"/>
        <w:ind w:left="0"/>
        <w:outlineLvl w:val="1"/>
        <w:rPr>
          <w:rFonts w:asciiTheme="minorHAnsi" w:hAnsiTheme="minorHAnsi"/>
          <w:color w:val="000000" w:themeColor="text1"/>
        </w:rPr>
      </w:pPr>
    </w:p>
    <w:p w14:paraId="759DC96E" w14:textId="7AFDD8B2" w:rsidR="002A5943" w:rsidRPr="00AA40C2" w:rsidRDefault="002A5943" w:rsidP="00B3682E">
      <w:pPr>
        <w:pStyle w:val="Heading2"/>
        <w:numPr>
          <w:ilvl w:val="0"/>
          <w:numId w:val="32"/>
        </w:numPr>
        <w:rPr>
          <w:b/>
          <w:i/>
          <w:color w:val="0070C0"/>
          <w:szCs w:val="24"/>
        </w:rPr>
      </w:pPr>
      <w:bookmarkStart w:id="12" w:name="_Toc511716544"/>
      <w:r w:rsidRPr="00AA40C2">
        <w:rPr>
          <w:b/>
          <w:i/>
          <w:color w:val="0070C0"/>
          <w:szCs w:val="24"/>
        </w:rPr>
        <w:t>Prospections in the native range</w:t>
      </w:r>
      <w:bookmarkEnd w:id="12"/>
    </w:p>
    <w:p w14:paraId="48C5DABD" w14:textId="77777777" w:rsidR="000A5E0F" w:rsidRDefault="000A5E0F" w:rsidP="00973FAD">
      <w:pPr>
        <w:pStyle w:val="ListParagraph"/>
        <w:ind w:left="3"/>
        <w:outlineLvl w:val="1"/>
        <w:rPr>
          <w:rFonts w:asciiTheme="minorHAnsi" w:hAnsiTheme="minorHAnsi"/>
        </w:rPr>
      </w:pPr>
    </w:p>
    <w:p w14:paraId="38A3D35C" w14:textId="4884081A" w:rsidR="00500AA4" w:rsidRPr="005F0A19" w:rsidRDefault="002F7AB1" w:rsidP="00973FAD">
      <w:pPr>
        <w:pStyle w:val="ListParagraph"/>
        <w:ind w:left="57"/>
        <w:outlineLvl w:val="1"/>
        <w:rPr>
          <w:rFonts w:asciiTheme="minorHAnsi" w:hAnsiTheme="minorHAnsi"/>
        </w:rPr>
      </w:pPr>
      <w:bookmarkStart w:id="13" w:name="_Toc511716545"/>
      <w:r>
        <w:rPr>
          <w:rFonts w:asciiTheme="minorHAnsi" w:hAnsiTheme="minorHAnsi"/>
        </w:rPr>
        <w:t>S</w:t>
      </w:r>
      <w:r w:rsidRPr="005F0A19">
        <w:rPr>
          <w:rFonts w:asciiTheme="minorHAnsi" w:hAnsiTheme="minorHAnsi"/>
        </w:rPr>
        <w:t xml:space="preserve">urveys </w:t>
      </w:r>
      <w:r w:rsidR="001311D7">
        <w:rPr>
          <w:rFonts w:asciiTheme="minorHAnsi" w:hAnsiTheme="minorHAnsi"/>
        </w:rPr>
        <w:t>of</w:t>
      </w:r>
      <w:r>
        <w:rPr>
          <w:rFonts w:asciiTheme="minorHAnsi" w:hAnsiTheme="minorHAnsi"/>
        </w:rPr>
        <w:t xml:space="preserve"> n</w:t>
      </w:r>
      <w:r w:rsidR="00C66B8C" w:rsidRPr="005F0A19">
        <w:rPr>
          <w:rFonts w:asciiTheme="minorHAnsi" w:hAnsiTheme="minorHAnsi"/>
        </w:rPr>
        <w:t xml:space="preserve">atural </w:t>
      </w:r>
      <w:r w:rsidR="001311D7" w:rsidRPr="005F0A19">
        <w:rPr>
          <w:rFonts w:asciiTheme="minorHAnsi" w:hAnsiTheme="minorHAnsi"/>
        </w:rPr>
        <w:t>enem</w:t>
      </w:r>
      <w:r w:rsidR="001311D7">
        <w:rPr>
          <w:rFonts w:asciiTheme="minorHAnsi" w:hAnsiTheme="minorHAnsi"/>
        </w:rPr>
        <w:t>ies</w:t>
      </w:r>
      <w:r w:rsidR="001311D7" w:rsidRPr="005F0A19">
        <w:rPr>
          <w:rFonts w:asciiTheme="minorHAnsi" w:hAnsiTheme="minorHAnsi"/>
        </w:rPr>
        <w:t xml:space="preserve"> </w:t>
      </w:r>
      <w:r w:rsidR="001311D7">
        <w:rPr>
          <w:rFonts w:asciiTheme="minorHAnsi" w:hAnsiTheme="minorHAnsi"/>
        </w:rPr>
        <w:t>to identify</w:t>
      </w:r>
      <w:r>
        <w:rPr>
          <w:rFonts w:asciiTheme="minorHAnsi" w:hAnsiTheme="minorHAnsi"/>
        </w:rPr>
        <w:t xml:space="preserve"> </w:t>
      </w:r>
      <w:r w:rsidR="00C66B8C" w:rsidRPr="005F0A19">
        <w:rPr>
          <w:rFonts w:asciiTheme="minorHAnsi" w:hAnsiTheme="minorHAnsi"/>
        </w:rPr>
        <w:t>potential biocontrol agents</w:t>
      </w:r>
      <w:r w:rsidR="004139F6" w:rsidRPr="005F0A19">
        <w:rPr>
          <w:rFonts w:asciiTheme="minorHAnsi" w:hAnsiTheme="minorHAnsi"/>
        </w:rPr>
        <w:t xml:space="preserve"> </w:t>
      </w:r>
      <w:r w:rsidR="00C66B8C" w:rsidRPr="005F0A19">
        <w:rPr>
          <w:rFonts w:asciiTheme="minorHAnsi" w:hAnsiTheme="minorHAnsi"/>
        </w:rPr>
        <w:t xml:space="preserve">are </w:t>
      </w:r>
      <w:r w:rsidR="004139F6" w:rsidRPr="005F0A19">
        <w:rPr>
          <w:rFonts w:asciiTheme="minorHAnsi" w:hAnsiTheme="minorHAnsi"/>
        </w:rPr>
        <w:t xml:space="preserve">generally conducted in regions that are considered to be the center of </w:t>
      </w:r>
      <w:r w:rsidR="00C66B8C" w:rsidRPr="005F0A19">
        <w:rPr>
          <w:rFonts w:asciiTheme="minorHAnsi" w:hAnsiTheme="minorHAnsi"/>
        </w:rPr>
        <w:t xml:space="preserve">evolutionary </w:t>
      </w:r>
      <w:r w:rsidR="004139F6" w:rsidRPr="005F0A19">
        <w:rPr>
          <w:rFonts w:asciiTheme="minorHAnsi" w:hAnsiTheme="minorHAnsi"/>
        </w:rPr>
        <w:t xml:space="preserve">origin of the target </w:t>
      </w:r>
      <w:r w:rsidR="00780A45">
        <w:rPr>
          <w:rFonts w:asciiTheme="minorHAnsi" w:hAnsiTheme="minorHAnsi"/>
        </w:rPr>
        <w:t xml:space="preserve">invasive alien species </w:t>
      </w:r>
      <w:r w:rsidR="004139F6" w:rsidRPr="005F0A19">
        <w:rPr>
          <w:rFonts w:asciiTheme="minorHAnsi" w:hAnsiTheme="minorHAnsi"/>
        </w:rPr>
        <w:t xml:space="preserve">and/or regions in the native range </w:t>
      </w:r>
      <w:r w:rsidR="00C66B8C" w:rsidRPr="005F0A19">
        <w:rPr>
          <w:rFonts w:asciiTheme="minorHAnsi" w:hAnsiTheme="minorHAnsi"/>
        </w:rPr>
        <w:t xml:space="preserve">that have a </w:t>
      </w:r>
      <w:r w:rsidR="004139F6" w:rsidRPr="005F0A19">
        <w:rPr>
          <w:rFonts w:asciiTheme="minorHAnsi" w:hAnsiTheme="minorHAnsi"/>
        </w:rPr>
        <w:t xml:space="preserve">good climatic match with the region where biocontrol agents are required. </w:t>
      </w:r>
      <w:r w:rsidR="00C66B8C" w:rsidRPr="005F0A19">
        <w:rPr>
          <w:rFonts w:asciiTheme="minorHAnsi" w:hAnsiTheme="minorHAnsi"/>
        </w:rPr>
        <w:t xml:space="preserve">Matching abiotic factors such as climate and biotic factors such as number of generations with those in the country of introduction can be key. </w:t>
      </w:r>
      <w:r w:rsidR="00500AA4" w:rsidRPr="005F0A19">
        <w:rPr>
          <w:rFonts w:asciiTheme="minorHAnsi" w:hAnsiTheme="minorHAnsi"/>
        </w:rPr>
        <w:t>The purposes of these surveys can include one or all of the following:</w:t>
      </w:r>
      <w:bookmarkEnd w:id="13"/>
    </w:p>
    <w:p w14:paraId="4532BD0B" w14:textId="04437096" w:rsidR="00500AA4" w:rsidRPr="005F0A19" w:rsidRDefault="00500AA4" w:rsidP="009D2226">
      <w:pPr>
        <w:pStyle w:val="ListParagraph"/>
        <w:numPr>
          <w:ilvl w:val="0"/>
          <w:numId w:val="17"/>
        </w:numPr>
        <w:outlineLvl w:val="1"/>
        <w:rPr>
          <w:rFonts w:asciiTheme="minorHAnsi" w:hAnsiTheme="minorHAnsi"/>
        </w:rPr>
      </w:pPr>
      <w:bookmarkStart w:id="14" w:name="_Toc511716546"/>
      <w:r w:rsidRPr="005F0A19">
        <w:rPr>
          <w:rFonts w:asciiTheme="minorHAnsi" w:hAnsiTheme="minorHAnsi"/>
        </w:rPr>
        <w:t>Find and identify species of natural enemy (arthropods or pathogens) found on the target species in its native range</w:t>
      </w:r>
      <w:bookmarkEnd w:id="14"/>
    </w:p>
    <w:p w14:paraId="03B022C4" w14:textId="67CAF88E" w:rsidR="00500AA4" w:rsidRPr="005F0A19" w:rsidRDefault="00500AA4" w:rsidP="009D2226">
      <w:pPr>
        <w:pStyle w:val="ListParagraph"/>
        <w:numPr>
          <w:ilvl w:val="0"/>
          <w:numId w:val="17"/>
        </w:numPr>
        <w:outlineLvl w:val="1"/>
        <w:rPr>
          <w:rFonts w:asciiTheme="minorHAnsi" w:hAnsiTheme="minorHAnsi"/>
        </w:rPr>
      </w:pPr>
      <w:bookmarkStart w:id="15" w:name="_Toc511716547"/>
      <w:r w:rsidRPr="005F0A19">
        <w:rPr>
          <w:rFonts w:asciiTheme="minorHAnsi" w:hAnsiTheme="minorHAnsi"/>
        </w:rPr>
        <w:t>Obtain information about the likely specificity (host-range) of these natural enemies based on their capacity to feed and develop on related species co-occu</w:t>
      </w:r>
      <w:r w:rsidR="00124D51">
        <w:rPr>
          <w:rFonts w:asciiTheme="minorHAnsi" w:hAnsiTheme="minorHAnsi"/>
        </w:rPr>
        <w:t>r</w:t>
      </w:r>
      <w:r w:rsidRPr="005F0A19">
        <w:rPr>
          <w:rFonts w:asciiTheme="minorHAnsi" w:hAnsiTheme="minorHAnsi"/>
        </w:rPr>
        <w:t>ring with the target in the native range.</w:t>
      </w:r>
      <w:bookmarkEnd w:id="15"/>
      <w:r w:rsidRPr="005F0A19">
        <w:rPr>
          <w:rFonts w:asciiTheme="minorHAnsi" w:hAnsiTheme="minorHAnsi"/>
        </w:rPr>
        <w:t xml:space="preserve">  </w:t>
      </w:r>
    </w:p>
    <w:p w14:paraId="4DE7238F" w14:textId="2957B6D5" w:rsidR="00500AA4" w:rsidRPr="005F0A19" w:rsidRDefault="00500AA4" w:rsidP="009D2226">
      <w:pPr>
        <w:pStyle w:val="ListParagraph"/>
        <w:numPr>
          <w:ilvl w:val="0"/>
          <w:numId w:val="17"/>
        </w:numPr>
        <w:outlineLvl w:val="1"/>
        <w:rPr>
          <w:rFonts w:asciiTheme="minorHAnsi" w:hAnsiTheme="minorHAnsi"/>
        </w:rPr>
      </w:pPr>
      <w:bookmarkStart w:id="16" w:name="_Toc511716548"/>
      <w:r w:rsidRPr="005F0A19">
        <w:rPr>
          <w:rFonts w:asciiTheme="minorHAnsi" w:hAnsiTheme="minorHAnsi"/>
        </w:rPr>
        <w:t xml:space="preserve">Collect data on the likelihood that the individual natural enemy species found may have the potential to suppress target populations, based on </w:t>
      </w:r>
      <w:r w:rsidR="00AF6FD5">
        <w:rPr>
          <w:rFonts w:asciiTheme="minorHAnsi" w:hAnsiTheme="minorHAnsi"/>
        </w:rPr>
        <w:t>a</w:t>
      </w:r>
      <w:r w:rsidR="002F7AB1" w:rsidRPr="005F0A19">
        <w:rPr>
          <w:rFonts w:asciiTheme="minorHAnsi" w:hAnsiTheme="minorHAnsi"/>
        </w:rPr>
        <w:t xml:space="preserve"> </w:t>
      </w:r>
      <w:r w:rsidRPr="005F0A19">
        <w:rPr>
          <w:rFonts w:asciiTheme="minorHAnsi" w:hAnsiTheme="minorHAnsi"/>
        </w:rPr>
        <w:t>number of biological and ecological characteristics</w:t>
      </w:r>
      <w:bookmarkEnd w:id="16"/>
      <w:r w:rsidRPr="005F0A19">
        <w:rPr>
          <w:rFonts w:asciiTheme="minorHAnsi" w:hAnsiTheme="minorHAnsi"/>
        </w:rPr>
        <w:t xml:space="preserve">  </w:t>
      </w:r>
    </w:p>
    <w:p w14:paraId="623ED8B0" w14:textId="77777777" w:rsidR="00500AA4" w:rsidRPr="005F0A19" w:rsidRDefault="00500AA4" w:rsidP="00973FAD">
      <w:pPr>
        <w:pStyle w:val="ListParagraph"/>
        <w:ind w:left="57"/>
        <w:outlineLvl w:val="1"/>
        <w:rPr>
          <w:rFonts w:asciiTheme="minorHAnsi" w:hAnsiTheme="minorHAnsi"/>
        </w:rPr>
      </w:pPr>
    </w:p>
    <w:p w14:paraId="26297DB9" w14:textId="4CF07877" w:rsidR="00C66B8C" w:rsidRPr="005F0A19" w:rsidRDefault="004139F6" w:rsidP="00973FAD">
      <w:pPr>
        <w:pStyle w:val="ListParagraph"/>
        <w:ind w:left="57"/>
        <w:outlineLvl w:val="1"/>
        <w:rPr>
          <w:rFonts w:asciiTheme="minorHAnsi" w:hAnsiTheme="minorHAnsi"/>
        </w:rPr>
      </w:pPr>
      <w:bookmarkStart w:id="17" w:name="_Toc511716549"/>
      <w:r w:rsidRPr="005F0A19">
        <w:rPr>
          <w:rFonts w:asciiTheme="minorHAnsi" w:hAnsiTheme="minorHAnsi"/>
        </w:rPr>
        <w:t>Native range surveys</w:t>
      </w:r>
      <w:r w:rsidR="00E02359">
        <w:rPr>
          <w:rFonts w:asciiTheme="minorHAnsi" w:hAnsiTheme="minorHAnsi"/>
        </w:rPr>
        <w:t xml:space="preserve"> of the natural enem</w:t>
      </w:r>
      <w:r w:rsidR="001311D7">
        <w:rPr>
          <w:rFonts w:asciiTheme="minorHAnsi" w:hAnsiTheme="minorHAnsi"/>
        </w:rPr>
        <w:t>ies</w:t>
      </w:r>
      <w:r w:rsidRPr="005F0A19">
        <w:rPr>
          <w:rFonts w:asciiTheme="minorHAnsi" w:hAnsiTheme="minorHAnsi"/>
        </w:rPr>
        <w:t xml:space="preserve"> </w:t>
      </w:r>
      <w:r w:rsidR="001311D7">
        <w:rPr>
          <w:rFonts w:asciiTheme="minorHAnsi" w:hAnsiTheme="minorHAnsi"/>
        </w:rPr>
        <w:t xml:space="preserve">of a </w:t>
      </w:r>
      <w:r w:rsidR="001311D7" w:rsidRPr="005F0A19">
        <w:rPr>
          <w:rFonts w:asciiTheme="minorHAnsi" w:hAnsiTheme="minorHAnsi"/>
        </w:rPr>
        <w:t xml:space="preserve">target </w:t>
      </w:r>
      <w:r w:rsidR="001311D7">
        <w:rPr>
          <w:rFonts w:asciiTheme="minorHAnsi" w:hAnsiTheme="minorHAnsi"/>
        </w:rPr>
        <w:t xml:space="preserve">invasive alien species </w:t>
      </w:r>
      <w:r w:rsidR="00C66B8C" w:rsidRPr="005F0A19">
        <w:rPr>
          <w:rFonts w:asciiTheme="minorHAnsi" w:hAnsiTheme="minorHAnsi"/>
        </w:rPr>
        <w:t xml:space="preserve">should generally include </w:t>
      </w:r>
      <w:r w:rsidRPr="005F0A19">
        <w:rPr>
          <w:rFonts w:asciiTheme="minorHAnsi" w:hAnsiTheme="minorHAnsi"/>
        </w:rPr>
        <w:t xml:space="preserve">collaboration with one or more local research institutes </w:t>
      </w:r>
      <w:r w:rsidR="00C66B8C" w:rsidRPr="005F0A19">
        <w:rPr>
          <w:rFonts w:asciiTheme="minorHAnsi" w:hAnsiTheme="minorHAnsi"/>
        </w:rPr>
        <w:t>in the native range. This is not only for</w:t>
      </w:r>
      <w:r w:rsidRPr="005F0A19">
        <w:rPr>
          <w:rFonts w:asciiTheme="minorHAnsi" w:hAnsiTheme="minorHAnsi"/>
        </w:rPr>
        <w:t xml:space="preserve"> logistic support</w:t>
      </w:r>
      <w:r w:rsidR="00C66B8C" w:rsidRPr="005F0A19">
        <w:rPr>
          <w:rFonts w:asciiTheme="minorHAnsi" w:hAnsiTheme="minorHAnsi"/>
        </w:rPr>
        <w:t xml:space="preserve">, but </w:t>
      </w:r>
      <w:r w:rsidR="002F7AB1">
        <w:rPr>
          <w:rFonts w:asciiTheme="minorHAnsi" w:hAnsiTheme="minorHAnsi"/>
        </w:rPr>
        <w:t xml:space="preserve">it </w:t>
      </w:r>
      <w:r w:rsidR="00C66B8C" w:rsidRPr="005F0A19">
        <w:rPr>
          <w:rFonts w:asciiTheme="minorHAnsi" w:hAnsiTheme="minorHAnsi"/>
        </w:rPr>
        <w:t>assists in knowledge sharing and collective understanding of the purpose of the surveys</w:t>
      </w:r>
      <w:r w:rsidR="002F7AB1">
        <w:rPr>
          <w:rFonts w:asciiTheme="minorHAnsi" w:hAnsiTheme="minorHAnsi"/>
        </w:rPr>
        <w:t>. It</w:t>
      </w:r>
      <w:r w:rsidR="00C66B8C" w:rsidRPr="005F0A19">
        <w:rPr>
          <w:rFonts w:asciiTheme="minorHAnsi" w:hAnsiTheme="minorHAnsi"/>
        </w:rPr>
        <w:t xml:space="preserve"> can alleviate concerns and issues about benefit sharing under the Nagoya </w:t>
      </w:r>
      <w:r w:rsidR="00C0434A">
        <w:rPr>
          <w:rFonts w:asciiTheme="minorHAnsi" w:hAnsiTheme="minorHAnsi"/>
        </w:rPr>
        <w:t>P</w:t>
      </w:r>
      <w:r w:rsidR="00C66B8C" w:rsidRPr="005F0A19">
        <w:rPr>
          <w:rFonts w:asciiTheme="minorHAnsi" w:hAnsiTheme="minorHAnsi"/>
        </w:rPr>
        <w:t xml:space="preserve">rotocol and where necessary may facilitate </w:t>
      </w:r>
      <w:r w:rsidR="00AD34D3">
        <w:rPr>
          <w:rFonts w:asciiTheme="minorHAnsi" w:hAnsiTheme="minorHAnsi"/>
        </w:rPr>
        <w:t>the approval by exporting countries</w:t>
      </w:r>
      <w:r w:rsidR="002F7AB1">
        <w:rPr>
          <w:rFonts w:asciiTheme="minorHAnsi" w:hAnsiTheme="minorHAnsi"/>
        </w:rPr>
        <w:t xml:space="preserve">’ issuance of </w:t>
      </w:r>
      <w:r w:rsidR="00C66B8C" w:rsidRPr="005F0A19">
        <w:rPr>
          <w:rFonts w:asciiTheme="minorHAnsi" w:hAnsiTheme="minorHAnsi"/>
        </w:rPr>
        <w:t>export permit</w:t>
      </w:r>
      <w:r w:rsidR="00AD34D3">
        <w:rPr>
          <w:rFonts w:asciiTheme="minorHAnsi" w:hAnsiTheme="minorHAnsi"/>
        </w:rPr>
        <w:t>s</w:t>
      </w:r>
      <w:r w:rsidRPr="005F0A19">
        <w:rPr>
          <w:rFonts w:asciiTheme="minorHAnsi" w:hAnsiTheme="minorHAnsi"/>
        </w:rPr>
        <w:t xml:space="preserve">. </w:t>
      </w:r>
      <w:r w:rsidR="002F7AB1">
        <w:rPr>
          <w:rFonts w:asciiTheme="minorHAnsi" w:hAnsiTheme="minorHAnsi"/>
        </w:rPr>
        <w:t>Close collaboration with l</w:t>
      </w:r>
      <w:r w:rsidR="002F7AB1" w:rsidRPr="005F0A19">
        <w:rPr>
          <w:rFonts w:asciiTheme="minorHAnsi" w:hAnsiTheme="minorHAnsi"/>
        </w:rPr>
        <w:t xml:space="preserve">ocal </w:t>
      </w:r>
      <w:r w:rsidR="002F7AB1">
        <w:rPr>
          <w:rFonts w:asciiTheme="minorHAnsi" w:hAnsiTheme="minorHAnsi"/>
        </w:rPr>
        <w:t xml:space="preserve">research institutes in the </w:t>
      </w:r>
      <w:r w:rsidR="00E02359">
        <w:rPr>
          <w:rFonts w:asciiTheme="minorHAnsi" w:hAnsiTheme="minorHAnsi"/>
        </w:rPr>
        <w:t xml:space="preserve">countries of the native range of the candidate of the </w:t>
      </w:r>
      <w:r w:rsidR="000C5792">
        <w:rPr>
          <w:rFonts w:asciiTheme="minorHAnsi" w:hAnsiTheme="minorHAnsi"/>
        </w:rPr>
        <w:t>biocontrol agent</w:t>
      </w:r>
      <w:r w:rsidR="002F7AB1" w:rsidRPr="005F0A19">
        <w:rPr>
          <w:rFonts w:asciiTheme="minorHAnsi" w:hAnsiTheme="minorHAnsi"/>
        </w:rPr>
        <w:t xml:space="preserve"> </w:t>
      </w:r>
      <w:r w:rsidR="00C66B8C" w:rsidRPr="005F0A19">
        <w:rPr>
          <w:rFonts w:asciiTheme="minorHAnsi" w:hAnsiTheme="minorHAnsi"/>
        </w:rPr>
        <w:t xml:space="preserve">can also cut costs of lengthy multi-year </w:t>
      </w:r>
      <w:r w:rsidR="00500AA4" w:rsidRPr="005F0A19">
        <w:rPr>
          <w:rFonts w:asciiTheme="minorHAnsi" w:hAnsiTheme="minorHAnsi"/>
        </w:rPr>
        <w:t xml:space="preserve">ecological </w:t>
      </w:r>
      <w:r w:rsidR="00C66B8C" w:rsidRPr="005F0A19">
        <w:rPr>
          <w:rFonts w:asciiTheme="minorHAnsi" w:hAnsiTheme="minorHAnsi"/>
        </w:rPr>
        <w:t xml:space="preserve">surveys </w:t>
      </w:r>
      <w:r w:rsidR="00500AA4" w:rsidRPr="005F0A19">
        <w:rPr>
          <w:rFonts w:asciiTheme="minorHAnsi" w:hAnsiTheme="minorHAnsi"/>
        </w:rPr>
        <w:t>and observations</w:t>
      </w:r>
      <w:bookmarkEnd w:id="17"/>
      <w:r w:rsidR="00500AA4" w:rsidRPr="005F0A19">
        <w:rPr>
          <w:rFonts w:asciiTheme="minorHAnsi" w:hAnsiTheme="minorHAnsi"/>
        </w:rPr>
        <w:t xml:space="preserve"> </w:t>
      </w:r>
    </w:p>
    <w:p w14:paraId="550D9CFC" w14:textId="77777777" w:rsidR="00C66B8C" w:rsidRPr="005F0A19" w:rsidRDefault="00C66B8C" w:rsidP="00973FAD">
      <w:pPr>
        <w:pStyle w:val="ListParagraph"/>
        <w:ind w:left="57"/>
        <w:outlineLvl w:val="1"/>
        <w:rPr>
          <w:rFonts w:asciiTheme="minorHAnsi" w:hAnsiTheme="minorHAnsi"/>
        </w:rPr>
      </w:pPr>
    </w:p>
    <w:p w14:paraId="575F2A19" w14:textId="714C969C" w:rsidR="004139F6" w:rsidRPr="005F0A19" w:rsidRDefault="004139F6" w:rsidP="00973FAD">
      <w:pPr>
        <w:pStyle w:val="ListParagraph"/>
        <w:ind w:left="57"/>
        <w:outlineLvl w:val="1"/>
        <w:rPr>
          <w:rFonts w:asciiTheme="minorHAnsi" w:hAnsiTheme="minorHAnsi"/>
        </w:rPr>
      </w:pPr>
      <w:bookmarkStart w:id="18" w:name="_Toc511716550"/>
      <w:r w:rsidRPr="005F0A19">
        <w:rPr>
          <w:rFonts w:asciiTheme="minorHAnsi" w:hAnsiTheme="minorHAnsi"/>
        </w:rPr>
        <w:t>Surveys</w:t>
      </w:r>
      <w:r w:rsidR="00E97DD5" w:rsidRPr="005F0A19">
        <w:rPr>
          <w:rFonts w:asciiTheme="minorHAnsi" w:hAnsiTheme="minorHAnsi"/>
        </w:rPr>
        <w:t xml:space="preserve"> and sampling of natural enemies</w:t>
      </w:r>
      <w:r w:rsidRPr="005F0A19">
        <w:rPr>
          <w:rFonts w:asciiTheme="minorHAnsi" w:hAnsiTheme="minorHAnsi"/>
        </w:rPr>
        <w:t xml:space="preserve"> are</w:t>
      </w:r>
      <w:r w:rsidR="00E97DD5" w:rsidRPr="005F0A19">
        <w:rPr>
          <w:rFonts w:asciiTheme="minorHAnsi" w:hAnsiTheme="minorHAnsi"/>
        </w:rPr>
        <w:t xml:space="preserve"> generally</w:t>
      </w:r>
      <w:r w:rsidRPr="005F0A19">
        <w:rPr>
          <w:rFonts w:asciiTheme="minorHAnsi" w:hAnsiTheme="minorHAnsi"/>
        </w:rPr>
        <w:t xml:space="preserve"> conducted </w:t>
      </w:r>
      <w:r w:rsidR="00E97DD5" w:rsidRPr="005F0A19">
        <w:rPr>
          <w:rFonts w:asciiTheme="minorHAnsi" w:hAnsiTheme="minorHAnsi"/>
        </w:rPr>
        <w:t xml:space="preserve">across </w:t>
      </w:r>
      <w:r w:rsidRPr="005F0A19">
        <w:rPr>
          <w:rFonts w:asciiTheme="minorHAnsi" w:hAnsiTheme="minorHAnsi"/>
        </w:rPr>
        <w:t>multiple sites</w:t>
      </w:r>
      <w:r w:rsidR="00E97DD5" w:rsidRPr="005F0A19">
        <w:rPr>
          <w:rFonts w:asciiTheme="minorHAnsi" w:hAnsiTheme="minorHAnsi"/>
        </w:rPr>
        <w:t xml:space="preserve"> based on a range of criteria (e.g. </w:t>
      </w:r>
      <w:r w:rsidRPr="005F0A19">
        <w:rPr>
          <w:rFonts w:asciiTheme="minorHAnsi" w:hAnsiTheme="minorHAnsi"/>
        </w:rPr>
        <w:t>altitude</w:t>
      </w:r>
      <w:r w:rsidR="00E97DD5" w:rsidRPr="005F0A19">
        <w:rPr>
          <w:rFonts w:asciiTheme="minorHAnsi" w:hAnsiTheme="minorHAnsi"/>
        </w:rPr>
        <w:t xml:space="preserve">, </w:t>
      </w:r>
      <w:r w:rsidRPr="005F0A19">
        <w:rPr>
          <w:rFonts w:asciiTheme="minorHAnsi" w:hAnsiTheme="minorHAnsi"/>
        </w:rPr>
        <w:t>latitude</w:t>
      </w:r>
      <w:r w:rsidR="00E97DD5" w:rsidRPr="005F0A19">
        <w:rPr>
          <w:rFonts w:asciiTheme="minorHAnsi" w:hAnsiTheme="minorHAnsi"/>
        </w:rPr>
        <w:t>, target density, related species diversity, matched climate, and habitat</w:t>
      </w:r>
      <w:r w:rsidRPr="005F0A19">
        <w:rPr>
          <w:rFonts w:asciiTheme="minorHAnsi" w:hAnsiTheme="minorHAnsi"/>
        </w:rPr>
        <w:t>) and</w:t>
      </w:r>
      <w:r w:rsidR="00E97DD5" w:rsidRPr="005F0A19">
        <w:rPr>
          <w:rFonts w:asciiTheme="minorHAnsi" w:hAnsiTheme="minorHAnsi"/>
        </w:rPr>
        <w:t>,</w:t>
      </w:r>
      <w:r w:rsidRPr="005F0A19">
        <w:rPr>
          <w:rFonts w:asciiTheme="minorHAnsi" w:hAnsiTheme="minorHAnsi"/>
        </w:rPr>
        <w:t xml:space="preserve"> </w:t>
      </w:r>
      <w:r w:rsidR="00E97DD5" w:rsidRPr="005F0A19">
        <w:rPr>
          <w:rFonts w:asciiTheme="minorHAnsi" w:hAnsiTheme="minorHAnsi"/>
        </w:rPr>
        <w:t xml:space="preserve">where possible, </w:t>
      </w:r>
      <w:r w:rsidRPr="005F0A19">
        <w:rPr>
          <w:rFonts w:asciiTheme="minorHAnsi" w:hAnsiTheme="minorHAnsi"/>
        </w:rPr>
        <w:t xml:space="preserve">throughout the year to take into account </w:t>
      </w:r>
      <w:r w:rsidR="00E02359">
        <w:rPr>
          <w:rFonts w:asciiTheme="minorHAnsi" w:hAnsiTheme="minorHAnsi"/>
        </w:rPr>
        <w:t xml:space="preserve">the </w:t>
      </w:r>
      <w:r w:rsidRPr="005F0A19">
        <w:rPr>
          <w:rFonts w:asciiTheme="minorHAnsi" w:hAnsiTheme="minorHAnsi"/>
        </w:rPr>
        <w:lastRenderedPageBreak/>
        <w:t xml:space="preserve">potential seasonality in </w:t>
      </w:r>
      <w:r w:rsidR="00E97DD5" w:rsidRPr="005F0A19">
        <w:rPr>
          <w:rFonts w:asciiTheme="minorHAnsi" w:hAnsiTheme="minorHAnsi"/>
        </w:rPr>
        <w:t>natural enemy damage</w:t>
      </w:r>
      <w:r w:rsidRPr="005F0A19">
        <w:rPr>
          <w:rFonts w:asciiTheme="minorHAnsi" w:hAnsiTheme="minorHAnsi"/>
        </w:rPr>
        <w:t>. Ideally surveys should be conducted over several years to account for variation in abundance</w:t>
      </w:r>
      <w:r w:rsidR="00E02359">
        <w:rPr>
          <w:rFonts w:asciiTheme="minorHAnsi" w:hAnsiTheme="minorHAnsi"/>
        </w:rPr>
        <w:t xml:space="preserve"> of </w:t>
      </w:r>
      <w:r w:rsidRPr="005F0A19">
        <w:rPr>
          <w:rFonts w:asciiTheme="minorHAnsi" w:hAnsiTheme="minorHAnsi"/>
        </w:rPr>
        <w:t>a</w:t>
      </w:r>
      <w:r w:rsidR="00E02359" w:rsidRPr="00E02359">
        <w:t xml:space="preserve"> </w:t>
      </w:r>
      <w:r w:rsidR="00E02359" w:rsidRPr="00E02359">
        <w:rPr>
          <w:rFonts w:asciiTheme="minorHAnsi" w:hAnsiTheme="minorHAnsi"/>
        </w:rPr>
        <w:t xml:space="preserve">candidate agent </w:t>
      </w:r>
      <w:r w:rsidR="00E02359">
        <w:rPr>
          <w:rFonts w:asciiTheme="minorHAnsi" w:hAnsiTheme="minorHAnsi"/>
        </w:rPr>
        <w:t>a</w:t>
      </w:r>
      <w:r w:rsidRPr="005F0A19">
        <w:rPr>
          <w:rFonts w:asciiTheme="minorHAnsi" w:hAnsiTheme="minorHAnsi"/>
        </w:rPr>
        <w:t xml:space="preserve">nd </w:t>
      </w:r>
      <w:r w:rsidR="00E02359">
        <w:rPr>
          <w:rFonts w:asciiTheme="minorHAnsi" w:hAnsiTheme="minorHAnsi"/>
        </w:rPr>
        <w:t xml:space="preserve">its </w:t>
      </w:r>
      <w:r w:rsidRPr="005F0A19">
        <w:rPr>
          <w:rFonts w:asciiTheme="minorHAnsi" w:hAnsiTheme="minorHAnsi"/>
        </w:rPr>
        <w:t>distribution</w:t>
      </w:r>
      <w:r w:rsidR="00621884">
        <w:rPr>
          <w:rFonts w:asciiTheme="minorHAnsi" w:hAnsiTheme="minorHAnsi"/>
        </w:rPr>
        <w:t>,</w:t>
      </w:r>
      <w:r w:rsidR="00E97DD5" w:rsidRPr="005F0A19">
        <w:rPr>
          <w:rFonts w:asciiTheme="minorHAnsi" w:hAnsiTheme="minorHAnsi"/>
        </w:rPr>
        <w:t xml:space="preserve"> needed to understand the potential for impacts of natural enemies on target populations.  </w:t>
      </w:r>
      <w:r w:rsidRPr="005F0A19">
        <w:rPr>
          <w:rFonts w:asciiTheme="minorHAnsi" w:hAnsiTheme="minorHAnsi"/>
          <w:lang w:val="en-NZ"/>
        </w:rPr>
        <w:t>Sampling techniques vary according to the type of agent being sampled</w:t>
      </w:r>
      <w:r w:rsidR="00E97DD5" w:rsidRPr="005F0A19">
        <w:rPr>
          <w:rFonts w:asciiTheme="minorHAnsi" w:hAnsiTheme="minorHAnsi"/>
          <w:lang w:val="en-NZ"/>
        </w:rPr>
        <w:t xml:space="preserve"> </w:t>
      </w:r>
      <w:r w:rsidR="00D076E8">
        <w:rPr>
          <w:rFonts w:asciiTheme="minorHAnsi" w:hAnsiTheme="minorHAnsi"/>
          <w:lang w:val="en-NZ"/>
        </w:rPr>
        <w:t>a</w:t>
      </w:r>
      <w:r w:rsidR="00E97DD5" w:rsidRPr="005F0A19">
        <w:rPr>
          <w:rFonts w:asciiTheme="minorHAnsi" w:hAnsiTheme="minorHAnsi"/>
          <w:lang w:val="en-NZ"/>
        </w:rPr>
        <w:t xml:space="preserve">nd may include quantitative data on abundance and life stage. </w:t>
      </w:r>
      <w:r w:rsidRPr="005F0A19">
        <w:rPr>
          <w:rFonts w:asciiTheme="minorHAnsi" w:hAnsiTheme="minorHAnsi"/>
          <w:lang w:val="en-NZ"/>
        </w:rPr>
        <w:t xml:space="preserve"> </w:t>
      </w:r>
      <w:r w:rsidR="00E97DD5" w:rsidRPr="005F0A19">
        <w:rPr>
          <w:rFonts w:asciiTheme="minorHAnsi" w:hAnsiTheme="minorHAnsi"/>
          <w:lang w:val="en-NZ"/>
        </w:rPr>
        <w:t>For arthropods</w:t>
      </w:r>
      <w:r w:rsidR="00C0434A">
        <w:rPr>
          <w:rFonts w:asciiTheme="minorHAnsi" w:hAnsiTheme="minorHAnsi"/>
          <w:lang w:val="en-NZ"/>
        </w:rPr>
        <w:t>,</w:t>
      </w:r>
      <w:r w:rsidR="00E97DD5" w:rsidRPr="005F0A19">
        <w:rPr>
          <w:rFonts w:asciiTheme="minorHAnsi" w:hAnsiTheme="minorHAnsi"/>
          <w:lang w:val="en-NZ"/>
        </w:rPr>
        <w:t xml:space="preserve"> i</w:t>
      </w:r>
      <w:r w:rsidRPr="005F0A19">
        <w:rPr>
          <w:rFonts w:asciiTheme="minorHAnsi" w:hAnsiTheme="minorHAnsi"/>
          <w:lang w:val="en-NZ"/>
        </w:rPr>
        <w:t>mmature stages are often collected and reared through to adulthood to enable formal identification.</w:t>
      </w:r>
      <w:bookmarkEnd w:id="18"/>
    </w:p>
    <w:p w14:paraId="78DEDC31" w14:textId="77777777" w:rsidR="004139F6" w:rsidRPr="005F0A19" w:rsidRDefault="004139F6" w:rsidP="00973FAD">
      <w:pPr>
        <w:pStyle w:val="ListParagraph"/>
        <w:ind w:left="57"/>
        <w:outlineLvl w:val="1"/>
        <w:rPr>
          <w:rFonts w:asciiTheme="minorHAnsi" w:hAnsiTheme="minorHAnsi"/>
          <w:lang w:val="en-NZ"/>
        </w:rPr>
      </w:pPr>
    </w:p>
    <w:p w14:paraId="6677D1EE" w14:textId="0A0E3F05" w:rsidR="00E02359" w:rsidRDefault="004139F6" w:rsidP="00973FAD">
      <w:pPr>
        <w:pStyle w:val="ListParagraph"/>
        <w:ind w:left="57"/>
        <w:outlineLvl w:val="1"/>
        <w:rPr>
          <w:rFonts w:asciiTheme="minorHAnsi" w:hAnsiTheme="minorHAnsi"/>
        </w:rPr>
      </w:pPr>
      <w:bookmarkStart w:id="19" w:name="_Toc511716551"/>
      <w:r w:rsidRPr="005F0A19">
        <w:rPr>
          <w:rFonts w:asciiTheme="minorHAnsi" w:hAnsiTheme="minorHAnsi"/>
          <w:lang w:val="en-NZ"/>
        </w:rPr>
        <w:t xml:space="preserve">In some </w:t>
      </w:r>
      <w:r w:rsidR="00E97DD5" w:rsidRPr="005F0A19">
        <w:rPr>
          <w:rFonts w:asciiTheme="minorHAnsi" w:hAnsiTheme="minorHAnsi"/>
          <w:lang w:val="en-NZ"/>
        </w:rPr>
        <w:t>regions of the world</w:t>
      </w:r>
      <w:r w:rsidR="00C0434A">
        <w:rPr>
          <w:rFonts w:asciiTheme="minorHAnsi" w:hAnsiTheme="minorHAnsi"/>
          <w:lang w:val="en-NZ"/>
        </w:rPr>
        <w:t>,</w:t>
      </w:r>
      <w:r w:rsidR="00E97DD5" w:rsidRPr="005F0A19">
        <w:rPr>
          <w:rFonts w:asciiTheme="minorHAnsi" w:hAnsiTheme="minorHAnsi"/>
          <w:lang w:val="en-NZ"/>
        </w:rPr>
        <w:t xml:space="preserve"> </w:t>
      </w:r>
      <w:r w:rsidRPr="005F0A19">
        <w:rPr>
          <w:rFonts w:asciiTheme="minorHAnsi" w:hAnsiTheme="minorHAnsi"/>
          <w:lang w:val="en-NZ"/>
        </w:rPr>
        <w:t>the fauna</w:t>
      </w:r>
      <w:r w:rsidR="00E97DD5" w:rsidRPr="005F0A19">
        <w:rPr>
          <w:rFonts w:asciiTheme="minorHAnsi" w:hAnsiTheme="minorHAnsi"/>
          <w:lang w:val="en-NZ"/>
        </w:rPr>
        <w:t xml:space="preserve"> </w:t>
      </w:r>
      <w:r w:rsidR="00E02359">
        <w:rPr>
          <w:rFonts w:asciiTheme="minorHAnsi" w:hAnsiTheme="minorHAnsi"/>
          <w:lang w:val="en-NZ"/>
        </w:rPr>
        <w:t>or</w:t>
      </w:r>
      <w:r w:rsidR="00E02359" w:rsidRPr="005F0A19">
        <w:rPr>
          <w:rFonts w:asciiTheme="minorHAnsi" w:hAnsiTheme="minorHAnsi"/>
          <w:lang w:val="en-NZ"/>
        </w:rPr>
        <w:t xml:space="preserve"> </w:t>
      </w:r>
      <w:r w:rsidR="00E97DD5" w:rsidRPr="005F0A19">
        <w:rPr>
          <w:rFonts w:asciiTheme="minorHAnsi" w:hAnsiTheme="minorHAnsi"/>
          <w:lang w:val="en-NZ"/>
        </w:rPr>
        <w:t>fungal flora</w:t>
      </w:r>
      <w:r w:rsidRPr="005F0A19">
        <w:rPr>
          <w:rFonts w:asciiTheme="minorHAnsi" w:hAnsiTheme="minorHAnsi"/>
          <w:lang w:val="en-NZ"/>
        </w:rPr>
        <w:t xml:space="preserve"> is very well known</w:t>
      </w:r>
      <w:r w:rsidR="00E02359">
        <w:rPr>
          <w:rFonts w:asciiTheme="minorHAnsi" w:hAnsiTheme="minorHAnsi"/>
          <w:lang w:val="en-NZ"/>
        </w:rPr>
        <w:t>,</w:t>
      </w:r>
      <w:r w:rsidRPr="005F0A19">
        <w:rPr>
          <w:rFonts w:asciiTheme="minorHAnsi" w:hAnsiTheme="minorHAnsi"/>
          <w:lang w:val="en-NZ"/>
        </w:rPr>
        <w:t xml:space="preserve"> and the likely host-range of candidate biocontrol agents may be determined from the published literature</w:t>
      </w:r>
      <w:r w:rsidR="00E97DD5" w:rsidRPr="005F0A19">
        <w:rPr>
          <w:rFonts w:asciiTheme="minorHAnsi" w:hAnsiTheme="minorHAnsi"/>
          <w:lang w:val="en-NZ"/>
        </w:rPr>
        <w:t>. S</w:t>
      </w:r>
      <w:r w:rsidRPr="005F0A19">
        <w:rPr>
          <w:rFonts w:asciiTheme="minorHAnsi" w:hAnsiTheme="minorHAnsi"/>
          <w:lang w:val="en-NZ"/>
        </w:rPr>
        <w:t xml:space="preserve">urveys of </w:t>
      </w:r>
      <w:r w:rsidR="00E97DD5" w:rsidRPr="005F0A19">
        <w:rPr>
          <w:rFonts w:asciiTheme="minorHAnsi" w:hAnsiTheme="minorHAnsi"/>
          <w:lang w:val="en-NZ"/>
        </w:rPr>
        <w:t>related species</w:t>
      </w:r>
      <w:r w:rsidRPr="005F0A19">
        <w:rPr>
          <w:rFonts w:asciiTheme="minorHAnsi" w:hAnsiTheme="minorHAnsi"/>
          <w:lang w:val="en-NZ"/>
        </w:rPr>
        <w:t xml:space="preserve"> that are gro</w:t>
      </w:r>
      <w:r w:rsidR="00E97DD5" w:rsidRPr="005F0A19">
        <w:rPr>
          <w:rFonts w:asciiTheme="minorHAnsi" w:hAnsiTheme="minorHAnsi"/>
          <w:lang w:val="en-NZ"/>
        </w:rPr>
        <w:t>wing in proximity to the target</w:t>
      </w:r>
      <w:r w:rsidRPr="005F0A19">
        <w:rPr>
          <w:rFonts w:asciiTheme="minorHAnsi" w:hAnsiTheme="minorHAnsi"/>
          <w:lang w:val="en-NZ"/>
        </w:rPr>
        <w:t>, in the native range can also provide useful evidence of the likely host-specificity of a candidate biocontrol agent.</w:t>
      </w:r>
      <w:r w:rsidR="00500AA4" w:rsidRPr="005F0A19">
        <w:rPr>
          <w:rFonts w:asciiTheme="minorHAnsi" w:hAnsiTheme="minorHAnsi"/>
        </w:rPr>
        <w:t xml:space="preserve"> </w:t>
      </w:r>
    </w:p>
    <w:p w14:paraId="0D1FAA0E" w14:textId="77777777" w:rsidR="00E02359" w:rsidRDefault="00E02359" w:rsidP="00973FAD">
      <w:pPr>
        <w:pStyle w:val="ListParagraph"/>
        <w:ind w:left="57"/>
        <w:outlineLvl w:val="1"/>
        <w:rPr>
          <w:rFonts w:asciiTheme="minorHAnsi" w:hAnsiTheme="minorHAnsi"/>
        </w:rPr>
      </w:pPr>
    </w:p>
    <w:p w14:paraId="18B23F36" w14:textId="5BB34AE7" w:rsidR="004139F6" w:rsidRDefault="00500AA4" w:rsidP="00973FAD">
      <w:pPr>
        <w:pStyle w:val="ListParagraph"/>
        <w:ind w:left="57"/>
        <w:outlineLvl w:val="1"/>
        <w:rPr>
          <w:rFonts w:asciiTheme="minorHAnsi" w:hAnsiTheme="minorHAnsi"/>
          <w:lang w:val="en-CA"/>
        </w:rPr>
      </w:pPr>
      <w:r w:rsidRPr="005F0A19">
        <w:rPr>
          <w:rFonts w:asciiTheme="minorHAnsi" w:hAnsiTheme="minorHAnsi"/>
        </w:rPr>
        <w:t xml:space="preserve">Expert identification </w:t>
      </w:r>
      <w:r w:rsidR="005F0A19" w:rsidRPr="005F0A19">
        <w:rPr>
          <w:rFonts w:asciiTheme="minorHAnsi" w:hAnsiTheme="minorHAnsi"/>
        </w:rPr>
        <w:t xml:space="preserve">to species ideally using up-to-date </w:t>
      </w:r>
      <w:r w:rsidR="005F0A19" w:rsidRPr="005F0A19">
        <w:rPr>
          <w:rFonts w:asciiTheme="minorHAnsi" w:hAnsiTheme="minorHAnsi"/>
          <w:lang w:val="en-CA"/>
        </w:rPr>
        <w:t>taxonomic</w:t>
      </w:r>
      <w:r w:rsidR="005F0A19" w:rsidRPr="005F0A19">
        <w:rPr>
          <w:rFonts w:asciiTheme="minorHAnsi" w:hAnsiTheme="minorHAnsi"/>
        </w:rPr>
        <w:t xml:space="preserve"> keys </w:t>
      </w:r>
      <w:r w:rsidRPr="005F0A19">
        <w:rPr>
          <w:rFonts w:asciiTheme="minorHAnsi" w:hAnsiTheme="minorHAnsi"/>
        </w:rPr>
        <w:t xml:space="preserve">of the </w:t>
      </w:r>
      <w:r w:rsidR="009807AF" w:rsidRPr="005F0A19">
        <w:rPr>
          <w:rFonts w:asciiTheme="minorHAnsi" w:hAnsiTheme="minorHAnsi"/>
        </w:rPr>
        <w:t xml:space="preserve">natural enemies of interest as potential biocontrol agents </w:t>
      </w:r>
      <w:r w:rsidRPr="005F0A19">
        <w:rPr>
          <w:rFonts w:asciiTheme="minorHAnsi" w:hAnsiTheme="minorHAnsi"/>
        </w:rPr>
        <w:t xml:space="preserve">is </w:t>
      </w:r>
      <w:r w:rsidR="009807AF" w:rsidRPr="005F0A19">
        <w:rPr>
          <w:rFonts w:asciiTheme="minorHAnsi" w:hAnsiTheme="minorHAnsi"/>
        </w:rPr>
        <w:t>generally required for export and import permits to be obtained.</w:t>
      </w:r>
      <w:r w:rsidRPr="005F0A19">
        <w:rPr>
          <w:rFonts w:asciiTheme="minorHAnsi" w:hAnsiTheme="minorHAnsi"/>
        </w:rPr>
        <w:t xml:space="preserve"> </w:t>
      </w:r>
      <w:r w:rsidR="009807AF" w:rsidRPr="005F0A19">
        <w:rPr>
          <w:rFonts w:asciiTheme="minorHAnsi" w:hAnsiTheme="minorHAnsi"/>
        </w:rPr>
        <w:t>M</w:t>
      </w:r>
      <w:r w:rsidRPr="005F0A19">
        <w:rPr>
          <w:rFonts w:asciiTheme="minorHAnsi" w:hAnsiTheme="minorHAnsi"/>
        </w:rPr>
        <w:t>isidentification</w:t>
      </w:r>
      <w:r w:rsidR="009807AF" w:rsidRPr="005F0A19">
        <w:rPr>
          <w:rFonts w:asciiTheme="minorHAnsi" w:hAnsiTheme="minorHAnsi"/>
        </w:rPr>
        <w:t xml:space="preserve">s or a failure to recognize the presence of additional cryptic species </w:t>
      </w:r>
      <w:r w:rsidRPr="005F0A19">
        <w:rPr>
          <w:rFonts w:asciiTheme="minorHAnsi" w:hAnsiTheme="minorHAnsi"/>
        </w:rPr>
        <w:t xml:space="preserve">led wrong interpretations of effectiveness and host range </w:t>
      </w:r>
      <w:r w:rsidR="009807AF" w:rsidRPr="005F0A19">
        <w:rPr>
          <w:rFonts w:asciiTheme="minorHAnsi" w:hAnsiTheme="minorHAnsi"/>
        </w:rPr>
        <w:t>and the importation an</w:t>
      </w:r>
      <w:r w:rsidR="00C0434A">
        <w:rPr>
          <w:rFonts w:asciiTheme="minorHAnsi" w:hAnsiTheme="minorHAnsi"/>
        </w:rPr>
        <w:t>d</w:t>
      </w:r>
      <w:r w:rsidR="009807AF" w:rsidRPr="005F0A19">
        <w:rPr>
          <w:rFonts w:asciiTheme="minorHAnsi" w:hAnsiTheme="minorHAnsi"/>
        </w:rPr>
        <w:t xml:space="preserve"> release of agents without a formalized risk assessment. Potentially effective </w:t>
      </w:r>
      <w:r w:rsidRPr="005F0A19">
        <w:rPr>
          <w:rFonts w:asciiTheme="minorHAnsi" w:hAnsiTheme="minorHAnsi"/>
        </w:rPr>
        <w:t>agents</w:t>
      </w:r>
      <w:r w:rsidR="009807AF" w:rsidRPr="005F0A19">
        <w:rPr>
          <w:rFonts w:asciiTheme="minorHAnsi" w:hAnsiTheme="minorHAnsi"/>
        </w:rPr>
        <w:t xml:space="preserve"> may be missed</w:t>
      </w:r>
      <w:r w:rsidR="00E02359">
        <w:rPr>
          <w:rFonts w:asciiTheme="minorHAnsi" w:hAnsiTheme="minorHAnsi"/>
        </w:rPr>
        <w:t>,</w:t>
      </w:r>
      <w:r w:rsidR="009807AF" w:rsidRPr="005F0A19">
        <w:rPr>
          <w:rFonts w:asciiTheme="minorHAnsi" w:hAnsiTheme="minorHAnsi"/>
        </w:rPr>
        <w:t xml:space="preserve"> i</w:t>
      </w:r>
      <w:r w:rsidRPr="005F0A19">
        <w:rPr>
          <w:rFonts w:asciiTheme="minorHAnsi" w:hAnsiTheme="minorHAnsi"/>
          <w:lang w:val="en-CA"/>
        </w:rPr>
        <w:t xml:space="preserve">f </w:t>
      </w:r>
      <w:r w:rsidR="009807AF" w:rsidRPr="005F0A19">
        <w:rPr>
          <w:rFonts w:asciiTheme="minorHAnsi" w:hAnsiTheme="minorHAnsi"/>
          <w:lang w:val="en-CA"/>
        </w:rPr>
        <w:t>misidentification leads to the perceived host range being</w:t>
      </w:r>
      <w:r w:rsidRPr="005F0A19">
        <w:rPr>
          <w:rFonts w:asciiTheme="minorHAnsi" w:hAnsiTheme="minorHAnsi"/>
          <w:lang w:val="en-CA"/>
        </w:rPr>
        <w:t xml:space="preserve"> too broad</w:t>
      </w:r>
      <w:r w:rsidR="009807AF" w:rsidRPr="005F0A19">
        <w:rPr>
          <w:rFonts w:asciiTheme="minorHAnsi" w:hAnsiTheme="minorHAnsi"/>
          <w:lang w:val="en-CA"/>
        </w:rPr>
        <w:t>, particularly where specificity may vary with species and across the target distribution</w:t>
      </w:r>
      <w:r w:rsidRPr="005F0A19">
        <w:rPr>
          <w:rFonts w:asciiTheme="minorHAnsi" w:hAnsiTheme="minorHAnsi"/>
          <w:lang w:val="en-CA"/>
        </w:rPr>
        <w:t>.</w:t>
      </w:r>
      <w:r w:rsidRPr="005F0A19">
        <w:rPr>
          <w:rFonts w:asciiTheme="minorHAnsi" w:hAnsiTheme="minorHAnsi"/>
        </w:rPr>
        <w:t xml:space="preserve"> </w:t>
      </w:r>
      <w:r w:rsidR="009807AF" w:rsidRPr="005F0A19">
        <w:rPr>
          <w:rFonts w:asciiTheme="minorHAnsi" w:hAnsiTheme="minorHAnsi"/>
        </w:rPr>
        <w:t>For example, m</w:t>
      </w:r>
      <w:r w:rsidRPr="005F0A19">
        <w:rPr>
          <w:rFonts w:asciiTheme="minorHAnsi" w:hAnsiTheme="minorHAnsi"/>
          <w:lang w:val="en-CA"/>
        </w:rPr>
        <w:t>any published host-parasitoid lists are unreliable</w:t>
      </w:r>
      <w:r w:rsidR="00E02359">
        <w:rPr>
          <w:rFonts w:asciiTheme="minorHAnsi" w:hAnsiTheme="minorHAnsi"/>
          <w:lang w:val="en-CA"/>
        </w:rPr>
        <w:t>,</w:t>
      </w:r>
      <w:r w:rsidRPr="005F0A19">
        <w:rPr>
          <w:rFonts w:asciiTheme="minorHAnsi" w:hAnsiTheme="minorHAnsi"/>
          <w:lang w:val="en-CA"/>
        </w:rPr>
        <w:t xml:space="preserve"> because of misidentifications</w:t>
      </w:r>
      <w:r w:rsidR="00991DC4">
        <w:rPr>
          <w:rFonts w:asciiTheme="minorHAnsi" w:hAnsiTheme="minorHAnsi"/>
          <w:lang w:val="en-CA"/>
        </w:rPr>
        <w:t xml:space="preserve"> (Noyes,</w:t>
      </w:r>
      <w:r w:rsidR="00991DC4" w:rsidRPr="00991DC4">
        <w:rPr>
          <w:rFonts w:asciiTheme="minorHAnsi" w:hAnsiTheme="minorHAnsi"/>
          <w:lang w:val="en-CA"/>
        </w:rPr>
        <w:t xml:space="preserve"> 1994</w:t>
      </w:r>
      <w:r w:rsidR="00991DC4">
        <w:rPr>
          <w:rFonts w:asciiTheme="minorHAnsi" w:hAnsiTheme="minorHAnsi"/>
          <w:lang w:val="en-CA"/>
        </w:rPr>
        <w:t>)</w:t>
      </w:r>
      <w:r w:rsidRPr="005F0A19">
        <w:rPr>
          <w:rFonts w:asciiTheme="minorHAnsi" w:hAnsiTheme="minorHAnsi"/>
          <w:lang w:val="en-CA"/>
        </w:rPr>
        <w:t>.</w:t>
      </w:r>
      <w:r w:rsidR="009807AF" w:rsidRPr="005F0A19">
        <w:rPr>
          <w:rFonts w:asciiTheme="minorHAnsi" w:hAnsiTheme="minorHAnsi"/>
          <w:lang w:val="en-CA"/>
        </w:rPr>
        <w:t xml:space="preserve"> The use of </w:t>
      </w:r>
      <w:r w:rsidR="00E02359">
        <w:rPr>
          <w:rFonts w:asciiTheme="minorHAnsi" w:hAnsiTheme="minorHAnsi"/>
          <w:lang w:val="en-CA"/>
        </w:rPr>
        <w:t>DNA</w:t>
      </w:r>
      <w:r w:rsidR="00E02359" w:rsidRPr="005F0A19">
        <w:rPr>
          <w:rFonts w:asciiTheme="minorHAnsi" w:hAnsiTheme="minorHAnsi"/>
          <w:lang w:val="en-CA"/>
        </w:rPr>
        <w:t xml:space="preserve"> </w:t>
      </w:r>
      <w:r w:rsidR="009807AF" w:rsidRPr="005F0A19">
        <w:rPr>
          <w:rFonts w:asciiTheme="minorHAnsi" w:hAnsiTheme="minorHAnsi"/>
          <w:lang w:val="en-CA"/>
        </w:rPr>
        <w:t xml:space="preserve">barcoding </w:t>
      </w:r>
      <w:r w:rsidR="00E02359">
        <w:rPr>
          <w:rFonts w:asciiTheme="minorHAnsi" w:hAnsiTheme="minorHAnsi"/>
          <w:lang w:val="en-CA"/>
        </w:rPr>
        <w:t>or</w:t>
      </w:r>
      <w:r w:rsidR="00E02359" w:rsidRPr="005F0A19">
        <w:rPr>
          <w:rFonts w:asciiTheme="minorHAnsi" w:hAnsiTheme="minorHAnsi"/>
          <w:lang w:val="en-CA"/>
        </w:rPr>
        <w:t xml:space="preserve"> </w:t>
      </w:r>
      <w:r w:rsidR="00AF6FD5">
        <w:rPr>
          <w:rFonts w:asciiTheme="minorHAnsi" w:hAnsiTheme="minorHAnsi"/>
          <w:lang w:val="en-CA"/>
        </w:rPr>
        <w:t xml:space="preserve">genetic sequence data-based </w:t>
      </w:r>
      <w:r w:rsidR="009807AF" w:rsidRPr="005F0A19">
        <w:rPr>
          <w:rFonts w:asciiTheme="minorHAnsi" w:hAnsiTheme="minorHAnsi"/>
          <w:lang w:val="en-CA"/>
        </w:rPr>
        <w:t>phylogenetic analyses of related species across the range of the target is another very valuable tool to determine species boundaries and define taxon relatedness</w:t>
      </w:r>
      <w:r w:rsidR="005F0A19" w:rsidRPr="005F0A19">
        <w:rPr>
          <w:rFonts w:asciiTheme="minorHAnsi" w:hAnsiTheme="minorHAnsi"/>
          <w:lang w:val="en-CA"/>
        </w:rPr>
        <w:t xml:space="preserve"> as closely related species often share similar levels of specificity</w:t>
      </w:r>
      <w:r w:rsidR="009807AF" w:rsidRPr="005F0A19">
        <w:rPr>
          <w:rFonts w:asciiTheme="minorHAnsi" w:hAnsiTheme="minorHAnsi"/>
          <w:lang w:val="en-CA"/>
        </w:rPr>
        <w:t>.</w:t>
      </w:r>
      <w:bookmarkEnd w:id="19"/>
      <w:r w:rsidR="009807AF" w:rsidRPr="005F0A19">
        <w:rPr>
          <w:rFonts w:asciiTheme="minorHAnsi" w:hAnsiTheme="minorHAnsi"/>
          <w:lang w:val="en-CA"/>
        </w:rPr>
        <w:t xml:space="preserve">   </w:t>
      </w:r>
      <w:r w:rsidRPr="005F0A19">
        <w:rPr>
          <w:rFonts w:asciiTheme="minorHAnsi" w:hAnsiTheme="minorHAnsi"/>
          <w:lang w:val="en-CA"/>
        </w:rPr>
        <w:t xml:space="preserve"> </w:t>
      </w:r>
    </w:p>
    <w:p w14:paraId="6B70FA4E" w14:textId="77777777" w:rsidR="005603DD" w:rsidRPr="005F0A19" w:rsidRDefault="005603DD" w:rsidP="00973FAD">
      <w:pPr>
        <w:pStyle w:val="ListParagraph"/>
        <w:ind w:left="57"/>
        <w:outlineLvl w:val="1"/>
        <w:rPr>
          <w:rFonts w:asciiTheme="minorHAnsi" w:hAnsiTheme="minorHAnsi"/>
        </w:rPr>
      </w:pPr>
    </w:p>
    <w:p w14:paraId="08B65ECA" w14:textId="78323CC7" w:rsidR="004139F6" w:rsidRDefault="005F0A19" w:rsidP="00973FAD">
      <w:pPr>
        <w:pStyle w:val="ListParagraph"/>
        <w:ind w:left="57"/>
        <w:outlineLvl w:val="1"/>
        <w:rPr>
          <w:rFonts w:asciiTheme="minorHAnsi" w:hAnsiTheme="minorHAnsi"/>
          <w:lang w:val="en-NZ"/>
        </w:rPr>
      </w:pPr>
      <w:bookmarkStart w:id="20" w:name="_Toc511716552"/>
      <w:r w:rsidRPr="005F0A19">
        <w:rPr>
          <w:rFonts w:asciiTheme="minorHAnsi" w:hAnsiTheme="minorHAnsi"/>
        </w:rPr>
        <w:t>Generally</w:t>
      </w:r>
      <w:r w:rsidR="00C0434A">
        <w:rPr>
          <w:rFonts w:asciiTheme="minorHAnsi" w:hAnsiTheme="minorHAnsi"/>
        </w:rPr>
        <w:t>,</w:t>
      </w:r>
      <w:r w:rsidRPr="005F0A19">
        <w:rPr>
          <w:rFonts w:asciiTheme="minorHAnsi" w:hAnsiTheme="minorHAnsi"/>
        </w:rPr>
        <w:t xml:space="preserve"> surveys and sampling are aimed at developing a short list of potentially specific and, where possible, likely effective agents, which with increasing amounts of this type of evidence can be </w:t>
      </w:r>
      <w:r w:rsidR="00E97DD5" w:rsidRPr="005F0A19">
        <w:rPr>
          <w:rFonts w:asciiTheme="minorHAnsi" w:hAnsiTheme="minorHAnsi"/>
        </w:rPr>
        <w:t>prioritize</w:t>
      </w:r>
      <w:r w:rsidRPr="005F0A19">
        <w:rPr>
          <w:rFonts w:asciiTheme="minorHAnsi" w:hAnsiTheme="minorHAnsi"/>
        </w:rPr>
        <w:t>d</w:t>
      </w:r>
      <w:r w:rsidR="00E97DD5" w:rsidRPr="005F0A19">
        <w:rPr>
          <w:rFonts w:asciiTheme="minorHAnsi" w:hAnsiTheme="minorHAnsi"/>
        </w:rPr>
        <w:t xml:space="preserve"> before a decision is made of which one</w:t>
      </w:r>
      <w:r w:rsidRPr="005F0A19">
        <w:rPr>
          <w:rFonts w:asciiTheme="minorHAnsi" w:hAnsiTheme="minorHAnsi"/>
        </w:rPr>
        <w:t>(</w:t>
      </w:r>
      <w:r w:rsidR="00E97DD5" w:rsidRPr="005F0A19">
        <w:rPr>
          <w:rFonts w:asciiTheme="minorHAnsi" w:hAnsiTheme="minorHAnsi"/>
        </w:rPr>
        <w:t>s</w:t>
      </w:r>
      <w:r w:rsidRPr="005F0A19">
        <w:rPr>
          <w:rFonts w:asciiTheme="minorHAnsi" w:hAnsiTheme="minorHAnsi"/>
        </w:rPr>
        <w:t>)</w:t>
      </w:r>
      <w:r w:rsidR="00E97DD5" w:rsidRPr="005F0A19">
        <w:rPr>
          <w:rFonts w:asciiTheme="minorHAnsi" w:hAnsiTheme="minorHAnsi"/>
        </w:rPr>
        <w:t xml:space="preserve"> to import into quarantine in the invaded range countries</w:t>
      </w:r>
      <w:r w:rsidRPr="005F0A19">
        <w:rPr>
          <w:rFonts w:asciiTheme="minorHAnsi" w:hAnsiTheme="minorHAnsi"/>
        </w:rPr>
        <w:t xml:space="preserve"> </w:t>
      </w:r>
      <w:r w:rsidR="00E97DD5" w:rsidRPr="005F0A19">
        <w:rPr>
          <w:rFonts w:asciiTheme="minorHAnsi" w:hAnsiTheme="minorHAnsi"/>
          <w:lang w:val="en-NZ"/>
        </w:rPr>
        <w:t>further study.</w:t>
      </w:r>
      <w:bookmarkEnd w:id="20"/>
    </w:p>
    <w:p w14:paraId="4056A7C7" w14:textId="77777777" w:rsidR="005603DD" w:rsidRDefault="005603DD" w:rsidP="00973FAD">
      <w:pPr>
        <w:pStyle w:val="ListParagraph"/>
        <w:ind w:left="57"/>
        <w:outlineLvl w:val="1"/>
        <w:rPr>
          <w:rFonts w:asciiTheme="minorHAnsi" w:hAnsiTheme="minorHAnsi"/>
          <w:lang w:val="en-NZ"/>
        </w:rPr>
      </w:pPr>
    </w:p>
    <w:p w14:paraId="576F631F" w14:textId="2AE34902" w:rsidR="005603DD" w:rsidRPr="005F0A19" w:rsidRDefault="005603DD" w:rsidP="00B36344">
      <w:pPr>
        <w:pStyle w:val="ListParagraph"/>
        <w:ind w:left="57"/>
        <w:outlineLvl w:val="1"/>
        <w:rPr>
          <w:rFonts w:asciiTheme="minorHAnsi" w:hAnsiTheme="minorHAnsi"/>
          <w:lang w:val="en-NZ"/>
        </w:rPr>
      </w:pPr>
      <w:bookmarkStart w:id="21" w:name="_Toc511716553"/>
      <w:r>
        <w:rPr>
          <w:rFonts w:asciiTheme="minorHAnsi" w:hAnsiTheme="minorHAnsi"/>
          <w:lang w:val="en-NZ"/>
        </w:rPr>
        <w:t xml:space="preserve">The search for viral </w:t>
      </w:r>
      <w:r w:rsidR="00246E06">
        <w:rPr>
          <w:rFonts w:asciiTheme="minorHAnsi" w:hAnsiTheme="minorHAnsi"/>
          <w:lang w:val="en-NZ"/>
        </w:rPr>
        <w:t xml:space="preserve">and other </w:t>
      </w:r>
      <w:r>
        <w:rPr>
          <w:rFonts w:asciiTheme="minorHAnsi" w:hAnsiTheme="minorHAnsi"/>
          <w:lang w:val="en-NZ"/>
        </w:rPr>
        <w:t xml:space="preserve">diseases </w:t>
      </w:r>
      <w:r w:rsidR="00811632">
        <w:rPr>
          <w:rFonts w:asciiTheme="minorHAnsi" w:hAnsiTheme="minorHAnsi"/>
          <w:lang w:val="en-NZ"/>
        </w:rPr>
        <w:t xml:space="preserve">as candidate </w:t>
      </w:r>
      <w:r w:rsidR="000C5792">
        <w:rPr>
          <w:rFonts w:asciiTheme="minorHAnsi" w:hAnsiTheme="minorHAnsi"/>
          <w:lang w:val="en-NZ"/>
        </w:rPr>
        <w:t>biocontrol agent</w:t>
      </w:r>
      <w:r w:rsidR="00811632">
        <w:rPr>
          <w:rFonts w:asciiTheme="minorHAnsi" w:hAnsiTheme="minorHAnsi"/>
          <w:lang w:val="en-NZ"/>
        </w:rPr>
        <w:t xml:space="preserve">s </w:t>
      </w:r>
      <w:r>
        <w:rPr>
          <w:rFonts w:asciiTheme="minorHAnsi" w:hAnsiTheme="minorHAnsi"/>
          <w:lang w:val="en-NZ"/>
        </w:rPr>
        <w:t xml:space="preserve">for </w:t>
      </w:r>
      <w:r w:rsidR="0008593F">
        <w:rPr>
          <w:rFonts w:asciiTheme="minorHAnsi" w:hAnsiTheme="minorHAnsi"/>
          <w:lang w:val="en-NZ"/>
        </w:rPr>
        <w:t xml:space="preserve">invasive </w:t>
      </w:r>
      <w:r>
        <w:rPr>
          <w:rFonts w:asciiTheme="minorHAnsi" w:hAnsiTheme="minorHAnsi"/>
          <w:lang w:val="en-NZ"/>
        </w:rPr>
        <w:t xml:space="preserve">vertebrate </w:t>
      </w:r>
      <w:r w:rsidR="00063C41">
        <w:rPr>
          <w:rFonts w:asciiTheme="minorHAnsi" w:hAnsiTheme="minorHAnsi"/>
          <w:lang w:val="en-NZ"/>
        </w:rPr>
        <w:t>has been</w:t>
      </w:r>
      <w:r>
        <w:rPr>
          <w:rFonts w:asciiTheme="minorHAnsi" w:hAnsiTheme="minorHAnsi"/>
          <w:lang w:val="en-NZ"/>
        </w:rPr>
        <w:t xml:space="preserve"> a more serendipitous process. While native range surveys may be carried out where sick individuals have been detected to understand the cause, generally potential agents are identified when mass deaths occur either in the field or in breeding colonies of the target, without apparent impacts on exposed related species. The causal agent is then isolated and identified and risk assessment for non-target impacts started. </w:t>
      </w:r>
      <w:r w:rsidR="009D6B74">
        <w:rPr>
          <w:rFonts w:asciiTheme="minorHAnsi" w:hAnsiTheme="minorHAnsi"/>
          <w:lang w:val="en-NZ"/>
        </w:rPr>
        <w:t xml:space="preserve">Generally, such disease outbreaks result from either a new association (e.g. between a virus and a novel host, such as myxoma virus in rabbits) or an endemic strain that mutated into a highly virulent form (e.g. RHDV1 virus in rabbits or Koi-Herpes virus (KHV) in carp). </w:t>
      </w:r>
      <w:r w:rsidR="0008593F">
        <w:rPr>
          <w:rFonts w:asciiTheme="minorHAnsi" w:hAnsiTheme="minorHAnsi"/>
          <w:lang w:val="en-NZ"/>
        </w:rPr>
        <w:t xml:space="preserve">However, prospective </w:t>
      </w:r>
      <w:r w:rsidR="008520B2">
        <w:rPr>
          <w:rFonts w:asciiTheme="minorHAnsi" w:hAnsiTheme="minorHAnsi"/>
          <w:lang w:val="en-NZ"/>
        </w:rPr>
        <w:t xml:space="preserve">activities for finding vertebrate </w:t>
      </w:r>
      <w:r w:rsidR="00A849CB">
        <w:rPr>
          <w:rFonts w:asciiTheme="minorHAnsi" w:hAnsiTheme="minorHAnsi"/>
          <w:lang w:val="en-NZ"/>
        </w:rPr>
        <w:t>biocontrol agent</w:t>
      </w:r>
      <w:r w:rsidR="008520B2">
        <w:rPr>
          <w:rFonts w:asciiTheme="minorHAnsi" w:hAnsiTheme="minorHAnsi"/>
          <w:lang w:val="en-NZ"/>
        </w:rPr>
        <w:t xml:space="preserve">s or biocontrol agents for marine </w:t>
      </w:r>
      <w:r w:rsidR="00780A45">
        <w:rPr>
          <w:rFonts w:asciiTheme="minorHAnsi" w:hAnsiTheme="minorHAnsi"/>
          <w:lang w:val="en-NZ"/>
        </w:rPr>
        <w:t>invasive alien species (</w:t>
      </w:r>
      <w:r w:rsidR="008520B2">
        <w:rPr>
          <w:rFonts w:asciiTheme="minorHAnsi" w:hAnsiTheme="minorHAnsi"/>
          <w:lang w:val="en-NZ"/>
        </w:rPr>
        <w:t>pests</w:t>
      </w:r>
      <w:r w:rsidR="00780A45">
        <w:rPr>
          <w:rFonts w:asciiTheme="minorHAnsi" w:hAnsiTheme="minorHAnsi"/>
          <w:lang w:val="en-NZ"/>
        </w:rPr>
        <w:t>)</w:t>
      </w:r>
      <w:r w:rsidR="008520B2">
        <w:rPr>
          <w:rFonts w:asciiTheme="minorHAnsi" w:hAnsiTheme="minorHAnsi"/>
          <w:lang w:val="en-NZ"/>
        </w:rPr>
        <w:t xml:space="preserve"> remain relatively unexplored</w:t>
      </w:r>
      <w:r w:rsidR="00246E06">
        <w:rPr>
          <w:rFonts w:asciiTheme="minorHAnsi" w:hAnsiTheme="minorHAnsi"/>
          <w:lang w:val="en-NZ"/>
        </w:rPr>
        <w:t xml:space="preserve"> but are being</w:t>
      </w:r>
      <w:r w:rsidR="00063C41">
        <w:rPr>
          <w:rFonts w:asciiTheme="minorHAnsi" w:hAnsiTheme="minorHAnsi"/>
          <w:lang w:val="en-NZ"/>
        </w:rPr>
        <w:t xml:space="preserve"> increasingly </w:t>
      </w:r>
      <w:r w:rsidR="00246E06">
        <w:rPr>
          <w:rFonts w:asciiTheme="minorHAnsi" w:hAnsiTheme="minorHAnsi"/>
          <w:lang w:val="en-NZ"/>
        </w:rPr>
        <w:t xml:space="preserve">undertaken </w:t>
      </w:r>
      <w:r w:rsidR="00063C41">
        <w:rPr>
          <w:rFonts w:asciiTheme="minorHAnsi" w:hAnsiTheme="minorHAnsi"/>
          <w:lang w:val="en-NZ"/>
        </w:rPr>
        <w:t>based on new methods of genetic analysis</w:t>
      </w:r>
      <w:r w:rsidR="006519A6">
        <w:rPr>
          <w:rFonts w:asciiTheme="minorHAnsi" w:hAnsiTheme="minorHAnsi"/>
          <w:lang w:val="en-NZ"/>
        </w:rPr>
        <w:t>, includ</w:t>
      </w:r>
      <w:r w:rsidR="00246E06">
        <w:rPr>
          <w:rFonts w:asciiTheme="minorHAnsi" w:hAnsiTheme="minorHAnsi"/>
          <w:lang w:val="en-NZ"/>
        </w:rPr>
        <w:t>i</w:t>
      </w:r>
      <w:r w:rsidR="006519A6">
        <w:rPr>
          <w:rFonts w:asciiTheme="minorHAnsi" w:hAnsiTheme="minorHAnsi"/>
          <w:lang w:val="en-NZ"/>
        </w:rPr>
        <w:t>ng genome sequencing of pest species and molecular detection of pathogen infection</w:t>
      </w:r>
      <w:r w:rsidR="008520B2">
        <w:rPr>
          <w:rFonts w:asciiTheme="minorHAnsi" w:hAnsiTheme="minorHAnsi"/>
          <w:lang w:val="en-NZ"/>
        </w:rPr>
        <w:t>.</w:t>
      </w:r>
      <w:bookmarkEnd w:id="21"/>
      <w:r w:rsidR="008520B2">
        <w:rPr>
          <w:rFonts w:asciiTheme="minorHAnsi" w:hAnsiTheme="minorHAnsi"/>
          <w:lang w:val="en-NZ"/>
        </w:rPr>
        <w:t xml:space="preserve"> </w:t>
      </w:r>
      <w:r>
        <w:rPr>
          <w:rFonts w:asciiTheme="minorHAnsi" w:hAnsiTheme="minorHAnsi"/>
          <w:lang w:val="en-NZ"/>
        </w:rPr>
        <w:t xml:space="preserve">       </w:t>
      </w:r>
    </w:p>
    <w:p w14:paraId="06EABC9C" w14:textId="77777777" w:rsidR="005F0A19" w:rsidRPr="005F0A19" w:rsidRDefault="005F0A19" w:rsidP="00B36344">
      <w:pPr>
        <w:pStyle w:val="ListParagraph"/>
        <w:ind w:left="57"/>
        <w:outlineLvl w:val="1"/>
        <w:rPr>
          <w:rFonts w:asciiTheme="minorHAnsi" w:hAnsiTheme="minorHAnsi"/>
          <w:lang w:val="en-NZ"/>
        </w:rPr>
      </w:pPr>
    </w:p>
    <w:p w14:paraId="746E501F" w14:textId="1851400E" w:rsidR="002A5943" w:rsidRPr="00AA40C2" w:rsidRDefault="002A5943" w:rsidP="00B36344">
      <w:pPr>
        <w:pStyle w:val="Heading2"/>
        <w:numPr>
          <w:ilvl w:val="0"/>
          <w:numId w:val="32"/>
        </w:numPr>
        <w:rPr>
          <w:b/>
          <w:i/>
          <w:color w:val="0070C0"/>
          <w:szCs w:val="24"/>
        </w:rPr>
      </w:pPr>
      <w:bookmarkStart w:id="22" w:name="_Toc511716554"/>
      <w:r w:rsidRPr="00AA40C2">
        <w:rPr>
          <w:b/>
          <w:i/>
          <w:color w:val="0070C0"/>
          <w:szCs w:val="24"/>
        </w:rPr>
        <w:lastRenderedPageBreak/>
        <w:t>Host range assessment and efficacy assessment in native range</w:t>
      </w:r>
      <w:bookmarkEnd w:id="22"/>
    </w:p>
    <w:p w14:paraId="255BE921" w14:textId="77777777" w:rsidR="005F0A19" w:rsidRDefault="005F0A19" w:rsidP="00B36344">
      <w:pPr>
        <w:pStyle w:val="ListParagraph"/>
        <w:ind w:left="0"/>
        <w:outlineLvl w:val="1"/>
        <w:rPr>
          <w:rFonts w:asciiTheme="minorHAnsi" w:hAnsiTheme="minorHAnsi"/>
        </w:rPr>
      </w:pPr>
    </w:p>
    <w:p w14:paraId="6EF7DA93" w14:textId="7CCA19E6" w:rsidR="00A3683F" w:rsidRPr="00BF27E2" w:rsidRDefault="00A3683F" w:rsidP="00B36344">
      <w:pPr>
        <w:pStyle w:val="ListParagraph"/>
        <w:ind w:left="0"/>
        <w:outlineLvl w:val="1"/>
        <w:rPr>
          <w:rFonts w:asciiTheme="minorHAnsi" w:hAnsiTheme="minorHAnsi"/>
          <w:b/>
          <w:i/>
        </w:rPr>
      </w:pPr>
      <w:bookmarkStart w:id="23" w:name="_Toc511716555"/>
      <w:r w:rsidRPr="00BF27E2">
        <w:rPr>
          <w:rFonts w:asciiTheme="minorHAnsi" w:hAnsiTheme="minorHAnsi"/>
          <w:lang w:val="en-NZ"/>
        </w:rPr>
        <w:t>Once</w:t>
      </w:r>
      <w:r w:rsidR="009C0C41" w:rsidRPr="00BF27E2">
        <w:rPr>
          <w:rFonts w:asciiTheme="minorHAnsi" w:hAnsiTheme="minorHAnsi"/>
          <w:lang w:val="en-NZ"/>
        </w:rPr>
        <w:t xml:space="preserve"> a number of</w:t>
      </w:r>
      <w:r w:rsidRPr="00BF27E2">
        <w:rPr>
          <w:rFonts w:asciiTheme="minorHAnsi" w:hAnsiTheme="minorHAnsi"/>
          <w:lang w:val="en-NZ"/>
        </w:rPr>
        <w:t xml:space="preserve"> </w:t>
      </w:r>
      <w:r w:rsidR="009C0C41" w:rsidRPr="00BF27E2">
        <w:rPr>
          <w:rFonts w:asciiTheme="minorHAnsi" w:hAnsiTheme="minorHAnsi"/>
          <w:lang w:val="en-NZ"/>
        </w:rPr>
        <w:t>natural enemy species considered potential</w:t>
      </w:r>
      <w:r w:rsidRPr="00BF27E2">
        <w:rPr>
          <w:rFonts w:asciiTheme="minorHAnsi" w:hAnsiTheme="minorHAnsi"/>
          <w:lang w:val="en-NZ"/>
        </w:rPr>
        <w:t xml:space="preserve"> biocontrol agents have been identified</w:t>
      </w:r>
      <w:r w:rsidR="009C0C41" w:rsidRPr="00BF27E2">
        <w:rPr>
          <w:rFonts w:asciiTheme="minorHAnsi" w:hAnsiTheme="minorHAnsi"/>
          <w:lang w:val="en-NZ"/>
        </w:rPr>
        <w:t xml:space="preserve">, experiments </w:t>
      </w:r>
      <w:r w:rsidR="001712C7">
        <w:rPr>
          <w:rFonts w:asciiTheme="minorHAnsi" w:hAnsiTheme="minorHAnsi"/>
          <w:lang w:val="en-NZ"/>
        </w:rPr>
        <w:t xml:space="preserve">are initiated, </w:t>
      </w:r>
      <w:r w:rsidR="009C0C41" w:rsidRPr="00BF27E2">
        <w:rPr>
          <w:rFonts w:asciiTheme="minorHAnsi" w:hAnsiTheme="minorHAnsi"/>
          <w:lang w:val="en-NZ"/>
        </w:rPr>
        <w:t xml:space="preserve">and data can be collected in the native range to further understand </w:t>
      </w:r>
      <w:r w:rsidR="00E16C95" w:rsidRPr="00BF27E2">
        <w:rPr>
          <w:rFonts w:asciiTheme="minorHAnsi" w:hAnsiTheme="minorHAnsi"/>
          <w:lang w:val="en-NZ"/>
        </w:rPr>
        <w:t xml:space="preserve">agent </w:t>
      </w:r>
      <w:r w:rsidR="009C0C41" w:rsidRPr="00BF27E2">
        <w:rPr>
          <w:rFonts w:asciiTheme="minorHAnsi" w:hAnsiTheme="minorHAnsi"/>
          <w:lang w:val="en-NZ"/>
        </w:rPr>
        <w:t xml:space="preserve">host range </w:t>
      </w:r>
      <w:r w:rsidR="00E50A61">
        <w:rPr>
          <w:rFonts w:asciiTheme="minorHAnsi" w:hAnsiTheme="minorHAnsi"/>
          <w:lang w:val="en-NZ"/>
        </w:rPr>
        <w:t xml:space="preserve">(necessary part of risk assessment) </w:t>
      </w:r>
      <w:r w:rsidR="009C0C41" w:rsidRPr="00BF27E2">
        <w:rPr>
          <w:rFonts w:asciiTheme="minorHAnsi" w:hAnsiTheme="minorHAnsi"/>
          <w:lang w:val="en-NZ"/>
        </w:rPr>
        <w:t xml:space="preserve">and likely efficacy. </w:t>
      </w:r>
      <w:r w:rsidR="009C0C41" w:rsidRPr="00BF27E2">
        <w:rPr>
          <w:rFonts w:asciiTheme="minorHAnsi" w:hAnsiTheme="minorHAnsi"/>
        </w:rPr>
        <w:t xml:space="preserve">Standardized host-specificity (or host-range) tests exist </w:t>
      </w:r>
      <w:r w:rsidR="005603DD" w:rsidRPr="00BF27E2">
        <w:rPr>
          <w:rFonts w:asciiTheme="minorHAnsi" w:hAnsiTheme="minorHAnsi"/>
        </w:rPr>
        <w:t xml:space="preserve">for use in the field in the native range of the target </w:t>
      </w:r>
      <w:r w:rsidR="003C3039" w:rsidRPr="00BF27E2">
        <w:rPr>
          <w:rFonts w:asciiTheme="minorHAnsi" w:hAnsiTheme="minorHAnsi"/>
        </w:rPr>
        <w:t xml:space="preserve">or in laboratory or field cages </w:t>
      </w:r>
      <w:r w:rsidR="005603DD" w:rsidRPr="00BF27E2">
        <w:rPr>
          <w:rFonts w:asciiTheme="minorHAnsi" w:hAnsiTheme="minorHAnsi"/>
        </w:rPr>
        <w:t>to</w:t>
      </w:r>
      <w:r w:rsidRPr="00BF27E2">
        <w:rPr>
          <w:rFonts w:asciiTheme="minorHAnsi" w:hAnsiTheme="minorHAnsi"/>
          <w:lang w:val="en-NZ"/>
        </w:rPr>
        <w:t xml:space="preserve"> </w:t>
      </w:r>
      <w:r w:rsidR="008520B2" w:rsidRPr="00BF27E2">
        <w:rPr>
          <w:rFonts w:asciiTheme="minorHAnsi" w:hAnsiTheme="minorHAnsi"/>
          <w:lang w:val="en-NZ"/>
        </w:rPr>
        <w:t>understand natural enemy</w:t>
      </w:r>
      <w:r w:rsidR="009C0C41" w:rsidRPr="00BF27E2">
        <w:rPr>
          <w:rFonts w:asciiTheme="minorHAnsi" w:hAnsiTheme="minorHAnsi"/>
          <w:lang w:val="en-NZ"/>
        </w:rPr>
        <w:t xml:space="preserve"> host range</w:t>
      </w:r>
      <w:r w:rsidR="003C3039" w:rsidRPr="00BF27E2">
        <w:rPr>
          <w:rFonts w:asciiTheme="minorHAnsi" w:hAnsiTheme="minorHAnsi"/>
          <w:lang w:val="en-NZ"/>
        </w:rPr>
        <w:t>,</w:t>
      </w:r>
      <w:r w:rsidR="009C0C41" w:rsidRPr="00BF27E2">
        <w:rPr>
          <w:rFonts w:asciiTheme="minorHAnsi" w:hAnsiTheme="minorHAnsi"/>
          <w:lang w:val="en-NZ"/>
        </w:rPr>
        <w:t xml:space="preserve"> and the </w:t>
      </w:r>
      <w:r w:rsidRPr="00BF27E2">
        <w:rPr>
          <w:rFonts w:asciiTheme="minorHAnsi" w:hAnsiTheme="minorHAnsi"/>
          <w:lang w:val="en-NZ"/>
        </w:rPr>
        <w:t xml:space="preserve">risk of </w:t>
      </w:r>
      <w:r w:rsidR="009C0C41" w:rsidRPr="00BF27E2">
        <w:rPr>
          <w:rFonts w:asciiTheme="minorHAnsi" w:hAnsiTheme="minorHAnsi"/>
          <w:lang w:val="en-NZ"/>
        </w:rPr>
        <w:t xml:space="preserve">feeding and development on </w:t>
      </w:r>
      <w:r w:rsidRPr="00BF27E2">
        <w:rPr>
          <w:rFonts w:asciiTheme="minorHAnsi" w:hAnsiTheme="minorHAnsi"/>
          <w:lang w:val="en-NZ"/>
        </w:rPr>
        <w:t>non-target</w:t>
      </w:r>
      <w:r w:rsidR="009C0C41" w:rsidRPr="00BF27E2">
        <w:rPr>
          <w:rFonts w:asciiTheme="minorHAnsi" w:hAnsiTheme="minorHAnsi"/>
          <w:lang w:val="en-NZ"/>
        </w:rPr>
        <w:t xml:space="preserve"> species</w:t>
      </w:r>
      <w:r w:rsidR="008520B2" w:rsidRPr="00BF27E2">
        <w:rPr>
          <w:rFonts w:asciiTheme="minorHAnsi" w:hAnsiTheme="minorHAnsi"/>
          <w:lang w:val="en-NZ"/>
        </w:rPr>
        <w:t>.</w:t>
      </w:r>
      <w:r w:rsidR="00252D2B">
        <w:rPr>
          <w:rFonts w:asciiTheme="minorHAnsi" w:hAnsiTheme="minorHAnsi"/>
        </w:rPr>
        <w:t xml:space="preserve"> I</w:t>
      </w:r>
      <w:r w:rsidR="00252D2B" w:rsidRPr="00252D2B">
        <w:rPr>
          <w:rFonts w:asciiTheme="minorHAnsi" w:hAnsiTheme="minorHAnsi"/>
        </w:rPr>
        <w:t>n some parts of the world (e.g., North and South America) the biology of many species is unknown</w:t>
      </w:r>
      <w:r w:rsidR="007774BD">
        <w:rPr>
          <w:rFonts w:asciiTheme="minorHAnsi" w:hAnsiTheme="minorHAnsi"/>
        </w:rPr>
        <w:t>. In such case</w:t>
      </w:r>
      <w:r w:rsidR="00ED0FA0">
        <w:rPr>
          <w:rFonts w:asciiTheme="minorHAnsi" w:hAnsiTheme="minorHAnsi"/>
        </w:rPr>
        <w:t>s</w:t>
      </w:r>
      <w:r w:rsidR="007774BD">
        <w:rPr>
          <w:rFonts w:asciiTheme="minorHAnsi" w:hAnsiTheme="minorHAnsi"/>
        </w:rPr>
        <w:t xml:space="preserve"> the biology of the candidate biocontrol agents</w:t>
      </w:r>
      <w:r w:rsidR="00252D2B" w:rsidRPr="00252D2B">
        <w:rPr>
          <w:rFonts w:asciiTheme="minorHAnsi" w:hAnsiTheme="minorHAnsi"/>
        </w:rPr>
        <w:t xml:space="preserve"> must be </w:t>
      </w:r>
      <w:r w:rsidR="00252D2B">
        <w:rPr>
          <w:rFonts w:asciiTheme="minorHAnsi" w:hAnsiTheme="minorHAnsi"/>
        </w:rPr>
        <w:t xml:space="preserve">understood </w:t>
      </w:r>
      <w:r w:rsidR="00252D2B" w:rsidRPr="00252D2B">
        <w:rPr>
          <w:rFonts w:asciiTheme="minorHAnsi" w:hAnsiTheme="minorHAnsi"/>
        </w:rPr>
        <w:t xml:space="preserve">before risk </w:t>
      </w:r>
      <w:r w:rsidR="00252D2B">
        <w:rPr>
          <w:rFonts w:asciiTheme="minorHAnsi" w:hAnsiTheme="minorHAnsi"/>
        </w:rPr>
        <w:t xml:space="preserve">or efficacy </w:t>
      </w:r>
      <w:r w:rsidR="00252D2B" w:rsidRPr="00252D2B">
        <w:rPr>
          <w:rFonts w:asciiTheme="minorHAnsi" w:hAnsiTheme="minorHAnsi"/>
        </w:rPr>
        <w:t>assessment of the</w:t>
      </w:r>
      <w:r w:rsidR="007774BD">
        <w:rPr>
          <w:rFonts w:asciiTheme="minorHAnsi" w:hAnsiTheme="minorHAnsi"/>
        </w:rPr>
        <w:t>m</w:t>
      </w:r>
      <w:r w:rsidR="00252D2B" w:rsidRPr="00252D2B">
        <w:rPr>
          <w:rFonts w:asciiTheme="minorHAnsi" w:hAnsiTheme="minorHAnsi"/>
        </w:rPr>
        <w:t xml:space="preserve"> </w:t>
      </w:r>
      <w:r w:rsidR="007774BD">
        <w:rPr>
          <w:rFonts w:asciiTheme="minorHAnsi" w:hAnsiTheme="minorHAnsi"/>
        </w:rPr>
        <w:t xml:space="preserve"> </w:t>
      </w:r>
      <w:r w:rsidR="00252D2B" w:rsidRPr="00252D2B">
        <w:rPr>
          <w:rFonts w:asciiTheme="minorHAnsi" w:hAnsiTheme="minorHAnsi"/>
        </w:rPr>
        <w:t xml:space="preserve">can be </w:t>
      </w:r>
      <w:r w:rsidR="00252D2B">
        <w:rPr>
          <w:rFonts w:asciiTheme="minorHAnsi" w:hAnsiTheme="minorHAnsi"/>
        </w:rPr>
        <w:t>interpreted.</w:t>
      </w:r>
      <w:bookmarkEnd w:id="23"/>
    </w:p>
    <w:p w14:paraId="30E5B327" w14:textId="08E70657" w:rsidR="007D2497" w:rsidRPr="00AA40C2" w:rsidRDefault="002751D4" w:rsidP="00B36344">
      <w:pPr>
        <w:pStyle w:val="Heading3"/>
        <w:numPr>
          <w:ilvl w:val="0"/>
          <w:numId w:val="33"/>
        </w:numPr>
        <w:rPr>
          <w:rFonts w:asciiTheme="minorHAnsi" w:hAnsiTheme="minorHAnsi"/>
          <w:b w:val="0"/>
          <w:i/>
          <w:color w:val="0070C0"/>
          <w:sz w:val="24"/>
          <w:szCs w:val="24"/>
        </w:rPr>
      </w:pPr>
      <w:bookmarkStart w:id="24" w:name="_Toc511716556"/>
      <w:r w:rsidRPr="00AA40C2">
        <w:rPr>
          <w:rFonts w:asciiTheme="minorHAnsi" w:hAnsiTheme="minorHAnsi"/>
          <w:b w:val="0"/>
          <w:i/>
          <w:color w:val="0070C0"/>
          <w:sz w:val="24"/>
          <w:szCs w:val="24"/>
        </w:rPr>
        <w:t>Host range assessment</w:t>
      </w:r>
      <w:bookmarkEnd w:id="24"/>
      <w:r w:rsidR="00A3683F" w:rsidRPr="00AA40C2">
        <w:rPr>
          <w:rFonts w:asciiTheme="minorHAnsi" w:hAnsiTheme="minorHAnsi"/>
          <w:b w:val="0"/>
          <w:i/>
          <w:color w:val="0070C0"/>
          <w:sz w:val="24"/>
          <w:szCs w:val="24"/>
        </w:rPr>
        <w:t xml:space="preserve"> </w:t>
      </w:r>
    </w:p>
    <w:p w14:paraId="35893A21" w14:textId="5B7FDF6B" w:rsidR="00A3683F" w:rsidRPr="00BF27E2" w:rsidRDefault="00A3683F" w:rsidP="00973FAD">
      <w:pPr>
        <w:pStyle w:val="ListParagraph"/>
        <w:ind w:left="0"/>
        <w:outlineLvl w:val="1"/>
        <w:rPr>
          <w:rFonts w:asciiTheme="minorHAnsi" w:hAnsiTheme="minorHAnsi"/>
          <w:b/>
          <w:i/>
        </w:rPr>
      </w:pPr>
      <w:bookmarkStart w:id="25" w:name="_Toc511716557"/>
      <w:r w:rsidRPr="00BF27E2">
        <w:rPr>
          <w:rFonts w:asciiTheme="minorHAnsi" w:hAnsiTheme="minorHAnsi"/>
        </w:rPr>
        <w:t xml:space="preserve">Test </w:t>
      </w:r>
      <w:r w:rsidR="008520B2" w:rsidRPr="00BF27E2">
        <w:rPr>
          <w:rFonts w:asciiTheme="minorHAnsi" w:hAnsiTheme="minorHAnsi"/>
        </w:rPr>
        <w:t>organisms are the non-target species used to help define natural enemy host range</w:t>
      </w:r>
      <w:r w:rsidR="007774BD">
        <w:rPr>
          <w:rFonts w:asciiTheme="minorHAnsi" w:hAnsiTheme="minorHAnsi"/>
        </w:rPr>
        <w:t>,</w:t>
      </w:r>
      <w:r w:rsidR="008520B2" w:rsidRPr="00BF27E2">
        <w:rPr>
          <w:rFonts w:asciiTheme="minorHAnsi" w:hAnsiTheme="minorHAnsi"/>
        </w:rPr>
        <w:t xml:space="preserve"> </w:t>
      </w:r>
      <w:r w:rsidR="00E16C95" w:rsidRPr="00BF27E2">
        <w:rPr>
          <w:rFonts w:asciiTheme="minorHAnsi" w:hAnsiTheme="minorHAnsi"/>
        </w:rPr>
        <w:t xml:space="preserve">and </w:t>
      </w:r>
      <w:r w:rsidRPr="00BF27E2">
        <w:rPr>
          <w:rFonts w:asciiTheme="minorHAnsi" w:hAnsiTheme="minorHAnsi"/>
        </w:rPr>
        <w:t xml:space="preserve">are normally selected according to their phylogenetic </w:t>
      </w:r>
      <w:r w:rsidR="00E16C95" w:rsidRPr="00BF27E2">
        <w:rPr>
          <w:rFonts w:asciiTheme="minorHAnsi" w:hAnsiTheme="minorHAnsi"/>
        </w:rPr>
        <w:t>relatedness t</w:t>
      </w:r>
      <w:r w:rsidRPr="00BF27E2">
        <w:rPr>
          <w:rFonts w:asciiTheme="minorHAnsi" w:hAnsiTheme="minorHAnsi"/>
        </w:rPr>
        <w:t>o the target</w:t>
      </w:r>
      <w:r w:rsidR="00E16C95" w:rsidRPr="00BF27E2">
        <w:rPr>
          <w:rFonts w:asciiTheme="minorHAnsi" w:hAnsiTheme="minorHAnsi"/>
        </w:rPr>
        <w:t xml:space="preserve">. Often </w:t>
      </w:r>
      <w:r w:rsidRPr="00BF27E2">
        <w:rPr>
          <w:rFonts w:asciiTheme="minorHAnsi" w:hAnsiTheme="minorHAnsi"/>
        </w:rPr>
        <w:t>referred to as the ‘</w:t>
      </w:r>
      <w:r w:rsidR="00E16C95" w:rsidRPr="00BF27E2">
        <w:rPr>
          <w:rFonts w:asciiTheme="minorHAnsi" w:hAnsiTheme="minorHAnsi"/>
        </w:rPr>
        <w:t xml:space="preserve">phylogenetic </w:t>
      </w:r>
      <w:r w:rsidRPr="00BF27E2">
        <w:rPr>
          <w:rFonts w:asciiTheme="minorHAnsi" w:hAnsiTheme="minorHAnsi"/>
        </w:rPr>
        <w:t xml:space="preserve">centrifugal approach’, </w:t>
      </w:r>
      <w:r w:rsidR="00E16C95" w:rsidRPr="00BF27E2">
        <w:rPr>
          <w:rFonts w:asciiTheme="minorHAnsi" w:hAnsiTheme="minorHAnsi"/>
        </w:rPr>
        <w:t xml:space="preserve">the tests </w:t>
      </w:r>
      <w:r w:rsidR="00E16C95" w:rsidRPr="00BF27E2">
        <w:rPr>
          <w:rFonts w:asciiTheme="minorHAnsi" w:hAnsiTheme="minorHAnsi"/>
          <w:lang w:val="en-CA"/>
        </w:rPr>
        <w:t xml:space="preserve">involve exposing </w:t>
      </w:r>
      <w:r w:rsidRPr="00BF27E2">
        <w:rPr>
          <w:rFonts w:asciiTheme="minorHAnsi" w:hAnsiTheme="minorHAnsi"/>
          <w:lang w:val="en-CA"/>
        </w:rPr>
        <w:t xml:space="preserve">the </w:t>
      </w:r>
      <w:r w:rsidR="00E16C95" w:rsidRPr="00BF27E2">
        <w:rPr>
          <w:rFonts w:asciiTheme="minorHAnsi" w:hAnsiTheme="minorHAnsi"/>
          <w:lang w:val="en-CA"/>
        </w:rPr>
        <w:t xml:space="preserve">tests organisms to </w:t>
      </w:r>
      <w:r w:rsidRPr="00BF27E2">
        <w:rPr>
          <w:rFonts w:asciiTheme="minorHAnsi" w:hAnsiTheme="minorHAnsi"/>
          <w:lang w:val="en-CA"/>
        </w:rPr>
        <w:t xml:space="preserve">a sequence of </w:t>
      </w:r>
      <w:r w:rsidR="00E16C95" w:rsidRPr="00BF27E2">
        <w:rPr>
          <w:rFonts w:asciiTheme="minorHAnsi" w:hAnsiTheme="minorHAnsi"/>
          <w:lang w:val="en-CA"/>
        </w:rPr>
        <w:t>test species starting with species</w:t>
      </w:r>
      <w:r w:rsidRPr="00BF27E2">
        <w:rPr>
          <w:rFonts w:asciiTheme="minorHAnsi" w:hAnsiTheme="minorHAnsi"/>
          <w:lang w:val="en-CA"/>
        </w:rPr>
        <w:t xml:space="preserve"> most closely related to the </w:t>
      </w:r>
      <w:r w:rsidR="00E16C95" w:rsidRPr="00BF27E2">
        <w:rPr>
          <w:rFonts w:asciiTheme="minorHAnsi" w:hAnsiTheme="minorHAnsi"/>
          <w:lang w:val="en-CA"/>
        </w:rPr>
        <w:t>target and</w:t>
      </w:r>
      <w:r w:rsidRPr="00BF27E2">
        <w:rPr>
          <w:rFonts w:asciiTheme="minorHAnsi" w:hAnsiTheme="minorHAnsi"/>
          <w:lang w:val="en-CA"/>
        </w:rPr>
        <w:t xml:space="preserve"> progr</w:t>
      </w:r>
      <w:r w:rsidR="00E16C95" w:rsidRPr="00BF27E2">
        <w:rPr>
          <w:rFonts w:asciiTheme="minorHAnsi" w:hAnsiTheme="minorHAnsi"/>
          <w:lang w:val="en-CA"/>
        </w:rPr>
        <w:t xml:space="preserve">essing to successively more </w:t>
      </w:r>
      <w:r w:rsidRPr="00BF27E2">
        <w:rPr>
          <w:rFonts w:asciiTheme="minorHAnsi" w:hAnsiTheme="minorHAnsi"/>
          <w:lang w:val="en-CA"/>
        </w:rPr>
        <w:t xml:space="preserve">distantly related </w:t>
      </w:r>
      <w:r w:rsidR="00E16C95" w:rsidRPr="00BF27E2">
        <w:rPr>
          <w:rFonts w:asciiTheme="minorHAnsi" w:hAnsiTheme="minorHAnsi"/>
          <w:lang w:val="en-CA"/>
        </w:rPr>
        <w:t xml:space="preserve">test organisms </w:t>
      </w:r>
      <w:r w:rsidRPr="00BF27E2">
        <w:rPr>
          <w:rFonts w:asciiTheme="minorHAnsi" w:hAnsiTheme="minorHAnsi"/>
          <w:lang w:val="en-CA"/>
        </w:rPr>
        <w:t xml:space="preserve">until the host range has been adequately circumscribed </w:t>
      </w:r>
      <w:r w:rsidR="00E16C95" w:rsidRPr="00BF27E2">
        <w:rPr>
          <w:rFonts w:asciiTheme="minorHAnsi" w:hAnsiTheme="minorHAnsi"/>
          <w:lang w:val="en-CA"/>
        </w:rPr>
        <w:t xml:space="preserve">using the target species as a control test </w:t>
      </w:r>
      <w:r w:rsidRPr="00BF27E2">
        <w:rPr>
          <w:rFonts w:asciiTheme="minorHAnsi" w:hAnsiTheme="minorHAnsi"/>
        </w:rPr>
        <w:fldChar w:fldCharType="begin"/>
      </w:r>
      <w:r w:rsidRPr="00BF27E2">
        <w:rPr>
          <w:rFonts w:asciiTheme="minorHAnsi" w:hAnsiTheme="minorHAnsi"/>
        </w:rPr>
        <w:instrText xml:space="preserve"> ADDIN EN.CITE &lt;EndNote&gt;&lt;Cite&gt;&lt;Author&gt;Wapshere&lt;/Author&gt;&lt;Year&gt;1974&lt;/Year&gt;&lt;RecNum&gt;660&lt;/RecNum&gt;&lt;DisplayText&gt;(Wapshere, 1974)&lt;/DisplayText&gt;&lt;record&gt;&lt;rec-number&gt;660&lt;/rec-number&gt;&lt;foreign-keys&gt;&lt;key app="EN" db-id="eppprv902a2w5iet9d5xwwzp9wraeaxrtsev"&gt;660&lt;/key&gt;&lt;/foreign-keys&gt;&lt;ref-type name="Journal Article"&gt;17&lt;/ref-type&gt;&lt;contributors&gt;&lt;authors&gt;&lt;author&gt;Wapshere, A. J.&lt;/author&gt;&lt;/authors&gt;&lt;/contributors&gt;&lt;titles&gt;&lt;title&gt;A strategy for evaluating the safety of organisms for biological weed control&lt;/title&gt;&lt;secondary-title&gt;Annals of Applied Biology&lt;/secondary-title&gt;&lt;/titles&gt;&lt;periodical&gt;&lt;full-title&gt;Annals of Applied Biology&lt;/full-title&gt;&lt;abbr-1&gt;Ann. Appl. Biol.&lt;/abbr-1&gt;&lt;abbr-2&gt;Ann Appl Biol&lt;/abbr-2&gt;&lt;/periodical&gt;&lt;pages&gt;201-211&lt;/pages&gt;&lt;volume&gt;77&lt;/volume&gt;&lt;dates&gt;&lt;year&gt;1974&lt;/year&gt;&lt;/dates&gt;&lt;urls&gt;&lt;/urls&gt;&lt;/record&gt;&lt;/Cite&gt;&lt;/EndNote&gt;</w:instrText>
      </w:r>
      <w:r w:rsidRPr="00BF27E2">
        <w:rPr>
          <w:rFonts w:asciiTheme="minorHAnsi" w:hAnsiTheme="minorHAnsi"/>
        </w:rPr>
        <w:fldChar w:fldCharType="separate"/>
      </w:r>
      <w:r w:rsidRPr="00BF27E2">
        <w:rPr>
          <w:rFonts w:asciiTheme="minorHAnsi" w:hAnsiTheme="minorHAnsi"/>
          <w:noProof/>
        </w:rPr>
        <w:t>(</w:t>
      </w:r>
      <w:hyperlink w:anchor="_ENREF_16" w:tooltip="Wapshere, 1974 #660" w:history="1">
        <w:r w:rsidRPr="00BF27E2">
          <w:rPr>
            <w:rFonts w:asciiTheme="minorHAnsi" w:hAnsiTheme="minorHAnsi"/>
            <w:noProof/>
          </w:rPr>
          <w:t>Wapshere, 1974</w:t>
        </w:r>
      </w:hyperlink>
      <w:r w:rsidRPr="00BF27E2">
        <w:rPr>
          <w:rFonts w:asciiTheme="minorHAnsi" w:hAnsiTheme="minorHAnsi"/>
          <w:noProof/>
        </w:rPr>
        <w:t>)</w:t>
      </w:r>
      <w:r w:rsidRPr="00BF27E2">
        <w:rPr>
          <w:rFonts w:asciiTheme="minorHAnsi" w:hAnsiTheme="minorHAnsi"/>
        </w:rPr>
        <w:fldChar w:fldCharType="end"/>
      </w:r>
      <w:r w:rsidRPr="00BF27E2">
        <w:rPr>
          <w:rFonts w:asciiTheme="minorHAnsi" w:hAnsiTheme="minorHAnsi"/>
        </w:rPr>
        <w:t xml:space="preserve">. </w:t>
      </w:r>
      <w:r w:rsidR="00E16C95" w:rsidRPr="00BF27E2">
        <w:rPr>
          <w:rFonts w:asciiTheme="minorHAnsi" w:hAnsiTheme="minorHAnsi"/>
        </w:rPr>
        <w:t>Additional “safeguard” test organisms may</w:t>
      </w:r>
      <w:r w:rsidRPr="00BF27E2">
        <w:rPr>
          <w:rFonts w:asciiTheme="minorHAnsi" w:hAnsiTheme="minorHAnsi"/>
        </w:rPr>
        <w:t xml:space="preserve"> also</w:t>
      </w:r>
      <w:r w:rsidR="00E16C95" w:rsidRPr="00BF27E2">
        <w:rPr>
          <w:rFonts w:asciiTheme="minorHAnsi" w:hAnsiTheme="minorHAnsi"/>
        </w:rPr>
        <w:t xml:space="preserve"> be</w:t>
      </w:r>
      <w:r w:rsidRPr="00BF27E2">
        <w:rPr>
          <w:rFonts w:asciiTheme="minorHAnsi" w:hAnsiTheme="minorHAnsi"/>
        </w:rPr>
        <w:t xml:space="preserve"> included (i.e. </w:t>
      </w:r>
      <w:r w:rsidR="00E16C95" w:rsidRPr="00BF27E2">
        <w:rPr>
          <w:rFonts w:asciiTheme="minorHAnsi" w:hAnsiTheme="minorHAnsi"/>
        </w:rPr>
        <w:t>non-target species</w:t>
      </w:r>
      <w:r w:rsidRPr="00BF27E2">
        <w:rPr>
          <w:rFonts w:asciiTheme="minorHAnsi" w:hAnsiTheme="minorHAnsi"/>
        </w:rPr>
        <w:t xml:space="preserve"> that are either economically important</w:t>
      </w:r>
      <w:r w:rsidR="00E16C95" w:rsidRPr="00BF27E2">
        <w:rPr>
          <w:rFonts w:asciiTheme="minorHAnsi" w:hAnsiTheme="minorHAnsi"/>
        </w:rPr>
        <w:t xml:space="preserve"> species or iconic/listed threatened native </w:t>
      </w:r>
      <w:r w:rsidRPr="00BF27E2">
        <w:rPr>
          <w:rFonts w:asciiTheme="minorHAnsi" w:hAnsiTheme="minorHAnsi"/>
        </w:rPr>
        <w:t>species</w:t>
      </w:r>
      <w:r w:rsidR="00E16C95" w:rsidRPr="00BF27E2">
        <w:rPr>
          <w:rFonts w:asciiTheme="minorHAnsi" w:hAnsiTheme="minorHAnsi"/>
        </w:rPr>
        <w:t>,</w:t>
      </w:r>
      <w:r w:rsidRPr="00BF27E2">
        <w:rPr>
          <w:rFonts w:asciiTheme="minorHAnsi" w:hAnsiTheme="minorHAnsi"/>
        </w:rPr>
        <w:t xml:space="preserve"> not necessaril</w:t>
      </w:r>
      <w:r w:rsidR="00E16C95" w:rsidRPr="00BF27E2">
        <w:rPr>
          <w:rFonts w:asciiTheme="minorHAnsi" w:hAnsiTheme="minorHAnsi"/>
        </w:rPr>
        <w:t>y closely-related to the target</w:t>
      </w:r>
      <w:r w:rsidRPr="00BF27E2">
        <w:rPr>
          <w:rFonts w:asciiTheme="minorHAnsi" w:hAnsiTheme="minorHAnsi"/>
        </w:rPr>
        <w:t xml:space="preserve">. It has been argued that </w:t>
      </w:r>
      <w:r w:rsidRPr="00BF27E2">
        <w:rPr>
          <w:rFonts w:asciiTheme="minorHAnsi" w:hAnsiTheme="minorHAnsi"/>
          <w:lang w:val="en-CA"/>
        </w:rPr>
        <w:t xml:space="preserve">test </w:t>
      </w:r>
      <w:r w:rsidR="00E16C95" w:rsidRPr="00BF27E2">
        <w:rPr>
          <w:rFonts w:asciiTheme="minorHAnsi" w:hAnsiTheme="minorHAnsi"/>
          <w:lang w:val="en-CA"/>
        </w:rPr>
        <w:t xml:space="preserve">organism </w:t>
      </w:r>
      <w:r w:rsidR="007774BD">
        <w:rPr>
          <w:rFonts w:asciiTheme="minorHAnsi" w:hAnsiTheme="minorHAnsi"/>
          <w:lang w:val="en-CA"/>
        </w:rPr>
        <w:t>s</w:t>
      </w:r>
      <w:r w:rsidRPr="00BF27E2">
        <w:rPr>
          <w:rFonts w:asciiTheme="minorHAnsi" w:hAnsiTheme="minorHAnsi"/>
          <w:lang w:val="en-CA"/>
        </w:rPr>
        <w:t xml:space="preserve">election should be based strictly on phylogeny and testing safeguard economic species that have no phylogenetic justification is unnecessary and should be abandoned </w:t>
      </w:r>
      <w:r w:rsidRPr="00BF27E2">
        <w:rPr>
          <w:rFonts w:asciiTheme="minorHAnsi" w:hAnsiTheme="minorHAnsi"/>
          <w:lang w:val="en-CA"/>
        </w:rPr>
        <w:fldChar w:fldCharType="begin"/>
      </w:r>
      <w:r w:rsidRPr="00BF27E2">
        <w:rPr>
          <w:rFonts w:asciiTheme="minorHAnsi" w:hAnsiTheme="minorHAnsi"/>
          <w:lang w:val="en-CA"/>
        </w:rPr>
        <w:instrText xml:space="preserve"> ADDIN EN.CITE &lt;EndNote&gt;&lt;Cite&gt;&lt;Author&gt;Briese&lt;/Author&gt;&lt;Year&gt;2002&lt;/Year&gt;&lt;RecNum&gt;661&lt;/RecNum&gt;&lt;DisplayText&gt;(Briese and Walker, 2002)&lt;/DisplayText&gt;&lt;record&gt;&lt;rec-number&gt;661&lt;/rec-number&gt;&lt;foreign-keys&gt;&lt;key app="EN" db-id="eppprv902a2w5iet9d5xwwzp9wraeaxrtsev"&gt;661&lt;/key&gt;&lt;/foreign-keys&gt;&lt;ref-type name="Journal Article"&gt;17&lt;/ref-type&gt;&lt;contributors&gt;&lt;authors&gt;&lt;author&gt;Briese, D. T.&lt;/author&gt;&lt;author&gt;Walker, A.&lt;/author&gt;&lt;/authors&gt;&lt;/contributors&gt;&lt;titles&gt;&lt;title&gt;&lt;style face="normal" font="default" size="100%"&gt;A new perspective on the selection of test plants for evaluating the host-specificity of weed biological control agents: the case of &lt;/style&gt;&lt;style face="italic" font="default" size="100%"&gt;Deuterocampta quadrijuga&lt;/style&gt;&lt;style face="normal" font="default" size="100%"&gt;, a potential insect control agent of &lt;/style&gt;&lt;style face="italic" font="default" size="100%"&gt;Heliotropium amplexicaule&lt;/style&gt;&lt;/title&gt;&lt;secondary-title&gt;Biological Control&lt;/secondary-title&gt;&lt;/titles&gt;&lt;periodical&gt;&lt;full-title&gt;Biological Control&lt;/full-title&gt;&lt;abbr-1&gt;Biol. Control&lt;/abbr-1&gt;&lt;abbr-2&gt;Biol Control&lt;/abbr-2&gt;&lt;/periodical&gt;&lt;pages&gt;273-287&lt;/pages&gt;&lt;volume&gt;25&lt;/volume&gt;&lt;number&gt;3&lt;/number&gt;&lt;keywords&gt;&lt;keyword&gt;Deuterocampta quadrijuga&lt;/keyword&gt;&lt;keyword&gt;Heliotropium amplexicaule&lt;/keyword&gt;&lt;keyword&gt;Host-specificity testing&lt;/keyword&gt;&lt;keyword&gt;Phylogeny&lt;/keyword&gt;&lt;keyword&gt;Biological control&lt;/keyword&gt;&lt;/keywords&gt;&lt;dates&gt;&lt;year&gt;2002&lt;/year&gt;&lt;/dates&gt;&lt;isbn&gt;1049-9644&lt;/isbn&gt;&lt;urls&gt;&lt;related-urls&gt;&lt;url&gt;http://www.sciencedirect.com/science/article/B6WBP-4712JDC-4/2/272bf1343f6ccb87049b25071358a5a4&lt;/url&gt;&lt;/related-urls&gt;&lt;/urls&gt;&lt;/record&gt;&lt;/Cite&gt;&lt;/EndNote&gt;</w:instrText>
      </w:r>
      <w:r w:rsidRPr="00BF27E2">
        <w:rPr>
          <w:rFonts w:asciiTheme="minorHAnsi" w:hAnsiTheme="minorHAnsi"/>
          <w:lang w:val="en-CA"/>
        </w:rPr>
        <w:fldChar w:fldCharType="separate"/>
      </w:r>
      <w:r w:rsidRPr="00BF27E2">
        <w:rPr>
          <w:rFonts w:asciiTheme="minorHAnsi" w:hAnsiTheme="minorHAnsi"/>
          <w:noProof/>
          <w:lang w:val="en-CA"/>
        </w:rPr>
        <w:t>(</w:t>
      </w:r>
      <w:hyperlink w:anchor="_ENREF_2" w:tooltip="Briese, 2002 #661" w:history="1">
        <w:r w:rsidRPr="00BF27E2">
          <w:rPr>
            <w:rFonts w:asciiTheme="minorHAnsi" w:hAnsiTheme="minorHAnsi"/>
            <w:noProof/>
            <w:lang w:val="en-CA"/>
          </w:rPr>
          <w:t>Briese and Walker, 2002</w:t>
        </w:r>
      </w:hyperlink>
      <w:r w:rsidRPr="00BF27E2">
        <w:rPr>
          <w:rFonts w:asciiTheme="minorHAnsi" w:hAnsiTheme="minorHAnsi"/>
          <w:noProof/>
          <w:lang w:val="en-CA"/>
        </w:rPr>
        <w:t>)</w:t>
      </w:r>
      <w:r w:rsidRPr="00BF27E2">
        <w:rPr>
          <w:rFonts w:asciiTheme="minorHAnsi" w:hAnsiTheme="minorHAnsi"/>
          <w:lang w:val="en-CA"/>
        </w:rPr>
        <w:fldChar w:fldCharType="end"/>
      </w:r>
      <w:r w:rsidRPr="00BF27E2">
        <w:rPr>
          <w:rFonts w:asciiTheme="minorHAnsi" w:hAnsiTheme="minorHAnsi"/>
          <w:lang w:val="en-CA"/>
        </w:rPr>
        <w:t xml:space="preserve">. </w:t>
      </w:r>
      <w:r w:rsidR="00E16C95" w:rsidRPr="00BF27E2">
        <w:rPr>
          <w:rFonts w:asciiTheme="minorHAnsi" w:hAnsiTheme="minorHAnsi"/>
          <w:lang w:val="en-CA"/>
        </w:rPr>
        <w:t>A</w:t>
      </w:r>
      <w:r w:rsidRPr="00BF27E2">
        <w:rPr>
          <w:rFonts w:asciiTheme="minorHAnsi" w:hAnsiTheme="minorHAnsi"/>
          <w:lang w:val="en-CA"/>
        </w:rPr>
        <w:t xml:space="preserve"> purely phylogenetic approach is standard practice in </w:t>
      </w:r>
      <w:r w:rsidR="00E16C95" w:rsidRPr="00BF27E2">
        <w:rPr>
          <w:rFonts w:asciiTheme="minorHAnsi" w:hAnsiTheme="minorHAnsi"/>
          <w:lang w:val="en-CA"/>
        </w:rPr>
        <w:t>countries like New Zealand and Australia where host-range definition rather than risk to specific non-targets is seen as an adequate basis of the risk assessment</w:t>
      </w:r>
      <w:r w:rsidR="007774BD">
        <w:rPr>
          <w:rFonts w:asciiTheme="minorHAnsi" w:hAnsiTheme="minorHAnsi"/>
          <w:lang w:val="en-CA"/>
        </w:rPr>
        <w:t xml:space="preserve">. </w:t>
      </w:r>
      <w:r w:rsidR="00AF6FD5">
        <w:rPr>
          <w:rFonts w:asciiTheme="minorHAnsi" w:hAnsiTheme="minorHAnsi"/>
          <w:lang w:val="en-CA"/>
        </w:rPr>
        <w:t>C</w:t>
      </w:r>
      <w:r w:rsidR="00E16C95" w:rsidRPr="00BF27E2">
        <w:rPr>
          <w:rFonts w:asciiTheme="minorHAnsi" w:hAnsiTheme="minorHAnsi"/>
          <w:lang w:val="en-CA"/>
        </w:rPr>
        <w:t>ollecting threatened species for testing is highly controlled</w:t>
      </w:r>
      <w:r w:rsidR="007774BD">
        <w:rPr>
          <w:rFonts w:asciiTheme="minorHAnsi" w:hAnsiTheme="minorHAnsi"/>
          <w:lang w:val="en-CA"/>
        </w:rPr>
        <w:t xml:space="preserve"> in such countries</w:t>
      </w:r>
      <w:r w:rsidRPr="00BF27E2">
        <w:rPr>
          <w:rFonts w:asciiTheme="minorHAnsi" w:hAnsiTheme="minorHAnsi"/>
          <w:lang w:val="en-CA"/>
        </w:rPr>
        <w:t>.</w:t>
      </w:r>
      <w:r w:rsidR="00E50A61">
        <w:rPr>
          <w:rFonts w:asciiTheme="minorHAnsi" w:hAnsiTheme="minorHAnsi"/>
          <w:lang w:val="en-CA"/>
        </w:rPr>
        <w:t xml:space="preserve"> Precise test organisms should also be selected based on their likelihood of exposure to the potential biocontrol agent in the invaded range, i.e. they occur in the same climate and habitats and have feeding stages or sites appropriate for the agent being tested.</w:t>
      </w:r>
      <w:bookmarkEnd w:id="25"/>
      <w:r w:rsidR="00E50A61">
        <w:rPr>
          <w:rFonts w:asciiTheme="minorHAnsi" w:hAnsiTheme="minorHAnsi"/>
          <w:lang w:val="en-CA"/>
        </w:rPr>
        <w:t xml:space="preserve"> </w:t>
      </w:r>
    </w:p>
    <w:p w14:paraId="6C87E039" w14:textId="77777777" w:rsidR="00A3683F" w:rsidRPr="00BF27E2" w:rsidRDefault="00A3683F" w:rsidP="00973FAD">
      <w:pPr>
        <w:pStyle w:val="ListParagraph"/>
        <w:ind w:left="0"/>
        <w:outlineLvl w:val="1"/>
        <w:rPr>
          <w:rFonts w:asciiTheme="minorHAnsi" w:hAnsiTheme="minorHAnsi"/>
          <w:b/>
          <w:i/>
        </w:rPr>
      </w:pPr>
    </w:p>
    <w:p w14:paraId="33B1DB8D" w14:textId="57F0109E" w:rsidR="00A3683F" w:rsidRPr="00BF27E2" w:rsidRDefault="00A3683F" w:rsidP="00973FAD">
      <w:pPr>
        <w:pStyle w:val="ListParagraph"/>
        <w:ind w:left="0"/>
        <w:outlineLvl w:val="1"/>
        <w:rPr>
          <w:rFonts w:asciiTheme="minorHAnsi" w:hAnsiTheme="minorHAnsi"/>
          <w:b/>
          <w:i/>
        </w:rPr>
      </w:pPr>
      <w:bookmarkStart w:id="26" w:name="_Toc511716558"/>
      <w:r w:rsidRPr="00BF27E2">
        <w:rPr>
          <w:rFonts w:asciiTheme="minorHAnsi" w:hAnsiTheme="minorHAnsi"/>
          <w:lang w:val="en-NZ"/>
        </w:rPr>
        <w:t xml:space="preserve">The simplest tests to interpret are ‘no-choice’ tests where, for pathogens, </w:t>
      </w:r>
      <w:r w:rsidR="003C3039" w:rsidRPr="00BF27E2">
        <w:rPr>
          <w:rFonts w:asciiTheme="minorHAnsi" w:hAnsiTheme="minorHAnsi"/>
          <w:lang w:val="en-NZ"/>
        </w:rPr>
        <w:t>for example</w:t>
      </w:r>
      <w:r w:rsidR="007774BD">
        <w:rPr>
          <w:rFonts w:asciiTheme="minorHAnsi" w:hAnsiTheme="minorHAnsi"/>
          <w:lang w:val="en-NZ"/>
        </w:rPr>
        <w:t>,</w:t>
      </w:r>
      <w:r w:rsidR="003C3039" w:rsidRPr="00BF27E2">
        <w:rPr>
          <w:rFonts w:asciiTheme="minorHAnsi" w:hAnsiTheme="minorHAnsi"/>
          <w:lang w:val="en-NZ"/>
        </w:rPr>
        <w:t xml:space="preserve"> </w:t>
      </w:r>
      <w:r w:rsidRPr="00BF27E2">
        <w:rPr>
          <w:rFonts w:asciiTheme="minorHAnsi" w:hAnsiTheme="minorHAnsi"/>
          <w:lang w:val="en-NZ"/>
        </w:rPr>
        <w:t xml:space="preserve">test </w:t>
      </w:r>
      <w:r w:rsidR="003C3039" w:rsidRPr="00BF27E2">
        <w:rPr>
          <w:rFonts w:asciiTheme="minorHAnsi" w:hAnsiTheme="minorHAnsi"/>
          <w:lang w:val="en-NZ"/>
        </w:rPr>
        <w:t xml:space="preserve">organisms </w:t>
      </w:r>
      <w:r w:rsidRPr="00BF27E2">
        <w:rPr>
          <w:rFonts w:asciiTheme="minorHAnsi" w:hAnsiTheme="minorHAnsi"/>
          <w:lang w:val="en-NZ"/>
        </w:rPr>
        <w:t>are inoculated</w:t>
      </w:r>
      <w:r w:rsidR="003C3039" w:rsidRPr="00BF27E2">
        <w:rPr>
          <w:rFonts w:asciiTheme="minorHAnsi" w:hAnsiTheme="minorHAnsi"/>
          <w:lang w:val="en-NZ"/>
        </w:rPr>
        <w:t>/infected</w:t>
      </w:r>
      <w:r w:rsidRPr="00BF27E2">
        <w:rPr>
          <w:rFonts w:asciiTheme="minorHAnsi" w:hAnsiTheme="minorHAnsi"/>
          <w:lang w:val="en-NZ"/>
        </w:rPr>
        <w:t xml:space="preserve"> with </w:t>
      </w:r>
      <w:r w:rsidR="003C3039" w:rsidRPr="00BF27E2">
        <w:rPr>
          <w:rFonts w:asciiTheme="minorHAnsi" w:hAnsiTheme="minorHAnsi"/>
          <w:lang w:val="en-NZ"/>
        </w:rPr>
        <w:t xml:space="preserve">e.g. </w:t>
      </w:r>
      <w:r w:rsidRPr="00BF27E2">
        <w:rPr>
          <w:rFonts w:asciiTheme="minorHAnsi" w:hAnsiTheme="minorHAnsi"/>
          <w:lang w:val="en-NZ"/>
        </w:rPr>
        <w:t>fungal spores</w:t>
      </w:r>
      <w:r w:rsidR="007774BD">
        <w:rPr>
          <w:rFonts w:asciiTheme="minorHAnsi" w:hAnsiTheme="minorHAnsi"/>
          <w:lang w:val="en-NZ"/>
        </w:rPr>
        <w:t>,</w:t>
      </w:r>
      <w:r w:rsidRPr="00BF27E2">
        <w:rPr>
          <w:rFonts w:asciiTheme="minorHAnsi" w:hAnsiTheme="minorHAnsi"/>
          <w:lang w:val="en-NZ"/>
        </w:rPr>
        <w:t xml:space="preserve"> and monitored to determine if infection occurs</w:t>
      </w:r>
      <w:r w:rsidR="007774BD">
        <w:rPr>
          <w:rFonts w:asciiTheme="minorHAnsi" w:hAnsiTheme="minorHAnsi"/>
          <w:lang w:val="en-NZ"/>
        </w:rPr>
        <w:t>.</w:t>
      </w:r>
      <w:r w:rsidRPr="00BF27E2">
        <w:rPr>
          <w:rFonts w:asciiTheme="minorHAnsi" w:hAnsiTheme="minorHAnsi"/>
          <w:lang w:val="en-NZ"/>
        </w:rPr>
        <w:t xml:space="preserve"> </w:t>
      </w:r>
      <w:r w:rsidR="007774BD">
        <w:rPr>
          <w:rFonts w:asciiTheme="minorHAnsi" w:hAnsiTheme="minorHAnsi"/>
          <w:lang w:val="en-NZ"/>
        </w:rPr>
        <w:t>F</w:t>
      </w:r>
      <w:r w:rsidR="007774BD" w:rsidRPr="00BF27E2">
        <w:rPr>
          <w:rFonts w:asciiTheme="minorHAnsi" w:hAnsiTheme="minorHAnsi"/>
          <w:lang w:val="en-NZ"/>
        </w:rPr>
        <w:t xml:space="preserve">or </w:t>
      </w:r>
      <w:r w:rsidRPr="00BF27E2">
        <w:rPr>
          <w:rFonts w:asciiTheme="minorHAnsi" w:hAnsiTheme="minorHAnsi"/>
          <w:lang w:val="en-NZ"/>
        </w:rPr>
        <w:t>arthropods</w:t>
      </w:r>
      <w:r w:rsidR="003C3039" w:rsidRPr="00BF27E2">
        <w:rPr>
          <w:rFonts w:asciiTheme="minorHAnsi" w:hAnsiTheme="minorHAnsi"/>
          <w:lang w:val="en-NZ"/>
        </w:rPr>
        <w:t xml:space="preserve"> agents</w:t>
      </w:r>
      <w:r w:rsidRPr="00BF27E2">
        <w:rPr>
          <w:rFonts w:asciiTheme="minorHAnsi" w:hAnsiTheme="minorHAnsi"/>
          <w:lang w:val="en-NZ"/>
        </w:rPr>
        <w:t xml:space="preserve">, </w:t>
      </w:r>
      <w:r w:rsidR="003C3039" w:rsidRPr="00BF27E2">
        <w:rPr>
          <w:rFonts w:asciiTheme="minorHAnsi" w:hAnsiTheme="minorHAnsi"/>
          <w:lang w:val="en-NZ"/>
        </w:rPr>
        <w:t>candidates</w:t>
      </w:r>
      <w:r w:rsidRPr="00BF27E2">
        <w:rPr>
          <w:rFonts w:asciiTheme="minorHAnsi" w:hAnsiTheme="minorHAnsi"/>
          <w:lang w:val="en-NZ"/>
        </w:rPr>
        <w:t xml:space="preserve"> are confined on a particular test </w:t>
      </w:r>
      <w:r w:rsidR="003C3039" w:rsidRPr="00BF27E2">
        <w:rPr>
          <w:rFonts w:asciiTheme="minorHAnsi" w:hAnsiTheme="minorHAnsi"/>
          <w:lang w:val="en-NZ"/>
        </w:rPr>
        <w:t xml:space="preserve">organism </w:t>
      </w:r>
      <w:r w:rsidRPr="00BF27E2">
        <w:rPr>
          <w:rFonts w:asciiTheme="minorHAnsi" w:hAnsiTheme="minorHAnsi"/>
          <w:lang w:val="en-NZ"/>
        </w:rPr>
        <w:t xml:space="preserve">and either feed and develop, or starve and die. Results are extremely robust and can be used to reliably define the </w:t>
      </w:r>
      <w:r w:rsidR="003C3039" w:rsidRPr="00BF27E2">
        <w:rPr>
          <w:rFonts w:asciiTheme="minorHAnsi" w:hAnsiTheme="minorHAnsi"/>
          <w:lang w:val="en-NZ"/>
        </w:rPr>
        <w:t xml:space="preserve">‘fundamental’ or </w:t>
      </w:r>
      <w:r w:rsidRPr="00BF27E2">
        <w:rPr>
          <w:rFonts w:asciiTheme="minorHAnsi" w:hAnsiTheme="minorHAnsi"/>
          <w:lang w:val="en-NZ"/>
        </w:rPr>
        <w:t>‘physiological’ host range of a part</w:t>
      </w:r>
      <w:r w:rsidR="003C3039" w:rsidRPr="00BF27E2">
        <w:rPr>
          <w:rFonts w:asciiTheme="minorHAnsi" w:hAnsiTheme="minorHAnsi"/>
          <w:lang w:val="en-NZ"/>
        </w:rPr>
        <w:t xml:space="preserve">icular species, - i.e., all the organisms tested </w:t>
      </w:r>
      <w:r w:rsidRPr="00BF27E2">
        <w:rPr>
          <w:rFonts w:asciiTheme="minorHAnsi" w:hAnsiTheme="minorHAnsi"/>
          <w:lang w:val="en-NZ"/>
        </w:rPr>
        <w:t xml:space="preserve">on which a candidate agent can survive and complete development </w:t>
      </w:r>
      <w:r w:rsidRPr="00BF27E2">
        <w:rPr>
          <w:rFonts w:asciiTheme="minorHAnsi" w:hAnsiTheme="minorHAnsi"/>
          <w:lang w:val="en-NZ"/>
        </w:rPr>
        <w:fldChar w:fldCharType="begin"/>
      </w:r>
      <w:r w:rsidRPr="00BF27E2">
        <w:rPr>
          <w:rFonts w:asciiTheme="minorHAnsi" w:hAnsiTheme="minorHAnsi"/>
          <w:lang w:val="en-NZ"/>
        </w:rPr>
        <w:instrText xml:space="preserve"> ADDIN EN.CITE &lt;EndNote&gt;&lt;Cite&gt;&lt;Author&gt;Cullen&lt;/Author&gt;&lt;Year&gt;1988&lt;/Year&gt;&lt;RecNum&gt;1539&lt;/RecNum&gt;&lt;DisplayText&gt;(Cullen, 1988)&lt;/DisplayText&gt;&lt;record&gt;&lt;rec-number&gt;1539&lt;/rec-number&gt;&lt;foreign-keys&gt;&lt;key app="EN" db-id="eppprv902a2w5iet9d5xwwzp9wraeaxrtsev"&gt;1539&lt;/key&gt;&lt;/foreign-keys&gt;&lt;ref-type name="Conference Proceedings"&gt;10&lt;/ref-type&gt;&lt;contributors&gt;&lt;authors&gt;&lt;author&gt;Cullen, JM&lt;/author&gt;&lt;/authors&gt;&lt;secondary-authors&gt;&lt;author&gt;Del Fosse, E. S.&lt;/author&gt;&lt;/secondary-authors&gt;&lt;/contributors&gt;&lt;titles&gt;&lt;title&gt;Current problems in host-specificity screening&lt;/title&gt;&lt;secondary-title&gt;Proceedings of the VII international symposium on biological control of weeds&lt;/secondary-title&gt;&lt;/titles&gt;&lt;pages&gt;27-36&lt;/pages&gt;&lt;volume&gt;6&lt;/volume&gt;&lt;dates&gt;&lt;year&gt;1988&lt;/year&gt;&lt;/dates&gt;&lt;urls&gt;&lt;/urls&gt;&lt;/record&gt;&lt;/Cite&gt;&lt;/EndNote&gt;</w:instrText>
      </w:r>
      <w:r w:rsidRPr="00BF27E2">
        <w:rPr>
          <w:rFonts w:asciiTheme="minorHAnsi" w:hAnsiTheme="minorHAnsi"/>
          <w:lang w:val="en-NZ"/>
        </w:rPr>
        <w:fldChar w:fldCharType="separate"/>
      </w:r>
      <w:r w:rsidRPr="00BF27E2">
        <w:rPr>
          <w:rFonts w:asciiTheme="minorHAnsi" w:hAnsiTheme="minorHAnsi"/>
          <w:noProof/>
          <w:lang w:val="en-NZ"/>
        </w:rPr>
        <w:t>(</w:t>
      </w:r>
      <w:hyperlink w:anchor="_ENREF_4" w:tooltip="Cullen, 1988 #1539" w:history="1">
        <w:r w:rsidRPr="00BF27E2">
          <w:rPr>
            <w:rFonts w:asciiTheme="minorHAnsi" w:hAnsiTheme="minorHAnsi"/>
            <w:noProof/>
            <w:lang w:val="en-NZ"/>
          </w:rPr>
          <w:t>Cullen, 1988</w:t>
        </w:r>
      </w:hyperlink>
      <w:r w:rsidRPr="00BF27E2">
        <w:rPr>
          <w:rFonts w:asciiTheme="minorHAnsi" w:hAnsiTheme="minorHAnsi"/>
          <w:noProof/>
          <w:lang w:val="en-NZ"/>
        </w:rPr>
        <w:t>)</w:t>
      </w:r>
      <w:r w:rsidRPr="00BF27E2">
        <w:rPr>
          <w:rFonts w:asciiTheme="minorHAnsi" w:hAnsiTheme="minorHAnsi"/>
          <w:lang w:val="en-NZ"/>
        </w:rPr>
        <w:fldChar w:fldCharType="end"/>
      </w:r>
      <w:r w:rsidRPr="00BF27E2">
        <w:rPr>
          <w:rFonts w:asciiTheme="minorHAnsi" w:hAnsiTheme="minorHAnsi"/>
          <w:lang w:val="en-NZ"/>
        </w:rPr>
        <w:t>.</w:t>
      </w:r>
      <w:bookmarkEnd w:id="26"/>
    </w:p>
    <w:p w14:paraId="494078FA" w14:textId="77777777" w:rsidR="00A3683F" w:rsidRPr="00BF27E2" w:rsidRDefault="00A3683F" w:rsidP="00973FAD">
      <w:pPr>
        <w:pStyle w:val="ListParagraph"/>
        <w:ind w:left="0"/>
        <w:outlineLvl w:val="1"/>
        <w:rPr>
          <w:rFonts w:asciiTheme="minorHAnsi" w:hAnsiTheme="minorHAnsi"/>
          <w:b/>
          <w:i/>
        </w:rPr>
      </w:pPr>
    </w:p>
    <w:p w14:paraId="676855B1" w14:textId="77777777" w:rsidR="00BE41F9" w:rsidRDefault="00A3683F" w:rsidP="00973FAD">
      <w:pPr>
        <w:pStyle w:val="ListParagraph"/>
        <w:ind w:left="0"/>
        <w:outlineLvl w:val="1"/>
        <w:rPr>
          <w:rFonts w:asciiTheme="minorHAnsi" w:hAnsiTheme="minorHAnsi"/>
          <w:lang w:val="en-NZ"/>
        </w:rPr>
      </w:pPr>
      <w:bookmarkStart w:id="27" w:name="_Toc511716559"/>
      <w:r w:rsidRPr="00BF27E2">
        <w:rPr>
          <w:rFonts w:asciiTheme="minorHAnsi" w:hAnsiTheme="minorHAnsi"/>
          <w:lang w:val="en-NZ"/>
        </w:rPr>
        <w:t xml:space="preserve">Reliance on no-choice </w:t>
      </w:r>
      <w:r w:rsidR="003C3039" w:rsidRPr="00BF27E2">
        <w:rPr>
          <w:rFonts w:asciiTheme="minorHAnsi" w:hAnsiTheme="minorHAnsi"/>
          <w:lang w:val="en-NZ"/>
        </w:rPr>
        <w:t xml:space="preserve">or </w:t>
      </w:r>
      <w:r w:rsidRPr="00BF27E2">
        <w:rPr>
          <w:rFonts w:asciiTheme="minorHAnsi" w:hAnsiTheme="minorHAnsi"/>
          <w:lang w:val="en-NZ"/>
        </w:rPr>
        <w:t xml:space="preserve">starvation tests, however, carries a risk of needlessly rejecting specific agents because, given no choice, candidate biocontrol agents often feed on </w:t>
      </w:r>
      <w:r w:rsidR="003C3039" w:rsidRPr="00BF27E2">
        <w:rPr>
          <w:rFonts w:asciiTheme="minorHAnsi" w:hAnsiTheme="minorHAnsi"/>
          <w:lang w:val="en-NZ"/>
        </w:rPr>
        <w:t xml:space="preserve">test organisms </w:t>
      </w:r>
      <w:r w:rsidRPr="00BF27E2">
        <w:rPr>
          <w:rFonts w:asciiTheme="minorHAnsi" w:hAnsiTheme="minorHAnsi"/>
          <w:lang w:val="en-NZ"/>
        </w:rPr>
        <w:t xml:space="preserve">that they would not attack under natural field conditions, so a range of other tests </w:t>
      </w:r>
      <w:r w:rsidR="003C3039" w:rsidRPr="00BF27E2">
        <w:rPr>
          <w:rFonts w:asciiTheme="minorHAnsi" w:hAnsiTheme="minorHAnsi"/>
          <w:lang w:val="en-NZ"/>
        </w:rPr>
        <w:t>are used</w:t>
      </w:r>
      <w:r w:rsidRPr="00BF27E2">
        <w:rPr>
          <w:rFonts w:asciiTheme="minorHAnsi" w:hAnsiTheme="minorHAnsi"/>
          <w:lang w:val="en-NZ"/>
        </w:rPr>
        <w:t xml:space="preserve">, including choice oviposition tests and field </w:t>
      </w:r>
      <w:r w:rsidR="003C3039" w:rsidRPr="00BF27E2">
        <w:rPr>
          <w:rFonts w:asciiTheme="minorHAnsi" w:hAnsiTheme="minorHAnsi"/>
          <w:lang w:val="en-NZ"/>
        </w:rPr>
        <w:t xml:space="preserve">choice </w:t>
      </w:r>
      <w:r w:rsidRPr="00BF27E2">
        <w:rPr>
          <w:rFonts w:asciiTheme="minorHAnsi" w:hAnsiTheme="minorHAnsi"/>
          <w:lang w:val="en-NZ"/>
        </w:rPr>
        <w:t xml:space="preserve">tests to predict the ‘realised’ or ‘field’ host </w:t>
      </w:r>
      <w:r w:rsidRPr="00BF27E2">
        <w:rPr>
          <w:rFonts w:asciiTheme="minorHAnsi" w:hAnsiTheme="minorHAnsi"/>
          <w:lang w:val="en-NZ"/>
        </w:rPr>
        <w:lastRenderedPageBreak/>
        <w:t xml:space="preserve">range of a </w:t>
      </w:r>
      <w:r w:rsidR="003C3039" w:rsidRPr="00BF27E2">
        <w:rPr>
          <w:rFonts w:asciiTheme="minorHAnsi" w:hAnsiTheme="minorHAnsi"/>
          <w:lang w:val="en-NZ"/>
        </w:rPr>
        <w:t xml:space="preserve">potential </w:t>
      </w:r>
      <w:r w:rsidRPr="00BF27E2">
        <w:rPr>
          <w:rFonts w:asciiTheme="minorHAnsi" w:hAnsiTheme="minorHAnsi"/>
          <w:lang w:val="en-NZ"/>
        </w:rPr>
        <w:t>biocontrol agent. Quantitative host-range testing data that compares the relative performance (e.g. oviposition rate, la</w:t>
      </w:r>
      <w:r w:rsidR="003C3039" w:rsidRPr="00BF27E2">
        <w:rPr>
          <w:rFonts w:asciiTheme="minorHAnsi" w:hAnsiTheme="minorHAnsi"/>
          <w:lang w:val="en-NZ"/>
        </w:rPr>
        <w:t>rval survival) on the test organism</w:t>
      </w:r>
      <w:r w:rsidRPr="00BF27E2">
        <w:rPr>
          <w:rFonts w:asciiTheme="minorHAnsi" w:hAnsiTheme="minorHAnsi"/>
          <w:lang w:val="en-NZ"/>
        </w:rPr>
        <w:t xml:space="preserve"> and the target</w:t>
      </w:r>
      <w:r w:rsidR="003C3039" w:rsidRPr="00BF27E2">
        <w:rPr>
          <w:rFonts w:asciiTheme="minorHAnsi" w:hAnsiTheme="minorHAnsi"/>
          <w:lang w:val="en-NZ"/>
        </w:rPr>
        <w:t xml:space="preserve"> organism</w:t>
      </w:r>
      <w:r w:rsidRPr="00BF27E2">
        <w:rPr>
          <w:rFonts w:asciiTheme="minorHAnsi" w:hAnsiTheme="minorHAnsi"/>
          <w:lang w:val="en-NZ"/>
        </w:rPr>
        <w:t xml:space="preserve"> can also be used t</w:t>
      </w:r>
      <w:r w:rsidR="003C3039" w:rsidRPr="00BF27E2">
        <w:rPr>
          <w:rFonts w:asciiTheme="minorHAnsi" w:hAnsiTheme="minorHAnsi"/>
          <w:lang w:val="en-NZ"/>
        </w:rPr>
        <w:t>o determine whether a test organism</w:t>
      </w:r>
      <w:r w:rsidRPr="00BF27E2">
        <w:rPr>
          <w:rFonts w:asciiTheme="minorHAnsi" w:hAnsiTheme="minorHAnsi"/>
          <w:lang w:val="en-NZ"/>
        </w:rPr>
        <w:t xml:space="preserve"> is likely to be a host</w:t>
      </w:r>
      <w:r w:rsidR="003C3039" w:rsidRPr="00BF27E2">
        <w:rPr>
          <w:rFonts w:asciiTheme="minorHAnsi" w:hAnsiTheme="minorHAnsi"/>
          <w:lang w:val="en-NZ"/>
        </w:rPr>
        <w:t xml:space="preserve"> in the field</w:t>
      </w:r>
      <w:r w:rsidRPr="00BF27E2">
        <w:rPr>
          <w:rFonts w:asciiTheme="minorHAnsi" w:hAnsiTheme="minorHAnsi"/>
          <w:lang w:val="en-NZ"/>
        </w:rPr>
        <w:t xml:space="preserve"> </w:t>
      </w:r>
      <w:r w:rsidRPr="00BF27E2">
        <w:rPr>
          <w:rFonts w:asciiTheme="minorHAnsi" w:hAnsiTheme="minorHAnsi"/>
          <w:lang w:val="en-NZ"/>
        </w:rPr>
        <w:fldChar w:fldCharType="begin"/>
      </w:r>
      <w:r w:rsidRPr="00BF27E2">
        <w:rPr>
          <w:rFonts w:asciiTheme="minorHAnsi" w:hAnsiTheme="minorHAnsi"/>
          <w:lang w:val="en-NZ"/>
        </w:rPr>
        <w:instrText xml:space="preserve"> ADDIN EN.CITE &lt;EndNote&gt;&lt;Cite&gt;&lt;Author&gt;Paynter&lt;/Author&gt;&lt;Year&gt;2015&lt;/Year&gt;&lt;RecNum&gt;1357&lt;/RecNum&gt;&lt;DisplayText&gt;(Paynter et al., 2015)&lt;/DisplayText&gt;&lt;record&gt;&lt;rec-number&gt;1357&lt;/rec-number&gt;&lt;foreign-keys&gt;&lt;key app="EN" db-id="eppprv902a2w5iet9d5xwwzp9wraeaxrtsev"&gt;1357&lt;/key&gt;&lt;/foreign-keys&gt;&lt;ref-type name="Journal Article"&gt;17&lt;/ref-type&gt;&lt;contributors&gt;&lt;authors&gt;&lt;author&gt;Paynter, Quentin&lt;/author&gt;&lt;author&gt;Fowler, Simon V.&lt;/author&gt;&lt;author&gt;Hugh Gourlay, A.&lt;/author&gt;&lt;author&gt;Peterson, Paul G.&lt;/author&gt;&lt;author&gt;Smith, Lindsay A.&lt;/author&gt;&lt;author&gt;Winks, Chris J.&lt;/author&gt;&lt;/authors&gt;&lt;/contributors&gt;&lt;titles&gt;&lt;title&gt;Relative performance on test and target plants in laboratory tests predicts the risk of non-target attack in the field for arthropod weed biocontrol agents&lt;/title&gt;&lt;secondary-title&gt;Biological Control&lt;/secondary-title&gt;&lt;/titles&gt;&lt;periodical&gt;&lt;full-title&gt;Biological Control&lt;/full-title&gt;&lt;abbr-1&gt;Biol. Control&lt;/abbr-1&gt;&lt;abbr-2&gt;Biol Control&lt;/abbr-2&gt;&lt;/periodical&gt;&lt;pages&gt;133-142&lt;/pages&gt;&lt;volume&gt;80&lt;/volume&gt;&lt;number&gt;0&lt;/number&gt;&lt;keywords&gt;&lt;keyword&gt;Non-target attack&lt;/keyword&gt;&lt;keyword&gt;Host-range testing&lt;/keyword&gt;&lt;keyword&gt;SpecificityRisk assessment&lt;/keyword&gt;&lt;keyword&gt;Host selection&lt;/keyword&gt;&lt;/keywords&gt;&lt;dates&gt;&lt;year&gt;2015&lt;/year&gt;&lt;/dates&gt;&lt;isbn&gt;1049-9644&lt;/isbn&gt;&lt;urls&gt;&lt;related-urls&gt;&lt;url&gt;http://www.sciencedirect.com/science/article/pii/S1049964414002151&lt;/url&gt;&lt;/related-urls&gt;&lt;/urls&gt;&lt;electronic-resource-num&gt;http://dx.doi.org/10.1016/j.biocontrol.2014.10.007&lt;/electronic-resource-num&gt;&lt;/record&gt;&lt;/Cite&gt;&lt;/EndNote&gt;</w:instrText>
      </w:r>
      <w:r w:rsidRPr="00BF27E2">
        <w:rPr>
          <w:rFonts w:asciiTheme="minorHAnsi" w:hAnsiTheme="minorHAnsi"/>
          <w:lang w:val="en-NZ"/>
        </w:rPr>
        <w:fldChar w:fldCharType="separate"/>
      </w:r>
      <w:r w:rsidRPr="00BF27E2">
        <w:rPr>
          <w:rFonts w:asciiTheme="minorHAnsi" w:hAnsiTheme="minorHAnsi"/>
          <w:noProof/>
          <w:lang w:val="en-NZ"/>
        </w:rPr>
        <w:t>(</w:t>
      </w:r>
      <w:hyperlink w:anchor="_ENREF_9" w:tooltip="Paynter, 2015 #1357" w:history="1">
        <w:r w:rsidRPr="00BF27E2">
          <w:rPr>
            <w:rFonts w:asciiTheme="minorHAnsi" w:hAnsiTheme="minorHAnsi"/>
            <w:noProof/>
            <w:lang w:val="en-NZ"/>
          </w:rPr>
          <w:t>Paynter et al., 2015</w:t>
        </w:r>
      </w:hyperlink>
      <w:r w:rsidRPr="00BF27E2">
        <w:rPr>
          <w:rFonts w:asciiTheme="minorHAnsi" w:hAnsiTheme="minorHAnsi"/>
          <w:noProof/>
          <w:lang w:val="en-NZ"/>
        </w:rPr>
        <w:t>)</w:t>
      </w:r>
      <w:r w:rsidRPr="00BF27E2">
        <w:rPr>
          <w:rFonts w:asciiTheme="minorHAnsi" w:hAnsiTheme="minorHAnsi"/>
          <w:lang w:val="en-NZ"/>
        </w:rPr>
        <w:fldChar w:fldCharType="end"/>
      </w:r>
      <w:r w:rsidRPr="00BF27E2">
        <w:rPr>
          <w:rFonts w:asciiTheme="minorHAnsi" w:hAnsiTheme="minorHAnsi"/>
          <w:lang w:val="en-NZ"/>
        </w:rPr>
        <w:t xml:space="preserve">. </w:t>
      </w:r>
    </w:p>
    <w:p w14:paraId="77D7FF5F" w14:textId="77777777" w:rsidR="00BE41F9" w:rsidRDefault="00BE41F9" w:rsidP="00973FAD">
      <w:pPr>
        <w:pStyle w:val="ListParagraph"/>
        <w:ind w:left="0"/>
        <w:outlineLvl w:val="1"/>
        <w:rPr>
          <w:rFonts w:asciiTheme="minorHAnsi" w:hAnsiTheme="minorHAnsi"/>
          <w:lang w:val="en-NZ"/>
        </w:rPr>
      </w:pPr>
    </w:p>
    <w:p w14:paraId="496DF6F8" w14:textId="4709E768" w:rsidR="00A3683F" w:rsidRPr="00BF27E2" w:rsidRDefault="00155B0D" w:rsidP="00973FAD">
      <w:pPr>
        <w:pStyle w:val="ListParagraph"/>
        <w:ind w:left="0"/>
        <w:outlineLvl w:val="1"/>
        <w:rPr>
          <w:rFonts w:asciiTheme="minorHAnsi" w:hAnsiTheme="minorHAnsi"/>
          <w:lang w:val="en-NZ"/>
        </w:rPr>
      </w:pPr>
      <w:r w:rsidRPr="00BF27E2">
        <w:rPr>
          <w:rFonts w:asciiTheme="minorHAnsi" w:hAnsiTheme="minorHAnsi"/>
          <w:lang w:val="en-NZ"/>
        </w:rPr>
        <w:t>For arthropod candidate biocontrol agents, t</w:t>
      </w:r>
      <w:r w:rsidRPr="00BF27E2">
        <w:rPr>
          <w:rFonts w:asciiTheme="minorHAnsi" w:hAnsiTheme="minorHAnsi"/>
        </w:rPr>
        <w:t>he artificial environment of laboratory or field cages can result in both false positive (test organism that are within the fundamental host range but would not be used in a true field setting) and less frequently false negatives (test organisms that are not used in tests but fall within the field host range of the potential agent), because of a range of impacts non-field test conditions can have on arthropod behavior (Sheppard et al.</w:t>
      </w:r>
      <w:r w:rsidR="00AF6FD5">
        <w:rPr>
          <w:rFonts w:asciiTheme="minorHAnsi" w:hAnsiTheme="minorHAnsi"/>
        </w:rPr>
        <w:t>,</w:t>
      </w:r>
      <w:r w:rsidRPr="00BF27E2">
        <w:rPr>
          <w:rFonts w:asciiTheme="minorHAnsi" w:hAnsiTheme="minorHAnsi"/>
        </w:rPr>
        <w:t xml:space="preserve"> 1996).  Current standard </w:t>
      </w:r>
      <w:r w:rsidR="003C3039" w:rsidRPr="00BF27E2">
        <w:rPr>
          <w:rFonts w:asciiTheme="minorHAnsi" w:hAnsiTheme="minorHAnsi"/>
          <w:lang w:val="en-NZ"/>
        </w:rPr>
        <w:t>types of</w:t>
      </w:r>
      <w:r w:rsidR="00A3683F" w:rsidRPr="00BF27E2">
        <w:rPr>
          <w:rFonts w:asciiTheme="minorHAnsi" w:hAnsiTheme="minorHAnsi"/>
          <w:lang w:val="en-NZ"/>
        </w:rPr>
        <w:t xml:space="preserve"> host-range testing </w:t>
      </w:r>
      <w:r w:rsidRPr="00BF27E2">
        <w:rPr>
          <w:rFonts w:asciiTheme="minorHAnsi" w:hAnsiTheme="minorHAnsi"/>
          <w:lang w:val="en-NZ"/>
        </w:rPr>
        <w:t>used with an understanding of their strengths and weaknesses have</w:t>
      </w:r>
      <w:r w:rsidR="00A3683F" w:rsidRPr="00BF27E2">
        <w:rPr>
          <w:rFonts w:asciiTheme="minorHAnsi" w:hAnsiTheme="minorHAnsi"/>
          <w:lang w:val="en-NZ"/>
        </w:rPr>
        <w:t xml:space="preserve"> a good record of reliably predic</w:t>
      </w:r>
      <w:r w:rsidR="003C3039" w:rsidRPr="00BF27E2">
        <w:rPr>
          <w:rFonts w:asciiTheme="minorHAnsi" w:hAnsiTheme="minorHAnsi"/>
          <w:lang w:val="en-NZ"/>
        </w:rPr>
        <w:t>ting the host-range of potential</w:t>
      </w:r>
      <w:r w:rsidR="00A3683F" w:rsidRPr="00BF27E2">
        <w:rPr>
          <w:rFonts w:asciiTheme="minorHAnsi" w:hAnsiTheme="minorHAnsi"/>
          <w:lang w:val="en-NZ"/>
        </w:rPr>
        <w:t xml:space="preserve"> biocontrol agents </w:t>
      </w:r>
      <w:r w:rsidR="00A3683F" w:rsidRPr="00BF27E2">
        <w:rPr>
          <w:rFonts w:asciiTheme="minorHAnsi" w:hAnsiTheme="minorHAnsi"/>
          <w:lang w:val="en-NZ"/>
        </w:rPr>
        <w:fldChar w:fldCharType="begin"/>
      </w:r>
      <w:r w:rsidR="00A3683F" w:rsidRPr="00BF27E2">
        <w:rPr>
          <w:rFonts w:asciiTheme="minorHAnsi" w:hAnsiTheme="minorHAnsi"/>
          <w:lang w:val="en-NZ"/>
        </w:rPr>
        <w:instrText xml:space="preserve"> ADDIN EN.CITE &lt;EndNote&gt;&lt;Cite&gt;&lt;Author&gt;Suckling&lt;/Author&gt;&lt;Year&gt;2014&lt;/Year&gt;&lt;RecNum&gt;1437&lt;/RecNum&gt;&lt;DisplayText&gt;(Suckling and Sforza, 2014)&lt;/DisplayText&gt;&lt;record&gt;&lt;rec-number&gt;1437&lt;/rec-number&gt;&lt;foreign-keys&gt;&lt;key app="EN" db-id="eppprv902a2w5iet9d5xwwzp9wraeaxrtsev"&gt;1437&lt;/key&gt;&lt;/foreign-keys&gt;&lt;ref-type name="Journal Article"&gt;17&lt;/ref-type&gt;&lt;contributors&gt;&lt;authors&gt;&lt;author&gt;Suckling, David Maxwell&lt;/author&gt;&lt;author&gt;Sforza, René François Henri&lt;/author&gt;&lt;/authors&gt;&lt;/contributors&gt;&lt;titles&gt;&lt;title&gt;What magnitude are observed non-target impacts from weed biocontrol?&lt;/title&gt;&lt;secondary-title&gt;PloS one&lt;/secondary-title&gt;&lt;/titles&gt;&lt;pages&gt;e84847&lt;/pages&gt;&lt;volume&gt;9&lt;/volume&gt;&lt;number&gt;1&lt;/number&gt;&lt;dates&gt;&lt;year&gt;2014&lt;/year&gt;&lt;/dates&gt;&lt;isbn&gt;1932-6203&lt;/isbn&gt;&lt;urls&gt;&lt;/urls&gt;&lt;/record&gt;&lt;/Cite&gt;&lt;/EndNote&gt;</w:instrText>
      </w:r>
      <w:r w:rsidR="00A3683F" w:rsidRPr="00BF27E2">
        <w:rPr>
          <w:rFonts w:asciiTheme="minorHAnsi" w:hAnsiTheme="minorHAnsi"/>
          <w:lang w:val="en-NZ"/>
        </w:rPr>
        <w:fldChar w:fldCharType="separate"/>
      </w:r>
      <w:r w:rsidR="00A3683F" w:rsidRPr="00BF27E2">
        <w:rPr>
          <w:rFonts w:asciiTheme="minorHAnsi" w:hAnsiTheme="minorHAnsi"/>
          <w:noProof/>
          <w:lang w:val="en-NZ"/>
        </w:rPr>
        <w:t>(</w:t>
      </w:r>
      <w:hyperlink w:anchor="_ENREF_13" w:tooltip="Suckling, 2014 #1437" w:history="1">
        <w:r w:rsidR="00A3683F" w:rsidRPr="00BF27E2">
          <w:rPr>
            <w:rFonts w:asciiTheme="minorHAnsi" w:hAnsiTheme="minorHAnsi"/>
            <w:noProof/>
            <w:lang w:val="en-NZ"/>
          </w:rPr>
          <w:t>Suckling and Sforza, 2014</w:t>
        </w:r>
      </w:hyperlink>
      <w:r w:rsidR="00A3683F" w:rsidRPr="00BF27E2">
        <w:rPr>
          <w:rFonts w:asciiTheme="minorHAnsi" w:hAnsiTheme="minorHAnsi"/>
          <w:noProof/>
          <w:lang w:val="en-NZ"/>
        </w:rPr>
        <w:t>)</w:t>
      </w:r>
      <w:r w:rsidR="00A3683F" w:rsidRPr="00BF27E2">
        <w:rPr>
          <w:rFonts w:asciiTheme="minorHAnsi" w:hAnsiTheme="minorHAnsi"/>
          <w:lang w:val="en-NZ"/>
        </w:rPr>
        <w:fldChar w:fldCharType="end"/>
      </w:r>
      <w:r w:rsidR="00A3683F" w:rsidRPr="00BF27E2">
        <w:rPr>
          <w:rFonts w:asciiTheme="minorHAnsi" w:hAnsiTheme="minorHAnsi"/>
          <w:lang w:val="en-NZ"/>
        </w:rPr>
        <w:t>.</w:t>
      </w:r>
      <w:bookmarkEnd w:id="27"/>
      <w:r w:rsidR="00A3683F" w:rsidRPr="00BF27E2">
        <w:rPr>
          <w:rFonts w:asciiTheme="minorHAnsi" w:hAnsiTheme="minorHAnsi"/>
          <w:lang w:val="en-NZ"/>
        </w:rPr>
        <w:t xml:space="preserve"> </w:t>
      </w:r>
    </w:p>
    <w:p w14:paraId="1AA8745E" w14:textId="77777777" w:rsidR="00A3683F" w:rsidRPr="00BF27E2" w:rsidRDefault="00A3683F" w:rsidP="00973FAD">
      <w:pPr>
        <w:pStyle w:val="ListParagraph"/>
        <w:ind w:left="0"/>
        <w:outlineLvl w:val="1"/>
        <w:rPr>
          <w:rFonts w:asciiTheme="minorHAnsi" w:hAnsiTheme="minorHAnsi"/>
          <w:lang w:val="en-NZ"/>
        </w:rPr>
      </w:pPr>
    </w:p>
    <w:p w14:paraId="7E9B867F" w14:textId="210043B3" w:rsidR="007D2497" w:rsidRPr="00AA40C2" w:rsidRDefault="007D2497" w:rsidP="00B3682E">
      <w:pPr>
        <w:pStyle w:val="Heading3"/>
        <w:numPr>
          <w:ilvl w:val="0"/>
          <w:numId w:val="33"/>
        </w:numPr>
        <w:rPr>
          <w:rFonts w:asciiTheme="minorHAnsi" w:hAnsiTheme="minorHAnsi"/>
          <w:b w:val="0"/>
          <w:i/>
          <w:color w:val="0070C0"/>
          <w:sz w:val="24"/>
          <w:szCs w:val="24"/>
        </w:rPr>
      </w:pPr>
      <w:bookmarkStart w:id="28" w:name="_Toc511716560"/>
      <w:r w:rsidRPr="00AA40C2">
        <w:rPr>
          <w:rFonts w:asciiTheme="minorHAnsi" w:hAnsiTheme="minorHAnsi"/>
          <w:b w:val="0"/>
          <w:i/>
          <w:color w:val="0070C0"/>
          <w:sz w:val="24"/>
          <w:szCs w:val="24"/>
        </w:rPr>
        <w:t>Predicting the efficacy of a candidate agent</w:t>
      </w:r>
      <w:bookmarkEnd w:id="28"/>
      <w:r w:rsidRPr="00AA40C2">
        <w:rPr>
          <w:rFonts w:asciiTheme="minorHAnsi" w:hAnsiTheme="minorHAnsi"/>
          <w:b w:val="0"/>
          <w:i/>
          <w:color w:val="0070C0"/>
          <w:sz w:val="24"/>
          <w:szCs w:val="24"/>
        </w:rPr>
        <w:t xml:space="preserve"> </w:t>
      </w:r>
    </w:p>
    <w:p w14:paraId="0284AE62" w14:textId="630C19C9" w:rsidR="00D86E77" w:rsidRPr="00BF27E2" w:rsidRDefault="00155B0D" w:rsidP="00973FAD">
      <w:pPr>
        <w:pStyle w:val="ListParagraph"/>
        <w:ind w:left="0"/>
        <w:outlineLvl w:val="1"/>
        <w:rPr>
          <w:rFonts w:asciiTheme="minorHAnsi" w:hAnsiTheme="minorHAnsi"/>
        </w:rPr>
      </w:pPr>
      <w:bookmarkStart w:id="29" w:name="_Toc511716561"/>
      <w:r w:rsidRPr="00BF27E2">
        <w:rPr>
          <w:rFonts w:asciiTheme="minorHAnsi" w:hAnsiTheme="minorHAnsi"/>
        </w:rPr>
        <w:t>Understanding the potential efficacy of a candidate biocontrol agent has been a recent additional focus of pre-importation and pre-release studies. Agents are generally effective because</w:t>
      </w:r>
      <w:bookmarkEnd w:id="29"/>
      <w:r w:rsidR="00BE41F9">
        <w:rPr>
          <w:rFonts w:asciiTheme="minorHAnsi" w:hAnsiTheme="minorHAnsi"/>
        </w:rPr>
        <w:t>:</w:t>
      </w:r>
    </w:p>
    <w:p w14:paraId="2545CCB0" w14:textId="77777777" w:rsidR="00D86E77" w:rsidRPr="00BF27E2" w:rsidRDefault="00155B0D" w:rsidP="009D2226">
      <w:pPr>
        <w:pStyle w:val="ListParagraph"/>
        <w:numPr>
          <w:ilvl w:val="0"/>
          <w:numId w:val="18"/>
        </w:numPr>
        <w:outlineLvl w:val="1"/>
        <w:rPr>
          <w:rFonts w:asciiTheme="minorHAnsi" w:hAnsiTheme="minorHAnsi"/>
        </w:rPr>
      </w:pPr>
      <w:bookmarkStart w:id="30" w:name="_Toc511716562"/>
      <w:r w:rsidRPr="00BF27E2">
        <w:rPr>
          <w:rFonts w:asciiTheme="minorHAnsi" w:hAnsiTheme="minorHAnsi"/>
        </w:rPr>
        <w:t xml:space="preserve">they are resource limited in the native range where the target may be quite rare and rapidly increase in abundance and impact when introduced onto dense </w:t>
      </w:r>
      <w:r w:rsidR="00D86E77" w:rsidRPr="00BF27E2">
        <w:rPr>
          <w:rFonts w:asciiTheme="minorHAnsi" w:hAnsiTheme="minorHAnsi"/>
        </w:rPr>
        <w:t>and widespread in the invaded range,</w:t>
      </w:r>
      <w:bookmarkEnd w:id="30"/>
      <w:r w:rsidR="00D86E77" w:rsidRPr="00BF27E2">
        <w:rPr>
          <w:rFonts w:asciiTheme="minorHAnsi" w:hAnsiTheme="minorHAnsi"/>
        </w:rPr>
        <w:t xml:space="preserve"> </w:t>
      </w:r>
    </w:p>
    <w:p w14:paraId="31CB362F" w14:textId="77777777" w:rsidR="00D86E77" w:rsidRPr="00BF27E2" w:rsidRDefault="00D86E77" w:rsidP="009D2226">
      <w:pPr>
        <w:pStyle w:val="ListParagraph"/>
        <w:numPr>
          <w:ilvl w:val="0"/>
          <w:numId w:val="18"/>
        </w:numPr>
        <w:outlineLvl w:val="1"/>
        <w:rPr>
          <w:rFonts w:asciiTheme="minorHAnsi" w:hAnsiTheme="minorHAnsi"/>
        </w:rPr>
      </w:pPr>
      <w:bookmarkStart w:id="31" w:name="_Toc511716563"/>
      <w:r w:rsidRPr="00BF27E2">
        <w:rPr>
          <w:rFonts w:asciiTheme="minorHAnsi" w:hAnsiTheme="minorHAnsi"/>
        </w:rPr>
        <w:t>they are suppressed by their own natural enemies in the native range, but can escape these when introduced as clean populations in the invaded range and following release therefore generate higher levels of impact than seen in the native range.</w:t>
      </w:r>
      <w:bookmarkEnd w:id="31"/>
    </w:p>
    <w:p w14:paraId="1C233875" w14:textId="6BC6504E" w:rsidR="00D86E77" w:rsidRPr="00BF27E2" w:rsidRDefault="00D86E77" w:rsidP="009D2226">
      <w:pPr>
        <w:pStyle w:val="ListParagraph"/>
        <w:numPr>
          <w:ilvl w:val="0"/>
          <w:numId w:val="18"/>
        </w:numPr>
        <w:outlineLvl w:val="1"/>
        <w:rPr>
          <w:rFonts w:asciiTheme="minorHAnsi" w:hAnsiTheme="minorHAnsi"/>
        </w:rPr>
      </w:pPr>
      <w:bookmarkStart w:id="32" w:name="_Toc511716564"/>
      <w:r w:rsidRPr="00BF27E2">
        <w:rPr>
          <w:rFonts w:asciiTheme="minorHAnsi" w:hAnsiTheme="minorHAnsi"/>
        </w:rPr>
        <w:t>the agents are ‘</w:t>
      </w:r>
      <w:r w:rsidRPr="00BF27E2">
        <w:rPr>
          <w:rFonts w:asciiTheme="minorHAnsi" w:hAnsiTheme="minorHAnsi"/>
          <w:iCs/>
          <w:lang w:val="en-AU"/>
        </w:rPr>
        <w:t>p</w:t>
      </w:r>
      <w:r w:rsidR="00A059DF" w:rsidRPr="00BF27E2">
        <w:rPr>
          <w:rFonts w:asciiTheme="minorHAnsi" w:hAnsiTheme="minorHAnsi"/>
          <w:iCs/>
          <w:lang w:val="en-AU"/>
        </w:rPr>
        <w:t>re-adapted</w:t>
      </w:r>
      <w:r w:rsidRPr="00BF27E2">
        <w:rPr>
          <w:rFonts w:asciiTheme="minorHAnsi" w:hAnsiTheme="minorHAnsi"/>
          <w:iCs/>
          <w:lang w:val="en-AU"/>
        </w:rPr>
        <w:t xml:space="preserve">’ </w:t>
      </w:r>
      <w:r w:rsidR="00A059DF" w:rsidRPr="00BF27E2">
        <w:rPr>
          <w:rFonts w:asciiTheme="minorHAnsi" w:hAnsiTheme="minorHAnsi"/>
          <w:iCs/>
          <w:lang w:val="en-AU"/>
        </w:rPr>
        <w:t xml:space="preserve">to novel </w:t>
      </w:r>
      <w:r w:rsidR="0023174D" w:rsidRPr="00BF27E2">
        <w:rPr>
          <w:rFonts w:asciiTheme="minorHAnsi" w:hAnsiTheme="minorHAnsi"/>
        </w:rPr>
        <w:t xml:space="preserve">biotic (target organism) or abiotic (environment) </w:t>
      </w:r>
      <w:r w:rsidR="00A059DF" w:rsidRPr="00BF27E2">
        <w:rPr>
          <w:rFonts w:asciiTheme="minorHAnsi" w:hAnsiTheme="minorHAnsi"/>
          <w:iCs/>
          <w:lang w:val="en-AU"/>
        </w:rPr>
        <w:t>conditions</w:t>
      </w:r>
      <w:r w:rsidR="00A059DF" w:rsidRPr="00BF27E2">
        <w:rPr>
          <w:rFonts w:asciiTheme="minorHAnsi" w:hAnsiTheme="minorHAnsi"/>
          <w:lang w:val="en-AU"/>
        </w:rPr>
        <w:t xml:space="preserve"> </w:t>
      </w:r>
      <w:r w:rsidRPr="00BF27E2">
        <w:rPr>
          <w:rFonts w:asciiTheme="minorHAnsi" w:hAnsiTheme="minorHAnsi"/>
          <w:lang w:val="en-AU"/>
        </w:rPr>
        <w:t xml:space="preserve">of the invaded range and perform better there </w:t>
      </w:r>
      <w:r w:rsidRPr="00BF27E2">
        <w:rPr>
          <w:rFonts w:asciiTheme="minorHAnsi" w:hAnsiTheme="minorHAnsi"/>
        </w:rPr>
        <w:t>than in the native environment e.g. are able</w:t>
      </w:r>
      <w:r w:rsidR="0023174D" w:rsidRPr="00BF27E2">
        <w:rPr>
          <w:rFonts w:asciiTheme="minorHAnsi" w:hAnsiTheme="minorHAnsi"/>
        </w:rPr>
        <w:t xml:space="preserve"> </w:t>
      </w:r>
      <w:r w:rsidRPr="00BF27E2">
        <w:rPr>
          <w:rFonts w:asciiTheme="minorHAnsi" w:hAnsiTheme="minorHAnsi"/>
        </w:rPr>
        <w:t>to complete a greater number of lifecycles</w:t>
      </w:r>
      <w:r w:rsidR="0023174D" w:rsidRPr="00BF27E2">
        <w:rPr>
          <w:rFonts w:asciiTheme="minorHAnsi" w:hAnsiTheme="minorHAnsi"/>
        </w:rPr>
        <w:t xml:space="preserve"> or have a higher reproductive rate</w:t>
      </w:r>
      <w:r w:rsidRPr="00BF27E2">
        <w:rPr>
          <w:rFonts w:asciiTheme="minorHAnsi" w:hAnsiTheme="minorHAnsi"/>
        </w:rPr>
        <w:t xml:space="preserve"> in </w:t>
      </w:r>
      <w:r w:rsidR="0023174D" w:rsidRPr="00BF27E2">
        <w:rPr>
          <w:rFonts w:asciiTheme="minorHAnsi" w:hAnsiTheme="minorHAnsi"/>
        </w:rPr>
        <w:t xml:space="preserve">each </w:t>
      </w:r>
      <w:r w:rsidRPr="00BF27E2">
        <w:rPr>
          <w:rFonts w:asciiTheme="minorHAnsi" w:hAnsiTheme="minorHAnsi"/>
        </w:rPr>
        <w:t>time step.</w:t>
      </w:r>
      <w:bookmarkEnd w:id="32"/>
      <w:r w:rsidRPr="00BF27E2">
        <w:rPr>
          <w:rFonts w:asciiTheme="minorHAnsi" w:hAnsiTheme="minorHAnsi"/>
        </w:rPr>
        <w:t xml:space="preserve">   </w:t>
      </w:r>
    </w:p>
    <w:p w14:paraId="6D6C1377" w14:textId="77777777" w:rsidR="00064D26" w:rsidRDefault="00064D26" w:rsidP="00973FAD">
      <w:pPr>
        <w:spacing w:line="240" w:lineRule="auto"/>
        <w:outlineLvl w:val="1"/>
        <w:rPr>
          <w:rFonts w:asciiTheme="minorHAnsi" w:hAnsiTheme="minorHAnsi"/>
          <w:sz w:val="24"/>
        </w:rPr>
      </w:pPr>
    </w:p>
    <w:p w14:paraId="10E017C1" w14:textId="479A10C5" w:rsidR="00BE41F9" w:rsidRDefault="00A3683F" w:rsidP="00973FAD">
      <w:pPr>
        <w:pStyle w:val="ListParagraph"/>
        <w:ind w:left="0"/>
        <w:outlineLvl w:val="1"/>
        <w:rPr>
          <w:rFonts w:asciiTheme="minorHAnsi" w:hAnsiTheme="minorHAnsi"/>
        </w:rPr>
      </w:pPr>
      <w:bookmarkStart w:id="33" w:name="_Toc511716565"/>
      <w:r w:rsidRPr="00BF27E2">
        <w:rPr>
          <w:rFonts w:asciiTheme="minorHAnsi" w:hAnsiTheme="minorHAnsi"/>
        </w:rPr>
        <w:t xml:space="preserve">One method of predicting the potential impact of biocontrol is to investigate </w:t>
      </w:r>
      <w:r w:rsidR="0023174D" w:rsidRPr="00BF27E2">
        <w:rPr>
          <w:rFonts w:asciiTheme="minorHAnsi" w:hAnsiTheme="minorHAnsi"/>
        </w:rPr>
        <w:t>evidence of higher</w:t>
      </w:r>
      <w:r w:rsidRPr="00BF27E2">
        <w:rPr>
          <w:rFonts w:asciiTheme="minorHAnsi" w:hAnsiTheme="minorHAnsi"/>
        </w:rPr>
        <w:t xml:space="preserve"> </w:t>
      </w:r>
      <w:r w:rsidR="0023174D" w:rsidRPr="00BF27E2">
        <w:rPr>
          <w:rFonts w:asciiTheme="minorHAnsi" w:hAnsiTheme="minorHAnsi"/>
        </w:rPr>
        <w:t>target</w:t>
      </w:r>
      <w:r w:rsidRPr="00BF27E2">
        <w:rPr>
          <w:rFonts w:asciiTheme="minorHAnsi" w:hAnsiTheme="minorHAnsi"/>
        </w:rPr>
        <w:t xml:space="preserve"> performance in the introduced range. For example, greater relative abundance, growth rate or </w:t>
      </w:r>
      <w:r w:rsidR="0023174D" w:rsidRPr="00BF27E2">
        <w:rPr>
          <w:rFonts w:asciiTheme="minorHAnsi" w:hAnsiTheme="minorHAnsi"/>
        </w:rPr>
        <w:t>reproduction of</w:t>
      </w:r>
      <w:r w:rsidRPr="00BF27E2">
        <w:rPr>
          <w:rFonts w:asciiTheme="minorHAnsi" w:hAnsiTheme="minorHAnsi"/>
        </w:rPr>
        <w:t xml:space="preserve"> the target </w:t>
      </w:r>
      <w:r w:rsidR="0023174D" w:rsidRPr="00BF27E2">
        <w:rPr>
          <w:rFonts w:asciiTheme="minorHAnsi" w:hAnsiTheme="minorHAnsi"/>
        </w:rPr>
        <w:t xml:space="preserve">organism </w:t>
      </w:r>
      <w:r w:rsidRPr="00BF27E2">
        <w:rPr>
          <w:rFonts w:asciiTheme="minorHAnsi" w:hAnsiTheme="minorHAnsi"/>
        </w:rPr>
        <w:t xml:space="preserve">in its introduced range may be a result of enemy-release that could potentially be reversed </w:t>
      </w:r>
      <w:r w:rsidR="0023174D" w:rsidRPr="00BF27E2">
        <w:rPr>
          <w:rFonts w:asciiTheme="minorHAnsi" w:hAnsiTheme="minorHAnsi"/>
        </w:rPr>
        <w:t>following the release of an impactful agent</w:t>
      </w:r>
      <w:r w:rsidR="00602DE5">
        <w:rPr>
          <w:rFonts w:asciiTheme="minorHAnsi" w:hAnsiTheme="minorHAnsi"/>
        </w:rPr>
        <w:t xml:space="preserve"> (Müller-Schärer and Schaffner, 2008)</w:t>
      </w:r>
      <w:r w:rsidRPr="00BF27E2">
        <w:rPr>
          <w:rFonts w:asciiTheme="minorHAnsi" w:hAnsiTheme="minorHAnsi"/>
        </w:rPr>
        <w:t xml:space="preserve">. </w:t>
      </w:r>
      <w:r w:rsidR="00BE41F9">
        <w:rPr>
          <w:rFonts w:asciiTheme="minorHAnsi" w:hAnsiTheme="minorHAnsi"/>
        </w:rPr>
        <w:t xml:space="preserve"> </w:t>
      </w:r>
      <w:r w:rsidRPr="00BF27E2">
        <w:rPr>
          <w:rFonts w:asciiTheme="minorHAnsi" w:hAnsiTheme="minorHAnsi"/>
        </w:rPr>
        <w:t xml:space="preserve">It can be difficult to determine the impact of individual </w:t>
      </w:r>
      <w:r w:rsidR="00780A45">
        <w:rPr>
          <w:rFonts w:asciiTheme="minorHAnsi" w:hAnsiTheme="minorHAnsi"/>
        </w:rPr>
        <w:t xml:space="preserve">species as </w:t>
      </w:r>
      <w:r w:rsidRPr="00BF27E2">
        <w:rPr>
          <w:rFonts w:asciiTheme="minorHAnsi" w:hAnsiTheme="minorHAnsi"/>
        </w:rPr>
        <w:t xml:space="preserve">candidate agent in the native range because, typically, multiple </w:t>
      </w:r>
      <w:r w:rsidR="0023174D" w:rsidRPr="00BF27E2">
        <w:rPr>
          <w:rFonts w:asciiTheme="minorHAnsi" w:hAnsiTheme="minorHAnsi"/>
        </w:rPr>
        <w:t xml:space="preserve">natural enemies </w:t>
      </w:r>
      <w:r w:rsidRPr="00BF27E2">
        <w:rPr>
          <w:rFonts w:asciiTheme="minorHAnsi" w:hAnsiTheme="minorHAnsi"/>
        </w:rPr>
        <w:t xml:space="preserve">attack the </w:t>
      </w:r>
      <w:r w:rsidR="0023174D" w:rsidRPr="00BF27E2">
        <w:rPr>
          <w:rFonts w:asciiTheme="minorHAnsi" w:hAnsiTheme="minorHAnsi"/>
        </w:rPr>
        <w:t>target there</w:t>
      </w:r>
      <w:r w:rsidRPr="00BF27E2">
        <w:rPr>
          <w:rFonts w:asciiTheme="minorHAnsi" w:hAnsiTheme="minorHAnsi"/>
        </w:rPr>
        <w:t>, making it hard to determine the impact of any one species.</w:t>
      </w:r>
      <w:r w:rsidR="00BE41F9">
        <w:rPr>
          <w:rFonts w:asciiTheme="minorHAnsi" w:hAnsiTheme="minorHAnsi"/>
        </w:rPr>
        <w:t xml:space="preserve"> </w:t>
      </w:r>
      <w:r w:rsidRPr="00BF27E2">
        <w:rPr>
          <w:rFonts w:asciiTheme="minorHAnsi" w:hAnsiTheme="minorHAnsi"/>
        </w:rPr>
        <w:t xml:space="preserve"> </w:t>
      </w:r>
      <w:r w:rsidR="0023174D" w:rsidRPr="00BF27E2">
        <w:rPr>
          <w:rFonts w:asciiTheme="minorHAnsi" w:hAnsiTheme="minorHAnsi"/>
        </w:rPr>
        <w:t xml:space="preserve">Life table studies, used particularly for </w:t>
      </w:r>
      <w:r w:rsidR="00780A45">
        <w:rPr>
          <w:rFonts w:asciiTheme="minorHAnsi" w:hAnsiTheme="minorHAnsi"/>
        </w:rPr>
        <w:t xml:space="preserve">invasive </w:t>
      </w:r>
      <w:r w:rsidR="0023174D" w:rsidRPr="00BF27E2">
        <w:rPr>
          <w:rFonts w:asciiTheme="minorHAnsi" w:hAnsiTheme="minorHAnsi"/>
        </w:rPr>
        <w:t>arthropod</w:t>
      </w:r>
      <w:r w:rsidR="00811632">
        <w:rPr>
          <w:rFonts w:asciiTheme="minorHAnsi" w:hAnsiTheme="minorHAnsi"/>
        </w:rPr>
        <w:t>s</w:t>
      </w:r>
      <w:r w:rsidR="0023174D" w:rsidRPr="00BF27E2">
        <w:rPr>
          <w:rFonts w:asciiTheme="minorHAnsi" w:hAnsiTheme="minorHAnsi"/>
        </w:rPr>
        <w:t xml:space="preserve"> and built from quantitative ecological data collected in the native range, can help determine which natural enemy is most likely to have a </w:t>
      </w:r>
      <w:r w:rsidR="00811632">
        <w:rPr>
          <w:rFonts w:asciiTheme="minorHAnsi" w:hAnsiTheme="minorHAnsi"/>
        </w:rPr>
        <w:t>regulate</w:t>
      </w:r>
      <w:r w:rsidR="0023174D" w:rsidRPr="00BF27E2">
        <w:rPr>
          <w:rFonts w:asciiTheme="minorHAnsi" w:hAnsiTheme="minorHAnsi"/>
        </w:rPr>
        <w:t xml:space="preserve"> host population change, as such </w:t>
      </w:r>
      <w:r w:rsidR="00BF27E2" w:rsidRPr="00BF27E2">
        <w:rPr>
          <w:rFonts w:asciiTheme="minorHAnsi" w:hAnsiTheme="minorHAnsi"/>
        </w:rPr>
        <w:t>natural enemies</w:t>
      </w:r>
      <w:r w:rsidR="0023174D" w:rsidRPr="00BF27E2">
        <w:rPr>
          <w:rFonts w:asciiTheme="minorHAnsi" w:hAnsiTheme="minorHAnsi"/>
        </w:rPr>
        <w:t xml:space="preserve"> </w:t>
      </w:r>
      <w:r w:rsidR="00BF27E2" w:rsidRPr="00BF27E2">
        <w:rPr>
          <w:rFonts w:asciiTheme="minorHAnsi" w:hAnsiTheme="minorHAnsi"/>
        </w:rPr>
        <w:t>could be more effective</w:t>
      </w:r>
      <w:r w:rsidR="0023174D" w:rsidRPr="00BF27E2">
        <w:rPr>
          <w:rFonts w:asciiTheme="minorHAnsi" w:hAnsiTheme="minorHAnsi"/>
        </w:rPr>
        <w:t xml:space="preserve"> </w:t>
      </w:r>
      <w:r w:rsidR="00BF27E2" w:rsidRPr="00BF27E2">
        <w:rPr>
          <w:rFonts w:asciiTheme="minorHAnsi" w:hAnsiTheme="minorHAnsi"/>
        </w:rPr>
        <w:t xml:space="preserve">agents </w:t>
      </w:r>
      <w:r w:rsidR="0023174D" w:rsidRPr="00BF27E2">
        <w:rPr>
          <w:rFonts w:asciiTheme="minorHAnsi" w:hAnsiTheme="minorHAnsi"/>
        </w:rPr>
        <w:t>(</w:t>
      </w:r>
      <w:r w:rsidR="00C27EF3">
        <w:rPr>
          <w:rFonts w:asciiTheme="minorHAnsi" w:hAnsiTheme="minorHAnsi"/>
          <w:lang w:val="en-AU"/>
        </w:rPr>
        <w:t>Gassmann</w:t>
      </w:r>
      <w:r w:rsidR="00C27EF3" w:rsidRPr="00C27EF3">
        <w:rPr>
          <w:rFonts w:asciiTheme="minorHAnsi" w:hAnsiTheme="minorHAnsi"/>
          <w:lang w:val="en-AU"/>
        </w:rPr>
        <w:t>, 1996</w:t>
      </w:r>
      <w:r w:rsidR="0023174D" w:rsidRPr="00BF27E2">
        <w:rPr>
          <w:rFonts w:asciiTheme="minorHAnsi" w:hAnsiTheme="minorHAnsi"/>
        </w:rPr>
        <w:t xml:space="preserve">). </w:t>
      </w:r>
      <w:r w:rsidRPr="00BF27E2">
        <w:rPr>
          <w:rFonts w:asciiTheme="minorHAnsi" w:hAnsiTheme="minorHAnsi"/>
        </w:rPr>
        <w:t xml:space="preserve">Laboratory experiments that test the impact of individual agents can give an indication of potential impacts, assuming the density of agents used in the experiment is a realistic </w:t>
      </w:r>
      <w:r w:rsidRPr="00BF27E2">
        <w:rPr>
          <w:rFonts w:asciiTheme="minorHAnsi" w:hAnsiTheme="minorHAnsi"/>
        </w:rPr>
        <w:lastRenderedPageBreak/>
        <w:t>approximation of the likely density in field conditions</w:t>
      </w:r>
      <w:r w:rsidR="00BF27E2" w:rsidRPr="00BF27E2">
        <w:rPr>
          <w:rFonts w:asciiTheme="minorHAnsi" w:hAnsiTheme="minorHAnsi"/>
        </w:rPr>
        <w:t xml:space="preserve">. History can also be used to predict effective agents. </w:t>
      </w:r>
    </w:p>
    <w:p w14:paraId="03BD4285" w14:textId="77777777" w:rsidR="00BE41F9" w:rsidRDefault="00BE41F9" w:rsidP="00973FAD">
      <w:pPr>
        <w:pStyle w:val="ListParagraph"/>
        <w:ind w:left="0"/>
        <w:outlineLvl w:val="1"/>
        <w:rPr>
          <w:rFonts w:asciiTheme="minorHAnsi" w:hAnsiTheme="minorHAnsi"/>
        </w:rPr>
      </w:pPr>
    </w:p>
    <w:p w14:paraId="2614BC87" w14:textId="25C19376" w:rsidR="00C6633D" w:rsidRDefault="00BF27E2" w:rsidP="00973FAD">
      <w:pPr>
        <w:pStyle w:val="ListParagraph"/>
        <w:ind w:left="0"/>
        <w:outlineLvl w:val="1"/>
        <w:rPr>
          <w:rFonts w:asciiTheme="minorHAnsi" w:hAnsiTheme="minorHAnsi"/>
        </w:rPr>
      </w:pPr>
      <w:r w:rsidRPr="00BF27E2">
        <w:rPr>
          <w:rFonts w:asciiTheme="minorHAnsi" w:hAnsiTheme="minorHAnsi"/>
        </w:rPr>
        <w:t xml:space="preserve">Particular agent types have proved effective in historical biological control programs (e.g. root feeding insects on herbaceous perennial weeds or egg parasitoids for insect pests that lay their eggs in batches have been consistently effective agents) and can be used to decide which agent to select. </w:t>
      </w:r>
      <w:r w:rsidR="00C6633D" w:rsidRPr="00E42171">
        <w:rPr>
          <w:rFonts w:asciiTheme="minorHAnsi" w:hAnsiTheme="minorHAnsi"/>
        </w:rPr>
        <w:t>Th</w:t>
      </w:r>
      <w:r w:rsidR="002751D4">
        <w:rPr>
          <w:rFonts w:asciiTheme="minorHAnsi" w:hAnsiTheme="minorHAnsi"/>
        </w:rPr>
        <w:t xml:space="preserve">at </w:t>
      </w:r>
      <w:r w:rsidR="00C6633D">
        <w:rPr>
          <w:rFonts w:asciiTheme="minorHAnsi" w:hAnsiTheme="minorHAnsi"/>
        </w:rPr>
        <w:t>the effectiveness of an introduced agent may be compromise</w:t>
      </w:r>
      <w:r w:rsidR="002751D4">
        <w:rPr>
          <w:rFonts w:asciiTheme="minorHAnsi" w:hAnsiTheme="minorHAnsi"/>
        </w:rPr>
        <w:t>d</w:t>
      </w:r>
      <w:r w:rsidR="00C6633D">
        <w:rPr>
          <w:rFonts w:asciiTheme="minorHAnsi" w:hAnsiTheme="minorHAnsi"/>
        </w:rPr>
        <w:t xml:space="preserve"> by </w:t>
      </w:r>
      <w:r w:rsidR="00C6633D" w:rsidRPr="00E42171">
        <w:rPr>
          <w:rFonts w:asciiTheme="minorHAnsi" w:hAnsiTheme="minorHAnsi"/>
        </w:rPr>
        <w:t xml:space="preserve">parasitism </w:t>
      </w:r>
      <w:r w:rsidR="00C6633D">
        <w:rPr>
          <w:rFonts w:asciiTheme="minorHAnsi" w:hAnsiTheme="minorHAnsi"/>
        </w:rPr>
        <w:t xml:space="preserve">in the invaded environment can </w:t>
      </w:r>
      <w:r w:rsidR="00C6633D" w:rsidRPr="00E42171">
        <w:rPr>
          <w:rFonts w:asciiTheme="minorHAnsi" w:hAnsiTheme="minorHAnsi"/>
        </w:rPr>
        <w:t xml:space="preserve">be predicted to some extent </w:t>
      </w:r>
      <w:r w:rsidR="00C6633D">
        <w:rPr>
          <w:rFonts w:asciiTheme="minorHAnsi" w:hAnsiTheme="minorHAnsi"/>
        </w:rPr>
        <w:t xml:space="preserve">if </w:t>
      </w:r>
      <w:r w:rsidR="00C6633D" w:rsidRPr="00E42171">
        <w:rPr>
          <w:rFonts w:asciiTheme="minorHAnsi" w:hAnsiTheme="minorHAnsi"/>
        </w:rPr>
        <w:t>ecological analogue</w:t>
      </w:r>
      <w:r w:rsidR="00C6633D">
        <w:rPr>
          <w:rFonts w:asciiTheme="minorHAnsi" w:hAnsiTheme="minorHAnsi"/>
        </w:rPr>
        <w:t xml:space="preserve"> species (closely related species of very similar biology likely to co-occur with the </w:t>
      </w:r>
      <w:r w:rsidR="00BE41F9">
        <w:rPr>
          <w:rFonts w:asciiTheme="minorHAnsi" w:hAnsiTheme="minorHAnsi"/>
        </w:rPr>
        <w:t xml:space="preserve">biocontrol </w:t>
      </w:r>
      <w:r w:rsidR="00C6633D">
        <w:rPr>
          <w:rFonts w:asciiTheme="minorHAnsi" w:hAnsiTheme="minorHAnsi"/>
        </w:rPr>
        <w:t xml:space="preserve">agent following </w:t>
      </w:r>
      <w:r w:rsidR="00BE41F9">
        <w:rPr>
          <w:rFonts w:asciiTheme="minorHAnsi" w:hAnsiTheme="minorHAnsi"/>
        </w:rPr>
        <w:t xml:space="preserve">its </w:t>
      </w:r>
      <w:r w:rsidR="00C6633D">
        <w:rPr>
          <w:rFonts w:asciiTheme="minorHAnsi" w:hAnsiTheme="minorHAnsi"/>
        </w:rPr>
        <w:t>release)</w:t>
      </w:r>
      <w:r w:rsidR="00C6633D" w:rsidRPr="00E42171">
        <w:rPr>
          <w:rFonts w:asciiTheme="minorHAnsi" w:hAnsiTheme="minorHAnsi"/>
        </w:rPr>
        <w:t xml:space="preserve"> </w:t>
      </w:r>
      <w:r w:rsidR="00C6633D">
        <w:rPr>
          <w:rFonts w:asciiTheme="minorHAnsi" w:hAnsiTheme="minorHAnsi"/>
        </w:rPr>
        <w:t>are present</w:t>
      </w:r>
      <w:r w:rsidR="00C6633D" w:rsidRPr="00E42171">
        <w:rPr>
          <w:rFonts w:asciiTheme="minorHAnsi" w:hAnsiTheme="minorHAnsi"/>
        </w:rPr>
        <w:t xml:space="preserve"> on the target weed, or on closely-related plant species. The potential for indirect</w:t>
      </w:r>
      <w:r w:rsidR="00C6633D">
        <w:rPr>
          <w:rFonts w:asciiTheme="minorHAnsi" w:hAnsiTheme="minorHAnsi"/>
        </w:rPr>
        <w:t xml:space="preserve"> agent </w:t>
      </w:r>
      <w:r w:rsidR="009F7CA2">
        <w:rPr>
          <w:rFonts w:asciiTheme="minorHAnsi" w:hAnsiTheme="minorHAnsi"/>
        </w:rPr>
        <w:t xml:space="preserve">suppression </w:t>
      </w:r>
      <w:r w:rsidR="00C6633D" w:rsidRPr="00E42171">
        <w:rPr>
          <w:rFonts w:asciiTheme="minorHAnsi" w:hAnsiTheme="minorHAnsi"/>
        </w:rPr>
        <w:t>mediated by predators is considered much harder to predict.</w:t>
      </w:r>
      <w:bookmarkEnd w:id="33"/>
      <w:r w:rsidR="00C6633D" w:rsidRPr="00E42171">
        <w:rPr>
          <w:rFonts w:asciiTheme="minorHAnsi" w:hAnsiTheme="minorHAnsi"/>
        </w:rPr>
        <w:t xml:space="preserve"> </w:t>
      </w:r>
    </w:p>
    <w:p w14:paraId="26C7CFEA" w14:textId="77777777" w:rsidR="00F363CE" w:rsidRPr="00F363CE" w:rsidRDefault="00F363CE" w:rsidP="00973FAD">
      <w:pPr>
        <w:pStyle w:val="ListParagraph"/>
        <w:ind w:left="0"/>
        <w:outlineLvl w:val="1"/>
        <w:rPr>
          <w:rFonts w:asciiTheme="minorHAnsi" w:hAnsiTheme="minorHAnsi"/>
        </w:rPr>
      </w:pPr>
    </w:p>
    <w:p w14:paraId="7C860DF2" w14:textId="56BFD547" w:rsidR="000C0581" w:rsidRDefault="00BF27E2" w:rsidP="00B36344">
      <w:pPr>
        <w:spacing w:after="0" w:line="240" w:lineRule="auto"/>
        <w:outlineLvl w:val="1"/>
        <w:rPr>
          <w:rFonts w:asciiTheme="minorHAnsi" w:hAnsiTheme="minorHAnsi"/>
          <w:sz w:val="24"/>
        </w:rPr>
      </w:pPr>
      <w:bookmarkStart w:id="34" w:name="_Toc511716566"/>
      <w:r w:rsidRPr="00BF27E2">
        <w:rPr>
          <w:rFonts w:asciiTheme="minorHAnsi" w:hAnsiTheme="minorHAnsi"/>
          <w:sz w:val="24"/>
        </w:rPr>
        <w:t>Similarly</w:t>
      </w:r>
      <w:r w:rsidR="00BE41F9">
        <w:rPr>
          <w:rFonts w:asciiTheme="minorHAnsi" w:hAnsiTheme="minorHAnsi"/>
          <w:sz w:val="24"/>
        </w:rPr>
        <w:t>,</w:t>
      </w:r>
      <w:r w:rsidRPr="00BF27E2">
        <w:rPr>
          <w:rFonts w:asciiTheme="minorHAnsi" w:hAnsiTheme="minorHAnsi"/>
          <w:sz w:val="24"/>
        </w:rPr>
        <w:t xml:space="preserve"> agent selection is influenced by the goal of the biological control program, for example</w:t>
      </w:r>
      <w:r w:rsidR="00056100">
        <w:rPr>
          <w:rFonts w:asciiTheme="minorHAnsi" w:hAnsiTheme="minorHAnsi"/>
          <w:sz w:val="24"/>
        </w:rPr>
        <w:t>,</w:t>
      </w:r>
      <w:r w:rsidRPr="00BF27E2">
        <w:rPr>
          <w:rFonts w:asciiTheme="minorHAnsi" w:hAnsiTheme="minorHAnsi"/>
          <w:sz w:val="24"/>
        </w:rPr>
        <w:t xml:space="preserve"> if the goal is to reduce target spread rather than impact, then agents affecting reproductive output will be favoured over agents reducing growth and longevity of target individuals. Full prediction of potential agent efficacy is rarely possible, however, as only following release can the effect of the novel environmental conditions in the invaded range on the biocontrol agent be fully understood.</w:t>
      </w:r>
      <w:bookmarkEnd w:id="34"/>
      <w:r w:rsidRPr="00BF27E2">
        <w:rPr>
          <w:rFonts w:asciiTheme="minorHAnsi" w:hAnsiTheme="minorHAnsi"/>
          <w:sz w:val="24"/>
        </w:rPr>
        <w:t xml:space="preserve"> </w:t>
      </w:r>
    </w:p>
    <w:p w14:paraId="657EA3E9" w14:textId="77777777" w:rsidR="00B36344" w:rsidRPr="00BF27E2" w:rsidRDefault="00B36344" w:rsidP="00B36344">
      <w:pPr>
        <w:spacing w:after="0" w:line="240" w:lineRule="auto"/>
        <w:outlineLvl w:val="1"/>
        <w:rPr>
          <w:rFonts w:asciiTheme="minorHAnsi" w:hAnsiTheme="minorHAnsi"/>
          <w:sz w:val="24"/>
        </w:rPr>
      </w:pPr>
    </w:p>
    <w:p w14:paraId="2E3A2634" w14:textId="77777777" w:rsidR="00A3683F" w:rsidRDefault="00A3683F" w:rsidP="00B36344">
      <w:pPr>
        <w:pStyle w:val="ListParagraph"/>
        <w:ind w:left="0"/>
        <w:outlineLvl w:val="1"/>
        <w:rPr>
          <w:rFonts w:asciiTheme="minorHAnsi" w:hAnsiTheme="minorHAnsi"/>
        </w:rPr>
      </w:pPr>
    </w:p>
    <w:p w14:paraId="4704AA13" w14:textId="7503CF36" w:rsidR="002A5943" w:rsidRPr="00B3682E" w:rsidRDefault="002A5943" w:rsidP="00B36344">
      <w:pPr>
        <w:pStyle w:val="Heading2"/>
        <w:numPr>
          <w:ilvl w:val="0"/>
          <w:numId w:val="32"/>
        </w:numPr>
        <w:rPr>
          <w:b/>
          <w:i/>
          <w:szCs w:val="24"/>
        </w:rPr>
      </w:pPr>
      <w:bookmarkStart w:id="35" w:name="_Toc511716567"/>
      <w:r w:rsidRPr="00AA40C2">
        <w:rPr>
          <w:b/>
          <w:i/>
          <w:color w:val="0070C0"/>
          <w:szCs w:val="24"/>
        </w:rPr>
        <w:t xml:space="preserve">Import risk assessment in </w:t>
      </w:r>
      <w:r w:rsidR="00585F4A">
        <w:rPr>
          <w:b/>
          <w:i/>
          <w:color w:val="0070C0"/>
          <w:szCs w:val="24"/>
        </w:rPr>
        <w:t xml:space="preserve">the </w:t>
      </w:r>
      <w:r w:rsidRPr="00AA40C2">
        <w:rPr>
          <w:b/>
          <w:i/>
          <w:color w:val="0070C0"/>
          <w:szCs w:val="24"/>
        </w:rPr>
        <w:t>country of introduction</w:t>
      </w:r>
      <w:bookmarkEnd w:id="35"/>
    </w:p>
    <w:p w14:paraId="2CB57199" w14:textId="77777777" w:rsidR="00CE028D" w:rsidRDefault="00CE028D" w:rsidP="00B36344">
      <w:pPr>
        <w:pStyle w:val="ListParagraph"/>
        <w:ind w:left="0"/>
        <w:outlineLvl w:val="1"/>
        <w:rPr>
          <w:rFonts w:asciiTheme="minorHAnsi" w:hAnsiTheme="minorHAnsi"/>
        </w:rPr>
      </w:pPr>
    </w:p>
    <w:p w14:paraId="34C543F7" w14:textId="77777777" w:rsidR="00585F4A" w:rsidRDefault="00022349" w:rsidP="00973FAD">
      <w:pPr>
        <w:pStyle w:val="ListParagraph"/>
        <w:ind w:left="0"/>
        <w:outlineLvl w:val="1"/>
        <w:rPr>
          <w:rFonts w:asciiTheme="minorHAnsi" w:hAnsiTheme="minorHAnsi"/>
        </w:rPr>
      </w:pPr>
      <w:bookmarkStart w:id="36" w:name="_Toc511716568"/>
      <w:r>
        <w:rPr>
          <w:rFonts w:asciiTheme="minorHAnsi" w:hAnsiTheme="minorHAnsi"/>
        </w:rPr>
        <w:t xml:space="preserve">Risk assessment for a candidate </w:t>
      </w:r>
      <w:r w:rsidR="00A849CB">
        <w:rPr>
          <w:rFonts w:asciiTheme="minorHAnsi" w:hAnsiTheme="minorHAnsi"/>
        </w:rPr>
        <w:t>biocontrol agent</w:t>
      </w:r>
      <w:r>
        <w:rPr>
          <w:rFonts w:asciiTheme="minorHAnsi" w:hAnsiTheme="minorHAnsi"/>
        </w:rPr>
        <w:t xml:space="preserve"> </w:t>
      </w:r>
      <w:r w:rsidR="00056100">
        <w:rPr>
          <w:rFonts w:asciiTheme="minorHAnsi" w:hAnsiTheme="minorHAnsi"/>
        </w:rPr>
        <w:t xml:space="preserve">is an internationally recognized requirement </w:t>
      </w:r>
      <w:r w:rsidR="00EB7C1B">
        <w:rPr>
          <w:rFonts w:asciiTheme="minorHAnsi" w:hAnsiTheme="minorHAnsi"/>
        </w:rPr>
        <w:t xml:space="preserve">under the International Plant Protection Convention (IPPC) </w:t>
      </w:r>
      <w:r w:rsidR="00056100">
        <w:rPr>
          <w:rFonts w:asciiTheme="minorHAnsi" w:hAnsiTheme="minorHAnsi"/>
        </w:rPr>
        <w:t>for r</w:t>
      </w:r>
      <w:r w:rsidR="00A55CEF">
        <w:rPr>
          <w:rFonts w:asciiTheme="minorHAnsi" w:hAnsiTheme="minorHAnsi"/>
        </w:rPr>
        <w:t xml:space="preserve">egulatory </w:t>
      </w:r>
      <w:r w:rsidR="00056100">
        <w:rPr>
          <w:rFonts w:asciiTheme="minorHAnsi" w:hAnsiTheme="minorHAnsi"/>
        </w:rPr>
        <w:t>approval for release in all jurisdictions</w:t>
      </w:r>
      <w:r w:rsidR="00EB7C1B">
        <w:rPr>
          <w:rFonts w:asciiTheme="minorHAnsi" w:hAnsiTheme="minorHAnsi"/>
        </w:rPr>
        <w:t xml:space="preserve">. This is covered in IPPC </w:t>
      </w:r>
      <w:r w:rsidR="00C910FC" w:rsidRPr="0032643D">
        <w:rPr>
          <w:rFonts w:asciiTheme="minorHAnsi" w:hAnsiTheme="minorHAnsi"/>
        </w:rPr>
        <w:t>International Standards for Phytosanitary Measures</w:t>
      </w:r>
      <w:r w:rsidR="00C910FC">
        <w:rPr>
          <w:rFonts w:asciiTheme="minorHAnsi" w:hAnsiTheme="minorHAnsi"/>
        </w:rPr>
        <w:t xml:space="preserve"> (</w:t>
      </w:r>
      <w:r w:rsidR="00056100">
        <w:rPr>
          <w:rFonts w:asciiTheme="minorHAnsi" w:hAnsiTheme="minorHAnsi"/>
        </w:rPr>
        <w:t>ISPM</w:t>
      </w:r>
      <w:r w:rsidR="00C910FC">
        <w:rPr>
          <w:rFonts w:asciiTheme="minorHAnsi" w:hAnsiTheme="minorHAnsi"/>
        </w:rPr>
        <w:t>)</w:t>
      </w:r>
      <w:r w:rsidR="00056100">
        <w:rPr>
          <w:rFonts w:asciiTheme="minorHAnsi" w:hAnsiTheme="minorHAnsi"/>
        </w:rPr>
        <w:t xml:space="preserve"> </w:t>
      </w:r>
      <w:r w:rsidR="00927D87">
        <w:rPr>
          <w:rFonts w:asciiTheme="minorHAnsi" w:hAnsiTheme="minorHAnsi"/>
        </w:rPr>
        <w:t xml:space="preserve">relating to Pest Risk Analysis (PRA) (ISPM 2 and 11; IPPC, 2016a; 2017b) and IPPC Guidelines for biocontrol agents </w:t>
      </w:r>
      <w:r w:rsidR="003B4472">
        <w:rPr>
          <w:rFonts w:asciiTheme="minorHAnsi" w:hAnsiTheme="minorHAnsi"/>
        </w:rPr>
        <w:t>(ISPM 3</w:t>
      </w:r>
      <w:r w:rsidR="00EB7C1B">
        <w:rPr>
          <w:rFonts w:asciiTheme="minorHAnsi" w:hAnsiTheme="minorHAnsi"/>
        </w:rPr>
        <w:t xml:space="preserve">; </w:t>
      </w:r>
      <w:r w:rsidR="00927D87">
        <w:rPr>
          <w:rFonts w:asciiTheme="minorHAnsi" w:hAnsiTheme="minorHAnsi"/>
        </w:rPr>
        <w:t>IPPC, 2017a) (see Section VIII A)</w:t>
      </w:r>
      <w:r w:rsidR="00A55CEF">
        <w:rPr>
          <w:rFonts w:asciiTheme="minorHAnsi" w:hAnsiTheme="minorHAnsi"/>
        </w:rPr>
        <w:t xml:space="preserve">. </w:t>
      </w:r>
    </w:p>
    <w:p w14:paraId="6F025241" w14:textId="77777777" w:rsidR="00585F4A" w:rsidRDefault="00585F4A" w:rsidP="00973FAD">
      <w:pPr>
        <w:pStyle w:val="ListParagraph"/>
        <w:ind w:left="0"/>
        <w:outlineLvl w:val="1"/>
        <w:rPr>
          <w:rFonts w:asciiTheme="minorHAnsi" w:hAnsiTheme="minorHAnsi"/>
        </w:rPr>
      </w:pPr>
    </w:p>
    <w:p w14:paraId="1C482935" w14:textId="4D6FC64C" w:rsidR="000A0DBD" w:rsidRDefault="000A0DBD" w:rsidP="00973FAD">
      <w:pPr>
        <w:pStyle w:val="ListParagraph"/>
        <w:ind w:left="0"/>
        <w:outlineLvl w:val="1"/>
        <w:rPr>
          <w:rFonts w:asciiTheme="minorHAnsi" w:hAnsiTheme="minorHAnsi"/>
        </w:rPr>
      </w:pPr>
      <w:r>
        <w:rPr>
          <w:rFonts w:asciiTheme="minorHAnsi" w:hAnsiTheme="minorHAnsi"/>
        </w:rPr>
        <w:t>Broadly risk assessment for all types of biocontrol agent should determine:</w:t>
      </w:r>
      <w:bookmarkEnd w:id="36"/>
      <w:r>
        <w:rPr>
          <w:rFonts w:asciiTheme="minorHAnsi" w:hAnsiTheme="minorHAnsi"/>
        </w:rPr>
        <w:t xml:space="preserve"> </w:t>
      </w:r>
    </w:p>
    <w:p w14:paraId="1761A11C" w14:textId="485EE43C" w:rsidR="000A0DBD" w:rsidRDefault="000A0DBD" w:rsidP="009D2226">
      <w:pPr>
        <w:pStyle w:val="ListParagraph"/>
        <w:numPr>
          <w:ilvl w:val="0"/>
          <w:numId w:val="16"/>
        </w:numPr>
        <w:ind w:left="360"/>
        <w:outlineLvl w:val="1"/>
        <w:rPr>
          <w:rFonts w:asciiTheme="minorHAnsi" w:hAnsiTheme="minorHAnsi"/>
        </w:rPr>
      </w:pPr>
      <w:bookmarkStart w:id="37" w:name="_Toc511716569"/>
      <w:r w:rsidRPr="00EA1C67">
        <w:rPr>
          <w:rFonts w:asciiTheme="minorHAnsi" w:hAnsiTheme="minorHAnsi"/>
        </w:rPr>
        <w:t xml:space="preserve">direct impact of the </w:t>
      </w:r>
      <w:r w:rsidR="00A849CB">
        <w:rPr>
          <w:rFonts w:asciiTheme="minorHAnsi" w:hAnsiTheme="minorHAnsi"/>
        </w:rPr>
        <w:t>biocontrol agent</w:t>
      </w:r>
      <w:r w:rsidRPr="00EA1C67">
        <w:rPr>
          <w:rFonts w:asciiTheme="minorHAnsi" w:hAnsiTheme="minorHAnsi"/>
        </w:rPr>
        <w:t xml:space="preserve"> on non-target species</w:t>
      </w:r>
      <w:r>
        <w:rPr>
          <w:rFonts w:asciiTheme="minorHAnsi" w:hAnsiTheme="minorHAnsi"/>
        </w:rPr>
        <w:t>;</w:t>
      </w:r>
      <w:bookmarkEnd w:id="37"/>
    </w:p>
    <w:p w14:paraId="176E7442" w14:textId="58BBB2DF" w:rsidR="000A0DBD" w:rsidRDefault="000A0DBD" w:rsidP="009D2226">
      <w:pPr>
        <w:pStyle w:val="ListParagraph"/>
        <w:numPr>
          <w:ilvl w:val="0"/>
          <w:numId w:val="16"/>
        </w:numPr>
        <w:ind w:left="360"/>
        <w:outlineLvl w:val="1"/>
        <w:rPr>
          <w:rFonts w:asciiTheme="minorHAnsi" w:hAnsiTheme="minorHAnsi"/>
        </w:rPr>
      </w:pPr>
      <w:bookmarkStart w:id="38" w:name="_Toc511716570"/>
      <w:r>
        <w:rPr>
          <w:rFonts w:asciiTheme="minorHAnsi" w:hAnsiTheme="minorHAnsi"/>
        </w:rPr>
        <w:t xml:space="preserve">potential </w:t>
      </w:r>
      <w:r w:rsidRPr="00EA1C67">
        <w:rPr>
          <w:rFonts w:asciiTheme="minorHAnsi" w:hAnsiTheme="minorHAnsi"/>
        </w:rPr>
        <w:t>indirect impact</w:t>
      </w:r>
      <w:r>
        <w:rPr>
          <w:rFonts w:asciiTheme="minorHAnsi" w:hAnsiTheme="minorHAnsi"/>
        </w:rPr>
        <w:t>s</w:t>
      </w:r>
      <w:r w:rsidRPr="00EA1C67">
        <w:rPr>
          <w:rFonts w:asciiTheme="minorHAnsi" w:hAnsiTheme="minorHAnsi"/>
        </w:rPr>
        <w:t xml:space="preserve"> of the </w:t>
      </w:r>
      <w:r w:rsidR="00A849CB">
        <w:rPr>
          <w:rFonts w:asciiTheme="minorHAnsi" w:hAnsiTheme="minorHAnsi"/>
        </w:rPr>
        <w:t>biocontrol agent</w:t>
      </w:r>
      <w:r>
        <w:rPr>
          <w:rFonts w:asciiTheme="minorHAnsi" w:hAnsiTheme="minorHAnsi"/>
        </w:rPr>
        <w:t>, including</w:t>
      </w:r>
      <w:r w:rsidRPr="00EA1C67">
        <w:rPr>
          <w:rFonts w:asciiTheme="minorHAnsi" w:hAnsiTheme="minorHAnsi"/>
        </w:rPr>
        <w:t xml:space="preserve"> effects on organisms that depend on the target pest and non-target species </w:t>
      </w:r>
      <w:r>
        <w:rPr>
          <w:rFonts w:asciiTheme="minorHAnsi" w:hAnsiTheme="minorHAnsi"/>
        </w:rPr>
        <w:t>and</w:t>
      </w:r>
      <w:r w:rsidRPr="00EA1C67">
        <w:rPr>
          <w:rFonts w:asciiTheme="minorHAnsi" w:hAnsiTheme="minorHAnsi"/>
        </w:rPr>
        <w:t xml:space="preserve"> competition with resident </w:t>
      </w:r>
      <w:r w:rsidR="00A849CB">
        <w:rPr>
          <w:rFonts w:asciiTheme="minorHAnsi" w:hAnsiTheme="minorHAnsi"/>
        </w:rPr>
        <w:t>biocontrol agent</w:t>
      </w:r>
      <w:r w:rsidRPr="00EA1C67">
        <w:rPr>
          <w:rFonts w:asciiTheme="minorHAnsi" w:hAnsiTheme="minorHAnsi"/>
        </w:rPr>
        <w:t>s and other natural enemi</w:t>
      </w:r>
      <w:r>
        <w:rPr>
          <w:rFonts w:asciiTheme="minorHAnsi" w:hAnsiTheme="minorHAnsi"/>
        </w:rPr>
        <w:t>es;</w:t>
      </w:r>
      <w:bookmarkEnd w:id="38"/>
    </w:p>
    <w:p w14:paraId="036ECD97" w14:textId="77777777" w:rsidR="000A0DBD" w:rsidRDefault="000A0DBD" w:rsidP="009D2226">
      <w:pPr>
        <w:pStyle w:val="ListParagraph"/>
        <w:numPr>
          <w:ilvl w:val="0"/>
          <w:numId w:val="16"/>
        </w:numPr>
        <w:ind w:left="360"/>
        <w:outlineLvl w:val="1"/>
        <w:rPr>
          <w:rFonts w:asciiTheme="minorHAnsi" w:hAnsiTheme="minorHAnsi"/>
        </w:rPr>
      </w:pPr>
      <w:bookmarkStart w:id="39" w:name="_Toc511716571"/>
      <w:r w:rsidRPr="00EA1C67">
        <w:rPr>
          <w:rFonts w:asciiTheme="minorHAnsi" w:hAnsiTheme="minorHAnsi"/>
        </w:rPr>
        <w:t xml:space="preserve">possible direct or indirect impact on threatened and endangered </w:t>
      </w:r>
      <w:r>
        <w:rPr>
          <w:rFonts w:asciiTheme="minorHAnsi" w:hAnsiTheme="minorHAnsi"/>
        </w:rPr>
        <w:t xml:space="preserve">(T &amp; E) </w:t>
      </w:r>
      <w:r w:rsidRPr="00EA1C67">
        <w:rPr>
          <w:rFonts w:asciiTheme="minorHAnsi" w:hAnsiTheme="minorHAnsi"/>
        </w:rPr>
        <w:t xml:space="preserve">species in </w:t>
      </w:r>
      <w:r>
        <w:rPr>
          <w:rFonts w:asciiTheme="minorHAnsi" w:hAnsiTheme="minorHAnsi"/>
        </w:rPr>
        <w:t>the country of introduction;</w:t>
      </w:r>
      <w:bookmarkEnd w:id="39"/>
      <w:r>
        <w:rPr>
          <w:rFonts w:asciiTheme="minorHAnsi" w:hAnsiTheme="minorHAnsi"/>
        </w:rPr>
        <w:t xml:space="preserve"> </w:t>
      </w:r>
    </w:p>
    <w:p w14:paraId="4CD1C384" w14:textId="6441B9D9" w:rsidR="000A0DBD" w:rsidRPr="002234F7" w:rsidRDefault="000A0DBD" w:rsidP="009D2226">
      <w:pPr>
        <w:pStyle w:val="ListParagraph"/>
        <w:numPr>
          <w:ilvl w:val="0"/>
          <w:numId w:val="16"/>
        </w:numPr>
        <w:ind w:left="360"/>
        <w:outlineLvl w:val="1"/>
        <w:rPr>
          <w:rFonts w:asciiTheme="minorHAnsi" w:hAnsiTheme="minorHAnsi"/>
        </w:rPr>
      </w:pPr>
      <w:bookmarkStart w:id="40" w:name="_Toc511716572"/>
      <w:r w:rsidRPr="00EA1C67">
        <w:rPr>
          <w:rFonts w:asciiTheme="minorHAnsi" w:hAnsiTheme="minorHAnsi"/>
        </w:rPr>
        <w:t xml:space="preserve">impact of the </w:t>
      </w:r>
      <w:r w:rsidR="00A849CB">
        <w:rPr>
          <w:rFonts w:asciiTheme="minorHAnsi" w:hAnsiTheme="minorHAnsi"/>
        </w:rPr>
        <w:t>biocontrol agent</w:t>
      </w:r>
      <w:r w:rsidRPr="00EA1C67">
        <w:rPr>
          <w:rFonts w:asciiTheme="minorHAnsi" w:hAnsiTheme="minorHAnsi"/>
        </w:rPr>
        <w:t xml:space="preserve"> on humans and other vertebrates</w:t>
      </w:r>
      <w:r>
        <w:rPr>
          <w:rFonts w:asciiTheme="minorHAnsi" w:hAnsiTheme="minorHAnsi"/>
        </w:rPr>
        <w:t xml:space="preserve">; </w:t>
      </w:r>
      <w:r w:rsidRPr="002234F7">
        <w:rPr>
          <w:rFonts w:asciiTheme="minorHAnsi" w:hAnsiTheme="minorHAnsi"/>
        </w:rPr>
        <w:t>and</w:t>
      </w:r>
      <w:bookmarkEnd w:id="40"/>
      <w:r w:rsidRPr="002234F7">
        <w:rPr>
          <w:rFonts w:asciiTheme="minorHAnsi" w:hAnsiTheme="minorHAnsi"/>
        </w:rPr>
        <w:t xml:space="preserve"> </w:t>
      </w:r>
    </w:p>
    <w:p w14:paraId="2646787F" w14:textId="2A9A3013" w:rsidR="000A0DBD" w:rsidRPr="00EA1C67" w:rsidRDefault="000A0DBD" w:rsidP="009D2226">
      <w:pPr>
        <w:pStyle w:val="ListParagraph"/>
        <w:numPr>
          <w:ilvl w:val="0"/>
          <w:numId w:val="16"/>
        </w:numPr>
        <w:ind w:left="360"/>
        <w:outlineLvl w:val="1"/>
        <w:rPr>
          <w:rFonts w:asciiTheme="minorHAnsi" w:hAnsiTheme="minorHAnsi"/>
        </w:rPr>
      </w:pPr>
      <w:bookmarkStart w:id="41" w:name="_Toc511716573"/>
      <w:r w:rsidRPr="00EA1C67">
        <w:rPr>
          <w:rFonts w:asciiTheme="minorHAnsi" w:hAnsiTheme="minorHAnsi"/>
        </w:rPr>
        <w:t xml:space="preserve">impact of the </w:t>
      </w:r>
      <w:r w:rsidR="00A849CB">
        <w:rPr>
          <w:rFonts w:asciiTheme="minorHAnsi" w:hAnsiTheme="minorHAnsi"/>
        </w:rPr>
        <w:t>biocontrol agent</w:t>
      </w:r>
      <w:r w:rsidRPr="00EA1C67">
        <w:rPr>
          <w:rFonts w:asciiTheme="minorHAnsi" w:hAnsiTheme="minorHAnsi"/>
        </w:rPr>
        <w:t xml:space="preserve"> on </w:t>
      </w:r>
      <w:r w:rsidR="00CE5263">
        <w:rPr>
          <w:rFonts w:asciiTheme="minorHAnsi" w:hAnsiTheme="minorHAnsi"/>
        </w:rPr>
        <w:t xml:space="preserve">the </w:t>
      </w:r>
      <w:r w:rsidRPr="00EA1C67">
        <w:rPr>
          <w:rFonts w:asciiTheme="minorHAnsi" w:hAnsiTheme="minorHAnsi"/>
        </w:rPr>
        <w:t>physical environment (e.g. water, soil and air).</w:t>
      </w:r>
      <w:bookmarkEnd w:id="41"/>
    </w:p>
    <w:p w14:paraId="788955EF" w14:textId="77777777" w:rsidR="000A0DBD" w:rsidRDefault="000A0DBD" w:rsidP="00973FAD">
      <w:pPr>
        <w:pStyle w:val="ListParagraph"/>
        <w:ind w:left="0"/>
        <w:outlineLvl w:val="1"/>
        <w:rPr>
          <w:rFonts w:asciiTheme="minorHAnsi" w:hAnsiTheme="minorHAnsi"/>
        </w:rPr>
      </w:pPr>
    </w:p>
    <w:p w14:paraId="08211131" w14:textId="21F1745D" w:rsidR="006600E5" w:rsidRDefault="00C6633D" w:rsidP="00973FAD">
      <w:pPr>
        <w:pStyle w:val="ListParagraph"/>
        <w:ind w:left="0"/>
        <w:outlineLvl w:val="1"/>
        <w:rPr>
          <w:rFonts w:asciiTheme="minorHAnsi" w:hAnsiTheme="minorHAnsi"/>
        </w:rPr>
      </w:pPr>
      <w:bookmarkStart w:id="42" w:name="_Toc511716574"/>
      <w:r>
        <w:rPr>
          <w:rFonts w:asciiTheme="minorHAnsi" w:hAnsiTheme="minorHAnsi"/>
        </w:rPr>
        <w:t>As a baseline, p</w:t>
      </w:r>
      <w:r w:rsidR="000A0DBD">
        <w:rPr>
          <w:rFonts w:asciiTheme="minorHAnsi" w:hAnsiTheme="minorHAnsi"/>
        </w:rPr>
        <w:t>rocedures generally follow a</w:t>
      </w:r>
      <w:r w:rsidR="00585F4A">
        <w:rPr>
          <w:rFonts w:asciiTheme="minorHAnsi" w:hAnsiTheme="minorHAnsi"/>
        </w:rPr>
        <w:t xml:space="preserve"> phytosanitary measure as an</w:t>
      </w:r>
      <w:r w:rsidR="000A0DBD">
        <w:rPr>
          <w:rFonts w:asciiTheme="minorHAnsi" w:hAnsiTheme="minorHAnsi"/>
        </w:rPr>
        <w:t xml:space="preserve"> Import Risk Assessment process or </w:t>
      </w:r>
      <w:r>
        <w:rPr>
          <w:rFonts w:asciiTheme="minorHAnsi" w:hAnsiTheme="minorHAnsi"/>
        </w:rPr>
        <w:t xml:space="preserve">operate </w:t>
      </w:r>
      <w:r w:rsidR="000A0DBD">
        <w:rPr>
          <w:rFonts w:asciiTheme="minorHAnsi" w:hAnsiTheme="minorHAnsi"/>
        </w:rPr>
        <w:t>under specific legislation within jurisdictions</w:t>
      </w:r>
      <w:r w:rsidR="00811632">
        <w:rPr>
          <w:rFonts w:asciiTheme="minorHAnsi" w:hAnsiTheme="minorHAnsi"/>
        </w:rPr>
        <w:t xml:space="preserve"> (i.e. political boundaries such as countries)</w:t>
      </w:r>
      <w:r>
        <w:rPr>
          <w:rFonts w:asciiTheme="minorHAnsi" w:hAnsiTheme="minorHAnsi"/>
        </w:rPr>
        <w:t xml:space="preserve">. This is based on </w:t>
      </w:r>
      <w:r w:rsidR="000A0DBD">
        <w:rPr>
          <w:rFonts w:asciiTheme="minorHAnsi" w:hAnsiTheme="minorHAnsi"/>
        </w:rPr>
        <w:t>a</w:t>
      </w:r>
      <w:r>
        <w:rPr>
          <w:rFonts w:asciiTheme="minorHAnsi" w:hAnsiTheme="minorHAnsi"/>
        </w:rPr>
        <w:t>n IPPC defined</w:t>
      </w:r>
      <w:r w:rsidR="000A0DBD">
        <w:rPr>
          <w:rFonts w:asciiTheme="minorHAnsi" w:hAnsiTheme="minorHAnsi"/>
        </w:rPr>
        <w:t xml:space="preserve"> </w:t>
      </w:r>
      <w:r>
        <w:rPr>
          <w:rFonts w:asciiTheme="minorHAnsi" w:hAnsiTheme="minorHAnsi"/>
        </w:rPr>
        <w:t>“</w:t>
      </w:r>
      <w:r w:rsidR="000A0DBD">
        <w:rPr>
          <w:rFonts w:asciiTheme="minorHAnsi" w:hAnsiTheme="minorHAnsi"/>
        </w:rPr>
        <w:t>precautionary approach</w:t>
      </w:r>
      <w:r>
        <w:rPr>
          <w:rFonts w:asciiTheme="minorHAnsi" w:hAnsiTheme="minorHAnsi"/>
        </w:rPr>
        <w:t xml:space="preserve">” </w:t>
      </w:r>
      <w:r w:rsidR="00585F4A">
        <w:rPr>
          <w:rFonts w:asciiTheme="minorHAnsi" w:hAnsiTheme="minorHAnsi"/>
        </w:rPr>
        <w:lastRenderedPageBreak/>
        <w:t xml:space="preserve">referring to </w:t>
      </w:r>
      <w:r>
        <w:rPr>
          <w:rFonts w:asciiTheme="minorHAnsi" w:hAnsiTheme="minorHAnsi"/>
        </w:rPr>
        <w:t xml:space="preserve">evaluating risks of </w:t>
      </w:r>
      <w:r w:rsidR="000A0DBD">
        <w:rPr>
          <w:rFonts w:asciiTheme="minorHAnsi" w:hAnsiTheme="minorHAnsi"/>
        </w:rPr>
        <w:t xml:space="preserve">direct non-target impacts with jurisdictional specific consideration of indirect non-target impacts. </w:t>
      </w:r>
      <w:r w:rsidR="00056100">
        <w:rPr>
          <w:rFonts w:asciiTheme="minorHAnsi" w:hAnsiTheme="minorHAnsi"/>
        </w:rPr>
        <w:t>For classical biologi</w:t>
      </w:r>
      <w:r w:rsidR="000A0DBD">
        <w:rPr>
          <w:rFonts w:asciiTheme="minorHAnsi" w:hAnsiTheme="minorHAnsi"/>
        </w:rPr>
        <w:t>cal control the testing elements of risk assessment consist</w:t>
      </w:r>
      <w:r w:rsidR="00056100">
        <w:rPr>
          <w:rFonts w:asciiTheme="minorHAnsi" w:hAnsiTheme="minorHAnsi"/>
        </w:rPr>
        <w:t xml:space="preserve"> of understanding the host range of potential agents through </w:t>
      </w:r>
      <w:r w:rsidR="00D91568">
        <w:rPr>
          <w:rFonts w:asciiTheme="minorHAnsi" w:hAnsiTheme="minorHAnsi"/>
        </w:rPr>
        <w:t xml:space="preserve">increasingly standardized testing procedures either in the native range (see section IV.D) or </w:t>
      </w:r>
      <w:r w:rsidR="00A55CEF">
        <w:rPr>
          <w:rFonts w:asciiTheme="minorHAnsi" w:hAnsiTheme="minorHAnsi"/>
        </w:rPr>
        <w:t>in certified containment/quarantine facilities</w:t>
      </w:r>
      <w:r w:rsidR="000A0DBD">
        <w:rPr>
          <w:rFonts w:asciiTheme="minorHAnsi" w:hAnsiTheme="minorHAnsi"/>
        </w:rPr>
        <w:t>. Test design is less standardized for biocontrol agents for insect pests or vertebrate pests.</w:t>
      </w:r>
      <w:bookmarkEnd w:id="42"/>
      <w:r w:rsidR="000A0DBD" w:rsidRPr="000A0DBD">
        <w:rPr>
          <w:rFonts w:asciiTheme="minorHAnsi" w:hAnsiTheme="minorHAnsi"/>
        </w:rPr>
        <w:t xml:space="preserve"> </w:t>
      </w:r>
    </w:p>
    <w:p w14:paraId="67E6320C" w14:textId="77777777" w:rsidR="006600E5" w:rsidRDefault="006600E5" w:rsidP="00973FAD">
      <w:pPr>
        <w:pStyle w:val="ListParagraph"/>
        <w:ind w:left="0"/>
        <w:outlineLvl w:val="1"/>
        <w:rPr>
          <w:rFonts w:asciiTheme="minorHAnsi" w:hAnsiTheme="minorHAnsi"/>
        </w:rPr>
      </w:pPr>
    </w:p>
    <w:p w14:paraId="051AD898" w14:textId="05443B0E" w:rsidR="006600E5" w:rsidRDefault="00C6633D" w:rsidP="00973FAD">
      <w:pPr>
        <w:pStyle w:val="ListParagraph"/>
        <w:ind w:left="0"/>
        <w:outlineLvl w:val="1"/>
        <w:rPr>
          <w:rFonts w:asciiTheme="minorHAnsi" w:hAnsiTheme="minorHAnsi"/>
        </w:rPr>
      </w:pPr>
      <w:bookmarkStart w:id="43" w:name="_Toc511716575"/>
      <w:r>
        <w:rPr>
          <w:rFonts w:asciiTheme="minorHAnsi" w:hAnsiTheme="minorHAnsi"/>
        </w:rPr>
        <w:t xml:space="preserve">Indirect impacts of </w:t>
      </w:r>
      <w:r w:rsidR="000A0DBD">
        <w:rPr>
          <w:rFonts w:asciiTheme="minorHAnsi" w:hAnsiTheme="minorHAnsi"/>
        </w:rPr>
        <w:t xml:space="preserve">the </w:t>
      </w:r>
      <w:r w:rsidR="00A849CB">
        <w:rPr>
          <w:rFonts w:asciiTheme="minorHAnsi" w:hAnsiTheme="minorHAnsi"/>
        </w:rPr>
        <w:t>biocontrol agent</w:t>
      </w:r>
      <w:r>
        <w:rPr>
          <w:rFonts w:asciiTheme="minorHAnsi" w:hAnsiTheme="minorHAnsi"/>
        </w:rPr>
        <w:t>s</w:t>
      </w:r>
      <w:r w:rsidR="000A0DBD">
        <w:rPr>
          <w:rFonts w:asciiTheme="minorHAnsi" w:hAnsiTheme="minorHAnsi"/>
        </w:rPr>
        <w:t xml:space="preserve"> on </w:t>
      </w:r>
      <w:r>
        <w:rPr>
          <w:rFonts w:asciiTheme="minorHAnsi" w:hAnsiTheme="minorHAnsi"/>
        </w:rPr>
        <w:t xml:space="preserve">native species and ecosystems, </w:t>
      </w:r>
      <w:r w:rsidR="000A0DBD">
        <w:rPr>
          <w:rFonts w:asciiTheme="minorHAnsi" w:hAnsiTheme="minorHAnsi"/>
        </w:rPr>
        <w:t xml:space="preserve">humans, other vertebrates </w:t>
      </w:r>
      <w:r w:rsidR="00811632">
        <w:rPr>
          <w:rFonts w:asciiTheme="minorHAnsi" w:hAnsiTheme="minorHAnsi"/>
        </w:rPr>
        <w:t xml:space="preserve">(e.g. wildlife, livestock) </w:t>
      </w:r>
      <w:r w:rsidR="000A0DBD">
        <w:rPr>
          <w:rFonts w:asciiTheme="minorHAnsi" w:hAnsiTheme="minorHAnsi"/>
        </w:rPr>
        <w:t>and the physical environment are generally determined through review of the literature, consultation and expert opinion</w:t>
      </w:r>
      <w:r>
        <w:rPr>
          <w:rFonts w:asciiTheme="minorHAnsi" w:hAnsiTheme="minorHAnsi"/>
        </w:rPr>
        <w:t xml:space="preserve">, although analytical approaches have been developed from field data have been developed in some cases </w:t>
      </w:r>
      <w:r w:rsidRPr="00E42171">
        <w:rPr>
          <w:rFonts w:asciiTheme="minorHAnsi" w:hAnsiTheme="minorHAnsi"/>
        </w:rPr>
        <w:fldChar w:fldCharType="begin"/>
      </w:r>
      <w:r w:rsidRPr="00E42171">
        <w:rPr>
          <w:rFonts w:asciiTheme="minorHAnsi" w:hAnsiTheme="minorHAnsi"/>
        </w:rPr>
        <w:instrText xml:space="preserve"> ADDIN EN.CITE &lt;EndNote&gt;&lt;Cite&gt;&lt;Author&gt;Paynter&lt;/Author&gt;&lt;Year&gt;2010&lt;/Year&gt;&lt;RecNum&gt;78&lt;/RecNum&gt;&lt;DisplayText&gt;(Paynter et al., 2010)&lt;/DisplayText&gt;&lt;record&gt;&lt;rec-number&gt;78&lt;/rec-number&gt;&lt;foreign-keys&gt;&lt;key app="EN" db-id="eppprv902a2w5iet9d5xwwzp9wraeaxrtsev"&gt;78&lt;/key&gt;&lt;/foreign-keys&gt;&lt;ref-type name="Journal Article"&gt;17&lt;/ref-type&gt;&lt;contributors&gt;&lt;authors&gt;&lt;author&gt;Paynter, Q&lt;/author&gt;&lt;author&gt;Fowler, S V&lt;/author&gt;&lt;author&gt;Gourlay, A H&lt;/author&gt;&lt;author&gt;Groenteman, R&lt;/author&gt;&lt;author&gt;Peterson, P&lt;/author&gt;&lt;author&gt;Smith, L&lt;/author&gt;&lt;author&gt;Winks, C J&lt;/author&gt;&lt;/authors&gt;&lt;/contributors&gt;&lt;titles&gt;&lt;title&gt;Predicting parasitoid accumulation on biological control agents of weeds&lt;/title&gt;&lt;secondary-title&gt;Journal of Applied Ecology&lt;/secondary-title&gt;&lt;/titles&gt;&lt;periodical&gt;&lt;full-title&gt;Journal of Applied Ecology&lt;/full-title&gt;&lt;abbr-1&gt;J. Appl. Ecol.&lt;/abbr-1&gt;&lt;abbr-2&gt;J Appl Ecol&lt;/abbr-2&gt;&lt;/periodical&gt;&lt;pages&gt;575-582&lt;/pages&gt;&lt;volume&gt;47&lt;/volume&gt;&lt;dates&gt;&lt;year&gt;2010&lt;/year&gt;&lt;/dates&gt;&lt;urls&gt;&lt;/urls&gt;&lt;/record&gt;&lt;/Cite&gt;&lt;/EndNote&gt;</w:instrText>
      </w:r>
      <w:r w:rsidRPr="00E42171">
        <w:rPr>
          <w:rFonts w:asciiTheme="minorHAnsi" w:hAnsiTheme="minorHAnsi"/>
        </w:rPr>
        <w:fldChar w:fldCharType="separate"/>
      </w:r>
      <w:r w:rsidRPr="00E42171">
        <w:rPr>
          <w:rFonts w:asciiTheme="minorHAnsi" w:hAnsiTheme="minorHAnsi"/>
          <w:noProof/>
        </w:rPr>
        <w:t>(</w:t>
      </w:r>
      <w:hyperlink w:anchor="_ENREF_8" w:tooltip="Paynter, 2010 #78" w:history="1">
        <w:r w:rsidRPr="00E42171">
          <w:rPr>
            <w:rFonts w:asciiTheme="minorHAnsi" w:hAnsiTheme="minorHAnsi"/>
            <w:noProof/>
          </w:rPr>
          <w:t>Paynter et al., 2010</w:t>
        </w:r>
      </w:hyperlink>
      <w:r w:rsidRPr="00E42171">
        <w:rPr>
          <w:rFonts w:asciiTheme="minorHAnsi" w:hAnsiTheme="minorHAnsi"/>
          <w:noProof/>
        </w:rPr>
        <w:t>)</w:t>
      </w:r>
      <w:r w:rsidRPr="00E42171">
        <w:rPr>
          <w:rFonts w:asciiTheme="minorHAnsi" w:hAnsiTheme="minorHAnsi"/>
        </w:rPr>
        <w:fldChar w:fldCharType="end"/>
      </w:r>
      <w:r w:rsidR="000A0DBD">
        <w:rPr>
          <w:rFonts w:asciiTheme="minorHAnsi" w:hAnsiTheme="minorHAnsi"/>
        </w:rPr>
        <w:t>.</w:t>
      </w:r>
      <w:r>
        <w:rPr>
          <w:rFonts w:asciiTheme="minorHAnsi" w:hAnsiTheme="minorHAnsi"/>
        </w:rPr>
        <w:t xml:space="preserve"> </w:t>
      </w:r>
      <w:r w:rsidR="002751D4">
        <w:rPr>
          <w:rFonts w:asciiTheme="minorHAnsi" w:hAnsiTheme="minorHAnsi"/>
        </w:rPr>
        <w:t>I</w:t>
      </w:r>
      <w:r w:rsidR="002751D4" w:rsidRPr="00E42171">
        <w:rPr>
          <w:rFonts w:asciiTheme="minorHAnsi" w:hAnsiTheme="minorHAnsi"/>
        </w:rPr>
        <w:t xml:space="preserve">t is generally assumed that such potential negative </w:t>
      </w:r>
      <w:r w:rsidR="002751D4">
        <w:rPr>
          <w:rFonts w:asciiTheme="minorHAnsi" w:hAnsiTheme="minorHAnsi"/>
        </w:rPr>
        <w:t xml:space="preserve">indirect </w:t>
      </w:r>
      <w:r w:rsidR="002751D4" w:rsidRPr="00E42171">
        <w:rPr>
          <w:rFonts w:asciiTheme="minorHAnsi" w:hAnsiTheme="minorHAnsi"/>
        </w:rPr>
        <w:t xml:space="preserve">impacts </w:t>
      </w:r>
      <w:r w:rsidR="002751D4">
        <w:rPr>
          <w:rFonts w:asciiTheme="minorHAnsi" w:hAnsiTheme="minorHAnsi"/>
        </w:rPr>
        <w:t xml:space="preserve">of </w:t>
      </w:r>
      <w:r w:rsidR="00A849CB">
        <w:rPr>
          <w:rFonts w:asciiTheme="minorHAnsi" w:hAnsiTheme="minorHAnsi"/>
        </w:rPr>
        <w:t>biocontrol agent</w:t>
      </w:r>
      <w:r w:rsidR="002751D4">
        <w:rPr>
          <w:rFonts w:asciiTheme="minorHAnsi" w:hAnsiTheme="minorHAnsi"/>
        </w:rPr>
        <w:t xml:space="preserve">s </w:t>
      </w:r>
      <w:r w:rsidR="002751D4" w:rsidRPr="00E42171">
        <w:rPr>
          <w:rFonts w:asciiTheme="minorHAnsi" w:hAnsiTheme="minorHAnsi"/>
        </w:rPr>
        <w:t>will be confined to areas in close proximity to the target</w:t>
      </w:r>
      <w:r w:rsidR="002751D4">
        <w:rPr>
          <w:rFonts w:asciiTheme="minorHAnsi" w:hAnsiTheme="minorHAnsi"/>
        </w:rPr>
        <w:t xml:space="preserve"> organism </w:t>
      </w:r>
      <w:r w:rsidR="002751D4" w:rsidRPr="00E42171">
        <w:rPr>
          <w:rFonts w:asciiTheme="minorHAnsi" w:hAnsiTheme="minorHAnsi"/>
        </w:rPr>
        <w:t xml:space="preserve">and are likely to be minor, compared to the direct negative impacts of the </w:t>
      </w:r>
      <w:r w:rsidR="002751D4">
        <w:rPr>
          <w:rFonts w:asciiTheme="minorHAnsi" w:hAnsiTheme="minorHAnsi"/>
        </w:rPr>
        <w:t>target</w:t>
      </w:r>
      <w:r w:rsidR="002751D4" w:rsidRPr="00E42171">
        <w:rPr>
          <w:rFonts w:asciiTheme="minorHAnsi" w:hAnsiTheme="minorHAnsi"/>
        </w:rPr>
        <w:t xml:space="preserve"> on native </w:t>
      </w:r>
      <w:r w:rsidR="002751D4">
        <w:rPr>
          <w:rFonts w:asciiTheme="minorHAnsi" w:hAnsiTheme="minorHAnsi"/>
        </w:rPr>
        <w:t xml:space="preserve">ecosystems </w:t>
      </w:r>
      <w:r w:rsidR="002751D4" w:rsidRPr="00E42171">
        <w:rPr>
          <w:rFonts w:asciiTheme="minorHAnsi" w:hAnsiTheme="minorHAnsi"/>
        </w:rPr>
        <w:t xml:space="preserve">and/or </w:t>
      </w:r>
      <w:r w:rsidR="00246F5E">
        <w:rPr>
          <w:rFonts w:asciiTheme="minorHAnsi" w:hAnsiTheme="minorHAnsi"/>
        </w:rPr>
        <w:t xml:space="preserve">agricultural </w:t>
      </w:r>
      <w:r w:rsidR="002751D4" w:rsidRPr="00E42171">
        <w:rPr>
          <w:rFonts w:asciiTheme="minorHAnsi" w:hAnsiTheme="minorHAnsi"/>
        </w:rPr>
        <w:t>producti</w:t>
      </w:r>
      <w:r w:rsidR="002751D4">
        <w:rPr>
          <w:rFonts w:asciiTheme="minorHAnsi" w:hAnsiTheme="minorHAnsi"/>
        </w:rPr>
        <w:t>on</w:t>
      </w:r>
      <w:r w:rsidR="002751D4" w:rsidRPr="00E42171">
        <w:rPr>
          <w:rFonts w:asciiTheme="minorHAnsi" w:hAnsiTheme="minorHAnsi"/>
        </w:rPr>
        <w:t xml:space="preserve">. Furthermore, </w:t>
      </w:r>
      <w:r w:rsidR="002751D4">
        <w:rPr>
          <w:rFonts w:asciiTheme="minorHAnsi" w:hAnsiTheme="minorHAnsi"/>
        </w:rPr>
        <w:t>i</w:t>
      </w:r>
      <w:r w:rsidR="006600E5" w:rsidRPr="00E42171">
        <w:rPr>
          <w:rFonts w:asciiTheme="minorHAnsi" w:hAnsiTheme="minorHAnsi"/>
        </w:rPr>
        <w:t xml:space="preserve">f biocontrol succeeds in reducing the abundance of the </w:t>
      </w:r>
      <w:r w:rsidR="002751D4">
        <w:rPr>
          <w:rFonts w:asciiTheme="minorHAnsi" w:hAnsiTheme="minorHAnsi"/>
        </w:rPr>
        <w:t>targe</w:t>
      </w:r>
      <w:r w:rsidR="006600E5" w:rsidRPr="00E42171">
        <w:rPr>
          <w:rFonts w:asciiTheme="minorHAnsi" w:hAnsiTheme="minorHAnsi"/>
        </w:rPr>
        <w:t>t, the pot</w:t>
      </w:r>
      <w:r w:rsidR="002751D4">
        <w:rPr>
          <w:rFonts w:asciiTheme="minorHAnsi" w:hAnsiTheme="minorHAnsi"/>
        </w:rPr>
        <w:t xml:space="preserve">ential for negative indirect </w:t>
      </w:r>
      <w:r w:rsidR="006600E5" w:rsidRPr="00E42171">
        <w:rPr>
          <w:rFonts w:asciiTheme="minorHAnsi" w:hAnsiTheme="minorHAnsi"/>
        </w:rPr>
        <w:t xml:space="preserve">impacts will decline as the agent </w:t>
      </w:r>
      <w:r w:rsidR="002751D4">
        <w:rPr>
          <w:rFonts w:asciiTheme="minorHAnsi" w:hAnsiTheme="minorHAnsi"/>
        </w:rPr>
        <w:t>abundance follows that of its target,</w:t>
      </w:r>
      <w:r w:rsidR="006600E5" w:rsidRPr="00E42171">
        <w:rPr>
          <w:rFonts w:asciiTheme="minorHAnsi" w:hAnsiTheme="minorHAnsi"/>
        </w:rPr>
        <w:t xml:space="preserve"> provided it is host-specific.</w:t>
      </w:r>
      <w:r w:rsidR="002751D4" w:rsidRPr="002751D4">
        <w:rPr>
          <w:rFonts w:asciiTheme="minorHAnsi" w:hAnsiTheme="minorHAnsi"/>
        </w:rPr>
        <w:t xml:space="preserve"> </w:t>
      </w:r>
      <w:r w:rsidR="002751D4">
        <w:rPr>
          <w:rFonts w:asciiTheme="minorHAnsi" w:hAnsiTheme="minorHAnsi"/>
        </w:rPr>
        <w:t>Reports of potential health impacts in humans or vertebrates generally require further study to characterize the risks.</w:t>
      </w:r>
      <w:bookmarkEnd w:id="43"/>
    </w:p>
    <w:p w14:paraId="0E74230E" w14:textId="77777777" w:rsidR="00B36344" w:rsidRDefault="00B36344" w:rsidP="00973FAD">
      <w:pPr>
        <w:pStyle w:val="ListParagraph"/>
        <w:ind w:left="0"/>
        <w:outlineLvl w:val="1"/>
        <w:rPr>
          <w:rFonts w:asciiTheme="minorHAnsi" w:hAnsiTheme="minorHAnsi"/>
        </w:rPr>
      </w:pPr>
    </w:p>
    <w:p w14:paraId="5A8F4D0E" w14:textId="032A726B" w:rsidR="00C6633D" w:rsidRDefault="00B36344" w:rsidP="00B36344">
      <w:pPr>
        <w:pStyle w:val="ListParagraph"/>
        <w:tabs>
          <w:tab w:val="left" w:pos="5672"/>
        </w:tabs>
        <w:ind w:left="0"/>
        <w:outlineLvl w:val="1"/>
        <w:rPr>
          <w:rFonts w:asciiTheme="minorHAnsi" w:hAnsiTheme="minorHAnsi"/>
        </w:rPr>
      </w:pPr>
      <w:r>
        <w:rPr>
          <w:rFonts w:asciiTheme="minorHAnsi" w:hAnsiTheme="minorHAnsi"/>
        </w:rPr>
        <w:tab/>
      </w:r>
    </w:p>
    <w:p w14:paraId="62B9AAD6" w14:textId="0722A69B" w:rsidR="002A5943" w:rsidRPr="00AA40C2" w:rsidRDefault="002A5943" w:rsidP="00B36344">
      <w:pPr>
        <w:pStyle w:val="Heading2"/>
        <w:numPr>
          <w:ilvl w:val="0"/>
          <w:numId w:val="32"/>
        </w:numPr>
        <w:rPr>
          <w:b/>
          <w:i/>
          <w:color w:val="0070C0"/>
          <w:szCs w:val="24"/>
        </w:rPr>
      </w:pPr>
      <w:bookmarkStart w:id="44" w:name="_Toc511716576"/>
      <w:r w:rsidRPr="00AA40C2">
        <w:rPr>
          <w:b/>
          <w:i/>
          <w:color w:val="0070C0"/>
          <w:szCs w:val="24"/>
        </w:rPr>
        <w:t>Release decision making</w:t>
      </w:r>
      <w:bookmarkEnd w:id="44"/>
    </w:p>
    <w:p w14:paraId="7F3ADB0C" w14:textId="7BE4DAB1" w:rsidR="00D24344" w:rsidRDefault="00D24344" w:rsidP="00B36344">
      <w:pPr>
        <w:spacing w:before="240" w:after="0" w:line="240" w:lineRule="auto"/>
        <w:outlineLvl w:val="1"/>
        <w:rPr>
          <w:rFonts w:asciiTheme="minorHAnsi" w:hAnsiTheme="minorHAnsi"/>
          <w:sz w:val="24"/>
        </w:rPr>
      </w:pPr>
      <w:bookmarkStart w:id="45" w:name="_Toc511716577"/>
      <w:r w:rsidRPr="00D24344">
        <w:rPr>
          <w:rFonts w:asciiTheme="minorHAnsi" w:hAnsiTheme="minorHAnsi"/>
          <w:sz w:val="24"/>
        </w:rPr>
        <w:t xml:space="preserve">Decision to approve the release </w:t>
      </w:r>
      <w:r w:rsidR="00246F5E">
        <w:rPr>
          <w:rFonts w:asciiTheme="minorHAnsi" w:hAnsiTheme="minorHAnsi"/>
          <w:sz w:val="24"/>
        </w:rPr>
        <w:t xml:space="preserve">of </w:t>
      </w:r>
      <w:r w:rsidRPr="00D24344">
        <w:rPr>
          <w:rFonts w:asciiTheme="minorHAnsi" w:hAnsiTheme="minorHAnsi"/>
          <w:sz w:val="24"/>
        </w:rPr>
        <w:t xml:space="preserve">a classical </w:t>
      </w:r>
      <w:r w:rsidR="00A849CB">
        <w:rPr>
          <w:rFonts w:asciiTheme="minorHAnsi" w:hAnsiTheme="minorHAnsi"/>
          <w:sz w:val="24"/>
        </w:rPr>
        <w:t>biocontrol agent</w:t>
      </w:r>
      <w:r w:rsidRPr="00D24344">
        <w:rPr>
          <w:rFonts w:asciiTheme="minorHAnsi" w:hAnsiTheme="minorHAnsi"/>
          <w:sz w:val="24"/>
        </w:rPr>
        <w:t xml:space="preserve"> is based on the risk assessment report, release permit application and other relevant required material submitted to the regulatory agency in the country of introduction. These submissions generally require public comment and scientific peer review</w:t>
      </w:r>
      <w:r w:rsidR="00780A45">
        <w:rPr>
          <w:rFonts w:asciiTheme="minorHAnsi" w:hAnsiTheme="minorHAnsi"/>
          <w:sz w:val="24"/>
        </w:rPr>
        <w:t>, as</w:t>
      </w:r>
      <w:r w:rsidRPr="00D24344">
        <w:rPr>
          <w:rFonts w:asciiTheme="minorHAnsi" w:hAnsiTheme="minorHAnsi"/>
          <w:sz w:val="24"/>
        </w:rPr>
        <w:t xml:space="preserve"> a part of regulatory evaluation. </w:t>
      </w:r>
      <w:r w:rsidR="00246F5E">
        <w:rPr>
          <w:rFonts w:asciiTheme="minorHAnsi" w:hAnsiTheme="minorHAnsi"/>
          <w:sz w:val="24"/>
        </w:rPr>
        <w:t xml:space="preserve"> </w:t>
      </w:r>
      <w:r w:rsidRPr="00D24344">
        <w:rPr>
          <w:rFonts w:asciiTheme="minorHAnsi" w:hAnsiTheme="minorHAnsi"/>
          <w:sz w:val="24"/>
        </w:rPr>
        <w:t xml:space="preserve">A peer review process generally makes a recommendation to the regulatory authority who will then make a final decision based on not only the science, but also on a broader public acceptance of the benefits over the risks of release and, where appropriate, approve conditional or unconditional release through a permission process. The regulatory authority, may choose to consider only risks (from the risk assessment) or also the benefits of </w:t>
      </w:r>
      <w:r w:rsidR="00930713">
        <w:rPr>
          <w:rFonts w:asciiTheme="minorHAnsi" w:hAnsiTheme="minorHAnsi"/>
          <w:sz w:val="24"/>
        </w:rPr>
        <w:t xml:space="preserve">releasing the biocontrol agent </w:t>
      </w:r>
      <w:r w:rsidRPr="00D24344">
        <w:rPr>
          <w:rFonts w:asciiTheme="minorHAnsi" w:hAnsiTheme="minorHAnsi"/>
          <w:sz w:val="24"/>
        </w:rPr>
        <w:t>(e.g. risk of not releasing</w:t>
      </w:r>
      <w:r w:rsidR="00930713">
        <w:rPr>
          <w:rFonts w:asciiTheme="minorHAnsi" w:hAnsiTheme="minorHAnsi"/>
          <w:sz w:val="24"/>
        </w:rPr>
        <w:t>, probability of success</w:t>
      </w:r>
      <w:r w:rsidRPr="00D24344">
        <w:rPr>
          <w:rFonts w:asciiTheme="minorHAnsi" w:hAnsiTheme="minorHAnsi"/>
          <w:sz w:val="24"/>
        </w:rPr>
        <w:t xml:space="preserve">) in making the decision and include a whole suite of other criteria in the decision, </w:t>
      </w:r>
      <w:r w:rsidR="00246F5E">
        <w:rPr>
          <w:rFonts w:asciiTheme="minorHAnsi" w:hAnsiTheme="minorHAnsi"/>
          <w:sz w:val="24"/>
        </w:rPr>
        <w:t>which may include</w:t>
      </w:r>
      <w:r w:rsidR="00246F5E" w:rsidRPr="00D24344">
        <w:rPr>
          <w:rFonts w:asciiTheme="minorHAnsi" w:hAnsiTheme="minorHAnsi"/>
          <w:sz w:val="24"/>
        </w:rPr>
        <w:t xml:space="preserve"> </w:t>
      </w:r>
      <w:r w:rsidRPr="00D24344">
        <w:rPr>
          <w:rFonts w:asciiTheme="minorHAnsi" w:hAnsiTheme="minorHAnsi"/>
          <w:sz w:val="24"/>
        </w:rPr>
        <w:t xml:space="preserve">impacts on cultural values, human wellbeing and/or threatened and endangered species and </w:t>
      </w:r>
      <w:r w:rsidR="00246F5E">
        <w:rPr>
          <w:rFonts w:asciiTheme="minorHAnsi" w:hAnsiTheme="minorHAnsi"/>
          <w:sz w:val="24"/>
        </w:rPr>
        <w:t xml:space="preserve">local </w:t>
      </w:r>
      <w:r w:rsidRPr="00D24344">
        <w:rPr>
          <w:rFonts w:asciiTheme="minorHAnsi" w:hAnsiTheme="minorHAnsi"/>
          <w:sz w:val="24"/>
        </w:rPr>
        <w:t>communities. In countries with land borders with their neighbors or in close enough proximity that the agents could easily cross such borders it is also common practice to consult with neighboring countries before making a decision. It is important that a transparent and documented process for the decision making is recorded to avoid undue influence of advocates. Where conflicting evidence or opinions arise and a decision needs to be made “on balance”</w:t>
      </w:r>
      <w:r w:rsidR="00246F5E">
        <w:rPr>
          <w:rFonts w:asciiTheme="minorHAnsi" w:hAnsiTheme="minorHAnsi"/>
          <w:sz w:val="24"/>
        </w:rPr>
        <w:t>,</w:t>
      </w:r>
      <w:r w:rsidRPr="00D24344">
        <w:rPr>
          <w:rFonts w:asciiTheme="minorHAnsi" w:hAnsiTheme="minorHAnsi"/>
          <w:sz w:val="24"/>
        </w:rPr>
        <w:t xml:space="preserve"> then delays can ensue unless there is a legislative framework to underwrite such a decision basis (e.g. the Biological Control Act in Australia – see Section VII).</w:t>
      </w:r>
      <w:bookmarkEnd w:id="45"/>
      <w:r w:rsidRPr="00D24344">
        <w:rPr>
          <w:rFonts w:asciiTheme="minorHAnsi" w:hAnsiTheme="minorHAnsi"/>
          <w:sz w:val="24"/>
        </w:rPr>
        <w:t xml:space="preserve">  </w:t>
      </w:r>
    </w:p>
    <w:p w14:paraId="20E7E8F9" w14:textId="343F9D53" w:rsidR="00D24344" w:rsidRDefault="00D24344" w:rsidP="00B36344">
      <w:pPr>
        <w:spacing w:after="0" w:line="240" w:lineRule="auto"/>
        <w:outlineLvl w:val="1"/>
        <w:rPr>
          <w:rFonts w:asciiTheme="minorHAnsi" w:hAnsiTheme="minorHAnsi"/>
          <w:sz w:val="24"/>
        </w:rPr>
      </w:pPr>
      <w:r w:rsidRPr="00D24344">
        <w:rPr>
          <w:rFonts w:asciiTheme="minorHAnsi" w:hAnsiTheme="minorHAnsi"/>
          <w:sz w:val="24"/>
        </w:rPr>
        <w:t xml:space="preserve"> </w:t>
      </w:r>
      <w:bookmarkStart w:id="46" w:name="_Toc511716578"/>
      <w:r w:rsidRPr="00D24344">
        <w:rPr>
          <w:rFonts w:asciiTheme="minorHAnsi" w:hAnsiTheme="minorHAnsi"/>
          <w:sz w:val="24"/>
        </w:rPr>
        <w:t>Approval is generally contingent upon providing evidence</w:t>
      </w:r>
      <w:r w:rsidR="00246F5E">
        <w:rPr>
          <w:rFonts w:asciiTheme="minorHAnsi" w:hAnsiTheme="minorHAnsi"/>
          <w:sz w:val="24"/>
        </w:rPr>
        <w:t>.</w:t>
      </w:r>
      <w:r w:rsidRPr="00D24344">
        <w:rPr>
          <w:rFonts w:asciiTheme="minorHAnsi" w:hAnsiTheme="minorHAnsi"/>
          <w:sz w:val="24"/>
        </w:rPr>
        <w:t xml:space="preserve"> </w:t>
      </w:r>
      <w:r w:rsidR="00246F5E">
        <w:rPr>
          <w:rFonts w:asciiTheme="minorHAnsi" w:hAnsiTheme="minorHAnsi"/>
          <w:sz w:val="24"/>
        </w:rPr>
        <w:t>The</w:t>
      </w:r>
      <w:r w:rsidRPr="00D24344">
        <w:rPr>
          <w:rFonts w:asciiTheme="minorHAnsi" w:hAnsiTheme="minorHAnsi"/>
          <w:sz w:val="24"/>
        </w:rPr>
        <w:t xml:space="preserve"> agent species </w:t>
      </w:r>
      <w:r w:rsidR="002C4876">
        <w:rPr>
          <w:rFonts w:asciiTheme="minorHAnsi" w:hAnsiTheme="minorHAnsi"/>
          <w:sz w:val="24"/>
        </w:rPr>
        <w:t>should have</w:t>
      </w:r>
      <w:r w:rsidR="002C4876" w:rsidRPr="00D24344">
        <w:rPr>
          <w:rFonts w:asciiTheme="minorHAnsi" w:hAnsiTheme="minorHAnsi"/>
          <w:sz w:val="24"/>
        </w:rPr>
        <w:t xml:space="preserve"> </w:t>
      </w:r>
      <w:r w:rsidRPr="00D24344">
        <w:rPr>
          <w:rFonts w:asciiTheme="minorHAnsi" w:hAnsiTheme="minorHAnsi"/>
          <w:sz w:val="24"/>
        </w:rPr>
        <w:t>been correctly identified and characterised with reference specimens place</w:t>
      </w:r>
      <w:r w:rsidR="002C4876">
        <w:rPr>
          <w:rFonts w:asciiTheme="minorHAnsi" w:hAnsiTheme="minorHAnsi"/>
          <w:sz w:val="24"/>
        </w:rPr>
        <w:t>d</w:t>
      </w:r>
      <w:r w:rsidRPr="00D24344">
        <w:rPr>
          <w:rFonts w:asciiTheme="minorHAnsi" w:hAnsiTheme="minorHAnsi"/>
          <w:sz w:val="24"/>
        </w:rPr>
        <w:t xml:space="preserve"> in national repositories </w:t>
      </w:r>
      <w:r w:rsidRPr="00D24344">
        <w:rPr>
          <w:rFonts w:asciiTheme="minorHAnsi" w:hAnsiTheme="minorHAnsi"/>
          <w:sz w:val="24"/>
        </w:rPr>
        <w:lastRenderedPageBreak/>
        <w:t>and that the culture is clean e.g. free from contaminants, disease or parasitism, generally achieved by passage through a quarantine process.</w:t>
      </w:r>
      <w:bookmarkEnd w:id="46"/>
    </w:p>
    <w:p w14:paraId="17E1566D" w14:textId="77777777" w:rsidR="00B36344" w:rsidRDefault="00B36344" w:rsidP="00B36344">
      <w:pPr>
        <w:spacing w:after="0" w:line="240" w:lineRule="auto"/>
        <w:outlineLvl w:val="1"/>
        <w:rPr>
          <w:rFonts w:asciiTheme="minorHAnsi" w:hAnsiTheme="minorHAnsi"/>
          <w:sz w:val="24"/>
        </w:rPr>
      </w:pPr>
    </w:p>
    <w:p w14:paraId="18717BB3" w14:textId="77777777" w:rsidR="00B36344" w:rsidRPr="00D24344" w:rsidRDefault="00B36344" w:rsidP="00B36344">
      <w:pPr>
        <w:spacing w:after="0" w:line="240" w:lineRule="auto"/>
        <w:outlineLvl w:val="1"/>
        <w:rPr>
          <w:rFonts w:asciiTheme="minorHAnsi" w:hAnsiTheme="minorHAnsi"/>
          <w:sz w:val="24"/>
        </w:rPr>
      </w:pPr>
    </w:p>
    <w:p w14:paraId="63BBC4B0" w14:textId="061C37E4" w:rsidR="009E3D3D" w:rsidRPr="00AA40C2" w:rsidRDefault="00D24344" w:rsidP="00B36344">
      <w:pPr>
        <w:pStyle w:val="Heading2"/>
        <w:numPr>
          <w:ilvl w:val="0"/>
          <w:numId w:val="32"/>
        </w:numPr>
        <w:rPr>
          <w:b/>
          <w:i/>
          <w:color w:val="0070C0"/>
          <w:szCs w:val="24"/>
        </w:rPr>
      </w:pPr>
      <w:bookmarkStart w:id="47" w:name="_Toc511716579"/>
      <w:r w:rsidRPr="00AA40C2">
        <w:rPr>
          <w:b/>
          <w:i/>
          <w:color w:val="0070C0"/>
          <w:szCs w:val="24"/>
        </w:rPr>
        <w:t>Mass rearing and release</w:t>
      </w:r>
      <w:bookmarkEnd w:id="47"/>
    </w:p>
    <w:p w14:paraId="4EB00289" w14:textId="76828DAE" w:rsidR="00124973" w:rsidRPr="00FB3E71" w:rsidRDefault="00124973" w:rsidP="00B36344">
      <w:pPr>
        <w:pStyle w:val="ListParagraph"/>
        <w:ind w:left="0"/>
        <w:outlineLvl w:val="1"/>
        <w:rPr>
          <w:rFonts w:asciiTheme="minorHAnsi" w:hAnsiTheme="minorHAnsi"/>
        </w:rPr>
      </w:pPr>
    </w:p>
    <w:p w14:paraId="31ECEE3C" w14:textId="4E9E292F" w:rsidR="009E2C0C" w:rsidRDefault="00030CDD" w:rsidP="00973FAD">
      <w:pPr>
        <w:pStyle w:val="ListParagraph"/>
        <w:ind w:left="3"/>
        <w:outlineLvl w:val="1"/>
        <w:rPr>
          <w:rFonts w:asciiTheme="minorHAnsi" w:hAnsiTheme="minorHAnsi"/>
        </w:rPr>
      </w:pPr>
      <w:bookmarkStart w:id="48" w:name="_Toc511716580"/>
      <w:r w:rsidRPr="00030CDD">
        <w:rPr>
          <w:rFonts w:asciiTheme="minorHAnsi" w:hAnsiTheme="minorHAnsi"/>
        </w:rPr>
        <w:t xml:space="preserve">The successful establishment of a candidate biocontrol agent in a new location </w:t>
      </w:r>
      <w:r w:rsidR="00F363CE">
        <w:rPr>
          <w:rFonts w:asciiTheme="minorHAnsi" w:hAnsiTheme="minorHAnsi"/>
        </w:rPr>
        <w:t xml:space="preserve">generally </w:t>
      </w:r>
      <w:r w:rsidRPr="00030CDD">
        <w:rPr>
          <w:rFonts w:asciiTheme="minorHAnsi" w:hAnsiTheme="minorHAnsi"/>
        </w:rPr>
        <w:t xml:space="preserve">requires the capacity to </w:t>
      </w:r>
      <w:r w:rsidR="00F363CE">
        <w:rPr>
          <w:rFonts w:asciiTheme="minorHAnsi" w:hAnsiTheme="minorHAnsi"/>
        </w:rPr>
        <w:t>multiply</w:t>
      </w:r>
      <w:r w:rsidRPr="00030CDD">
        <w:rPr>
          <w:rFonts w:asciiTheme="minorHAnsi" w:hAnsiTheme="minorHAnsi"/>
        </w:rPr>
        <w:t xml:space="preserve"> and release adequate numbers of high quality </w:t>
      </w:r>
      <w:r w:rsidR="00F363CE">
        <w:rPr>
          <w:rFonts w:asciiTheme="minorHAnsi" w:hAnsiTheme="minorHAnsi"/>
        </w:rPr>
        <w:t>agent material</w:t>
      </w:r>
      <w:r w:rsidRPr="00030CDD">
        <w:rPr>
          <w:rFonts w:asciiTheme="minorHAnsi" w:hAnsiTheme="minorHAnsi"/>
        </w:rPr>
        <w:t xml:space="preserve">. The probability of establishment is most often correlated with the </w:t>
      </w:r>
      <w:r w:rsidR="00F363CE">
        <w:rPr>
          <w:rFonts w:asciiTheme="minorHAnsi" w:hAnsiTheme="minorHAnsi"/>
        </w:rPr>
        <w:t xml:space="preserve">amount or </w:t>
      </w:r>
      <w:r w:rsidRPr="00030CDD">
        <w:rPr>
          <w:rFonts w:asciiTheme="minorHAnsi" w:hAnsiTheme="minorHAnsi"/>
        </w:rPr>
        <w:t xml:space="preserve">number of </w:t>
      </w:r>
      <w:r w:rsidR="00F363CE">
        <w:rPr>
          <w:rFonts w:asciiTheme="minorHAnsi" w:hAnsiTheme="minorHAnsi"/>
        </w:rPr>
        <w:t xml:space="preserve">agent material </w:t>
      </w:r>
      <w:r w:rsidRPr="00030CDD">
        <w:rPr>
          <w:rFonts w:asciiTheme="minorHAnsi" w:hAnsiTheme="minorHAnsi"/>
        </w:rPr>
        <w:t xml:space="preserve">released. In classical biological control, </w:t>
      </w:r>
      <w:r w:rsidR="00F363CE">
        <w:rPr>
          <w:rFonts w:asciiTheme="minorHAnsi" w:hAnsiTheme="minorHAnsi"/>
        </w:rPr>
        <w:t>techniques are generally developed to multiply or mass rear</w:t>
      </w:r>
      <w:r w:rsidR="00F363CE" w:rsidRPr="00030CDD">
        <w:rPr>
          <w:rFonts w:asciiTheme="minorHAnsi" w:hAnsiTheme="minorHAnsi"/>
        </w:rPr>
        <w:t xml:space="preserve"> </w:t>
      </w:r>
      <w:r w:rsidRPr="00030CDD">
        <w:rPr>
          <w:rFonts w:asciiTheme="minorHAnsi" w:hAnsiTheme="minorHAnsi"/>
        </w:rPr>
        <w:t xml:space="preserve">colonies of </w:t>
      </w:r>
      <w:r w:rsidR="00F363CE">
        <w:rPr>
          <w:rFonts w:asciiTheme="minorHAnsi" w:hAnsiTheme="minorHAnsi"/>
        </w:rPr>
        <w:t xml:space="preserve">agents </w:t>
      </w:r>
      <w:r w:rsidR="00F363CE" w:rsidRPr="00030CDD">
        <w:rPr>
          <w:rFonts w:asciiTheme="minorHAnsi" w:hAnsiTheme="minorHAnsi"/>
        </w:rPr>
        <w:t>in ways that preserve their intrinsic genotypic qualities</w:t>
      </w:r>
      <w:r w:rsidR="00F363CE">
        <w:rPr>
          <w:rFonts w:asciiTheme="minorHAnsi" w:hAnsiTheme="minorHAnsi"/>
        </w:rPr>
        <w:t xml:space="preserve"> either </w:t>
      </w:r>
      <w:r w:rsidRPr="00030CDD">
        <w:rPr>
          <w:rFonts w:asciiTheme="minorHAnsi" w:hAnsiTheme="minorHAnsi"/>
        </w:rPr>
        <w:t>in quarantine facilities</w:t>
      </w:r>
      <w:r w:rsidR="00F363CE">
        <w:rPr>
          <w:rFonts w:asciiTheme="minorHAnsi" w:hAnsiTheme="minorHAnsi"/>
        </w:rPr>
        <w:t>,</w:t>
      </w:r>
      <w:r w:rsidRPr="00030CDD">
        <w:rPr>
          <w:rFonts w:asciiTheme="minorHAnsi" w:hAnsiTheme="minorHAnsi"/>
        </w:rPr>
        <w:t xml:space="preserve"> </w:t>
      </w:r>
      <w:r w:rsidR="00F363CE">
        <w:rPr>
          <w:rFonts w:asciiTheme="minorHAnsi" w:hAnsiTheme="minorHAnsi"/>
        </w:rPr>
        <w:t>prior to release permission, or outside in the introduced range</w:t>
      </w:r>
      <w:r w:rsidRPr="00030CDD">
        <w:rPr>
          <w:rFonts w:asciiTheme="minorHAnsi" w:hAnsiTheme="minorHAnsi"/>
        </w:rPr>
        <w:t xml:space="preserve">. </w:t>
      </w:r>
      <w:r w:rsidR="009E2C0C" w:rsidRPr="00E42171">
        <w:rPr>
          <w:rFonts w:asciiTheme="minorHAnsi" w:hAnsiTheme="minorHAnsi"/>
        </w:rPr>
        <w:t xml:space="preserve">Many agents are relatively easy to rear, but this is not always the case, and mass rearing is labor intensive and therefore costly. </w:t>
      </w:r>
      <w:r w:rsidRPr="00030CDD">
        <w:rPr>
          <w:rFonts w:asciiTheme="minorHAnsi" w:hAnsiTheme="minorHAnsi"/>
        </w:rPr>
        <w:t>The quality of produced biocontrol agents is contingent on their gen</w:t>
      </w:r>
      <w:r w:rsidR="00F363CE">
        <w:rPr>
          <w:rFonts w:asciiTheme="minorHAnsi" w:hAnsiTheme="minorHAnsi"/>
        </w:rPr>
        <w:t>etic diversity being maintained in the</w:t>
      </w:r>
      <w:r w:rsidRPr="00030CDD">
        <w:rPr>
          <w:rFonts w:asciiTheme="minorHAnsi" w:hAnsiTheme="minorHAnsi"/>
        </w:rPr>
        <w:t xml:space="preserve"> rearing environment. Continuous rearing of </w:t>
      </w:r>
      <w:r w:rsidR="00A849CB">
        <w:rPr>
          <w:rFonts w:asciiTheme="minorHAnsi" w:hAnsiTheme="minorHAnsi"/>
        </w:rPr>
        <w:t>biocontrol agent</w:t>
      </w:r>
      <w:r w:rsidRPr="00030CDD">
        <w:rPr>
          <w:rFonts w:asciiTheme="minorHAnsi" w:hAnsiTheme="minorHAnsi"/>
        </w:rPr>
        <w:t xml:space="preserve">s during extended periods under artificial conditions can greatly </w:t>
      </w:r>
      <w:r w:rsidR="00F363CE">
        <w:rPr>
          <w:rFonts w:asciiTheme="minorHAnsi" w:hAnsiTheme="minorHAnsi"/>
        </w:rPr>
        <w:t>reduce genetic diversity and</w:t>
      </w:r>
      <w:r w:rsidRPr="00030CDD">
        <w:rPr>
          <w:rFonts w:asciiTheme="minorHAnsi" w:hAnsiTheme="minorHAnsi"/>
        </w:rPr>
        <w:t xml:space="preserve"> </w:t>
      </w:r>
      <w:r w:rsidR="00F363CE">
        <w:rPr>
          <w:rFonts w:asciiTheme="minorHAnsi" w:hAnsiTheme="minorHAnsi"/>
        </w:rPr>
        <w:t xml:space="preserve">fitness related </w:t>
      </w:r>
      <w:r w:rsidRPr="00030CDD">
        <w:rPr>
          <w:rFonts w:asciiTheme="minorHAnsi" w:hAnsiTheme="minorHAnsi"/>
        </w:rPr>
        <w:t>life-history traits</w:t>
      </w:r>
      <w:r w:rsidR="00F363CE">
        <w:rPr>
          <w:rFonts w:asciiTheme="minorHAnsi" w:hAnsiTheme="minorHAnsi"/>
        </w:rPr>
        <w:t>. Procedures for</w:t>
      </w:r>
      <w:r w:rsidRPr="00030CDD">
        <w:rPr>
          <w:rFonts w:asciiTheme="minorHAnsi" w:hAnsiTheme="minorHAnsi"/>
        </w:rPr>
        <w:t xml:space="preserve"> quality assessment have been developed in mass production of different types of </w:t>
      </w:r>
      <w:r w:rsidR="00F363CE">
        <w:rPr>
          <w:rFonts w:asciiTheme="minorHAnsi" w:hAnsiTheme="minorHAnsi"/>
        </w:rPr>
        <w:t xml:space="preserve">agent </w:t>
      </w:r>
      <w:r w:rsidR="00DB515D">
        <w:rPr>
          <w:rFonts w:asciiTheme="minorHAnsi" w:hAnsiTheme="minorHAnsi"/>
        </w:rPr>
        <w:t>(</w:t>
      </w:r>
      <w:r w:rsidR="00DB515D">
        <w:rPr>
          <w:rFonts w:asciiTheme="minorHAnsi" w:hAnsiTheme="minorHAnsi"/>
          <w:lang w:val="en-AU"/>
        </w:rPr>
        <w:t>van Lenteren, 2003)</w:t>
      </w:r>
      <w:r w:rsidRPr="00030CDD">
        <w:rPr>
          <w:rFonts w:asciiTheme="minorHAnsi" w:hAnsiTheme="minorHAnsi"/>
        </w:rPr>
        <w:t xml:space="preserve">. </w:t>
      </w:r>
      <w:r w:rsidR="009E2C0C">
        <w:rPr>
          <w:rFonts w:asciiTheme="minorHAnsi" w:hAnsiTheme="minorHAnsi"/>
        </w:rPr>
        <w:t>Many of these issues can be avoided if field releases can happen</w:t>
      </w:r>
      <w:r w:rsidRPr="00030CDD">
        <w:rPr>
          <w:rFonts w:asciiTheme="minorHAnsi" w:hAnsiTheme="minorHAnsi"/>
        </w:rPr>
        <w:t xml:space="preserve"> rapidly</w:t>
      </w:r>
      <w:r w:rsidR="009E2C0C">
        <w:rPr>
          <w:rFonts w:asciiTheme="minorHAnsi" w:hAnsiTheme="minorHAnsi"/>
        </w:rPr>
        <w:t xml:space="preserve"> after agent material is imported from the native range</w:t>
      </w:r>
      <w:r w:rsidRPr="00030CDD">
        <w:rPr>
          <w:rFonts w:asciiTheme="minorHAnsi" w:hAnsiTheme="minorHAnsi"/>
        </w:rPr>
        <w:t>.</w:t>
      </w:r>
      <w:bookmarkEnd w:id="48"/>
      <w:r w:rsidR="009E2C0C">
        <w:rPr>
          <w:rFonts w:asciiTheme="minorHAnsi" w:hAnsiTheme="minorHAnsi"/>
        </w:rPr>
        <w:t xml:space="preserve"> </w:t>
      </w:r>
    </w:p>
    <w:p w14:paraId="5FB88386" w14:textId="77777777" w:rsidR="009E2C0C" w:rsidRDefault="009E2C0C" w:rsidP="00973FAD">
      <w:pPr>
        <w:pStyle w:val="ListParagraph"/>
        <w:ind w:left="3"/>
        <w:outlineLvl w:val="1"/>
        <w:rPr>
          <w:rFonts w:asciiTheme="minorHAnsi" w:hAnsiTheme="minorHAnsi"/>
        </w:rPr>
      </w:pPr>
    </w:p>
    <w:p w14:paraId="00682041" w14:textId="5DDF5A47" w:rsidR="000D0D20" w:rsidRPr="00030CDD" w:rsidRDefault="009E2C0C" w:rsidP="00973FAD">
      <w:pPr>
        <w:pStyle w:val="ListParagraph"/>
        <w:ind w:left="3"/>
        <w:outlineLvl w:val="1"/>
        <w:rPr>
          <w:rFonts w:asciiTheme="minorHAnsi" w:hAnsiTheme="minorHAnsi"/>
        </w:rPr>
      </w:pPr>
      <w:bookmarkStart w:id="49" w:name="_Toc511716581"/>
      <w:r>
        <w:rPr>
          <w:rFonts w:asciiTheme="minorHAnsi" w:hAnsiTheme="minorHAnsi"/>
        </w:rPr>
        <w:t>S</w:t>
      </w:r>
      <w:r w:rsidRPr="00030CDD">
        <w:rPr>
          <w:rFonts w:asciiTheme="minorHAnsi" w:hAnsiTheme="minorHAnsi"/>
        </w:rPr>
        <w:t>ev</w:t>
      </w:r>
      <w:r>
        <w:rPr>
          <w:rFonts w:asciiTheme="minorHAnsi" w:hAnsiTheme="minorHAnsi"/>
        </w:rPr>
        <w:t>eral principles should guide field</w:t>
      </w:r>
      <w:r w:rsidRPr="00030CDD">
        <w:rPr>
          <w:rFonts w:asciiTheme="minorHAnsi" w:hAnsiTheme="minorHAnsi"/>
        </w:rPr>
        <w:t xml:space="preserve"> release</w:t>
      </w:r>
      <w:r>
        <w:rPr>
          <w:rFonts w:asciiTheme="minorHAnsi" w:hAnsiTheme="minorHAnsi"/>
        </w:rPr>
        <w:t>s</w:t>
      </w:r>
      <w:r w:rsidRPr="00030CDD">
        <w:rPr>
          <w:rFonts w:asciiTheme="minorHAnsi" w:hAnsiTheme="minorHAnsi"/>
        </w:rPr>
        <w:t>. The probability of establishment</w:t>
      </w:r>
      <w:r>
        <w:rPr>
          <w:rFonts w:asciiTheme="minorHAnsi" w:hAnsiTheme="minorHAnsi"/>
        </w:rPr>
        <w:t xml:space="preserve"> following release may </w:t>
      </w:r>
      <w:r w:rsidRPr="00030CDD">
        <w:rPr>
          <w:rFonts w:asciiTheme="minorHAnsi" w:hAnsiTheme="minorHAnsi"/>
        </w:rPr>
        <w:t xml:space="preserve">depend on </w:t>
      </w:r>
      <w:r>
        <w:rPr>
          <w:rFonts w:asciiTheme="minorHAnsi" w:hAnsiTheme="minorHAnsi"/>
        </w:rPr>
        <w:t xml:space="preserve">identifying the </w:t>
      </w:r>
      <w:r w:rsidRPr="00030CDD">
        <w:rPr>
          <w:rFonts w:asciiTheme="minorHAnsi" w:hAnsiTheme="minorHAnsi"/>
        </w:rPr>
        <w:t>life stages</w:t>
      </w:r>
      <w:r>
        <w:rPr>
          <w:rFonts w:asciiTheme="minorHAnsi" w:hAnsiTheme="minorHAnsi"/>
        </w:rPr>
        <w:t>, field conditions</w:t>
      </w:r>
      <w:r w:rsidRPr="00030CDD">
        <w:rPr>
          <w:rFonts w:asciiTheme="minorHAnsi" w:hAnsiTheme="minorHAnsi"/>
        </w:rPr>
        <w:t xml:space="preserve"> </w:t>
      </w:r>
      <w:r>
        <w:rPr>
          <w:rFonts w:asciiTheme="minorHAnsi" w:hAnsiTheme="minorHAnsi"/>
        </w:rPr>
        <w:t>and timing of release to optimize chance of survival and establishment. Adults of arthropods</w:t>
      </w:r>
      <w:r w:rsidRPr="00030CDD">
        <w:rPr>
          <w:rFonts w:asciiTheme="minorHAnsi" w:hAnsiTheme="minorHAnsi"/>
        </w:rPr>
        <w:t xml:space="preserve"> are most often selected because they are robust, ready to reproduce and mobile</w:t>
      </w:r>
      <w:r>
        <w:rPr>
          <w:rFonts w:asciiTheme="minorHAnsi" w:hAnsiTheme="minorHAnsi"/>
        </w:rPr>
        <w:t xml:space="preserve">, but </w:t>
      </w:r>
      <w:r w:rsidRPr="00030CDD">
        <w:rPr>
          <w:rFonts w:asciiTheme="minorHAnsi" w:hAnsiTheme="minorHAnsi"/>
        </w:rPr>
        <w:t xml:space="preserve">other </w:t>
      </w:r>
      <w:r>
        <w:rPr>
          <w:rFonts w:asciiTheme="minorHAnsi" w:hAnsiTheme="minorHAnsi"/>
        </w:rPr>
        <w:t>life stages</w:t>
      </w:r>
      <w:r w:rsidR="00780A45">
        <w:rPr>
          <w:rFonts w:asciiTheme="minorHAnsi" w:hAnsiTheme="minorHAnsi"/>
        </w:rPr>
        <w:t xml:space="preserve"> </w:t>
      </w:r>
      <w:r w:rsidRPr="00030CDD">
        <w:rPr>
          <w:rFonts w:asciiTheme="minorHAnsi" w:hAnsiTheme="minorHAnsi"/>
        </w:rPr>
        <w:t xml:space="preserve">(egg, pupa, parasitized larva) may be </w:t>
      </w:r>
      <w:r>
        <w:rPr>
          <w:rFonts w:asciiTheme="minorHAnsi" w:hAnsiTheme="minorHAnsi"/>
        </w:rPr>
        <w:t>better if</w:t>
      </w:r>
      <w:r w:rsidRPr="00030CDD">
        <w:rPr>
          <w:rFonts w:asciiTheme="minorHAnsi" w:hAnsiTheme="minorHAnsi"/>
        </w:rPr>
        <w:t xml:space="preserve"> cheaper to mass-produce, </w:t>
      </w:r>
      <w:r>
        <w:rPr>
          <w:rFonts w:asciiTheme="minorHAnsi" w:hAnsiTheme="minorHAnsi"/>
        </w:rPr>
        <w:t>tend to be more sedentary after release, or</w:t>
      </w:r>
      <w:r w:rsidRPr="00030CDD">
        <w:rPr>
          <w:rFonts w:asciiTheme="minorHAnsi" w:hAnsiTheme="minorHAnsi"/>
        </w:rPr>
        <w:t xml:space="preserve"> </w:t>
      </w:r>
      <w:r>
        <w:rPr>
          <w:rFonts w:asciiTheme="minorHAnsi" w:hAnsiTheme="minorHAnsi"/>
        </w:rPr>
        <w:t xml:space="preserve">are </w:t>
      </w:r>
      <w:r w:rsidRPr="00030CDD">
        <w:rPr>
          <w:rFonts w:asciiTheme="minorHAnsi" w:hAnsiTheme="minorHAnsi"/>
        </w:rPr>
        <w:t xml:space="preserve">easier to </w:t>
      </w:r>
      <w:r>
        <w:rPr>
          <w:rFonts w:asciiTheme="minorHAnsi" w:hAnsiTheme="minorHAnsi"/>
        </w:rPr>
        <w:t>move around</w:t>
      </w:r>
      <w:r w:rsidRPr="00030CDD">
        <w:rPr>
          <w:rFonts w:asciiTheme="minorHAnsi" w:hAnsiTheme="minorHAnsi"/>
        </w:rPr>
        <w:t>.</w:t>
      </w:r>
      <w:r>
        <w:rPr>
          <w:rFonts w:asciiTheme="minorHAnsi" w:hAnsiTheme="minorHAnsi"/>
        </w:rPr>
        <w:t xml:space="preserve"> </w:t>
      </w:r>
      <w:r w:rsidR="000D0D20">
        <w:rPr>
          <w:rFonts w:asciiTheme="minorHAnsi" w:hAnsiTheme="minorHAnsi"/>
        </w:rPr>
        <w:t>Three</w:t>
      </w:r>
      <w:r>
        <w:rPr>
          <w:rFonts w:asciiTheme="minorHAnsi" w:hAnsiTheme="minorHAnsi"/>
        </w:rPr>
        <w:t xml:space="preserve"> main reasons for release failure in arthropod agents are</w:t>
      </w:r>
      <w:r w:rsidR="002C4876">
        <w:rPr>
          <w:rFonts w:asciiTheme="minorHAnsi" w:hAnsiTheme="minorHAnsi"/>
        </w:rPr>
        <w:t>:</w:t>
      </w:r>
      <w:r>
        <w:rPr>
          <w:rFonts w:asciiTheme="minorHAnsi" w:hAnsiTheme="minorHAnsi"/>
        </w:rPr>
        <w:t xml:space="preserve"> a) </w:t>
      </w:r>
      <w:r w:rsidR="000D0D20">
        <w:rPr>
          <w:rFonts w:asciiTheme="minorHAnsi" w:hAnsiTheme="minorHAnsi"/>
        </w:rPr>
        <w:t xml:space="preserve">low abundance of healthy target organisms or suboptimal environmental conditions at the release site; b) target </w:t>
      </w:r>
      <w:r>
        <w:rPr>
          <w:rFonts w:asciiTheme="minorHAnsi" w:hAnsiTheme="minorHAnsi"/>
        </w:rPr>
        <w:t>poor synchrony between the life stage and the seasonal phenology of the target</w:t>
      </w:r>
      <w:r w:rsidR="000D0D20">
        <w:rPr>
          <w:rFonts w:asciiTheme="minorHAnsi" w:hAnsiTheme="minorHAnsi"/>
        </w:rPr>
        <w:t>, and c) failure of successful reproduction following release as male and female agents are at densities too low to meet (the Allee effect</w:t>
      </w:r>
      <w:r w:rsidR="00DB515D">
        <w:rPr>
          <w:rFonts w:asciiTheme="minorHAnsi" w:hAnsiTheme="minorHAnsi"/>
        </w:rPr>
        <w:t xml:space="preserve">; </w:t>
      </w:r>
      <w:r w:rsidR="00DB515D" w:rsidRPr="00DB515D">
        <w:rPr>
          <w:rFonts w:asciiTheme="minorHAnsi" w:hAnsiTheme="minorHAnsi"/>
          <w:lang w:val="en-AU"/>
        </w:rPr>
        <w:t>Hopper</w:t>
      </w:r>
      <w:r w:rsidR="00DB515D">
        <w:rPr>
          <w:rFonts w:asciiTheme="minorHAnsi" w:hAnsiTheme="minorHAnsi"/>
          <w:lang w:val="en-AU"/>
        </w:rPr>
        <w:t xml:space="preserve"> </w:t>
      </w:r>
      <w:r w:rsidR="00DB515D" w:rsidRPr="00DB515D">
        <w:rPr>
          <w:rFonts w:asciiTheme="minorHAnsi" w:hAnsiTheme="minorHAnsi"/>
          <w:lang w:val="en-AU"/>
        </w:rPr>
        <w:t>and R</w:t>
      </w:r>
      <w:r w:rsidR="00DB515D">
        <w:rPr>
          <w:rFonts w:asciiTheme="minorHAnsi" w:hAnsiTheme="minorHAnsi"/>
          <w:lang w:val="en-AU"/>
        </w:rPr>
        <w:t>oush</w:t>
      </w:r>
      <w:r w:rsidR="00DB515D" w:rsidRPr="00DB515D">
        <w:rPr>
          <w:rFonts w:asciiTheme="minorHAnsi" w:hAnsiTheme="minorHAnsi"/>
          <w:lang w:val="en-AU"/>
        </w:rPr>
        <w:t>, 1993</w:t>
      </w:r>
      <w:r w:rsidR="00DB515D">
        <w:rPr>
          <w:rFonts w:asciiTheme="minorHAnsi" w:hAnsiTheme="minorHAnsi"/>
          <w:lang w:val="en-AU"/>
        </w:rPr>
        <w:t>)</w:t>
      </w:r>
      <w:r w:rsidR="000D0D20">
        <w:rPr>
          <w:rFonts w:asciiTheme="minorHAnsi" w:hAnsiTheme="minorHAnsi"/>
        </w:rPr>
        <w:t xml:space="preserve">. </w:t>
      </w:r>
      <w:r>
        <w:rPr>
          <w:rFonts w:asciiTheme="minorHAnsi" w:hAnsiTheme="minorHAnsi"/>
        </w:rPr>
        <w:t xml:space="preserve"> </w:t>
      </w:r>
      <w:r w:rsidRPr="00030CDD">
        <w:rPr>
          <w:rFonts w:asciiTheme="minorHAnsi" w:hAnsiTheme="minorHAnsi"/>
        </w:rPr>
        <w:t>Consideration to site selec</w:t>
      </w:r>
      <w:r w:rsidR="000D0D20">
        <w:rPr>
          <w:rFonts w:asciiTheme="minorHAnsi" w:hAnsiTheme="minorHAnsi"/>
        </w:rPr>
        <w:t>tion and timing of release</w:t>
      </w:r>
      <w:r w:rsidR="002C4876">
        <w:rPr>
          <w:rFonts w:asciiTheme="minorHAnsi" w:hAnsiTheme="minorHAnsi"/>
        </w:rPr>
        <w:t>,</w:t>
      </w:r>
      <w:r w:rsidR="000D0D20">
        <w:rPr>
          <w:rFonts w:asciiTheme="minorHAnsi" w:hAnsiTheme="minorHAnsi"/>
        </w:rPr>
        <w:t xml:space="preserve"> therefore</w:t>
      </w:r>
      <w:r w:rsidR="002C4876">
        <w:rPr>
          <w:rFonts w:asciiTheme="minorHAnsi" w:hAnsiTheme="minorHAnsi"/>
        </w:rPr>
        <w:t>,</w:t>
      </w:r>
      <w:r w:rsidR="000D0D20">
        <w:rPr>
          <w:rFonts w:asciiTheme="minorHAnsi" w:hAnsiTheme="minorHAnsi"/>
        </w:rPr>
        <w:t xml:space="preserve"> </w:t>
      </w:r>
      <w:r w:rsidRPr="00030CDD">
        <w:rPr>
          <w:rFonts w:asciiTheme="minorHAnsi" w:hAnsiTheme="minorHAnsi"/>
        </w:rPr>
        <w:t xml:space="preserve">greatly maximize the likelihood of establishment. </w:t>
      </w:r>
      <w:r w:rsidR="000D0D20">
        <w:rPr>
          <w:rFonts w:asciiTheme="minorHAnsi" w:hAnsiTheme="minorHAnsi"/>
        </w:rPr>
        <w:t>F</w:t>
      </w:r>
      <w:r w:rsidRPr="00030CDD">
        <w:rPr>
          <w:rFonts w:asciiTheme="minorHAnsi" w:hAnsiTheme="minorHAnsi"/>
        </w:rPr>
        <w:t xml:space="preserve">avorable </w:t>
      </w:r>
      <w:r w:rsidR="000D0D20">
        <w:rPr>
          <w:rFonts w:asciiTheme="minorHAnsi" w:hAnsiTheme="minorHAnsi"/>
        </w:rPr>
        <w:t xml:space="preserve">release </w:t>
      </w:r>
      <w:r w:rsidRPr="00030CDD">
        <w:rPr>
          <w:rFonts w:asciiTheme="minorHAnsi" w:hAnsiTheme="minorHAnsi"/>
        </w:rPr>
        <w:t xml:space="preserve">sites should </w:t>
      </w:r>
      <w:r w:rsidR="000D0D20">
        <w:rPr>
          <w:rFonts w:asciiTheme="minorHAnsi" w:hAnsiTheme="minorHAnsi"/>
        </w:rPr>
        <w:t xml:space="preserve">also have good conditions for infection (e.g. appropriate dew periods for fungal pathogens) or </w:t>
      </w:r>
      <w:r w:rsidRPr="00030CDD">
        <w:rPr>
          <w:rFonts w:asciiTheme="minorHAnsi" w:hAnsiTheme="minorHAnsi"/>
        </w:rPr>
        <w:t>provide alternative food</w:t>
      </w:r>
      <w:r w:rsidR="000D0D20">
        <w:rPr>
          <w:rFonts w:asciiTheme="minorHAnsi" w:hAnsiTheme="minorHAnsi"/>
        </w:rPr>
        <w:t>s</w:t>
      </w:r>
      <w:r w:rsidRPr="00030CDD">
        <w:rPr>
          <w:rFonts w:asciiTheme="minorHAnsi" w:hAnsiTheme="minorHAnsi"/>
        </w:rPr>
        <w:t xml:space="preserve"> (e.g. nectar and pollen for </w:t>
      </w:r>
      <w:r w:rsidR="000D0D20">
        <w:rPr>
          <w:rFonts w:asciiTheme="minorHAnsi" w:hAnsiTheme="minorHAnsi"/>
        </w:rPr>
        <w:t>insect parasitoids</w:t>
      </w:r>
      <w:r w:rsidRPr="00030CDD">
        <w:rPr>
          <w:rFonts w:asciiTheme="minorHAnsi" w:hAnsiTheme="minorHAnsi"/>
        </w:rPr>
        <w:t xml:space="preserve">) and </w:t>
      </w:r>
      <w:r w:rsidR="000D0D20">
        <w:rPr>
          <w:rFonts w:asciiTheme="minorHAnsi" w:hAnsiTheme="minorHAnsi"/>
        </w:rPr>
        <w:t>protection from adverse environmental conditions or</w:t>
      </w:r>
      <w:r w:rsidRPr="00030CDD">
        <w:rPr>
          <w:rFonts w:asciiTheme="minorHAnsi" w:hAnsiTheme="minorHAnsi"/>
        </w:rPr>
        <w:t xml:space="preserve"> </w:t>
      </w:r>
      <w:r w:rsidR="000D0D20">
        <w:rPr>
          <w:rFonts w:asciiTheme="minorHAnsi" w:hAnsiTheme="minorHAnsi"/>
        </w:rPr>
        <w:t xml:space="preserve">risk from </w:t>
      </w:r>
      <w:r w:rsidRPr="00030CDD">
        <w:rPr>
          <w:rFonts w:asciiTheme="minorHAnsi" w:hAnsiTheme="minorHAnsi"/>
        </w:rPr>
        <w:t>pesticide applications.</w:t>
      </w:r>
      <w:r w:rsidR="000D0D20" w:rsidRPr="000D0D20">
        <w:rPr>
          <w:rFonts w:asciiTheme="minorHAnsi" w:hAnsiTheme="minorHAnsi"/>
        </w:rPr>
        <w:t xml:space="preserve"> </w:t>
      </w:r>
      <w:r w:rsidR="000D0D20" w:rsidRPr="00030CDD">
        <w:rPr>
          <w:rFonts w:asciiTheme="minorHAnsi" w:hAnsiTheme="minorHAnsi"/>
        </w:rPr>
        <w:t>It is not unusual for classical biological control programs to necessitate repeated releases before th</w:t>
      </w:r>
      <w:r w:rsidR="00897229">
        <w:rPr>
          <w:rFonts w:asciiTheme="minorHAnsi" w:hAnsiTheme="minorHAnsi"/>
        </w:rPr>
        <w:t>e successful establishment of a</w:t>
      </w:r>
      <w:r w:rsidR="000D0D20" w:rsidRPr="00030CDD">
        <w:rPr>
          <w:rFonts w:asciiTheme="minorHAnsi" w:hAnsiTheme="minorHAnsi"/>
        </w:rPr>
        <w:t xml:space="preserve"> </w:t>
      </w:r>
      <w:r w:rsidR="00780A45">
        <w:rPr>
          <w:rFonts w:asciiTheme="minorHAnsi" w:hAnsiTheme="minorHAnsi"/>
        </w:rPr>
        <w:t xml:space="preserve">non-native </w:t>
      </w:r>
      <w:r w:rsidR="000D0D20" w:rsidRPr="00030CDD">
        <w:rPr>
          <w:rFonts w:asciiTheme="minorHAnsi" w:hAnsiTheme="minorHAnsi"/>
        </w:rPr>
        <w:t>biocontr</w:t>
      </w:r>
      <w:r w:rsidR="000D0D20">
        <w:rPr>
          <w:rFonts w:asciiTheme="minorHAnsi" w:hAnsiTheme="minorHAnsi"/>
        </w:rPr>
        <w:t>ol agent in its new environment and for challenging agents optimal release strategies may need to be learn</w:t>
      </w:r>
      <w:r w:rsidR="00DB515D">
        <w:rPr>
          <w:rFonts w:asciiTheme="minorHAnsi" w:hAnsiTheme="minorHAnsi"/>
        </w:rPr>
        <w:t>t</w:t>
      </w:r>
      <w:r w:rsidR="000D0D20">
        <w:rPr>
          <w:rFonts w:asciiTheme="minorHAnsi" w:hAnsiTheme="minorHAnsi"/>
        </w:rPr>
        <w:t xml:space="preserve"> (</w:t>
      </w:r>
      <w:r w:rsidR="00DB515D">
        <w:rPr>
          <w:rFonts w:asciiTheme="minorHAnsi" w:hAnsiTheme="minorHAnsi"/>
          <w:lang w:val="en-AU"/>
        </w:rPr>
        <w:t>Shea and Possingham</w:t>
      </w:r>
      <w:r w:rsidR="00DB515D" w:rsidRPr="00DB515D">
        <w:rPr>
          <w:rFonts w:asciiTheme="minorHAnsi" w:hAnsiTheme="minorHAnsi"/>
          <w:lang w:val="en-AU"/>
        </w:rPr>
        <w:t>, 2000</w:t>
      </w:r>
      <w:r w:rsidR="000D0D20">
        <w:rPr>
          <w:rFonts w:asciiTheme="minorHAnsi" w:hAnsiTheme="minorHAnsi"/>
        </w:rPr>
        <w:t>).</w:t>
      </w:r>
      <w:bookmarkEnd w:id="49"/>
    </w:p>
    <w:p w14:paraId="35AA021B" w14:textId="77777777" w:rsidR="000D0D20" w:rsidRDefault="000D0D20" w:rsidP="00973FAD">
      <w:pPr>
        <w:pStyle w:val="ListParagraph"/>
        <w:ind w:left="3"/>
        <w:outlineLvl w:val="1"/>
        <w:rPr>
          <w:rFonts w:asciiTheme="minorHAnsi" w:hAnsiTheme="minorHAnsi"/>
          <w:i/>
          <w:color w:val="0070C0"/>
        </w:rPr>
      </w:pPr>
    </w:p>
    <w:p w14:paraId="05053710" w14:textId="76623705" w:rsidR="00030CDD" w:rsidRDefault="009E2C0C" w:rsidP="00B36344">
      <w:pPr>
        <w:pStyle w:val="ListParagraph"/>
        <w:ind w:left="3"/>
        <w:outlineLvl w:val="1"/>
        <w:rPr>
          <w:rFonts w:asciiTheme="minorHAnsi" w:hAnsiTheme="minorHAnsi"/>
        </w:rPr>
      </w:pPr>
      <w:bookmarkStart w:id="50" w:name="_Toc511716582"/>
      <w:r>
        <w:rPr>
          <w:rFonts w:asciiTheme="minorHAnsi" w:hAnsiTheme="minorHAnsi"/>
        </w:rPr>
        <w:t>Continuing to m</w:t>
      </w:r>
      <w:r w:rsidRPr="00E42171">
        <w:rPr>
          <w:rFonts w:asciiTheme="minorHAnsi" w:hAnsiTheme="minorHAnsi"/>
        </w:rPr>
        <w:t>ass-rear</w:t>
      </w:r>
      <w:r>
        <w:rPr>
          <w:rFonts w:asciiTheme="minorHAnsi" w:hAnsiTheme="minorHAnsi"/>
        </w:rPr>
        <w:t xml:space="preserve"> arthropod agents may also be optimal in parallel to field releases</w:t>
      </w:r>
      <w:r w:rsidRPr="00E42171">
        <w:rPr>
          <w:rFonts w:asciiTheme="minorHAnsi" w:hAnsiTheme="minorHAnsi"/>
        </w:rPr>
        <w:t xml:space="preserve"> until populations build up </w:t>
      </w:r>
      <w:r>
        <w:rPr>
          <w:rFonts w:asciiTheme="minorHAnsi" w:hAnsiTheme="minorHAnsi"/>
        </w:rPr>
        <w:t>there fr</w:t>
      </w:r>
      <w:r w:rsidRPr="00E42171">
        <w:rPr>
          <w:rFonts w:asciiTheme="minorHAnsi" w:hAnsiTheme="minorHAnsi"/>
        </w:rPr>
        <w:t xml:space="preserve">om which agents can be easily collected for redistribution at a </w:t>
      </w:r>
      <w:r w:rsidRPr="00E42171">
        <w:rPr>
          <w:rFonts w:asciiTheme="minorHAnsi" w:hAnsiTheme="minorHAnsi"/>
        </w:rPr>
        <w:lastRenderedPageBreak/>
        <w:t xml:space="preserve">fraction of the cost of mass-rearing. </w:t>
      </w:r>
      <w:r w:rsidR="009E3D3D" w:rsidRPr="00934001">
        <w:rPr>
          <w:rFonts w:asciiTheme="minorHAnsi" w:hAnsiTheme="minorHAnsi"/>
        </w:rPr>
        <w:t>Once established</w:t>
      </w:r>
      <w:r w:rsidR="009E3D3D">
        <w:rPr>
          <w:rFonts w:asciiTheme="minorHAnsi" w:hAnsiTheme="minorHAnsi"/>
        </w:rPr>
        <w:t xml:space="preserve"> in the field, agent populations should increase,</w:t>
      </w:r>
      <w:r w:rsidR="009E3D3D" w:rsidRPr="00934001">
        <w:rPr>
          <w:rFonts w:asciiTheme="minorHAnsi" w:hAnsiTheme="minorHAnsi"/>
        </w:rPr>
        <w:t xml:space="preserve"> spread, and hopefully have a sustaining effect on the target pest.</w:t>
      </w:r>
      <w:bookmarkEnd w:id="50"/>
    </w:p>
    <w:p w14:paraId="1422E665" w14:textId="77777777" w:rsidR="00B36344" w:rsidRPr="00030CDD" w:rsidRDefault="00B36344" w:rsidP="00B36344">
      <w:pPr>
        <w:pStyle w:val="ListParagraph"/>
        <w:ind w:left="3"/>
        <w:outlineLvl w:val="1"/>
        <w:rPr>
          <w:rFonts w:asciiTheme="minorHAnsi" w:hAnsiTheme="minorHAnsi"/>
        </w:rPr>
      </w:pPr>
    </w:p>
    <w:p w14:paraId="23F26ADC" w14:textId="77777777" w:rsidR="00E42171" w:rsidRPr="00BC25E9" w:rsidRDefault="00E42171" w:rsidP="00B36344">
      <w:pPr>
        <w:pStyle w:val="Heading2"/>
        <w:rPr>
          <w:b/>
          <w:i/>
          <w:szCs w:val="24"/>
        </w:rPr>
      </w:pPr>
    </w:p>
    <w:p w14:paraId="51644F1D" w14:textId="6F0FF1A9" w:rsidR="002A5943" w:rsidRPr="00AA40C2" w:rsidRDefault="002A5943" w:rsidP="00B36344">
      <w:pPr>
        <w:pStyle w:val="Heading2"/>
        <w:numPr>
          <w:ilvl w:val="0"/>
          <w:numId w:val="32"/>
        </w:numPr>
        <w:rPr>
          <w:b/>
          <w:i/>
          <w:color w:val="0070C0"/>
          <w:szCs w:val="24"/>
        </w:rPr>
      </w:pPr>
      <w:bookmarkStart w:id="51" w:name="_Toc511716583"/>
      <w:r w:rsidRPr="00AA40C2">
        <w:rPr>
          <w:b/>
          <w:i/>
          <w:color w:val="0070C0"/>
          <w:szCs w:val="24"/>
        </w:rPr>
        <w:t>Redistribution</w:t>
      </w:r>
      <w:bookmarkEnd w:id="51"/>
    </w:p>
    <w:p w14:paraId="5FFA31B2" w14:textId="77777777" w:rsidR="00D24344" w:rsidRDefault="00D24344" w:rsidP="00B36344">
      <w:pPr>
        <w:pStyle w:val="ListParagraph"/>
        <w:ind w:left="0"/>
        <w:outlineLvl w:val="1"/>
        <w:rPr>
          <w:rFonts w:asciiTheme="minorHAnsi" w:hAnsiTheme="minorHAnsi"/>
        </w:rPr>
      </w:pPr>
    </w:p>
    <w:p w14:paraId="2975CB81" w14:textId="472A3212" w:rsidR="00D24344" w:rsidRDefault="009E3D3D" w:rsidP="00B36344">
      <w:pPr>
        <w:pStyle w:val="ListParagraph"/>
        <w:ind w:left="0"/>
        <w:outlineLvl w:val="1"/>
        <w:rPr>
          <w:rFonts w:asciiTheme="minorHAnsi" w:hAnsiTheme="minorHAnsi"/>
        </w:rPr>
      </w:pPr>
      <w:bookmarkStart w:id="52" w:name="_Toc511716584"/>
      <w:r>
        <w:rPr>
          <w:rFonts w:asciiTheme="minorHAnsi" w:hAnsiTheme="minorHAnsi"/>
        </w:rPr>
        <w:t>To a</w:t>
      </w:r>
      <w:r w:rsidRPr="00934001">
        <w:rPr>
          <w:rFonts w:asciiTheme="minorHAnsi" w:hAnsiTheme="minorHAnsi"/>
        </w:rPr>
        <w:t>ccelerat</w:t>
      </w:r>
      <w:r>
        <w:rPr>
          <w:rFonts w:asciiTheme="minorHAnsi" w:hAnsiTheme="minorHAnsi"/>
        </w:rPr>
        <w:t>e</w:t>
      </w:r>
      <w:r w:rsidRPr="00934001">
        <w:rPr>
          <w:rFonts w:asciiTheme="minorHAnsi" w:hAnsiTheme="minorHAnsi"/>
        </w:rPr>
        <w:t xml:space="preserve"> the rate of colonization of </w:t>
      </w:r>
      <w:r>
        <w:rPr>
          <w:rFonts w:asciiTheme="minorHAnsi" w:hAnsiTheme="minorHAnsi"/>
        </w:rPr>
        <w:t>n</w:t>
      </w:r>
      <w:r w:rsidRPr="00934001">
        <w:rPr>
          <w:rFonts w:asciiTheme="minorHAnsi" w:hAnsiTheme="minorHAnsi"/>
        </w:rPr>
        <w:t xml:space="preserve">ew </w:t>
      </w:r>
      <w:r>
        <w:rPr>
          <w:rFonts w:asciiTheme="minorHAnsi" w:hAnsiTheme="minorHAnsi"/>
        </w:rPr>
        <w:t xml:space="preserve">effective </w:t>
      </w:r>
      <w:r w:rsidRPr="00934001">
        <w:rPr>
          <w:rFonts w:asciiTheme="minorHAnsi" w:hAnsiTheme="minorHAnsi"/>
        </w:rPr>
        <w:t>biocontrol agent</w:t>
      </w:r>
      <w:r>
        <w:rPr>
          <w:rFonts w:asciiTheme="minorHAnsi" w:hAnsiTheme="minorHAnsi"/>
        </w:rPr>
        <w:t>s, it</w:t>
      </w:r>
      <w:r w:rsidRPr="00934001">
        <w:rPr>
          <w:rFonts w:asciiTheme="minorHAnsi" w:hAnsiTheme="minorHAnsi"/>
        </w:rPr>
        <w:t xml:space="preserve"> </w:t>
      </w:r>
      <w:r>
        <w:rPr>
          <w:rFonts w:asciiTheme="minorHAnsi" w:hAnsiTheme="minorHAnsi"/>
        </w:rPr>
        <w:t xml:space="preserve">is generally, but not always (e.g. for highly fecund and mobile agents) optimal to undertake a redistribution </w:t>
      </w:r>
      <w:r w:rsidR="003C468D">
        <w:rPr>
          <w:rFonts w:asciiTheme="minorHAnsi" w:hAnsiTheme="minorHAnsi"/>
        </w:rPr>
        <w:t xml:space="preserve">programme </w:t>
      </w:r>
      <w:r>
        <w:rPr>
          <w:rFonts w:asciiTheme="minorHAnsi" w:hAnsiTheme="minorHAnsi"/>
        </w:rPr>
        <w:t>and increase the chance and extent of its</w:t>
      </w:r>
      <w:r w:rsidRPr="00934001">
        <w:rPr>
          <w:rFonts w:asciiTheme="minorHAnsi" w:hAnsiTheme="minorHAnsi"/>
        </w:rPr>
        <w:t xml:space="preserve"> effectiveness. </w:t>
      </w:r>
      <w:r w:rsidR="000D0D20">
        <w:rPr>
          <w:rFonts w:asciiTheme="minorHAnsi" w:hAnsiTheme="minorHAnsi"/>
        </w:rPr>
        <w:t>To facilitate agent establishment and spread it is</w:t>
      </w:r>
      <w:r>
        <w:rPr>
          <w:rFonts w:asciiTheme="minorHAnsi" w:hAnsiTheme="minorHAnsi"/>
        </w:rPr>
        <w:t>, therefore</w:t>
      </w:r>
      <w:r w:rsidR="000D0D20">
        <w:rPr>
          <w:rFonts w:asciiTheme="minorHAnsi" w:hAnsiTheme="minorHAnsi"/>
        </w:rPr>
        <w:t xml:space="preserve"> often sensible to organize o</w:t>
      </w:r>
      <w:r w:rsidR="000D0D20" w:rsidRPr="00E42171">
        <w:rPr>
          <w:rFonts w:asciiTheme="minorHAnsi" w:hAnsiTheme="minorHAnsi"/>
        </w:rPr>
        <w:t>pen days</w:t>
      </w:r>
      <w:r w:rsidR="000D0D20">
        <w:rPr>
          <w:rFonts w:asciiTheme="minorHAnsi" w:hAnsiTheme="minorHAnsi"/>
        </w:rPr>
        <w:t xml:space="preserve"> at release sites where agents are established in large enough amounts for redistribution, </w:t>
      </w:r>
      <w:r w:rsidR="000D0D20" w:rsidRPr="00E42171">
        <w:rPr>
          <w:rFonts w:asciiTheme="minorHAnsi" w:hAnsiTheme="minorHAnsi"/>
        </w:rPr>
        <w:t xml:space="preserve">where stakeholders can collect candidate agents </w:t>
      </w:r>
      <w:r w:rsidR="000D0D20">
        <w:rPr>
          <w:rFonts w:asciiTheme="minorHAnsi" w:hAnsiTheme="minorHAnsi"/>
        </w:rPr>
        <w:t>a</w:t>
      </w:r>
      <w:r w:rsidR="000D0D20" w:rsidRPr="00E42171">
        <w:rPr>
          <w:rFonts w:asciiTheme="minorHAnsi" w:hAnsiTheme="minorHAnsi"/>
        </w:rPr>
        <w:t xml:space="preserve">nd be given advice on how and where to </w:t>
      </w:r>
      <w:r>
        <w:rPr>
          <w:rFonts w:asciiTheme="minorHAnsi" w:hAnsiTheme="minorHAnsi"/>
        </w:rPr>
        <w:t xml:space="preserve">take and </w:t>
      </w:r>
      <w:r w:rsidR="000D0D20" w:rsidRPr="00E42171">
        <w:rPr>
          <w:rFonts w:asciiTheme="minorHAnsi" w:hAnsiTheme="minorHAnsi"/>
        </w:rPr>
        <w:t>release the agents.</w:t>
      </w:r>
      <w:r>
        <w:rPr>
          <w:rFonts w:asciiTheme="minorHAnsi" w:hAnsiTheme="minorHAnsi"/>
        </w:rPr>
        <w:t xml:space="preserve"> These activities have an important public engagement role for</w:t>
      </w:r>
      <w:bookmarkEnd w:id="52"/>
      <w:r>
        <w:rPr>
          <w:rFonts w:asciiTheme="minorHAnsi" w:hAnsiTheme="minorHAnsi"/>
        </w:rPr>
        <w:t xml:space="preserve"> </w:t>
      </w:r>
    </w:p>
    <w:p w14:paraId="7C6601FA" w14:textId="167CF76B" w:rsidR="00D24344" w:rsidRDefault="009E3D3D" w:rsidP="009D2226">
      <w:pPr>
        <w:pStyle w:val="ListParagraph"/>
        <w:numPr>
          <w:ilvl w:val="0"/>
          <w:numId w:val="19"/>
        </w:numPr>
        <w:outlineLvl w:val="1"/>
        <w:rPr>
          <w:rFonts w:asciiTheme="minorHAnsi" w:hAnsiTheme="minorHAnsi"/>
        </w:rPr>
      </w:pPr>
      <w:bookmarkStart w:id="53" w:name="_Toc511716585"/>
      <w:r>
        <w:rPr>
          <w:rFonts w:asciiTheme="minorHAnsi" w:hAnsiTheme="minorHAnsi"/>
        </w:rPr>
        <w:t xml:space="preserve">communicating with the stakeholders and general public about the biological control </w:t>
      </w:r>
      <w:r w:rsidR="003C468D">
        <w:rPr>
          <w:rFonts w:asciiTheme="minorHAnsi" w:hAnsiTheme="minorHAnsi"/>
        </w:rPr>
        <w:t xml:space="preserve">programme </w:t>
      </w:r>
      <w:r>
        <w:rPr>
          <w:rFonts w:asciiTheme="minorHAnsi" w:hAnsiTheme="minorHAnsi"/>
        </w:rPr>
        <w:t>and associated potential</w:t>
      </w:r>
      <w:bookmarkEnd w:id="53"/>
      <w:r>
        <w:rPr>
          <w:rFonts w:asciiTheme="minorHAnsi" w:hAnsiTheme="minorHAnsi"/>
        </w:rPr>
        <w:t xml:space="preserve"> </w:t>
      </w:r>
    </w:p>
    <w:p w14:paraId="00F70F03" w14:textId="61C8BCD7" w:rsidR="00934001" w:rsidRDefault="009E3D3D" w:rsidP="009D2226">
      <w:pPr>
        <w:pStyle w:val="ListParagraph"/>
        <w:numPr>
          <w:ilvl w:val="0"/>
          <w:numId w:val="19"/>
        </w:numPr>
        <w:outlineLvl w:val="1"/>
        <w:rPr>
          <w:rFonts w:asciiTheme="minorHAnsi" w:hAnsiTheme="minorHAnsi"/>
        </w:rPr>
      </w:pPr>
      <w:bookmarkStart w:id="54" w:name="_Toc511716586"/>
      <w:r>
        <w:rPr>
          <w:rFonts w:asciiTheme="minorHAnsi" w:hAnsiTheme="minorHAnsi"/>
        </w:rPr>
        <w:t>passing on the ownership of the research outputs to the community and, following training, empowering them to have control over generating the local benefits from the released agents.</w:t>
      </w:r>
      <w:bookmarkEnd w:id="54"/>
      <w:r>
        <w:rPr>
          <w:rFonts w:asciiTheme="minorHAnsi" w:hAnsiTheme="minorHAnsi"/>
        </w:rPr>
        <w:t xml:space="preserve">  </w:t>
      </w:r>
    </w:p>
    <w:p w14:paraId="6D017D43" w14:textId="78E1CC4C" w:rsidR="00621884" w:rsidRDefault="00621884" w:rsidP="00621884">
      <w:pPr>
        <w:pStyle w:val="ListParagraph"/>
        <w:outlineLvl w:val="1"/>
        <w:rPr>
          <w:rFonts w:asciiTheme="minorHAnsi" w:hAnsiTheme="minorHAnsi"/>
        </w:rPr>
      </w:pPr>
    </w:p>
    <w:p w14:paraId="096782BD" w14:textId="77777777" w:rsidR="00621884" w:rsidRDefault="00621884" w:rsidP="00621884">
      <w:pPr>
        <w:pStyle w:val="ListParagraph"/>
        <w:outlineLvl w:val="1"/>
        <w:rPr>
          <w:rFonts w:asciiTheme="minorHAnsi" w:hAnsiTheme="minorHAnsi"/>
        </w:rPr>
      </w:pPr>
    </w:p>
    <w:p w14:paraId="6850BDB6" w14:textId="512EDA65" w:rsidR="002A5943" w:rsidRPr="00AA40C2" w:rsidRDefault="002A5943" w:rsidP="00BC25E9">
      <w:pPr>
        <w:pStyle w:val="Heading2"/>
        <w:numPr>
          <w:ilvl w:val="0"/>
          <w:numId w:val="32"/>
        </w:numPr>
        <w:rPr>
          <w:b/>
          <w:i/>
          <w:color w:val="0070C0"/>
          <w:szCs w:val="24"/>
        </w:rPr>
      </w:pPr>
      <w:bookmarkStart w:id="55" w:name="_Toc511716587"/>
      <w:r w:rsidRPr="00AA40C2">
        <w:rPr>
          <w:b/>
          <w:i/>
          <w:color w:val="0070C0"/>
          <w:szCs w:val="24"/>
        </w:rPr>
        <w:t>Monitoring and evaluation</w:t>
      </w:r>
      <w:bookmarkEnd w:id="55"/>
    </w:p>
    <w:p w14:paraId="7BCA3D1D" w14:textId="77777777" w:rsidR="00D24344" w:rsidRDefault="00D24344" w:rsidP="00973FAD">
      <w:pPr>
        <w:pStyle w:val="ListParagraph"/>
        <w:ind w:left="0"/>
        <w:outlineLvl w:val="1"/>
        <w:rPr>
          <w:rFonts w:asciiTheme="minorHAnsi" w:hAnsiTheme="minorHAnsi"/>
        </w:rPr>
      </w:pPr>
    </w:p>
    <w:p w14:paraId="1107B063" w14:textId="2BE8162F" w:rsidR="00D24344" w:rsidRDefault="004A2E55" w:rsidP="00973FAD">
      <w:pPr>
        <w:pStyle w:val="ListParagraph"/>
        <w:ind w:left="0"/>
        <w:outlineLvl w:val="1"/>
        <w:rPr>
          <w:rFonts w:asciiTheme="minorHAnsi" w:hAnsiTheme="minorHAnsi"/>
        </w:rPr>
      </w:pPr>
      <w:bookmarkStart w:id="56" w:name="_Toc511716588"/>
      <w:r>
        <w:rPr>
          <w:rFonts w:asciiTheme="minorHAnsi" w:hAnsiTheme="minorHAnsi"/>
        </w:rPr>
        <w:t xml:space="preserve">Once a </w:t>
      </w:r>
      <w:r w:rsidR="00A849CB">
        <w:rPr>
          <w:rFonts w:asciiTheme="minorHAnsi" w:hAnsiTheme="minorHAnsi"/>
        </w:rPr>
        <w:t>biocontrol agent</w:t>
      </w:r>
      <w:r>
        <w:rPr>
          <w:rFonts w:asciiTheme="minorHAnsi" w:hAnsiTheme="minorHAnsi"/>
        </w:rPr>
        <w:t xml:space="preserve"> has been released, post-release monitoring </w:t>
      </w:r>
      <w:r w:rsidR="00D24344">
        <w:rPr>
          <w:rFonts w:asciiTheme="minorHAnsi" w:hAnsiTheme="minorHAnsi"/>
        </w:rPr>
        <w:t xml:space="preserve">and evaluation </w:t>
      </w:r>
      <w:r>
        <w:rPr>
          <w:rFonts w:asciiTheme="minorHAnsi" w:hAnsiTheme="minorHAnsi"/>
        </w:rPr>
        <w:t xml:space="preserve">is necessary to </w:t>
      </w:r>
      <w:r w:rsidR="00D24344">
        <w:rPr>
          <w:rFonts w:asciiTheme="minorHAnsi" w:hAnsiTheme="minorHAnsi"/>
        </w:rPr>
        <w:t>confirm</w:t>
      </w:r>
      <w:r>
        <w:rPr>
          <w:rFonts w:asciiTheme="minorHAnsi" w:hAnsiTheme="minorHAnsi"/>
        </w:rPr>
        <w:t xml:space="preserve"> establishment of the agent</w:t>
      </w:r>
      <w:r w:rsidR="00D24344">
        <w:rPr>
          <w:rFonts w:asciiTheme="minorHAnsi" w:hAnsiTheme="minorHAnsi"/>
        </w:rPr>
        <w:t xml:space="preserve"> (completion of multiple generations in the field that lead to increasing local population levels)</w:t>
      </w:r>
      <w:r>
        <w:rPr>
          <w:rFonts w:asciiTheme="minorHAnsi" w:hAnsiTheme="minorHAnsi"/>
        </w:rPr>
        <w:t xml:space="preserve">, </w:t>
      </w:r>
      <w:r w:rsidR="00D24344">
        <w:rPr>
          <w:rFonts w:asciiTheme="minorHAnsi" w:hAnsiTheme="minorHAnsi"/>
        </w:rPr>
        <w:t xml:space="preserve">measure </w:t>
      </w:r>
      <w:r>
        <w:rPr>
          <w:rFonts w:asciiTheme="minorHAnsi" w:hAnsiTheme="minorHAnsi"/>
        </w:rPr>
        <w:t xml:space="preserve">impact on the target species, and to validate </w:t>
      </w:r>
      <w:r w:rsidR="00D24344">
        <w:rPr>
          <w:rFonts w:asciiTheme="minorHAnsi" w:hAnsiTheme="minorHAnsi"/>
        </w:rPr>
        <w:t>the risk assessment expectations of non-target impacts.</w:t>
      </w:r>
      <w:bookmarkEnd w:id="56"/>
      <w:r w:rsidR="00D24344">
        <w:rPr>
          <w:rFonts w:asciiTheme="minorHAnsi" w:hAnsiTheme="minorHAnsi"/>
        </w:rPr>
        <w:t xml:space="preserve">  </w:t>
      </w:r>
    </w:p>
    <w:p w14:paraId="4EA4EF61" w14:textId="77777777" w:rsidR="007A6525" w:rsidRDefault="007A6525" w:rsidP="00973FAD">
      <w:pPr>
        <w:pStyle w:val="ListParagraph"/>
        <w:ind w:left="0"/>
        <w:outlineLvl w:val="1"/>
        <w:rPr>
          <w:rFonts w:asciiTheme="minorHAnsi" w:hAnsiTheme="minorHAnsi"/>
        </w:rPr>
      </w:pPr>
    </w:p>
    <w:p w14:paraId="6F7EF9DC" w14:textId="74BF550D" w:rsidR="00D24344" w:rsidRDefault="000A5E0F" w:rsidP="00973FAD">
      <w:pPr>
        <w:pStyle w:val="ListParagraph"/>
        <w:ind w:left="0"/>
        <w:outlineLvl w:val="1"/>
        <w:rPr>
          <w:rFonts w:asciiTheme="minorHAnsi" w:hAnsiTheme="minorHAnsi"/>
        </w:rPr>
      </w:pPr>
      <w:bookmarkStart w:id="57" w:name="_Toc511716589"/>
      <w:r>
        <w:rPr>
          <w:rFonts w:asciiTheme="minorHAnsi" w:hAnsiTheme="minorHAnsi"/>
        </w:rPr>
        <w:t>A p</w:t>
      </w:r>
      <w:r w:rsidR="007A6525">
        <w:rPr>
          <w:rFonts w:asciiTheme="minorHAnsi" w:hAnsiTheme="minorHAnsi"/>
        </w:rPr>
        <w:t xml:space="preserve">ost-release monitoring </w:t>
      </w:r>
      <w:r w:rsidR="00D24344">
        <w:rPr>
          <w:rFonts w:asciiTheme="minorHAnsi" w:hAnsiTheme="minorHAnsi"/>
        </w:rPr>
        <w:t xml:space="preserve">and evaluation </w:t>
      </w:r>
      <w:r w:rsidRPr="000A5E0F">
        <w:rPr>
          <w:rFonts w:asciiTheme="minorHAnsi" w:hAnsiTheme="minorHAnsi"/>
        </w:rPr>
        <w:t>plan should include:</w:t>
      </w:r>
      <w:bookmarkEnd w:id="57"/>
      <w:r w:rsidRPr="000A5E0F">
        <w:rPr>
          <w:rFonts w:asciiTheme="minorHAnsi" w:hAnsiTheme="minorHAnsi"/>
        </w:rPr>
        <w:t xml:space="preserve"> </w:t>
      </w:r>
    </w:p>
    <w:p w14:paraId="1300CD89" w14:textId="1EDEB205" w:rsidR="00D24344" w:rsidRDefault="000A5E0F" w:rsidP="009D2226">
      <w:pPr>
        <w:pStyle w:val="ListParagraph"/>
        <w:numPr>
          <w:ilvl w:val="0"/>
          <w:numId w:val="20"/>
        </w:numPr>
        <w:outlineLvl w:val="1"/>
        <w:rPr>
          <w:rFonts w:asciiTheme="minorHAnsi" w:hAnsiTheme="minorHAnsi"/>
        </w:rPr>
      </w:pPr>
      <w:bookmarkStart w:id="58" w:name="_Toc511716590"/>
      <w:r>
        <w:rPr>
          <w:rFonts w:asciiTheme="minorHAnsi" w:hAnsiTheme="minorHAnsi"/>
        </w:rPr>
        <w:t>m</w:t>
      </w:r>
      <w:r w:rsidRPr="000A5E0F">
        <w:rPr>
          <w:rFonts w:asciiTheme="minorHAnsi" w:hAnsiTheme="minorHAnsi"/>
        </w:rPr>
        <w:t xml:space="preserve">easures of the </w:t>
      </w:r>
      <w:r w:rsidR="00A849CB">
        <w:rPr>
          <w:rFonts w:asciiTheme="minorHAnsi" w:hAnsiTheme="minorHAnsi"/>
        </w:rPr>
        <w:t>biocontrol agent</w:t>
      </w:r>
      <w:r w:rsidRPr="000A5E0F">
        <w:rPr>
          <w:rFonts w:asciiTheme="minorHAnsi" w:hAnsiTheme="minorHAnsi"/>
        </w:rPr>
        <w:t>’s establishment, increase and spread;</w:t>
      </w:r>
      <w:bookmarkEnd w:id="58"/>
      <w:r w:rsidRPr="000A5E0F">
        <w:rPr>
          <w:rFonts w:asciiTheme="minorHAnsi" w:hAnsiTheme="minorHAnsi"/>
        </w:rPr>
        <w:t xml:space="preserve"> </w:t>
      </w:r>
    </w:p>
    <w:p w14:paraId="7760CEF5" w14:textId="77777777" w:rsidR="00D24344" w:rsidRDefault="000A5E0F" w:rsidP="009D2226">
      <w:pPr>
        <w:pStyle w:val="ListParagraph"/>
        <w:numPr>
          <w:ilvl w:val="0"/>
          <w:numId w:val="20"/>
        </w:numPr>
        <w:outlineLvl w:val="1"/>
        <w:rPr>
          <w:rFonts w:asciiTheme="minorHAnsi" w:hAnsiTheme="minorHAnsi"/>
        </w:rPr>
      </w:pPr>
      <w:bookmarkStart w:id="59" w:name="_Toc511716591"/>
      <w:r>
        <w:rPr>
          <w:rFonts w:asciiTheme="minorHAnsi" w:hAnsiTheme="minorHAnsi"/>
        </w:rPr>
        <w:t>i</w:t>
      </w:r>
      <w:r w:rsidRPr="000A5E0F">
        <w:rPr>
          <w:rFonts w:asciiTheme="minorHAnsi" w:hAnsiTheme="minorHAnsi"/>
        </w:rPr>
        <w:t>ncidence and level of direct attack on target pest and on potential non-target organisms (i.e. those species identified as potential hosts during review of host records or during host-specificity testing);</w:t>
      </w:r>
      <w:bookmarkEnd w:id="59"/>
      <w:r w:rsidRPr="000A5E0F">
        <w:rPr>
          <w:rFonts w:asciiTheme="minorHAnsi" w:hAnsiTheme="minorHAnsi"/>
        </w:rPr>
        <w:t xml:space="preserve"> </w:t>
      </w:r>
    </w:p>
    <w:p w14:paraId="3F034AC6" w14:textId="4C2DE289" w:rsidR="00D24344" w:rsidRDefault="000A5E0F" w:rsidP="009D2226">
      <w:pPr>
        <w:pStyle w:val="ListParagraph"/>
        <w:numPr>
          <w:ilvl w:val="0"/>
          <w:numId w:val="20"/>
        </w:numPr>
        <w:outlineLvl w:val="1"/>
        <w:rPr>
          <w:rFonts w:asciiTheme="minorHAnsi" w:hAnsiTheme="minorHAnsi"/>
        </w:rPr>
      </w:pPr>
      <w:bookmarkStart w:id="60" w:name="_Toc511716592"/>
      <w:r>
        <w:rPr>
          <w:rFonts w:asciiTheme="minorHAnsi" w:hAnsiTheme="minorHAnsi"/>
        </w:rPr>
        <w:t>c</w:t>
      </w:r>
      <w:r w:rsidRPr="000A5E0F">
        <w:rPr>
          <w:rFonts w:asciiTheme="minorHAnsi" w:hAnsiTheme="minorHAnsi"/>
        </w:rPr>
        <w:t xml:space="preserve">hanges in target </w:t>
      </w:r>
      <w:r w:rsidR="00780A45">
        <w:rPr>
          <w:rFonts w:asciiTheme="minorHAnsi" w:hAnsiTheme="minorHAnsi"/>
        </w:rPr>
        <w:t xml:space="preserve">population </w:t>
      </w:r>
      <w:r w:rsidRPr="000A5E0F">
        <w:rPr>
          <w:rFonts w:asciiTheme="minorHAnsi" w:hAnsiTheme="minorHAnsi"/>
        </w:rPr>
        <w:t>and attacked non-target species growth, reproduction, survival and various population parameters</w:t>
      </w:r>
      <w:r w:rsidR="00D24344" w:rsidRPr="00D24344">
        <w:rPr>
          <w:rFonts w:asciiTheme="minorHAnsi" w:hAnsiTheme="minorHAnsi"/>
        </w:rPr>
        <w:t xml:space="preserve"> </w:t>
      </w:r>
      <w:r w:rsidR="00D24344">
        <w:rPr>
          <w:rFonts w:asciiTheme="minorHAnsi" w:hAnsiTheme="minorHAnsi"/>
        </w:rPr>
        <w:t>(follow up research should be conducted where non-target use is found but not expected from the risk assessment)</w:t>
      </w:r>
      <w:r w:rsidRPr="000A5E0F">
        <w:rPr>
          <w:rFonts w:asciiTheme="minorHAnsi" w:hAnsiTheme="minorHAnsi"/>
        </w:rPr>
        <w:t>;</w:t>
      </w:r>
      <w:bookmarkEnd w:id="60"/>
      <w:r w:rsidRPr="000A5E0F">
        <w:rPr>
          <w:rFonts w:asciiTheme="minorHAnsi" w:hAnsiTheme="minorHAnsi"/>
        </w:rPr>
        <w:t xml:space="preserve"> </w:t>
      </w:r>
    </w:p>
    <w:p w14:paraId="0EBB33BA" w14:textId="23DDD2CE" w:rsidR="00C069F3" w:rsidRDefault="00D24344" w:rsidP="009D2226">
      <w:pPr>
        <w:pStyle w:val="ListParagraph"/>
        <w:numPr>
          <w:ilvl w:val="0"/>
          <w:numId w:val="20"/>
        </w:numPr>
        <w:outlineLvl w:val="1"/>
        <w:rPr>
          <w:rFonts w:asciiTheme="minorHAnsi" w:hAnsiTheme="minorHAnsi"/>
        </w:rPr>
      </w:pPr>
      <w:bookmarkStart w:id="61" w:name="_Toc511716593"/>
      <w:r>
        <w:rPr>
          <w:rFonts w:asciiTheme="minorHAnsi" w:hAnsiTheme="minorHAnsi"/>
        </w:rPr>
        <w:t xml:space="preserve">agent-induced </w:t>
      </w:r>
      <w:r w:rsidR="000A5E0F">
        <w:rPr>
          <w:rFonts w:asciiTheme="minorHAnsi" w:hAnsiTheme="minorHAnsi"/>
        </w:rPr>
        <w:t>c</w:t>
      </w:r>
      <w:r w:rsidR="000A5E0F" w:rsidRPr="000A5E0F">
        <w:rPr>
          <w:rFonts w:asciiTheme="minorHAnsi" w:hAnsiTheme="minorHAnsi"/>
        </w:rPr>
        <w:t>hanges in community-level processes and structure (e.g. shift in species composition or diversity)</w:t>
      </w:r>
      <w:r w:rsidR="00991DC4" w:rsidRPr="00991DC4">
        <w:rPr>
          <w:rFonts w:ascii="Calibri" w:hAnsi="Calibri"/>
          <w:sz w:val="22"/>
          <w:szCs w:val="22"/>
          <w:lang w:val="en-CA"/>
        </w:rPr>
        <w:t xml:space="preserve"> </w:t>
      </w:r>
      <w:r w:rsidR="0080270F">
        <w:rPr>
          <w:rFonts w:ascii="Calibri" w:hAnsi="Calibri"/>
          <w:sz w:val="22"/>
          <w:szCs w:val="22"/>
          <w:lang w:val="en-CA"/>
        </w:rPr>
        <w:t>(</w:t>
      </w:r>
      <w:r w:rsidR="00991DC4" w:rsidRPr="00991DC4">
        <w:rPr>
          <w:rFonts w:asciiTheme="minorHAnsi" w:hAnsiTheme="minorHAnsi"/>
          <w:lang w:val="en-CA"/>
        </w:rPr>
        <w:t>De Clerck-Floate</w:t>
      </w:r>
      <w:r w:rsidR="00991DC4">
        <w:rPr>
          <w:rFonts w:asciiTheme="minorHAnsi" w:hAnsiTheme="minorHAnsi"/>
          <w:lang w:val="en-CA"/>
        </w:rPr>
        <w:t xml:space="preserve"> et al.</w:t>
      </w:r>
      <w:r w:rsidR="0080270F">
        <w:rPr>
          <w:rFonts w:asciiTheme="minorHAnsi" w:hAnsiTheme="minorHAnsi"/>
          <w:lang w:val="en-CA"/>
        </w:rPr>
        <w:t>,</w:t>
      </w:r>
      <w:r w:rsidR="00991DC4">
        <w:rPr>
          <w:rFonts w:asciiTheme="minorHAnsi" w:hAnsiTheme="minorHAnsi"/>
          <w:lang w:val="en-CA"/>
        </w:rPr>
        <w:t xml:space="preserve"> 2006</w:t>
      </w:r>
      <w:r w:rsidR="0080270F">
        <w:rPr>
          <w:rFonts w:asciiTheme="minorHAnsi" w:hAnsiTheme="minorHAnsi"/>
          <w:lang w:val="en-CA"/>
        </w:rPr>
        <w:t>)</w:t>
      </w:r>
      <w:r w:rsidR="000A5E0F" w:rsidRPr="000A5E0F">
        <w:rPr>
          <w:rFonts w:asciiTheme="minorHAnsi" w:hAnsiTheme="minorHAnsi"/>
        </w:rPr>
        <w:t>.</w:t>
      </w:r>
      <w:bookmarkEnd w:id="61"/>
      <w:r w:rsidR="00C63DCF" w:rsidRPr="00C63DCF">
        <w:rPr>
          <w:noProof/>
        </w:rPr>
        <w:t xml:space="preserve"> </w:t>
      </w:r>
    </w:p>
    <w:p w14:paraId="40C4DEDA" w14:textId="1FC067BA" w:rsidR="00D24344" w:rsidRDefault="00C63DCF" w:rsidP="009D2226">
      <w:pPr>
        <w:pStyle w:val="ListParagraph"/>
        <w:numPr>
          <w:ilvl w:val="0"/>
          <w:numId w:val="20"/>
        </w:numPr>
        <w:outlineLvl w:val="1"/>
        <w:rPr>
          <w:rFonts w:asciiTheme="minorHAnsi" w:hAnsiTheme="minorHAnsi"/>
        </w:rPr>
      </w:pPr>
      <w:bookmarkStart w:id="62" w:name="_Toc511716594"/>
      <w:r>
        <w:rPr>
          <w:noProof/>
          <w:lang w:val="en-CA" w:eastAsia="en-CA"/>
        </w:rPr>
        <w:t xml:space="preserve">  </w:t>
      </w:r>
      <w:r w:rsidR="00C069F3">
        <w:rPr>
          <w:rFonts w:asciiTheme="minorHAnsi" w:hAnsiTheme="minorHAnsi"/>
        </w:rPr>
        <w:t xml:space="preserve">Performance against the goal of the biological control </w:t>
      </w:r>
      <w:r w:rsidR="003C468D">
        <w:rPr>
          <w:rFonts w:asciiTheme="minorHAnsi" w:hAnsiTheme="minorHAnsi"/>
        </w:rPr>
        <w:t xml:space="preserve">programme </w:t>
      </w:r>
      <w:r w:rsidR="00C069F3">
        <w:rPr>
          <w:rFonts w:asciiTheme="minorHAnsi" w:hAnsiTheme="minorHAnsi"/>
        </w:rPr>
        <w:t>(see Section IV A)</w:t>
      </w:r>
      <w:bookmarkEnd w:id="62"/>
      <w:r w:rsidR="000A5E0F" w:rsidRPr="000A5E0F">
        <w:rPr>
          <w:rFonts w:asciiTheme="minorHAnsi" w:hAnsiTheme="minorHAnsi"/>
        </w:rPr>
        <w:t xml:space="preserve"> </w:t>
      </w:r>
    </w:p>
    <w:p w14:paraId="4A1A84B7" w14:textId="1FED6F8F" w:rsidR="007D2497" w:rsidRDefault="00C63DCF" w:rsidP="00973FAD">
      <w:pPr>
        <w:spacing w:line="240" w:lineRule="auto"/>
        <w:ind w:left="3"/>
        <w:outlineLvl w:val="1"/>
        <w:rPr>
          <w:lang w:val="en-US"/>
        </w:rPr>
      </w:pPr>
      <w:r>
        <w:rPr>
          <w:noProof/>
          <w:lang w:val="en-GB" w:eastAsia="en-GB"/>
        </w:rPr>
        <w:lastRenderedPageBreak/>
        <w:drawing>
          <wp:inline distT="0" distB="0" distL="0" distR="0" wp14:anchorId="1DC2CC26" wp14:editId="50FED516">
            <wp:extent cx="5806357" cy="3924795"/>
            <wp:effectExtent l="0" t="0" r="4445" b="0"/>
            <wp:docPr id="9" name="Picture 9" descr="C:\Users\Paynterq\AppData\Local\Microsoft\Windows\INetCache\Content.Word\F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ynterq\AppData\Local\Microsoft\Windows\INetCache\Content.Word\Fig.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8892" r="7878"/>
                    <a:stretch/>
                  </pic:blipFill>
                  <pic:spPr bwMode="auto">
                    <a:xfrm>
                      <a:off x="0" y="0"/>
                      <a:ext cx="5822140" cy="3935463"/>
                    </a:xfrm>
                    <a:prstGeom prst="rect">
                      <a:avLst/>
                    </a:prstGeom>
                    <a:noFill/>
                    <a:ln>
                      <a:noFill/>
                    </a:ln>
                    <a:extLst>
                      <a:ext uri="{53640926-AAD7-44D8-BBD7-CCE9431645EC}">
                        <a14:shadowObscured xmlns:a14="http://schemas.microsoft.com/office/drawing/2010/main"/>
                      </a:ext>
                    </a:extLst>
                  </pic:spPr>
                </pic:pic>
              </a:graphicData>
            </a:graphic>
          </wp:inline>
        </w:drawing>
      </w:r>
    </w:p>
    <w:p w14:paraId="3F9190C5" w14:textId="2EB6F8A2" w:rsidR="00C069F3" w:rsidRDefault="007D2497" w:rsidP="00973FAD">
      <w:pPr>
        <w:spacing w:line="240" w:lineRule="auto"/>
        <w:ind w:left="3"/>
        <w:outlineLvl w:val="1"/>
        <w:rPr>
          <w:rFonts w:asciiTheme="minorHAnsi" w:hAnsiTheme="minorHAnsi"/>
          <w:sz w:val="24"/>
        </w:rPr>
      </w:pPr>
      <w:bookmarkStart w:id="63" w:name="_Toc511716595"/>
      <w:r w:rsidRPr="00427007">
        <w:rPr>
          <w:lang w:val="en-US"/>
        </w:rPr>
        <w:t>Fig. IV.1</w:t>
      </w:r>
      <w:r w:rsidR="00C069F3">
        <w:rPr>
          <w:lang w:val="en-US"/>
        </w:rPr>
        <w:t xml:space="preserve"> Hierarchical approach to weed biocontrol agent monitoring in New Zealand.</w:t>
      </w:r>
      <w:bookmarkEnd w:id="63"/>
    </w:p>
    <w:p w14:paraId="2F142F9C" w14:textId="1F0575B4" w:rsidR="00931C34" w:rsidRDefault="00C069F3" w:rsidP="00973FAD">
      <w:pPr>
        <w:spacing w:line="240" w:lineRule="auto"/>
        <w:ind w:left="3"/>
        <w:outlineLvl w:val="1"/>
        <w:rPr>
          <w:rFonts w:asciiTheme="minorHAnsi" w:hAnsiTheme="minorHAnsi"/>
          <w:sz w:val="24"/>
        </w:rPr>
      </w:pPr>
      <w:bookmarkStart w:id="64" w:name="_Toc511716596"/>
      <w:r>
        <w:rPr>
          <w:rFonts w:asciiTheme="minorHAnsi" w:hAnsiTheme="minorHAnsi"/>
          <w:sz w:val="24"/>
        </w:rPr>
        <w:t>Monitoring of agent impact can be</w:t>
      </w:r>
      <w:r w:rsidRPr="00C069F3">
        <w:rPr>
          <w:rFonts w:asciiTheme="minorHAnsi" w:hAnsiTheme="minorHAnsi"/>
          <w:sz w:val="24"/>
        </w:rPr>
        <w:t xml:space="preserve"> based on a hierarchical approach (Fig</w:t>
      </w:r>
      <w:r>
        <w:rPr>
          <w:rFonts w:asciiTheme="minorHAnsi" w:hAnsiTheme="minorHAnsi"/>
          <w:sz w:val="24"/>
        </w:rPr>
        <w:t xml:space="preserve">ure </w:t>
      </w:r>
      <w:r w:rsidR="00427007" w:rsidRPr="00427007">
        <w:rPr>
          <w:rFonts w:asciiTheme="minorHAnsi" w:hAnsiTheme="minorHAnsi"/>
          <w:sz w:val="24"/>
        </w:rPr>
        <w:t>IV</w:t>
      </w:r>
      <w:r w:rsidRPr="00427007">
        <w:rPr>
          <w:rFonts w:asciiTheme="minorHAnsi" w:hAnsiTheme="minorHAnsi"/>
          <w:sz w:val="24"/>
        </w:rPr>
        <w:t>.</w:t>
      </w:r>
      <w:r w:rsidR="00427007">
        <w:rPr>
          <w:rFonts w:asciiTheme="minorHAnsi" w:hAnsiTheme="minorHAnsi"/>
          <w:sz w:val="24"/>
        </w:rPr>
        <w:t>1</w:t>
      </w:r>
      <w:r w:rsidRPr="00C069F3">
        <w:rPr>
          <w:rFonts w:asciiTheme="minorHAnsi" w:hAnsiTheme="minorHAnsi"/>
          <w:sz w:val="24"/>
        </w:rPr>
        <w:t xml:space="preserve">.). </w:t>
      </w:r>
      <w:r w:rsidR="000A5E0F" w:rsidRPr="00D24344">
        <w:rPr>
          <w:rFonts w:asciiTheme="minorHAnsi" w:hAnsiTheme="minorHAnsi"/>
          <w:sz w:val="24"/>
        </w:rPr>
        <w:t xml:space="preserve">It </w:t>
      </w:r>
      <w:r>
        <w:rPr>
          <w:rFonts w:asciiTheme="minorHAnsi" w:hAnsiTheme="minorHAnsi"/>
          <w:sz w:val="24"/>
        </w:rPr>
        <w:t xml:space="preserve">may </w:t>
      </w:r>
      <w:r w:rsidR="000A5E0F" w:rsidRPr="00D24344">
        <w:rPr>
          <w:rFonts w:asciiTheme="minorHAnsi" w:hAnsiTheme="minorHAnsi"/>
          <w:sz w:val="24"/>
        </w:rPr>
        <w:t xml:space="preserve">take </w:t>
      </w:r>
      <w:r w:rsidR="00D24344">
        <w:rPr>
          <w:rFonts w:asciiTheme="minorHAnsi" w:hAnsiTheme="minorHAnsi"/>
          <w:sz w:val="24"/>
        </w:rPr>
        <w:t xml:space="preserve">several </w:t>
      </w:r>
      <w:r w:rsidR="000A5E0F" w:rsidRPr="00D24344">
        <w:rPr>
          <w:rFonts w:asciiTheme="minorHAnsi" w:hAnsiTheme="minorHAnsi"/>
          <w:sz w:val="24"/>
        </w:rPr>
        <w:t xml:space="preserve">years to detect an impact of an agent, however the </w:t>
      </w:r>
      <w:r w:rsidRPr="00D24344">
        <w:rPr>
          <w:rFonts w:asciiTheme="minorHAnsi" w:hAnsiTheme="minorHAnsi"/>
          <w:sz w:val="24"/>
        </w:rPr>
        <w:t xml:space="preserve">post-release </w:t>
      </w:r>
      <w:r w:rsidR="00D24344">
        <w:rPr>
          <w:rFonts w:asciiTheme="minorHAnsi" w:hAnsiTheme="minorHAnsi"/>
          <w:sz w:val="24"/>
        </w:rPr>
        <w:t xml:space="preserve">monitoring data </w:t>
      </w:r>
      <w:r w:rsidR="000A5E0F" w:rsidRPr="00D24344">
        <w:rPr>
          <w:rFonts w:asciiTheme="minorHAnsi" w:hAnsiTheme="minorHAnsi"/>
          <w:sz w:val="24"/>
        </w:rPr>
        <w:t xml:space="preserve">generated is important to further decision-making for </w:t>
      </w:r>
      <w:r>
        <w:rPr>
          <w:rFonts w:asciiTheme="minorHAnsi" w:hAnsiTheme="minorHAnsi"/>
          <w:sz w:val="24"/>
        </w:rPr>
        <w:t>the current and improving future programs.</w:t>
      </w:r>
      <w:bookmarkEnd w:id="64"/>
    </w:p>
    <w:p w14:paraId="28CE8DAF" w14:textId="62DE2A7E" w:rsidR="00AC304D" w:rsidRDefault="00931C34" w:rsidP="00B36344">
      <w:pPr>
        <w:pStyle w:val="Heading1"/>
        <w:numPr>
          <w:ilvl w:val="0"/>
          <w:numId w:val="11"/>
        </w:numPr>
        <w:rPr>
          <w:b/>
          <w:color w:val="0070C0"/>
          <w:lang w:val="en-US"/>
        </w:rPr>
      </w:pPr>
      <w:r>
        <w:br w:type="page"/>
      </w:r>
      <w:bookmarkStart w:id="65" w:name="_Toc511716597"/>
      <w:r w:rsidR="00B36344" w:rsidRPr="00B36344">
        <w:rPr>
          <w:b/>
          <w:color w:val="0070C0"/>
        </w:rPr>
        <w:lastRenderedPageBreak/>
        <w:t>HISTORY AND SUCCESS, FAILURE AND COST EFFECTIVENESS OF BIOLOGICAL CONTROL AGAINST THE TARGETTED INVASIVE SPECIES</w:t>
      </w:r>
      <w:bookmarkEnd w:id="65"/>
      <w:r w:rsidR="00B36344" w:rsidRPr="00B36344">
        <w:rPr>
          <w:b/>
          <w:color w:val="0070C0"/>
        </w:rPr>
        <w:t xml:space="preserve"> </w:t>
      </w:r>
      <w:r w:rsidR="00B36344" w:rsidRPr="00B36344">
        <w:rPr>
          <w:b/>
          <w:color w:val="0070C0"/>
          <w:lang w:val="en-US"/>
        </w:rPr>
        <w:t xml:space="preserve"> </w:t>
      </w:r>
    </w:p>
    <w:p w14:paraId="18F230FE" w14:textId="5AFA8C94" w:rsidR="00AC304D" w:rsidRPr="00AA40C2" w:rsidRDefault="00AC304D" w:rsidP="00B36344">
      <w:pPr>
        <w:pStyle w:val="Heading2"/>
        <w:numPr>
          <w:ilvl w:val="0"/>
          <w:numId w:val="34"/>
        </w:numPr>
        <w:rPr>
          <w:b/>
          <w:i/>
          <w:color w:val="0070C0"/>
          <w:szCs w:val="24"/>
        </w:rPr>
      </w:pPr>
      <w:bookmarkStart w:id="66" w:name="_Toc511716598"/>
      <w:r w:rsidRPr="00AA40C2">
        <w:rPr>
          <w:b/>
          <w:i/>
          <w:color w:val="0070C0"/>
          <w:szCs w:val="24"/>
        </w:rPr>
        <w:t>Invertebrate targets</w:t>
      </w:r>
      <w:bookmarkEnd w:id="66"/>
    </w:p>
    <w:p w14:paraId="0A7D59E6" w14:textId="77777777" w:rsidR="005828CD" w:rsidRDefault="005828CD" w:rsidP="00B36344">
      <w:pPr>
        <w:pStyle w:val="ListParagraph"/>
        <w:ind w:left="426"/>
        <w:outlineLvl w:val="1"/>
        <w:rPr>
          <w:rFonts w:asciiTheme="minorHAnsi" w:hAnsiTheme="minorHAnsi"/>
        </w:rPr>
      </w:pPr>
    </w:p>
    <w:p w14:paraId="4EBEC00E" w14:textId="7E46301D" w:rsidR="000F6D19" w:rsidRPr="000F6D19" w:rsidRDefault="000F6D19" w:rsidP="00973FAD">
      <w:pPr>
        <w:pStyle w:val="ListParagraph"/>
        <w:spacing w:after="200"/>
        <w:ind w:left="0"/>
        <w:outlineLvl w:val="1"/>
        <w:rPr>
          <w:rFonts w:asciiTheme="minorHAnsi" w:hAnsiTheme="minorHAnsi"/>
          <w:b/>
          <w:i/>
          <w:color w:val="0070C0"/>
        </w:rPr>
      </w:pPr>
      <w:bookmarkStart w:id="67" w:name="_Toc511716599"/>
      <w:r w:rsidRPr="000F6D19">
        <w:rPr>
          <w:rFonts w:asciiTheme="minorHAnsi" w:hAnsiTheme="minorHAnsi"/>
        </w:rPr>
        <w:t>Interest in the use of natural enemies to control</w:t>
      </w:r>
      <w:r w:rsidR="002C4876">
        <w:rPr>
          <w:rFonts w:asciiTheme="minorHAnsi" w:hAnsiTheme="minorHAnsi"/>
        </w:rPr>
        <w:t xml:space="preserve"> pests</w:t>
      </w:r>
      <w:r w:rsidRPr="000F6D19">
        <w:rPr>
          <w:rFonts w:asciiTheme="minorHAnsi" w:hAnsiTheme="minorHAnsi"/>
        </w:rPr>
        <w:t xml:space="preserve"> </w:t>
      </w:r>
      <w:r w:rsidR="005828CD">
        <w:rPr>
          <w:rFonts w:asciiTheme="minorHAnsi" w:hAnsiTheme="minorHAnsi"/>
        </w:rPr>
        <w:t xml:space="preserve">dates </w:t>
      </w:r>
      <w:r w:rsidRPr="000F6D19">
        <w:rPr>
          <w:rFonts w:asciiTheme="minorHAnsi" w:hAnsiTheme="minorHAnsi"/>
        </w:rPr>
        <w:t xml:space="preserve">back many centuries </w:t>
      </w:r>
      <w:r w:rsidR="005828CD">
        <w:rPr>
          <w:rFonts w:asciiTheme="minorHAnsi" w:hAnsiTheme="minorHAnsi"/>
        </w:rPr>
        <w:t>in</w:t>
      </w:r>
      <w:r w:rsidRPr="000F6D19">
        <w:rPr>
          <w:rFonts w:asciiTheme="minorHAnsi" w:hAnsiTheme="minorHAnsi"/>
        </w:rPr>
        <w:t xml:space="preserve"> China, </w:t>
      </w:r>
      <w:r w:rsidR="005828CD">
        <w:rPr>
          <w:rFonts w:asciiTheme="minorHAnsi" w:hAnsiTheme="minorHAnsi"/>
        </w:rPr>
        <w:t xml:space="preserve">where </w:t>
      </w:r>
      <w:r w:rsidRPr="000F6D19">
        <w:rPr>
          <w:rFonts w:asciiTheme="minorHAnsi" w:hAnsiTheme="minorHAnsi"/>
        </w:rPr>
        <w:t xml:space="preserve">farmers manipulated Pharaoh’s ant to control stored product insects in barns. Further efforts to </w:t>
      </w:r>
      <w:r w:rsidR="005828CD">
        <w:rPr>
          <w:rFonts w:asciiTheme="minorHAnsi" w:hAnsiTheme="minorHAnsi"/>
        </w:rPr>
        <w:t xml:space="preserve">use natural predators to </w:t>
      </w:r>
      <w:r w:rsidRPr="000F6D19">
        <w:rPr>
          <w:rFonts w:asciiTheme="minorHAnsi" w:hAnsiTheme="minorHAnsi"/>
        </w:rPr>
        <w:t xml:space="preserve">control insect pests of agriculture </w:t>
      </w:r>
      <w:r w:rsidR="005828CD">
        <w:rPr>
          <w:rFonts w:asciiTheme="minorHAnsi" w:hAnsiTheme="minorHAnsi"/>
        </w:rPr>
        <w:t xml:space="preserve">or </w:t>
      </w:r>
      <w:r w:rsidR="00975686">
        <w:rPr>
          <w:rFonts w:asciiTheme="minorHAnsi" w:hAnsiTheme="minorHAnsi"/>
        </w:rPr>
        <w:t xml:space="preserve">introducing cats to control rodents </w:t>
      </w:r>
      <w:r w:rsidR="005828CD">
        <w:rPr>
          <w:rFonts w:asciiTheme="minorHAnsi" w:hAnsiTheme="minorHAnsi"/>
        </w:rPr>
        <w:t xml:space="preserve">on islands </w:t>
      </w:r>
      <w:r w:rsidRPr="000F6D19">
        <w:rPr>
          <w:rFonts w:asciiTheme="minorHAnsi" w:hAnsiTheme="minorHAnsi"/>
        </w:rPr>
        <w:t>were made mainly during the 18</w:t>
      </w:r>
      <w:r w:rsidRPr="000F6D19">
        <w:rPr>
          <w:rFonts w:asciiTheme="minorHAnsi" w:hAnsiTheme="minorHAnsi"/>
          <w:vertAlign w:val="superscript"/>
        </w:rPr>
        <w:t>th</w:t>
      </w:r>
      <w:r w:rsidRPr="000F6D19">
        <w:rPr>
          <w:rFonts w:asciiTheme="minorHAnsi" w:hAnsiTheme="minorHAnsi"/>
        </w:rPr>
        <w:t xml:space="preserve"> and 19</w:t>
      </w:r>
      <w:r w:rsidRPr="000F6D19">
        <w:rPr>
          <w:rFonts w:asciiTheme="minorHAnsi" w:hAnsiTheme="minorHAnsi"/>
          <w:vertAlign w:val="superscript"/>
        </w:rPr>
        <w:t>th</w:t>
      </w:r>
      <w:r w:rsidR="00975686">
        <w:rPr>
          <w:rFonts w:asciiTheme="minorHAnsi" w:hAnsiTheme="minorHAnsi"/>
        </w:rPr>
        <w:t xml:space="preserve"> c</w:t>
      </w:r>
      <w:r w:rsidRPr="000F6D19">
        <w:rPr>
          <w:rFonts w:asciiTheme="minorHAnsi" w:hAnsiTheme="minorHAnsi"/>
        </w:rPr>
        <w:t xml:space="preserve">enturies </w:t>
      </w:r>
      <w:r w:rsidR="005828CD">
        <w:rPr>
          <w:rFonts w:asciiTheme="minorHAnsi" w:hAnsiTheme="minorHAnsi"/>
        </w:rPr>
        <w:t>around the world</w:t>
      </w:r>
      <w:r w:rsidR="00975686">
        <w:rPr>
          <w:rFonts w:asciiTheme="minorHAnsi" w:hAnsiTheme="minorHAnsi"/>
        </w:rPr>
        <w:t>. Ecological</w:t>
      </w:r>
      <w:r w:rsidRPr="000F6D19">
        <w:rPr>
          <w:rFonts w:asciiTheme="minorHAnsi" w:hAnsiTheme="minorHAnsi"/>
        </w:rPr>
        <w:t xml:space="preserve"> understanding </w:t>
      </w:r>
      <w:r w:rsidR="00975686">
        <w:rPr>
          <w:rFonts w:asciiTheme="minorHAnsi" w:hAnsiTheme="minorHAnsi"/>
        </w:rPr>
        <w:t xml:space="preserve">of the risks and side effects associated with these releases </w:t>
      </w:r>
      <w:r w:rsidRPr="000F6D19">
        <w:rPr>
          <w:rFonts w:asciiTheme="minorHAnsi" w:hAnsiTheme="minorHAnsi"/>
        </w:rPr>
        <w:t>was very rudimentary</w:t>
      </w:r>
      <w:r w:rsidR="00975686">
        <w:rPr>
          <w:rFonts w:asciiTheme="minorHAnsi" w:hAnsiTheme="minorHAnsi"/>
        </w:rPr>
        <w:t xml:space="preserve"> and</w:t>
      </w:r>
      <w:r w:rsidRPr="000F6D19">
        <w:rPr>
          <w:rFonts w:asciiTheme="minorHAnsi" w:hAnsiTheme="minorHAnsi"/>
        </w:rPr>
        <w:t xml:space="preserve"> the only consideration was </w:t>
      </w:r>
      <w:r w:rsidR="00975686">
        <w:rPr>
          <w:rFonts w:asciiTheme="minorHAnsi" w:hAnsiTheme="minorHAnsi"/>
        </w:rPr>
        <w:t xml:space="preserve">a hope </w:t>
      </w:r>
      <w:r w:rsidRPr="000F6D19">
        <w:rPr>
          <w:rFonts w:asciiTheme="minorHAnsi" w:hAnsiTheme="minorHAnsi"/>
        </w:rPr>
        <w:t xml:space="preserve">the pest </w:t>
      </w:r>
      <w:r w:rsidR="00975686">
        <w:rPr>
          <w:rFonts w:asciiTheme="minorHAnsi" w:hAnsiTheme="minorHAnsi"/>
        </w:rPr>
        <w:t xml:space="preserve">could be controlled.  There were therefore many uncontrolled </w:t>
      </w:r>
      <w:r w:rsidRPr="000F6D19">
        <w:rPr>
          <w:rFonts w:asciiTheme="minorHAnsi" w:hAnsiTheme="minorHAnsi"/>
        </w:rPr>
        <w:t xml:space="preserve">attempts at </w:t>
      </w:r>
      <w:r w:rsidR="00975686">
        <w:rPr>
          <w:rFonts w:asciiTheme="minorHAnsi" w:hAnsiTheme="minorHAnsi"/>
        </w:rPr>
        <w:t>unregulated bio</w:t>
      </w:r>
      <w:r w:rsidRPr="000F6D19">
        <w:rPr>
          <w:rFonts w:asciiTheme="minorHAnsi" w:hAnsiTheme="minorHAnsi"/>
        </w:rPr>
        <w:t>control</w:t>
      </w:r>
      <w:r w:rsidR="00975686">
        <w:rPr>
          <w:rFonts w:asciiTheme="minorHAnsi" w:hAnsiTheme="minorHAnsi"/>
        </w:rPr>
        <w:t xml:space="preserve"> using </w:t>
      </w:r>
      <w:r w:rsidRPr="000F6D19">
        <w:rPr>
          <w:rFonts w:asciiTheme="minorHAnsi" w:hAnsiTheme="minorHAnsi"/>
        </w:rPr>
        <w:t xml:space="preserve">generalist predators </w:t>
      </w:r>
      <w:r w:rsidR="00975686">
        <w:rPr>
          <w:rFonts w:asciiTheme="minorHAnsi" w:hAnsiTheme="minorHAnsi"/>
        </w:rPr>
        <w:t xml:space="preserve">moved </w:t>
      </w:r>
      <w:r w:rsidRPr="000F6D19">
        <w:rPr>
          <w:rFonts w:asciiTheme="minorHAnsi" w:hAnsiTheme="minorHAnsi"/>
        </w:rPr>
        <w:t xml:space="preserve">from one country to another. Examples of </w:t>
      </w:r>
      <w:r w:rsidR="00975686">
        <w:rPr>
          <w:rFonts w:asciiTheme="minorHAnsi" w:hAnsiTheme="minorHAnsi"/>
        </w:rPr>
        <w:t xml:space="preserve">unscientific and uncontrolled biocontrol </w:t>
      </w:r>
      <w:r w:rsidRPr="000F6D19">
        <w:rPr>
          <w:rFonts w:asciiTheme="minorHAnsi" w:hAnsiTheme="minorHAnsi"/>
        </w:rPr>
        <w:t>include the</w:t>
      </w:r>
      <w:r w:rsidR="00975686">
        <w:rPr>
          <w:rFonts w:asciiTheme="minorHAnsi" w:hAnsiTheme="minorHAnsi"/>
        </w:rPr>
        <w:t xml:space="preserve"> introduction of Indian m</w:t>
      </w:r>
      <w:r w:rsidRPr="000F6D19">
        <w:rPr>
          <w:rFonts w:asciiTheme="minorHAnsi" w:hAnsiTheme="minorHAnsi"/>
        </w:rPr>
        <w:t>ynah bird</w:t>
      </w:r>
      <w:r w:rsidR="00975686">
        <w:rPr>
          <w:rFonts w:asciiTheme="minorHAnsi" w:hAnsiTheme="minorHAnsi"/>
        </w:rPr>
        <w:t>s</w:t>
      </w:r>
      <w:r w:rsidRPr="000F6D19">
        <w:rPr>
          <w:rFonts w:asciiTheme="minorHAnsi" w:hAnsiTheme="minorHAnsi"/>
        </w:rPr>
        <w:t xml:space="preserve"> from India to Mauritius to control red locusts in 1762 and</w:t>
      </w:r>
      <w:r w:rsidR="00975686">
        <w:rPr>
          <w:rFonts w:asciiTheme="minorHAnsi" w:hAnsiTheme="minorHAnsi"/>
        </w:rPr>
        <w:t xml:space="preserve"> the introduction of the cane </w:t>
      </w:r>
      <w:r w:rsidR="00975686" w:rsidRPr="000F6D19">
        <w:rPr>
          <w:rFonts w:asciiTheme="minorHAnsi" w:hAnsiTheme="minorHAnsi"/>
        </w:rPr>
        <w:t>giant toad from South America into Martinique and other Caribbean countries in 1859</w:t>
      </w:r>
      <w:r w:rsidR="00975686">
        <w:rPr>
          <w:rFonts w:asciiTheme="minorHAnsi" w:hAnsiTheme="minorHAnsi"/>
        </w:rPr>
        <w:t xml:space="preserve"> and into Australia in the 1930’s </w:t>
      </w:r>
      <w:r w:rsidR="00975686" w:rsidRPr="000F6D19">
        <w:rPr>
          <w:rFonts w:asciiTheme="minorHAnsi" w:hAnsiTheme="minorHAnsi"/>
        </w:rPr>
        <w:t xml:space="preserve">to control sugarcane </w:t>
      </w:r>
      <w:r w:rsidR="00975686">
        <w:rPr>
          <w:rFonts w:asciiTheme="minorHAnsi" w:hAnsiTheme="minorHAnsi"/>
        </w:rPr>
        <w:t>pests</w:t>
      </w:r>
      <w:r w:rsidR="00AF6FD5">
        <w:rPr>
          <w:rFonts w:asciiTheme="minorHAnsi" w:hAnsiTheme="minorHAnsi"/>
        </w:rPr>
        <w:t xml:space="preserve"> </w:t>
      </w:r>
      <w:r w:rsidR="00AF6FD5" w:rsidRPr="000F6D19">
        <w:rPr>
          <w:rFonts w:asciiTheme="minorHAnsi" w:hAnsiTheme="minorHAnsi"/>
        </w:rPr>
        <w:t xml:space="preserve">(Simmonds </w:t>
      </w:r>
      <w:r w:rsidR="00AF6FD5" w:rsidRPr="000F6D19">
        <w:rPr>
          <w:rFonts w:asciiTheme="minorHAnsi" w:hAnsiTheme="minorHAnsi"/>
          <w:i/>
        </w:rPr>
        <w:t xml:space="preserve">et al., </w:t>
      </w:r>
      <w:r w:rsidR="00AF6FD5" w:rsidRPr="000F6D19">
        <w:rPr>
          <w:rFonts w:asciiTheme="minorHAnsi" w:hAnsiTheme="minorHAnsi"/>
        </w:rPr>
        <w:t>1976; Van Driesche &amp; Bellows, 1996)</w:t>
      </w:r>
      <w:r w:rsidR="00AF6FD5">
        <w:rPr>
          <w:rFonts w:asciiTheme="minorHAnsi" w:hAnsiTheme="minorHAnsi"/>
        </w:rPr>
        <w:t xml:space="preserve">. In the case of the toads, </w:t>
      </w:r>
      <w:r w:rsidR="00975686">
        <w:rPr>
          <w:rFonts w:asciiTheme="minorHAnsi" w:hAnsiTheme="minorHAnsi"/>
        </w:rPr>
        <w:t xml:space="preserve">the released predators </w:t>
      </w:r>
      <w:r w:rsidR="00AF6FD5">
        <w:rPr>
          <w:rFonts w:asciiTheme="minorHAnsi" w:hAnsiTheme="minorHAnsi"/>
        </w:rPr>
        <w:t>themselves have beco</w:t>
      </w:r>
      <w:r w:rsidR="00975686">
        <w:rPr>
          <w:rFonts w:asciiTheme="minorHAnsi" w:hAnsiTheme="minorHAnsi"/>
        </w:rPr>
        <w:t>me major pests</w:t>
      </w:r>
      <w:r w:rsidR="00AF6FD5">
        <w:rPr>
          <w:rFonts w:asciiTheme="minorHAnsi" w:hAnsiTheme="minorHAnsi"/>
        </w:rPr>
        <w:t xml:space="preserve"> in their own right</w:t>
      </w:r>
      <w:r w:rsidRPr="000F6D19">
        <w:rPr>
          <w:rFonts w:asciiTheme="minorHAnsi" w:hAnsiTheme="minorHAnsi"/>
        </w:rPr>
        <w:t>.</w:t>
      </w:r>
      <w:bookmarkEnd w:id="67"/>
      <w:r w:rsidRPr="000F6D19">
        <w:rPr>
          <w:rFonts w:asciiTheme="minorHAnsi" w:hAnsiTheme="minorHAnsi"/>
        </w:rPr>
        <w:t xml:space="preserve">  </w:t>
      </w:r>
    </w:p>
    <w:p w14:paraId="262941B0" w14:textId="3BAD4960" w:rsidR="00BF1299" w:rsidRDefault="00975686" w:rsidP="00973FAD">
      <w:pPr>
        <w:pStyle w:val="ListParagraph"/>
        <w:spacing w:after="200"/>
        <w:ind w:left="0"/>
        <w:rPr>
          <w:rFonts w:asciiTheme="minorHAnsi" w:hAnsiTheme="minorHAnsi"/>
        </w:rPr>
      </w:pPr>
      <w:r>
        <w:rPr>
          <w:rFonts w:asciiTheme="minorHAnsi" w:hAnsiTheme="minorHAnsi"/>
        </w:rPr>
        <w:t>The science of n</w:t>
      </w:r>
      <w:r w:rsidR="000F6D19" w:rsidRPr="000F6D19">
        <w:rPr>
          <w:rFonts w:asciiTheme="minorHAnsi" w:hAnsiTheme="minorHAnsi"/>
        </w:rPr>
        <w:t>atural history developed in the late 19</w:t>
      </w:r>
      <w:r w:rsidR="000F6D19" w:rsidRPr="000F6D19">
        <w:rPr>
          <w:rFonts w:asciiTheme="minorHAnsi" w:hAnsiTheme="minorHAnsi"/>
          <w:vertAlign w:val="superscript"/>
        </w:rPr>
        <w:t>th</w:t>
      </w:r>
      <w:r>
        <w:rPr>
          <w:rFonts w:asciiTheme="minorHAnsi" w:hAnsiTheme="minorHAnsi"/>
        </w:rPr>
        <w:t xml:space="preserve"> and early </w:t>
      </w:r>
      <w:r w:rsidRPr="000F6D19">
        <w:rPr>
          <w:rFonts w:asciiTheme="minorHAnsi" w:hAnsiTheme="minorHAnsi"/>
        </w:rPr>
        <w:t>20</w:t>
      </w:r>
      <w:r w:rsidRPr="000F6D19">
        <w:rPr>
          <w:rFonts w:asciiTheme="minorHAnsi" w:hAnsiTheme="minorHAnsi"/>
          <w:vertAlign w:val="superscript"/>
        </w:rPr>
        <w:t>th</w:t>
      </w:r>
      <w:r>
        <w:rPr>
          <w:rFonts w:asciiTheme="minorHAnsi" w:hAnsiTheme="minorHAnsi"/>
        </w:rPr>
        <w:t xml:space="preserve"> </w:t>
      </w:r>
      <w:r w:rsidR="00A02D6E">
        <w:rPr>
          <w:rFonts w:asciiTheme="minorHAnsi" w:hAnsiTheme="minorHAnsi"/>
        </w:rPr>
        <w:t>centuries and</w:t>
      </w:r>
      <w:r>
        <w:rPr>
          <w:rFonts w:asciiTheme="minorHAnsi" w:hAnsiTheme="minorHAnsi"/>
        </w:rPr>
        <w:t xml:space="preserve"> a realization of the errors of the past resulted</w:t>
      </w:r>
      <w:r w:rsidR="000F6D19" w:rsidRPr="000F6D19">
        <w:rPr>
          <w:rFonts w:asciiTheme="minorHAnsi" w:hAnsiTheme="minorHAnsi"/>
        </w:rPr>
        <w:t xml:space="preserve"> in </w:t>
      </w:r>
      <w:r>
        <w:rPr>
          <w:rFonts w:asciiTheme="minorHAnsi" w:hAnsiTheme="minorHAnsi"/>
        </w:rPr>
        <w:t xml:space="preserve">the emergence of a more science-based classical biological control </w:t>
      </w:r>
      <w:r w:rsidR="000F6D19" w:rsidRPr="000F6D19">
        <w:rPr>
          <w:rFonts w:asciiTheme="minorHAnsi" w:hAnsiTheme="minorHAnsi"/>
        </w:rPr>
        <w:t>approach. The greater understanding provided a platform to make better selection of natural enemies and improved methods of implementation of the agents</w:t>
      </w:r>
      <w:r w:rsidR="00BF1299">
        <w:rPr>
          <w:rFonts w:asciiTheme="minorHAnsi" w:hAnsiTheme="minorHAnsi"/>
        </w:rPr>
        <w:t>,</w:t>
      </w:r>
      <w:r w:rsidR="000F6D19" w:rsidRPr="000F6D19">
        <w:rPr>
          <w:rFonts w:asciiTheme="minorHAnsi" w:hAnsiTheme="minorHAnsi"/>
        </w:rPr>
        <w:t xml:space="preserve"> but approaches were still v</w:t>
      </w:r>
      <w:r w:rsidR="00BF1299">
        <w:rPr>
          <w:rFonts w:asciiTheme="minorHAnsi" w:hAnsiTheme="minorHAnsi"/>
        </w:rPr>
        <w:t>ery empirical and attention primarily focu</w:t>
      </w:r>
      <w:r w:rsidR="000F6D19" w:rsidRPr="000F6D19">
        <w:rPr>
          <w:rFonts w:asciiTheme="minorHAnsi" w:hAnsiTheme="minorHAnsi"/>
        </w:rPr>
        <w:t>sed on the improving control,</w:t>
      </w:r>
      <w:r w:rsidR="00BF1299">
        <w:rPr>
          <w:rFonts w:asciiTheme="minorHAnsi" w:hAnsiTheme="minorHAnsi"/>
        </w:rPr>
        <w:t xml:space="preserve"> </w:t>
      </w:r>
      <w:r w:rsidR="000F6D19" w:rsidRPr="000F6D19">
        <w:rPr>
          <w:rFonts w:asciiTheme="minorHAnsi" w:hAnsiTheme="minorHAnsi"/>
        </w:rPr>
        <w:t xml:space="preserve">not on other ecological considerations. </w:t>
      </w:r>
    </w:p>
    <w:p w14:paraId="06DAC416" w14:textId="4DAF04EA"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t xml:space="preserve">Nonetheless, many current practitioners of biological control consider that ‘modern’ </w:t>
      </w:r>
      <w:r w:rsidR="00BF1299">
        <w:rPr>
          <w:rFonts w:asciiTheme="minorHAnsi" w:hAnsiTheme="minorHAnsi"/>
        </w:rPr>
        <w:t xml:space="preserve">classical </w:t>
      </w:r>
      <w:r w:rsidRPr="000F6D19">
        <w:rPr>
          <w:rFonts w:asciiTheme="minorHAnsi" w:hAnsiTheme="minorHAnsi"/>
        </w:rPr>
        <w:t>biological control ‘started’ with the United States Department of Agriculture</w:t>
      </w:r>
      <w:r w:rsidR="00BF1299">
        <w:rPr>
          <w:rFonts w:asciiTheme="minorHAnsi" w:hAnsiTheme="minorHAnsi"/>
        </w:rPr>
        <w:t xml:space="preserve"> (USDA)</w:t>
      </w:r>
      <w:r w:rsidRPr="000F6D19">
        <w:rPr>
          <w:rFonts w:asciiTheme="minorHAnsi" w:hAnsiTheme="minorHAnsi"/>
        </w:rPr>
        <w:t xml:space="preserve"> initiative in 1888 to use insect natural enemies from Australia for the outbreaks of the cottony cushion scale, </w:t>
      </w:r>
      <w:r w:rsidRPr="000F6D19">
        <w:rPr>
          <w:rFonts w:asciiTheme="minorHAnsi" w:hAnsiTheme="minorHAnsi"/>
          <w:i/>
        </w:rPr>
        <w:t>Icerya purchasi</w:t>
      </w:r>
      <w:r w:rsidRPr="000F6D19">
        <w:rPr>
          <w:rFonts w:asciiTheme="minorHAnsi" w:hAnsiTheme="minorHAnsi"/>
        </w:rPr>
        <w:t xml:space="preserve"> </w:t>
      </w:r>
      <w:r w:rsidR="00A9611A">
        <w:rPr>
          <w:rFonts w:asciiTheme="minorHAnsi" w:hAnsiTheme="minorHAnsi"/>
        </w:rPr>
        <w:t xml:space="preserve">Maskell </w:t>
      </w:r>
      <w:r w:rsidRPr="000F6D19">
        <w:rPr>
          <w:rFonts w:asciiTheme="minorHAnsi" w:hAnsiTheme="minorHAnsi"/>
        </w:rPr>
        <w:t>(Margarodidae)</w:t>
      </w:r>
      <w:r w:rsidR="00D076E8">
        <w:rPr>
          <w:rFonts w:asciiTheme="minorHAnsi" w:hAnsiTheme="minorHAnsi"/>
        </w:rPr>
        <w:t>,</w:t>
      </w:r>
      <w:r w:rsidRPr="000F6D19">
        <w:rPr>
          <w:rFonts w:asciiTheme="minorHAnsi" w:hAnsiTheme="minorHAnsi"/>
        </w:rPr>
        <w:t xml:space="preserve"> in California which was devastating the citrus industry there. Searc</w:t>
      </w:r>
      <w:r w:rsidR="00BF1299">
        <w:rPr>
          <w:rFonts w:asciiTheme="minorHAnsi" w:hAnsiTheme="minorHAnsi"/>
        </w:rPr>
        <w:t xml:space="preserve">hes were made in Australia, the region </w:t>
      </w:r>
      <w:r w:rsidRPr="000F6D19">
        <w:rPr>
          <w:rFonts w:asciiTheme="minorHAnsi" w:hAnsiTheme="minorHAnsi"/>
        </w:rPr>
        <w:t>of origin of the</w:t>
      </w:r>
      <w:r w:rsidR="00BF1299">
        <w:rPr>
          <w:rFonts w:asciiTheme="minorHAnsi" w:hAnsiTheme="minorHAnsi"/>
        </w:rPr>
        <w:t xml:space="preserve"> scale insect</w:t>
      </w:r>
      <w:r w:rsidRPr="000F6D19">
        <w:rPr>
          <w:rFonts w:asciiTheme="minorHAnsi" w:hAnsiTheme="minorHAnsi"/>
        </w:rPr>
        <w:t xml:space="preserve">, and the most important natural enemy introduced </w:t>
      </w:r>
      <w:r w:rsidR="00BF1299">
        <w:rPr>
          <w:rFonts w:asciiTheme="minorHAnsi" w:hAnsiTheme="minorHAnsi"/>
        </w:rPr>
        <w:t xml:space="preserve">from there </w:t>
      </w:r>
      <w:r w:rsidRPr="000F6D19">
        <w:rPr>
          <w:rFonts w:asciiTheme="minorHAnsi" w:hAnsiTheme="minorHAnsi"/>
        </w:rPr>
        <w:t>into the</w:t>
      </w:r>
      <w:r w:rsidR="00BF1299">
        <w:rPr>
          <w:rFonts w:asciiTheme="minorHAnsi" w:hAnsiTheme="minorHAnsi"/>
        </w:rPr>
        <w:t xml:space="preserve"> Californian</w:t>
      </w:r>
      <w:r w:rsidRPr="000F6D19">
        <w:rPr>
          <w:rFonts w:asciiTheme="minorHAnsi" w:hAnsiTheme="minorHAnsi"/>
        </w:rPr>
        <w:t xml:space="preserve"> citrus groves was the predacious </w:t>
      </w:r>
      <w:r w:rsidR="00BF1299">
        <w:rPr>
          <w:rFonts w:asciiTheme="minorHAnsi" w:hAnsiTheme="minorHAnsi"/>
        </w:rPr>
        <w:t>ladybeetle</w:t>
      </w:r>
      <w:r w:rsidRPr="000F6D19">
        <w:rPr>
          <w:rFonts w:asciiTheme="minorHAnsi" w:hAnsiTheme="minorHAnsi"/>
        </w:rPr>
        <w:t xml:space="preserve">, </w:t>
      </w:r>
      <w:r w:rsidRPr="000F6D19">
        <w:rPr>
          <w:rFonts w:asciiTheme="minorHAnsi" w:hAnsiTheme="minorHAnsi"/>
          <w:i/>
        </w:rPr>
        <w:t>Rodolia cardinalis</w:t>
      </w:r>
      <w:r w:rsidRPr="000F6D19">
        <w:rPr>
          <w:rFonts w:asciiTheme="minorHAnsi" w:hAnsiTheme="minorHAnsi"/>
        </w:rPr>
        <w:t xml:space="preserve"> </w:t>
      </w:r>
      <w:r w:rsidR="00A9611A">
        <w:rPr>
          <w:rFonts w:asciiTheme="minorHAnsi" w:hAnsiTheme="minorHAnsi"/>
        </w:rPr>
        <w:t>(Mulsant) (Coccinelidae)</w:t>
      </w:r>
      <w:r w:rsidR="00D076E8">
        <w:rPr>
          <w:rFonts w:asciiTheme="minorHAnsi" w:hAnsiTheme="minorHAnsi"/>
        </w:rPr>
        <w:t>,</w:t>
      </w:r>
      <w:r w:rsidR="00A9611A">
        <w:rPr>
          <w:rFonts w:asciiTheme="minorHAnsi" w:hAnsiTheme="minorHAnsi"/>
        </w:rPr>
        <w:t xml:space="preserve"> </w:t>
      </w:r>
      <w:r w:rsidRPr="000F6D19">
        <w:rPr>
          <w:rFonts w:asciiTheme="minorHAnsi" w:hAnsiTheme="minorHAnsi"/>
        </w:rPr>
        <w:t xml:space="preserve">which brought the </w:t>
      </w:r>
      <w:r w:rsidR="00BF1299">
        <w:rPr>
          <w:rFonts w:asciiTheme="minorHAnsi" w:hAnsiTheme="minorHAnsi"/>
        </w:rPr>
        <w:t>scale</w:t>
      </w:r>
      <w:r w:rsidRPr="000F6D19">
        <w:rPr>
          <w:rFonts w:asciiTheme="minorHAnsi" w:hAnsiTheme="minorHAnsi"/>
        </w:rPr>
        <w:t xml:space="preserve"> under control within two years of release</w:t>
      </w:r>
      <w:r w:rsidR="00BF1299">
        <w:rPr>
          <w:rFonts w:asciiTheme="minorHAnsi" w:hAnsiTheme="minorHAnsi"/>
        </w:rPr>
        <w:t>. T</w:t>
      </w:r>
      <w:r w:rsidRPr="000F6D19">
        <w:rPr>
          <w:rFonts w:asciiTheme="minorHAnsi" w:hAnsiTheme="minorHAnsi"/>
        </w:rPr>
        <w:t>he project was hailed as a complete success. This was not the only successful project that time because an effort in 1883 to control cabbage white butterfly</w:t>
      </w:r>
      <w:r w:rsidR="00D076E8">
        <w:rPr>
          <w:rFonts w:asciiTheme="minorHAnsi" w:hAnsiTheme="minorHAnsi"/>
        </w:rPr>
        <w:t>,</w:t>
      </w:r>
      <w:r w:rsidRPr="000F6D19">
        <w:rPr>
          <w:rFonts w:asciiTheme="minorHAnsi" w:hAnsiTheme="minorHAnsi"/>
        </w:rPr>
        <w:t xml:space="preserve"> </w:t>
      </w:r>
      <w:r w:rsidRPr="000F6D19">
        <w:rPr>
          <w:rFonts w:asciiTheme="minorHAnsi" w:hAnsiTheme="minorHAnsi"/>
          <w:i/>
        </w:rPr>
        <w:t xml:space="preserve">Pieris rapae </w:t>
      </w:r>
      <w:r w:rsidR="00D076E8" w:rsidRPr="00D076E8">
        <w:rPr>
          <w:rFonts w:asciiTheme="minorHAnsi" w:hAnsiTheme="minorHAnsi"/>
        </w:rPr>
        <w:t>(L.)</w:t>
      </w:r>
      <w:r w:rsidR="00D076E8">
        <w:rPr>
          <w:rFonts w:asciiTheme="minorHAnsi" w:hAnsiTheme="minorHAnsi"/>
          <w:i/>
        </w:rPr>
        <w:t xml:space="preserve"> </w:t>
      </w:r>
      <w:r w:rsidRPr="000F6D19">
        <w:rPr>
          <w:rFonts w:asciiTheme="minorHAnsi" w:hAnsiTheme="minorHAnsi"/>
        </w:rPr>
        <w:t>(Pieridae)</w:t>
      </w:r>
      <w:r w:rsidR="00D076E8">
        <w:rPr>
          <w:rFonts w:asciiTheme="minorHAnsi" w:hAnsiTheme="minorHAnsi"/>
        </w:rPr>
        <w:t>,</w:t>
      </w:r>
      <w:r w:rsidRPr="000F6D19">
        <w:rPr>
          <w:rFonts w:asciiTheme="minorHAnsi" w:hAnsiTheme="minorHAnsi"/>
        </w:rPr>
        <w:t xml:space="preserve"> in the USA using the parasitoid </w:t>
      </w:r>
      <w:r w:rsidR="00BF1299">
        <w:rPr>
          <w:rFonts w:asciiTheme="minorHAnsi" w:hAnsiTheme="minorHAnsi"/>
        </w:rPr>
        <w:t xml:space="preserve">wasp </w:t>
      </w:r>
      <w:r w:rsidRPr="000F6D19">
        <w:rPr>
          <w:rFonts w:asciiTheme="minorHAnsi" w:hAnsiTheme="minorHAnsi"/>
          <w:i/>
        </w:rPr>
        <w:t>Cotesia glomerat</w:t>
      </w:r>
      <w:r w:rsidR="00A9611A">
        <w:rPr>
          <w:rFonts w:asciiTheme="minorHAnsi" w:hAnsiTheme="minorHAnsi"/>
          <w:i/>
        </w:rPr>
        <w:t xml:space="preserve">a </w:t>
      </w:r>
      <w:r w:rsidR="00A9611A">
        <w:rPr>
          <w:rFonts w:asciiTheme="minorHAnsi" w:hAnsiTheme="minorHAnsi"/>
        </w:rPr>
        <w:t xml:space="preserve">L. </w:t>
      </w:r>
      <w:r w:rsidRPr="000F6D19">
        <w:rPr>
          <w:rFonts w:asciiTheme="minorHAnsi" w:hAnsiTheme="minorHAnsi"/>
        </w:rPr>
        <w:t>(Braconidae),</w:t>
      </w:r>
      <w:r w:rsidRPr="000F6D19">
        <w:rPr>
          <w:rFonts w:asciiTheme="minorHAnsi" w:hAnsiTheme="minorHAnsi"/>
          <w:i/>
        </w:rPr>
        <w:t xml:space="preserve"> </w:t>
      </w:r>
      <w:r w:rsidRPr="000F6D19">
        <w:rPr>
          <w:rFonts w:asciiTheme="minorHAnsi" w:hAnsiTheme="minorHAnsi"/>
        </w:rPr>
        <w:t xml:space="preserve">imported from England, was also successful. However, it was the spectacular impact of </w:t>
      </w:r>
      <w:r w:rsidRPr="000F6D19">
        <w:rPr>
          <w:rFonts w:asciiTheme="minorHAnsi" w:hAnsiTheme="minorHAnsi"/>
          <w:i/>
        </w:rPr>
        <w:t>R. cardinalis</w:t>
      </w:r>
      <w:r w:rsidRPr="000F6D19">
        <w:rPr>
          <w:rFonts w:asciiTheme="minorHAnsi" w:hAnsiTheme="minorHAnsi"/>
        </w:rPr>
        <w:t xml:space="preserve"> </w:t>
      </w:r>
      <w:r w:rsidR="00BF1299">
        <w:rPr>
          <w:rFonts w:asciiTheme="minorHAnsi" w:hAnsiTheme="minorHAnsi"/>
        </w:rPr>
        <w:t xml:space="preserve">and the immense economic benefits to the </w:t>
      </w:r>
      <w:r w:rsidRPr="000F6D19">
        <w:rPr>
          <w:rFonts w:asciiTheme="minorHAnsi" w:hAnsiTheme="minorHAnsi"/>
        </w:rPr>
        <w:t>citrus</w:t>
      </w:r>
      <w:r w:rsidR="00BF1299">
        <w:rPr>
          <w:rFonts w:asciiTheme="minorHAnsi" w:hAnsiTheme="minorHAnsi"/>
        </w:rPr>
        <w:t xml:space="preserve"> industry </w:t>
      </w:r>
      <w:r w:rsidRPr="000F6D19">
        <w:rPr>
          <w:rFonts w:asciiTheme="minorHAnsi" w:hAnsiTheme="minorHAnsi"/>
        </w:rPr>
        <w:t xml:space="preserve">that </w:t>
      </w:r>
      <w:r w:rsidR="00BF1299" w:rsidRPr="000F6D19">
        <w:rPr>
          <w:rFonts w:asciiTheme="minorHAnsi" w:hAnsiTheme="minorHAnsi"/>
        </w:rPr>
        <w:t>galvanized</w:t>
      </w:r>
      <w:r w:rsidRPr="000F6D19">
        <w:rPr>
          <w:rFonts w:asciiTheme="minorHAnsi" w:hAnsiTheme="minorHAnsi"/>
        </w:rPr>
        <w:t xml:space="preserve"> an expansion of classical biological control in agriculture, first in the USA and then in other countries ((Simmonds </w:t>
      </w:r>
      <w:r w:rsidRPr="000F6D19">
        <w:rPr>
          <w:rFonts w:asciiTheme="minorHAnsi" w:hAnsiTheme="minorHAnsi"/>
          <w:i/>
        </w:rPr>
        <w:t xml:space="preserve">et al., </w:t>
      </w:r>
      <w:r w:rsidRPr="000F6D19">
        <w:rPr>
          <w:rFonts w:asciiTheme="minorHAnsi" w:hAnsiTheme="minorHAnsi"/>
        </w:rPr>
        <w:t xml:space="preserve">1976; Van Driesche &amp; Bellows, 1996). </w:t>
      </w:r>
      <w:r w:rsidR="00BF1299">
        <w:rPr>
          <w:rFonts w:asciiTheme="minorHAnsi" w:hAnsiTheme="minorHAnsi"/>
        </w:rPr>
        <w:t xml:space="preserve">Ten countries led the early activities including also </w:t>
      </w:r>
      <w:r w:rsidRPr="000F6D19">
        <w:rPr>
          <w:rFonts w:asciiTheme="minorHAnsi" w:hAnsiTheme="minorHAnsi"/>
        </w:rPr>
        <w:t>Australia, Canada, the UK, New Zealand, Mauritius, Fiji, France, Israel and South Africa</w:t>
      </w:r>
      <w:r w:rsidR="00BF1299">
        <w:rPr>
          <w:rFonts w:asciiTheme="minorHAnsi" w:hAnsiTheme="minorHAnsi"/>
        </w:rPr>
        <w:t>.  I</w:t>
      </w:r>
      <w:r w:rsidRPr="000F6D19">
        <w:rPr>
          <w:rFonts w:asciiTheme="minorHAnsi" w:hAnsiTheme="minorHAnsi"/>
        </w:rPr>
        <w:t>n the first few decades of the 20</w:t>
      </w:r>
      <w:r w:rsidRPr="000F6D19">
        <w:rPr>
          <w:rFonts w:asciiTheme="minorHAnsi" w:hAnsiTheme="minorHAnsi"/>
          <w:vertAlign w:val="superscript"/>
        </w:rPr>
        <w:t>th</w:t>
      </w:r>
      <w:r w:rsidRPr="000F6D19">
        <w:rPr>
          <w:rFonts w:asciiTheme="minorHAnsi" w:hAnsiTheme="minorHAnsi"/>
        </w:rPr>
        <w:t xml:space="preserve"> century, several more successes were achieved in agriculture which provided further impetus for the growth in biological control (Cock </w:t>
      </w:r>
      <w:r w:rsidRPr="000F6D19">
        <w:rPr>
          <w:rFonts w:asciiTheme="minorHAnsi" w:hAnsiTheme="minorHAnsi"/>
          <w:i/>
        </w:rPr>
        <w:t xml:space="preserve">et al., </w:t>
      </w:r>
      <w:r w:rsidRPr="000F6D19">
        <w:rPr>
          <w:rFonts w:asciiTheme="minorHAnsi" w:hAnsiTheme="minorHAnsi"/>
        </w:rPr>
        <w:t xml:space="preserve">2016). </w:t>
      </w:r>
    </w:p>
    <w:p w14:paraId="11A14228" w14:textId="4696B47F"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lastRenderedPageBreak/>
        <w:t xml:space="preserve">Classical biological control </w:t>
      </w:r>
      <w:r w:rsidR="005C7709">
        <w:rPr>
          <w:rFonts w:asciiTheme="minorHAnsi" w:hAnsiTheme="minorHAnsi"/>
        </w:rPr>
        <w:t>against</w:t>
      </w:r>
      <w:r w:rsidR="005C7709" w:rsidRPr="000F6D19">
        <w:rPr>
          <w:rFonts w:asciiTheme="minorHAnsi" w:hAnsiTheme="minorHAnsi"/>
        </w:rPr>
        <w:t xml:space="preserve"> </w:t>
      </w:r>
      <w:r w:rsidRPr="000F6D19">
        <w:rPr>
          <w:rFonts w:asciiTheme="minorHAnsi" w:hAnsiTheme="minorHAnsi"/>
        </w:rPr>
        <w:t xml:space="preserve">invertebrate </w:t>
      </w:r>
      <w:r w:rsidR="005C7709">
        <w:rPr>
          <w:rFonts w:asciiTheme="minorHAnsi" w:hAnsiTheme="minorHAnsi"/>
        </w:rPr>
        <w:t>invasive organisms</w:t>
      </w:r>
      <w:r w:rsidR="005C7709" w:rsidRPr="000F6D19">
        <w:rPr>
          <w:rFonts w:asciiTheme="minorHAnsi" w:hAnsiTheme="minorHAnsi"/>
        </w:rPr>
        <w:t xml:space="preserve"> </w:t>
      </w:r>
      <w:r w:rsidRPr="000F6D19">
        <w:rPr>
          <w:rFonts w:asciiTheme="minorHAnsi" w:hAnsiTheme="minorHAnsi"/>
        </w:rPr>
        <w:t>developed into a more exact technology during 20</w:t>
      </w:r>
      <w:r w:rsidRPr="000F6D19">
        <w:rPr>
          <w:rFonts w:asciiTheme="minorHAnsi" w:hAnsiTheme="minorHAnsi"/>
          <w:vertAlign w:val="superscript"/>
        </w:rPr>
        <w:t>th</w:t>
      </w:r>
      <w:r w:rsidRPr="000F6D19">
        <w:rPr>
          <w:rFonts w:asciiTheme="minorHAnsi" w:hAnsiTheme="minorHAnsi"/>
        </w:rPr>
        <w:t xml:space="preserve"> and the first part of the 21</w:t>
      </w:r>
      <w:r w:rsidRPr="000F6D19">
        <w:rPr>
          <w:rFonts w:asciiTheme="minorHAnsi" w:hAnsiTheme="minorHAnsi"/>
          <w:vertAlign w:val="superscript"/>
        </w:rPr>
        <w:t>st</w:t>
      </w:r>
      <w:r w:rsidRPr="000F6D19">
        <w:rPr>
          <w:rFonts w:asciiTheme="minorHAnsi" w:hAnsiTheme="minorHAnsi"/>
        </w:rPr>
        <w:t xml:space="preserve"> centuries</w:t>
      </w:r>
      <w:r w:rsidR="00BF1299">
        <w:rPr>
          <w:rFonts w:asciiTheme="minorHAnsi" w:hAnsiTheme="minorHAnsi"/>
        </w:rPr>
        <w:t>,</w:t>
      </w:r>
      <w:r w:rsidRPr="000F6D19">
        <w:rPr>
          <w:rFonts w:asciiTheme="minorHAnsi" w:hAnsiTheme="minorHAnsi"/>
        </w:rPr>
        <w:t xml:space="preserve"> but most of the development has been </w:t>
      </w:r>
      <w:r w:rsidR="00BF1299">
        <w:rPr>
          <w:rFonts w:asciiTheme="minorHAnsi" w:hAnsiTheme="minorHAnsi"/>
        </w:rPr>
        <w:t xml:space="preserve">for the management of </w:t>
      </w:r>
      <w:r w:rsidRPr="000F6D19">
        <w:rPr>
          <w:rFonts w:asciiTheme="minorHAnsi" w:hAnsiTheme="minorHAnsi"/>
        </w:rPr>
        <w:t xml:space="preserve">agricultural </w:t>
      </w:r>
      <w:r w:rsidR="00BF1299">
        <w:rPr>
          <w:rFonts w:asciiTheme="minorHAnsi" w:hAnsiTheme="minorHAnsi"/>
        </w:rPr>
        <w:t>pests</w:t>
      </w:r>
      <w:r w:rsidRPr="000F6D19">
        <w:rPr>
          <w:rFonts w:asciiTheme="minorHAnsi" w:hAnsiTheme="minorHAnsi"/>
        </w:rPr>
        <w:t xml:space="preserve">. The major stages in this development has been reviewed by Greathead &amp; Greathead (1992) and more recently updated by Cock </w:t>
      </w:r>
      <w:r w:rsidRPr="000F6D19">
        <w:rPr>
          <w:rFonts w:asciiTheme="minorHAnsi" w:hAnsiTheme="minorHAnsi"/>
          <w:i/>
        </w:rPr>
        <w:t xml:space="preserve">et al. </w:t>
      </w:r>
      <w:r w:rsidRPr="000F6D19">
        <w:rPr>
          <w:rFonts w:asciiTheme="minorHAnsi" w:hAnsiTheme="minorHAnsi"/>
        </w:rPr>
        <w:t>(2016). The focus of these reviews is the classical biolo</w:t>
      </w:r>
      <w:r w:rsidR="00BF1299">
        <w:rPr>
          <w:rFonts w:asciiTheme="minorHAnsi" w:hAnsiTheme="minorHAnsi"/>
        </w:rPr>
        <w:t>gical control of insect pests using</w:t>
      </w:r>
      <w:r w:rsidRPr="000F6D19">
        <w:rPr>
          <w:rFonts w:asciiTheme="minorHAnsi" w:hAnsiTheme="minorHAnsi"/>
        </w:rPr>
        <w:t xml:space="preserve"> insect parasitoids and predators</w:t>
      </w:r>
      <w:r w:rsidR="00BF1299">
        <w:rPr>
          <w:rFonts w:asciiTheme="minorHAnsi" w:hAnsiTheme="minorHAnsi"/>
        </w:rPr>
        <w:t>,</w:t>
      </w:r>
      <w:r w:rsidRPr="000F6D19">
        <w:rPr>
          <w:rFonts w:asciiTheme="minorHAnsi" w:hAnsiTheme="minorHAnsi"/>
        </w:rPr>
        <w:t xml:space="preserve"> but these targets and </w:t>
      </w:r>
      <w:r w:rsidR="00A849CB">
        <w:rPr>
          <w:rFonts w:asciiTheme="minorHAnsi" w:hAnsiTheme="minorHAnsi"/>
        </w:rPr>
        <w:t>biocontrol agent</w:t>
      </w:r>
      <w:r w:rsidRPr="000F6D19">
        <w:rPr>
          <w:rFonts w:asciiTheme="minorHAnsi" w:hAnsiTheme="minorHAnsi"/>
        </w:rPr>
        <w:t xml:space="preserve">s have been the bulk of the activity since the late 1800s.  Overall, </w:t>
      </w:r>
      <w:r w:rsidR="009C6B24">
        <w:rPr>
          <w:rFonts w:asciiTheme="minorHAnsi" w:hAnsiTheme="minorHAnsi"/>
        </w:rPr>
        <w:t>since the early 1900s, there were decadal</w:t>
      </w:r>
      <w:r w:rsidRPr="000F6D19">
        <w:rPr>
          <w:rFonts w:asciiTheme="minorHAnsi" w:hAnsiTheme="minorHAnsi"/>
        </w:rPr>
        <w:t xml:space="preserve"> increase</w:t>
      </w:r>
      <w:r w:rsidR="009C6B24">
        <w:rPr>
          <w:rFonts w:asciiTheme="minorHAnsi" w:hAnsiTheme="minorHAnsi"/>
        </w:rPr>
        <w:t>s</w:t>
      </w:r>
      <w:r w:rsidRPr="000F6D19">
        <w:rPr>
          <w:rFonts w:asciiTheme="minorHAnsi" w:hAnsiTheme="minorHAnsi"/>
        </w:rPr>
        <w:t xml:space="preserve"> of </w:t>
      </w:r>
      <w:r w:rsidR="00BF1299">
        <w:rPr>
          <w:rFonts w:asciiTheme="minorHAnsi" w:hAnsiTheme="minorHAnsi"/>
        </w:rPr>
        <w:t>releases</w:t>
      </w:r>
      <w:r w:rsidR="009C6B24">
        <w:rPr>
          <w:rFonts w:asciiTheme="minorHAnsi" w:hAnsiTheme="minorHAnsi"/>
        </w:rPr>
        <w:t xml:space="preserve"> of</w:t>
      </w:r>
      <w:r w:rsidRPr="000F6D19">
        <w:rPr>
          <w:rFonts w:asciiTheme="minorHAnsi" w:hAnsiTheme="minorHAnsi"/>
        </w:rPr>
        <w:t xml:space="preserve"> </w:t>
      </w:r>
      <w:r w:rsidR="00A849CB">
        <w:rPr>
          <w:rFonts w:asciiTheme="minorHAnsi" w:hAnsiTheme="minorHAnsi"/>
        </w:rPr>
        <w:t>biocontrol agent</w:t>
      </w:r>
      <w:r w:rsidRPr="000F6D19">
        <w:rPr>
          <w:rFonts w:asciiTheme="minorHAnsi" w:hAnsiTheme="minorHAnsi"/>
        </w:rPr>
        <w:t>s up until the 1980s (to about 60</w:t>
      </w:r>
      <w:r w:rsidR="009C6B24">
        <w:rPr>
          <w:rFonts w:asciiTheme="minorHAnsi" w:hAnsiTheme="minorHAnsi"/>
        </w:rPr>
        <w:t xml:space="preserve"> per decade</w:t>
      </w:r>
      <w:r w:rsidRPr="000F6D19">
        <w:rPr>
          <w:rFonts w:asciiTheme="minorHAnsi" w:hAnsiTheme="minorHAnsi"/>
        </w:rPr>
        <w:t>)</w:t>
      </w:r>
      <w:r w:rsidR="00BF1299">
        <w:rPr>
          <w:rFonts w:asciiTheme="minorHAnsi" w:hAnsiTheme="minorHAnsi"/>
        </w:rPr>
        <w:t>,</w:t>
      </w:r>
      <w:r w:rsidRPr="000F6D19">
        <w:rPr>
          <w:rFonts w:asciiTheme="minorHAnsi" w:hAnsiTheme="minorHAnsi"/>
        </w:rPr>
        <w:t xml:space="preserve"> </w:t>
      </w:r>
      <w:r w:rsidR="00BF1299">
        <w:rPr>
          <w:rFonts w:asciiTheme="minorHAnsi" w:hAnsiTheme="minorHAnsi"/>
        </w:rPr>
        <w:t xml:space="preserve">before falling back to </w:t>
      </w:r>
      <w:r w:rsidRPr="000F6D19">
        <w:rPr>
          <w:rFonts w:asciiTheme="minorHAnsi" w:hAnsiTheme="minorHAnsi"/>
        </w:rPr>
        <w:t>1960s level</w:t>
      </w:r>
      <w:r w:rsidR="00BF1299">
        <w:rPr>
          <w:rFonts w:asciiTheme="minorHAnsi" w:hAnsiTheme="minorHAnsi"/>
        </w:rPr>
        <w:t>s</w:t>
      </w:r>
      <w:r w:rsidRPr="000F6D19">
        <w:rPr>
          <w:rFonts w:asciiTheme="minorHAnsi" w:hAnsiTheme="minorHAnsi"/>
        </w:rPr>
        <w:t xml:space="preserve"> (to about 50</w:t>
      </w:r>
      <w:r w:rsidR="009C6B24">
        <w:rPr>
          <w:rFonts w:asciiTheme="minorHAnsi" w:hAnsiTheme="minorHAnsi"/>
        </w:rPr>
        <w:t xml:space="preserve"> per decade</w:t>
      </w:r>
      <w:r w:rsidRPr="000F6D19">
        <w:rPr>
          <w:rFonts w:asciiTheme="minorHAnsi" w:hAnsiTheme="minorHAnsi"/>
        </w:rPr>
        <w:t xml:space="preserve">). Although </w:t>
      </w:r>
      <w:r w:rsidR="009C6B24">
        <w:rPr>
          <w:rFonts w:asciiTheme="minorHAnsi" w:hAnsiTheme="minorHAnsi"/>
        </w:rPr>
        <w:t>there were many failed attempts,</w:t>
      </w:r>
      <w:r w:rsidRPr="000F6D19">
        <w:rPr>
          <w:rFonts w:asciiTheme="minorHAnsi" w:hAnsiTheme="minorHAnsi"/>
        </w:rPr>
        <w:t xml:space="preserve"> there was a significant and steady increase in the percentage of </w:t>
      </w:r>
      <w:r w:rsidR="009C6B24">
        <w:rPr>
          <w:rFonts w:asciiTheme="minorHAnsi" w:hAnsiTheme="minorHAnsi"/>
        </w:rPr>
        <w:t>releases</w:t>
      </w:r>
      <w:r w:rsidRPr="000F6D19">
        <w:rPr>
          <w:rFonts w:asciiTheme="minorHAnsi" w:hAnsiTheme="minorHAnsi"/>
        </w:rPr>
        <w:t xml:space="preserve"> that became established and </w:t>
      </w:r>
      <w:r w:rsidR="009C6B24">
        <w:rPr>
          <w:rFonts w:asciiTheme="minorHAnsi" w:hAnsiTheme="minorHAnsi"/>
        </w:rPr>
        <w:t>contributed</w:t>
      </w:r>
      <w:r w:rsidRPr="000F6D19">
        <w:rPr>
          <w:rFonts w:asciiTheme="minorHAnsi" w:hAnsiTheme="minorHAnsi"/>
        </w:rPr>
        <w:t xml:space="preserve"> to substantial biological control. A much greater research effort from the 1970s to understand the ecology and </w:t>
      </w:r>
      <w:r w:rsidR="009C6B24">
        <w:rPr>
          <w:rFonts w:asciiTheme="minorHAnsi" w:hAnsiTheme="minorHAnsi"/>
        </w:rPr>
        <w:t>agent-target interactions</w:t>
      </w:r>
      <w:r w:rsidRPr="000F6D19">
        <w:rPr>
          <w:rFonts w:asciiTheme="minorHAnsi" w:hAnsiTheme="minorHAnsi"/>
        </w:rPr>
        <w:t xml:space="preserve"> of </w:t>
      </w:r>
      <w:r w:rsidR="00A849CB">
        <w:rPr>
          <w:rFonts w:asciiTheme="minorHAnsi" w:hAnsiTheme="minorHAnsi"/>
        </w:rPr>
        <w:t>biocontrol agent</w:t>
      </w:r>
      <w:r w:rsidR="009C6B24">
        <w:rPr>
          <w:rFonts w:asciiTheme="minorHAnsi" w:hAnsiTheme="minorHAnsi"/>
        </w:rPr>
        <w:t>s helped drive</w:t>
      </w:r>
      <w:r w:rsidRPr="000F6D19">
        <w:rPr>
          <w:rFonts w:asciiTheme="minorHAnsi" w:hAnsiTheme="minorHAnsi"/>
        </w:rPr>
        <w:t xml:space="preserve"> improvements in subsequent decades</w:t>
      </w:r>
      <w:r w:rsidR="009C6B24">
        <w:rPr>
          <w:rFonts w:asciiTheme="minorHAnsi" w:hAnsiTheme="minorHAnsi"/>
        </w:rPr>
        <w:t>. A</w:t>
      </w:r>
      <w:r w:rsidRPr="000F6D19">
        <w:rPr>
          <w:rFonts w:asciiTheme="minorHAnsi" w:hAnsiTheme="minorHAnsi"/>
        </w:rPr>
        <w:t xml:space="preserve"> notable example is the research that was conducted t</w:t>
      </w:r>
      <w:r w:rsidR="009C6B24">
        <w:rPr>
          <w:rFonts w:asciiTheme="minorHAnsi" w:hAnsiTheme="minorHAnsi"/>
        </w:rPr>
        <w:t xml:space="preserve">o </w:t>
      </w:r>
      <w:r w:rsidRPr="000F6D19">
        <w:rPr>
          <w:rFonts w:asciiTheme="minorHAnsi" w:hAnsiTheme="minorHAnsi"/>
        </w:rPr>
        <w:t xml:space="preserve">improve the biological control of cereal stem borers in tropical regions (Greathead &amp; Greathead, 1992). Another important trend has been the increase per decade in number of countries making biological control </w:t>
      </w:r>
      <w:r w:rsidR="009C6B24">
        <w:rPr>
          <w:rFonts w:asciiTheme="minorHAnsi" w:hAnsiTheme="minorHAnsi"/>
        </w:rPr>
        <w:t xml:space="preserve">releases, </w:t>
      </w:r>
      <w:r w:rsidRPr="000F6D19">
        <w:rPr>
          <w:rFonts w:asciiTheme="minorHAnsi" w:hAnsiTheme="minorHAnsi"/>
        </w:rPr>
        <w:t>which reached 80 in the 1990s; but the number of introdu</w:t>
      </w:r>
      <w:r w:rsidR="009C6B24">
        <w:rPr>
          <w:rFonts w:asciiTheme="minorHAnsi" w:hAnsiTheme="minorHAnsi"/>
        </w:rPr>
        <w:t>ctions made by the original ten</w:t>
      </w:r>
      <w:r w:rsidRPr="000F6D19">
        <w:rPr>
          <w:rFonts w:asciiTheme="minorHAnsi" w:hAnsiTheme="minorHAnsi"/>
        </w:rPr>
        <w:t xml:space="preserve"> countries decreased in the 1980-90s.</w:t>
      </w:r>
    </w:p>
    <w:p w14:paraId="7273BAEA" w14:textId="0A630491"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t xml:space="preserve">A major development </w:t>
      </w:r>
      <w:r w:rsidR="009C6B24">
        <w:rPr>
          <w:rFonts w:asciiTheme="minorHAnsi" w:hAnsiTheme="minorHAnsi"/>
        </w:rPr>
        <w:t>was</w:t>
      </w:r>
      <w:r w:rsidRPr="000F6D19">
        <w:rPr>
          <w:rFonts w:asciiTheme="minorHAnsi" w:hAnsiTheme="minorHAnsi"/>
        </w:rPr>
        <w:t xml:space="preserve"> international guidelines in 1995 (</w:t>
      </w:r>
      <w:r w:rsidR="00A02D6E">
        <w:rPr>
          <w:rFonts w:asciiTheme="minorHAnsi" w:hAnsiTheme="minorHAnsi"/>
        </w:rPr>
        <w:t>IPPC, 199</w:t>
      </w:r>
      <w:r w:rsidRPr="000F6D19">
        <w:rPr>
          <w:rFonts w:asciiTheme="minorHAnsi" w:hAnsiTheme="minorHAnsi"/>
        </w:rPr>
        <w:t xml:space="preserve">5) under the International Plant Protection Convention (IPPC) for the safe introduction of </w:t>
      </w:r>
      <w:r w:rsidR="00A849CB">
        <w:rPr>
          <w:rFonts w:asciiTheme="minorHAnsi" w:hAnsiTheme="minorHAnsi"/>
        </w:rPr>
        <w:t>biocontrol agent</w:t>
      </w:r>
      <w:r w:rsidRPr="000F6D19">
        <w:rPr>
          <w:rFonts w:asciiTheme="minorHAnsi" w:hAnsiTheme="minorHAnsi"/>
        </w:rPr>
        <w:t>s</w:t>
      </w:r>
      <w:r w:rsidR="00A02D6E">
        <w:rPr>
          <w:rFonts w:asciiTheme="minorHAnsi" w:hAnsiTheme="minorHAnsi"/>
        </w:rPr>
        <w:t xml:space="preserve"> which are now the International Standards for Phytosanitary Measures</w:t>
      </w:r>
      <w:r w:rsidR="005C7709">
        <w:rPr>
          <w:rFonts w:asciiTheme="minorHAnsi" w:hAnsiTheme="minorHAnsi"/>
        </w:rPr>
        <w:t xml:space="preserve"> (ISPM)</w:t>
      </w:r>
      <w:r w:rsidR="00A02D6E">
        <w:rPr>
          <w:rFonts w:asciiTheme="minorHAnsi" w:hAnsiTheme="minorHAnsi"/>
        </w:rPr>
        <w:t xml:space="preserve"> No</w:t>
      </w:r>
      <w:r w:rsidR="005C7709">
        <w:rPr>
          <w:rFonts w:asciiTheme="minorHAnsi" w:hAnsiTheme="minorHAnsi"/>
        </w:rPr>
        <w:t>.</w:t>
      </w:r>
      <w:r w:rsidR="00A02D6E">
        <w:rPr>
          <w:rFonts w:asciiTheme="minorHAnsi" w:hAnsiTheme="minorHAnsi"/>
        </w:rPr>
        <w:t xml:space="preserve"> 3 (IPPC, 2017a)</w:t>
      </w:r>
      <w:r w:rsidRPr="000F6D19">
        <w:rPr>
          <w:rFonts w:asciiTheme="minorHAnsi" w:hAnsiTheme="minorHAnsi"/>
        </w:rPr>
        <w:t xml:space="preserve">. These guidelines were largely for the use of arthropod predators, parasitoids, arthropod herbivores and pathogens for use as </w:t>
      </w:r>
      <w:r w:rsidR="00A849CB">
        <w:rPr>
          <w:rFonts w:asciiTheme="minorHAnsi" w:hAnsiTheme="minorHAnsi"/>
        </w:rPr>
        <w:t>biocontrol agent</w:t>
      </w:r>
      <w:r w:rsidRPr="000F6D19">
        <w:rPr>
          <w:rFonts w:asciiTheme="minorHAnsi" w:hAnsiTheme="minorHAnsi"/>
        </w:rPr>
        <w:t xml:space="preserve">s and the guidelines provided a stimulus for </w:t>
      </w:r>
      <w:r w:rsidR="009C6B24">
        <w:rPr>
          <w:rFonts w:asciiTheme="minorHAnsi" w:hAnsiTheme="minorHAnsi"/>
        </w:rPr>
        <w:t>more countries to use</w:t>
      </w:r>
      <w:r w:rsidRPr="000F6D19">
        <w:rPr>
          <w:rFonts w:asciiTheme="minorHAnsi" w:hAnsiTheme="minorHAnsi"/>
        </w:rPr>
        <w:t xml:space="preserve"> biological control (Kairo </w:t>
      </w:r>
      <w:r w:rsidRPr="000F6D19">
        <w:rPr>
          <w:rFonts w:asciiTheme="minorHAnsi" w:hAnsiTheme="minorHAnsi"/>
          <w:i/>
        </w:rPr>
        <w:t xml:space="preserve">et al. </w:t>
      </w:r>
      <w:r w:rsidRPr="000F6D19">
        <w:rPr>
          <w:rFonts w:asciiTheme="minorHAnsi" w:hAnsiTheme="minorHAnsi"/>
        </w:rPr>
        <w:t>2003).</w:t>
      </w:r>
    </w:p>
    <w:p w14:paraId="5CD6A0A9" w14:textId="17395704"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t xml:space="preserve">One </w:t>
      </w:r>
      <w:r w:rsidR="005C7709">
        <w:rPr>
          <w:rFonts w:asciiTheme="minorHAnsi" w:hAnsiTheme="minorHAnsi"/>
        </w:rPr>
        <w:t xml:space="preserve">of </w:t>
      </w:r>
      <w:r w:rsidRPr="000F6D19">
        <w:rPr>
          <w:rFonts w:asciiTheme="minorHAnsi" w:hAnsiTheme="minorHAnsi"/>
        </w:rPr>
        <w:t>the earliest projects</w:t>
      </w:r>
      <w:r w:rsidR="009C6B24">
        <w:rPr>
          <w:rFonts w:asciiTheme="minorHAnsi" w:hAnsiTheme="minorHAnsi"/>
        </w:rPr>
        <w:t xml:space="preserve"> targeting </w:t>
      </w:r>
      <w:r w:rsidRPr="000F6D19">
        <w:rPr>
          <w:rFonts w:asciiTheme="minorHAnsi" w:hAnsiTheme="minorHAnsi"/>
        </w:rPr>
        <w:t>an</w:t>
      </w:r>
      <w:r w:rsidR="00780A45">
        <w:rPr>
          <w:rFonts w:asciiTheme="minorHAnsi" w:hAnsiTheme="minorHAnsi"/>
        </w:rPr>
        <w:t xml:space="preserve"> invasive alien species</w:t>
      </w:r>
      <w:r w:rsidRPr="000F6D19">
        <w:rPr>
          <w:rFonts w:asciiTheme="minorHAnsi" w:hAnsiTheme="minorHAnsi"/>
        </w:rPr>
        <w:t xml:space="preserve"> </w:t>
      </w:r>
      <w:r w:rsidR="00780A45">
        <w:rPr>
          <w:rFonts w:asciiTheme="minorHAnsi" w:hAnsiTheme="minorHAnsi"/>
        </w:rPr>
        <w:t>(</w:t>
      </w:r>
      <w:r w:rsidRPr="000F6D19">
        <w:rPr>
          <w:rFonts w:asciiTheme="minorHAnsi" w:hAnsiTheme="minorHAnsi"/>
        </w:rPr>
        <w:t xml:space="preserve">environmental </w:t>
      </w:r>
      <w:r w:rsidR="009C6B24">
        <w:rPr>
          <w:rFonts w:asciiTheme="minorHAnsi" w:hAnsiTheme="minorHAnsi"/>
        </w:rPr>
        <w:t>arthropod</w:t>
      </w:r>
      <w:r w:rsidRPr="000F6D19">
        <w:rPr>
          <w:rFonts w:asciiTheme="minorHAnsi" w:hAnsiTheme="minorHAnsi"/>
        </w:rPr>
        <w:t xml:space="preserve"> pest</w:t>
      </w:r>
      <w:r w:rsidR="00780A45">
        <w:rPr>
          <w:rFonts w:asciiTheme="minorHAnsi" w:hAnsiTheme="minorHAnsi"/>
        </w:rPr>
        <w:t>)</w:t>
      </w:r>
      <w:r w:rsidRPr="000F6D19">
        <w:rPr>
          <w:rFonts w:asciiTheme="minorHAnsi" w:hAnsiTheme="minorHAnsi"/>
        </w:rPr>
        <w:t xml:space="preserve"> was in the 1940s against Bermuda cedar scales, </w:t>
      </w:r>
      <w:r w:rsidRPr="000F6D19">
        <w:rPr>
          <w:rFonts w:asciiTheme="minorHAnsi" w:hAnsiTheme="minorHAnsi"/>
          <w:i/>
        </w:rPr>
        <w:t>Carulaspis minima</w:t>
      </w:r>
      <w:r w:rsidRPr="000F6D19">
        <w:rPr>
          <w:rFonts w:asciiTheme="minorHAnsi" w:hAnsiTheme="minorHAnsi"/>
        </w:rPr>
        <w:t xml:space="preserve"> (</w:t>
      </w:r>
      <w:r w:rsidR="008C3BBD">
        <w:rPr>
          <w:rFonts w:asciiTheme="minorHAnsi" w:hAnsiTheme="minorHAnsi"/>
        </w:rPr>
        <w:t>Signoret</w:t>
      </w:r>
      <w:r w:rsidRPr="000F6D19">
        <w:rPr>
          <w:rFonts w:asciiTheme="minorHAnsi" w:hAnsiTheme="minorHAnsi"/>
        </w:rPr>
        <w:t xml:space="preserve">) and </w:t>
      </w:r>
      <w:r w:rsidR="008C3BBD" w:rsidRPr="008C3BBD">
        <w:rPr>
          <w:rFonts w:asciiTheme="minorHAnsi" w:hAnsiTheme="minorHAnsi"/>
          <w:i/>
        </w:rPr>
        <w:t>Lepidosaphes</w:t>
      </w:r>
      <w:r w:rsidRPr="000F6D19">
        <w:rPr>
          <w:rFonts w:asciiTheme="minorHAnsi" w:hAnsiTheme="minorHAnsi"/>
          <w:i/>
        </w:rPr>
        <w:t xml:space="preserve"> newsteadi </w:t>
      </w:r>
      <w:r w:rsidRPr="000F6D19">
        <w:rPr>
          <w:rFonts w:asciiTheme="minorHAnsi" w:hAnsiTheme="minorHAnsi"/>
        </w:rPr>
        <w:t xml:space="preserve">(Sulc) (Diaspididae) </w:t>
      </w:r>
      <w:r w:rsidR="009C6B24">
        <w:rPr>
          <w:rFonts w:asciiTheme="minorHAnsi" w:hAnsiTheme="minorHAnsi"/>
        </w:rPr>
        <w:t>causing</w:t>
      </w:r>
      <w:r w:rsidRPr="000F6D19">
        <w:rPr>
          <w:rFonts w:asciiTheme="minorHAnsi" w:hAnsiTheme="minorHAnsi"/>
        </w:rPr>
        <w:t xml:space="preserve"> extensive damage to the endemic cedar, </w:t>
      </w:r>
      <w:r w:rsidRPr="000F6D19">
        <w:rPr>
          <w:rFonts w:asciiTheme="minorHAnsi" w:hAnsiTheme="minorHAnsi"/>
          <w:i/>
        </w:rPr>
        <w:t>Juniperus bermudiana</w:t>
      </w:r>
      <w:r w:rsidR="008C3BBD">
        <w:rPr>
          <w:rFonts w:asciiTheme="minorHAnsi" w:hAnsiTheme="minorHAnsi"/>
        </w:rPr>
        <w:t xml:space="preserve"> L.</w:t>
      </w:r>
      <w:r w:rsidR="00D076E8">
        <w:rPr>
          <w:rFonts w:asciiTheme="minorHAnsi" w:hAnsiTheme="minorHAnsi"/>
        </w:rPr>
        <w:t xml:space="preserve"> (</w:t>
      </w:r>
      <w:r w:rsidR="00D076E8" w:rsidRPr="00D076E8">
        <w:rPr>
          <w:rFonts w:asciiTheme="minorHAnsi" w:hAnsiTheme="minorHAnsi"/>
        </w:rPr>
        <w:t>Cupressaceae</w:t>
      </w:r>
      <w:r w:rsidR="00D076E8">
        <w:rPr>
          <w:rFonts w:asciiTheme="minorHAnsi" w:hAnsiTheme="minorHAnsi"/>
        </w:rPr>
        <w:t>)</w:t>
      </w:r>
      <w:r w:rsidRPr="000F6D19">
        <w:rPr>
          <w:rFonts w:asciiTheme="minorHAnsi" w:hAnsiTheme="minorHAnsi"/>
        </w:rPr>
        <w:t xml:space="preserve">, A classical biological control programme was initiated and several insect </w:t>
      </w:r>
      <w:r w:rsidR="009C6B24">
        <w:rPr>
          <w:rFonts w:asciiTheme="minorHAnsi" w:hAnsiTheme="minorHAnsi"/>
        </w:rPr>
        <w:t xml:space="preserve">agents were </w:t>
      </w:r>
      <w:r w:rsidRPr="000F6D19">
        <w:rPr>
          <w:rFonts w:asciiTheme="minorHAnsi" w:hAnsiTheme="minorHAnsi"/>
        </w:rPr>
        <w:t xml:space="preserve">introduced in the late 1940s/early 1950s. Even though these caused heavy mortality of the scale, outbreaks of the pest </w:t>
      </w:r>
      <w:r w:rsidR="009C6B24">
        <w:rPr>
          <w:rFonts w:asciiTheme="minorHAnsi" w:hAnsiTheme="minorHAnsi"/>
        </w:rPr>
        <w:t xml:space="preserve">have </w:t>
      </w:r>
      <w:r w:rsidRPr="000F6D19">
        <w:rPr>
          <w:rFonts w:asciiTheme="minorHAnsi" w:hAnsiTheme="minorHAnsi"/>
        </w:rPr>
        <w:t xml:space="preserve">continued (Van Drieche, 1994). </w:t>
      </w:r>
      <w:r w:rsidR="009C6B24">
        <w:rPr>
          <w:rFonts w:asciiTheme="minorHAnsi" w:hAnsiTheme="minorHAnsi"/>
        </w:rPr>
        <w:t>I</w:t>
      </w:r>
      <w:r w:rsidRPr="000F6D19">
        <w:rPr>
          <w:rFonts w:asciiTheme="minorHAnsi" w:hAnsiTheme="minorHAnsi"/>
        </w:rPr>
        <w:t>t was not until the 1990s that classical biological control target</w:t>
      </w:r>
      <w:r w:rsidR="009C6B24">
        <w:rPr>
          <w:rFonts w:asciiTheme="minorHAnsi" w:hAnsiTheme="minorHAnsi"/>
        </w:rPr>
        <w:t>ed</w:t>
      </w:r>
      <w:r w:rsidRPr="000F6D19">
        <w:rPr>
          <w:rFonts w:asciiTheme="minorHAnsi" w:hAnsiTheme="minorHAnsi"/>
        </w:rPr>
        <w:t xml:space="preserve"> insect pests affecting the environment as a direct goal in itself (Van Driesche, 1994).</w:t>
      </w:r>
    </w:p>
    <w:p w14:paraId="30DE64C3" w14:textId="20A89A72"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t xml:space="preserve">Overall and up to 2010, 6158 independent introductions of insect parasitoids and predators had been made globally; 32.6% of these became established and this led to 620 satisfactory controls against 172 different pests (Cock </w:t>
      </w:r>
      <w:r w:rsidRPr="000F6D19">
        <w:rPr>
          <w:rFonts w:asciiTheme="minorHAnsi" w:hAnsiTheme="minorHAnsi"/>
          <w:i/>
        </w:rPr>
        <w:t>et al.</w:t>
      </w:r>
      <w:r w:rsidRPr="000F6D19">
        <w:rPr>
          <w:rFonts w:asciiTheme="minorHAnsi" w:hAnsiTheme="minorHAnsi"/>
        </w:rPr>
        <w:t xml:space="preserve"> 2016). </w:t>
      </w:r>
      <w:r w:rsidR="00811C69">
        <w:rPr>
          <w:rFonts w:asciiTheme="minorHAnsi" w:hAnsiTheme="minorHAnsi"/>
        </w:rPr>
        <w:t xml:space="preserve">There have also been an increasing number of arthropod biological control programs using fungal pathogens (e.g. </w:t>
      </w:r>
      <w:r w:rsidR="00811C69" w:rsidRPr="00811C69">
        <w:rPr>
          <w:rFonts w:asciiTheme="minorHAnsi" w:hAnsiTheme="minorHAnsi"/>
          <w:i/>
        </w:rPr>
        <w:t>Metarizium</w:t>
      </w:r>
      <w:r w:rsidR="00811C69">
        <w:rPr>
          <w:rFonts w:asciiTheme="minorHAnsi" w:hAnsiTheme="minorHAnsi"/>
        </w:rPr>
        <w:t xml:space="preserve"> and </w:t>
      </w:r>
      <w:r w:rsidR="00811C69" w:rsidRPr="00811C69">
        <w:rPr>
          <w:rFonts w:asciiTheme="minorHAnsi" w:hAnsiTheme="minorHAnsi"/>
          <w:i/>
        </w:rPr>
        <w:t>B</w:t>
      </w:r>
      <w:r w:rsidR="00A9611A">
        <w:rPr>
          <w:rFonts w:asciiTheme="minorHAnsi" w:hAnsiTheme="minorHAnsi"/>
          <w:i/>
        </w:rPr>
        <w:t>e</w:t>
      </w:r>
      <w:r w:rsidR="00811C69" w:rsidRPr="00811C69">
        <w:rPr>
          <w:rFonts w:asciiTheme="minorHAnsi" w:hAnsiTheme="minorHAnsi"/>
          <w:i/>
        </w:rPr>
        <w:t>auvaria</w:t>
      </w:r>
      <w:r w:rsidR="00811C69">
        <w:rPr>
          <w:rFonts w:asciiTheme="minorHAnsi" w:hAnsiTheme="minorHAnsi"/>
        </w:rPr>
        <w:t xml:space="preserve"> spp.) and parasitic nematodes of agricultural insect pests based on a more inundative release approach. </w:t>
      </w:r>
      <w:r w:rsidRPr="000F6D19">
        <w:rPr>
          <w:rFonts w:asciiTheme="minorHAnsi" w:hAnsiTheme="minorHAnsi"/>
        </w:rPr>
        <w:t xml:space="preserve">In the case of the use of classical biological control for the protection of nature, 21 separate insect pests had been targeted by 2010, some in more than one geographical location. Taking all the protection of nature projects together the results include:  62% controlled, 19% partially controlled and 43% were still in progress (Van Driesche </w:t>
      </w:r>
      <w:r w:rsidRPr="000F6D19">
        <w:rPr>
          <w:rFonts w:asciiTheme="minorHAnsi" w:hAnsiTheme="minorHAnsi"/>
          <w:i/>
        </w:rPr>
        <w:t>et al.</w:t>
      </w:r>
      <w:r w:rsidRPr="000F6D19">
        <w:rPr>
          <w:rFonts w:asciiTheme="minorHAnsi" w:hAnsiTheme="minorHAnsi"/>
        </w:rPr>
        <w:t>, 2010). Examples of successful control include white wax scale</w:t>
      </w:r>
      <w:r w:rsidR="00D076E8">
        <w:rPr>
          <w:rFonts w:asciiTheme="minorHAnsi" w:hAnsiTheme="minorHAnsi"/>
        </w:rPr>
        <w:t>,</w:t>
      </w:r>
      <w:r w:rsidRPr="000F6D19">
        <w:rPr>
          <w:rFonts w:asciiTheme="minorHAnsi" w:hAnsiTheme="minorHAnsi"/>
        </w:rPr>
        <w:t xml:space="preserve"> </w:t>
      </w:r>
      <w:r w:rsidRPr="000F6D19">
        <w:rPr>
          <w:rFonts w:asciiTheme="minorHAnsi" w:hAnsiTheme="minorHAnsi"/>
          <w:i/>
        </w:rPr>
        <w:t>Ceroplastes destructor</w:t>
      </w:r>
      <w:r w:rsidRPr="000F6D19">
        <w:rPr>
          <w:rFonts w:asciiTheme="minorHAnsi" w:hAnsiTheme="minorHAnsi"/>
        </w:rPr>
        <w:t xml:space="preserve"> </w:t>
      </w:r>
      <w:r w:rsidR="00920EC3">
        <w:rPr>
          <w:rFonts w:asciiTheme="minorHAnsi" w:hAnsiTheme="minorHAnsi"/>
        </w:rPr>
        <w:t xml:space="preserve">Newstead </w:t>
      </w:r>
      <w:r w:rsidRPr="000F6D19">
        <w:rPr>
          <w:rFonts w:asciiTheme="minorHAnsi" w:hAnsiTheme="minorHAnsi"/>
        </w:rPr>
        <w:t>(Coccidae)</w:t>
      </w:r>
      <w:r w:rsidR="00D076E8">
        <w:rPr>
          <w:rFonts w:asciiTheme="minorHAnsi" w:hAnsiTheme="minorHAnsi"/>
        </w:rPr>
        <w:t>,</w:t>
      </w:r>
      <w:r w:rsidRPr="000F6D19">
        <w:rPr>
          <w:rFonts w:asciiTheme="minorHAnsi" w:hAnsiTheme="minorHAnsi"/>
        </w:rPr>
        <w:t xml:space="preserve"> </w:t>
      </w:r>
      <w:r w:rsidRPr="000F6D19">
        <w:rPr>
          <w:rFonts w:asciiTheme="minorHAnsi" w:hAnsiTheme="minorHAnsi"/>
        </w:rPr>
        <w:lastRenderedPageBreak/>
        <w:t xml:space="preserve">affecting a range of native plants in Australia (Sands </w:t>
      </w:r>
      <w:r w:rsidRPr="000F6D19">
        <w:rPr>
          <w:rFonts w:asciiTheme="minorHAnsi" w:hAnsiTheme="minorHAnsi"/>
          <w:i/>
        </w:rPr>
        <w:t xml:space="preserve">et al., </w:t>
      </w:r>
      <w:r w:rsidRPr="000F6D19">
        <w:rPr>
          <w:rFonts w:asciiTheme="minorHAnsi" w:hAnsiTheme="minorHAnsi"/>
        </w:rPr>
        <w:t>1986) and the European spruce sawfly</w:t>
      </w:r>
      <w:r w:rsidR="00D076E8">
        <w:rPr>
          <w:rFonts w:asciiTheme="minorHAnsi" w:hAnsiTheme="minorHAnsi"/>
        </w:rPr>
        <w:t>,</w:t>
      </w:r>
      <w:r w:rsidRPr="000F6D19">
        <w:rPr>
          <w:rFonts w:asciiTheme="minorHAnsi" w:hAnsiTheme="minorHAnsi"/>
        </w:rPr>
        <w:t xml:space="preserve"> </w:t>
      </w:r>
      <w:r w:rsidRPr="000F6D19">
        <w:rPr>
          <w:rFonts w:asciiTheme="minorHAnsi" w:hAnsiTheme="minorHAnsi"/>
          <w:i/>
        </w:rPr>
        <w:t>Gilpinia hercyniae</w:t>
      </w:r>
      <w:r w:rsidRPr="000F6D19">
        <w:rPr>
          <w:rFonts w:asciiTheme="minorHAnsi" w:hAnsiTheme="minorHAnsi"/>
        </w:rPr>
        <w:t xml:space="preserve"> </w:t>
      </w:r>
      <w:r w:rsidR="00920EC3">
        <w:rPr>
          <w:rFonts w:asciiTheme="minorHAnsi" w:hAnsiTheme="minorHAnsi"/>
        </w:rPr>
        <w:t xml:space="preserve">(Hartig) </w:t>
      </w:r>
      <w:r w:rsidRPr="000F6D19">
        <w:rPr>
          <w:rFonts w:asciiTheme="minorHAnsi" w:hAnsiTheme="minorHAnsi"/>
        </w:rPr>
        <w:t>(Diprionidae)</w:t>
      </w:r>
      <w:r w:rsidR="00D076E8">
        <w:rPr>
          <w:rFonts w:asciiTheme="minorHAnsi" w:hAnsiTheme="minorHAnsi"/>
        </w:rPr>
        <w:t>,</w:t>
      </w:r>
      <w:r w:rsidRPr="000F6D19">
        <w:rPr>
          <w:rFonts w:asciiTheme="minorHAnsi" w:hAnsiTheme="minorHAnsi"/>
        </w:rPr>
        <w:t xml:space="preserve"> affecting natural spruce stands in North America (Magasi &amp; Syme, 1984).                                                   </w:t>
      </w:r>
    </w:p>
    <w:p w14:paraId="5ECC5FDC" w14:textId="08FCE5AD" w:rsidR="000F6D19" w:rsidRPr="000F6D19" w:rsidRDefault="000F6D19" w:rsidP="00973FAD">
      <w:pPr>
        <w:pStyle w:val="ListParagraph"/>
        <w:spacing w:after="200"/>
        <w:ind w:left="0"/>
        <w:rPr>
          <w:rFonts w:asciiTheme="minorHAnsi" w:hAnsiTheme="minorHAnsi"/>
        </w:rPr>
      </w:pPr>
      <w:r w:rsidRPr="000F6D19">
        <w:rPr>
          <w:rFonts w:asciiTheme="minorHAnsi" w:hAnsiTheme="minorHAnsi"/>
        </w:rPr>
        <w:t>Several reasons have been suggested for the decline in the total number of introductions since the 1980s</w:t>
      </w:r>
      <w:r w:rsidR="009C6B24">
        <w:rPr>
          <w:rFonts w:asciiTheme="minorHAnsi" w:hAnsiTheme="minorHAnsi"/>
        </w:rPr>
        <w:t>,</w:t>
      </w:r>
      <w:r w:rsidRPr="000F6D19">
        <w:rPr>
          <w:rFonts w:asciiTheme="minorHAnsi" w:hAnsiTheme="minorHAnsi"/>
        </w:rPr>
        <w:t xml:space="preserve"> but probably the most significant is a growing risk-averse culture in many countries </w:t>
      </w:r>
      <w:r w:rsidR="009C6B24">
        <w:rPr>
          <w:rFonts w:asciiTheme="minorHAnsi" w:hAnsiTheme="minorHAnsi"/>
        </w:rPr>
        <w:t>resulting</w:t>
      </w:r>
      <w:r w:rsidRPr="000F6D19">
        <w:rPr>
          <w:rFonts w:asciiTheme="minorHAnsi" w:hAnsiTheme="minorHAnsi"/>
        </w:rPr>
        <w:t xml:space="preserve"> from a great</w:t>
      </w:r>
      <w:r w:rsidR="009C6B24">
        <w:rPr>
          <w:rFonts w:asciiTheme="minorHAnsi" w:hAnsiTheme="minorHAnsi"/>
        </w:rPr>
        <w:t>er environmental awareness, since the 1992 Rio C</w:t>
      </w:r>
      <w:r w:rsidRPr="000F6D19">
        <w:rPr>
          <w:rFonts w:asciiTheme="minorHAnsi" w:hAnsiTheme="minorHAnsi"/>
        </w:rPr>
        <w:t>onference on</w:t>
      </w:r>
      <w:r w:rsidR="009C6B24">
        <w:rPr>
          <w:rFonts w:asciiTheme="minorHAnsi" w:hAnsiTheme="minorHAnsi"/>
        </w:rPr>
        <w:t xml:space="preserve"> the E</w:t>
      </w:r>
      <w:r w:rsidRPr="000F6D19">
        <w:rPr>
          <w:rFonts w:asciiTheme="minorHAnsi" w:hAnsiTheme="minorHAnsi"/>
        </w:rPr>
        <w:t xml:space="preserve">nvironment and the subsequent </w:t>
      </w:r>
      <w:r w:rsidR="00811C69">
        <w:rPr>
          <w:rFonts w:asciiTheme="minorHAnsi" w:hAnsiTheme="minorHAnsi"/>
        </w:rPr>
        <w:t xml:space="preserve">growing </w:t>
      </w:r>
      <w:r w:rsidRPr="000F6D19">
        <w:rPr>
          <w:rFonts w:asciiTheme="minorHAnsi" w:hAnsiTheme="minorHAnsi"/>
        </w:rPr>
        <w:t>concerns about invasive alien species</w:t>
      </w:r>
      <w:r w:rsidR="00811C69">
        <w:rPr>
          <w:rFonts w:asciiTheme="minorHAnsi" w:hAnsiTheme="minorHAnsi"/>
        </w:rPr>
        <w:t>. Increasing concern about the potential for non-target effects</w:t>
      </w:r>
      <w:r w:rsidRPr="000F6D19">
        <w:rPr>
          <w:rFonts w:asciiTheme="minorHAnsi" w:hAnsiTheme="minorHAnsi"/>
        </w:rPr>
        <w:t xml:space="preserve"> of </w:t>
      </w:r>
      <w:r w:rsidR="00A849CB">
        <w:rPr>
          <w:rFonts w:asciiTheme="minorHAnsi" w:hAnsiTheme="minorHAnsi"/>
        </w:rPr>
        <w:t>biocontrol agent</w:t>
      </w:r>
      <w:r w:rsidRPr="000F6D19">
        <w:rPr>
          <w:rFonts w:asciiTheme="minorHAnsi" w:hAnsiTheme="minorHAnsi"/>
        </w:rPr>
        <w:t>s led to more cautious approaches being taken in</w:t>
      </w:r>
      <w:r w:rsidR="00811C69">
        <w:rPr>
          <w:rFonts w:asciiTheme="minorHAnsi" w:hAnsiTheme="minorHAnsi"/>
        </w:rPr>
        <w:t xml:space="preserve"> biological control release</w:t>
      </w:r>
      <w:r w:rsidRPr="000F6D19">
        <w:rPr>
          <w:rFonts w:asciiTheme="minorHAnsi" w:hAnsiTheme="minorHAnsi"/>
        </w:rPr>
        <w:t xml:space="preserve"> programmes (Cock </w:t>
      </w:r>
      <w:r w:rsidRPr="000F6D19">
        <w:rPr>
          <w:rFonts w:asciiTheme="minorHAnsi" w:hAnsiTheme="minorHAnsi"/>
          <w:i/>
        </w:rPr>
        <w:t>et al.</w:t>
      </w:r>
      <w:r w:rsidRPr="000F6D19">
        <w:rPr>
          <w:rFonts w:asciiTheme="minorHAnsi" w:hAnsiTheme="minorHAnsi"/>
        </w:rPr>
        <w:t xml:space="preserve">, 2016). Much research in the early 2000s led to greater guidance on methods for host specificity testing of agents for arthropod biological control and in particular, the assessment of risks to the environment (Bigler </w:t>
      </w:r>
      <w:r w:rsidRPr="000F6D19">
        <w:rPr>
          <w:rFonts w:asciiTheme="minorHAnsi" w:hAnsiTheme="minorHAnsi"/>
          <w:i/>
        </w:rPr>
        <w:t>et al.</w:t>
      </w:r>
      <w:r w:rsidRPr="000F6D19">
        <w:rPr>
          <w:rFonts w:asciiTheme="minorHAnsi" w:hAnsiTheme="minorHAnsi"/>
        </w:rPr>
        <w:t xml:space="preserve">, 2006). </w:t>
      </w:r>
    </w:p>
    <w:p w14:paraId="53502DF5" w14:textId="477F6849" w:rsidR="000F6D19" w:rsidRDefault="000F6D19" w:rsidP="00B36344">
      <w:pPr>
        <w:spacing w:after="0" w:line="240" w:lineRule="auto"/>
        <w:rPr>
          <w:rFonts w:asciiTheme="minorHAnsi" w:hAnsiTheme="minorHAnsi"/>
          <w:sz w:val="24"/>
          <w:szCs w:val="24"/>
        </w:rPr>
      </w:pPr>
      <w:r w:rsidRPr="000F6D19">
        <w:rPr>
          <w:rFonts w:asciiTheme="minorHAnsi" w:hAnsiTheme="minorHAnsi"/>
          <w:sz w:val="24"/>
          <w:szCs w:val="24"/>
        </w:rPr>
        <w:t xml:space="preserve">Despite this greater caution, the percentage of establishment and success rates of total </w:t>
      </w:r>
      <w:r w:rsidR="00811C69">
        <w:rPr>
          <w:rFonts w:asciiTheme="minorHAnsi" w:hAnsiTheme="minorHAnsi"/>
          <w:sz w:val="24"/>
          <w:szCs w:val="24"/>
        </w:rPr>
        <w:t xml:space="preserve">global </w:t>
      </w:r>
      <w:r w:rsidRPr="000F6D19">
        <w:rPr>
          <w:rFonts w:asciiTheme="minorHAnsi" w:hAnsiTheme="minorHAnsi"/>
          <w:sz w:val="24"/>
          <w:szCs w:val="24"/>
        </w:rPr>
        <w:t>introductions continues to rise</w:t>
      </w:r>
      <w:r w:rsidR="005C7709">
        <w:rPr>
          <w:rFonts w:asciiTheme="minorHAnsi" w:hAnsiTheme="minorHAnsi"/>
          <w:sz w:val="24"/>
          <w:szCs w:val="24"/>
        </w:rPr>
        <w:t>,</w:t>
      </w:r>
      <w:r w:rsidRPr="000F6D19">
        <w:rPr>
          <w:rFonts w:asciiTheme="minorHAnsi" w:hAnsiTheme="minorHAnsi"/>
          <w:sz w:val="24"/>
          <w:szCs w:val="24"/>
        </w:rPr>
        <w:t xml:space="preserve"> and classical biological control remain</w:t>
      </w:r>
      <w:r w:rsidR="00811C69">
        <w:rPr>
          <w:rFonts w:asciiTheme="minorHAnsi" w:hAnsiTheme="minorHAnsi"/>
          <w:sz w:val="24"/>
          <w:szCs w:val="24"/>
        </w:rPr>
        <w:t>s</w:t>
      </w:r>
      <w:r w:rsidRPr="000F6D19">
        <w:rPr>
          <w:rFonts w:asciiTheme="minorHAnsi" w:hAnsiTheme="minorHAnsi"/>
          <w:sz w:val="24"/>
          <w:szCs w:val="24"/>
        </w:rPr>
        <w:t xml:space="preserve"> a core component of many countries pest management </w:t>
      </w:r>
      <w:r w:rsidR="00811C69">
        <w:rPr>
          <w:rFonts w:asciiTheme="minorHAnsi" w:hAnsiTheme="minorHAnsi"/>
          <w:sz w:val="24"/>
          <w:szCs w:val="24"/>
        </w:rPr>
        <w:t>strategies</w:t>
      </w:r>
      <w:r w:rsidRPr="000F6D19">
        <w:rPr>
          <w:rFonts w:asciiTheme="minorHAnsi" w:hAnsiTheme="minorHAnsi"/>
          <w:sz w:val="24"/>
          <w:szCs w:val="24"/>
        </w:rPr>
        <w:t xml:space="preserve">. Assessments of the benefit: cost </w:t>
      </w:r>
      <w:r w:rsidRPr="009B4712">
        <w:rPr>
          <w:rFonts w:asciiTheme="minorHAnsi" w:hAnsiTheme="minorHAnsi"/>
          <w:sz w:val="24"/>
          <w:szCs w:val="24"/>
        </w:rPr>
        <w:t xml:space="preserve">ratio of some earlier projects in agriculture showed the overwhelming benefits that accrue once an agent(s) is established, spreads and begins to have a controlling impact on the target. For example, the parasitoid </w:t>
      </w:r>
      <w:r w:rsidR="00811C69" w:rsidRPr="009B4712">
        <w:rPr>
          <w:rFonts w:asciiTheme="minorHAnsi" w:hAnsiTheme="minorHAnsi"/>
          <w:sz w:val="24"/>
          <w:szCs w:val="24"/>
        </w:rPr>
        <w:t xml:space="preserve">wasp agent, </w:t>
      </w:r>
      <w:r w:rsidRPr="009B4712">
        <w:rPr>
          <w:rFonts w:asciiTheme="minorHAnsi" w:hAnsiTheme="minorHAnsi"/>
          <w:i/>
          <w:sz w:val="24"/>
          <w:szCs w:val="24"/>
        </w:rPr>
        <w:t xml:space="preserve">Anagyrus lopezi </w:t>
      </w:r>
      <w:r w:rsidR="008C3BBD" w:rsidRPr="008C3BBD">
        <w:rPr>
          <w:rFonts w:asciiTheme="minorHAnsi" w:hAnsiTheme="minorHAnsi"/>
          <w:sz w:val="24"/>
          <w:szCs w:val="24"/>
        </w:rPr>
        <w:t>De Santis</w:t>
      </w:r>
      <w:r w:rsidR="008C3BBD" w:rsidRPr="008C3BBD">
        <w:rPr>
          <w:rFonts w:asciiTheme="minorHAnsi" w:hAnsiTheme="minorHAnsi"/>
          <w:i/>
          <w:sz w:val="24"/>
          <w:szCs w:val="24"/>
        </w:rPr>
        <w:t xml:space="preserve"> </w:t>
      </w:r>
      <w:r w:rsidR="00811C69" w:rsidRPr="009B4712">
        <w:rPr>
          <w:rFonts w:asciiTheme="minorHAnsi" w:hAnsiTheme="minorHAnsi"/>
          <w:sz w:val="24"/>
          <w:szCs w:val="24"/>
        </w:rPr>
        <w:t>( Encyrtidae),</w:t>
      </w:r>
      <w:r w:rsidRPr="009B4712">
        <w:rPr>
          <w:rFonts w:asciiTheme="minorHAnsi" w:hAnsiTheme="minorHAnsi"/>
          <w:sz w:val="24"/>
          <w:szCs w:val="24"/>
        </w:rPr>
        <w:t xml:space="preserve"> released in Africa in the early 1980s for the control of the cassava mealybug</w:t>
      </w:r>
      <w:r w:rsidR="00811C69" w:rsidRPr="009B4712">
        <w:rPr>
          <w:rFonts w:asciiTheme="minorHAnsi" w:hAnsiTheme="minorHAnsi"/>
          <w:sz w:val="24"/>
          <w:szCs w:val="24"/>
        </w:rPr>
        <w:t xml:space="preserve">, </w:t>
      </w:r>
      <w:r w:rsidRPr="009B4712">
        <w:rPr>
          <w:rFonts w:asciiTheme="minorHAnsi" w:hAnsiTheme="minorHAnsi"/>
          <w:i/>
          <w:sz w:val="24"/>
          <w:szCs w:val="24"/>
        </w:rPr>
        <w:t>Phenacoccus manihoti</w:t>
      </w:r>
      <w:r w:rsidRPr="009B4712">
        <w:rPr>
          <w:rFonts w:asciiTheme="minorHAnsi" w:hAnsiTheme="minorHAnsi"/>
          <w:sz w:val="24"/>
          <w:szCs w:val="24"/>
        </w:rPr>
        <w:t xml:space="preserve"> </w:t>
      </w:r>
      <w:r w:rsidR="008C3BBD" w:rsidRPr="008C3BBD">
        <w:rPr>
          <w:rFonts w:asciiTheme="minorHAnsi" w:hAnsiTheme="minorHAnsi"/>
          <w:sz w:val="24"/>
          <w:szCs w:val="24"/>
        </w:rPr>
        <w:t xml:space="preserve">Matile-Ferrero </w:t>
      </w:r>
      <w:r w:rsidRPr="009B4712">
        <w:rPr>
          <w:rFonts w:asciiTheme="minorHAnsi" w:hAnsiTheme="minorHAnsi"/>
          <w:sz w:val="24"/>
          <w:szCs w:val="24"/>
        </w:rPr>
        <w:t>(Psue</w:t>
      </w:r>
      <w:r w:rsidR="00811C69" w:rsidRPr="009B4712">
        <w:rPr>
          <w:rFonts w:asciiTheme="minorHAnsi" w:hAnsiTheme="minorHAnsi"/>
          <w:sz w:val="24"/>
          <w:szCs w:val="24"/>
        </w:rPr>
        <w:t>dococcidae),</w:t>
      </w:r>
      <w:r w:rsidRPr="009B4712">
        <w:rPr>
          <w:rFonts w:asciiTheme="minorHAnsi" w:hAnsiTheme="minorHAnsi"/>
          <w:sz w:val="24"/>
          <w:szCs w:val="24"/>
        </w:rPr>
        <w:t xml:space="preserve"> devastating cassava crops, provided a benefit: cost ratio of 199:1 based on world market price (Zeddies </w:t>
      </w:r>
      <w:r w:rsidRPr="009B4712">
        <w:rPr>
          <w:rFonts w:asciiTheme="minorHAnsi" w:hAnsiTheme="minorHAnsi"/>
          <w:i/>
          <w:sz w:val="24"/>
          <w:szCs w:val="24"/>
        </w:rPr>
        <w:t>et al.,</w:t>
      </w:r>
      <w:r w:rsidRPr="009B4712">
        <w:rPr>
          <w:rFonts w:asciiTheme="minorHAnsi" w:hAnsiTheme="minorHAnsi"/>
          <w:sz w:val="24"/>
          <w:szCs w:val="24"/>
        </w:rPr>
        <w:t xml:space="preserve">2001). Other examples of analyses of classical biological control programmes showing the positive benefits of the technology are given by Cock </w:t>
      </w:r>
      <w:r w:rsidRPr="009B4712">
        <w:rPr>
          <w:rFonts w:asciiTheme="minorHAnsi" w:hAnsiTheme="minorHAnsi"/>
          <w:i/>
          <w:sz w:val="24"/>
          <w:szCs w:val="24"/>
        </w:rPr>
        <w:t xml:space="preserve">et al., </w:t>
      </w:r>
      <w:r w:rsidRPr="009B4712">
        <w:rPr>
          <w:rFonts w:asciiTheme="minorHAnsi" w:hAnsiTheme="minorHAnsi"/>
          <w:sz w:val="24"/>
          <w:szCs w:val="24"/>
        </w:rPr>
        <w:t xml:space="preserve">(2015). </w:t>
      </w:r>
    </w:p>
    <w:p w14:paraId="139E1228" w14:textId="77777777" w:rsidR="00B36344" w:rsidRPr="009B4712" w:rsidRDefault="00B36344" w:rsidP="00B36344">
      <w:pPr>
        <w:spacing w:after="0" w:line="240" w:lineRule="auto"/>
        <w:rPr>
          <w:rFonts w:asciiTheme="minorHAnsi" w:hAnsiTheme="minorHAnsi"/>
          <w:sz w:val="24"/>
          <w:szCs w:val="24"/>
        </w:rPr>
      </w:pPr>
    </w:p>
    <w:p w14:paraId="151F50A5" w14:textId="61865EA6" w:rsidR="005B6A70" w:rsidRPr="00931C34" w:rsidRDefault="005B6A70" w:rsidP="00B36344">
      <w:pPr>
        <w:pStyle w:val="ListParagraph"/>
        <w:ind w:left="1080"/>
        <w:outlineLvl w:val="1"/>
        <w:rPr>
          <w:rFonts w:asciiTheme="minorHAnsi" w:hAnsiTheme="minorHAnsi"/>
          <w:b/>
          <w:i/>
          <w:color w:val="4F81BD" w:themeColor="accent1"/>
        </w:rPr>
      </w:pPr>
    </w:p>
    <w:p w14:paraId="77F04DCD" w14:textId="19FCEDB3" w:rsidR="00ED03AE" w:rsidRPr="00AA40C2" w:rsidRDefault="00E82921" w:rsidP="00B36344">
      <w:pPr>
        <w:pStyle w:val="Heading2"/>
        <w:numPr>
          <w:ilvl w:val="0"/>
          <w:numId w:val="34"/>
        </w:numPr>
        <w:rPr>
          <w:b/>
          <w:i/>
          <w:color w:val="0070C0"/>
          <w:szCs w:val="24"/>
        </w:rPr>
      </w:pPr>
      <w:bookmarkStart w:id="68" w:name="_Toc511716600"/>
      <w:r w:rsidRPr="00AA40C2">
        <w:rPr>
          <w:b/>
          <w:i/>
          <w:color w:val="0070C0"/>
          <w:szCs w:val="24"/>
        </w:rPr>
        <w:t>Terrestrial v</w:t>
      </w:r>
      <w:r w:rsidR="00AC304D" w:rsidRPr="00AA40C2">
        <w:rPr>
          <w:b/>
          <w:i/>
          <w:color w:val="0070C0"/>
          <w:szCs w:val="24"/>
        </w:rPr>
        <w:t>ertebrate targets</w:t>
      </w:r>
      <w:bookmarkEnd w:id="68"/>
    </w:p>
    <w:p w14:paraId="2A2F2FF1" w14:textId="77777777" w:rsidR="00ED03AE" w:rsidRPr="009B4712" w:rsidRDefault="00ED03AE" w:rsidP="00B36344">
      <w:pPr>
        <w:spacing w:after="0" w:line="240" w:lineRule="auto"/>
        <w:outlineLvl w:val="1"/>
        <w:rPr>
          <w:rFonts w:asciiTheme="minorHAnsi" w:hAnsiTheme="minorHAnsi"/>
          <w:b/>
          <w:i/>
        </w:rPr>
      </w:pPr>
    </w:p>
    <w:p w14:paraId="4CBFB9FF" w14:textId="49F5BD1F" w:rsidR="00461345" w:rsidRDefault="00461345" w:rsidP="00B36344">
      <w:pPr>
        <w:spacing w:after="0" w:line="240" w:lineRule="auto"/>
        <w:rPr>
          <w:rFonts w:asciiTheme="minorHAnsi" w:hAnsiTheme="minorHAnsi"/>
          <w:sz w:val="24"/>
          <w:szCs w:val="24"/>
        </w:rPr>
      </w:pPr>
      <w:r w:rsidRPr="009B4712">
        <w:rPr>
          <w:rFonts w:asciiTheme="minorHAnsi" w:hAnsiTheme="minorHAnsi"/>
          <w:sz w:val="24"/>
          <w:szCs w:val="24"/>
        </w:rPr>
        <w:t xml:space="preserve">Globally, a wide range of </w:t>
      </w:r>
      <w:r w:rsidR="00A627AB" w:rsidRPr="009B4712">
        <w:rPr>
          <w:rFonts w:asciiTheme="minorHAnsi" w:hAnsiTheme="minorHAnsi"/>
          <w:sz w:val="24"/>
          <w:szCs w:val="24"/>
        </w:rPr>
        <w:t xml:space="preserve">introduced </w:t>
      </w:r>
      <w:r w:rsidRPr="009B4712">
        <w:rPr>
          <w:rFonts w:asciiTheme="minorHAnsi" w:hAnsiTheme="minorHAnsi"/>
          <w:sz w:val="24"/>
          <w:szCs w:val="24"/>
        </w:rPr>
        <w:t>invasive alien vertebrate</w:t>
      </w:r>
      <w:r w:rsidR="00811C69" w:rsidRPr="009B4712">
        <w:rPr>
          <w:rFonts w:asciiTheme="minorHAnsi" w:hAnsiTheme="minorHAnsi"/>
          <w:sz w:val="24"/>
          <w:szCs w:val="24"/>
        </w:rPr>
        <w:t xml:space="preserve"> </w:t>
      </w:r>
      <w:r w:rsidRPr="009B4712">
        <w:rPr>
          <w:rFonts w:asciiTheme="minorHAnsi" w:hAnsiTheme="minorHAnsi"/>
          <w:sz w:val="24"/>
          <w:szCs w:val="24"/>
        </w:rPr>
        <w:t>s</w:t>
      </w:r>
      <w:r w:rsidR="00811C69" w:rsidRPr="009B4712">
        <w:rPr>
          <w:rFonts w:asciiTheme="minorHAnsi" w:hAnsiTheme="minorHAnsi"/>
          <w:sz w:val="24"/>
          <w:szCs w:val="24"/>
        </w:rPr>
        <w:t>pecies</w:t>
      </w:r>
      <w:r w:rsidR="0063223F" w:rsidRPr="009B4712">
        <w:rPr>
          <w:rFonts w:asciiTheme="minorHAnsi" w:hAnsiTheme="minorHAnsi"/>
          <w:sz w:val="24"/>
          <w:szCs w:val="24"/>
        </w:rPr>
        <w:t xml:space="preserve"> </w:t>
      </w:r>
      <w:r w:rsidR="00A627AB" w:rsidRPr="009B4712">
        <w:rPr>
          <w:rFonts w:asciiTheme="minorHAnsi" w:hAnsiTheme="minorHAnsi"/>
          <w:sz w:val="24"/>
          <w:szCs w:val="24"/>
        </w:rPr>
        <w:t>are causing</w:t>
      </w:r>
      <w:r w:rsidRPr="009B4712">
        <w:rPr>
          <w:rFonts w:asciiTheme="minorHAnsi" w:hAnsiTheme="minorHAnsi"/>
          <w:sz w:val="24"/>
          <w:szCs w:val="24"/>
        </w:rPr>
        <w:t xml:space="preserve"> significant </w:t>
      </w:r>
      <w:r w:rsidR="00A627AB" w:rsidRPr="009B4712">
        <w:rPr>
          <w:rFonts w:asciiTheme="minorHAnsi" w:hAnsiTheme="minorHAnsi"/>
          <w:sz w:val="24"/>
          <w:szCs w:val="24"/>
        </w:rPr>
        <w:t xml:space="preserve">environmental, </w:t>
      </w:r>
      <w:r w:rsidRPr="009B4712">
        <w:rPr>
          <w:rFonts w:asciiTheme="minorHAnsi" w:hAnsiTheme="minorHAnsi"/>
          <w:sz w:val="24"/>
          <w:szCs w:val="24"/>
        </w:rPr>
        <w:t>economic, and social impacts</w:t>
      </w:r>
      <w:r w:rsidR="00504AE6" w:rsidRPr="009B4712">
        <w:rPr>
          <w:rFonts w:asciiTheme="minorHAnsi" w:hAnsiTheme="minorHAnsi"/>
          <w:sz w:val="24"/>
          <w:szCs w:val="24"/>
        </w:rPr>
        <w:t xml:space="preserve"> </w:t>
      </w:r>
      <w:r w:rsidRPr="009B4712">
        <w:rPr>
          <w:rFonts w:asciiTheme="minorHAnsi" w:hAnsiTheme="minorHAnsi"/>
          <w:sz w:val="24"/>
          <w:szCs w:val="24"/>
        </w:rPr>
        <w:t>(Vitousek et al</w:t>
      </w:r>
      <w:r w:rsidR="00FE72D9" w:rsidRPr="009B4712">
        <w:rPr>
          <w:rFonts w:asciiTheme="minorHAnsi" w:hAnsiTheme="minorHAnsi"/>
          <w:sz w:val="24"/>
          <w:szCs w:val="24"/>
        </w:rPr>
        <w:t>.,</w:t>
      </w:r>
      <w:r w:rsidRPr="009B4712">
        <w:rPr>
          <w:rFonts w:asciiTheme="minorHAnsi" w:hAnsiTheme="minorHAnsi"/>
          <w:sz w:val="24"/>
          <w:szCs w:val="24"/>
        </w:rPr>
        <w:t xml:space="preserve"> 1996; Mack et al</w:t>
      </w:r>
      <w:r w:rsidR="00FE72D9" w:rsidRPr="009B4712">
        <w:rPr>
          <w:rFonts w:asciiTheme="minorHAnsi" w:hAnsiTheme="minorHAnsi"/>
          <w:sz w:val="24"/>
          <w:szCs w:val="24"/>
        </w:rPr>
        <w:t>.,</w:t>
      </w:r>
      <w:r w:rsidRPr="009B4712">
        <w:rPr>
          <w:rFonts w:asciiTheme="minorHAnsi" w:hAnsiTheme="minorHAnsi"/>
          <w:sz w:val="24"/>
          <w:szCs w:val="24"/>
        </w:rPr>
        <w:t xml:space="preserve"> 2000; </w:t>
      </w:r>
      <w:r w:rsidR="0063223F" w:rsidRPr="009B4712">
        <w:rPr>
          <w:rFonts w:asciiTheme="minorHAnsi" w:hAnsiTheme="minorHAnsi"/>
          <w:sz w:val="24"/>
          <w:szCs w:val="24"/>
        </w:rPr>
        <w:t>Pimentel</w:t>
      </w:r>
      <w:r w:rsidRPr="009B4712">
        <w:rPr>
          <w:rFonts w:asciiTheme="minorHAnsi" w:hAnsiTheme="minorHAnsi"/>
          <w:sz w:val="24"/>
          <w:szCs w:val="24"/>
        </w:rPr>
        <w:t xml:space="preserve"> et</w:t>
      </w:r>
      <w:r w:rsidR="00504AE6" w:rsidRPr="009B4712">
        <w:rPr>
          <w:rFonts w:asciiTheme="minorHAnsi" w:hAnsiTheme="minorHAnsi"/>
          <w:sz w:val="24"/>
          <w:szCs w:val="24"/>
        </w:rPr>
        <w:t xml:space="preserve"> al</w:t>
      </w:r>
      <w:r w:rsidR="00FE72D9" w:rsidRPr="009B4712">
        <w:rPr>
          <w:rFonts w:asciiTheme="minorHAnsi" w:hAnsiTheme="minorHAnsi"/>
          <w:sz w:val="24"/>
          <w:szCs w:val="24"/>
        </w:rPr>
        <w:t>.,</w:t>
      </w:r>
      <w:r w:rsidR="00504AE6" w:rsidRPr="009B4712">
        <w:rPr>
          <w:rFonts w:asciiTheme="minorHAnsi" w:hAnsiTheme="minorHAnsi"/>
          <w:sz w:val="24"/>
          <w:szCs w:val="24"/>
        </w:rPr>
        <w:t xml:space="preserve"> 2005; Williams et al</w:t>
      </w:r>
      <w:r w:rsidR="00FE72D9" w:rsidRPr="009B4712">
        <w:rPr>
          <w:rFonts w:asciiTheme="minorHAnsi" w:hAnsiTheme="minorHAnsi"/>
          <w:sz w:val="24"/>
          <w:szCs w:val="24"/>
        </w:rPr>
        <w:t>.,</w:t>
      </w:r>
      <w:r w:rsidR="00504AE6" w:rsidRPr="009B4712">
        <w:rPr>
          <w:rFonts w:asciiTheme="minorHAnsi" w:hAnsiTheme="minorHAnsi"/>
          <w:sz w:val="24"/>
          <w:szCs w:val="24"/>
        </w:rPr>
        <w:t xml:space="preserve"> 2010). Many of these were deliberately introduced </w:t>
      </w:r>
      <w:r w:rsidR="00895496">
        <w:rPr>
          <w:rFonts w:asciiTheme="minorHAnsi" w:hAnsiTheme="minorHAnsi"/>
          <w:sz w:val="24"/>
          <w:szCs w:val="24"/>
        </w:rPr>
        <w:t>as</w:t>
      </w:r>
      <w:r w:rsidR="00504AE6" w:rsidRPr="009B4712">
        <w:rPr>
          <w:rFonts w:asciiTheme="minorHAnsi" w:hAnsiTheme="minorHAnsi"/>
          <w:sz w:val="24"/>
          <w:szCs w:val="24"/>
        </w:rPr>
        <w:t xml:space="preserve"> </w:t>
      </w:r>
      <w:r w:rsidR="00A849CB" w:rsidRPr="009B4712">
        <w:rPr>
          <w:rFonts w:asciiTheme="minorHAnsi" w:hAnsiTheme="minorHAnsi"/>
          <w:sz w:val="24"/>
          <w:szCs w:val="24"/>
        </w:rPr>
        <w:t>biocontrol agent</w:t>
      </w:r>
      <w:r w:rsidR="00504AE6" w:rsidRPr="009B4712">
        <w:rPr>
          <w:rFonts w:asciiTheme="minorHAnsi" w:hAnsiTheme="minorHAnsi"/>
          <w:sz w:val="24"/>
          <w:szCs w:val="24"/>
        </w:rPr>
        <w:t xml:space="preserve">s  </w:t>
      </w:r>
      <w:r w:rsidR="00895496">
        <w:rPr>
          <w:rFonts w:asciiTheme="minorHAnsi" w:hAnsiTheme="minorHAnsi"/>
          <w:sz w:val="24"/>
          <w:szCs w:val="24"/>
        </w:rPr>
        <w:t>but have had</w:t>
      </w:r>
      <w:r w:rsidR="00504AE6" w:rsidRPr="009B4712">
        <w:rPr>
          <w:rFonts w:asciiTheme="minorHAnsi" w:hAnsiTheme="minorHAnsi"/>
          <w:sz w:val="24"/>
          <w:szCs w:val="24"/>
        </w:rPr>
        <w:t xml:space="preserve"> significant unintended consequences (Simberloff and S</w:t>
      </w:r>
      <w:r w:rsidR="00FE72D9" w:rsidRPr="009B4712">
        <w:rPr>
          <w:rFonts w:asciiTheme="minorHAnsi" w:hAnsiTheme="minorHAnsi"/>
          <w:sz w:val="24"/>
          <w:szCs w:val="24"/>
        </w:rPr>
        <w:t xml:space="preserve">tiling 1996; </w:t>
      </w:r>
      <w:r w:rsidR="00E2014F" w:rsidRPr="009B4712">
        <w:rPr>
          <w:rFonts w:asciiTheme="minorHAnsi" w:hAnsiTheme="minorHAnsi"/>
          <w:sz w:val="24"/>
          <w:szCs w:val="24"/>
        </w:rPr>
        <w:t xml:space="preserve">Simberloff et al., 2000; </w:t>
      </w:r>
      <w:r w:rsidR="00BC0006" w:rsidRPr="009B4712">
        <w:rPr>
          <w:rFonts w:asciiTheme="minorHAnsi" w:hAnsiTheme="minorHAnsi"/>
          <w:sz w:val="24"/>
          <w:szCs w:val="24"/>
          <w:lang w:val="en-AU"/>
        </w:rPr>
        <w:t xml:space="preserve">Courchamp et al., 2003; </w:t>
      </w:r>
      <w:r w:rsidR="00BC0006" w:rsidRPr="009B4712">
        <w:rPr>
          <w:rFonts w:asciiTheme="minorHAnsi" w:hAnsiTheme="minorHAnsi"/>
          <w:sz w:val="24"/>
          <w:szCs w:val="24"/>
        </w:rPr>
        <w:t xml:space="preserve">Pipalova, 2006; </w:t>
      </w:r>
      <w:r w:rsidR="00FE72D9" w:rsidRPr="009B4712">
        <w:rPr>
          <w:rFonts w:asciiTheme="minorHAnsi" w:hAnsiTheme="minorHAnsi"/>
          <w:sz w:val="24"/>
          <w:szCs w:val="24"/>
        </w:rPr>
        <w:t>Van Driesche and Hoddle, 2009</w:t>
      </w:r>
      <w:r w:rsidR="00504AE6" w:rsidRPr="009B4712">
        <w:rPr>
          <w:rFonts w:asciiTheme="minorHAnsi" w:hAnsiTheme="minorHAnsi"/>
          <w:sz w:val="24"/>
          <w:szCs w:val="24"/>
        </w:rPr>
        <w:t xml:space="preserve">); </w:t>
      </w:r>
      <w:r w:rsidR="009D6B74" w:rsidRPr="009B4712">
        <w:rPr>
          <w:rFonts w:asciiTheme="minorHAnsi" w:hAnsiTheme="minorHAnsi"/>
          <w:sz w:val="24"/>
          <w:szCs w:val="24"/>
        </w:rPr>
        <w:t>e.g.</w:t>
      </w:r>
      <w:r w:rsidR="00504AE6" w:rsidRPr="009B4712">
        <w:rPr>
          <w:rFonts w:asciiTheme="minorHAnsi" w:hAnsiTheme="minorHAnsi"/>
          <w:sz w:val="24"/>
          <w:szCs w:val="24"/>
        </w:rPr>
        <w:t xml:space="preserve">, </w:t>
      </w:r>
      <w:r w:rsidR="001605DA" w:rsidRPr="009B4712">
        <w:rPr>
          <w:rFonts w:asciiTheme="minorHAnsi" w:hAnsiTheme="minorHAnsi"/>
          <w:sz w:val="24"/>
          <w:szCs w:val="24"/>
        </w:rPr>
        <w:t>the release of peacock bass into Florida to control other introduced cichlid fish (Shafland</w:t>
      </w:r>
      <w:r w:rsidR="0050289E" w:rsidRPr="009B4712">
        <w:rPr>
          <w:rFonts w:asciiTheme="minorHAnsi" w:hAnsiTheme="minorHAnsi"/>
          <w:sz w:val="24"/>
          <w:szCs w:val="24"/>
        </w:rPr>
        <w:t>,</w:t>
      </w:r>
      <w:r w:rsidR="001605DA" w:rsidRPr="009B4712">
        <w:rPr>
          <w:rFonts w:asciiTheme="minorHAnsi" w:hAnsiTheme="minorHAnsi"/>
          <w:sz w:val="24"/>
          <w:szCs w:val="24"/>
        </w:rPr>
        <w:t xml:space="preserve"> 1995), </w:t>
      </w:r>
      <w:r w:rsidR="00504AE6" w:rsidRPr="009B4712">
        <w:rPr>
          <w:rFonts w:asciiTheme="minorHAnsi" w:hAnsiTheme="minorHAnsi"/>
          <w:sz w:val="24"/>
          <w:szCs w:val="24"/>
        </w:rPr>
        <w:t>mongooses to control reptiles into the West Indies, Japan and Hawai’i</w:t>
      </w:r>
      <w:r w:rsidR="001605DA" w:rsidRPr="009B4712">
        <w:rPr>
          <w:rFonts w:asciiTheme="minorHAnsi" w:hAnsiTheme="minorHAnsi"/>
          <w:sz w:val="24"/>
          <w:szCs w:val="24"/>
        </w:rPr>
        <w:t xml:space="preserve"> (</w:t>
      </w:r>
      <w:r w:rsidR="0063223F" w:rsidRPr="009B4712">
        <w:rPr>
          <w:rFonts w:asciiTheme="minorHAnsi" w:hAnsiTheme="minorHAnsi"/>
          <w:sz w:val="24"/>
          <w:szCs w:val="24"/>
        </w:rPr>
        <w:t>Simberloff et al., 200</w:t>
      </w:r>
      <w:r w:rsidR="001605DA" w:rsidRPr="009B4712">
        <w:rPr>
          <w:rFonts w:asciiTheme="minorHAnsi" w:hAnsiTheme="minorHAnsi"/>
          <w:sz w:val="24"/>
          <w:szCs w:val="24"/>
        </w:rPr>
        <w:t>)</w:t>
      </w:r>
      <w:r w:rsidR="00A627AB" w:rsidRPr="009B4712">
        <w:rPr>
          <w:rFonts w:asciiTheme="minorHAnsi" w:hAnsiTheme="minorHAnsi"/>
          <w:sz w:val="24"/>
          <w:szCs w:val="24"/>
        </w:rPr>
        <w:t xml:space="preserve">, </w:t>
      </w:r>
      <w:r w:rsidR="00504AE6" w:rsidRPr="009B4712">
        <w:rPr>
          <w:rFonts w:asciiTheme="minorHAnsi" w:hAnsiTheme="minorHAnsi"/>
          <w:sz w:val="24"/>
          <w:szCs w:val="24"/>
        </w:rPr>
        <w:t>stoats and weasels into New Zealand to control rabbits</w:t>
      </w:r>
      <w:r w:rsidR="00A627AB" w:rsidRPr="009B4712">
        <w:rPr>
          <w:rFonts w:asciiTheme="minorHAnsi" w:hAnsiTheme="minorHAnsi"/>
          <w:sz w:val="24"/>
          <w:szCs w:val="24"/>
        </w:rPr>
        <w:t xml:space="preserve"> </w:t>
      </w:r>
      <w:r w:rsidR="001605DA" w:rsidRPr="009B4712">
        <w:rPr>
          <w:rFonts w:asciiTheme="minorHAnsi" w:hAnsiTheme="minorHAnsi"/>
          <w:sz w:val="24"/>
          <w:szCs w:val="24"/>
        </w:rPr>
        <w:t>(</w:t>
      </w:r>
      <w:r w:rsidR="0063223F" w:rsidRPr="009B4712">
        <w:rPr>
          <w:rFonts w:asciiTheme="minorHAnsi" w:hAnsiTheme="minorHAnsi"/>
          <w:sz w:val="24"/>
          <w:szCs w:val="24"/>
        </w:rPr>
        <w:t>Parkes and Murphy, 2003</w:t>
      </w:r>
      <w:r w:rsidR="001605DA" w:rsidRPr="009B4712">
        <w:rPr>
          <w:rFonts w:asciiTheme="minorHAnsi" w:hAnsiTheme="minorHAnsi"/>
          <w:sz w:val="24"/>
          <w:szCs w:val="24"/>
        </w:rPr>
        <w:t xml:space="preserve">) </w:t>
      </w:r>
      <w:r w:rsidR="00A627AB" w:rsidRPr="009B4712">
        <w:rPr>
          <w:rFonts w:asciiTheme="minorHAnsi" w:hAnsiTheme="minorHAnsi"/>
          <w:sz w:val="24"/>
          <w:szCs w:val="24"/>
        </w:rPr>
        <w:t xml:space="preserve">and many historical releases of cats into new land masses to </w:t>
      </w:r>
      <w:r w:rsidR="00225FAB">
        <w:rPr>
          <w:rFonts w:asciiTheme="minorHAnsi" w:hAnsiTheme="minorHAnsi"/>
          <w:sz w:val="24"/>
          <w:szCs w:val="24"/>
        </w:rPr>
        <w:t>control</w:t>
      </w:r>
      <w:r w:rsidR="00A627AB" w:rsidRPr="009B4712">
        <w:rPr>
          <w:rFonts w:asciiTheme="minorHAnsi" w:hAnsiTheme="minorHAnsi"/>
          <w:sz w:val="24"/>
          <w:szCs w:val="24"/>
        </w:rPr>
        <w:t xml:space="preserve"> rodents</w:t>
      </w:r>
      <w:r w:rsidR="00A37006" w:rsidRPr="009B4712">
        <w:rPr>
          <w:rFonts w:asciiTheme="minorHAnsi" w:hAnsiTheme="minorHAnsi"/>
          <w:sz w:val="24"/>
          <w:szCs w:val="24"/>
        </w:rPr>
        <w:t xml:space="preserve"> (Howard</w:t>
      </w:r>
      <w:r w:rsidR="0050289E" w:rsidRPr="009B4712">
        <w:rPr>
          <w:rFonts w:asciiTheme="minorHAnsi" w:hAnsiTheme="minorHAnsi"/>
          <w:sz w:val="24"/>
          <w:szCs w:val="24"/>
        </w:rPr>
        <w:t>,</w:t>
      </w:r>
      <w:r w:rsidR="00A37006" w:rsidRPr="009B4712">
        <w:rPr>
          <w:rFonts w:asciiTheme="minorHAnsi" w:hAnsiTheme="minorHAnsi"/>
          <w:sz w:val="24"/>
          <w:szCs w:val="24"/>
        </w:rPr>
        <w:t xml:space="preserve"> 1967;</w:t>
      </w:r>
      <w:r w:rsidR="0050289E" w:rsidRPr="009B4712">
        <w:rPr>
          <w:rFonts w:asciiTheme="minorHAnsi" w:hAnsiTheme="minorHAnsi"/>
          <w:sz w:val="24"/>
          <w:szCs w:val="24"/>
        </w:rPr>
        <w:t xml:space="preserve"> Hoddle, 2004</w:t>
      </w:r>
      <w:r w:rsidR="00A37006" w:rsidRPr="009B4712">
        <w:rPr>
          <w:rFonts w:asciiTheme="minorHAnsi" w:hAnsiTheme="minorHAnsi"/>
          <w:sz w:val="24"/>
          <w:szCs w:val="24"/>
        </w:rPr>
        <w:t>)</w:t>
      </w:r>
      <w:r w:rsidR="00504AE6" w:rsidRPr="009B4712">
        <w:rPr>
          <w:rFonts w:asciiTheme="minorHAnsi" w:hAnsiTheme="minorHAnsi"/>
          <w:sz w:val="24"/>
          <w:szCs w:val="24"/>
        </w:rPr>
        <w:t>.</w:t>
      </w:r>
      <w:r w:rsidR="00A627AB" w:rsidRPr="009B4712">
        <w:rPr>
          <w:rFonts w:asciiTheme="minorHAnsi" w:hAnsiTheme="minorHAnsi"/>
          <w:sz w:val="24"/>
          <w:szCs w:val="24"/>
        </w:rPr>
        <w:t xml:space="preserve"> Beyond these early unregulated releases of vertebrate predators to control vertebrate pests, cases of regulated classical biological control attempts of vertebrates using specific pathogens or parasites </w:t>
      </w:r>
      <w:r w:rsidR="00895496">
        <w:rPr>
          <w:rFonts w:asciiTheme="minorHAnsi" w:hAnsiTheme="minorHAnsi"/>
          <w:sz w:val="24"/>
          <w:szCs w:val="24"/>
        </w:rPr>
        <w:t>are</w:t>
      </w:r>
      <w:r w:rsidR="00A627AB" w:rsidRPr="009B4712">
        <w:rPr>
          <w:rFonts w:asciiTheme="minorHAnsi" w:hAnsiTheme="minorHAnsi"/>
          <w:sz w:val="24"/>
          <w:szCs w:val="24"/>
        </w:rPr>
        <w:t xml:space="preserve"> rare</w:t>
      </w:r>
      <w:r w:rsidR="00895496">
        <w:rPr>
          <w:rFonts w:asciiTheme="minorHAnsi" w:hAnsiTheme="minorHAnsi"/>
          <w:sz w:val="24"/>
          <w:szCs w:val="24"/>
        </w:rPr>
        <w:t>,</w:t>
      </w:r>
      <w:r w:rsidR="00A627AB" w:rsidRPr="009B4712">
        <w:rPr>
          <w:rFonts w:asciiTheme="minorHAnsi" w:hAnsiTheme="minorHAnsi"/>
          <w:sz w:val="24"/>
          <w:szCs w:val="24"/>
        </w:rPr>
        <w:t xml:space="preserve"> as </w:t>
      </w:r>
      <w:r w:rsidR="00895496">
        <w:rPr>
          <w:rFonts w:asciiTheme="minorHAnsi" w:hAnsiTheme="minorHAnsi"/>
          <w:sz w:val="24"/>
          <w:szCs w:val="24"/>
        </w:rPr>
        <w:t>are</w:t>
      </w:r>
      <w:r w:rsidR="00A627AB" w:rsidRPr="009B4712">
        <w:rPr>
          <w:rFonts w:asciiTheme="minorHAnsi" w:hAnsiTheme="minorHAnsi"/>
          <w:sz w:val="24"/>
          <w:szCs w:val="24"/>
        </w:rPr>
        <w:t xml:space="preserve"> associated cost-benefit analyses (</w:t>
      </w:r>
      <w:r w:rsidR="0050289E" w:rsidRPr="009B4712">
        <w:rPr>
          <w:rFonts w:asciiTheme="minorHAnsi" w:hAnsiTheme="minorHAnsi"/>
          <w:sz w:val="24"/>
          <w:szCs w:val="24"/>
        </w:rPr>
        <w:t>Van Driesche et al., 2010</w:t>
      </w:r>
      <w:r w:rsidR="00A627AB" w:rsidRPr="009B4712">
        <w:rPr>
          <w:rFonts w:asciiTheme="minorHAnsi" w:hAnsiTheme="minorHAnsi"/>
          <w:sz w:val="24"/>
          <w:szCs w:val="24"/>
        </w:rPr>
        <w:t xml:space="preserve">; </w:t>
      </w:r>
      <w:r w:rsidR="00BC0006" w:rsidRPr="009B4712">
        <w:rPr>
          <w:rFonts w:asciiTheme="minorHAnsi" w:hAnsiTheme="minorHAnsi"/>
          <w:sz w:val="24"/>
          <w:szCs w:val="24"/>
        </w:rPr>
        <w:t>Saunders et al., 2010</w:t>
      </w:r>
      <w:r w:rsidR="00A627AB" w:rsidRPr="009B4712">
        <w:rPr>
          <w:rFonts w:asciiTheme="minorHAnsi" w:hAnsiTheme="minorHAnsi"/>
          <w:sz w:val="24"/>
          <w:szCs w:val="24"/>
        </w:rPr>
        <w:t>). This is d</w:t>
      </w:r>
      <w:r w:rsidRPr="009B4712">
        <w:rPr>
          <w:rFonts w:asciiTheme="minorHAnsi" w:hAnsiTheme="minorHAnsi"/>
          <w:sz w:val="24"/>
          <w:szCs w:val="24"/>
        </w:rPr>
        <w:t xml:space="preserve">espite the high economic and environmental cost of current control methods, such as poisoning, trapping, shooting and </w:t>
      </w:r>
      <w:r w:rsidRPr="009B4712">
        <w:rPr>
          <w:rFonts w:asciiTheme="minorHAnsi" w:hAnsiTheme="minorHAnsi"/>
          <w:sz w:val="24"/>
          <w:szCs w:val="24"/>
        </w:rPr>
        <w:lastRenderedPageBreak/>
        <w:t>exclusion</w:t>
      </w:r>
      <w:r w:rsidR="00A627AB" w:rsidRPr="009B4712">
        <w:rPr>
          <w:rFonts w:asciiTheme="minorHAnsi" w:hAnsiTheme="minorHAnsi"/>
          <w:sz w:val="24"/>
          <w:szCs w:val="24"/>
        </w:rPr>
        <w:t xml:space="preserve"> </w:t>
      </w:r>
      <w:r w:rsidRPr="009B4712">
        <w:rPr>
          <w:rFonts w:asciiTheme="minorHAnsi" w:hAnsiTheme="minorHAnsi"/>
          <w:sz w:val="24"/>
          <w:szCs w:val="24"/>
        </w:rPr>
        <w:t>(Howa</w:t>
      </w:r>
      <w:r w:rsidR="0050289E" w:rsidRPr="009B4712">
        <w:rPr>
          <w:rFonts w:asciiTheme="minorHAnsi" w:hAnsiTheme="minorHAnsi"/>
          <w:sz w:val="24"/>
          <w:szCs w:val="24"/>
        </w:rPr>
        <w:t>rd 1967; Van Driesche et al 2010</w:t>
      </w:r>
      <w:r w:rsidRPr="009B4712">
        <w:rPr>
          <w:rFonts w:asciiTheme="minorHAnsi" w:hAnsiTheme="minorHAnsi"/>
          <w:sz w:val="24"/>
          <w:szCs w:val="24"/>
        </w:rPr>
        <w:t xml:space="preserve">; </w:t>
      </w:r>
      <w:r w:rsidR="00BC0006" w:rsidRPr="009B4712">
        <w:rPr>
          <w:rFonts w:asciiTheme="minorHAnsi" w:hAnsiTheme="minorHAnsi"/>
          <w:sz w:val="24"/>
          <w:szCs w:val="24"/>
        </w:rPr>
        <w:t>Saunders et al., 2010</w:t>
      </w:r>
      <w:r w:rsidRPr="009B4712">
        <w:rPr>
          <w:rFonts w:asciiTheme="minorHAnsi" w:hAnsiTheme="minorHAnsi"/>
          <w:sz w:val="24"/>
          <w:szCs w:val="24"/>
        </w:rPr>
        <w:t xml:space="preserve">). </w:t>
      </w:r>
      <w:r w:rsidR="00E82921" w:rsidRPr="009B4712">
        <w:rPr>
          <w:rFonts w:asciiTheme="minorHAnsi" w:hAnsiTheme="minorHAnsi"/>
          <w:sz w:val="24"/>
          <w:szCs w:val="24"/>
        </w:rPr>
        <w:t xml:space="preserve">The following sections cover biological control history for the different vertebrate groups. </w:t>
      </w:r>
    </w:p>
    <w:p w14:paraId="5B16C176" w14:textId="77777777" w:rsidR="00930713" w:rsidRPr="00931C34" w:rsidRDefault="00930713" w:rsidP="00B36344">
      <w:pPr>
        <w:spacing w:after="0" w:line="240" w:lineRule="auto"/>
        <w:rPr>
          <w:rFonts w:asciiTheme="minorHAnsi" w:hAnsiTheme="minorHAnsi"/>
          <w:color w:val="4F81BD" w:themeColor="accent1"/>
          <w:sz w:val="24"/>
          <w:szCs w:val="24"/>
        </w:rPr>
      </w:pPr>
    </w:p>
    <w:p w14:paraId="724F41BA" w14:textId="0F60FAFE" w:rsidR="00461345" w:rsidRDefault="00ED03AE" w:rsidP="00930713">
      <w:pPr>
        <w:pStyle w:val="Heading3"/>
        <w:numPr>
          <w:ilvl w:val="1"/>
          <w:numId w:val="11"/>
        </w:numPr>
        <w:spacing w:before="0"/>
        <w:rPr>
          <w:rFonts w:asciiTheme="minorHAnsi" w:hAnsiTheme="minorHAnsi"/>
          <w:b w:val="0"/>
          <w:i/>
          <w:color w:val="0070C0"/>
          <w:sz w:val="24"/>
          <w:szCs w:val="24"/>
          <w:lang w:val="fr-FR"/>
        </w:rPr>
      </w:pPr>
      <w:bookmarkStart w:id="69" w:name="_Toc511716601"/>
      <w:r w:rsidRPr="00AA40C2">
        <w:rPr>
          <w:rFonts w:asciiTheme="minorHAnsi" w:hAnsiTheme="minorHAnsi"/>
          <w:b w:val="0"/>
          <w:i/>
          <w:color w:val="0070C0"/>
          <w:sz w:val="24"/>
          <w:szCs w:val="24"/>
          <w:lang w:val="fr-FR"/>
        </w:rPr>
        <w:t>Invasive alien fish</w:t>
      </w:r>
      <w:bookmarkEnd w:id="69"/>
    </w:p>
    <w:p w14:paraId="2F6C584B" w14:textId="77777777" w:rsidR="00930713" w:rsidRPr="00930713" w:rsidRDefault="00930713" w:rsidP="00930713">
      <w:pPr>
        <w:spacing w:after="0"/>
        <w:rPr>
          <w:lang w:val="fr-FR"/>
        </w:rPr>
      </w:pPr>
    </w:p>
    <w:p w14:paraId="2C40418A" w14:textId="77777777" w:rsidR="00930713" w:rsidRDefault="00461345" w:rsidP="00930713">
      <w:pPr>
        <w:spacing w:after="0" w:line="240" w:lineRule="auto"/>
        <w:rPr>
          <w:rFonts w:asciiTheme="minorHAnsi" w:hAnsiTheme="minorHAnsi"/>
          <w:sz w:val="24"/>
          <w:szCs w:val="24"/>
        </w:rPr>
      </w:pPr>
      <w:r w:rsidRPr="009B4712">
        <w:rPr>
          <w:rFonts w:asciiTheme="minorHAnsi" w:hAnsiTheme="minorHAnsi"/>
          <w:sz w:val="24"/>
          <w:szCs w:val="24"/>
        </w:rPr>
        <w:t>Invasive alien fish have multiple negative impacts on native species through predation, competition, hybridisation and introduction of new diseases (Allendorf</w:t>
      </w:r>
      <w:r w:rsidR="00365372" w:rsidRPr="009B4712">
        <w:rPr>
          <w:rFonts w:asciiTheme="minorHAnsi" w:hAnsiTheme="minorHAnsi"/>
          <w:sz w:val="24"/>
          <w:szCs w:val="24"/>
        </w:rPr>
        <w:t>,</w:t>
      </w:r>
      <w:r w:rsidRPr="009B4712">
        <w:rPr>
          <w:rFonts w:asciiTheme="minorHAnsi" w:hAnsiTheme="minorHAnsi"/>
          <w:sz w:val="24"/>
          <w:szCs w:val="24"/>
        </w:rPr>
        <w:t xml:space="preserve"> 1991). Globally, more than 200 species have established non-native populations (Lever 2002).  Classical biological control has only been attempted occasionally, mainly because of the difficulties in finding suitabl</w:t>
      </w:r>
      <w:r w:rsidR="001605DA" w:rsidRPr="009B4712">
        <w:rPr>
          <w:rFonts w:asciiTheme="minorHAnsi" w:hAnsiTheme="minorHAnsi"/>
          <w:sz w:val="24"/>
          <w:szCs w:val="24"/>
        </w:rPr>
        <w:t>e agents (Thresher et al</w:t>
      </w:r>
      <w:r w:rsidR="00365372" w:rsidRPr="009B4712">
        <w:rPr>
          <w:rFonts w:asciiTheme="minorHAnsi" w:hAnsiTheme="minorHAnsi"/>
          <w:sz w:val="24"/>
          <w:szCs w:val="24"/>
        </w:rPr>
        <w:t>.,</w:t>
      </w:r>
      <w:r w:rsidR="001605DA" w:rsidRPr="009B4712">
        <w:rPr>
          <w:rFonts w:asciiTheme="minorHAnsi" w:hAnsiTheme="minorHAnsi"/>
          <w:sz w:val="24"/>
          <w:szCs w:val="24"/>
        </w:rPr>
        <w:t xml:space="preserve"> 2014)</w:t>
      </w:r>
      <w:r w:rsidRPr="009B4712">
        <w:rPr>
          <w:rFonts w:asciiTheme="minorHAnsi" w:hAnsiTheme="minorHAnsi"/>
          <w:sz w:val="24"/>
          <w:szCs w:val="24"/>
        </w:rPr>
        <w:t xml:space="preserve">. </w:t>
      </w:r>
    </w:p>
    <w:p w14:paraId="65997175" w14:textId="381F0667" w:rsidR="00461345" w:rsidRPr="009B4712" w:rsidRDefault="00461345" w:rsidP="00930713">
      <w:pPr>
        <w:spacing w:after="0" w:line="240" w:lineRule="auto"/>
        <w:rPr>
          <w:rFonts w:asciiTheme="minorHAnsi" w:hAnsiTheme="minorHAnsi"/>
          <w:sz w:val="24"/>
          <w:szCs w:val="24"/>
        </w:rPr>
      </w:pPr>
      <w:r w:rsidRPr="009B4712">
        <w:rPr>
          <w:rFonts w:asciiTheme="minorHAnsi" w:hAnsiTheme="minorHAnsi"/>
          <w:sz w:val="24"/>
          <w:szCs w:val="24"/>
        </w:rPr>
        <w:t xml:space="preserve"> </w:t>
      </w:r>
    </w:p>
    <w:p w14:paraId="4AA27D21" w14:textId="1D57A952" w:rsidR="00461345" w:rsidRPr="00931C34" w:rsidRDefault="00461345" w:rsidP="00930713">
      <w:pPr>
        <w:spacing w:after="0" w:line="240" w:lineRule="auto"/>
        <w:rPr>
          <w:rFonts w:asciiTheme="minorHAnsi" w:hAnsiTheme="minorHAnsi"/>
          <w:color w:val="4F81BD" w:themeColor="accent1"/>
          <w:sz w:val="24"/>
          <w:szCs w:val="24"/>
        </w:rPr>
      </w:pPr>
      <w:r w:rsidRPr="009B4712">
        <w:rPr>
          <w:rFonts w:asciiTheme="minorHAnsi" w:hAnsiTheme="minorHAnsi"/>
          <w:sz w:val="24"/>
          <w:szCs w:val="24"/>
        </w:rPr>
        <w:t xml:space="preserve">Common </w:t>
      </w:r>
      <w:r w:rsidR="001605DA" w:rsidRPr="009B4712">
        <w:rPr>
          <w:rFonts w:asciiTheme="minorHAnsi" w:hAnsiTheme="minorHAnsi"/>
          <w:sz w:val="24"/>
          <w:szCs w:val="24"/>
        </w:rPr>
        <w:t xml:space="preserve">or European </w:t>
      </w:r>
      <w:r w:rsidR="00A9611A">
        <w:rPr>
          <w:rFonts w:asciiTheme="minorHAnsi" w:hAnsiTheme="minorHAnsi"/>
          <w:sz w:val="24"/>
          <w:szCs w:val="24"/>
        </w:rPr>
        <w:t>carp</w:t>
      </w:r>
      <w:r w:rsidR="00D076E8">
        <w:rPr>
          <w:rFonts w:asciiTheme="minorHAnsi" w:hAnsiTheme="minorHAnsi"/>
          <w:sz w:val="24"/>
          <w:szCs w:val="24"/>
        </w:rPr>
        <w:t>,</w:t>
      </w:r>
      <w:r w:rsidR="00A9611A">
        <w:rPr>
          <w:rFonts w:asciiTheme="minorHAnsi" w:hAnsiTheme="minorHAnsi"/>
          <w:sz w:val="24"/>
          <w:szCs w:val="24"/>
        </w:rPr>
        <w:t xml:space="preserve"> </w:t>
      </w:r>
      <w:r w:rsidRPr="009B4712">
        <w:rPr>
          <w:rFonts w:asciiTheme="minorHAnsi" w:hAnsiTheme="minorHAnsi"/>
          <w:i/>
          <w:sz w:val="24"/>
          <w:szCs w:val="24"/>
        </w:rPr>
        <w:t>Cyprinus carpio</w:t>
      </w:r>
      <w:r w:rsidR="00A9611A">
        <w:rPr>
          <w:rFonts w:asciiTheme="minorHAnsi" w:hAnsiTheme="minorHAnsi"/>
          <w:sz w:val="24"/>
          <w:szCs w:val="24"/>
        </w:rPr>
        <w:t xml:space="preserve"> L. (Cyprinidae)</w:t>
      </w:r>
      <w:r w:rsidR="00D076E8">
        <w:rPr>
          <w:rFonts w:asciiTheme="minorHAnsi" w:hAnsiTheme="minorHAnsi"/>
          <w:sz w:val="24"/>
          <w:szCs w:val="24"/>
        </w:rPr>
        <w:t>,</w:t>
      </w:r>
      <w:r w:rsidRPr="009B4712">
        <w:rPr>
          <w:rFonts w:asciiTheme="minorHAnsi" w:hAnsiTheme="minorHAnsi"/>
          <w:sz w:val="24"/>
          <w:szCs w:val="24"/>
        </w:rPr>
        <w:t xml:space="preserve"> are a major </w:t>
      </w:r>
      <w:r w:rsidR="00780A45">
        <w:rPr>
          <w:rFonts w:asciiTheme="minorHAnsi" w:hAnsiTheme="minorHAnsi"/>
          <w:sz w:val="24"/>
          <w:szCs w:val="24"/>
        </w:rPr>
        <w:t xml:space="preserve">invasive alien species </w:t>
      </w:r>
      <w:r w:rsidRPr="009B4712">
        <w:rPr>
          <w:rFonts w:asciiTheme="minorHAnsi" w:hAnsiTheme="minorHAnsi"/>
          <w:sz w:val="24"/>
          <w:szCs w:val="24"/>
        </w:rPr>
        <w:t>of freshwater ecosystems in Australia. In the 1990s a virus</w:t>
      </w:r>
      <w:r w:rsidRPr="009B4712">
        <w:rPr>
          <w:rFonts w:asciiTheme="minorHAnsi" w:hAnsiTheme="minorHAnsi"/>
          <w:i/>
          <w:sz w:val="24"/>
          <w:szCs w:val="24"/>
        </w:rPr>
        <w:t>, Rhabdovirus carpio</w:t>
      </w:r>
      <w:r w:rsidRPr="009B4712">
        <w:rPr>
          <w:rFonts w:asciiTheme="minorHAnsi" w:hAnsiTheme="minorHAnsi"/>
          <w:sz w:val="24"/>
          <w:szCs w:val="24"/>
        </w:rPr>
        <w:t xml:space="preserve">, was evaluated as a </w:t>
      </w:r>
      <w:r w:rsidR="00A849CB" w:rsidRPr="009B4712">
        <w:rPr>
          <w:rFonts w:asciiTheme="minorHAnsi" w:hAnsiTheme="minorHAnsi"/>
          <w:sz w:val="24"/>
          <w:szCs w:val="24"/>
        </w:rPr>
        <w:t>biocontrol agent</w:t>
      </w:r>
      <w:r w:rsidRPr="009B4712">
        <w:rPr>
          <w:rFonts w:asciiTheme="minorHAnsi" w:hAnsiTheme="minorHAnsi"/>
          <w:sz w:val="24"/>
          <w:szCs w:val="24"/>
        </w:rPr>
        <w:t xml:space="preserve"> but discounted because of its uncertain efficacy and low species-specificity (Crane and Eaton</w:t>
      </w:r>
      <w:r w:rsidR="00365372" w:rsidRPr="009B4712">
        <w:rPr>
          <w:rFonts w:asciiTheme="minorHAnsi" w:hAnsiTheme="minorHAnsi"/>
          <w:sz w:val="24"/>
          <w:szCs w:val="24"/>
        </w:rPr>
        <w:t>,</w:t>
      </w:r>
      <w:r w:rsidRPr="009B4712">
        <w:rPr>
          <w:rFonts w:asciiTheme="minorHAnsi" w:hAnsiTheme="minorHAnsi"/>
          <w:sz w:val="24"/>
          <w:szCs w:val="24"/>
        </w:rPr>
        <w:t xml:space="preserve"> 1997).  In 1998, a viral disease (termed Koi herpes virus disease</w:t>
      </w:r>
      <w:r w:rsidR="001605DA" w:rsidRPr="009B4712">
        <w:rPr>
          <w:rFonts w:asciiTheme="minorHAnsi" w:hAnsiTheme="minorHAnsi"/>
          <w:sz w:val="24"/>
          <w:szCs w:val="24"/>
        </w:rPr>
        <w:t xml:space="preserve"> KHVD or cyprinid herpesvirus-3</w:t>
      </w:r>
      <w:r w:rsidR="00E82921" w:rsidRPr="009B4712">
        <w:rPr>
          <w:rFonts w:asciiTheme="minorHAnsi" w:hAnsiTheme="minorHAnsi"/>
          <w:sz w:val="24"/>
          <w:szCs w:val="24"/>
        </w:rPr>
        <w:t xml:space="preserve"> (CHv-3)</w:t>
      </w:r>
      <w:r w:rsidRPr="009B4712">
        <w:rPr>
          <w:rFonts w:asciiTheme="minorHAnsi" w:hAnsiTheme="minorHAnsi"/>
          <w:sz w:val="24"/>
          <w:szCs w:val="24"/>
        </w:rPr>
        <w:t>)</w:t>
      </w:r>
      <w:r w:rsidR="001605DA" w:rsidRPr="009B4712">
        <w:rPr>
          <w:rFonts w:asciiTheme="minorHAnsi" w:hAnsiTheme="minorHAnsi"/>
          <w:sz w:val="24"/>
          <w:szCs w:val="24"/>
        </w:rPr>
        <w:t xml:space="preserve">, </w:t>
      </w:r>
      <w:r w:rsidRPr="009B4712">
        <w:rPr>
          <w:rFonts w:asciiTheme="minorHAnsi" w:hAnsiTheme="minorHAnsi"/>
          <w:sz w:val="24"/>
          <w:szCs w:val="24"/>
        </w:rPr>
        <w:t xml:space="preserve">first noticed </w:t>
      </w:r>
      <w:r w:rsidR="001605DA" w:rsidRPr="009B4712">
        <w:rPr>
          <w:rFonts w:asciiTheme="minorHAnsi" w:hAnsiTheme="minorHAnsi"/>
          <w:sz w:val="24"/>
          <w:szCs w:val="24"/>
        </w:rPr>
        <w:t xml:space="preserve">through outbreaks </w:t>
      </w:r>
      <w:r w:rsidRPr="009B4712">
        <w:rPr>
          <w:rFonts w:asciiTheme="minorHAnsi" w:hAnsiTheme="minorHAnsi"/>
          <w:sz w:val="24"/>
          <w:szCs w:val="24"/>
        </w:rPr>
        <w:t xml:space="preserve">in cultured common carp in Israel and the USA, and </w:t>
      </w:r>
      <w:r w:rsidR="001605DA" w:rsidRPr="009B4712">
        <w:rPr>
          <w:rFonts w:asciiTheme="minorHAnsi" w:hAnsiTheme="minorHAnsi"/>
          <w:sz w:val="24"/>
          <w:szCs w:val="24"/>
        </w:rPr>
        <w:t>now r</w:t>
      </w:r>
      <w:r w:rsidRPr="009B4712">
        <w:rPr>
          <w:rFonts w:asciiTheme="minorHAnsi" w:hAnsiTheme="minorHAnsi"/>
          <w:sz w:val="24"/>
          <w:szCs w:val="24"/>
        </w:rPr>
        <w:t>egularly reported from Europe, South Africa, USA and Asia (Rathore et al</w:t>
      </w:r>
      <w:r w:rsidR="00365372" w:rsidRPr="009B4712">
        <w:rPr>
          <w:rFonts w:asciiTheme="minorHAnsi" w:hAnsiTheme="minorHAnsi"/>
          <w:sz w:val="24"/>
          <w:szCs w:val="24"/>
        </w:rPr>
        <w:t>.,</w:t>
      </w:r>
      <w:r w:rsidRPr="009B4712">
        <w:rPr>
          <w:rFonts w:asciiTheme="minorHAnsi" w:hAnsiTheme="minorHAnsi"/>
          <w:sz w:val="24"/>
          <w:szCs w:val="24"/>
        </w:rPr>
        <w:t xml:space="preserve"> 2012</w:t>
      </w:r>
      <w:r w:rsidR="00E82921" w:rsidRPr="009B4712">
        <w:rPr>
          <w:rFonts w:asciiTheme="minorHAnsi" w:hAnsiTheme="minorHAnsi"/>
          <w:sz w:val="24"/>
          <w:szCs w:val="24"/>
        </w:rPr>
        <w:t>; Thresher et al.</w:t>
      </w:r>
      <w:r w:rsidR="00365372" w:rsidRPr="009B4712">
        <w:rPr>
          <w:rFonts w:asciiTheme="minorHAnsi" w:hAnsiTheme="minorHAnsi"/>
          <w:sz w:val="24"/>
          <w:szCs w:val="24"/>
        </w:rPr>
        <w:t>,</w:t>
      </w:r>
      <w:r w:rsidR="00E82921" w:rsidRPr="009B4712">
        <w:rPr>
          <w:rFonts w:asciiTheme="minorHAnsi" w:hAnsiTheme="minorHAnsi"/>
          <w:sz w:val="24"/>
          <w:szCs w:val="24"/>
        </w:rPr>
        <w:t xml:space="preserve"> 2017</w:t>
      </w:r>
      <w:r w:rsidRPr="009B4712">
        <w:rPr>
          <w:rFonts w:asciiTheme="minorHAnsi" w:hAnsiTheme="minorHAnsi"/>
          <w:sz w:val="24"/>
          <w:szCs w:val="24"/>
        </w:rPr>
        <w:t>)</w:t>
      </w:r>
      <w:r w:rsidR="001605DA" w:rsidRPr="009B4712">
        <w:rPr>
          <w:rFonts w:asciiTheme="minorHAnsi" w:hAnsiTheme="minorHAnsi"/>
          <w:sz w:val="24"/>
          <w:szCs w:val="24"/>
        </w:rPr>
        <w:t xml:space="preserve"> is now </w:t>
      </w:r>
      <w:r w:rsidR="00E13567" w:rsidRPr="009B4712">
        <w:rPr>
          <w:rFonts w:asciiTheme="minorHAnsi" w:hAnsiTheme="minorHAnsi"/>
          <w:sz w:val="24"/>
          <w:szCs w:val="24"/>
        </w:rPr>
        <w:t>completing</w:t>
      </w:r>
      <w:r w:rsidR="001605DA" w:rsidRPr="009B4712">
        <w:rPr>
          <w:rFonts w:asciiTheme="minorHAnsi" w:hAnsiTheme="minorHAnsi"/>
          <w:sz w:val="24"/>
          <w:szCs w:val="24"/>
        </w:rPr>
        <w:t xml:space="preserve"> evaluat</w:t>
      </w:r>
      <w:r w:rsidR="00E13567" w:rsidRPr="009B4712">
        <w:rPr>
          <w:rFonts w:asciiTheme="minorHAnsi" w:hAnsiTheme="minorHAnsi"/>
          <w:sz w:val="24"/>
          <w:szCs w:val="24"/>
        </w:rPr>
        <w:t>ion</w:t>
      </w:r>
      <w:r w:rsidRPr="009B4712">
        <w:rPr>
          <w:rFonts w:asciiTheme="minorHAnsi" w:hAnsiTheme="minorHAnsi"/>
          <w:sz w:val="24"/>
          <w:szCs w:val="24"/>
        </w:rPr>
        <w:t xml:space="preserve">. </w:t>
      </w:r>
      <w:r w:rsidR="001605DA" w:rsidRPr="009B4712">
        <w:rPr>
          <w:rFonts w:asciiTheme="minorHAnsi" w:hAnsiTheme="minorHAnsi"/>
          <w:sz w:val="24"/>
          <w:szCs w:val="24"/>
        </w:rPr>
        <w:t>M</w:t>
      </w:r>
      <w:r w:rsidRPr="009B4712">
        <w:rPr>
          <w:rFonts w:asciiTheme="minorHAnsi" w:hAnsiTheme="minorHAnsi"/>
          <w:sz w:val="24"/>
          <w:szCs w:val="24"/>
        </w:rPr>
        <w:t>any of the questions and issues about efficacy, safety and acceptability have been addressed and remaining information gaps have been identified</w:t>
      </w:r>
      <w:r w:rsidR="00E13567" w:rsidRPr="009B4712">
        <w:rPr>
          <w:rFonts w:asciiTheme="minorHAnsi" w:hAnsiTheme="minorHAnsi"/>
          <w:sz w:val="24"/>
          <w:szCs w:val="24"/>
        </w:rPr>
        <w:t xml:space="preserve">, </w:t>
      </w:r>
      <w:r w:rsidR="00895496">
        <w:rPr>
          <w:rFonts w:asciiTheme="minorHAnsi" w:hAnsiTheme="minorHAnsi"/>
          <w:sz w:val="24"/>
          <w:szCs w:val="24"/>
        </w:rPr>
        <w:t>and</w:t>
      </w:r>
      <w:r w:rsidR="00E13567" w:rsidRPr="009B4712">
        <w:rPr>
          <w:rFonts w:asciiTheme="minorHAnsi" w:hAnsiTheme="minorHAnsi"/>
          <w:sz w:val="24"/>
          <w:szCs w:val="24"/>
        </w:rPr>
        <w:t xml:space="preserve"> this virus strain is specific and aggressive enough to be an effective agent</w:t>
      </w:r>
      <w:r w:rsidRPr="009B4712">
        <w:rPr>
          <w:rFonts w:asciiTheme="minorHAnsi" w:hAnsiTheme="minorHAnsi"/>
          <w:sz w:val="24"/>
          <w:szCs w:val="24"/>
        </w:rPr>
        <w:t xml:space="preserve"> (McColl et al</w:t>
      </w:r>
      <w:r w:rsidR="00365372" w:rsidRPr="009B4712">
        <w:rPr>
          <w:rFonts w:asciiTheme="minorHAnsi" w:hAnsiTheme="minorHAnsi"/>
          <w:sz w:val="24"/>
          <w:szCs w:val="24"/>
        </w:rPr>
        <w:t>.,</w:t>
      </w:r>
      <w:r w:rsidRPr="009B4712">
        <w:rPr>
          <w:rFonts w:asciiTheme="minorHAnsi" w:hAnsiTheme="minorHAnsi"/>
          <w:sz w:val="24"/>
          <w:szCs w:val="24"/>
        </w:rPr>
        <w:t xml:space="preserve"> 2014</w:t>
      </w:r>
      <w:r w:rsidR="00E82921" w:rsidRPr="009B4712">
        <w:rPr>
          <w:rFonts w:asciiTheme="minorHAnsi" w:hAnsiTheme="minorHAnsi"/>
          <w:sz w:val="24"/>
          <w:szCs w:val="24"/>
        </w:rPr>
        <w:t>; 2017)</w:t>
      </w:r>
      <w:r w:rsidR="00A85985">
        <w:rPr>
          <w:rFonts w:asciiTheme="minorHAnsi" w:hAnsiTheme="minorHAnsi"/>
          <w:sz w:val="24"/>
          <w:szCs w:val="24"/>
        </w:rPr>
        <w:t>.</w:t>
      </w:r>
      <w:r w:rsidRPr="009B4712">
        <w:rPr>
          <w:rFonts w:asciiTheme="minorHAnsi" w:hAnsiTheme="minorHAnsi"/>
          <w:sz w:val="24"/>
          <w:szCs w:val="24"/>
        </w:rPr>
        <w:t xml:space="preserve"> Significant progress has also been made in determining the process and information needs required before </w:t>
      </w:r>
      <w:r w:rsidR="00E82921" w:rsidRPr="009B4712">
        <w:rPr>
          <w:rFonts w:asciiTheme="minorHAnsi" w:hAnsiTheme="minorHAnsi"/>
          <w:sz w:val="24"/>
          <w:szCs w:val="24"/>
        </w:rPr>
        <w:t>an application to release the virus can be prepared. T</w:t>
      </w:r>
      <w:r w:rsidR="001605DA" w:rsidRPr="009B4712">
        <w:rPr>
          <w:rFonts w:asciiTheme="minorHAnsi" w:hAnsiTheme="minorHAnsi"/>
          <w:sz w:val="24"/>
          <w:szCs w:val="24"/>
        </w:rPr>
        <w:t xml:space="preserve">he Australian government </w:t>
      </w:r>
      <w:r w:rsidR="00225FAB">
        <w:rPr>
          <w:rFonts w:asciiTheme="minorHAnsi" w:hAnsiTheme="minorHAnsi"/>
          <w:sz w:val="24"/>
          <w:szCs w:val="24"/>
        </w:rPr>
        <w:t xml:space="preserve">in partnership with </w:t>
      </w:r>
      <w:r w:rsidR="00225FAB">
        <w:rPr>
          <w:sz w:val="24"/>
          <w:szCs w:val="24"/>
          <w:lang w:val="en-US"/>
        </w:rPr>
        <w:t>the fisheries and aquaculture sectors</w:t>
      </w:r>
      <w:r w:rsidR="00225FAB" w:rsidRPr="009B4712">
        <w:rPr>
          <w:rFonts w:asciiTheme="minorHAnsi" w:hAnsiTheme="minorHAnsi"/>
          <w:sz w:val="24"/>
          <w:szCs w:val="24"/>
        </w:rPr>
        <w:t xml:space="preserve"> </w:t>
      </w:r>
      <w:r w:rsidR="001605DA" w:rsidRPr="009B4712">
        <w:rPr>
          <w:rFonts w:asciiTheme="minorHAnsi" w:hAnsiTheme="minorHAnsi"/>
          <w:sz w:val="24"/>
          <w:szCs w:val="24"/>
        </w:rPr>
        <w:t>has dedicated enough fund</w:t>
      </w:r>
      <w:r w:rsidR="00E13567" w:rsidRPr="009B4712">
        <w:rPr>
          <w:rFonts w:asciiTheme="minorHAnsi" w:hAnsiTheme="minorHAnsi"/>
          <w:sz w:val="24"/>
          <w:szCs w:val="24"/>
        </w:rPr>
        <w:t>s</w:t>
      </w:r>
      <w:r w:rsidR="001605DA" w:rsidRPr="009B4712">
        <w:rPr>
          <w:rFonts w:asciiTheme="minorHAnsi" w:hAnsiTheme="minorHAnsi"/>
          <w:sz w:val="24"/>
          <w:szCs w:val="24"/>
        </w:rPr>
        <w:t xml:space="preserve"> to support this proposal through to potential release approval</w:t>
      </w:r>
      <w:r w:rsidR="00E82921" w:rsidRPr="009B4712">
        <w:rPr>
          <w:rFonts w:asciiTheme="minorHAnsi" w:hAnsiTheme="minorHAnsi"/>
          <w:sz w:val="24"/>
          <w:szCs w:val="24"/>
        </w:rPr>
        <w:t xml:space="preserve"> (See BOX 2)</w:t>
      </w:r>
      <w:r w:rsidRPr="009B4712">
        <w:rPr>
          <w:rFonts w:asciiTheme="minorHAnsi" w:hAnsiTheme="minorHAnsi"/>
          <w:sz w:val="24"/>
          <w:szCs w:val="24"/>
        </w:rPr>
        <w:t>.</w:t>
      </w:r>
      <w:r w:rsidR="001605DA" w:rsidRPr="009B4712">
        <w:rPr>
          <w:rFonts w:asciiTheme="minorHAnsi" w:hAnsiTheme="minorHAnsi"/>
          <w:sz w:val="24"/>
          <w:szCs w:val="24"/>
        </w:rPr>
        <w:t xml:space="preserve"> </w:t>
      </w:r>
      <w:r w:rsidRPr="009B4712">
        <w:rPr>
          <w:rFonts w:asciiTheme="minorHAnsi" w:hAnsiTheme="minorHAnsi"/>
          <w:sz w:val="24"/>
          <w:szCs w:val="24"/>
        </w:rPr>
        <w:t>At the same time, various genetic options for control of invasive fish</w:t>
      </w:r>
      <w:r w:rsidR="00E13567" w:rsidRPr="009B4712">
        <w:rPr>
          <w:rFonts w:asciiTheme="minorHAnsi" w:hAnsiTheme="minorHAnsi"/>
          <w:sz w:val="24"/>
          <w:szCs w:val="24"/>
        </w:rPr>
        <w:t>, particularly “daughterless” approaches,</w:t>
      </w:r>
      <w:r w:rsidRPr="009B4712">
        <w:rPr>
          <w:rFonts w:asciiTheme="minorHAnsi" w:hAnsiTheme="minorHAnsi"/>
          <w:sz w:val="24"/>
          <w:szCs w:val="24"/>
        </w:rPr>
        <w:t xml:space="preserve"> </w:t>
      </w:r>
      <w:r w:rsidR="001605DA" w:rsidRPr="009B4712">
        <w:rPr>
          <w:rFonts w:asciiTheme="minorHAnsi" w:hAnsiTheme="minorHAnsi"/>
          <w:sz w:val="24"/>
          <w:szCs w:val="24"/>
        </w:rPr>
        <w:t>have been</w:t>
      </w:r>
      <w:r w:rsidR="00E13567" w:rsidRPr="009B4712">
        <w:rPr>
          <w:rFonts w:asciiTheme="minorHAnsi" w:hAnsiTheme="minorHAnsi"/>
          <w:sz w:val="24"/>
          <w:szCs w:val="24"/>
        </w:rPr>
        <w:t xml:space="preserve"> under investigation but have not gone beyond proof of concept </w:t>
      </w:r>
      <w:r w:rsidRPr="009B4712">
        <w:rPr>
          <w:rFonts w:asciiTheme="minorHAnsi" w:hAnsiTheme="minorHAnsi"/>
          <w:sz w:val="24"/>
          <w:szCs w:val="24"/>
        </w:rPr>
        <w:t>(Teem et al</w:t>
      </w:r>
      <w:r w:rsidR="00365372" w:rsidRPr="009B4712">
        <w:rPr>
          <w:rFonts w:asciiTheme="minorHAnsi" w:hAnsiTheme="minorHAnsi"/>
          <w:sz w:val="24"/>
          <w:szCs w:val="24"/>
        </w:rPr>
        <w:t>.,</w:t>
      </w:r>
      <w:r w:rsidRPr="009B4712">
        <w:rPr>
          <w:rFonts w:asciiTheme="minorHAnsi" w:hAnsiTheme="minorHAnsi"/>
          <w:sz w:val="24"/>
          <w:szCs w:val="24"/>
        </w:rPr>
        <w:t xml:space="preserve"> 2014; Thresher et al</w:t>
      </w:r>
      <w:r w:rsidR="00365372" w:rsidRPr="009B4712">
        <w:rPr>
          <w:rFonts w:asciiTheme="minorHAnsi" w:hAnsiTheme="minorHAnsi"/>
          <w:sz w:val="24"/>
          <w:szCs w:val="24"/>
        </w:rPr>
        <w:t>.,</w:t>
      </w:r>
      <w:r w:rsidRPr="009B4712">
        <w:rPr>
          <w:rFonts w:asciiTheme="minorHAnsi" w:hAnsiTheme="minorHAnsi"/>
          <w:sz w:val="24"/>
          <w:szCs w:val="24"/>
        </w:rPr>
        <w:t xml:space="preserve"> 2014).</w:t>
      </w:r>
    </w:p>
    <w:p w14:paraId="3BB5A80E" w14:textId="6469496E" w:rsidR="00ED03AE" w:rsidRPr="00AA40C2" w:rsidRDefault="00ED03AE" w:rsidP="00BC25E9">
      <w:pPr>
        <w:pStyle w:val="Heading3"/>
        <w:numPr>
          <w:ilvl w:val="1"/>
          <w:numId w:val="11"/>
        </w:numPr>
        <w:rPr>
          <w:rFonts w:asciiTheme="minorHAnsi" w:hAnsiTheme="minorHAnsi"/>
          <w:b w:val="0"/>
          <w:i/>
          <w:color w:val="0070C0"/>
          <w:sz w:val="24"/>
          <w:szCs w:val="24"/>
        </w:rPr>
      </w:pPr>
      <w:bookmarkStart w:id="70" w:name="_Toc511716602"/>
      <w:r w:rsidRPr="00AA40C2">
        <w:rPr>
          <w:rFonts w:asciiTheme="minorHAnsi" w:hAnsiTheme="minorHAnsi"/>
          <w:b w:val="0"/>
          <w:i/>
          <w:color w:val="0070C0"/>
          <w:sz w:val="24"/>
          <w:szCs w:val="24"/>
        </w:rPr>
        <w:t>Invasive alien amphibians</w:t>
      </w:r>
      <w:bookmarkEnd w:id="70"/>
    </w:p>
    <w:p w14:paraId="76B7CDA0" w14:textId="030A6DE7" w:rsidR="00461345" w:rsidRPr="009B4712" w:rsidRDefault="00461345" w:rsidP="00931C34">
      <w:pPr>
        <w:spacing w:before="240" w:line="240" w:lineRule="auto"/>
        <w:rPr>
          <w:rFonts w:asciiTheme="minorHAnsi" w:hAnsiTheme="minorHAnsi"/>
          <w:sz w:val="24"/>
          <w:szCs w:val="24"/>
        </w:rPr>
      </w:pPr>
      <w:r w:rsidRPr="009B4712">
        <w:rPr>
          <w:rFonts w:asciiTheme="minorHAnsi" w:hAnsiTheme="minorHAnsi"/>
          <w:sz w:val="24"/>
          <w:szCs w:val="24"/>
        </w:rPr>
        <w:t>Globally, at least 347 species of anurans have successfully established populations outside their native range (</w:t>
      </w:r>
      <w:r w:rsidR="009E05B4" w:rsidRPr="009B4712">
        <w:rPr>
          <w:rFonts w:asciiTheme="minorHAnsi" w:hAnsiTheme="minorHAnsi"/>
          <w:sz w:val="24"/>
          <w:szCs w:val="24"/>
        </w:rPr>
        <w:t>Kraus</w:t>
      </w:r>
      <w:r w:rsidR="00365372" w:rsidRPr="009B4712">
        <w:rPr>
          <w:rFonts w:asciiTheme="minorHAnsi" w:hAnsiTheme="minorHAnsi"/>
          <w:sz w:val="24"/>
          <w:szCs w:val="24"/>
        </w:rPr>
        <w:t>,</w:t>
      </w:r>
      <w:r w:rsidR="009E05B4" w:rsidRPr="009B4712">
        <w:rPr>
          <w:rFonts w:asciiTheme="minorHAnsi" w:hAnsiTheme="minorHAnsi"/>
          <w:sz w:val="24"/>
          <w:szCs w:val="24"/>
        </w:rPr>
        <w:t xml:space="preserve"> 2008</w:t>
      </w:r>
      <w:r w:rsidRPr="009B4712">
        <w:rPr>
          <w:rFonts w:asciiTheme="minorHAnsi" w:hAnsiTheme="minorHAnsi"/>
          <w:sz w:val="24"/>
          <w:szCs w:val="24"/>
        </w:rPr>
        <w:t>).  A few species, such as cane toads</w:t>
      </w:r>
      <w:r w:rsidR="00D076E8">
        <w:rPr>
          <w:rFonts w:asciiTheme="minorHAnsi" w:hAnsiTheme="minorHAnsi"/>
          <w:sz w:val="24"/>
          <w:szCs w:val="24"/>
        </w:rPr>
        <w:t>,</w:t>
      </w:r>
      <w:r w:rsidR="007815AB">
        <w:rPr>
          <w:rFonts w:asciiTheme="minorHAnsi" w:hAnsiTheme="minorHAnsi"/>
          <w:sz w:val="24"/>
          <w:szCs w:val="24"/>
        </w:rPr>
        <w:t xml:space="preserve"> </w:t>
      </w:r>
      <w:r w:rsidR="006F1917" w:rsidRPr="009B4712">
        <w:rPr>
          <w:rFonts w:asciiTheme="minorHAnsi" w:hAnsiTheme="minorHAnsi"/>
          <w:i/>
          <w:sz w:val="24"/>
          <w:szCs w:val="24"/>
        </w:rPr>
        <w:t>Rhinella marina</w:t>
      </w:r>
      <w:r w:rsidR="007815AB">
        <w:rPr>
          <w:rFonts w:asciiTheme="minorHAnsi" w:hAnsiTheme="minorHAnsi"/>
          <w:i/>
          <w:sz w:val="24"/>
          <w:szCs w:val="24"/>
        </w:rPr>
        <w:t xml:space="preserve"> </w:t>
      </w:r>
      <w:r w:rsidR="007815AB" w:rsidRPr="007815AB">
        <w:rPr>
          <w:rFonts w:asciiTheme="minorHAnsi" w:hAnsiTheme="minorHAnsi"/>
          <w:sz w:val="24"/>
          <w:szCs w:val="24"/>
        </w:rPr>
        <w:t>(L.</w:t>
      </w:r>
      <w:r w:rsidR="006F1917" w:rsidRPr="007815AB">
        <w:rPr>
          <w:rFonts w:asciiTheme="minorHAnsi" w:hAnsiTheme="minorHAnsi"/>
          <w:sz w:val="24"/>
          <w:szCs w:val="24"/>
        </w:rPr>
        <w:t>)</w:t>
      </w:r>
      <w:r w:rsidR="007815AB">
        <w:rPr>
          <w:rFonts w:asciiTheme="minorHAnsi" w:hAnsiTheme="minorHAnsi"/>
          <w:sz w:val="24"/>
          <w:szCs w:val="24"/>
        </w:rPr>
        <w:t xml:space="preserve"> (Bufonidae)</w:t>
      </w:r>
      <w:r w:rsidRPr="009B4712">
        <w:rPr>
          <w:rFonts w:asciiTheme="minorHAnsi" w:hAnsiTheme="minorHAnsi"/>
          <w:sz w:val="24"/>
          <w:szCs w:val="24"/>
        </w:rPr>
        <w:t>, bullfrogs</w:t>
      </w:r>
      <w:r w:rsidR="00D076E8">
        <w:rPr>
          <w:rFonts w:asciiTheme="minorHAnsi" w:hAnsiTheme="minorHAnsi"/>
          <w:sz w:val="24"/>
          <w:szCs w:val="24"/>
        </w:rPr>
        <w:t>,</w:t>
      </w:r>
      <w:r w:rsidRPr="009B4712">
        <w:rPr>
          <w:rFonts w:asciiTheme="minorHAnsi" w:hAnsiTheme="minorHAnsi"/>
          <w:sz w:val="24"/>
          <w:szCs w:val="24"/>
        </w:rPr>
        <w:t xml:space="preserve"> </w:t>
      </w:r>
      <w:r w:rsidRPr="009B4712">
        <w:rPr>
          <w:rFonts w:asciiTheme="minorHAnsi" w:hAnsiTheme="minorHAnsi"/>
          <w:i/>
          <w:sz w:val="24"/>
          <w:szCs w:val="24"/>
        </w:rPr>
        <w:t>Rana catesbeiana</w:t>
      </w:r>
      <w:r w:rsidR="007815AB">
        <w:rPr>
          <w:rFonts w:asciiTheme="minorHAnsi" w:hAnsiTheme="minorHAnsi"/>
          <w:sz w:val="24"/>
          <w:szCs w:val="24"/>
        </w:rPr>
        <w:t xml:space="preserve"> Shaw (Ranidae</w:t>
      </w:r>
      <w:r w:rsidRPr="009B4712">
        <w:rPr>
          <w:rFonts w:asciiTheme="minorHAnsi" w:hAnsiTheme="minorHAnsi"/>
          <w:sz w:val="24"/>
          <w:szCs w:val="24"/>
        </w:rPr>
        <w:t>)</w:t>
      </w:r>
      <w:r w:rsidR="00D076E8">
        <w:rPr>
          <w:rFonts w:asciiTheme="minorHAnsi" w:hAnsiTheme="minorHAnsi"/>
          <w:sz w:val="24"/>
          <w:szCs w:val="24"/>
        </w:rPr>
        <w:t>,</w:t>
      </w:r>
      <w:r w:rsidRPr="009B4712">
        <w:rPr>
          <w:rFonts w:asciiTheme="minorHAnsi" w:hAnsiTheme="minorHAnsi"/>
          <w:sz w:val="24"/>
          <w:szCs w:val="24"/>
        </w:rPr>
        <w:t xml:space="preserve"> and coqui fr</w:t>
      </w:r>
      <w:r w:rsidR="007815AB">
        <w:rPr>
          <w:rFonts w:asciiTheme="minorHAnsi" w:hAnsiTheme="minorHAnsi"/>
          <w:sz w:val="24"/>
          <w:szCs w:val="24"/>
        </w:rPr>
        <w:t>ogs</w:t>
      </w:r>
      <w:r w:rsidR="00D076E8">
        <w:rPr>
          <w:rFonts w:asciiTheme="minorHAnsi" w:hAnsiTheme="minorHAnsi"/>
          <w:sz w:val="24"/>
          <w:szCs w:val="24"/>
        </w:rPr>
        <w:t>,</w:t>
      </w:r>
      <w:r w:rsidR="007815AB">
        <w:rPr>
          <w:rFonts w:asciiTheme="minorHAnsi" w:hAnsiTheme="minorHAnsi"/>
          <w:sz w:val="24"/>
          <w:szCs w:val="24"/>
        </w:rPr>
        <w:t xml:space="preserve"> </w:t>
      </w:r>
      <w:r w:rsidRPr="009B4712">
        <w:rPr>
          <w:rFonts w:asciiTheme="minorHAnsi" w:hAnsiTheme="minorHAnsi"/>
          <w:i/>
          <w:sz w:val="24"/>
          <w:szCs w:val="24"/>
        </w:rPr>
        <w:t>Eleutherdactylus coqui</w:t>
      </w:r>
      <w:r w:rsidR="007815AB">
        <w:rPr>
          <w:rFonts w:asciiTheme="minorHAnsi" w:hAnsiTheme="minorHAnsi"/>
          <w:sz w:val="24"/>
          <w:szCs w:val="24"/>
        </w:rPr>
        <w:t xml:space="preserve"> Thomas (</w:t>
      </w:r>
      <w:r w:rsidR="007815AB" w:rsidRPr="007815AB">
        <w:rPr>
          <w:rFonts w:asciiTheme="minorHAnsi" w:hAnsiTheme="minorHAnsi"/>
          <w:sz w:val="24"/>
          <w:szCs w:val="24"/>
        </w:rPr>
        <w:t>Leptodactylidae</w:t>
      </w:r>
      <w:r w:rsidR="007815AB">
        <w:rPr>
          <w:rFonts w:asciiTheme="minorHAnsi" w:hAnsiTheme="minorHAnsi"/>
          <w:sz w:val="24"/>
          <w:szCs w:val="24"/>
        </w:rPr>
        <w:t>)</w:t>
      </w:r>
      <w:r w:rsidR="00D076E8">
        <w:rPr>
          <w:rFonts w:asciiTheme="minorHAnsi" w:hAnsiTheme="minorHAnsi"/>
          <w:sz w:val="24"/>
          <w:szCs w:val="24"/>
        </w:rPr>
        <w:t>,</w:t>
      </w:r>
      <w:r w:rsidRPr="009B4712">
        <w:rPr>
          <w:rFonts w:asciiTheme="minorHAnsi" w:hAnsiTheme="minorHAnsi"/>
          <w:sz w:val="24"/>
          <w:szCs w:val="24"/>
        </w:rPr>
        <w:t xml:space="preserve"> are well known because of their ecological and other impacts (</w:t>
      </w:r>
      <w:r w:rsidR="009E05B4" w:rsidRPr="009B4712">
        <w:rPr>
          <w:rFonts w:asciiTheme="minorHAnsi" w:hAnsiTheme="minorHAnsi"/>
          <w:sz w:val="24"/>
          <w:szCs w:val="24"/>
        </w:rPr>
        <w:t xml:space="preserve">Beard and Pitt, </w:t>
      </w:r>
      <w:r w:rsidRPr="009B4712">
        <w:rPr>
          <w:rFonts w:asciiTheme="minorHAnsi" w:hAnsiTheme="minorHAnsi"/>
          <w:sz w:val="24"/>
          <w:szCs w:val="24"/>
        </w:rPr>
        <w:t>2005), but most species are poorly stud</w:t>
      </w:r>
      <w:r w:rsidR="00E13567" w:rsidRPr="009B4712">
        <w:rPr>
          <w:rFonts w:asciiTheme="minorHAnsi" w:hAnsiTheme="minorHAnsi"/>
          <w:sz w:val="24"/>
          <w:szCs w:val="24"/>
        </w:rPr>
        <w:t>ied (</w:t>
      </w:r>
      <w:r w:rsidR="009E05B4" w:rsidRPr="009B4712">
        <w:rPr>
          <w:rFonts w:asciiTheme="minorHAnsi" w:hAnsiTheme="minorHAnsi"/>
          <w:sz w:val="24"/>
          <w:szCs w:val="24"/>
        </w:rPr>
        <w:t>Kraus</w:t>
      </w:r>
      <w:r w:rsidR="00365372" w:rsidRPr="009B4712">
        <w:rPr>
          <w:rFonts w:asciiTheme="minorHAnsi" w:hAnsiTheme="minorHAnsi"/>
          <w:sz w:val="24"/>
          <w:szCs w:val="24"/>
        </w:rPr>
        <w:t>,</w:t>
      </w:r>
      <w:r w:rsidR="009E05B4" w:rsidRPr="009B4712">
        <w:rPr>
          <w:rFonts w:asciiTheme="minorHAnsi" w:hAnsiTheme="minorHAnsi"/>
          <w:sz w:val="24"/>
          <w:szCs w:val="24"/>
        </w:rPr>
        <w:t xml:space="preserve"> 2008</w:t>
      </w:r>
      <w:r w:rsidR="00E13567" w:rsidRPr="009B4712">
        <w:rPr>
          <w:rFonts w:asciiTheme="minorHAnsi" w:hAnsiTheme="minorHAnsi"/>
          <w:sz w:val="24"/>
          <w:szCs w:val="24"/>
        </w:rPr>
        <w:t>) and there are no</w:t>
      </w:r>
      <w:r w:rsidRPr="009B4712">
        <w:rPr>
          <w:rFonts w:asciiTheme="minorHAnsi" w:hAnsiTheme="minorHAnsi"/>
          <w:sz w:val="24"/>
          <w:szCs w:val="24"/>
        </w:rPr>
        <w:t xml:space="preserve"> classical biological control </w:t>
      </w:r>
      <w:r w:rsidR="00E13567" w:rsidRPr="009B4712">
        <w:rPr>
          <w:rFonts w:asciiTheme="minorHAnsi" w:hAnsiTheme="minorHAnsi"/>
          <w:sz w:val="24"/>
          <w:szCs w:val="24"/>
        </w:rPr>
        <w:t>releases</w:t>
      </w:r>
      <w:r w:rsidRPr="009B4712">
        <w:rPr>
          <w:rFonts w:asciiTheme="minorHAnsi" w:hAnsiTheme="minorHAnsi"/>
          <w:sz w:val="24"/>
          <w:szCs w:val="24"/>
        </w:rPr>
        <w:t xml:space="preserve">. Economic costs of invasive </w:t>
      </w:r>
      <w:r w:rsidR="00A85985">
        <w:rPr>
          <w:rFonts w:asciiTheme="minorHAnsi" w:hAnsiTheme="minorHAnsi"/>
          <w:sz w:val="24"/>
          <w:szCs w:val="24"/>
        </w:rPr>
        <w:t xml:space="preserve">alien </w:t>
      </w:r>
      <w:r w:rsidRPr="009B4712">
        <w:rPr>
          <w:rFonts w:asciiTheme="minorHAnsi" w:hAnsiTheme="minorHAnsi"/>
          <w:sz w:val="24"/>
          <w:szCs w:val="24"/>
        </w:rPr>
        <w:t>anurans are high for some species. On Hawaii, property loss values resulting from noise pollution by coqui frogs alone</w:t>
      </w:r>
      <w:r w:rsidR="006F1917" w:rsidRPr="009B4712">
        <w:rPr>
          <w:rFonts w:asciiTheme="minorHAnsi" w:hAnsiTheme="minorHAnsi"/>
          <w:sz w:val="24"/>
          <w:szCs w:val="24"/>
        </w:rPr>
        <w:t xml:space="preserve"> were estimated at US$8 million p.a.</w:t>
      </w:r>
      <w:r w:rsidRPr="009B4712">
        <w:rPr>
          <w:rFonts w:asciiTheme="minorHAnsi" w:hAnsiTheme="minorHAnsi"/>
          <w:sz w:val="24"/>
          <w:szCs w:val="24"/>
        </w:rPr>
        <w:t>; additional costs accrue from direct and indirect impact on agriculture and the nursery industry (</w:t>
      </w:r>
      <w:r w:rsidR="009E05B4" w:rsidRPr="009B4712">
        <w:rPr>
          <w:rFonts w:asciiTheme="minorHAnsi" w:hAnsiTheme="minorHAnsi"/>
          <w:sz w:val="24"/>
          <w:szCs w:val="24"/>
        </w:rPr>
        <w:t>Kraus</w:t>
      </w:r>
      <w:r w:rsidR="00365372" w:rsidRPr="009B4712">
        <w:rPr>
          <w:rFonts w:asciiTheme="minorHAnsi" w:hAnsiTheme="minorHAnsi"/>
          <w:sz w:val="24"/>
          <w:szCs w:val="24"/>
        </w:rPr>
        <w:t>,</w:t>
      </w:r>
      <w:r w:rsidR="009E05B4" w:rsidRPr="009B4712">
        <w:rPr>
          <w:rFonts w:asciiTheme="minorHAnsi" w:hAnsiTheme="minorHAnsi"/>
          <w:sz w:val="24"/>
          <w:szCs w:val="24"/>
        </w:rPr>
        <w:t xml:space="preserve"> 2009)</w:t>
      </w:r>
      <w:r w:rsidRPr="009B4712">
        <w:rPr>
          <w:rFonts w:asciiTheme="minorHAnsi" w:hAnsiTheme="minorHAnsi"/>
          <w:sz w:val="24"/>
          <w:szCs w:val="24"/>
        </w:rPr>
        <w:t>.</w:t>
      </w:r>
    </w:p>
    <w:p w14:paraId="04586971" w14:textId="0F3DEF7F" w:rsidR="00461345" w:rsidRPr="00210B34" w:rsidRDefault="00461345" w:rsidP="00973FAD">
      <w:pPr>
        <w:spacing w:line="240" w:lineRule="auto"/>
        <w:rPr>
          <w:rFonts w:asciiTheme="minorHAnsi" w:hAnsiTheme="minorHAnsi"/>
          <w:sz w:val="24"/>
          <w:szCs w:val="24"/>
        </w:rPr>
      </w:pPr>
      <w:r w:rsidRPr="009B4712">
        <w:rPr>
          <w:rFonts w:asciiTheme="minorHAnsi" w:hAnsiTheme="minorHAnsi"/>
          <w:sz w:val="24"/>
          <w:szCs w:val="24"/>
        </w:rPr>
        <w:t>Biological control was considered initially for coqui frogs because Hawaii has no native frog</w:t>
      </w:r>
      <w:r w:rsidR="00B620B2">
        <w:rPr>
          <w:rFonts w:asciiTheme="minorHAnsi" w:hAnsiTheme="minorHAnsi"/>
          <w:sz w:val="24"/>
          <w:szCs w:val="24"/>
        </w:rPr>
        <w:t>s</w:t>
      </w:r>
      <w:r w:rsidRPr="009B4712">
        <w:rPr>
          <w:rFonts w:asciiTheme="minorHAnsi" w:hAnsiTheme="minorHAnsi"/>
          <w:sz w:val="24"/>
          <w:szCs w:val="24"/>
        </w:rPr>
        <w:t xml:space="preserve"> (</w:t>
      </w:r>
      <w:r w:rsidR="009E05B4" w:rsidRPr="009B4712">
        <w:rPr>
          <w:rFonts w:asciiTheme="minorHAnsi" w:hAnsiTheme="minorHAnsi"/>
          <w:sz w:val="24"/>
          <w:szCs w:val="24"/>
        </w:rPr>
        <w:t xml:space="preserve">Pitt, </w:t>
      </w:r>
      <w:r w:rsidRPr="009B4712">
        <w:rPr>
          <w:rFonts w:asciiTheme="minorHAnsi" w:hAnsiTheme="minorHAnsi"/>
          <w:sz w:val="24"/>
          <w:szCs w:val="24"/>
        </w:rPr>
        <w:t>2012). Unfortunately, no diseases or organisms have been identified that would effectively reduce coqui frog populations. One parasite was identified from Puerto Rico that</w:t>
      </w:r>
      <w:r w:rsidR="00897229">
        <w:rPr>
          <w:rFonts w:asciiTheme="minorHAnsi" w:hAnsiTheme="minorHAnsi"/>
          <w:sz w:val="24"/>
          <w:szCs w:val="24"/>
        </w:rPr>
        <w:t xml:space="preserve"> </w:t>
      </w:r>
      <w:r w:rsidRPr="009B4712">
        <w:rPr>
          <w:rFonts w:asciiTheme="minorHAnsi" w:hAnsiTheme="minorHAnsi"/>
          <w:sz w:val="24"/>
          <w:szCs w:val="24"/>
        </w:rPr>
        <w:lastRenderedPageBreak/>
        <w:t>could have an effect, but testing showed it did not affect coqui growth or survivorship (</w:t>
      </w:r>
      <w:r w:rsidRPr="00210B34">
        <w:rPr>
          <w:rFonts w:asciiTheme="minorHAnsi" w:hAnsiTheme="minorHAnsi"/>
          <w:sz w:val="24"/>
          <w:szCs w:val="24"/>
        </w:rPr>
        <w:t>Marr et al.</w:t>
      </w:r>
      <w:r w:rsidR="009B4712" w:rsidRPr="00210B34">
        <w:rPr>
          <w:rFonts w:asciiTheme="minorHAnsi" w:hAnsiTheme="minorHAnsi"/>
          <w:sz w:val="24"/>
          <w:szCs w:val="24"/>
        </w:rPr>
        <w:t>,</w:t>
      </w:r>
      <w:r w:rsidRPr="00210B34">
        <w:rPr>
          <w:rFonts w:asciiTheme="minorHAnsi" w:hAnsiTheme="minorHAnsi"/>
          <w:sz w:val="24"/>
          <w:szCs w:val="24"/>
        </w:rPr>
        <w:t xml:space="preserve"> 2010).</w:t>
      </w:r>
    </w:p>
    <w:p w14:paraId="4ED1C055" w14:textId="341C649C" w:rsidR="00461345" w:rsidRPr="00210B34" w:rsidRDefault="00461345" w:rsidP="00973FAD">
      <w:pPr>
        <w:spacing w:line="240" w:lineRule="auto"/>
        <w:rPr>
          <w:rFonts w:asciiTheme="minorHAnsi" w:hAnsiTheme="minorHAnsi"/>
          <w:sz w:val="24"/>
          <w:szCs w:val="24"/>
        </w:rPr>
      </w:pPr>
      <w:r w:rsidRPr="00210B34">
        <w:rPr>
          <w:rFonts w:asciiTheme="minorHAnsi" w:hAnsiTheme="minorHAnsi"/>
          <w:sz w:val="24"/>
          <w:szCs w:val="24"/>
        </w:rPr>
        <w:t xml:space="preserve">Biological control for cane toads has been actively pursued in Australia, principally to mitigate their impacts on native fauna. </w:t>
      </w:r>
      <w:r w:rsidR="00BA33A6" w:rsidRPr="00210B34">
        <w:rPr>
          <w:rFonts w:asciiTheme="minorHAnsi" w:hAnsiTheme="minorHAnsi"/>
          <w:sz w:val="24"/>
          <w:szCs w:val="24"/>
        </w:rPr>
        <w:t>The current status of control options are reviewed by Reid et al.</w:t>
      </w:r>
      <w:r w:rsidR="00BA33A6">
        <w:rPr>
          <w:rFonts w:asciiTheme="minorHAnsi" w:hAnsiTheme="minorHAnsi"/>
          <w:sz w:val="24"/>
          <w:szCs w:val="24"/>
        </w:rPr>
        <w:t xml:space="preserve"> (</w:t>
      </w:r>
      <w:r w:rsidR="00BA33A6" w:rsidRPr="00210B34">
        <w:rPr>
          <w:rFonts w:asciiTheme="minorHAnsi" w:hAnsiTheme="minorHAnsi"/>
          <w:sz w:val="24"/>
          <w:szCs w:val="24"/>
        </w:rPr>
        <w:t>2017).</w:t>
      </w:r>
      <w:r w:rsidR="00BA33A6">
        <w:rPr>
          <w:rFonts w:asciiTheme="minorHAnsi" w:hAnsiTheme="minorHAnsi"/>
          <w:sz w:val="24"/>
          <w:szCs w:val="24"/>
        </w:rPr>
        <w:t xml:space="preserve"> </w:t>
      </w:r>
      <w:r w:rsidRPr="00210B34">
        <w:rPr>
          <w:rFonts w:asciiTheme="minorHAnsi" w:hAnsiTheme="minorHAnsi"/>
          <w:sz w:val="24"/>
          <w:szCs w:val="24"/>
        </w:rPr>
        <w:t xml:space="preserve">In the early 1990s, pathogens in the toad’s native range in Venezuela were investigated, and a number of viruses belonging to the family Iridoviridae, genus </w:t>
      </w:r>
      <w:r w:rsidRPr="00210B34">
        <w:rPr>
          <w:rFonts w:asciiTheme="minorHAnsi" w:hAnsiTheme="minorHAnsi"/>
          <w:i/>
          <w:sz w:val="24"/>
          <w:szCs w:val="24"/>
        </w:rPr>
        <w:t>Ranavirus</w:t>
      </w:r>
      <w:r w:rsidRPr="00210B34">
        <w:rPr>
          <w:rFonts w:asciiTheme="minorHAnsi" w:hAnsiTheme="minorHAnsi"/>
          <w:sz w:val="24"/>
          <w:szCs w:val="24"/>
        </w:rPr>
        <w:t xml:space="preserve">, were identified. Although these viruses killed 100% of cane toad tadpoles, they were not species specific.  Bacteria </w:t>
      </w:r>
      <w:r w:rsidR="00E13567" w:rsidRPr="00210B34">
        <w:rPr>
          <w:rFonts w:asciiTheme="minorHAnsi" w:hAnsiTheme="minorHAnsi"/>
          <w:sz w:val="24"/>
          <w:szCs w:val="24"/>
        </w:rPr>
        <w:t>(Shanmuganathan et al</w:t>
      </w:r>
      <w:r w:rsidR="00365372" w:rsidRPr="00210B34">
        <w:rPr>
          <w:rFonts w:asciiTheme="minorHAnsi" w:hAnsiTheme="minorHAnsi"/>
          <w:sz w:val="24"/>
          <w:szCs w:val="24"/>
        </w:rPr>
        <w:t>.,</w:t>
      </w:r>
      <w:r w:rsidR="00E13567" w:rsidRPr="00210B34">
        <w:rPr>
          <w:rFonts w:asciiTheme="minorHAnsi" w:hAnsiTheme="minorHAnsi"/>
          <w:sz w:val="24"/>
          <w:szCs w:val="24"/>
        </w:rPr>
        <w:t xml:space="preserve"> 2010) from the native range and a lungworm (</w:t>
      </w:r>
      <w:r w:rsidR="00365372" w:rsidRPr="00210B34">
        <w:rPr>
          <w:rFonts w:asciiTheme="minorHAnsi" w:hAnsiTheme="minorHAnsi"/>
          <w:sz w:val="24"/>
          <w:szCs w:val="24"/>
        </w:rPr>
        <w:t xml:space="preserve">Dubey and </w:t>
      </w:r>
      <w:r w:rsidR="00E13567" w:rsidRPr="00210B34">
        <w:rPr>
          <w:rFonts w:asciiTheme="minorHAnsi" w:hAnsiTheme="minorHAnsi"/>
          <w:sz w:val="24"/>
          <w:szCs w:val="24"/>
        </w:rPr>
        <w:t>Shine</w:t>
      </w:r>
      <w:r w:rsidR="00365372" w:rsidRPr="00210B34">
        <w:rPr>
          <w:rFonts w:asciiTheme="minorHAnsi" w:hAnsiTheme="minorHAnsi"/>
          <w:sz w:val="24"/>
          <w:szCs w:val="24"/>
        </w:rPr>
        <w:t>, 2008</w:t>
      </w:r>
      <w:r w:rsidR="00E13567" w:rsidRPr="00210B34">
        <w:rPr>
          <w:rFonts w:asciiTheme="minorHAnsi" w:hAnsiTheme="minorHAnsi"/>
          <w:sz w:val="24"/>
          <w:szCs w:val="24"/>
        </w:rPr>
        <w:t xml:space="preserve">) found to have come into Australia with the toads </w:t>
      </w:r>
      <w:r w:rsidRPr="00210B34">
        <w:rPr>
          <w:rFonts w:asciiTheme="minorHAnsi" w:hAnsiTheme="minorHAnsi"/>
          <w:sz w:val="24"/>
          <w:szCs w:val="24"/>
        </w:rPr>
        <w:t xml:space="preserve">were also assessed as potential </w:t>
      </w:r>
      <w:r w:rsidR="00A849CB" w:rsidRPr="00210B34">
        <w:rPr>
          <w:rFonts w:asciiTheme="minorHAnsi" w:hAnsiTheme="minorHAnsi"/>
          <w:sz w:val="24"/>
          <w:szCs w:val="24"/>
        </w:rPr>
        <w:t>biocontrol agent</w:t>
      </w:r>
      <w:r w:rsidRPr="00210B34">
        <w:rPr>
          <w:rFonts w:asciiTheme="minorHAnsi" w:hAnsiTheme="minorHAnsi"/>
          <w:sz w:val="24"/>
          <w:szCs w:val="24"/>
        </w:rPr>
        <w:t>s</w:t>
      </w:r>
      <w:r w:rsidR="00E13567" w:rsidRPr="00210B34">
        <w:rPr>
          <w:rFonts w:asciiTheme="minorHAnsi" w:hAnsiTheme="minorHAnsi"/>
          <w:sz w:val="24"/>
          <w:szCs w:val="24"/>
        </w:rPr>
        <w:t>,</w:t>
      </w:r>
      <w:r w:rsidRPr="00210B34">
        <w:rPr>
          <w:rFonts w:asciiTheme="minorHAnsi" w:hAnsiTheme="minorHAnsi"/>
          <w:sz w:val="24"/>
          <w:szCs w:val="24"/>
        </w:rPr>
        <w:t xml:space="preserve"> but all of th</w:t>
      </w:r>
      <w:r w:rsidR="00E13567" w:rsidRPr="00210B34">
        <w:rPr>
          <w:rFonts w:asciiTheme="minorHAnsi" w:hAnsiTheme="minorHAnsi"/>
          <w:sz w:val="24"/>
          <w:szCs w:val="24"/>
        </w:rPr>
        <w:t>ose assessed proved unsuitable</w:t>
      </w:r>
      <w:r w:rsidRPr="00210B34">
        <w:rPr>
          <w:rFonts w:asciiTheme="minorHAnsi" w:hAnsiTheme="minorHAnsi"/>
          <w:sz w:val="24"/>
          <w:szCs w:val="24"/>
        </w:rPr>
        <w:t xml:space="preserve">. </w:t>
      </w:r>
      <w:r w:rsidR="00E13567" w:rsidRPr="00210B34">
        <w:rPr>
          <w:rFonts w:asciiTheme="minorHAnsi" w:hAnsiTheme="minorHAnsi"/>
          <w:sz w:val="24"/>
          <w:szCs w:val="24"/>
        </w:rPr>
        <w:t xml:space="preserve">After a </w:t>
      </w:r>
      <w:r w:rsidRPr="00210B34">
        <w:rPr>
          <w:rFonts w:asciiTheme="minorHAnsi" w:hAnsiTheme="minorHAnsi"/>
          <w:sz w:val="24"/>
          <w:szCs w:val="24"/>
        </w:rPr>
        <w:t xml:space="preserve">research </w:t>
      </w:r>
      <w:r w:rsidR="00E13567" w:rsidRPr="00210B34">
        <w:rPr>
          <w:rFonts w:asciiTheme="minorHAnsi" w:hAnsiTheme="minorHAnsi"/>
          <w:sz w:val="24"/>
          <w:szCs w:val="24"/>
        </w:rPr>
        <w:t xml:space="preserve">shift to try and obtain </w:t>
      </w:r>
      <w:r w:rsidRPr="00210B34">
        <w:rPr>
          <w:rFonts w:asciiTheme="minorHAnsi" w:hAnsiTheme="minorHAnsi"/>
          <w:sz w:val="24"/>
          <w:szCs w:val="24"/>
        </w:rPr>
        <w:t xml:space="preserve">toad specific self-disseminating genetically modified organism </w:t>
      </w:r>
      <w:r w:rsidR="00E13567" w:rsidRPr="00210B34">
        <w:rPr>
          <w:rFonts w:asciiTheme="minorHAnsi" w:hAnsiTheme="minorHAnsi"/>
          <w:sz w:val="24"/>
          <w:szCs w:val="24"/>
        </w:rPr>
        <w:t xml:space="preserve">failed to deliver, further research </w:t>
      </w:r>
      <w:r w:rsidR="00BA33A6">
        <w:rPr>
          <w:rFonts w:asciiTheme="minorHAnsi" w:hAnsiTheme="minorHAnsi"/>
          <w:sz w:val="24"/>
          <w:szCs w:val="24"/>
        </w:rPr>
        <w:t>on</w:t>
      </w:r>
      <w:r w:rsidR="00E13567" w:rsidRPr="00210B34">
        <w:rPr>
          <w:rFonts w:asciiTheme="minorHAnsi" w:hAnsiTheme="minorHAnsi"/>
          <w:sz w:val="24"/>
          <w:szCs w:val="24"/>
        </w:rPr>
        <w:t xml:space="preserve"> biological control </w:t>
      </w:r>
      <w:r w:rsidR="00BA33A6">
        <w:rPr>
          <w:rFonts w:asciiTheme="minorHAnsi" w:hAnsiTheme="minorHAnsi"/>
          <w:sz w:val="24"/>
          <w:szCs w:val="24"/>
        </w:rPr>
        <w:t>was</w:t>
      </w:r>
      <w:r w:rsidR="00E13567" w:rsidRPr="00210B34">
        <w:rPr>
          <w:rFonts w:asciiTheme="minorHAnsi" w:hAnsiTheme="minorHAnsi"/>
          <w:sz w:val="24"/>
          <w:szCs w:val="24"/>
        </w:rPr>
        <w:t xml:space="preserve"> discontinued </w:t>
      </w:r>
      <w:r w:rsidRPr="00210B34">
        <w:rPr>
          <w:rFonts w:asciiTheme="minorHAnsi" w:hAnsiTheme="minorHAnsi"/>
          <w:sz w:val="24"/>
          <w:szCs w:val="24"/>
        </w:rPr>
        <w:t>(</w:t>
      </w:r>
      <w:r w:rsidR="00E13567" w:rsidRPr="00210B34">
        <w:rPr>
          <w:rFonts w:asciiTheme="minorHAnsi" w:hAnsiTheme="minorHAnsi"/>
          <w:sz w:val="24"/>
          <w:szCs w:val="24"/>
        </w:rPr>
        <w:t>Pallister et al</w:t>
      </w:r>
      <w:r w:rsidR="00365372" w:rsidRPr="00210B34">
        <w:rPr>
          <w:rFonts w:asciiTheme="minorHAnsi" w:hAnsiTheme="minorHAnsi"/>
          <w:sz w:val="24"/>
          <w:szCs w:val="24"/>
        </w:rPr>
        <w:t>.,</w:t>
      </w:r>
      <w:r w:rsidR="00E13567" w:rsidRPr="00210B34">
        <w:rPr>
          <w:rFonts w:asciiTheme="minorHAnsi" w:hAnsiTheme="minorHAnsi"/>
          <w:sz w:val="24"/>
          <w:szCs w:val="24"/>
        </w:rPr>
        <w:t xml:space="preserve"> 2007; </w:t>
      </w:r>
      <w:r w:rsidRPr="00210B34">
        <w:rPr>
          <w:rFonts w:asciiTheme="minorHAnsi" w:hAnsiTheme="minorHAnsi"/>
          <w:sz w:val="24"/>
          <w:szCs w:val="24"/>
        </w:rPr>
        <w:t>Shanmuganathan et al</w:t>
      </w:r>
      <w:r w:rsidR="00365372" w:rsidRPr="00210B34">
        <w:rPr>
          <w:rFonts w:asciiTheme="minorHAnsi" w:hAnsiTheme="minorHAnsi"/>
          <w:sz w:val="24"/>
          <w:szCs w:val="24"/>
        </w:rPr>
        <w:t>.,</w:t>
      </w:r>
      <w:r w:rsidRPr="00210B34">
        <w:rPr>
          <w:rFonts w:asciiTheme="minorHAnsi" w:hAnsiTheme="minorHAnsi"/>
          <w:sz w:val="24"/>
          <w:szCs w:val="24"/>
        </w:rPr>
        <w:t xml:space="preserve"> 2010).</w:t>
      </w:r>
      <w:r w:rsidR="006F1917" w:rsidRPr="00210B34">
        <w:rPr>
          <w:rFonts w:asciiTheme="minorHAnsi" w:hAnsiTheme="minorHAnsi"/>
          <w:sz w:val="24"/>
          <w:szCs w:val="24"/>
        </w:rPr>
        <w:t xml:space="preserve"> </w:t>
      </w:r>
      <w:r w:rsidR="00BA33A6">
        <w:rPr>
          <w:rFonts w:asciiTheme="minorHAnsi" w:hAnsiTheme="minorHAnsi"/>
          <w:sz w:val="24"/>
          <w:szCs w:val="24"/>
        </w:rPr>
        <w:t xml:space="preserve"> Recently, however, a draft genome of the cane toad has been successfully assembled (Edwards et al</w:t>
      </w:r>
      <w:r w:rsidR="00897229">
        <w:rPr>
          <w:rFonts w:asciiTheme="minorHAnsi" w:hAnsiTheme="minorHAnsi"/>
          <w:sz w:val="24"/>
          <w:szCs w:val="24"/>
        </w:rPr>
        <w:t>.,</w:t>
      </w:r>
      <w:r w:rsidR="00BA33A6">
        <w:rPr>
          <w:rFonts w:asciiTheme="minorHAnsi" w:hAnsiTheme="minorHAnsi"/>
          <w:sz w:val="24"/>
          <w:szCs w:val="24"/>
        </w:rPr>
        <w:t xml:space="preserve"> 2018) and </w:t>
      </w:r>
      <w:r w:rsidR="005449EC" w:rsidRPr="00AF6FD5">
        <w:rPr>
          <w:rFonts w:asciiTheme="minorHAnsi" w:hAnsiTheme="minorHAnsi" w:cstheme="minorHAnsi"/>
          <w:color w:val="333333"/>
          <w:sz w:val="24"/>
          <w:szCs w:val="24"/>
        </w:rPr>
        <w:t xml:space="preserve">using a combination of DNA and RNA sequencing sampling of cane toads from different Australian locations, </w:t>
      </w:r>
      <w:r w:rsidR="005449EC">
        <w:rPr>
          <w:rFonts w:asciiTheme="minorHAnsi" w:hAnsiTheme="minorHAnsi" w:cstheme="minorHAnsi"/>
          <w:color w:val="333333"/>
          <w:sz w:val="24"/>
          <w:szCs w:val="24"/>
        </w:rPr>
        <w:t xml:space="preserve">researchers have </w:t>
      </w:r>
      <w:r w:rsidR="005449EC" w:rsidRPr="00AF6FD5">
        <w:rPr>
          <w:rFonts w:asciiTheme="minorHAnsi" w:hAnsiTheme="minorHAnsi" w:cstheme="minorHAnsi"/>
          <w:color w:val="333333"/>
          <w:sz w:val="24"/>
          <w:szCs w:val="24"/>
        </w:rPr>
        <w:t>found three new viruses</w:t>
      </w:r>
      <w:r w:rsidR="005449EC">
        <w:rPr>
          <w:rFonts w:asciiTheme="minorHAnsi" w:hAnsiTheme="minorHAnsi" w:cstheme="minorHAnsi"/>
          <w:color w:val="333333"/>
          <w:sz w:val="24"/>
          <w:szCs w:val="24"/>
        </w:rPr>
        <w:t xml:space="preserve"> </w:t>
      </w:r>
      <w:r w:rsidR="000C2CB2">
        <w:rPr>
          <w:rFonts w:asciiTheme="minorHAnsi" w:hAnsiTheme="minorHAnsi"/>
          <w:sz w:val="24"/>
          <w:szCs w:val="24"/>
        </w:rPr>
        <w:t xml:space="preserve">that may have </w:t>
      </w:r>
      <w:r w:rsidR="00BA33A6">
        <w:rPr>
          <w:rFonts w:asciiTheme="minorHAnsi" w:hAnsiTheme="minorHAnsi"/>
          <w:sz w:val="24"/>
          <w:szCs w:val="24"/>
        </w:rPr>
        <w:t>potential as biocontrol agents (</w:t>
      </w:r>
      <w:r w:rsidR="008B7FBD" w:rsidRPr="008B7FBD">
        <w:rPr>
          <w:rFonts w:asciiTheme="minorHAnsi" w:hAnsiTheme="minorHAnsi"/>
          <w:sz w:val="24"/>
          <w:szCs w:val="24"/>
        </w:rPr>
        <w:t>www.sciencedaily.com/releases/2018/09/180919111525.htm</w:t>
      </w:r>
      <w:r w:rsidR="00BA33A6">
        <w:rPr>
          <w:rFonts w:asciiTheme="minorHAnsi" w:hAnsiTheme="minorHAnsi"/>
          <w:sz w:val="24"/>
          <w:szCs w:val="24"/>
        </w:rPr>
        <w:t>).</w:t>
      </w:r>
    </w:p>
    <w:p w14:paraId="2DEADA85" w14:textId="7E853974" w:rsidR="00ED03AE" w:rsidRPr="00AA40C2" w:rsidRDefault="00ED03AE" w:rsidP="00BC25E9">
      <w:pPr>
        <w:pStyle w:val="Heading3"/>
        <w:numPr>
          <w:ilvl w:val="1"/>
          <w:numId w:val="11"/>
        </w:numPr>
        <w:rPr>
          <w:rFonts w:asciiTheme="minorHAnsi" w:hAnsiTheme="minorHAnsi"/>
          <w:b w:val="0"/>
          <w:i/>
          <w:color w:val="0070C0"/>
          <w:sz w:val="24"/>
          <w:szCs w:val="24"/>
        </w:rPr>
      </w:pPr>
      <w:bookmarkStart w:id="71" w:name="_Toc511716603"/>
      <w:r w:rsidRPr="00AA40C2">
        <w:rPr>
          <w:rFonts w:asciiTheme="minorHAnsi" w:hAnsiTheme="minorHAnsi"/>
          <w:b w:val="0"/>
          <w:i/>
          <w:color w:val="0070C0"/>
          <w:sz w:val="24"/>
          <w:szCs w:val="24"/>
        </w:rPr>
        <w:t>Invasive alien reptiles</w:t>
      </w:r>
      <w:bookmarkEnd w:id="71"/>
    </w:p>
    <w:p w14:paraId="40EEC17D" w14:textId="71655023" w:rsidR="00461345" w:rsidRPr="00210B34" w:rsidRDefault="00461345" w:rsidP="00931C34">
      <w:pPr>
        <w:spacing w:before="240" w:line="240" w:lineRule="auto"/>
        <w:rPr>
          <w:rFonts w:asciiTheme="minorHAnsi" w:hAnsiTheme="minorHAnsi"/>
          <w:sz w:val="24"/>
          <w:szCs w:val="24"/>
        </w:rPr>
      </w:pPr>
      <w:r w:rsidRPr="00210B34">
        <w:rPr>
          <w:rFonts w:asciiTheme="minorHAnsi" w:hAnsiTheme="minorHAnsi"/>
          <w:sz w:val="24"/>
          <w:szCs w:val="24"/>
        </w:rPr>
        <w:t xml:space="preserve">Globally, at least 711 species of reptiles have successfully established populations outside their native range </w:t>
      </w:r>
      <w:r w:rsidR="00ED03AE" w:rsidRPr="00210B34">
        <w:rPr>
          <w:rFonts w:asciiTheme="minorHAnsi" w:hAnsiTheme="minorHAnsi"/>
          <w:sz w:val="24"/>
          <w:szCs w:val="24"/>
        </w:rPr>
        <w:t xml:space="preserve">but few have been extensively studied </w:t>
      </w:r>
      <w:r w:rsidRPr="00210B34">
        <w:rPr>
          <w:rFonts w:asciiTheme="minorHAnsi" w:hAnsiTheme="minorHAnsi"/>
          <w:sz w:val="24"/>
          <w:szCs w:val="24"/>
        </w:rPr>
        <w:t>(</w:t>
      </w:r>
      <w:r w:rsidR="009E05B4" w:rsidRPr="00210B34">
        <w:rPr>
          <w:rFonts w:asciiTheme="minorHAnsi" w:hAnsiTheme="minorHAnsi"/>
          <w:sz w:val="24"/>
          <w:szCs w:val="24"/>
        </w:rPr>
        <w:t>Kraus</w:t>
      </w:r>
      <w:r w:rsidR="00365372" w:rsidRPr="00210B34">
        <w:rPr>
          <w:rFonts w:asciiTheme="minorHAnsi" w:hAnsiTheme="minorHAnsi"/>
          <w:sz w:val="24"/>
          <w:szCs w:val="24"/>
        </w:rPr>
        <w:t>,</w:t>
      </w:r>
      <w:r w:rsidR="009E05B4" w:rsidRPr="00210B34">
        <w:rPr>
          <w:rFonts w:asciiTheme="minorHAnsi" w:hAnsiTheme="minorHAnsi"/>
          <w:sz w:val="24"/>
          <w:szCs w:val="24"/>
        </w:rPr>
        <w:t xml:space="preserve"> 2008</w:t>
      </w:r>
      <w:r w:rsidRPr="00210B34">
        <w:rPr>
          <w:rFonts w:asciiTheme="minorHAnsi" w:hAnsiTheme="minorHAnsi"/>
          <w:sz w:val="24"/>
          <w:szCs w:val="24"/>
        </w:rPr>
        <w:t>). As with amphibians, a few species are well known because of their ecological and other impacts (Kraus</w:t>
      </w:r>
      <w:r w:rsidR="00365372" w:rsidRPr="00210B34">
        <w:rPr>
          <w:rFonts w:asciiTheme="minorHAnsi" w:hAnsiTheme="minorHAnsi"/>
          <w:sz w:val="24"/>
          <w:szCs w:val="24"/>
        </w:rPr>
        <w:t>,</w:t>
      </w:r>
      <w:r w:rsidR="00124D51">
        <w:rPr>
          <w:rFonts w:asciiTheme="minorHAnsi" w:hAnsiTheme="minorHAnsi"/>
          <w:sz w:val="24"/>
          <w:szCs w:val="24"/>
        </w:rPr>
        <w:t xml:space="preserve"> 2015)</w:t>
      </w:r>
      <w:r w:rsidR="00B620B2">
        <w:rPr>
          <w:rFonts w:asciiTheme="minorHAnsi" w:hAnsiTheme="minorHAnsi"/>
          <w:sz w:val="24"/>
          <w:szCs w:val="24"/>
        </w:rPr>
        <w:t>,</w:t>
      </w:r>
      <w:r w:rsidRPr="00210B34">
        <w:rPr>
          <w:rFonts w:asciiTheme="minorHAnsi" w:hAnsiTheme="minorHAnsi"/>
          <w:sz w:val="24"/>
          <w:szCs w:val="24"/>
        </w:rPr>
        <w:t xml:space="preserve"> such as the Burmese python</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Python molurus</w:t>
      </w:r>
      <w:r w:rsidR="007815AB">
        <w:rPr>
          <w:rFonts w:asciiTheme="minorHAnsi" w:hAnsiTheme="minorHAnsi"/>
          <w:i/>
          <w:sz w:val="24"/>
          <w:szCs w:val="24"/>
        </w:rPr>
        <w:t xml:space="preserve"> </w:t>
      </w:r>
      <w:r w:rsidR="007815AB">
        <w:rPr>
          <w:rFonts w:asciiTheme="minorHAnsi" w:hAnsiTheme="minorHAnsi"/>
          <w:sz w:val="24"/>
          <w:szCs w:val="24"/>
        </w:rPr>
        <w:t xml:space="preserve">(L.) </w:t>
      </w:r>
      <w:r w:rsidR="007815AB" w:rsidRPr="007815AB">
        <w:rPr>
          <w:rFonts w:asciiTheme="minorHAnsi" w:hAnsiTheme="minorHAnsi"/>
          <w:sz w:val="24"/>
          <w:szCs w:val="24"/>
        </w:rPr>
        <w:t>(Pythonidae</w:t>
      </w:r>
      <w:r w:rsidRPr="00210B34">
        <w:rPr>
          <w:rFonts w:asciiTheme="minorHAnsi" w:hAnsiTheme="minorHAnsi"/>
          <w:sz w:val="24"/>
          <w:szCs w:val="24"/>
        </w:rPr>
        <w:t>)</w:t>
      </w:r>
      <w:r w:rsidR="00D076E8">
        <w:rPr>
          <w:rFonts w:asciiTheme="minorHAnsi" w:hAnsiTheme="minorHAnsi"/>
          <w:sz w:val="24"/>
          <w:szCs w:val="24"/>
        </w:rPr>
        <w:t>,</w:t>
      </w:r>
      <w:r w:rsidRPr="00210B34">
        <w:rPr>
          <w:rFonts w:asciiTheme="minorHAnsi" w:hAnsiTheme="minorHAnsi"/>
          <w:sz w:val="24"/>
          <w:szCs w:val="24"/>
        </w:rPr>
        <w:t xml:space="preserve"> in the Florida Everglades National Park (Pitt et al</w:t>
      </w:r>
      <w:r w:rsidR="00365372" w:rsidRPr="00210B34">
        <w:rPr>
          <w:rFonts w:asciiTheme="minorHAnsi" w:hAnsiTheme="minorHAnsi"/>
          <w:sz w:val="24"/>
          <w:szCs w:val="24"/>
        </w:rPr>
        <w:t>.,</w:t>
      </w:r>
      <w:r w:rsidRPr="00210B34">
        <w:rPr>
          <w:rFonts w:asciiTheme="minorHAnsi" w:hAnsiTheme="minorHAnsi"/>
          <w:sz w:val="24"/>
          <w:szCs w:val="24"/>
        </w:rPr>
        <w:t xml:space="preserve"> 2005), the brown tree snake</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Boiga irregularis</w:t>
      </w:r>
      <w:r w:rsidR="007815AB" w:rsidRPr="007815AB">
        <w:rPr>
          <w:rFonts w:asciiTheme="minorHAnsi" w:hAnsiTheme="minorHAnsi"/>
          <w:sz w:val="24"/>
          <w:szCs w:val="24"/>
        </w:rPr>
        <w:t xml:space="preserve"> </w:t>
      </w:r>
      <w:r w:rsidR="007815AB">
        <w:rPr>
          <w:rFonts w:asciiTheme="minorHAnsi" w:hAnsiTheme="minorHAnsi"/>
          <w:sz w:val="24"/>
          <w:szCs w:val="24"/>
        </w:rPr>
        <w:t xml:space="preserve">(Merrem) </w:t>
      </w:r>
      <w:r w:rsidR="007815AB" w:rsidRPr="007815AB">
        <w:rPr>
          <w:rFonts w:asciiTheme="minorHAnsi" w:hAnsiTheme="minorHAnsi"/>
          <w:sz w:val="24"/>
          <w:szCs w:val="24"/>
        </w:rPr>
        <w:t>(Colubridae)</w:t>
      </w:r>
      <w:r w:rsidR="00D076E8">
        <w:rPr>
          <w:rFonts w:asciiTheme="minorHAnsi" w:hAnsiTheme="minorHAnsi"/>
          <w:sz w:val="24"/>
          <w:szCs w:val="24"/>
        </w:rPr>
        <w:t>,</w:t>
      </w:r>
      <w:r w:rsidRPr="00210B34">
        <w:rPr>
          <w:rFonts w:asciiTheme="minorHAnsi" w:hAnsiTheme="minorHAnsi"/>
          <w:sz w:val="24"/>
          <w:szCs w:val="24"/>
        </w:rPr>
        <w:t xml:space="preserve"> on Guam (Pitt et al</w:t>
      </w:r>
      <w:r w:rsidR="00365372" w:rsidRPr="00210B34">
        <w:rPr>
          <w:rFonts w:asciiTheme="minorHAnsi" w:hAnsiTheme="minorHAnsi"/>
          <w:sz w:val="24"/>
          <w:szCs w:val="24"/>
        </w:rPr>
        <w:t>.,</w:t>
      </w:r>
      <w:r w:rsidRPr="00210B34">
        <w:rPr>
          <w:rFonts w:asciiTheme="minorHAnsi" w:hAnsiTheme="minorHAnsi"/>
          <w:sz w:val="24"/>
          <w:szCs w:val="24"/>
        </w:rPr>
        <w:t xml:space="preserve"> 2005), and the green anole</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Anolis carolinensis</w:t>
      </w:r>
      <w:r w:rsidR="007815AB" w:rsidRPr="007815AB">
        <w:rPr>
          <w:rFonts w:asciiTheme="minorHAnsi" w:hAnsiTheme="minorHAnsi"/>
          <w:sz w:val="24"/>
          <w:szCs w:val="24"/>
        </w:rPr>
        <w:t xml:space="preserve"> </w:t>
      </w:r>
      <w:r w:rsidR="007815AB">
        <w:rPr>
          <w:rFonts w:asciiTheme="minorHAnsi" w:hAnsiTheme="minorHAnsi"/>
          <w:sz w:val="24"/>
          <w:szCs w:val="24"/>
        </w:rPr>
        <w:t xml:space="preserve">Voigt </w:t>
      </w:r>
      <w:r w:rsidR="007815AB" w:rsidRPr="007815AB">
        <w:rPr>
          <w:rFonts w:asciiTheme="minorHAnsi" w:hAnsiTheme="minorHAnsi"/>
          <w:sz w:val="24"/>
          <w:szCs w:val="24"/>
        </w:rPr>
        <w:t>(Dactyloidae)</w:t>
      </w:r>
      <w:r w:rsidR="00D076E8">
        <w:rPr>
          <w:rFonts w:asciiTheme="minorHAnsi" w:hAnsiTheme="minorHAnsi"/>
          <w:sz w:val="24"/>
          <w:szCs w:val="24"/>
        </w:rPr>
        <w:t>,</w:t>
      </w:r>
      <w:r w:rsidRPr="00210B34">
        <w:rPr>
          <w:rFonts w:asciiTheme="minorHAnsi" w:hAnsiTheme="minorHAnsi"/>
          <w:sz w:val="24"/>
          <w:szCs w:val="24"/>
        </w:rPr>
        <w:t xml:space="preserve"> on Pacific islands (</w:t>
      </w:r>
      <w:r w:rsidR="00365372" w:rsidRPr="00210B34">
        <w:rPr>
          <w:rFonts w:asciiTheme="minorHAnsi" w:hAnsiTheme="minorHAnsi"/>
          <w:sz w:val="24"/>
          <w:szCs w:val="24"/>
        </w:rPr>
        <w:t>Abe et al., 2010</w:t>
      </w:r>
      <w:r w:rsidRPr="00210B34">
        <w:rPr>
          <w:rFonts w:asciiTheme="minorHAnsi" w:hAnsiTheme="minorHAnsi"/>
          <w:sz w:val="24"/>
          <w:szCs w:val="24"/>
        </w:rPr>
        <w:t xml:space="preserve">). Costs of brown tree snakes to the Guam’s economy have exceeded $4.5 M per year. US Department of </w:t>
      </w:r>
      <w:r w:rsidR="00365372" w:rsidRPr="00210B34">
        <w:rPr>
          <w:rFonts w:asciiTheme="minorHAnsi" w:hAnsiTheme="minorHAnsi"/>
          <w:sz w:val="24"/>
          <w:szCs w:val="24"/>
        </w:rPr>
        <w:t>Interior</w:t>
      </w:r>
      <w:r w:rsidRPr="00210B34">
        <w:rPr>
          <w:rFonts w:asciiTheme="minorHAnsi" w:hAnsiTheme="minorHAnsi"/>
          <w:sz w:val="24"/>
          <w:szCs w:val="24"/>
        </w:rPr>
        <w:t xml:space="preserve"> spen</w:t>
      </w:r>
      <w:r w:rsidR="00365372" w:rsidRPr="00210B34">
        <w:rPr>
          <w:rFonts w:asciiTheme="minorHAnsi" w:hAnsiTheme="minorHAnsi"/>
          <w:sz w:val="24"/>
          <w:szCs w:val="24"/>
        </w:rPr>
        <w:t xml:space="preserve">t US$3.7 million </w:t>
      </w:r>
      <w:r w:rsidRPr="00210B34">
        <w:rPr>
          <w:rFonts w:asciiTheme="minorHAnsi" w:hAnsiTheme="minorHAnsi"/>
          <w:sz w:val="24"/>
          <w:szCs w:val="24"/>
        </w:rPr>
        <w:t xml:space="preserve">on brown tree snake management </w:t>
      </w:r>
      <w:r w:rsidR="00365372" w:rsidRPr="00210B34">
        <w:rPr>
          <w:rFonts w:asciiTheme="minorHAnsi" w:hAnsiTheme="minorHAnsi"/>
          <w:sz w:val="24"/>
          <w:szCs w:val="24"/>
        </w:rPr>
        <w:t>in Hawaii and the Western Pacific from 2015</w:t>
      </w:r>
      <w:r w:rsidR="00365372" w:rsidRPr="00210B34">
        <w:rPr>
          <w:rStyle w:val="FootnoteReference"/>
          <w:rFonts w:asciiTheme="minorHAnsi" w:hAnsiTheme="minorHAnsi"/>
          <w:sz w:val="24"/>
          <w:szCs w:val="24"/>
        </w:rPr>
        <w:footnoteReference w:id="16"/>
      </w:r>
      <w:r w:rsidRPr="00210B34">
        <w:rPr>
          <w:rFonts w:asciiTheme="minorHAnsi" w:hAnsiTheme="minorHAnsi"/>
          <w:sz w:val="24"/>
          <w:szCs w:val="24"/>
        </w:rPr>
        <w:t>. An economic study by the U</w:t>
      </w:r>
      <w:r w:rsidR="006F1917" w:rsidRPr="00210B34">
        <w:rPr>
          <w:rFonts w:asciiTheme="minorHAnsi" w:hAnsiTheme="minorHAnsi"/>
          <w:sz w:val="24"/>
          <w:szCs w:val="24"/>
        </w:rPr>
        <w:t xml:space="preserve">nited </w:t>
      </w:r>
      <w:r w:rsidRPr="00210B34">
        <w:rPr>
          <w:rFonts w:asciiTheme="minorHAnsi" w:hAnsiTheme="minorHAnsi"/>
          <w:sz w:val="24"/>
          <w:szCs w:val="24"/>
        </w:rPr>
        <w:t>S</w:t>
      </w:r>
      <w:r w:rsidR="006F1917" w:rsidRPr="00210B34">
        <w:rPr>
          <w:rFonts w:asciiTheme="minorHAnsi" w:hAnsiTheme="minorHAnsi"/>
          <w:sz w:val="24"/>
          <w:szCs w:val="24"/>
        </w:rPr>
        <w:t xml:space="preserve">tates </w:t>
      </w:r>
      <w:r w:rsidRPr="00210B34">
        <w:rPr>
          <w:rFonts w:asciiTheme="minorHAnsi" w:hAnsiTheme="minorHAnsi"/>
          <w:sz w:val="24"/>
          <w:szCs w:val="24"/>
        </w:rPr>
        <w:t>D</w:t>
      </w:r>
      <w:r w:rsidR="006F1917" w:rsidRPr="00210B34">
        <w:rPr>
          <w:rFonts w:asciiTheme="minorHAnsi" w:hAnsiTheme="minorHAnsi"/>
          <w:sz w:val="24"/>
          <w:szCs w:val="24"/>
        </w:rPr>
        <w:t xml:space="preserve">epartment of </w:t>
      </w:r>
      <w:r w:rsidRPr="00210B34">
        <w:rPr>
          <w:rFonts w:asciiTheme="minorHAnsi" w:hAnsiTheme="minorHAnsi"/>
          <w:sz w:val="24"/>
          <w:szCs w:val="24"/>
        </w:rPr>
        <w:t>A</w:t>
      </w:r>
      <w:r w:rsidR="006F1917" w:rsidRPr="00210B34">
        <w:rPr>
          <w:rFonts w:asciiTheme="minorHAnsi" w:hAnsiTheme="minorHAnsi"/>
          <w:sz w:val="24"/>
          <w:szCs w:val="24"/>
        </w:rPr>
        <w:t>griculture</w:t>
      </w:r>
      <w:r w:rsidRPr="00210B34">
        <w:rPr>
          <w:rFonts w:asciiTheme="minorHAnsi" w:hAnsiTheme="minorHAnsi"/>
          <w:sz w:val="24"/>
          <w:szCs w:val="24"/>
        </w:rPr>
        <w:t xml:space="preserve"> National Wildlife Research Center estimated the cost of the brown tree snake’s impacts at $1.7 billion per year if it were ever introduced to Hawaii</w:t>
      </w:r>
      <w:r w:rsidR="006F1917" w:rsidRPr="00210B34">
        <w:rPr>
          <w:rStyle w:val="FootnoteReference"/>
          <w:rFonts w:asciiTheme="minorHAnsi" w:hAnsiTheme="minorHAnsi"/>
          <w:sz w:val="24"/>
          <w:szCs w:val="24"/>
        </w:rPr>
        <w:footnoteReference w:id="17"/>
      </w:r>
      <w:r w:rsidRPr="00210B34">
        <w:rPr>
          <w:rFonts w:asciiTheme="minorHAnsi" w:hAnsiTheme="minorHAnsi"/>
          <w:sz w:val="24"/>
          <w:szCs w:val="24"/>
        </w:rPr>
        <w:t>.</w:t>
      </w:r>
    </w:p>
    <w:p w14:paraId="2281B9F8" w14:textId="2D1D8D3C" w:rsidR="00461345" w:rsidRPr="00210B34" w:rsidRDefault="00461345" w:rsidP="00973FAD">
      <w:pPr>
        <w:spacing w:line="240" w:lineRule="auto"/>
        <w:rPr>
          <w:rFonts w:asciiTheme="minorHAnsi" w:hAnsiTheme="minorHAnsi"/>
          <w:sz w:val="24"/>
          <w:szCs w:val="24"/>
        </w:rPr>
      </w:pPr>
      <w:r w:rsidRPr="00210B34">
        <w:rPr>
          <w:rFonts w:asciiTheme="minorHAnsi" w:hAnsiTheme="minorHAnsi"/>
          <w:sz w:val="24"/>
          <w:szCs w:val="24"/>
        </w:rPr>
        <w:t xml:space="preserve">Parasites as </w:t>
      </w:r>
      <w:r w:rsidR="00A849CB" w:rsidRPr="00210B34">
        <w:rPr>
          <w:rFonts w:asciiTheme="minorHAnsi" w:hAnsiTheme="minorHAnsi"/>
          <w:sz w:val="24"/>
          <w:szCs w:val="24"/>
        </w:rPr>
        <w:t>biocontrol agent</w:t>
      </w:r>
      <w:r w:rsidRPr="00210B34">
        <w:rPr>
          <w:rFonts w:asciiTheme="minorHAnsi" w:hAnsiTheme="minorHAnsi"/>
          <w:sz w:val="24"/>
          <w:szCs w:val="24"/>
        </w:rPr>
        <w:t>s for brown tree snakes were the subject of several investigations, but none of t</w:t>
      </w:r>
      <w:r w:rsidR="00ED03AE" w:rsidRPr="00210B34">
        <w:rPr>
          <w:rFonts w:asciiTheme="minorHAnsi" w:hAnsiTheme="minorHAnsi"/>
          <w:sz w:val="24"/>
          <w:szCs w:val="24"/>
        </w:rPr>
        <w:t xml:space="preserve">he potential agents identified were specific enough, nor had available </w:t>
      </w:r>
      <w:r w:rsidRPr="00210B34">
        <w:rPr>
          <w:rFonts w:asciiTheme="minorHAnsi" w:hAnsiTheme="minorHAnsi"/>
          <w:sz w:val="24"/>
          <w:szCs w:val="24"/>
        </w:rPr>
        <w:t>vector</w:t>
      </w:r>
      <w:r w:rsidR="00ED03AE" w:rsidRPr="00210B34">
        <w:rPr>
          <w:rFonts w:asciiTheme="minorHAnsi" w:hAnsiTheme="minorHAnsi"/>
          <w:sz w:val="24"/>
          <w:szCs w:val="24"/>
        </w:rPr>
        <w:t>s</w:t>
      </w:r>
      <w:r w:rsidRPr="00210B34">
        <w:rPr>
          <w:rFonts w:asciiTheme="minorHAnsi" w:hAnsiTheme="minorHAnsi"/>
          <w:sz w:val="24"/>
          <w:szCs w:val="24"/>
        </w:rPr>
        <w:t xml:space="preserve"> (Howarth</w:t>
      </w:r>
      <w:r w:rsidR="00D918DB" w:rsidRPr="00210B34">
        <w:rPr>
          <w:rFonts w:asciiTheme="minorHAnsi" w:hAnsiTheme="minorHAnsi"/>
          <w:sz w:val="24"/>
          <w:szCs w:val="24"/>
        </w:rPr>
        <w:t>,</w:t>
      </w:r>
      <w:r w:rsidRPr="00210B34">
        <w:rPr>
          <w:rFonts w:asciiTheme="minorHAnsi" w:hAnsiTheme="minorHAnsi"/>
          <w:sz w:val="24"/>
          <w:szCs w:val="24"/>
        </w:rPr>
        <w:t xml:space="preserve"> 1999; Rodda and Savidge</w:t>
      </w:r>
      <w:r w:rsidR="00D918DB" w:rsidRPr="00210B34">
        <w:rPr>
          <w:rFonts w:asciiTheme="minorHAnsi" w:hAnsiTheme="minorHAnsi"/>
          <w:sz w:val="24"/>
          <w:szCs w:val="24"/>
        </w:rPr>
        <w:t>,</w:t>
      </w:r>
      <w:r w:rsidRPr="00210B34">
        <w:rPr>
          <w:rFonts w:asciiTheme="minorHAnsi" w:hAnsiTheme="minorHAnsi"/>
          <w:sz w:val="24"/>
          <w:szCs w:val="24"/>
        </w:rPr>
        <w:t xml:space="preserve"> 2</w:t>
      </w:r>
      <w:r w:rsidR="009E05B4" w:rsidRPr="00210B34">
        <w:rPr>
          <w:rFonts w:asciiTheme="minorHAnsi" w:hAnsiTheme="minorHAnsi"/>
          <w:sz w:val="24"/>
          <w:szCs w:val="24"/>
        </w:rPr>
        <w:t>007; Kraus</w:t>
      </w:r>
      <w:r w:rsidR="00D918DB" w:rsidRPr="00210B34">
        <w:rPr>
          <w:rFonts w:asciiTheme="minorHAnsi" w:hAnsiTheme="minorHAnsi"/>
          <w:sz w:val="24"/>
          <w:szCs w:val="24"/>
        </w:rPr>
        <w:t>,</w:t>
      </w:r>
      <w:r w:rsidR="009E05B4" w:rsidRPr="00210B34">
        <w:rPr>
          <w:rFonts w:asciiTheme="minorHAnsi" w:hAnsiTheme="minorHAnsi"/>
          <w:sz w:val="24"/>
          <w:szCs w:val="24"/>
        </w:rPr>
        <w:t xml:space="preserve"> 2009</w:t>
      </w:r>
      <w:r w:rsidRPr="00210B34">
        <w:rPr>
          <w:rFonts w:asciiTheme="minorHAnsi" w:hAnsiTheme="minorHAnsi"/>
          <w:sz w:val="24"/>
          <w:szCs w:val="24"/>
        </w:rPr>
        <w:t xml:space="preserve">).  </w:t>
      </w:r>
    </w:p>
    <w:p w14:paraId="000F685A" w14:textId="43F0A26B" w:rsidR="00ED03AE" w:rsidRPr="00AA40C2" w:rsidRDefault="00ED03AE" w:rsidP="00B36344">
      <w:pPr>
        <w:pStyle w:val="Heading3"/>
        <w:numPr>
          <w:ilvl w:val="1"/>
          <w:numId w:val="11"/>
        </w:numPr>
        <w:rPr>
          <w:rFonts w:asciiTheme="minorHAnsi" w:hAnsiTheme="minorHAnsi"/>
          <w:b w:val="0"/>
          <w:i/>
          <w:color w:val="0070C0"/>
          <w:sz w:val="24"/>
          <w:szCs w:val="24"/>
        </w:rPr>
      </w:pPr>
      <w:bookmarkStart w:id="72" w:name="_Toc511716604"/>
      <w:r w:rsidRPr="00AA40C2">
        <w:rPr>
          <w:rFonts w:asciiTheme="minorHAnsi" w:hAnsiTheme="minorHAnsi"/>
          <w:b w:val="0"/>
          <w:i/>
          <w:color w:val="0070C0"/>
          <w:sz w:val="24"/>
          <w:szCs w:val="24"/>
        </w:rPr>
        <w:t>Invasive alien birds</w:t>
      </w:r>
      <w:bookmarkEnd w:id="72"/>
    </w:p>
    <w:p w14:paraId="4A575BDD" w14:textId="2829B8EE" w:rsidR="00461345" w:rsidRPr="00210B34" w:rsidRDefault="00461345" w:rsidP="00B36344">
      <w:pPr>
        <w:spacing w:after="0" w:line="240" w:lineRule="auto"/>
        <w:rPr>
          <w:rFonts w:asciiTheme="minorHAnsi" w:hAnsiTheme="minorHAnsi"/>
          <w:b/>
          <w:sz w:val="24"/>
          <w:szCs w:val="24"/>
        </w:rPr>
      </w:pPr>
    </w:p>
    <w:p w14:paraId="1421DA4B" w14:textId="56C0556F" w:rsidR="006F1917" w:rsidRPr="00210B34" w:rsidRDefault="00461345" w:rsidP="00B36344">
      <w:pPr>
        <w:spacing w:after="0" w:line="240" w:lineRule="auto"/>
        <w:rPr>
          <w:rFonts w:asciiTheme="minorHAnsi" w:hAnsiTheme="minorHAnsi"/>
          <w:sz w:val="24"/>
          <w:szCs w:val="24"/>
        </w:rPr>
      </w:pPr>
      <w:r w:rsidRPr="00210B34">
        <w:rPr>
          <w:rFonts w:asciiTheme="minorHAnsi" w:hAnsiTheme="minorHAnsi"/>
          <w:sz w:val="24"/>
          <w:szCs w:val="24"/>
        </w:rPr>
        <w:lastRenderedPageBreak/>
        <w:t>Globally, at least 416 avian species have successfully established populations outside their native range (Cassey et al</w:t>
      </w:r>
      <w:r w:rsidR="00D918DB" w:rsidRPr="00210B34">
        <w:rPr>
          <w:rFonts w:asciiTheme="minorHAnsi" w:hAnsiTheme="minorHAnsi"/>
          <w:sz w:val="24"/>
          <w:szCs w:val="24"/>
        </w:rPr>
        <w:t>.,</w:t>
      </w:r>
      <w:r w:rsidRPr="00210B34">
        <w:rPr>
          <w:rFonts w:asciiTheme="minorHAnsi" w:hAnsiTheme="minorHAnsi"/>
          <w:sz w:val="24"/>
          <w:szCs w:val="24"/>
        </w:rPr>
        <w:t xml:space="preserve"> 2004), and many of those have had significant impacts on the environment and agricultural production (Kark et al</w:t>
      </w:r>
      <w:r w:rsidR="00BF3E16" w:rsidRPr="00210B34">
        <w:rPr>
          <w:rFonts w:asciiTheme="minorHAnsi" w:hAnsiTheme="minorHAnsi"/>
          <w:sz w:val="24"/>
          <w:szCs w:val="24"/>
        </w:rPr>
        <w:t>.,</w:t>
      </w:r>
      <w:r w:rsidRPr="00210B34">
        <w:rPr>
          <w:rFonts w:asciiTheme="minorHAnsi" w:hAnsiTheme="minorHAnsi"/>
          <w:sz w:val="24"/>
          <w:szCs w:val="24"/>
        </w:rPr>
        <w:t xml:space="preserve"> 2009; Broch</w:t>
      </w:r>
      <w:r w:rsidR="00BF3E16" w:rsidRPr="00210B34">
        <w:rPr>
          <w:rFonts w:asciiTheme="minorHAnsi" w:hAnsiTheme="minorHAnsi"/>
          <w:sz w:val="24"/>
          <w:szCs w:val="24"/>
        </w:rPr>
        <w:t>ier et al., 2010</w:t>
      </w:r>
      <w:r w:rsidRPr="00210B34">
        <w:rPr>
          <w:rFonts w:asciiTheme="minorHAnsi" w:hAnsiTheme="minorHAnsi"/>
          <w:sz w:val="24"/>
          <w:szCs w:val="24"/>
        </w:rPr>
        <w:t>). A wide variety of techniques are used to control invasive alien birds but no classical biological cont</w:t>
      </w:r>
      <w:r w:rsidR="0074299A" w:rsidRPr="00210B34">
        <w:rPr>
          <w:rFonts w:asciiTheme="minorHAnsi" w:hAnsiTheme="minorHAnsi"/>
          <w:sz w:val="24"/>
          <w:szCs w:val="24"/>
        </w:rPr>
        <w:t xml:space="preserve">rol approaches are being </w:t>
      </w:r>
      <w:r w:rsidR="00B620B2">
        <w:rPr>
          <w:rFonts w:asciiTheme="minorHAnsi" w:hAnsiTheme="minorHAnsi"/>
          <w:sz w:val="24"/>
          <w:szCs w:val="24"/>
        </w:rPr>
        <w:t xml:space="preserve">trialled or </w:t>
      </w:r>
      <w:r w:rsidR="0074299A" w:rsidRPr="00210B34">
        <w:rPr>
          <w:rFonts w:asciiTheme="minorHAnsi" w:hAnsiTheme="minorHAnsi"/>
          <w:sz w:val="24"/>
          <w:szCs w:val="24"/>
        </w:rPr>
        <w:t xml:space="preserve">used (Tracy </w:t>
      </w:r>
      <w:r w:rsidR="00BF3E16" w:rsidRPr="00210B34">
        <w:rPr>
          <w:rFonts w:asciiTheme="minorHAnsi" w:hAnsiTheme="minorHAnsi"/>
          <w:sz w:val="24"/>
          <w:szCs w:val="24"/>
        </w:rPr>
        <w:t>and Mary, 2006</w:t>
      </w:r>
      <w:r w:rsidR="0074299A" w:rsidRPr="00210B34">
        <w:rPr>
          <w:rFonts w:asciiTheme="minorHAnsi" w:hAnsiTheme="minorHAnsi"/>
          <w:sz w:val="24"/>
          <w:szCs w:val="24"/>
        </w:rPr>
        <w:t>)</w:t>
      </w:r>
      <w:r w:rsidRPr="00210B34">
        <w:rPr>
          <w:rFonts w:asciiTheme="minorHAnsi" w:hAnsiTheme="minorHAnsi"/>
          <w:sz w:val="24"/>
          <w:szCs w:val="24"/>
        </w:rPr>
        <w:t>.</w:t>
      </w:r>
    </w:p>
    <w:p w14:paraId="146BFBBD" w14:textId="294D3DBA" w:rsidR="00461345" w:rsidRPr="00210B34" w:rsidRDefault="00461345" w:rsidP="00B36344">
      <w:pPr>
        <w:spacing w:after="0" w:line="240" w:lineRule="auto"/>
        <w:rPr>
          <w:rFonts w:asciiTheme="minorHAnsi" w:hAnsiTheme="minorHAnsi"/>
          <w:sz w:val="24"/>
          <w:szCs w:val="24"/>
        </w:rPr>
      </w:pPr>
      <w:r w:rsidRPr="00210B34">
        <w:rPr>
          <w:rFonts w:asciiTheme="minorHAnsi" w:hAnsiTheme="minorHAnsi"/>
          <w:sz w:val="24"/>
          <w:szCs w:val="24"/>
        </w:rPr>
        <w:t xml:space="preserve"> </w:t>
      </w:r>
    </w:p>
    <w:p w14:paraId="0D67A967" w14:textId="5F135808" w:rsidR="0074299A" w:rsidRPr="00AA40C2" w:rsidRDefault="0074299A" w:rsidP="00B36344">
      <w:pPr>
        <w:pStyle w:val="Heading3"/>
        <w:numPr>
          <w:ilvl w:val="1"/>
          <w:numId w:val="11"/>
        </w:numPr>
        <w:rPr>
          <w:rFonts w:asciiTheme="minorHAnsi" w:hAnsiTheme="minorHAnsi"/>
          <w:b w:val="0"/>
          <w:i/>
          <w:color w:val="0070C0"/>
          <w:sz w:val="24"/>
          <w:szCs w:val="24"/>
        </w:rPr>
      </w:pPr>
      <w:bookmarkStart w:id="73" w:name="_Toc511716605"/>
      <w:r w:rsidRPr="00AA40C2">
        <w:rPr>
          <w:rFonts w:asciiTheme="minorHAnsi" w:hAnsiTheme="minorHAnsi"/>
          <w:b w:val="0"/>
          <w:i/>
          <w:color w:val="0070C0"/>
          <w:sz w:val="24"/>
          <w:szCs w:val="24"/>
        </w:rPr>
        <w:t>Invasive alien mammals</w:t>
      </w:r>
      <w:bookmarkEnd w:id="73"/>
    </w:p>
    <w:p w14:paraId="0DA53BF5" w14:textId="77777777" w:rsidR="00461345" w:rsidRPr="00210B34" w:rsidRDefault="00461345" w:rsidP="00B36344">
      <w:pPr>
        <w:spacing w:after="0" w:line="240" w:lineRule="auto"/>
        <w:rPr>
          <w:rFonts w:asciiTheme="minorHAnsi" w:hAnsiTheme="minorHAnsi"/>
          <w:sz w:val="24"/>
          <w:szCs w:val="24"/>
        </w:rPr>
      </w:pPr>
    </w:p>
    <w:p w14:paraId="0BEAC068" w14:textId="00535505" w:rsidR="00461345" w:rsidRPr="00210B34" w:rsidRDefault="00461345" w:rsidP="00B36344">
      <w:pPr>
        <w:spacing w:after="0" w:line="240" w:lineRule="auto"/>
        <w:rPr>
          <w:rFonts w:asciiTheme="minorHAnsi" w:hAnsiTheme="minorHAnsi"/>
          <w:sz w:val="24"/>
          <w:szCs w:val="24"/>
        </w:rPr>
      </w:pPr>
      <w:r w:rsidRPr="00210B34">
        <w:rPr>
          <w:rFonts w:asciiTheme="minorHAnsi" w:hAnsiTheme="minorHAnsi"/>
          <w:sz w:val="24"/>
          <w:szCs w:val="24"/>
        </w:rPr>
        <w:t>Globally, at least 124 species of terrestrial mammals have successfully established populations outside their native range (</w:t>
      </w:r>
      <w:r w:rsidR="00BF3E16" w:rsidRPr="00210B34">
        <w:rPr>
          <w:rFonts w:asciiTheme="minorHAnsi" w:hAnsiTheme="minorHAnsi"/>
          <w:sz w:val="24"/>
          <w:szCs w:val="24"/>
        </w:rPr>
        <w:t>Clout and Russell, 2008</w:t>
      </w:r>
      <w:r w:rsidRPr="00210B34">
        <w:rPr>
          <w:rFonts w:asciiTheme="minorHAnsi" w:hAnsiTheme="minorHAnsi"/>
          <w:sz w:val="24"/>
          <w:szCs w:val="24"/>
        </w:rPr>
        <w:t xml:space="preserve">). </w:t>
      </w:r>
      <w:r w:rsidR="00A85985">
        <w:rPr>
          <w:rFonts w:asciiTheme="minorHAnsi" w:hAnsiTheme="minorHAnsi"/>
          <w:sz w:val="24"/>
          <w:szCs w:val="24"/>
        </w:rPr>
        <w:t xml:space="preserve"> </w:t>
      </w:r>
      <w:r w:rsidRPr="00210B34">
        <w:rPr>
          <w:rFonts w:asciiTheme="minorHAnsi" w:hAnsiTheme="minorHAnsi"/>
          <w:sz w:val="24"/>
          <w:szCs w:val="24"/>
        </w:rPr>
        <w:t>Sixty eight of these are listed in the Global Invasive Species Database because of their impacts on native biodiversity</w:t>
      </w:r>
      <w:r w:rsidR="006F1917" w:rsidRPr="00210B34">
        <w:rPr>
          <w:rStyle w:val="FootnoteReference"/>
          <w:rFonts w:asciiTheme="minorHAnsi" w:hAnsiTheme="minorHAnsi"/>
          <w:sz w:val="24"/>
          <w:szCs w:val="24"/>
        </w:rPr>
        <w:footnoteReference w:id="18"/>
      </w:r>
      <w:r w:rsidRPr="00210B34">
        <w:rPr>
          <w:rFonts w:asciiTheme="minorHAnsi" w:hAnsiTheme="minorHAnsi"/>
          <w:sz w:val="24"/>
          <w:szCs w:val="24"/>
        </w:rPr>
        <w:t xml:space="preserve">. </w:t>
      </w:r>
      <w:r w:rsidR="00B620B2">
        <w:rPr>
          <w:rFonts w:asciiTheme="minorHAnsi" w:hAnsiTheme="minorHAnsi"/>
          <w:sz w:val="24"/>
          <w:szCs w:val="24"/>
        </w:rPr>
        <w:t>Introducing alien</w:t>
      </w:r>
      <w:r w:rsidR="00A37006" w:rsidRPr="00210B34">
        <w:rPr>
          <w:rFonts w:asciiTheme="minorHAnsi" w:hAnsiTheme="minorHAnsi"/>
          <w:sz w:val="24"/>
          <w:szCs w:val="24"/>
        </w:rPr>
        <w:t xml:space="preserve"> </w:t>
      </w:r>
      <w:r w:rsidRPr="00210B34">
        <w:rPr>
          <w:rFonts w:asciiTheme="minorHAnsi" w:hAnsiTheme="minorHAnsi"/>
          <w:sz w:val="24"/>
          <w:szCs w:val="24"/>
        </w:rPr>
        <w:t xml:space="preserve">predators as </w:t>
      </w:r>
      <w:r w:rsidR="00A849CB" w:rsidRPr="00210B34">
        <w:rPr>
          <w:rFonts w:asciiTheme="minorHAnsi" w:hAnsiTheme="minorHAnsi"/>
          <w:sz w:val="24"/>
          <w:szCs w:val="24"/>
        </w:rPr>
        <w:t>biocontrol agent</w:t>
      </w:r>
      <w:r w:rsidRPr="00210B34">
        <w:rPr>
          <w:rFonts w:asciiTheme="minorHAnsi" w:hAnsiTheme="minorHAnsi"/>
          <w:sz w:val="24"/>
          <w:szCs w:val="24"/>
        </w:rPr>
        <w:t>s for invasive alien mammals</w:t>
      </w:r>
      <w:r w:rsidR="00A37006" w:rsidRPr="00210B34">
        <w:rPr>
          <w:rFonts w:asciiTheme="minorHAnsi" w:hAnsiTheme="minorHAnsi"/>
          <w:sz w:val="24"/>
          <w:szCs w:val="24"/>
        </w:rPr>
        <w:t xml:space="preserve"> </w:t>
      </w:r>
      <w:r w:rsidR="00B620B2">
        <w:rPr>
          <w:rFonts w:asciiTheme="minorHAnsi" w:hAnsiTheme="minorHAnsi"/>
          <w:sz w:val="24"/>
          <w:szCs w:val="24"/>
        </w:rPr>
        <w:t>has been</w:t>
      </w:r>
      <w:r w:rsidR="00A37006" w:rsidRPr="00210B34">
        <w:rPr>
          <w:rFonts w:asciiTheme="minorHAnsi" w:hAnsiTheme="minorHAnsi"/>
          <w:sz w:val="24"/>
          <w:szCs w:val="24"/>
        </w:rPr>
        <w:t xml:space="preserve"> wrought with </w:t>
      </w:r>
      <w:r w:rsidR="00B620B2">
        <w:rPr>
          <w:rFonts w:asciiTheme="minorHAnsi" w:hAnsiTheme="minorHAnsi"/>
          <w:sz w:val="24"/>
          <w:szCs w:val="24"/>
        </w:rPr>
        <w:t>perverse</w:t>
      </w:r>
      <w:r w:rsidR="00A37006" w:rsidRPr="00210B34">
        <w:rPr>
          <w:rFonts w:asciiTheme="minorHAnsi" w:hAnsiTheme="minorHAnsi"/>
          <w:sz w:val="24"/>
          <w:szCs w:val="24"/>
        </w:rPr>
        <w:t xml:space="preserve"> outcomes</w:t>
      </w:r>
      <w:r w:rsidR="006C797D" w:rsidRPr="00210B34">
        <w:rPr>
          <w:rFonts w:asciiTheme="minorHAnsi" w:hAnsiTheme="minorHAnsi"/>
          <w:sz w:val="24"/>
          <w:szCs w:val="24"/>
        </w:rPr>
        <w:t>.</w:t>
      </w:r>
    </w:p>
    <w:p w14:paraId="47E41FBC" w14:textId="736526AD" w:rsidR="00461345" w:rsidRPr="00210B34" w:rsidRDefault="00461345" w:rsidP="00973FAD">
      <w:pPr>
        <w:spacing w:line="240" w:lineRule="auto"/>
        <w:rPr>
          <w:rFonts w:asciiTheme="minorHAnsi" w:hAnsiTheme="minorHAnsi"/>
          <w:sz w:val="24"/>
          <w:szCs w:val="24"/>
        </w:rPr>
      </w:pPr>
      <w:r w:rsidRPr="00210B34">
        <w:rPr>
          <w:rFonts w:asciiTheme="minorHAnsi" w:hAnsiTheme="minorHAnsi"/>
          <w:sz w:val="24"/>
          <w:szCs w:val="24"/>
        </w:rPr>
        <w:t xml:space="preserve">The use of parasites and pathogens as </w:t>
      </w:r>
      <w:r w:rsidR="00A849CB" w:rsidRPr="00210B34">
        <w:rPr>
          <w:rFonts w:asciiTheme="minorHAnsi" w:hAnsiTheme="minorHAnsi"/>
          <w:sz w:val="24"/>
          <w:szCs w:val="24"/>
        </w:rPr>
        <w:t>biocontrol agent</w:t>
      </w:r>
      <w:r w:rsidRPr="00210B34">
        <w:rPr>
          <w:rFonts w:asciiTheme="minorHAnsi" w:hAnsiTheme="minorHAnsi"/>
          <w:sz w:val="24"/>
          <w:szCs w:val="24"/>
        </w:rPr>
        <w:t>s for invasive alien mammals has been widely suggested</w:t>
      </w:r>
      <w:r w:rsidR="00A37006" w:rsidRPr="00210B34">
        <w:rPr>
          <w:rFonts w:asciiTheme="minorHAnsi" w:hAnsiTheme="minorHAnsi"/>
          <w:sz w:val="24"/>
          <w:szCs w:val="24"/>
        </w:rPr>
        <w:t>, but rarely used</w:t>
      </w:r>
      <w:r w:rsidRPr="00210B34">
        <w:rPr>
          <w:rFonts w:asciiTheme="minorHAnsi" w:hAnsiTheme="minorHAnsi"/>
          <w:sz w:val="24"/>
          <w:szCs w:val="24"/>
        </w:rPr>
        <w:t xml:space="preserve"> </w:t>
      </w:r>
      <w:r w:rsidR="00B620B2" w:rsidRPr="00210B34">
        <w:rPr>
          <w:rFonts w:asciiTheme="minorHAnsi" w:hAnsiTheme="minorHAnsi"/>
          <w:sz w:val="24"/>
          <w:szCs w:val="24"/>
        </w:rPr>
        <w:t xml:space="preserve">successfully </w:t>
      </w:r>
      <w:r w:rsidRPr="00210B34">
        <w:rPr>
          <w:rFonts w:asciiTheme="minorHAnsi" w:hAnsiTheme="minorHAnsi"/>
          <w:sz w:val="24"/>
          <w:szCs w:val="24"/>
        </w:rPr>
        <w:t>(Howard</w:t>
      </w:r>
      <w:r w:rsidR="006C797D" w:rsidRPr="00210B34">
        <w:rPr>
          <w:rFonts w:asciiTheme="minorHAnsi" w:hAnsiTheme="minorHAnsi"/>
          <w:sz w:val="24"/>
          <w:szCs w:val="24"/>
        </w:rPr>
        <w:t>,</w:t>
      </w:r>
      <w:r w:rsidRPr="00210B34">
        <w:rPr>
          <w:rFonts w:asciiTheme="minorHAnsi" w:hAnsiTheme="minorHAnsi"/>
          <w:sz w:val="24"/>
          <w:szCs w:val="24"/>
        </w:rPr>
        <w:t xml:space="preserve"> 1967; Tompkins and Begon</w:t>
      </w:r>
      <w:r w:rsidR="006C797D" w:rsidRPr="00210B34">
        <w:rPr>
          <w:rFonts w:asciiTheme="minorHAnsi" w:hAnsiTheme="minorHAnsi"/>
          <w:sz w:val="24"/>
          <w:szCs w:val="24"/>
        </w:rPr>
        <w:t xml:space="preserve">, </w:t>
      </w:r>
      <w:r w:rsidRPr="00210B34">
        <w:rPr>
          <w:rFonts w:asciiTheme="minorHAnsi" w:hAnsiTheme="minorHAnsi"/>
          <w:sz w:val="24"/>
          <w:szCs w:val="24"/>
        </w:rPr>
        <w:t>1999). Many agents have been investigated, such as bacteria and protozoans for rodent control (Howard</w:t>
      </w:r>
      <w:r w:rsidR="006C797D" w:rsidRPr="00210B34">
        <w:rPr>
          <w:rFonts w:asciiTheme="minorHAnsi" w:hAnsiTheme="minorHAnsi"/>
          <w:sz w:val="24"/>
          <w:szCs w:val="24"/>
        </w:rPr>
        <w:t>,</w:t>
      </w:r>
      <w:r w:rsidRPr="00210B34">
        <w:rPr>
          <w:rFonts w:asciiTheme="minorHAnsi" w:hAnsiTheme="minorHAnsi"/>
          <w:sz w:val="24"/>
          <w:szCs w:val="24"/>
        </w:rPr>
        <w:t xml:space="preserve"> 1967; Singleton</w:t>
      </w:r>
      <w:r w:rsidR="006C797D" w:rsidRPr="00210B34">
        <w:rPr>
          <w:rFonts w:asciiTheme="minorHAnsi" w:hAnsiTheme="minorHAnsi"/>
          <w:sz w:val="24"/>
          <w:szCs w:val="24"/>
        </w:rPr>
        <w:t>,</w:t>
      </w:r>
      <w:r w:rsidRPr="00210B34">
        <w:rPr>
          <w:rFonts w:asciiTheme="minorHAnsi" w:hAnsiTheme="minorHAnsi"/>
          <w:sz w:val="24"/>
          <w:szCs w:val="24"/>
        </w:rPr>
        <w:t xml:space="preserve"> 1994), trypanosomes for rabbits (Hamilton et al</w:t>
      </w:r>
      <w:r w:rsidR="006C797D" w:rsidRPr="00210B34">
        <w:rPr>
          <w:rFonts w:asciiTheme="minorHAnsi" w:hAnsiTheme="minorHAnsi"/>
          <w:sz w:val="24"/>
          <w:szCs w:val="24"/>
        </w:rPr>
        <w:t>.,</w:t>
      </w:r>
      <w:r w:rsidRPr="00210B34">
        <w:rPr>
          <w:rFonts w:asciiTheme="minorHAnsi" w:hAnsiTheme="minorHAnsi"/>
          <w:sz w:val="24"/>
          <w:szCs w:val="24"/>
        </w:rPr>
        <w:t xml:space="preserve"> 2005) and classical swine fever and hog cholera for feral pigs</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Sus scrofa</w:t>
      </w:r>
      <w:r w:rsidR="007815AB">
        <w:rPr>
          <w:rFonts w:asciiTheme="minorHAnsi" w:hAnsiTheme="minorHAnsi"/>
          <w:sz w:val="24"/>
          <w:szCs w:val="24"/>
        </w:rPr>
        <w:t xml:space="preserve"> L. (Suidae</w:t>
      </w:r>
      <w:r w:rsidRPr="00210B34">
        <w:rPr>
          <w:rFonts w:asciiTheme="minorHAnsi" w:hAnsiTheme="minorHAnsi"/>
          <w:sz w:val="24"/>
          <w:szCs w:val="24"/>
        </w:rPr>
        <w:t>) (Howard</w:t>
      </w:r>
      <w:r w:rsidR="006C797D" w:rsidRPr="00210B34">
        <w:rPr>
          <w:rFonts w:asciiTheme="minorHAnsi" w:hAnsiTheme="minorHAnsi"/>
          <w:sz w:val="24"/>
          <w:szCs w:val="24"/>
        </w:rPr>
        <w:t>,</w:t>
      </w:r>
      <w:r w:rsidRPr="00210B34">
        <w:rPr>
          <w:rFonts w:asciiTheme="minorHAnsi" w:hAnsiTheme="minorHAnsi"/>
          <w:sz w:val="24"/>
          <w:szCs w:val="24"/>
        </w:rPr>
        <w:t xml:space="preserve"> 1967; Nettles et al</w:t>
      </w:r>
      <w:r w:rsidR="006C797D" w:rsidRPr="00210B34">
        <w:rPr>
          <w:rFonts w:asciiTheme="minorHAnsi" w:hAnsiTheme="minorHAnsi"/>
          <w:sz w:val="24"/>
          <w:szCs w:val="24"/>
        </w:rPr>
        <w:t>.,</w:t>
      </w:r>
      <w:r w:rsidRPr="00210B34">
        <w:rPr>
          <w:rFonts w:asciiTheme="minorHAnsi" w:hAnsiTheme="minorHAnsi"/>
          <w:sz w:val="24"/>
          <w:szCs w:val="24"/>
        </w:rPr>
        <w:t xml:space="preserve"> 1989), but very few have demonstrated efficacy in reducing pest populations (</w:t>
      </w:r>
      <w:r w:rsidR="00BC0006" w:rsidRPr="00210B34">
        <w:rPr>
          <w:rFonts w:asciiTheme="minorHAnsi" w:hAnsiTheme="minorHAnsi"/>
          <w:sz w:val="24"/>
          <w:szCs w:val="24"/>
        </w:rPr>
        <w:t>Saunders et al</w:t>
      </w:r>
      <w:r w:rsidR="006C797D" w:rsidRPr="00210B34">
        <w:rPr>
          <w:rFonts w:asciiTheme="minorHAnsi" w:hAnsiTheme="minorHAnsi"/>
          <w:sz w:val="24"/>
          <w:szCs w:val="24"/>
        </w:rPr>
        <w:t>.,</w:t>
      </w:r>
      <w:r w:rsidR="00BC0006" w:rsidRPr="00210B34">
        <w:rPr>
          <w:rFonts w:asciiTheme="minorHAnsi" w:hAnsiTheme="minorHAnsi"/>
          <w:sz w:val="24"/>
          <w:szCs w:val="24"/>
        </w:rPr>
        <w:t xml:space="preserve"> 2010</w:t>
      </w:r>
      <w:r w:rsidRPr="00210B34">
        <w:rPr>
          <w:rFonts w:asciiTheme="minorHAnsi" w:hAnsiTheme="minorHAnsi"/>
          <w:sz w:val="24"/>
          <w:szCs w:val="24"/>
        </w:rPr>
        <w:t xml:space="preserve">). Modelling and laboratory and field studies suggested potential efficacy for the nematode </w:t>
      </w:r>
      <w:r w:rsidRPr="00210B34">
        <w:rPr>
          <w:rFonts w:asciiTheme="minorHAnsi" w:hAnsiTheme="minorHAnsi"/>
          <w:i/>
          <w:sz w:val="24"/>
          <w:szCs w:val="24"/>
        </w:rPr>
        <w:t>Capillaria hepatica</w:t>
      </w:r>
      <w:r w:rsidRPr="00210B34">
        <w:rPr>
          <w:rFonts w:asciiTheme="minorHAnsi" w:hAnsiTheme="minorHAnsi"/>
          <w:sz w:val="24"/>
          <w:szCs w:val="24"/>
        </w:rPr>
        <w:t xml:space="preserve"> </w:t>
      </w:r>
      <w:r w:rsidR="00D076E8">
        <w:rPr>
          <w:rFonts w:asciiTheme="minorHAnsi" w:hAnsiTheme="minorHAnsi"/>
          <w:sz w:val="24"/>
          <w:szCs w:val="24"/>
        </w:rPr>
        <w:t xml:space="preserve">Bancroft (Capillariidae), </w:t>
      </w:r>
      <w:r w:rsidRPr="00210B34">
        <w:rPr>
          <w:rFonts w:asciiTheme="minorHAnsi" w:hAnsiTheme="minorHAnsi"/>
          <w:sz w:val="24"/>
          <w:szCs w:val="24"/>
        </w:rPr>
        <w:t>for biological control of house mice</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Mus musculus</w:t>
      </w:r>
      <w:r w:rsidR="007815AB">
        <w:rPr>
          <w:rFonts w:asciiTheme="minorHAnsi" w:hAnsiTheme="minorHAnsi"/>
          <w:sz w:val="24"/>
          <w:szCs w:val="24"/>
        </w:rPr>
        <w:t xml:space="preserve"> L. (Muridae</w:t>
      </w:r>
      <w:r w:rsidRPr="00210B34">
        <w:rPr>
          <w:rFonts w:asciiTheme="minorHAnsi" w:hAnsiTheme="minorHAnsi"/>
          <w:sz w:val="24"/>
          <w:szCs w:val="24"/>
        </w:rPr>
        <w:t>)</w:t>
      </w:r>
      <w:r w:rsidR="00D076E8">
        <w:rPr>
          <w:rFonts w:asciiTheme="minorHAnsi" w:hAnsiTheme="minorHAnsi"/>
          <w:sz w:val="24"/>
          <w:szCs w:val="24"/>
        </w:rPr>
        <w:t>,</w:t>
      </w:r>
      <w:r w:rsidRPr="00210B34">
        <w:rPr>
          <w:rFonts w:asciiTheme="minorHAnsi" w:hAnsiTheme="minorHAnsi"/>
          <w:sz w:val="24"/>
          <w:szCs w:val="24"/>
        </w:rPr>
        <w:t xml:space="preserve"> in cereal-growing areas of Australia (Singleton and McCallum</w:t>
      </w:r>
      <w:r w:rsidR="006C797D" w:rsidRPr="00210B34">
        <w:rPr>
          <w:rFonts w:asciiTheme="minorHAnsi" w:hAnsiTheme="minorHAnsi"/>
          <w:sz w:val="24"/>
          <w:szCs w:val="24"/>
        </w:rPr>
        <w:t>,</w:t>
      </w:r>
      <w:r w:rsidRPr="00210B34">
        <w:rPr>
          <w:rFonts w:asciiTheme="minorHAnsi" w:hAnsiTheme="minorHAnsi"/>
          <w:sz w:val="24"/>
          <w:szCs w:val="24"/>
        </w:rPr>
        <w:t xml:space="preserve"> 1990). However there was no significant reduction in wild mouse numbers after field releases (</w:t>
      </w:r>
      <w:r w:rsidR="00E71B30" w:rsidRPr="00210B34">
        <w:rPr>
          <w:rFonts w:asciiTheme="minorHAnsi" w:hAnsiTheme="minorHAnsi"/>
          <w:sz w:val="24"/>
          <w:szCs w:val="24"/>
        </w:rPr>
        <w:t>Singleton and Chambers</w:t>
      </w:r>
      <w:r w:rsidR="006C797D" w:rsidRPr="00210B34">
        <w:rPr>
          <w:rFonts w:asciiTheme="minorHAnsi" w:hAnsiTheme="minorHAnsi"/>
          <w:sz w:val="24"/>
          <w:szCs w:val="24"/>
        </w:rPr>
        <w:t>,</w:t>
      </w:r>
      <w:r w:rsidR="00E71B30" w:rsidRPr="00210B34">
        <w:rPr>
          <w:rFonts w:asciiTheme="minorHAnsi" w:hAnsiTheme="minorHAnsi"/>
          <w:sz w:val="24"/>
          <w:szCs w:val="24"/>
        </w:rPr>
        <w:t xml:space="preserve"> </w:t>
      </w:r>
      <w:r w:rsidRPr="00210B34">
        <w:rPr>
          <w:rFonts w:asciiTheme="minorHAnsi" w:hAnsiTheme="minorHAnsi"/>
          <w:sz w:val="24"/>
          <w:szCs w:val="24"/>
        </w:rPr>
        <w:t xml:space="preserve">1996). More success in rodent biological control appears to have been achieved using </w:t>
      </w:r>
      <w:r w:rsidRPr="00210B34">
        <w:rPr>
          <w:rFonts w:asciiTheme="minorHAnsi" w:hAnsiTheme="minorHAnsi"/>
          <w:i/>
          <w:sz w:val="24"/>
          <w:szCs w:val="24"/>
        </w:rPr>
        <w:t>Sarcocystis singaporensis</w:t>
      </w:r>
      <w:r w:rsidR="007815AB">
        <w:rPr>
          <w:rFonts w:asciiTheme="minorHAnsi" w:hAnsiTheme="minorHAnsi"/>
          <w:i/>
          <w:sz w:val="24"/>
          <w:szCs w:val="24"/>
        </w:rPr>
        <w:t xml:space="preserve"> </w:t>
      </w:r>
      <w:r w:rsidR="007815AB" w:rsidRPr="007815AB">
        <w:rPr>
          <w:rFonts w:asciiTheme="minorHAnsi" w:hAnsiTheme="minorHAnsi"/>
          <w:sz w:val="24"/>
          <w:szCs w:val="24"/>
        </w:rPr>
        <w:t>(Sarcocystidae)</w:t>
      </w:r>
      <w:r w:rsidRPr="00210B34">
        <w:rPr>
          <w:rFonts w:asciiTheme="minorHAnsi" w:hAnsiTheme="minorHAnsi"/>
          <w:sz w:val="24"/>
          <w:szCs w:val="24"/>
        </w:rPr>
        <w:t xml:space="preserve">, a cyst-forming coccidian with rodents of the genera </w:t>
      </w:r>
      <w:r w:rsidRPr="00210B34">
        <w:rPr>
          <w:rFonts w:asciiTheme="minorHAnsi" w:hAnsiTheme="minorHAnsi"/>
          <w:i/>
          <w:sz w:val="24"/>
          <w:szCs w:val="24"/>
        </w:rPr>
        <w:t>Rattus</w:t>
      </w:r>
      <w:r w:rsidRPr="00210B34">
        <w:rPr>
          <w:rFonts w:asciiTheme="minorHAnsi" w:hAnsiTheme="minorHAnsi"/>
          <w:sz w:val="24"/>
          <w:szCs w:val="24"/>
        </w:rPr>
        <w:t xml:space="preserve"> and </w:t>
      </w:r>
      <w:r w:rsidRPr="00210B34">
        <w:rPr>
          <w:rFonts w:asciiTheme="minorHAnsi" w:hAnsiTheme="minorHAnsi"/>
          <w:i/>
          <w:sz w:val="24"/>
          <w:szCs w:val="24"/>
        </w:rPr>
        <w:t>Bandicota</w:t>
      </w:r>
      <w:r w:rsidRPr="00210B34">
        <w:rPr>
          <w:rFonts w:asciiTheme="minorHAnsi" w:hAnsiTheme="minorHAnsi"/>
          <w:sz w:val="24"/>
          <w:szCs w:val="24"/>
        </w:rPr>
        <w:t xml:space="preserve"> as intermediate hosts and snakes as the definitive host (Jäkel et al </w:t>
      </w:r>
      <w:r w:rsidR="00E71B30" w:rsidRPr="00210B34">
        <w:rPr>
          <w:rFonts w:asciiTheme="minorHAnsi" w:hAnsiTheme="minorHAnsi"/>
          <w:sz w:val="24"/>
          <w:szCs w:val="24"/>
        </w:rPr>
        <w:t>.,</w:t>
      </w:r>
      <w:r w:rsidRPr="00210B34">
        <w:rPr>
          <w:rFonts w:asciiTheme="minorHAnsi" w:hAnsiTheme="minorHAnsi"/>
          <w:sz w:val="24"/>
          <w:szCs w:val="24"/>
        </w:rPr>
        <w:t xml:space="preserve">1996), particularly where it is used as part of an integrated management </w:t>
      </w:r>
      <w:r w:rsidR="003C468D">
        <w:rPr>
          <w:rFonts w:asciiTheme="minorHAnsi" w:hAnsiTheme="minorHAnsi"/>
          <w:sz w:val="24"/>
          <w:szCs w:val="24"/>
        </w:rPr>
        <w:t xml:space="preserve">programme </w:t>
      </w:r>
      <w:r w:rsidRPr="00210B34">
        <w:rPr>
          <w:rFonts w:asciiTheme="minorHAnsi" w:hAnsiTheme="minorHAnsi"/>
          <w:sz w:val="24"/>
          <w:szCs w:val="24"/>
        </w:rPr>
        <w:t>(Jäkel et al</w:t>
      </w:r>
      <w:r w:rsidR="00E71B30" w:rsidRPr="00210B34">
        <w:rPr>
          <w:rFonts w:asciiTheme="minorHAnsi" w:hAnsiTheme="minorHAnsi"/>
          <w:sz w:val="24"/>
          <w:szCs w:val="24"/>
        </w:rPr>
        <w:t>.,</w:t>
      </w:r>
      <w:r w:rsidRPr="00210B34">
        <w:rPr>
          <w:rFonts w:asciiTheme="minorHAnsi" w:hAnsiTheme="minorHAnsi"/>
          <w:sz w:val="24"/>
          <w:szCs w:val="24"/>
        </w:rPr>
        <w:t xml:space="preserve"> 2016). Rodents are infected by feeding on bait pellets containing sporocysts, with the subsequent development of these in the rats causing death (Jäkel et al</w:t>
      </w:r>
      <w:r w:rsidR="00E71B30" w:rsidRPr="00210B34">
        <w:rPr>
          <w:rFonts w:asciiTheme="minorHAnsi" w:hAnsiTheme="minorHAnsi"/>
          <w:sz w:val="24"/>
          <w:szCs w:val="24"/>
        </w:rPr>
        <w:t>.,</w:t>
      </w:r>
      <w:r w:rsidRPr="00210B34">
        <w:rPr>
          <w:rFonts w:asciiTheme="minorHAnsi" w:hAnsiTheme="minorHAnsi"/>
          <w:sz w:val="24"/>
          <w:szCs w:val="24"/>
        </w:rPr>
        <w:t xml:space="preserve"> 1996). There is no transmission of the parasite between rats so the effect is solely biocidal but with the advantage of genera specificity.  In a recent novel suggestion for biological control, the potential of behaviour-manipulating parasites to improve the efficacy of control of rodents has been assessed by modelling (Tompkins and Veltman</w:t>
      </w:r>
      <w:r w:rsidR="00E71B30" w:rsidRPr="00210B34">
        <w:rPr>
          <w:rFonts w:asciiTheme="minorHAnsi" w:hAnsiTheme="minorHAnsi"/>
          <w:sz w:val="24"/>
          <w:szCs w:val="24"/>
        </w:rPr>
        <w:t>,</w:t>
      </w:r>
      <w:r w:rsidRPr="00210B34">
        <w:rPr>
          <w:rFonts w:asciiTheme="minorHAnsi" w:hAnsiTheme="minorHAnsi"/>
          <w:sz w:val="24"/>
          <w:szCs w:val="24"/>
        </w:rPr>
        <w:t xml:space="preserve"> 2015). </w:t>
      </w:r>
      <w:r w:rsidRPr="00210B34">
        <w:rPr>
          <w:rFonts w:asciiTheme="minorHAnsi" w:hAnsiTheme="minorHAnsi"/>
          <w:i/>
          <w:sz w:val="24"/>
          <w:szCs w:val="24"/>
        </w:rPr>
        <w:t>Toxoplasma gondii</w:t>
      </w:r>
      <w:r w:rsidRPr="00210B34">
        <w:rPr>
          <w:rFonts w:asciiTheme="minorHAnsi" w:hAnsiTheme="minorHAnsi"/>
          <w:sz w:val="24"/>
          <w:szCs w:val="24"/>
        </w:rPr>
        <w:t xml:space="preserve"> </w:t>
      </w:r>
      <w:r w:rsidR="00AF0C68" w:rsidRPr="00AF0C68">
        <w:rPr>
          <w:rFonts w:asciiTheme="minorHAnsi" w:hAnsiTheme="minorHAnsi"/>
          <w:sz w:val="24"/>
          <w:szCs w:val="24"/>
        </w:rPr>
        <w:t xml:space="preserve">Nicolle &amp; Manceaux </w:t>
      </w:r>
      <w:r w:rsidR="00AF0C68">
        <w:rPr>
          <w:rFonts w:asciiTheme="minorHAnsi" w:hAnsiTheme="minorHAnsi"/>
          <w:sz w:val="24"/>
          <w:szCs w:val="24"/>
        </w:rPr>
        <w:t xml:space="preserve">(Sarcocystidae) </w:t>
      </w:r>
      <w:r w:rsidRPr="00210B34">
        <w:rPr>
          <w:rFonts w:asciiTheme="minorHAnsi" w:hAnsiTheme="minorHAnsi"/>
          <w:sz w:val="24"/>
          <w:szCs w:val="24"/>
        </w:rPr>
        <w:t xml:space="preserve">is an intracellular parasite with felid </w:t>
      </w:r>
      <w:r w:rsidR="00E33B49">
        <w:rPr>
          <w:rFonts w:asciiTheme="minorHAnsi" w:hAnsiTheme="minorHAnsi"/>
          <w:sz w:val="24"/>
          <w:szCs w:val="24"/>
        </w:rPr>
        <w:t>[</w:t>
      </w:r>
      <w:r w:rsidRPr="00210B34">
        <w:rPr>
          <w:rFonts w:asciiTheme="minorHAnsi" w:hAnsiTheme="minorHAnsi"/>
          <w:sz w:val="24"/>
          <w:szCs w:val="24"/>
        </w:rPr>
        <w:t xml:space="preserve">cat, </w:t>
      </w:r>
      <w:r w:rsidRPr="00210B34">
        <w:rPr>
          <w:rFonts w:asciiTheme="minorHAnsi" w:hAnsiTheme="minorHAnsi"/>
          <w:i/>
          <w:sz w:val="24"/>
          <w:szCs w:val="24"/>
        </w:rPr>
        <w:t>Felis catus</w:t>
      </w:r>
      <w:r w:rsidR="00E33B49">
        <w:rPr>
          <w:rFonts w:asciiTheme="minorHAnsi" w:hAnsiTheme="minorHAnsi"/>
          <w:sz w:val="24"/>
          <w:szCs w:val="24"/>
        </w:rPr>
        <w:t xml:space="preserve"> L. (Felidae</w:t>
      </w:r>
      <w:r w:rsidRPr="00210B34">
        <w:rPr>
          <w:rFonts w:asciiTheme="minorHAnsi" w:hAnsiTheme="minorHAnsi"/>
          <w:sz w:val="24"/>
          <w:szCs w:val="24"/>
        </w:rPr>
        <w:t>)</w:t>
      </w:r>
      <w:r w:rsidR="00E33B49">
        <w:rPr>
          <w:rFonts w:asciiTheme="minorHAnsi" w:hAnsiTheme="minorHAnsi"/>
          <w:sz w:val="24"/>
          <w:szCs w:val="24"/>
        </w:rPr>
        <w:t>]</w:t>
      </w:r>
      <w:r w:rsidRPr="00210B34">
        <w:rPr>
          <w:rFonts w:asciiTheme="minorHAnsi" w:hAnsiTheme="minorHAnsi"/>
          <w:sz w:val="24"/>
          <w:szCs w:val="24"/>
        </w:rPr>
        <w:t xml:space="preserve"> definitive hosts and most other warm-blooded animals as intermediate hosts. Infection in rats as well as increasing probability of predation by cats is known to increase activity and reduce neophobia. These latter behavioural changes are likely to increase probability of rats being trapped, with the modelling suggesting </w:t>
      </w:r>
      <w:r w:rsidR="00B620B2">
        <w:rPr>
          <w:rFonts w:asciiTheme="minorHAnsi" w:hAnsiTheme="minorHAnsi"/>
          <w:sz w:val="24"/>
          <w:szCs w:val="24"/>
        </w:rPr>
        <w:t>contro</w:t>
      </w:r>
      <w:r w:rsidR="00246E06">
        <w:rPr>
          <w:rFonts w:asciiTheme="minorHAnsi" w:hAnsiTheme="minorHAnsi"/>
          <w:sz w:val="24"/>
          <w:szCs w:val="24"/>
        </w:rPr>
        <w:t>l t</w:t>
      </w:r>
      <w:r w:rsidR="00B620B2">
        <w:rPr>
          <w:rFonts w:asciiTheme="minorHAnsi" w:hAnsiTheme="minorHAnsi"/>
          <w:sz w:val="24"/>
          <w:szCs w:val="24"/>
        </w:rPr>
        <w:t>a</w:t>
      </w:r>
      <w:r w:rsidR="00246E06">
        <w:rPr>
          <w:rFonts w:asciiTheme="minorHAnsi" w:hAnsiTheme="minorHAnsi"/>
          <w:sz w:val="24"/>
          <w:szCs w:val="24"/>
        </w:rPr>
        <w:t>r</w:t>
      </w:r>
      <w:r w:rsidR="00B620B2">
        <w:rPr>
          <w:rFonts w:asciiTheme="minorHAnsi" w:hAnsiTheme="minorHAnsi"/>
          <w:sz w:val="24"/>
          <w:szCs w:val="24"/>
        </w:rPr>
        <w:t>gets could be achieved with a</w:t>
      </w:r>
      <w:r w:rsidRPr="00210B34">
        <w:rPr>
          <w:rFonts w:asciiTheme="minorHAnsi" w:hAnsiTheme="minorHAnsi"/>
          <w:sz w:val="24"/>
          <w:szCs w:val="24"/>
        </w:rPr>
        <w:t xml:space="preserve"> reduction of up to 33% in trapping effort across a range of trap densities.</w:t>
      </w:r>
    </w:p>
    <w:p w14:paraId="15A253DB" w14:textId="4B6D840F" w:rsidR="00461345" w:rsidRPr="00210B34" w:rsidRDefault="00461345" w:rsidP="00973FAD">
      <w:pPr>
        <w:spacing w:line="240" w:lineRule="auto"/>
        <w:rPr>
          <w:rFonts w:asciiTheme="minorHAnsi" w:hAnsiTheme="minorHAnsi"/>
          <w:sz w:val="24"/>
          <w:szCs w:val="24"/>
        </w:rPr>
      </w:pPr>
      <w:r w:rsidRPr="00210B34">
        <w:rPr>
          <w:rFonts w:asciiTheme="minorHAnsi" w:hAnsiTheme="minorHAnsi"/>
          <w:sz w:val="24"/>
          <w:szCs w:val="24"/>
        </w:rPr>
        <w:lastRenderedPageBreak/>
        <w:t xml:space="preserve">The most effective </w:t>
      </w:r>
      <w:r w:rsidR="00A849CB" w:rsidRPr="00210B34">
        <w:rPr>
          <w:rFonts w:asciiTheme="minorHAnsi" w:hAnsiTheme="minorHAnsi"/>
          <w:sz w:val="24"/>
          <w:szCs w:val="24"/>
        </w:rPr>
        <w:t>biocontrol agent</w:t>
      </w:r>
      <w:r w:rsidRPr="00210B34">
        <w:rPr>
          <w:rFonts w:asciiTheme="minorHAnsi" w:hAnsiTheme="minorHAnsi"/>
          <w:sz w:val="24"/>
          <w:szCs w:val="24"/>
        </w:rPr>
        <w:t xml:space="preserve">s against invasive </w:t>
      </w:r>
      <w:r w:rsidR="00780A45">
        <w:rPr>
          <w:rFonts w:asciiTheme="minorHAnsi" w:hAnsiTheme="minorHAnsi"/>
          <w:sz w:val="24"/>
          <w:szCs w:val="24"/>
        </w:rPr>
        <w:t xml:space="preserve">alien </w:t>
      </w:r>
      <w:r w:rsidRPr="00210B34">
        <w:rPr>
          <w:rFonts w:asciiTheme="minorHAnsi" w:hAnsiTheme="minorHAnsi"/>
          <w:sz w:val="24"/>
          <w:szCs w:val="24"/>
        </w:rPr>
        <w:t>mammal</w:t>
      </w:r>
      <w:r w:rsidR="00B620B2">
        <w:rPr>
          <w:rFonts w:asciiTheme="minorHAnsi" w:hAnsiTheme="minorHAnsi"/>
          <w:sz w:val="24"/>
          <w:szCs w:val="24"/>
        </w:rPr>
        <w:t>s</w:t>
      </w:r>
      <w:r w:rsidRPr="00210B34">
        <w:rPr>
          <w:rFonts w:asciiTheme="minorHAnsi" w:hAnsiTheme="minorHAnsi"/>
          <w:sz w:val="24"/>
          <w:szCs w:val="24"/>
        </w:rPr>
        <w:t xml:space="preserve"> have been two viral </w:t>
      </w:r>
      <w:r w:rsidR="006F1917" w:rsidRPr="00210B34">
        <w:rPr>
          <w:rFonts w:asciiTheme="minorHAnsi" w:hAnsiTheme="minorHAnsi"/>
          <w:sz w:val="24"/>
          <w:szCs w:val="24"/>
        </w:rPr>
        <w:t>pathogens</w:t>
      </w:r>
      <w:r w:rsidRPr="00210B34">
        <w:rPr>
          <w:rFonts w:asciiTheme="minorHAnsi" w:hAnsiTheme="minorHAnsi"/>
          <w:sz w:val="24"/>
          <w:szCs w:val="24"/>
        </w:rPr>
        <w:t xml:space="preserve"> to control European rabbits, namely myxomatosis and rabbit haemorrhagic disease (</w:t>
      </w:r>
      <w:r w:rsidR="00BC0006" w:rsidRPr="00210B34">
        <w:rPr>
          <w:rFonts w:asciiTheme="minorHAnsi" w:hAnsiTheme="minorHAnsi"/>
          <w:sz w:val="24"/>
          <w:szCs w:val="24"/>
        </w:rPr>
        <w:t>Saunders et al</w:t>
      </w:r>
      <w:r w:rsidR="00E71B30" w:rsidRPr="00210B34">
        <w:rPr>
          <w:rFonts w:asciiTheme="minorHAnsi" w:hAnsiTheme="minorHAnsi"/>
          <w:sz w:val="24"/>
          <w:szCs w:val="24"/>
        </w:rPr>
        <w:t>.,</w:t>
      </w:r>
      <w:r w:rsidR="00BC0006" w:rsidRPr="00210B34">
        <w:rPr>
          <w:rFonts w:asciiTheme="minorHAnsi" w:hAnsiTheme="minorHAnsi"/>
          <w:sz w:val="24"/>
          <w:szCs w:val="24"/>
        </w:rPr>
        <w:t xml:space="preserve"> 2010</w:t>
      </w:r>
      <w:r w:rsidRPr="00210B34">
        <w:rPr>
          <w:rFonts w:asciiTheme="minorHAnsi" w:hAnsiTheme="minorHAnsi"/>
          <w:sz w:val="24"/>
          <w:szCs w:val="24"/>
        </w:rPr>
        <w:t>)</w:t>
      </w:r>
      <w:r w:rsidR="0040551D" w:rsidRPr="00210B34">
        <w:rPr>
          <w:rFonts w:asciiTheme="minorHAnsi" w:hAnsiTheme="minorHAnsi"/>
          <w:sz w:val="24"/>
          <w:szCs w:val="24"/>
        </w:rPr>
        <w:t xml:space="preserve"> [See </w:t>
      </w:r>
      <w:r w:rsidR="00385D59" w:rsidRPr="00210B34">
        <w:rPr>
          <w:rFonts w:asciiTheme="minorHAnsi" w:hAnsiTheme="minorHAnsi"/>
          <w:sz w:val="24"/>
          <w:szCs w:val="24"/>
        </w:rPr>
        <w:t>BOX 1</w:t>
      </w:r>
      <w:r w:rsidR="0040551D" w:rsidRPr="00210B34">
        <w:rPr>
          <w:rFonts w:asciiTheme="minorHAnsi" w:hAnsiTheme="minorHAnsi"/>
          <w:sz w:val="24"/>
          <w:szCs w:val="24"/>
        </w:rPr>
        <w:t>]</w:t>
      </w:r>
      <w:r w:rsidRPr="00210B34">
        <w:rPr>
          <w:rFonts w:asciiTheme="minorHAnsi" w:hAnsiTheme="minorHAnsi"/>
          <w:sz w:val="24"/>
          <w:szCs w:val="24"/>
        </w:rPr>
        <w:t xml:space="preserve">. In addition, the release of feline parvo virus and the consequent epidemic of feline panleucopaenia was a significant contributor to the successful eradication of feral cats from Marion </w:t>
      </w:r>
      <w:r w:rsidR="003630EE">
        <w:rPr>
          <w:rFonts w:asciiTheme="minorHAnsi" w:hAnsiTheme="minorHAnsi"/>
          <w:sz w:val="24"/>
          <w:szCs w:val="24"/>
        </w:rPr>
        <w:t>I</w:t>
      </w:r>
      <w:r w:rsidRPr="00210B34">
        <w:rPr>
          <w:rFonts w:asciiTheme="minorHAnsi" w:hAnsiTheme="minorHAnsi"/>
          <w:sz w:val="24"/>
          <w:szCs w:val="24"/>
        </w:rPr>
        <w:t>sland (Van Rensburg et al</w:t>
      </w:r>
      <w:r w:rsidR="00E71B30" w:rsidRPr="00210B34">
        <w:rPr>
          <w:rFonts w:asciiTheme="minorHAnsi" w:hAnsiTheme="minorHAnsi"/>
          <w:sz w:val="24"/>
          <w:szCs w:val="24"/>
        </w:rPr>
        <w:t>.,</w:t>
      </w:r>
      <w:r w:rsidRPr="00210B34">
        <w:rPr>
          <w:rFonts w:asciiTheme="minorHAnsi" w:hAnsiTheme="minorHAnsi"/>
          <w:sz w:val="24"/>
          <w:szCs w:val="24"/>
        </w:rPr>
        <w:t xml:space="preserve"> 1987). After its introduction in 1977, cat numbers decreased by about 80% by 1982 but subsequently evidence suggested that the disease was becoming less effective as the rate of decline was slowing, and trapping and shooting were also implemented (Bloomer and Bester</w:t>
      </w:r>
      <w:r w:rsidR="00E71B30" w:rsidRPr="00210B34">
        <w:rPr>
          <w:rFonts w:asciiTheme="minorHAnsi" w:hAnsiTheme="minorHAnsi"/>
          <w:sz w:val="24"/>
          <w:szCs w:val="24"/>
        </w:rPr>
        <w:t>,</w:t>
      </w:r>
      <w:r w:rsidRPr="00210B34">
        <w:rPr>
          <w:rFonts w:asciiTheme="minorHAnsi" w:hAnsiTheme="minorHAnsi"/>
          <w:sz w:val="24"/>
          <w:szCs w:val="24"/>
        </w:rPr>
        <w:t xml:space="preserve"> 1992). During the eradication of feral cats from Jarvis island, a few cats were infected with the virus and released; some cat-to cat transmission may have occurred but the impact on the cat population was minor (Rauzon</w:t>
      </w:r>
      <w:r w:rsidR="00E71B30" w:rsidRPr="00210B34">
        <w:rPr>
          <w:rFonts w:asciiTheme="minorHAnsi" w:hAnsiTheme="minorHAnsi"/>
          <w:sz w:val="24"/>
          <w:szCs w:val="24"/>
        </w:rPr>
        <w:t>,</w:t>
      </w:r>
      <w:r w:rsidRPr="00210B34">
        <w:rPr>
          <w:rFonts w:asciiTheme="minorHAnsi" w:hAnsiTheme="minorHAnsi"/>
          <w:sz w:val="24"/>
          <w:szCs w:val="24"/>
        </w:rPr>
        <w:t xml:space="preserve"> 1985). Feline parvo virus has not been used for any further feral cat eradications mainly because of immunity problems and welfare issues. </w:t>
      </w:r>
      <w:r w:rsidR="00A37006" w:rsidRPr="00210B34">
        <w:rPr>
          <w:rFonts w:asciiTheme="minorHAnsi" w:hAnsiTheme="minorHAnsi"/>
          <w:sz w:val="24"/>
          <w:szCs w:val="24"/>
        </w:rPr>
        <w:t xml:space="preserve">It </w:t>
      </w:r>
      <w:r w:rsidR="00780A45">
        <w:rPr>
          <w:rFonts w:asciiTheme="minorHAnsi" w:hAnsiTheme="minorHAnsi"/>
          <w:sz w:val="24"/>
          <w:szCs w:val="24"/>
        </w:rPr>
        <w:t>-</w:t>
      </w:r>
      <w:r w:rsidR="00A37006" w:rsidRPr="00210B34">
        <w:rPr>
          <w:rFonts w:asciiTheme="minorHAnsi" w:hAnsiTheme="minorHAnsi"/>
          <w:sz w:val="24"/>
          <w:szCs w:val="24"/>
        </w:rPr>
        <w:t>can also infect all member</w:t>
      </w:r>
      <w:r w:rsidR="00B620B2">
        <w:rPr>
          <w:rFonts w:asciiTheme="minorHAnsi" w:hAnsiTheme="minorHAnsi"/>
          <w:sz w:val="24"/>
          <w:szCs w:val="24"/>
        </w:rPr>
        <w:t>s of</w:t>
      </w:r>
      <w:r w:rsidR="00A37006" w:rsidRPr="00210B34">
        <w:rPr>
          <w:rFonts w:asciiTheme="minorHAnsi" w:hAnsiTheme="minorHAnsi"/>
          <w:sz w:val="24"/>
          <w:szCs w:val="24"/>
        </w:rPr>
        <w:t xml:space="preserve"> the cat family where present. </w:t>
      </w:r>
      <w:r w:rsidRPr="00210B34">
        <w:rPr>
          <w:rFonts w:asciiTheme="minorHAnsi" w:hAnsiTheme="minorHAnsi"/>
          <w:sz w:val="24"/>
          <w:szCs w:val="24"/>
        </w:rPr>
        <w:t xml:space="preserve">A review of alternatives for biological control </w:t>
      </w:r>
      <w:r w:rsidR="00780A45">
        <w:rPr>
          <w:rFonts w:asciiTheme="minorHAnsi" w:hAnsiTheme="minorHAnsi"/>
          <w:sz w:val="24"/>
          <w:szCs w:val="24"/>
        </w:rPr>
        <w:t xml:space="preserve">against </w:t>
      </w:r>
      <w:r w:rsidRPr="00210B34">
        <w:rPr>
          <w:rFonts w:asciiTheme="minorHAnsi" w:hAnsiTheme="minorHAnsi"/>
          <w:sz w:val="24"/>
          <w:szCs w:val="24"/>
        </w:rPr>
        <w:t>cats concluded that no other feline diseases would cause rapid death of a large enough proportion of a cat population in a relatively humane manner to be useful for biological control (Moodie</w:t>
      </w:r>
      <w:r w:rsidR="00E71B30" w:rsidRPr="00210B34">
        <w:rPr>
          <w:rFonts w:asciiTheme="minorHAnsi" w:hAnsiTheme="minorHAnsi"/>
          <w:sz w:val="24"/>
          <w:szCs w:val="24"/>
        </w:rPr>
        <w:t>,</w:t>
      </w:r>
      <w:r w:rsidR="00E33B49">
        <w:rPr>
          <w:rFonts w:asciiTheme="minorHAnsi" w:hAnsiTheme="minorHAnsi"/>
          <w:sz w:val="24"/>
          <w:szCs w:val="24"/>
        </w:rPr>
        <w:t xml:space="preserve"> </w:t>
      </w:r>
      <w:r w:rsidRPr="00210B34">
        <w:rPr>
          <w:rFonts w:asciiTheme="minorHAnsi" w:hAnsiTheme="minorHAnsi"/>
          <w:sz w:val="24"/>
          <w:szCs w:val="24"/>
        </w:rPr>
        <w:t>1995).</w:t>
      </w:r>
    </w:p>
    <w:p w14:paraId="05636AAA" w14:textId="729AF69A" w:rsidR="0040551D" w:rsidRPr="00210B34" w:rsidRDefault="006F1917"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b/>
          <w:sz w:val="24"/>
          <w:szCs w:val="24"/>
        </w:rPr>
      </w:pPr>
      <w:r w:rsidRPr="00210B34">
        <w:rPr>
          <w:rFonts w:asciiTheme="minorHAnsi" w:hAnsiTheme="minorHAnsi"/>
          <w:b/>
          <w:sz w:val="24"/>
          <w:szCs w:val="24"/>
        </w:rPr>
        <w:t xml:space="preserve">BOX 1: </w:t>
      </w:r>
      <w:r w:rsidR="0040551D" w:rsidRPr="00210B34">
        <w:rPr>
          <w:rFonts w:asciiTheme="minorHAnsi" w:hAnsiTheme="minorHAnsi"/>
          <w:b/>
          <w:sz w:val="24"/>
          <w:szCs w:val="24"/>
        </w:rPr>
        <w:t xml:space="preserve">RABBITS CASE HISTORY </w:t>
      </w:r>
    </w:p>
    <w:p w14:paraId="0F77A2E5" w14:textId="63048081" w:rsidR="00461345" w:rsidRPr="00210B34" w:rsidRDefault="00461345"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rPr>
      </w:pPr>
      <w:r w:rsidRPr="00210B34">
        <w:rPr>
          <w:rFonts w:asciiTheme="minorHAnsi" w:hAnsiTheme="minorHAnsi"/>
          <w:sz w:val="24"/>
          <w:szCs w:val="24"/>
        </w:rPr>
        <w:t xml:space="preserve">Myxomatosis is caused by a poxvirus (family Poxviridae, genus </w:t>
      </w:r>
      <w:r w:rsidR="009D6B74" w:rsidRPr="00210B34">
        <w:rPr>
          <w:rFonts w:asciiTheme="minorHAnsi" w:hAnsiTheme="minorHAnsi"/>
          <w:sz w:val="24"/>
          <w:szCs w:val="24"/>
        </w:rPr>
        <w:t>Leporip</w:t>
      </w:r>
      <w:r w:rsidR="009D6B74">
        <w:rPr>
          <w:rFonts w:asciiTheme="minorHAnsi" w:hAnsiTheme="minorHAnsi"/>
          <w:sz w:val="24"/>
          <w:szCs w:val="24"/>
        </w:rPr>
        <w:t>o</w:t>
      </w:r>
      <w:r w:rsidR="009D6B74" w:rsidRPr="00210B34">
        <w:rPr>
          <w:rFonts w:asciiTheme="minorHAnsi" w:hAnsiTheme="minorHAnsi"/>
          <w:sz w:val="24"/>
          <w:szCs w:val="24"/>
        </w:rPr>
        <w:t>xvirus</w:t>
      </w:r>
      <w:r w:rsidRPr="00210B34">
        <w:rPr>
          <w:rFonts w:asciiTheme="minorHAnsi" w:hAnsiTheme="minorHAnsi"/>
          <w:sz w:val="24"/>
          <w:szCs w:val="24"/>
        </w:rPr>
        <w:t xml:space="preserve">) and is vectored by insects. In rabbits of the genus </w:t>
      </w:r>
      <w:r w:rsidRPr="00210B34">
        <w:rPr>
          <w:rFonts w:asciiTheme="minorHAnsi" w:hAnsiTheme="minorHAnsi"/>
          <w:i/>
          <w:sz w:val="24"/>
          <w:szCs w:val="24"/>
        </w:rPr>
        <w:t>Sylvilagus</w:t>
      </w:r>
      <w:r w:rsidRPr="00210B34">
        <w:rPr>
          <w:rFonts w:asciiTheme="minorHAnsi" w:hAnsiTheme="minorHAnsi"/>
          <w:sz w:val="24"/>
          <w:szCs w:val="24"/>
        </w:rPr>
        <w:t xml:space="preserve"> in the Americas, infection causes only localized skin tumours, but </w:t>
      </w:r>
      <w:r w:rsidR="006519A6">
        <w:rPr>
          <w:rFonts w:asciiTheme="minorHAnsi" w:hAnsiTheme="minorHAnsi"/>
          <w:sz w:val="24"/>
          <w:szCs w:val="24"/>
        </w:rPr>
        <w:t>infection caused high mortality</w:t>
      </w:r>
      <w:r w:rsidR="00614E8F">
        <w:rPr>
          <w:rFonts w:asciiTheme="minorHAnsi" w:hAnsiTheme="minorHAnsi"/>
          <w:sz w:val="24"/>
          <w:szCs w:val="24"/>
        </w:rPr>
        <w:t xml:space="preserve"> in </w:t>
      </w:r>
      <w:r w:rsidRPr="00210B34">
        <w:rPr>
          <w:rFonts w:asciiTheme="minorHAnsi" w:hAnsiTheme="minorHAnsi"/>
          <w:sz w:val="24"/>
          <w:szCs w:val="24"/>
        </w:rPr>
        <w:t>European rabbits. After much investigation, the virus was released in Australia in the late 1940s and illegally in France in 1952 and spread to Britain in 1953. In Australia rabbit numbers were reduced initially by 90-99% and by about 90% in Britain. But rabbits that survived infection developed immunity, attenuated strains of the virus emerged and there was strong selection for resistance to infection, all of which reduced the impact of myxomatosis. Australia subsequently rel</w:t>
      </w:r>
      <w:r w:rsidR="00E33B49">
        <w:rPr>
          <w:rFonts w:asciiTheme="minorHAnsi" w:hAnsiTheme="minorHAnsi"/>
          <w:sz w:val="24"/>
          <w:szCs w:val="24"/>
        </w:rPr>
        <w:t>eased the European rabbit flea</w:t>
      </w:r>
      <w:r w:rsidR="00D076E8">
        <w:rPr>
          <w:rFonts w:asciiTheme="minorHAnsi" w:hAnsiTheme="minorHAnsi"/>
          <w:sz w:val="24"/>
          <w:szCs w:val="24"/>
        </w:rPr>
        <w:t>,</w:t>
      </w:r>
      <w:r w:rsidR="00E33B49">
        <w:rPr>
          <w:rFonts w:asciiTheme="minorHAnsi" w:hAnsiTheme="minorHAnsi"/>
          <w:sz w:val="24"/>
          <w:szCs w:val="24"/>
        </w:rPr>
        <w:t xml:space="preserve"> </w:t>
      </w:r>
      <w:r w:rsidRPr="00210B34">
        <w:rPr>
          <w:rFonts w:asciiTheme="minorHAnsi" w:hAnsiTheme="minorHAnsi"/>
          <w:i/>
          <w:sz w:val="24"/>
          <w:szCs w:val="24"/>
        </w:rPr>
        <w:t>Spilopsyllus cunciuli</w:t>
      </w:r>
      <w:r w:rsidR="00E33B49">
        <w:rPr>
          <w:rFonts w:asciiTheme="minorHAnsi" w:hAnsiTheme="minorHAnsi"/>
          <w:sz w:val="24"/>
          <w:szCs w:val="24"/>
        </w:rPr>
        <w:t xml:space="preserve"> (Dale) (Pulicidae</w:t>
      </w:r>
      <w:r w:rsidRPr="00210B34">
        <w:rPr>
          <w:rFonts w:asciiTheme="minorHAnsi" w:hAnsiTheme="minorHAnsi"/>
          <w:sz w:val="24"/>
          <w:szCs w:val="24"/>
        </w:rPr>
        <w:t>)</w:t>
      </w:r>
      <w:r w:rsidR="00D076E8">
        <w:rPr>
          <w:rFonts w:asciiTheme="minorHAnsi" w:hAnsiTheme="minorHAnsi"/>
          <w:sz w:val="24"/>
          <w:szCs w:val="24"/>
        </w:rPr>
        <w:t>,</w:t>
      </w:r>
      <w:r w:rsidRPr="00210B34">
        <w:rPr>
          <w:rFonts w:asciiTheme="minorHAnsi" w:hAnsiTheme="minorHAnsi"/>
          <w:sz w:val="24"/>
          <w:szCs w:val="24"/>
        </w:rPr>
        <w:t xml:space="preserve"> in 1968 to enhance general myxomatosis transmission and the Spanish rabbit flea</w:t>
      </w:r>
      <w:r w:rsidR="00D076E8">
        <w:rPr>
          <w:rFonts w:asciiTheme="minorHAnsi" w:hAnsiTheme="minorHAnsi"/>
          <w:sz w:val="24"/>
          <w:szCs w:val="24"/>
        </w:rPr>
        <w:t>,</w:t>
      </w:r>
      <w:r w:rsidRPr="00210B34">
        <w:rPr>
          <w:rFonts w:asciiTheme="minorHAnsi" w:hAnsiTheme="minorHAnsi"/>
          <w:sz w:val="24"/>
          <w:szCs w:val="24"/>
        </w:rPr>
        <w:t xml:space="preserve"> </w:t>
      </w:r>
      <w:r w:rsidRPr="00210B34">
        <w:rPr>
          <w:rFonts w:asciiTheme="minorHAnsi" w:hAnsiTheme="minorHAnsi"/>
          <w:i/>
          <w:sz w:val="24"/>
          <w:szCs w:val="24"/>
        </w:rPr>
        <w:t>Xenopsylla cunicularis</w:t>
      </w:r>
      <w:r w:rsidR="00E33B49" w:rsidRPr="00E33B49">
        <w:rPr>
          <w:rFonts w:asciiTheme="minorHAnsi" w:hAnsiTheme="minorHAnsi"/>
          <w:sz w:val="24"/>
          <w:szCs w:val="24"/>
        </w:rPr>
        <w:t xml:space="preserve"> Smit </w:t>
      </w:r>
      <w:r w:rsidR="00E33B49">
        <w:rPr>
          <w:rFonts w:asciiTheme="minorHAnsi" w:hAnsiTheme="minorHAnsi"/>
          <w:sz w:val="24"/>
          <w:szCs w:val="24"/>
        </w:rPr>
        <w:t>(Pulicidae)</w:t>
      </w:r>
      <w:r w:rsidR="00D076E8">
        <w:rPr>
          <w:rFonts w:asciiTheme="minorHAnsi" w:hAnsiTheme="minorHAnsi"/>
          <w:sz w:val="24"/>
          <w:szCs w:val="24"/>
        </w:rPr>
        <w:t>,</w:t>
      </w:r>
      <w:r w:rsidRPr="00210B34">
        <w:rPr>
          <w:rFonts w:asciiTheme="minorHAnsi" w:hAnsiTheme="minorHAnsi"/>
          <w:sz w:val="24"/>
          <w:szCs w:val="24"/>
        </w:rPr>
        <w:t xml:space="preserve"> in 1993 to enhance transmission in hot dry regions (Cooke</w:t>
      </w:r>
      <w:r w:rsidR="006D7CB4" w:rsidRPr="00210B34">
        <w:rPr>
          <w:rFonts w:asciiTheme="minorHAnsi" w:hAnsiTheme="minorHAnsi"/>
          <w:sz w:val="24"/>
          <w:szCs w:val="24"/>
        </w:rPr>
        <w:t>, 2014</w:t>
      </w:r>
      <w:r w:rsidRPr="00210B34">
        <w:rPr>
          <w:rFonts w:asciiTheme="minorHAnsi" w:hAnsiTheme="minorHAnsi"/>
          <w:sz w:val="24"/>
          <w:szCs w:val="24"/>
        </w:rPr>
        <w:t>).</w:t>
      </w:r>
    </w:p>
    <w:p w14:paraId="6F08F1AB" w14:textId="41475BB5" w:rsidR="003034AD" w:rsidRDefault="00124D51"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lang w:val="en-US"/>
        </w:rPr>
      </w:pPr>
      <w:r>
        <w:rPr>
          <w:rFonts w:asciiTheme="minorHAnsi" w:hAnsiTheme="minorHAnsi"/>
          <w:sz w:val="24"/>
          <w:szCs w:val="24"/>
        </w:rPr>
        <w:t>In the mid-</w:t>
      </w:r>
      <w:r w:rsidR="003034AD" w:rsidRPr="00210B34">
        <w:rPr>
          <w:rFonts w:asciiTheme="minorHAnsi" w:hAnsiTheme="minorHAnsi"/>
          <w:sz w:val="24"/>
          <w:szCs w:val="24"/>
        </w:rPr>
        <w:t>1980s a novel disease of rabbits emerged, rabbit haemorrhagic disease, caused by a single-stranded positive-sense RNA virus (</w:t>
      </w:r>
      <w:r w:rsidR="006519A6">
        <w:rPr>
          <w:rFonts w:asciiTheme="minorHAnsi" w:hAnsiTheme="minorHAnsi"/>
          <w:sz w:val="24"/>
          <w:szCs w:val="24"/>
        </w:rPr>
        <w:t xml:space="preserve">RHDV1; </w:t>
      </w:r>
      <w:r w:rsidR="003034AD" w:rsidRPr="00210B34">
        <w:rPr>
          <w:rFonts w:asciiTheme="minorHAnsi" w:hAnsiTheme="minorHAnsi"/>
          <w:sz w:val="24"/>
          <w:szCs w:val="24"/>
        </w:rPr>
        <w:t>family Caliciviridae, genus Lagovirus). RHDV</w:t>
      </w:r>
      <w:r w:rsidR="006519A6">
        <w:rPr>
          <w:rFonts w:asciiTheme="minorHAnsi" w:hAnsiTheme="minorHAnsi"/>
          <w:sz w:val="24"/>
          <w:szCs w:val="24"/>
        </w:rPr>
        <w:t>1</w:t>
      </w:r>
      <w:r w:rsidR="003034AD" w:rsidRPr="00210B34">
        <w:rPr>
          <w:rFonts w:asciiTheme="minorHAnsi" w:hAnsiTheme="minorHAnsi"/>
          <w:sz w:val="24"/>
          <w:szCs w:val="24"/>
        </w:rPr>
        <w:t xml:space="preserve"> initially killed millions of rabbits in China</w:t>
      </w:r>
      <w:r w:rsidR="006519A6">
        <w:rPr>
          <w:rFonts w:asciiTheme="minorHAnsi" w:hAnsiTheme="minorHAnsi"/>
          <w:sz w:val="24"/>
          <w:szCs w:val="24"/>
        </w:rPr>
        <w:t>, wher</w:t>
      </w:r>
      <w:r w:rsidR="002045F3">
        <w:rPr>
          <w:rFonts w:asciiTheme="minorHAnsi" w:hAnsiTheme="minorHAnsi"/>
          <w:sz w:val="24"/>
          <w:szCs w:val="24"/>
        </w:rPr>
        <w:t>e</w:t>
      </w:r>
      <w:r w:rsidR="006519A6">
        <w:rPr>
          <w:rFonts w:asciiTheme="minorHAnsi" w:hAnsiTheme="minorHAnsi"/>
          <w:sz w:val="24"/>
          <w:szCs w:val="24"/>
        </w:rPr>
        <w:t xml:space="preserve"> it probably originated,</w:t>
      </w:r>
      <w:r w:rsidR="003034AD" w:rsidRPr="00210B34">
        <w:rPr>
          <w:rFonts w:asciiTheme="minorHAnsi" w:hAnsiTheme="minorHAnsi"/>
          <w:sz w:val="24"/>
          <w:szCs w:val="24"/>
        </w:rPr>
        <w:t xml:space="preserve"> and then spread rapidly to Europe, where rabbit mortality was again very high. The potential of RHDV</w:t>
      </w:r>
      <w:r w:rsidR="006519A6">
        <w:rPr>
          <w:rFonts w:asciiTheme="minorHAnsi" w:hAnsiTheme="minorHAnsi"/>
          <w:sz w:val="24"/>
          <w:szCs w:val="24"/>
        </w:rPr>
        <w:t>1</w:t>
      </w:r>
      <w:r w:rsidR="003034AD" w:rsidRPr="00210B34">
        <w:rPr>
          <w:rFonts w:asciiTheme="minorHAnsi" w:hAnsiTheme="minorHAnsi"/>
          <w:sz w:val="24"/>
          <w:szCs w:val="24"/>
        </w:rPr>
        <w:t xml:space="preserve"> as a biocontrol agent was quickly recognised. In 1991, RHDV</w:t>
      </w:r>
      <w:r w:rsidR="006519A6">
        <w:rPr>
          <w:rFonts w:asciiTheme="minorHAnsi" w:hAnsiTheme="minorHAnsi"/>
          <w:sz w:val="24"/>
          <w:szCs w:val="24"/>
        </w:rPr>
        <w:t>1</w:t>
      </w:r>
      <w:r w:rsidR="003034AD" w:rsidRPr="00210B34">
        <w:rPr>
          <w:rFonts w:asciiTheme="minorHAnsi" w:hAnsiTheme="minorHAnsi"/>
          <w:sz w:val="24"/>
          <w:szCs w:val="24"/>
        </w:rPr>
        <w:t xml:space="preserve"> was imported into containment in Australia for assessment and testing. A contained field trial with rabbit in outdoor enclosures began in March 1995 on Wardang Island off the coast of South Australia. Despite strict biosecurity and quarantine, within months the virus had escaped to the mainland and spread rapidly. Both the escape and the subsequent rapid spread were most likely vectored by flying insects (carrion flies).  In September 1996, RHDV</w:t>
      </w:r>
      <w:r w:rsidR="006519A6">
        <w:rPr>
          <w:rFonts w:asciiTheme="minorHAnsi" w:hAnsiTheme="minorHAnsi"/>
          <w:sz w:val="24"/>
          <w:szCs w:val="24"/>
        </w:rPr>
        <w:t>1</w:t>
      </w:r>
      <w:r w:rsidR="003034AD" w:rsidRPr="00210B34">
        <w:rPr>
          <w:rFonts w:asciiTheme="minorHAnsi" w:hAnsiTheme="minorHAnsi"/>
          <w:sz w:val="24"/>
          <w:szCs w:val="24"/>
        </w:rPr>
        <w:t xml:space="preserve"> was officially registered in Australia as a pest control agent </w:t>
      </w:r>
      <w:r w:rsidR="003034AD" w:rsidRPr="00210B34">
        <w:rPr>
          <w:rFonts w:asciiTheme="minorHAnsi" w:hAnsiTheme="minorHAnsi"/>
          <w:sz w:val="24"/>
          <w:szCs w:val="24"/>
        </w:rPr>
        <w:lastRenderedPageBreak/>
        <w:t>(Saunders et al., 2010; Cooke, 2014). A vaccine for the released strain was subsequently developed and made available to the domestic and pet rabbit trade</w:t>
      </w:r>
      <w:r w:rsidR="003034AD" w:rsidRPr="00210B34">
        <w:rPr>
          <w:rStyle w:val="FootnoteReference"/>
          <w:rFonts w:asciiTheme="minorHAnsi" w:hAnsiTheme="minorHAnsi"/>
          <w:sz w:val="24"/>
          <w:szCs w:val="24"/>
        </w:rPr>
        <w:footnoteReference w:id="19"/>
      </w:r>
      <w:r w:rsidR="003034AD" w:rsidRPr="00210B34">
        <w:rPr>
          <w:rFonts w:asciiTheme="minorHAnsi" w:hAnsiTheme="minorHAnsi"/>
          <w:sz w:val="24"/>
          <w:szCs w:val="24"/>
        </w:rPr>
        <w:t>.</w:t>
      </w:r>
    </w:p>
    <w:p w14:paraId="452C2DA0" w14:textId="14F9DC61" w:rsidR="003034AD" w:rsidRDefault="003034AD"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lang w:val="en-US"/>
        </w:rPr>
      </w:pPr>
      <w:r w:rsidRPr="0032643D">
        <w:rPr>
          <w:rFonts w:asciiTheme="minorHAnsi" w:hAnsiTheme="minorHAnsi"/>
          <w:noProof/>
          <w:sz w:val="24"/>
          <w:szCs w:val="24"/>
          <w:lang w:val="en-GB" w:eastAsia="en-GB"/>
        </w:rPr>
        <w:drawing>
          <wp:inline distT="0" distB="0" distL="0" distR="0" wp14:anchorId="50882B90" wp14:editId="12FC013E">
            <wp:extent cx="5753100" cy="3543300"/>
            <wp:effectExtent l="0" t="0" r="0" b="0"/>
            <wp:docPr id="2" name="Picture 2" descr="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3543300"/>
                    </a:xfrm>
                    <a:prstGeom prst="rect">
                      <a:avLst/>
                    </a:prstGeom>
                    <a:noFill/>
                    <a:ln>
                      <a:noFill/>
                    </a:ln>
                  </pic:spPr>
                </pic:pic>
              </a:graphicData>
            </a:graphic>
          </wp:inline>
        </w:drawing>
      </w:r>
    </w:p>
    <w:p w14:paraId="4ADF1A62" w14:textId="39F4825D" w:rsidR="003034AD" w:rsidRPr="003034AD" w:rsidRDefault="003034AD"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lang w:val="en-US"/>
        </w:rPr>
      </w:pPr>
      <w:r>
        <w:rPr>
          <w:rFonts w:asciiTheme="minorHAnsi" w:hAnsiTheme="minorHAnsi"/>
          <w:sz w:val="24"/>
          <w:szCs w:val="24"/>
          <w:lang w:val="en-US"/>
        </w:rPr>
        <w:t xml:space="preserve">Figure </w:t>
      </w:r>
      <w:r w:rsidR="007D2497">
        <w:rPr>
          <w:rFonts w:asciiTheme="minorHAnsi" w:hAnsiTheme="minorHAnsi"/>
          <w:sz w:val="24"/>
          <w:szCs w:val="24"/>
          <w:lang w:val="en-US"/>
        </w:rPr>
        <w:t>V.</w:t>
      </w:r>
      <w:r>
        <w:rPr>
          <w:rFonts w:asciiTheme="minorHAnsi" w:hAnsiTheme="minorHAnsi"/>
          <w:sz w:val="24"/>
          <w:szCs w:val="24"/>
          <w:lang w:val="en-US"/>
        </w:rPr>
        <w:t>1</w:t>
      </w:r>
      <w:r w:rsidRPr="003034AD">
        <w:rPr>
          <w:rFonts w:asciiTheme="minorHAnsi" w:hAnsiTheme="minorHAnsi"/>
          <w:sz w:val="24"/>
          <w:szCs w:val="24"/>
          <w:lang w:val="en-US"/>
        </w:rPr>
        <w:t xml:space="preserve">. Diagram showing how rabbit abundance in semi-arid South Australia has varied through time in response to the release of </w:t>
      </w:r>
      <w:r w:rsidR="000C5792">
        <w:rPr>
          <w:rFonts w:asciiTheme="minorHAnsi" w:hAnsiTheme="minorHAnsi"/>
          <w:sz w:val="24"/>
          <w:szCs w:val="24"/>
          <w:lang w:val="en-US"/>
        </w:rPr>
        <w:t>biocontrol agent</w:t>
      </w:r>
      <w:r w:rsidRPr="003034AD">
        <w:rPr>
          <w:rFonts w:asciiTheme="minorHAnsi" w:hAnsiTheme="minorHAnsi"/>
          <w:sz w:val="24"/>
          <w:szCs w:val="24"/>
          <w:lang w:val="en-US"/>
        </w:rPr>
        <w:t>s. The estimated Australia-wide economic losses to rabbits (black triangles) are also shown. Scale for losses shown on right-hand side of figure. Figure adapted from Saunders et al.</w:t>
      </w:r>
      <w:r>
        <w:rPr>
          <w:rFonts w:asciiTheme="minorHAnsi" w:hAnsiTheme="minorHAnsi"/>
          <w:sz w:val="24"/>
          <w:szCs w:val="24"/>
          <w:lang w:val="en-US"/>
        </w:rPr>
        <w:t xml:space="preserve"> (</w:t>
      </w:r>
      <w:r w:rsidRPr="003034AD">
        <w:rPr>
          <w:rFonts w:asciiTheme="minorHAnsi" w:hAnsiTheme="minorHAnsi"/>
          <w:sz w:val="24"/>
          <w:szCs w:val="24"/>
          <w:lang w:val="en-US"/>
        </w:rPr>
        <w:t>2010</w:t>
      </w:r>
      <w:r>
        <w:rPr>
          <w:rFonts w:asciiTheme="minorHAnsi" w:hAnsiTheme="minorHAnsi"/>
          <w:sz w:val="24"/>
          <w:szCs w:val="24"/>
          <w:lang w:val="en-US"/>
        </w:rPr>
        <w:t>)</w:t>
      </w:r>
    </w:p>
    <w:p w14:paraId="4EF5CE47" w14:textId="37047986" w:rsidR="00461345" w:rsidRPr="00210B34" w:rsidRDefault="00461345"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rPr>
      </w:pPr>
      <w:r w:rsidRPr="00210B34">
        <w:rPr>
          <w:rFonts w:asciiTheme="minorHAnsi" w:hAnsiTheme="minorHAnsi"/>
          <w:sz w:val="24"/>
          <w:szCs w:val="24"/>
        </w:rPr>
        <w:t xml:space="preserve">In New Zealand, an application to the Director General of Agriculture in 1997 to import the virus for release was rejected, principally because of concerns about </w:t>
      </w:r>
      <w:r w:rsidR="00614E8F">
        <w:rPr>
          <w:rFonts w:asciiTheme="minorHAnsi" w:hAnsiTheme="minorHAnsi"/>
          <w:sz w:val="24"/>
          <w:szCs w:val="24"/>
        </w:rPr>
        <w:t>suggested</w:t>
      </w:r>
      <w:r w:rsidRPr="00210B34">
        <w:rPr>
          <w:rFonts w:asciiTheme="minorHAnsi" w:hAnsiTheme="minorHAnsi"/>
          <w:sz w:val="24"/>
          <w:szCs w:val="24"/>
        </w:rPr>
        <w:t xml:space="preserve"> effects on some native animals. Soon afterwards RHDV</w:t>
      </w:r>
      <w:r w:rsidR="006519A6">
        <w:rPr>
          <w:rFonts w:asciiTheme="minorHAnsi" w:hAnsiTheme="minorHAnsi"/>
          <w:sz w:val="24"/>
          <w:szCs w:val="24"/>
        </w:rPr>
        <w:t>1</w:t>
      </w:r>
      <w:r w:rsidRPr="00210B34">
        <w:rPr>
          <w:rFonts w:asciiTheme="minorHAnsi" w:hAnsiTheme="minorHAnsi"/>
          <w:sz w:val="24"/>
          <w:szCs w:val="24"/>
        </w:rPr>
        <w:t xml:space="preserve"> was illegally imported into New Zealand and released. The Ministry of Agriculture and Forestry (MAF) attempted to contain the outbreak and advised that possession of virus material would incur harsh penalties. Regardless, some landholders promoted the spread of the virus by a variety of means. Given the extent of spread MAF subsequently announced that it was no longer illegal to be in possession of the virus, and many other landholders actively engaged in spreading the virus onto their properties. As in Australia the disease spread rapidly, both through the efforts of farmers and natural vectors (Lough</w:t>
      </w:r>
      <w:r w:rsidR="006D7CB4" w:rsidRPr="00210B34">
        <w:rPr>
          <w:rFonts w:asciiTheme="minorHAnsi" w:hAnsiTheme="minorHAnsi"/>
          <w:sz w:val="24"/>
          <w:szCs w:val="24"/>
        </w:rPr>
        <w:t>,</w:t>
      </w:r>
      <w:r w:rsidRPr="00210B34">
        <w:rPr>
          <w:rFonts w:asciiTheme="minorHAnsi" w:hAnsiTheme="minorHAnsi"/>
          <w:sz w:val="24"/>
          <w:szCs w:val="24"/>
        </w:rPr>
        <w:t xml:space="preserve"> 2009)</w:t>
      </w:r>
      <w:r w:rsidR="0040551D" w:rsidRPr="00210B34">
        <w:rPr>
          <w:rFonts w:asciiTheme="minorHAnsi" w:hAnsiTheme="minorHAnsi"/>
          <w:sz w:val="24"/>
          <w:szCs w:val="24"/>
        </w:rPr>
        <w:t xml:space="preserve"> and in accordance with the risk assessment, has infected no other hosts</w:t>
      </w:r>
      <w:r w:rsidRPr="00210B34">
        <w:rPr>
          <w:rFonts w:asciiTheme="minorHAnsi" w:hAnsiTheme="minorHAnsi"/>
          <w:sz w:val="24"/>
          <w:szCs w:val="24"/>
        </w:rPr>
        <w:t>.</w:t>
      </w:r>
    </w:p>
    <w:p w14:paraId="46F7671D" w14:textId="0A89A194" w:rsidR="00461345" w:rsidRPr="0044208A" w:rsidRDefault="00461345" w:rsidP="00995CFB">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rPr>
      </w:pPr>
      <w:r w:rsidRPr="00210B34">
        <w:rPr>
          <w:rFonts w:asciiTheme="minorHAnsi" w:hAnsiTheme="minorHAnsi"/>
          <w:sz w:val="24"/>
          <w:szCs w:val="24"/>
        </w:rPr>
        <w:t xml:space="preserve">In both Australia and New Zealand more than 90% of rabbits were killed in the initial disease outbreak in many places.  However, kills in the wetter and more temperate regions of both </w:t>
      </w:r>
      <w:r w:rsidRPr="00210B34">
        <w:rPr>
          <w:rFonts w:asciiTheme="minorHAnsi" w:hAnsiTheme="minorHAnsi"/>
          <w:sz w:val="24"/>
          <w:szCs w:val="24"/>
        </w:rPr>
        <w:lastRenderedPageBreak/>
        <w:t>countries were more variable and lower (Lough</w:t>
      </w:r>
      <w:r w:rsidR="006D7CB4" w:rsidRPr="00210B34">
        <w:rPr>
          <w:rFonts w:asciiTheme="minorHAnsi" w:hAnsiTheme="minorHAnsi"/>
          <w:sz w:val="24"/>
          <w:szCs w:val="24"/>
        </w:rPr>
        <w:t>,</w:t>
      </w:r>
      <w:r w:rsidRPr="00210B34">
        <w:rPr>
          <w:rFonts w:asciiTheme="minorHAnsi" w:hAnsiTheme="minorHAnsi"/>
          <w:sz w:val="24"/>
          <w:szCs w:val="24"/>
        </w:rPr>
        <w:t xml:space="preserve"> 2009; Cooke</w:t>
      </w:r>
      <w:r w:rsidR="00A67983" w:rsidRPr="00210B34">
        <w:rPr>
          <w:rFonts w:asciiTheme="minorHAnsi" w:hAnsiTheme="minorHAnsi"/>
          <w:sz w:val="24"/>
          <w:szCs w:val="24"/>
        </w:rPr>
        <w:t>, 2014</w:t>
      </w:r>
      <w:r w:rsidRPr="00210B34">
        <w:rPr>
          <w:rFonts w:asciiTheme="minorHAnsi" w:hAnsiTheme="minorHAnsi"/>
          <w:sz w:val="24"/>
          <w:szCs w:val="24"/>
        </w:rPr>
        <w:t>). Some of this variation in both countries was associated with prior infection with a non-pathogenic rabbit calicivirus (Cooke</w:t>
      </w:r>
      <w:r w:rsidR="006D7CB4" w:rsidRPr="00210B34">
        <w:rPr>
          <w:rFonts w:asciiTheme="minorHAnsi" w:hAnsiTheme="minorHAnsi"/>
          <w:sz w:val="24"/>
          <w:szCs w:val="24"/>
        </w:rPr>
        <w:t>,</w:t>
      </w:r>
      <w:r w:rsidRPr="00210B34">
        <w:rPr>
          <w:rFonts w:asciiTheme="minorHAnsi" w:hAnsiTheme="minorHAnsi"/>
          <w:sz w:val="24"/>
          <w:szCs w:val="24"/>
        </w:rPr>
        <w:t xml:space="preserve"> 2014). Subsequently, there was a progressive reduction in efficacy in both countries attributable to the development of resistance to infection (Parkes et al</w:t>
      </w:r>
      <w:r w:rsidR="00A67983" w:rsidRPr="00210B34">
        <w:rPr>
          <w:rFonts w:asciiTheme="minorHAnsi" w:hAnsiTheme="minorHAnsi"/>
          <w:sz w:val="24"/>
          <w:szCs w:val="24"/>
        </w:rPr>
        <w:t>.,</w:t>
      </w:r>
      <w:r w:rsidRPr="00210B34">
        <w:rPr>
          <w:rFonts w:asciiTheme="minorHAnsi" w:hAnsiTheme="minorHAnsi"/>
          <w:sz w:val="24"/>
          <w:szCs w:val="24"/>
        </w:rPr>
        <w:t xml:space="preserve"> 2</w:t>
      </w:r>
      <w:r w:rsidR="00A67983" w:rsidRPr="00210B34">
        <w:rPr>
          <w:rFonts w:asciiTheme="minorHAnsi" w:hAnsiTheme="minorHAnsi"/>
          <w:sz w:val="24"/>
          <w:szCs w:val="24"/>
        </w:rPr>
        <w:t>009</w:t>
      </w:r>
      <w:r w:rsidRPr="00210B34">
        <w:rPr>
          <w:rFonts w:asciiTheme="minorHAnsi" w:hAnsiTheme="minorHAnsi"/>
          <w:sz w:val="24"/>
          <w:szCs w:val="24"/>
        </w:rPr>
        <w:t>) and some novel strains of the virus (Lough</w:t>
      </w:r>
      <w:r w:rsidR="006D7CB4" w:rsidRPr="00210B34">
        <w:rPr>
          <w:rFonts w:asciiTheme="minorHAnsi" w:hAnsiTheme="minorHAnsi"/>
          <w:sz w:val="24"/>
          <w:szCs w:val="24"/>
        </w:rPr>
        <w:t>,</w:t>
      </w:r>
      <w:r w:rsidRPr="00210B34">
        <w:rPr>
          <w:rFonts w:asciiTheme="minorHAnsi" w:hAnsiTheme="minorHAnsi"/>
          <w:sz w:val="24"/>
          <w:szCs w:val="24"/>
        </w:rPr>
        <w:t xml:space="preserve"> 2009; Cooke</w:t>
      </w:r>
      <w:r w:rsidR="006D7CB4" w:rsidRPr="00210B34">
        <w:rPr>
          <w:rFonts w:asciiTheme="minorHAnsi" w:hAnsiTheme="minorHAnsi"/>
          <w:sz w:val="24"/>
          <w:szCs w:val="24"/>
        </w:rPr>
        <w:t>,</w:t>
      </w:r>
      <w:r w:rsidRPr="00210B34">
        <w:rPr>
          <w:rFonts w:asciiTheme="minorHAnsi" w:hAnsiTheme="minorHAnsi"/>
          <w:sz w:val="24"/>
          <w:szCs w:val="24"/>
        </w:rPr>
        <w:t xml:space="preserve"> 2014; Eden et al</w:t>
      </w:r>
      <w:r w:rsidR="006D7CB4" w:rsidRPr="00210B34">
        <w:rPr>
          <w:rFonts w:asciiTheme="minorHAnsi" w:hAnsiTheme="minorHAnsi"/>
          <w:sz w:val="24"/>
          <w:szCs w:val="24"/>
        </w:rPr>
        <w:t>.,</w:t>
      </w:r>
      <w:r w:rsidRPr="00210B34">
        <w:rPr>
          <w:rFonts w:asciiTheme="minorHAnsi" w:hAnsiTheme="minorHAnsi"/>
          <w:sz w:val="24"/>
          <w:szCs w:val="24"/>
        </w:rPr>
        <w:t xml:space="preserve"> 2015). </w:t>
      </w:r>
      <w:r w:rsidRPr="00461345">
        <w:rPr>
          <w:rFonts w:asciiTheme="minorHAnsi" w:hAnsiTheme="minorHAnsi"/>
          <w:sz w:val="24"/>
          <w:szCs w:val="24"/>
        </w:rPr>
        <w:t>This has prompted research into ways to improve the efficacy of RHDV</w:t>
      </w:r>
      <w:r w:rsidR="006519A6">
        <w:rPr>
          <w:rFonts w:asciiTheme="minorHAnsi" w:hAnsiTheme="minorHAnsi"/>
          <w:sz w:val="24"/>
          <w:szCs w:val="24"/>
        </w:rPr>
        <w:t>1</w:t>
      </w:r>
      <w:r w:rsidRPr="00461345">
        <w:rPr>
          <w:rFonts w:asciiTheme="minorHAnsi" w:hAnsiTheme="minorHAnsi"/>
          <w:sz w:val="24"/>
          <w:szCs w:val="24"/>
        </w:rPr>
        <w:t xml:space="preserve">. The novel strains, </w:t>
      </w:r>
      <w:r w:rsidR="00F21970">
        <w:rPr>
          <w:rFonts w:asciiTheme="minorHAnsi" w:hAnsiTheme="minorHAnsi"/>
          <w:sz w:val="24"/>
          <w:szCs w:val="24"/>
        </w:rPr>
        <w:t xml:space="preserve">of which there are </w:t>
      </w:r>
      <w:r w:rsidRPr="00461345">
        <w:rPr>
          <w:rFonts w:asciiTheme="minorHAnsi" w:hAnsiTheme="minorHAnsi"/>
          <w:sz w:val="24"/>
          <w:szCs w:val="24"/>
        </w:rPr>
        <w:t xml:space="preserve">at least </w:t>
      </w:r>
      <w:r w:rsidR="00F21970">
        <w:rPr>
          <w:rFonts w:asciiTheme="minorHAnsi" w:hAnsiTheme="minorHAnsi"/>
          <w:sz w:val="24"/>
          <w:szCs w:val="24"/>
        </w:rPr>
        <w:t xml:space="preserve">22 </w:t>
      </w:r>
      <w:r w:rsidRPr="00461345">
        <w:rPr>
          <w:rFonts w:asciiTheme="minorHAnsi" w:hAnsiTheme="minorHAnsi"/>
          <w:sz w:val="24"/>
          <w:szCs w:val="24"/>
        </w:rPr>
        <w:t>in New Zealand, vary in lethality and time to death and so suitable existing strains could be released in areas where they are currentl</w:t>
      </w:r>
      <w:r w:rsidR="0040551D">
        <w:rPr>
          <w:rFonts w:asciiTheme="minorHAnsi" w:hAnsiTheme="minorHAnsi"/>
          <w:sz w:val="24"/>
          <w:szCs w:val="24"/>
        </w:rPr>
        <w:t>y absent</w:t>
      </w:r>
      <w:r w:rsidRPr="00461345">
        <w:rPr>
          <w:rFonts w:asciiTheme="minorHAnsi" w:hAnsiTheme="minorHAnsi"/>
          <w:sz w:val="24"/>
          <w:szCs w:val="24"/>
        </w:rPr>
        <w:t xml:space="preserve">. A joint </w:t>
      </w:r>
      <w:r w:rsidR="003C468D">
        <w:rPr>
          <w:rFonts w:asciiTheme="minorHAnsi" w:hAnsiTheme="minorHAnsi"/>
          <w:sz w:val="24"/>
          <w:szCs w:val="24"/>
        </w:rPr>
        <w:t xml:space="preserve">programme </w:t>
      </w:r>
      <w:r w:rsidRPr="00461345">
        <w:rPr>
          <w:rFonts w:asciiTheme="minorHAnsi" w:hAnsiTheme="minorHAnsi"/>
          <w:sz w:val="24"/>
          <w:szCs w:val="24"/>
        </w:rPr>
        <w:t>between Australia and New Zealand (RHD Boost) identified an RHDV strain from Korea</w:t>
      </w:r>
      <w:r w:rsidR="006519A6">
        <w:rPr>
          <w:rFonts w:asciiTheme="minorHAnsi" w:hAnsiTheme="minorHAnsi"/>
          <w:sz w:val="24"/>
          <w:szCs w:val="24"/>
        </w:rPr>
        <w:t xml:space="preserve"> (K5)</w:t>
      </w:r>
      <w:r w:rsidRPr="00461345">
        <w:rPr>
          <w:rFonts w:asciiTheme="minorHAnsi" w:hAnsiTheme="minorHAnsi"/>
          <w:sz w:val="24"/>
          <w:szCs w:val="24"/>
        </w:rPr>
        <w:t xml:space="preserve"> that is better suited to more </w:t>
      </w:r>
      <w:r w:rsidRPr="0044208A">
        <w:rPr>
          <w:rFonts w:asciiTheme="minorHAnsi" w:hAnsiTheme="minorHAnsi"/>
          <w:sz w:val="24"/>
          <w:szCs w:val="24"/>
        </w:rPr>
        <w:t>temperate regions and has some lethality for immune rabbits (</w:t>
      </w:r>
      <w:hyperlink r:id="rId15" w:history="1">
        <w:r w:rsidR="00F21970" w:rsidRPr="00931A3B">
          <w:rPr>
            <w:rStyle w:val="Hyperlink"/>
            <w:rFonts w:asciiTheme="minorHAnsi" w:hAnsiTheme="minorHAnsi"/>
            <w:sz w:val="24"/>
            <w:szCs w:val="24"/>
          </w:rPr>
          <w:t>www.pestsmart.org.au/pestsmart-rhd-boost/</w:t>
        </w:r>
      </w:hyperlink>
      <w:r w:rsidRPr="0044208A">
        <w:rPr>
          <w:rFonts w:asciiTheme="minorHAnsi" w:hAnsiTheme="minorHAnsi"/>
          <w:sz w:val="24"/>
          <w:szCs w:val="24"/>
        </w:rPr>
        <w:t>).</w:t>
      </w:r>
      <w:r w:rsidR="00F21970">
        <w:rPr>
          <w:rFonts w:asciiTheme="minorHAnsi" w:hAnsiTheme="minorHAnsi"/>
          <w:sz w:val="24"/>
          <w:szCs w:val="24"/>
        </w:rPr>
        <w:t xml:space="preserve"> RHDV1 K5 strain has now been released in both Australia (2017) and New Zealand (2018).</w:t>
      </w:r>
      <w:r w:rsidRPr="0044208A">
        <w:rPr>
          <w:rFonts w:asciiTheme="minorHAnsi" w:hAnsiTheme="minorHAnsi"/>
          <w:sz w:val="24"/>
          <w:szCs w:val="24"/>
        </w:rPr>
        <w:t xml:space="preserve"> A second </w:t>
      </w:r>
      <w:r w:rsidR="003C468D">
        <w:rPr>
          <w:rFonts w:asciiTheme="minorHAnsi" w:hAnsiTheme="minorHAnsi"/>
          <w:sz w:val="24"/>
          <w:szCs w:val="24"/>
        </w:rPr>
        <w:t xml:space="preserve">programme </w:t>
      </w:r>
      <w:r w:rsidRPr="0044208A">
        <w:rPr>
          <w:rFonts w:asciiTheme="minorHAnsi" w:hAnsiTheme="minorHAnsi"/>
          <w:sz w:val="24"/>
          <w:szCs w:val="24"/>
        </w:rPr>
        <w:t>in Australia (RHD Accelerator) aims to use experimental systems that will allow accelerated evolution and targeted selection to produce strains of RHDV that are able to overcome immunity and potentially resistance to existing RHDV</w:t>
      </w:r>
      <w:r w:rsidR="006519A6">
        <w:rPr>
          <w:rFonts w:asciiTheme="minorHAnsi" w:hAnsiTheme="minorHAnsi"/>
          <w:sz w:val="24"/>
          <w:szCs w:val="24"/>
        </w:rPr>
        <w:t>1</w:t>
      </w:r>
      <w:r w:rsidRPr="0044208A">
        <w:rPr>
          <w:rFonts w:asciiTheme="minorHAnsi" w:hAnsiTheme="minorHAnsi"/>
          <w:sz w:val="24"/>
          <w:szCs w:val="24"/>
        </w:rPr>
        <w:t xml:space="preserve"> strains. This non-GMO approach will provide a platform technology for the continuous supply of suitable calicivirus strains for subsequent releases that will help to address Australia’s rabbit problem</w:t>
      </w:r>
      <w:r w:rsidR="00385D59" w:rsidRPr="0044208A">
        <w:rPr>
          <w:rStyle w:val="FootnoteReference"/>
          <w:rFonts w:asciiTheme="minorHAnsi" w:hAnsiTheme="minorHAnsi"/>
          <w:sz w:val="24"/>
          <w:szCs w:val="24"/>
        </w:rPr>
        <w:footnoteReference w:id="20"/>
      </w:r>
      <w:r w:rsidRPr="0044208A">
        <w:rPr>
          <w:rFonts w:asciiTheme="minorHAnsi" w:hAnsiTheme="minorHAnsi"/>
          <w:sz w:val="24"/>
          <w:szCs w:val="24"/>
        </w:rPr>
        <w:t>.</w:t>
      </w:r>
      <w:r w:rsidR="00B06376" w:rsidRPr="0044208A">
        <w:rPr>
          <w:rFonts w:asciiTheme="minorHAnsi" w:hAnsiTheme="minorHAnsi"/>
          <w:sz w:val="24"/>
          <w:szCs w:val="24"/>
        </w:rPr>
        <w:t xml:space="preserve"> Since 2014</w:t>
      </w:r>
      <w:r w:rsidR="0040551D" w:rsidRPr="0044208A">
        <w:rPr>
          <w:rFonts w:asciiTheme="minorHAnsi" w:hAnsiTheme="minorHAnsi"/>
          <w:sz w:val="24"/>
          <w:szCs w:val="24"/>
        </w:rPr>
        <w:t xml:space="preserve"> two</w:t>
      </w:r>
      <w:r w:rsidR="00385D59" w:rsidRPr="0044208A">
        <w:rPr>
          <w:rFonts w:asciiTheme="minorHAnsi" w:hAnsiTheme="minorHAnsi"/>
          <w:sz w:val="24"/>
          <w:szCs w:val="24"/>
        </w:rPr>
        <w:t xml:space="preserve"> novel strains of RHDV </w:t>
      </w:r>
      <w:r w:rsidR="00F21970">
        <w:rPr>
          <w:rFonts w:asciiTheme="minorHAnsi" w:hAnsiTheme="minorHAnsi"/>
          <w:sz w:val="24"/>
          <w:szCs w:val="24"/>
        </w:rPr>
        <w:t>have been found</w:t>
      </w:r>
      <w:r w:rsidR="0040551D" w:rsidRPr="0044208A">
        <w:rPr>
          <w:rFonts w:asciiTheme="minorHAnsi" w:hAnsiTheme="minorHAnsi"/>
          <w:sz w:val="24"/>
          <w:szCs w:val="24"/>
        </w:rPr>
        <w:t xml:space="preserve"> in Australia</w:t>
      </w:r>
      <w:r w:rsidR="00F21970">
        <w:rPr>
          <w:rFonts w:asciiTheme="minorHAnsi" w:hAnsiTheme="minorHAnsi"/>
          <w:sz w:val="24"/>
          <w:szCs w:val="24"/>
        </w:rPr>
        <w:t>, both apparently border biosecurity breaches</w:t>
      </w:r>
      <w:r w:rsidR="00B06376" w:rsidRPr="0044208A">
        <w:rPr>
          <w:rFonts w:asciiTheme="minorHAnsi" w:hAnsiTheme="minorHAnsi"/>
          <w:sz w:val="24"/>
          <w:szCs w:val="24"/>
        </w:rPr>
        <w:t>.</w:t>
      </w:r>
      <w:r w:rsidR="006519A6" w:rsidRPr="006519A6">
        <w:t xml:space="preserve"> </w:t>
      </w:r>
      <w:r w:rsidR="006519A6" w:rsidRPr="006519A6">
        <w:rPr>
          <w:rFonts w:asciiTheme="minorHAnsi" w:hAnsiTheme="minorHAnsi"/>
          <w:sz w:val="24"/>
          <w:szCs w:val="24"/>
        </w:rPr>
        <w:t>In December 2013 an RHD</w:t>
      </w:r>
      <w:r w:rsidR="006519A6">
        <w:rPr>
          <w:rFonts w:asciiTheme="minorHAnsi" w:hAnsiTheme="minorHAnsi"/>
          <w:sz w:val="24"/>
          <w:szCs w:val="24"/>
        </w:rPr>
        <w:t xml:space="preserve">V1-type Chinese strain was </w:t>
      </w:r>
      <w:r w:rsidR="006519A6" w:rsidRPr="006519A6">
        <w:rPr>
          <w:rFonts w:asciiTheme="minorHAnsi" w:hAnsiTheme="minorHAnsi"/>
          <w:sz w:val="24"/>
          <w:szCs w:val="24"/>
        </w:rPr>
        <w:t>found in NSW and later in the ACT, but this virus has not been widely reported since.</w:t>
      </w:r>
      <w:r w:rsidR="00897229">
        <w:rPr>
          <w:rFonts w:asciiTheme="minorHAnsi" w:hAnsiTheme="minorHAnsi"/>
          <w:sz w:val="24"/>
          <w:szCs w:val="24"/>
        </w:rPr>
        <w:t xml:space="preserve"> </w:t>
      </w:r>
      <w:r w:rsidR="00B06376" w:rsidRPr="0044208A">
        <w:rPr>
          <w:rFonts w:asciiTheme="minorHAnsi" w:hAnsiTheme="minorHAnsi"/>
          <w:sz w:val="24"/>
          <w:szCs w:val="24"/>
        </w:rPr>
        <w:t>The second, RHDV2 is also of unknown origin</w:t>
      </w:r>
      <w:r w:rsidR="009915A7">
        <w:rPr>
          <w:rFonts w:asciiTheme="minorHAnsi" w:hAnsiTheme="minorHAnsi"/>
          <w:sz w:val="24"/>
          <w:szCs w:val="24"/>
        </w:rPr>
        <w:t>. It was f</w:t>
      </w:r>
      <w:r w:rsidR="009915A7" w:rsidRPr="009915A7">
        <w:rPr>
          <w:rFonts w:asciiTheme="minorHAnsi" w:hAnsiTheme="minorHAnsi"/>
          <w:sz w:val="24"/>
          <w:szCs w:val="24"/>
        </w:rPr>
        <w:t xml:space="preserve">irst detected in </w:t>
      </w:r>
      <w:r w:rsidR="009915A7">
        <w:rPr>
          <w:rFonts w:asciiTheme="minorHAnsi" w:hAnsiTheme="minorHAnsi"/>
          <w:sz w:val="24"/>
          <w:szCs w:val="24"/>
        </w:rPr>
        <w:t xml:space="preserve">France in 2010 and subsequently </w:t>
      </w:r>
      <w:r w:rsidR="009915A7" w:rsidRPr="009915A7">
        <w:rPr>
          <w:rFonts w:asciiTheme="minorHAnsi" w:hAnsiTheme="minorHAnsi"/>
          <w:sz w:val="24"/>
          <w:szCs w:val="24"/>
        </w:rPr>
        <w:t>caused epidemics in wild and domestic lagomorp</w:t>
      </w:r>
      <w:r w:rsidR="009915A7">
        <w:rPr>
          <w:rFonts w:asciiTheme="minorHAnsi" w:hAnsiTheme="minorHAnsi"/>
          <w:sz w:val="24"/>
          <w:szCs w:val="24"/>
        </w:rPr>
        <w:t xml:space="preserve">h populations throughout Europe, including RHDV2 </w:t>
      </w:r>
      <w:r w:rsidR="00B06376" w:rsidRPr="0044208A">
        <w:rPr>
          <w:rFonts w:asciiTheme="minorHAnsi" w:hAnsiTheme="minorHAnsi"/>
          <w:sz w:val="24"/>
          <w:szCs w:val="24"/>
        </w:rPr>
        <w:t xml:space="preserve">was first found in a dead rabbit in Canberra in 2015. </w:t>
      </w:r>
      <w:r w:rsidR="00995CFB" w:rsidRPr="00995CFB">
        <w:rPr>
          <w:rFonts w:asciiTheme="minorHAnsi" w:hAnsiTheme="minorHAnsi"/>
          <w:sz w:val="24"/>
          <w:szCs w:val="24"/>
        </w:rPr>
        <w:t>Within 18 m</w:t>
      </w:r>
      <w:r w:rsidR="00995CFB">
        <w:rPr>
          <w:rFonts w:asciiTheme="minorHAnsi" w:hAnsiTheme="minorHAnsi"/>
          <w:sz w:val="24"/>
          <w:szCs w:val="24"/>
        </w:rPr>
        <w:t>onths of its initial detection, it</w:t>
      </w:r>
      <w:r w:rsidR="00995CFB" w:rsidRPr="00995CFB">
        <w:rPr>
          <w:rFonts w:asciiTheme="minorHAnsi" w:hAnsiTheme="minorHAnsi"/>
          <w:sz w:val="24"/>
          <w:szCs w:val="24"/>
        </w:rPr>
        <w:t xml:space="preserve"> had spread to all Australian states and territories </w:t>
      </w:r>
      <w:r w:rsidR="00995CFB">
        <w:rPr>
          <w:rFonts w:asciiTheme="minorHAnsi" w:hAnsiTheme="minorHAnsi"/>
          <w:sz w:val="24"/>
          <w:szCs w:val="24"/>
        </w:rPr>
        <w:t xml:space="preserve">and rapidly became the dominant </w:t>
      </w:r>
      <w:r w:rsidR="00995CFB" w:rsidRPr="00995CFB">
        <w:rPr>
          <w:rFonts w:asciiTheme="minorHAnsi" w:hAnsiTheme="minorHAnsi"/>
          <w:sz w:val="24"/>
          <w:szCs w:val="24"/>
        </w:rPr>
        <w:t>c</w:t>
      </w:r>
      <w:r w:rsidR="00995CFB">
        <w:rPr>
          <w:rFonts w:asciiTheme="minorHAnsi" w:hAnsiTheme="minorHAnsi"/>
          <w:sz w:val="24"/>
          <w:szCs w:val="24"/>
        </w:rPr>
        <w:t>irculating strain, replacing RHDV1 in</w:t>
      </w:r>
      <w:r w:rsidR="00BA33A6">
        <w:rPr>
          <w:rFonts w:asciiTheme="minorHAnsi" w:hAnsiTheme="minorHAnsi"/>
          <w:sz w:val="24"/>
          <w:szCs w:val="24"/>
        </w:rPr>
        <w:t xml:space="preserve"> </w:t>
      </w:r>
      <w:r w:rsidR="00995CFB">
        <w:rPr>
          <w:rFonts w:asciiTheme="minorHAnsi" w:hAnsiTheme="minorHAnsi"/>
          <w:sz w:val="24"/>
          <w:szCs w:val="24"/>
        </w:rPr>
        <w:t>mainland Australia</w:t>
      </w:r>
      <w:r w:rsidR="00995CFB" w:rsidRPr="00995CFB">
        <w:rPr>
          <w:rFonts w:asciiTheme="minorHAnsi" w:hAnsiTheme="minorHAnsi"/>
          <w:sz w:val="24"/>
          <w:szCs w:val="24"/>
        </w:rPr>
        <w:t xml:space="preserve"> </w:t>
      </w:r>
      <w:r w:rsidR="00995CFB" w:rsidRPr="0044208A">
        <w:rPr>
          <w:rFonts w:asciiTheme="minorHAnsi" w:hAnsiTheme="minorHAnsi"/>
          <w:sz w:val="24"/>
          <w:szCs w:val="24"/>
        </w:rPr>
        <w:t>(Hall et al., 2015</w:t>
      </w:r>
      <w:r w:rsidR="00BA33A6">
        <w:rPr>
          <w:rFonts w:asciiTheme="minorHAnsi" w:hAnsiTheme="minorHAnsi"/>
          <w:sz w:val="24"/>
          <w:szCs w:val="24"/>
        </w:rPr>
        <w:t>; Mahar et al</w:t>
      </w:r>
      <w:r w:rsidR="00897229">
        <w:rPr>
          <w:rFonts w:asciiTheme="minorHAnsi" w:hAnsiTheme="minorHAnsi"/>
          <w:sz w:val="24"/>
          <w:szCs w:val="24"/>
        </w:rPr>
        <w:t>.,</w:t>
      </w:r>
      <w:r w:rsidR="00BA33A6">
        <w:rPr>
          <w:rFonts w:asciiTheme="minorHAnsi" w:hAnsiTheme="minorHAnsi"/>
          <w:sz w:val="24"/>
          <w:szCs w:val="24"/>
        </w:rPr>
        <w:t xml:space="preserve"> 2018)</w:t>
      </w:r>
      <w:r w:rsidR="00B06376" w:rsidRPr="0044208A">
        <w:rPr>
          <w:rFonts w:asciiTheme="minorHAnsi" w:hAnsiTheme="minorHAnsi"/>
          <w:sz w:val="24"/>
          <w:szCs w:val="24"/>
        </w:rPr>
        <w:t xml:space="preserve"> </w:t>
      </w:r>
      <w:r w:rsidR="0040551D" w:rsidRPr="0044208A">
        <w:rPr>
          <w:rFonts w:asciiTheme="minorHAnsi" w:hAnsiTheme="minorHAnsi"/>
          <w:sz w:val="24"/>
          <w:szCs w:val="24"/>
        </w:rPr>
        <w:t xml:space="preserve"> </w:t>
      </w:r>
    </w:p>
    <w:p w14:paraId="1C3B9DE7" w14:textId="3EBEB887" w:rsidR="00461345" w:rsidRPr="0044208A" w:rsidRDefault="00461345" w:rsidP="00973FAD">
      <w:pPr>
        <w:pBdr>
          <w:top w:val="single" w:sz="4" w:space="1" w:color="auto"/>
          <w:left w:val="single" w:sz="4" w:space="4" w:color="auto"/>
          <w:bottom w:val="single" w:sz="4" w:space="1" w:color="auto"/>
          <w:right w:val="single" w:sz="4" w:space="4" w:color="auto"/>
        </w:pBdr>
        <w:spacing w:line="240" w:lineRule="auto"/>
        <w:rPr>
          <w:rFonts w:asciiTheme="minorHAnsi" w:hAnsiTheme="minorHAnsi"/>
          <w:sz w:val="24"/>
          <w:szCs w:val="24"/>
        </w:rPr>
      </w:pPr>
      <w:r w:rsidRPr="0044208A">
        <w:rPr>
          <w:rFonts w:asciiTheme="minorHAnsi" w:hAnsiTheme="minorHAnsi"/>
          <w:sz w:val="24"/>
          <w:szCs w:val="24"/>
        </w:rPr>
        <w:t>The original release of RHDV</w:t>
      </w:r>
      <w:r w:rsidR="00F21970">
        <w:rPr>
          <w:rFonts w:asciiTheme="minorHAnsi" w:hAnsiTheme="minorHAnsi"/>
          <w:sz w:val="24"/>
          <w:szCs w:val="24"/>
        </w:rPr>
        <w:t>1</w:t>
      </w:r>
      <w:r w:rsidRPr="0044208A">
        <w:rPr>
          <w:rFonts w:asciiTheme="minorHAnsi" w:hAnsiTheme="minorHAnsi"/>
          <w:sz w:val="24"/>
          <w:szCs w:val="24"/>
        </w:rPr>
        <w:t xml:space="preserve"> in Australia was estimated to have cost about A$12 million over seven years for the research, including safety aspects. The return on th</w:t>
      </w:r>
      <w:r w:rsidR="00B06376" w:rsidRPr="0044208A">
        <w:rPr>
          <w:rFonts w:asciiTheme="minorHAnsi" w:hAnsiTheme="minorHAnsi"/>
          <w:sz w:val="24"/>
          <w:szCs w:val="24"/>
        </w:rPr>
        <w:t>at investment has been</w:t>
      </w:r>
      <w:r w:rsidRPr="0044208A">
        <w:rPr>
          <w:rFonts w:asciiTheme="minorHAnsi" w:hAnsiTheme="minorHAnsi"/>
          <w:sz w:val="24"/>
          <w:szCs w:val="24"/>
        </w:rPr>
        <w:t xml:space="preserve"> estimated at A$350 million annually (Saunders et al</w:t>
      </w:r>
      <w:r w:rsidR="00A67983" w:rsidRPr="0044208A">
        <w:rPr>
          <w:rFonts w:asciiTheme="minorHAnsi" w:hAnsiTheme="minorHAnsi"/>
          <w:sz w:val="24"/>
          <w:szCs w:val="24"/>
        </w:rPr>
        <w:t>.,</w:t>
      </w:r>
      <w:r w:rsidRPr="0044208A">
        <w:rPr>
          <w:rFonts w:asciiTheme="minorHAnsi" w:hAnsiTheme="minorHAnsi"/>
          <w:sz w:val="24"/>
          <w:szCs w:val="24"/>
        </w:rPr>
        <w:t xml:space="preserve"> 2010).  Considering myxomatosis and RHD together, the overall value to the wool and meat industry in Australia is estimated to have produced cumulative economic benefits of about A$70 billion in 2011 dollar terms (Cooke et al</w:t>
      </w:r>
      <w:r w:rsidR="00385D59" w:rsidRPr="0044208A">
        <w:rPr>
          <w:rFonts w:asciiTheme="minorHAnsi" w:hAnsiTheme="minorHAnsi"/>
          <w:sz w:val="24"/>
          <w:szCs w:val="24"/>
        </w:rPr>
        <w:t>.,</w:t>
      </w:r>
      <w:r w:rsidRPr="0044208A">
        <w:rPr>
          <w:rFonts w:asciiTheme="minorHAnsi" w:hAnsiTheme="minorHAnsi"/>
          <w:sz w:val="24"/>
          <w:szCs w:val="24"/>
        </w:rPr>
        <w:t xml:space="preserve"> 2013). Regardless, post-RHD rabbit populations still cost the Australian wool and beef industry an estimated A$200 million annually (Gong et al</w:t>
      </w:r>
      <w:r w:rsidR="00385D59" w:rsidRPr="0044208A">
        <w:rPr>
          <w:rFonts w:asciiTheme="minorHAnsi" w:hAnsiTheme="minorHAnsi"/>
          <w:sz w:val="24"/>
          <w:szCs w:val="24"/>
        </w:rPr>
        <w:t>.,</w:t>
      </w:r>
      <w:r w:rsidRPr="0044208A">
        <w:rPr>
          <w:rFonts w:asciiTheme="minorHAnsi" w:hAnsiTheme="minorHAnsi"/>
          <w:sz w:val="24"/>
          <w:szCs w:val="24"/>
        </w:rPr>
        <w:t xml:space="preserve"> 2009). In addition to the economic benefits there have been significant benefits for Australian native biodiversity, particularly through growth and regeneration of native plants browsed by rabbits (Cooke</w:t>
      </w:r>
      <w:r w:rsidR="00210B34" w:rsidRPr="0044208A">
        <w:rPr>
          <w:rFonts w:asciiTheme="minorHAnsi" w:hAnsiTheme="minorHAnsi"/>
          <w:sz w:val="24"/>
          <w:szCs w:val="24"/>
        </w:rPr>
        <w:t>,</w:t>
      </w:r>
      <w:r w:rsidRPr="0044208A">
        <w:rPr>
          <w:rFonts w:asciiTheme="minorHAnsi" w:hAnsiTheme="minorHAnsi"/>
          <w:sz w:val="24"/>
          <w:szCs w:val="24"/>
        </w:rPr>
        <w:t xml:space="preserve"> 2014), although maintaining these gains will require rabbit numbers to be kept at very low numbers (Denham and Auld</w:t>
      </w:r>
      <w:r w:rsidR="00210B34" w:rsidRPr="0044208A">
        <w:rPr>
          <w:rFonts w:asciiTheme="minorHAnsi" w:hAnsiTheme="minorHAnsi"/>
          <w:sz w:val="24"/>
          <w:szCs w:val="24"/>
        </w:rPr>
        <w:t>,</w:t>
      </w:r>
      <w:r w:rsidRPr="0044208A">
        <w:rPr>
          <w:rFonts w:asciiTheme="minorHAnsi" w:hAnsiTheme="minorHAnsi"/>
          <w:sz w:val="24"/>
          <w:szCs w:val="24"/>
        </w:rPr>
        <w:t xml:space="preserve"> 2004). Other complex changes may have also occurred. For example, the reduction in rabbit burrows may have impacted on native snakes, lizards and geckos, increased kangaroo numbers, expanded the ranges of native predators, and altered native predator-prey </w:t>
      </w:r>
      <w:r w:rsidRPr="0044208A">
        <w:rPr>
          <w:rFonts w:asciiTheme="minorHAnsi" w:hAnsiTheme="minorHAnsi"/>
          <w:sz w:val="24"/>
          <w:szCs w:val="24"/>
        </w:rPr>
        <w:lastRenderedPageBreak/>
        <w:t>interactions (Cooke</w:t>
      </w:r>
      <w:r w:rsidR="00210B34" w:rsidRPr="0044208A">
        <w:rPr>
          <w:rFonts w:asciiTheme="minorHAnsi" w:hAnsiTheme="minorHAnsi"/>
          <w:sz w:val="24"/>
          <w:szCs w:val="24"/>
        </w:rPr>
        <w:t>,</w:t>
      </w:r>
      <w:r w:rsidRPr="0044208A">
        <w:rPr>
          <w:rFonts w:asciiTheme="minorHAnsi" w:hAnsiTheme="minorHAnsi"/>
          <w:sz w:val="24"/>
          <w:szCs w:val="24"/>
        </w:rPr>
        <w:t xml:space="preserve"> 2014).  In New Zealand, while there were similar positive benefits for some native plants, fast growing weeds also benefitted. In the absence of their main prey, rabbit predators such as feral cats, ferrets and stoats increased predation on native species, particularly native birds and lizards, though this effect may have been relatively short-term (Norbury</w:t>
      </w:r>
      <w:r w:rsidR="0044208A" w:rsidRPr="0044208A">
        <w:rPr>
          <w:rFonts w:asciiTheme="minorHAnsi" w:hAnsiTheme="minorHAnsi"/>
          <w:sz w:val="24"/>
          <w:szCs w:val="24"/>
        </w:rPr>
        <w:t xml:space="preserve"> et al.</w:t>
      </w:r>
      <w:r w:rsidR="00210B34" w:rsidRPr="0044208A">
        <w:rPr>
          <w:rFonts w:asciiTheme="minorHAnsi" w:hAnsiTheme="minorHAnsi"/>
          <w:sz w:val="24"/>
          <w:szCs w:val="24"/>
        </w:rPr>
        <w:t>,</w:t>
      </w:r>
      <w:r w:rsidRPr="0044208A">
        <w:rPr>
          <w:rFonts w:asciiTheme="minorHAnsi" w:hAnsiTheme="minorHAnsi"/>
          <w:sz w:val="24"/>
          <w:szCs w:val="24"/>
        </w:rPr>
        <w:t xml:space="preserve"> </w:t>
      </w:r>
      <w:r w:rsidR="0044208A" w:rsidRPr="0044208A">
        <w:rPr>
          <w:rFonts w:asciiTheme="minorHAnsi" w:hAnsiTheme="minorHAnsi"/>
          <w:sz w:val="24"/>
          <w:szCs w:val="24"/>
        </w:rPr>
        <w:t>2002</w:t>
      </w:r>
      <w:r w:rsidRPr="0044208A">
        <w:rPr>
          <w:rFonts w:asciiTheme="minorHAnsi" w:hAnsiTheme="minorHAnsi"/>
          <w:sz w:val="24"/>
          <w:szCs w:val="24"/>
        </w:rPr>
        <w:t>; Haselmayer and Jamieson</w:t>
      </w:r>
      <w:r w:rsidR="00210B34" w:rsidRPr="0044208A">
        <w:rPr>
          <w:rFonts w:asciiTheme="minorHAnsi" w:hAnsiTheme="minorHAnsi"/>
          <w:sz w:val="24"/>
          <w:szCs w:val="24"/>
        </w:rPr>
        <w:t>,</w:t>
      </w:r>
      <w:r w:rsidRPr="0044208A">
        <w:rPr>
          <w:rFonts w:asciiTheme="minorHAnsi" w:hAnsiTheme="minorHAnsi"/>
          <w:sz w:val="24"/>
          <w:szCs w:val="24"/>
        </w:rPr>
        <w:t xml:space="preserve"> 2001). Conversely, lizards in some habitats may have benefitted because the increased grass and shrub cover reduced the risk of predation (Norbury</w:t>
      </w:r>
      <w:r w:rsidR="0044208A">
        <w:rPr>
          <w:rFonts w:asciiTheme="minorHAnsi" w:hAnsiTheme="minorHAnsi"/>
          <w:sz w:val="24"/>
          <w:szCs w:val="24"/>
        </w:rPr>
        <w:t xml:space="preserve"> e</w:t>
      </w:r>
      <w:r w:rsidR="0044208A" w:rsidRPr="0044208A">
        <w:rPr>
          <w:rFonts w:asciiTheme="minorHAnsi" w:hAnsiTheme="minorHAnsi"/>
          <w:sz w:val="24"/>
          <w:szCs w:val="24"/>
        </w:rPr>
        <w:t>t al.</w:t>
      </w:r>
      <w:r w:rsidR="00210B34" w:rsidRPr="0044208A">
        <w:rPr>
          <w:rFonts w:asciiTheme="minorHAnsi" w:hAnsiTheme="minorHAnsi"/>
          <w:sz w:val="24"/>
          <w:szCs w:val="24"/>
        </w:rPr>
        <w:t>,</w:t>
      </w:r>
      <w:r w:rsidR="0044208A" w:rsidRPr="0044208A">
        <w:rPr>
          <w:rFonts w:asciiTheme="minorHAnsi" w:hAnsiTheme="minorHAnsi"/>
          <w:sz w:val="24"/>
          <w:szCs w:val="24"/>
        </w:rPr>
        <w:t xml:space="preserve"> 2002</w:t>
      </w:r>
      <w:r w:rsidRPr="0044208A">
        <w:rPr>
          <w:rFonts w:asciiTheme="minorHAnsi" w:hAnsiTheme="minorHAnsi"/>
          <w:sz w:val="24"/>
          <w:szCs w:val="24"/>
        </w:rPr>
        <w:t>).</w:t>
      </w:r>
    </w:p>
    <w:p w14:paraId="05315990" w14:textId="6C582A72" w:rsidR="0003638B" w:rsidRPr="00AA40C2" w:rsidRDefault="0003638B" w:rsidP="00B36344">
      <w:pPr>
        <w:pStyle w:val="Heading3"/>
        <w:numPr>
          <w:ilvl w:val="1"/>
          <w:numId w:val="11"/>
        </w:numPr>
        <w:rPr>
          <w:rFonts w:asciiTheme="minorHAnsi" w:hAnsiTheme="minorHAnsi"/>
          <w:b w:val="0"/>
          <w:i/>
          <w:color w:val="0070C0"/>
          <w:sz w:val="24"/>
          <w:szCs w:val="24"/>
        </w:rPr>
      </w:pPr>
      <w:bookmarkStart w:id="74" w:name="_Toc511716606"/>
      <w:r w:rsidRPr="00AA40C2">
        <w:rPr>
          <w:rFonts w:asciiTheme="minorHAnsi" w:hAnsiTheme="minorHAnsi"/>
          <w:b w:val="0"/>
          <w:i/>
          <w:color w:val="0070C0"/>
          <w:sz w:val="24"/>
          <w:szCs w:val="24"/>
        </w:rPr>
        <w:t>Conclusion</w:t>
      </w:r>
      <w:bookmarkEnd w:id="74"/>
    </w:p>
    <w:p w14:paraId="60B7AD15" w14:textId="77777777" w:rsidR="00AA40C2" w:rsidRDefault="00AA40C2" w:rsidP="00B36344">
      <w:pPr>
        <w:spacing w:after="0" w:line="240" w:lineRule="auto"/>
        <w:rPr>
          <w:rFonts w:asciiTheme="minorHAnsi" w:hAnsiTheme="minorHAnsi"/>
          <w:sz w:val="24"/>
          <w:szCs w:val="24"/>
        </w:rPr>
      </w:pPr>
    </w:p>
    <w:p w14:paraId="43807FE5" w14:textId="66714D00" w:rsidR="00461345" w:rsidRDefault="00461345" w:rsidP="00B36344">
      <w:pPr>
        <w:spacing w:after="0" w:line="240" w:lineRule="auto"/>
        <w:rPr>
          <w:rFonts w:asciiTheme="minorHAnsi" w:hAnsiTheme="minorHAnsi"/>
          <w:sz w:val="24"/>
          <w:szCs w:val="24"/>
        </w:rPr>
      </w:pPr>
      <w:r w:rsidRPr="0044208A">
        <w:rPr>
          <w:rFonts w:asciiTheme="minorHAnsi" w:hAnsiTheme="minorHAnsi"/>
          <w:sz w:val="24"/>
          <w:szCs w:val="24"/>
        </w:rPr>
        <w:t>Generally, the same principles apply to classical biological control of vertebrates as to other organisms (Van Driesche et al</w:t>
      </w:r>
      <w:r w:rsidR="00385D59" w:rsidRPr="0044208A">
        <w:rPr>
          <w:rFonts w:asciiTheme="minorHAnsi" w:hAnsiTheme="minorHAnsi"/>
          <w:sz w:val="24"/>
          <w:szCs w:val="24"/>
        </w:rPr>
        <w:t>.,</w:t>
      </w:r>
      <w:r w:rsidR="0044208A" w:rsidRPr="0044208A">
        <w:rPr>
          <w:rFonts w:asciiTheme="minorHAnsi" w:hAnsiTheme="minorHAnsi"/>
          <w:sz w:val="24"/>
          <w:szCs w:val="24"/>
        </w:rPr>
        <w:t xml:space="preserve"> 2010</w:t>
      </w:r>
      <w:r w:rsidRPr="0044208A">
        <w:rPr>
          <w:rFonts w:asciiTheme="minorHAnsi" w:hAnsiTheme="minorHAnsi"/>
          <w:sz w:val="24"/>
          <w:szCs w:val="24"/>
        </w:rPr>
        <w:t xml:space="preserve">). The apparent shortage of successful </w:t>
      </w:r>
      <w:r w:rsidR="00B620B2">
        <w:rPr>
          <w:rFonts w:asciiTheme="minorHAnsi" w:hAnsiTheme="minorHAnsi"/>
          <w:sz w:val="24"/>
          <w:szCs w:val="24"/>
        </w:rPr>
        <w:t xml:space="preserve">biocontrol </w:t>
      </w:r>
      <w:r w:rsidRPr="0044208A">
        <w:rPr>
          <w:rFonts w:asciiTheme="minorHAnsi" w:hAnsiTheme="minorHAnsi"/>
          <w:sz w:val="24"/>
          <w:szCs w:val="24"/>
        </w:rPr>
        <w:t xml:space="preserve">agents for vertebrates highlights the difficulty of finding target-specific </w:t>
      </w:r>
      <w:r w:rsidR="0003638B" w:rsidRPr="0044208A">
        <w:rPr>
          <w:rFonts w:asciiTheme="minorHAnsi" w:hAnsiTheme="minorHAnsi"/>
          <w:sz w:val="24"/>
          <w:szCs w:val="24"/>
        </w:rPr>
        <w:t>highly aggressive pathogens</w:t>
      </w:r>
      <w:r w:rsidRPr="0044208A">
        <w:rPr>
          <w:rFonts w:asciiTheme="minorHAnsi" w:hAnsiTheme="minorHAnsi"/>
          <w:sz w:val="24"/>
          <w:szCs w:val="24"/>
        </w:rPr>
        <w:t>. Even when such agents have been initially highly successful at reducing target numbers</w:t>
      </w:r>
      <w:r w:rsidR="0003638B" w:rsidRPr="0044208A">
        <w:rPr>
          <w:rFonts w:asciiTheme="minorHAnsi" w:hAnsiTheme="minorHAnsi"/>
          <w:sz w:val="24"/>
          <w:szCs w:val="24"/>
        </w:rPr>
        <w:t xml:space="preserve">, </w:t>
      </w:r>
      <w:r w:rsidRPr="0044208A">
        <w:rPr>
          <w:rFonts w:asciiTheme="minorHAnsi" w:hAnsiTheme="minorHAnsi"/>
          <w:sz w:val="24"/>
          <w:szCs w:val="24"/>
        </w:rPr>
        <w:t>success usually wanes relatively quickly</w:t>
      </w:r>
      <w:r w:rsidR="00B620B2">
        <w:rPr>
          <w:rFonts w:asciiTheme="minorHAnsi" w:hAnsiTheme="minorHAnsi"/>
          <w:sz w:val="24"/>
          <w:szCs w:val="24"/>
        </w:rPr>
        <w:t xml:space="preserve"> due to development of resistance in the target or further mutation in the biocontrol agent</w:t>
      </w:r>
      <w:r w:rsidRPr="0044208A">
        <w:rPr>
          <w:rFonts w:asciiTheme="minorHAnsi" w:hAnsiTheme="minorHAnsi"/>
          <w:sz w:val="24"/>
          <w:szCs w:val="24"/>
        </w:rPr>
        <w:t xml:space="preserve">, as has happened with both myxomatosis and RHD for rabbit control (Kerr and </w:t>
      </w:r>
      <w:r w:rsidR="0063223F" w:rsidRPr="0044208A">
        <w:rPr>
          <w:rFonts w:asciiTheme="minorHAnsi" w:hAnsiTheme="minorHAnsi"/>
          <w:sz w:val="24"/>
          <w:szCs w:val="24"/>
        </w:rPr>
        <w:t>Donnelly,</w:t>
      </w:r>
      <w:r w:rsidRPr="0044208A">
        <w:rPr>
          <w:rFonts w:asciiTheme="minorHAnsi" w:hAnsiTheme="minorHAnsi"/>
          <w:sz w:val="24"/>
          <w:szCs w:val="24"/>
        </w:rPr>
        <w:t xml:space="preserve"> 2013). Thus, as with other pest groups, classical biological control of vertebrates is likely to be most sustainable when used as one tool in a larger integrated pest management </w:t>
      </w:r>
      <w:r w:rsidR="003C468D">
        <w:rPr>
          <w:rFonts w:asciiTheme="minorHAnsi" w:hAnsiTheme="minorHAnsi"/>
          <w:sz w:val="24"/>
          <w:szCs w:val="24"/>
        </w:rPr>
        <w:t xml:space="preserve">programme </w:t>
      </w:r>
      <w:r w:rsidRPr="0044208A">
        <w:rPr>
          <w:rFonts w:asciiTheme="minorHAnsi" w:hAnsiTheme="minorHAnsi"/>
          <w:sz w:val="24"/>
          <w:szCs w:val="24"/>
        </w:rPr>
        <w:t>(Stokes et al</w:t>
      </w:r>
      <w:r w:rsidR="0044208A" w:rsidRPr="0044208A">
        <w:rPr>
          <w:rFonts w:asciiTheme="minorHAnsi" w:hAnsiTheme="minorHAnsi"/>
          <w:sz w:val="24"/>
          <w:szCs w:val="24"/>
        </w:rPr>
        <w:t>.,</w:t>
      </w:r>
      <w:r w:rsidRPr="0044208A">
        <w:rPr>
          <w:rFonts w:asciiTheme="minorHAnsi" w:hAnsiTheme="minorHAnsi"/>
          <w:sz w:val="24"/>
          <w:szCs w:val="24"/>
        </w:rPr>
        <w:t xml:space="preserve"> 2009). </w:t>
      </w:r>
      <w:r w:rsidR="00B620B2">
        <w:rPr>
          <w:rFonts w:asciiTheme="minorHAnsi" w:hAnsiTheme="minorHAnsi"/>
          <w:sz w:val="24"/>
          <w:szCs w:val="24"/>
        </w:rPr>
        <w:t>F</w:t>
      </w:r>
      <w:r w:rsidRPr="0044208A">
        <w:rPr>
          <w:rFonts w:asciiTheme="minorHAnsi" w:hAnsiTheme="minorHAnsi"/>
          <w:sz w:val="24"/>
          <w:szCs w:val="24"/>
        </w:rPr>
        <w:t xml:space="preserve">uture assessments of potential classical </w:t>
      </w:r>
      <w:r w:rsidR="00A849CB" w:rsidRPr="0044208A">
        <w:rPr>
          <w:rFonts w:asciiTheme="minorHAnsi" w:hAnsiTheme="minorHAnsi"/>
          <w:sz w:val="24"/>
          <w:szCs w:val="24"/>
        </w:rPr>
        <w:t>biocontrol agent</w:t>
      </w:r>
      <w:r w:rsidRPr="0044208A">
        <w:rPr>
          <w:rFonts w:asciiTheme="minorHAnsi" w:hAnsiTheme="minorHAnsi"/>
          <w:sz w:val="24"/>
          <w:szCs w:val="24"/>
        </w:rPr>
        <w:t xml:space="preserve">s for vertebrates need to deepen understanding and evaluation not just of the agent and the target and their interactions, but also of the potential wider ecosystem effects resulting from both the introduction of a new organism and the consequences of its impact. As noted by Simberloff and Stiling (1996) such effect may be ‘tortuous’. For example, the </w:t>
      </w:r>
      <w:r w:rsidR="0003638B" w:rsidRPr="0044208A">
        <w:rPr>
          <w:rFonts w:asciiTheme="minorHAnsi" w:hAnsiTheme="minorHAnsi"/>
          <w:sz w:val="24"/>
          <w:szCs w:val="24"/>
        </w:rPr>
        <w:t>arrival</w:t>
      </w:r>
      <w:r w:rsidRPr="0044208A">
        <w:rPr>
          <w:rFonts w:asciiTheme="minorHAnsi" w:hAnsiTheme="minorHAnsi"/>
          <w:sz w:val="24"/>
          <w:szCs w:val="24"/>
        </w:rPr>
        <w:t xml:space="preserve"> of myxomatosis to Great Britain compounded the effects of agricultural intensification and ultimately led to the extinction of the large blue butterfly</w:t>
      </w:r>
      <w:r w:rsidR="00D076E8">
        <w:rPr>
          <w:rFonts w:asciiTheme="minorHAnsi" w:hAnsiTheme="minorHAnsi"/>
          <w:sz w:val="24"/>
          <w:szCs w:val="24"/>
        </w:rPr>
        <w:t>,</w:t>
      </w:r>
      <w:r w:rsidRPr="0044208A">
        <w:rPr>
          <w:rFonts w:asciiTheme="minorHAnsi" w:hAnsiTheme="minorHAnsi"/>
          <w:sz w:val="24"/>
          <w:szCs w:val="24"/>
        </w:rPr>
        <w:t xml:space="preserve"> </w:t>
      </w:r>
      <w:r w:rsidR="00EE5EE5">
        <w:rPr>
          <w:rFonts w:asciiTheme="minorHAnsi" w:hAnsiTheme="minorHAnsi"/>
          <w:i/>
          <w:sz w:val="24"/>
          <w:szCs w:val="24"/>
        </w:rPr>
        <w:t>Phengaris</w:t>
      </w:r>
      <w:r w:rsidRPr="0044208A">
        <w:rPr>
          <w:rFonts w:asciiTheme="minorHAnsi" w:hAnsiTheme="minorHAnsi"/>
          <w:i/>
          <w:sz w:val="24"/>
          <w:szCs w:val="24"/>
        </w:rPr>
        <w:t xml:space="preserve"> arion</w:t>
      </w:r>
      <w:r w:rsidR="00EE5EE5">
        <w:rPr>
          <w:rFonts w:asciiTheme="minorHAnsi" w:hAnsiTheme="minorHAnsi"/>
          <w:sz w:val="24"/>
          <w:szCs w:val="24"/>
        </w:rPr>
        <w:t xml:space="preserve"> (L.</w:t>
      </w:r>
      <w:r w:rsidRPr="0044208A">
        <w:rPr>
          <w:rFonts w:asciiTheme="minorHAnsi" w:hAnsiTheme="minorHAnsi"/>
          <w:sz w:val="24"/>
          <w:szCs w:val="24"/>
        </w:rPr>
        <w:t>)</w:t>
      </w:r>
      <w:r w:rsidR="00EE5EE5">
        <w:rPr>
          <w:rFonts w:asciiTheme="minorHAnsi" w:hAnsiTheme="minorHAnsi"/>
          <w:sz w:val="24"/>
          <w:szCs w:val="24"/>
        </w:rPr>
        <w:t xml:space="preserve"> (Lycaenidae)</w:t>
      </w:r>
      <w:r w:rsidRPr="0044208A">
        <w:rPr>
          <w:rFonts w:asciiTheme="minorHAnsi" w:hAnsiTheme="minorHAnsi"/>
          <w:sz w:val="24"/>
          <w:szCs w:val="24"/>
        </w:rPr>
        <w:t>. The lack of grazing by rabbits changed habitat suitability for the ant</w:t>
      </w:r>
      <w:r w:rsidR="00D076E8">
        <w:rPr>
          <w:rFonts w:asciiTheme="minorHAnsi" w:hAnsiTheme="minorHAnsi"/>
          <w:sz w:val="24"/>
          <w:szCs w:val="24"/>
        </w:rPr>
        <w:t>,</w:t>
      </w:r>
      <w:r w:rsidRPr="0044208A">
        <w:rPr>
          <w:rFonts w:asciiTheme="minorHAnsi" w:hAnsiTheme="minorHAnsi"/>
          <w:sz w:val="24"/>
          <w:szCs w:val="24"/>
        </w:rPr>
        <w:t xml:space="preserve"> </w:t>
      </w:r>
      <w:r w:rsidRPr="0044208A">
        <w:rPr>
          <w:rFonts w:asciiTheme="minorHAnsi" w:hAnsiTheme="minorHAnsi"/>
          <w:i/>
          <w:sz w:val="24"/>
          <w:szCs w:val="24"/>
        </w:rPr>
        <w:t>Myrmica sabuleti</w:t>
      </w:r>
      <w:r w:rsidR="00EE5EE5">
        <w:rPr>
          <w:rFonts w:asciiTheme="minorHAnsi" w:hAnsiTheme="minorHAnsi"/>
          <w:sz w:val="24"/>
          <w:szCs w:val="24"/>
        </w:rPr>
        <w:t xml:space="preserve"> Meinert (Formicidae)</w:t>
      </w:r>
      <w:r w:rsidRPr="0044208A">
        <w:rPr>
          <w:rFonts w:asciiTheme="minorHAnsi" w:hAnsiTheme="minorHAnsi"/>
          <w:sz w:val="24"/>
          <w:szCs w:val="24"/>
        </w:rPr>
        <w:t>, its populations declined greatly and, with that, the availability of underground nests in which the butterfly caterpillars developed by feeding on the ant larvae.</w:t>
      </w:r>
    </w:p>
    <w:p w14:paraId="77CA2AE7" w14:textId="77777777" w:rsidR="00B36344" w:rsidRDefault="00B36344" w:rsidP="00B36344">
      <w:pPr>
        <w:spacing w:after="0" w:line="240" w:lineRule="auto"/>
        <w:rPr>
          <w:rFonts w:asciiTheme="minorHAnsi" w:hAnsiTheme="minorHAnsi"/>
          <w:sz w:val="24"/>
          <w:szCs w:val="24"/>
        </w:rPr>
      </w:pPr>
    </w:p>
    <w:p w14:paraId="1ADED3DF" w14:textId="77777777" w:rsidR="00931C34" w:rsidRPr="0044208A" w:rsidRDefault="00931C34" w:rsidP="00B36344">
      <w:pPr>
        <w:spacing w:after="0" w:line="240" w:lineRule="auto"/>
        <w:rPr>
          <w:rFonts w:asciiTheme="minorHAnsi" w:hAnsiTheme="minorHAnsi"/>
          <w:sz w:val="24"/>
          <w:szCs w:val="24"/>
        </w:rPr>
      </w:pPr>
    </w:p>
    <w:p w14:paraId="69076488" w14:textId="5016F31B" w:rsidR="005B6A70" w:rsidRPr="00AA40C2" w:rsidRDefault="00931C34" w:rsidP="00B36344">
      <w:pPr>
        <w:pStyle w:val="Heading2"/>
        <w:numPr>
          <w:ilvl w:val="0"/>
          <w:numId w:val="34"/>
        </w:numPr>
        <w:rPr>
          <w:b/>
          <w:i/>
          <w:color w:val="0070C0"/>
        </w:rPr>
      </w:pPr>
      <w:bookmarkStart w:id="75" w:name="_Toc511716607"/>
      <w:r w:rsidRPr="00AA40C2">
        <w:rPr>
          <w:b/>
          <w:i/>
          <w:color w:val="0070C0"/>
        </w:rPr>
        <w:t>Weed T</w:t>
      </w:r>
      <w:r w:rsidR="00AC304D" w:rsidRPr="00AA40C2">
        <w:rPr>
          <w:b/>
          <w:i/>
          <w:color w:val="0070C0"/>
        </w:rPr>
        <w:t>argets</w:t>
      </w:r>
      <w:bookmarkEnd w:id="75"/>
    </w:p>
    <w:p w14:paraId="369DD9C2" w14:textId="77777777" w:rsidR="00AA40C2" w:rsidRDefault="00AA40C2" w:rsidP="00B36344">
      <w:pPr>
        <w:pStyle w:val="ListParagraph"/>
        <w:ind w:left="76"/>
        <w:rPr>
          <w:rFonts w:asciiTheme="minorHAnsi" w:hAnsiTheme="minorHAnsi"/>
        </w:rPr>
      </w:pPr>
    </w:p>
    <w:p w14:paraId="47C647F1" w14:textId="3B2808A7" w:rsidR="003444F6" w:rsidRPr="00882753" w:rsidRDefault="003444F6" w:rsidP="00B36344">
      <w:pPr>
        <w:pStyle w:val="ListParagraph"/>
        <w:ind w:left="76"/>
        <w:rPr>
          <w:rFonts w:asciiTheme="minorHAnsi" w:hAnsiTheme="minorHAnsi"/>
          <w:i/>
        </w:rPr>
      </w:pPr>
      <w:r w:rsidRPr="005B6A70">
        <w:rPr>
          <w:rFonts w:asciiTheme="minorHAnsi" w:hAnsiTheme="minorHAnsi"/>
        </w:rPr>
        <w:t xml:space="preserve">Biological control of </w:t>
      </w:r>
      <w:r w:rsidR="00780A45">
        <w:rPr>
          <w:rFonts w:asciiTheme="minorHAnsi" w:hAnsiTheme="minorHAnsi"/>
        </w:rPr>
        <w:t>invasive alien plants (</w:t>
      </w:r>
      <w:r w:rsidRPr="005B6A70">
        <w:rPr>
          <w:rFonts w:asciiTheme="minorHAnsi" w:hAnsiTheme="minorHAnsi"/>
        </w:rPr>
        <w:t>weeds</w:t>
      </w:r>
      <w:r w:rsidR="00780A45">
        <w:rPr>
          <w:rFonts w:asciiTheme="minorHAnsi" w:hAnsiTheme="minorHAnsi"/>
        </w:rPr>
        <w:t>)</w:t>
      </w:r>
      <w:r w:rsidRPr="005B6A70">
        <w:rPr>
          <w:rFonts w:asciiTheme="minorHAnsi" w:hAnsiTheme="minorHAnsi"/>
        </w:rPr>
        <w:t xml:space="preserve"> has been undertaken for over a century: the first </w:t>
      </w:r>
      <w:r w:rsidR="003C468D">
        <w:rPr>
          <w:rFonts w:asciiTheme="minorHAnsi" w:hAnsiTheme="minorHAnsi"/>
        </w:rPr>
        <w:t xml:space="preserve">programme </w:t>
      </w:r>
      <w:r w:rsidRPr="005B6A70">
        <w:rPr>
          <w:rFonts w:asciiTheme="minorHAnsi" w:hAnsiTheme="minorHAnsi"/>
        </w:rPr>
        <w:t>began in 1902 when A. K</w:t>
      </w:r>
      <w:r w:rsidR="006C30F7">
        <w:rPr>
          <w:rFonts w:asciiTheme="minorHAnsi" w:hAnsiTheme="minorHAnsi"/>
        </w:rPr>
        <w:t>o</w:t>
      </w:r>
      <w:r w:rsidRPr="005B6A70">
        <w:rPr>
          <w:rFonts w:asciiTheme="minorHAnsi" w:hAnsiTheme="minorHAnsi"/>
        </w:rPr>
        <w:t xml:space="preserve">ebele carried out exploration in Mexico for the Hawaiian Department of Agriculture to find agents for the weed </w:t>
      </w:r>
      <w:r w:rsidRPr="005B6A70">
        <w:rPr>
          <w:rFonts w:asciiTheme="minorHAnsi" w:hAnsiTheme="minorHAnsi"/>
          <w:i/>
        </w:rPr>
        <w:t>Lantana camara</w:t>
      </w:r>
      <w:r w:rsidRPr="005B6A70">
        <w:rPr>
          <w:rFonts w:asciiTheme="minorHAnsi" w:hAnsiTheme="minorHAnsi"/>
        </w:rPr>
        <w:t xml:space="preserve"> </w:t>
      </w:r>
      <w:r w:rsidR="00EE5EE5">
        <w:rPr>
          <w:rFonts w:asciiTheme="minorHAnsi" w:hAnsiTheme="minorHAnsi"/>
        </w:rPr>
        <w:t xml:space="preserve"> L. (Verbenaceae) (Greathead, 1994)</w:t>
      </w:r>
      <w:r w:rsidRPr="005B6A70">
        <w:rPr>
          <w:rFonts w:asciiTheme="minorHAnsi" w:hAnsiTheme="minorHAnsi"/>
        </w:rPr>
        <w:t xml:space="preserve">. </w:t>
      </w:r>
      <w:r w:rsidR="00882753">
        <w:rPr>
          <w:rFonts w:asciiTheme="minorHAnsi" w:hAnsiTheme="minorHAnsi"/>
        </w:rPr>
        <w:t>By</w:t>
      </w:r>
      <w:r w:rsidRPr="005B6A70">
        <w:rPr>
          <w:rFonts w:asciiTheme="minorHAnsi" w:hAnsiTheme="minorHAnsi"/>
        </w:rPr>
        <w:t xml:space="preserve"> December 2012, 551 wee</w:t>
      </w:r>
      <w:r w:rsidR="00882753">
        <w:rPr>
          <w:rFonts w:asciiTheme="minorHAnsi" w:hAnsiTheme="minorHAnsi"/>
        </w:rPr>
        <w:t xml:space="preserve">d </w:t>
      </w:r>
      <w:r w:rsidR="00A849CB">
        <w:rPr>
          <w:rFonts w:asciiTheme="minorHAnsi" w:hAnsiTheme="minorHAnsi"/>
        </w:rPr>
        <w:t>biocontrol agent</w:t>
      </w:r>
      <w:r w:rsidR="00882753">
        <w:rPr>
          <w:rFonts w:asciiTheme="minorHAnsi" w:hAnsiTheme="minorHAnsi"/>
        </w:rPr>
        <w:t>s had</w:t>
      </w:r>
      <w:r w:rsidRPr="005B6A70">
        <w:rPr>
          <w:rFonts w:asciiTheme="minorHAnsi" w:hAnsiTheme="minorHAnsi"/>
        </w:rPr>
        <w:t xml:space="preserve"> been released against 224 weed species worldwide </w:t>
      </w:r>
      <w:r w:rsidRPr="005B6A70">
        <w:rPr>
          <w:rFonts w:asciiTheme="minorHAnsi" w:hAnsiTheme="minorHAnsi"/>
        </w:rPr>
        <w:fldChar w:fldCharType="begin"/>
      </w:r>
      <w:r w:rsidRPr="005B6A70">
        <w:rPr>
          <w:rFonts w:asciiTheme="minorHAnsi" w:hAnsiTheme="minorHAnsi"/>
        </w:rPr>
        <w:instrText xml:space="preserve"> ADDIN EN.CITE &lt;EndNote&gt;&lt;Cite&gt;&lt;Author&gt;Winston&lt;/Author&gt;&lt;Year&gt;2014&lt;/Year&gt;&lt;RecNum&gt;1376&lt;/RecNum&gt;&lt;DisplayText&gt;(Winston et al., 2014)&lt;/DisplayText&gt;&lt;record&gt;&lt;rec-number&gt;1376&lt;/rec-number&gt;&lt;foreign-keys&gt;&lt;key app="EN" db-id="eppprv902a2w5iet9d5xwwzp9wraeaxrtsev"&gt;1376&lt;/key&gt;&lt;/foreign-keys&gt;&lt;ref-type name="Book"&gt;6&lt;/ref-type&gt;&lt;contributors&gt;&lt;authors&gt;&lt;author&gt;Winston, R.L.&lt;/author&gt;&lt;author&gt;Schwarzländer, M.&lt;/author&gt;&lt;author&gt;Hinz, H.L.&lt;/author&gt;&lt;author&gt;Day, M.D.&lt;/author&gt;&lt;author&gt;Cock, M.J.W.&lt;/author&gt;&lt;author&gt;Julien, M.H.&lt;/author&gt;&lt;/authors&gt;&lt;/contributors&gt;&lt;titles&gt;&lt;title&gt;Biological Control of Weeds: A World Catalogue of Agents and Their Target Weeds, 5th edition.&lt;/title&gt;&lt;/titles&gt;&lt;dates&gt;&lt;year&gt;2014&lt;/year&gt;&lt;/dates&gt;&lt;publisher&gt;USDA Forest Service, Forest Health Technology Enterprise Team, Morgantown, West Virginia. FHTET-2014-04. 838 pp.&lt;/publisher&gt;&lt;urls&gt;&lt;/urls&gt;&lt;/record&gt;&lt;/Cite&gt;&lt;/EndNote&gt;</w:instrText>
      </w:r>
      <w:r w:rsidRPr="005B6A70">
        <w:rPr>
          <w:rFonts w:asciiTheme="minorHAnsi" w:hAnsiTheme="minorHAnsi"/>
        </w:rPr>
        <w:fldChar w:fldCharType="separate"/>
      </w:r>
      <w:r w:rsidRPr="005B6A70">
        <w:rPr>
          <w:rFonts w:asciiTheme="minorHAnsi" w:hAnsiTheme="minorHAnsi"/>
          <w:noProof/>
        </w:rPr>
        <w:t>(</w:t>
      </w:r>
      <w:hyperlink w:anchor="_ENREF_16" w:tooltip="Winston, 2014 #1376" w:history="1">
        <w:r w:rsidRPr="005B6A70">
          <w:rPr>
            <w:rFonts w:asciiTheme="minorHAnsi" w:hAnsiTheme="minorHAnsi"/>
            <w:noProof/>
          </w:rPr>
          <w:t>Winston et al., 2014</w:t>
        </w:r>
      </w:hyperlink>
      <w:r w:rsidRPr="005B6A70">
        <w:rPr>
          <w:rFonts w:asciiTheme="minorHAnsi" w:hAnsiTheme="minorHAnsi"/>
          <w:noProof/>
        </w:rPr>
        <w:t>)</w:t>
      </w:r>
      <w:r w:rsidRPr="005B6A70">
        <w:rPr>
          <w:rFonts w:asciiTheme="minorHAnsi" w:hAnsiTheme="minorHAnsi"/>
        </w:rPr>
        <w:fldChar w:fldCharType="end"/>
      </w:r>
      <w:r w:rsidRPr="005B6A70">
        <w:rPr>
          <w:rFonts w:asciiTheme="minorHAnsi" w:hAnsiTheme="minorHAnsi"/>
        </w:rPr>
        <w:t>.</w:t>
      </w:r>
      <w:r w:rsidR="00882753">
        <w:rPr>
          <w:rFonts w:asciiTheme="minorHAnsi" w:hAnsiTheme="minorHAnsi"/>
        </w:rPr>
        <w:t xml:space="preserve"> R</w:t>
      </w:r>
      <w:r w:rsidRPr="00882753">
        <w:rPr>
          <w:rFonts w:asciiTheme="minorHAnsi" w:hAnsiTheme="minorHAnsi"/>
        </w:rPr>
        <w:t xml:space="preserve">eviews </w:t>
      </w:r>
      <w:r w:rsidRPr="00882753">
        <w:rPr>
          <w:rFonts w:asciiTheme="minorHAnsi" w:hAnsiTheme="minorHAnsi"/>
        </w:rPr>
        <w:fldChar w:fldCharType="begin"/>
      </w:r>
      <w:r w:rsidRPr="00882753">
        <w:rPr>
          <w:rFonts w:asciiTheme="minorHAnsi" w:hAnsiTheme="minorHAnsi"/>
        </w:rPr>
        <w:instrText xml:space="preserve"> ADDIN EN.CITE &lt;EndNote&gt;&lt;Cite&gt;&lt;Author&gt;McFadyen&lt;/Author&gt;&lt;Year&gt;1998&lt;/Year&gt;&lt;RecNum&gt;539&lt;/RecNum&gt;&lt;Prefix&gt;e.g. &lt;/Prefix&gt;&lt;DisplayText&gt;(e.g. McFadyen, 1998)&lt;/DisplayText&gt;&lt;record&gt;&lt;rec-number&gt;539&lt;/rec-number&gt;&lt;foreign-keys&gt;&lt;key app="EN" db-id="eppprv902a2w5iet9d5xwwzp9wraeaxrtsev"&gt;539&lt;/key&gt;&lt;/foreign-keys&gt;&lt;ref-type name="Journal Article"&gt;17&lt;/ref-type&gt;&lt;contributors&gt;&lt;authors&gt;&lt;author&gt;McFadyen, R. E. C.&lt;/author&gt;&lt;/authors&gt;&lt;/contributors&gt;&lt;titles&gt;&lt;title&gt;Biological control of weeds&lt;/title&gt;&lt;secondary-title&gt;Annual Review of Entomology&lt;/secondary-title&gt;&lt;/titles&gt;&lt;periodical&gt;&lt;full-title&gt;Annual Review of Entomology&lt;/full-title&gt;&lt;abbr-1&gt;Annu. Rev. Entomol.&lt;/abbr-1&gt;&lt;abbr-2&gt;Annu Rev Entomol&lt;/abbr-2&gt;&lt;/periodical&gt;&lt;pages&gt;369-393&lt;/pages&gt;&lt;volume&gt;43&lt;/volume&gt;&lt;dates&gt;&lt;year&gt;1998&lt;/year&gt;&lt;/dates&gt;&lt;isbn&gt;0066-4170&lt;/isbn&gt;&lt;accession-num&gt;WOS:000071438300017&lt;/accession-num&gt;&lt;urls&gt;&lt;related-urls&gt;&lt;url&gt;&amp;lt;Go to ISI&amp;gt;://WOS:000071438300017&lt;/url&gt;&lt;/related-urls&gt;&lt;/urls&gt;&lt;/record&gt;&lt;/Cite&gt;&lt;/EndNote&gt;</w:instrText>
      </w:r>
      <w:r w:rsidRPr="00882753">
        <w:rPr>
          <w:rFonts w:asciiTheme="minorHAnsi" w:hAnsiTheme="minorHAnsi"/>
        </w:rPr>
        <w:fldChar w:fldCharType="separate"/>
      </w:r>
      <w:r w:rsidRPr="00882753">
        <w:rPr>
          <w:rFonts w:asciiTheme="minorHAnsi" w:hAnsiTheme="minorHAnsi"/>
          <w:noProof/>
        </w:rPr>
        <w:t>(</w:t>
      </w:r>
      <w:hyperlink w:anchor="_ENREF_8" w:tooltip="McFadyen, 1998 #539" w:history="1">
        <w:r w:rsidRPr="00882753">
          <w:rPr>
            <w:rFonts w:asciiTheme="minorHAnsi" w:hAnsiTheme="minorHAnsi"/>
            <w:noProof/>
          </w:rPr>
          <w:t>e.g. McFadyen, 1998</w:t>
        </w:r>
      </w:hyperlink>
      <w:r w:rsidR="002045F3">
        <w:rPr>
          <w:rFonts w:asciiTheme="minorHAnsi" w:hAnsiTheme="minorHAnsi"/>
          <w:noProof/>
        </w:rPr>
        <w:t>, Schwarzländer et al., 2018</w:t>
      </w:r>
      <w:r w:rsidRPr="00882753">
        <w:rPr>
          <w:rFonts w:asciiTheme="minorHAnsi" w:hAnsiTheme="minorHAnsi"/>
          <w:noProof/>
        </w:rPr>
        <w:t>)</w:t>
      </w:r>
      <w:r w:rsidRPr="00882753">
        <w:rPr>
          <w:rFonts w:asciiTheme="minorHAnsi" w:hAnsiTheme="minorHAnsi"/>
        </w:rPr>
        <w:fldChar w:fldCharType="end"/>
      </w:r>
      <w:r w:rsidRPr="00882753">
        <w:rPr>
          <w:rFonts w:asciiTheme="minorHAnsi" w:hAnsiTheme="minorHAnsi"/>
        </w:rPr>
        <w:t xml:space="preserve"> indicate that complete successes, where biological control is so dramatic that no other control methods are required, account for approximately one-third of all completed programs  and programs that deliver ‘substantial’ or ‘partial’ control, where biological control contributes to management, but other control methods are still required, are more typical. Failures are considered to be rare, although are potentially underestimated, </w:t>
      </w:r>
      <w:r w:rsidRPr="00882753">
        <w:rPr>
          <w:rFonts w:asciiTheme="minorHAnsi" w:hAnsiTheme="minorHAnsi"/>
        </w:rPr>
        <w:lastRenderedPageBreak/>
        <w:t>because programs that have been shelved or are in a state of hiatus without agents having be</w:t>
      </w:r>
      <w:r w:rsidR="006C30F7">
        <w:rPr>
          <w:rFonts w:asciiTheme="minorHAnsi" w:hAnsiTheme="minorHAnsi"/>
        </w:rPr>
        <w:t>e</w:t>
      </w:r>
      <w:r w:rsidRPr="00882753">
        <w:rPr>
          <w:rFonts w:asciiTheme="minorHAnsi" w:hAnsiTheme="minorHAnsi"/>
        </w:rPr>
        <w:t xml:space="preserve">n released are often only reported in inaccessible grey literature. Data for Australia, South Africa and NZ is available and indicates that </w:t>
      </w:r>
      <w:r w:rsidRPr="00882753">
        <w:rPr>
          <w:rFonts w:asciiTheme="minorHAnsi" w:hAnsiTheme="minorHAnsi"/>
          <w:i/>
        </w:rPr>
        <w:t xml:space="preserve">c. </w:t>
      </w:r>
      <w:r w:rsidRPr="00882753">
        <w:rPr>
          <w:rFonts w:asciiTheme="minorHAnsi" w:hAnsiTheme="minorHAnsi"/>
        </w:rPr>
        <w:t>11-18% of</w:t>
      </w:r>
      <w:r w:rsidRPr="00882753">
        <w:rPr>
          <w:rFonts w:asciiTheme="minorHAnsi" w:hAnsiTheme="minorHAnsi"/>
          <w:i/>
        </w:rPr>
        <w:t xml:space="preserve"> </w:t>
      </w:r>
      <w:r w:rsidRPr="00882753">
        <w:rPr>
          <w:rFonts w:asciiTheme="minorHAnsi" w:hAnsiTheme="minorHAnsi"/>
        </w:rPr>
        <w:t xml:space="preserve">weed biocontrol programs in these countries have been halted without any agents being released </w:t>
      </w:r>
      <w:r w:rsidRPr="00882753">
        <w:rPr>
          <w:rFonts w:asciiTheme="minorHAnsi" w:hAnsiTheme="minorHAnsi"/>
        </w:rPr>
        <w:fldChar w:fldCharType="begin"/>
      </w:r>
      <w:r w:rsidRPr="00882753">
        <w:rPr>
          <w:rFonts w:asciiTheme="minorHAnsi" w:hAnsiTheme="minorHAnsi"/>
        </w:rPr>
        <w:instrText xml:space="preserve"> ADDIN EN.CITE &lt;EndNote&gt;&lt;Cite&gt;&lt;Author&gt;Paynter&lt;/Author&gt;&lt;Year&gt;2015&lt;/Year&gt;&lt;RecNum&gt;1458&lt;/RecNum&gt;&lt;DisplayText&gt;(Paynter et al., 2015)&lt;/DisplayText&gt;&lt;record&gt;&lt;rec-number&gt;1458&lt;/rec-number&gt;&lt;foreign-keys&gt;&lt;key app="EN" db-id="eppprv902a2w5iet9d5xwwzp9wraeaxrtsev"&gt;1458&lt;/key&gt;&lt;/foreign-keys&gt;&lt;ref-type name="Journal Article"&gt;17&lt;/ref-type&gt;&lt;contributors&gt;&lt;authors&gt;&lt;author&gt;Paynter, Quentin&lt;/author&gt;&lt;author&gt;Fowler, Simon V.&lt;/author&gt;&lt;author&gt;Hayes, L&lt;/author&gt;&lt;author&gt;Hill, R.L.&lt;/author&gt;&lt;/authors&gt;&lt;/contributors&gt;&lt;titles&gt;&lt;title&gt;Factors affecting the cost of weed biocontrol programs in New Zealand&lt;/title&gt;&lt;secondary-title&gt;Biological Control&lt;/secondary-title&gt;&lt;/titles&gt;&lt;periodical&gt;&lt;full-title&gt;Biological Control&lt;/full-title&gt;&lt;abbr-1&gt;Biol. Control&lt;/abbr-1&gt;&lt;abbr-2&gt;Biol Control&lt;/abbr-2&gt;&lt;/periodical&gt;&lt;pages&gt;119-127&lt;/pages&gt;&lt;volume&gt;80&lt;/volume&gt;&lt;keywords&gt;&lt;keyword&gt;Non-target attack&lt;/keyword&gt;&lt;keyword&gt;Host-range testing&lt;/keyword&gt;&lt;keyword&gt;SpecificityRisk assessment&lt;/keyword&gt;&lt;keyword&gt;Host selection&lt;/keyword&gt;&lt;/keywords&gt;&lt;dates&gt;&lt;year&gt;2015&lt;/year&gt;&lt;/dates&gt;&lt;isbn&gt;1049-9644&lt;/isbn&gt;&lt;urls&gt;&lt;related-urls&gt;&lt;url&gt;http://www.sciencedirect.com/science/article/pii/S1049964414002151&lt;/url&gt;&lt;/related-urls&gt;&lt;/urls&gt;&lt;electronic-resource-num&gt;http://dx.doi.org/10.1016/j.biocontrol.2014.10.007&lt;/electronic-resource-num&gt;&lt;/record&gt;&lt;/Cite&gt;&lt;/EndNote&gt;</w:instrText>
      </w:r>
      <w:r w:rsidRPr="00882753">
        <w:rPr>
          <w:rFonts w:asciiTheme="minorHAnsi" w:hAnsiTheme="minorHAnsi"/>
        </w:rPr>
        <w:fldChar w:fldCharType="separate"/>
      </w:r>
      <w:r w:rsidRPr="00882753">
        <w:rPr>
          <w:rFonts w:asciiTheme="minorHAnsi" w:hAnsiTheme="minorHAnsi"/>
          <w:noProof/>
        </w:rPr>
        <w:t>(</w:t>
      </w:r>
      <w:hyperlink w:anchor="_ENREF_12" w:tooltip="Paynter, 2015 #1458" w:history="1">
        <w:r w:rsidRPr="00882753">
          <w:rPr>
            <w:rFonts w:asciiTheme="minorHAnsi" w:hAnsiTheme="minorHAnsi"/>
            <w:noProof/>
          </w:rPr>
          <w:t>Paynter et al., 2015</w:t>
        </w:r>
      </w:hyperlink>
      <w:r w:rsidRPr="00882753">
        <w:rPr>
          <w:rFonts w:asciiTheme="minorHAnsi" w:hAnsiTheme="minorHAnsi"/>
          <w:noProof/>
        </w:rPr>
        <w:t>)</w:t>
      </w:r>
      <w:r w:rsidRPr="00882753">
        <w:rPr>
          <w:rFonts w:asciiTheme="minorHAnsi" w:hAnsiTheme="minorHAnsi"/>
        </w:rPr>
        <w:fldChar w:fldCharType="end"/>
      </w:r>
      <w:r w:rsidRPr="00882753">
        <w:rPr>
          <w:rFonts w:asciiTheme="minorHAnsi" w:hAnsiTheme="minorHAnsi"/>
        </w:rPr>
        <w:t xml:space="preserve">. Some failures are due to </w:t>
      </w:r>
      <w:r w:rsidRPr="00882753">
        <w:rPr>
          <w:rFonts w:asciiTheme="minorHAnsi" w:hAnsiTheme="minorHAnsi"/>
          <w:lang w:val="en-NZ"/>
        </w:rPr>
        <w:t xml:space="preserve">insufficient funding or a lack of political will </w:t>
      </w:r>
      <w:r w:rsidRPr="00882753">
        <w:rPr>
          <w:rFonts w:asciiTheme="minorHAnsi" w:hAnsiTheme="minorHAnsi"/>
          <w:lang w:val="en-NZ"/>
        </w:rPr>
        <w:fldChar w:fldCharType="begin"/>
      </w:r>
      <w:r w:rsidRPr="00882753">
        <w:rPr>
          <w:rFonts w:asciiTheme="minorHAnsi" w:hAnsiTheme="minorHAnsi"/>
          <w:lang w:val="en-NZ"/>
        </w:rPr>
        <w:instrText xml:space="preserve"> ADDIN EN.CITE &lt;EndNote&gt;&lt;Cite&gt;&lt;Author&gt;Fowler&lt;/Author&gt;&lt;Year&gt;2000&lt;/Year&gt;&lt;RecNum&gt;907&lt;/RecNum&gt;&lt;DisplayText&gt;(Fowler, 2000)&lt;/DisplayText&gt;&lt;record&gt;&lt;rec-number&gt;907&lt;/rec-number&gt;&lt;foreign-keys&gt;&lt;key app="EN" db-id="eppprv902a2w5iet9d5xwwzp9wraeaxrtsev"&gt;907&lt;/key&gt;&lt;/foreign-keys&gt;&lt;ref-type name="Conference Proceedings"&gt;10&lt;/ref-type&gt;&lt;contributors&gt;&lt;authors&gt;&lt;author&gt;Fowler, S. V.&lt;/author&gt;&lt;/authors&gt;&lt;secondary-authors&gt;&lt;author&gt;Spencer, N. R.&lt;/author&gt;&lt;/secondary-authors&gt;&lt;/contributors&gt;&lt;titles&gt;&lt;title&gt;Trivial and political reasons for the failure of classical biological control of weeds: a personal view&lt;/title&gt;&lt;secondary-title&gt;Proceedings of the X International Symposium on Biological Control of Weeds, Bozeman, Montana, USA, 4-14 July, 1999&lt;/secondary-title&gt;&lt;/titles&gt;&lt;pages&gt;169-172&lt;/pages&gt;&lt;dates&gt;&lt;year&gt;2000&lt;/year&gt;&lt;/dates&gt;&lt;accession-num&gt;CABI:20073265209&lt;/accession-num&gt;&lt;urls&gt;&lt;related-urls&gt;&lt;url&gt;&amp;lt;Go to ISI&amp;gt;://CABI:20073265209&lt;/url&gt;&lt;/related-urls&gt;&lt;/urls&gt;&lt;/record&gt;&lt;/Cite&gt;&lt;/EndNote&gt;</w:instrText>
      </w:r>
      <w:r w:rsidRPr="00882753">
        <w:rPr>
          <w:rFonts w:asciiTheme="minorHAnsi" w:hAnsiTheme="minorHAnsi"/>
          <w:lang w:val="en-NZ"/>
        </w:rPr>
        <w:fldChar w:fldCharType="separate"/>
      </w:r>
      <w:r w:rsidRPr="00882753">
        <w:rPr>
          <w:rFonts w:asciiTheme="minorHAnsi" w:hAnsiTheme="minorHAnsi"/>
          <w:noProof/>
          <w:lang w:val="en-NZ"/>
        </w:rPr>
        <w:t>(</w:t>
      </w:r>
      <w:hyperlink w:anchor="_ENREF_4" w:tooltip="Fowler, 2000 #907" w:history="1">
        <w:r w:rsidRPr="00882753">
          <w:rPr>
            <w:rFonts w:asciiTheme="minorHAnsi" w:hAnsiTheme="minorHAnsi"/>
            <w:noProof/>
            <w:lang w:val="en-NZ"/>
          </w:rPr>
          <w:t>Fowler, 2000</w:t>
        </w:r>
      </w:hyperlink>
      <w:r w:rsidRPr="00882753">
        <w:rPr>
          <w:rFonts w:asciiTheme="minorHAnsi" w:hAnsiTheme="minorHAnsi"/>
          <w:noProof/>
          <w:lang w:val="en-NZ"/>
        </w:rPr>
        <w:t>)</w:t>
      </w:r>
      <w:r w:rsidRPr="00882753">
        <w:rPr>
          <w:rFonts w:asciiTheme="minorHAnsi" w:hAnsiTheme="minorHAnsi"/>
          <w:lang w:val="en-NZ"/>
        </w:rPr>
        <w:fldChar w:fldCharType="end"/>
      </w:r>
      <w:r w:rsidRPr="00882753">
        <w:rPr>
          <w:rFonts w:asciiTheme="minorHAnsi" w:hAnsiTheme="minorHAnsi"/>
          <w:lang w:val="en-NZ"/>
        </w:rPr>
        <w:t xml:space="preserve"> indicating that agents probably could be released for some of these species, given more resources. Approximately two-thirds of abandoned programs we</w:t>
      </w:r>
      <w:r w:rsidRPr="00882753">
        <w:rPr>
          <w:rFonts w:asciiTheme="minorHAnsi" w:hAnsiTheme="minorHAnsi"/>
        </w:rPr>
        <w:t>re associated with the presence of valued plant species that are closely-related to the target weed, which can make it difficult and costly to identify sufficiently host-specific biocontrol agents</w:t>
      </w:r>
      <w:r w:rsidR="00882753">
        <w:rPr>
          <w:rFonts w:asciiTheme="minorHAnsi" w:hAnsiTheme="minorHAnsi"/>
        </w:rPr>
        <w:t xml:space="preserve"> and hard to attract ongoing support</w:t>
      </w:r>
      <w:r w:rsidRPr="00882753">
        <w:rPr>
          <w:rFonts w:asciiTheme="minorHAnsi" w:hAnsiTheme="minorHAnsi"/>
        </w:rPr>
        <w:t xml:space="preserve"> </w:t>
      </w:r>
      <w:r w:rsidRPr="00882753">
        <w:rPr>
          <w:rFonts w:asciiTheme="minorHAnsi" w:hAnsiTheme="minorHAnsi"/>
        </w:rPr>
        <w:fldChar w:fldCharType="begin"/>
      </w:r>
      <w:r w:rsidRPr="00882753">
        <w:rPr>
          <w:rFonts w:asciiTheme="minorHAnsi" w:hAnsiTheme="minorHAnsi"/>
        </w:rPr>
        <w:instrText xml:space="preserve"> ADDIN EN.CITE &lt;EndNote&gt;&lt;Cite&gt;&lt;Author&gt;Paynter&lt;/Author&gt;&lt;Year&gt;2015&lt;/Year&gt;&lt;RecNum&gt;1458&lt;/RecNum&gt;&lt;DisplayText&gt;(Paynter et al., 2015)&lt;/DisplayText&gt;&lt;record&gt;&lt;rec-number&gt;1458&lt;/rec-number&gt;&lt;foreign-keys&gt;&lt;key app="EN" db-id="eppprv902a2w5iet9d5xwwzp9wraeaxrtsev"&gt;1458&lt;/key&gt;&lt;/foreign-keys&gt;&lt;ref-type name="Journal Article"&gt;17&lt;/ref-type&gt;&lt;contributors&gt;&lt;authors&gt;&lt;author&gt;Paynter, Quentin&lt;/author&gt;&lt;author&gt;Fowler, Simon V.&lt;/author&gt;&lt;author&gt;Hayes, L&lt;/author&gt;&lt;author&gt;Hill, R.L.&lt;/author&gt;&lt;/authors&gt;&lt;/contributors&gt;&lt;titles&gt;&lt;title&gt;Factors affecting the cost of weed biocontrol programs in New Zealand&lt;/title&gt;&lt;secondary-title&gt;Biological Control&lt;/secondary-title&gt;&lt;/titles&gt;&lt;periodical&gt;&lt;full-title&gt;Biological Control&lt;/full-title&gt;&lt;abbr-1&gt;Biol. Control&lt;/abbr-1&gt;&lt;abbr-2&gt;Biol Control&lt;/abbr-2&gt;&lt;/periodical&gt;&lt;pages&gt;119-127&lt;/pages&gt;&lt;volume&gt;80&lt;/volume&gt;&lt;keywords&gt;&lt;keyword&gt;Non-target attack&lt;/keyword&gt;&lt;keyword&gt;Host-range testing&lt;/keyword&gt;&lt;keyword&gt;SpecificityRisk assessment&lt;/keyword&gt;&lt;keyword&gt;Host selection&lt;/keyword&gt;&lt;/keywords&gt;&lt;dates&gt;&lt;year&gt;2015&lt;/year&gt;&lt;/dates&gt;&lt;isbn&gt;1049-9644&lt;/isbn&gt;&lt;urls&gt;&lt;related-urls&gt;&lt;url&gt;http://www.sciencedirect.com/science/article/pii/S1049964414002151&lt;/url&gt;&lt;/related-urls&gt;&lt;/urls&gt;&lt;electronic-resource-num&gt;http://dx.doi.org/10.1016/j.biocontrol.2014.10.007&lt;/electronic-resource-num&gt;&lt;/record&gt;&lt;/Cite&gt;&lt;/EndNote&gt;</w:instrText>
      </w:r>
      <w:r w:rsidRPr="00882753">
        <w:rPr>
          <w:rFonts w:asciiTheme="minorHAnsi" w:hAnsiTheme="minorHAnsi"/>
        </w:rPr>
        <w:fldChar w:fldCharType="separate"/>
      </w:r>
      <w:r w:rsidRPr="00882753">
        <w:rPr>
          <w:rFonts w:asciiTheme="minorHAnsi" w:hAnsiTheme="minorHAnsi"/>
          <w:noProof/>
        </w:rPr>
        <w:t>(</w:t>
      </w:r>
      <w:hyperlink w:anchor="_ENREF_12" w:tooltip="Paynter, 2015 #1458" w:history="1">
        <w:r w:rsidRPr="00882753">
          <w:rPr>
            <w:rFonts w:asciiTheme="minorHAnsi" w:hAnsiTheme="minorHAnsi"/>
            <w:noProof/>
          </w:rPr>
          <w:t>Paynter et al., 2015</w:t>
        </w:r>
      </w:hyperlink>
      <w:r w:rsidRPr="00882753">
        <w:rPr>
          <w:rFonts w:asciiTheme="minorHAnsi" w:hAnsiTheme="minorHAnsi"/>
          <w:noProof/>
        </w:rPr>
        <w:t>)</w:t>
      </w:r>
      <w:r w:rsidRPr="00882753">
        <w:rPr>
          <w:rFonts w:asciiTheme="minorHAnsi" w:hAnsiTheme="minorHAnsi"/>
        </w:rPr>
        <w:fldChar w:fldCharType="end"/>
      </w:r>
      <w:r w:rsidRPr="00882753">
        <w:rPr>
          <w:rFonts w:asciiTheme="minorHAnsi" w:hAnsiTheme="minorHAnsi"/>
        </w:rPr>
        <w:t>.</w:t>
      </w:r>
    </w:p>
    <w:p w14:paraId="1CC2C996" w14:textId="2F814120" w:rsidR="003444F6" w:rsidRPr="005B6A70" w:rsidRDefault="003444F6" w:rsidP="00973FAD">
      <w:pPr>
        <w:pStyle w:val="ListParagraph"/>
        <w:spacing w:after="200"/>
        <w:ind w:left="76"/>
        <w:rPr>
          <w:rFonts w:asciiTheme="minorHAnsi" w:hAnsiTheme="minorHAnsi"/>
        </w:rPr>
      </w:pPr>
      <w:r w:rsidRPr="005B6A70">
        <w:rPr>
          <w:rFonts w:asciiTheme="minorHAnsi" w:hAnsiTheme="minorHAnsi"/>
        </w:rPr>
        <w:t xml:space="preserve">A major advantage of weed biocontrol over other </w:t>
      </w:r>
      <w:r w:rsidR="00FE37CA">
        <w:rPr>
          <w:rFonts w:asciiTheme="minorHAnsi" w:hAnsiTheme="minorHAnsi"/>
        </w:rPr>
        <w:t>management</w:t>
      </w:r>
      <w:r w:rsidR="00882753">
        <w:rPr>
          <w:rFonts w:asciiTheme="minorHAnsi" w:hAnsiTheme="minorHAnsi"/>
        </w:rPr>
        <w:t xml:space="preserve"> </w:t>
      </w:r>
      <w:r w:rsidRPr="005B6A70">
        <w:rPr>
          <w:rFonts w:asciiTheme="minorHAnsi" w:hAnsiTheme="minorHAnsi"/>
        </w:rPr>
        <w:t xml:space="preserve">options is that, after an initial investment, a successful </w:t>
      </w:r>
      <w:r w:rsidR="003C468D">
        <w:rPr>
          <w:rFonts w:asciiTheme="minorHAnsi" w:hAnsiTheme="minorHAnsi"/>
        </w:rPr>
        <w:t xml:space="preserve">programme </w:t>
      </w:r>
      <w:r w:rsidRPr="005B6A70">
        <w:rPr>
          <w:rFonts w:asciiTheme="minorHAnsi" w:hAnsiTheme="minorHAnsi"/>
        </w:rPr>
        <w:t>can provide long-term control at no extra cost. T</w:t>
      </w:r>
      <w:r w:rsidRPr="005B6A70">
        <w:rPr>
          <w:rFonts w:asciiTheme="minorHAnsi" w:hAnsiTheme="minorHAnsi"/>
          <w:lang w:val="en-NZ"/>
        </w:rPr>
        <w:t xml:space="preserve">he economic benefits of successful programs can therefore greatly outweigh the costs: for </w:t>
      </w:r>
      <w:r w:rsidRPr="005B6A70">
        <w:rPr>
          <w:rFonts w:asciiTheme="minorHAnsi" w:hAnsiTheme="minorHAnsi"/>
        </w:rPr>
        <w:t xml:space="preserve">example benefit-cost ratios of six programmes in South Africa ranged from 34:1 to 4333:1 </w:t>
      </w:r>
      <w:r w:rsidRPr="005B6A70">
        <w:rPr>
          <w:rFonts w:asciiTheme="minorHAnsi" w:hAnsiTheme="minorHAnsi"/>
        </w:rPr>
        <w:fldChar w:fldCharType="begin"/>
      </w:r>
      <w:r w:rsidRPr="005B6A70">
        <w:rPr>
          <w:rFonts w:asciiTheme="minorHAnsi" w:hAnsiTheme="minorHAnsi"/>
        </w:rPr>
        <w:instrText xml:space="preserve"> ADDIN EN.CITE &lt;EndNote&gt;&lt;Cite&gt;&lt;Author&gt;van Wilgen&lt;/Author&gt;&lt;Year&gt;2004&lt;/Year&gt;&lt;RecNum&gt;1037&lt;/RecNum&gt;&lt;DisplayText&gt;(van Wilgen et al., 2004)&lt;/DisplayText&gt;&lt;record&gt;&lt;rec-number&gt;1037&lt;/rec-number&gt;&lt;foreign-keys&gt;&lt;key app="EN" db-id="eppprv902a2w5iet9d5xwwzp9wraeaxrtsev"&gt;1037&lt;/key&gt;&lt;/foreign-keys&gt;&lt;ref-type name="Journal Article"&gt;17&lt;/ref-type&gt;&lt;contributors&gt;&lt;authors&gt;&lt;author&gt;van Wilgen, B. W.&lt;/author&gt;&lt;author&gt;de Wit, M. P.&lt;/author&gt;&lt;author&gt;Anderson, H. J.&lt;/author&gt;&lt;author&gt;Le Maitre, D. C.&lt;/author&gt;&lt;author&gt;Kotze, I. M.&lt;/author&gt;&lt;author&gt;Ndala, S.&lt;/author&gt;&lt;author&gt;Brown, B.&lt;/author&gt;&lt;author&gt;Rapholo, M. B.&lt;/author&gt;&lt;/authors&gt;&lt;/contributors&gt;&lt;auth-address&gt;CSIR, Div Water Environm &amp;amp; Forestry Technol, ZA-7599 Stellenbosch, South Africa. CSIR, Div Water Environm &amp;amp; Forestry Technol, ZA-0001 Pretoria, South Africa.&amp;#xD;van Wilgen, BW (reprint author), CSIR, Div Water Environm &amp;amp; Forestry Technol, POB 320, ZA-7599 Stellenbosch, South Africa.&amp;#xD;bvwilgen@csir.co.za&lt;/auth-address&gt;&lt;titles&gt;&lt;title&gt;Costs and benefits of biological control of invasive alien plants: case studies from South Africa&lt;/title&gt;&lt;secondary-title&gt;South African Journal of Science&lt;/secondary-title&gt;&lt;alt-title&gt;S. Afr. J. Sci.&lt;/alt-title&gt;&lt;/titles&gt;&lt;periodical&gt;&lt;full-title&gt;South African Journal of Science&lt;/full-title&gt;&lt;abbr-1&gt;S. Afr. J. Sci.&lt;/abbr-1&gt;&lt;abbr-2&gt;S Afr J Sci&lt;/abbr-2&gt;&lt;/periodical&gt;&lt;alt-periodical&gt;&lt;full-title&gt;South African Journal of Science&lt;/full-title&gt;&lt;abbr-1&gt;S. Afr. J. Sci.&lt;/abbr-1&gt;&lt;abbr-2&gt;S Afr J Sci&lt;/abbr-2&gt;&lt;/alt-periodical&gt;&lt;pages&gt;113-122&lt;/pages&gt;&lt;volume&gt;100&lt;/volume&gt;&lt;number&gt;1&lt;/number&gt;&lt;keywords&gt;&lt;keyword&gt;weeds&lt;/keyword&gt;&lt;/keywords&gt;&lt;dates&gt;&lt;year&gt;2004&lt;/year&gt;&lt;pub-dates&gt;&lt;date&gt;Jan-Feb&lt;/date&gt;&lt;/pub-dates&gt;&lt;/dates&gt;&lt;isbn&gt;0038-2353&lt;/isbn&gt;&lt;accession-num&gt;WOS:000221120300024&lt;/accession-num&gt;&lt;work-type&gt;Article&lt;/work-type&gt;&lt;urls&gt;&lt;related-urls&gt;&lt;url&gt;&amp;lt;Go to ISI&amp;gt;://WOS:000221120300024&lt;/url&gt;&lt;/related-urls&gt;&lt;/urls&gt;&lt;language&gt;English&lt;/language&gt;&lt;/record&gt;&lt;/Cite&gt;&lt;/EndNote&gt;</w:instrText>
      </w:r>
      <w:r w:rsidRPr="005B6A70">
        <w:rPr>
          <w:rFonts w:asciiTheme="minorHAnsi" w:hAnsiTheme="minorHAnsi"/>
        </w:rPr>
        <w:fldChar w:fldCharType="separate"/>
      </w:r>
      <w:r w:rsidRPr="005B6A70">
        <w:rPr>
          <w:rFonts w:asciiTheme="minorHAnsi" w:hAnsiTheme="minorHAnsi"/>
          <w:noProof/>
        </w:rPr>
        <w:t>(</w:t>
      </w:r>
      <w:hyperlink w:anchor="_ENREF_15" w:tooltip="van Wilgen, 2004 #1037" w:history="1">
        <w:r w:rsidRPr="005B6A70">
          <w:rPr>
            <w:rFonts w:asciiTheme="minorHAnsi" w:hAnsiTheme="minorHAnsi"/>
            <w:noProof/>
          </w:rPr>
          <w:t>van Wilgen et al., 2004</w:t>
        </w:r>
      </w:hyperlink>
      <w:r w:rsidRPr="005B6A70">
        <w:rPr>
          <w:rFonts w:asciiTheme="minorHAnsi" w:hAnsiTheme="minorHAnsi"/>
          <w:noProof/>
        </w:rPr>
        <w:t>)</w:t>
      </w:r>
      <w:r w:rsidRPr="005B6A70">
        <w:rPr>
          <w:rFonts w:asciiTheme="minorHAnsi" w:hAnsiTheme="minorHAnsi"/>
        </w:rPr>
        <w:fldChar w:fldCharType="end"/>
      </w:r>
      <w:r w:rsidRPr="005B6A70">
        <w:rPr>
          <w:rFonts w:asciiTheme="minorHAnsi" w:hAnsiTheme="minorHAnsi"/>
        </w:rPr>
        <w:t xml:space="preserve">. The benefits of successful projects can more than pay for projects that were not successful: For example, an analysis of all weed biocontrol programs in Australia, including those that did not succeed, indicated that the overall economic benefits of weed biocontrol outweighed </w:t>
      </w:r>
      <w:r w:rsidR="003C468D">
        <w:rPr>
          <w:rFonts w:asciiTheme="minorHAnsi" w:hAnsiTheme="minorHAnsi"/>
        </w:rPr>
        <w:t xml:space="preserve">programme </w:t>
      </w:r>
      <w:r w:rsidRPr="005B6A70">
        <w:rPr>
          <w:rFonts w:asciiTheme="minorHAnsi" w:hAnsiTheme="minorHAnsi"/>
        </w:rPr>
        <w:t xml:space="preserve">costs by 23:1 </w:t>
      </w:r>
      <w:r w:rsidRPr="005B6A70">
        <w:rPr>
          <w:rFonts w:asciiTheme="minorHAnsi" w:hAnsiTheme="minorHAnsi"/>
        </w:rPr>
        <w:fldChar w:fldCharType="begin"/>
      </w:r>
      <w:r w:rsidRPr="005B6A70">
        <w:rPr>
          <w:rFonts w:asciiTheme="minorHAnsi" w:hAnsiTheme="minorHAnsi"/>
        </w:rPr>
        <w:instrText xml:space="preserve"> ADDIN EN.CITE &lt;EndNote&gt;&lt;Cite&gt;&lt;Author&gt;Page&lt;/Author&gt;&lt;Year&gt;2006&lt;/Year&gt;&lt;RecNum&gt;891&lt;/RecNum&gt;&lt;DisplayText&gt;(Page and Lacey, 2006)&lt;/DisplayText&gt;&lt;record&gt;&lt;rec-number&gt;891&lt;/rec-number&gt;&lt;foreign-keys&gt;&lt;key app="EN" db-id="eppprv902a2w5iet9d5xwwzp9wraeaxrtsev"&gt;891&lt;/key&gt;&lt;/foreign-keys&gt;&lt;ref-type name="Report"&gt;27&lt;/ref-type&gt;&lt;contributors&gt;&lt;authors&gt;&lt;author&gt;Page, A.P.&lt;/author&gt;&lt;author&gt;Lacey, K.L.&lt;/author&gt;&lt;/authors&gt;&lt;/contributors&gt;&lt;titles&gt;&lt;title&gt;Economic impact assessment of Australian weed biological control.&lt;/title&gt;&lt;secondary-title&gt;Technical Series No.10&lt;/secondary-title&gt;&lt;/titles&gt;&lt;dates&gt;&lt;year&gt;2006&lt;/year&gt;&lt;/dates&gt;&lt;pub-location&gt;Adelaide, South Australia&lt;/pub-location&gt;&lt;publisher&gt;CRC for Australian weed Management&lt;/publisher&gt;&lt;urls&gt;&lt;/urls&gt;&lt;/record&gt;&lt;/Cite&gt;&lt;/EndNote&gt;</w:instrText>
      </w:r>
      <w:r w:rsidRPr="005B6A70">
        <w:rPr>
          <w:rFonts w:asciiTheme="minorHAnsi" w:hAnsiTheme="minorHAnsi"/>
        </w:rPr>
        <w:fldChar w:fldCharType="separate"/>
      </w:r>
      <w:r w:rsidRPr="005B6A70">
        <w:rPr>
          <w:rFonts w:asciiTheme="minorHAnsi" w:hAnsiTheme="minorHAnsi"/>
          <w:noProof/>
        </w:rPr>
        <w:t>(</w:t>
      </w:r>
      <w:hyperlink w:anchor="_ENREF_11" w:tooltip="Page, 2006 #891" w:history="1">
        <w:r w:rsidRPr="005B6A70">
          <w:rPr>
            <w:rFonts w:asciiTheme="minorHAnsi" w:hAnsiTheme="minorHAnsi"/>
            <w:noProof/>
          </w:rPr>
          <w:t>Page and Lacey, 2006</w:t>
        </w:r>
      </w:hyperlink>
      <w:r w:rsidRPr="005B6A70">
        <w:rPr>
          <w:rFonts w:asciiTheme="minorHAnsi" w:hAnsiTheme="minorHAnsi"/>
          <w:noProof/>
        </w:rPr>
        <w:t>)</w:t>
      </w:r>
      <w:r w:rsidRPr="005B6A70">
        <w:rPr>
          <w:rFonts w:asciiTheme="minorHAnsi" w:hAnsiTheme="minorHAnsi"/>
        </w:rPr>
        <w:fldChar w:fldCharType="end"/>
      </w:r>
      <w:r w:rsidRPr="005B6A70">
        <w:rPr>
          <w:rFonts w:asciiTheme="minorHAnsi" w:hAnsiTheme="minorHAnsi"/>
        </w:rPr>
        <w:t>.</w:t>
      </w:r>
    </w:p>
    <w:p w14:paraId="488A1076" w14:textId="3F124480" w:rsidR="00AA40C2" w:rsidRDefault="003444F6" w:rsidP="00AA40C2">
      <w:pPr>
        <w:pStyle w:val="ListParagraph"/>
        <w:spacing w:after="200"/>
        <w:ind w:left="76"/>
        <w:rPr>
          <w:rFonts w:asciiTheme="minorHAnsi" w:hAnsiTheme="minorHAnsi"/>
          <w:lang w:val="en-NZ"/>
        </w:rPr>
      </w:pPr>
      <w:r w:rsidRPr="005B6A70">
        <w:rPr>
          <w:rFonts w:asciiTheme="minorHAnsi" w:hAnsiTheme="minorHAnsi"/>
        </w:rPr>
        <w:t xml:space="preserve">The potential for success is to some extent predictable: </w:t>
      </w:r>
      <w:r w:rsidRPr="005B6A70">
        <w:rPr>
          <w:rFonts w:asciiTheme="minorHAnsi" w:hAnsiTheme="minorHAnsi"/>
        </w:rPr>
        <w:fldChar w:fldCharType="begin"/>
      </w:r>
      <w:r w:rsidRPr="005B6A70">
        <w:rPr>
          <w:rFonts w:asciiTheme="minorHAnsi" w:hAnsiTheme="minorHAnsi"/>
        </w:rPr>
        <w:instrText xml:space="preserve"> ADDIN EN.CITE &lt;EndNote&gt;&lt;Cite AuthorYear="1"&gt;&lt;Author&gt;Paynter&lt;/Author&gt;&lt;Year&gt;2012&lt;/Year&gt;&lt;RecNum&gt;955&lt;/RecNum&gt;&lt;DisplayText&gt;Paynter et al. (2012)&lt;/DisplayText&gt;&lt;record&gt;&lt;rec-number&gt;955&lt;/rec-number&gt;&lt;foreign-keys&gt;&lt;key app="EN" db-id="eppprv902a2w5iet9d5xwwzp9wraeaxrtsev"&gt;955&lt;/key&gt;&lt;/foreign-keys&gt;&lt;ref-type name="Journal Article"&gt;17&lt;/ref-type&gt;&lt;contributors&gt;&lt;authors&gt;&lt;author&gt;Paynter, Q.&lt;/author&gt;&lt;author&gt;Overton, J. McC.&lt;/author&gt;&lt;author&gt;Hill, R.L.&lt;/author&gt;&lt;author&gt;Bellgard, S.E.&lt;/author&gt;&lt;author&gt;Dawson, M.I.&lt;/author&gt;&lt;/authors&gt;&lt;/contributors&gt;&lt;titles&gt;&lt;title&gt;Plant traits predict the success of weed biocontrol&lt;/title&gt;&lt;secondary-title&gt;Journal of Applied Ecology&lt;/secondary-title&gt;&lt;/titles&gt;&lt;periodical&gt;&lt;full-title&gt;Journal of Applied Ecology&lt;/full-title&gt;&lt;abbr-1&gt;J. Appl. Ecol.&lt;/abbr-1&gt;&lt;abbr-2&gt;J Appl Ecol&lt;/abbr-2&gt;&lt;/periodical&gt;&lt;pages&gt;1140-1148&lt;/pages&gt;&lt;volume&gt;49&lt;/volume&gt;&lt;dates&gt;&lt;year&gt;2012&lt;/year&gt;&lt;/dates&gt;&lt;urls&gt;&lt;/urls&gt;&lt;/record&gt;&lt;/Cite&gt;&lt;/EndNote&gt;</w:instrText>
      </w:r>
      <w:r w:rsidRPr="005B6A70">
        <w:rPr>
          <w:rFonts w:asciiTheme="minorHAnsi" w:hAnsiTheme="minorHAnsi"/>
        </w:rPr>
        <w:fldChar w:fldCharType="separate"/>
      </w:r>
      <w:hyperlink w:anchor="_ENREF_13" w:tooltip="Paynter, 2012 #955" w:history="1">
        <w:r w:rsidRPr="005B6A70">
          <w:rPr>
            <w:rFonts w:asciiTheme="minorHAnsi" w:hAnsiTheme="minorHAnsi"/>
            <w:noProof/>
          </w:rPr>
          <w:t>Paynter et al. (2012</w:t>
        </w:r>
      </w:hyperlink>
      <w:r w:rsidRPr="005B6A70">
        <w:rPr>
          <w:rFonts w:asciiTheme="minorHAnsi" w:hAnsiTheme="minorHAnsi"/>
          <w:noProof/>
        </w:rPr>
        <w:t>)</w:t>
      </w:r>
      <w:r w:rsidRPr="005B6A70">
        <w:rPr>
          <w:rFonts w:asciiTheme="minorHAnsi" w:hAnsiTheme="minorHAnsi"/>
        </w:rPr>
        <w:fldChar w:fldCharType="end"/>
      </w:r>
      <w:r w:rsidRPr="005B6A70">
        <w:rPr>
          <w:rFonts w:asciiTheme="minorHAnsi" w:hAnsiTheme="minorHAnsi"/>
        </w:rPr>
        <w:t xml:space="preserve"> found that </w:t>
      </w:r>
      <w:r w:rsidRPr="005B6A70">
        <w:rPr>
          <w:rFonts w:asciiTheme="minorHAnsi" w:hAnsiTheme="minorHAnsi"/>
          <w:lang w:val="en-NZ"/>
        </w:rPr>
        <w:t xml:space="preserve">biocontrol impact </w:t>
      </w:r>
      <w:r w:rsidRPr="005B6A70">
        <w:rPr>
          <w:rFonts w:asciiTheme="minorHAnsi" w:hAnsiTheme="minorHAnsi"/>
        </w:rPr>
        <w:t xml:space="preserve">(measure in terms of proportional reduction in the target weed) </w:t>
      </w:r>
      <w:r w:rsidRPr="005B6A70">
        <w:rPr>
          <w:rFonts w:asciiTheme="minorHAnsi" w:hAnsiTheme="minorHAnsi"/>
          <w:lang w:val="en-NZ"/>
        </w:rPr>
        <w:t xml:space="preserve">varied according to whether a weed was reported to be a major weed in its native range, mode of reproduction (sexual or asexual) and ecosystem (aquatic or wetland versus terrestrial) (Fig. </w:t>
      </w:r>
      <w:r w:rsidR="003630EE">
        <w:rPr>
          <w:rFonts w:asciiTheme="minorHAnsi" w:hAnsiTheme="minorHAnsi"/>
          <w:lang w:val="en-NZ"/>
        </w:rPr>
        <w:t>V</w:t>
      </w:r>
      <w:r w:rsidR="00882753">
        <w:rPr>
          <w:rFonts w:asciiTheme="minorHAnsi" w:hAnsiTheme="minorHAnsi"/>
          <w:lang w:val="en-NZ"/>
        </w:rPr>
        <w:t>.</w:t>
      </w:r>
      <w:r w:rsidR="003630EE">
        <w:rPr>
          <w:rFonts w:asciiTheme="minorHAnsi" w:hAnsiTheme="minorHAnsi"/>
          <w:lang w:val="en-NZ"/>
        </w:rPr>
        <w:t>2</w:t>
      </w:r>
      <w:r w:rsidRPr="005B6A70">
        <w:rPr>
          <w:rFonts w:asciiTheme="minorHAnsi" w:hAnsiTheme="minorHAnsi"/>
          <w:lang w:val="en-NZ"/>
        </w:rPr>
        <w:t>).</w:t>
      </w:r>
    </w:p>
    <w:p w14:paraId="0B46B6E6" w14:textId="73A6581B" w:rsidR="003444F6" w:rsidRPr="005B6A70" w:rsidRDefault="003444F6" w:rsidP="00AA40C2">
      <w:pPr>
        <w:pStyle w:val="ListParagraph"/>
        <w:spacing w:after="200"/>
        <w:ind w:left="76"/>
        <w:jc w:val="center"/>
        <w:rPr>
          <w:rFonts w:asciiTheme="minorHAnsi" w:hAnsiTheme="minorHAnsi"/>
        </w:rPr>
      </w:pPr>
      <w:r w:rsidRPr="005B6A70">
        <w:rPr>
          <w:rFonts w:asciiTheme="minorHAnsi" w:hAnsiTheme="minorHAnsi"/>
          <w:noProof/>
          <w:lang w:val="en-GB" w:eastAsia="en-GB"/>
        </w:rPr>
        <w:lastRenderedPageBreak/>
        <w:drawing>
          <wp:inline distT="0" distB="0" distL="0" distR="0" wp14:anchorId="1D02DC7F" wp14:editId="1308E838">
            <wp:extent cx="4245725" cy="3523786"/>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45725" cy="3523786"/>
                    </a:xfrm>
                    <a:prstGeom prst="rect">
                      <a:avLst/>
                    </a:prstGeom>
                    <a:noFill/>
                    <a:ln>
                      <a:noFill/>
                    </a:ln>
                  </pic:spPr>
                </pic:pic>
              </a:graphicData>
            </a:graphic>
          </wp:inline>
        </w:drawing>
      </w:r>
    </w:p>
    <w:p w14:paraId="32E33B18" w14:textId="7B6129AF" w:rsidR="003444F6" w:rsidRPr="00966DC4" w:rsidRDefault="007D2497" w:rsidP="00973FAD">
      <w:pPr>
        <w:pStyle w:val="ListParagraph"/>
        <w:spacing w:after="200"/>
        <w:ind w:left="360"/>
        <w:rPr>
          <w:rFonts w:asciiTheme="minorHAnsi" w:hAnsiTheme="minorHAnsi"/>
          <w:sz w:val="22"/>
        </w:rPr>
      </w:pPr>
      <w:r w:rsidRPr="00427007">
        <w:rPr>
          <w:rFonts w:asciiTheme="minorHAnsi" w:hAnsiTheme="minorHAnsi"/>
          <w:sz w:val="22"/>
        </w:rPr>
        <w:t>Fig. V</w:t>
      </w:r>
      <w:r w:rsidR="003444F6" w:rsidRPr="00427007">
        <w:rPr>
          <w:rFonts w:asciiTheme="minorHAnsi" w:hAnsiTheme="minorHAnsi"/>
          <w:sz w:val="22"/>
        </w:rPr>
        <w:t>.</w:t>
      </w:r>
      <w:r w:rsidRPr="00427007">
        <w:rPr>
          <w:rFonts w:asciiTheme="minorHAnsi" w:hAnsiTheme="minorHAnsi"/>
          <w:sz w:val="22"/>
        </w:rPr>
        <w:t>2</w:t>
      </w:r>
      <w:r w:rsidR="003444F6" w:rsidRPr="00966DC4">
        <w:rPr>
          <w:rFonts w:asciiTheme="minorHAnsi" w:hAnsiTheme="minorHAnsi"/>
          <w:sz w:val="22"/>
        </w:rPr>
        <w:t xml:space="preserve"> Predictions of the proportional reduction achieved by bio</w:t>
      </w:r>
      <w:r w:rsidR="00966DC4">
        <w:rPr>
          <w:rFonts w:asciiTheme="minorHAnsi" w:hAnsiTheme="minorHAnsi"/>
          <w:sz w:val="22"/>
        </w:rPr>
        <w:t xml:space="preserve">logical </w:t>
      </w:r>
      <w:r w:rsidR="003444F6" w:rsidRPr="00966DC4">
        <w:rPr>
          <w:rFonts w:asciiTheme="minorHAnsi" w:hAnsiTheme="minorHAnsi"/>
          <w:sz w:val="22"/>
        </w:rPr>
        <w:t xml:space="preserve">control </w:t>
      </w:r>
      <w:r w:rsidR="00966DC4">
        <w:rPr>
          <w:rFonts w:asciiTheme="minorHAnsi" w:hAnsiTheme="minorHAnsi"/>
          <w:sz w:val="22"/>
        </w:rPr>
        <w:t xml:space="preserve">of weeds </w:t>
      </w:r>
      <w:r w:rsidR="003444F6" w:rsidRPr="00966DC4">
        <w:rPr>
          <w:rFonts w:asciiTheme="minorHAnsi" w:hAnsiTheme="minorHAnsi"/>
          <w:sz w:val="22"/>
        </w:rPr>
        <w:t xml:space="preserve">for each of the eight combinations of the predictor variables </w:t>
      </w:r>
      <w:r w:rsidR="003444F6" w:rsidRPr="00966DC4">
        <w:rPr>
          <w:rFonts w:asciiTheme="minorHAnsi" w:hAnsiTheme="minorHAnsi"/>
          <w:sz w:val="22"/>
        </w:rPr>
        <w:fldChar w:fldCharType="begin"/>
      </w:r>
      <w:r w:rsidR="003444F6" w:rsidRPr="00966DC4">
        <w:rPr>
          <w:rFonts w:asciiTheme="minorHAnsi" w:hAnsiTheme="minorHAnsi"/>
          <w:sz w:val="22"/>
        </w:rPr>
        <w:instrText xml:space="preserve"> ADDIN EN.CITE &lt;EndNote&gt;&lt;Cite&gt;&lt;Author&gt;Paynter&lt;/Author&gt;&lt;Year&gt;2012&lt;/Year&gt;&lt;RecNum&gt;955&lt;/RecNum&gt;&lt;DisplayText&gt;(Paynter et al., 2012)&lt;/DisplayText&gt;&lt;record&gt;&lt;rec-number&gt;955&lt;/rec-number&gt;&lt;foreign-keys&gt;&lt;key app="EN" db-id="eppprv902a2w5iet9d5xwwzp9wraeaxrtsev"&gt;955&lt;/key&gt;&lt;/foreign-keys&gt;&lt;ref-type name="Journal Article"&gt;17&lt;/ref-type&gt;&lt;contributors&gt;&lt;authors&gt;&lt;author&gt;Paynter, Q.&lt;/author&gt;&lt;author&gt;Overton, J. McC.&lt;/author&gt;&lt;author&gt;Hill, R.L.&lt;/author&gt;&lt;author&gt;Bellgard, S.E.&lt;/author&gt;&lt;author&gt;Dawson, M.I.&lt;/author&gt;&lt;/authors&gt;&lt;/contributors&gt;&lt;titles&gt;&lt;title&gt;Plant traits predict the success of weed biocontrol&lt;/title&gt;&lt;secondary-title&gt;Journal of Applied Ecology&lt;/secondary-title&gt;&lt;/titles&gt;&lt;periodical&gt;&lt;full-title&gt;Journal of Applied Ecology&lt;/full-title&gt;&lt;abbr-1&gt;J. Appl. Ecol.&lt;/abbr-1&gt;&lt;abbr-2&gt;J Appl Ecol&lt;/abbr-2&gt;&lt;/periodical&gt;&lt;pages&gt;1140-1148&lt;/pages&gt;&lt;volume&gt;49&lt;/volume&gt;&lt;dates&gt;&lt;year&gt;2012&lt;/year&gt;&lt;/dates&gt;&lt;urls&gt;&lt;/urls&gt;&lt;/record&gt;&lt;/Cite&gt;&lt;/EndNote&gt;</w:instrText>
      </w:r>
      <w:r w:rsidR="003444F6" w:rsidRPr="00966DC4">
        <w:rPr>
          <w:rFonts w:asciiTheme="minorHAnsi" w:hAnsiTheme="minorHAnsi"/>
          <w:sz w:val="22"/>
        </w:rPr>
        <w:fldChar w:fldCharType="separate"/>
      </w:r>
      <w:r w:rsidR="003444F6" w:rsidRPr="00966DC4">
        <w:rPr>
          <w:rFonts w:asciiTheme="minorHAnsi" w:hAnsiTheme="minorHAnsi"/>
          <w:noProof/>
          <w:sz w:val="22"/>
        </w:rPr>
        <w:t>(</w:t>
      </w:r>
      <w:hyperlink w:anchor="_ENREF_13" w:tooltip="Paynter, 2012 #955" w:history="1">
        <w:r w:rsidR="003444F6" w:rsidRPr="00966DC4">
          <w:rPr>
            <w:rFonts w:asciiTheme="minorHAnsi" w:hAnsiTheme="minorHAnsi"/>
            <w:noProof/>
            <w:sz w:val="22"/>
          </w:rPr>
          <w:t>Paynter et al., 2012</w:t>
        </w:r>
      </w:hyperlink>
      <w:r w:rsidR="003444F6" w:rsidRPr="00966DC4">
        <w:rPr>
          <w:rFonts w:asciiTheme="minorHAnsi" w:hAnsiTheme="minorHAnsi"/>
          <w:noProof/>
          <w:sz w:val="22"/>
        </w:rPr>
        <w:t>)</w:t>
      </w:r>
      <w:r w:rsidR="003444F6" w:rsidRPr="00966DC4">
        <w:rPr>
          <w:rFonts w:asciiTheme="minorHAnsi" w:hAnsiTheme="minorHAnsi"/>
          <w:sz w:val="22"/>
        </w:rPr>
        <w:fldChar w:fldCharType="end"/>
      </w:r>
      <w:r w:rsidR="003444F6" w:rsidRPr="00966DC4">
        <w:rPr>
          <w:rFonts w:asciiTheme="minorHAnsi" w:hAnsiTheme="minorHAnsi"/>
          <w:sz w:val="22"/>
        </w:rPr>
        <w:t xml:space="preserve">.  </w:t>
      </w:r>
    </w:p>
    <w:p w14:paraId="525EE1A2" w14:textId="70E7F39A" w:rsidR="003444F6" w:rsidRDefault="00E2102C" w:rsidP="00973FAD">
      <w:pPr>
        <w:pStyle w:val="ListParagraph"/>
        <w:spacing w:after="200"/>
        <w:ind w:left="0"/>
        <w:rPr>
          <w:rFonts w:asciiTheme="minorHAnsi" w:hAnsiTheme="minorHAnsi"/>
          <w:lang w:val="en-NZ"/>
        </w:rPr>
      </w:pPr>
      <w:r>
        <w:rPr>
          <w:rFonts w:asciiTheme="minorHAnsi" w:hAnsiTheme="minorHAnsi"/>
        </w:rPr>
        <w:t>It is important not to read</w:t>
      </w:r>
      <w:r w:rsidR="003444F6" w:rsidRPr="005B6A70">
        <w:rPr>
          <w:rFonts w:asciiTheme="minorHAnsi" w:hAnsiTheme="minorHAnsi"/>
        </w:rPr>
        <w:t xml:space="preserve"> too mu</w:t>
      </w:r>
      <w:r>
        <w:rPr>
          <w:rFonts w:asciiTheme="minorHAnsi" w:hAnsiTheme="minorHAnsi"/>
        </w:rPr>
        <w:t>ch into predictions of success</w:t>
      </w:r>
      <w:r w:rsidR="00FE37CA">
        <w:rPr>
          <w:rFonts w:asciiTheme="minorHAnsi" w:hAnsiTheme="minorHAnsi"/>
        </w:rPr>
        <w:t>,</w:t>
      </w:r>
      <w:r>
        <w:rPr>
          <w:rFonts w:asciiTheme="minorHAnsi" w:hAnsiTheme="minorHAnsi"/>
        </w:rPr>
        <w:t xml:space="preserve"> as </w:t>
      </w:r>
      <w:r w:rsidR="00FE37CA">
        <w:rPr>
          <w:rFonts w:asciiTheme="minorHAnsi" w:hAnsiTheme="minorHAnsi"/>
        </w:rPr>
        <w:t xml:space="preserve">weed </w:t>
      </w:r>
      <w:r>
        <w:rPr>
          <w:rFonts w:asciiTheme="minorHAnsi" w:hAnsiTheme="minorHAnsi"/>
        </w:rPr>
        <w:t xml:space="preserve">biological </w:t>
      </w:r>
      <w:r w:rsidR="003444F6" w:rsidRPr="005B6A70">
        <w:rPr>
          <w:rFonts w:asciiTheme="minorHAnsi" w:hAnsiTheme="minorHAnsi"/>
        </w:rPr>
        <w:t xml:space="preserve">control </w:t>
      </w:r>
      <w:r w:rsidR="003444F6" w:rsidRPr="005B6A70">
        <w:rPr>
          <w:rFonts w:asciiTheme="minorHAnsi" w:hAnsiTheme="minorHAnsi"/>
          <w:lang w:val="en-NZ"/>
        </w:rPr>
        <w:t xml:space="preserve">has </w:t>
      </w:r>
      <w:r>
        <w:rPr>
          <w:rFonts w:asciiTheme="minorHAnsi" w:hAnsiTheme="minorHAnsi"/>
          <w:lang w:val="en-NZ"/>
        </w:rPr>
        <w:t xml:space="preserve">also been successful against some challenging targets (e.g. sexually reproducing weeds that are considered </w:t>
      </w:r>
      <w:r w:rsidR="003444F6" w:rsidRPr="005B6A70">
        <w:rPr>
          <w:rFonts w:asciiTheme="minorHAnsi" w:hAnsiTheme="minorHAnsi"/>
          <w:lang w:val="en-NZ"/>
        </w:rPr>
        <w:t>to be a major weed</w:t>
      </w:r>
      <w:r>
        <w:rPr>
          <w:rFonts w:asciiTheme="minorHAnsi" w:hAnsiTheme="minorHAnsi"/>
          <w:lang w:val="en-NZ"/>
        </w:rPr>
        <w:t xml:space="preserve"> in their</w:t>
      </w:r>
      <w:r w:rsidR="003444F6" w:rsidRPr="005B6A70">
        <w:rPr>
          <w:rFonts w:asciiTheme="minorHAnsi" w:hAnsiTheme="minorHAnsi"/>
          <w:lang w:val="en-NZ"/>
        </w:rPr>
        <w:t xml:space="preserve"> native range</w:t>
      </w:r>
      <w:r w:rsidRPr="00E2102C">
        <w:rPr>
          <w:rFonts w:asciiTheme="minorHAnsi" w:hAnsiTheme="minorHAnsi"/>
          <w:i/>
          <w:lang w:val="en-NZ"/>
        </w:rPr>
        <w:t xml:space="preserve"> </w:t>
      </w:r>
      <w:r>
        <w:rPr>
          <w:rFonts w:asciiTheme="minorHAnsi" w:hAnsiTheme="minorHAnsi"/>
          <w:lang w:val="en-NZ"/>
        </w:rPr>
        <w:t xml:space="preserve">such as </w:t>
      </w:r>
      <w:r w:rsidRPr="005B6A70">
        <w:rPr>
          <w:rFonts w:asciiTheme="minorHAnsi" w:hAnsiTheme="minorHAnsi"/>
          <w:i/>
          <w:lang w:val="en-NZ"/>
        </w:rPr>
        <w:t>Jacobaea vulgaris</w:t>
      </w:r>
      <w:r w:rsidR="00EE5EE5">
        <w:rPr>
          <w:rFonts w:asciiTheme="minorHAnsi" w:hAnsiTheme="minorHAnsi"/>
          <w:i/>
          <w:lang w:val="en-NZ"/>
        </w:rPr>
        <w:t xml:space="preserve"> </w:t>
      </w:r>
      <w:r w:rsidR="00EE5EE5" w:rsidRPr="00EE5EE5">
        <w:rPr>
          <w:rFonts w:asciiTheme="minorHAnsi" w:hAnsiTheme="minorHAnsi"/>
          <w:lang w:val="en-NZ"/>
        </w:rPr>
        <w:t>Gaertner</w:t>
      </w:r>
      <w:r w:rsidR="00EE5EE5">
        <w:rPr>
          <w:rFonts w:asciiTheme="minorHAnsi" w:hAnsiTheme="minorHAnsi"/>
          <w:lang w:val="en-NZ"/>
        </w:rPr>
        <w:t xml:space="preserve"> (Asteraceae)</w:t>
      </w:r>
      <w:r w:rsidR="003444F6" w:rsidRPr="00EE5EE5">
        <w:rPr>
          <w:rFonts w:asciiTheme="minorHAnsi" w:hAnsiTheme="minorHAnsi"/>
          <w:lang w:val="en-NZ"/>
        </w:rPr>
        <w:t>)</w:t>
      </w:r>
      <w:r w:rsidR="003444F6" w:rsidRPr="005B6A70">
        <w:rPr>
          <w:rFonts w:asciiTheme="minorHAnsi" w:hAnsiTheme="minorHAnsi"/>
          <w:lang w:val="en-NZ"/>
        </w:rPr>
        <w:t>. Moreover, even when impacts of bio</w:t>
      </w:r>
      <w:r>
        <w:rPr>
          <w:rFonts w:asciiTheme="minorHAnsi" w:hAnsiTheme="minorHAnsi"/>
          <w:lang w:val="en-NZ"/>
        </w:rPr>
        <w:t xml:space="preserve">logical </w:t>
      </w:r>
      <w:r w:rsidR="003444F6" w:rsidRPr="005B6A70">
        <w:rPr>
          <w:rFonts w:asciiTheme="minorHAnsi" w:hAnsiTheme="minorHAnsi"/>
          <w:lang w:val="en-NZ"/>
        </w:rPr>
        <w:t xml:space="preserve">control have no direct impact on </w:t>
      </w:r>
      <w:r>
        <w:rPr>
          <w:rFonts w:asciiTheme="minorHAnsi" w:hAnsiTheme="minorHAnsi"/>
          <w:lang w:val="en-NZ"/>
        </w:rPr>
        <w:t xml:space="preserve">target </w:t>
      </w:r>
      <w:r w:rsidR="00FE37CA">
        <w:rPr>
          <w:rFonts w:asciiTheme="minorHAnsi" w:hAnsiTheme="minorHAnsi"/>
          <w:lang w:val="en-NZ"/>
        </w:rPr>
        <w:t xml:space="preserve">weed </w:t>
      </w:r>
      <w:r>
        <w:rPr>
          <w:rFonts w:asciiTheme="minorHAnsi" w:hAnsiTheme="minorHAnsi"/>
          <w:lang w:val="en-NZ"/>
        </w:rPr>
        <w:t xml:space="preserve">density </w:t>
      </w:r>
      <w:r w:rsidR="003444F6" w:rsidRPr="005B6A70">
        <w:rPr>
          <w:rFonts w:asciiTheme="minorHAnsi" w:hAnsiTheme="minorHAnsi"/>
          <w:lang w:val="en-NZ"/>
        </w:rPr>
        <w:t xml:space="preserve">their </w:t>
      </w:r>
      <w:r>
        <w:rPr>
          <w:rFonts w:asciiTheme="minorHAnsi" w:hAnsiTheme="minorHAnsi"/>
          <w:lang w:val="en-NZ"/>
        </w:rPr>
        <w:t xml:space="preserve">other </w:t>
      </w:r>
      <w:r w:rsidR="003444F6" w:rsidRPr="005B6A70">
        <w:rPr>
          <w:rFonts w:asciiTheme="minorHAnsi" w:hAnsiTheme="minorHAnsi"/>
          <w:lang w:val="en-NZ"/>
        </w:rPr>
        <w:t xml:space="preserve">effects (e.g. </w:t>
      </w:r>
      <w:r w:rsidR="007C1D80">
        <w:rPr>
          <w:rFonts w:asciiTheme="minorHAnsi" w:hAnsiTheme="minorHAnsi"/>
          <w:lang w:val="en-NZ"/>
        </w:rPr>
        <w:t xml:space="preserve">reduced </w:t>
      </w:r>
      <w:r w:rsidR="00FE37CA">
        <w:rPr>
          <w:rFonts w:asciiTheme="minorHAnsi" w:hAnsiTheme="minorHAnsi"/>
          <w:lang w:val="en-NZ"/>
        </w:rPr>
        <w:t>seed production</w:t>
      </w:r>
      <w:r w:rsidR="003444F6" w:rsidRPr="005B6A70">
        <w:rPr>
          <w:rFonts w:asciiTheme="minorHAnsi" w:hAnsiTheme="minorHAnsi"/>
          <w:lang w:val="en-NZ"/>
        </w:rPr>
        <w:t xml:space="preserve">) may nevertheless </w:t>
      </w:r>
      <w:r>
        <w:rPr>
          <w:rFonts w:asciiTheme="minorHAnsi" w:hAnsiTheme="minorHAnsi"/>
          <w:lang w:val="en-NZ"/>
        </w:rPr>
        <w:t>facilitate control using</w:t>
      </w:r>
      <w:r w:rsidR="003444F6" w:rsidRPr="005B6A70">
        <w:rPr>
          <w:rFonts w:asciiTheme="minorHAnsi" w:hAnsiTheme="minorHAnsi"/>
          <w:lang w:val="en-NZ"/>
        </w:rPr>
        <w:t xml:space="preserve"> </w:t>
      </w:r>
      <w:r>
        <w:rPr>
          <w:rFonts w:asciiTheme="minorHAnsi" w:hAnsiTheme="minorHAnsi"/>
          <w:lang w:val="en-NZ"/>
        </w:rPr>
        <w:t xml:space="preserve">other </w:t>
      </w:r>
      <w:r w:rsidR="00FE37CA">
        <w:rPr>
          <w:rFonts w:asciiTheme="minorHAnsi" w:hAnsiTheme="minorHAnsi"/>
          <w:lang w:val="en-NZ"/>
        </w:rPr>
        <w:t>management approaches</w:t>
      </w:r>
      <w:r w:rsidR="003444F6" w:rsidRPr="005B6A70">
        <w:rPr>
          <w:rFonts w:asciiTheme="minorHAnsi" w:hAnsiTheme="minorHAnsi"/>
          <w:lang w:val="en-NZ"/>
        </w:rPr>
        <w:t xml:space="preserve">. </w:t>
      </w:r>
      <w:r w:rsidR="00FE37CA">
        <w:rPr>
          <w:rFonts w:asciiTheme="minorHAnsi" w:hAnsiTheme="minorHAnsi"/>
          <w:lang w:val="en-NZ"/>
        </w:rPr>
        <w:t>I</w:t>
      </w:r>
      <w:r w:rsidR="003444F6" w:rsidRPr="005B6A70">
        <w:rPr>
          <w:rFonts w:asciiTheme="minorHAnsi" w:hAnsiTheme="minorHAnsi"/>
          <w:lang w:val="en-NZ"/>
        </w:rPr>
        <w:t xml:space="preserve">t is recognised that some invasive </w:t>
      </w:r>
      <w:r w:rsidR="00780A45" w:rsidRPr="005B6A70">
        <w:rPr>
          <w:rFonts w:asciiTheme="minorHAnsi" w:hAnsiTheme="minorHAnsi"/>
          <w:lang w:val="en-NZ"/>
        </w:rPr>
        <w:t>alien</w:t>
      </w:r>
      <w:r w:rsidR="00780A45">
        <w:rPr>
          <w:rFonts w:asciiTheme="minorHAnsi" w:hAnsiTheme="minorHAnsi"/>
          <w:lang w:val="en-NZ"/>
        </w:rPr>
        <w:t xml:space="preserve"> </w:t>
      </w:r>
      <w:r w:rsidR="00FE37CA">
        <w:rPr>
          <w:rFonts w:asciiTheme="minorHAnsi" w:hAnsiTheme="minorHAnsi"/>
          <w:lang w:val="en-NZ"/>
        </w:rPr>
        <w:t xml:space="preserve">plant </w:t>
      </w:r>
      <w:r w:rsidR="003444F6" w:rsidRPr="005B6A70">
        <w:rPr>
          <w:rFonts w:asciiTheme="minorHAnsi" w:hAnsiTheme="minorHAnsi"/>
          <w:lang w:val="en-NZ"/>
        </w:rPr>
        <w:t xml:space="preserve">species </w:t>
      </w:r>
      <w:r w:rsidR="00FE37CA">
        <w:rPr>
          <w:rFonts w:asciiTheme="minorHAnsi" w:hAnsiTheme="minorHAnsi"/>
          <w:lang w:val="en-NZ"/>
        </w:rPr>
        <w:t>are best managed by</w:t>
      </w:r>
      <w:r w:rsidR="003444F6" w:rsidRPr="005B6A70">
        <w:rPr>
          <w:rFonts w:asciiTheme="minorHAnsi" w:hAnsiTheme="minorHAnsi"/>
          <w:lang w:val="en-NZ"/>
        </w:rPr>
        <w:t xml:space="preserve"> integrating bio</w:t>
      </w:r>
      <w:r w:rsidR="00FE37CA">
        <w:rPr>
          <w:rFonts w:asciiTheme="minorHAnsi" w:hAnsiTheme="minorHAnsi"/>
          <w:lang w:val="en-NZ"/>
        </w:rPr>
        <w:t xml:space="preserve">logical </w:t>
      </w:r>
      <w:r w:rsidR="003444F6" w:rsidRPr="005B6A70">
        <w:rPr>
          <w:rFonts w:asciiTheme="minorHAnsi" w:hAnsiTheme="minorHAnsi"/>
          <w:lang w:val="en-NZ"/>
        </w:rPr>
        <w:t xml:space="preserve">control with other management practices </w:t>
      </w:r>
      <w:r w:rsidR="003444F6" w:rsidRPr="005B6A70">
        <w:rPr>
          <w:rFonts w:asciiTheme="minorHAnsi" w:hAnsiTheme="minorHAnsi"/>
          <w:lang w:val="en-NZ"/>
        </w:rPr>
        <w:fldChar w:fldCharType="begin"/>
      </w:r>
      <w:r w:rsidR="003444F6" w:rsidRPr="005B6A70">
        <w:rPr>
          <w:rFonts w:asciiTheme="minorHAnsi" w:hAnsiTheme="minorHAnsi"/>
          <w:lang w:val="en-NZ"/>
        </w:rPr>
        <w:instrText xml:space="preserve"> ADDIN EN.CITE &lt;EndNote&gt;&lt;Cite&gt;&lt;Author&gt;Moran&lt;/Author&gt;&lt;Year&gt;2005&lt;/Year&gt;&lt;RecNum&gt;529&lt;/RecNum&gt;&lt;DisplayText&gt;(Moran et al., 2005)&lt;/DisplayText&gt;&lt;record&gt;&lt;rec-number&gt;529&lt;/rec-number&gt;&lt;foreign-keys&gt;&lt;key app="EN" db-id="eppprv902a2w5iet9d5xwwzp9wraeaxrtsev"&gt;529&lt;/key&gt;&lt;/foreign-keys&gt;&lt;ref-type name="Journal Article"&gt;17&lt;/ref-type&gt;&lt;contributors&gt;&lt;authors&gt;&lt;author&gt;Moran, V. Cliff&lt;/author&gt;&lt;author&gt;Hoffmann, John H.&lt;/author&gt;&lt;author&gt;Zimmermann, Helmuth G.&lt;/author&gt;&lt;/authors&gt;&lt;/contributors&gt;&lt;titles&gt;&lt;title&gt;Biological control of invasive alien plants in South Africa: necessity, circumspection, and success&lt;/title&gt;&lt;secondary-title&gt;Frontiers in Ecology and the Environment&lt;/secondary-title&gt;&lt;/titles&gt;&lt;pages&gt;77-83&lt;/pages&gt;&lt;volume&gt;3&lt;/volume&gt;&lt;number&gt;2&lt;/number&gt;&lt;dates&gt;&lt;year&gt;2005&lt;/year&gt;&lt;/dates&gt;&lt;publisher&gt;Ecological Society of America&lt;/publisher&gt;&lt;isbn&gt;15409295&lt;/isbn&gt;&lt;urls&gt;&lt;related-urls&gt;&lt;url&gt;http://www.jstor.org/stable/3868513&lt;/url&gt;&lt;/related-urls&gt;&lt;/urls&gt;&lt;/record&gt;&lt;/Cite&gt;&lt;/EndNote&gt;</w:instrText>
      </w:r>
      <w:r w:rsidR="003444F6" w:rsidRPr="005B6A70">
        <w:rPr>
          <w:rFonts w:asciiTheme="minorHAnsi" w:hAnsiTheme="minorHAnsi"/>
          <w:lang w:val="en-NZ"/>
        </w:rPr>
        <w:fldChar w:fldCharType="separate"/>
      </w:r>
      <w:r w:rsidR="003444F6" w:rsidRPr="005B6A70">
        <w:rPr>
          <w:rFonts w:asciiTheme="minorHAnsi" w:hAnsiTheme="minorHAnsi"/>
          <w:noProof/>
          <w:lang w:val="en-NZ"/>
        </w:rPr>
        <w:t>(</w:t>
      </w:r>
      <w:hyperlink w:anchor="_ENREF_9" w:tooltip="Moran, 2005 #529" w:history="1">
        <w:r w:rsidR="003444F6" w:rsidRPr="005B6A70">
          <w:rPr>
            <w:rFonts w:asciiTheme="minorHAnsi" w:hAnsiTheme="minorHAnsi"/>
            <w:noProof/>
            <w:lang w:val="en-NZ"/>
          </w:rPr>
          <w:t>Moran et al., 2005</w:t>
        </w:r>
      </w:hyperlink>
      <w:r w:rsidR="003444F6" w:rsidRPr="005B6A70">
        <w:rPr>
          <w:rFonts w:asciiTheme="minorHAnsi" w:hAnsiTheme="minorHAnsi"/>
          <w:noProof/>
          <w:lang w:val="en-NZ"/>
        </w:rPr>
        <w:t>)</w:t>
      </w:r>
      <w:r w:rsidR="003444F6" w:rsidRPr="005B6A70">
        <w:rPr>
          <w:rFonts w:asciiTheme="minorHAnsi" w:hAnsiTheme="minorHAnsi"/>
          <w:lang w:val="en-NZ"/>
        </w:rPr>
        <w:fldChar w:fldCharType="end"/>
      </w:r>
      <w:r w:rsidR="003444F6" w:rsidRPr="005B6A70">
        <w:rPr>
          <w:rFonts w:asciiTheme="minorHAnsi" w:hAnsiTheme="minorHAnsi"/>
          <w:lang w:val="en-NZ"/>
        </w:rPr>
        <w:t xml:space="preserve">. </w:t>
      </w:r>
      <w:r w:rsidR="00FE37CA">
        <w:rPr>
          <w:rFonts w:asciiTheme="minorHAnsi" w:hAnsiTheme="minorHAnsi"/>
          <w:lang w:val="en-NZ"/>
        </w:rPr>
        <w:t>This suggests that weeds</w:t>
      </w:r>
      <w:r w:rsidR="003444F6" w:rsidRPr="005B6A70">
        <w:rPr>
          <w:rFonts w:asciiTheme="minorHAnsi" w:hAnsiTheme="minorHAnsi"/>
          <w:lang w:val="en-NZ"/>
        </w:rPr>
        <w:t xml:space="preserve"> predicted to be difficult targets </w:t>
      </w:r>
      <w:r w:rsidR="00FE37CA">
        <w:rPr>
          <w:rFonts w:asciiTheme="minorHAnsi" w:hAnsiTheme="minorHAnsi"/>
          <w:lang w:val="en-NZ"/>
        </w:rPr>
        <w:t xml:space="preserve">for biological control </w:t>
      </w:r>
      <w:r w:rsidR="003444F6" w:rsidRPr="005B6A70">
        <w:rPr>
          <w:rFonts w:asciiTheme="minorHAnsi" w:hAnsiTheme="minorHAnsi"/>
          <w:lang w:val="en-NZ"/>
        </w:rPr>
        <w:t xml:space="preserve">should </w:t>
      </w:r>
      <w:r w:rsidR="00FE37CA">
        <w:rPr>
          <w:rFonts w:asciiTheme="minorHAnsi" w:hAnsiTheme="minorHAnsi"/>
          <w:lang w:val="en-NZ"/>
        </w:rPr>
        <w:t xml:space="preserve">still </w:t>
      </w:r>
      <w:r w:rsidR="003444F6" w:rsidRPr="005B6A70">
        <w:rPr>
          <w:rFonts w:asciiTheme="minorHAnsi" w:hAnsiTheme="minorHAnsi"/>
          <w:lang w:val="en-NZ"/>
        </w:rPr>
        <w:t xml:space="preserve">be targeted provided they are sufficiently </w:t>
      </w:r>
      <w:r w:rsidR="00FE37CA">
        <w:rPr>
          <w:rFonts w:asciiTheme="minorHAnsi" w:hAnsiTheme="minorHAnsi"/>
          <w:lang w:val="en-NZ"/>
        </w:rPr>
        <w:t xml:space="preserve">high priority </w:t>
      </w:r>
      <w:r w:rsidR="003444F6" w:rsidRPr="005B6A70">
        <w:rPr>
          <w:rFonts w:asciiTheme="minorHAnsi" w:hAnsiTheme="minorHAnsi"/>
          <w:lang w:val="en-NZ"/>
        </w:rPr>
        <w:t xml:space="preserve">to ensure that the </w:t>
      </w:r>
      <w:r w:rsidR="00FE37CA">
        <w:rPr>
          <w:rFonts w:asciiTheme="minorHAnsi" w:hAnsiTheme="minorHAnsi"/>
          <w:lang w:val="en-NZ"/>
        </w:rPr>
        <w:t>higher</w:t>
      </w:r>
      <w:r w:rsidR="003444F6" w:rsidRPr="005B6A70">
        <w:rPr>
          <w:rFonts w:asciiTheme="minorHAnsi" w:hAnsiTheme="minorHAnsi"/>
          <w:lang w:val="en-NZ"/>
        </w:rPr>
        <w:t xml:space="preserve"> risk of failure is offset</w:t>
      </w:r>
      <w:r w:rsidR="00FE37CA">
        <w:rPr>
          <w:rFonts w:asciiTheme="minorHAnsi" w:hAnsiTheme="minorHAnsi"/>
          <w:lang w:val="en-NZ"/>
        </w:rPr>
        <w:t>,</w:t>
      </w:r>
      <w:r w:rsidR="003444F6" w:rsidRPr="005B6A70">
        <w:rPr>
          <w:rFonts w:asciiTheme="minorHAnsi" w:hAnsiTheme="minorHAnsi"/>
          <w:lang w:val="en-NZ"/>
        </w:rPr>
        <w:t xml:space="preserve"> by the greater benefits of success.</w:t>
      </w:r>
    </w:p>
    <w:p w14:paraId="087EECA4" w14:textId="4CB16511" w:rsidR="00D30BC6" w:rsidRPr="005B6A70" w:rsidRDefault="00D30BC6" w:rsidP="00973FAD">
      <w:pPr>
        <w:pStyle w:val="ListParagraph"/>
        <w:spacing w:after="200"/>
        <w:ind w:left="0"/>
        <w:rPr>
          <w:rFonts w:asciiTheme="minorHAnsi" w:hAnsiTheme="minorHAnsi"/>
          <w:lang w:val="en-NZ"/>
        </w:rPr>
      </w:pPr>
      <w:r>
        <w:rPr>
          <w:rFonts w:asciiTheme="minorHAnsi" w:hAnsiTheme="minorHAnsi"/>
          <w:lang w:val="en-NZ"/>
        </w:rPr>
        <w:t xml:space="preserve">The success of a weed biological control programme is generally measured in terms of economic benefit from weed suppression to agricultural industries. Control of </w:t>
      </w:r>
      <w:r w:rsidR="00780A45">
        <w:rPr>
          <w:rFonts w:asciiTheme="minorHAnsi" w:hAnsiTheme="minorHAnsi"/>
          <w:lang w:val="en-NZ"/>
        </w:rPr>
        <w:t>invasive alien plants (</w:t>
      </w:r>
      <w:r>
        <w:rPr>
          <w:rFonts w:asciiTheme="minorHAnsi" w:hAnsiTheme="minorHAnsi"/>
          <w:lang w:val="en-NZ"/>
        </w:rPr>
        <w:t>environmental weeds</w:t>
      </w:r>
      <w:r w:rsidR="00780A45">
        <w:rPr>
          <w:rFonts w:asciiTheme="minorHAnsi" w:hAnsiTheme="minorHAnsi"/>
          <w:lang w:val="en-NZ"/>
        </w:rPr>
        <w:t>)</w:t>
      </w:r>
      <w:r>
        <w:rPr>
          <w:rFonts w:asciiTheme="minorHAnsi" w:hAnsiTheme="minorHAnsi"/>
          <w:lang w:val="en-NZ"/>
        </w:rPr>
        <w:t xml:space="preserve"> should be measured in terms of recovery of local biodiversity following successful weed biological control, but this is rarely the case (Morin et al., 2009; Reid et al. 2009). </w:t>
      </w:r>
      <w:r w:rsidR="00CC67E4">
        <w:rPr>
          <w:rFonts w:asciiTheme="minorHAnsi" w:hAnsiTheme="minorHAnsi"/>
          <w:lang w:val="en-NZ"/>
        </w:rPr>
        <w:t>A few studies have demonstrated a return of the native flora following weed biological control (</w:t>
      </w:r>
      <w:r w:rsidR="00E32E9B">
        <w:rPr>
          <w:rFonts w:asciiTheme="minorHAnsi" w:hAnsiTheme="minorHAnsi"/>
          <w:lang w:val="en-NZ"/>
        </w:rPr>
        <w:t xml:space="preserve">e.g. </w:t>
      </w:r>
      <w:r w:rsidR="00CC67E4" w:rsidRPr="00CC67E4">
        <w:rPr>
          <w:rFonts w:asciiTheme="minorHAnsi" w:hAnsiTheme="minorHAnsi"/>
          <w:lang w:val="en-NZ"/>
        </w:rPr>
        <w:t>Barton</w:t>
      </w:r>
      <w:r w:rsidR="00CC67E4">
        <w:rPr>
          <w:rFonts w:asciiTheme="minorHAnsi" w:hAnsiTheme="minorHAnsi"/>
          <w:lang w:val="en-NZ"/>
        </w:rPr>
        <w:t xml:space="preserve"> et al.</w:t>
      </w:r>
      <w:r w:rsidR="00CC67E4" w:rsidRPr="00CC67E4">
        <w:rPr>
          <w:rFonts w:asciiTheme="minorHAnsi" w:hAnsiTheme="minorHAnsi"/>
          <w:lang w:val="en-NZ"/>
        </w:rPr>
        <w:t>, 2007</w:t>
      </w:r>
      <w:r w:rsidR="00CC67E4">
        <w:rPr>
          <w:rFonts w:asciiTheme="minorHAnsi" w:hAnsiTheme="minorHAnsi"/>
          <w:lang w:val="en-NZ"/>
        </w:rPr>
        <w:t>)</w:t>
      </w:r>
      <w:r w:rsidR="00E32E9B">
        <w:rPr>
          <w:rFonts w:asciiTheme="minorHAnsi" w:hAnsiTheme="minorHAnsi"/>
          <w:lang w:val="en-NZ"/>
        </w:rPr>
        <w:t>, but detailed evaluation is rare generally due to lack of resources (Morin et al., 2009)</w:t>
      </w:r>
      <w:r w:rsidR="00CC67E4" w:rsidRPr="00CC67E4">
        <w:rPr>
          <w:rFonts w:asciiTheme="minorHAnsi" w:hAnsiTheme="minorHAnsi"/>
          <w:lang w:val="en-NZ"/>
        </w:rPr>
        <w:t xml:space="preserve">. </w:t>
      </w:r>
    </w:p>
    <w:p w14:paraId="3CE52EFB" w14:textId="45066A42" w:rsidR="005B6A70" w:rsidRPr="00AA40C2" w:rsidRDefault="005B6A70" w:rsidP="00ED0D8E">
      <w:pPr>
        <w:pStyle w:val="Heading3"/>
        <w:numPr>
          <w:ilvl w:val="0"/>
          <w:numId w:val="35"/>
        </w:numPr>
        <w:rPr>
          <w:rFonts w:asciiTheme="minorHAnsi" w:hAnsiTheme="minorHAnsi"/>
          <w:b w:val="0"/>
          <w:i/>
          <w:color w:val="0070C0"/>
          <w:sz w:val="24"/>
          <w:szCs w:val="24"/>
        </w:rPr>
      </w:pPr>
      <w:bookmarkStart w:id="76" w:name="_Toc511716608"/>
      <w:r w:rsidRPr="00AA40C2">
        <w:rPr>
          <w:rFonts w:asciiTheme="minorHAnsi" w:hAnsiTheme="minorHAnsi"/>
          <w:b w:val="0"/>
          <w:i/>
          <w:color w:val="0070C0"/>
          <w:sz w:val="24"/>
          <w:szCs w:val="24"/>
        </w:rPr>
        <w:lastRenderedPageBreak/>
        <w:t>New Zealand</w:t>
      </w:r>
      <w:bookmarkEnd w:id="76"/>
      <w:r w:rsidR="00931C34" w:rsidRPr="00AA40C2">
        <w:rPr>
          <w:rFonts w:asciiTheme="minorHAnsi" w:hAnsiTheme="minorHAnsi"/>
          <w:b w:val="0"/>
          <w:i/>
          <w:color w:val="0070C0"/>
          <w:sz w:val="24"/>
          <w:szCs w:val="24"/>
        </w:rPr>
        <w:t xml:space="preserve"> </w:t>
      </w:r>
    </w:p>
    <w:p w14:paraId="1AAAB260" w14:textId="4C5E8189" w:rsidR="005B6A70" w:rsidRPr="005B6A70" w:rsidRDefault="005B6A70" w:rsidP="00931C34">
      <w:pPr>
        <w:spacing w:before="240" w:line="240" w:lineRule="auto"/>
        <w:rPr>
          <w:sz w:val="24"/>
          <w:szCs w:val="24"/>
          <w:lang w:val="en-US"/>
        </w:rPr>
      </w:pPr>
      <w:r w:rsidRPr="005B6A70">
        <w:rPr>
          <w:sz w:val="24"/>
          <w:szCs w:val="24"/>
          <w:lang w:val="en-US"/>
        </w:rPr>
        <w:t xml:space="preserve">As of </w:t>
      </w:r>
      <w:r w:rsidR="00125433">
        <w:rPr>
          <w:sz w:val="24"/>
          <w:szCs w:val="24"/>
          <w:lang w:val="en-US"/>
        </w:rPr>
        <w:t xml:space="preserve">May </w:t>
      </w:r>
      <w:r w:rsidRPr="005B6A70">
        <w:rPr>
          <w:sz w:val="24"/>
          <w:szCs w:val="24"/>
          <w:lang w:val="en-US"/>
        </w:rPr>
        <w:t>2016, 58 weed biocontrol agents (52 insects, 2 m</w:t>
      </w:r>
      <w:r w:rsidR="00125433">
        <w:rPr>
          <w:sz w:val="24"/>
          <w:szCs w:val="24"/>
          <w:lang w:val="en-US"/>
        </w:rPr>
        <w:t>ites and 4 fungal pathogens) have</w:t>
      </w:r>
      <w:r w:rsidRPr="005B6A70">
        <w:rPr>
          <w:sz w:val="24"/>
          <w:szCs w:val="24"/>
          <w:lang w:val="en-US"/>
        </w:rPr>
        <w:t xml:space="preserve"> been released</w:t>
      </w:r>
      <w:r w:rsidR="0036193A" w:rsidRPr="005B6A70">
        <w:rPr>
          <w:sz w:val="24"/>
          <w:szCs w:val="24"/>
          <w:lang w:val="en-US"/>
        </w:rPr>
        <w:t xml:space="preserve"> t</w:t>
      </w:r>
      <w:r w:rsidR="0036193A">
        <w:rPr>
          <w:sz w:val="24"/>
          <w:szCs w:val="24"/>
          <w:lang w:val="en-US"/>
        </w:rPr>
        <w:t>o control 22 weed species</w:t>
      </w:r>
      <w:r w:rsidRPr="005B6A70">
        <w:rPr>
          <w:sz w:val="24"/>
          <w:szCs w:val="24"/>
          <w:lang w:val="en-US"/>
        </w:rPr>
        <w:t xml:space="preserve"> in N</w:t>
      </w:r>
      <w:r w:rsidR="00125433">
        <w:rPr>
          <w:sz w:val="24"/>
          <w:szCs w:val="24"/>
          <w:lang w:val="en-US"/>
        </w:rPr>
        <w:t xml:space="preserve">ew </w:t>
      </w:r>
      <w:r w:rsidRPr="005B6A70">
        <w:rPr>
          <w:sz w:val="24"/>
          <w:szCs w:val="24"/>
          <w:lang w:val="en-US"/>
        </w:rPr>
        <w:t>Z</w:t>
      </w:r>
      <w:r w:rsidR="00125433">
        <w:rPr>
          <w:sz w:val="24"/>
          <w:szCs w:val="24"/>
          <w:lang w:val="en-US"/>
        </w:rPr>
        <w:t>ealand,</w:t>
      </w:r>
      <w:r w:rsidRPr="005B6A70">
        <w:rPr>
          <w:sz w:val="24"/>
          <w:szCs w:val="24"/>
          <w:lang w:val="en-US"/>
        </w:rPr>
        <w:t xml:space="preserve"> </w:t>
      </w:r>
      <w:r w:rsidR="00125433" w:rsidRPr="005B6A70">
        <w:rPr>
          <w:sz w:val="24"/>
          <w:szCs w:val="24"/>
          <w:lang w:val="en-NZ"/>
        </w:rPr>
        <w:t>where the number of naturalised seed plant species already exceeds the number of native plants</w:t>
      </w:r>
      <w:r w:rsidR="00125433">
        <w:rPr>
          <w:sz w:val="24"/>
          <w:szCs w:val="24"/>
          <w:lang w:val="en-US"/>
        </w:rPr>
        <w:t xml:space="preserve"> </w:t>
      </w:r>
      <w:r w:rsidR="0036193A">
        <w:rPr>
          <w:sz w:val="24"/>
          <w:szCs w:val="24"/>
          <w:lang w:val="en-US"/>
        </w:rPr>
        <w:t xml:space="preserve">and </w:t>
      </w:r>
      <w:r w:rsidR="0036193A" w:rsidRPr="005B6A70">
        <w:rPr>
          <w:sz w:val="24"/>
          <w:szCs w:val="24"/>
          <w:lang w:val="en-NZ"/>
        </w:rPr>
        <w:t xml:space="preserve">biological control is often the only cost-effective method of </w:t>
      </w:r>
      <w:r w:rsidR="0036193A">
        <w:rPr>
          <w:sz w:val="24"/>
          <w:szCs w:val="24"/>
          <w:lang w:val="en-NZ"/>
        </w:rPr>
        <w:t>managing</w:t>
      </w:r>
      <w:r w:rsidR="0036193A" w:rsidRPr="005B6A70">
        <w:rPr>
          <w:sz w:val="24"/>
          <w:szCs w:val="24"/>
          <w:lang w:val="en-NZ"/>
        </w:rPr>
        <w:t xml:space="preserve"> widespread weeds.</w:t>
      </w:r>
      <w:r w:rsidR="0036193A">
        <w:rPr>
          <w:sz w:val="24"/>
          <w:szCs w:val="24"/>
          <w:lang w:val="en-US"/>
        </w:rPr>
        <w:t xml:space="preserve"> </w:t>
      </w:r>
      <w:r w:rsidR="00125433">
        <w:rPr>
          <w:sz w:val="24"/>
          <w:szCs w:val="24"/>
          <w:lang w:val="en-US"/>
        </w:rPr>
        <w:t xml:space="preserve">(Fig </w:t>
      </w:r>
      <w:r w:rsidR="003630EE">
        <w:rPr>
          <w:sz w:val="24"/>
          <w:szCs w:val="24"/>
          <w:lang w:val="en-US"/>
        </w:rPr>
        <w:t>V</w:t>
      </w:r>
      <w:r w:rsidR="00125433">
        <w:rPr>
          <w:sz w:val="24"/>
          <w:szCs w:val="24"/>
          <w:lang w:val="en-US"/>
        </w:rPr>
        <w:t>.</w:t>
      </w:r>
      <w:r w:rsidR="003630EE">
        <w:rPr>
          <w:sz w:val="24"/>
          <w:szCs w:val="24"/>
          <w:lang w:val="en-US"/>
        </w:rPr>
        <w:t>3</w:t>
      </w:r>
      <w:r w:rsidRPr="005B6A70">
        <w:rPr>
          <w:sz w:val="24"/>
          <w:szCs w:val="24"/>
          <w:lang w:val="en-US"/>
        </w:rPr>
        <w:t xml:space="preserve">). Of the 58 </w:t>
      </w:r>
      <w:r w:rsidR="00125433">
        <w:rPr>
          <w:sz w:val="24"/>
          <w:szCs w:val="24"/>
          <w:lang w:val="en-US"/>
        </w:rPr>
        <w:t xml:space="preserve">agent </w:t>
      </w:r>
      <w:r w:rsidRPr="005B6A70">
        <w:rPr>
          <w:sz w:val="24"/>
          <w:szCs w:val="24"/>
          <w:lang w:val="en-US"/>
        </w:rPr>
        <w:t>species released, 43 are confirmed to have established</w:t>
      </w:r>
      <w:r w:rsidR="00125433">
        <w:rPr>
          <w:sz w:val="24"/>
          <w:szCs w:val="24"/>
          <w:lang w:val="en-US"/>
        </w:rPr>
        <w:t xml:space="preserve"> and five it is </w:t>
      </w:r>
      <w:r w:rsidRPr="005B6A70">
        <w:rPr>
          <w:sz w:val="24"/>
          <w:szCs w:val="24"/>
          <w:lang w:val="en-US"/>
        </w:rPr>
        <w:t>considered too early to</w:t>
      </w:r>
      <w:r w:rsidR="00125433">
        <w:rPr>
          <w:sz w:val="24"/>
          <w:szCs w:val="24"/>
          <w:lang w:val="en-US"/>
        </w:rPr>
        <w:t xml:space="preserve"> confirm </w:t>
      </w:r>
      <w:r w:rsidRPr="005B6A70">
        <w:rPr>
          <w:sz w:val="24"/>
          <w:szCs w:val="24"/>
          <w:lang w:val="en-US"/>
        </w:rPr>
        <w:t>establishment.</w:t>
      </w:r>
    </w:p>
    <w:p w14:paraId="3C5491FD" w14:textId="77777777" w:rsidR="005B6A70" w:rsidRPr="005B6A70" w:rsidRDefault="005B6A70" w:rsidP="00124D51">
      <w:pPr>
        <w:spacing w:line="240" w:lineRule="auto"/>
        <w:jc w:val="center"/>
        <w:rPr>
          <w:sz w:val="24"/>
          <w:szCs w:val="24"/>
          <w:lang w:val="en-US"/>
        </w:rPr>
      </w:pPr>
      <w:r w:rsidRPr="005B6A70">
        <w:rPr>
          <w:noProof/>
          <w:sz w:val="24"/>
          <w:szCs w:val="24"/>
          <w:lang w:val="en-GB" w:eastAsia="en-GB"/>
        </w:rPr>
        <w:drawing>
          <wp:inline distT="0" distB="0" distL="0" distR="0" wp14:anchorId="5AEB1D8A" wp14:editId="1B54F37A">
            <wp:extent cx="4495800" cy="26918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93942" cy="2690747"/>
                    </a:xfrm>
                    <a:prstGeom prst="rect">
                      <a:avLst/>
                    </a:prstGeom>
                    <a:noFill/>
                    <a:ln>
                      <a:noFill/>
                    </a:ln>
                  </pic:spPr>
                </pic:pic>
              </a:graphicData>
            </a:graphic>
          </wp:inline>
        </w:drawing>
      </w:r>
    </w:p>
    <w:p w14:paraId="1371709A" w14:textId="419AA9C0" w:rsidR="005B6A70" w:rsidRPr="005B6A70" w:rsidRDefault="005B6A70" w:rsidP="00973FAD">
      <w:pPr>
        <w:spacing w:line="240" w:lineRule="auto"/>
        <w:rPr>
          <w:sz w:val="24"/>
          <w:szCs w:val="24"/>
          <w:lang w:val="en-US"/>
        </w:rPr>
      </w:pPr>
      <w:r w:rsidRPr="005B6A70">
        <w:rPr>
          <w:sz w:val="24"/>
          <w:szCs w:val="24"/>
          <w:lang w:val="en-US"/>
        </w:rPr>
        <w:t>Fig</w:t>
      </w:r>
      <w:r w:rsidR="007D2497">
        <w:rPr>
          <w:sz w:val="24"/>
          <w:szCs w:val="24"/>
          <w:lang w:val="en-US"/>
        </w:rPr>
        <w:t>ure V.3</w:t>
      </w:r>
      <w:r w:rsidRPr="005B6A70">
        <w:rPr>
          <w:sz w:val="24"/>
          <w:szCs w:val="24"/>
          <w:lang w:val="en-US"/>
        </w:rPr>
        <w:t>. Number of weed biocontrol agents released in New Zealand by decade</w:t>
      </w:r>
      <w:r w:rsidR="00124D51">
        <w:rPr>
          <w:sz w:val="24"/>
          <w:szCs w:val="24"/>
          <w:lang w:val="en-US"/>
        </w:rPr>
        <w:t>.</w:t>
      </w:r>
    </w:p>
    <w:p w14:paraId="4D57C822" w14:textId="49C991FD" w:rsidR="005B6A70" w:rsidRPr="005B6A70" w:rsidRDefault="0036193A" w:rsidP="00973FAD">
      <w:pPr>
        <w:spacing w:line="240" w:lineRule="auto"/>
        <w:rPr>
          <w:sz w:val="24"/>
          <w:szCs w:val="24"/>
          <w:lang w:val="en-NZ"/>
        </w:rPr>
      </w:pPr>
      <w:r>
        <w:rPr>
          <w:sz w:val="24"/>
          <w:szCs w:val="24"/>
          <w:lang w:val="en-US"/>
        </w:rPr>
        <w:t>A</w:t>
      </w:r>
      <w:r w:rsidR="005B6A70" w:rsidRPr="005B6A70">
        <w:rPr>
          <w:sz w:val="24"/>
          <w:szCs w:val="24"/>
          <w:lang w:val="en-NZ"/>
        </w:rPr>
        <w:t>ctive programs are targeting a diverse range of pastoral and environmental</w:t>
      </w:r>
      <w:r>
        <w:rPr>
          <w:sz w:val="24"/>
          <w:szCs w:val="24"/>
          <w:lang w:val="en-NZ"/>
        </w:rPr>
        <w:t xml:space="preserve"> weeds</w:t>
      </w:r>
      <w:r w:rsidR="005B6A70" w:rsidRPr="005B6A70">
        <w:rPr>
          <w:i/>
          <w:sz w:val="24"/>
          <w:szCs w:val="24"/>
          <w:lang w:val="en-NZ"/>
        </w:rPr>
        <w:t>.</w:t>
      </w:r>
      <w:r>
        <w:rPr>
          <w:sz w:val="24"/>
          <w:szCs w:val="24"/>
          <w:lang w:val="en-NZ"/>
        </w:rPr>
        <w:t xml:space="preserve"> </w:t>
      </w:r>
      <w:r w:rsidR="005B6A70" w:rsidRPr="005B6A70">
        <w:rPr>
          <w:sz w:val="24"/>
          <w:szCs w:val="24"/>
          <w:lang w:val="en-US"/>
        </w:rPr>
        <w:t xml:space="preserve">The economic benefits of </w:t>
      </w:r>
      <w:r>
        <w:rPr>
          <w:sz w:val="24"/>
          <w:szCs w:val="24"/>
          <w:lang w:val="en-US"/>
        </w:rPr>
        <w:t xml:space="preserve">individual </w:t>
      </w:r>
      <w:r w:rsidR="005B6A70" w:rsidRPr="005B6A70">
        <w:rPr>
          <w:sz w:val="24"/>
          <w:szCs w:val="24"/>
          <w:lang w:val="en-US"/>
        </w:rPr>
        <w:t>weed bio</w:t>
      </w:r>
      <w:r>
        <w:rPr>
          <w:sz w:val="24"/>
          <w:szCs w:val="24"/>
          <w:lang w:val="en-US"/>
        </w:rPr>
        <w:t xml:space="preserve">logical </w:t>
      </w:r>
      <w:r w:rsidR="005B6A70" w:rsidRPr="005B6A70">
        <w:rPr>
          <w:sz w:val="24"/>
          <w:szCs w:val="24"/>
          <w:lang w:val="en-US"/>
        </w:rPr>
        <w:t>control</w:t>
      </w:r>
      <w:r>
        <w:rPr>
          <w:sz w:val="24"/>
          <w:szCs w:val="24"/>
          <w:lang w:val="en-US"/>
        </w:rPr>
        <w:t xml:space="preserve"> programmes</w:t>
      </w:r>
      <w:r w:rsidR="005B6A70" w:rsidRPr="005B6A70">
        <w:rPr>
          <w:sz w:val="24"/>
          <w:szCs w:val="24"/>
          <w:lang w:val="en-US"/>
        </w:rPr>
        <w:t xml:space="preserve"> in N</w:t>
      </w:r>
      <w:r>
        <w:rPr>
          <w:sz w:val="24"/>
          <w:szCs w:val="24"/>
          <w:lang w:val="en-US"/>
        </w:rPr>
        <w:t xml:space="preserve">ew </w:t>
      </w:r>
      <w:r w:rsidR="005B6A70" w:rsidRPr="005B6A70">
        <w:rPr>
          <w:sz w:val="24"/>
          <w:szCs w:val="24"/>
          <w:lang w:val="en-US"/>
        </w:rPr>
        <w:t>Z</w:t>
      </w:r>
      <w:r>
        <w:rPr>
          <w:sz w:val="24"/>
          <w:szCs w:val="24"/>
          <w:lang w:val="en-US"/>
        </w:rPr>
        <w:t>ealand</w:t>
      </w:r>
      <w:r w:rsidR="005B6A70" w:rsidRPr="005B6A70">
        <w:rPr>
          <w:sz w:val="24"/>
          <w:szCs w:val="24"/>
          <w:lang w:val="en-US"/>
        </w:rPr>
        <w:t xml:space="preserve"> range from negligible to</w:t>
      </w:r>
      <w:r>
        <w:rPr>
          <w:sz w:val="24"/>
          <w:szCs w:val="24"/>
          <w:lang w:val="en-US"/>
        </w:rPr>
        <w:t xml:space="preserve"> </w:t>
      </w:r>
      <w:r w:rsidR="005B6A70" w:rsidRPr="005B6A70">
        <w:rPr>
          <w:sz w:val="24"/>
          <w:szCs w:val="24"/>
          <w:lang w:val="en-US"/>
        </w:rPr>
        <w:t xml:space="preserve">massive </w:t>
      </w:r>
      <w:r w:rsidR="005B6A70" w:rsidRPr="005B6A70">
        <w:rPr>
          <w:sz w:val="24"/>
          <w:szCs w:val="24"/>
          <w:lang w:val="en-US"/>
        </w:rPr>
        <w:fldChar w:fldCharType="begin"/>
      </w:r>
      <w:r w:rsidR="005B6A70" w:rsidRPr="005B6A70">
        <w:rPr>
          <w:sz w:val="24"/>
          <w:szCs w:val="24"/>
          <w:lang w:val="en-US"/>
        </w:rPr>
        <w:instrText xml:space="preserve"> ADDIN EN.CITE &lt;EndNote&gt;&lt;Cite&gt;&lt;Author&gt;Suckling&lt;/Author&gt;&lt;Year&gt;2013&lt;/Year&gt;&lt;RecNum&gt;1222&lt;/RecNum&gt;&lt;Suffix&gt;`; Table 1.&lt;/Suffix&gt;&lt;DisplayText&gt;(Suckling, 2013; Table 1.)&lt;/DisplayText&gt;&lt;record&gt;&lt;rec-number&gt;1222&lt;/rec-number&gt;&lt;foreign-keys&gt;&lt;key app="EN" db-id="eppprv902a2w5iet9d5xwwzp9wraeaxrtsev"&gt;1222&lt;/key&gt;&lt;/foreign-keys&gt;&lt;ref-type name="Journal Article"&gt;17&lt;/ref-type&gt;&lt;contributors&gt;&lt;authors&gt;&lt;author&gt;Suckling, David Maxwell&lt;/author&gt;&lt;/authors&gt;&lt;/contributors&gt;&lt;titles&gt;&lt;title&gt;Benefits from biological control of weeds in New Zealand range from negligible to massive: A retrospective analysis&lt;/title&gt;&lt;secondary-title&gt;Biological Control&lt;/secondary-title&gt;&lt;/titles&gt;&lt;periodical&gt;&lt;full-title&gt;Biological Control&lt;/full-title&gt;&lt;abbr-1&gt;Biol. Control&lt;/abbr-1&gt;&lt;abbr-2&gt;Biol Control&lt;/abbr-2&gt;&lt;/periodical&gt;&lt;pages&gt;27-32&lt;/pages&gt;&lt;volume&gt;66&lt;/volume&gt;&lt;number&gt;1&lt;/number&gt;&lt;keywords&gt;&lt;keyword&gt;Biological controlWeedsNon-targetRiskBenefitEcosystem&lt;/keyword&gt;&lt;/keywords&gt;&lt;dates&gt;&lt;year&gt;2013&lt;/year&gt;&lt;/dates&gt;&lt;isbn&gt;1049-9644&lt;/isbn&gt;&lt;urls&gt;&lt;related-urls&gt;&lt;url&gt;http://www.sciencedirect.com/science/article/pii/S1049964413000479&lt;/url&gt;&lt;/related-urls&gt;&lt;/urls&gt;&lt;electronic-resource-num&gt;http://dx.doi.org/10.1016/j.biocontrol.2013.02.009&lt;/electronic-resource-num&gt;&lt;/record&gt;&lt;/Cite&gt;&lt;/EndNote&gt;</w:instrText>
      </w:r>
      <w:r w:rsidR="005B6A70" w:rsidRPr="005B6A70">
        <w:rPr>
          <w:sz w:val="24"/>
          <w:szCs w:val="24"/>
          <w:lang w:val="en-US"/>
        </w:rPr>
        <w:fldChar w:fldCharType="separate"/>
      </w:r>
      <w:r w:rsidR="005B6A70" w:rsidRPr="005B6A70">
        <w:rPr>
          <w:noProof/>
          <w:sz w:val="24"/>
          <w:szCs w:val="24"/>
          <w:lang w:val="en-US"/>
        </w:rPr>
        <w:t>(</w:t>
      </w:r>
      <w:hyperlink w:anchor="_ENREF_14" w:tooltip="Suckling, 2013 #1222" w:history="1">
        <w:r w:rsidR="005B6A70" w:rsidRPr="005B6A70">
          <w:rPr>
            <w:noProof/>
            <w:sz w:val="24"/>
            <w:szCs w:val="24"/>
            <w:lang w:val="en-US"/>
          </w:rPr>
          <w:t>Suckling, 2013</w:t>
        </w:r>
      </w:hyperlink>
      <w:r w:rsidR="005B6A70" w:rsidRPr="005B6A70">
        <w:rPr>
          <w:noProof/>
          <w:sz w:val="24"/>
          <w:szCs w:val="24"/>
          <w:lang w:val="en-US"/>
        </w:rPr>
        <w:t>)</w:t>
      </w:r>
      <w:r w:rsidR="005B6A70" w:rsidRPr="005B6A70">
        <w:rPr>
          <w:sz w:val="24"/>
          <w:szCs w:val="24"/>
          <w:lang w:val="en-US"/>
        </w:rPr>
        <w:fldChar w:fldCharType="end"/>
      </w:r>
      <w:r>
        <w:rPr>
          <w:sz w:val="24"/>
          <w:szCs w:val="24"/>
          <w:lang w:val="en-US"/>
        </w:rPr>
        <w:t>. For example, the benefits from a programme against</w:t>
      </w:r>
      <w:r w:rsidR="005B6A70" w:rsidRPr="005B6A70">
        <w:rPr>
          <w:sz w:val="24"/>
          <w:szCs w:val="24"/>
          <w:lang w:val="en-US"/>
        </w:rPr>
        <w:t xml:space="preserve"> St John’s wort</w:t>
      </w:r>
      <w:r w:rsidR="00124D51">
        <w:rPr>
          <w:sz w:val="24"/>
          <w:szCs w:val="24"/>
          <w:lang w:val="en-US"/>
        </w:rPr>
        <w:t>,</w:t>
      </w:r>
      <w:r w:rsidR="005B6A70" w:rsidRPr="005B6A70">
        <w:rPr>
          <w:sz w:val="24"/>
          <w:szCs w:val="24"/>
          <w:lang w:val="en-US"/>
        </w:rPr>
        <w:t xml:space="preserve"> </w:t>
      </w:r>
      <w:r w:rsidRPr="0036193A">
        <w:rPr>
          <w:i/>
          <w:sz w:val="24"/>
          <w:szCs w:val="24"/>
          <w:lang w:val="en-US"/>
        </w:rPr>
        <w:t>Hypericum perforatum</w:t>
      </w:r>
      <w:r w:rsidR="00EE5EE5">
        <w:rPr>
          <w:sz w:val="24"/>
          <w:szCs w:val="24"/>
          <w:lang w:val="en-US"/>
        </w:rPr>
        <w:t xml:space="preserve"> L. (</w:t>
      </w:r>
      <w:r w:rsidR="00EE5EE5" w:rsidRPr="00EE5EE5">
        <w:rPr>
          <w:sz w:val="24"/>
          <w:szCs w:val="24"/>
          <w:lang w:val="en-US"/>
        </w:rPr>
        <w:t>Hypericaceae</w:t>
      </w:r>
      <w:r w:rsidR="00EE5EE5">
        <w:rPr>
          <w:sz w:val="24"/>
          <w:szCs w:val="24"/>
          <w:lang w:val="en-US"/>
        </w:rPr>
        <w:t>)</w:t>
      </w:r>
      <w:r w:rsidR="00124D51">
        <w:rPr>
          <w:sz w:val="24"/>
          <w:szCs w:val="24"/>
          <w:lang w:val="en-US"/>
        </w:rPr>
        <w:t>,</w:t>
      </w:r>
      <w:r>
        <w:rPr>
          <w:sz w:val="24"/>
          <w:szCs w:val="24"/>
          <w:lang w:val="en-US"/>
        </w:rPr>
        <w:t xml:space="preserve"> using </w:t>
      </w:r>
      <w:r w:rsidRPr="00EE5EE5">
        <w:rPr>
          <w:i/>
          <w:sz w:val="24"/>
          <w:szCs w:val="24"/>
          <w:lang w:val="en-US"/>
        </w:rPr>
        <w:t>Chrysolina</w:t>
      </w:r>
      <w:r>
        <w:rPr>
          <w:sz w:val="24"/>
          <w:szCs w:val="24"/>
          <w:lang w:val="en-US"/>
        </w:rPr>
        <w:t xml:space="preserve"> leaf </w:t>
      </w:r>
      <w:r w:rsidR="005B6A70" w:rsidRPr="005B6A70">
        <w:rPr>
          <w:sz w:val="24"/>
          <w:szCs w:val="24"/>
          <w:lang w:val="en-NZ"/>
        </w:rPr>
        <w:t>beetles</w:t>
      </w:r>
      <w:r>
        <w:rPr>
          <w:sz w:val="24"/>
          <w:szCs w:val="24"/>
          <w:lang w:val="en-NZ"/>
        </w:rPr>
        <w:t xml:space="preserve"> seventy years since release </w:t>
      </w:r>
      <w:r w:rsidR="005B6A70" w:rsidRPr="005B6A70">
        <w:rPr>
          <w:sz w:val="24"/>
          <w:szCs w:val="24"/>
          <w:lang w:val="en-NZ"/>
        </w:rPr>
        <w:t xml:space="preserve">is </w:t>
      </w:r>
      <w:r>
        <w:rPr>
          <w:sz w:val="24"/>
          <w:szCs w:val="24"/>
          <w:lang w:val="en-NZ"/>
        </w:rPr>
        <w:t xml:space="preserve">estimated to be </w:t>
      </w:r>
      <w:r w:rsidR="005B6A70" w:rsidRPr="005B6A70">
        <w:rPr>
          <w:sz w:val="24"/>
          <w:szCs w:val="24"/>
          <w:lang w:val="en-NZ"/>
        </w:rPr>
        <w:t xml:space="preserve">between </w:t>
      </w:r>
      <w:r>
        <w:rPr>
          <w:sz w:val="24"/>
          <w:szCs w:val="24"/>
          <w:lang w:val="en-NZ"/>
        </w:rPr>
        <w:t>NZ</w:t>
      </w:r>
      <w:r w:rsidR="005B6A70" w:rsidRPr="005B6A70">
        <w:rPr>
          <w:sz w:val="24"/>
          <w:szCs w:val="24"/>
          <w:lang w:val="en-NZ"/>
        </w:rPr>
        <w:t>$140</w:t>
      </w:r>
      <w:r>
        <w:rPr>
          <w:sz w:val="24"/>
          <w:szCs w:val="24"/>
          <w:lang w:val="en-NZ"/>
        </w:rPr>
        <w:t xml:space="preserve"> - </w:t>
      </w:r>
      <w:r w:rsidRPr="005B6A70">
        <w:rPr>
          <w:sz w:val="24"/>
          <w:szCs w:val="24"/>
          <w:lang w:val="en-NZ"/>
        </w:rPr>
        <w:t xml:space="preserve">$1,490 </w:t>
      </w:r>
      <w:r w:rsidR="005B6A70" w:rsidRPr="005B6A70">
        <w:rPr>
          <w:sz w:val="24"/>
          <w:szCs w:val="24"/>
          <w:lang w:val="en-NZ"/>
        </w:rPr>
        <w:t xml:space="preserve"> million (</w:t>
      </w:r>
      <w:r>
        <w:rPr>
          <w:sz w:val="24"/>
          <w:szCs w:val="24"/>
          <w:lang w:val="en-NZ"/>
        </w:rPr>
        <w:t>depending on different estimates of r</w:t>
      </w:r>
      <w:r w:rsidR="005B6A70" w:rsidRPr="005B6A70">
        <w:rPr>
          <w:sz w:val="24"/>
          <w:szCs w:val="24"/>
          <w:lang w:val="en-NZ"/>
        </w:rPr>
        <w:t>ate of spread</w:t>
      </w:r>
      <w:r>
        <w:rPr>
          <w:sz w:val="24"/>
          <w:szCs w:val="24"/>
          <w:lang w:val="en-NZ"/>
        </w:rPr>
        <w:t>) with a</w:t>
      </w:r>
      <w:r w:rsidR="005B6A70" w:rsidRPr="005B6A70">
        <w:rPr>
          <w:sz w:val="24"/>
          <w:szCs w:val="24"/>
          <w:lang w:val="en-NZ"/>
        </w:rPr>
        <w:t xml:space="preserve"> benefit</w:t>
      </w:r>
      <w:r>
        <w:rPr>
          <w:sz w:val="24"/>
          <w:szCs w:val="24"/>
          <w:lang w:val="en-NZ"/>
        </w:rPr>
        <w:t xml:space="preserve"> cost ratio of </w:t>
      </w:r>
      <w:r w:rsidR="005B6A70" w:rsidRPr="005B6A70">
        <w:rPr>
          <w:sz w:val="24"/>
          <w:szCs w:val="24"/>
          <w:lang w:val="en-NZ"/>
        </w:rPr>
        <w:t>10</w:t>
      </w:r>
      <w:r>
        <w:rPr>
          <w:sz w:val="24"/>
          <w:szCs w:val="24"/>
          <w:lang w:val="en-NZ"/>
        </w:rPr>
        <w:t>-100</w:t>
      </w:r>
      <w:r w:rsidR="005B6A70" w:rsidRPr="005B6A70">
        <w:rPr>
          <w:sz w:val="24"/>
          <w:szCs w:val="24"/>
          <w:lang w:val="en-NZ"/>
        </w:rPr>
        <w:t xml:space="preserve">:1 </w:t>
      </w:r>
      <w:r>
        <w:rPr>
          <w:sz w:val="24"/>
          <w:szCs w:val="24"/>
          <w:lang w:val="en-NZ"/>
        </w:rPr>
        <w:t xml:space="preserve">which in dollar terms at least pays for </w:t>
      </w:r>
      <w:r w:rsidR="005B6A70" w:rsidRPr="005B6A70">
        <w:rPr>
          <w:sz w:val="24"/>
          <w:szCs w:val="24"/>
          <w:lang w:val="en-NZ"/>
        </w:rPr>
        <w:t xml:space="preserve">all weed biocontrol programmes undertaken in New Zealand to date </w:t>
      </w:r>
      <w:r w:rsidR="005B6A70" w:rsidRPr="005B6A70">
        <w:rPr>
          <w:sz w:val="24"/>
          <w:szCs w:val="24"/>
          <w:lang w:val="en-NZ"/>
        </w:rPr>
        <w:fldChar w:fldCharType="begin"/>
      </w:r>
      <w:r w:rsidR="005B6A70" w:rsidRPr="005B6A70">
        <w:rPr>
          <w:sz w:val="24"/>
          <w:szCs w:val="24"/>
          <w:lang w:val="en-NZ"/>
        </w:rPr>
        <w:instrText xml:space="preserve"> ADDIN EN.CITE &lt;EndNote&gt;&lt;Cite&gt;&lt;Author&gt;Hayes&lt;/Author&gt;&lt;Year&gt;2013&lt;/Year&gt;&lt;RecNum&gt;1524&lt;/RecNum&gt;&lt;DisplayText&gt;(Hayes et al., 2013)&lt;/DisplayText&gt;&lt;record&gt;&lt;rec-number&gt;1524&lt;/rec-number&gt;&lt;foreign-keys&gt;&lt;key app="EN" db-id="eppprv902a2w5iet9d5xwwzp9wraeaxrtsev"&gt;1524&lt;/key&gt;&lt;/foreign-keys&gt;&lt;ref-type name="Book Section"&gt;5&lt;/ref-type&gt;&lt;contributors&gt;&lt;authors&gt;&lt;author&gt;Hayes, Lynley&lt;/author&gt;&lt;author&gt;Fowler, Simon V&lt;/author&gt;&lt;author&gt;Paynter, Quentin&lt;/author&gt;&lt;author&gt;Groenteman, Ronny&lt;/author&gt;&lt;author&gt;Peterson, Paul&lt;/author&gt;&lt;author&gt;Dodd, Sarah&lt;/author&gt;&lt;author&gt;Bellgard, Stanley&lt;/author&gt;&lt;/authors&gt;&lt;secondary-authors&gt;&lt;author&gt;Dymond, J. R.&lt;/author&gt;&lt;/secondary-authors&gt;&lt;/contributors&gt;&lt;titles&gt;&lt;title&gt;Biocontrol of weeds: Achievements to date and future outlook&lt;/title&gt;&lt;secondary-title&gt;Ecosystem services in New Zealand–conditions and trends. Manaaki Whenua Press, Lincoln, New Zealand&lt;/secondary-title&gt;&lt;/titles&gt;&lt;pages&gt;375-385&lt;/pages&gt;&lt;dates&gt;&lt;year&gt;2013&lt;/year&gt;&lt;/dates&gt;&lt;urls&gt;&lt;/urls&gt;&lt;/record&gt;&lt;/Cite&gt;&lt;/EndNote&gt;</w:instrText>
      </w:r>
      <w:r w:rsidR="005B6A70" w:rsidRPr="005B6A70">
        <w:rPr>
          <w:sz w:val="24"/>
          <w:szCs w:val="24"/>
          <w:lang w:val="en-NZ"/>
        </w:rPr>
        <w:fldChar w:fldCharType="separate"/>
      </w:r>
      <w:r w:rsidR="005B6A70" w:rsidRPr="005B6A70">
        <w:rPr>
          <w:noProof/>
          <w:sz w:val="24"/>
          <w:szCs w:val="24"/>
          <w:lang w:val="en-NZ"/>
        </w:rPr>
        <w:t>(</w:t>
      </w:r>
      <w:hyperlink w:anchor="_ENREF_7" w:tooltip="Hayes, 2013 #1524" w:history="1">
        <w:r w:rsidR="005B6A70" w:rsidRPr="005B6A70">
          <w:rPr>
            <w:noProof/>
            <w:sz w:val="24"/>
            <w:szCs w:val="24"/>
            <w:lang w:val="en-NZ"/>
          </w:rPr>
          <w:t>Hayes et al., 2013</w:t>
        </w:r>
      </w:hyperlink>
      <w:r w:rsidR="005B6A70" w:rsidRPr="005B6A70">
        <w:rPr>
          <w:noProof/>
          <w:sz w:val="24"/>
          <w:szCs w:val="24"/>
          <w:lang w:val="en-NZ"/>
        </w:rPr>
        <w:t>)</w:t>
      </w:r>
      <w:r w:rsidR="005B6A70" w:rsidRPr="005B6A70">
        <w:rPr>
          <w:sz w:val="24"/>
          <w:szCs w:val="24"/>
          <w:lang w:val="en-NZ"/>
        </w:rPr>
        <w:fldChar w:fldCharType="end"/>
      </w:r>
      <w:r w:rsidR="005B6A70" w:rsidRPr="005B6A70">
        <w:rPr>
          <w:sz w:val="24"/>
          <w:szCs w:val="24"/>
        </w:rPr>
        <w:t xml:space="preserve">. </w:t>
      </w:r>
      <w:r w:rsidR="005B6A70" w:rsidRPr="005B6A70">
        <w:rPr>
          <w:sz w:val="24"/>
          <w:szCs w:val="24"/>
          <w:lang w:val="en-US"/>
        </w:rPr>
        <w:t xml:space="preserve">Biocontrol of environmental weeds has also resulted in major benefits, notably complete control of mist flower </w:t>
      </w:r>
      <w:r w:rsidR="005B6A70" w:rsidRPr="005B6A70">
        <w:rPr>
          <w:i/>
          <w:sz w:val="24"/>
          <w:szCs w:val="24"/>
          <w:lang w:val="en-US"/>
        </w:rPr>
        <w:t>Ageratina riparia</w:t>
      </w:r>
      <w:r w:rsidR="00EE5EE5">
        <w:rPr>
          <w:i/>
          <w:sz w:val="24"/>
          <w:szCs w:val="24"/>
          <w:lang w:val="en-US"/>
        </w:rPr>
        <w:t xml:space="preserve"> </w:t>
      </w:r>
      <w:r w:rsidR="00EE5EE5" w:rsidRPr="00EE5EE5">
        <w:rPr>
          <w:sz w:val="24"/>
          <w:szCs w:val="24"/>
          <w:lang w:val="en-US"/>
        </w:rPr>
        <w:t>(Regel) R.M.King &amp; H.Rob.</w:t>
      </w:r>
      <w:r w:rsidR="00EE5EE5">
        <w:rPr>
          <w:sz w:val="24"/>
          <w:szCs w:val="24"/>
          <w:lang w:val="en-US"/>
        </w:rPr>
        <w:t xml:space="preserve"> </w:t>
      </w:r>
      <w:r w:rsidR="00EE5EE5" w:rsidRPr="00EE5EE5">
        <w:rPr>
          <w:sz w:val="24"/>
          <w:szCs w:val="24"/>
          <w:lang w:val="en-US"/>
        </w:rPr>
        <w:t>(Asteraceae)</w:t>
      </w:r>
      <w:r w:rsidR="005B6A70" w:rsidRPr="005B6A70">
        <w:rPr>
          <w:sz w:val="24"/>
          <w:szCs w:val="24"/>
          <w:lang w:val="en-US"/>
        </w:rPr>
        <w:t xml:space="preserve">, which declined by 98% and was replaced largely by native plants and resulted in the status of </w:t>
      </w:r>
      <w:r w:rsidR="005B6A70" w:rsidRPr="005B6A70">
        <w:rPr>
          <w:i/>
          <w:sz w:val="24"/>
          <w:szCs w:val="24"/>
          <w:lang w:val="en-US"/>
        </w:rPr>
        <w:t xml:space="preserve">Hebe </w:t>
      </w:r>
      <w:r w:rsidR="005B6A70" w:rsidRPr="005B6A70">
        <w:rPr>
          <w:i/>
          <w:iCs/>
          <w:sz w:val="24"/>
          <w:szCs w:val="24"/>
          <w:lang w:val="en-NZ"/>
        </w:rPr>
        <w:t>acutiflora</w:t>
      </w:r>
      <w:r w:rsidR="005B6A70" w:rsidRPr="005B6A70">
        <w:rPr>
          <w:iCs/>
          <w:sz w:val="24"/>
          <w:szCs w:val="24"/>
          <w:lang w:val="en-NZ"/>
        </w:rPr>
        <w:t>,</w:t>
      </w:r>
      <w:r w:rsidR="005B6A70" w:rsidRPr="005B6A70">
        <w:rPr>
          <w:i/>
          <w:iCs/>
          <w:sz w:val="24"/>
          <w:szCs w:val="24"/>
          <w:lang w:val="en-NZ"/>
        </w:rPr>
        <w:t xml:space="preserve"> </w:t>
      </w:r>
      <w:r w:rsidR="005B6A70" w:rsidRPr="005B6A70">
        <w:rPr>
          <w:sz w:val="24"/>
          <w:szCs w:val="24"/>
          <w:lang w:val="en-US"/>
        </w:rPr>
        <w:t xml:space="preserve">a rare native plant that was threatened by smothering mist flower stands, </w:t>
      </w:r>
      <w:r w:rsidR="005B6A70" w:rsidRPr="005B6A70">
        <w:rPr>
          <w:iCs/>
          <w:sz w:val="24"/>
          <w:szCs w:val="24"/>
          <w:lang w:val="en-NZ"/>
        </w:rPr>
        <w:t xml:space="preserve">being changed </w:t>
      </w:r>
      <w:r w:rsidR="005B6A70" w:rsidRPr="005B6A70">
        <w:rPr>
          <w:sz w:val="24"/>
          <w:szCs w:val="24"/>
          <w:lang w:val="en-NZ"/>
        </w:rPr>
        <w:t xml:space="preserve">from ‘endangered’ to ‘range restricted’ </w:t>
      </w:r>
      <w:r w:rsidR="005B6A70" w:rsidRPr="005B6A70">
        <w:rPr>
          <w:sz w:val="24"/>
          <w:szCs w:val="24"/>
          <w:lang w:val="en-US"/>
        </w:rPr>
        <w:fldChar w:fldCharType="begin">
          <w:fldData xml:space="preserve">PEVuZE5vdGU+PENpdGU+PEF1dGhvcj5CYXJ0b248L0F1dGhvcj48WWVhcj4yMDA3PC9ZZWFyPjxS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</w:fldData>
        </w:fldChar>
      </w:r>
      <w:r w:rsidR="005B6A70" w:rsidRPr="005B6A70">
        <w:rPr>
          <w:sz w:val="24"/>
          <w:szCs w:val="24"/>
          <w:lang w:val="en-US"/>
        </w:rPr>
        <w:instrText xml:space="preserve"> ADDIN EN.CITE </w:instrText>
      </w:r>
      <w:r w:rsidR="005B6A70" w:rsidRPr="005B6A70">
        <w:rPr>
          <w:sz w:val="24"/>
          <w:szCs w:val="24"/>
          <w:lang w:val="en-US"/>
        </w:rPr>
        <w:fldChar w:fldCharType="begin">
          <w:fldData xml:space="preserve">PEVuZE5vdGU+PENpdGU+PEF1dGhvcj5CYXJ0b248L0F1dGhvcj48WWVhcj4yMDA3PC9ZZWFyPjxS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</w:fldData>
        </w:fldChar>
      </w:r>
      <w:r w:rsidR="005B6A70" w:rsidRPr="005B6A70">
        <w:rPr>
          <w:sz w:val="24"/>
          <w:szCs w:val="24"/>
          <w:lang w:val="en-US"/>
        </w:rPr>
        <w:instrText xml:space="preserve"> ADDIN EN.CITE.DATA </w:instrText>
      </w:r>
      <w:r w:rsidR="005B6A70" w:rsidRPr="005B6A70">
        <w:rPr>
          <w:sz w:val="24"/>
          <w:szCs w:val="24"/>
          <w:lang w:val="en-US"/>
        </w:rPr>
      </w:r>
      <w:r w:rsidR="005B6A70" w:rsidRPr="005B6A70">
        <w:rPr>
          <w:sz w:val="24"/>
          <w:szCs w:val="24"/>
          <w:lang w:val="en-US"/>
        </w:rPr>
        <w:fldChar w:fldCharType="end"/>
      </w:r>
      <w:r w:rsidR="005B6A70" w:rsidRPr="005B6A70">
        <w:rPr>
          <w:sz w:val="24"/>
          <w:szCs w:val="24"/>
          <w:lang w:val="en-US"/>
        </w:rPr>
      </w:r>
      <w:r w:rsidR="005B6A70" w:rsidRPr="005B6A70">
        <w:rPr>
          <w:sz w:val="24"/>
          <w:szCs w:val="24"/>
          <w:lang w:val="en-US"/>
        </w:rPr>
        <w:fldChar w:fldCharType="separate"/>
      </w:r>
      <w:r w:rsidR="005B6A70" w:rsidRPr="005B6A70">
        <w:rPr>
          <w:noProof/>
          <w:sz w:val="24"/>
          <w:szCs w:val="24"/>
          <w:lang w:val="en-US"/>
        </w:rPr>
        <w:t>(</w:t>
      </w:r>
      <w:hyperlink w:anchor="_ENREF_1" w:tooltip="Barton, 2007 #30" w:history="1">
        <w:r w:rsidR="005B6A70" w:rsidRPr="005B6A70">
          <w:rPr>
            <w:noProof/>
            <w:sz w:val="24"/>
            <w:szCs w:val="24"/>
            <w:lang w:val="en-US"/>
          </w:rPr>
          <w:t>Barton et al., 2007</w:t>
        </w:r>
      </w:hyperlink>
      <w:r w:rsidR="005B6A70" w:rsidRPr="005B6A70">
        <w:rPr>
          <w:noProof/>
          <w:sz w:val="24"/>
          <w:szCs w:val="24"/>
          <w:lang w:val="en-US"/>
        </w:rPr>
        <w:t>)</w:t>
      </w:r>
      <w:r w:rsidR="005B6A70" w:rsidRPr="005B6A70">
        <w:rPr>
          <w:sz w:val="24"/>
          <w:szCs w:val="24"/>
          <w:lang w:val="en-US"/>
        </w:rPr>
        <w:fldChar w:fldCharType="end"/>
      </w:r>
      <w:r w:rsidR="005B6A70" w:rsidRPr="005B6A70">
        <w:rPr>
          <w:sz w:val="24"/>
          <w:szCs w:val="24"/>
          <w:lang w:val="en-US"/>
        </w:rPr>
        <w:t xml:space="preserve">. </w:t>
      </w:r>
      <w:r w:rsidR="00937139">
        <w:rPr>
          <w:sz w:val="24"/>
          <w:szCs w:val="24"/>
          <w:lang w:val="en-US"/>
        </w:rPr>
        <w:t xml:space="preserve"> </w:t>
      </w:r>
      <w:r w:rsidR="005B6A70" w:rsidRPr="005B6A70">
        <w:rPr>
          <w:sz w:val="24"/>
          <w:szCs w:val="24"/>
          <w:lang w:val="en-US"/>
        </w:rPr>
        <w:t xml:space="preserve">The economic benefits of this </w:t>
      </w:r>
      <w:r w:rsidR="003C468D">
        <w:rPr>
          <w:sz w:val="24"/>
          <w:szCs w:val="24"/>
          <w:lang w:val="en-US"/>
        </w:rPr>
        <w:t xml:space="preserve">programme </w:t>
      </w:r>
      <w:r w:rsidR="005B6A70" w:rsidRPr="005B6A70">
        <w:rPr>
          <w:sz w:val="24"/>
          <w:szCs w:val="24"/>
          <w:lang w:val="en-US"/>
        </w:rPr>
        <w:t xml:space="preserve">were calculated to exceed the costs by 2.5:1 </w:t>
      </w:r>
      <w:r w:rsidR="005B6A70" w:rsidRPr="005B6A70">
        <w:rPr>
          <w:sz w:val="24"/>
          <w:szCs w:val="24"/>
          <w:lang w:val="en-US"/>
        </w:rPr>
        <w:fldChar w:fldCharType="begin"/>
      </w:r>
      <w:r w:rsidR="005B6A70" w:rsidRPr="005B6A70">
        <w:rPr>
          <w:sz w:val="24"/>
          <w:szCs w:val="24"/>
          <w:lang w:val="en-US"/>
        </w:rPr>
        <w:instrText xml:space="preserve"> ADDIN EN.CITE &lt;EndNote&gt;&lt;Cite&gt;&lt;Author&gt;Hayes&lt;/Author&gt;&lt;Year&gt;2013&lt;/Year&gt;&lt;RecNum&gt;1524&lt;/RecNum&gt;&lt;DisplayText&gt;(Hayes et al., 2013)&lt;/DisplayText&gt;&lt;record&gt;&lt;rec-number&gt;1524&lt;/rec-number&gt;&lt;foreign-keys&gt;&lt;key app="EN" db-id="eppprv902a2w5iet9d5xwwzp9wraeaxrtsev"&gt;1524&lt;/key&gt;&lt;/foreign-keys&gt;&lt;ref-type name="Book Section"&gt;5&lt;/ref-type&gt;&lt;contributors&gt;&lt;authors&gt;&lt;author&gt;Hayes, Lynley&lt;/author&gt;&lt;author&gt;Fowler, Simon V&lt;/author&gt;&lt;author&gt;Paynter, Quentin&lt;/author&gt;&lt;author&gt;Groenteman, Ronny&lt;/author&gt;&lt;author&gt;Peterson, Paul&lt;/author&gt;&lt;author&gt;Dodd, Sarah&lt;/author&gt;&lt;author&gt;Bellgard, Stanley&lt;/author&gt;&lt;/authors&gt;&lt;secondary-authors&gt;&lt;author&gt;Dymond, J. R.&lt;/author&gt;&lt;/secondary-authors&gt;&lt;/contributors&gt;&lt;titles&gt;&lt;title&gt;Biocontrol of weeds: Achievements to date and future outlook&lt;/title&gt;&lt;secondary-title&gt;Ecosystem services in New Zealand–conditions and trends. Manaaki Whenua Press, Lincoln, New Zealand&lt;/secondary-title&gt;&lt;/titles&gt;&lt;pages&gt;375-385&lt;/pages&gt;&lt;dates&gt;&lt;year&gt;2013&lt;/year&gt;&lt;/dates&gt;&lt;urls&gt;&lt;/urls&gt;&lt;/record&gt;&lt;/Cite&gt;&lt;/EndNote&gt;</w:instrText>
      </w:r>
      <w:r w:rsidR="005B6A70" w:rsidRPr="005B6A70">
        <w:rPr>
          <w:sz w:val="24"/>
          <w:szCs w:val="24"/>
          <w:lang w:val="en-US"/>
        </w:rPr>
        <w:fldChar w:fldCharType="separate"/>
      </w:r>
      <w:r w:rsidR="005B6A70" w:rsidRPr="005B6A70">
        <w:rPr>
          <w:noProof/>
          <w:sz w:val="24"/>
          <w:szCs w:val="24"/>
          <w:lang w:val="en-US"/>
        </w:rPr>
        <w:t>(</w:t>
      </w:r>
      <w:hyperlink w:anchor="_ENREF_7" w:tooltip="Hayes, 2013 #1524" w:history="1">
        <w:r w:rsidR="005B6A70" w:rsidRPr="005B6A70">
          <w:rPr>
            <w:noProof/>
            <w:sz w:val="24"/>
            <w:szCs w:val="24"/>
            <w:lang w:val="en-US"/>
          </w:rPr>
          <w:t>Hayes et al., 2013</w:t>
        </w:r>
      </w:hyperlink>
      <w:r w:rsidR="005B6A70" w:rsidRPr="005B6A70">
        <w:rPr>
          <w:noProof/>
          <w:sz w:val="24"/>
          <w:szCs w:val="24"/>
          <w:lang w:val="en-US"/>
        </w:rPr>
        <w:t>)</w:t>
      </w:r>
      <w:r w:rsidR="005B6A70" w:rsidRPr="005B6A70">
        <w:rPr>
          <w:sz w:val="24"/>
          <w:szCs w:val="24"/>
          <w:lang w:val="en-US"/>
        </w:rPr>
        <w:fldChar w:fldCharType="end"/>
      </w:r>
      <w:r w:rsidR="005B6A70" w:rsidRPr="005B6A70">
        <w:rPr>
          <w:sz w:val="24"/>
          <w:szCs w:val="24"/>
          <w:lang w:val="en-NZ"/>
        </w:rPr>
        <w:t xml:space="preserve">. </w:t>
      </w:r>
      <w:r w:rsidR="00937139">
        <w:rPr>
          <w:sz w:val="24"/>
          <w:szCs w:val="24"/>
          <w:lang w:val="en-NZ"/>
        </w:rPr>
        <w:t>Extensive p</w:t>
      </w:r>
      <w:r w:rsidR="005B6A70" w:rsidRPr="005B6A70">
        <w:rPr>
          <w:sz w:val="24"/>
          <w:szCs w:val="24"/>
          <w:lang w:val="en-NZ"/>
        </w:rPr>
        <w:t>rograms against a few weeds</w:t>
      </w:r>
      <w:r w:rsidR="009B1DCA">
        <w:rPr>
          <w:sz w:val="24"/>
          <w:szCs w:val="24"/>
          <w:lang w:val="en-NZ"/>
        </w:rPr>
        <w:t>,</w:t>
      </w:r>
      <w:r w:rsidR="005B6A70" w:rsidRPr="005B6A70">
        <w:rPr>
          <w:sz w:val="24"/>
          <w:szCs w:val="24"/>
          <w:lang w:val="en-NZ"/>
        </w:rPr>
        <w:t xml:space="preserve"> notably Old Man’s beard </w:t>
      </w:r>
      <w:r w:rsidR="005B6A70" w:rsidRPr="005B6A70">
        <w:rPr>
          <w:i/>
          <w:sz w:val="24"/>
          <w:szCs w:val="24"/>
          <w:lang w:val="en-NZ"/>
        </w:rPr>
        <w:t>Clematis vitalba</w:t>
      </w:r>
      <w:r w:rsidR="00EE5EE5">
        <w:rPr>
          <w:sz w:val="24"/>
          <w:szCs w:val="24"/>
          <w:lang w:val="en-NZ"/>
        </w:rPr>
        <w:t xml:space="preserve"> L. (</w:t>
      </w:r>
      <w:r w:rsidR="00EE5EE5" w:rsidRPr="00EE5EE5">
        <w:rPr>
          <w:sz w:val="24"/>
          <w:szCs w:val="24"/>
          <w:lang w:val="en-NZ"/>
        </w:rPr>
        <w:t>Ranunculaceae</w:t>
      </w:r>
      <w:r w:rsidR="00EE5EE5">
        <w:rPr>
          <w:sz w:val="24"/>
          <w:szCs w:val="24"/>
          <w:lang w:val="en-NZ"/>
        </w:rPr>
        <w:t>)</w:t>
      </w:r>
      <w:r w:rsidR="005B6A70" w:rsidRPr="005B6A70">
        <w:rPr>
          <w:i/>
          <w:sz w:val="24"/>
          <w:szCs w:val="24"/>
          <w:lang w:val="en-NZ"/>
        </w:rPr>
        <w:t xml:space="preserve">, </w:t>
      </w:r>
      <w:r w:rsidR="005B6A70" w:rsidRPr="005B6A70">
        <w:rPr>
          <w:sz w:val="24"/>
          <w:szCs w:val="24"/>
          <w:lang w:val="en-NZ"/>
        </w:rPr>
        <w:t xml:space="preserve">Gorse </w:t>
      </w:r>
      <w:r w:rsidR="005B6A70" w:rsidRPr="005B6A70">
        <w:rPr>
          <w:i/>
          <w:sz w:val="24"/>
          <w:szCs w:val="24"/>
          <w:lang w:val="en-NZ"/>
        </w:rPr>
        <w:t xml:space="preserve">Ulex europaeus </w:t>
      </w:r>
      <w:r w:rsidR="00EE5EE5">
        <w:rPr>
          <w:sz w:val="24"/>
          <w:szCs w:val="24"/>
          <w:lang w:val="en-NZ"/>
        </w:rPr>
        <w:t xml:space="preserve">L. (Fabaceae) </w:t>
      </w:r>
      <w:r w:rsidR="005B6A70" w:rsidRPr="005B6A70">
        <w:rPr>
          <w:sz w:val="24"/>
          <w:szCs w:val="24"/>
          <w:lang w:val="en-NZ"/>
        </w:rPr>
        <w:t>and Ca</w:t>
      </w:r>
      <w:r w:rsidR="00EE5EE5">
        <w:rPr>
          <w:sz w:val="24"/>
          <w:szCs w:val="24"/>
          <w:lang w:val="en-NZ"/>
        </w:rPr>
        <w:t>nada</w:t>
      </w:r>
      <w:r w:rsidR="005B6A70" w:rsidRPr="005B6A70">
        <w:rPr>
          <w:sz w:val="24"/>
          <w:szCs w:val="24"/>
          <w:lang w:val="en-NZ"/>
        </w:rPr>
        <w:t xml:space="preserve"> thistle </w:t>
      </w:r>
      <w:r w:rsidR="005B6A70" w:rsidRPr="005B6A70">
        <w:rPr>
          <w:i/>
          <w:sz w:val="24"/>
          <w:szCs w:val="24"/>
          <w:lang w:val="en-NZ"/>
        </w:rPr>
        <w:t>Cirsium arvense</w:t>
      </w:r>
      <w:r w:rsidR="00EE5EE5">
        <w:rPr>
          <w:sz w:val="24"/>
          <w:szCs w:val="24"/>
          <w:lang w:val="en-NZ"/>
        </w:rPr>
        <w:t xml:space="preserve"> (L.) Scopoli (Asteraceae</w:t>
      </w:r>
      <w:r w:rsidR="005B6A70" w:rsidRPr="005B6A70">
        <w:rPr>
          <w:sz w:val="24"/>
          <w:szCs w:val="24"/>
          <w:lang w:val="en-NZ"/>
        </w:rPr>
        <w:t>)</w:t>
      </w:r>
      <w:r w:rsidR="009B1DCA">
        <w:rPr>
          <w:sz w:val="24"/>
          <w:szCs w:val="24"/>
          <w:lang w:val="en-NZ"/>
        </w:rPr>
        <w:t>,</w:t>
      </w:r>
      <w:r w:rsidR="005B6A70" w:rsidRPr="005B6A70">
        <w:rPr>
          <w:sz w:val="24"/>
          <w:szCs w:val="24"/>
          <w:lang w:val="en-NZ"/>
        </w:rPr>
        <w:t xml:space="preserve"> have not been hugely effective to date</w:t>
      </w:r>
      <w:r w:rsidR="009B1DCA">
        <w:rPr>
          <w:sz w:val="24"/>
          <w:szCs w:val="24"/>
          <w:lang w:val="en-NZ"/>
        </w:rPr>
        <w:t>.</w:t>
      </w:r>
      <w:r w:rsidR="005B6A70" w:rsidRPr="005B6A70">
        <w:rPr>
          <w:sz w:val="24"/>
          <w:szCs w:val="24"/>
          <w:lang w:val="en-NZ"/>
        </w:rPr>
        <w:t xml:space="preserve"> </w:t>
      </w:r>
      <w:r w:rsidR="009B1DCA">
        <w:rPr>
          <w:sz w:val="24"/>
          <w:szCs w:val="24"/>
          <w:lang w:val="en-NZ"/>
        </w:rPr>
        <w:t>O</w:t>
      </w:r>
      <w:r w:rsidR="005B6A70" w:rsidRPr="005B6A70">
        <w:rPr>
          <w:sz w:val="24"/>
          <w:szCs w:val="24"/>
          <w:lang w:val="en-NZ"/>
        </w:rPr>
        <w:t>ngoing surveys</w:t>
      </w:r>
      <w:r w:rsidR="009B1DCA">
        <w:rPr>
          <w:sz w:val="24"/>
          <w:szCs w:val="24"/>
          <w:lang w:val="en-NZ"/>
        </w:rPr>
        <w:t>, however,</w:t>
      </w:r>
      <w:r w:rsidR="005B6A70" w:rsidRPr="005B6A70">
        <w:rPr>
          <w:sz w:val="24"/>
          <w:szCs w:val="24"/>
          <w:lang w:val="en-NZ"/>
        </w:rPr>
        <w:t xml:space="preserve"> indicate that a recently introduced beetle </w:t>
      </w:r>
      <w:r w:rsidR="005B6A70" w:rsidRPr="005B6A70">
        <w:rPr>
          <w:i/>
          <w:sz w:val="24"/>
          <w:szCs w:val="24"/>
          <w:lang w:val="en-NZ"/>
        </w:rPr>
        <w:t xml:space="preserve">Cassida rubiginosa </w:t>
      </w:r>
      <w:r w:rsidR="00EE5EE5" w:rsidRPr="00EE5EE5">
        <w:rPr>
          <w:sz w:val="24"/>
          <w:szCs w:val="24"/>
          <w:lang w:val="en-NZ"/>
        </w:rPr>
        <w:t>Müller (Chrysomelidae)</w:t>
      </w:r>
      <w:r w:rsidR="00EE5EE5">
        <w:rPr>
          <w:i/>
          <w:sz w:val="24"/>
          <w:szCs w:val="24"/>
          <w:lang w:val="en-NZ"/>
        </w:rPr>
        <w:t xml:space="preserve"> </w:t>
      </w:r>
      <w:r w:rsidR="005B6A70" w:rsidRPr="005B6A70">
        <w:rPr>
          <w:sz w:val="24"/>
          <w:szCs w:val="24"/>
          <w:lang w:val="en-NZ"/>
        </w:rPr>
        <w:t xml:space="preserve">is </w:t>
      </w:r>
      <w:r w:rsidR="005B6A70" w:rsidRPr="005B6A70">
        <w:rPr>
          <w:sz w:val="24"/>
          <w:szCs w:val="24"/>
          <w:lang w:val="en-NZ"/>
        </w:rPr>
        <w:lastRenderedPageBreak/>
        <w:t xml:space="preserve">beginning to have an impact on </w:t>
      </w:r>
      <w:r w:rsidR="005B6A70" w:rsidRPr="005B6A70">
        <w:rPr>
          <w:i/>
          <w:sz w:val="24"/>
          <w:szCs w:val="24"/>
          <w:lang w:val="en-NZ"/>
        </w:rPr>
        <w:t>C. arvense</w:t>
      </w:r>
      <w:r w:rsidR="005B6A70" w:rsidRPr="005B6A70">
        <w:rPr>
          <w:sz w:val="24"/>
          <w:szCs w:val="24"/>
          <w:lang w:val="en-NZ"/>
        </w:rPr>
        <w:t>, which could potentially result in major economic benefits, and additional agents are being developed for</w:t>
      </w:r>
      <w:r w:rsidR="005B6A70" w:rsidRPr="005B6A70">
        <w:rPr>
          <w:i/>
          <w:sz w:val="24"/>
          <w:szCs w:val="24"/>
          <w:lang w:val="en-NZ"/>
        </w:rPr>
        <w:t xml:space="preserve"> C. vitalba</w:t>
      </w:r>
      <w:r w:rsidR="005B6A70" w:rsidRPr="005B6A70">
        <w:rPr>
          <w:sz w:val="24"/>
          <w:szCs w:val="24"/>
          <w:lang w:val="en-NZ"/>
        </w:rPr>
        <w:t xml:space="preserve">. Moreover, to date there are few sites where the full suite of agents released against gorse are present, so the potential combined impact of these agents is as yet unknown. Overseas studies indicate that reduction in gorse seed set due to </w:t>
      </w:r>
      <w:r w:rsidR="005B6A70" w:rsidRPr="005B6A70">
        <w:rPr>
          <w:i/>
          <w:sz w:val="24"/>
          <w:szCs w:val="24"/>
          <w:lang w:val="en-NZ"/>
        </w:rPr>
        <w:t>Exapion ulicis</w:t>
      </w:r>
      <w:r w:rsidR="005B6A70" w:rsidRPr="005B6A70">
        <w:rPr>
          <w:sz w:val="24"/>
          <w:szCs w:val="24"/>
          <w:lang w:val="en-NZ"/>
        </w:rPr>
        <w:t xml:space="preserve"> </w:t>
      </w:r>
      <w:r w:rsidR="002228EC">
        <w:rPr>
          <w:sz w:val="24"/>
          <w:szCs w:val="24"/>
          <w:lang w:val="en-NZ"/>
        </w:rPr>
        <w:t xml:space="preserve">Förster (Brentidae) </w:t>
      </w:r>
      <w:r w:rsidR="005B6A70" w:rsidRPr="005B6A70">
        <w:rPr>
          <w:sz w:val="24"/>
          <w:szCs w:val="24"/>
          <w:lang w:val="en-NZ"/>
        </w:rPr>
        <w:t xml:space="preserve">reduced the invasion rate of this weed </w:t>
      </w:r>
      <w:r w:rsidR="005B6A70" w:rsidRPr="005B6A70">
        <w:rPr>
          <w:sz w:val="24"/>
          <w:szCs w:val="24"/>
          <w:lang w:val="en-NZ"/>
        </w:rPr>
        <w:fldChar w:fldCharType="begin"/>
      </w:r>
      <w:r w:rsidR="005B6A70" w:rsidRPr="005B6A70">
        <w:rPr>
          <w:sz w:val="24"/>
          <w:szCs w:val="24"/>
          <w:lang w:val="en-NZ"/>
        </w:rPr>
        <w:instrText xml:space="preserve"> ADDIN EN.CITE &lt;EndNote&gt;&lt;Cite&gt;&lt;Author&gt;Norambuena&lt;/Author&gt;&lt;Year&gt;2000&lt;/Year&gt;&lt;RecNum&gt;1574&lt;/RecNum&gt;&lt;DisplayText&gt;(Norambuena and Piper, 2000)&lt;/DisplayText&gt;&lt;record&gt;&lt;rec-number&gt;1574&lt;/rec-number&gt;&lt;foreign-keys&gt;&lt;key app="EN" db-id="eppprv902a2w5iet9d5xwwzp9wraeaxrtsev"&gt;1574&lt;/key&gt;&lt;/foreign-keys&gt;&lt;ref-type name="Journal Article"&gt;17&lt;/ref-type&gt;&lt;contributors&gt;&lt;authors&gt;&lt;author&gt;Norambuena, Hernan&lt;/author&gt;&lt;author&gt;Piper, Gary L&lt;/author&gt;&lt;/authors&gt;&lt;/contributors&gt;&lt;titles&gt;&lt;title&gt;&lt;style face="normal" font="default" size="100%"&gt;Impact of &lt;/style&gt;&lt;style face="italic" font="default" size="100%"&gt;Apion ulicis&lt;/style&gt;&lt;style face="normal" font="default" size="100%"&gt; Forster on&lt;/style&gt;&lt;style face="italic" font="default" size="100%"&gt; Ulex europaeus&lt;/style&gt;&lt;style face="normal" font="default" size="100%"&gt; L. seed dispersal&lt;/style&gt;&lt;/title&gt;&lt;secondary-title&gt;Biological Control&lt;/secondary-title&gt;&lt;/titles&gt;&lt;periodical&gt;&lt;full-title&gt;Biological Control&lt;/full-title&gt;&lt;abbr-1&gt;Biol. Control&lt;/abbr-1&gt;&lt;abbr-2&gt;Biol Control&lt;/abbr-2&gt;&lt;/periodical&gt;&lt;pages&gt;267-271&lt;/pages&gt;&lt;volume&gt;17&lt;/volume&gt;&lt;number&gt;3&lt;/number&gt;&lt;dates&gt;&lt;year&gt;2000&lt;/year&gt;&lt;/dates&gt;&lt;isbn&gt;1049-9644&lt;/isbn&gt;&lt;urls&gt;&lt;/urls&gt;&lt;/record&gt;&lt;/Cite&gt;&lt;/EndNote&gt;</w:instrText>
      </w:r>
      <w:r w:rsidR="005B6A70" w:rsidRPr="005B6A70">
        <w:rPr>
          <w:sz w:val="24"/>
          <w:szCs w:val="24"/>
          <w:lang w:val="en-NZ"/>
        </w:rPr>
        <w:fldChar w:fldCharType="separate"/>
      </w:r>
      <w:r w:rsidR="005B6A70" w:rsidRPr="005B6A70">
        <w:rPr>
          <w:noProof/>
          <w:sz w:val="24"/>
          <w:szCs w:val="24"/>
          <w:lang w:val="en-NZ"/>
        </w:rPr>
        <w:t>(</w:t>
      </w:r>
      <w:hyperlink w:anchor="_ENREF_10" w:tooltip="Norambuena, 2000 #1574" w:history="1">
        <w:r w:rsidR="005B6A70" w:rsidRPr="005B6A70">
          <w:rPr>
            <w:noProof/>
            <w:sz w:val="24"/>
            <w:szCs w:val="24"/>
            <w:lang w:val="en-NZ"/>
          </w:rPr>
          <w:t>Norambuena and Piper, 2000</w:t>
        </w:r>
      </w:hyperlink>
      <w:r w:rsidR="005B6A70" w:rsidRPr="005B6A70">
        <w:rPr>
          <w:noProof/>
          <w:sz w:val="24"/>
          <w:szCs w:val="24"/>
          <w:lang w:val="en-NZ"/>
        </w:rPr>
        <w:t>)</w:t>
      </w:r>
      <w:r w:rsidR="005B6A70" w:rsidRPr="005B6A70">
        <w:rPr>
          <w:sz w:val="24"/>
          <w:szCs w:val="24"/>
          <w:lang w:val="en-NZ"/>
        </w:rPr>
        <w:fldChar w:fldCharType="end"/>
      </w:r>
      <w:r w:rsidR="005B6A70" w:rsidRPr="005B6A70">
        <w:rPr>
          <w:sz w:val="24"/>
          <w:szCs w:val="24"/>
          <w:lang w:val="en-NZ"/>
        </w:rPr>
        <w:t xml:space="preserve">, which should help make gorse infestations easier to contain by conventional means. </w:t>
      </w:r>
    </w:p>
    <w:p w14:paraId="01926F06" w14:textId="76419038" w:rsidR="005B6A70" w:rsidRPr="005B6A70" w:rsidRDefault="005B6A70" w:rsidP="00973FAD">
      <w:pPr>
        <w:spacing w:line="240" w:lineRule="auto"/>
        <w:outlineLvl w:val="1"/>
        <w:rPr>
          <w:rFonts w:asciiTheme="minorHAnsi" w:hAnsiTheme="minorHAnsi"/>
          <w:b/>
          <w:i/>
          <w:color w:val="0070C0"/>
          <w:sz w:val="24"/>
          <w:szCs w:val="24"/>
        </w:rPr>
      </w:pPr>
      <w:bookmarkStart w:id="77" w:name="_Toc511716609"/>
      <w:r w:rsidRPr="005B6A70">
        <w:rPr>
          <w:sz w:val="24"/>
          <w:szCs w:val="24"/>
          <w:lang w:val="en-NZ"/>
        </w:rPr>
        <w:t>Future challenges for weed biocontrol in NZ include addressing the increasing importance of grass weeds, submerged aquatic plants, and the potential application of biocontrol to reduce the invasiveness of commercially important species, such as using seed-feeders to contain wilding conifers</w:t>
      </w:r>
      <w:bookmarkEnd w:id="77"/>
      <w:r w:rsidR="00172A39">
        <w:rPr>
          <w:sz w:val="24"/>
          <w:szCs w:val="24"/>
          <w:lang w:val="en-NZ"/>
        </w:rPr>
        <w:t>.</w:t>
      </w:r>
    </w:p>
    <w:p w14:paraId="747C74F3" w14:textId="1807417F" w:rsidR="00AC1E04" w:rsidRPr="00AA40C2" w:rsidRDefault="00931C34" w:rsidP="00ED0D8E">
      <w:pPr>
        <w:pStyle w:val="Heading3"/>
        <w:numPr>
          <w:ilvl w:val="0"/>
          <w:numId w:val="35"/>
        </w:numPr>
        <w:rPr>
          <w:rFonts w:asciiTheme="minorHAnsi" w:hAnsiTheme="minorHAnsi"/>
          <w:b w:val="0"/>
          <w:i/>
          <w:color w:val="0070C0"/>
          <w:sz w:val="24"/>
          <w:szCs w:val="24"/>
        </w:rPr>
      </w:pPr>
      <w:bookmarkStart w:id="78" w:name="_Toc511716610"/>
      <w:r w:rsidRPr="00AA40C2">
        <w:rPr>
          <w:rFonts w:asciiTheme="minorHAnsi" w:hAnsiTheme="minorHAnsi"/>
          <w:b w:val="0"/>
          <w:i/>
          <w:color w:val="0070C0"/>
          <w:sz w:val="24"/>
          <w:szCs w:val="24"/>
        </w:rPr>
        <w:t>Canada</w:t>
      </w:r>
      <w:bookmarkEnd w:id="78"/>
      <w:r w:rsidRPr="00AA40C2">
        <w:rPr>
          <w:rFonts w:asciiTheme="minorHAnsi" w:hAnsiTheme="minorHAnsi"/>
          <w:b w:val="0"/>
          <w:i/>
          <w:color w:val="0070C0"/>
          <w:sz w:val="24"/>
          <w:szCs w:val="24"/>
        </w:rPr>
        <w:t xml:space="preserve"> </w:t>
      </w:r>
    </w:p>
    <w:p w14:paraId="2AB28B0D" w14:textId="5D085F70" w:rsidR="00AC1E04" w:rsidRDefault="00AC1E04" w:rsidP="00931C34">
      <w:pPr>
        <w:pStyle w:val="ListParagraph"/>
        <w:spacing w:before="240" w:after="200"/>
        <w:ind w:left="0"/>
        <w:rPr>
          <w:rFonts w:asciiTheme="minorHAnsi" w:hAnsiTheme="minorHAnsi"/>
        </w:rPr>
      </w:pPr>
      <w:r w:rsidRPr="00AC1E04">
        <w:rPr>
          <w:rFonts w:asciiTheme="minorHAnsi" w:hAnsiTheme="minorHAnsi"/>
        </w:rPr>
        <w:t xml:space="preserve">Biological control of weeds has </w:t>
      </w:r>
      <w:r w:rsidR="00567EB6" w:rsidRPr="00567EB6">
        <w:rPr>
          <w:rFonts w:asciiTheme="minorHAnsi" w:hAnsiTheme="minorHAnsi"/>
        </w:rPr>
        <w:t>a long history in</w:t>
      </w:r>
      <w:r w:rsidR="00567EB6">
        <w:rPr>
          <w:rFonts w:asciiTheme="minorHAnsi" w:hAnsiTheme="minorHAnsi"/>
        </w:rPr>
        <w:t xml:space="preserve"> Canada. </w:t>
      </w:r>
      <w:r w:rsidR="00567EB6" w:rsidRPr="00567EB6">
        <w:rPr>
          <w:rFonts w:asciiTheme="minorHAnsi" w:hAnsiTheme="minorHAnsi"/>
        </w:rPr>
        <w:t xml:space="preserve">The use of phytophagous species for biological control began in the mid-20th century with the introduction of chrysomelid beetles against Klamath weed or St. John’s wort </w:t>
      </w:r>
      <w:r w:rsidR="005F6BC3">
        <w:rPr>
          <w:rFonts w:asciiTheme="minorHAnsi" w:hAnsiTheme="minorHAnsi"/>
        </w:rPr>
        <w:t xml:space="preserve">, </w:t>
      </w:r>
      <w:r w:rsidR="005F6BC3" w:rsidRPr="00720D34">
        <w:rPr>
          <w:rFonts w:asciiTheme="minorHAnsi" w:hAnsiTheme="minorHAnsi"/>
          <w:i/>
        </w:rPr>
        <w:t xml:space="preserve"> Hypericum perforatum</w:t>
      </w:r>
      <w:r w:rsidR="005F6BC3">
        <w:rPr>
          <w:rFonts w:asciiTheme="minorHAnsi" w:hAnsiTheme="minorHAnsi"/>
        </w:rPr>
        <w:t xml:space="preserve"> L. (Hyperiaceae), </w:t>
      </w:r>
      <w:r w:rsidR="00567EB6" w:rsidRPr="00567EB6">
        <w:rPr>
          <w:rFonts w:asciiTheme="minorHAnsi" w:hAnsiTheme="minorHAnsi"/>
        </w:rPr>
        <w:t xml:space="preserve">in </w:t>
      </w:r>
      <w:r w:rsidR="00567EB6" w:rsidRPr="0044208A">
        <w:rPr>
          <w:rFonts w:asciiTheme="minorHAnsi" w:hAnsiTheme="minorHAnsi"/>
        </w:rPr>
        <w:t>1952</w:t>
      </w:r>
      <w:r w:rsidR="0080270F" w:rsidRPr="0044208A">
        <w:rPr>
          <w:rFonts w:asciiTheme="minorHAnsi" w:hAnsiTheme="minorHAnsi"/>
        </w:rPr>
        <w:t xml:space="preserve"> (</w:t>
      </w:r>
      <w:r w:rsidR="009D6B74">
        <w:rPr>
          <w:rFonts w:asciiTheme="minorHAnsi" w:hAnsiTheme="minorHAnsi"/>
        </w:rPr>
        <w:t>Harris and</w:t>
      </w:r>
      <w:r w:rsidR="00107CCF">
        <w:rPr>
          <w:rFonts w:asciiTheme="minorHAnsi" w:hAnsiTheme="minorHAnsi"/>
        </w:rPr>
        <w:t xml:space="preserve"> Peschken,</w:t>
      </w:r>
      <w:r w:rsidR="00107CCF" w:rsidRPr="00107CCF">
        <w:rPr>
          <w:rFonts w:asciiTheme="minorHAnsi" w:hAnsiTheme="minorHAnsi"/>
        </w:rPr>
        <w:t xml:space="preserve"> 1971</w:t>
      </w:r>
      <w:r w:rsidR="00107CCF">
        <w:rPr>
          <w:rFonts w:asciiTheme="minorHAnsi" w:hAnsiTheme="minorHAnsi"/>
        </w:rPr>
        <w:t xml:space="preserve">; </w:t>
      </w:r>
      <w:r w:rsidR="0044208A" w:rsidRPr="0044208A">
        <w:rPr>
          <w:rFonts w:asciiTheme="minorHAnsi" w:hAnsiTheme="minorHAnsi"/>
          <w:lang w:val="en-CA"/>
        </w:rPr>
        <w:t>Mason and Huber, 2002</w:t>
      </w:r>
      <w:r w:rsidR="0080270F" w:rsidRPr="0044208A">
        <w:rPr>
          <w:rFonts w:asciiTheme="minorHAnsi" w:hAnsiTheme="minorHAnsi"/>
          <w:lang w:val="en-CA"/>
        </w:rPr>
        <w:t>)</w:t>
      </w:r>
      <w:r w:rsidR="00567EB6" w:rsidRPr="0044208A">
        <w:rPr>
          <w:rFonts w:asciiTheme="minorHAnsi" w:hAnsiTheme="minorHAnsi"/>
        </w:rPr>
        <w:t xml:space="preserve">. </w:t>
      </w:r>
      <w:r w:rsidR="001E0042">
        <w:rPr>
          <w:rFonts w:asciiTheme="minorHAnsi" w:hAnsiTheme="minorHAnsi"/>
        </w:rPr>
        <w:t>Since then, 8</w:t>
      </w:r>
      <w:r w:rsidR="00EE1A8D">
        <w:rPr>
          <w:rFonts w:asciiTheme="minorHAnsi" w:hAnsiTheme="minorHAnsi"/>
        </w:rPr>
        <w:t>9</w:t>
      </w:r>
      <w:r w:rsidR="001E0042">
        <w:rPr>
          <w:rFonts w:asciiTheme="minorHAnsi" w:hAnsiTheme="minorHAnsi"/>
        </w:rPr>
        <w:t xml:space="preserve"> agents have been released against 27 weed species</w:t>
      </w:r>
      <w:r w:rsidR="0080270F">
        <w:rPr>
          <w:rFonts w:asciiTheme="minorHAnsi" w:hAnsiTheme="minorHAnsi"/>
        </w:rPr>
        <w:t xml:space="preserve"> (</w:t>
      </w:r>
      <w:r w:rsidR="0080270F" w:rsidRPr="0080270F">
        <w:rPr>
          <w:rFonts w:asciiTheme="minorHAnsi" w:hAnsiTheme="minorHAnsi"/>
          <w:lang w:val="en-CA"/>
        </w:rPr>
        <w:t>W</w:t>
      </w:r>
      <w:r w:rsidR="0080270F">
        <w:rPr>
          <w:rFonts w:asciiTheme="minorHAnsi" w:hAnsiTheme="minorHAnsi"/>
          <w:lang w:val="en-CA"/>
        </w:rPr>
        <w:t>inston et al.,</w:t>
      </w:r>
      <w:r w:rsidR="0080270F" w:rsidRPr="0080270F">
        <w:rPr>
          <w:rFonts w:asciiTheme="minorHAnsi" w:hAnsiTheme="minorHAnsi"/>
          <w:lang w:val="en-CA"/>
        </w:rPr>
        <w:t xml:space="preserve"> 2014</w:t>
      </w:r>
      <w:r w:rsidR="0080270F">
        <w:rPr>
          <w:rFonts w:asciiTheme="minorHAnsi" w:hAnsiTheme="minorHAnsi"/>
          <w:lang w:val="en-CA"/>
        </w:rPr>
        <w:t>)</w:t>
      </w:r>
      <w:r w:rsidR="0080270F" w:rsidRPr="0080270F">
        <w:rPr>
          <w:rFonts w:asciiTheme="minorHAnsi" w:hAnsiTheme="minorHAnsi"/>
          <w:lang w:val="en-CA"/>
        </w:rPr>
        <w:t xml:space="preserve">. </w:t>
      </w:r>
      <w:r w:rsidR="001E0042">
        <w:rPr>
          <w:rFonts w:asciiTheme="minorHAnsi" w:hAnsiTheme="minorHAnsi"/>
        </w:rPr>
        <w:t>Among the</w:t>
      </w:r>
      <w:r w:rsidR="00EE1A8D">
        <w:rPr>
          <w:rFonts w:asciiTheme="minorHAnsi" w:hAnsiTheme="minorHAnsi"/>
        </w:rPr>
        <w:t xml:space="preserve"> 75 agents where impact is known, six </w:t>
      </w:r>
      <w:r w:rsidR="00720D34">
        <w:rPr>
          <w:rFonts w:asciiTheme="minorHAnsi" w:hAnsiTheme="minorHAnsi"/>
        </w:rPr>
        <w:t xml:space="preserve">(all beetles) </w:t>
      </w:r>
      <w:r w:rsidR="00EE1A8D">
        <w:rPr>
          <w:rFonts w:asciiTheme="minorHAnsi" w:hAnsiTheme="minorHAnsi"/>
        </w:rPr>
        <w:t>are considered to be</w:t>
      </w:r>
      <w:r w:rsidR="001E0042">
        <w:rPr>
          <w:rFonts w:asciiTheme="minorHAnsi" w:hAnsiTheme="minorHAnsi"/>
        </w:rPr>
        <w:t xml:space="preserve"> highly successful: </w:t>
      </w:r>
      <w:r w:rsidR="001E0042" w:rsidRPr="001E0042">
        <w:rPr>
          <w:rFonts w:asciiTheme="minorHAnsi" w:hAnsiTheme="minorHAnsi"/>
          <w:i/>
        </w:rPr>
        <w:t>Neogallerucella calmariensis</w:t>
      </w:r>
      <w:r w:rsidR="001E0042" w:rsidRPr="001E0042">
        <w:rPr>
          <w:rFonts w:asciiTheme="minorHAnsi" w:hAnsiTheme="minorHAnsi"/>
        </w:rPr>
        <w:t xml:space="preserve"> (L.</w:t>
      </w:r>
      <w:r w:rsidR="001E0042">
        <w:rPr>
          <w:rFonts w:asciiTheme="minorHAnsi" w:hAnsiTheme="minorHAnsi"/>
        </w:rPr>
        <w:t xml:space="preserve">) </w:t>
      </w:r>
      <w:r w:rsidR="00EE1A8D">
        <w:rPr>
          <w:rFonts w:asciiTheme="minorHAnsi" w:hAnsiTheme="minorHAnsi"/>
        </w:rPr>
        <w:t xml:space="preserve">and </w:t>
      </w:r>
      <w:r w:rsidR="00EE1A8D" w:rsidRPr="00EE1A8D">
        <w:rPr>
          <w:rFonts w:asciiTheme="minorHAnsi" w:hAnsiTheme="minorHAnsi"/>
          <w:i/>
        </w:rPr>
        <w:t>N. pusilla</w:t>
      </w:r>
      <w:r w:rsidR="00EE1A8D">
        <w:rPr>
          <w:rFonts w:asciiTheme="minorHAnsi" w:hAnsiTheme="minorHAnsi"/>
        </w:rPr>
        <w:t xml:space="preserve"> </w:t>
      </w:r>
      <w:r w:rsidR="00720D34">
        <w:rPr>
          <w:rFonts w:asciiTheme="minorHAnsi" w:hAnsiTheme="minorHAnsi"/>
        </w:rPr>
        <w:t xml:space="preserve">(Duftschmidt) </w:t>
      </w:r>
      <w:r w:rsidR="005F6BC3">
        <w:rPr>
          <w:rFonts w:asciiTheme="minorHAnsi" w:hAnsiTheme="minorHAnsi"/>
        </w:rPr>
        <w:t xml:space="preserve">(Chrysomelidae) </w:t>
      </w:r>
      <w:r w:rsidR="001E0042">
        <w:rPr>
          <w:rFonts w:asciiTheme="minorHAnsi" w:hAnsiTheme="minorHAnsi"/>
        </w:rPr>
        <w:t>against</w:t>
      </w:r>
      <w:r w:rsidR="005F6BC3">
        <w:rPr>
          <w:rFonts w:asciiTheme="minorHAnsi" w:hAnsiTheme="minorHAnsi"/>
        </w:rPr>
        <w:t xml:space="preserve"> purple loosestrife, </w:t>
      </w:r>
      <w:r w:rsidR="001E0042">
        <w:rPr>
          <w:rFonts w:asciiTheme="minorHAnsi" w:hAnsiTheme="minorHAnsi"/>
        </w:rPr>
        <w:t xml:space="preserve"> </w:t>
      </w:r>
      <w:r w:rsidR="001E0042" w:rsidRPr="001E0042">
        <w:rPr>
          <w:rFonts w:asciiTheme="minorHAnsi" w:hAnsiTheme="minorHAnsi"/>
          <w:i/>
        </w:rPr>
        <w:t>Lythrum salicaria</w:t>
      </w:r>
      <w:r w:rsidR="001E0042">
        <w:rPr>
          <w:rFonts w:asciiTheme="minorHAnsi" w:hAnsiTheme="minorHAnsi"/>
        </w:rPr>
        <w:t xml:space="preserve"> L. (</w:t>
      </w:r>
      <w:r w:rsidR="005F6BC3">
        <w:rPr>
          <w:rFonts w:asciiTheme="minorHAnsi" w:hAnsiTheme="minorHAnsi"/>
        </w:rPr>
        <w:t>Lythraceae</w:t>
      </w:r>
      <w:r w:rsidR="001E0042">
        <w:rPr>
          <w:rFonts w:asciiTheme="minorHAnsi" w:hAnsiTheme="minorHAnsi"/>
        </w:rPr>
        <w:t xml:space="preserve">), </w:t>
      </w:r>
      <w:r w:rsidR="001E0042" w:rsidRPr="001E0042">
        <w:rPr>
          <w:rFonts w:asciiTheme="minorHAnsi" w:hAnsiTheme="minorHAnsi"/>
          <w:i/>
        </w:rPr>
        <w:t>Mogulones crucifer</w:t>
      </w:r>
      <w:r w:rsidR="001E0042">
        <w:rPr>
          <w:rFonts w:asciiTheme="minorHAnsi" w:hAnsiTheme="minorHAnsi"/>
        </w:rPr>
        <w:t xml:space="preserve"> (Pallas) </w:t>
      </w:r>
      <w:r w:rsidR="005F6BC3">
        <w:rPr>
          <w:rFonts w:asciiTheme="minorHAnsi" w:hAnsiTheme="minorHAnsi"/>
        </w:rPr>
        <w:t xml:space="preserve">(Curculionidae) </w:t>
      </w:r>
      <w:r w:rsidR="001E0042">
        <w:rPr>
          <w:rFonts w:asciiTheme="minorHAnsi" w:hAnsiTheme="minorHAnsi"/>
        </w:rPr>
        <w:t>against</w:t>
      </w:r>
      <w:r w:rsidR="005F6BC3">
        <w:rPr>
          <w:rFonts w:asciiTheme="minorHAnsi" w:hAnsiTheme="minorHAnsi"/>
        </w:rPr>
        <w:t xml:space="preserve"> houndstongue, </w:t>
      </w:r>
      <w:r w:rsidR="001E0042">
        <w:rPr>
          <w:rFonts w:asciiTheme="minorHAnsi" w:hAnsiTheme="minorHAnsi"/>
        </w:rPr>
        <w:t xml:space="preserve"> </w:t>
      </w:r>
      <w:r w:rsidR="001E0042" w:rsidRPr="001E0042">
        <w:rPr>
          <w:rFonts w:asciiTheme="minorHAnsi" w:hAnsiTheme="minorHAnsi"/>
          <w:i/>
        </w:rPr>
        <w:t>Cynoglossum officinale</w:t>
      </w:r>
      <w:r w:rsidR="001E0042" w:rsidRPr="001E0042">
        <w:rPr>
          <w:rFonts w:asciiTheme="minorHAnsi" w:hAnsiTheme="minorHAnsi"/>
        </w:rPr>
        <w:t xml:space="preserve"> L. </w:t>
      </w:r>
      <w:r w:rsidR="005F6BC3">
        <w:rPr>
          <w:rFonts w:asciiTheme="minorHAnsi" w:hAnsiTheme="minorHAnsi"/>
        </w:rPr>
        <w:t>(Boraginaceae)</w:t>
      </w:r>
      <w:r w:rsidR="001E0042">
        <w:rPr>
          <w:rFonts w:asciiTheme="minorHAnsi" w:hAnsiTheme="minorHAnsi"/>
        </w:rPr>
        <w:t>,</w:t>
      </w:r>
      <w:r w:rsidR="00720D34">
        <w:rPr>
          <w:rFonts w:asciiTheme="minorHAnsi" w:hAnsiTheme="minorHAnsi"/>
        </w:rPr>
        <w:t xml:space="preserve"> </w:t>
      </w:r>
      <w:r w:rsidR="00EE1A8D" w:rsidRPr="00720D34">
        <w:rPr>
          <w:rFonts w:asciiTheme="minorHAnsi" w:hAnsiTheme="minorHAnsi"/>
          <w:i/>
        </w:rPr>
        <w:t>Aphthona lacterosa</w:t>
      </w:r>
      <w:r w:rsidR="00EE1A8D">
        <w:rPr>
          <w:rFonts w:asciiTheme="minorHAnsi" w:hAnsiTheme="minorHAnsi"/>
        </w:rPr>
        <w:t xml:space="preserve"> (Rosenhauer) </w:t>
      </w:r>
      <w:r w:rsidR="005F6BC3">
        <w:rPr>
          <w:rFonts w:asciiTheme="minorHAnsi" w:hAnsiTheme="minorHAnsi"/>
        </w:rPr>
        <w:t xml:space="preserve">(Chrysomelidae) </w:t>
      </w:r>
      <w:r w:rsidR="00EE1A8D">
        <w:rPr>
          <w:rFonts w:asciiTheme="minorHAnsi" w:hAnsiTheme="minorHAnsi"/>
        </w:rPr>
        <w:t xml:space="preserve">against </w:t>
      </w:r>
      <w:r w:rsidR="005F6BC3">
        <w:rPr>
          <w:rFonts w:asciiTheme="minorHAnsi" w:hAnsiTheme="minorHAnsi"/>
        </w:rPr>
        <w:t xml:space="preserve">leafy spurge, </w:t>
      </w:r>
      <w:r w:rsidR="00EE1A8D" w:rsidRPr="00720D34">
        <w:rPr>
          <w:rFonts w:asciiTheme="minorHAnsi" w:hAnsiTheme="minorHAnsi"/>
          <w:i/>
        </w:rPr>
        <w:t>Euphorbia esula</w:t>
      </w:r>
      <w:r w:rsidR="00EE1A8D">
        <w:rPr>
          <w:rFonts w:asciiTheme="minorHAnsi" w:hAnsiTheme="minorHAnsi"/>
        </w:rPr>
        <w:t xml:space="preserve"> L. (</w:t>
      </w:r>
      <w:r w:rsidR="005F6BC3">
        <w:rPr>
          <w:rFonts w:asciiTheme="minorHAnsi" w:hAnsiTheme="minorHAnsi"/>
        </w:rPr>
        <w:t>Euphorbiaceae</w:t>
      </w:r>
      <w:r w:rsidR="00720D34">
        <w:rPr>
          <w:rFonts w:asciiTheme="minorHAnsi" w:hAnsiTheme="minorHAnsi"/>
        </w:rPr>
        <w:t xml:space="preserve">), </w:t>
      </w:r>
      <w:r w:rsidR="00720D34" w:rsidRPr="00720D34">
        <w:rPr>
          <w:rFonts w:asciiTheme="minorHAnsi" w:hAnsiTheme="minorHAnsi"/>
          <w:i/>
        </w:rPr>
        <w:t>Chrysolina quadrigemina</w:t>
      </w:r>
      <w:r w:rsidR="00720D34">
        <w:rPr>
          <w:rFonts w:asciiTheme="minorHAnsi" w:hAnsiTheme="minorHAnsi"/>
        </w:rPr>
        <w:t xml:space="preserve"> (Suffrian) </w:t>
      </w:r>
      <w:r w:rsidR="005F6BC3">
        <w:rPr>
          <w:rFonts w:asciiTheme="minorHAnsi" w:hAnsiTheme="minorHAnsi"/>
        </w:rPr>
        <w:t xml:space="preserve">(Chrysomelidae) </w:t>
      </w:r>
      <w:r w:rsidR="00720D34">
        <w:rPr>
          <w:rFonts w:asciiTheme="minorHAnsi" w:hAnsiTheme="minorHAnsi"/>
        </w:rPr>
        <w:t>against</w:t>
      </w:r>
      <w:r w:rsidR="005F6BC3">
        <w:rPr>
          <w:rFonts w:asciiTheme="minorHAnsi" w:hAnsiTheme="minorHAnsi"/>
        </w:rPr>
        <w:t xml:space="preserve"> </w:t>
      </w:r>
      <w:r w:rsidR="005F6BC3" w:rsidRPr="00720D34">
        <w:rPr>
          <w:rFonts w:asciiTheme="minorHAnsi" w:hAnsiTheme="minorHAnsi"/>
          <w:i/>
        </w:rPr>
        <w:t xml:space="preserve"> </w:t>
      </w:r>
      <w:r w:rsidR="00720D34" w:rsidRPr="00720D34">
        <w:rPr>
          <w:rFonts w:asciiTheme="minorHAnsi" w:hAnsiTheme="minorHAnsi"/>
          <w:i/>
        </w:rPr>
        <w:t>H</w:t>
      </w:r>
      <w:r w:rsidR="005F6BC3">
        <w:rPr>
          <w:rFonts w:asciiTheme="minorHAnsi" w:hAnsiTheme="minorHAnsi"/>
          <w:i/>
        </w:rPr>
        <w:t>.</w:t>
      </w:r>
      <w:r w:rsidR="00720D34" w:rsidRPr="00720D34">
        <w:rPr>
          <w:rFonts w:asciiTheme="minorHAnsi" w:hAnsiTheme="minorHAnsi"/>
          <w:i/>
        </w:rPr>
        <w:t xml:space="preserve"> perforatum</w:t>
      </w:r>
      <w:r w:rsidR="00720D34">
        <w:rPr>
          <w:rFonts w:asciiTheme="minorHAnsi" w:hAnsiTheme="minorHAnsi"/>
        </w:rPr>
        <w:t xml:space="preserve">, and </w:t>
      </w:r>
      <w:r w:rsidR="00720D34" w:rsidRPr="00720D34">
        <w:rPr>
          <w:rFonts w:asciiTheme="minorHAnsi" w:hAnsiTheme="minorHAnsi"/>
          <w:i/>
        </w:rPr>
        <w:t>Mecinus janthinus</w:t>
      </w:r>
      <w:r w:rsidR="00720D34">
        <w:rPr>
          <w:rFonts w:asciiTheme="minorHAnsi" w:hAnsiTheme="minorHAnsi"/>
        </w:rPr>
        <w:t xml:space="preserve"> Germar </w:t>
      </w:r>
      <w:r w:rsidR="005F6BC3">
        <w:rPr>
          <w:rFonts w:asciiTheme="minorHAnsi" w:hAnsiTheme="minorHAnsi"/>
        </w:rPr>
        <w:t xml:space="preserve">(Curculionidae) </w:t>
      </w:r>
      <w:r w:rsidR="00720D34">
        <w:rPr>
          <w:rFonts w:asciiTheme="minorHAnsi" w:hAnsiTheme="minorHAnsi"/>
        </w:rPr>
        <w:t>against</w:t>
      </w:r>
      <w:r w:rsidR="005F6BC3">
        <w:rPr>
          <w:rFonts w:asciiTheme="minorHAnsi" w:hAnsiTheme="minorHAnsi"/>
        </w:rPr>
        <w:t xml:space="preserve"> common toadflax, </w:t>
      </w:r>
      <w:r w:rsidR="00720D34">
        <w:rPr>
          <w:rFonts w:asciiTheme="minorHAnsi" w:hAnsiTheme="minorHAnsi"/>
        </w:rPr>
        <w:t xml:space="preserve"> </w:t>
      </w:r>
      <w:r w:rsidR="00720D34" w:rsidRPr="00720D34">
        <w:rPr>
          <w:rFonts w:asciiTheme="minorHAnsi" w:hAnsiTheme="minorHAnsi"/>
          <w:i/>
        </w:rPr>
        <w:t>Linaria vulgaris</w:t>
      </w:r>
      <w:r w:rsidR="00720D34">
        <w:rPr>
          <w:rFonts w:asciiTheme="minorHAnsi" w:hAnsiTheme="minorHAnsi"/>
        </w:rPr>
        <w:t xml:space="preserve"> Mill. (</w:t>
      </w:r>
      <w:r w:rsidR="005F6BC3">
        <w:rPr>
          <w:rFonts w:asciiTheme="minorHAnsi" w:hAnsiTheme="minorHAnsi"/>
        </w:rPr>
        <w:t>Scrophulariaceae)</w:t>
      </w:r>
      <w:r w:rsidR="00720D34">
        <w:rPr>
          <w:rFonts w:asciiTheme="minorHAnsi" w:hAnsiTheme="minorHAnsi"/>
        </w:rPr>
        <w:t xml:space="preserve">. Another </w:t>
      </w:r>
      <w:r w:rsidR="00516E3D">
        <w:rPr>
          <w:rFonts w:asciiTheme="minorHAnsi" w:hAnsiTheme="minorHAnsi"/>
        </w:rPr>
        <w:t>eight</w:t>
      </w:r>
      <w:r w:rsidR="00720D34">
        <w:rPr>
          <w:rFonts w:asciiTheme="minorHAnsi" w:hAnsiTheme="minorHAnsi"/>
        </w:rPr>
        <w:t xml:space="preserve"> agents have been highly successful in some but not all habitats, while 30 agents have had some impact on the target. A total of 29 introduced agents did not establish and two had no impact.</w:t>
      </w:r>
      <w:r w:rsidR="00516E3D">
        <w:rPr>
          <w:rFonts w:asciiTheme="minorHAnsi" w:hAnsiTheme="minorHAnsi"/>
        </w:rPr>
        <w:t xml:space="preserve"> Evaluation of new agents is ongoing, s</w:t>
      </w:r>
      <w:r w:rsidR="007A4DA8">
        <w:rPr>
          <w:rFonts w:asciiTheme="minorHAnsi" w:hAnsiTheme="minorHAnsi"/>
        </w:rPr>
        <w:t>even</w:t>
      </w:r>
      <w:r w:rsidR="00516E3D">
        <w:rPr>
          <w:rFonts w:asciiTheme="minorHAnsi" w:hAnsiTheme="minorHAnsi"/>
        </w:rPr>
        <w:t xml:space="preserve"> agents having been released </w:t>
      </w:r>
      <w:r w:rsidR="00CA75A8">
        <w:rPr>
          <w:rFonts w:asciiTheme="minorHAnsi" w:hAnsiTheme="minorHAnsi"/>
        </w:rPr>
        <w:t>from</w:t>
      </w:r>
      <w:r w:rsidR="00516E3D">
        <w:rPr>
          <w:rFonts w:asciiTheme="minorHAnsi" w:hAnsiTheme="minorHAnsi"/>
        </w:rPr>
        <w:t xml:space="preserve"> 2008-201</w:t>
      </w:r>
      <w:r w:rsidR="00CA75A8">
        <w:rPr>
          <w:rFonts w:asciiTheme="minorHAnsi" w:hAnsiTheme="minorHAnsi"/>
        </w:rPr>
        <w:t>6</w:t>
      </w:r>
      <w:r w:rsidR="00516E3D">
        <w:rPr>
          <w:rFonts w:asciiTheme="minorHAnsi" w:hAnsiTheme="minorHAnsi"/>
        </w:rPr>
        <w:t>.</w:t>
      </w:r>
    </w:p>
    <w:p w14:paraId="024D8F3D" w14:textId="0CED3203" w:rsidR="00F401E3" w:rsidRPr="00134FCA" w:rsidRDefault="00931C34" w:rsidP="00ED0D8E">
      <w:pPr>
        <w:pStyle w:val="Heading3"/>
        <w:numPr>
          <w:ilvl w:val="0"/>
          <w:numId w:val="35"/>
        </w:numPr>
        <w:rPr>
          <w:rFonts w:asciiTheme="minorHAnsi" w:hAnsiTheme="minorHAnsi"/>
          <w:b w:val="0"/>
          <w:i/>
          <w:color w:val="0070C0"/>
          <w:sz w:val="24"/>
          <w:szCs w:val="24"/>
        </w:rPr>
      </w:pPr>
      <w:bookmarkStart w:id="79" w:name="_Toc511716611"/>
      <w:r w:rsidRPr="00134FCA">
        <w:rPr>
          <w:rFonts w:asciiTheme="minorHAnsi" w:hAnsiTheme="minorHAnsi"/>
          <w:b w:val="0"/>
          <w:i/>
          <w:color w:val="0070C0"/>
          <w:sz w:val="24"/>
          <w:szCs w:val="24"/>
        </w:rPr>
        <w:t>Australia</w:t>
      </w:r>
      <w:bookmarkEnd w:id="79"/>
    </w:p>
    <w:p w14:paraId="02301679" w14:textId="14712397" w:rsidR="00F401E3" w:rsidRPr="00F401E3" w:rsidRDefault="00F401E3" w:rsidP="003630EE">
      <w:pPr>
        <w:pStyle w:val="ListParagraph"/>
        <w:spacing w:before="240"/>
        <w:ind w:left="0"/>
        <w:rPr>
          <w:rFonts w:asciiTheme="minorHAnsi" w:hAnsiTheme="minorHAnsi"/>
        </w:rPr>
      </w:pPr>
      <w:r>
        <w:rPr>
          <w:rFonts w:asciiTheme="minorHAnsi" w:hAnsiTheme="minorHAnsi"/>
        </w:rPr>
        <w:t xml:space="preserve">Weed biological control started in Australia in 1903 against </w:t>
      </w:r>
      <w:r w:rsidRPr="00F401E3">
        <w:rPr>
          <w:rFonts w:asciiTheme="minorHAnsi" w:hAnsiTheme="minorHAnsi"/>
          <w:i/>
        </w:rPr>
        <w:t>Opuntia</w:t>
      </w:r>
      <w:r>
        <w:rPr>
          <w:rFonts w:asciiTheme="minorHAnsi" w:hAnsiTheme="minorHAnsi"/>
        </w:rPr>
        <w:t xml:space="preserve"> cacti with </w:t>
      </w:r>
      <w:r w:rsidRPr="00F401E3">
        <w:rPr>
          <w:rFonts w:asciiTheme="minorHAnsi" w:hAnsiTheme="minorHAnsi"/>
        </w:rPr>
        <w:t xml:space="preserve">the failed introduction of </w:t>
      </w:r>
      <w:r w:rsidR="006530EB">
        <w:rPr>
          <w:rFonts w:asciiTheme="minorHAnsi" w:hAnsiTheme="minorHAnsi"/>
        </w:rPr>
        <w:t xml:space="preserve">the </w:t>
      </w:r>
      <w:r w:rsidR="006530EB">
        <w:rPr>
          <w:rFonts w:asciiTheme="minorHAnsi" w:hAnsiTheme="minorHAnsi"/>
          <w:lang w:val="en-CA"/>
        </w:rPr>
        <w:t xml:space="preserve">cochineal </w:t>
      </w:r>
      <w:r w:rsidRPr="00F401E3">
        <w:rPr>
          <w:rFonts w:asciiTheme="minorHAnsi" w:hAnsiTheme="minorHAnsi"/>
          <w:i/>
        </w:rPr>
        <w:t>D. ceylonicus</w:t>
      </w:r>
      <w:r>
        <w:rPr>
          <w:rFonts w:asciiTheme="minorHAnsi" w:hAnsiTheme="minorHAnsi"/>
        </w:rPr>
        <w:t xml:space="preserve"> to control Barbary fig. T</w:t>
      </w:r>
      <w:r w:rsidRPr="00F401E3">
        <w:rPr>
          <w:rFonts w:asciiTheme="minorHAnsi" w:hAnsiTheme="minorHAnsi"/>
        </w:rPr>
        <w:t xml:space="preserve">he better success of the 1913-14 introductions </w:t>
      </w:r>
      <w:r>
        <w:rPr>
          <w:rFonts w:asciiTheme="minorHAnsi" w:hAnsiTheme="minorHAnsi"/>
        </w:rPr>
        <w:t xml:space="preserve">led to the successful control of </w:t>
      </w:r>
      <w:r w:rsidR="006530EB">
        <w:rPr>
          <w:rFonts w:asciiTheme="minorHAnsi" w:hAnsiTheme="minorHAnsi"/>
        </w:rPr>
        <w:t>prickly pear over</w:t>
      </w:r>
      <w:r w:rsidRPr="00F401E3">
        <w:rPr>
          <w:rFonts w:asciiTheme="minorHAnsi" w:hAnsiTheme="minorHAnsi"/>
        </w:rPr>
        <w:t xml:space="preserve"> approximately 25 million hectares </w:t>
      </w:r>
      <w:r w:rsidR="006530EB">
        <w:rPr>
          <w:rFonts w:asciiTheme="minorHAnsi" w:hAnsiTheme="minorHAnsi"/>
        </w:rPr>
        <w:t xml:space="preserve">from 1921-1935 largely due to </w:t>
      </w:r>
      <w:r w:rsidRPr="00F401E3">
        <w:rPr>
          <w:rFonts w:asciiTheme="minorHAnsi" w:hAnsiTheme="minorHAnsi"/>
        </w:rPr>
        <w:t xml:space="preserve">the </w:t>
      </w:r>
      <w:r w:rsidR="006530EB">
        <w:rPr>
          <w:rFonts w:asciiTheme="minorHAnsi" w:hAnsiTheme="minorHAnsi"/>
        </w:rPr>
        <w:t xml:space="preserve">introduction of the </w:t>
      </w:r>
      <w:r w:rsidRPr="006530EB">
        <w:rPr>
          <w:rFonts w:asciiTheme="minorHAnsi" w:hAnsiTheme="minorHAnsi"/>
          <w:i/>
        </w:rPr>
        <w:t>C</w:t>
      </w:r>
      <w:r w:rsidR="006530EB" w:rsidRPr="006530EB">
        <w:rPr>
          <w:rFonts w:asciiTheme="minorHAnsi" w:hAnsiTheme="minorHAnsi"/>
          <w:i/>
        </w:rPr>
        <w:t>actoblastis c</w:t>
      </w:r>
      <w:r w:rsidRPr="006530EB">
        <w:rPr>
          <w:rFonts w:asciiTheme="minorHAnsi" w:hAnsiTheme="minorHAnsi"/>
          <w:i/>
        </w:rPr>
        <w:t>actorum</w:t>
      </w:r>
      <w:r w:rsidR="006530EB">
        <w:rPr>
          <w:rFonts w:asciiTheme="minorHAnsi" w:hAnsiTheme="minorHAnsi"/>
        </w:rPr>
        <w:t xml:space="preserve"> </w:t>
      </w:r>
      <w:r w:rsidR="005F6BC3">
        <w:rPr>
          <w:rFonts w:asciiTheme="minorHAnsi" w:hAnsiTheme="minorHAnsi"/>
        </w:rPr>
        <w:t xml:space="preserve">(Berg) (Pyralidae) </w:t>
      </w:r>
      <w:r w:rsidR="006530EB" w:rsidRPr="00F401E3">
        <w:rPr>
          <w:rFonts w:asciiTheme="minorHAnsi" w:hAnsiTheme="minorHAnsi"/>
        </w:rPr>
        <w:t xml:space="preserve">moth </w:t>
      </w:r>
      <w:r w:rsidR="006530EB">
        <w:rPr>
          <w:rFonts w:asciiTheme="minorHAnsi" w:hAnsiTheme="minorHAnsi"/>
        </w:rPr>
        <w:t xml:space="preserve">and associated soft rot fungi and more recently by </w:t>
      </w:r>
      <w:r w:rsidR="006530EB" w:rsidRPr="005F6BC3">
        <w:rPr>
          <w:rFonts w:asciiTheme="minorHAnsi" w:hAnsiTheme="minorHAnsi"/>
          <w:i/>
        </w:rPr>
        <w:t>Dactylopius</w:t>
      </w:r>
      <w:r w:rsidR="006530EB">
        <w:rPr>
          <w:rFonts w:asciiTheme="minorHAnsi" w:hAnsiTheme="minorHAnsi"/>
        </w:rPr>
        <w:t xml:space="preserve"> </w:t>
      </w:r>
      <w:r w:rsidR="006530EB" w:rsidRPr="0044208A">
        <w:rPr>
          <w:rFonts w:asciiTheme="minorHAnsi" w:hAnsiTheme="minorHAnsi"/>
        </w:rPr>
        <w:t>spp</w:t>
      </w:r>
      <w:r w:rsidR="005F6BC3">
        <w:rPr>
          <w:rFonts w:asciiTheme="minorHAnsi" w:hAnsiTheme="minorHAnsi"/>
        </w:rPr>
        <w:t>.</w:t>
      </w:r>
      <w:r w:rsidR="006530EB" w:rsidRPr="0044208A">
        <w:rPr>
          <w:rFonts w:asciiTheme="minorHAnsi" w:hAnsiTheme="minorHAnsi"/>
        </w:rPr>
        <w:t xml:space="preserve"> (</w:t>
      </w:r>
      <w:r w:rsidR="0044208A" w:rsidRPr="0044208A">
        <w:rPr>
          <w:rFonts w:asciiTheme="minorHAnsi" w:hAnsiTheme="minorHAnsi"/>
        </w:rPr>
        <w:t>Julien et al., 2012)</w:t>
      </w:r>
      <w:r w:rsidR="006530EB" w:rsidRPr="0044208A">
        <w:rPr>
          <w:rFonts w:asciiTheme="minorHAnsi" w:hAnsiTheme="minorHAnsi"/>
        </w:rPr>
        <w:t xml:space="preserve">. </w:t>
      </w:r>
      <w:r w:rsidRPr="00F401E3">
        <w:rPr>
          <w:rFonts w:asciiTheme="minorHAnsi" w:hAnsiTheme="minorHAnsi"/>
        </w:rPr>
        <w:t>Th</w:t>
      </w:r>
      <w:r w:rsidR="006530EB">
        <w:rPr>
          <w:rFonts w:asciiTheme="minorHAnsi" w:hAnsiTheme="minorHAnsi"/>
        </w:rPr>
        <w:t xml:space="preserve">is </w:t>
      </w:r>
      <w:r w:rsidRPr="00F401E3">
        <w:rPr>
          <w:rFonts w:asciiTheme="minorHAnsi" w:hAnsiTheme="minorHAnsi"/>
        </w:rPr>
        <w:t xml:space="preserve">spectacular success </w:t>
      </w:r>
      <w:r w:rsidR="006530EB">
        <w:rPr>
          <w:rFonts w:asciiTheme="minorHAnsi" w:hAnsiTheme="minorHAnsi"/>
        </w:rPr>
        <w:t>ensured</w:t>
      </w:r>
      <w:r w:rsidRPr="00F401E3">
        <w:rPr>
          <w:rFonts w:asciiTheme="minorHAnsi" w:hAnsiTheme="minorHAnsi"/>
        </w:rPr>
        <w:t xml:space="preserve"> biological control continued to be strongly supported by the community and elected representatives over the decades to come</w:t>
      </w:r>
      <w:r w:rsidR="006530EB">
        <w:rPr>
          <w:rFonts w:asciiTheme="minorHAnsi" w:hAnsiTheme="minorHAnsi"/>
        </w:rPr>
        <w:t>, with parallel and subsequent programmes against Lantana (</w:t>
      </w:r>
      <w:r w:rsidR="006530EB" w:rsidRPr="006530EB">
        <w:rPr>
          <w:rFonts w:asciiTheme="minorHAnsi" w:hAnsiTheme="minorHAnsi"/>
          <w:i/>
        </w:rPr>
        <w:t>Lantana camara</w:t>
      </w:r>
      <w:r w:rsidR="006530EB">
        <w:rPr>
          <w:rFonts w:asciiTheme="minorHAnsi" w:hAnsiTheme="minorHAnsi"/>
        </w:rPr>
        <w:t xml:space="preserve">) , </w:t>
      </w:r>
      <w:r w:rsidRPr="00F401E3">
        <w:rPr>
          <w:rFonts w:asciiTheme="minorHAnsi" w:hAnsiTheme="minorHAnsi"/>
        </w:rPr>
        <w:t>Noogoora burr (</w:t>
      </w:r>
      <w:r w:rsidRPr="006530EB">
        <w:rPr>
          <w:rFonts w:asciiTheme="minorHAnsi" w:hAnsiTheme="minorHAnsi"/>
          <w:i/>
        </w:rPr>
        <w:t>Xanthium occidentale</w:t>
      </w:r>
      <w:r w:rsidR="00107CCF">
        <w:rPr>
          <w:rFonts w:asciiTheme="minorHAnsi" w:hAnsiTheme="minorHAnsi"/>
        </w:rPr>
        <w:t>)</w:t>
      </w:r>
      <w:r w:rsidRPr="00F401E3">
        <w:rPr>
          <w:rFonts w:asciiTheme="minorHAnsi" w:hAnsiTheme="minorHAnsi"/>
        </w:rPr>
        <w:t>, St John's wort</w:t>
      </w:r>
      <w:r w:rsidR="005F6BC3">
        <w:rPr>
          <w:rFonts w:asciiTheme="minorHAnsi" w:hAnsiTheme="minorHAnsi"/>
        </w:rPr>
        <w:t>,</w:t>
      </w:r>
      <w:r w:rsidRPr="00F401E3">
        <w:rPr>
          <w:rFonts w:asciiTheme="minorHAnsi" w:hAnsiTheme="minorHAnsi"/>
        </w:rPr>
        <w:t xml:space="preserve"> </w:t>
      </w:r>
      <w:r w:rsidR="005F6BC3" w:rsidRPr="00720D34">
        <w:rPr>
          <w:rFonts w:asciiTheme="minorHAnsi" w:hAnsiTheme="minorHAnsi"/>
          <w:i/>
        </w:rPr>
        <w:t>Hypericum perforatum</w:t>
      </w:r>
      <w:r w:rsidR="005F6BC3">
        <w:rPr>
          <w:rFonts w:asciiTheme="minorHAnsi" w:hAnsiTheme="minorHAnsi"/>
        </w:rPr>
        <w:t xml:space="preserve"> L. (Hyperiaceae)</w:t>
      </w:r>
      <w:r w:rsidRPr="00F401E3">
        <w:rPr>
          <w:rFonts w:asciiTheme="minorHAnsi" w:hAnsiTheme="minorHAnsi"/>
        </w:rPr>
        <w:t>, ragwort</w:t>
      </w:r>
      <w:r w:rsidR="005F6BC3">
        <w:rPr>
          <w:rFonts w:asciiTheme="minorHAnsi" w:hAnsiTheme="minorHAnsi"/>
        </w:rPr>
        <w:t>,</w:t>
      </w:r>
      <w:r w:rsidRPr="00F401E3">
        <w:rPr>
          <w:rFonts w:asciiTheme="minorHAnsi" w:hAnsiTheme="minorHAnsi"/>
        </w:rPr>
        <w:t xml:space="preserve"> </w:t>
      </w:r>
      <w:r w:rsidRPr="006530EB">
        <w:rPr>
          <w:rFonts w:asciiTheme="minorHAnsi" w:hAnsiTheme="minorHAnsi"/>
          <w:i/>
        </w:rPr>
        <w:t>Jacobaea vulgaris</w:t>
      </w:r>
      <w:r w:rsidR="006530EB">
        <w:rPr>
          <w:rFonts w:asciiTheme="minorHAnsi" w:hAnsiTheme="minorHAnsi"/>
        </w:rPr>
        <w:t xml:space="preserve"> Gaertn.</w:t>
      </w:r>
      <w:r w:rsidR="005F6BC3">
        <w:rPr>
          <w:rFonts w:asciiTheme="minorHAnsi" w:hAnsiTheme="minorHAnsi"/>
        </w:rPr>
        <w:t xml:space="preserve"> (Asteraceae</w:t>
      </w:r>
      <w:r w:rsidR="006530EB">
        <w:rPr>
          <w:rFonts w:asciiTheme="minorHAnsi" w:hAnsiTheme="minorHAnsi"/>
        </w:rPr>
        <w:t xml:space="preserve">), </w:t>
      </w:r>
      <w:r w:rsidRPr="00F401E3">
        <w:rPr>
          <w:rFonts w:asciiTheme="minorHAnsi" w:hAnsiTheme="minorHAnsi"/>
        </w:rPr>
        <w:t>crofton weed</w:t>
      </w:r>
      <w:r w:rsidR="005F6BC3">
        <w:rPr>
          <w:rFonts w:asciiTheme="minorHAnsi" w:hAnsiTheme="minorHAnsi"/>
        </w:rPr>
        <w:t>,</w:t>
      </w:r>
      <w:r w:rsidRPr="00F401E3">
        <w:rPr>
          <w:rFonts w:asciiTheme="minorHAnsi" w:hAnsiTheme="minorHAnsi"/>
        </w:rPr>
        <w:t xml:space="preserve"> </w:t>
      </w:r>
      <w:r w:rsidRPr="006530EB">
        <w:rPr>
          <w:rFonts w:asciiTheme="minorHAnsi" w:hAnsiTheme="minorHAnsi"/>
          <w:i/>
        </w:rPr>
        <w:t>Ageratina adenophora</w:t>
      </w:r>
      <w:r w:rsidR="005F6BC3" w:rsidRPr="007C67D5">
        <w:rPr>
          <w:rFonts w:asciiTheme="minorHAnsi" w:hAnsiTheme="minorHAnsi"/>
        </w:rPr>
        <w:t xml:space="preserve"> </w:t>
      </w:r>
      <w:r w:rsidR="007C67D5" w:rsidRPr="007C67D5">
        <w:rPr>
          <w:rFonts w:asciiTheme="minorHAnsi" w:hAnsiTheme="minorHAnsi"/>
        </w:rPr>
        <w:t>(Spreng.) King &amp; H.Rob.</w:t>
      </w:r>
      <w:r w:rsidR="007C67D5" w:rsidRPr="007C67D5">
        <w:rPr>
          <w:rFonts w:asciiTheme="minorHAnsi" w:hAnsiTheme="minorHAnsi"/>
          <w:i/>
        </w:rPr>
        <w:t xml:space="preserve"> </w:t>
      </w:r>
      <w:r w:rsidR="005F6BC3" w:rsidRPr="005F6BC3">
        <w:rPr>
          <w:rFonts w:asciiTheme="minorHAnsi" w:hAnsiTheme="minorHAnsi"/>
        </w:rPr>
        <w:t>(Asteraceae)</w:t>
      </w:r>
      <w:r w:rsidR="00124D51">
        <w:rPr>
          <w:rFonts w:asciiTheme="minorHAnsi" w:hAnsiTheme="minorHAnsi"/>
        </w:rPr>
        <w:t>,</w:t>
      </w:r>
      <w:r w:rsidR="006530EB">
        <w:rPr>
          <w:rFonts w:asciiTheme="minorHAnsi" w:hAnsiTheme="minorHAnsi"/>
        </w:rPr>
        <w:t xml:space="preserve"> and gorse</w:t>
      </w:r>
      <w:r w:rsidR="007C67D5">
        <w:rPr>
          <w:rFonts w:asciiTheme="minorHAnsi" w:hAnsiTheme="minorHAnsi"/>
        </w:rPr>
        <w:t xml:space="preserve">, </w:t>
      </w:r>
      <w:r w:rsidR="006530EB" w:rsidRPr="006530EB">
        <w:rPr>
          <w:rFonts w:asciiTheme="minorHAnsi" w:hAnsiTheme="minorHAnsi"/>
          <w:i/>
        </w:rPr>
        <w:t>Ulex europaeus</w:t>
      </w:r>
      <w:r w:rsidR="007C67D5">
        <w:rPr>
          <w:rFonts w:asciiTheme="minorHAnsi" w:hAnsiTheme="minorHAnsi"/>
          <w:i/>
        </w:rPr>
        <w:t xml:space="preserve"> </w:t>
      </w:r>
      <w:r w:rsidR="007C67D5" w:rsidRPr="007C67D5">
        <w:rPr>
          <w:rFonts w:asciiTheme="minorHAnsi" w:hAnsiTheme="minorHAnsi"/>
        </w:rPr>
        <w:t>L.</w:t>
      </w:r>
      <w:r w:rsidR="007C67D5">
        <w:rPr>
          <w:rFonts w:asciiTheme="minorHAnsi" w:hAnsiTheme="minorHAnsi"/>
          <w:i/>
        </w:rPr>
        <w:t xml:space="preserve"> </w:t>
      </w:r>
      <w:r w:rsidR="007C67D5">
        <w:rPr>
          <w:rFonts w:asciiTheme="minorHAnsi" w:hAnsiTheme="minorHAnsi"/>
        </w:rPr>
        <w:t>(Fabaceae</w:t>
      </w:r>
      <w:r w:rsidR="006530EB">
        <w:rPr>
          <w:rFonts w:asciiTheme="minorHAnsi" w:hAnsiTheme="minorHAnsi"/>
        </w:rPr>
        <w:t>)</w:t>
      </w:r>
      <w:r w:rsidRPr="00F401E3">
        <w:rPr>
          <w:rFonts w:asciiTheme="minorHAnsi" w:hAnsiTheme="minorHAnsi"/>
        </w:rPr>
        <w:t xml:space="preserve">.  These programs resulted in </w:t>
      </w:r>
      <w:r w:rsidRPr="00F401E3">
        <w:rPr>
          <w:rFonts w:asciiTheme="minorHAnsi" w:hAnsiTheme="minorHAnsi"/>
        </w:rPr>
        <w:lastRenderedPageBreak/>
        <w:t>reasonable success against crofton weed and some success against St John's wort, but no significant reductions in the other weeds (</w:t>
      </w:r>
      <w:r w:rsidRPr="0080270F">
        <w:rPr>
          <w:rFonts w:asciiTheme="minorHAnsi" w:hAnsiTheme="minorHAnsi"/>
        </w:rPr>
        <w:t>Wilson 1960</w:t>
      </w:r>
      <w:r w:rsidRPr="00F401E3">
        <w:rPr>
          <w:rFonts w:asciiTheme="minorHAnsi" w:hAnsiTheme="minorHAnsi"/>
        </w:rPr>
        <w:t>).</w:t>
      </w:r>
    </w:p>
    <w:p w14:paraId="634A8552" w14:textId="77777777" w:rsidR="00107CCF" w:rsidRDefault="00107CCF" w:rsidP="003630EE">
      <w:pPr>
        <w:pStyle w:val="ListParagraph"/>
        <w:ind w:left="0"/>
        <w:outlineLvl w:val="1"/>
        <w:rPr>
          <w:rFonts w:asciiTheme="minorHAnsi" w:hAnsiTheme="minorHAnsi"/>
        </w:rPr>
      </w:pPr>
    </w:p>
    <w:p w14:paraId="60D944DC" w14:textId="78D16734" w:rsidR="00F401E3" w:rsidRPr="00F401E3" w:rsidRDefault="006530EB" w:rsidP="003630EE">
      <w:pPr>
        <w:pStyle w:val="ListParagraph"/>
        <w:ind w:left="0"/>
        <w:outlineLvl w:val="1"/>
        <w:rPr>
          <w:rFonts w:asciiTheme="minorHAnsi" w:hAnsiTheme="minorHAnsi"/>
        </w:rPr>
      </w:pPr>
      <w:bookmarkStart w:id="80" w:name="_Toc511716612"/>
      <w:r>
        <w:rPr>
          <w:rFonts w:asciiTheme="minorHAnsi" w:hAnsiTheme="minorHAnsi"/>
        </w:rPr>
        <w:t>Weed biological control</w:t>
      </w:r>
      <w:r w:rsidR="00F401E3" w:rsidRPr="00F401E3">
        <w:rPr>
          <w:rFonts w:asciiTheme="minorHAnsi" w:hAnsiTheme="minorHAnsi"/>
        </w:rPr>
        <w:t xml:space="preserve"> was kick-started again </w:t>
      </w:r>
      <w:r>
        <w:rPr>
          <w:rFonts w:asciiTheme="minorHAnsi" w:hAnsiTheme="minorHAnsi"/>
        </w:rPr>
        <w:t xml:space="preserve">in Australia </w:t>
      </w:r>
      <w:r w:rsidR="00F401E3" w:rsidRPr="00F401E3">
        <w:rPr>
          <w:rFonts w:asciiTheme="minorHAnsi" w:hAnsiTheme="minorHAnsi"/>
        </w:rPr>
        <w:t xml:space="preserve">during the 1970s following the success of the </w:t>
      </w:r>
      <w:r w:rsidR="003C468D">
        <w:rPr>
          <w:rFonts w:asciiTheme="minorHAnsi" w:hAnsiTheme="minorHAnsi"/>
        </w:rPr>
        <w:t xml:space="preserve">programme </w:t>
      </w:r>
      <w:r w:rsidR="00F401E3" w:rsidRPr="00F401E3">
        <w:rPr>
          <w:rFonts w:asciiTheme="minorHAnsi" w:hAnsiTheme="minorHAnsi"/>
        </w:rPr>
        <w:t>against skeleton weed</w:t>
      </w:r>
      <w:r w:rsidR="007C67D5">
        <w:rPr>
          <w:rFonts w:asciiTheme="minorHAnsi" w:hAnsiTheme="minorHAnsi"/>
        </w:rPr>
        <w:t>,</w:t>
      </w:r>
      <w:r w:rsidR="00124D51">
        <w:rPr>
          <w:rFonts w:asciiTheme="minorHAnsi" w:hAnsiTheme="minorHAnsi"/>
        </w:rPr>
        <w:t xml:space="preserve"> </w:t>
      </w:r>
      <w:r w:rsidRPr="006530EB">
        <w:rPr>
          <w:rFonts w:asciiTheme="minorHAnsi" w:hAnsiTheme="minorHAnsi"/>
          <w:i/>
        </w:rPr>
        <w:t>Chondrilla juncea</w:t>
      </w:r>
      <w:r w:rsidR="007C67D5">
        <w:rPr>
          <w:rFonts w:asciiTheme="minorHAnsi" w:hAnsiTheme="minorHAnsi"/>
        </w:rPr>
        <w:t xml:space="preserve"> L. (Asteraceae)</w:t>
      </w:r>
      <w:r>
        <w:rPr>
          <w:rFonts w:asciiTheme="minorHAnsi" w:hAnsiTheme="minorHAnsi"/>
        </w:rPr>
        <w:t xml:space="preserve"> where a plant pathogen was used for the first time globally</w:t>
      </w:r>
      <w:r w:rsidR="00F401E3" w:rsidRPr="00F401E3">
        <w:rPr>
          <w:rFonts w:asciiTheme="minorHAnsi" w:hAnsiTheme="minorHAnsi"/>
        </w:rPr>
        <w:t xml:space="preserve">.  </w:t>
      </w:r>
      <w:r>
        <w:rPr>
          <w:rFonts w:asciiTheme="minorHAnsi" w:hAnsiTheme="minorHAnsi"/>
        </w:rPr>
        <w:t xml:space="preserve">By </w:t>
      </w:r>
      <w:r w:rsidR="0004532A">
        <w:rPr>
          <w:rFonts w:asciiTheme="minorHAnsi" w:hAnsiTheme="minorHAnsi"/>
        </w:rPr>
        <w:t>2014</w:t>
      </w:r>
      <w:r w:rsidR="00F401E3" w:rsidRPr="00F401E3">
        <w:rPr>
          <w:rFonts w:asciiTheme="minorHAnsi" w:hAnsiTheme="minorHAnsi"/>
        </w:rPr>
        <w:t xml:space="preserve">, </w:t>
      </w:r>
      <w:r>
        <w:rPr>
          <w:rFonts w:asciiTheme="minorHAnsi" w:hAnsiTheme="minorHAnsi"/>
        </w:rPr>
        <w:t xml:space="preserve">Australia had or was undertaking </w:t>
      </w:r>
      <w:r w:rsidR="00F401E3" w:rsidRPr="00F401E3">
        <w:rPr>
          <w:rFonts w:asciiTheme="minorHAnsi" w:hAnsiTheme="minorHAnsi"/>
        </w:rPr>
        <w:t>73 programs on weed species or species groups with 271 spp. of agents released</w:t>
      </w:r>
      <w:r w:rsidR="0004532A">
        <w:rPr>
          <w:rFonts w:asciiTheme="minorHAnsi" w:hAnsiTheme="minorHAnsi"/>
        </w:rPr>
        <w:t xml:space="preserve"> (</w:t>
      </w:r>
      <w:r w:rsidR="0004532A" w:rsidRPr="0080270F">
        <w:rPr>
          <w:rFonts w:asciiTheme="minorHAnsi" w:hAnsiTheme="minorHAnsi"/>
        </w:rPr>
        <w:t>Winston et al. 2014</w:t>
      </w:r>
      <w:r w:rsidR="0004532A">
        <w:rPr>
          <w:rFonts w:asciiTheme="minorHAnsi" w:hAnsiTheme="minorHAnsi"/>
        </w:rPr>
        <w:t>)</w:t>
      </w:r>
      <w:r w:rsidR="00F401E3" w:rsidRPr="00F401E3">
        <w:rPr>
          <w:rFonts w:asciiTheme="minorHAnsi" w:hAnsiTheme="minorHAnsi"/>
        </w:rPr>
        <w:t>.</w:t>
      </w:r>
      <w:bookmarkEnd w:id="80"/>
      <w:r w:rsidR="00F401E3" w:rsidRPr="00F401E3">
        <w:rPr>
          <w:rFonts w:asciiTheme="minorHAnsi" w:hAnsiTheme="minorHAnsi"/>
        </w:rPr>
        <w:t xml:space="preserve">  </w:t>
      </w:r>
    </w:p>
    <w:p w14:paraId="0A33A024" w14:textId="77777777" w:rsidR="00F401E3" w:rsidRPr="00F401E3" w:rsidRDefault="00F401E3" w:rsidP="00973FAD">
      <w:pPr>
        <w:pStyle w:val="ListParagraph"/>
        <w:outlineLvl w:val="1"/>
        <w:rPr>
          <w:rFonts w:asciiTheme="minorHAnsi" w:hAnsiTheme="minorHAnsi"/>
        </w:rPr>
      </w:pPr>
    </w:p>
    <w:p w14:paraId="47CC8C6E" w14:textId="293B91B8" w:rsidR="00F401E3" w:rsidRDefault="00F401E3" w:rsidP="00973FAD">
      <w:pPr>
        <w:pStyle w:val="ListParagraph"/>
        <w:ind w:left="0"/>
        <w:outlineLvl w:val="1"/>
        <w:rPr>
          <w:rFonts w:asciiTheme="minorHAnsi" w:hAnsiTheme="minorHAnsi"/>
        </w:rPr>
      </w:pPr>
      <w:bookmarkStart w:id="81" w:name="_Toc511716613"/>
      <w:r w:rsidRPr="00F401E3">
        <w:rPr>
          <w:rFonts w:asciiTheme="minorHAnsi" w:hAnsiTheme="minorHAnsi"/>
        </w:rPr>
        <w:t xml:space="preserve">The rate of release of new agents peaked in the 1990s and declined significantly after 2000.  </w:t>
      </w:r>
      <w:r w:rsidR="0004532A">
        <w:rPr>
          <w:rFonts w:asciiTheme="minorHAnsi" w:hAnsiTheme="minorHAnsi"/>
        </w:rPr>
        <w:t xml:space="preserve">Reviews in 2005 and 2012 conservatively estimated that of the 58 </w:t>
      </w:r>
      <w:r w:rsidR="003C468D">
        <w:rPr>
          <w:rFonts w:asciiTheme="minorHAnsi" w:hAnsiTheme="minorHAnsi"/>
        </w:rPr>
        <w:t>programme</w:t>
      </w:r>
      <w:r w:rsidR="0004532A">
        <w:rPr>
          <w:rFonts w:asciiTheme="minorHAnsi" w:hAnsiTheme="minorHAnsi"/>
        </w:rPr>
        <w:t>s that are sufficiently complete, 69% have been successful or partially successful against as much environmental as agricultural weeds and for the 36 latter targets economic benefit to Australia been close to $100M a year since 1903 at a benefit-cost ratio of 23:1 (including all unsuccessful programmes) (</w:t>
      </w:r>
      <w:r w:rsidR="0004532A" w:rsidRPr="006766F2">
        <w:rPr>
          <w:rFonts w:asciiTheme="minorHAnsi" w:hAnsiTheme="minorHAnsi"/>
        </w:rPr>
        <w:t>Page and Lacey 2006; Julien et al. 2012</w:t>
      </w:r>
      <w:r w:rsidR="0004532A">
        <w:rPr>
          <w:rFonts w:asciiTheme="minorHAnsi" w:hAnsiTheme="minorHAnsi"/>
        </w:rPr>
        <w:t>). Very low level of non-target impact h</w:t>
      </w:r>
      <w:r w:rsidR="002956D3">
        <w:rPr>
          <w:rFonts w:asciiTheme="minorHAnsi" w:hAnsiTheme="minorHAnsi"/>
        </w:rPr>
        <w:t>ave been reported in Australia (</w:t>
      </w:r>
      <w:r w:rsidR="0004532A" w:rsidRPr="003C468D">
        <w:rPr>
          <w:rFonts w:asciiTheme="minorHAnsi" w:hAnsiTheme="minorHAnsi"/>
        </w:rPr>
        <w:t>Hinz</w:t>
      </w:r>
      <w:r w:rsidR="002956D3">
        <w:rPr>
          <w:rFonts w:asciiTheme="minorHAnsi" w:hAnsiTheme="minorHAnsi"/>
        </w:rPr>
        <w:t xml:space="preserve"> et al., in press</w:t>
      </w:r>
      <w:r w:rsidR="0004532A" w:rsidRPr="003C468D">
        <w:rPr>
          <w:rFonts w:asciiTheme="minorHAnsi" w:hAnsiTheme="minorHAnsi"/>
        </w:rPr>
        <w:t xml:space="preserve">). </w:t>
      </w:r>
      <w:r w:rsidRPr="00F401E3">
        <w:rPr>
          <w:rFonts w:asciiTheme="minorHAnsi" w:hAnsiTheme="minorHAnsi"/>
        </w:rPr>
        <w:t xml:space="preserve">Since 2015, </w:t>
      </w:r>
      <w:r w:rsidR="0004532A">
        <w:rPr>
          <w:rFonts w:asciiTheme="minorHAnsi" w:hAnsiTheme="minorHAnsi"/>
        </w:rPr>
        <w:t xml:space="preserve">new </w:t>
      </w:r>
      <w:r w:rsidRPr="00F401E3">
        <w:rPr>
          <w:rFonts w:asciiTheme="minorHAnsi" w:hAnsiTheme="minorHAnsi"/>
        </w:rPr>
        <w:t xml:space="preserve">funding </w:t>
      </w:r>
      <w:r w:rsidR="0004532A">
        <w:rPr>
          <w:rFonts w:asciiTheme="minorHAnsi" w:hAnsiTheme="minorHAnsi"/>
        </w:rPr>
        <w:t>from the Australian government and industry has led to multiple new weed biological control programmes.</w:t>
      </w:r>
      <w:bookmarkEnd w:id="81"/>
      <w:r w:rsidR="0004532A">
        <w:rPr>
          <w:rFonts w:asciiTheme="minorHAnsi" w:hAnsiTheme="minorHAnsi"/>
        </w:rPr>
        <w:t xml:space="preserve"> </w:t>
      </w:r>
    </w:p>
    <w:p w14:paraId="1FE67182" w14:textId="77777777" w:rsidR="0044208A" w:rsidRDefault="0044208A" w:rsidP="00973FAD">
      <w:pPr>
        <w:pStyle w:val="ListParagraph"/>
        <w:ind w:left="0"/>
        <w:outlineLvl w:val="1"/>
        <w:rPr>
          <w:rFonts w:asciiTheme="minorHAnsi" w:hAnsiTheme="minorHAnsi"/>
        </w:rPr>
      </w:pPr>
    </w:p>
    <w:p w14:paraId="22C8483A" w14:textId="3D4F4309" w:rsidR="006766F2" w:rsidRPr="00134FCA" w:rsidRDefault="00931C34" w:rsidP="00ED0D8E">
      <w:pPr>
        <w:pStyle w:val="Heading3"/>
        <w:numPr>
          <w:ilvl w:val="0"/>
          <w:numId w:val="35"/>
        </w:numPr>
        <w:rPr>
          <w:rFonts w:asciiTheme="minorHAnsi" w:hAnsiTheme="minorHAnsi"/>
          <w:b w:val="0"/>
          <w:i/>
          <w:color w:val="0070C0"/>
          <w:sz w:val="24"/>
          <w:szCs w:val="24"/>
        </w:rPr>
      </w:pPr>
      <w:bookmarkStart w:id="82" w:name="_Toc511716614"/>
      <w:r w:rsidRPr="00134FCA">
        <w:rPr>
          <w:rFonts w:asciiTheme="minorHAnsi" w:hAnsiTheme="minorHAnsi"/>
          <w:b w:val="0"/>
          <w:i/>
          <w:color w:val="0070C0"/>
          <w:sz w:val="24"/>
          <w:szCs w:val="24"/>
        </w:rPr>
        <w:t>South Africa</w:t>
      </w:r>
      <w:bookmarkEnd w:id="82"/>
    </w:p>
    <w:p w14:paraId="1C72B014" w14:textId="29D477CE" w:rsidR="00AE3BEF" w:rsidRDefault="006766F2" w:rsidP="003630EE">
      <w:pPr>
        <w:pStyle w:val="ListParagraph"/>
        <w:spacing w:before="240"/>
        <w:ind w:left="0"/>
        <w:rPr>
          <w:rFonts w:asciiTheme="minorHAnsi" w:hAnsiTheme="minorHAnsi"/>
        </w:rPr>
      </w:pPr>
      <w:r>
        <w:rPr>
          <w:rFonts w:asciiTheme="minorHAnsi" w:hAnsiTheme="minorHAnsi"/>
        </w:rPr>
        <w:t xml:space="preserve">Since 1913, South Africa has established </w:t>
      </w:r>
      <w:r w:rsidR="00A10FE4">
        <w:rPr>
          <w:rFonts w:asciiTheme="minorHAnsi" w:hAnsiTheme="minorHAnsi"/>
        </w:rPr>
        <w:t>93</w:t>
      </w:r>
      <w:r w:rsidR="00A10FE4" w:rsidRPr="006766F2">
        <w:rPr>
          <w:rFonts w:asciiTheme="minorHAnsi" w:hAnsiTheme="minorHAnsi"/>
        </w:rPr>
        <w:t xml:space="preserve"> </w:t>
      </w:r>
      <w:r>
        <w:rPr>
          <w:rFonts w:asciiTheme="minorHAnsi" w:hAnsiTheme="minorHAnsi"/>
        </w:rPr>
        <w:t xml:space="preserve">biocontrol agents on </w:t>
      </w:r>
      <w:r w:rsidR="00A10FE4">
        <w:rPr>
          <w:rFonts w:asciiTheme="minorHAnsi" w:hAnsiTheme="minorHAnsi"/>
        </w:rPr>
        <w:t>59</w:t>
      </w:r>
      <w:r w:rsidR="00A10FE4" w:rsidRPr="006766F2">
        <w:rPr>
          <w:rFonts w:asciiTheme="minorHAnsi" w:hAnsiTheme="minorHAnsi"/>
        </w:rPr>
        <w:t xml:space="preserve"> </w:t>
      </w:r>
      <w:r w:rsidRPr="006766F2">
        <w:rPr>
          <w:rFonts w:asciiTheme="minorHAnsi" w:hAnsiTheme="minorHAnsi"/>
        </w:rPr>
        <w:t>species of invasive</w:t>
      </w:r>
      <w:r>
        <w:rPr>
          <w:rFonts w:asciiTheme="minorHAnsi" w:hAnsiTheme="minorHAnsi"/>
        </w:rPr>
        <w:t xml:space="preserve"> alien plants</w:t>
      </w:r>
      <w:r w:rsidRPr="006766F2">
        <w:rPr>
          <w:rFonts w:asciiTheme="minorHAnsi" w:hAnsiTheme="minorHAnsi"/>
        </w:rPr>
        <w:t>. Six of the early South African projects, against four species of cacti, lantana and St. John's wort</w:t>
      </w:r>
      <w:r w:rsidR="007546C2">
        <w:rPr>
          <w:rFonts w:asciiTheme="minorHAnsi" w:hAnsiTheme="minorHAnsi"/>
        </w:rPr>
        <w:t xml:space="preserve">, </w:t>
      </w:r>
      <w:r w:rsidRPr="006766F2">
        <w:rPr>
          <w:rFonts w:asciiTheme="minorHAnsi" w:hAnsiTheme="minorHAnsi"/>
        </w:rPr>
        <w:t>were projects based on research and precedents from other countries. Since the late 1960s, South Africa has target</w:t>
      </w:r>
      <w:r>
        <w:rPr>
          <w:rFonts w:asciiTheme="minorHAnsi" w:hAnsiTheme="minorHAnsi"/>
        </w:rPr>
        <w:t xml:space="preserve">ed </w:t>
      </w:r>
      <w:r w:rsidRPr="006766F2">
        <w:rPr>
          <w:rFonts w:asciiTheme="minorHAnsi" w:hAnsiTheme="minorHAnsi"/>
        </w:rPr>
        <w:t>many weed species that have not been tackled anywhere else in the world</w:t>
      </w:r>
      <w:r>
        <w:rPr>
          <w:rFonts w:asciiTheme="minorHAnsi" w:hAnsiTheme="minorHAnsi"/>
        </w:rPr>
        <w:t xml:space="preserve">, </w:t>
      </w:r>
      <w:r w:rsidR="00AE3BEF">
        <w:rPr>
          <w:rFonts w:asciiTheme="minorHAnsi" w:hAnsiTheme="minorHAnsi"/>
        </w:rPr>
        <w:t xml:space="preserve">being able to share this knowledge with other countries undertaking weed biological control.  </w:t>
      </w:r>
    </w:p>
    <w:p w14:paraId="4B639FC8" w14:textId="77777777" w:rsidR="00AE3BEF" w:rsidRPr="006766F2" w:rsidRDefault="00AE3BEF" w:rsidP="003630EE">
      <w:pPr>
        <w:pStyle w:val="ListParagraph"/>
        <w:ind w:left="0"/>
        <w:outlineLvl w:val="1"/>
        <w:rPr>
          <w:rFonts w:asciiTheme="minorHAnsi" w:hAnsiTheme="minorHAnsi"/>
        </w:rPr>
      </w:pPr>
    </w:p>
    <w:p w14:paraId="172B1A5A" w14:textId="27E0CD46" w:rsidR="006766F2" w:rsidRPr="006766F2" w:rsidRDefault="006766F2" w:rsidP="003630EE">
      <w:pPr>
        <w:pStyle w:val="ListParagraph"/>
        <w:ind w:left="0"/>
        <w:outlineLvl w:val="1"/>
        <w:rPr>
          <w:rFonts w:asciiTheme="minorHAnsi" w:hAnsiTheme="minorHAnsi"/>
        </w:rPr>
      </w:pPr>
      <w:bookmarkStart w:id="83" w:name="_Toc511716615"/>
      <w:r w:rsidRPr="006766F2">
        <w:rPr>
          <w:rFonts w:asciiTheme="minorHAnsi" w:hAnsiTheme="minorHAnsi"/>
        </w:rPr>
        <w:t>Of the weed species in South Africa on which agents have become successfully established, 23% have been completely controlled (i.e. no other control measures have been needed) and 38% are under substantial biological control (i.e. other control measures may be intermittently or routinely needed, but less effort or expenditure is required than would have been th</w:t>
      </w:r>
      <w:r w:rsidR="00AE3BEF">
        <w:rPr>
          <w:rFonts w:asciiTheme="minorHAnsi" w:hAnsiTheme="minorHAnsi"/>
        </w:rPr>
        <w:t>e case in the absence of biocontrol</w:t>
      </w:r>
      <w:r w:rsidRPr="006766F2">
        <w:rPr>
          <w:rFonts w:asciiTheme="minorHAnsi" w:hAnsiTheme="minorHAnsi"/>
        </w:rPr>
        <w:t xml:space="preserve"> agents). In most cases these benefits have been sustained for decades and will continue to accrue into the future.</w:t>
      </w:r>
      <w:bookmarkEnd w:id="83"/>
    </w:p>
    <w:p w14:paraId="6B9EB174" w14:textId="77777777" w:rsidR="006766F2" w:rsidRPr="001B45E2" w:rsidRDefault="006766F2" w:rsidP="003630EE">
      <w:pPr>
        <w:spacing w:after="0" w:line="240" w:lineRule="auto"/>
        <w:outlineLvl w:val="1"/>
        <w:rPr>
          <w:rFonts w:asciiTheme="minorHAnsi" w:hAnsiTheme="minorHAnsi"/>
        </w:rPr>
      </w:pPr>
    </w:p>
    <w:p w14:paraId="62472219" w14:textId="29219FA7" w:rsidR="00AC1E04" w:rsidRPr="00107CCF" w:rsidRDefault="00AE3BEF" w:rsidP="003630EE">
      <w:pPr>
        <w:pStyle w:val="ListParagraph"/>
        <w:ind w:left="0"/>
        <w:outlineLvl w:val="1"/>
        <w:rPr>
          <w:rFonts w:asciiTheme="minorHAnsi" w:hAnsiTheme="minorHAnsi"/>
        </w:rPr>
      </w:pPr>
      <w:bookmarkStart w:id="84" w:name="_Toc511716616"/>
      <w:r>
        <w:rPr>
          <w:rFonts w:asciiTheme="minorHAnsi" w:hAnsiTheme="minorHAnsi"/>
        </w:rPr>
        <w:t>T</w:t>
      </w:r>
      <w:r w:rsidR="006766F2" w:rsidRPr="006766F2">
        <w:rPr>
          <w:rFonts w:asciiTheme="minorHAnsi" w:hAnsiTheme="minorHAnsi"/>
        </w:rPr>
        <w:t xml:space="preserve">here has been a surge in activity (i.e. number of species targeted and </w:t>
      </w:r>
      <w:r>
        <w:rPr>
          <w:rFonts w:asciiTheme="minorHAnsi" w:hAnsiTheme="minorHAnsi"/>
        </w:rPr>
        <w:t>biocontrol agents released</w:t>
      </w:r>
      <w:r w:rsidR="006766F2" w:rsidRPr="006766F2">
        <w:rPr>
          <w:rFonts w:asciiTheme="minorHAnsi" w:hAnsiTheme="minorHAnsi"/>
        </w:rPr>
        <w:t xml:space="preserve"> in recent years</w:t>
      </w:r>
      <w:r>
        <w:rPr>
          <w:rFonts w:asciiTheme="minorHAnsi" w:hAnsiTheme="minorHAnsi"/>
        </w:rPr>
        <w:t xml:space="preserve"> with 15 new weed targets in South Africa </w:t>
      </w:r>
      <w:r w:rsidR="006766F2" w:rsidRPr="006766F2">
        <w:rPr>
          <w:rFonts w:asciiTheme="minorHAnsi" w:hAnsiTheme="minorHAnsi"/>
        </w:rPr>
        <w:t xml:space="preserve">currently the subject of active </w:t>
      </w:r>
      <w:r w:rsidR="006766F2" w:rsidRPr="00107CCF">
        <w:rPr>
          <w:rFonts w:asciiTheme="minorHAnsi" w:hAnsiTheme="minorHAnsi"/>
        </w:rPr>
        <w:t>research</w:t>
      </w:r>
      <w:r w:rsidRPr="00107CCF">
        <w:rPr>
          <w:rFonts w:asciiTheme="minorHAnsi" w:hAnsiTheme="minorHAnsi"/>
        </w:rPr>
        <w:t xml:space="preserve"> (Moran et al., 2013</w:t>
      </w:r>
      <w:r w:rsidR="00A10FE4">
        <w:rPr>
          <w:rFonts w:asciiTheme="minorHAnsi" w:hAnsiTheme="minorHAnsi"/>
        </w:rPr>
        <w:t>; Zachariades et al 2017</w:t>
      </w:r>
      <w:r w:rsidRPr="00107CCF">
        <w:rPr>
          <w:rFonts w:asciiTheme="minorHAnsi" w:hAnsiTheme="minorHAnsi"/>
        </w:rPr>
        <w:t>).</w:t>
      </w:r>
      <w:bookmarkEnd w:id="84"/>
      <w:r w:rsidRPr="00107CCF">
        <w:rPr>
          <w:rFonts w:asciiTheme="minorHAnsi" w:hAnsiTheme="minorHAnsi"/>
        </w:rPr>
        <w:t xml:space="preserve"> </w:t>
      </w:r>
    </w:p>
    <w:p w14:paraId="3AB7A524" w14:textId="77777777" w:rsidR="00770CE4" w:rsidRDefault="00770CE4" w:rsidP="003630EE">
      <w:pPr>
        <w:pStyle w:val="ListParagraph"/>
        <w:ind w:left="0"/>
        <w:outlineLvl w:val="1"/>
        <w:rPr>
          <w:rFonts w:asciiTheme="minorHAnsi" w:hAnsiTheme="minorHAnsi"/>
          <w:b/>
          <w:i/>
          <w:color w:val="0070C0"/>
        </w:rPr>
      </w:pPr>
    </w:p>
    <w:p w14:paraId="2F3B9D87" w14:textId="77777777" w:rsidR="00134FCA" w:rsidRPr="00B24E68" w:rsidRDefault="00134FCA" w:rsidP="003630EE">
      <w:pPr>
        <w:pStyle w:val="ListParagraph"/>
        <w:ind w:left="0"/>
        <w:outlineLvl w:val="1"/>
        <w:rPr>
          <w:rFonts w:asciiTheme="minorHAnsi" w:hAnsiTheme="minorHAnsi"/>
          <w:b/>
          <w:i/>
          <w:color w:val="0070C0"/>
        </w:rPr>
      </w:pPr>
    </w:p>
    <w:p w14:paraId="43666D52" w14:textId="2FA439DB" w:rsidR="001B45E2" w:rsidRPr="00134FCA" w:rsidRDefault="001B45E2" w:rsidP="003630EE">
      <w:pPr>
        <w:pStyle w:val="Heading2"/>
        <w:numPr>
          <w:ilvl w:val="0"/>
          <w:numId w:val="34"/>
        </w:numPr>
        <w:rPr>
          <w:b/>
          <w:i/>
          <w:color w:val="0070C0"/>
        </w:rPr>
      </w:pPr>
      <w:bookmarkStart w:id="85" w:name="_Toc511716617"/>
      <w:r w:rsidRPr="00134FCA">
        <w:rPr>
          <w:b/>
          <w:i/>
          <w:color w:val="0070C0"/>
        </w:rPr>
        <w:t xml:space="preserve">Plant </w:t>
      </w:r>
      <w:r w:rsidR="00931C34" w:rsidRPr="00134FCA">
        <w:rPr>
          <w:b/>
          <w:i/>
          <w:color w:val="0070C0"/>
        </w:rPr>
        <w:t>P</w:t>
      </w:r>
      <w:r w:rsidRPr="00134FCA">
        <w:rPr>
          <w:b/>
          <w:i/>
          <w:color w:val="0070C0"/>
        </w:rPr>
        <w:t>athogens</w:t>
      </w:r>
      <w:bookmarkEnd w:id="85"/>
      <w:r w:rsidRPr="00134FCA">
        <w:rPr>
          <w:b/>
          <w:i/>
          <w:color w:val="0070C0"/>
        </w:rPr>
        <w:t xml:space="preserve"> </w:t>
      </w:r>
    </w:p>
    <w:p w14:paraId="5000BA94" w14:textId="77777777" w:rsidR="00770CE4" w:rsidRPr="005B6A70" w:rsidRDefault="00770CE4" w:rsidP="003630EE">
      <w:pPr>
        <w:pStyle w:val="ListParagraph"/>
        <w:ind w:left="1080"/>
        <w:outlineLvl w:val="1"/>
        <w:rPr>
          <w:rFonts w:asciiTheme="minorHAnsi" w:hAnsiTheme="minorHAnsi"/>
          <w:b/>
          <w:i/>
          <w:color w:val="0070C0"/>
        </w:rPr>
      </w:pPr>
    </w:p>
    <w:p w14:paraId="57167872" w14:textId="668CCAA4" w:rsidR="0044208A" w:rsidRPr="007C67D5" w:rsidRDefault="00770CE4" w:rsidP="003630EE">
      <w:pPr>
        <w:spacing w:after="0" w:line="240" w:lineRule="auto"/>
        <w:rPr>
          <w:sz w:val="24"/>
          <w:szCs w:val="24"/>
          <w:lang w:val="en-AU"/>
        </w:rPr>
      </w:pPr>
      <w:r w:rsidRPr="007C67D5">
        <w:rPr>
          <w:sz w:val="24"/>
          <w:szCs w:val="24"/>
          <w:lang w:val="en-US"/>
        </w:rPr>
        <w:lastRenderedPageBreak/>
        <w:t xml:space="preserve">Plant pathogens have </w:t>
      </w:r>
      <w:r w:rsidR="00ED34BF" w:rsidRPr="007C67D5">
        <w:rPr>
          <w:sz w:val="24"/>
          <w:szCs w:val="24"/>
          <w:lang w:val="en-US"/>
        </w:rPr>
        <w:t>be</w:t>
      </w:r>
      <w:r w:rsidR="009B1DCA">
        <w:rPr>
          <w:sz w:val="24"/>
          <w:szCs w:val="24"/>
          <w:lang w:val="en-US"/>
        </w:rPr>
        <w:t>en</w:t>
      </w:r>
      <w:r w:rsidR="00ED34BF" w:rsidRPr="007C67D5">
        <w:rPr>
          <w:sz w:val="24"/>
          <w:szCs w:val="24"/>
          <w:lang w:val="en-US"/>
        </w:rPr>
        <w:t xml:space="preserve"> the target of augmentative biological control in a number of systems (</w:t>
      </w:r>
      <w:r w:rsidR="00ED34BF" w:rsidRPr="007C67D5">
        <w:rPr>
          <w:sz w:val="24"/>
          <w:szCs w:val="24"/>
          <w:lang w:val="en-AU"/>
        </w:rPr>
        <w:t xml:space="preserve">Harman et al., 2004; Haas and Défago, 2005; Pal and Gardener, 2006; Sharma et al., 2009; Bach et al., 2016; Bae et al., 2016; Stirling, 2017). Classical biological control opportunities have been more elusive </w:t>
      </w:r>
      <w:r w:rsidR="00107CCF" w:rsidRPr="007C67D5">
        <w:rPr>
          <w:sz w:val="24"/>
          <w:szCs w:val="24"/>
          <w:lang w:val="en-AU"/>
        </w:rPr>
        <w:t>(Pal and Gardener, 2006).</w:t>
      </w:r>
    </w:p>
    <w:p w14:paraId="6F0DBF41" w14:textId="77777777" w:rsidR="00134FCA" w:rsidRDefault="00134FCA" w:rsidP="00134FCA">
      <w:pPr>
        <w:spacing w:after="0" w:line="240" w:lineRule="auto"/>
        <w:rPr>
          <w:lang w:val="en-US"/>
        </w:rPr>
      </w:pPr>
    </w:p>
    <w:p w14:paraId="67C5EDAB" w14:textId="77777777" w:rsidR="00134FCA" w:rsidRDefault="00134FCA" w:rsidP="00134FCA">
      <w:pPr>
        <w:spacing w:after="0" w:line="240" w:lineRule="auto"/>
        <w:rPr>
          <w:lang w:val="en-US"/>
        </w:rPr>
      </w:pPr>
    </w:p>
    <w:p w14:paraId="5CFDDBB4" w14:textId="6EF2BC89" w:rsidR="0044208A" w:rsidRPr="00134FCA" w:rsidRDefault="00931C34" w:rsidP="00134FCA">
      <w:pPr>
        <w:pStyle w:val="Heading2"/>
        <w:numPr>
          <w:ilvl w:val="0"/>
          <w:numId w:val="34"/>
        </w:numPr>
        <w:rPr>
          <w:b/>
          <w:i/>
          <w:color w:val="0070C0"/>
        </w:rPr>
      </w:pPr>
      <w:bookmarkStart w:id="86" w:name="_Toc511716618"/>
      <w:r w:rsidRPr="00134FCA">
        <w:rPr>
          <w:b/>
          <w:i/>
          <w:color w:val="0070C0"/>
        </w:rPr>
        <w:t>Marine I</w:t>
      </w:r>
      <w:r w:rsidR="0044208A" w:rsidRPr="00134FCA">
        <w:rPr>
          <w:b/>
          <w:i/>
          <w:color w:val="0070C0"/>
        </w:rPr>
        <w:t>nvaders</w:t>
      </w:r>
      <w:bookmarkEnd w:id="86"/>
    </w:p>
    <w:p w14:paraId="65BBC1FC" w14:textId="77777777" w:rsidR="00134FCA" w:rsidRDefault="00134FCA" w:rsidP="00A362CF">
      <w:pPr>
        <w:spacing w:after="0" w:line="240" w:lineRule="auto"/>
      </w:pPr>
    </w:p>
    <w:p w14:paraId="0F0BF162" w14:textId="5C5C859C" w:rsidR="0044208A" w:rsidRPr="003630EE" w:rsidRDefault="0044208A" w:rsidP="00A362CF">
      <w:pPr>
        <w:spacing w:line="240" w:lineRule="auto"/>
        <w:rPr>
          <w:sz w:val="24"/>
          <w:szCs w:val="24"/>
        </w:rPr>
      </w:pPr>
      <w:r w:rsidRPr="003630EE">
        <w:rPr>
          <w:sz w:val="24"/>
          <w:szCs w:val="24"/>
        </w:rPr>
        <w:t xml:space="preserve">Biological control of marine </w:t>
      </w:r>
      <w:r w:rsidR="008E098D">
        <w:rPr>
          <w:sz w:val="24"/>
          <w:szCs w:val="24"/>
        </w:rPr>
        <w:t>invasive alien species</w:t>
      </w:r>
      <w:r w:rsidR="008E098D" w:rsidRPr="003630EE">
        <w:rPr>
          <w:sz w:val="24"/>
          <w:szCs w:val="24"/>
        </w:rPr>
        <w:t xml:space="preserve"> </w:t>
      </w:r>
      <w:r w:rsidRPr="003630EE">
        <w:rPr>
          <w:sz w:val="24"/>
          <w:szCs w:val="24"/>
        </w:rPr>
        <w:t xml:space="preserve">has not been effectively applied although it has been considered. Secord (2003) and Lafferty et al. (1996) have undertaken reviews of the opportunities and the risks. </w:t>
      </w:r>
    </w:p>
    <w:p w14:paraId="3E737B06" w14:textId="3E7CC18F" w:rsidR="00087B7E" w:rsidRPr="00B24E68" w:rsidRDefault="00087B7E" w:rsidP="00973FAD">
      <w:pPr>
        <w:spacing w:line="240" w:lineRule="auto"/>
        <w:rPr>
          <w:rFonts w:eastAsiaTheme="majorEastAsia" w:cstheme="majorBidi"/>
          <w:lang w:val="en-US"/>
        </w:rPr>
      </w:pPr>
      <w:r w:rsidRPr="00B24E68">
        <w:rPr>
          <w:lang w:val="en-US"/>
        </w:rPr>
        <w:br w:type="page"/>
      </w:r>
    </w:p>
    <w:p w14:paraId="5398DECD" w14:textId="664F7057" w:rsidR="009B55E8" w:rsidRDefault="001D6F0C" w:rsidP="003630EE">
      <w:pPr>
        <w:pStyle w:val="Heading1"/>
        <w:numPr>
          <w:ilvl w:val="0"/>
          <w:numId w:val="24"/>
        </w:numPr>
        <w:spacing w:line="240" w:lineRule="auto"/>
        <w:rPr>
          <w:b/>
          <w:caps/>
          <w:color w:val="0070C0"/>
          <w:szCs w:val="24"/>
          <w:lang w:val="en-US"/>
        </w:rPr>
      </w:pPr>
      <w:bookmarkStart w:id="87" w:name="_Toc511716619"/>
      <w:r w:rsidRPr="00134FCA">
        <w:rPr>
          <w:b/>
          <w:caps/>
          <w:color w:val="0070C0"/>
          <w:szCs w:val="24"/>
          <w:lang w:val="en-US"/>
        </w:rPr>
        <w:lastRenderedPageBreak/>
        <w:t>An ethical and societal values based framework for integrating biological control of IAS into biodiversity conservation</w:t>
      </w:r>
      <w:bookmarkEnd w:id="87"/>
      <w:r w:rsidRPr="00134FCA">
        <w:rPr>
          <w:b/>
          <w:caps/>
          <w:color w:val="0070C0"/>
          <w:szCs w:val="24"/>
          <w:lang w:val="en-US"/>
        </w:rPr>
        <w:t xml:space="preserve"> </w:t>
      </w:r>
    </w:p>
    <w:p w14:paraId="6E7B1A94" w14:textId="77777777" w:rsidR="003630EE" w:rsidRPr="003630EE" w:rsidRDefault="003630EE" w:rsidP="003630EE">
      <w:pPr>
        <w:rPr>
          <w:lang w:val="en-US"/>
        </w:rPr>
      </w:pPr>
    </w:p>
    <w:p w14:paraId="11BA2436" w14:textId="77777777" w:rsidR="007546C2" w:rsidRDefault="007546C2" w:rsidP="003630EE">
      <w:pPr>
        <w:spacing w:after="0" w:line="240" w:lineRule="auto"/>
        <w:rPr>
          <w:sz w:val="24"/>
          <w:szCs w:val="24"/>
          <w:lang w:val="en-US"/>
        </w:rPr>
      </w:pPr>
    </w:p>
    <w:p w14:paraId="03B78D9D" w14:textId="301F4DF8" w:rsidR="003630EE" w:rsidRDefault="007546C2" w:rsidP="003630EE">
      <w:pPr>
        <w:spacing w:after="0" w:line="240" w:lineRule="auto"/>
        <w:rPr>
          <w:sz w:val="24"/>
          <w:szCs w:val="24"/>
          <w:lang w:val="en-US"/>
        </w:rPr>
      </w:pPr>
      <w:r>
        <w:rPr>
          <w:sz w:val="24"/>
          <w:szCs w:val="24"/>
          <w:lang w:val="en-US"/>
        </w:rPr>
        <w:t xml:space="preserve">The introduction of a </w:t>
      </w:r>
      <w:r w:rsidR="00780A45">
        <w:rPr>
          <w:sz w:val="24"/>
          <w:szCs w:val="24"/>
          <w:lang w:val="en-US"/>
        </w:rPr>
        <w:t xml:space="preserve">non-native </w:t>
      </w:r>
      <w:r w:rsidR="000B0050" w:rsidRPr="000B0050">
        <w:rPr>
          <w:sz w:val="24"/>
          <w:szCs w:val="24"/>
          <w:lang w:val="en-US"/>
        </w:rPr>
        <w:t xml:space="preserve">classical </w:t>
      </w:r>
      <w:r w:rsidR="00A849CB">
        <w:rPr>
          <w:sz w:val="24"/>
          <w:szCs w:val="24"/>
          <w:lang w:val="en-US"/>
        </w:rPr>
        <w:t>biocontrol agent</w:t>
      </w:r>
      <w:r>
        <w:rPr>
          <w:sz w:val="24"/>
          <w:szCs w:val="24"/>
          <w:lang w:val="en-US"/>
        </w:rPr>
        <w:t xml:space="preserve"> into a new </w:t>
      </w:r>
      <w:r w:rsidR="00930713">
        <w:rPr>
          <w:sz w:val="24"/>
          <w:szCs w:val="24"/>
          <w:lang w:val="en-US"/>
        </w:rPr>
        <w:t>region</w:t>
      </w:r>
      <w:r w:rsidR="000B0050" w:rsidRPr="000B0050">
        <w:rPr>
          <w:sz w:val="24"/>
          <w:szCs w:val="24"/>
          <w:lang w:val="en-US"/>
        </w:rPr>
        <w:t>, if it establishes, is</w:t>
      </w:r>
      <w:r>
        <w:rPr>
          <w:sz w:val="24"/>
          <w:szCs w:val="24"/>
          <w:lang w:val="en-US"/>
        </w:rPr>
        <w:t xml:space="preserve"> the introduction of an alien species </w:t>
      </w:r>
      <w:r w:rsidR="00930713">
        <w:rPr>
          <w:sz w:val="24"/>
          <w:szCs w:val="24"/>
          <w:lang w:val="en-US"/>
        </w:rPr>
        <w:t xml:space="preserve">that is </w:t>
      </w:r>
      <w:r>
        <w:rPr>
          <w:sz w:val="24"/>
          <w:szCs w:val="24"/>
          <w:lang w:val="en-US"/>
        </w:rPr>
        <w:t>expected to increase in abundance and spread over large areas</w:t>
      </w:r>
      <w:r w:rsidR="00D0546A">
        <w:rPr>
          <w:sz w:val="24"/>
          <w:szCs w:val="24"/>
          <w:lang w:val="en-US"/>
        </w:rPr>
        <w:t>. This</w:t>
      </w:r>
      <w:r>
        <w:rPr>
          <w:sz w:val="24"/>
          <w:szCs w:val="24"/>
          <w:lang w:val="en-US"/>
        </w:rPr>
        <w:t xml:space="preserve"> is both</w:t>
      </w:r>
      <w:r w:rsidR="000B0050" w:rsidRPr="000B0050">
        <w:rPr>
          <w:sz w:val="24"/>
          <w:szCs w:val="24"/>
          <w:lang w:val="en-US"/>
        </w:rPr>
        <w:t xml:space="preserve"> an ecologically and ethically significant act. </w:t>
      </w:r>
      <w:r>
        <w:rPr>
          <w:sz w:val="24"/>
          <w:szCs w:val="24"/>
          <w:lang w:val="en-US"/>
        </w:rPr>
        <w:t xml:space="preserve">The potential for associated undesirable consequences on the environment, agriculture and society, is in large part the basis of national </w:t>
      </w:r>
      <w:r w:rsidR="00D0546A">
        <w:rPr>
          <w:sz w:val="24"/>
          <w:szCs w:val="24"/>
          <w:lang w:val="en-US"/>
        </w:rPr>
        <w:t xml:space="preserve">and international </w:t>
      </w:r>
      <w:r>
        <w:rPr>
          <w:sz w:val="24"/>
          <w:szCs w:val="24"/>
          <w:lang w:val="en-US"/>
        </w:rPr>
        <w:t xml:space="preserve">concerns about the practice of classical biological control. </w:t>
      </w:r>
      <w:r w:rsidR="000B0050" w:rsidRPr="000B0050">
        <w:rPr>
          <w:sz w:val="24"/>
          <w:szCs w:val="24"/>
          <w:lang w:val="en-US"/>
        </w:rPr>
        <w:t xml:space="preserve">The release of a novel </w:t>
      </w:r>
      <w:r w:rsidR="00A849CB">
        <w:rPr>
          <w:sz w:val="24"/>
          <w:szCs w:val="24"/>
          <w:lang w:val="en-US"/>
        </w:rPr>
        <w:t>biocontrol agent</w:t>
      </w:r>
      <w:r w:rsidR="000B0050" w:rsidRPr="000B0050">
        <w:rPr>
          <w:sz w:val="24"/>
          <w:szCs w:val="24"/>
          <w:lang w:val="en-US"/>
        </w:rPr>
        <w:t xml:space="preserve"> is a special category of </w:t>
      </w:r>
      <w:r w:rsidR="00AE2391">
        <w:rPr>
          <w:sz w:val="24"/>
          <w:szCs w:val="24"/>
          <w:lang w:val="en-US"/>
        </w:rPr>
        <w:t xml:space="preserve">alien </w:t>
      </w:r>
      <w:r w:rsidR="000B0050" w:rsidRPr="000B0050">
        <w:rPr>
          <w:sz w:val="24"/>
          <w:szCs w:val="24"/>
          <w:lang w:val="en-US"/>
        </w:rPr>
        <w:t xml:space="preserve">species introduction that, to be ethically supportable, should be justified by </w:t>
      </w:r>
      <w:r>
        <w:rPr>
          <w:sz w:val="24"/>
          <w:szCs w:val="24"/>
          <w:lang w:val="en-US"/>
        </w:rPr>
        <w:t xml:space="preserve">benefits to </w:t>
      </w:r>
      <w:r w:rsidR="000B0050" w:rsidRPr="000B0050">
        <w:rPr>
          <w:sz w:val="24"/>
          <w:szCs w:val="24"/>
          <w:lang w:val="en-US"/>
        </w:rPr>
        <w:t xml:space="preserve">social values and conservation goals. </w:t>
      </w:r>
      <w:r>
        <w:rPr>
          <w:sz w:val="24"/>
          <w:szCs w:val="24"/>
          <w:lang w:val="en-US"/>
        </w:rPr>
        <w:t xml:space="preserve">Human mediated species movements and introductions </w:t>
      </w:r>
      <w:r w:rsidR="00157C1E">
        <w:rPr>
          <w:sz w:val="24"/>
          <w:szCs w:val="24"/>
          <w:lang w:val="en-US"/>
        </w:rPr>
        <w:t xml:space="preserve">of invasive </w:t>
      </w:r>
      <w:r w:rsidR="00AE2391">
        <w:rPr>
          <w:sz w:val="24"/>
          <w:szCs w:val="24"/>
          <w:lang w:val="en-US"/>
        </w:rPr>
        <w:t xml:space="preserve">alien </w:t>
      </w:r>
      <w:r w:rsidR="00157C1E">
        <w:rPr>
          <w:sz w:val="24"/>
          <w:szCs w:val="24"/>
          <w:lang w:val="en-US"/>
        </w:rPr>
        <w:t xml:space="preserve">species </w:t>
      </w:r>
      <w:r w:rsidR="00D0546A">
        <w:rPr>
          <w:sz w:val="24"/>
          <w:szCs w:val="24"/>
          <w:lang w:val="en-US"/>
        </w:rPr>
        <w:t xml:space="preserve">to new </w:t>
      </w:r>
      <w:r w:rsidR="00157C1E">
        <w:rPr>
          <w:sz w:val="24"/>
          <w:szCs w:val="24"/>
          <w:lang w:val="en-US"/>
        </w:rPr>
        <w:t>global regions</w:t>
      </w:r>
      <w:r>
        <w:rPr>
          <w:sz w:val="24"/>
          <w:szCs w:val="24"/>
          <w:lang w:val="en-US"/>
        </w:rPr>
        <w:t xml:space="preserve"> are </w:t>
      </w:r>
      <w:r w:rsidR="00157C1E">
        <w:rPr>
          <w:sz w:val="24"/>
          <w:szCs w:val="24"/>
          <w:lang w:val="en-US"/>
        </w:rPr>
        <w:t xml:space="preserve">perceived </w:t>
      </w:r>
      <w:r>
        <w:rPr>
          <w:sz w:val="24"/>
          <w:szCs w:val="24"/>
          <w:lang w:val="en-US"/>
        </w:rPr>
        <w:t xml:space="preserve">by society at large as having </w:t>
      </w:r>
      <w:r w:rsidR="00157C1E">
        <w:rPr>
          <w:sz w:val="24"/>
          <w:szCs w:val="24"/>
          <w:lang w:val="en-US"/>
        </w:rPr>
        <w:t xml:space="preserve">significant </w:t>
      </w:r>
      <w:r w:rsidR="00D0546A">
        <w:rPr>
          <w:sz w:val="24"/>
          <w:szCs w:val="24"/>
          <w:lang w:val="en-US"/>
        </w:rPr>
        <w:t xml:space="preserve">negative </w:t>
      </w:r>
      <w:r>
        <w:rPr>
          <w:sz w:val="24"/>
          <w:szCs w:val="24"/>
          <w:lang w:val="en-US"/>
        </w:rPr>
        <w:t xml:space="preserve">impacts on </w:t>
      </w:r>
      <w:r w:rsidR="00157C1E">
        <w:rPr>
          <w:sz w:val="24"/>
          <w:szCs w:val="24"/>
          <w:lang w:val="en-US"/>
        </w:rPr>
        <w:t xml:space="preserve">ecosystem services, </w:t>
      </w:r>
      <w:r w:rsidR="00D0546A">
        <w:rPr>
          <w:sz w:val="24"/>
          <w:szCs w:val="24"/>
          <w:lang w:val="en-US"/>
        </w:rPr>
        <w:t xml:space="preserve">societal values and </w:t>
      </w:r>
      <w:r w:rsidR="00157C1E">
        <w:rPr>
          <w:sz w:val="24"/>
          <w:szCs w:val="24"/>
          <w:lang w:val="en-US"/>
        </w:rPr>
        <w:t>biodiversity</w:t>
      </w:r>
      <w:r w:rsidR="00D0546A">
        <w:rPr>
          <w:sz w:val="24"/>
          <w:szCs w:val="24"/>
          <w:lang w:val="en-US"/>
        </w:rPr>
        <w:t xml:space="preserve">.  Biological control is a deliberate attempt, in this context, to negate such invasive </w:t>
      </w:r>
      <w:r w:rsidR="00AE2391">
        <w:rPr>
          <w:sz w:val="24"/>
          <w:szCs w:val="24"/>
          <w:lang w:val="en-US"/>
        </w:rPr>
        <w:t xml:space="preserve">alien </w:t>
      </w:r>
      <w:r w:rsidR="00D0546A">
        <w:rPr>
          <w:sz w:val="24"/>
          <w:szCs w:val="24"/>
          <w:lang w:val="en-US"/>
        </w:rPr>
        <w:t xml:space="preserve">species impacts through the further deliberate introduction of </w:t>
      </w:r>
      <w:r w:rsidR="00780A45">
        <w:rPr>
          <w:sz w:val="24"/>
          <w:szCs w:val="24"/>
          <w:lang w:val="en-US"/>
        </w:rPr>
        <w:t xml:space="preserve">alien </w:t>
      </w:r>
      <w:r w:rsidR="00D0546A">
        <w:rPr>
          <w:sz w:val="24"/>
          <w:szCs w:val="24"/>
          <w:lang w:val="en-US"/>
        </w:rPr>
        <w:t xml:space="preserve">species. A perception that classical biological control is potentially pouring fuel on the biological invasions fire creates the ethical dilemma for society. Such actions therefore need to be justified </w:t>
      </w:r>
      <w:r w:rsidR="00A46A7A">
        <w:rPr>
          <w:sz w:val="24"/>
          <w:szCs w:val="24"/>
          <w:lang w:val="en-US"/>
        </w:rPr>
        <w:t xml:space="preserve">and accepted by society </w:t>
      </w:r>
      <w:r w:rsidR="00D0546A">
        <w:rPr>
          <w:sz w:val="24"/>
          <w:szCs w:val="24"/>
          <w:lang w:val="en-US"/>
        </w:rPr>
        <w:t xml:space="preserve">in </w:t>
      </w:r>
      <w:r w:rsidR="00A46A7A">
        <w:rPr>
          <w:sz w:val="24"/>
          <w:szCs w:val="24"/>
          <w:lang w:val="en-US"/>
        </w:rPr>
        <w:t xml:space="preserve">terms of </w:t>
      </w:r>
      <w:r w:rsidR="00D0546A">
        <w:rPr>
          <w:sz w:val="24"/>
          <w:szCs w:val="24"/>
          <w:lang w:val="en-US"/>
        </w:rPr>
        <w:t>both</w:t>
      </w:r>
      <w:r w:rsidR="00AE2391">
        <w:rPr>
          <w:sz w:val="24"/>
          <w:szCs w:val="24"/>
          <w:lang w:val="en-US"/>
        </w:rPr>
        <w:t>:</w:t>
      </w:r>
      <w:r w:rsidR="00D0546A">
        <w:rPr>
          <w:sz w:val="24"/>
          <w:szCs w:val="24"/>
          <w:lang w:val="en-US"/>
        </w:rPr>
        <w:t xml:space="preserve"> </w:t>
      </w:r>
      <w:r w:rsidR="00AE2391">
        <w:rPr>
          <w:sz w:val="24"/>
          <w:szCs w:val="24"/>
          <w:lang w:val="en-US"/>
        </w:rPr>
        <w:t>(</w:t>
      </w:r>
      <w:r w:rsidR="00A46A7A">
        <w:rPr>
          <w:sz w:val="24"/>
          <w:szCs w:val="24"/>
          <w:lang w:val="en-US"/>
        </w:rPr>
        <w:t xml:space="preserve">a) </w:t>
      </w:r>
      <w:r w:rsidR="00D0546A">
        <w:rPr>
          <w:sz w:val="24"/>
          <w:szCs w:val="24"/>
          <w:lang w:val="en-US"/>
        </w:rPr>
        <w:t xml:space="preserve">the scale and type of existing invasive species </w:t>
      </w:r>
      <w:r w:rsidR="00A46A7A">
        <w:rPr>
          <w:sz w:val="24"/>
          <w:szCs w:val="24"/>
          <w:lang w:val="en-US"/>
        </w:rPr>
        <w:t>impacts against which classical biological control is being proposed</w:t>
      </w:r>
      <w:r w:rsidR="00AE2391">
        <w:rPr>
          <w:sz w:val="24"/>
          <w:szCs w:val="24"/>
          <w:lang w:val="en-US"/>
        </w:rPr>
        <w:t>;</w:t>
      </w:r>
      <w:r w:rsidR="00A46A7A">
        <w:rPr>
          <w:sz w:val="24"/>
          <w:szCs w:val="24"/>
          <w:lang w:val="en-US"/>
        </w:rPr>
        <w:t xml:space="preserve"> and </w:t>
      </w:r>
      <w:r w:rsidR="00AE2391">
        <w:rPr>
          <w:sz w:val="24"/>
          <w:szCs w:val="24"/>
          <w:lang w:val="en-US"/>
        </w:rPr>
        <w:t>(</w:t>
      </w:r>
      <w:r w:rsidR="00A46A7A">
        <w:rPr>
          <w:sz w:val="24"/>
          <w:szCs w:val="24"/>
          <w:lang w:val="en-US"/>
        </w:rPr>
        <w:t xml:space="preserve">b) the likelihood and consequence of any classical </w:t>
      </w:r>
      <w:r w:rsidR="00A849CB">
        <w:rPr>
          <w:sz w:val="24"/>
          <w:szCs w:val="24"/>
          <w:lang w:val="en-US"/>
        </w:rPr>
        <w:t>biocontrol agent</w:t>
      </w:r>
      <w:r w:rsidR="00A46A7A">
        <w:rPr>
          <w:sz w:val="24"/>
          <w:szCs w:val="24"/>
          <w:lang w:val="en-US"/>
        </w:rPr>
        <w:t xml:space="preserve"> release of either reversing the impact </w:t>
      </w:r>
      <w:r w:rsidR="00AE2391">
        <w:rPr>
          <w:sz w:val="24"/>
          <w:szCs w:val="24"/>
          <w:lang w:val="en-US"/>
        </w:rPr>
        <w:t xml:space="preserve">of the </w:t>
      </w:r>
      <w:r w:rsidR="00AE2391" w:rsidRPr="00AE2391">
        <w:rPr>
          <w:sz w:val="24"/>
          <w:szCs w:val="24"/>
          <w:lang w:val="en-US"/>
        </w:rPr>
        <w:t>targeted invasive species</w:t>
      </w:r>
      <w:r w:rsidR="00AE2391">
        <w:rPr>
          <w:sz w:val="24"/>
          <w:szCs w:val="24"/>
          <w:lang w:val="en-US"/>
        </w:rPr>
        <w:t>,</w:t>
      </w:r>
      <w:r w:rsidR="00AE2391" w:rsidRPr="00AE2391">
        <w:rPr>
          <w:sz w:val="24"/>
          <w:szCs w:val="24"/>
          <w:lang w:val="en-US"/>
        </w:rPr>
        <w:t xml:space="preserve"> </w:t>
      </w:r>
      <w:r w:rsidR="00A46A7A">
        <w:rPr>
          <w:sz w:val="24"/>
          <w:szCs w:val="24"/>
          <w:lang w:val="en-US"/>
        </w:rPr>
        <w:t xml:space="preserve">or going on to cause any other socially undesirable </w:t>
      </w:r>
      <w:r w:rsidR="00AE2391">
        <w:rPr>
          <w:sz w:val="24"/>
          <w:szCs w:val="24"/>
          <w:lang w:val="en-US"/>
        </w:rPr>
        <w:t xml:space="preserve">and </w:t>
      </w:r>
      <w:r w:rsidR="00A46A7A">
        <w:rPr>
          <w:sz w:val="24"/>
          <w:szCs w:val="24"/>
          <w:lang w:val="en-US"/>
        </w:rPr>
        <w:t xml:space="preserve">unintended impacts. In short, as the concept of invasive </w:t>
      </w:r>
      <w:r w:rsidR="00AE2391">
        <w:rPr>
          <w:sz w:val="24"/>
          <w:szCs w:val="24"/>
          <w:lang w:val="en-US"/>
        </w:rPr>
        <w:t xml:space="preserve">alien </w:t>
      </w:r>
      <w:r w:rsidR="00A46A7A">
        <w:rPr>
          <w:sz w:val="24"/>
          <w:szCs w:val="24"/>
          <w:lang w:val="en-US"/>
        </w:rPr>
        <w:t xml:space="preserve">species and their consequences are accepted and quantified by current societal values and ethics, so the introduction of more </w:t>
      </w:r>
      <w:r w:rsidR="00780A45">
        <w:rPr>
          <w:sz w:val="24"/>
          <w:szCs w:val="24"/>
          <w:lang w:val="en-US"/>
        </w:rPr>
        <w:t xml:space="preserve">alien </w:t>
      </w:r>
      <w:r w:rsidR="00A46A7A">
        <w:rPr>
          <w:sz w:val="24"/>
          <w:szCs w:val="24"/>
          <w:lang w:val="en-US"/>
        </w:rPr>
        <w:t xml:space="preserve">species, that are also expected to ecologically invade following introduction have to be governed under the same societal values and ethics. </w:t>
      </w:r>
      <w:r w:rsidR="008400D7">
        <w:rPr>
          <w:sz w:val="24"/>
          <w:szCs w:val="24"/>
          <w:lang w:val="en-US"/>
        </w:rPr>
        <w:t xml:space="preserve">Introducing </w:t>
      </w:r>
      <w:r w:rsidR="00780A45">
        <w:rPr>
          <w:sz w:val="24"/>
          <w:szCs w:val="24"/>
          <w:lang w:val="en-US"/>
        </w:rPr>
        <w:t>alien</w:t>
      </w:r>
      <w:r w:rsidR="00325401">
        <w:rPr>
          <w:sz w:val="24"/>
          <w:szCs w:val="24"/>
          <w:lang w:val="en-US"/>
        </w:rPr>
        <w:t xml:space="preserve"> </w:t>
      </w:r>
      <w:r w:rsidR="008400D7">
        <w:rPr>
          <w:sz w:val="24"/>
          <w:szCs w:val="24"/>
          <w:lang w:val="en-US"/>
        </w:rPr>
        <w:t>species with the expectation that they will spread beyond any capacity for containment is inherently a high</w:t>
      </w:r>
      <w:r w:rsidR="00AE2391">
        <w:rPr>
          <w:sz w:val="24"/>
          <w:szCs w:val="24"/>
          <w:lang w:val="en-US"/>
        </w:rPr>
        <w:t>-</w:t>
      </w:r>
      <w:r w:rsidR="008400D7">
        <w:rPr>
          <w:sz w:val="24"/>
          <w:szCs w:val="24"/>
          <w:lang w:val="en-US"/>
        </w:rPr>
        <w:t xml:space="preserve">risk action. </w:t>
      </w:r>
      <w:r w:rsidR="00A46A7A">
        <w:rPr>
          <w:sz w:val="24"/>
          <w:szCs w:val="24"/>
          <w:lang w:val="en-US"/>
        </w:rPr>
        <w:t xml:space="preserve">  </w:t>
      </w:r>
    </w:p>
    <w:p w14:paraId="76EFAFE7" w14:textId="33C07E74" w:rsidR="00A46A7A" w:rsidRDefault="00A46A7A" w:rsidP="003630EE">
      <w:pPr>
        <w:spacing w:after="0" w:line="240" w:lineRule="auto"/>
        <w:rPr>
          <w:sz w:val="24"/>
          <w:szCs w:val="24"/>
          <w:lang w:val="en-US"/>
        </w:rPr>
      </w:pPr>
      <w:r>
        <w:rPr>
          <w:sz w:val="24"/>
          <w:szCs w:val="24"/>
          <w:lang w:val="en-US"/>
        </w:rPr>
        <w:t xml:space="preserve">  </w:t>
      </w:r>
    </w:p>
    <w:p w14:paraId="746D8773" w14:textId="3BFEEFAC" w:rsidR="000B0050" w:rsidRPr="000B0050" w:rsidRDefault="000B0050" w:rsidP="00973FAD">
      <w:pPr>
        <w:spacing w:line="240" w:lineRule="auto"/>
        <w:rPr>
          <w:sz w:val="24"/>
          <w:szCs w:val="24"/>
          <w:lang w:val="en-US"/>
        </w:rPr>
      </w:pPr>
      <w:r w:rsidRPr="000B0050">
        <w:rPr>
          <w:sz w:val="24"/>
          <w:szCs w:val="24"/>
          <w:lang w:val="en-US"/>
        </w:rPr>
        <w:t>Over the past thirty years</w:t>
      </w:r>
      <w:r w:rsidR="008400D7">
        <w:rPr>
          <w:sz w:val="24"/>
          <w:szCs w:val="24"/>
          <w:lang w:val="en-US"/>
        </w:rPr>
        <w:t xml:space="preserve"> as </w:t>
      </w:r>
      <w:r w:rsidR="00157C1E">
        <w:rPr>
          <w:sz w:val="24"/>
          <w:szCs w:val="24"/>
          <w:lang w:val="en-US"/>
        </w:rPr>
        <w:t>environmental awareness and protection</w:t>
      </w:r>
      <w:r w:rsidR="008400D7">
        <w:rPr>
          <w:sz w:val="24"/>
          <w:szCs w:val="24"/>
          <w:lang w:val="en-US"/>
        </w:rPr>
        <w:t xml:space="preserve"> have intensified, </w:t>
      </w:r>
      <w:r w:rsidRPr="000B0050">
        <w:rPr>
          <w:sz w:val="24"/>
          <w:szCs w:val="24"/>
          <w:lang w:val="en-US"/>
        </w:rPr>
        <w:t>the practice of classical biological control has</w:t>
      </w:r>
      <w:r w:rsidR="008400D7">
        <w:rPr>
          <w:sz w:val="24"/>
          <w:szCs w:val="24"/>
          <w:lang w:val="en-US"/>
        </w:rPr>
        <w:t>, therefore,</w:t>
      </w:r>
      <w:r w:rsidRPr="000B0050">
        <w:rPr>
          <w:sz w:val="24"/>
          <w:szCs w:val="24"/>
          <w:lang w:val="en-US"/>
        </w:rPr>
        <w:t xml:space="preserve"> been the su</w:t>
      </w:r>
      <w:r w:rsidR="008400D7">
        <w:rPr>
          <w:sz w:val="24"/>
          <w:szCs w:val="24"/>
          <w:lang w:val="en-US"/>
        </w:rPr>
        <w:t xml:space="preserve">bject of some criticism by </w:t>
      </w:r>
      <w:r w:rsidRPr="000B0050">
        <w:rPr>
          <w:sz w:val="24"/>
          <w:szCs w:val="24"/>
          <w:lang w:val="en-US"/>
        </w:rPr>
        <w:t>conservation scientists</w:t>
      </w:r>
      <w:r w:rsidR="008400D7">
        <w:rPr>
          <w:sz w:val="24"/>
          <w:szCs w:val="24"/>
          <w:lang w:val="en-US"/>
        </w:rPr>
        <w:t xml:space="preserve"> and some sectors of society</w:t>
      </w:r>
      <w:r w:rsidRPr="000B0050">
        <w:rPr>
          <w:sz w:val="24"/>
          <w:szCs w:val="24"/>
          <w:lang w:val="en-US"/>
        </w:rPr>
        <w:t xml:space="preserve">, partly on scientific and partly on ethical grounds. </w:t>
      </w:r>
      <w:r w:rsidR="008400D7">
        <w:rPr>
          <w:sz w:val="24"/>
          <w:szCs w:val="24"/>
          <w:lang w:val="en-US"/>
        </w:rPr>
        <w:t>As a consequence,</w:t>
      </w:r>
      <w:r w:rsidRPr="000B0050">
        <w:rPr>
          <w:sz w:val="24"/>
          <w:szCs w:val="24"/>
          <w:lang w:val="en-US"/>
        </w:rPr>
        <w:t xml:space="preserve"> </w:t>
      </w:r>
      <w:r w:rsidR="00157C1E">
        <w:rPr>
          <w:sz w:val="24"/>
          <w:szCs w:val="24"/>
          <w:lang w:val="en-US"/>
        </w:rPr>
        <w:t xml:space="preserve">relative to thirty years ago, </w:t>
      </w:r>
      <w:r w:rsidRPr="000B0050">
        <w:rPr>
          <w:sz w:val="24"/>
          <w:szCs w:val="24"/>
          <w:lang w:val="en-US"/>
        </w:rPr>
        <w:t>class</w:t>
      </w:r>
      <w:r w:rsidR="007546C2">
        <w:rPr>
          <w:sz w:val="24"/>
          <w:szCs w:val="24"/>
          <w:lang w:val="en-US"/>
        </w:rPr>
        <w:t>ical biological control programmes</w:t>
      </w:r>
      <w:r w:rsidRPr="000B0050">
        <w:rPr>
          <w:sz w:val="24"/>
          <w:szCs w:val="24"/>
          <w:lang w:val="en-US"/>
        </w:rPr>
        <w:t xml:space="preserve"> require many </w:t>
      </w:r>
      <w:r w:rsidR="008400D7">
        <w:rPr>
          <w:sz w:val="24"/>
          <w:szCs w:val="24"/>
          <w:lang w:val="en-US"/>
        </w:rPr>
        <w:t xml:space="preserve">more </w:t>
      </w:r>
      <w:r w:rsidRPr="000B0050">
        <w:rPr>
          <w:sz w:val="24"/>
          <w:szCs w:val="24"/>
          <w:lang w:val="en-US"/>
        </w:rPr>
        <w:t>years of careful research and scientific evaluation</w:t>
      </w:r>
      <w:r w:rsidR="008400D7">
        <w:rPr>
          <w:sz w:val="24"/>
          <w:szCs w:val="24"/>
          <w:lang w:val="en-US"/>
        </w:rPr>
        <w:t xml:space="preserve"> </w:t>
      </w:r>
      <w:r w:rsidRPr="000B0050">
        <w:rPr>
          <w:sz w:val="24"/>
          <w:szCs w:val="24"/>
          <w:lang w:val="en-US"/>
        </w:rPr>
        <w:t xml:space="preserve">before an application to release a novel agent is submitted to a regulatory body. </w:t>
      </w:r>
      <w:r w:rsidR="008400D7">
        <w:rPr>
          <w:sz w:val="24"/>
          <w:szCs w:val="24"/>
          <w:lang w:val="en-US"/>
        </w:rPr>
        <w:t>Similarly</w:t>
      </w:r>
      <w:r w:rsidR="00157C1E">
        <w:rPr>
          <w:sz w:val="24"/>
          <w:szCs w:val="24"/>
          <w:lang w:val="en-US"/>
        </w:rPr>
        <w:t>,</w:t>
      </w:r>
      <w:r w:rsidR="008400D7">
        <w:rPr>
          <w:sz w:val="24"/>
          <w:szCs w:val="24"/>
          <w:lang w:val="en-US"/>
        </w:rPr>
        <w:t xml:space="preserve"> the regulatory mechanisms and decision-making governance used by countries that undertake classical biological control have become much more complex, risk averse</w:t>
      </w:r>
      <w:r w:rsidR="00157C1E">
        <w:rPr>
          <w:sz w:val="24"/>
          <w:szCs w:val="24"/>
          <w:lang w:val="en-US"/>
        </w:rPr>
        <w:t>,</w:t>
      </w:r>
      <w:r w:rsidR="008400D7">
        <w:rPr>
          <w:sz w:val="24"/>
          <w:szCs w:val="24"/>
          <w:lang w:val="en-US"/>
        </w:rPr>
        <w:t xml:space="preserve"> and </w:t>
      </w:r>
      <w:r w:rsidR="00157C1E">
        <w:rPr>
          <w:sz w:val="24"/>
          <w:szCs w:val="24"/>
          <w:lang w:val="en-US"/>
        </w:rPr>
        <w:t>evidence-based</w:t>
      </w:r>
      <w:r w:rsidR="008400D7">
        <w:rPr>
          <w:sz w:val="24"/>
          <w:szCs w:val="24"/>
          <w:lang w:val="en-US"/>
        </w:rPr>
        <w:t xml:space="preserve">. Much more so, for example, than the absence of any such processes when the cane toad was released into Australia for the control of sugarcane grubs in the 1935, the less stringent processes that existed before the enactments of environmental protection legislation in most countries from the 1970’s.  </w:t>
      </w:r>
      <w:r w:rsidRPr="000B0050">
        <w:rPr>
          <w:sz w:val="24"/>
          <w:szCs w:val="24"/>
          <w:lang w:val="en-US"/>
        </w:rPr>
        <w:t xml:space="preserve">This section will explain why classical biological control has an ethical </w:t>
      </w:r>
      <w:r w:rsidR="002033BE" w:rsidRPr="000B0050">
        <w:rPr>
          <w:sz w:val="24"/>
          <w:szCs w:val="24"/>
          <w:lang w:val="en-US"/>
        </w:rPr>
        <w:t>dimension and</w:t>
      </w:r>
      <w:r w:rsidRPr="000B0050">
        <w:rPr>
          <w:sz w:val="24"/>
          <w:szCs w:val="24"/>
          <w:lang w:val="en-US"/>
        </w:rPr>
        <w:t xml:space="preserve"> offer an idealized framework to guide the integration of classical biological control with conservation activities. </w:t>
      </w:r>
    </w:p>
    <w:p w14:paraId="703E0CA7" w14:textId="78E1CDB2" w:rsidR="000B0050" w:rsidRDefault="000B0050" w:rsidP="003630EE">
      <w:pPr>
        <w:pStyle w:val="Heading2"/>
        <w:numPr>
          <w:ilvl w:val="0"/>
          <w:numId w:val="38"/>
        </w:numPr>
        <w:rPr>
          <w:rStyle w:val="Heading2Char"/>
          <w:b/>
          <w:i/>
          <w:color w:val="0070C0"/>
        </w:rPr>
      </w:pPr>
      <w:bookmarkStart w:id="88" w:name="_Toc511716620"/>
      <w:r w:rsidRPr="00134FCA">
        <w:rPr>
          <w:rStyle w:val="Heading2Char"/>
          <w:b/>
          <w:i/>
          <w:color w:val="0070C0"/>
        </w:rPr>
        <w:lastRenderedPageBreak/>
        <w:t>The ethical dimension of classical biological control</w:t>
      </w:r>
      <w:bookmarkEnd w:id="88"/>
      <w:r w:rsidRPr="00134FCA">
        <w:rPr>
          <w:rStyle w:val="Heading2Char"/>
          <w:b/>
          <w:i/>
          <w:color w:val="0070C0"/>
        </w:rPr>
        <w:t xml:space="preserve"> </w:t>
      </w:r>
    </w:p>
    <w:p w14:paraId="1D1706CE" w14:textId="77777777" w:rsidR="00134FCA" w:rsidRPr="00134FCA" w:rsidRDefault="00134FCA" w:rsidP="003630EE">
      <w:pPr>
        <w:spacing w:after="0"/>
      </w:pPr>
    </w:p>
    <w:p w14:paraId="177849EC" w14:textId="546760E1" w:rsidR="000B0050" w:rsidRPr="000B0050" w:rsidRDefault="000B0050" w:rsidP="003630EE">
      <w:pPr>
        <w:spacing w:after="0" w:line="240" w:lineRule="auto"/>
        <w:rPr>
          <w:sz w:val="24"/>
          <w:szCs w:val="24"/>
          <w:lang w:val="en-US"/>
        </w:rPr>
      </w:pPr>
      <w:r w:rsidRPr="000B0050">
        <w:rPr>
          <w:sz w:val="24"/>
          <w:szCs w:val="24"/>
          <w:lang w:val="en-US"/>
        </w:rPr>
        <w:t>Conservation biology and biological control practice are both value-laden sciences. All scientific practice that seeks a social or environmental goal is necessarily ethically laden, meaning that it is oriented toward a social idea</w:t>
      </w:r>
      <w:r w:rsidR="00D97473">
        <w:rPr>
          <w:sz w:val="24"/>
          <w:szCs w:val="24"/>
          <w:lang w:val="en-US"/>
        </w:rPr>
        <w:t xml:space="preserve"> (</w:t>
      </w:r>
      <w:r w:rsidR="00D97473">
        <w:rPr>
          <w:sz w:val="24"/>
          <w:szCs w:val="24"/>
        </w:rPr>
        <w:t>Shrader-Frechette and McCoy,</w:t>
      </w:r>
      <w:r w:rsidR="00D97473" w:rsidRPr="00D97473">
        <w:rPr>
          <w:sz w:val="24"/>
          <w:szCs w:val="24"/>
        </w:rPr>
        <w:t xml:space="preserve"> 1993</w:t>
      </w:r>
      <w:r w:rsidR="00D97473">
        <w:rPr>
          <w:sz w:val="24"/>
          <w:szCs w:val="24"/>
        </w:rPr>
        <w:t>)</w:t>
      </w:r>
      <w:r w:rsidRPr="000B0050">
        <w:rPr>
          <w:sz w:val="24"/>
          <w:szCs w:val="24"/>
          <w:lang w:val="en-US"/>
        </w:rPr>
        <w:t xml:space="preserve">. </w:t>
      </w:r>
      <w:r w:rsidR="00AE2391" w:rsidRPr="000B0050">
        <w:rPr>
          <w:sz w:val="24"/>
          <w:szCs w:val="24"/>
          <w:lang w:val="en-US"/>
        </w:rPr>
        <w:t>Both</w:t>
      </w:r>
      <w:r w:rsidRPr="000B0050">
        <w:rPr>
          <w:sz w:val="24"/>
          <w:szCs w:val="24"/>
          <w:lang w:val="en-US"/>
        </w:rPr>
        <w:t xml:space="preserve"> fields claim to act in the public interest, to undertake their work on behalf of the public, and thus to be public interest science. Public interest science is evaluated </w:t>
      </w:r>
      <w:r w:rsidR="00AE2391" w:rsidRPr="000B0050">
        <w:rPr>
          <w:sz w:val="24"/>
          <w:szCs w:val="24"/>
          <w:lang w:val="en-US"/>
        </w:rPr>
        <w:t>based on</w:t>
      </w:r>
      <w:r w:rsidRPr="000B0050">
        <w:rPr>
          <w:sz w:val="24"/>
          <w:szCs w:val="24"/>
          <w:lang w:val="en-US"/>
        </w:rPr>
        <w:t xml:space="preserve"> good science but also by its practical accomplishments for society. To a considerable degree, disagreements about the release of classical </w:t>
      </w:r>
      <w:r w:rsidR="00A849CB">
        <w:rPr>
          <w:sz w:val="24"/>
          <w:szCs w:val="24"/>
          <w:lang w:val="en-US"/>
        </w:rPr>
        <w:t>biocontrol agent</w:t>
      </w:r>
      <w:r w:rsidRPr="000B0050">
        <w:rPr>
          <w:sz w:val="24"/>
          <w:szCs w:val="24"/>
          <w:lang w:val="en-US"/>
        </w:rPr>
        <w:t xml:space="preserve">s are rooted in divergent assumptions about what constitutes the public interest. </w:t>
      </w:r>
    </w:p>
    <w:p w14:paraId="7CB8A1E5" w14:textId="046475FA" w:rsidR="000B0050" w:rsidRPr="000B0050" w:rsidRDefault="000B0050" w:rsidP="00973FAD">
      <w:pPr>
        <w:spacing w:line="240" w:lineRule="auto"/>
        <w:rPr>
          <w:sz w:val="24"/>
          <w:szCs w:val="24"/>
          <w:lang w:val="en-US"/>
        </w:rPr>
      </w:pPr>
      <w:r w:rsidRPr="000B0050">
        <w:rPr>
          <w:sz w:val="24"/>
          <w:szCs w:val="24"/>
          <w:lang w:val="en-US"/>
        </w:rPr>
        <w:t xml:space="preserve">The critics of biological control practice, generally from conservation science, have argued against the release of </w:t>
      </w:r>
      <w:r w:rsidR="00A849CB">
        <w:rPr>
          <w:sz w:val="24"/>
          <w:szCs w:val="24"/>
          <w:lang w:val="en-US"/>
        </w:rPr>
        <w:t>biocontrol agent</w:t>
      </w:r>
      <w:r w:rsidRPr="000B0050">
        <w:rPr>
          <w:sz w:val="24"/>
          <w:szCs w:val="24"/>
          <w:lang w:val="en-US"/>
        </w:rPr>
        <w:t xml:space="preserve">s on the grounds that they pose unwarranted risks, and </w:t>
      </w:r>
      <w:r w:rsidR="00FC6D75">
        <w:rPr>
          <w:sz w:val="24"/>
          <w:szCs w:val="24"/>
          <w:lang w:val="en-US"/>
        </w:rPr>
        <w:t>have expressed their view that</w:t>
      </w:r>
      <w:r w:rsidRPr="000B0050">
        <w:rPr>
          <w:sz w:val="24"/>
          <w:szCs w:val="24"/>
          <w:lang w:val="en-US"/>
        </w:rPr>
        <w:t xml:space="preserve"> need</w:t>
      </w:r>
      <w:r w:rsidR="00FC6D75">
        <w:rPr>
          <w:sz w:val="24"/>
          <w:szCs w:val="24"/>
          <w:lang w:val="en-US"/>
        </w:rPr>
        <w:t>s exist</w:t>
      </w:r>
      <w:r w:rsidRPr="000B0050">
        <w:rPr>
          <w:sz w:val="24"/>
          <w:szCs w:val="24"/>
          <w:lang w:val="en-US"/>
        </w:rPr>
        <w:t xml:space="preserve"> for greater restraint on management actions</w:t>
      </w:r>
      <w:r w:rsidR="00D97473">
        <w:rPr>
          <w:sz w:val="24"/>
          <w:szCs w:val="24"/>
          <w:lang w:val="en-US"/>
        </w:rPr>
        <w:t xml:space="preserve"> (</w:t>
      </w:r>
      <w:r w:rsidR="00D97473">
        <w:rPr>
          <w:sz w:val="24"/>
          <w:szCs w:val="24"/>
        </w:rPr>
        <w:t xml:space="preserve">Howarth, </w:t>
      </w:r>
      <w:r w:rsidR="00D97473" w:rsidRPr="00D97473">
        <w:rPr>
          <w:sz w:val="24"/>
          <w:szCs w:val="24"/>
        </w:rPr>
        <w:t>1991</w:t>
      </w:r>
      <w:r w:rsidR="00D97473">
        <w:rPr>
          <w:sz w:val="24"/>
          <w:szCs w:val="24"/>
        </w:rPr>
        <w:t>)</w:t>
      </w:r>
      <w:r w:rsidRPr="000B0050">
        <w:rPr>
          <w:sz w:val="24"/>
          <w:szCs w:val="24"/>
          <w:lang w:val="en-US"/>
        </w:rPr>
        <w:t>, and more effective regulatory oversight</w:t>
      </w:r>
      <w:r w:rsidR="00D97473">
        <w:rPr>
          <w:sz w:val="24"/>
          <w:szCs w:val="24"/>
          <w:lang w:val="en-US"/>
        </w:rPr>
        <w:t xml:space="preserve"> (</w:t>
      </w:r>
      <w:r w:rsidR="00D97473" w:rsidRPr="00D97473">
        <w:rPr>
          <w:sz w:val="24"/>
          <w:szCs w:val="24"/>
        </w:rPr>
        <w:t>St</w:t>
      </w:r>
      <w:r w:rsidR="00D97473">
        <w:rPr>
          <w:sz w:val="24"/>
          <w:szCs w:val="24"/>
        </w:rPr>
        <w:t>rong and Pemberton,</w:t>
      </w:r>
      <w:r w:rsidR="00D97473" w:rsidRPr="00D97473">
        <w:rPr>
          <w:sz w:val="24"/>
          <w:szCs w:val="24"/>
        </w:rPr>
        <w:t xml:space="preserve"> 2000</w:t>
      </w:r>
      <w:r w:rsidR="00D97473">
        <w:rPr>
          <w:sz w:val="24"/>
          <w:szCs w:val="24"/>
        </w:rPr>
        <w:t>)</w:t>
      </w:r>
      <w:r w:rsidRPr="000B0050">
        <w:rPr>
          <w:sz w:val="24"/>
          <w:szCs w:val="24"/>
          <w:lang w:val="en-US"/>
        </w:rPr>
        <w:t xml:space="preserve">. Biological control scientists have responded that the spread of invasive species and the resultant economic harm and ecological disruption they cause is so great that humans are obligated to take action, including through biological </w:t>
      </w:r>
      <w:r w:rsidR="00D97473">
        <w:rPr>
          <w:sz w:val="24"/>
          <w:szCs w:val="24"/>
          <w:lang w:val="en-US"/>
        </w:rPr>
        <w:t xml:space="preserve">control when appropriate (e.g. </w:t>
      </w:r>
      <w:r w:rsidRPr="000B0050">
        <w:rPr>
          <w:sz w:val="24"/>
          <w:szCs w:val="24"/>
          <w:lang w:val="en-US"/>
        </w:rPr>
        <w:t>Hoddle, 2004). However, most research scientists, practitioners, land managers, and regulatory scientists, of course, hold a pragmatic approach to biological control introductions, especially those who have landscape management responsibilities, since, if effective, class</w:t>
      </w:r>
      <w:r w:rsidR="00FC6D75">
        <w:rPr>
          <w:sz w:val="24"/>
          <w:szCs w:val="24"/>
          <w:lang w:val="en-US"/>
        </w:rPr>
        <w:t xml:space="preserve">ical biological control is both </w:t>
      </w:r>
      <w:r w:rsidRPr="000B0050">
        <w:rPr>
          <w:sz w:val="24"/>
          <w:szCs w:val="24"/>
          <w:lang w:val="en-US"/>
        </w:rPr>
        <w:t xml:space="preserve">sustainable and cost effective. </w:t>
      </w:r>
    </w:p>
    <w:p w14:paraId="5227D31D" w14:textId="1B700E82" w:rsidR="000B0050" w:rsidRPr="000B0050" w:rsidRDefault="000B0050" w:rsidP="00973FAD">
      <w:pPr>
        <w:spacing w:line="240" w:lineRule="auto"/>
        <w:rPr>
          <w:sz w:val="24"/>
          <w:szCs w:val="24"/>
          <w:lang w:val="en-US"/>
        </w:rPr>
      </w:pPr>
      <w:r w:rsidRPr="000B0050">
        <w:rPr>
          <w:sz w:val="24"/>
          <w:szCs w:val="24"/>
          <w:lang w:val="en-US"/>
        </w:rPr>
        <w:t>Government</w:t>
      </w:r>
      <w:r w:rsidR="00172A39">
        <w:rPr>
          <w:sz w:val="24"/>
          <w:szCs w:val="24"/>
          <w:lang w:val="en-US"/>
        </w:rPr>
        <w:t>s</w:t>
      </w:r>
      <w:r w:rsidRPr="000B0050">
        <w:rPr>
          <w:sz w:val="24"/>
          <w:szCs w:val="24"/>
          <w:lang w:val="en-US"/>
        </w:rPr>
        <w:t xml:space="preserve"> </w:t>
      </w:r>
      <w:r w:rsidR="00FC6D75" w:rsidRPr="00FC6D75">
        <w:rPr>
          <w:sz w:val="24"/>
          <w:szCs w:val="24"/>
          <w:lang w:val="en-US"/>
        </w:rPr>
        <w:t>(</w:t>
      </w:r>
      <w:r w:rsidR="00FC6D75">
        <w:rPr>
          <w:sz w:val="24"/>
          <w:szCs w:val="24"/>
          <w:lang w:val="en-US"/>
        </w:rPr>
        <w:t xml:space="preserve">regulatory ministries </w:t>
      </w:r>
      <w:r w:rsidRPr="00FC6D75">
        <w:rPr>
          <w:sz w:val="24"/>
          <w:szCs w:val="24"/>
          <w:lang w:val="en-US"/>
        </w:rPr>
        <w:t>or agencies</w:t>
      </w:r>
      <w:r w:rsidRPr="000B0050">
        <w:rPr>
          <w:sz w:val="24"/>
          <w:szCs w:val="24"/>
          <w:lang w:val="en-US"/>
        </w:rPr>
        <w:t xml:space="preserve">) are effectively </w:t>
      </w:r>
      <w:r w:rsidR="00FC6D75">
        <w:rPr>
          <w:sz w:val="24"/>
          <w:szCs w:val="24"/>
          <w:lang w:val="en-US"/>
        </w:rPr>
        <w:t>custodians</w:t>
      </w:r>
      <w:r w:rsidRPr="000B0050">
        <w:rPr>
          <w:sz w:val="24"/>
          <w:szCs w:val="24"/>
          <w:lang w:val="en-US"/>
        </w:rPr>
        <w:t xml:space="preserve"> of the public interest, guided by legislation and legal precedent. Government officials frequently must navigate decision criteria that may be in conflict: societies want the environmental and economic benefits of invasive </w:t>
      </w:r>
      <w:r w:rsidR="00780A45">
        <w:rPr>
          <w:sz w:val="24"/>
          <w:szCs w:val="24"/>
          <w:lang w:val="en-US"/>
        </w:rPr>
        <w:t xml:space="preserve">alien </w:t>
      </w:r>
      <w:r w:rsidRPr="000B0050">
        <w:rPr>
          <w:sz w:val="24"/>
          <w:szCs w:val="24"/>
          <w:lang w:val="en-US"/>
        </w:rPr>
        <w:t xml:space="preserve">species </w:t>
      </w:r>
      <w:r w:rsidR="00AE2391" w:rsidRPr="000B0050">
        <w:rPr>
          <w:sz w:val="24"/>
          <w:szCs w:val="24"/>
          <w:lang w:val="en-US"/>
        </w:rPr>
        <w:t>control but</w:t>
      </w:r>
      <w:r w:rsidRPr="000B0050">
        <w:rPr>
          <w:sz w:val="24"/>
          <w:szCs w:val="24"/>
          <w:lang w:val="en-US"/>
        </w:rPr>
        <w:t xml:space="preserve"> wish to avoid any risk to native biodiversity and beneficial species from introduced agents. Classical biological control projects and permitting of agents for release are caught up in this broader social ambivalence. Better data can address this, but cannot fully resolve it, because different </w:t>
      </w:r>
      <w:r w:rsidR="00FC6D75">
        <w:rPr>
          <w:sz w:val="24"/>
          <w:szCs w:val="24"/>
          <w:lang w:val="en-US"/>
        </w:rPr>
        <w:t xml:space="preserve">countries and </w:t>
      </w:r>
      <w:r w:rsidRPr="000B0050">
        <w:rPr>
          <w:sz w:val="24"/>
          <w:szCs w:val="24"/>
          <w:lang w:val="en-US"/>
        </w:rPr>
        <w:t xml:space="preserve">social groups bring different values and assumptions to their understanding of the environment, and to the nature of the public’s interest. </w:t>
      </w:r>
      <w:r w:rsidR="00FC6D75">
        <w:rPr>
          <w:sz w:val="24"/>
          <w:szCs w:val="24"/>
          <w:lang w:val="en-US"/>
        </w:rPr>
        <w:t>There is no global norm to public perceptions and values of the h</w:t>
      </w:r>
      <w:r w:rsidR="00124D51">
        <w:rPr>
          <w:sz w:val="24"/>
          <w:szCs w:val="24"/>
          <w:lang w:val="en-US"/>
        </w:rPr>
        <w:t xml:space="preserve">arm caused by invasive </w:t>
      </w:r>
      <w:r w:rsidR="00780A45">
        <w:rPr>
          <w:sz w:val="24"/>
          <w:szCs w:val="24"/>
          <w:lang w:val="en-US"/>
        </w:rPr>
        <w:t xml:space="preserve">alien </w:t>
      </w:r>
      <w:r w:rsidR="00124D51">
        <w:rPr>
          <w:sz w:val="24"/>
          <w:szCs w:val="24"/>
          <w:lang w:val="en-US"/>
        </w:rPr>
        <w:t xml:space="preserve">species </w:t>
      </w:r>
      <w:r w:rsidR="00FC6D75">
        <w:rPr>
          <w:sz w:val="24"/>
          <w:szCs w:val="24"/>
          <w:lang w:val="en-US"/>
        </w:rPr>
        <w:t xml:space="preserve">or the risks associated with biological control, despite the harmonizing processes under international conventions.  </w:t>
      </w:r>
    </w:p>
    <w:p w14:paraId="5CDAE25D" w14:textId="77777777" w:rsidR="000B0050" w:rsidRPr="000B0050" w:rsidRDefault="000B0050" w:rsidP="00973FAD">
      <w:pPr>
        <w:spacing w:line="240" w:lineRule="auto"/>
        <w:rPr>
          <w:sz w:val="24"/>
          <w:szCs w:val="24"/>
          <w:lang w:val="en-US"/>
        </w:rPr>
      </w:pPr>
      <w:r w:rsidRPr="000B0050">
        <w:rPr>
          <w:sz w:val="24"/>
          <w:szCs w:val="24"/>
          <w:lang w:val="en-US"/>
        </w:rPr>
        <w:t xml:space="preserve">A democratic ethic suggests that increasing public participation in decisions that affect the public will result in better outcomes and more support for the substance of the decision itself. Without some expression of public support, a community of scientists cannot legitimately claim to be acting in the public interest, just as an environmental advocacy group needs some expression of public support to claim legitimacy. </w:t>
      </w:r>
    </w:p>
    <w:p w14:paraId="542AFA07" w14:textId="34E95FD4" w:rsidR="000B0050" w:rsidRPr="000B0050" w:rsidRDefault="000B0050" w:rsidP="00973FAD">
      <w:pPr>
        <w:spacing w:line="240" w:lineRule="auto"/>
        <w:rPr>
          <w:sz w:val="24"/>
          <w:szCs w:val="24"/>
          <w:lang w:val="en-US"/>
        </w:rPr>
      </w:pPr>
      <w:r w:rsidRPr="000B0050">
        <w:rPr>
          <w:sz w:val="24"/>
          <w:szCs w:val="24"/>
          <w:lang w:val="en-US"/>
        </w:rPr>
        <w:t xml:space="preserve">Scholars of science policy have articulated a new decision-making framework for relating scientists and their institutions to society at large. Participatory public engagement with science and technology (hereafter shortened to “public engagement”) facilitates mutual learning </w:t>
      </w:r>
      <w:r w:rsidRPr="000B0050">
        <w:rPr>
          <w:sz w:val="24"/>
          <w:szCs w:val="24"/>
          <w:lang w:val="en-US"/>
        </w:rPr>
        <w:lastRenderedPageBreak/>
        <w:t>among the public, scientists, and regulatory officials with respect to the development and application of science and technology in modern society</w:t>
      </w:r>
      <w:r w:rsidR="00D97473">
        <w:rPr>
          <w:sz w:val="24"/>
          <w:szCs w:val="24"/>
          <w:lang w:val="en-US"/>
        </w:rPr>
        <w:t xml:space="preserve"> (</w:t>
      </w:r>
      <w:r w:rsidR="00D97473">
        <w:rPr>
          <w:sz w:val="24"/>
          <w:szCs w:val="24"/>
        </w:rPr>
        <w:t>Mooney,</w:t>
      </w:r>
      <w:r w:rsidR="00D97473" w:rsidRPr="00D97473">
        <w:rPr>
          <w:sz w:val="24"/>
          <w:szCs w:val="24"/>
        </w:rPr>
        <w:t xml:space="preserve"> 2010</w:t>
      </w:r>
      <w:r w:rsidR="00D97473">
        <w:rPr>
          <w:sz w:val="24"/>
          <w:szCs w:val="24"/>
        </w:rPr>
        <w:t>)</w:t>
      </w:r>
      <w:r w:rsidRPr="000B0050">
        <w:rPr>
          <w:sz w:val="24"/>
          <w:szCs w:val="24"/>
          <w:lang w:val="en-US"/>
        </w:rPr>
        <w:t>. Public engagement is a semi-structured transparent deliberative process that establishes consensus views on evidence, method, interpretation, and social values frameworks as the basis for making a scientifically-informed decision</w:t>
      </w:r>
      <w:r w:rsidR="00D97473">
        <w:rPr>
          <w:sz w:val="24"/>
          <w:szCs w:val="24"/>
          <w:lang w:val="en-US"/>
        </w:rPr>
        <w:t xml:space="preserve"> (</w:t>
      </w:r>
      <w:r w:rsidR="00D97473">
        <w:rPr>
          <w:sz w:val="24"/>
          <w:szCs w:val="24"/>
        </w:rPr>
        <w:t xml:space="preserve">Rowe </w:t>
      </w:r>
      <w:r w:rsidR="00124D51">
        <w:rPr>
          <w:sz w:val="24"/>
          <w:szCs w:val="24"/>
        </w:rPr>
        <w:t>&amp;</w:t>
      </w:r>
      <w:r w:rsidR="00D97473">
        <w:rPr>
          <w:sz w:val="24"/>
          <w:szCs w:val="24"/>
        </w:rPr>
        <w:t xml:space="preserve"> Frewer,</w:t>
      </w:r>
      <w:r w:rsidR="00D97473" w:rsidRPr="00D97473">
        <w:rPr>
          <w:sz w:val="24"/>
          <w:szCs w:val="24"/>
        </w:rPr>
        <w:t xml:space="preserve"> 2005</w:t>
      </w:r>
      <w:r w:rsidR="00D97473">
        <w:rPr>
          <w:sz w:val="24"/>
          <w:szCs w:val="24"/>
          <w:lang w:val="en-US"/>
        </w:rPr>
        <w:t>)</w:t>
      </w:r>
      <w:r w:rsidRPr="000B0050">
        <w:rPr>
          <w:sz w:val="24"/>
          <w:szCs w:val="24"/>
          <w:lang w:val="en-US"/>
        </w:rPr>
        <w:t xml:space="preserve">. Public engagement processes allow scientists to speak directly about the situation in the </w:t>
      </w:r>
      <w:r w:rsidR="00792E99" w:rsidRPr="000B0050">
        <w:rPr>
          <w:sz w:val="24"/>
          <w:szCs w:val="24"/>
          <w:lang w:val="en-US"/>
        </w:rPr>
        <w:t>environment but</w:t>
      </w:r>
      <w:r w:rsidRPr="000B0050">
        <w:rPr>
          <w:sz w:val="24"/>
          <w:szCs w:val="24"/>
          <w:lang w:val="en-US"/>
        </w:rPr>
        <w:t xml:space="preserve"> requires scientists to communicate environmental conditions and a rationale for any conservation action (involving biological control or not) in terms that can be understood by non-scientists. To effectively guide deliberations about introducing classical biological control as a conservation strategy, public engagement must: (1) foster greater, objective social understanding of the threat invasive species pose to conservation, (2) create greater social consensus on the need to control invasive species and the conditions under which biological control is an appropriate strategy to consider and (3) enhance the public’s trust that government agencies are upholding the public’s interest through appropriate regulatory review.</w:t>
      </w:r>
    </w:p>
    <w:p w14:paraId="0FC6BC22" w14:textId="5F7CA058" w:rsidR="000B0050" w:rsidRPr="000B0050" w:rsidRDefault="000B0050" w:rsidP="00973FAD">
      <w:pPr>
        <w:spacing w:line="240" w:lineRule="auto"/>
        <w:rPr>
          <w:sz w:val="24"/>
          <w:szCs w:val="24"/>
          <w:lang w:val="en-US"/>
        </w:rPr>
      </w:pPr>
      <w:r w:rsidRPr="000B0050">
        <w:rPr>
          <w:sz w:val="24"/>
          <w:szCs w:val="24"/>
          <w:lang w:val="en-US"/>
        </w:rPr>
        <w:t xml:space="preserve">Tools from ethics can inform the dialogue of public engagement. Like the natural sciences, the field </w:t>
      </w:r>
      <w:r w:rsidR="00FC6D75">
        <w:rPr>
          <w:sz w:val="24"/>
          <w:szCs w:val="24"/>
          <w:lang w:val="en-US"/>
        </w:rPr>
        <w:t xml:space="preserve">and status </w:t>
      </w:r>
      <w:r w:rsidRPr="000B0050">
        <w:rPr>
          <w:sz w:val="24"/>
          <w:szCs w:val="24"/>
          <w:lang w:val="en-US"/>
        </w:rPr>
        <w:t>of ethics is n</w:t>
      </w:r>
      <w:r w:rsidR="00FC6D75">
        <w:rPr>
          <w:sz w:val="24"/>
          <w:szCs w:val="24"/>
          <w:lang w:val="en-US"/>
        </w:rPr>
        <w:t xml:space="preserve">either </w:t>
      </w:r>
      <w:r w:rsidRPr="000B0050">
        <w:rPr>
          <w:sz w:val="24"/>
          <w:szCs w:val="24"/>
          <w:lang w:val="en-US"/>
        </w:rPr>
        <w:t>static</w:t>
      </w:r>
      <w:r w:rsidR="00FC6D75">
        <w:rPr>
          <w:sz w:val="24"/>
          <w:szCs w:val="24"/>
          <w:lang w:val="en-US"/>
        </w:rPr>
        <w:t xml:space="preserve"> nor geographically uniform</w:t>
      </w:r>
      <w:r w:rsidRPr="000B0050">
        <w:rPr>
          <w:sz w:val="24"/>
          <w:szCs w:val="24"/>
          <w:lang w:val="en-US"/>
        </w:rPr>
        <w:t>. As societal values change, so too ethical perspectives evolve. For example, as human caused environmental problems became increasingly evident, concerned individuals formalized a new subfield, environmental ethics. Originally focused on conservation and chemical pollution, environmental ethics now also wrestles with the pr</w:t>
      </w:r>
      <w:r w:rsidR="00FC6D75">
        <w:rPr>
          <w:sz w:val="24"/>
          <w:szCs w:val="24"/>
          <w:lang w:val="en-US"/>
        </w:rPr>
        <w:t xml:space="preserve">oblems of biodiversity loss, </w:t>
      </w:r>
      <w:r w:rsidRPr="000B0050">
        <w:rPr>
          <w:sz w:val="24"/>
          <w:szCs w:val="24"/>
          <w:lang w:val="en-US"/>
        </w:rPr>
        <w:t>invasive species control</w:t>
      </w:r>
      <w:r w:rsidR="00157C1E">
        <w:rPr>
          <w:sz w:val="24"/>
          <w:szCs w:val="24"/>
          <w:lang w:val="en-US"/>
        </w:rPr>
        <w:t xml:space="preserve">, and </w:t>
      </w:r>
      <w:r w:rsidR="00FC6D75">
        <w:rPr>
          <w:sz w:val="24"/>
          <w:szCs w:val="24"/>
          <w:lang w:val="en-US"/>
        </w:rPr>
        <w:t>climate</w:t>
      </w:r>
      <w:r w:rsidR="00157C1E">
        <w:rPr>
          <w:sz w:val="24"/>
          <w:szCs w:val="24"/>
          <w:lang w:val="en-US"/>
        </w:rPr>
        <w:t xml:space="preserve"> disruption</w:t>
      </w:r>
      <w:r w:rsidRPr="000B0050">
        <w:rPr>
          <w:sz w:val="24"/>
          <w:szCs w:val="24"/>
          <w:lang w:val="en-US"/>
        </w:rPr>
        <w:t xml:space="preserve">. Concepts from ethics can help analyze the composition and structure of human values, and content of moral arguments, and how these shape human behavior. </w:t>
      </w:r>
    </w:p>
    <w:p w14:paraId="73DA5A59" w14:textId="4E921E9F" w:rsidR="000B0050" w:rsidRDefault="000B0050" w:rsidP="00973FAD">
      <w:pPr>
        <w:spacing w:line="240" w:lineRule="auto"/>
        <w:rPr>
          <w:sz w:val="24"/>
          <w:szCs w:val="24"/>
          <w:lang w:val="en-US"/>
        </w:rPr>
      </w:pPr>
      <w:r w:rsidRPr="000B0050">
        <w:rPr>
          <w:sz w:val="24"/>
          <w:szCs w:val="24"/>
          <w:lang w:val="en-US"/>
        </w:rPr>
        <w:t xml:space="preserve">Criticism and defense of biological control practice have been made on the grounds of practical ethics. Practical ethics focuses on specific examples of how humans apply – or could apply – ethical values in their decision making. Practical ethics include professional ethics (e.g., how doctors, lawyers, and scientists make decisions). Society has conferred significant </w:t>
      </w:r>
      <w:r w:rsidR="00792E99" w:rsidRPr="000B0050">
        <w:rPr>
          <w:sz w:val="24"/>
          <w:szCs w:val="24"/>
          <w:lang w:val="en-US"/>
        </w:rPr>
        <w:t>decision-making</w:t>
      </w:r>
      <w:r w:rsidRPr="000B0050">
        <w:rPr>
          <w:sz w:val="24"/>
          <w:szCs w:val="24"/>
          <w:lang w:val="en-US"/>
        </w:rPr>
        <w:t xml:space="preserve"> authority to the professions because their members develop specialized, expert knowledge (which makes evaluations by nonmembers difficult). In exchange for significant </w:t>
      </w:r>
      <w:r w:rsidR="00792E99" w:rsidRPr="000B0050">
        <w:rPr>
          <w:sz w:val="24"/>
          <w:szCs w:val="24"/>
          <w:lang w:val="en-US"/>
        </w:rPr>
        <w:t>decision-making</w:t>
      </w:r>
      <w:r w:rsidRPr="000B0050">
        <w:rPr>
          <w:sz w:val="24"/>
          <w:szCs w:val="24"/>
          <w:lang w:val="en-US"/>
        </w:rPr>
        <w:t xml:space="preserve"> autonomy, society expects professionals to internalize a code of ethics of service to society, above and beyond financial compensation. When a professional has to weigh his or her professional responsibilities to society against personal gain, this situation is known as a “conflict of interest.” This does not mean that a professional has acted improperly or unethically; it merely means that a professional is faced with a decision in which he or she might have to choose between personal gain and professional duties. Some criticism of biological control practice has been made on the basis of (professional, scientific) ethical conflict of interest.</w:t>
      </w:r>
      <w:r w:rsidR="00FC6D75">
        <w:rPr>
          <w:sz w:val="24"/>
          <w:szCs w:val="24"/>
          <w:lang w:val="en-US"/>
        </w:rPr>
        <w:t xml:space="preserve"> Biological control </w:t>
      </w:r>
      <w:r w:rsidR="00157C1E">
        <w:rPr>
          <w:sz w:val="24"/>
          <w:szCs w:val="24"/>
          <w:lang w:val="en-US"/>
        </w:rPr>
        <w:t xml:space="preserve">researchers and </w:t>
      </w:r>
      <w:r w:rsidR="00FC6D75">
        <w:rPr>
          <w:sz w:val="24"/>
          <w:szCs w:val="24"/>
          <w:lang w:val="en-US"/>
        </w:rPr>
        <w:t xml:space="preserve">practitioners should, therefore, not be put in or find themselves in a public position of biological control advocacy. </w:t>
      </w:r>
      <w:r w:rsidRPr="000B0050">
        <w:rPr>
          <w:sz w:val="24"/>
          <w:szCs w:val="24"/>
          <w:lang w:val="en-US"/>
        </w:rPr>
        <w:t xml:space="preserve"> </w:t>
      </w:r>
    </w:p>
    <w:p w14:paraId="176CE09C" w14:textId="77777777" w:rsidR="00134FCA" w:rsidRDefault="00134FCA" w:rsidP="00973FAD">
      <w:pPr>
        <w:spacing w:line="240" w:lineRule="auto"/>
        <w:rPr>
          <w:sz w:val="24"/>
          <w:szCs w:val="24"/>
          <w:lang w:val="en-US"/>
        </w:rPr>
      </w:pPr>
    </w:p>
    <w:p w14:paraId="46F176FF" w14:textId="77777777" w:rsidR="00134FCA" w:rsidRDefault="00134FCA" w:rsidP="00973FAD">
      <w:pPr>
        <w:spacing w:line="240" w:lineRule="auto"/>
        <w:rPr>
          <w:sz w:val="24"/>
          <w:szCs w:val="24"/>
          <w:lang w:val="en-US"/>
        </w:rPr>
      </w:pPr>
    </w:p>
    <w:p w14:paraId="1AC90FA8" w14:textId="728D31A5" w:rsidR="000B0050" w:rsidRPr="00134FCA" w:rsidRDefault="000B0050" w:rsidP="00ED0D8E">
      <w:pPr>
        <w:pStyle w:val="ListParagraph"/>
        <w:numPr>
          <w:ilvl w:val="0"/>
          <w:numId w:val="38"/>
        </w:numPr>
        <w:tabs>
          <w:tab w:val="left" w:pos="851"/>
        </w:tabs>
        <w:rPr>
          <w:rStyle w:val="Heading2Char"/>
          <w:rFonts w:ascii="Times New Roman" w:eastAsia="MS Mincho" w:hAnsi="Times New Roman" w:cs="Times New Roman"/>
          <w:b/>
          <w:i/>
          <w:color w:val="0070C0"/>
          <w:szCs w:val="24"/>
          <w:lang w:val="en-US"/>
        </w:rPr>
      </w:pPr>
      <w:bookmarkStart w:id="89" w:name="_Toc511716621"/>
      <w:r w:rsidRPr="00134FCA">
        <w:rPr>
          <w:rStyle w:val="Heading2Char"/>
          <w:b/>
          <w:i/>
          <w:color w:val="0070C0"/>
        </w:rPr>
        <w:lastRenderedPageBreak/>
        <w:t>An idealized ethical framework</w:t>
      </w:r>
      <w:bookmarkEnd w:id="89"/>
    </w:p>
    <w:p w14:paraId="11132AAD" w14:textId="77777777" w:rsidR="00ED0D8E" w:rsidRPr="00ED0D8E" w:rsidRDefault="00ED0D8E" w:rsidP="00ED0D8E">
      <w:pPr>
        <w:pStyle w:val="ListParagraph"/>
        <w:tabs>
          <w:tab w:val="left" w:pos="851"/>
        </w:tabs>
        <w:rPr>
          <w:b/>
          <w:i/>
          <w:color w:val="0070C0"/>
        </w:rPr>
      </w:pPr>
    </w:p>
    <w:p w14:paraId="2E6A554F" w14:textId="77777777" w:rsidR="000B0050" w:rsidRPr="000B0050" w:rsidRDefault="000B0050" w:rsidP="00973FAD">
      <w:pPr>
        <w:spacing w:line="240" w:lineRule="auto"/>
        <w:rPr>
          <w:sz w:val="24"/>
          <w:szCs w:val="24"/>
          <w:lang w:val="en-US"/>
        </w:rPr>
      </w:pPr>
      <w:r w:rsidRPr="000B0050">
        <w:rPr>
          <w:sz w:val="24"/>
          <w:szCs w:val="24"/>
          <w:lang w:val="en-US"/>
        </w:rPr>
        <w:t>The effective integration of classical biological control into conservation practice could be advanced by enhancing pubic engagement and informing this with ethical reasoning. When a government agency creates structured and transparent decision-making framework that supports appropriate democratic participation, conflicts can be avoided and better decisions can result. The following are key elements of a practical ethical framework to improve decision making, informed by principles of public engagement and ethics.</w:t>
      </w:r>
    </w:p>
    <w:p w14:paraId="758F0551" w14:textId="785C03E3" w:rsidR="000B0050" w:rsidRPr="00134FCA" w:rsidRDefault="00931C34" w:rsidP="00973FAD">
      <w:pPr>
        <w:spacing w:line="240" w:lineRule="auto"/>
        <w:rPr>
          <w:color w:val="0070C0"/>
          <w:sz w:val="24"/>
          <w:szCs w:val="24"/>
          <w:lang w:val="en-US"/>
        </w:rPr>
      </w:pPr>
      <w:r w:rsidRPr="00134FCA">
        <w:rPr>
          <w:color w:val="0070C0"/>
          <w:sz w:val="24"/>
          <w:szCs w:val="24"/>
          <w:lang w:val="en-US"/>
        </w:rPr>
        <w:t>Separation of public advocacy for invasive species control from s</w:t>
      </w:r>
      <w:r w:rsidR="000B0050" w:rsidRPr="00134FCA">
        <w:rPr>
          <w:color w:val="0070C0"/>
          <w:sz w:val="24"/>
          <w:szCs w:val="24"/>
          <w:lang w:val="en-US"/>
        </w:rPr>
        <w:t>election</w:t>
      </w:r>
      <w:r w:rsidRPr="00134FCA">
        <w:rPr>
          <w:color w:val="0070C0"/>
          <w:sz w:val="24"/>
          <w:szCs w:val="24"/>
          <w:lang w:val="en-US"/>
        </w:rPr>
        <w:t xml:space="preserve"> of specific control s</w:t>
      </w:r>
      <w:r w:rsidR="000B0050" w:rsidRPr="00134FCA">
        <w:rPr>
          <w:color w:val="0070C0"/>
          <w:sz w:val="24"/>
          <w:szCs w:val="24"/>
          <w:lang w:val="en-US"/>
        </w:rPr>
        <w:t>trategies</w:t>
      </w:r>
    </w:p>
    <w:p w14:paraId="4D0FFAB0" w14:textId="4D4606D8" w:rsidR="000B0050" w:rsidRPr="000B0050" w:rsidRDefault="000B0050" w:rsidP="00973FAD">
      <w:pPr>
        <w:spacing w:line="240" w:lineRule="auto"/>
        <w:rPr>
          <w:sz w:val="24"/>
          <w:szCs w:val="24"/>
          <w:lang w:val="en-US"/>
        </w:rPr>
      </w:pPr>
      <w:r w:rsidRPr="000B0050">
        <w:rPr>
          <w:sz w:val="24"/>
          <w:szCs w:val="24"/>
          <w:lang w:val="en-US"/>
        </w:rPr>
        <w:t>Organizations, individuals, communities, or stakeholders should speak to the broader public about the need for controlling an invasive species</w:t>
      </w:r>
      <w:r w:rsidR="00385D59">
        <w:rPr>
          <w:sz w:val="24"/>
          <w:szCs w:val="24"/>
          <w:lang w:val="en-US"/>
        </w:rPr>
        <w:t xml:space="preserve"> (see BOX 2)</w:t>
      </w:r>
      <w:r w:rsidRPr="000B0050">
        <w:rPr>
          <w:sz w:val="24"/>
          <w:szCs w:val="24"/>
          <w:lang w:val="en-US"/>
        </w:rPr>
        <w:t xml:space="preserve">. The problem of invasive </w:t>
      </w:r>
      <w:r w:rsidR="00780A45">
        <w:rPr>
          <w:sz w:val="24"/>
          <w:szCs w:val="24"/>
          <w:lang w:val="en-US"/>
        </w:rPr>
        <w:t xml:space="preserve">alien </w:t>
      </w:r>
      <w:r w:rsidRPr="000B0050">
        <w:rPr>
          <w:sz w:val="24"/>
          <w:szCs w:val="24"/>
          <w:lang w:val="en-US"/>
        </w:rPr>
        <w:t xml:space="preserve">species, first defined as a problem by scientists, needs to be explained to the public, and the public should express some form of consent </w:t>
      </w:r>
      <w:r w:rsidR="00157C1E">
        <w:rPr>
          <w:sz w:val="24"/>
          <w:szCs w:val="24"/>
          <w:lang w:val="en-US"/>
        </w:rPr>
        <w:t xml:space="preserve">to tackle this problem </w:t>
      </w:r>
      <w:r w:rsidRPr="000B0050">
        <w:rPr>
          <w:sz w:val="24"/>
          <w:szCs w:val="24"/>
          <w:lang w:val="en-US"/>
        </w:rPr>
        <w:t xml:space="preserve">before any specific management action is proposed. Without some description of harms caused by invasive species, there is no reason for the public to support the introduction of a novel </w:t>
      </w:r>
      <w:r w:rsidR="00A849CB">
        <w:rPr>
          <w:sz w:val="24"/>
          <w:szCs w:val="24"/>
          <w:lang w:val="en-US"/>
        </w:rPr>
        <w:t>biocontrol agent</w:t>
      </w:r>
      <w:r w:rsidRPr="000B0050">
        <w:rPr>
          <w:sz w:val="24"/>
          <w:szCs w:val="24"/>
          <w:lang w:val="en-US"/>
        </w:rPr>
        <w:t xml:space="preserve">. </w:t>
      </w:r>
    </w:p>
    <w:p w14:paraId="1C8AD3A6" w14:textId="3DF680FF" w:rsidR="000B0050" w:rsidRPr="00134FCA" w:rsidRDefault="00931C34" w:rsidP="00973FAD">
      <w:pPr>
        <w:spacing w:line="240" w:lineRule="auto"/>
        <w:rPr>
          <w:color w:val="0070C0"/>
          <w:sz w:val="24"/>
          <w:szCs w:val="24"/>
          <w:lang w:val="en-US"/>
        </w:rPr>
      </w:pPr>
      <w:r w:rsidRPr="00134FCA">
        <w:rPr>
          <w:color w:val="0070C0"/>
          <w:sz w:val="24"/>
          <w:szCs w:val="24"/>
          <w:lang w:val="en-US"/>
        </w:rPr>
        <w:t>Transparency of decision-making criteria and processes</w:t>
      </w:r>
      <w:r w:rsidR="000B0050" w:rsidRPr="00134FCA">
        <w:rPr>
          <w:color w:val="0070C0"/>
          <w:sz w:val="24"/>
          <w:szCs w:val="24"/>
          <w:lang w:val="en-US"/>
        </w:rPr>
        <w:t xml:space="preserve"> </w:t>
      </w:r>
    </w:p>
    <w:p w14:paraId="6E95E073" w14:textId="1C8D65DC" w:rsidR="000B0050" w:rsidRPr="000B0050" w:rsidRDefault="000B0050" w:rsidP="00973FAD">
      <w:pPr>
        <w:spacing w:line="240" w:lineRule="auto"/>
        <w:rPr>
          <w:sz w:val="24"/>
          <w:szCs w:val="24"/>
          <w:lang w:val="en-US"/>
        </w:rPr>
      </w:pPr>
      <w:r w:rsidRPr="000B0050">
        <w:rPr>
          <w:sz w:val="24"/>
          <w:szCs w:val="24"/>
          <w:lang w:val="en-US"/>
        </w:rPr>
        <w:t>Public agencies, stakeholder organizations, and scientists should devise public engagement processes that enhance the capacity of stakeholders to understand science and agency decision making processes. For public engagement to succeed, it must convene a structured co-learning process in which everyone, from critics to supporters, participates in establishing the same scientific information about the invasive species and possible control methods. Public engagement fails if parties have divergent information about the problem and possible remedies. Some public concerns about biological control are founded, at least loosely, on popular conservation concerns such as: (1) is the invasive</w:t>
      </w:r>
      <w:r w:rsidR="00780A45">
        <w:rPr>
          <w:sz w:val="24"/>
          <w:szCs w:val="24"/>
          <w:lang w:val="en-US"/>
        </w:rPr>
        <w:t xml:space="preserve"> alien</w:t>
      </w:r>
      <w:r w:rsidRPr="000B0050">
        <w:rPr>
          <w:sz w:val="24"/>
          <w:szCs w:val="24"/>
          <w:lang w:val="en-US"/>
        </w:rPr>
        <w:t xml:space="preserve"> species really a problem, (2) why is it necessary to introduce another organism, (3) what other organisms will the agent attack, and (4) what will the agent do when it consumes all its hosts. These questions touch on scientific, democratic, and ethical concerns. Few non-scientists stakeholders are able to contribute to decision making with the knowledge that they initially bring to such a process, therefore, education of stakeholders is essential to any kind of engagement.</w:t>
      </w:r>
    </w:p>
    <w:p w14:paraId="06D09983" w14:textId="56B9CD2F" w:rsidR="000B0050" w:rsidRPr="00134FCA" w:rsidRDefault="00931C34" w:rsidP="00973FAD">
      <w:pPr>
        <w:spacing w:line="240" w:lineRule="auto"/>
        <w:rPr>
          <w:color w:val="0070C0"/>
          <w:sz w:val="24"/>
          <w:szCs w:val="24"/>
          <w:lang w:val="en-US"/>
        </w:rPr>
      </w:pPr>
      <w:r w:rsidRPr="00134FCA">
        <w:rPr>
          <w:color w:val="0070C0"/>
          <w:sz w:val="24"/>
          <w:szCs w:val="24"/>
          <w:lang w:val="en-US"/>
        </w:rPr>
        <w:t>Stakeholders (n</w:t>
      </w:r>
      <w:r w:rsidR="000B0050" w:rsidRPr="00134FCA">
        <w:rPr>
          <w:color w:val="0070C0"/>
          <w:sz w:val="24"/>
          <w:szCs w:val="24"/>
          <w:lang w:val="en-US"/>
        </w:rPr>
        <w:t xml:space="preserve">ot </w:t>
      </w:r>
      <w:r w:rsidRPr="00134FCA">
        <w:rPr>
          <w:color w:val="0070C0"/>
          <w:sz w:val="24"/>
          <w:szCs w:val="24"/>
          <w:lang w:val="en-US"/>
        </w:rPr>
        <w:t>researchers) should explain why control (using any means) of the invasive species is in the public’s i</w:t>
      </w:r>
      <w:r w:rsidR="000B0050" w:rsidRPr="00134FCA">
        <w:rPr>
          <w:color w:val="0070C0"/>
          <w:sz w:val="24"/>
          <w:szCs w:val="24"/>
          <w:lang w:val="en-US"/>
        </w:rPr>
        <w:t xml:space="preserve">nterest </w:t>
      </w:r>
    </w:p>
    <w:p w14:paraId="42FE6D4C" w14:textId="5B7FDE56" w:rsidR="000B0050" w:rsidRPr="000B0050" w:rsidRDefault="000B0050" w:rsidP="00973FAD">
      <w:pPr>
        <w:spacing w:line="240" w:lineRule="auto"/>
        <w:rPr>
          <w:sz w:val="24"/>
          <w:szCs w:val="24"/>
          <w:lang w:val="en-US"/>
        </w:rPr>
      </w:pPr>
      <w:r w:rsidRPr="000B0050">
        <w:rPr>
          <w:sz w:val="24"/>
          <w:szCs w:val="24"/>
          <w:lang w:val="en-US"/>
        </w:rPr>
        <w:t xml:space="preserve">When invasive species cause direct economic harm, those who wish to alleviate that economic harm are potential beneficiaries, such as community groups or conservation groups, or other stakeholders. When invasive </w:t>
      </w:r>
      <w:r w:rsidR="00780A45">
        <w:rPr>
          <w:sz w:val="24"/>
          <w:szCs w:val="24"/>
          <w:lang w:val="en-US"/>
        </w:rPr>
        <w:t xml:space="preserve">alien </w:t>
      </w:r>
      <w:r w:rsidRPr="000B0050">
        <w:rPr>
          <w:sz w:val="24"/>
          <w:szCs w:val="24"/>
          <w:lang w:val="en-US"/>
        </w:rPr>
        <w:t xml:space="preserve">species cause harm to ecosystem </w:t>
      </w:r>
      <w:r w:rsidR="00FC6D75">
        <w:rPr>
          <w:sz w:val="24"/>
          <w:szCs w:val="24"/>
          <w:lang w:val="en-US"/>
        </w:rPr>
        <w:t xml:space="preserve">service </w:t>
      </w:r>
      <w:r w:rsidRPr="000B0050">
        <w:rPr>
          <w:sz w:val="24"/>
          <w:szCs w:val="24"/>
          <w:lang w:val="en-US"/>
        </w:rPr>
        <w:t>functi</w:t>
      </w:r>
      <w:r w:rsidR="00FC6D75">
        <w:rPr>
          <w:sz w:val="24"/>
          <w:szCs w:val="24"/>
          <w:lang w:val="en-US"/>
        </w:rPr>
        <w:t xml:space="preserve">on or endangered species, </w:t>
      </w:r>
      <w:r w:rsidRPr="000B0050">
        <w:rPr>
          <w:sz w:val="24"/>
          <w:szCs w:val="24"/>
          <w:lang w:val="en-US"/>
        </w:rPr>
        <w:t xml:space="preserve">organizations must be able to speak on behalf of their conservation. Conservation groups should, ideally, speak on behalf of the public or society at large. Creating greater consensus on the need to take such conservation actions is a critical first step that is </w:t>
      </w:r>
      <w:r w:rsidRPr="000B0050">
        <w:rPr>
          <w:sz w:val="24"/>
          <w:szCs w:val="24"/>
          <w:lang w:val="en-US"/>
        </w:rPr>
        <w:lastRenderedPageBreak/>
        <w:t xml:space="preserve">fundamental to success. When stakeholders are the advocates, research scientists are not put into a position where they have a conflict of interest, and are thus not vulnerable to criticism. </w:t>
      </w:r>
    </w:p>
    <w:p w14:paraId="56B5BF33" w14:textId="6679B9D0" w:rsidR="000B0050" w:rsidRPr="00134FCA" w:rsidRDefault="00931C34" w:rsidP="00973FAD">
      <w:pPr>
        <w:spacing w:line="240" w:lineRule="auto"/>
        <w:rPr>
          <w:color w:val="0070C0"/>
          <w:sz w:val="24"/>
          <w:szCs w:val="24"/>
          <w:lang w:val="en-US"/>
        </w:rPr>
      </w:pPr>
      <w:r w:rsidRPr="00134FCA">
        <w:rPr>
          <w:color w:val="0070C0"/>
          <w:sz w:val="24"/>
          <w:szCs w:val="24"/>
          <w:lang w:val="en-US"/>
        </w:rPr>
        <w:t>Stakeholders (not researchers) should present an ecologically-based risk/cost/benefit analysis justifying b</w:t>
      </w:r>
      <w:r w:rsidR="000B0050" w:rsidRPr="00134FCA">
        <w:rPr>
          <w:color w:val="0070C0"/>
          <w:sz w:val="24"/>
          <w:szCs w:val="24"/>
          <w:lang w:val="en-US"/>
        </w:rPr>
        <w:t xml:space="preserve">iological </w:t>
      </w:r>
      <w:r w:rsidRPr="00134FCA">
        <w:rPr>
          <w:color w:val="0070C0"/>
          <w:sz w:val="24"/>
          <w:szCs w:val="24"/>
          <w:lang w:val="en-US"/>
        </w:rPr>
        <w:t>control on c</w:t>
      </w:r>
      <w:r w:rsidR="003B050E" w:rsidRPr="00134FCA">
        <w:rPr>
          <w:color w:val="0070C0"/>
          <w:sz w:val="24"/>
          <w:szCs w:val="24"/>
          <w:lang w:val="en-US"/>
        </w:rPr>
        <w:t>onse</w:t>
      </w:r>
      <w:r w:rsidRPr="00134FCA">
        <w:rPr>
          <w:color w:val="0070C0"/>
          <w:sz w:val="24"/>
          <w:szCs w:val="24"/>
          <w:lang w:val="en-US"/>
        </w:rPr>
        <w:t xml:space="preserve">rvation </w:t>
      </w:r>
      <w:r w:rsidR="003B050E" w:rsidRPr="00134FCA">
        <w:rPr>
          <w:color w:val="0070C0"/>
          <w:sz w:val="24"/>
          <w:szCs w:val="24"/>
          <w:lang w:val="en-US"/>
        </w:rPr>
        <w:t>rounds</w:t>
      </w:r>
    </w:p>
    <w:p w14:paraId="1574F47A" w14:textId="479656E1" w:rsidR="000B0050" w:rsidRPr="000B0050" w:rsidRDefault="000B0050" w:rsidP="00973FAD">
      <w:pPr>
        <w:spacing w:line="240" w:lineRule="auto"/>
        <w:rPr>
          <w:sz w:val="24"/>
          <w:szCs w:val="24"/>
          <w:lang w:val="en-US"/>
        </w:rPr>
      </w:pPr>
      <w:r w:rsidRPr="000B0050">
        <w:rPr>
          <w:sz w:val="24"/>
          <w:szCs w:val="24"/>
          <w:lang w:val="en-US"/>
        </w:rPr>
        <w:t xml:space="preserve">Chemical and mechanical control strategies are easier and cheaper and more immediate than classical biological control in the short run, but when effective, classical biological control is more affordable and sustainable over time. Research projects to determine an appropriate </w:t>
      </w:r>
      <w:r w:rsidR="00A849CB">
        <w:rPr>
          <w:sz w:val="24"/>
          <w:szCs w:val="24"/>
          <w:lang w:val="en-US"/>
        </w:rPr>
        <w:t>biocontrol agent</w:t>
      </w:r>
      <w:r w:rsidRPr="000B0050">
        <w:rPr>
          <w:sz w:val="24"/>
          <w:szCs w:val="24"/>
          <w:lang w:val="en-US"/>
        </w:rPr>
        <w:t xml:space="preserve"> take many years and funding from public sources, and pose at least some potential risk, even though that risk is usually trivial. Thus, it is the responsibility of stakeholders to advocate for the release of a classical </w:t>
      </w:r>
      <w:r w:rsidR="00A849CB">
        <w:rPr>
          <w:sz w:val="24"/>
          <w:szCs w:val="24"/>
          <w:lang w:val="en-US"/>
        </w:rPr>
        <w:t>biocontrol agent</w:t>
      </w:r>
      <w:r w:rsidRPr="000B0050">
        <w:rPr>
          <w:sz w:val="24"/>
          <w:szCs w:val="24"/>
          <w:lang w:val="en-US"/>
        </w:rPr>
        <w:t>, and to do this by providing robust research, in advance of any decision, to the public and to governmental bodies. Stakeholders have to, in essence, prosecute the case for the introduction using evidence. For example, in New Zealand, permit applicants articulate an economic justification that makes clear the advantages of biological control over other forms of control to tax payers. Although this appears costly, in practice it appears that this is more than offset by decreased costs and conflicts associated with</w:t>
      </w:r>
      <w:r w:rsidR="0010701A">
        <w:rPr>
          <w:sz w:val="24"/>
          <w:szCs w:val="24"/>
          <w:lang w:val="en-US"/>
        </w:rPr>
        <w:t xml:space="preserve"> the actual regulatory decision</w:t>
      </w:r>
      <w:r w:rsidRPr="000B0050">
        <w:rPr>
          <w:sz w:val="24"/>
          <w:szCs w:val="24"/>
          <w:lang w:val="en-US"/>
        </w:rPr>
        <w:t xml:space="preserve">. Other countries could benefit from this approach, although in most cases, it would mean going beyond what is minimally required by law. </w:t>
      </w:r>
    </w:p>
    <w:p w14:paraId="4C415FCC" w14:textId="14B85D06" w:rsidR="000B0050" w:rsidRPr="00134FCA" w:rsidRDefault="00931C34" w:rsidP="00973FAD">
      <w:pPr>
        <w:spacing w:line="240" w:lineRule="auto"/>
        <w:rPr>
          <w:color w:val="0070C0"/>
          <w:sz w:val="24"/>
          <w:szCs w:val="24"/>
          <w:lang w:val="en-US"/>
        </w:rPr>
      </w:pPr>
      <w:r w:rsidRPr="00134FCA">
        <w:rPr>
          <w:color w:val="0070C0"/>
          <w:sz w:val="24"/>
          <w:szCs w:val="24"/>
          <w:lang w:val="en-US"/>
        </w:rPr>
        <w:t>Public agencies s</w:t>
      </w:r>
      <w:r w:rsidR="000B0050" w:rsidRPr="00134FCA">
        <w:rPr>
          <w:color w:val="0070C0"/>
          <w:sz w:val="24"/>
          <w:szCs w:val="24"/>
          <w:lang w:val="en-US"/>
        </w:rPr>
        <w:t>h</w:t>
      </w:r>
      <w:r w:rsidRPr="00134FCA">
        <w:rPr>
          <w:color w:val="0070C0"/>
          <w:sz w:val="24"/>
          <w:szCs w:val="24"/>
          <w:lang w:val="en-US"/>
        </w:rPr>
        <w:t>ould gather stakeholder input on how their criteria apply to a specific permit a</w:t>
      </w:r>
      <w:r w:rsidR="000B0050" w:rsidRPr="00134FCA">
        <w:rPr>
          <w:color w:val="0070C0"/>
          <w:sz w:val="24"/>
          <w:szCs w:val="24"/>
          <w:lang w:val="en-US"/>
        </w:rPr>
        <w:t>pplication</w:t>
      </w:r>
    </w:p>
    <w:p w14:paraId="0304F625" w14:textId="56AD9C97" w:rsidR="000B0050" w:rsidRPr="000B0050" w:rsidRDefault="00385D59" w:rsidP="00973FAD">
      <w:pPr>
        <w:spacing w:line="240" w:lineRule="auto"/>
        <w:rPr>
          <w:sz w:val="24"/>
          <w:szCs w:val="24"/>
          <w:lang w:val="en-US"/>
        </w:rPr>
      </w:pPr>
      <w:r>
        <w:rPr>
          <w:sz w:val="24"/>
          <w:szCs w:val="24"/>
          <w:lang w:val="en-US"/>
        </w:rPr>
        <w:t>Regulatory agencies</w:t>
      </w:r>
      <w:r w:rsidR="000B0050" w:rsidRPr="00FC6D75">
        <w:rPr>
          <w:sz w:val="24"/>
          <w:szCs w:val="24"/>
          <w:lang w:val="en-US"/>
        </w:rPr>
        <w:t xml:space="preserve"> </w:t>
      </w:r>
      <w:r w:rsidR="000B0050" w:rsidRPr="000B0050">
        <w:rPr>
          <w:sz w:val="24"/>
          <w:szCs w:val="24"/>
          <w:lang w:val="en-US"/>
        </w:rPr>
        <w:t xml:space="preserve">are required to develop and maintain expert knowledge to evaluate proposed species introductions, and they are legally authorized to make decisions on behalf of the public. However, they also have the responsibility to share their </w:t>
      </w:r>
      <w:r w:rsidR="00792E99" w:rsidRPr="000B0050">
        <w:rPr>
          <w:sz w:val="24"/>
          <w:szCs w:val="24"/>
          <w:lang w:val="en-US"/>
        </w:rPr>
        <w:t>decision-making</w:t>
      </w:r>
      <w:r w:rsidR="000B0050" w:rsidRPr="000B0050">
        <w:rPr>
          <w:sz w:val="24"/>
          <w:szCs w:val="24"/>
          <w:lang w:val="en-US"/>
        </w:rPr>
        <w:t xml:space="preserve"> criteria with the public, and to explain how they apply that criteria. Regulatory agencies need not consult the public on every regulatory decision. However, the public legitimacy of these </w:t>
      </w:r>
      <w:r w:rsidR="000B0050" w:rsidRPr="00FC6D75">
        <w:rPr>
          <w:sz w:val="24"/>
          <w:szCs w:val="24"/>
          <w:lang w:val="en-US"/>
        </w:rPr>
        <w:t xml:space="preserve">ministries (agencies) </w:t>
      </w:r>
      <w:r w:rsidR="000B0050" w:rsidRPr="000B0050">
        <w:rPr>
          <w:sz w:val="24"/>
          <w:szCs w:val="24"/>
          <w:lang w:val="en-US"/>
        </w:rPr>
        <w:t xml:space="preserve">can be enhanced by inviting members of the public, appropriately vetted and with expertise, to review how a public agency applies its criteria to specific cases. </w:t>
      </w:r>
    </w:p>
    <w:p w14:paraId="39D2462C" w14:textId="4FA6E38B" w:rsidR="000B0050" w:rsidRDefault="00F05403" w:rsidP="00B760CC">
      <w:pPr>
        <w:pStyle w:val="Heading2"/>
        <w:numPr>
          <w:ilvl w:val="0"/>
          <w:numId w:val="38"/>
        </w:numPr>
        <w:rPr>
          <w:b/>
          <w:i/>
          <w:color w:val="0070C0"/>
        </w:rPr>
      </w:pPr>
      <w:bookmarkStart w:id="90" w:name="_Toc511716622"/>
      <w:r w:rsidRPr="00134FCA">
        <w:rPr>
          <w:b/>
          <w:i/>
          <w:color w:val="0070C0"/>
        </w:rPr>
        <w:t>Summary</w:t>
      </w:r>
      <w:bookmarkEnd w:id="90"/>
    </w:p>
    <w:p w14:paraId="386EE290" w14:textId="77777777" w:rsidR="00134FCA" w:rsidRPr="00134FCA" w:rsidRDefault="00134FCA" w:rsidP="00134FCA"/>
    <w:p w14:paraId="52DAE8D0" w14:textId="07C4F6B2" w:rsidR="000B0050" w:rsidRPr="000B0050" w:rsidRDefault="000B0050" w:rsidP="00973FAD">
      <w:pPr>
        <w:spacing w:line="240" w:lineRule="auto"/>
        <w:rPr>
          <w:sz w:val="24"/>
          <w:szCs w:val="24"/>
          <w:lang w:val="en-US"/>
        </w:rPr>
      </w:pPr>
      <w:r w:rsidRPr="000B0050">
        <w:rPr>
          <w:sz w:val="24"/>
          <w:szCs w:val="24"/>
          <w:lang w:val="en-US"/>
        </w:rPr>
        <w:t xml:space="preserve">To determine when it is appropriate to introduce a </w:t>
      </w:r>
      <w:r w:rsidR="00A849CB">
        <w:rPr>
          <w:sz w:val="24"/>
          <w:szCs w:val="24"/>
          <w:lang w:val="en-US"/>
        </w:rPr>
        <w:t>biocontrol agent</w:t>
      </w:r>
      <w:r w:rsidRPr="000B0050">
        <w:rPr>
          <w:sz w:val="24"/>
          <w:szCs w:val="24"/>
          <w:lang w:val="en-US"/>
        </w:rPr>
        <w:t xml:space="preserve"> requires negotiating conflicting social values. This depends upon excellent scientific data, prudence and good judgment when data are lacking or limiting, but also upon clear eyed ethical analysis, including a shared understanding of the public’s interest in conservation. </w:t>
      </w:r>
    </w:p>
    <w:p w14:paraId="5CA3DA99" w14:textId="479906F1" w:rsidR="000B0050" w:rsidRDefault="000B0050" w:rsidP="00973FAD">
      <w:pPr>
        <w:spacing w:line="240" w:lineRule="auto"/>
        <w:rPr>
          <w:sz w:val="24"/>
          <w:szCs w:val="24"/>
          <w:lang w:val="en-US"/>
        </w:rPr>
      </w:pPr>
      <w:r w:rsidRPr="000B0050">
        <w:rPr>
          <w:sz w:val="24"/>
          <w:szCs w:val="24"/>
          <w:lang w:val="en-US"/>
        </w:rPr>
        <w:t xml:space="preserve">Some form of public consent is necessary for the application of public-interest science. To foster sustained public engagement over time, the problem definition of invasive species should be separated from specific management actions, including the solution of a biological control introduction. Fostering social consensus on the need to control the invasive </w:t>
      </w:r>
      <w:r w:rsidR="00792E99">
        <w:rPr>
          <w:sz w:val="24"/>
          <w:szCs w:val="24"/>
          <w:lang w:val="en-US"/>
        </w:rPr>
        <w:t xml:space="preserve">alien </w:t>
      </w:r>
      <w:r w:rsidRPr="000B0050">
        <w:rPr>
          <w:sz w:val="24"/>
          <w:szCs w:val="24"/>
          <w:lang w:val="en-US"/>
        </w:rPr>
        <w:t xml:space="preserve">species is a pre-requisite for action. Public engagement requires careful attention to devising </w:t>
      </w:r>
      <w:r w:rsidRPr="000B0050">
        <w:rPr>
          <w:sz w:val="24"/>
          <w:szCs w:val="24"/>
          <w:lang w:val="en-US"/>
        </w:rPr>
        <w:lastRenderedPageBreak/>
        <w:t>appropriate roles for stakeholders, and opportunities for public input in decision-making processes. An integrated risk/cost/benefit analysis does a better job of modeling the implications of these management decisions on real world landscapes, and this approach should inform policy and regulatory reform.</w:t>
      </w:r>
    </w:p>
    <w:p w14:paraId="081253A9" w14:textId="3C838F2D" w:rsidR="00A02D6E" w:rsidRPr="00A02D6E" w:rsidRDefault="006F1917" w:rsidP="00973FAD">
      <w:pPr>
        <w:pBdr>
          <w:top w:val="single" w:sz="4" w:space="1" w:color="auto"/>
          <w:left w:val="single" w:sz="4" w:space="4" w:color="auto"/>
          <w:bottom w:val="single" w:sz="4" w:space="1" w:color="auto"/>
          <w:right w:val="single" w:sz="4" w:space="4" w:color="auto"/>
        </w:pBdr>
        <w:spacing w:line="240" w:lineRule="auto"/>
        <w:rPr>
          <w:b/>
          <w:caps/>
          <w:sz w:val="24"/>
          <w:szCs w:val="24"/>
          <w:lang w:val="en-US"/>
        </w:rPr>
      </w:pPr>
      <w:r>
        <w:rPr>
          <w:b/>
          <w:caps/>
          <w:sz w:val="24"/>
          <w:szCs w:val="24"/>
          <w:lang w:val="en-US"/>
        </w:rPr>
        <w:t xml:space="preserve">BOX 2: </w:t>
      </w:r>
      <w:r w:rsidR="00A02D6E" w:rsidRPr="00A02D6E">
        <w:rPr>
          <w:b/>
          <w:caps/>
          <w:sz w:val="24"/>
          <w:szCs w:val="24"/>
          <w:lang w:val="en-US"/>
        </w:rPr>
        <w:t xml:space="preserve">European carp – story so far </w:t>
      </w:r>
    </w:p>
    <w:p w14:paraId="40E68BFF" w14:textId="50B6C800" w:rsidR="00A23A54" w:rsidRDefault="00A23A54" w:rsidP="00973FAD">
      <w:pPr>
        <w:pBdr>
          <w:top w:val="single" w:sz="4" w:space="1" w:color="auto"/>
          <w:left w:val="single" w:sz="4" w:space="4" w:color="auto"/>
          <w:bottom w:val="single" w:sz="4" w:space="1" w:color="auto"/>
          <w:right w:val="single" w:sz="4" w:space="4" w:color="auto"/>
        </w:pBdr>
        <w:spacing w:line="240" w:lineRule="auto"/>
        <w:rPr>
          <w:sz w:val="24"/>
          <w:szCs w:val="24"/>
          <w:lang w:val="en-US"/>
        </w:rPr>
      </w:pPr>
      <w:r>
        <w:rPr>
          <w:sz w:val="24"/>
          <w:szCs w:val="24"/>
          <w:lang w:val="en-US"/>
        </w:rPr>
        <w:t>Introduced into Australian water bodies in the 1800’s, European carp were not seen as causing environmental harm until numbers exploded following flooding events in the 1980’s, particularly in the Murray Darling Basin in South Eastern Australia. It is now estimated that 80-90% of fish biomass in this river system is carp. While early impacts of this carp invasion were hard to measure beyond reduced aquatic macrophytes and increased water turbidity, evidence has increased significantly that carp cause multiple impacts to the ecosystem services provided by the river system from recreational fishing benefits to impacts on water birds and native fish</w:t>
      </w:r>
      <w:r w:rsidR="00E26D1E">
        <w:rPr>
          <w:sz w:val="24"/>
          <w:szCs w:val="24"/>
          <w:lang w:val="en-US"/>
        </w:rPr>
        <w:t xml:space="preserve"> abundance. A</w:t>
      </w:r>
      <w:r>
        <w:rPr>
          <w:sz w:val="24"/>
          <w:szCs w:val="24"/>
          <w:lang w:val="en-US"/>
        </w:rPr>
        <w:t xml:space="preserve"> 19</w:t>
      </w:r>
      <w:r w:rsidR="00E26D1E">
        <w:rPr>
          <w:sz w:val="24"/>
          <w:szCs w:val="24"/>
          <w:lang w:val="en-US"/>
        </w:rPr>
        <w:t>98 outbreak of an apparently carp-specific virus in an Israeli aquaculture facility created the opportunity fo</w:t>
      </w:r>
      <w:r w:rsidR="00805A61">
        <w:rPr>
          <w:sz w:val="24"/>
          <w:szCs w:val="24"/>
          <w:lang w:val="en-US"/>
        </w:rPr>
        <w:t>r Australia to consider a virus-</w:t>
      </w:r>
      <w:r w:rsidR="00E26D1E">
        <w:rPr>
          <w:sz w:val="24"/>
          <w:szCs w:val="24"/>
          <w:lang w:val="en-US"/>
        </w:rPr>
        <w:t xml:space="preserve">based biological control </w:t>
      </w:r>
      <w:r w:rsidR="003C468D">
        <w:rPr>
          <w:sz w:val="24"/>
          <w:szCs w:val="24"/>
          <w:lang w:val="en-US"/>
        </w:rPr>
        <w:t xml:space="preserve">programme </w:t>
      </w:r>
      <w:r w:rsidR="00E26D1E">
        <w:rPr>
          <w:sz w:val="24"/>
          <w:szCs w:val="24"/>
          <w:lang w:val="en-US"/>
        </w:rPr>
        <w:t>to manage carp in a manner similar to that used to control European rabbits from the 1950’s (</w:t>
      </w:r>
      <w:r w:rsidR="00F05403" w:rsidRPr="00F05403">
        <w:rPr>
          <w:sz w:val="24"/>
          <w:szCs w:val="24"/>
          <w:lang w:val="en-US"/>
        </w:rPr>
        <w:t>see BOX 1</w:t>
      </w:r>
      <w:r w:rsidR="00E26D1E">
        <w:rPr>
          <w:sz w:val="24"/>
          <w:szCs w:val="24"/>
          <w:lang w:val="en-US"/>
        </w:rPr>
        <w:t xml:space="preserve">). Cyprinid herpesvirus-3 </w:t>
      </w:r>
      <w:r w:rsidR="00B47C97">
        <w:rPr>
          <w:sz w:val="24"/>
          <w:szCs w:val="24"/>
          <w:lang w:val="en-US"/>
        </w:rPr>
        <w:t>(CH</w:t>
      </w:r>
      <w:r w:rsidR="00CB401A">
        <w:rPr>
          <w:sz w:val="24"/>
          <w:szCs w:val="24"/>
          <w:lang w:val="en-US"/>
        </w:rPr>
        <w:t>V</w:t>
      </w:r>
      <w:r w:rsidR="00B47C97">
        <w:rPr>
          <w:sz w:val="24"/>
          <w:szCs w:val="24"/>
          <w:lang w:val="en-US"/>
        </w:rPr>
        <w:t>-3)</w:t>
      </w:r>
      <w:r w:rsidR="00805A61">
        <w:rPr>
          <w:sz w:val="24"/>
          <w:szCs w:val="24"/>
          <w:lang w:val="en-US"/>
        </w:rPr>
        <w:t xml:space="preserve"> </w:t>
      </w:r>
      <w:r w:rsidR="00E26D1E">
        <w:rPr>
          <w:sz w:val="24"/>
          <w:szCs w:val="24"/>
          <w:lang w:val="en-US"/>
        </w:rPr>
        <w:t xml:space="preserve">was brought into high containment in Australia in the 2000’s and host specificity testing </w:t>
      </w:r>
      <w:r w:rsidR="00805A61">
        <w:rPr>
          <w:sz w:val="24"/>
          <w:szCs w:val="24"/>
          <w:lang w:val="en-US"/>
        </w:rPr>
        <w:t xml:space="preserve">undertaken that clearly demonstrates only the immune system of carp recognizes CHV-3 as an infective viral </w:t>
      </w:r>
      <w:r w:rsidR="002734B3">
        <w:rPr>
          <w:sz w:val="24"/>
          <w:szCs w:val="24"/>
          <w:lang w:val="en-US"/>
        </w:rPr>
        <w:t>agent</w:t>
      </w:r>
      <w:r w:rsidR="00805A61">
        <w:rPr>
          <w:sz w:val="24"/>
          <w:szCs w:val="24"/>
          <w:lang w:val="en-US"/>
        </w:rPr>
        <w:t xml:space="preserve"> (McColl et al</w:t>
      </w:r>
      <w:r w:rsidR="002734B3">
        <w:rPr>
          <w:sz w:val="24"/>
          <w:szCs w:val="24"/>
          <w:lang w:val="en-US"/>
        </w:rPr>
        <w:t>., 2017)</w:t>
      </w:r>
      <w:r w:rsidR="00E26D1E">
        <w:rPr>
          <w:sz w:val="24"/>
          <w:szCs w:val="24"/>
          <w:lang w:val="en-US"/>
        </w:rPr>
        <w:t xml:space="preserve">. In 2016 as part of an election promise, the Australian Government made </w:t>
      </w:r>
      <w:r w:rsidR="00A362CF">
        <w:rPr>
          <w:sz w:val="24"/>
          <w:szCs w:val="24"/>
          <w:lang w:val="en-US"/>
        </w:rPr>
        <w:t>A</w:t>
      </w:r>
      <w:r w:rsidR="00E26D1E">
        <w:rPr>
          <w:sz w:val="24"/>
          <w:szCs w:val="24"/>
          <w:lang w:val="en-US"/>
        </w:rPr>
        <w:t xml:space="preserve">$15M available to develop the case for whether the virus should be deliberately released into Australian water bodies to control carp. </w:t>
      </w:r>
      <w:r w:rsidR="00874336">
        <w:rPr>
          <w:sz w:val="24"/>
          <w:szCs w:val="24"/>
          <w:lang w:val="en-US"/>
        </w:rPr>
        <w:t>A</w:t>
      </w:r>
      <w:r w:rsidR="00074DB4">
        <w:rPr>
          <w:sz w:val="24"/>
          <w:szCs w:val="24"/>
          <w:lang w:val="en-US"/>
        </w:rPr>
        <w:t xml:space="preserve"> national carp control plan</w:t>
      </w:r>
      <w:r w:rsidR="00874336">
        <w:rPr>
          <w:sz w:val="24"/>
          <w:szCs w:val="24"/>
          <w:lang w:val="en-US"/>
        </w:rPr>
        <w:t xml:space="preserve"> </w:t>
      </w:r>
      <w:r w:rsidR="004E285A">
        <w:rPr>
          <w:sz w:val="24"/>
          <w:szCs w:val="24"/>
          <w:lang w:val="en-US"/>
        </w:rPr>
        <w:t xml:space="preserve">(NCCP) </w:t>
      </w:r>
      <w:r w:rsidR="00874336">
        <w:rPr>
          <w:sz w:val="24"/>
          <w:szCs w:val="24"/>
          <w:lang w:val="en-US"/>
        </w:rPr>
        <w:t>has been developed</w:t>
      </w:r>
      <w:r w:rsidR="00074DB4">
        <w:rPr>
          <w:sz w:val="24"/>
          <w:szCs w:val="24"/>
          <w:lang w:val="en-US"/>
        </w:rPr>
        <w:t xml:space="preserve"> (</w:t>
      </w:r>
      <w:hyperlink r:id="rId18" w:history="1">
        <w:r w:rsidR="00074DB4" w:rsidRPr="00931A3B">
          <w:rPr>
            <w:rStyle w:val="Hyperlink"/>
            <w:sz w:val="24"/>
            <w:szCs w:val="24"/>
            <w:lang w:val="en-US"/>
          </w:rPr>
          <w:t>www.carp.gov.au</w:t>
        </w:r>
      </w:hyperlink>
      <w:r w:rsidR="00074DB4">
        <w:rPr>
          <w:sz w:val="24"/>
          <w:szCs w:val="24"/>
          <w:lang w:val="en-US"/>
        </w:rPr>
        <w:t xml:space="preserve">), which involves partnership between government and the fisheries and aquaculture sectors. Any release of CHV-3 will not occur before the end of 2018. </w:t>
      </w:r>
      <w:r w:rsidR="00E26D1E">
        <w:rPr>
          <w:sz w:val="24"/>
          <w:szCs w:val="24"/>
          <w:lang w:val="en-US"/>
        </w:rPr>
        <w:t>The ethics of th</w:t>
      </w:r>
      <w:r w:rsidR="00074DB4">
        <w:rPr>
          <w:sz w:val="24"/>
          <w:szCs w:val="24"/>
          <w:lang w:val="en-US"/>
        </w:rPr>
        <w:t>e biocontrol</w:t>
      </w:r>
      <w:r w:rsidR="00E26D1E">
        <w:rPr>
          <w:sz w:val="24"/>
          <w:szCs w:val="24"/>
          <w:lang w:val="en-US"/>
        </w:rPr>
        <w:t xml:space="preserve"> approach have been widely questioned both nationally and internationally through both the scientific literature (</w:t>
      </w:r>
      <w:r w:rsidR="00B522C3" w:rsidRPr="007C67D5">
        <w:rPr>
          <w:sz w:val="24"/>
          <w:szCs w:val="24"/>
          <w:lang w:val="en-US"/>
        </w:rPr>
        <w:t>L</w:t>
      </w:r>
      <w:r w:rsidR="00B522C3" w:rsidRPr="007C67D5">
        <w:rPr>
          <w:sz w:val="24"/>
          <w:szCs w:val="24"/>
        </w:rPr>
        <w:t>ighten and van Oosterhout 2017</w:t>
      </w:r>
      <w:r w:rsidR="00E26D1E" w:rsidRPr="007C67D5">
        <w:rPr>
          <w:sz w:val="24"/>
          <w:szCs w:val="24"/>
          <w:lang w:val="en-US"/>
        </w:rPr>
        <w:t>;</w:t>
      </w:r>
      <w:r w:rsidR="00E26D1E">
        <w:rPr>
          <w:sz w:val="24"/>
          <w:szCs w:val="24"/>
          <w:lang w:val="en-US"/>
        </w:rPr>
        <w:t xml:space="preserve"> Marshall et al., 2018) and social media. </w:t>
      </w:r>
      <w:r w:rsidR="00B522C3">
        <w:rPr>
          <w:sz w:val="24"/>
          <w:szCs w:val="24"/>
          <w:lang w:val="en-US"/>
        </w:rPr>
        <w:t xml:space="preserve">This case is a good example of the </w:t>
      </w:r>
      <w:r w:rsidR="00B47C97">
        <w:rPr>
          <w:sz w:val="24"/>
          <w:szCs w:val="24"/>
          <w:lang w:val="en-US"/>
        </w:rPr>
        <w:t xml:space="preserve">impact </w:t>
      </w:r>
      <w:r w:rsidR="00B522C3">
        <w:rPr>
          <w:sz w:val="24"/>
          <w:szCs w:val="24"/>
          <w:lang w:val="en-US"/>
        </w:rPr>
        <w:t xml:space="preserve">of ethics and public values in the perception of a particular biological control programme and the need for a transparent and ethically comprehensive process for the development of the programme. </w:t>
      </w:r>
      <w:r w:rsidR="00C85AC2">
        <w:rPr>
          <w:sz w:val="24"/>
          <w:szCs w:val="24"/>
          <w:lang w:val="en-US"/>
        </w:rPr>
        <w:t>Firstly</w:t>
      </w:r>
      <w:r w:rsidR="00780A45">
        <w:rPr>
          <w:sz w:val="24"/>
          <w:szCs w:val="24"/>
          <w:lang w:val="en-US"/>
        </w:rPr>
        <w:t>,</w:t>
      </w:r>
      <w:r w:rsidR="00C85AC2">
        <w:rPr>
          <w:sz w:val="24"/>
          <w:szCs w:val="24"/>
          <w:lang w:val="en-US"/>
        </w:rPr>
        <w:t xml:space="preserve"> Australia </w:t>
      </w:r>
      <w:r w:rsidR="00074DB4">
        <w:rPr>
          <w:sz w:val="24"/>
          <w:szCs w:val="24"/>
          <w:lang w:val="en-US"/>
        </w:rPr>
        <w:t>has led the way in</w:t>
      </w:r>
      <w:r w:rsidR="00C85AC2">
        <w:rPr>
          <w:sz w:val="24"/>
          <w:szCs w:val="24"/>
          <w:lang w:val="en-US"/>
        </w:rPr>
        <w:t xml:space="preserve"> deliberately released a </w:t>
      </w:r>
      <w:r w:rsidR="00780A45">
        <w:rPr>
          <w:sz w:val="24"/>
          <w:szCs w:val="24"/>
          <w:lang w:val="en-US"/>
        </w:rPr>
        <w:t xml:space="preserve">non-native </w:t>
      </w:r>
      <w:r w:rsidR="00C85AC2">
        <w:rPr>
          <w:sz w:val="24"/>
          <w:szCs w:val="24"/>
          <w:lang w:val="en-US"/>
        </w:rPr>
        <w:t>virus to control a</w:t>
      </w:r>
      <w:r w:rsidR="00792E99">
        <w:rPr>
          <w:sz w:val="24"/>
          <w:szCs w:val="24"/>
          <w:lang w:val="en-US"/>
        </w:rPr>
        <w:t>n invasive</w:t>
      </w:r>
      <w:r w:rsidR="00C85AC2">
        <w:rPr>
          <w:sz w:val="24"/>
          <w:szCs w:val="24"/>
          <w:lang w:val="en-US"/>
        </w:rPr>
        <w:t xml:space="preserve"> vertebrate </w:t>
      </w:r>
      <w:r w:rsidR="00792E99">
        <w:rPr>
          <w:sz w:val="24"/>
          <w:szCs w:val="24"/>
          <w:lang w:val="en-US"/>
        </w:rPr>
        <w:t>species</w:t>
      </w:r>
      <w:r w:rsidR="00A362CF">
        <w:rPr>
          <w:sz w:val="24"/>
          <w:szCs w:val="24"/>
          <w:lang w:val="en-US"/>
        </w:rPr>
        <w:t xml:space="preserve">; </w:t>
      </w:r>
      <w:r w:rsidR="00C85AC2">
        <w:rPr>
          <w:sz w:val="24"/>
          <w:szCs w:val="24"/>
          <w:lang w:val="en-US"/>
        </w:rPr>
        <w:t>the highly successful rabbit biological control programme. Australia was also the first country to use p</w:t>
      </w:r>
      <w:r w:rsidR="00B47C97">
        <w:rPr>
          <w:sz w:val="24"/>
          <w:szCs w:val="24"/>
          <w:lang w:val="en-US"/>
        </w:rPr>
        <w:t xml:space="preserve">athogens in biological control - </w:t>
      </w:r>
      <w:r w:rsidR="00C85AC2">
        <w:rPr>
          <w:sz w:val="24"/>
          <w:szCs w:val="24"/>
          <w:lang w:val="en-US"/>
        </w:rPr>
        <w:t>the release of a rust fungus which successfully controlled skeleton weed in the 1970’s.  Most other countries do not practice classical biological control</w:t>
      </w:r>
      <w:r w:rsidR="002734B3">
        <w:rPr>
          <w:sz w:val="24"/>
          <w:szCs w:val="24"/>
          <w:lang w:val="en-US"/>
        </w:rPr>
        <w:t xml:space="preserve"> so national experience provides little to support decision-making</w:t>
      </w:r>
      <w:r w:rsidR="00C85AC2">
        <w:rPr>
          <w:sz w:val="24"/>
          <w:szCs w:val="24"/>
          <w:lang w:val="en-US"/>
        </w:rPr>
        <w:t xml:space="preserve">. Even amongst countries that do practice biological </w:t>
      </w:r>
      <w:r w:rsidR="00B47C97">
        <w:rPr>
          <w:sz w:val="24"/>
          <w:szCs w:val="24"/>
          <w:lang w:val="en-US"/>
        </w:rPr>
        <w:t>control, the use of pathogens is</w:t>
      </w:r>
      <w:r w:rsidR="00C85AC2">
        <w:rPr>
          <w:sz w:val="24"/>
          <w:szCs w:val="24"/>
          <w:lang w:val="en-US"/>
        </w:rPr>
        <w:t xml:space="preserve"> blocked </w:t>
      </w:r>
      <w:r w:rsidR="00B47C97">
        <w:rPr>
          <w:sz w:val="24"/>
          <w:szCs w:val="24"/>
          <w:lang w:val="en-US"/>
        </w:rPr>
        <w:t xml:space="preserve">in some </w:t>
      </w:r>
      <w:r w:rsidR="00C85AC2">
        <w:rPr>
          <w:sz w:val="24"/>
          <w:szCs w:val="24"/>
          <w:lang w:val="en-US"/>
        </w:rPr>
        <w:t>by regulatory processes</w:t>
      </w:r>
      <w:r w:rsidR="002734B3">
        <w:rPr>
          <w:sz w:val="24"/>
          <w:szCs w:val="24"/>
          <w:lang w:val="en-US"/>
        </w:rPr>
        <w:t xml:space="preserve"> largely based on a perception (not supported by the scientific evidence) that pathogens are by their very nature higher risk than say arthropods</w:t>
      </w:r>
      <w:r w:rsidR="000542E7">
        <w:rPr>
          <w:sz w:val="24"/>
          <w:szCs w:val="24"/>
          <w:lang w:val="en-US"/>
        </w:rPr>
        <w:t xml:space="preserve"> </w:t>
      </w:r>
      <w:r w:rsidR="00B47C97">
        <w:rPr>
          <w:sz w:val="24"/>
          <w:szCs w:val="24"/>
          <w:lang w:val="en-US"/>
        </w:rPr>
        <w:t>This</w:t>
      </w:r>
      <w:r w:rsidR="002734B3">
        <w:rPr>
          <w:sz w:val="24"/>
          <w:szCs w:val="24"/>
          <w:lang w:val="en-US"/>
        </w:rPr>
        <w:t xml:space="preserve"> illustrates </w:t>
      </w:r>
      <w:r w:rsidR="00B47C97">
        <w:rPr>
          <w:sz w:val="24"/>
          <w:szCs w:val="24"/>
          <w:lang w:val="en-US"/>
        </w:rPr>
        <w:t xml:space="preserve">that </w:t>
      </w:r>
      <w:r w:rsidR="002734B3">
        <w:rPr>
          <w:sz w:val="24"/>
          <w:szCs w:val="24"/>
          <w:lang w:val="en-US"/>
        </w:rPr>
        <w:t xml:space="preserve">risk </w:t>
      </w:r>
      <w:r w:rsidR="00B47C97">
        <w:rPr>
          <w:sz w:val="24"/>
          <w:szCs w:val="24"/>
          <w:lang w:val="en-US"/>
        </w:rPr>
        <w:t xml:space="preserve">perceptions, values and ethics vary widely across jurisdictions in the context of biological control introductions. </w:t>
      </w:r>
      <w:r w:rsidR="000542E7">
        <w:rPr>
          <w:sz w:val="24"/>
          <w:szCs w:val="24"/>
          <w:lang w:val="en-US"/>
        </w:rPr>
        <w:t xml:space="preserve">Varying </w:t>
      </w:r>
      <w:r w:rsidR="00B47C97">
        <w:rPr>
          <w:sz w:val="24"/>
          <w:szCs w:val="24"/>
          <w:lang w:val="en-US"/>
        </w:rPr>
        <w:t>societal perceptions of risks and potential benefits in countries and individuals, based largely on understanding the scientific knowledge and experience, le</w:t>
      </w:r>
      <w:r w:rsidR="000542E7">
        <w:rPr>
          <w:sz w:val="24"/>
          <w:szCs w:val="24"/>
          <w:lang w:val="en-US"/>
        </w:rPr>
        <w:t>a</w:t>
      </w:r>
      <w:r w:rsidR="00B47C97">
        <w:rPr>
          <w:sz w:val="24"/>
          <w:szCs w:val="24"/>
          <w:lang w:val="en-US"/>
        </w:rPr>
        <w:t>d to different positions of acceptability in its use. In the case of the potential use of CHV-3</w:t>
      </w:r>
      <w:r w:rsidR="00CB401A">
        <w:rPr>
          <w:sz w:val="24"/>
          <w:szCs w:val="24"/>
          <w:lang w:val="en-US"/>
        </w:rPr>
        <w:t xml:space="preserve"> </w:t>
      </w:r>
      <w:r w:rsidR="00B47C97">
        <w:rPr>
          <w:sz w:val="24"/>
          <w:szCs w:val="24"/>
          <w:lang w:val="en-US"/>
        </w:rPr>
        <w:t>t</w:t>
      </w:r>
      <w:r w:rsidR="00CB401A">
        <w:rPr>
          <w:sz w:val="24"/>
          <w:szCs w:val="24"/>
          <w:lang w:val="en-US"/>
        </w:rPr>
        <w:t xml:space="preserve">o control </w:t>
      </w:r>
      <w:r w:rsidR="00B47C97">
        <w:rPr>
          <w:sz w:val="24"/>
          <w:szCs w:val="24"/>
          <w:lang w:val="en-US"/>
        </w:rPr>
        <w:t>carp</w:t>
      </w:r>
      <w:r w:rsidR="000542E7">
        <w:rPr>
          <w:sz w:val="24"/>
          <w:szCs w:val="24"/>
          <w:lang w:val="en-US"/>
        </w:rPr>
        <w:t>,</w:t>
      </w:r>
      <w:r w:rsidR="00B47C97">
        <w:rPr>
          <w:sz w:val="24"/>
          <w:szCs w:val="24"/>
          <w:lang w:val="en-US"/>
        </w:rPr>
        <w:t xml:space="preserve"> </w:t>
      </w:r>
      <w:r w:rsidR="00CB401A">
        <w:rPr>
          <w:sz w:val="24"/>
          <w:szCs w:val="24"/>
          <w:lang w:val="en-US"/>
        </w:rPr>
        <w:t xml:space="preserve">there has been significant international concern about the </w:t>
      </w:r>
      <w:r w:rsidR="000542E7">
        <w:rPr>
          <w:sz w:val="24"/>
          <w:szCs w:val="24"/>
          <w:lang w:val="en-US"/>
        </w:rPr>
        <w:t>rigor</w:t>
      </w:r>
      <w:r w:rsidR="00CB401A">
        <w:rPr>
          <w:sz w:val="24"/>
          <w:szCs w:val="24"/>
          <w:lang w:val="en-US"/>
        </w:rPr>
        <w:t xml:space="preserve"> of the Australian risk assessment</w:t>
      </w:r>
      <w:r w:rsidR="000542E7">
        <w:rPr>
          <w:sz w:val="24"/>
          <w:szCs w:val="24"/>
          <w:lang w:val="en-US"/>
        </w:rPr>
        <w:t>,</w:t>
      </w:r>
      <w:r w:rsidR="00CB401A">
        <w:rPr>
          <w:sz w:val="24"/>
          <w:szCs w:val="24"/>
          <w:lang w:val="en-US"/>
        </w:rPr>
        <w:t xml:space="preserve"> and </w:t>
      </w:r>
      <w:r w:rsidR="000542E7">
        <w:rPr>
          <w:sz w:val="24"/>
          <w:szCs w:val="24"/>
          <w:lang w:val="en-US"/>
        </w:rPr>
        <w:t xml:space="preserve">the likely </w:t>
      </w:r>
      <w:r w:rsidR="000542E7">
        <w:rPr>
          <w:sz w:val="24"/>
          <w:szCs w:val="24"/>
          <w:lang w:val="en-US"/>
        </w:rPr>
        <w:lastRenderedPageBreak/>
        <w:t xml:space="preserve">global impact should Australia proceed. This is in </w:t>
      </w:r>
      <w:r w:rsidR="00CB401A">
        <w:rPr>
          <w:sz w:val="24"/>
          <w:szCs w:val="24"/>
          <w:lang w:val="en-US"/>
        </w:rPr>
        <w:t xml:space="preserve">part because CHV is a notifiable aquaculture disease under the World </w:t>
      </w:r>
      <w:r w:rsidR="00780A45">
        <w:rPr>
          <w:sz w:val="24"/>
          <w:szCs w:val="24"/>
          <w:lang w:val="en-US"/>
        </w:rPr>
        <w:t>Organisation for Animal Health</w:t>
      </w:r>
      <w:r w:rsidR="00CB401A">
        <w:rPr>
          <w:sz w:val="24"/>
          <w:szCs w:val="24"/>
          <w:lang w:val="en-US"/>
        </w:rPr>
        <w:t xml:space="preserve"> (OIE). </w:t>
      </w:r>
      <w:r w:rsidR="004E285A">
        <w:rPr>
          <w:sz w:val="24"/>
          <w:szCs w:val="24"/>
          <w:lang w:val="en-US"/>
        </w:rPr>
        <w:t xml:space="preserve">These concerns have been addressed through a highly detailed and evolving Frequently Asked Questions section on the NCCP website and two recent scientific publications directly </w:t>
      </w:r>
      <w:r w:rsidR="00F5030D">
        <w:rPr>
          <w:sz w:val="24"/>
          <w:szCs w:val="24"/>
          <w:lang w:val="en-US"/>
        </w:rPr>
        <w:t>addressing the</w:t>
      </w:r>
      <w:r w:rsidR="004E285A">
        <w:rPr>
          <w:sz w:val="24"/>
          <w:szCs w:val="24"/>
          <w:lang w:val="en-US"/>
        </w:rPr>
        <w:t xml:space="preserve"> scientific concerns (McColl, Sheppard and Barwick, 2017; McColl, Sunarto and Neave,</w:t>
      </w:r>
      <w:r w:rsidR="00F5030D">
        <w:rPr>
          <w:sz w:val="24"/>
          <w:szCs w:val="24"/>
          <w:lang w:val="en-US"/>
        </w:rPr>
        <w:t xml:space="preserve"> 2018</w:t>
      </w:r>
      <w:r w:rsidR="004E285A">
        <w:rPr>
          <w:sz w:val="24"/>
          <w:szCs w:val="24"/>
          <w:lang w:val="en-US"/>
        </w:rPr>
        <w:t xml:space="preserve">). </w:t>
      </w:r>
      <w:r w:rsidR="000542E7">
        <w:rPr>
          <w:sz w:val="24"/>
          <w:szCs w:val="24"/>
          <w:lang w:val="en-US"/>
        </w:rPr>
        <w:t xml:space="preserve">It was also clear that internationally there is poor understanding of the rigorous regulatory </w:t>
      </w:r>
      <w:r w:rsidR="00874336">
        <w:rPr>
          <w:sz w:val="24"/>
          <w:szCs w:val="24"/>
          <w:lang w:val="en-US"/>
        </w:rPr>
        <w:t xml:space="preserve">processes involving </w:t>
      </w:r>
      <w:r w:rsidR="00874336" w:rsidRPr="00792E99">
        <w:rPr>
          <w:sz w:val="24"/>
          <w:szCs w:val="24"/>
          <w:lang w:val="en-US"/>
        </w:rPr>
        <w:t>4 pieces of legislation</w:t>
      </w:r>
      <w:r w:rsidR="00874336" w:rsidDel="00792E99">
        <w:rPr>
          <w:sz w:val="24"/>
          <w:szCs w:val="24"/>
          <w:lang w:val="en-US"/>
        </w:rPr>
        <w:t xml:space="preserve"> </w:t>
      </w:r>
      <w:r w:rsidR="00874336">
        <w:rPr>
          <w:sz w:val="24"/>
          <w:szCs w:val="24"/>
          <w:lang w:val="en-US"/>
        </w:rPr>
        <w:t xml:space="preserve">that </w:t>
      </w:r>
      <w:r w:rsidR="000542E7">
        <w:rPr>
          <w:sz w:val="24"/>
          <w:szCs w:val="24"/>
          <w:lang w:val="en-US"/>
        </w:rPr>
        <w:t>govern any viral release in Australia</w:t>
      </w:r>
      <w:r w:rsidR="00792E99" w:rsidRPr="00792E99">
        <w:rPr>
          <w:sz w:val="24"/>
          <w:szCs w:val="24"/>
          <w:lang w:val="en-US"/>
        </w:rPr>
        <w:t>)</w:t>
      </w:r>
      <w:r w:rsidR="000542E7">
        <w:rPr>
          <w:sz w:val="24"/>
          <w:szCs w:val="24"/>
          <w:lang w:val="en-US"/>
        </w:rPr>
        <w:t xml:space="preserve">. </w:t>
      </w:r>
      <w:r w:rsidR="00CB401A">
        <w:rPr>
          <w:sz w:val="24"/>
          <w:szCs w:val="24"/>
          <w:lang w:val="en-US"/>
        </w:rPr>
        <w:t>Despite this within the Australian community</w:t>
      </w:r>
      <w:r w:rsidR="000542E7">
        <w:rPr>
          <w:sz w:val="24"/>
          <w:szCs w:val="24"/>
          <w:lang w:val="en-US"/>
        </w:rPr>
        <w:t>, where the regulatory processes are understood and respected,</w:t>
      </w:r>
      <w:r w:rsidR="00CB401A">
        <w:rPr>
          <w:sz w:val="24"/>
          <w:szCs w:val="24"/>
          <w:lang w:val="en-US"/>
        </w:rPr>
        <w:t xml:space="preserve"> the safety of the virus is of a much lower concern than the logistics of any cleanup and the risk </w:t>
      </w:r>
      <w:r w:rsidR="00874336">
        <w:rPr>
          <w:sz w:val="24"/>
          <w:szCs w:val="24"/>
          <w:lang w:val="en-US"/>
        </w:rPr>
        <w:t>that</w:t>
      </w:r>
      <w:r w:rsidR="00CB401A">
        <w:rPr>
          <w:sz w:val="24"/>
          <w:szCs w:val="24"/>
          <w:lang w:val="en-US"/>
        </w:rPr>
        <w:t xml:space="preserve"> the virus </w:t>
      </w:r>
      <w:r w:rsidR="00874336">
        <w:rPr>
          <w:sz w:val="24"/>
          <w:szCs w:val="24"/>
          <w:lang w:val="en-US"/>
        </w:rPr>
        <w:t xml:space="preserve">will </w:t>
      </w:r>
      <w:r w:rsidR="00CB401A">
        <w:rPr>
          <w:sz w:val="24"/>
          <w:szCs w:val="24"/>
          <w:lang w:val="en-US"/>
        </w:rPr>
        <w:t>provid</w:t>
      </w:r>
      <w:r w:rsidR="00874336">
        <w:rPr>
          <w:sz w:val="24"/>
          <w:szCs w:val="24"/>
          <w:lang w:val="en-US"/>
        </w:rPr>
        <w:t>e</w:t>
      </w:r>
      <w:r w:rsidR="00CB401A">
        <w:rPr>
          <w:sz w:val="24"/>
          <w:szCs w:val="24"/>
          <w:lang w:val="en-US"/>
        </w:rPr>
        <w:t xml:space="preserve"> only short-term localized carp population suppression. Under the National Carp Control Plan Australia is </w:t>
      </w:r>
      <w:r w:rsidR="000542E7">
        <w:rPr>
          <w:sz w:val="24"/>
          <w:szCs w:val="24"/>
          <w:lang w:val="en-US"/>
        </w:rPr>
        <w:t xml:space="preserve">setting </w:t>
      </w:r>
      <w:r w:rsidR="00874336">
        <w:rPr>
          <w:sz w:val="24"/>
          <w:szCs w:val="24"/>
          <w:lang w:val="en-US"/>
        </w:rPr>
        <w:t>a</w:t>
      </w:r>
      <w:r w:rsidR="000542E7">
        <w:rPr>
          <w:sz w:val="24"/>
          <w:szCs w:val="24"/>
          <w:lang w:val="en-US"/>
        </w:rPr>
        <w:t xml:space="preserve"> benchmark </w:t>
      </w:r>
      <w:r w:rsidR="00874336">
        <w:rPr>
          <w:sz w:val="24"/>
          <w:szCs w:val="24"/>
          <w:lang w:val="en-US"/>
        </w:rPr>
        <w:t xml:space="preserve">for the most </w:t>
      </w:r>
      <w:r w:rsidR="00BE1979">
        <w:rPr>
          <w:sz w:val="24"/>
          <w:szCs w:val="24"/>
          <w:lang w:val="en-US"/>
        </w:rPr>
        <w:t>publicly</w:t>
      </w:r>
      <w:r w:rsidR="00805A61">
        <w:rPr>
          <w:sz w:val="24"/>
          <w:szCs w:val="24"/>
          <w:lang w:val="en-US"/>
        </w:rPr>
        <w:t xml:space="preserve"> explicit and rigorously governed (from science, implementation and communication perspectives) classical biological programme anywhere in the world</w:t>
      </w:r>
      <w:r w:rsidR="000542E7">
        <w:rPr>
          <w:sz w:val="24"/>
          <w:szCs w:val="24"/>
          <w:lang w:val="en-US"/>
        </w:rPr>
        <w:t>,</w:t>
      </w:r>
      <w:r w:rsidR="00805A61">
        <w:rPr>
          <w:sz w:val="24"/>
          <w:szCs w:val="24"/>
          <w:lang w:val="en-US"/>
        </w:rPr>
        <w:t xml:space="preserve"> starting several years before an</w:t>
      </w:r>
      <w:r w:rsidR="000542E7">
        <w:rPr>
          <w:sz w:val="24"/>
          <w:szCs w:val="24"/>
          <w:lang w:val="en-US"/>
        </w:rPr>
        <w:t xml:space="preserve">y application for release has any likelihood </w:t>
      </w:r>
      <w:r w:rsidR="00805A61">
        <w:rPr>
          <w:sz w:val="24"/>
          <w:szCs w:val="24"/>
          <w:lang w:val="en-US"/>
        </w:rPr>
        <w:t>of being submitted</w:t>
      </w:r>
      <w:r w:rsidR="000542E7">
        <w:rPr>
          <w:sz w:val="24"/>
          <w:szCs w:val="24"/>
          <w:lang w:val="en-US"/>
        </w:rPr>
        <w:t xml:space="preserve"> into the regulatory process</w:t>
      </w:r>
      <w:r w:rsidR="00CF0A04">
        <w:rPr>
          <w:sz w:val="24"/>
          <w:szCs w:val="24"/>
          <w:lang w:val="en-US"/>
        </w:rPr>
        <w:t xml:space="preserve"> and considering issues as diverse as disease humaneness and potential uses of tonnes of dead carp. </w:t>
      </w:r>
      <w:r w:rsidR="000542E7">
        <w:rPr>
          <w:sz w:val="24"/>
          <w:szCs w:val="24"/>
          <w:lang w:val="en-US"/>
        </w:rPr>
        <w:t xml:space="preserve">Clearly some </w:t>
      </w:r>
      <w:r w:rsidR="00FB7989">
        <w:rPr>
          <w:sz w:val="24"/>
          <w:szCs w:val="24"/>
          <w:lang w:val="en-US"/>
        </w:rPr>
        <w:t xml:space="preserve">sectors of society and </w:t>
      </w:r>
      <w:r w:rsidR="00874336">
        <w:rPr>
          <w:sz w:val="24"/>
          <w:szCs w:val="24"/>
          <w:lang w:val="en-US"/>
        </w:rPr>
        <w:t xml:space="preserve">some </w:t>
      </w:r>
      <w:r w:rsidR="000542E7">
        <w:rPr>
          <w:sz w:val="24"/>
          <w:szCs w:val="24"/>
          <w:lang w:val="en-US"/>
        </w:rPr>
        <w:t xml:space="preserve">countries are much more risk averse than others, so </w:t>
      </w:r>
      <w:r w:rsidR="00874336">
        <w:rPr>
          <w:sz w:val="24"/>
          <w:szCs w:val="24"/>
          <w:lang w:val="en-US"/>
        </w:rPr>
        <w:t xml:space="preserve">proposals such as this provide </w:t>
      </w:r>
      <w:r w:rsidR="000542E7">
        <w:rPr>
          <w:sz w:val="24"/>
          <w:szCs w:val="24"/>
          <w:lang w:val="en-US"/>
        </w:rPr>
        <w:t>opportunities to learn from other’s experiences</w:t>
      </w:r>
      <w:r w:rsidR="00FB7989">
        <w:rPr>
          <w:sz w:val="24"/>
          <w:szCs w:val="24"/>
          <w:lang w:val="en-US"/>
        </w:rPr>
        <w:t xml:space="preserve"> rather tak</w:t>
      </w:r>
      <w:r w:rsidR="00874336">
        <w:rPr>
          <w:sz w:val="24"/>
          <w:szCs w:val="24"/>
          <w:lang w:val="en-US"/>
        </w:rPr>
        <w:t>ing</w:t>
      </w:r>
      <w:r w:rsidR="00FB7989">
        <w:rPr>
          <w:sz w:val="24"/>
          <w:szCs w:val="24"/>
          <w:lang w:val="en-US"/>
        </w:rPr>
        <w:t xml:space="preserve"> a risk averse stance based on lack of experience in the application of biological control</w:t>
      </w:r>
      <w:r w:rsidR="000542E7">
        <w:rPr>
          <w:sz w:val="24"/>
          <w:szCs w:val="24"/>
          <w:lang w:val="en-US"/>
        </w:rPr>
        <w:t xml:space="preserve">.  </w:t>
      </w:r>
      <w:r w:rsidR="00C85AC2">
        <w:rPr>
          <w:sz w:val="24"/>
          <w:szCs w:val="24"/>
          <w:lang w:val="en-US"/>
        </w:rPr>
        <w:t xml:space="preserve">   </w:t>
      </w:r>
      <w:r w:rsidR="00E26D1E">
        <w:rPr>
          <w:sz w:val="24"/>
          <w:szCs w:val="24"/>
          <w:lang w:val="en-US"/>
        </w:rPr>
        <w:t xml:space="preserve">    </w:t>
      </w:r>
      <w:r>
        <w:rPr>
          <w:sz w:val="24"/>
          <w:szCs w:val="24"/>
          <w:lang w:val="en-US"/>
        </w:rPr>
        <w:t xml:space="preserve">     </w:t>
      </w:r>
    </w:p>
    <w:p w14:paraId="05D29A9D" w14:textId="10F6848F" w:rsidR="00770CE4" w:rsidRPr="00931C34" w:rsidRDefault="00770CE4" w:rsidP="00287D02">
      <w:pPr>
        <w:spacing w:after="0" w:line="240" w:lineRule="auto"/>
        <w:rPr>
          <w:color w:val="4F81BD" w:themeColor="accent1"/>
          <w:sz w:val="24"/>
          <w:szCs w:val="24"/>
          <w:lang w:val="en-US"/>
        </w:rPr>
      </w:pPr>
    </w:p>
    <w:p w14:paraId="61C27491" w14:textId="44CB6344" w:rsidR="00F50E1B" w:rsidRPr="00134FCA" w:rsidRDefault="00AC304D" w:rsidP="001D6F0C">
      <w:pPr>
        <w:pStyle w:val="Heading1"/>
        <w:numPr>
          <w:ilvl w:val="0"/>
          <w:numId w:val="24"/>
        </w:numPr>
        <w:spacing w:line="240" w:lineRule="auto"/>
        <w:rPr>
          <w:b/>
          <w:caps/>
          <w:color w:val="0070C0"/>
          <w:szCs w:val="24"/>
          <w:lang w:val="en-US"/>
        </w:rPr>
      </w:pPr>
      <w:bookmarkStart w:id="91" w:name="_Toc511716623"/>
      <w:r w:rsidRPr="00134FCA">
        <w:rPr>
          <w:b/>
          <w:caps/>
          <w:color w:val="0070C0"/>
          <w:szCs w:val="24"/>
          <w:lang w:val="en-US"/>
        </w:rPr>
        <w:t>effective</w:t>
      </w:r>
      <w:r w:rsidR="000D4F4C" w:rsidRPr="00134FCA">
        <w:rPr>
          <w:b/>
          <w:caps/>
          <w:color w:val="0070C0"/>
          <w:szCs w:val="24"/>
          <w:lang w:val="en-US"/>
        </w:rPr>
        <w:t xml:space="preserve"> National </w:t>
      </w:r>
      <w:r w:rsidRPr="00134FCA">
        <w:rPr>
          <w:b/>
          <w:caps/>
          <w:color w:val="0070C0"/>
          <w:szCs w:val="24"/>
          <w:lang w:val="en-US"/>
        </w:rPr>
        <w:t>legislative, policy or regulatory framework</w:t>
      </w:r>
      <w:r w:rsidR="000D4F4C" w:rsidRPr="00134FCA">
        <w:rPr>
          <w:b/>
          <w:caps/>
          <w:color w:val="0070C0"/>
          <w:szCs w:val="24"/>
          <w:lang w:val="en-US"/>
        </w:rPr>
        <w:t>s</w:t>
      </w:r>
      <w:bookmarkEnd w:id="91"/>
    </w:p>
    <w:p w14:paraId="12F5A193" w14:textId="1F5731AC" w:rsidR="00AC304D" w:rsidRPr="005A24F8" w:rsidRDefault="005A24F8" w:rsidP="00931C34">
      <w:pPr>
        <w:spacing w:before="240" w:line="240" w:lineRule="auto"/>
        <w:rPr>
          <w:sz w:val="24"/>
          <w:szCs w:val="24"/>
          <w:lang w:val="en-US"/>
        </w:rPr>
      </w:pPr>
      <w:r w:rsidRPr="00931C34">
        <w:rPr>
          <w:sz w:val="24"/>
          <w:szCs w:val="24"/>
          <w:lang w:val="en-US"/>
        </w:rPr>
        <w:t xml:space="preserve">This section describes a range of legislative, policy and regulatory frameworks required for reliably managing the release of </w:t>
      </w:r>
      <w:r w:rsidR="000C5792">
        <w:rPr>
          <w:sz w:val="24"/>
          <w:szCs w:val="24"/>
          <w:lang w:val="en-US"/>
        </w:rPr>
        <w:t>biocontrol agent</w:t>
      </w:r>
      <w:r w:rsidRPr="005A24F8">
        <w:rPr>
          <w:sz w:val="24"/>
          <w:szCs w:val="24"/>
          <w:lang w:val="en-US"/>
        </w:rPr>
        <w:t xml:space="preserve">s across a range of jurisdictions. These are important to obtain public acceptance and confidence of the management of risks from introduced </w:t>
      </w:r>
      <w:r w:rsidR="000C5792">
        <w:rPr>
          <w:sz w:val="24"/>
          <w:szCs w:val="24"/>
          <w:lang w:val="en-US"/>
        </w:rPr>
        <w:t>biocontrol agent</w:t>
      </w:r>
      <w:r w:rsidRPr="005A24F8">
        <w:rPr>
          <w:sz w:val="24"/>
          <w:szCs w:val="24"/>
          <w:lang w:val="en-US"/>
        </w:rPr>
        <w:t>s (</w:t>
      </w:r>
      <w:r w:rsidRPr="005A24F8">
        <w:rPr>
          <w:rFonts w:asciiTheme="minorHAnsi" w:hAnsiTheme="minorHAnsi"/>
          <w:sz w:val="24"/>
          <w:szCs w:val="24"/>
        </w:rPr>
        <w:t>Sheppard et al., 2003</w:t>
      </w:r>
      <w:r>
        <w:rPr>
          <w:rFonts w:asciiTheme="minorHAnsi" w:hAnsiTheme="minorHAnsi"/>
          <w:sz w:val="24"/>
          <w:szCs w:val="24"/>
        </w:rPr>
        <w:t>).</w:t>
      </w:r>
      <w:r w:rsidRPr="005A24F8">
        <w:rPr>
          <w:sz w:val="24"/>
          <w:szCs w:val="24"/>
          <w:lang w:val="en-US"/>
        </w:rPr>
        <w:t xml:space="preserve"> </w:t>
      </w:r>
    </w:p>
    <w:p w14:paraId="7BFEBD75" w14:textId="58668C4F" w:rsidR="00F50E1B" w:rsidRPr="00087B7E" w:rsidRDefault="00F50E1B" w:rsidP="009D2226">
      <w:pPr>
        <w:pStyle w:val="Heading2"/>
        <w:numPr>
          <w:ilvl w:val="0"/>
          <w:numId w:val="14"/>
        </w:numPr>
        <w:spacing w:line="240" w:lineRule="auto"/>
        <w:ind w:left="851" w:hanging="425"/>
        <w:rPr>
          <w:b/>
          <w:i/>
          <w:color w:val="0070C0"/>
          <w:szCs w:val="24"/>
          <w:lang w:val="en-US"/>
        </w:rPr>
      </w:pPr>
      <w:bookmarkStart w:id="92" w:name="_Toc511716624"/>
      <w:r w:rsidRPr="00087B7E">
        <w:rPr>
          <w:b/>
          <w:i/>
          <w:color w:val="0070C0"/>
          <w:szCs w:val="24"/>
          <w:lang w:val="en-US"/>
        </w:rPr>
        <w:t>Australia</w:t>
      </w:r>
      <w:bookmarkEnd w:id="92"/>
    </w:p>
    <w:p w14:paraId="76B72916" w14:textId="2D8AC0A4" w:rsidR="00F50E1B" w:rsidRPr="0032643D" w:rsidRDefault="00F50E1B" w:rsidP="00973FAD">
      <w:pPr>
        <w:autoSpaceDE w:val="0"/>
        <w:autoSpaceDN w:val="0"/>
        <w:adjustRightInd w:val="0"/>
        <w:spacing w:line="240" w:lineRule="auto"/>
        <w:rPr>
          <w:rFonts w:asciiTheme="minorHAnsi" w:hAnsiTheme="minorHAnsi"/>
          <w:sz w:val="24"/>
          <w:szCs w:val="24"/>
        </w:rPr>
      </w:pPr>
      <w:r w:rsidRPr="0032643D">
        <w:rPr>
          <w:rFonts w:asciiTheme="minorHAnsi" w:hAnsiTheme="minorHAnsi"/>
          <w:sz w:val="24"/>
          <w:szCs w:val="24"/>
        </w:rPr>
        <w:t xml:space="preserve">Australia is </w:t>
      </w:r>
      <w:r w:rsidR="00FB7989">
        <w:rPr>
          <w:rFonts w:asciiTheme="minorHAnsi" w:hAnsiTheme="minorHAnsi"/>
          <w:sz w:val="24"/>
          <w:szCs w:val="24"/>
        </w:rPr>
        <w:t>the only country to</w:t>
      </w:r>
      <w:r w:rsidRPr="0032643D">
        <w:rPr>
          <w:rFonts w:asciiTheme="minorHAnsi" w:hAnsiTheme="minorHAnsi"/>
          <w:sz w:val="24"/>
          <w:szCs w:val="24"/>
        </w:rPr>
        <w:t xml:space="preserve"> have </w:t>
      </w:r>
      <w:r w:rsidR="00FB7989">
        <w:rPr>
          <w:rFonts w:asciiTheme="minorHAnsi" w:hAnsiTheme="minorHAnsi"/>
          <w:sz w:val="24"/>
          <w:szCs w:val="24"/>
        </w:rPr>
        <w:t xml:space="preserve">specific </w:t>
      </w:r>
      <w:r w:rsidRPr="0032643D">
        <w:rPr>
          <w:rFonts w:asciiTheme="minorHAnsi" w:hAnsiTheme="minorHAnsi"/>
          <w:sz w:val="24"/>
          <w:szCs w:val="24"/>
        </w:rPr>
        <w:t>biological control legislation: the Biological Control Act (</w:t>
      </w:r>
      <w:r w:rsidRPr="00CF0A04">
        <w:rPr>
          <w:rFonts w:asciiTheme="minorHAnsi" w:hAnsiTheme="minorHAnsi"/>
          <w:sz w:val="24"/>
          <w:szCs w:val="24"/>
        </w:rPr>
        <w:t>1984</w:t>
      </w:r>
      <w:r w:rsidRPr="0032643D">
        <w:rPr>
          <w:rFonts w:asciiTheme="minorHAnsi" w:hAnsiTheme="minorHAnsi"/>
          <w:sz w:val="24"/>
          <w:szCs w:val="24"/>
        </w:rPr>
        <w:t>)</w:t>
      </w:r>
      <w:r w:rsidR="00CF0A04">
        <w:rPr>
          <w:rStyle w:val="FootnoteReference"/>
          <w:rFonts w:asciiTheme="minorHAnsi" w:hAnsiTheme="minorHAnsi"/>
          <w:sz w:val="24"/>
          <w:szCs w:val="24"/>
        </w:rPr>
        <w:footnoteReference w:id="21"/>
      </w:r>
      <w:r w:rsidRPr="0032643D">
        <w:rPr>
          <w:rFonts w:asciiTheme="minorHAnsi" w:hAnsiTheme="minorHAnsi"/>
          <w:sz w:val="24"/>
          <w:szCs w:val="24"/>
        </w:rPr>
        <w:t xml:space="preserve">. The Biological Control Act was the direct consequence of a legal challenge to a particular biological control </w:t>
      </w:r>
      <w:r w:rsidR="003C468D">
        <w:rPr>
          <w:rFonts w:asciiTheme="minorHAnsi" w:hAnsiTheme="minorHAnsi"/>
          <w:sz w:val="24"/>
          <w:szCs w:val="24"/>
        </w:rPr>
        <w:t xml:space="preserve">programme </w:t>
      </w:r>
      <w:r w:rsidRPr="0032643D">
        <w:rPr>
          <w:rFonts w:asciiTheme="minorHAnsi" w:hAnsiTheme="minorHAnsi"/>
          <w:sz w:val="24"/>
          <w:szCs w:val="24"/>
        </w:rPr>
        <w:t xml:space="preserve">and is aimed to provide some legal protection for government agencies involved in high profile </w:t>
      </w:r>
      <w:r w:rsidR="00A849CB">
        <w:rPr>
          <w:rFonts w:asciiTheme="minorHAnsi" w:hAnsiTheme="minorHAnsi"/>
          <w:sz w:val="24"/>
          <w:szCs w:val="24"/>
        </w:rPr>
        <w:t>biocontrol agent</w:t>
      </w:r>
      <w:r w:rsidRPr="0032643D">
        <w:rPr>
          <w:rFonts w:asciiTheme="minorHAnsi" w:hAnsiTheme="minorHAnsi"/>
          <w:sz w:val="24"/>
          <w:szCs w:val="24"/>
        </w:rPr>
        <w:t xml:space="preserve"> releases. When it is applied</w:t>
      </w:r>
      <w:r w:rsidR="00CF0A04">
        <w:rPr>
          <w:rFonts w:asciiTheme="minorHAnsi" w:hAnsiTheme="minorHAnsi"/>
          <w:sz w:val="24"/>
          <w:szCs w:val="24"/>
        </w:rPr>
        <w:t xml:space="preserve"> (generally only to cases where the potential for conflicts are evident)</w:t>
      </w:r>
      <w:r w:rsidRPr="0032643D">
        <w:rPr>
          <w:rFonts w:asciiTheme="minorHAnsi" w:hAnsiTheme="minorHAnsi"/>
          <w:sz w:val="24"/>
          <w:szCs w:val="24"/>
        </w:rPr>
        <w:t>, targets and agents are declared under the Biological Control Act, leading to a requirement of a public enquiry to consider risks, costs, and benefits.</w:t>
      </w:r>
      <w:r w:rsidR="00CF0A04">
        <w:rPr>
          <w:rFonts w:asciiTheme="minorHAnsi" w:hAnsiTheme="minorHAnsi"/>
          <w:sz w:val="24"/>
          <w:szCs w:val="24"/>
        </w:rPr>
        <w:t xml:space="preserve"> This Act is used for all viral agents for vertebrate control. </w:t>
      </w:r>
    </w:p>
    <w:p w14:paraId="3E0C40CB" w14:textId="04160E0F" w:rsidR="00F50E1B" w:rsidRPr="0032643D" w:rsidRDefault="00CF0A04" w:rsidP="00973FAD">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 xml:space="preserve">Guidelines for the introduction of exotic </w:t>
      </w:r>
      <w:r w:rsidR="00A849CB">
        <w:rPr>
          <w:rFonts w:asciiTheme="minorHAnsi" w:hAnsiTheme="minorHAnsi"/>
          <w:sz w:val="24"/>
          <w:szCs w:val="24"/>
        </w:rPr>
        <w:t>biocontrol agent</w:t>
      </w:r>
      <w:r>
        <w:rPr>
          <w:rFonts w:asciiTheme="minorHAnsi" w:hAnsiTheme="minorHAnsi"/>
          <w:sz w:val="24"/>
          <w:szCs w:val="24"/>
        </w:rPr>
        <w:t xml:space="preserve">s </w:t>
      </w:r>
      <w:r w:rsidR="00F50E1B" w:rsidRPr="0032643D">
        <w:rPr>
          <w:rFonts w:asciiTheme="minorHAnsi" w:hAnsiTheme="minorHAnsi"/>
          <w:sz w:val="24"/>
          <w:szCs w:val="24"/>
        </w:rPr>
        <w:t xml:space="preserve">for </w:t>
      </w:r>
      <w:r>
        <w:rPr>
          <w:rFonts w:asciiTheme="minorHAnsi" w:hAnsiTheme="minorHAnsi"/>
          <w:sz w:val="24"/>
          <w:szCs w:val="24"/>
        </w:rPr>
        <w:t>the control of weeds and plant p</w:t>
      </w:r>
      <w:r w:rsidR="00F50E1B" w:rsidRPr="0032643D">
        <w:rPr>
          <w:rFonts w:asciiTheme="minorHAnsi" w:hAnsiTheme="minorHAnsi"/>
          <w:sz w:val="24"/>
          <w:szCs w:val="24"/>
        </w:rPr>
        <w:t>ests</w:t>
      </w:r>
      <w:r>
        <w:rPr>
          <w:rStyle w:val="FootnoteReference"/>
          <w:rFonts w:asciiTheme="minorHAnsi" w:hAnsiTheme="minorHAnsi"/>
          <w:sz w:val="24"/>
          <w:szCs w:val="24"/>
        </w:rPr>
        <w:footnoteReference w:id="22"/>
      </w:r>
      <w:r w:rsidR="00F50E1B" w:rsidRPr="0032643D">
        <w:rPr>
          <w:rFonts w:asciiTheme="minorHAnsi" w:hAnsiTheme="minorHAnsi"/>
          <w:sz w:val="24"/>
          <w:szCs w:val="24"/>
        </w:rPr>
        <w:t xml:space="preserve"> define a process </w:t>
      </w:r>
      <w:r>
        <w:rPr>
          <w:rFonts w:asciiTheme="minorHAnsi" w:hAnsiTheme="minorHAnsi"/>
          <w:sz w:val="24"/>
          <w:szCs w:val="24"/>
        </w:rPr>
        <w:t xml:space="preserve">for these agent types </w:t>
      </w:r>
      <w:r w:rsidR="00F50E1B" w:rsidRPr="0032643D">
        <w:rPr>
          <w:rFonts w:asciiTheme="minorHAnsi" w:hAnsiTheme="minorHAnsi"/>
          <w:sz w:val="24"/>
          <w:szCs w:val="24"/>
        </w:rPr>
        <w:t xml:space="preserve">managed through the National Biosecurity </w:t>
      </w:r>
      <w:r w:rsidR="00F50E1B" w:rsidRPr="0032643D">
        <w:rPr>
          <w:rFonts w:asciiTheme="minorHAnsi" w:hAnsiTheme="minorHAnsi"/>
          <w:sz w:val="24"/>
          <w:szCs w:val="24"/>
        </w:rPr>
        <w:lastRenderedPageBreak/>
        <w:t>Committ</w:t>
      </w:r>
      <w:r>
        <w:rPr>
          <w:rFonts w:asciiTheme="minorHAnsi" w:hAnsiTheme="minorHAnsi"/>
          <w:sz w:val="24"/>
          <w:szCs w:val="24"/>
        </w:rPr>
        <w:t>ee</w:t>
      </w:r>
      <w:r w:rsidR="00C11AF4">
        <w:rPr>
          <w:rFonts w:asciiTheme="minorHAnsi" w:hAnsiTheme="minorHAnsi"/>
          <w:sz w:val="24"/>
          <w:szCs w:val="24"/>
        </w:rPr>
        <w:t xml:space="preserve"> (NBC)</w:t>
      </w:r>
      <w:r w:rsidR="00F50E1B" w:rsidRPr="0032643D">
        <w:rPr>
          <w:rFonts w:asciiTheme="minorHAnsi" w:hAnsiTheme="minorHAnsi"/>
          <w:sz w:val="24"/>
          <w:szCs w:val="24"/>
        </w:rPr>
        <w:t>, which in</w:t>
      </w:r>
      <w:r>
        <w:rPr>
          <w:rFonts w:asciiTheme="minorHAnsi" w:hAnsiTheme="minorHAnsi"/>
          <w:sz w:val="24"/>
          <w:szCs w:val="24"/>
        </w:rPr>
        <w:t>cludes n</w:t>
      </w:r>
      <w:r w:rsidR="00F50E1B" w:rsidRPr="0032643D">
        <w:rPr>
          <w:rFonts w:asciiTheme="minorHAnsi" w:hAnsiTheme="minorHAnsi"/>
          <w:sz w:val="24"/>
          <w:szCs w:val="24"/>
        </w:rPr>
        <w:t>ominati</w:t>
      </w:r>
      <w:r>
        <w:rPr>
          <w:rFonts w:asciiTheme="minorHAnsi" w:hAnsiTheme="minorHAnsi"/>
          <w:sz w:val="24"/>
          <w:szCs w:val="24"/>
        </w:rPr>
        <w:t xml:space="preserve">ng </w:t>
      </w:r>
      <w:r w:rsidR="00F50E1B" w:rsidRPr="0032643D">
        <w:rPr>
          <w:rFonts w:asciiTheme="minorHAnsi" w:hAnsiTheme="minorHAnsi"/>
          <w:sz w:val="24"/>
          <w:szCs w:val="24"/>
        </w:rPr>
        <w:t>the weed or feral animal species of interest as a target of biological control</w:t>
      </w:r>
      <w:r w:rsidR="001852D6">
        <w:rPr>
          <w:rFonts w:asciiTheme="minorHAnsi" w:hAnsiTheme="minorHAnsi"/>
          <w:sz w:val="24"/>
          <w:szCs w:val="24"/>
        </w:rPr>
        <w:t>, bef</w:t>
      </w:r>
      <w:r w:rsidR="00F50E1B" w:rsidRPr="0032643D">
        <w:rPr>
          <w:rFonts w:asciiTheme="minorHAnsi" w:hAnsiTheme="minorHAnsi"/>
          <w:sz w:val="24"/>
          <w:szCs w:val="24"/>
        </w:rPr>
        <w:t xml:space="preserve">ore permission to release a </w:t>
      </w:r>
      <w:r w:rsidR="00A849CB">
        <w:rPr>
          <w:rFonts w:asciiTheme="minorHAnsi" w:hAnsiTheme="minorHAnsi"/>
          <w:sz w:val="24"/>
          <w:szCs w:val="24"/>
        </w:rPr>
        <w:t>biocontrol agent</w:t>
      </w:r>
      <w:r w:rsidR="00F50E1B" w:rsidRPr="0032643D">
        <w:rPr>
          <w:rFonts w:asciiTheme="minorHAnsi" w:hAnsiTheme="minorHAnsi"/>
          <w:sz w:val="24"/>
          <w:szCs w:val="24"/>
        </w:rPr>
        <w:t xml:space="preserve"> is sought.</w:t>
      </w:r>
      <w:r w:rsidR="001852D6">
        <w:rPr>
          <w:rFonts w:asciiTheme="minorHAnsi" w:hAnsiTheme="minorHAnsi"/>
          <w:sz w:val="24"/>
          <w:szCs w:val="24"/>
        </w:rPr>
        <w:t xml:space="preserve"> As part of the regulatory process for the application to release a </w:t>
      </w:r>
      <w:r w:rsidR="00A849CB">
        <w:rPr>
          <w:rFonts w:asciiTheme="minorHAnsi" w:hAnsiTheme="minorHAnsi"/>
          <w:sz w:val="24"/>
          <w:szCs w:val="24"/>
        </w:rPr>
        <w:t>biocontrol agent</w:t>
      </w:r>
      <w:r w:rsidR="001852D6">
        <w:rPr>
          <w:rFonts w:asciiTheme="minorHAnsi" w:hAnsiTheme="minorHAnsi"/>
          <w:sz w:val="24"/>
          <w:szCs w:val="24"/>
        </w:rPr>
        <w:t xml:space="preserve">, a risk assessment must be completed showing </w:t>
      </w:r>
      <w:r w:rsidR="00F50E1B" w:rsidRPr="0032643D">
        <w:rPr>
          <w:rFonts w:asciiTheme="minorHAnsi" w:hAnsiTheme="minorHAnsi"/>
          <w:sz w:val="24"/>
          <w:szCs w:val="24"/>
        </w:rPr>
        <w:t xml:space="preserve">risks </w:t>
      </w:r>
      <w:r w:rsidR="001852D6">
        <w:rPr>
          <w:rFonts w:asciiTheme="minorHAnsi" w:hAnsiTheme="minorHAnsi"/>
          <w:sz w:val="24"/>
          <w:szCs w:val="24"/>
        </w:rPr>
        <w:t xml:space="preserve">of release </w:t>
      </w:r>
      <w:r w:rsidR="00F50E1B" w:rsidRPr="0032643D">
        <w:rPr>
          <w:rFonts w:asciiTheme="minorHAnsi" w:hAnsiTheme="minorHAnsi"/>
          <w:sz w:val="24"/>
          <w:szCs w:val="24"/>
        </w:rPr>
        <w:t>are very low or negligible. This is consistent with Australia’s appropriate level of protection (ALOP)</w:t>
      </w:r>
      <w:r w:rsidR="00F50E1B" w:rsidRPr="001852D6">
        <w:rPr>
          <w:rFonts w:asciiTheme="minorHAnsi" w:hAnsiTheme="minorHAnsi"/>
          <w:sz w:val="24"/>
          <w:szCs w:val="24"/>
          <w:vertAlign w:val="superscript"/>
        </w:rPr>
        <w:footnoteReference w:id="23"/>
      </w:r>
      <w:r w:rsidR="00F50E1B" w:rsidRPr="0032643D">
        <w:rPr>
          <w:rFonts w:asciiTheme="minorHAnsi" w:hAnsiTheme="minorHAnsi"/>
          <w:sz w:val="24"/>
          <w:szCs w:val="24"/>
        </w:rPr>
        <w:t>.</w:t>
      </w:r>
    </w:p>
    <w:p w14:paraId="771E916C" w14:textId="450AB361" w:rsidR="00F50E1B" w:rsidRPr="0032643D" w:rsidRDefault="00F50E1B" w:rsidP="00973FAD">
      <w:pPr>
        <w:autoSpaceDE w:val="0"/>
        <w:autoSpaceDN w:val="0"/>
        <w:adjustRightInd w:val="0"/>
        <w:spacing w:line="240" w:lineRule="auto"/>
        <w:rPr>
          <w:rFonts w:asciiTheme="minorHAnsi" w:hAnsiTheme="minorHAnsi"/>
          <w:sz w:val="24"/>
          <w:szCs w:val="24"/>
        </w:rPr>
      </w:pPr>
      <w:r w:rsidRPr="0032643D">
        <w:rPr>
          <w:rFonts w:asciiTheme="minorHAnsi" w:hAnsiTheme="minorHAnsi"/>
          <w:sz w:val="24"/>
          <w:szCs w:val="24"/>
        </w:rPr>
        <w:t xml:space="preserve">Risk assessments are </w:t>
      </w:r>
      <w:r w:rsidR="00C11AF4">
        <w:rPr>
          <w:rFonts w:asciiTheme="minorHAnsi" w:hAnsiTheme="minorHAnsi"/>
          <w:sz w:val="24"/>
          <w:szCs w:val="24"/>
        </w:rPr>
        <w:t>required under the Biosecurity Act 2015</w:t>
      </w:r>
      <w:r w:rsidR="00C11AF4">
        <w:rPr>
          <w:rStyle w:val="FootnoteReference"/>
          <w:rFonts w:asciiTheme="minorHAnsi" w:hAnsiTheme="minorHAnsi"/>
          <w:sz w:val="24"/>
          <w:szCs w:val="24"/>
        </w:rPr>
        <w:footnoteReference w:id="24"/>
      </w:r>
      <w:r w:rsidR="00C11AF4">
        <w:rPr>
          <w:rFonts w:asciiTheme="minorHAnsi" w:hAnsiTheme="minorHAnsi"/>
          <w:sz w:val="24"/>
          <w:szCs w:val="24"/>
        </w:rPr>
        <w:t xml:space="preserve"> regulated </w:t>
      </w:r>
      <w:r w:rsidRPr="0032643D">
        <w:rPr>
          <w:rFonts w:asciiTheme="minorHAnsi" w:hAnsiTheme="minorHAnsi"/>
          <w:sz w:val="24"/>
          <w:szCs w:val="24"/>
        </w:rPr>
        <w:t xml:space="preserve">by the Department of Agriculture </w:t>
      </w:r>
      <w:r w:rsidR="001852D6">
        <w:rPr>
          <w:rFonts w:asciiTheme="minorHAnsi" w:hAnsiTheme="minorHAnsi"/>
          <w:sz w:val="24"/>
          <w:szCs w:val="24"/>
        </w:rPr>
        <w:t>and Water Resources</w:t>
      </w:r>
      <w:r w:rsidR="0084380D">
        <w:rPr>
          <w:rFonts w:asciiTheme="minorHAnsi" w:hAnsiTheme="minorHAnsi"/>
          <w:sz w:val="24"/>
          <w:szCs w:val="24"/>
        </w:rPr>
        <w:t xml:space="preserve"> (DAWR) </w:t>
      </w:r>
      <w:r w:rsidRPr="0032643D">
        <w:rPr>
          <w:rFonts w:asciiTheme="minorHAnsi" w:hAnsiTheme="minorHAnsi"/>
          <w:sz w:val="24"/>
          <w:szCs w:val="24"/>
        </w:rPr>
        <w:t xml:space="preserve">and carried out by </w:t>
      </w:r>
      <w:r w:rsidR="001852D6">
        <w:rPr>
          <w:rFonts w:asciiTheme="minorHAnsi" w:hAnsiTheme="minorHAnsi"/>
          <w:sz w:val="24"/>
          <w:szCs w:val="24"/>
        </w:rPr>
        <w:t>research providers</w:t>
      </w:r>
      <w:r w:rsidRPr="0032643D">
        <w:rPr>
          <w:rFonts w:asciiTheme="minorHAnsi" w:hAnsiTheme="minorHAnsi"/>
          <w:sz w:val="24"/>
          <w:szCs w:val="24"/>
        </w:rPr>
        <w:t xml:space="preserve">, in consultation with scientific specialists and other stakeholders. </w:t>
      </w:r>
      <w:r w:rsidR="001852D6">
        <w:rPr>
          <w:rFonts w:asciiTheme="minorHAnsi" w:hAnsiTheme="minorHAnsi"/>
          <w:sz w:val="24"/>
          <w:szCs w:val="24"/>
        </w:rPr>
        <w:t xml:space="preserve">The core of </w:t>
      </w:r>
      <w:r w:rsidRPr="0032643D">
        <w:rPr>
          <w:rFonts w:asciiTheme="minorHAnsi" w:hAnsiTheme="minorHAnsi"/>
          <w:sz w:val="24"/>
          <w:szCs w:val="24"/>
        </w:rPr>
        <w:t>this assessment is</w:t>
      </w:r>
      <w:r w:rsidR="001852D6">
        <w:rPr>
          <w:rFonts w:asciiTheme="minorHAnsi" w:hAnsiTheme="minorHAnsi"/>
          <w:sz w:val="24"/>
          <w:szCs w:val="24"/>
        </w:rPr>
        <w:t xml:space="preserve"> direct non-target risk, based on host-range or host-</w:t>
      </w:r>
      <w:r w:rsidRPr="0032643D">
        <w:rPr>
          <w:rFonts w:asciiTheme="minorHAnsi" w:hAnsiTheme="minorHAnsi"/>
          <w:sz w:val="24"/>
          <w:szCs w:val="24"/>
        </w:rPr>
        <w:t>specificity testing</w:t>
      </w:r>
      <w:r w:rsidR="001852D6">
        <w:rPr>
          <w:rFonts w:asciiTheme="minorHAnsi" w:hAnsiTheme="minorHAnsi"/>
          <w:sz w:val="24"/>
          <w:szCs w:val="24"/>
        </w:rPr>
        <w:t xml:space="preserve"> under controlled experimental conditions</w:t>
      </w:r>
      <w:r w:rsidRPr="0032643D">
        <w:rPr>
          <w:rFonts w:asciiTheme="minorHAnsi" w:hAnsiTheme="minorHAnsi"/>
          <w:sz w:val="24"/>
          <w:szCs w:val="24"/>
        </w:rPr>
        <w:t xml:space="preserve">, which </w:t>
      </w:r>
      <w:r w:rsidR="001852D6">
        <w:rPr>
          <w:rFonts w:asciiTheme="minorHAnsi" w:hAnsiTheme="minorHAnsi"/>
          <w:sz w:val="24"/>
          <w:szCs w:val="24"/>
        </w:rPr>
        <w:t xml:space="preserve">demonstrate beyond reasonable doubt that the </w:t>
      </w:r>
      <w:r w:rsidRPr="0032643D">
        <w:rPr>
          <w:rFonts w:asciiTheme="minorHAnsi" w:hAnsiTheme="minorHAnsi"/>
          <w:sz w:val="24"/>
          <w:szCs w:val="24"/>
        </w:rPr>
        <w:t xml:space="preserve">proposed </w:t>
      </w:r>
      <w:r w:rsidR="001852D6">
        <w:rPr>
          <w:rFonts w:asciiTheme="minorHAnsi" w:hAnsiTheme="minorHAnsi"/>
          <w:sz w:val="24"/>
          <w:szCs w:val="24"/>
        </w:rPr>
        <w:t>bio</w:t>
      </w:r>
      <w:r w:rsidRPr="0032643D">
        <w:rPr>
          <w:rFonts w:asciiTheme="minorHAnsi" w:hAnsiTheme="minorHAnsi"/>
          <w:sz w:val="24"/>
          <w:szCs w:val="24"/>
        </w:rPr>
        <w:t xml:space="preserve">control agent is specific </w:t>
      </w:r>
      <w:r w:rsidR="001852D6">
        <w:rPr>
          <w:rFonts w:asciiTheme="minorHAnsi" w:hAnsiTheme="minorHAnsi"/>
          <w:sz w:val="24"/>
          <w:szCs w:val="24"/>
        </w:rPr>
        <w:t>enough to not lead to direct non-target impacts on species on ec</w:t>
      </w:r>
      <w:r w:rsidRPr="0032643D">
        <w:rPr>
          <w:rFonts w:asciiTheme="minorHAnsi" w:hAnsiTheme="minorHAnsi"/>
          <w:sz w:val="24"/>
          <w:szCs w:val="24"/>
        </w:rPr>
        <w:t>on</w:t>
      </w:r>
      <w:r w:rsidR="001852D6">
        <w:rPr>
          <w:rFonts w:asciiTheme="minorHAnsi" w:hAnsiTheme="minorHAnsi"/>
          <w:sz w:val="24"/>
          <w:szCs w:val="24"/>
        </w:rPr>
        <w:t xml:space="preserve">omic importance and/or native to Australia. </w:t>
      </w:r>
      <w:r w:rsidR="0084380D">
        <w:rPr>
          <w:rFonts w:asciiTheme="minorHAnsi" w:hAnsiTheme="minorHAnsi"/>
          <w:sz w:val="24"/>
          <w:szCs w:val="24"/>
        </w:rPr>
        <w:t xml:space="preserve">Such experiments may be undertaken in the native range of the pest/weed or </w:t>
      </w:r>
      <w:r w:rsidRPr="0032643D">
        <w:rPr>
          <w:rFonts w:asciiTheme="minorHAnsi" w:hAnsiTheme="minorHAnsi"/>
          <w:sz w:val="24"/>
          <w:szCs w:val="24"/>
        </w:rPr>
        <w:t>within a</w:t>
      </w:r>
      <w:r w:rsidR="0084380D">
        <w:rPr>
          <w:rFonts w:asciiTheme="minorHAnsi" w:hAnsiTheme="minorHAnsi"/>
          <w:sz w:val="24"/>
          <w:szCs w:val="24"/>
        </w:rPr>
        <w:t xml:space="preserve"> suitable Australian</w:t>
      </w:r>
      <w:r w:rsidRPr="0032643D">
        <w:rPr>
          <w:rFonts w:asciiTheme="minorHAnsi" w:hAnsiTheme="minorHAnsi"/>
          <w:sz w:val="24"/>
          <w:szCs w:val="24"/>
        </w:rPr>
        <w:t xml:space="preserve"> quarantine containment facility. </w:t>
      </w:r>
    </w:p>
    <w:p w14:paraId="697B40F7" w14:textId="0F237FAB" w:rsidR="00D001C0" w:rsidRDefault="0084380D" w:rsidP="00973FAD">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A</w:t>
      </w:r>
      <w:r w:rsidR="00F50E1B" w:rsidRPr="0032643D">
        <w:rPr>
          <w:rFonts w:asciiTheme="minorHAnsi" w:hAnsiTheme="minorHAnsi"/>
          <w:sz w:val="24"/>
          <w:szCs w:val="24"/>
        </w:rPr>
        <w:t xml:space="preserve">nimal </w:t>
      </w:r>
      <w:r w:rsidR="00A849CB">
        <w:rPr>
          <w:rFonts w:asciiTheme="minorHAnsi" w:hAnsiTheme="minorHAnsi"/>
          <w:sz w:val="24"/>
          <w:szCs w:val="24"/>
        </w:rPr>
        <w:t>biocontrol agent</w:t>
      </w:r>
      <w:r w:rsidR="00F50E1B" w:rsidRPr="0032643D">
        <w:rPr>
          <w:rFonts w:asciiTheme="minorHAnsi" w:hAnsiTheme="minorHAnsi"/>
          <w:sz w:val="24"/>
          <w:szCs w:val="24"/>
        </w:rPr>
        <w:t xml:space="preserve">s </w:t>
      </w:r>
      <w:r>
        <w:rPr>
          <w:rFonts w:asciiTheme="minorHAnsi" w:hAnsiTheme="minorHAnsi"/>
          <w:sz w:val="24"/>
          <w:szCs w:val="24"/>
        </w:rPr>
        <w:t xml:space="preserve">and agents likely to impact listed threatened and endangered species and communities </w:t>
      </w:r>
      <w:r w:rsidR="00F50E1B" w:rsidRPr="0032643D">
        <w:rPr>
          <w:rFonts w:asciiTheme="minorHAnsi" w:hAnsiTheme="minorHAnsi"/>
          <w:sz w:val="24"/>
          <w:szCs w:val="24"/>
        </w:rPr>
        <w:t xml:space="preserve">also </w:t>
      </w:r>
      <w:r>
        <w:rPr>
          <w:rFonts w:asciiTheme="minorHAnsi" w:hAnsiTheme="minorHAnsi"/>
          <w:sz w:val="24"/>
          <w:szCs w:val="24"/>
        </w:rPr>
        <w:t xml:space="preserve">considered </w:t>
      </w:r>
      <w:r w:rsidR="00F50E1B" w:rsidRPr="0032643D">
        <w:rPr>
          <w:rFonts w:asciiTheme="minorHAnsi" w:hAnsiTheme="minorHAnsi"/>
          <w:sz w:val="24"/>
          <w:szCs w:val="24"/>
        </w:rPr>
        <w:t xml:space="preserve">under the Environment Protection and Biodiversity Conservation </w:t>
      </w:r>
      <w:r w:rsidR="00F50E1B" w:rsidRPr="0084380D">
        <w:rPr>
          <w:rFonts w:asciiTheme="minorHAnsi" w:hAnsiTheme="minorHAnsi"/>
          <w:sz w:val="24"/>
          <w:szCs w:val="24"/>
        </w:rPr>
        <w:t>Act 1999 (EPBC Act)</w:t>
      </w:r>
      <w:r>
        <w:rPr>
          <w:rStyle w:val="FootnoteReference"/>
          <w:rFonts w:asciiTheme="minorHAnsi" w:hAnsiTheme="minorHAnsi"/>
          <w:sz w:val="24"/>
          <w:szCs w:val="24"/>
        </w:rPr>
        <w:footnoteReference w:id="25"/>
      </w:r>
      <w:r w:rsidR="00F50E1B" w:rsidRPr="0032643D">
        <w:rPr>
          <w:rFonts w:asciiTheme="minorHAnsi" w:hAnsiTheme="minorHAnsi"/>
          <w:sz w:val="24"/>
          <w:szCs w:val="24"/>
        </w:rPr>
        <w:t>, administered by the Department of the Environment</w:t>
      </w:r>
      <w:r>
        <w:rPr>
          <w:rFonts w:asciiTheme="minorHAnsi" w:hAnsiTheme="minorHAnsi"/>
          <w:sz w:val="24"/>
          <w:szCs w:val="24"/>
        </w:rPr>
        <w:t xml:space="preserve"> and Energy (DEE) as part of the DAWR led process</w:t>
      </w:r>
      <w:r w:rsidR="00F50E1B" w:rsidRPr="0032643D">
        <w:rPr>
          <w:rFonts w:asciiTheme="minorHAnsi" w:hAnsiTheme="minorHAnsi"/>
          <w:sz w:val="24"/>
          <w:szCs w:val="24"/>
        </w:rPr>
        <w:t xml:space="preserve">. </w:t>
      </w:r>
      <w:r>
        <w:rPr>
          <w:rFonts w:asciiTheme="minorHAnsi" w:hAnsiTheme="minorHAnsi"/>
          <w:sz w:val="24"/>
          <w:szCs w:val="24"/>
        </w:rPr>
        <w:t xml:space="preserve">DEE </w:t>
      </w:r>
      <w:r w:rsidR="00F50E1B" w:rsidRPr="0032643D">
        <w:rPr>
          <w:rFonts w:asciiTheme="minorHAnsi" w:hAnsiTheme="minorHAnsi"/>
          <w:sz w:val="24"/>
          <w:szCs w:val="24"/>
        </w:rPr>
        <w:t xml:space="preserve">allows a ‘testing permit’ to be issued for </w:t>
      </w:r>
      <w:r w:rsidR="00C11AF4">
        <w:rPr>
          <w:rFonts w:asciiTheme="minorHAnsi" w:hAnsiTheme="minorHAnsi"/>
          <w:sz w:val="24"/>
          <w:szCs w:val="24"/>
        </w:rPr>
        <w:t xml:space="preserve">potential agent </w:t>
      </w:r>
      <w:r w:rsidR="00F50E1B" w:rsidRPr="0032643D">
        <w:rPr>
          <w:rFonts w:asciiTheme="minorHAnsi" w:hAnsiTheme="minorHAnsi"/>
          <w:sz w:val="24"/>
          <w:szCs w:val="24"/>
        </w:rPr>
        <w:t xml:space="preserve">importation into </w:t>
      </w:r>
      <w:r w:rsidR="00C11AF4">
        <w:rPr>
          <w:rFonts w:asciiTheme="minorHAnsi" w:hAnsiTheme="minorHAnsi"/>
          <w:sz w:val="24"/>
          <w:szCs w:val="24"/>
        </w:rPr>
        <w:t xml:space="preserve">appropriate </w:t>
      </w:r>
      <w:r w:rsidR="00F50E1B" w:rsidRPr="0032643D">
        <w:rPr>
          <w:rFonts w:asciiTheme="minorHAnsi" w:hAnsiTheme="minorHAnsi"/>
          <w:sz w:val="24"/>
          <w:szCs w:val="24"/>
        </w:rPr>
        <w:t xml:space="preserve">quarantine-approved facilities for </w:t>
      </w:r>
      <w:r w:rsidR="00C11AF4">
        <w:rPr>
          <w:rFonts w:asciiTheme="minorHAnsi" w:hAnsiTheme="minorHAnsi"/>
          <w:sz w:val="24"/>
          <w:szCs w:val="24"/>
        </w:rPr>
        <w:t xml:space="preserve">risk assessment against </w:t>
      </w:r>
      <w:r w:rsidR="00F50E1B" w:rsidRPr="0032643D">
        <w:rPr>
          <w:rFonts w:asciiTheme="minorHAnsi" w:hAnsiTheme="minorHAnsi"/>
          <w:sz w:val="24"/>
          <w:szCs w:val="24"/>
        </w:rPr>
        <w:t>Australian</w:t>
      </w:r>
      <w:r w:rsidR="00C11AF4">
        <w:rPr>
          <w:rFonts w:asciiTheme="minorHAnsi" w:hAnsiTheme="minorHAnsi"/>
          <w:sz w:val="24"/>
          <w:szCs w:val="24"/>
        </w:rPr>
        <w:t xml:space="preserve"> native species</w:t>
      </w:r>
      <w:r w:rsidR="00F50E1B" w:rsidRPr="0032643D">
        <w:rPr>
          <w:rFonts w:asciiTheme="minorHAnsi" w:hAnsiTheme="minorHAnsi"/>
          <w:sz w:val="24"/>
          <w:szCs w:val="24"/>
        </w:rPr>
        <w:t xml:space="preserve">. </w:t>
      </w:r>
      <w:r w:rsidR="00C11AF4">
        <w:rPr>
          <w:rFonts w:asciiTheme="minorHAnsi" w:hAnsiTheme="minorHAnsi"/>
          <w:sz w:val="24"/>
          <w:szCs w:val="24"/>
        </w:rPr>
        <w:t>The process is managed such that only one release application is prepared for regulatory requirements under both Acts managed by DAWR. From the release application the DAWR</w:t>
      </w:r>
      <w:r w:rsidR="00F50E1B" w:rsidRPr="0032643D">
        <w:rPr>
          <w:rFonts w:asciiTheme="minorHAnsi" w:hAnsiTheme="minorHAnsi"/>
          <w:sz w:val="24"/>
          <w:szCs w:val="24"/>
        </w:rPr>
        <w:t xml:space="preserve"> </w:t>
      </w:r>
      <w:r w:rsidR="00C11AF4">
        <w:rPr>
          <w:rFonts w:asciiTheme="minorHAnsi" w:hAnsiTheme="minorHAnsi"/>
          <w:sz w:val="24"/>
          <w:szCs w:val="24"/>
        </w:rPr>
        <w:t>consults and prepares a standard import risk analysis used for the approval process through the NBC.</w:t>
      </w:r>
      <w:r w:rsidR="00EB7C1B">
        <w:rPr>
          <w:rFonts w:asciiTheme="minorHAnsi" w:hAnsiTheme="minorHAnsi"/>
          <w:sz w:val="24"/>
          <w:szCs w:val="24"/>
        </w:rPr>
        <w:t xml:space="preserve"> This is based on the internationally agreed Pest Risk Assessment process outlined in </w:t>
      </w:r>
      <w:r w:rsidR="00C11AF4">
        <w:rPr>
          <w:rFonts w:asciiTheme="minorHAnsi" w:hAnsiTheme="minorHAnsi"/>
          <w:sz w:val="24"/>
          <w:szCs w:val="24"/>
        </w:rPr>
        <w:t xml:space="preserve">the process </w:t>
      </w:r>
      <w:r w:rsidR="00BE1979">
        <w:rPr>
          <w:rFonts w:asciiTheme="minorHAnsi" w:hAnsiTheme="minorHAnsi"/>
          <w:sz w:val="24"/>
          <w:szCs w:val="24"/>
        </w:rPr>
        <w:t xml:space="preserve">generally </w:t>
      </w:r>
      <w:r w:rsidR="00C11AF4">
        <w:rPr>
          <w:rFonts w:asciiTheme="minorHAnsi" w:hAnsiTheme="minorHAnsi"/>
          <w:sz w:val="24"/>
          <w:szCs w:val="24"/>
        </w:rPr>
        <w:t>aligns with internationally agreed import risk assessment procedures under the I</w:t>
      </w:r>
      <w:r w:rsidR="00BE1979">
        <w:rPr>
          <w:rFonts w:asciiTheme="minorHAnsi" w:hAnsiTheme="minorHAnsi"/>
          <w:sz w:val="24"/>
          <w:szCs w:val="24"/>
        </w:rPr>
        <w:t xml:space="preserve">nternational </w:t>
      </w:r>
      <w:r w:rsidR="00C11AF4">
        <w:rPr>
          <w:rFonts w:asciiTheme="minorHAnsi" w:hAnsiTheme="minorHAnsi"/>
          <w:sz w:val="24"/>
          <w:szCs w:val="24"/>
        </w:rPr>
        <w:t>P</w:t>
      </w:r>
      <w:r w:rsidR="00BE1979">
        <w:rPr>
          <w:rFonts w:asciiTheme="minorHAnsi" w:hAnsiTheme="minorHAnsi"/>
          <w:sz w:val="24"/>
          <w:szCs w:val="24"/>
        </w:rPr>
        <w:t xml:space="preserve">lant </w:t>
      </w:r>
      <w:r w:rsidR="00C11AF4">
        <w:rPr>
          <w:rFonts w:asciiTheme="minorHAnsi" w:hAnsiTheme="minorHAnsi"/>
          <w:sz w:val="24"/>
          <w:szCs w:val="24"/>
        </w:rPr>
        <w:t>P</w:t>
      </w:r>
      <w:r w:rsidR="00BE1979">
        <w:rPr>
          <w:rFonts w:asciiTheme="minorHAnsi" w:hAnsiTheme="minorHAnsi"/>
          <w:sz w:val="24"/>
          <w:szCs w:val="24"/>
        </w:rPr>
        <w:t xml:space="preserve">rotection </w:t>
      </w:r>
      <w:r w:rsidR="00C11AF4">
        <w:rPr>
          <w:rFonts w:asciiTheme="minorHAnsi" w:hAnsiTheme="minorHAnsi"/>
          <w:sz w:val="24"/>
          <w:szCs w:val="24"/>
        </w:rPr>
        <w:t>C</w:t>
      </w:r>
      <w:r w:rsidR="00BE1979">
        <w:rPr>
          <w:rFonts w:asciiTheme="minorHAnsi" w:hAnsiTheme="minorHAnsi"/>
          <w:sz w:val="24"/>
          <w:szCs w:val="24"/>
        </w:rPr>
        <w:t>onvention</w:t>
      </w:r>
      <w:r w:rsidR="00C11AF4">
        <w:rPr>
          <w:rStyle w:val="FootnoteReference"/>
          <w:rFonts w:asciiTheme="minorHAnsi" w:hAnsiTheme="minorHAnsi"/>
          <w:sz w:val="24"/>
          <w:szCs w:val="24"/>
        </w:rPr>
        <w:footnoteReference w:id="26"/>
      </w:r>
      <w:r w:rsidR="00C11AF4">
        <w:rPr>
          <w:rFonts w:asciiTheme="minorHAnsi" w:hAnsiTheme="minorHAnsi"/>
          <w:sz w:val="24"/>
          <w:szCs w:val="24"/>
        </w:rPr>
        <w:t xml:space="preserve">. If approved by NBC a release permit is granted by DAWR while the Minister for the </w:t>
      </w:r>
      <w:r w:rsidR="00F50E1B" w:rsidRPr="0032643D">
        <w:rPr>
          <w:rFonts w:asciiTheme="minorHAnsi" w:hAnsiTheme="minorHAnsi"/>
          <w:sz w:val="24"/>
          <w:szCs w:val="24"/>
        </w:rPr>
        <w:t>Environment</w:t>
      </w:r>
      <w:r w:rsidR="00C11AF4">
        <w:rPr>
          <w:rFonts w:asciiTheme="minorHAnsi" w:hAnsiTheme="minorHAnsi"/>
          <w:sz w:val="24"/>
          <w:szCs w:val="24"/>
        </w:rPr>
        <w:t xml:space="preserve"> gazettes approval </w:t>
      </w:r>
      <w:r w:rsidR="00F50E1B" w:rsidRPr="0032643D">
        <w:rPr>
          <w:rFonts w:asciiTheme="minorHAnsi" w:hAnsiTheme="minorHAnsi"/>
          <w:sz w:val="24"/>
          <w:szCs w:val="24"/>
        </w:rPr>
        <w:t xml:space="preserve">to include the </w:t>
      </w:r>
      <w:r w:rsidR="00C11AF4">
        <w:rPr>
          <w:rFonts w:asciiTheme="minorHAnsi" w:hAnsiTheme="minorHAnsi"/>
          <w:sz w:val="24"/>
          <w:szCs w:val="24"/>
        </w:rPr>
        <w:t xml:space="preserve">biocontrol agent as a new </w:t>
      </w:r>
      <w:r w:rsidR="00F50E1B" w:rsidRPr="0032643D">
        <w:rPr>
          <w:rFonts w:asciiTheme="minorHAnsi" w:hAnsiTheme="minorHAnsi"/>
          <w:sz w:val="24"/>
          <w:szCs w:val="24"/>
        </w:rPr>
        <w:t>species on the List of Specimens Taken to be Suitable for Live Import (the live import list).</w:t>
      </w:r>
      <w:r w:rsidR="00C11AF4">
        <w:rPr>
          <w:rFonts w:asciiTheme="minorHAnsi" w:hAnsiTheme="minorHAnsi"/>
          <w:sz w:val="24"/>
          <w:szCs w:val="24"/>
        </w:rPr>
        <w:t xml:space="preserve"> </w:t>
      </w:r>
    </w:p>
    <w:p w14:paraId="0DCA8860" w14:textId="4729A7B2" w:rsidR="00F50E1B" w:rsidRPr="0032643D" w:rsidRDefault="00C11AF4" w:rsidP="00973FAD">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 xml:space="preserve">The regulatory process for the release of a viral agent </w:t>
      </w:r>
      <w:r w:rsidR="00D001C0">
        <w:rPr>
          <w:rFonts w:asciiTheme="minorHAnsi" w:hAnsiTheme="minorHAnsi"/>
          <w:sz w:val="24"/>
          <w:szCs w:val="24"/>
        </w:rPr>
        <w:t xml:space="preserve">for vertebrate biological control generally has additional regulatory requirements. This includes (where deemed necessary) a full Environmental Impact Assessment (EIA) under the EPBC Act. This is a much more comprehensive where possible quantitative risk assessment including potential indirect non-target impacts on listed threatened and endangered species and communities. Approval for use is also required through the </w:t>
      </w:r>
      <w:r w:rsidR="00D001C0" w:rsidRPr="00D001C0">
        <w:rPr>
          <w:rFonts w:asciiTheme="minorHAnsi" w:hAnsiTheme="minorHAnsi"/>
          <w:sz w:val="24"/>
          <w:szCs w:val="24"/>
        </w:rPr>
        <w:t xml:space="preserve">Australian Pesticides and Veterinary Medicines Authority </w:t>
      </w:r>
      <w:r w:rsidR="00D001C0">
        <w:rPr>
          <w:rFonts w:asciiTheme="minorHAnsi" w:hAnsiTheme="minorHAnsi"/>
          <w:sz w:val="24"/>
          <w:szCs w:val="24"/>
        </w:rPr>
        <w:t xml:space="preserve">(APVMA) </w:t>
      </w:r>
      <w:r w:rsidR="00D001C0">
        <w:rPr>
          <w:rFonts w:asciiTheme="minorHAnsi" w:hAnsiTheme="minorHAnsi"/>
          <w:sz w:val="24"/>
          <w:szCs w:val="24"/>
        </w:rPr>
        <w:lastRenderedPageBreak/>
        <w:t xml:space="preserve">under the </w:t>
      </w:r>
      <w:r w:rsidR="00D001C0">
        <w:rPr>
          <w:rStyle w:val="st"/>
        </w:rPr>
        <w:t xml:space="preserve">Agricultural and Veterinary Chemicals Code Act 1994 </w:t>
      </w:r>
      <w:r w:rsidR="00D001C0">
        <w:rPr>
          <w:rFonts w:asciiTheme="minorHAnsi" w:hAnsiTheme="minorHAnsi"/>
          <w:sz w:val="24"/>
          <w:szCs w:val="24"/>
        </w:rPr>
        <w:t xml:space="preserve">where considered to be a biopesticide. Release permits require broad agreement on the manner to which the </w:t>
      </w:r>
      <w:r w:rsidR="00A849CB">
        <w:rPr>
          <w:rFonts w:asciiTheme="minorHAnsi" w:hAnsiTheme="minorHAnsi"/>
          <w:sz w:val="24"/>
          <w:szCs w:val="24"/>
        </w:rPr>
        <w:t>biocontrol agent</w:t>
      </w:r>
      <w:r w:rsidR="00D001C0">
        <w:rPr>
          <w:rFonts w:asciiTheme="minorHAnsi" w:hAnsiTheme="minorHAnsi"/>
          <w:sz w:val="24"/>
          <w:szCs w:val="24"/>
        </w:rPr>
        <w:t xml:space="preserve">s will be released to ensure maximum impact.    </w:t>
      </w:r>
      <w:r>
        <w:rPr>
          <w:rFonts w:asciiTheme="minorHAnsi" w:hAnsiTheme="minorHAnsi"/>
          <w:sz w:val="24"/>
          <w:szCs w:val="24"/>
        </w:rPr>
        <w:t xml:space="preserve"> </w:t>
      </w:r>
    </w:p>
    <w:p w14:paraId="4D03A476" w14:textId="737F4AC5" w:rsidR="00F50E1B" w:rsidRPr="00087B7E" w:rsidRDefault="00F50E1B" w:rsidP="009D2226">
      <w:pPr>
        <w:pStyle w:val="Heading2"/>
        <w:numPr>
          <w:ilvl w:val="0"/>
          <w:numId w:val="14"/>
        </w:numPr>
        <w:spacing w:line="240" w:lineRule="auto"/>
        <w:rPr>
          <w:b/>
          <w:i/>
          <w:color w:val="0070C0"/>
          <w:szCs w:val="24"/>
          <w:lang w:val="en-US"/>
        </w:rPr>
      </w:pPr>
      <w:bookmarkStart w:id="93" w:name="_Toc511716625"/>
      <w:r w:rsidRPr="00087B7E">
        <w:rPr>
          <w:b/>
          <w:i/>
          <w:color w:val="0070C0"/>
          <w:szCs w:val="24"/>
          <w:lang w:val="en-US"/>
        </w:rPr>
        <w:t>New Zealand</w:t>
      </w:r>
      <w:bookmarkEnd w:id="93"/>
    </w:p>
    <w:p w14:paraId="1FC91417" w14:textId="4992C705" w:rsidR="00F50E1B" w:rsidRPr="0032643D" w:rsidRDefault="003C4E0B" w:rsidP="00F05403">
      <w:pPr>
        <w:autoSpaceDE w:val="0"/>
        <w:autoSpaceDN w:val="0"/>
        <w:adjustRightInd w:val="0"/>
        <w:spacing w:before="240" w:after="240" w:line="240" w:lineRule="auto"/>
        <w:rPr>
          <w:rFonts w:asciiTheme="minorHAnsi" w:hAnsiTheme="minorHAnsi"/>
          <w:sz w:val="24"/>
          <w:szCs w:val="24"/>
          <w:lang w:val="en-NZ"/>
        </w:rPr>
      </w:pPr>
      <w:r>
        <w:rPr>
          <w:rFonts w:asciiTheme="minorHAnsi" w:hAnsiTheme="minorHAnsi"/>
          <w:sz w:val="24"/>
          <w:szCs w:val="24"/>
        </w:rPr>
        <w:t>All biological i</w:t>
      </w:r>
      <w:r w:rsidR="00F50E1B" w:rsidRPr="0032643D">
        <w:rPr>
          <w:rFonts w:asciiTheme="minorHAnsi" w:hAnsiTheme="minorHAnsi"/>
          <w:sz w:val="24"/>
          <w:szCs w:val="24"/>
        </w:rPr>
        <w:t>ntro</w:t>
      </w:r>
      <w:r w:rsidR="00D001C0">
        <w:rPr>
          <w:rFonts w:asciiTheme="minorHAnsi" w:hAnsiTheme="minorHAnsi"/>
          <w:sz w:val="24"/>
          <w:szCs w:val="24"/>
        </w:rPr>
        <w:t>ductions in</w:t>
      </w:r>
      <w:r>
        <w:rPr>
          <w:rFonts w:asciiTheme="minorHAnsi" w:hAnsiTheme="minorHAnsi"/>
          <w:sz w:val="24"/>
          <w:szCs w:val="24"/>
        </w:rPr>
        <w:t>to</w:t>
      </w:r>
      <w:r w:rsidR="00D001C0">
        <w:rPr>
          <w:rFonts w:asciiTheme="minorHAnsi" w:hAnsiTheme="minorHAnsi"/>
          <w:sz w:val="24"/>
          <w:szCs w:val="24"/>
        </w:rPr>
        <w:t xml:space="preserve"> New Zealand are </w:t>
      </w:r>
      <w:r w:rsidR="00F50E1B" w:rsidRPr="0032643D">
        <w:rPr>
          <w:rFonts w:asciiTheme="minorHAnsi" w:hAnsiTheme="minorHAnsi"/>
          <w:sz w:val="24"/>
          <w:szCs w:val="24"/>
        </w:rPr>
        <w:t xml:space="preserve">regulated under the Hazardous Substances and New Organisms </w:t>
      </w:r>
      <w:r w:rsidR="00F50E1B" w:rsidRPr="00D001C0">
        <w:rPr>
          <w:rFonts w:asciiTheme="minorHAnsi" w:hAnsiTheme="minorHAnsi"/>
          <w:sz w:val="24"/>
          <w:szCs w:val="24"/>
        </w:rPr>
        <w:t>Act 1996 (HSNO)</w:t>
      </w:r>
      <w:r w:rsidR="00D001C0" w:rsidRPr="00D001C0">
        <w:rPr>
          <w:rStyle w:val="FootnoteReference"/>
          <w:rFonts w:asciiTheme="minorHAnsi" w:hAnsiTheme="minorHAnsi"/>
          <w:sz w:val="24"/>
          <w:szCs w:val="24"/>
        </w:rPr>
        <w:footnoteReference w:id="27"/>
      </w:r>
      <w:r w:rsidR="00F50E1B" w:rsidRPr="00D001C0">
        <w:rPr>
          <w:rFonts w:asciiTheme="minorHAnsi" w:hAnsiTheme="minorHAnsi"/>
          <w:sz w:val="24"/>
          <w:szCs w:val="24"/>
        </w:rPr>
        <w:t xml:space="preserve">. </w:t>
      </w:r>
      <w:r w:rsidR="00D001C0">
        <w:rPr>
          <w:rFonts w:asciiTheme="minorHAnsi" w:hAnsiTheme="minorHAnsi"/>
          <w:sz w:val="24"/>
          <w:szCs w:val="24"/>
          <w:lang w:val="en-NZ"/>
        </w:rPr>
        <w:t xml:space="preserve">The legislation is </w:t>
      </w:r>
      <w:r w:rsidR="00F50E1B" w:rsidRPr="0032643D">
        <w:rPr>
          <w:rFonts w:asciiTheme="minorHAnsi" w:hAnsiTheme="minorHAnsi"/>
          <w:sz w:val="24"/>
          <w:szCs w:val="24"/>
          <w:lang w:val="en-NZ"/>
        </w:rPr>
        <w:t>focused on the health and safety of people and the environment. HSNO is implemented by the Environmental Protection Authority</w:t>
      </w:r>
      <w:r w:rsidR="008E620B">
        <w:rPr>
          <w:rFonts w:asciiTheme="minorHAnsi" w:hAnsiTheme="minorHAnsi"/>
          <w:sz w:val="24"/>
          <w:szCs w:val="24"/>
          <w:lang w:val="en-NZ"/>
        </w:rPr>
        <w:t xml:space="preserve"> (EPA)</w:t>
      </w:r>
      <w:r w:rsidR="00F50E1B" w:rsidRPr="0032643D">
        <w:rPr>
          <w:rFonts w:asciiTheme="minorHAnsi" w:hAnsiTheme="minorHAnsi"/>
          <w:sz w:val="24"/>
          <w:szCs w:val="24"/>
          <w:lang w:val="en-NZ"/>
        </w:rPr>
        <w:t>, a quasi-judicial body of 6–8 people appointed by the Minister for the Environment. Under these standards, the Authority must decline the application if the new organism is likely to:</w:t>
      </w:r>
    </w:p>
    <w:p w14:paraId="00148C4D" w14:textId="77777777" w:rsidR="00F50E1B" w:rsidRPr="0032643D" w:rsidRDefault="00F50E1B" w:rsidP="00973FAD">
      <w:pPr>
        <w:pStyle w:val="Footer"/>
        <w:tabs>
          <w:tab w:val="clear" w:pos="4680"/>
          <w:tab w:val="center" w:pos="426"/>
        </w:tabs>
        <w:spacing w:line="240" w:lineRule="auto"/>
        <w:ind w:left="567" w:hanging="425"/>
        <w:rPr>
          <w:rFonts w:asciiTheme="minorHAnsi" w:hAnsiTheme="minorHAnsi"/>
          <w:sz w:val="24"/>
          <w:szCs w:val="24"/>
          <w:lang w:val="en-NZ"/>
        </w:rPr>
      </w:pPr>
      <w:r w:rsidRPr="0032643D">
        <w:rPr>
          <w:rFonts w:asciiTheme="minorHAnsi" w:hAnsiTheme="minorHAnsi"/>
          <w:sz w:val="24"/>
          <w:szCs w:val="24"/>
          <w:lang w:val="en-NZ"/>
        </w:rPr>
        <w:t>(a) Cause any significant displacement of any native species within its natural habitat; or</w:t>
      </w:r>
    </w:p>
    <w:p w14:paraId="2F572690" w14:textId="77777777" w:rsidR="00F50E1B" w:rsidRPr="0032643D" w:rsidRDefault="00F50E1B" w:rsidP="00973FAD">
      <w:pPr>
        <w:pStyle w:val="Footer"/>
        <w:tabs>
          <w:tab w:val="clear" w:pos="4680"/>
          <w:tab w:val="center" w:pos="426"/>
        </w:tabs>
        <w:spacing w:line="240" w:lineRule="auto"/>
        <w:ind w:left="567" w:hanging="425"/>
        <w:rPr>
          <w:rFonts w:asciiTheme="minorHAnsi" w:hAnsiTheme="minorHAnsi"/>
          <w:sz w:val="24"/>
          <w:szCs w:val="24"/>
          <w:lang w:val="en-NZ"/>
        </w:rPr>
      </w:pPr>
      <w:r w:rsidRPr="0032643D">
        <w:rPr>
          <w:rFonts w:asciiTheme="minorHAnsi" w:hAnsiTheme="minorHAnsi"/>
          <w:sz w:val="24"/>
          <w:szCs w:val="24"/>
          <w:lang w:val="en-NZ"/>
        </w:rPr>
        <w:t>(b) Cause any significant deterioration of natural habitats; or</w:t>
      </w:r>
    </w:p>
    <w:p w14:paraId="3D6F2BD2" w14:textId="77777777" w:rsidR="00F50E1B" w:rsidRPr="0032643D" w:rsidRDefault="00F50E1B" w:rsidP="00973FAD">
      <w:pPr>
        <w:pStyle w:val="Footer"/>
        <w:tabs>
          <w:tab w:val="clear" w:pos="4680"/>
          <w:tab w:val="center" w:pos="426"/>
        </w:tabs>
        <w:spacing w:line="240" w:lineRule="auto"/>
        <w:ind w:left="567" w:hanging="425"/>
        <w:rPr>
          <w:rFonts w:asciiTheme="minorHAnsi" w:hAnsiTheme="minorHAnsi"/>
          <w:sz w:val="24"/>
          <w:szCs w:val="24"/>
          <w:lang w:val="en-NZ"/>
        </w:rPr>
      </w:pPr>
      <w:r w:rsidRPr="0032643D">
        <w:rPr>
          <w:rFonts w:asciiTheme="minorHAnsi" w:hAnsiTheme="minorHAnsi"/>
          <w:sz w:val="24"/>
          <w:szCs w:val="24"/>
          <w:lang w:val="en-NZ"/>
        </w:rPr>
        <w:t>(c) Cause any significant adverse effects on human health and safety; or</w:t>
      </w:r>
    </w:p>
    <w:p w14:paraId="6CF0DFAB" w14:textId="77777777" w:rsidR="00F50E1B" w:rsidRPr="0032643D" w:rsidRDefault="00F50E1B" w:rsidP="00973FAD">
      <w:pPr>
        <w:pStyle w:val="Footer"/>
        <w:tabs>
          <w:tab w:val="clear" w:pos="4680"/>
          <w:tab w:val="center" w:pos="426"/>
        </w:tabs>
        <w:spacing w:line="240" w:lineRule="auto"/>
        <w:ind w:left="567" w:hanging="425"/>
        <w:rPr>
          <w:rFonts w:asciiTheme="minorHAnsi" w:hAnsiTheme="minorHAnsi"/>
          <w:sz w:val="24"/>
          <w:szCs w:val="24"/>
          <w:lang w:val="en-NZ"/>
        </w:rPr>
      </w:pPr>
      <w:r w:rsidRPr="0032643D">
        <w:rPr>
          <w:rFonts w:asciiTheme="minorHAnsi" w:hAnsiTheme="minorHAnsi"/>
          <w:sz w:val="24"/>
          <w:szCs w:val="24"/>
          <w:lang w:val="en-NZ"/>
        </w:rPr>
        <w:t>(d) Cause any significant adverse effect to New Zealand’s inherent genetic diversity; or</w:t>
      </w:r>
    </w:p>
    <w:p w14:paraId="6FC18ECA" w14:textId="77777777" w:rsidR="00F50E1B" w:rsidRPr="003C4E0B" w:rsidRDefault="00F50E1B" w:rsidP="00973FAD">
      <w:pPr>
        <w:pStyle w:val="Footer"/>
        <w:tabs>
          <w:tab w:val="clear" w:pos="4680"/>
          <w:tab w:val="center" w:pos="426"/>
        </w:tabs>
        <w:spacing w:line="240" w:lineRule="auto"/>
        <w:ind w:left="567" w:hanging="425"/>
        <w:rPr>
          <w:rFonts w:asciiTheme="minorHAnsi" w:hAnsiTheme="minorHAnsi"/>
          <w:sz w:val="24"/>
          <w:szCs w:val="24"/>
          <w:lang w:val="en-NZ"/>
        </w:rPr>
      </w:pPr>
      <w:r w:rsidRPr="0032643D">
        <w:rPr>
          <w:rFonts w:asciiTheme="minorHAnsi" w:hAnsiTheme="minorHAnsi"/>
          <w:sz w:val="24"/>
          <w:szCs w:val="24"/>
          <w:lang w:val="en-NZ"/>
        </w:rPr>
        <w:t xml:space="preserve">(e) </w:t>
      </w:r>
      <w:r w:rsidRPr="003C4E0B">
        <w:rPr>
          <w:rFonts w:asciiTheme="minorHAnsi" w:hAnsiTheme="minorHAnsi"/>
          <w:sz w:val="24"/>
          <w:szCs w:val="24"/>
          <w:lang w:val="en-NZ"/>
        </w:rPr>
        <w:t>Cause disease, be parasitic, or become a vector for human, animal or plant disease, unless the purpose of that importation or release is to import or release an organism to cause disease, be a parasite, or a vector for disease.</w:t>
      </w:r>
    </w:p>
    <w:p w14:paraId="0170E739" w14:textId="5538C3E1" w:rsidR="003C4E0B" w:rsidRPr="003C4E0B" w:rsidRDefault="003C4E0B" w:rsidP="00973FAD">
      <w:pPr>
        <w:pStyle w:val="Footer"/>
        <w:tabs>
          <w:tab w:val="clear" w:pos="4680"/>
          <w:tab w:val="clear" w:pos="9360"/>
        </w:tabs>
        <w:spacing w:line="240" w:lineRule="auto"/>
        <w:rPr>
          <w:rFonts w:asciiTheme="minorHAnsi" w:hAnsiTheme="minorHAnsi"/>
          <w:sz w:val="24"/>
          <w:szCs w:val="24"/>
        </w:rPr>
      </w:pPr>
      <w:r w:rsidRPr="003C4E0B">
        <w:rPr>
          <w:rFonts w:asciiTheme="minorHAnsi" w:hAnsiTheme="minorHAnsi"/>
          <w:sz w:val="24"/>
          <w:szCs w:val="24"/>
          <w:lang w:val="en-NZ"/>
        </w:rPr>
        <w:t>A</w:t>
      </w:r>
      <w:r w:rsidRPr="003C4E0B">
        <w:rPr>
          <w:rFonts w:asciiTheme="minorHAnsi" w:hAnsiTheme="minorHAnsi"/>
          <w:sz w:val="24"/>
          <w:szCs w:val="24"/>
        </w:rPr>
        <w:t>pprovals to import candidate biocontrol agents into containment</w:t>
      </w:r>
      <w:r>
        <w:rPr>
          <w:rFonts w:asciiTheme="minorHAnsi" w:hAnsiTheme="minorHAnsi"/>
          <w:sz w:val="24"/>
          <w:szCs w:val="24"/>
        </w:rPr>
        <w:t xml:space="preserve"> are required from both the EPA</w:t>
      </w:r>
      <w:r w:rsidRPr="003C4E0B">
        <w:rPr>
          <w:rFonts w:asciiTheme="minorHAnsi" w:hAnsiTheme="minorHAnsi"/>
          <w:sz w:val="24"/>
          <w:szCs w:val="24"/>
        </w:rPr>
        <w:t xml:space="preserve"> and the Ministry of Primary Industries (MPI)</w:t>
      </w:r>
      <w:r>
        <w:rPr>
          <w:rFonts w:asciiTheme="minorHAnsi" w:hAnsiTheme="minorHAnsi"/>
          <w:sz w:val="24"/>
          <w:szCs w:val="24"/>
        </w:rPr>
        <w:t>, but can</w:t>
      </w:r>
      <w:r w:rsidRPr="003C4E0B">
        <w:rPr>
          <w:rFonts w:asciiTheme="minorHAnsi" w:hAnsiTheme="minorHAnsi"/>
          <w:sz w:val="24"/>
          <w:szCs w:val="24"/>
        </w:rPr>
        <w:t xml:space="preserve"> </w:t>
      </w:r>
      <w:r>
        <w:rPr>
          <w:rFonts w:asciiTheme="minorHAnsi" w:hAnsiTheme="minorHAnsi"/>
          <w:sz w:val="24"/>
          <w:szCs w:val="24"/>
        </w:rPr>
        <w:t xml:space="preserve">be </w:t>
      </w:r>
      <w:r w:rsidRPr="003C4E0B">
        <w:rPr>
          <w:rFonts w:asciiTheme="minorHAnsi" w:hAnsiTheme="minorHAnsi"/>
          <w:sz w:val="24"/>
          <w:szCs w:val="24"/>
        </w:rPr>
        <w:t>generic at the institutional level</w:t>
      </w:r>
      <w:r>
        <w:rPr>
          <w:rFonts w:asciiTheme="minorHAnsi" w:hAnsiTheme="minorHAnsi"/>
          <w:sz w:val="24"/>
          <w:szCs w:val="24"/>
        </w:rPr>
        <w:t xml:space="preserve"> where approved quarantine facilities exist</w:t>
      </w:r>
      <w:r w:rsidRPr="003C4E0B">
        <w:rPr>
          <w:rFonts w:asciiTheme="minorHAnsi" w:hAnsiTheme="minorHAnsi"/>
          <w:sz w:val="24"/>
          <w:szCs w:val="24"/>
        </w:rPr>
        <w:t>. Obtaining MPI approvals to import organisms into containment facilities is usually straight forward, provided the candidate agent is not on a list of unwanted organisms.</w:t>
      </w:r>
    </w:p>
    <w:p w14:paraId="4F51C0C2" w14:textId="2EC64563" w:rsidR="008E620B" w:rsidRDefault="008E620B" w:rsidP="00973FAD">
      <w:pPr>
        <w:spacing w:line="240" w:lineRule="auto"/>
        <w:rPr>
          <w:sz w:val="24"/>
          <w:szCs w:val="24"/>
          <w:lang w:val="en-NZ"/>
        </w:rPr>
      </w:pPr>
      <w:r w:rsidRPr="003C4E0B">
        <w:rPr>
          <w:sz w:val="24"/>
          <w:szCs w:val="24"/>
        </w:rPr>
        <w:t>The EPA reviews biocontrol agent release applications</w:t>
      </w:r>
      <w:r w:rsidR="003C4E0B">
        <w:rPr>
          <w:sz w:val="24"/>
          <w:szCs w:val="24"/>
        </w:rPr>
        <w:t>,</w:t>
      </w:r>
      <w:r w:rsidRPr="003C4E0B">
        <w:rPr>
          <w:sz w:val="24"/>
          <w:szCs w:val="24"/>
        </w:rPr>
        <w:t xml:space="preserve"> </w:t>
      </w:r>
      <w:r w:rsidR="003C4E0B">
        <w:rPr>
          <w:sz w:val="24"/>
          <w:szCs w:val="24"/>
        </w:rPr>
        <w:t xml:space="preserve">which include a risk assessment along EPA guidelines. These are made available for public comment and EPA also reviews the </w:t>
      </w:r>
      <w:r w:rsidRPr="003C4E0B">
        <w:rPr>
          <w:sz w:val="24"/>
          <w:szCs w:val="24"/>
        </w:rPr>
        <w:t xml:space="preserve">associated public submissions </w:t>
      </w:r>
      <w:r w:rsidR="003C4E0B">
        <w:rPr>
          <w:sz w:val="24"/>
          <w:szCs w:val="24"/>
        </w:rPr>
        <w:t xml:space="preserve">before </w:t>
      </w:r>
      <w:r w:rsidR="003C4E0B">
        <w:rPr>
          <w:sz w:val="24"/>
          <w:szCs w:val="24"/>
          <w:lang w:val="en-NZ"/>
        </w:rPr>
        <w:t>making a decision</w:t>
      </w:r>
      <w:r w:rsidRPr="003C4E0B">
        <w:rPr>
          <w:sz w:val="24"/>
          <w:szCs w:val="24"/>
          <w:lang w:val="en-NZ"/>
        </w:rPr>
        <w:t xml:space="preserve"> by evaluating risks, costs, and benefits of introducing the agent</w:t>
      </w:r>
      <w:r w:rsidRPr="003C4E0B">
        <w:rPr>
          <w:sz w:val="24"/>
          <w:szCs w:val="24"/>
        </w:rPr>
        <w:t xml:space="preserve">. </w:t>
      </w:r>
      <w:r w:rsidR="003C4E0B">
        <w:rPr>
          <w:rFonts w:asciiTheme="minorHAnsi" w:hAnsiTheme="minorHAnsi"/>
          <w:sz w:val="24"/>
          <w:szCs w:val="24"/>
          <w:lang w:val="en-NZ"/>
        </w:rPr>
        <w:t>For bio</w:t>
      </w:r>
      <w:r w:rsidR="003C4E0B" w:rsidRPr="003C4E0B">
        <w:rPr>
          <w:rFonts w:asciiTheme="minorHAnsi" w:hAnsiTheme="minorHAnsi"/>
          <w:sz w:val="24"/>
          <w:szCs w:val="24"/>
          <w:lang w:val="en-NZ"/>
        </w:rPr>
        <w:t xml:space="preserve">control agents, the emphasis is mainly upon (a), (b), and (d). </w:t>
      </w:r>
      <w:r w:rsidRPr="003C4E0B">
        <w:rPr>
          <w:sz w:val="24"/>
          <w:szCs w:val="24"/>
        </w:rPr>
        <w:t xml:space="preserve">The process has a set time frame and decisions must be made within 100 working days of the formal receipt of an application to release a weed biocontrol agent. </w:t>
      </w:r>
      <w:r w:rsidRPr="003C4E0B">
        <w:rPr>
          <w:sz w:val="24"/>
          <w:szCs w:val="24"/>
          <w:lang w:val="en-NZ"/>
        </w:rPr>
        <w:t>Once approval to release a candidate agent has been obtained from the EPA, additiona</w:t>
      </w:r>
      <w:r w:rsidR="003C4E0B">
        <w:rPr>
          <w:sz w:val="24"/>
          <w:szCs w:val="24"/>
          <w:lang w:val="en-NZ"/>
        </w:rPr>
        <w:t>l approval is required from the MPI</w:t>
      </w:r>
      <w:r w:rsidRPr="003C4E0B">
        <w:rPr>
          <w:sz w:val="24"/>
          <w:szCs w:val="24"/>
          <w:lang w:val="en-NZ"/>
        </w:rPr>
        <w:t>, prior to an agent being released from containment. This approval is contingent upon providing evidence that the agent species has been correctly identified and that the culture is free from disease.</w:t>
      </w:r>
    </w:p>
    <w:p w14:paraId="4B803F75" w14:textId="77777777" w:rsidR="00134FCA" w:rsidRDefault="00134FCA" w:rsidP="00973FAD">
      <w:pPr>
        <w:spacing w:line="240" w:lineRule="auto"/>
        <w:rPr>
          <w:sz w:val="24"/>
          <w:szCs w:val="24"/>
          <w:lang w:val="en-NZ"/>
        </w:rPr>
      </w:pPr>
    </w:p>
    <w:p w14:paraId="120F43C6" w14:textId="77777777" w:rsidR="00134FCA" w:rsidRPr="003C4E0B" w:rsidRDefault="00134FCA" w:rsidP="00973FAD">
      <w:pPr>
        <w:spacing w:line="240" w:lineRule="auto"/>
        <w:rPr>
          <w:sz w:val="24"/>
          <w:szCs w:val="24"/>
          <w:lang w:val="en-NZ"/>
        </w:rPr>
      </w:pPr>
    </w:p>
    <w:p w14:paraId="7D0499F1" w14:textId="47C34BEB" w:rsidR="00F50E1B" w:rsidRDefault="00F50E1B" w:rsidP="009D2226">
      <w:pPr>
        <w:pStyle w:val="Heading2"/>
        <w:numPr>
          <w:ilvl w:val="0"/>
          <w:numId w:val="14"/>
        </w:numPr>
        <w:spacing w:line="240" w:lineRule="auto"/>
        <w:rPr>
          <w:b/>
          <w:i/>
          <w:color w:val="4F81BD" w:themeColor="accent1"/>
          <w:szCs w:val="24"/>
          <w:lang w:val="en-US"/>
        </w:rPr>
      </w:pPr>
      <w:bookmarkStart w:id="94" w:name="_Toc511716626"/>
      <w:r w:rsidRPr="00770CE4">
        <w:rPr>
          <w:b/>
          <w:i/>
          <w:color w:val="4F81BD" w:themeColor="accent1"/>
          <w:szCs w:val="24"/>
          <w:lang w:val="en-US"/>
        </w:rPr>
        <w:t>South Africa</w:t>
      </w:r>
      <w:bookmarkEnd w:id="94"/>
    </w:p>
    <w:p w14:paraId="1D72785D" w14:textId="77777777" w:rsidR="00134FCA" w:rsidRPr="00134FCA" w:rsidRDefault="00134FCA" w:rsidP="00134FCA">
      <w:pPr>
        <w:rPr>
          <w:lang w:val="en-US"/>
        </w:rPr>
      </w:pPr>
    </w:p>
    <w:p w14:paraId="3492B680" w14:textId="2BE75027" w:rsidR="00F50E1B" w:rsidRPr="0032643D" w:rsidRDefault="00F50E1B" w:rsidP="00973FAD">
      <w:pPr>
        <w:pStyle w:val="Footer"/>
        <w:tabs>
          <w:tab w:val="clear" w:pos="4680"/>
          <w:tab w:val="clear" w:pos="9360"/>
        </w:tabs>
        <w:spacing w:line="240" w:lineRule="auto"/>
        <w:rPr>
          <w:rFonts w:asciiTheme="minorHAnsi" w:eastAsia="Times New Roman" w:hAnsiTheme="minorHAnsi"/>
          <w:sz w:val="24"/>
          <w:szCs w:val="24"/>
          <w:lang w:eastAsia="en-CA"/>
        </w:rPr>
      </w:pPr>
      <w:r w:rsidRPr="0032643D">
        <w:rPr>
          <w:rFonts w:asciiTheme="minorHAnsi" w:eastAsia="Times New Roman" w:hAnsiTheme="minorHAnsi"/>
          <w:sz w:val="24"/>
          <w:szCs w:val="24"/>
          <w:lang w:eastAsia="en-CA"/>
        </w:rPr>
        <w:t xml:space="preserve">The introduction and release of </w:t>
      </w:r>
      <w:r w:rsidR="00A849CB">
        <w:rPr>
          <w:rFonts w:asciiTheme="minorHAnsi" w:eastAsia="Times New Roman" w:hAnsiTheme="minorHAnsi"/>
          <w:sz w:val="24"/>
          <w:szCs w:val="24"/>
          <w:lang w:eastAsia="en-CA"/>
        </w:rPr>
        <w:t>biocontrol agent</w:t>
      </w:r>
      <w:r w:rsidRPr="0032643D">
        <w:rPr>
          <w:rFonts w:asciiTheme="minorHAnsi" w:eastAsia="Times New Roman" w:hAnsiTheme="minorHAnsi"/>
          <w:sz w:val="24"/>
          <w:szCs w:val="24"/>
          <w:lang w:eastAsia="en-CA"/>
        </w:rPr>
        <w:t>s in South Africa is subject to the Agricultur</w:t>
      </w:r>
      <w:r w:rsidR="003C4E0B">
        <w:rPr>
          <w:rFonts w:asciiTheme="minorHAnsi" w:eastAsia="Times New Roman" w:hAnsiTheme="minorHAnsi"/>
          <w:sz w:val="24"/>
          <w:szCs w:val="24"/>
          <w:lang w:eastAsia="en-CA"/>
        </w:rPr>
        <w:t xml:space="preserve">al Pests Act, No. </w:t>
      </w:r>
      <w:r w:rsidR="003C4E0B" w:rsidRPr="003C4E0B">
        <w:rPr>
          <w:rFonts w:asciiTheme="minorHAnsi" w:eastAsia="Times New Roman" w:hAnsiTheme="minorHAnsi"/>
          <w:sz w:val="24"/>
          <w:szCs w:val="24"/>
          <w:lang w:eastAsia="en-CA"/>
        </w:rPr>
        <w:t>36 (</w:t>
      </w:r>
      <w:r w:rsidRPr="003C4E0B">
        <w:rPr>
          <w:rFonts w:asciiTheme="minorHAnsi" w:eastAsia="Times New Roman" w:hAnsiTheme="minorHAnsi"/>
          <w:sz w:val="24"/>
          <w:szCs w:val="24"/>
          <w:lang w:eastAsia="en-CA"/>
        </w:rPr>
        <w:t>1983</w:t>
      </w:r>
      <w:r w:rsidR="003C4E0B" w:rsidRPr="003C4E0B">
        <w:rPr>
          <w:rFonts w:asciiTheme="minorHAnsi" w:eastAsia="Times New Roman" w:hAnsiTheme="minorHAnsi"/>
          <w:sz w:val="24"/>
          <w:szCs w:val="24"/>
          <w:lang w:eastAsia="en-CA"/>
        </w:rPr>
        <w:t>)</w:t>
      </w:r>
      <w:r w:rsidR="003C4E0B" w:rsidRPr="003C4E0B">
        <w:rPr>
          <w:rStyle w:val="FootnoteReference"/>
          <w:rFonts w:asciiTheme="minorHAnsi" w:eastAsia="Times New Roman" w:hAnsiTheme="minorHAnsi"/>
          <w:sz w:val="24"/>
          <w:szCs w:val="24"/>
          <w:lang w:eastAsia="en-CA"/>
        </w:rPr>
        <w:footnoteReference w:id="28"/>
      </w:r>
      <w:r w:rsidR="003C4E0B" w:rsidRPr="003C4E0B">
        <w:rPr>
          <w:rFonts w:asciiTheme="minorHAnsi" w:eastAsia="Times New Roman" w:hAnsiTheme="minorHAnsi"/>
          <w:sz w:val="24"/>
          <w:szCs w:val="24"/>
          <w:lang w:eastAsia="en-CA"/>
        </w:rPr>
        <w:t>,</w:t>
      </w:r>
      <w:r w:rsidRPr="003C4E0B">
        <w:rPr>
          <w:rFonts w:asciiTheme="minorHAnsi" w:eastAsia="Times New Roman" w:hAnsiTheme="minorHAnsi"/>
          <w:sz w:val="24"/>
          <w:szCs w:val="24"/>
          <w:lang w:eastAsia="en-CA"/>
        </w:rPr>
        <w:t xml:space="preserve"> which </w:t>
      </w:r>
      <w:r w:rsidRPr="0032643D">
        <w:rPr>
          <w:rFonts w:asciiTheme="minorHAnsi" w:eastAsia="Times New Roman" w:hAnsiTheme="minorHAnsi"/>
          <w:sz w:val="24"/>
          <w:szCs w:val="24"/>
          <w:lang w:eastAsia="en-CA"/>
        </w:rPr>
        <w:t>is administered by the Department of Agriculture, Forestry and Fisheries (DAFF) and the National Environmental Management Bio</w:t>
      </w:r>
      <w:r w:rsidR="003C4E0B">
        <w:rPr>
          <w:rFonts w:asciiTheme="minorHAnsi" w:eastAsia="Times New Roman" w:hAnsiTheme="minorHAnsi"/>
          <w:sz w:val="24"/>
          <w:szCs w:val="24"/>
          <w:lang w:eastAsia="en-CA"/>
        </w:rPr>
        <w:t xml:space="preserve">diversity Act (NEMBA), No. </w:t>
      </w:r>
      <w:r w:rsidR="003C4E0B" w:rsidRPr="003C4E0B">
        <w:rPr>
          <w:rFonts w:asciiTheme="minorHAnsi" w:eastAsia="Times New Roman" w:hAnsiTheme="minorHAnsi"/>
          <w:sz w:val="24"/>
          <w:szCs w:val="24"/>
          <w:lang w:eastAsia="en-CA"/>
        </w:rPr>
        <w:t>24 (</w:t>
      </w:r>
      <w:r w:rsidRPr="003C4E0B">
        <w:rPr>
          <w:rFonts w:asciiTheme="minorHAnsi" w:eastAsia="Times New Roman" w:hAnsiTheme="minorHAnsi"/>
          <w:sz w:val="24"/>
          <w:szCs w:val="24"/>
          <w:lang w:eastAsia="en-CA"/>
        </w:rPr>
        <w:t>2004</w:t>
      </w:r>
      <w:r w:rsidR="003C4E0B" w:rsidRPr="003C4E0B">
        <w:rPr>
          <w:rFonts w:asciiTheme="minorHAnsi" w:eastAsia="Times New Roman" w:hAnsiTheme="minorHAnsi"/>
          <w:sz w:val="24"/>
          <w:szCs w:val="24"/>
          <w:lang w:eastAsia="en-CA"/>
        </w:rPr>
        <w:t>)</w:t>
      </w:r>
      <w:r w:rsidR="003C4E0B" w:rsidRPr="003C4E0B">
        <w:rPr>
          <w:rStyle w:val="FootnoteReference"/>
          <w:rFonts w:asciiTheme="minorHAnsi" w:eastAsia="Times New Roman" w:hAnsiTheme="minorHAnsi"/>
          <w:sz w:val="24"/>
          <w:szCs w:val="24"/>
          <w:lang w:eastAsia="en-CA"/>
        </w:rPr>
        <w:footnoteReference w:id="29"/>
      </w:r>
      <w:r w:rsidR="003C4E0B" w:rsidRPr="003C4E0B">
        <w:rPr>
          <w:rFonts w:asciiTheme="minorHAnsi" w:eastAsia="Times New Roman" w:hAnsiTheme="minorHAnsi"/>
          <w:sz w:val="24"/>
          <w:szCs w:val="24"/>
          <w:lang w:eastAsia="en-CA"/>
        </w:rPr>
        <w:t>,</w:t>
      </w:r>
      <w:r w:rsidRPr="003C4E0B">
        <w:rPr>
          <w:rFonts w:asciiTheme="minorHAnsi" w:eastAsia="Times New Roman" w:hAnsiTheme="minorHAnsi"/>
          <w:sz w:val="24"/>
          <w:szCs w:val="24"/>
          <w:lang w:eastAsia="en-CA"/>
        </w:rPr>
        <w:t xml:space="preserve"> </w:t>
      </w:r>
      <w:r w:rsidRPr="0032643D">
        <w:rPr>
          <w:rFonts w:asciiTheme="minorHAnsi" w:eastAsia="Times New Roman" w:hAnsiTheme="minorHAnsi"/>
          <w:sz w:val="24"/>
          <w:szCs w:val="24"/>
          <w:lang w:eastAsia="en-CA"/>
        </w:rPr>
        <w:t xml:space="preserve">administered by the Department of Environmental Affairs (DEA). The Agricultural Pests Act, which is aimed primarily at preventing and combating agricultural pests, stipulates that controlled goods, including all plants, pathogens and insects, may be imported into the country only on the authority of a permit. The Act also provides a mandate for biological control by making provision for the importation of non-indigenous pathogens or insects for the purpose of combating undesirable plants, pathogens, insects or exotic animals. The regulatory process for the import and release of </w:t>
      </w:r>
      <w:r w:rsidR="00A849CB">
        <w:rPr>
          <w:rFonts w:asciiTheme="minorHAnsi" w:eastAsia="Times New Roman" w:hAnsiTheme="minorHAnsi"/>
          <w:sz w:val="24"/>
          <w:szCs w:val="24"/>
          <w:lang w:eastAsia="en-CA"/>
        </w:rPr>
        <w:t>biocontrol agent</w:t>
      </w:r>
      <w:r w:rsidRPr="0032643D">
        <w:rPr>
          <w:rFonts w:asciiTheme="minorHAnsi" w:eastAsia="Times New Roman" w:hAnsiTheme="minorHAnsi"/>
          <w:sz w:val="24"/>
          <w:szCs w:val="24"/>
          <w:lang w:eastAsia="en-CA"/>
        </w:rPr>
        <w:t>s by DAFF is in accordance with the I</w:t>
      </w:r>
      <w:r w:rsidR="003C4E0B">
        <w:rPr>
          <w:rFonts w:asciiTheme="minorHAnsi" w:eastAsia="Times New Roman" w:hAnsiTheme="minorHAnsi"/>
          <w:sz w:val="24"/>
          <w:szCs w:val="24"/>
          <w:lang w:eastAsia="en-CA"/>
        </w:rPr>
        <w:t xml:space="preserve">PPC </w:t>
      </w:r>
      <w:r w:rsidRPr="0032643D">
        <w:rPr>
          <w:rFonts w:asciiTheme="minorHAnsi" w:eastAsia="Times New Roman" w:hAnsiTheme="minorHAnsi"/>
          <w:sz w:val="24"/>
          <w:szCs w:val="24"/>
          <w:lang w:eastAsia="en-CA"/>
        </w:rPr>
        <w:t>and the relevant International Standards for Phytosanitary Measures developed by the Food and Agriculture Organisation (FAO) of the United Nations.</w:t>
      </w:r>
    </w:p>
    <w:p w14:paraId="7B702164" w14:textId="5704D122" w:rsidR="00F50E1B" w:rsidRDefault="003C4E0B" w:rsidP="00973FAD">
      <w:pPr>
        <w:pStyle w:val="Footer"/>
        <w:tabs>
          <w:tab w:val="clear" w:pos="4680"/>
          <w:tab w:val="clear" w:pos="9360"/>
        </w:tabs>
        <w:spacing w:line="240" w:lineRule="auto"/>
        <w:rPr>
          <w:rFonts w:asciiTheme="minorHAnsi" w:eastAsia="Times New Roman" w:hAnsiTheme="minorHAnsi"/>
          <w:sz w:val="24"/>
          <w:szCs w:val="24"/>
          <w:lang w:eastAsia="en-CA"/>
        </w:rPr>
      </w:pPr>
      <w:r>
        <w:rPr>
          <w:rFonts w:asciiTheme="minorHAnsi" w:eastAsia="Times New Roman" w:hAnsiTheme="minorHAnsi"/>
          <w:sz w:val="24"/>
          <w:szCs w:val="24"/>
          <w:lang w:eastAsia="en-CA"/>
        </w:rPr>
        <w:t>T</w:t>
      </w:r>
      <w:r w:rsidR="00F50E1B" w:rsidRPr="0032643D">
        <w:rPr>
          <w:rFonts w:asciiTheme="minorHAnsi" w:eastAsia="Times New Roman" w:hAnsiTheme="minorHAnsi"/>
          <w:sz w:val="24"/>
          <w:szCs w:val="24"/>
          <w:lang w:eastAsia="en-CA"/>
        </w:rPr>
        <w:t xml:space="preserve">he process of issuing a </w:t>
      </w:r>
      <w:r>
        <w:rPr>
          <w:rFonts w:asciiTheme="minorHAnsi" w:eastAsia="Times New Roman" w:hAnsiTheme="minorHAnsi"/>
          <w:sz w:val="24"/>
          <w:szCs w:val="24"/>
          <w:lang w:eastAsia="en-CA"/>
        </w:rPr>
        <w:t xml:space="preserve">release </w:t>
      </w:r>
      <w:r w:rsidR="00F50E1B" w:rsidRPr="0032643D">
        <w:rPr>
          <w:rFonts w:asciiTheme="minorHAnsi" w:eastAsia="Times New Roman" w:hAnsiTheme="minorHAnsi"/>
          <w:sz w:val="24"/>
          <w:szCs w:val="24"/>
          <w:lang w:eastAsia="en-CA"/>
        </w:rPr>
        <w:t xml:space="preserve">permit requires the applicant to provide specific information on the target weed; the candidate </w:t>
      </w:r>
      <w:r w:rsidR="00A849CB">
        <w:rPr>
          <w:rFonts w:asciiTheme="minorHAnsi" w:eastAsia="Times New Roman" w:hAnsiTheme="minorHAnsi"/>
          <w:sz w:val="24"/>
          <w:szCs w:val="24"/>
          <w:lang w:eastAsia="en-CA"/>
        </w:rPr>
        <w:t>biocontrol agent</w:t>
      </w:r>
      <w:r w:rsidR="00F50E1B" w:rsidRPr="0032643D">
        <w:rPr>
          <w:rFonts w:asciiTheme="minorHAnsi" w:eastAsia="Times New Roman" w:hAnsiTheme="minorHAnsi"/>
          <w:sz w:val="24"/>
          <w:szCs w:val="24"/>
          <w:lang w:eastAsia="en-CA"/>
        </w:rPr>
        <w:t xml:space="preserve"> and the envisaged research; as well as a prediction on the potential impact of the </w:t>
      </w:r>
      <w:r w:rsidR="00A849CB">
        <w:rPr>
          <w:rFonts w:asciiTheme="minorHAnsi" w:eastAsia="Times New Roman" w:hAnsiTheme="minorHAnsi"/>
          <w:sz w:val="24"/>
          <w:szCs w:val="24"/>
          <w:lang w:eastAsia="en-CA"/>
        </w:rPr>
        <w:t>biocontrol agent</w:t>
      </w:r>
      <w:r w:rsidR="00F50E1B" w:rsidRPr="0032643D">
        <w:rPr>
          <w:rFonts w:asciiTheme="minorHAnsi" w:eastAsia="Times New Roman" w:hAnsiTheme="minorHAnsi"/>
          <w:sz w:val="24"/>
          <w:szCs w:val="24"/>
          <w:lang w:eastAsia="en-CA"/>
        </w:rPr>
        <w:t xml:space="preserve"> on the environment. Import permits for candidate </w:t>
      </w:r>
      <w:r w:rsidR="00A849CB">
        <w:rPr>
          <w:rFonts w:asciiTheme="minorHAnsi" w:eastAsia="Times New Roman" w:hAnsiTheme="minorHAnsi"/>
          <w:sz w:val="24"/>
          <w:szCs w:val="24"/>
          <w:lang w:eastAsia="en-CA"/>
        </w:rPr>
        <w:t>biocontrol agent</w:t>
      </w:r>
      <w:r w:rsidR="00F50E1B" w:rsidRPr="0032643D">
        <w:rPr>
          <w:rFonts w:asciiTheme="minorHAnsi" w:eastAsia="Times New Roman" w:hAnsiTheme="minorHAnsi"/>
          <w:sz w:val="24"/>
          <w:szCs w:val="24"/>
          <w:lang w:eastAsia="en-CA"/>
        </w:rPr>
        <w:t>s are issued by DAFF subject to the requirement that the candidate agents be confined to an approved quarantine facility. During that period</w:t>
      </w:r>
      <w:r>
        <w:rPr>
          <w:rFonts w:asciiTheme="minorHAnsi" w:eastAsia="Times New Roman" w:hAnsiTheme="minorHAnsi"/>
          <w:sz w:val="24"/>
          <w:szCs w:val="24"/>
          <w:lang w:eastAsia="en-CA"/>
        </w:rPr>
        <w:t>,</w:t>
      </w:r>
      <w:r w:rsidR="00F50E1B" w:rsidRPr="0032643D">
        <w:rPr>
          <w:rFonts w:asciiTheme="minorHAnsi" w:eastAsia="Times New Roman" w:hAnsiTheme="minorHAnsi"/>
          <w:sz w:val="24"/>
          <w:szCs w:val="24"/>
          <w:lang w:eastAsia="en-CA"/>
        </w:rPr>
        <w:t xml:space="preserve"> the biology, behaviour and host range of the candidate agents are examined, together with any other aspects (</w:t>
      </w:r>
      <w:r w:rsidR="00F50E1B" w:rsidRPr="003C4E0B">
        <w:rPr>
          <w:rFonts w:asciiTheme="minorHAnsi" w:eastAsia="Times New Roman" w:hAnsiTheme="minorHAnsi"/>
          <w:iCs/>
          <w:sz w:val="24"/>
          <w:szCs w:val="24"/>
          <w:lang w:eastAsia="en-CA"/>
        </w:rPr>
        <w:t>e.g.</w:t>
      </w:r>
      <w:r w:rsidR="00F50E1B" w:rsidRPr="0032643D">
        <w:rPr>
          <w:rFonts w:asciiTheme="minorHAnsi" w:eastAsia="Times New Roman" w:hAnsiTheme="minorHAnsi"/>
          <w:sz w:val="24"/>
          <w:szCs w:val="24"/>
          <w:lang w:eastAsia="en-CA"/>
        </w:rPr>
        <w:t xml:space="preserve"> impact on the target weed in the laboratory) necessary to convince the decision makers of their safety for release into the environment. A comprehensive report is then submitted to DAFF, which incorporates the results of quarantine trials, and sometimes field surveys in the native range of the agents, as well as information obtained from the literature. Based on this report, the Bio-control Release </w:t>
      </w:r>
      <w:r w:rsidR="00A10FE4">
        <w:rPr>
          <w:rFonts w:asciiTheme="minorHAnsi" w:eastAsia="Times New Roman" w:hAnsiTheme="minorHAnsi"/>
          <w:sz w:val="24"/>
          <w:szCs w:val="24"/>
          <w:lang w:eastAsia="en-CA"/>
        </w:rPr>
        <w:t>A</w:t>
      </w:r>
      <w:r w:rsidR="00F50E1B" w:rsidRPr="0032643D">
        <w:rPr>
          <w:rFonts w:asciiTheme="minorHAnsi" w:eastAsia="Times New Roman" w:hAnsiTheme="minorHAnsi"/>
          <w:sz w:val="24"/>
          <w:szCs w:val="24"/>
          <w:lang w:eastAsia="en-CA"/>
        </w:rPr>
        <w:t xml:space="preserve">pplication Review committee takes the decision whether or not to authorize the release of the </w:t>
      </w:r>
      <w:r w:rsidR="00A849CB">
        <w:rPr>
          <w:rFonts w:asciiTheme="minorHAnsi" w:eastAsia="Times New Roman" w:hAnsiTheme="minorHAnsi"/>
          <w:sz w:val="24"/>
          <w:szCs w:val="24"/>
          <w:lang w:eastAsia="en-CA"/>
        </w:rPr>
        <w:t>biocontrol agent</w:t>
      </w:r>
      <w:r w:rsidR="00F50E1B" w:rsidRPr="0032643D">
        <w:rPr>
          <w:rFonts w:asciiTheme="minorHAnsi" w:eastAsia="Times New Roman" w:hAnsiTheme="minorHAnsi"/>
          <w:sz w:val="24"/>
          <w:szCs w:val="24"/>
          <w:lang w:eastAsia="en-CA"/>
        </w:rPr>
        <w:t xml:space="preserve"> into the environment. Since 1993, each application submitted in terms of the Agricultural Pest Act, was submitted to three independent reviewers, who provide recommendations to the committee.</w:t>
      </w:r>
    </w:p>
    <w:p w14:paraId="33503F24" w14:textId="645AE190" w:rsidR="00134FCA" w:rsidRDefault="00134FCA" w:rsidP="00134FCA">
      <w:pPr>
        <w:pStyle w:val="Footer"/>
        <w:tabs>
          <w:tab w:val="clear" w:pos="4680"/>
          <w:tab w:val="clear" w:pos="9360"/>
        </w:tabs>
        <w:spacing w:after="0" w:line="240" w:lineRule="auto"/>
        <w:rPr>
          <w:rFonts w:eastAsia="Times New Roman"/>
          <w:bCs/>
          <w:sz w:val="24"/>
          <w:szCs w:val="24"/>
          <w:lang w:eastAsia="en-CA"/>
        </w:rPr>
      </w:pPr>
      <w:r w:rsidRPr="00134FCA">
        <w:rPr>
          <w:rFonts w:eastAsia="Times New Roman"/>
          <w:sz w:val="24"/>
          <w:szCs w:val="24"/>
          <w:lang w:eastAsia="en-CA"/>
        </w:rPr>
        <w:t xml:space="preserve">The NEMBA provides for the management and conservation of South Africa’s biodiversity within the NEMBA framework. Chapter 5 of NEMBA addresses issues that deals with alien species and organisms that pose a potential threat to biodiversity. This chapter is also </w:t>
      </w:r>
      <w:r w:rsidRPr="00134FCA">
        <w:rPr>
          <w:rFonts w:eastAsia="Times New Roman"/>
          <w:sz w:val="24"/>
          <w:szCs w:val="24"/>
          <w:lang w:eastAsia="en-CA"/>
        </w:rPr>
        <w:lastRenderedPageBreak/>
        <w:t>supported by the Alien Invasive Species (AIS) Regulations, 2014</w:t>
      </w:r>
      <w:r w:rsidRPr="00134FCA">
        <w:rPr>
          <w:rStyle w:val="FootnoteReference"/>
          <w:rFonts w:eastAsia="Times New Roman"/>
          <w:sz w:val="24"/>
          <w:szCs w:val="24"/>
          <w:lang w:eastAsia="en-CA"/>
        </w:rPr>
        <w:footnoteReference w:id="30"/>
      </w:r>
      <w:r w:rsidRPr="00134FCA">
        <w:rPr>
          <w:rFonts w:eastAsia="Times New Roman"/>
          <w:bCs/>
          <w:sz w:val="24"/>
          <w:szCs w:val="24"/>
          <w:lang w:eastAsia="en-CA"/>
        </w:rPr>
        <w:t xml:space="preserve">. The AIS Regulations are aimed at preventing the introduction of more species that may be potentially invasive in the country, as a first priority. The </w:t>
      </w:r>
      <w:r w:rsidRPr="00134FCA">
        <w:rPr>
          <w:rFonts w:eastAsia="Times New Roman"/>
          <w:bCs/>
          <w:i/>
          <w:sz w:val="24"/>
          <w:szCs w:val="24"/>
          <w:lang w:eastAsia="en-CA"/>
        </w:rPr>
        <w:t>Bio-control Release Application Review Committee</w:t>
      </w:r>
      <w:r w:rsidRPr="00134FCA">
        <w:rPr>
          <w:rFonts w:eastAsia="Times New Roman"/>
          <w:bCs/>
          <w:sz w:val="24"/>
          <w:szCs w:val="24"/>
          <w:lang w:eastAsia="en-CA"/>
        </w:rPr>
        <w:t>, has representatives from DAFF (both agriculture and forestry), DEA, private</w:t>
      </w:r>
      <w:r w:rsidR="00780A45">
        <w:rPr>
          <w:rFonts w:eastAsia="Times New Roman"/>
          <w:bCs/>
          <w:sz w:val="24"/>
          <w:szCs w:val="24"/>
          <w:lang w:eastAsia="en-CA"/>
        </w:rPr>
        <w:t xml:space="preserve"> </w:t>
      </w:r>
      <w:r w:rsidRPr="00134FCA">
        <w:rPr>
          <w:rFonts w:eastAsia="Times New Roman"/>
          <w:bCs/>
          <w:sz w:val="24"/>
          <w:szCs w:val="24"/>
          <w:lang w:eastAsia="en-CA"/>
        </w:rPr>
        <w:t xml:space="preserve">consultants (experts in </w:t>
      </w:r>
      <w:r w:rsidRPr="00BE1979">
        <w:rPr>
          <w:rFonts w:eastAsia="Times New Roman"/>
          <w:bCs/>
          <w:sz w:val="24"/>
          <w:szCs w:val="24"/>
          <w:lang w:eastAsia="en-CA"/>
        </w:rPr>
        <w:t>I</w:t>
      </w:r>
      <w:r w:rsidR="00BE1979">
        <w:rPr>
          <w:rFonts w:eastAsia="Times New Roman"/>
          <w:bCs/>
          <w:sz w:val="24"/>
          <w:szCs w:val="24"/>
          <w:lang w:eastAsia="en-CA"/>
        </w:rPr>
        <w:t xml:space="preserve">nvasive </w:t>
      </w:r>
      <w:r w:rsidRPr="00BE1979">
        <w:rPr>
          <w:rFonts w:eastAsia="Times New Roman"/>
          <w:bCs/>
          <w:sz w:val="24"/>
          <w:szCs w:val="24"/>
          <w:lang w:eastAsia="en-CA"/>
        </w:rPr>
        <w:t>A</w:t>
      </w:r>
      <w:r w:rsidR="00BE1979">
        <w:rPr>
          <w:rFonts w:eastAsia="Times New Roman"/>
          <w:bCs/>
          <w:sz w:val="24"/>
          <w:szCs w:val="24"/>
          <w:lang w:eastAsia="en-CA"/>
        </w:rPr>
        <w:t xml:space="preserve">lien </w:t>
      </w:r>
      <w:r w:rsidRPr="00BE1979">
        <w:rPr>
          <w:rFonts w:eastAsia="Times New Roman"/>
          <w:bCs/>
          <w:sz w:val="24"/>
          <w:szCs w:val="24"/>
          <w:lang w:eastAsia="en-CA"/>
        </w:rPr>
        <w:t>P</w:t>
      </w:r>
      <w:r w:rsidR="00BE1979">
        <w:rPr>
          <w:rFonts w:eastAsia="Times New Roman"/>
          <w:bCs/>
          <w:sz w:val="24"/>
          <w:szCs w:val="24"/>
          <w:lang w:eastAsia="en-CA"/>
        </w:rPr>
        <w:t>lants (IAP)</w:t>
      </w:r>
      <w:r w:rsidRPr="00134FCA">
        <w:rPr>
          <w:rFonts w:eastAsia="Times New Roman"/>
          <w:bCs/>
          <w:sz w:val="24"/>
          <w:szCs w:val="24"/>
          <w:lang w:eastAsia="en-CA"/>
        </w:rPr>
        <w:t xml:space="preserve"> and insect biological control), and the Forestry and Agricultural Biotechnology Institute. Protocols were drawn up, including a standard application format and guidelines (which request the applicant to consider, inter alia, the need for biological control for the IAP; the identity, safety and potential efficacy of the candidate agent; a proposed release strategy: possible ecological effects its release would have; and plans for post-release mitigation, if needed) as well as a standard review format and guidelines. A list of potential expert external reviewers, at both national and international levels, was compiled (including IAP and insect biological control experts, entomologists, pathologists, botanists and others). For each application, the committee solicits voluntary reviews from three experts (usually two national and one international reviewer for each application), with a timeline of four weeks. The reports from these experts are then read and discussed by the committee members, either over e-mail or more commonly at a meeting, and a recommendation is passed from the committee to DAFF. DAFF then either issues a release permit or passes on the committee’s recommendation for further information, which may require either a desktop study/response, or further host range testing or other work. This process has enabled the release of a number of new agents in the past three years.  </w:t>
      </w:r>
    </w:p>
    <w:p w14:paraId="65AC8A98" w14:textId="77777777" w:rsidR="00134FCA" w:rsidRDefault="00134FCA" w:rsidP="00134FCA">
      <w:pPr>
        <w:pStyle w:val="Footer"/>
        <w:tabs>
          <w:tab w:val="clear" w:pos="4680"/>
          <w:tab w:val="clear" w:pos="9360"/>
        </w:tabs>
        <w:spacing w:after="0" w:line="240" w:lineRule="auto"/>
        <w:rPr>
          <w:rFonts w:eastAsia="Times New Roman"/>
          <w:bCs/>
          <w:sz w:val="24"/>
          <w:szCs w:val="24"/>
          <w:lang w:eastAsia="en-CA"/>
        </w:rPr>
      </w:pPr>
    </w:p>
    <w:p w14:paraId="6EA7B55B" w14:textId="77777777" w:rsidR="00134FCA" w:rsidRPr="00134FCA" w:rsidRDefault="00134FCA" w:rsidP="00134FCA">
      <w:pPr>
        <w:pStyle w:val="Footer"/>
        <w:tabs>
          <w:tab w:val="clear" w:pos="4680"/>
          <w:tab w:val="clear" w:pos="9360"/>
        </w:tabs>
        <w:spacing w:after="0" w:line="240" w:lineRule="auto"/>
        <w:rPr>
          <w:rFonts w:asciiTheme="minorHAnsi" w:eastAsia="Times New Roman" w:hAnsiTheme="minorHAnsi"/>
          <w:sz w:val="24"/>
          <w:szCs w:val="24"/>
          <w:lang w:eastAsia="en-CA"/>
        </w:rPr>
      </w:pPr>
    </w:p>
    <w:p w14:paraId="161AE9D5" w14:textId="0B3CB74A" w:rsidR="002F7112" w:rsidRPr="00134FCA" w:rsidRDefault="002F7112" w:rsidP="00134FCA">
      <w:pPr>
        <w:pStyle w:val="Heading2"/>
        <w:numPr>
          <w:ilvl w:val="0"/>
          <w:numId w:val="14"/>
        </w:numPr>
        <w:spacing w:line="240" w:lineRule="auto"/>
        <w:rPr>
          <w:b/>
          <w:i/>
          <w:color w:val="0070C0"/>
          <w:lang w:val="en-US"/>
        </w:rPr>
      </w:pPr>
      <w:bookmarkStart w:id="95" w:name="_Toc511716627"/>
      <w:r w:rsidRPr="00134FCA">
        <w:rPr>
          <w:b/>
          <w:i/>
          <w:color w:val="0070C0"/>
          <w:lang w:val="en-US"/>
        </w:rPr>
        <w:t>Canada</w:t>
      </w:r>
      <w:bookmarkEnd w:id="95"/>
    </w:p>
    <w:p w14:paraId="58FC09F1" w14:textId="77777777" w:rsidR="00134FCA" w:rsidRPr="00134FCA" w:rsidRDefault="00134FCA" w:rsidP="00134FCA">
      <w:pPr>
        <w:spacing w:after="0"/>
        <w:rPr>
          <w:lang w:val="en-US"/>
        </w:rPr>
      </w:pPr>
    </w:p>
    <w:p w14:paraId="5D25CFA9" w14:textId="5FE58A87" w:rsidR="001553E4" w:rsidRPr="00972CFB" w:rsidRDefault="00972CFB" w:rsidP="00973FAD">
      <w:pPr>
        <w:spacing w:line="240" w:lineRule="auto"/>
        <w:rPr>
          <w:rFonts w:asciiTheme="minorHAnsi" w:hAnsiTheme="minorHAnsi"/>
          <w:sz w:val="24"/>
          <w:szCs w:val="24"/>
        </w:rPr>
      </w:pPr>
      <w:r w:rsidRPr="00972CFB">
        <w:rPr>
          <w:rFonts w:asciiTheme="minorHAnsi" w:hAnsiTheme="minorHAnsi"/>
          <w:sz w:val="24"/>
          <w:szCs w:val="24"/>
        </w:rPr>
        <w:t>O</w:t>
      </w:r>
      <w:r w:rsidR="001553E4" w:rsidRPr="00972CFB">
        <w:rPr>
          <w:rFonts w:asciiTheme="minorHAnsi" w:hAnsiTheme="minorHAnsi"/>
          <w:sz w:val="24"/>
          <w:szCs w:val="24"/>
        </w:rPr>
        <w:t xml:space="preserve">rganisms used as </w:t>
      </w:r>
      <w:r w:rsidR="00A849CB">
        <w:rPr>
          <w:rFonts w:asciiTheme="minorHAnsi" w:hAnsiTheme="minorHAnsi"/>
          <w:sz w:val="24"/>
          <w:szCs w:val="24"/>
        </w:rPr>
        <w:t>biocontrol agent</w:t>
      </w:r>
      <w:r w:rsidR="001553E4" w:rsidRPr="00972CFB">
        <w:rPr>
          <w:rFonts w:asciiTheme="minorHAnsi" w:hAnsiTheme="minorHAnsi"/>
          <w:sz w:val="24"/>
          <w:szCs w:val="24"/>
        </w:rPr>
        <w:t xml:space="preserve">s are regulated under the Plant Protection Act </w:t>
      </w:r>
      <w:r w:rsidR="001553E4" w:rsidRPr="00997580">
        <w:rPr>
          <w:rFonts w:asciiTheme="minorHAnsi" w:hAnsiTheme="minorHAnsi"/>
          <w:sz w:val="24"/>
          <w:szCs w:val="24"/>
        </w:rPr>
        <w:t>(1990)</w:t>
      </w:r>
      <w:r w:rsidR="00997580" w:rsidRPr="00997580">
        <w:rPr>
          <w:rStyle w:val="FootnoteReference"/>
          <w:rFonts w:asciiTheme="minorHAnsi" w:hAnsiTheme="minorHAnsi"/>
          <w:sz w:val="24"/>
          <w:szCs w:val="24"/>
        </w:rPr>
        <w:footnoteReference w:id="31"/>
      </w:r>
      <w:r w:rsidR="001553E4" w:rsidRPr="00997580">
        <w:rPr>
          <w:rFonts w:asciiTheme="minorHAnsi" w:hAnsiTheme="minorHAnsi"/>
          <w:sz w:val="24"/>
          <w:szCs w:val="24"/>
        </w:rPr>
        <w:t xml:space="preserve"> and the Pest Control Products Act (2002)</w:t>
      </w:r>
      <w:r w:rsidR="00997580" w:rsidRPr="00997580">
        <w:rPr>
          <w:rStyle w:val="FootnoteReference"/>
          <w:rFonts w:asciiTheme="minorHAnsi" w:hAnsiTheme="minorHAnsi"/>
          <w:sz w:val="24"/>
          <w:szCs w:val="24"/>
        </w:rPr>
        <w:footnoteReference w:id="32"/>
      </w:r>
      <w:r w:rsidR="00E67BF8" w:rsidRPr="00997580">
        <w:rPr>
          <w:rFonts w:asciiTheme="minorHAnsi" w:hAnsiTheme="minorHAnsi"/>
          <w:sz w:val="24"/>
          <w:szCs w:val="24"/>
        </w:rPr>
        <w:t xml:space="preserve"> </w:t>
      </w:r>
      <w:r w:rsidR="00E67BF8">
        <w:rPr>
          <w:rFonts w:asciiTheme="minorHAnsi" w:hAnsiTheme="minorHAnsi"/>
          <w:sz w:val="24"/>
          <w:szCs w:val="24"/>
        </w:rPr>
        <w:t>(Mason et al.</w:t>
      </w:r>
      <w:r w:rsidR="00997580">
        <w:rPr>
          <w:rFonts w:asciiTheme="minorHAnsi" w:hAnsiTheme="minorHAnsi"/>
          <w:sz w:val="24"/>
          <w:szCs w:val="24"/>
        </w:rPr>
        <w:t>,</w:t>
      </w:r>
      <w:r w:rsidR="00E67BF8">
        <w:rPr>
          <w:rFonts w:asciiTheme="minorHAnsi" w:hAnsiTheme="minorHAnsi"/>
          <w:sz w:val="24"/>
          <w:szCs w:val="24"/>
        </w:rPr>
        <w:t xml:space="preserve"> 2013)</w:t>
      </w:r>
      <w:r w:rsidR="001553E4" w:rsidRPr="00972CFB">
        <w:rPr>
          <w:rFonts w:asciiTheme="minorHAnsi" w:hAnsiTheme="minorHAnsi"/>
          <w:sz w:val="24"/>
          <w:szCs w:val="24"/>
        </w:rPr>
        <w:t xml:space="preserve">. Under these Acts </w:t>
      </w:r>
      <w:r w:rsidR="00A87685">
        <w:rPr>
          <w:rFonts w:asciiTheme="minorHAnsi" w:hAnsiTheme="minorHAnsi"/>
          <w:sz w:val="24"/>
          <w:szCs w:val="24"/>
        </w:rPr>
        <w:t>biocontrol agent</w:t>
      </w:r>
      <w:r w:rsidR="001553E4" w:rsidRPr="00972CFB">
        <w:rPr>
          <w:rFonts w:asciiTheme="minorHAnsi" w:hAnsiTheme="minorHAnsi"/>
          <w:sz w:val="24"/>
          <w:szCs w:val="24"/>
        </w:rPr>
        <w:t xml:space="preserve">s introduced for classical biological control, inundative biological control, including commercial products, and formulated microbial-based biopesticides are regulated to ensure safety </w:t>
      </w:r>
      <w:r w:rsidR="0072048C">
        <w:rPr>
          <w:rFonts w:asciiTheme="minorHAnsi" w:hAnsiTheme="minorHAnsi"/>
          <w:sz w:val="24"/>
          <w:szCs w:val="24"/>
        </w:rPr>
        <w:t>or</w:t>
      </w:r>
      <w:r w:rsidR="0072048C" w:rsidRPr="00972CFB">
        <w:rPr>
          <w:rFonts w:asciiTheme="minorHAnsi" w:hAnsiTheme="minorHAnsi"/>
          <w:sz w:val="24"/>
          <w:szCs w:val="24"/>
        </w:rPr>
        <w:t xml:space="preserve"> </w:t>
      </w:r>
      <w:r w:rsidR="001553E4" w:rsidRPr="00972CFB">
        <w:rPr>
          <w:rFonts w:asciiTheme="minorHAnsi" w:hAnsiTheme="minorHAnsi"/>
          <w:sz w:val="24"/>
          <w:szCs w:val="24"/>
        </w:rPr>
        <w:t xml:space="preserve">quality.  Introduction of classical </w:t>
      </w:r>
      <w:r w:rsidR="00A849CB">
        <w:rPr>
          <w:rFonts w:asciiTheme="minorHAnsi" w:hAnsiTheme="minorHAnsi"/>
          <w:sz w:val="24"/>
          <w:szCs w:val="24"/>
        </w:rPr>
        <w:t>biocontrol agent</w:t>
      </w:r>
      <w:r w:rsidR="001553E4" w:rsidRPr="00972CFB">
        <w:rPr>
          <w:rFonts w:asciiTheme="minorHAnsi" w:hAnsiTheme="minorHAnsi"/>
          <w:sz w:val="24"/>
          <w:szCs w:val="24"/>
        </w:rPr>
        <w:t xml:space="preserve">s may also be regulated under one or more Provincial Acts. </w:t>
      </w:r>
    </w:p>
    <w:p w14:paraId="34083879" w14:textId="68913F5D" w:rsidR="00972CFB" w:rsidRDefault="00972CFB" w:rsidP="00973FAD">
      <w:pPr>
        <w:spacing w:line="240" w:lineRule="auto"/>
        <w:rPr>
          <w:rFonts w:asciiTheme="minorHAnsi" w:hAnsiTheme="minorHAnsi"/>
          <w:sz w:val="24"/>
          <w:szCs w:val="24"/>
        </w:rPr>
      </w:pPr>
      <w:r>
        <w:rPr>
          <w:rFonts w:asciiTheme="minorHAnsi" w:hAnsiTheme="minorHAnsi"/>
          <w:sz w:val="24"/>
          <w:szCs w:val="24"/>
        </w:rPr>
        <w:t>S</w:t>
      </w:r>
      <w:r w:rsidRPr="00972CFB">
        <w:rPr>
          <w:rFonts w:asciiTheme="minorHAnsi" w:hAnsiTheme="minorHAnsi"/>
          <w:sz w:val="24"/>
          <w:szCs w:val="24"/>
        </w:rPr>
        <w:t>ubmissions made to the C</w:t>
      </w:r>
      <w:r w:rsidR="00B83C02">
        <w:rPr>
          <w:rFonts w:asciiTheme="minorHAnsi" w:hAnsiTheme="minorHAnsi"/>
          <w:sz w:val="24"/>
          <w:szCs w:val="24"/>
        </w:rPr>
        <w:t xml:space="preserve">anadian </w:t>
      </w:r>
      <w:r w:rsidRPr="00972CFB">
        <w:rPr>
          <w:rFonts w:asciiTheme="minorHAnsi" w:hAnsiTheme="minorHAnsi"/>
          <w:sz w:val="24"/>
          <w:szCs w:val="24"/>
        </w:rPr>
        <w:t>F</w:t>
      </w:r>
      <w:r w:rsidR="00B83C02">
        <w:rPr>
          <w:rFonts w:asciiTheme="minorHAnsi" w:hAnsiTheme="minorHAnsi"/>
          <w:sz w:val="24"/>
          <w:szCs w:val="24"/>
        </w:rPr>
        <w:t xml:space="preserve">ood </w:t>
      </w:r>
      <w:r w:rsidRPr="00972CFB">
        <w:rPr>
          <w:rFonts w:asciiTheme="minorHAnsi" w:hAnsiTheme="minorHAnsi"/>
          <w:sz w:val="24"/>
          <w:szCs w:val="24"/>
        </w:rPr>
        <w:t>I</w:t>
      </w:r>
      <w:r w:rsidR="00B83C02">
        <w:rPr>
          <w:rFonts w:asciiTheme="minorHAnsi" w:hAnsiTheme="minorHAnsi"/>
          <w:sz w:val="24"/>
          <w:szCs w:val="24"/>
        </w:rPr>
        <w:t xml:space="preserve">nspection </w:t>
      </w:r>
      <w:r w:rsidRPr="00972CFB">
        <w:rPr>
          <w:rFonts w:asciiTheme="minorHAnsi" w:hAnsiTheme="minorHAnsi"/>
          <w:sz w:val="24"/>
          <w:szCs w:val="24"/>
        </w:rPr>
        <w:t>A</w:t>
      </w:r>
      <w:r w:rsidR="00B83C02">
        <w:rPr>
          <w:rFonts w:asciiTheme="minorHAnsi" w:hAnsiTheme="minorHAnsi"/>
          <w:sz w:val="24"/>
          <w:szCs w:val="24"/>
        </w:rPr>
        <w:t xml:space="preserve">gency (CFIA) </w:t>
      </w:r>
      <w:r w:rsidR="00997580">
        <w:rPr>
          <w:rFonts w:asciiTheme="minorHAnsi" w:hAnsiTheme="minorHAnsi"/>
          <w:sz w:val="24"/>
          <w:szCs w:val="24"/>
        </w:rPr>
        <w:t>for invertebrate biocontrol agents</w:t>
      </w:r>
      <w:r w:rsidRPr="00972CFB">
        <w:rPr>
          <w:rFonts w:asciiTheme="minorHAnsi" w:hAnsiTheme="minorHAnsi"/>
          <w:sz w:val="24"/>
          <w:szCs w:val="24"/>
        </w:rPr>
        <w:t xml:space="preserve"> are reviewed by an arms-length committee, the Biological Control Review Committee </w:t>
      </w:r>
      <w:r w:rsidRPr="00972CFB">
        <w:rPr>
          <w:rFonts w:asciiTheme="minorHAnsi" w:hAnsiTheme="minorHAnsi"/>
          <w:sz w:val="24"/>
          <w:szCs w:val="24"/>
        </w:rPr>
        <w:lastRenderedPageBreak/>
        <w:t>(BCRC)</w:t>
      </w:r>
      <w:r w:rsidR="00E67BF8">
        <w:rPr>
          <w:rFonts w:asciiTheme="minorHAnsi" w:hAnsiTheme="minorHAnsi"/>
          <w:sz w:val="24"/>
          <w:szCs w:val="24"/>
        </w:rPr>
        <w:t xml:space="preserve"> (</w:t>
      </w:r>
      <w:r w:rsidR="00E90EE9">
        <w:rPr>
          <w:rFonts w:asciiTheme="minorHAnsi" w:hAnsiTheme="minorHAnsi"/>
          <w:sz w:val="24"/>
          <w:szCs w:val="24"/>
        </w:rPr>
        <w:t>Mason</w:t>
      </w:r>
      <w:r w:rsidR="00E67BF8">
        <w:rPr>
          <w:rFonts w:asciiTheme="minorHAnsi" w:hAnsiTheme="minorHAnsi"/>
          <w:sz w:val="24"/>
          <w:szCs w:val="24"/>
        </w:rPr>
        <w:t xml:space="preserve"> et al., </w:t>
      </w:r>
      <w:r w:rsidR="00E67BF8" w:rsidRPr="00E67BF8">
        <w:rPr>
          <w:rFonts w:asciiTheme="minorHAnsi" w:hAnsiTheme="minorHAnsi"/>
          <w:sz w:val="24"/>
          <w:szCs w:val="24"/>
        </w:rPr>
        <w:t>20</w:t>
      </w:r>
      <w:r w:rsidR="00E90EE9">
        <w:rPr>
          <w:rFonts w:asciiTheme="minorHAnsi" w:hAnsiTheme="minorHAnsi"/>
          <w:sz w:val="24"/>
          <w:szCs w:val="24"/>
        </w:rPr>
        <w:t>17</w:t>
      </w:r>
      <w:r w:rsidR="00164E30">
        <w:rPr>
          <w:rStyle w:val="FootnoteReference"/>
          <w:rFonts w:asciiTheme="minorHAnsi" w:hAnsiTheme="minorHAnsi"/>
          <w:sz w:val="24"/>
          <w:szCs w:val="24"/>
        </w:rPr>
        <w:footnoteReference w:id="33"/>
      </w:r>
      <w:r w:rsidR="00E67BF8">
        <w:rPr>
          <w:rFonts w:asciiTheme="minorHAnsi" w:hAnsiTheme="minorHAnsi"/>
          <w:sz w:val="24"/>
          <w:szCs w:val="24"/>
        </w:rPr>
        <w:t>)</w:t>
      </w:r>
      <w:r w:rsidRPr="00972CFB">
        <w:rPr>
          <w:rFonts w:asciiTheme="minorHAnsi" w:hAnsiTheme="minorHAnsi"/>
          <w:sz w:val="24"/>
          <w:szCs w:val="24"/>
        </w:rPr>
        <w:t xml:space="preserve">. </w:t>
      </w:r>
      <w:r w:rsidR="00164E30">
        <w:rPr>
          <w:rFonts w:asciiTheme="minorHAnsi" w:hAnsiTheme="minorHAnsi"/>
          <w:sz w:val="24"/>
          <w:szCs w:val="24"/>
        </w:rPr>
        <w:t xml:space="preserve">The information contained in the submission includes a statement of the proposed action and rationale, target pest information, </w:t>
      </w:r>
      <w:r w:rsidR="000C5792">
        <w:rPr>
          <w:rFonts w:asciiTheme="minorHAnsi" w:hAnsiTheme="minorHAnsi"/>
          <w:sz w:val="24"/>
          <w:szCs w:val="24"/>
        </w:rPr>
        <w:t>biocontrol agent</w:t>
      </w:r>
      <w:r w:rsidR="00164E30">
        <w:rPr>
          <w:rFonts w:asciiTheme="minorHAnsi" w:hAnsiTheme="minorHAnsi"/>
          <w:sz w:val="24"/>
          <w:szCs w:val="24"/>
        </w:rPr>
        <w:t xml:space="preserve"> information, host-specificity test methods and results, environmental and economic impacts of the proposed release, pre-release compliance and a plan for post-release monitoring. </w:t>
      </w:r>
      <w:r w:rsidRPr="00972CFB">
        <w:rPr>
          <w:rFonts w:asciiTheme="minorHAnsi" w:hAnsiTheme="minorHAnsi"/>
          <w:sz w:val="24"/>
          <w:szCs w:val="24"/>
        </w:rPr>
        <w:t>A submission is sent to the CFIA who forward it to the BCRC with a request to conduct a review. Individual reviews are done by scientists with expertise in taxonomy, ecology and biological control, and specialists at the P</w:t>
      </w:r>
      <w:r w:rsidR="00B83C02">
        <w:rPr>
          <w:rFonts w:asciiTheme="minorHAnsi" w:hAnsiTheme="minorHAnsi"/>
          <w:sz w:val="24"/>
          <w:szCs w:val="24"/>
        </w:rPr>
        <w:t xml:space="preserve">est </w:t>
      </w:r>
      <w:r w:rsidRPr="00972CFB">
        <w:rPr>
          <w:rFonts w:asciiTheme="minorHAnsi" w:hAnsiTheme="minorHAnsi"/>
          <w:sz w:val="24"/>
          <w:szCs w:val="24"/>
        </w:rPr>
        <w:t>M</w:t>
      </w:r>
      <w:r w:rsidR="00B83C02">
        <w:rPr>
          <w:rFonts w:asciiTheme="minorHAnsi" w:hAnsiTheme="minorHAnsi"/>
          <w:sz w:val="24"/>
          <w:szCs w:val="24"/>
        </w:rPr>
        <w:t xml:space="preserve">anagement </w:t>
      </w:r>
      <w:r w:rsidRPr="00972CFB">
        <w:rPr>
          <w:rFonts w:asciiTheme="minorHAnsi" w:hAnsiTheme="minorHAnsi"/>
          <w:sz w:val="24"/>
          <w:szCs w:val="24"/>
        </w:rPr>
        <w:t>R</w:t>
      </w:r>
      <w:r w:rsidR="00B83C02">
        <w:rPr>
          <w:rFonts w:asciiTheme="minorHAnsi" w:hAnsiTheme="minorHAnsi"/>
          <w:sz w:val="24"/>
          <w:szCs w:val="24"/>
        </w:rPr>
        <w:t xml:space="preserve">egulatory </w:t>
      </w:r>
      <w:r w:rsidRPr="00972CFB">
        <w:rPr>
          <w:rFonts w:asciiTheme="minorHAnsi" w:hAnsiTheme="minorHAnsi"/>
          <w:sz w:val="24"/>
          <w:szCs w:val="24"/>
        </w:rPr>
        <w:t>A</w:t>
      </w:r>
      <w:r w:rsidR="00B83C02">
        <w:rPr>
          <w:rFonts w:asciiTheme="minorHAnsi" w:hAnsiTheme="minorHAnsi"/>
          <w:sz w:val="24"/>
          <w:szCs w:val="24"/>
        </w:rPr>
        <w:t>gency</w:t>
      </w:r>
      <w:r w:rsidRPr="00972CFB">
        <w:rPr>
          <w:rFonts w:asciiTheme="minorHAnsi" w:hAnsiTheme="minorHAnsi"/>
          <w:sz w:val="24"/>
          <w:szCs w:val="24"/>
        </w:rPr>
        <w:t xml:space="preserve"> and CFIA.  The comments are summarized and a recommendation is provided to the CFIA Plant Health Directorate where a final decision is made. The Director of the Plant Health Directorate informs the applicant in writing of the </w:t>
      </w:r>
      <w:r w:rsidR="00164E30" w:rsidRPr="00164E30">
        <w:rPr>
          <w:rFonts w:asciiTheme="minorHAnsi" w:hAnsiTheme="minorHAnsi"/>
          <w:sz w:val="24"/>
          <w:szCs w:val="24"/>
        </w:rPr>
        <w:t xml:space="preserve">CFIA’s decision.  The process and requirements for importing and handling of </w:t>
      </w:r>
      <w:r w:rsidR="000C5792">
        <w:rPr>
          <w:rFonts w:asciiTheme="minorHAnsi" w:hAnsiTheme="minorHAnsi"/>
          <w:sz w:val="24"/>
          <w:szCs w:val="24"/>
        </w:rPr>
        <w:t>biocontrol agent</w:t>
      </w:r>
      <w:r w:rsidR="00164E30" w:rsidRPr="00164E30">
        <w:rPr>
          <w:rFonts w:asciiTheme="minorHAnsi" w:hAnsiTheme="minorHAnsi"/>
          <w:sz w:val="24"/>
          <w:szCs w:val="24"/>
        </w:rPr>
        <w:t>s are included in the CFIA’s Plant Protection Directive D-12-02: Import Requirements for Potentially Injurious Organisms to Prevent the Importation of Plant Peats in Canada</w:t>
      </w:r>
      <w:r w:rsidR="00164E30">
        <w:rPr>
          <w:rStyle w:val="FootnoteReference"/>
          <w:rFonts w:asciiTheme="minorHAnsi" w:hAnsiTheme="minorHAnsi"/>
          <w:sz w:val="24"/>
          <w:szCs w:val="24"/>
        </w:rPr>
        <w:footnoteReference w:id="34"/>
      </w:r>
      <w:r w:rsidR="00164E30" w:rsidRPr="00164E30">
        <w:rPr>
          <w:rFonts w:asciiTheme="minorHAnsi" w:hAnsiTheme="minorHAnsi"/>
          <w:sz w:val="24"/>
          <w:szCs w:val="24"/>
        </w:rPr>
        <w:t>.</w:t>
      </w:r>
    </w:p>
    <w:p w14:paraId="5E907AB0" w14:textId="449983EB" w:rsidR="00164E30" w:rsidRDefault="00164E30" w:rsidP="00973FAD">
      <w:pPr>
        <w:spacing w:line="240" w:lineRule="auto"/>
        <w:rPr>
          <w:rFonts w:asciiTheme="minorHAnsi" w:hAnsiTheme="minorHAnsi"/>
          <w:sz w:val="24"/>
          <w:szCs w:val="24"/>
        </w:rPr>
      </w:pPr>
      <w:r w:rsidRPr="00164E30">
        <w:rPr>
          <w:rFonts w:asciiTheme="minorHAnsi" w:hAnsiTheme="minorHAnsi"/>
          <w:sz w:val="24"/>
          <w:szCs w:val="24"/>
        </w:rPr>
        <w:t xml:space="preserve">The petition process is not required for </w:t>
      </w:r>
      <w:r w:rsidR="000C5792">
        <w:rPr>
          <w:rFonts w:asciiTheme="minorHAnsi" w:hAnsiTheme="minorHAnsi"/>
          <w:sz w:val="24"/>
          <w:szCs w:val="24"/>
        </w:rPr>
        <w:t>biocontrol agent</w:t>
      </w:r>
      <w:r w:rsidRPr="00164E30">
        <w:rPr>
          <w:rFonts w:asciiTheme="minorHAnsi" w:hAnsiTheme="minorHAnsi"/>
          <w:sz w:val="24"/>
          <w:szCs w:val="24"/>
        </w:rPr>
        <w:t xml:space="preserve">s from commercial sources that have already been approved by the CFIA as listed in Section 5 of Appendix 1 to D-12-02. </w:t>
      </w:r>
      <w:r w:rsidR="0072048C" w:rsidRPr="0072048C">
        <w:rPr>
          <w:rFonts w:asciiTheme="minorHAnsi" w:hAnsiTheme="minorHAnsi"/>
          <w:sz w:val="24"/>
          <w:szCs w:val="24"/>
        </w:rPr>
        <w:t>While permits issued by the CFIA may include risk mitigating conditions (e.g., regarding source, identification and monitoring), movement within Canada of approved and released agents is not restricted. However, movement may be subject to restrictions under Provincial Acts.</w:t>
      </w:r>
      <w:r w:rsidRPr="00164E30">
        <w:rPr>
          <w:rFonts w:asciiTheme="minorHAnsi" w:hAnsiTheme="minorHAnsi"/>
          <w:sz w:val="24"/>
          <w:szCs w:val="24"/>
        </w:rPr>
        <w:t>.</w:t>
      </w:r>
    </w:p>
    <w:p w14:paraId="3936B71D" w14:textId="77777777" w:rsidR="00ED4EEB" w:rsidRPr="00972CFB" w:rsidRDefault="00ED4EEB" w:rsidP="00973FAD">
      <w:pPr>
        <w:spacing w:line="240" w:lineRule="auto"/>
        <w:rPr>
          <w:rFonts w:asciiTheme="minorHAnsi" w:hAnsiTheme="minorHAnsi"/>
          <w:sz w:val="24"/>
          <w:szCs w:val="24"/>
        </w:rPr>
      </w:pPr>
    </w:p>
    <w:p w14:paraId="6973D2A8" w14:textId="2681ABF9" w:rsidR="001F5B31" w:rsidRDefault="001F5B31" w:rsidP="009D2226">
      <w:pPr>
        <w:pStyle w:val="Heading2"/>
        <w:numPr>
          <w:ilvl w:val="0"/>
          <w:numId w:val="14"/>
        </w:numPr>
        <w:spacing w:line="240" w:lineRule="auto"/>
        <w:rPr>
          <w:b/>
          <w:i/>
          <w:color w:val="0070C0"/>
          <w:szCs w:val="24"/>
          <w:lang w:val="en-US"/>
        </w:rPr>
      </w:pPr>
      <w:bookmarkStart w:id="96" w:name="_Toc511716628"/>
      <w:r>
        <w:rPr>
          <w:b/>
          <w:i/>
          <w:color w:val="0070C0"/>
          <w:szCs w:val="24"/>
          <w:lang w:val="en-US"/>
        </w:rPr>
        <w:t>U</w:t>
      </w:r>
      <w:r w:rsidR="00B760CC">
        <w:rPr>
          <w:b/>
          <w:i/>
          <w:color w:val="0070C0"/>
          <w:szCs w:val="24"/>
          <w:lang w:val="en-US"/>
        </w:rPr>
        <w:t xml:space="preserve">nited </w:t>
      </w:r>
      <w:r>
        <w:rPr>
          <w:b/>
          <w:i/>
          <w:color w:val="0070C0"/>
          <w:szCs w:val="24"/>
          <w:lang w:val="en-US"/>
        </w:rPr>
        <w:t>S</w:t>
      </w:r>
      <w:r w:rsidR="00B760CC">
        <w:rPr>
          <w:b/>
          <w:i/>
          <w:color w:val="0070C0"/>
          <w:szCs w:val="24"/>
          <w:lang w:val="en-US"/>
        </w:rPr>
        <w:t>tates of America</w:t>
      </w:r>
      <w:bookmarkEnd w:id="96"/>
    </w:p>
    <w:p w14:paraId="7A15E3DA" w14:textId="4711AC24" w:rsidR="001553E4" w:rsidRPr="007571A0" w:rsidRDefault="00972CFB" w:rsidP="00F05403">
      <w:pPr>
        <w:autoSpaceDE w:val="0"/>
        <w:autoSpaceDN w:val="0"/>
        <w:adjustRightInd w:val="0"/>
        <w:spacing w:before="240" w:after="240" w:line="240" w:lineRule="auto"/>
        <w:rPr>
          <w:sz w:val="24"/>
          <w:szCs w:val="24"/>
        </w:rPr>
      </w:pPr>
      <w:r w:rsidRPr="007571A0">
        <w:rPr>
          <w:sz w:val="24"/>
          <w:szCs w:val="24"/>
        </w:rPr>
        <w:t>T</w:t>
      </w:r>
      <w:r w:rsidR="001553E4" w:rsidRPr="007571A0">
        <w:rPr>
          <w:sz w:val="24"/>
          <w:szCs w:val="24"/>
        </w:rPr>
        <w:t xml:space="preserve">he United States Department of Agriculture (USDA) Animal and Plant Health Inspection Service (APHIS) Plant Protection and Quarantine (PPQ) regulates biological control organisms based on the Plant Protection </w:t>
      </w:r>
      <w:r w:rsidR="001553E4" w:rsidRPr="00997580">
        <w:rPr>
          <w:sz w:val="24"/>
          <w:szCs w:val="24"/>
        </w:rPr>
        <w:t>Act of 2000</w:t>
      </w:r>
      <w:r w:rsidR="00997580" w:rsidRPr="00997580">
        <w:rPr>
          <w:rStyle w:val="FootnoteReference"/>
          <w:sz w:val="24"/>
          <w:szCs w:val="24"/>
        </w:rPr>
        <w:footnoteReference w:id="35"/>
      </w:r>
      <w:r w:rsidR="00E67BF8" w:rsidRPr="00997580">
        <w:rPr>
          <w:sz w:val="24"/>
          <w:szCs w:val="24"/>
        </w:rPr>
        <w:t xml:space="preserve"> (</w:t>
      </w:r>
      <w:r w:rsidR="00E67BF8">
        <w:rPr>
          <w:sz w:val="24"/>
          <w:szCs w:val="24"/>
        </w:rPr>
        <w:t>Mason et al., 2005; TAG, 2014)</w:t>
      </w:r>
      <w:r w:rsidR="00B83C02" w:rsidRPr="007571A0">
        <w:rPr>
          <w:sz w:val="24"/>
          <w:szCs w:val="24"/>
        </w:rPr>
        <w:t>.</w:t>
      </w:r>
      <w:r w:rsidR="001553E4" w:rsidRPr="007571A0">
        <w:rPr>
          <w:sz w:val="24"/>
          <w:szCs w:val="24"/>
        </w:rPr>
        <w:t xml:space="preserve"> This legislation provides APHIS with the authority to regulate organisms that may directly or indirectly harm plants or plant products. The Plant Protection Act broadly defines </w:t>
      </w:r>
      <w:r w:rsidR="00A849CB">
        <w:rPr>
          <w:sz w:val="24"/>
          <w:szCs w:val="24"/>
        </w:rPr>
        <w:t>biocontrol agent</w:t>
      </w:r>
      <w:r w:rsidR="001553E4" w:rsidRPr="007571A0">
        <w:rPr>
          <w:sz w:val="24"/>
          <w:szCs w:val="24"/>
        </w:rPr>
        <w:t xml:space="preserve">s and recognizes their potential to control plant pests. APHIS is authorized to regulate the importation, interstate movement and environmental release of </w:t>
      </w:r>
      <w:r w:rsidR="00A849CB">
        <w:rPr>
          <w:sz w:val="24"/>
          <w:szCs w:val="24"/>
        </w:rPr>
        <w:t>biocontrol agent</w:t>
      </w:r>
      <w:r w:rsidR="001553E4" w:rsidRPr="007571A0">
        <w:rPr>
          <w:sz w:val="24"/>
          <w:szCs w:val="24"/>
        </w:rPr>
        <w:t xml:space="preserve">s, and this is done by issuing permits. APHIS may deregulate the interstate movement and environmental release of those agents that they have determined not to be plant pests. Any federal </w:t>
      </w:r>
      <w:r w:rsidRPr="007571A0">
        <w:rPr>
          <w:sz w:val="24"/>
          <w:szCs w:val="24"/>
        </w:rPr>
        <w:t>a</w:t>
      </w:r>
      <w:r w:rsidR="001553E4" w:rsidRPr="007571A0">
        <w:rPr>
          <w:sz w:val="24"/>
          <w:szCs w:val="24"/>
        </w:rPr>
        <w:t xml:space="preserve">gency actions by APHIS, such as </w:t>
      </w:r>
      <w:r w:rsidR="001553E4" w:rsidRPr="007571A0">
        <w:rPr>
          <w:sz w:val="24"/>
          <w:szCs w:val="24"/>
        </w:rPr>
        <w:lastRenderedPageBreak/>
        <w:t>issuing permits, are subject to the Endangered Species Act</w:t>
      </w:r>
      <w:r w:rsidR="00997580">
        <w:rPr>
          <w:sz w:val="24"/>
          <w:szCs w:val="24"/>
        </w:rPr>
        <w:t xml:space="preserve"> (1973)</w:t>
      </w:r>
      <w:r w:rsidR="00997580">
        <w:rPr>
          <w:rStyle w:val="FootnoteReference"/>
          <w:sz w:val="24"/>
          <w:szCs w:val="24"/>
        </w:rPr>
        <w:footnoteReference w:id="36"/>
      </w:r>
      <w:r w:rsidR="001553E4" w:rsidRPr="007571A0">
        <w:rPr>
          <w:sz w:val="24"/>
          <w:szCs w:val="24"/>
        </w:rPr>
        <w:t xml:space="preserve"> and the</w:t>
      </w:r>
      <w:r w:rsidRPr="007571A0">
        <w:rPr>
          <w:sz w:val="24"/>
          <w:szCs w:val="24"/>
        </w:rPr>
        <w:t xml:space="preserve"> </w:t>
      </w:r>
      <w:r w:rsidR="001553E4" w:rsidRPr="007571A0">
        <w:rPr>
          <w:sz w:val="24"/>
          <w:szCs w:val="24"/>
        </w:rPr>
        <w:t xml:space="preserve">National Environmental Policy Act </w:t>
      </w:r>
      <w:r w:rsidR="00997580">
        <w:rPr>
          <w:sz w:val="24"/>
          <w:szCs w:val="24"/>
        </w:rPr>
        <w:t xml:space="preserve">(1970) </w:t>
      </w:r>
      <w:r w:rsidR="001553E4" w:rsidRPr="007571A0">
        <w:rPr>
          <w:sz w:val="24"/>
          <w:szCs w:val="24"/>
        </w:rPr>
        <w:t>(NEPA)</w:t>
      </w:r>
      <w:r w:rsidR="00997580" w:rsidRPr="00997580">
        <w:rPr>
          <w:rStyle w:val="FootnoteReference"/>
          <w:sz w:val="24"/>
          <w:szCs w:val="24"/>
        </w:rPr>
        <w:t xml:space="preserve"> </w:t>
      </w:r>
      <w:r w:rsidR="00997580">
        <w:rPr>
          <w:rStyle w:val="FootnoteReference"/>
          <w:sz w:val="24"/>
          <w:szCs w:val="24"/>
        </w:rPr>
        <w:footnoteReference w:id="37"/>
      </w:r>
      <w:r w:rsidR="00997580">
        <w:rPr>
          <w:sz w:val="24"/>
          <w:szCs w:val="24"/>
        </w:rPr>
        <w:t xml:space="preserve">, </w:t>
      </w:r>
      <w:r w:rsidR="001553E4" w:rsidRPr="007571A0">
        <w:rPr>
          <w:sz w:val="24"/>
          <w:szCs w:val="24"/>
        </w:rPr>
        <w:t xml:space="preserve">which requires review of an intended action (i.e. to grant a permit to release a </w:t>
      </w:r>
      <w:r w:rsidR="00A849CB">
        <w:rPr>
          <w:sz w:val="24"/>
          <w:szCs w:val="24"/>
        </w:rPr>
        <w:t>biocontrol agent</w:t>
      </w:r>
      <w:r w:rsidR="001553E4" w:rsidRPr="007571A0">
        <w:rPr>
          <w:sz w:val="24"/>
          <w:szCs w:val="24"/>
        </w:rPr>
        <w:t xml:space="preserve">) to determine if it will have an adverse </w:t>
      </w:r>
      <w:r w:rsidRPr="007571A0">
        <w:rPr>
          <w:sz w:val="24"/>
          <w:szCs w:val="24"/>
        </w:rPr>
        <w:t>e</w:t>
      </w:r>
      <w:r w:rsidR="001553E4" w:rsidRPr="007571A0">
        <w:rPr>
          <w:sz w:val="24"/>
          <w:szCs w:val="24"/>
        </w:rPr>
        <w:t>ffect on a listed Threatened or Endangered species, or significant impact in the environment, respectively. Once APHIS issues a permit individual States may require their own permits under State laws and regulations.</w:t>
      </w:r>
    </w:p>
    <w:p w14:paraId="2B32AC5D" w14:textId="4A4CD29E" w:rsidR="000932B5" w:rsidRDefault="000932B5" w:rsidP="00973FAD">
      <w:pPr>
        <w:spacing w:line="240" w:lineRule="auto"/>
        <w:rPr>
          <w:sz w:val="24"/>
          <w:szCs w:val="24"/>
        </w:rPr>
      </w:pPr>
      <w:r w:rsidRPr="007571A0">
        <w:rPr>
          <w:sz w:val="24"/>
          <w:szCs w:val="24"/>
        </w:rPr>
        <w:t xml:space="preserve">In the United States, submissions are made to the USDA-APHIS-PPQ. </w:t>
      </w:r>
      <w:r w:rsidR="005B4BDF" w:rsidRPr="007571A0">
        <w:rPr>
          <w:sz w:val="24"/>
          <w:szCs w:val="24"/>
        </w:rPr>
        <w:t xml:space="preserve"> </w:t>
      </w:r>
      <w:r w:rsidRPr="007571A0">
        <w:rPr>
          <w:sz w:val="24"/>
          <w:szCs w:val="24"/>
        </w:rPr>
        <w:t xml:space="preserve">In the case of phytophagous </w:t>
      </w:r>
      <w:r w:rsidR="00997580">
        <w:rPr>
          <w:sz w:val="24"/>
          <w:szCs w:val="24"/>
        </w:rPr>
        <w:t>invertebrate biocontrol agents</w:t>
      </w:r>
      <w:r w:rsidRPr="007571A0">
        <w:rPr>
          <w:sz w:val="24"/>
          <w:szCs w:val="24"/>
        </w:rPr>
        <w:t xml:space="preserve"> the petition is sent to the Executive Secretary of the </w:t>
      </w:r>
      <w:r w:rsidR="00997580" w:rsidRPr="00997580">
        <w:rPr>
          <w:i/>
          <w:sz w:val="24"/>
          <w:szCs w:val="24"/>
        </w:rPr>
        <w:t>Technical Advisory Group</w:t>
      </w:r>
      <w:r w:rsidR="00997580">
        <w:rPr>
          <w:sz w:val="24"/>
          <w:szCs w:val="24"/>
        </w:rPr>
        <w:t xml:space="preserve"> (</w:t>
      </w:r>
      <w:r w:rsidRPr="007571A0">
        <w:rPr>
          <w:sz w:val="24"/>
          <w:szCs w:val="24"/>
        </w:rPr>
        <w:t>TAG</w:t>
      </w:r>
      <w:r w:rsidR="00997580">
        <w:rPr>
          <w:sz w:val="24"/>
          <w:szCs w:val="24"/>
        </w:rPr>
        <w:t>)</w:t>
      </w:r>
      <w:r w:rsidRPr="007571A0">
        <w:rPr>
          <w:sz w:val="24"/>
          <w:szCs w:val="24"/>
        </w:rPr>
        <w:t xml:space="preserve"> who then forwards it to TAG members for comment. The TAG Chair reviews the comments and makes a recommendation that is sent to USDA-APHIS-PPQ for a decision and communication with authors of the petition of the recommendation and next steps. These include an impact assessment required by the NEPA and, depending on that outcome, possible further assessment under the Endangered Species Act. Once these steps are completed USDA-APHIS-PPQ communicates a final decision to the petitioners. In the case of entomophagous </w:t>
      </w:r>
      <w:r w:rsidR="00997580">
        <w:rPr>
          <w:sz w:val="24"/>
          <w:szCs w:val="24"/>
        </w:rPr>
        <w:t>invertebrate biocontrol agents</w:t>
      </w:r>
      <w:r w:rsidRPr="007571A0">
        <w:rPr>
          <w:sz w:val="24"/>
          <w:szCs w:val="24"/>
        </w:rPr>
        <w:t xml:space="preserve"> the petition is sent to an independent body for comment. The recommendation from that group is sent to USDA-APHIS-PPQ for further action and communication of a final decision, as for phytophagous </w:t>
      </w:r>
      <w:r w:rsidR="00997580">
        <w:rPr>
          <w:sz w:val="24"/>
          <w:szCs w:val="24"/>
        </w:rPr>
        <w:t>invertebrate biocontrol agents</w:t>
      </w:r>
      <w:r w:rsidRPr="007571A0">
        <w:rPr>
          <w:sz w:val="24"/>
          <w:szCs w:val="24"/>
        </w:rPr>
        <w:t>.</w:t>
      </w:r>
    </w:p>
    <w:p w14:paraId="347FAAA9" w14:textId="77777777" w:rsidR="00134FCA" w:rsidRPr="007571A0" w:rsidRDefault="00134FCA" w:rsidP="003630EE">
      <w:pPr>
        <w:spacing w:line="240" w:lineRule="auto"/>
        <w:rPr>
          <w:sz w:val="24"/>
          <w:szCs w:val="24"/>
        </w:rPr>
      </w:pPr>
    </w:p>
    <w:p w14:paraId="5FF0E911" w14:textId="4C90C4C1" w:rsidR="00972CFB" w:rsidRPr="00170CF3" w:rsidRDefault="00FD0350" w:rsidP="003630EE">
      <w:pPr>
        <w:pStyle w:val="Heading2"/>
        <w:numPr>
          <w:ilvl w:val="0"/>
          <w:numId w:val="14"/>
        </w:numPr>
        <w:spacing w:line="240" w:lineRule="auto"/>
        <w:rPr>
          <w:color w:val="0070C0"/>
          <w:szCs w:val="24"/>
          <w:lang w:val="en-US"/>
        </w:rPr>
      </w:pPr>
      <w:bookmarkStart w:id="97" w:name="_Toc511716629"/>
      <w:r>
        <w:rPr>
          <w:b/>
          <w:i/>
          <w:color w:val="0070C0"/>
          <w:szCs w:val="24"/>
          <w:lang w:val="en-US"/>
        </w:rPr>
        <w:t>Mexico</w:t>
      </w:r>
      <w:bookmarkEnd w:id="97"/>
    </w:p>
    <w:p w14:paraId="245777CA" w14:textId="1190C991" w:rsidR="00972CFB" w:rsidRPr="007571A0" w:rsidRDefault="00972CFB" w:rsidP="00F05403">
      <w:pPr>
        <w:autoSpaceDE w:val="0"/>
        <w:autoSpaceDN w:val="0"/>
        <w:adjustRightInd w:val="0"/>
        <w:spacing w:before="240" w:after="240" w:line="240" w:lineRule="auto"/>
        <w:rPr>
          <w:rFonts w:asciiTheme="minorHAnsi" w:hAnsiTheme="minorHAnsi"/>
          <w:sz w:val="24"/>
          <w:szCs w:val="24"/>
        </w:rPr>
      </w:pPr>
      <w:r w:rsidRPr="007571A0">
        <w:rPr>
          <w:rFonts w:asciiTheme="minorHAnsi" w:hAnsiTheme="minorHAnsi"/>
          <w:sz w:val="24"/>
          <w:szCs w:val="24"/>
        </w:rPr>
        <w:t xml:space="preserve">In Mexico, </w:t>
      </w:r>
      <w:r w:rsidR="00A849CB">
        <w:rPr>
          <w:rFonts w:asciiTheme="minorHAnsi" w:hAnsiTheme="minorHAnsi"/>
          <w:sz w:val="24"/>
          <w:szCs w:val="24"/>
        </w:rPr>
        <w:t>biocontrol agent</w:t>
      </w:r>
      <w:r w:rsidRPr="007571A0">
        <w:rPr>
          <w:rFonts w:asciiTheme="minorHAnsi" w:hAnsiTheme="minorHAnsi"/>
          <w:sz w:val="24"/>
          <w:szCs w:val="24"/>
        </w:rPr>
        <w:t xml:space="preserve">s are regulated by Sanidad Vegetal (Ministry of Agriculture) under the authority of the </w:t>
      </w:r>
      <w:r w:rsidRPr="00D224B6">
        <w:rPr>
          <w:rFonts w:asciiTheme="minorHAnsi" w:hAnsiTheme="minorHAnsi"/>
          <w:sz w:val="24"/>
          <w:szCs w:val="24"/>
        </w:rPr>
        <w:t xml:space="preserve">Plant and Animal Health Act </w:t>
      </w:r>
      <w:r w:rsidR="00D224B6" w:rsidRPr="00D224B6">
        <w:rPr>
          <w:rFonts w:asciiTheme="minorHAnsi" w:hAnsiTheme="minorHAnsi"/>
          <w:sz w:val="24"/>
          <w:szCs w:val="24"/>
        </w:rPr>
        <w:t xml:space="preserve">(1980) </w:t>
      </w:r>
      <w:r w:rsidRPr="007571A0">
        <w:rPr>
          <w:rFonts w:asciiTheme="minorHAnsi" w:hAnsiTheme="minorHAnsi"/>
          <w:sz w:val="24"/>
          <w:szCs w:val="24"/>
        </w:rPr>
        <w:t xml:space="preserve">of the Mexican States. Sanidad Vegetal authorizes the introduction of exotic arthropod species or the mass production of arthropods in insectaries, for use in the biological control of pests, according to requirements in Articles 101 and 102. As part of the importation requirements, the organisms must be accompanied by a certificate of biological purity and a certificate of origin provided by the phytosanitary authorities of country exporting the </w:t>
      </w:r>
      <w:r w:rsidR="00A849CB">
        <w:rPr>
          <w:rFonts w:asciiTheme="minorHAnsi" w:hAnsiTheme="minorHAnsi"/>
          <w:sz w:val="24"/>
          <w:szCs w:val="24"/>
        </w:rPr>
        <w:t>biocontrol agent</w:t>
      </w:r>
      <w:r w:rsidRPr="007571A0">
        <w:rPr>
          <w:rFonts w:asciiTheme="minorHAnsi" w:hAnsiTheme="minorHAnsi"/>
          <w:sz w:val="24"/>
          <w:szCs w:val="24"/>
        </w:rPr>
        <w:t>. The permit is granted for one year and is renewable.</w:t>
      </w:r>
    </w:p>
    <w:p w14:paraId="4482AA8F" w14:textId="39E4FE33" w:rsidR="00D224B6" w:rsidRDefault="009C16C1" w:rsidP="008059A2">
      <w:pPr>
        <w:spacing w:after="0" w:line="240" w:lineRule="auto"/>
        <w:rPr>
          <w:rFonts w:asciiTheme="minorHAnsi" w:hAnsiTheme="minorHAnsi"/>
          <w:sz w:val="24"/>
          <w:szCs w:val="24"/>
        </w:rPr>
      </w:pPr>
      <w:r w:rsidRPr="007571A0">
        <w:rPr>
          <w:rFonts w:asciiTheme="minorHAnsi" w:hAnsiTheme="minorHAnsi"/>
          <w:sz w:val="24"/>
          <w:szCs w:val="24"/>
        </w:rPr>
        <w:t xml:space="preserve">In Mexico, submissions are made to the General Director of Sanidad Vegetal. Submissions are sent by the General Director’s office to the National Committee for Biological Control Review (NCBCR) which is responsible to conduct review of the submissions.  The NCBCR may consult with the </w:t>
      </w:r>
      <w:r w:rsidR="008059A2">
        <w:rPr>
          <w:rFonts w:asciiTheme="minorHAnsi" w:hAnsiTheme="minorHAnsi"/>
          <w:sz w:val="24"/>
          <w:szCs w:val="24"/>
        </w:rPr>
        <w:t xml:space="preserve">National Consultative </w:t>
      </w:r>
      <w:r w:rsidR="008059A2" w:rsidRPr="008059A2">
        <w:rPr>
          <w:rFonts w:asciiTheme="minorHAnsi" w:hAnsiTheme="minorHAnsi"/>
          <w:sz w:val="24"/>
          <w:szCs w:val="24"/>
        </w:rPr>
        <w:t xml:space="preserve">Phytosanitary Advisory Group </w:t>
      </w:r>
      <w:r w:rsidR="008059A2">
        <w:rPr>
          <w:rFonts w:asciiTheme="minorHAnsi" w:hAnsiTheme="minorHAnsi"/>
          <w:sz w:val="24"/>
          <w:szCs w:val="24"/>
        </w:rPr>
        <w:t>(</w:t>
      </w:r>
      <w:r w:rsidRPr="007571A0">
        <w:rPr>
          <w:rFonts w:asciiTheme="minorHAnsi" w:hAnsiTheme="minorHAnsi"/>
          <w:sz w:val="24"/>
          <w:szCs w:val="24"/>
        </w:rPr>
        <w:t>NCPAG</w:t>
      </w:r>
      <w:r w:rsidR="008059A2">
        <w:rPr>
          <w:rFonts w:asciiTheme="minorHAnsi" w:hAnsiTheme="minorHAnsi"/>
          <w:sz w:val="24"/>
          <w:szCs w:val="24"/>
        </w:rPr>
        <w:t>)</w:t>
      </w:r>
      <w:r w:rsidRPr="007571A0">
        <w:rPr>
          <w:rFonts w:asciiTheme="minorHAnsi" w:hAnsiTheme="minorHAnsi"/>
          <w:sz w:val="24"/>
          <w:szCs w:val="24"/>
        </w:rPr>
        <w:t xml:space="preserve"> which is composed of professionals from academia, government and research organizations. The General Director of Sanidad Vegetal informs the applicant in writing of the NCBCR decision.</w:t>
      </w:r>
    </w:p>
    <w:p w14:paraId="775091E5" w14:textId="77777777" w:rsidR="00134FCA" w:rsidRDefault="00134FCA" w:rsidP="003630EE">
      <w:pPr>
        <w:spacing w:after="0" w:line="240" w:lineRule="auto"/>
        <w:rPr>
          <w:rFonts w:asciiTheme="minorHAnsi" w:hAnsiTheme="minorHAnsi"/>
          <w:sz w:val="24"/>
          <w:szCs w:val="24"/>
        </w:rPr>
      </w:pPr>
    </w:p>
    <w:p w14:paraId="20C2F6E1" w14:textId="77777777" w:rsidR="00134FCA" w:rsidRPr="00FD0350" w:rsidRDefault="00134FCA" w:rsidP="003630EE">
      <w:pPr>
        <w:spacing w:after="0" w:line="240" w:lineRule="auto"/>
        <w:rPr>
          <w:color w:val="4F81BD" w:themeColor="accent1"/>
          <w:lang w:val="en-US"/>
        </w:rPr>
      </w:pPr>
    </w:p>
    <w:p w14:paraId="3DC19477" w14:textId="441A901A" w:rsidR="00B76CBA" w:rsidRPr="00FD0350" w:rsidRDefault="002F7112" w:rsidP="003630EE">
      <w:pPr>
        <w:pStyle w:val="Heading2"/>
        <w:numPr>
          <w:ilvl w:val="0"/>
          <w:numId w:val="14"/>
        </w:numPr>
        <w:spacing w:line="240" w:lineRule="auto"/>
        <w:ind w:left="851" w:hanging="425"/>
        <w:rPr>
          <w:b/>
          <w:i/>
          <w:color w:val="4F81BD" w:themeColor="accent1"/>
          <w:szCs w:val="24"/>
          <w:lang w:val="en-US"/>
        </w:rPr>
      </w:pPr>
      <w:bookmarkStart w:id="98" w:name="_Toc511716630"/>
      <w:r w:rsidRPr="00FD0350">
        <w:rPr>
          <w:b/>
          <w:i/>
          <w:color w:val="4F81BD" w:themeColor="accent1"/>
          <w:szCs w:val="24"/>
          <w:lang w:val="en-US"/>
        </w:rPr>
        <w:lastRenderedPageBreak/>
        <w:t>Kenya</w:t>
      </w:r>
      <w:bookmarkEnd w:id="98"/>
      <w:r w:rsidR="00B24E68" w:rsidRPr="00FD0350">
        <w:rPr>
          <w:b/>
          <w:i/>
          <w:color w:val="4F81BD" w:themeColor="accent1"/>
          <w:szCs w:val="24"/>
          <w:lang w:val="en-US"/>
        </w:rPr>
        <w:t xml:space="preserve"> </w:t>
      </w:r>
    </w:p>
    <w:p w14:paraId="466979BD" w14:textId="02DD622F" w:rsidR="00B76CBA" w:rsidRPr="00B76CBA" w:rsidRDefault="00B76CBA" w:rsidP="003630EE">
      <w:pPr>
        <w:pStyle w:val="ListParagraph"/>
        <w:autoSpaceDE w:val="0"/>
        <w:autoSpaceDN w:val="0"/>
        <w:adjustRightInd w:val="0"/>
        <w:spacing w:before="240"/>
        <w:ind w:left="0"/>
        <w:rPr>
          <w:rFonts w:asciiTheme="minorHAnsi" w:eastAsiaTheme="majorEastAsia" w:hAnsiTheme="minorHAnsi" w:cstheme="majorBidi"/>
        </w:rPr>
      </w:pPr>
      <w:r w:rsidRPr="00FD0350">
        <w:rPr>
          <w:rFonts w:asciiTheme="minorHAnsi" w:eastAsiaTheme="majorEastAsia" w:hAnsiTheme="minorHAnsi" w:cstheme="majorBidi"/>
        </w:rPr>
        <w:t xml:space="preserve">The Kenya Standing Technical </w:t>
      </w:r>
      <w:r w:rsidRPr="00B76CBA">
        <w:rPr>
          <w:rFonts w:asciiTheme="minorHAnsi" w:eastAsiaTheme="majorEastAsia" w:hAnsiTheme="minorHAnsi" w:cstheme="majorBidi"/>
        </w:rPr>
        <w:t xml:space="preserve">Committee for Imports and Exports (KSTCIE) operates under the Plant Protection Act </w:t>
      </w:r>
      <w:r w:rsidRPr="00D224B6">
        <w:rPr>
          <w:rFonts w:asciiTheme="minorHAnsi" w:eastAsiaTheme="majorEastAsia" w:hAnsiTheme="minorHAnsi" w:cstheme="majorBidi"/>
        </w:rPr>
        <w:t>2012 (1937</w:t>
      </w:r>
      <w:r w:rsidRPr="00B76CBA">
        <w:rPr>
          <w:rFonts w:asciiTheme="minorHAnsi" w:eastAsiaTheme="majorEastAsia" w:hAnsiTheme="minorHAnsi" w:cstheme="majorBidi"/>
        </w:rPr>
        <w:t>)</w:t>
      </w:r>
      <w:r w:rsidR="00D224B6">
        <w:rPr>
          <w:rStyle w:val="FootnoteReference"/>
          <w:rFonts w:asciiTheme="minorHAnsi" w:eastAsiaTheme="majorEastAsia" w:hAnsiTheme="minorHAnsi" w:cstheme="majorBidi"/>
        </w:rPr>
        <w:footnoteReference w:id="38"/>
      </w:r>
      <w:r w:rsidR="00D224B6">
        <w:rPr>
          <w:rFonts w:asciiTheme="minorHAnsi" w:eastAsiaTheme="majorEastAsia" w:hAnsiTheme="minorHAnsi" w:cstheme="majorBidi"/>
        </w:rPr>
        <w:t xml:space="preserve">, </w:t>
      </w:r>
      <w:r w:rsidRPr="00B76CBA">
        <w:rPr>
          <w:rFonts w:asciiTheme="minorHAnsi" w:eastAsiaTheme="majorEastAsia" w:hAnsiTheme="minorHAnsi" w:cstheme="majorBidi"/>
        </w:rPr>
        <w:t xml:space="preserve">and is responsible for regulation of the importation of all crop protection agents including exotic </w:t>
      </w:r>
      <w:r w:rsidR="00A849CB">
        <w:rPr>
          <w:rFonts w:asciiTheme="minorHAnsi" w:eastAsiaTheme="majorEastAsia" w:hAnsiTheme="minorHAnsi" w:cstheme="majorBidi"/>
        </w:rPr>
        <w:t>biocontrol agent</w:t>
      </w:r>
      <w:r w:rsidRPr="00B76CBA">
        <w:rPr>
          <w:rFonts w:asciiTheme="minorHAnsi" w:eastAsiaTheme="majorEastAsia" w:hAnsiTheme="minorHAnsi" w:cstheme="majorBidi"/>
        </w:rPr>
        <w:t>s and biopesticides</w:t>
      </w:r>
      <w:r w:rsidR="00291BFE">
        <w:rPr>
          <w:rFonts w:asciiTheme="minorHAnsi" w:eastAsiaTheme="majorEastAsia" w:hAnsiTheme="minorHAnsi" w:cstheme="majorBidi"/>
        </w:rPr>
        <w:t xml:space="preserve"> (</w:t>
      </w:r>
      <w:r w:rsidR="00D224B6">
        <w:rPr>
          <w:rFonts w:asciiTheme="minorHAnsi" w:eastAsiaTheme="majorEastAsia" w:hAnsiTheme="minorHAnsi" w:cstheme="majorBidi"/>
          <w:lang w:val="en-CA"/>
        </w:rPr>
        <w:t xml:space="preserve">Songa, </w:t>
      </w:r>
      <w:r w:rsidR="00291BFE" w:rsidRPr="00291BFE">
        <w:rPr>
          <w:rFonts w:asciiTheme="minorHAnsi" w:eastAsiaTheme="majorEastAsia" w:hAnsiTheme="minorHAnsi" w:cstheme="majorBidi"/>
          <w:lang w:val="en-CA"/>
        </w:rPr>
        <w:t>2004</w:t>
      </w:r>
      <w:r w:rsidR="00291BFE">
        <w:rPr>
          <w:rFonts w:asciiTheme="minorHAnsi" w:eastAsiaTheme="majorEastAsia" w:hAnsiTheme="minorHAnsi" w:cstheme="majorBidi"/>
          <w:lang w:val="en-CA"/>
        </w:rPr>
        <w:t>)</w:t>
      </w:r>
      <w:r w:rsidRPr="00B76CBA">
        <w:rPr>
          <w:rFonts w:asciiTheme="minorHAnsi" w:eastAsiaTheme="majorEastAsia" w:hAnsiTheme="minorHAnsi" w:cstheme="majorBidi"/>
        </w:rPr>
        <w:t xml:space="preserve">. The Committee covers crop protection agents for scientific research needs, education or commercial production within the framework of the law. The regulations for </w:t>
      </w:r>
      <w:r w:rsidR="00A849CB">
        <w:rPr>
          <w:rFonts w:asciiTheme="minorHAnsi" w:eastAsiaTheme="majorEastAsia" w:hAnsiTheme="minorHAnsi" w:cstheme="majorBidi"/>
        </w:rPr>
        <w:t>biocontrol agent</w:t>
      </w:r>
      <w:r w:rsidRPr="00B76CBA">
        <w:rPr>
          <w:rFonts w:asciiTheme="minorHAnsi" w:eastAsiaTheme="majorEastAsia" w:hAnsiTheme="minorHAnsi" w:cstheme="majorBidi"/>
        </w:rPr>
        <w:t xml:space="preserve">s and biopesticides are based on, and in compliance with, the </w:t>
      </w:r>
      <w:r w:rsidR="008A5A65">
        <w:rPr>
          <w:rFonts w:asciiTheme="minorHAnsi" w:hAnsiTheme="minorHAnsi"/>
        </w:rPr>
        <w:t xml:space="preserve">ISPM 3 </w:t>
      </w:r>
      <w:r w:rsidRPr="00B76CBA">
        <w:rPr>
          <w:rFonts w:asciiTheme="minorHAnsi" w:eastAsiaTheme="majorEastAsia" w:hAnsiTheme="minorHAnsi" w:cstheme="majorBidi"/>
        </w:rPr>
        <w:t>(</w:t>
      </w:r>
      <w:r w:rsidR="008A5A65">
        <w:rPr>
          <w:rFonts w:asciiTheme="minorHAnsi" w:hAnsiTheme="minorHAnsi"/>
        </w:rPr>
        <w:t>IPPC</w:t>
      </w:r>
      <w:r w:rsidR="0053311A">
        <w:rPr>
          <w:rFonts w:asciiTheme="minorHAnsi" w:hAnsiTheme="minorHAnsi"/>
        </w:rPr>
        <w:t>,</w:t>
      </w:r>
      <w:r w:rsidR="008A5A65">
        <w:rPr>
          <w:rFonts w:asciiTheme="minorHAnsi" w:eastAsiaTheme="majorEastAsia" w:hAnsiTheme="minorHAnsi" w:cstheme="majorBidi"/>
        </w:rPr>
        <w:t xml:space="preserve"> </w:t>
      </w:r>
      <w:r w:rsidR="0053311A">
        <w:rPr>
          <w:rFonts w:asciiTheme="minorHAnsi" w:eastAsiaTheme="majorEastAsia" w:hAnsiTheme="minorHAnsi" w:cstheme="majorBidi"/>
        </w:rPr>
        <w:t>2017a</w:t>
      </w:r>
      <w:r w:rsidR="008A5A65">
        <w:rPr>
          <w:rFonts w:asciiTheme="minorHAnsi" w:eastAsiaTheme="majorEastAsia" w:hAnsiTheme="minorHAnsi" w:cstheme="majorBidi"/>
        </w:rPr>
        <w:t>)</w:t>
      </w:r>
      <w:r w:rsidR="003B4472">
        <w:rPr>
          <w:rFonts w:asciiTheme="minorHAnsi" w:eastAsiaTheme="majorEastAsia" w:hAnsiTheme="minorHAnsi" w:cstheme="majorBidi"/>
        </w:rPr>
        <w:t xml:space="preserve"> (see Section VIII A)</w:t>
      </w:r>
      <w:r w:rsidRPr="00B76CBA">
        <w:rPr>
          <w:rFonts w:asciiTheme="minorHAnsi" w:eastAsiaTheme="majorEastAsia" w:hAnsiTheme="minorHAnsi" w:cstheme="majorBidi"/>
        </w:rPr>
        <w:t xml:space="preserve">. However, a process of guiding the introduction of </w:t>
      </w:r>
      <w:r w:rsidR="00A849CB">
        <w:rPr>
          <w:rFonts w:asciiTheme="minorHAnsi" w:eastAsiaTheme="majorEastAsia" w:hAnsiTheme="minorHAnsi" w:cstheme="majorBidi"/>
        </w:rPr>
        <w:t>biocontrol agent</w:t>
      </w:r>
      <w:r w:rsidRPr="00B76CBA">
        <w:rPr>
          <w:rFonts w:asciiTheme="minorHAnsi" w:eastAsiaTheme="majorEastAsia" w:hAnsiTheme="minorHAnsi" w:cstheme="majorBidi"/>
        </w:rPr>
        <w:t>s was already in place</w:t>
      </w:r>
      <w:r w:rsidR="008A5A65">
        <w:rPr>
          <w:rFonts w:asciiTheme="minorHAnsi" w:eastAsiaTheme="majorEastAsia" w:hAnsiTheme="minorHAnsi" w:cstheme="majorBidi"/>
        </w:rPr>
        <w:t xml:space="preserve"> and ratified</w:t>
      </w:r>
      <w:r w:rsidRPr="00B76CBA">
        <w:rPr>
          <w:rFonts w:asciiTheme="minorHAnsi" w:eastAsiaTheme="majorEastAsia" w:hAnsiTheme="minorHAnsi" w:cstheme="majorBidi"/>
        </w:rPr>
        <w:t xml:space="preserve"> before ISPM</w:t>
      </w:r>
      <w:r w:rsidR="008A5A65">
        <w:rPr>
          <w:rFonts w:asciiTheme="minorHAnsi" w:eastAsiaTheme="majorEastAsia" w:hAnsiTheme="minorHAnsi" w:cstheme="majorBidi"/>
        </w:rPr>
        <w:t xml:space="preserve"> </w:t>
      </w:r>
      <w:r w:rsidRPr="00B76CBA">
        <w:rPr>
          <w:rFonts w:asciiTheme="minorHAnsi" w:eastAsiaTheme="majorEastAsia" w:hAnsiTheme="minorHAnsi" w:cstheme="majorBidi"/>
        </w:rPr>
        <w:t>3</w:t>
      </w:r>
      <w:r w:rsidR="008A5A65">
        <w:rPr>
          <w:rFonts w:asciiTheme="minorHAnsi" w:eastAsiaTheme="majorEastAsia" w:hAnsiTheme="minorHAnsi" w:cstheme="majorBidi"/>
        </w:rPr>
        <w:t xml:space="preserve">, </w:t>
      </w:r>
      <w:r w:rsidRPr="00B76CBA">
        <w:rPr>
          <w:rFonts w:asciiTheme="minorHAnsi" w:eastAsiaTheme="majorEastAsia" w:hAnsiTheme="minorHAnsi" w:cstheme="majorBidi"/>
        </w:rPr>
        <w:t>but the development of ISPM</w:t>
      </w:r>
      <w:r w:rsidR="008A5A65">
        <w:rPr>
          <w:rFonts w:asciiTheme="minorHAnsi" w:eastAsiaTheme="majorEastAsia" w:hAnsiTheme="minorHAnsi" w:cstheme="majorBidi"/>
        </w:rPr>
        <w:t xml:space="preserve"> </w:t>
      </w:r>
      <w:r w:rsidRPr="00B76CBA">
        <w:rPr>
          <w:rFonts w:asciiTheme="minorHAnsi" w:eastAsiaTheme="majorEastAsia" w:hAnsiTheme="minorHAnsi" w:cstheme="majorBidi"/>
        </w:rPr>
        <w:t>3 provided Kenya the means to validate the national process and add detail to procedures</w:t>
      </w:r>
      <w:r w:rsidR="00291BFE">
        <w:rPr>
          <w:rFonts w:asciiTheme="minorHAnsi" w:eastAsiaTheme="majorEastAsia" w:hAnsiTheme="minorHAnsi" w:cstheme="majorBidi"/>
        </w:rPr>
        <w:t xml:space="preserve"> (</w:t>
      </w:r>
      <w:r w:rsidR="00291BFE">
        <w:rPr>
          <w:rFonts w:asciiTheme="minorHAnsi" w:eastAsiaTheme="majorEastAsia" w:hAnsiTheme="minorHAnsi" w:cstheme="majorBidi"/>
          <w:lang w:val="en-CA"/>
        </w:rPr>
        <w:t>Kairo et al., 2003)</w:t>
      </w:r>
      <w:r w:rsidRPr="00B76CBA">
        <w:rPr>
          <w:rFonts w:asciiTheme="minorHAnsi" w:eastAsiaTheme="majorEastAsia" w:hAnsiTheme="minorHAnsi" w:cstheme="majorBidi"/>
        </w:rPr>
        <w:t>.</w:t>
      </w:r>
    </w:p>
    <w:p w14:paraId="57701FB3" w14:textId="2E8B6C73" w:rsidR="00B76CBA" w:rsidRPr="00B76CBA" w:rsidRDefault="00B76CBA" w:rsidP="00973FAD">
      <w:pPr>
        <w:pStyle w:val="ListParagraph"/>
        <w:keepNext/>
        <w:keepLines/>
        <w:spacing w:after="200"/>
        <w:ind w:left="0"/>
        <w:outlineLvl w:val="1"/>
        <w:rPr>
          <w:rFonts w:asciiTheme="minorHAnsi" w:eastAsiaTheme="majorEastAsia" w:hAnsiTheme="minorHAnsi" w:cstheme="majorBidi"/>
        </w:rPr>
      </w:pPr>
      <w:bookmarkStart w:id="99" w:name="_Toc511716631"/>
      <w:r w:rsidRPr="00B76CBA">
        <w:rPr>
          <w:rFonts w:asciiTheme="minorHAnsi" w:eastAsiaTheme="majorEastAsia" w:hAnsiTheme="minorHAnsi" w:cstheme="majorBidi"/>
        </w:rPr>
        <w:t xml:space="preserve">Applications for the introduction of any agent or product are made to the KSTCIE upon which the Committee then advises on the needs for dossier on the agent/product and the containment facilities planned. These documents are then reviewed by the Kenya Plant Inspectorate Service (KEPHIS) in line with the national regulations. If approved, an import permit is issued. Some of the criteria used in the review are: evidence of the successful use of the </w:t>
      </w:r>
      <w:r w:rsidR="00A849CB">
        <w:rPr>
          <w:rFonts w:asciiTheme="minorHAnsi" w:eastAsiaTheme="majorEastAsia" w:hAnsiTheme="minorHAnsi" w:cstheme="majorBidi"/>
        </w:rPr>
        <w:t>biocontrol agent</w:t>
      </w:r>
      <w:r w:rsidRPr="00B76CBA">
        <w:rPr>
          <w:rFonts w:asciiTheme="minorHAnsi" w:eastAsiaTheme="majorEastAsia" w:hAnsiTheme="minorHAnsi" w:cstheme="majorBidi"/>
        </w:rPr>
        <w:t xml:space="preserve"> in other countries; the specificity of the agent; a thorough risk assessment; and a risk management plan with control options.</w:t>
      </w:r>
      <w:bookmarkEnd w:id="99"/>
      <w:r w:rsidRPr="00B76CBA">
        <w:rPr>
          <w:rFonts w:asciiTheme="minorHAnsi" w:eastAsiaTheme="majorEastAsia" w:hAnsiTheme="minorHAnsi" w:cstheme="majorBidi"/>
        </w:rPr>
        <w:t xml:space="preserve"> </w:t>
      </w:r>
    </w:p>
    <w:p w14:paraId="70C40C4E" w14:textId="1432D327" w:rsidR="001D6F0C" w:rsidRDefault="00B76CBA" w:rsidP="00973FAD">
      <w:pPr>
        <w:pStyle w:val="ListParagraph"/>
        <w:keepNext/>
        <w:keepLines/>
        <w:spacing w:after="200"/>
        <w:ind w:left="0"/>
        <w:outlineLvl w:val="1"/>
        <w:rPr>
          <w:rFonts w:asciiTheme="minorHAnsi" w:eastAsiaTheme="majorEastAsia" w:hAnsiTheme="minorHAnsi" w:cstheme="majorBidi"/>
        </w:rPr>
      </w:pPr>
      <w:bookmarkStart w:id="100" w:name="_Toc511716632"/>
      <w:r w:rsidRPr="00B76CBA">
        <w:rPr>
          <w:rFonts w:asciiTheme="minorHAnsi" w:eastAsiaTheme="majorEastAsia" w:hAnsiTheme="minorHAnsi" w:cstheme="majorBidi"/>
        </w:rPr>
        <w:t>An additional application has to be made by the importer for field releases.</w:t>
      </w:r>
      <w:bookmarkEnd w:id="100"/>
    </w:p>
    <w:p w14:paraId="7CDB3304" w14:textId="13E34A2C" w:rsidR="001D6F0C" w:rsidRDefault="001D6F0C">
      <w:pPr>
        <w:spacing w:after="0" w:line="240" w:lineRule="auto"/>
        <w:rPr>
          <w:rFonts w:asciiTheme="minorHAnsi" w:eastAsiaTheme="majorEastAsia" w:hAnsiTheme="minorHAnsi" w:cstheme="majorBidi"/>
          <w:sz w:val="24"/>
          <w:szCs w:val="24"/>
          <w:lang w:val="en-US"/>
        </w:rPr>
      </w:pPr>
    </w:p>
    <w:p w14:paraId="6CF29565" w14:textId="72486FED" w:rsidR="00F50E1B" w:rsidRPr="00134FCA" w:rsidRDefault="00F50E1B" w:rsidP="00B760CC">
      <w:pPr>
        <w:pStyle w:val="Heading1"/>
        <w:numPr>
          <w:ilvl w:val="0"/>
          <w:numId w:val="24"/>
        </w:numPr>
        <w:rPr>
          <w:b/>
          <w:color w:val="0070C0"/>
          <w:lang w:eastAsia="en-CA"/>
        </w:rPr>
      </w:pPr>
      <w:bookmarkStart w:id="101" w:name="_Toc511716633"/>
      <w:r w:rsidRPr="00134FCA">
        <w:rPr>
          <w:b/>
          <w:color w:val="0070C0"/>
          <w:lang w:eastAsia="en-CA"/>
        </w:rPr>
        <w:t>EXISTING INTERNATIONAL REGULATORY FRAMEWORK</w:t>
      </w:r>
      <w:r w:rsidR="000D4F4C" w:rsidRPr="00134FCA">
        <w:rPr>
          <w:b/>
          <w:color w:val="0070C0"/>
          <w:lang w:eastAsia="en-CA"/>
        </w:rPr>
        <w:t>S</w:t>
      </w:r>
      <w:r w:rsidRPr="00134FCA">
        <w:rPr>
          <w:b/>
          <w:color w:val="0070C0"/>
          <w:lang w:eastAsia="en-CA"/>
        </w:rPr>
        <w:t xml:space="preserve"> </w:t>
      </w:r>
      <w:r w:rsidR="000D4F4C" w:rsidRPr="00134FCA">
        <w:rPr>
          <w:b/>
          <w:color w:val="0070C0"/>
          <w:lang w:eastAsia="en-CA"/>
        </w:rPr>
        <w:t xml:space="preserve">FOR CLASSICAL </w:t>
      </w:r>
      <w:r w:rsidRPr="00134FCA">
        <w:rPr>
          <w:b/>
          <w:color w:val="0070C0"/>
          <w:lang w:eastAsia="en-CA"/>
        </w:rPr>
        <w:t>BIOLOGICAL CONTROL</w:t>
      </w:r>
      <w:bookmarkEnd w:id="101"/>
    </w:p>
    <w:p w14:paraId="40F057DA" w14:textId="77777777" w:rsidR="00125433" w:rsidRDefault="00125433" w:rsidP="00973FAD">
      <w:pPr>
        <w:spacing w:line="240" w:lineRule="auto"/>
        <w:outlineLvl w:val="0"/>
        <w:rPr>
          <w:rFonts w:asciiTheme="minorHAnsi" w:eastAsia="Times New Roman" w:hAnsiTheme="minorHAnsi"/>
          <w:b/>
          <w:color w:val="0070C0"/>
          <w:lang w:eastAsia="en-CA"/>
        </w:rPr>
      </w:pPr>
    </w:p>
    <w:p w14:paraId="4D9619E7" w14:textId="182178C3" w:rsidR="001E519F" w:rsidRDefault="00EE3345" w:rsidP="00973FAD">
      <w:pPr>
        <w:spacing w:line="240" w:lineRule="auto"/>
        <w:outlineLvl w:val="0"/>
        <w:rPr>
          <w:sz w:val="24"/>
          <w:szCs w:val="24"/>
          <w:lang w:val="en-US"/>
        </w:rPr>
      </w:pPr>
      <w:bookmarkStart w:id="102" w:name="_Toc511716634"/>
      <w:r>
        <w:rPr>
          <w:sz w:val="24"/>
          <w:szCs w:val="24"/>
          <w:lang w:val="en-US"/>
        </w:rPr>
        <w:t>This section outlines the internationally agreed regulatory frameworks that exist and their relevance and application in the context of classical biological control programmes</w:t>
      </w:r>
      <w:r w:rsidR="00125433" w:rsidRPr="005B6A70">
        <w:rPr>
          <w:sz w:val="24"/>
          <w:szCs w:val="24"/>
          <w:lang w:val="en-US"/>
        </w:rPr>
        <w:t>.</w:t>
      </w:r>
      <w:r>
        <w:rPr>
          <w:sz w:val="24"/>
          <w:szCs w:val="24"/>
          <w:lang w:val="en-US"/>
        </w:rPr>
        <w:t xml:space="preserve"> </w:t>
      </w:r>
      <w:r w:rsidR="001E519F">
        <w:rPr>
          <w:sz w:val="24"/>
          <w:szCs w:val="24"/>
          <w:lang w:val="en-US"/>
        </w:rPr>
        <w:t>Under the CBD</w:t>
      </w:r>
      <w:r w:rsidR="00FF4D8F">
        <w:rPr>
          <w:sz w:val="24"/>
          <w:szCs w:val="24"/>
          <w:lang w:val="en-US"/>
        </w:rPr>
        <w:t>,</w:t>
      </w:r>
      <w:r w:rsidR="001E519F">
        <w:rPr>
          <w:sz w:val="24"/>
          <w:szCs w:val="24"/>
          <w:lang w:val="en-US"/>
        </w:rPr>
        <w:t xml:space="preserve"> voluntary guidance on introduction of alien species has been adopted by the Conference of the Parties</w:t>
      </w:r>
      <w:r w:rsidR="001E519F">
        <w:rPr>
          <w:rStyle w:val="FootnoteReference"/>
          <w:sz w:val="24"/>
          <w:szCs w:val="24"/>
          <w:lang w:val="en-US"/>
        </w:rPr>
        <w:footnoteReference w:id="39"/>
      </w:r>
      <w:r w:rsidR="00017A52">
        <w:rPr>
          <w:sz w:val="24"/>
          <w:szCs w:val="24"/>
          <w:lang w:val="en-US"/>
        </w:rPr>
        <w:t>, refe</w:t>
      </w:r>
      <w:r w:rsidR="00FF4D8F">
        <w:rPr>
          <w:sz w:val="24"/>
          <w:szCs w:val="24"/>
          <w:lang w:val="en-US"/>
        </w:rPr>
        <w:t>r</w:t>
      </w:r>
      <w:r w:rsidR="00017A52">
        <w:rPr>
          <w:sz w:val="24"/>
          <w:szCs w:val="24"/>
          <w:lang w:val="en-US"/>
        </w:rPr>
        <w:t>ring</w:t>
      </w:r>
      <w:r w:rsidR="00F5030D">
        <w:rPr>
          <w:sz w:val="24"/>
          <w:szCs w:val="24"/>
          <w:lang w:val="en-US"/>
        </w:rPr>
        <w:t xml:space="preserve"> to</w:t>
      </w:r>
      <w:r w:rsidR="00017A52">
        <w:rPr>
          <w:sz w:val="24"/>
          <w:szCs w:val="24"/>
          <w:lang w:val="en-US"/>
        </w:rPr>
        <w:t xml:space="preserve"> existing international standards. </w:t>
      </w:r>
    </w:p>
    <w:p w14:paraId="778D7DC0" w14:textId="66A49645" w:rsidR="00134FCA" w:rsidRDefault="001E519F" w:rsidP="00973FAD">
      <w:pPr>
        <w:spacing w:line="240" w:lineRule="auto"/>
        <w:outlineLvl w:val="0"/>
        <w:rPr>
          <w:sz w:val="24"/>
          <w:szCs w:val="24"/>
          <w:lang w:val="en-US"/>
        </w:rPr>
      </w:pPr>
      <w:r>
        <w:rPr>
          <w:sz w:val="24"/>
          <w:szCs w:val="24"/>
          <w:lang w:val="en-US"/>
        </w:rPr>
        <w:t xml:space="preserve">This section </w:t>
      </w:r>
      <w:r w:rsidR="00EE3345">
        <w:rPr>
          <w:sz w:val="24"/>
          <w:szCs w:val="24"/>
          <w:lang w:val="en-US"/>
        </w:rPr>
        <w:t xml:space="preserve">identifies relevant gaps in such frameworks where they exist. Countries in North America have also worked together under the North American Plant Protection Organisation (NAPPO) to take a regional (continental) approach to collectively manage biological control </w:t>
      </w:r>
      <w:r w:rsidR="00EE3345">
        <w:rPr>
          <w:sz w:val="24"/>
          <w:szCs w:val="24"/>
          <w:lang w:val="en-US"/>
        </w:rPr>
        <w:lastRenderedPageBreak/>
        <w:t>programme release activities that affect multiple jurisdictions. The way the NAPPO operates in this context is also described. Finally</w:t>
      </w:r>
      <w:r w:rsidR="00780A45">
        <w:rPr>
          <w:sz w:val="24"/>
          <w:szCs w:val="24"/>
          <w:lang w:val="en-US"/>
        </w:rPr>
        <w:t>,</w:t>
      </w:r>
      <w:r w:rsidR="00EE3345">
        <w:rPr>
          <w:sz w:val="24"/>
          <w:szCs w:val="24"/>
          <w:lang w:val="en-US"/>
        </w:rPr>
        <w:t xml:space="preserve"> this section covers international cost-benefit sharing agreements around the use of biodiversity and the implications of these for the practice on classical biological control.</w:t>
      </w:r>
      <w:bookmarkEnd w:id="102"/>
      <w:r w:rsidR="00EE3345">
        <w:rPr>
          <w:sz w:val="24"/>
          <w:szCs w:val="24"/>
          <w:lang w:val="en-US"/>
        </w:rPr>
        <w:t xml:space="preserve">    </w:t>
      </w:r>
    </w:p>
    <w:p w14:paraId="5F6715B1" w14:textId="0A1E32A1" w:rsidR="00125433" w:rsidRPr="00087B7E" w:rsidRDefault="00EE3345" w:rsidP="00973FAD">
      <w:pPr>
        <w:spacing w:line="240" w:lineRule="auto"/>
        <w:outlineLvl w:val="0"/>
        <w:rPr>
          <w:rFonts w:asciiTheme="minorHAnsi" w:eastAsia="Times New Roman" w:hAnsiTheme="minorHAnsi"/>
          <w:b/>
          <w:color w:val="0070C0"/>
          <w:lang w:eastAsia="en-CA"/>
        </w:rPr>
      </w:pPr>
      <w:r>
        <w:rPr>
          <w:sz w:val="24"/>
          <w:szCs w:val="24"/>
          <w:lang w:val="en-US"/>
        </w:rPr>
        <w:t xml:space="preserve"> </w:t>
      </w:r>
    </w:p>
    <w:p w14:paraId="6F391685" w14:textId="77777777" w:rsidR="00F50E1B" w:rsidRPr="00F50E1B" w:rsidRDefault="00F50E1B" w:rsidP="009D2226">
      <w:pPr>
        <w:pStyle w:val="Heading2"/>
        <w:numPr>
          <w:ilvl w:val="0"/>
          <w:numId w:val="13"/>
        </w:numPr>
        <w:spacing w:line="240" w:lineRule="auto"/>
        <w:rPr>
          <w:rFonts w:eastAsia="Times New Roman"/>
          <w:b/>
          <w:i/>
          <w:color w:val="0070C0"/>
          <w:szCs w:val="24"/>
          <w:lang w:eastAsia="en-CA"/>
        </w:rPr>
      </w:pPr>
      <w:bookmarkStart w:id="103" w:name="_Toc511716635"/>
      <w:r w:rsidRPr="00F50E1B">
        <w:rPr>
          <w:rFonts w:eastAsia="Times New Roman"/>
          <w:b/>
          <w:i/>
          <w:color w:val="0070C0"/>
          <w:szCs w:val="24"/>
          <w:lang w:eastAsia="en-CA"/>
        </w:rPr>
        <w:t>International Standards for Phytosanitary Measures</w:t>
      </w:r>
      <w:bookmarkEnd w:id="103"/>
    </w:p>
    <w:p w14:paraId="3953C07B" w14:textId="05638C7F" w:rsidR="00F50E1B" w:rsidRPr="0032643D" w:rsidRDefault="00EB7C1B" w:rsidP="002E0A9A">
      <w:pPr>
        <w:pStyle w:val="Footer"/>
        <w:tabs>
          <w:tab w:val="clear" w:pos="4680"/>
          <w:tab w:val="clear" w:pos="9360"/>
        </w:tabs>
        <w:spacing w:before="240" w:line="240" w:lineRule="auto"/>
        <w:rPr>
          <w:rFonts w:asciiTheme="minorHAnsi" w:hAnsiTheme="minorHAnsi"/>
          <w:sz w:val="24"/>
          <w:szCs w:val="24"/>
          <w:lang w:val="en-US"/>
        </w:rPr>
      </w:pPr>
      <w:r>
        <w:rPr>
          <w:rFonts w:asciiTheme="minorHAnsi" w:hAnsiTheme="minorHAnsi"/>
          <w:sz w:val="24"/>
          <w:szCs w:val="24"/>
          <w:lang w:val="en-US"/>
        </w:rPr>
        <w:t>T</w:t>
      </w:r>
      <w:r w:rsidR="00F50E1B" w:rsidRPr="0032643D">
        <w:rPr>
          <w:rFonts w:asciiTheme="minorHAnsi" w:hAnsiTheme="minorHAnsi"/>
          <w:sz w:val="24"/>
          <w:szCs w:val="24"/>
          <w:lang w:val="en-US"/>
        </w:rPr>
        <w:t>he International Plant Pr</w:t>
      </w:r>
      <w:r>
        <w:rPr>
          <w:rFonts w:asciiTheme="minorHAnsi" w:hAnsiTheme="minorHAnsi"/>
          <w:sz w:val="24"/>
          <w:szCs w:val="24"/>
          <w:lang w:val="en-US"/>
        </w:rPr>
        <w:t xml:space="preserve">otection Convention (IPPC) </w:t>
      </w:r>
      <w:r w:rsidR="00F50E1B" w:rsidRPr="0032643D">
        <w:rPr>
          <w:rFonts w:asciiTheme="minorHAnsi" w:hAnsiTheme="minorHAnsi"/>
          <w:sz w:val="24"/>
          <w:szCs w:val="24"/>
          <w:lang w:val="en-US"/>
        </w:rPr>
        <w:t xml:space="preserve">is aimed at protecting cultivated and </w:t>
      </w:r>
      <w:r>
        <w:rPr>
          <w:rFonts w:asciiTheme="minorHAnsi" w:hAnsiTheme="minorHAnsi"/>
          <w:sz w:val="24"/>
          <w:szCs w:val="24"/>
          <w:lang w:val="en-US"/>
        </w:rPr>
        <w:t>native</w:t>
      </w:r>
      <w:r w:rsidR="00F50E1B" w:rsidRPr="0032643D">
        <w:rPr>
          <w:rFonts w:asciiTheme="minorHAnsi" w:hAnsiTheme="minorHAnsi"/>
          <w:sz w:val="24"/>
          <w:szCs w:val="24"/>
          <w:lang w:val="en-US"/>
        </w:rPr>
        <w:t xml:space="preserve"> plants by preventing the introduction and spread of pests, the Commission on Phytosanitary Measures (CPM) develops and adopts </w:t>
      </w:r>
      <w:r>
        <w:rPr>
          <w:rFonts w:asciiTheme="minorHAnsi" w:hAnsiTheme="minorHAnsi"/>
          <w:sz w:val="24"/>
          <w:szCs w:val="24"/>
          <w:lang w:val="en-US"/>
        </w:rPr>
        <w:t>International Standards for Phytosanitary Measures (</w:t>
      </w:r>
      <w:r w:rsidR="00F50E1B" w:rsidRPr="0032643D">
        <w:rPr>
          <w:rFonts w:asciiTheme="minorHAnsi" w:hAnsiTheme="minorHAnsi"/>
          <w:sz w:val="24"/>
          <w:szCs w:val="24"/>
          <w:lang w:val="en-US"/>
        </w:rPr>
        <w:t>I</w:t>
      </w:r>
      <w:r w:rsidR="00C910FC">
        <w:rPr>
          <w:rFonts w:asciiTheme="minorHAnsi" w:hAnsiTheme="minorHAnsi"/>
          <w:sz w:val="24"/>
          <w:szCs w:val="24"/>
          <w:lang w:val="en-US"/>
        </w:rPr>
        <w:t>SPMs</w:t>
      </w:r>
      <w:r>
        <w:rPr>
          <w:rFonts w:asciiTheme="minorHAnsi" w:hAnsiTheme="minorHAnsi"/>
          <w:sz w:val="24"/>
          <w:szCs w:val="24"/>
          <w:lang w:val="en-US"/>
        </w:rPr>
        <w:t>)</w:t>
      </w:r>
      <w:r w:rsidR="00F50E1B" w:rsidRPr="0032643D">
        <w:rPr>
          <w:rFonts w:asciiTheme="minorHAnsi" w:hAnsiTheme="minorHAnsi"/>
          <w:sz w:val="24"/>
          <w:szCs w:val="24"/>
          <w:lang w:val="en-US"/>
        </w:rPr>
        <w:t>. International standards, guidelines or recommendations developed by the IPPC are recognized by the W</w:t>
      </w:r>
      <w:r w:rsidR="008059A2">
        <w:rPr>
          <w:rFonts w:asciiTheme="minorHAnsi" w:hAnsiTheme="minorHAnsi"/>
          <w:sz w:val="24"/>
          <w:szCs w:val="24"/>
          <w:lang w:val="en-US"/>
        </w:rPr>
        <w:t xml:space="preserve">orld </w:t>
      </w:r>
      <w:r w:rsidR="00F50E1B" w:rsidRPr="0032643D">
        <w:rPr>
          <w:rFonts w:asciiTheme="minorHAnsi" w:hAnsiTheme="minorHAnsi"/>
          <w:sz w:val="24"/>
          <w:szCs w:val="24"/>
          <w:lang w:val="en-US"/>
        </w:rPr>
        <w:t>T</w:t>
      </w:r>
      <w:r w:rsidR="008059A2">
        <w:rPr>
          <w:rFonts w:asciiTheme="minorHAnsi" w:hAnsiTheme="minorHAnsi"/>
          <w:sz w:val="24"/>
          <w:szCs w:val="24"/>
          <w:lang w:val="en-US"/>
        </w:rPr>
        <w:t xml:space="preserve">rade </w:t>
      </w:r>
      <w:r w:rsidR="00F50E1B" w:rsidRPr="0032643D">
        <w:rPr>
          <w:rFonts w:asciiTheme="minorHAnsi" w:hAnsiTheme="minorHAnsi"/>
          <w:sz w:val="24"/>
          <w:szCs w:val="24"/>
          <w:lang w:val="en-US"/>
        </w:rPr>
        <w:t>O</w:t>
      </w:r>
      <w:r w:rsidR="008059A2">
        <w:rPr>
          <w:rFonts w:asciiTheme="minorHAnsi" w:hAnsiTheme="minorHAnsi"/>
          <w:sz w:val="24"/>
          <w:szCs w:val="24"/>
          <w:lang w:val="en-US"/>
        </w:rPr>
        <w:t>rganization</w:t>
      </w:r>
      <w:r w:rsidR="00F50E1B" w:rsidRPr="0032643D">
        <w:rPr>
          <w:rFonts w:asciiTheme="minorHAnsi" w:hAnsiTheme="minorHAnsi"/>
          <w:sz w:val="24"/>
          <w:szCs w:val="24"/>
          <w:lang w:val="en-US"/>
        </w:rPr>
        <w:t xml:space="preserve"> Agreement on the Application of Sanitary and Phytosanitary Measures (SPS Agreement) as the basis for phytosanitary measures to apply in trade. </w:t>
      </w:r>
      <w:r>
        <w:rPr>
          <w:rFonts w:asciiTheme="minorHAnsi" w:hAnsiTheme="minorHAnsi"/>
          <w:sz w:val="24"/>
          <w:szCs w:val="24"/>
          <w:lang w:val="en-US"/>
        </w:rPr>
        <w:t xml:space="preserve">The relevant standards for the application of a classical biological control </w:t>
      </w:r>
      <w:r w:rsidR="003C468D">
        <w:rPr>
          <w:rFonts w:asciiTheme="minorHAnsi" w:hAnsiTheme="minorHAnsi"/>
          <w:sz w:val="24"/>
          <w:szCs w:val="24"/>
          <w:lang w:val="en-US"/>
        </w:rPr>
        <w:t xml:space="preserve">programme </w:t>
      </w:r>
      <w:r>
        <w:rPr>
          <w:rFonts w:asciiTheme="minorHAnsi" w:hAnsiTheme="minorHAnsi"/>
          <w:sz w:val="24"/>
          <w:szCs w:val="24"/>
          <w:lang w:val="en-US"/>
        </w:rPr>
        <w:t xml:space="preserve">are described below. </w:t>
      </w:r>
      <w:r w:rsidR="00A87685">
        <w:rPr>
          <w:rFonts w:asciiTheme="minorHAnsi" w:hAnsiTheme="minorHAnsi"/>
          <w:sz w:val="24"/>
          <w:szCs w:val="24"/>
        </w:rPr>
        <w:t>O</w:t>
      </w:r>
      <w:r w:rsidR="00A87685" w:rsidRPr="0032643D">
        <w:rPr>
          <w:rFonts w:asciiTheme="minorHAnsi" w:hAnsiTheme="minorHAnsi"/>
          <w:sz w:val="24"/>
          <w:szCs w:val="24"/>
        </w:rPr>
        <w:t>ther ISPMs may be relevant and should b</w:t>
      </w:r>
      <w:r w:rsidR="00A87685">
        <w:rPr>
          <w:rFonts w:asciiTheme="minorHAnsi" w:hAnsiTheme="minorHAnsi"/>
          <w:sz w:val="24"/>
          <w:szCs w:val="24"/>
        </w:rPr>
        <w:t>e taken into consideration as they relate</w:t>
      </w:r>
      <w:r w:rsidR="00A87685" w:rsidRPr="0032643D">
        <w:rPr>
          <w:rFonts w:asciiTheme="minorHAnsi" w:hAnsiTheme="minorHAnsi"/>
          <w:sz w:val="24"/>
          <w:szCs w:val="24"/>
        </w:rPr>
        <w:t xml:space="preserve"> to </w:t>
      </w:r>
      <w:r w:rsidR="00A87685">
        <w:rPr>
          <w:rFonts w:asciiTheme="minorHAnsi" w:hAnsiTheme="minorHAnsi"/>
          <w:sz w:val="24"/>
          <w:szCs w:val="24"/>
        </w:rPr>
        <w:t>biocontrol agent</w:t>
      </w:r>
      <w:r w:rsidR="00A87685" w:rsidRPr="0032643D">
        <w:rPr>
          <w:rFonts w:asciiTheme="minorHAnsi" w:hAnsiTheme="minorHAnsi"/>
          <w:sz w:val="24"/>
          <w:szCs w:val="24"/>
        </w:rPr>
        <w:t xml:space="preserve">s and other </w:t>
      </w:r>
      <w:r w:rsidR="00A87685">
        <w:rPr>
          <w:rFonts w:asciiTheme="minorHAnsi" w:hAnsiTheme="minorHAnsi"/>
          <w:sz w:val="24"/>
          <w:szCs w:val="24"/>
        </w:rPr>
        <w:t xml:space="preserve">beneficial organisms. </w:t>
      </w:r>
      <w:r w:rsidR="00FC5CE5">
        <w:rPr>
          <w:rFonts w:asciiTheme="minorHAnsi" w:hAnsiTheme="minorHAnsi"/>
          <w:sz w:val="24"/>
          <w:szCs w:val="24"/>
        </w:rPr>
        <w:t xml:space="preserve">Adopted ISPMs </w:t>
      </w:r>
      <w:r w:rsidR="00FC5CE5" w:rsidRPr="00FC5CE5">
        <w:rPr>
          <w:rFonts w:asciiTheme="minorHAnsi" w:hAnsiTheme="minorHAnsi"/>
          <w:sz w:val="24"/>
          <w:szCs w:val="24"/>
        </w:rPr>
        <w:t>are</w:t>
      </w:r>
      <w:r w:rsidR="00FD0350">
        <w:rPr>
          <w:rFonts w:asciiTheme="minorHAnsi" w:hAnsiTheme="minorHAnsi"/>
          <w:sz w:val="24"/>
          <w:szCs w:val="24"/>
        </w:rPr>
        <w:t xml:space="preserve"> </w:t>
      </w:r>
      <w:r w:rsidR="00780A45">
        <w:rPr>
          <w:rFonts w:asciiTheme="minorHAnsi" w:hAnsiTheme="minorHAnsi"/>
          <w:sz w:val="24"/>
          <w:szCs w:val="24"/>
        </w:rPr>
        <w:t>publicly</w:t>
      </w:r>
      <w:r w:rsidR="00FC5CE5" w:rsidRPr="00FC5CE5">
        <w:rPr>
          <w:rFonts w:asciiTheme="minorHAnsi" w:hAnsiTheme="minorHAnsi"/>
          <w:sz w:val="24"/>
          <w:szCs w:val="24"/>
        </w:rPr>
        <w:t xml:space="preserve"> available</w:t>
      </w:r>
      <w:r w:rsidR="00FD0350">
        <w:rPr>
          <w:rStyle w:val="FootnoteReference"/>
          <w:rFonts w:asciiTheme="minorHAnsi" w:hAnsiTheme="minorHAnsi"/>
          <w:sz w:val="24"/>
          <w:szCs w:val="24"/>
        </w:rPr>
        <w:footnoteReference w:id="40"/>
      </w:r>
      <w:r w:rsidR="00FC5CE5" w:rsidRPr="00FC5CE5">
        <w:rPr>
          <w:rFonts w:asciiTheme="minorHAnsi" w:hAnsiTheme="minorHAnsi"/>
          <w:sz w:val="24"/>
          <w:szCs w:val="24"/>
        </w:rPr>
        <w:t xml:space="preserve">. </w:t>
      </w:r>
      <w:r w:rsidR="00FC5CE5" w:rsidRPr="00FC5CE5">
        <w:rPr>
          <w:rFonts w:asciiTheme="minorHAnsi" w:hAnsiTheme="minorHAnsi"/>
          <w:i/>
          <w:sz w:val="24"/>
          <w:szCs w:val="24"/>
        </w:rPr>
        <w:t xml:space="preserve"> </w:t>
      </w:r>
    </w:p>
    <w:p w14:paraId="17784880" w14:textId="77777777" w:rsidR="00EB7C1B" w:rsidRPr="00134FCA" w:rsidRDefault="00C910FC" w:rsidP="00973FAD">
      <w:pPr>
        <w:pStyle w:val="Footer"/>
        <w:tabs>
          <w:tab w:val="clear" w:pos="4680"/>
          <w:tab w:val="clear" w:pos="9360"/>
        </w:tabs>
        <w:spacing w:line="240" w:lineRule="auto"/>
        <w:rPr>
          <w:rFonts w:asciiTheme="minorHAnsi" w:hAnsiTheme="minorHAnsi"/>
          <w:color w:val="0070C0"/>
          <w:sz w:val="24"/>
          <w:szCs w:val="24"/>
          <w:lang w:val="en-US"/>
        </w:rPr>
      </w:pPr>
      <w:r w:rsidRPr="00134FCA">
        <w:rPr>
          <w:rFonts w:asciiTheme="minorHAnsi" w:hAnsiTheme="minorHAnsi"/>
          <w:b/>
          <w:color w:val="0070C0"/>
          <w:sz w:val="24"/>
          <w:szCs w:val="24"/>
          <w:lang w:val="en-US"/>
        </w:rPr>
        <w:t>ISPM 2</w:t>
      </w:r>
      <w:r w:rsidR="00F50E1B" w:rsidRPr="00134FCA">
        <w:rPr>
          <w:rFonts w:asciiTheme="minorHAnsi" w:hAnsiTheme="minorHAnsi"/>
          <w:b/>
          <w:color w:val="0070C0"/>
          <w:sz w:val="24"/>
          <w:szCs w:val="24"/>
          <w:lang w:val="en-US"/>
        </w:rPr>
        <w:t xml:space="preserve"> </w:t>
      </w:r>
      <w:r w:rsidRPr="00134FCA">
        <w:rPr>
          <w:rFonts w:asciiTheme="minorHAnsi" w:hAnsiTheme="minorHAnsi"/>
          <w:b/>
          <w:color w:val="0070C0"/>
          <w:sz w:val="24"/>
          <w:szCs w:val="24"/>
          <w:lang w:val="en-US"/>
        </w:rPr>
        <w:t>“</w:t>
      </w:r>
      <w:r w:rsidR="00F50E1B" w:rsidRPr="00134FCA">
        <w:rPr>
          <w:rFonts w:asciiTheme="minorHAnsi" w:hAnsiTheme="minorHAnsi"/>
          <w:b/>
          <w:i/>
          <w:color w:val="0070C0"/>
          <w:sz w:val="24"/>
          <w:szCs w:val="24"/>
          <w:lang w:val="en-US"/>
        </w:rPr>
        <w:t>Framework for Pest Risk Analysis</w:t>
      </w:r>
      <w:r w:rsidRPr="00134FCA">
        <w:rPr>
          <w:rFonts w:asciiTheme="minorHAnsi" w:hAnsiTheme="minorHAnsi"/>
          <w:b/>
          <w:i/>
          <w:color w:val="0070C0"/>
          <w:sz w:val="24"/>
          <w:szCs w:val="24"/>
          <w:lang w:val="en-US"/>
        </w:rPr>
        <w:t>”</w:t>
      </w:r>
      <w:r w:rsidR="00F50E1B" w:rsidRPr="00134FCA">
        <w:rPr>
          <w:rFonts w:asciiTheme="minorHAnsi" w:hAnsiTheme="minorHAnsi"/>
          <w:b/>
          <w:i/>
          <w:color w:val="0070C0"/>
          <w:sz w:val="24"/>
          <w:szCs w:val="24"/>
          <w:lang w:val="en-US"/>
        </w:rPr>
        <w:t xml:space="preserve"> </w:t>
      </w:r>
      <w:r w:rsidR="0053311A" w:rsidRPr="00134FCA">
        <w:rPr>
          <w:rFonts w:asciiTheme="minorHAnsi" w:hAnsiTheme="minorHAnsi"/>
          <w:b/>
          <w:color w:val="0070C0"/>
          <w:sz w:val="24"/>
          <w:szCs w:val="24"/>
          <w:lang w:val="en-US"/>
        </w:rPr>
        <w:t xml:space="preserve">adopted 2007 </w:t>
      </w:r>
      <w:r w:rsidRPr="00134FCA">
        <w:rPr>
          <w:rFonts w:asciiTheme="minorHAnsi" w:hAnsiTheme="minorHAnsi"/>
          <w:b/>
          <w:color w:val="0070C0"/>
          <w:sz w:val="24"/>
          <w:szCs w:val="24"/>
          <w:lang w:val="en-US"/>
        </w:rPr>
        <w:t xml:space="preserve">(IPPC, </w:t>
      </w:r>
      <w:r w:rsidR="0053311A" w:rsidRPr="00134FCA">
        <w:rPr>
          <w:rFonts w:asciiTheme="minorHAnsi" w:hAnsiTheme="minorHAnsi"/>
          <w:b/>
          <w:color w:val="0070C0"/>
          <w:sz w:val="24"/>
          <w:szCs w:val="24"/>
          <w:lang w:val="en-US"/>
        </w:rPr>
        <w:t>2016a</w:t>
      </w:r>
      <w:r w:rsidRPr="00134FCA">
        <w:rPr>
          <w:rFonts w:asciiTheme="minorHAnsi" w:hAnsiTheme="minorHAnsi"/>
          <w:b/>
          <w:color w:val="0070C0"/>
          <w:sz w:val="24"/>
          <w:szCs w:val="24"/>
          <w:lang w:val="en-US"/>
        </w:rPr>
        <w:t>)</w:t>
      </w:r>
      <w:r w:rsidRPr="00134FCA">
        <w:rPr>
          <w:rFonts w:asciiTheme="minorHAnsi" w:hAnsiTheme="minorHAnsi"/>
          <w:color w:val="0070C0"/>
          <w:sz w:val="24"/>
          <w:szCs w:val="24"/>
          <w:lang w:val="en-US"/>
        </w:rPr>
        <w:t xml:space="preserve"> </w:t>
      </w:r>
    </w:p>
    <w:p w14:paraId="5D0BF6D7" w14:textId="79AEA635" w:rsidR="00F50E1B" w:rsidRPr="0032643D" w:rsidRDefault="00EB7C1B" w:rsidP="00973FAD">
      <w:pPr>
        <w:pStyle w:val="Footer"/>
        <w:tabs>
          <w:tab w:val="clear" w:pos="4680"/>
          <w:tab w:val="clear" w:pos="9360"/>
        </w:tabs>
        <w:spacing w:line="240" w:lineRule="auto"/>
        <w:rPr>
          <w:rFonts w:asciiTheme="minorHAnsi" w:hAnsiTheme="minorHAnsi"/>
          <w:sz w:val="24"/>
          <w:szCs w:val="24"/>
          <w:lang w:val="en-US"/>
        </w:rPr>
      </w:pPr>
      <w:r>
        <w:rPr>
          <w:rFonts w:asciiTheme="minorHAnsi" w:hAnsiTheme="minorHAnsi"/>
          <w:sz w:val="24"/>
          <w:szCs w:val="24"/>
          <w:lang w:val="en-US"/>
        </w:rPr>
        <w:t xml:space="preserve">IPSM 2 </w:t>
      </w:r>
      <w:r w:rsidR="00F50E1B" w:rsidRPr="0032643D">
        <w:rPr>
          <w:rFonts w:asciiTheme="minorHAnsi" w:hAnsiTheme="minorHAnsi"/>
          <w:sz w:val="24"/>
          <w:szCs w:val="24"/>
          <w:lang w:val="en-US"/>
        </w:rPr>
        <w:t>provides countries with a framework describing the Pest Risk Analysis (PRA) process within the scope of the IPPC. It introduces the three stages of the PRA process (initiation, pest risk assessment and pest risk management) with an emphasis on the initiation stage. The PRA process i</w:t>
      </w:r>
      <w:r w:rsidR="00B41039">
        <w:rPr>
          <w:rFonts w:asciiTheme="minorHAnsi" w:hAnsiTheme="minorHAnsi"/>
          <w:sz w:val="24"/>
          <w:szCs w:val="24"/>
          <w:lang w:val="en-US"/>
        </w:rPr>
        <w:t>s</w:t>
      </w:r>
      <w:r w:rsidR="00F50E1B" w:rsidRPr="0032643D">
        <w:rPr>
          <w:rFonts w:asciiTheme="minorHAnsi" w:hAnsiTheme="minorHAnsi"/>
          <w:sz w:val="24"/>
          <w:szCs w:val="24"/>
          <w:lang w:val="en-US"/>
        </w:rPr>
        <w:t xml:space="preserve"> a technical tool used for identifying appropriate phytosanitary measures and it may be used for organisms not previously recognized as pests, including </w:t>
      </w:r>
      <w:r w:rsidR="00A849CB">
        <w:rPr>
          <w:rFonts w:asciiTheme="minorHAnsi" w:hAnsiTheme="minorHAnsi"/>
          <w:sz w:val="24"/>
          <w:szCs w:val="24"/>
          <w:lang w:val="en-US"/>
        </w:rPr>
        <w:t>biocontrol agent</w:t>
      </w:r>
      <w:r w:rsidR="00F50E1B" w:rsidRPr="0032643D">
        <w:rPr>
          <w:rFonts w:asciiTheme="minorHAnsi" w:hAnsiTheme="minorHAnsi"/>
          <w:sz w:val="24"/>
          <w:szCs w:val="24"/>
          <w:lang w:val="en-US"/>
        </w:rPr>
        <w:t xml:space="preserve">s and other beneficial organisms, but also for recognized pests, pathways and review of phytosanitary policy. This ISPM provides detailed guidance on the first stage of the PRA process, the initiation, and it summarizes the other stages and issues relevant to the entire PRA process. </w:t>
      </w:r>
      <w:r w:rsidRPr="0032643D">
        <w:rPr>
          <w:rFonts w:asciiTheme="minorHAnsi" w:hAnsiTheme="minorHAnsi"/>
          <w:sz w:val="24"/>
          <w:szCs w:val="24"/>
          <w:lang w:val="en-US"/>
        </w:rPr>
        <w:t>Once the initiation stage has been completed, the provisions included in ISPM 11</w:t>
      </w:r>
      <w:r w:rsidR="00927D87">
        <w:rPr>
          <w:rFonts w:asciiTheme="minorHAnsi" w:hAnsiTheme="minorHAnsi"/>
          <w:sz w:val="24"/>
          <w:szCs w:val="24"/>
          <w:lang w:val="en-US"/>
        </w:rPr>
        <w:t>.</w:t>
      </w:r>
    </w:p>
    <w:p w14:paraId="714E6A45" w14:textId="6763D999" w:rsidR="00927D87" w:rsidRPr="00927D87" w:rsidRDefault="00927D87" w:rsidP="00973FAD">
      <w:pPr>
        <w:pStyle w:val="Footer"/>
        <w:tabs>
          <w:tab w:val="clear" w:pos="4680"/>
          <w:tab w:val="clear" w:pos="9360"/>
        </w:tabs>
        <w:spacing w:line="240" w:lineRule="auto"/>
        <w:rPr>
          <w:rFonts w:asciiTheme="minorHAnsi" w:hAnsiTheme="minorHAnsi"/>
          <w:b/>
          <w:sz w:val="24"/>
          <w:szCs w:val="24"/>
          <w:lang w:val="en-US"/>
        </w:rPr>
      </w:pPr>
      <w:r w:rsidRPr="00770CE4">
        <w:rPr>
          <w:rFonts w:asciiTheme="minorHAnsi" w:hAnsiTheme="minorHAnsi"/>
          <w:b/>
          <w:color w:val="4F81BD" w:themeColor="accent1"/>
          <w:sz w:val="24"/>
          <w:szCs w:val="24"/>
          <w:lang w:val="en-US"/>
        </w:rPr>
        <w:t>ISPM 11 “</w:t>
      </w:r>
      <w:r w:rsidRPr="00770CE4">
        <w:rPr>
          <w:rFonts w:asciiTheme="minorHAnsi" w:hAnsiTheme="minorHAnsi"/>
          <w:b/>
          <w:i/>
          <w:color w:val="4F81BD" w:themeColor="accent1"/>
          <w:sz w:val="24"/>
          <w:szCs w:val="24"/>
          <w:lang w:val="en-US"/>
        </w:rPr>
        <w:t>Pest Risk Analysis for Quarantine Pests”</w:t>
      </w:r>
      <w:r w:rsidRPr="00770CE4">
        <w:rPr>
          <w:rFonts w:asciiTheme="minorHAnsi" w:hAnsiTheme="minorHAnsi"/>
          <w:b/>
          <w:color w:val="4F81BD" w:themeColor="accent1"/>
          <w:sz w:val="24"/>
          <w:szCs w:val="24"/>
          <w:lang w:val="en-US"/>
        </w:rPr>
        <w:t xml:space="preserve"> adopted 2013 (IPPC, 2017b)  </w:t>
      </w:r>
    </w:p>
    <w:p w14:paraId="2F096CE0" w14:textId="17E8889D" w:rsidR="00F50E1B" w:rsidRPr="0032643D" w:rsidRDefault="00927D87" w:rsidP="00973FAD">
      <w:pPr>
        <w:pStyle w:val="Footer"/>
        <w:tabs>
          <w:tab w:val="clear" w:pos="4680"/>
          <w:tab w:val="clear" w:pos="9360"/>
        </w:tabs>
        <w:spacing w:line="240" w:lineRule="auto"/>
        <w:rPr>
          <w:rFonts w:asciiTheme="minorHAnsi" w:hAnsiTheme="minorHAnsi"/>
          <w:sz w:val="24"/>
          <w:szCs w:val="24"/>
          <w:lang w:val="en-US"/>
        </w:rPr>
      </w:pPr>
      <w:r>
        <w:rPr>
          <w:rFonts w:asciiTheme="minorHAnsi" w:hAnsiTheme="minorHAnsi"/>
          <w:sz w:val="24"/>
          <w:szCs w:val="24"/>
          <w:lang w:val="en-US"/>
        </w:rPr>
        <w:t xml:space="preserve">ISPM 11 </w:t>
      </w:r>
      <w:r w:rsidR="00F50E1B" w:rsidRPr="0032643D">
        <w:rPr>
          <w:rFonts w:asciiTheme="minorHAnsi" w:hAnsiTheme="minorHAnsi"/>
          <w:sz w:val="24"/>
          <w:szCs w:val="24"/>
          <w:lang w:val="en-US"/>
        </w:rPr>
        <w:t xml:space="preserve">should be </w:t>
      </w:r>
      <w:r>
        <w:rPr>
          <w:rFonts w:asciiTheme="minorHAnsi" w:hAnsiTheme="minorHAnsi"/>
          <w:sz w:val="24"/>
          <w:szCs w:val="24"/>
          <w:lang w:val="en-US"/>
        </w:rPr>
        <w:t>used as a basis of risk assessment,</w:t>
      </w:r>
      <w:r w:rsidR="00F50E1B" w:rsidRPr="0032643D">
        <w:rPr>
          <w:rFonts w:asciiTheme="minorHAnsi" w:hAnsiTheme="minorHAnsi"/>
          <w:sz w:val="24"/>
          <w:szCs w:val="24"/>
          <w:lang w:val="en-US"/>
        </w:rPr>
        <w:t xml:space="preserve"> as this standard provides detailed information on the integrated processes </w:t>
      </w:r>
      <w:r>
        <w:rPr>
          <w:rFonts w:asciiTheme="minorHAnsi" w:hAnsiTheme="minorHAnsi"/>
          <w:sz w:val="24"/>
          <w:szCs w:val="24"/>
          <w:lang w:val="en-US"/>
        </w:rPr>
        <w:t xml:space="preserve">of Pest Risk Analysis (PRA) </w:t>
      </w:r>
      <w:r w:rsidR="00F50E1B" w:rsidRPr="0032643D">
        <w:rPr>
          <w:rFonts w:asciiTheme="minorHAnsi" w:hAnsiTheme="minorHAnsi"/>
          <w:sz w:val="24"/>
          <w:szCs w:val="24"/>
          <w:lang w:val="en-US"/>
        </w:rPr>
        <w:t>to be used for risk assessment and the selection of risk management options</w:t>
      </w:r>
      <w:r w:rsidR="00F50E1B" w:rsidRPr="0032643D">
        <w:rPr>
          <w:rFonts w:asciiTheme="minorHAnsi" w:hAnsiTheme="minorHAnsi"/>
          <w:i/>
          <w:sz w:val="24"/>
          <w:szCs w:val="24"/>
          <w:lang w:val="en-US"/>
        </w:rPr>
        <w:t>.</w:t>
      </w:r>
      <w:r>
        <w:rPr>
          <w:rFonts w:asciiTheme="minorHAnsi" w:hAnsiTheme="minorHAnsi"/>
          <w:sz w:val="24"/>
          <w:szCs w:val="24"/>
          <w:lang w:val="en-US"/>
        </w:rPr>
        <w:t xml:space="preserve"> T</w:t>
      </w:r>
      <w:r w:rsidR="00F50E1B" w:rsidRPr="0032643D">
        <w:rPr>
          <w:rFonts w:asciiTheme="minorHAnsi" w:hAnsiTheme="minorHAnsi"/>
          <w:sz w:val="24"/>
          <w:szCs w:val="24"/>
          <w:lang w:val="en-US"/>
        </w:rPr>
        <w:t xml:space="preserve">his standard </w:t>
      </w:r>
      <w:r>
        <w:rPr>
          <w:rFonts w:asciiTheme="minorHAnsi" w:hAnsiTheme="minorHAnsi"/>
          <w:sz w:val="24"/>
          <w:szCs w:val="24"/>
          <w:lang w:val="en-US"/>
        </w:rPr>
        <w:t xml:space="preserve">also </w:t>
      </w:r>
      <w:r w:rsidR="00F50E1B" w:rsidRPr="0032643D">
        <w:rPr>
          <w:rFonts w:asciiTheme="minorHAnsi" w:hAnsiTheme="minorHAnsi"/>
          <w:sz w:val="24"/>
          <w:szCs w:val="24"/>
          <w:lang w:val="en-US"/>
        </w:rPr>
        <w:t>includes provisions for pest risk assessment in relation to environmental risks</w:t>
      </w:r>
      <w:r>
        <w:rPr>
          <w:rFonts w:asciiTheme="minorHAnsi" w:hAnsiTheme="minorHAnsi"/>
          <w:sz w:val="24"/>
          <w:szCs w:val="24"/>
          <w:lang w:val="en-US"/>
        </w:rPr>
        <w:t xml:space="preserve"> and</w:t>
      </w:r>
      <w:r w:rsidR="00F50E1B" w:rsidRPr="0032643D">
        <w:rPr>
          <w:rFonts w:asciiTheme="minorHAnsi" w:hAnsiTheme="minorHAnsi"/>
          <w:sz w:val="24"/>
          <w:szCs w:val="24"/>
          <w:lang w:val="en-US"/>
        </w:rPr>
        <w:t xml:space="preserve"> concerns related to the use of </w:t>
      </w:r>
      <w:r w:rsidR="00A849CB">
        <w:rPr>
          <w:rFonts w:asciiTheme="minorHAnsi" w:hAnsiTheme="minorHAnsi"/>
          <w:sz w:val="24"/>
          <w:szCs w:val="24"/>
          <w:lang w:val="en-US"/>
        </w:rPr>
        <w:t>biocontrol agent</w:t>
      </w:r>
      <w:r w:rsidR="00F50E1B" w:rsidRPr="0032643D">
        <w:rPr>
          <w:rFonts w:asciiTheme="minorHAnsi" w:hAnsiTheme="minorHAnsi"/>
          <w:sz w:val="24"/>
          <w:szCs w:val="24"/>
          <w:lang w:val="en-US"/>
        </w:rPr>
        <w:t>s.</w:t>
      </w:r>
      <w:r>
        <w:rPr>
          <w:rFonts w:asciiTheme="minorHAnsi" w:hAnsiTheme="minorHAnsi"/>
          <w:sz w:val="24"/>
          <w:szCs w:val="24"/>
          <w:lang w:val="en-US"/>
        </w:rPr>
        <w:t xml:space="preserve"> Australia uses PRA as the basis of its import risk assessment for </w:t>
      </w:r>
      <w:r w:rsidR="00A849CB">
        <w:rPr>
          <w:rFonts w:asciiTheme="minorHAnsi" w:hAnsiTheme="minorHAnsi"/>
          <w:sz w:val="24"/>
          <w:szCs w:val="24"/>
          <w:lang w:val="en-US"/>
        </w:rPr>
        <w:t>biocontrol agent</w:t>
      </w:r>
      <w:r>
        <w:rPr>
          <w:rFonts w:asciiTheme="minorHAnsi" w:hAnsiTheme="minorHAnsi"/>
          <w:sz w:val="24"/>
          <w:szCs w:val="24"/>
          <w:lang w:val="en-US"/>
        </w:rPr>
        <w:t xml:space="preserve">s. </w:t>
      </w:r>
    </w:p>
    <w:p w14:paraId="190F6341" w14:textId="1DE6DA65" w:rsidR="003B4472" w:rsidRPr="00134FCA" w:rsidRDefault="003B4472" w:rsidP="00973FAD">
      <w:pPr>
        <w:pStyle w:val="Footer"/>
        <w:tabs>
          <w:tab w:val="clear" w:pos="4680"/>
          <w:tab w:val="clear" w:pos="9360"/>
        </w:tabs>
        <w:spacing w:line="240" w:lineRule="auto"/>
        <w:rPr>
          <w:rFonts w:asciiTheme="minorHAnsi" w:hAnsiTheme="minorHAnsi"/>
          <w:b/>
          <w:color w:val="0070C0"/>
          <w:sz w:val="28"/>
          <w:szCs w:val="24"/>
          <w:lang w:val="en-US"/>
        </w:rPr>
      </w:pPr>
      <w:r w:rsidRPr="00134FCA">
        <w:rPr>
          <w:rFonts w:asciiTheme="minorHAnsi" w:hAnsiTheme="minorHAnsi"/>
          <w:b/>
          <w:color w:val="0070C0"/>
          <w:sz w:val="24"/>
          <w:szCs w:val="24"/>
          <w:lang w:val="en-US"/>
        </w:rPr>
        <w:lastRenderedPageBreak/>
        <w:t xml:space="preserve">ISPM 3 </w:t>
      </w:r>
      <w:r w:rsidRPr="00134FCA">
        <w:rPr>
          <w:rFonts w:asciiTheme="minorHAnsi" w:hAnsiTheme="minorHAnsi"/>
          <w:b/>
          <w:color w:val="0070C0"/>
          <w:sz w:val="28"/>
          <w:szCs w:val="24"/>
          <w:lang w:val="en-US"/>
        </w:rPr>
        <w:t>“</w:t>
      </w:r>
      <w:r w:rsidRPr="00134FCA">
        <w:rPr>
          <w:b/>
          <w:i/>
          <w:color w:val="0070C0"/>
          <w:sz w:val="24"/>
        </w:rPr>
        <w:t xml:space="preserve">Guidelines for the export, shipment, import and release of </w:t>
      </w:r>
      <w:r w:rsidR="000C5792">
        <w:rPr>
          <w:b/>
          <w:i/>
          <w:color w:val="0070C0"/>
          <w:sz w:val="24"/>
        </w:rPr>
        <w:t>biological control agent</w:t>
      </w:r>
      <w:r w:rsidRPr="00134FCA">
        <w:rPr>
          <w:b/>
          <w:i/>
          <w:color w:val="0070C0"/>
          <w:sz w:val="24"/>
        </w:rPr>
        <w:t xml:space="preserve">s and other beneficial organisms” </w:t>
      </w:r>
      <w:r w:rsidRPr="00134FCA">
        <w:rPr>
          <w:rFonts w:asciiTheme="minorHAnsi" w:hAnsiTheme="minorHAnsi"/>
          <w:b/>
          <w:color w:val="0070C0"/>
          <w:sz w:val="24"/>
        </w:rPr>
        <w:t xml:space="preserve">adopted 2005 (IPPC, 2017a) </w:t>
      </w:r>
    </w:p>
    <w:p w14:paraId="17A28DE4" w14:textId="34147132" w:rsidR="00F50E1B" w:rsidRPr="0032643D" w:rsidRDefault="00F50E1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t>ISPM 3</w:t>
      </w:r>
      <w:r w:rsidR="0053311A">
        <w:rPr>
          <w:rFonts w:asciiTheme="minorHAnsi" w:hAnsiTheme="minorHAnsi"/>
          <w:sz w:val="24"/>
          <w:szCs w:val="24"/>
          <w:lang w:val="en-US"/>
        </w:rPr>
        <w:t xml:space="preserve"> </w:t>
      </w:r>
      <w:r w:rsidR="003B4472">
        <w:rPr>
          <w:rFonts w:asciiTheme="minorHAnsi" w:hAnsiTheme="minorHAnsi"/>
          <w:sz w:val="24"/>
          <w:szCs w:val="24"/>
          <w:lang w:val="en-US"/>
        </w:rPr>
        <w:t>p</w:t>
      </w:r>
      <w:r w:rsidRPr="0032643D">
        <w:rPr>
          <w:rFonts w:asciiTheme="minorHAnsi" w:hAnsiTheme="minorHAnsi"/>
          <w:sz w:val="24"/>
          <w:szCs w:val="24"/>
          <w:lang w:val="en-US"/>
        </w:rPr>
        <w:t xml:space="preserve">rovides phytosanitary measures applicable for safe use of </w:t>
      </w:r>
      <w:r w:rsidR="00A849CB">
        <w:rPr>
          <w:rFonts w:asciiTheme="minorHAnsi" w:hAnsiTheme="minorHAnsi"/>
          <w:sz w:val="24"/>
          <w:szCs w:val="24"/>
          <w:lang w:val="en-US"/>
        </w:rPr>
        <w:t>biocontrol agent</w:t>
      </w:r>
      <w:r w:rsidR="003B4472" w:rsidRPr="0032643D">
        <w:rPr>
          <w:rFonts w:asciiTheme="minorHAnsi" w:hAnsiTheme="minorHAnsi"/>
          <w:sz w:val="24"/>
          <w:szCs w:val="24"/>
          <w:lang w:val="en-US"/>
        </w:rPr>
        <w:t xml:space="preserve">s and other beneficial organisms </w:t>
      </w:r>
      <w:r w:rsidRPr="0032643D">
        <w:rPr>
          <w:rFonts w:asciiTheme="minorHAnsi" w:hAnsiTheme="minorHAnsi"/>
          <w:sz w:val="24"/>
          <w:szCs w:val="24"/>
          <w:lang w:val="en-US"/>
        </w:rPr>
        <w:t>these organisms</w:t>
      </w:r>
      <w:r w:rsidR="003B4472">
        <w:rPr>
          <w:rFonts w:asciiTheme="minorHAnsi" w:hAnsiTheme="minorHAnsi"/>
          <w:sz w:val="24"/>
          <w:szCs w:val="24"/>
          <w:lang w:val="en-US"/>
        </w:rPr>
        <w:t xml:space="preserve">. </w:t>
      </w:r>
      <w:r w:rsidRPr="0032643D">
        <w:rPr>
          <w:rFonts w:asciiTheme="minorHAnsi" w:hAnsiTheme="minorHAnsi"/>
          <w:sz w:val="24"/>
          <w:szCs w:val="24"/>
          <w:lang w:val="en-US"/>
        </w:rPr>
        <w:t>It outlines the related responsibilities of co</w:t>
      </w:r>
      <w:r w:rsidR="003B4472">
        <w:rPr>
          <w:rFonts w:asciiTheme="minorHAnsi" w:hAnsiTheme="minorHAnsi"/>
          <w:sz w:val="24"/>
          <w:szCs w:val="24"/>
          <w:lang w:val="en-US"/>
        </w:rPr>
        <w:t>ntracting parties to the IPPC, National Plant Protection O</w:t>
      </w:r>
      <w:r w:rsidRPr="0032643D">
        <w:rPr>
          <w:rFonts w:asciiTheme="minorHAnsi" w:hAnsiTheme="minorHAnsi"/>
          <w:sz w:val="24"/>
          <w:szCs w:val="24"/>
          <w:lang w:val="en-US"/>
        </w:rPr>
        <w:t>rganizations (NPPOs</w:t>
      </w:r>
      <w:r w:rsidR="003B4472">
        <w:rPr>
          <w:rFonts w:asciiTheme="minorHAnsi" w:hAnsiTheme="minorHAnsi"/>
          <w:sz w:val="24"/>
          <w:szCs w:val="24"/>
          <w:lang w:val="en-US"/>
        </w:rPr>
        <w:t xml:space="preserve"> – specific to each jurisdiction</w:t>
      </w:r>
      <w:r w:rsidRPr="0032643D">
        <w:rPr>
          <w:rFonts w:asciiTheme="minorHAnsi" w:hAnsiTheme="minorHAnsi"/>
          <w:sz w:val="24"/>
          <w:szCs w:val="24"/>
          <w:lang w:val="en-US"/>
        </w:rPr>
        <w:t xml:space="preserve">) or other responsible authorities, importers and exporters. The standard </w:t>
      </w:r>
      <w:r w:rsidR="003B4472">
        <w:rPr>
          <w:rFonts w:asciiTheme="minorHAnsi" w:hAnsiTheme="minorHAnsi"/>
          <w:sz w:val="24"/>
          <w:szCs w:val="24"/>
          <w:lang w:val="en-US"/>
        </w:rPr>
        <w:t>covers bio</w:t>
      </w:r>
      <w:r w:rsidRPr="0032643D">
        <w:rPr>
          <w:rFonts w:asciiTheme="minorHAnsi" w:hAnsiTheme="minorHAnsi"/>
          <w:sz w:val="24"/>
          <w:szCs w:val="24"/>
          <w:lang w:val="en-US"/>
        </w:rPr>
        <w:t>control agents</w:t>
      </w:r>
      <w:r w:rsidR="00B41039">
        <w:rPr>
          <w:rFonts w:asciiTheme="minorHAnsi" w:hAnsiTheme="minorHAnsi"/>
          <w:sz w:val="24"/>
          <w:szCs w:val="24"/>
          <w:lang w:val="en-US"/>
        </w:rPr>
        <w:t xml:space="preserve"> </w:t>
      </w:r>
      <w:r w:rsidR="00B41039" w:rsidRPr="00B41039">
        <w:rPr>
          <w:rFonts w:asciiTheme="minorHAnsi" w:hAnsiTheme="minorHAnsi"/>
          <w:sz w:val="24"/>
          <w:szCs w:val="24"/>
          <w:lang w:val="en-US"/>
        </w:rPr>
        <w:t xml:space="preserve">for pests of plants but also agents for the control of major weeds. The </w:t>
      </w:r>
      <w:r w:rsidR="003B4472">
        <w:rPr>
          <w:rFonts w:asciiTheme="minorHAnsi" w:hAnsiTheme="minorHAnsi"/>
          <w:sz w:val="24"/>
          <w:szCs w:val="24"/>
          <w:lang w:val="en-US"/>
        </w:rPr>
        <w:t xml:space="preserve">biocontrol </w:t>
      </w:r>
      <w:r w:rsidR="00B41039" w:rsidRPr="00B41039">
        <w:rPr>
          <w:rFonts w:asciiTheme="minorHAnsi" w:hAnsiTheme="minorHAnsi"/>
          <w:sz w:val="24"/>
          <w:szCs w:val="24"/>
          <w:lang w:val="en-US"/>
        </w:rPr>
        <w:t>agents covered are</w:t>
      </w:r>
      <w:r w:rsidRPr="0032643D">
        <w:rPr>
          <w:rFonts w:asciiTheme="minorHAnsi" w:hAnsiTheme="minorHAnsi"/>
          <w:sz w:val="24"/>
          <w:szCs w:val="24"/>
          <w:lang w:val="en-US"/>
        </w:rPr>
        <w:t xml:space="preserve"> capable of self-replication (including parasitoids, predators, parasites, nematodes, phytophagous organisms, and pathogens such as fungi, bacteria and viruses), as well as sterile insects </w:t>
      </w:r>
      <w:r w:rsidR="003B4472">
        <w:rPr>
          <w:rFonts w:asciiTheme="minorHAnsi" w:hAnsiTheme="minorHAnsi"/>
          <w:sz w:val="24"/>
          <w:szCs w:val="24"/>
          <w:lang w:val="en-US"/>
        </w:rPr>
        <w:t xml:space="preserve">used under SIT (sterile insect technique) for insect pest management (fruit flies, codling moth etc.) </w:t>
      </w:r>
      <w:r w:rsidRPr="0032643D">
        <w:rPr>
          <w:rFonts w:asciiTheme="minorHAnsi" w:hAnsiTheme="minorHAnsi"/>
          <w:sz w:val="24"/>
          <w:szCs w:val="24"/>
          <w:lang w:val="en-US"/>
        </w:rPr>
        <w:t xml:space="preserve">and other beneficial organisms (such as mycorrhizae and pollinators), and includes those packaged or formulated as commercial products. </w:t>
      </w:r>
      <w:r w:rsidR="00B41039" w:rsidRPr="00B41039">
        <w:rPr>
          <w:rFonts w:asciiTheme="minorHAnsi" w:hAnsiTheme="minorHAnsi"/>
          <w:sz w:val="24"/>
          <w:szCs w:val="24"/>
          <w:lang w:val="en-US"/>
        </w:rPr>
        <w:t xml:space="preserve">Some Regional Plant Protection </w:t>
      </w:r>
      <w:r w:rsidR="00780A45" w:rsidRPr="00B41039">
        <w:rPr>
          <w:rFonts w:asciiTheme="minorHAnsi" w:hAnsiTheme="minorHAnsi"/>
          <w:sz w:val="24"/>
          <w:szCs w:val="24"/>
          <w:lang w:val="en-US"/>
        </w:rPr>
        <w:t>Organi</w:t>
      </w:r>
      <w:r w:rsidR="00780A45">
        <w:rPr>
          <w:rFonts w:asciiTheme="minorHAnsi" w:hAnsiTheme="minorHAnsi"/>
          <w:sz w:val="24"/>
          <w:szCs w:val="24"/>
          <w:lang w:val="en-US"/>
        </w:rPr>
        <w:t>z</w:t>
      </w:r>
      <w:r w:rsidR="00780A45" w:rsidRPr="00B41039">
        <w:rPr>
          <w:rFonts w:asciiTheme="minorHAnsi" w:hAnsiTheme="minorHAnsi"/>
          <w:sz w:val="24"/>
          <w:szCs w:val="24"/>
          <w:lang w:val="en-US"/>
        </w:rPr>
        <w:t xml:space="preserve">ations </w:t>
      </w:r>
      <w:r w:rsidR="00B41039" w:rsidRPr="00B41039">
        <w:rPr>
          <w:rFonts w:asciiTheme="minorHAnsi" w:hAnsiTheme="minorHAnsi"/>
          <w:sz w:val="24"/>
          <w:szCs w:val="24"/>
          <w:lang w:val="en-US"/>
        </w:rPr>
        <w:t>(RPPO) have used ISPM</w:t>
      </w:r>
      <w:r w:rsidR="00C910FC">
        <w:rPr>
          <w:rFonts w:asciiTheme="minorHAnsi" w:hAnsiTheme="minorHAnsi"/>
          <w:sz w:val="24"/>
          <w:szCs w:val="24"/>
          <w:lang w:val="en-US"/>
        </w:rPr>
        <w:t xml:space="preserve"> </w:t>
      </w:r>
      <w:r w:rsidR="003B4472">
        <w:rPr>
          <w:rFonts w:asciiTheme="minorHAnsi" w:hAnsiTheme="minorHAnsi"/>
          <w:sz w:val="24"/>
          <w:szCs w:val="24"/>
          <w:lang w:val="en-US"/>
        </w:rPr>
        <w:t>3</w:t>
      </w:r>
      <w:r w:rsidR="00C910FC">
        <w:rPr>
          <w:rFonts w:asciiTheme="minorHAnsi" w:hAnsiTheme="minorHAnsi"/>
          <w:sz w:val="24"/>
          <w:szCs w:val="24"/>
          <w:lang w:val="en-US"/>
        </w:rPr>
        <w:t xml:space="preserve"> </w:t>
      </w:r>
      <w:r w:rsidR="00B41039" w:rsidRPr="00B41039">
        <w:rPr>
          <w:rFonts w:asciiTheme="minorHAnsi" w:hAnsiTheme="minorHAnsi"/>
          <w:sz w:val="24"/>
          <w:szCs w:val="24"/>
          <w:lang w:val="en-US"/>
        </w:rPr>
        <w:t>as a basis for specific guidelines for biological control introductions relating to the region concerned</w:t>
      </w:r>
      <w:r w:rsidR="001B674D">
        <w:rPr>
          <w:rFonts w:asciiTheme="minorHAnsi" w:hAnsiTheme="minorHAnsi"/>
          <w:sz w:val="24"/>
          <w:szCs w:val="24"/>
          <w:lang w:val="en-US"/>
        </w:rPr>
        <w:t xml:space="preserve">  e.g. NAPPO Regional Standards for Pest Management 7,12 and 26 (NAPPO 2015a; 2015b; 2015c)</w:t>
      </w:r>
      <w:r w:rsidR="00B41039" w:rsidRPr="00B41039">
        <w:rPr>
          <w:rFonts w:asciiTheme="minorHAnsi" w:hAnsiTheme="minorHAnsi"/>
          <w:sz w:val="24"/>
          <w:szCs w:val="24"/>
          <w:lang w:val="en-US"/>
        </w:rPr>
        <w:t>. Overall, ISPM</w:t>
      </w:r>
      <w:r w:rsidR="00C910FC">
        <w:rPr>
          <w:rFonts w:asciiTheme="minorHAnsi" w:hAnsiTheme="minorHAnsi"/>
          <w:sz w:val="24"/>
          <w:szCs w:val="24"/>
          <w:lang w:val="en-US"/>
        </w:rPr>
        <w:t xml:space="preserve"> </w:t>
      </w:r>
      <w:r w:rsidR="00B41039" w:rsidRPr="00B41039">
        <w:rPr>
          <w:rFonts w:asciiTheme="minorHAnsi" w:hAnsiTheme="minorHAnsi"/>
          <w:sz w:val="24"/>
          <w:szCs w:val="24"/>
          <w:lang w:val="en-US"/>
        </w:rPr>
        <w:t>3 has provided a framework for formalizing good practice and given guidance on international standards to countries with little or no e</w:t>
      </w:r>
      <w:r w:rsidR="00B41039">
        <w:rPr>
          <w:rFonts w:asciiTheme="minorHAnsi" w:hAnsiTheme="minorHAnsi"/>
          <w:sz w:val="24"/>
          <w:szCs w:val="24"/>
          <w:lang w:val="en-US"/>
        </w:rPr>
        <w:t>xperience of biological control</w:t>
      </w:r>
      <w:r w:rsidR="00934BFD">
        <w:rPr>
          <w:rFonts w:asciiTheme="minorHAnsi" w:hAnsiTheme="minorHAnsi"/>
          <w:sz w:val="24"/>
          <w:szCs w:val="24"/>
          <w:lang w:val="en-US"/>
        </w:rPr>
        <w:t xml:space="preserve"> (Kairo et al., 2003).</w:t>
      </w:r>
    </w:p>
    <w:p w14:paraId="522A265D" w14:textId="6DF87020" w:rsidR="00F50E1B" w:rsidRPr="0032643D" w:rsidRDefault="00F50E1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t>Some guidelines included in the standard extend beyond the scope and provisions of the IPPC. For example, although the primary context of this standard relates to phytosanitary concerns, “safe” usage as mentioned in the standard is intended to be interpreted in a broader sense, i.e. minimizing other non-phytosanitary negative effects. Phytosanitary concerns may include the possibility t</w:t>
      </w:r>
      <w:r w:rsidR="003B4472">
        <w:rPr>
          <w:rFonts w:asciiTheme="minorHAnsi" w:hAnsiTheme="minorHAnsi"/>
          <w:sz w:val="24"/>
          <w:szCs w:val="24"/>
          <w:lang w:val="en-US"/>
        </w:rPr>
        <w:t>hat newly introduced bio</w:t>
      </w:r>
      <w:r w:rsidRPr="0032643D">
        <w:rPr>
          <w:rFonts w:asciiTheme="minorHAnsi" w:hAnsiTheme="minorHAnsi"/>
          <w:sz w:val="24"/>
          <w:szCs w:val="24"/>
          <w:lang w:val="en-US"/>
        </w:rPr>
        <w:t>control agents may primarily affect other non-target organisms, but thereby result in harmful effects on plant species, or plant health in habitats or ecosystems.</w:t>
      </w:r>
    </w:p>
    <w:p w14:paraId="360EA304" w14:textId="08A4A7F8" w:rsidR="00F50E1B" w:rsidRPr="0032643D" w:rsidRDefault="00F50E1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t>Under ISPM 3</w:t>
      </w:r>
      <w:r w:rsidR="003B4472">
        <w:rPr>
          <w:rFonts w:asciiTheme="minorHAnsi" w:hAnsiTheme="minorHAnsi"/>
          <w:sz w:val="24"/>
          <w:szCs w:val="24"/>
          <w:lang w:val="en-US"/>
        </w:rPr>
        <w:t xml:space="preserve"> each</w:t>
      </w:r>
      <w:r w:rsidRPr="0032643D">
        <w:rPr>
          <w:rFonts w:asciiTheme="minorHAnsi" w:hAnsiTheme="minorHAnsi"/>
          <w:sz w:val="24"/>
          <w:szCs w:val="24"/>
          <w:lang w:val="en-US"/>
        </w:rPr>
        <w:t xml:space="preserve"> NPPO or other responsible authority) should:</w:t>
      </w:r>
    </w:p>
    <w:p w14:paraId="6A909323" w14:textId="7E67371A" w:rsidR="00F50E1B" w:rsidRPr="0032643D" w:rsidRDefault="00F50E1B" w:rsidP="009D2226">
      <w:pPr>
        <w:numPr>
          <w:ilvl w:val="0"/>
          <w:numId w:val="7"/>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Carry out pest risk analysis prior to import or relea</w:t>
      </w:r>
      <w:r w:rsidR="003B4472">
        <w:rPr>
          <w:rFonts w:asciiTheme="minorHAnsi" w:hAnsiTheme="minorHAnsi"/>
          <w:sz w:val="24"/>
          <w:szCs w:val="24"/>
          <w:lang w:val="en-US"/>
        </w:rPr>
        <w:t>se of bio</w:t>
      </w:r>
      <w:r w:rsidRPr="0032643D">
        <w:rPr>
          <w:rFonts w:asciiTheme="minorHAnsi" w:hAnsiTheme="minorHAnsi"/>
          <w:sz w:val="24"/>
          <w:szCs w:val="24"/>
          <w:lang w:val="en-US"/>
        </w:rPr>
        <w:t>control agents and other beneficial organisms;</w:t>
      </w:r>
    </w:p>
    <w:p w14:paraId="476998E1" w14:textId="77777777" w:rsidR="00F50E1B" w:rsidRPr="0032643D" w:rsidRDefault="00F50E1B" w:rsidP="009D2226">
      <w:pPr>
        <w:numPr>
          <w:ilvl w:val="0"/>
          <w:numId w:val="7"/>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Ensure, when certifying exports, that the regulations of importing countries are complied with;</w:t>
      </w:r>
    </w:p>
    <w:p w14:paraId="391AD08C" w14:textId="6FBA33D2" w:rsidR="00F50E1B" w:rsidRPr="0032643D" w:rsidRDefault="00F50E1B" w:rsidP="009D2226">
      <w:pPr>
        <w:numPr>
          <w:ilvl w:val="0"/>
          <w:numId w:val="7"/>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Provide and assess documentation as appropriate, relevant to the export, shipment, import or release of biocontrol agents and other beneficial organisms;</w:t>
      </w:r>
    </w:p>
    <w:p w14:paraId="54BF5869" w14:textId="4F8EF1F0" w:rsidR="00F50E1B" w:rsidRPr="0032643D" w:rsidRDefault="003B4472" w:rsidP="009D2226">
      <w:pPr>
        <w:numPr>
          <w:ilvl w:val="0"/>
          <w:numId w:val="7"/>
        </w:numPr>
        <w:autoSpaceDE w:val="0"/>
        <w:autoSpaceDN w:val="0"/>
        <w:adjustRightInd w:val="0"/>
        <w:spacing w:after="0" w:line="240" w:lineRule="auto"/>
        <w:rPr>
          <w:rFonts w:asciiTheme="minorHAnsi" w:hAnsiTheme="minorHAnsi"/>
          <w:sz w:val="24"/>
          <w:szCs w:val="24"/>
          <w:lang w:val="en-US"/>
        </w:rPr>
      </w:pPr>
      <w:r>
        <w:rPr>
          <w:rFonts w:asciiTheme="minorHAnsi" w:hAnsiTheme="minorHAnsi"/>
          <w:sz w:val="24"/>
          <w:szCs w:val="24"/>
          <w:lang w:val="en-US"/>
        </w:rPr>
        <w:t>Ensure that bio</w:t>
      </w:r>
      <w:r w:rsidR="00F50E1B" w:rsidRPr="0032643D">
        <w:rPr>
          <w:rFonts w:asciiTheme="minorHAnsi" w:hAnsiTheme="minorHAnsi"/>
          <w:sz w:val="24"/>
          <w:szCs w:val="24"/>
          <w:lang w:val="en-US"/>
        </w:rPr>
        <w:t>control agents and other beneficial organisms are taken either directly to designated quarantine facilities or, if appropriate, passed to mass rearing facilities or directly for release into the environment;</w:t>
      </w:r>
    </w:p>
    <w:p w14:paraId="4BAF8DE9" w14:textId="77777777" w:rsidR="00F50E1B" w:rsidRPr="0032643D" w:rsidRDefault="00F50E1B" w:rsidP="009D2226">
      <w:pPr>
        <w:numPr>
          <w:ilvl w:val="0"/>
          <w:numId w:val="7"/>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Ensure that importers and, where appropriate, exporters meet their responsibilities</w:t>
      </w:r>
    </w:p>
    <w:p w14:paraId="28E3EE5A" w14:textId="77777777" w:rsidR="00F50E1B" w:rsidRDefault="00F50E1B" w:rsidP="009D2226">
      <w:pPr>
        <w:numPr>
          <w:ilvl w:val="0"/>
          <w:numId w:val="7"/>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Consider possible impacts on the environment, such as impacts on non-target invertebrates.</w:t>
      </w:r>
    </w:p>
    <w:p w14:paraId="726DBAA9" w14:textId="77777777" w:rsidR="00910358" w:rsidRPr="0032643D" w:rsidRDefault="00910358" w:rsidP="00973FAD">
      <w:pPr>
        <w:autoSpaceDE w:val="0"/>
        <w:autoSpaceDN w:val="0"/>
        <w:adjustRightInd w:val="0"/>
        <w:spacing w:after="0" w:line="240" w:lineRule="auto"/>
        <w:ind w:left="1440"/>
        <w:rPr>
          <w:rFonts w:asciiTheme="minorHAnsi" w:hAnsiTheme="minorHAnsi"/>
          <w:sz w:val="24"/>
          <w:szCs w:val="24"/>
          <w:lang w:val="en-US"/>
        </w:rPr>
      </w:pPr>
    </w:p>
    <w:p w14:paraId="4AEF9152" w14:textId="77777777" w:rsidR="00F50E1B" w:rsidRPr="0032643D" w:rsidRDefault="00F50E1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lastRenderedPageBreak/>
        <w:t>Further to the above, the NPPO or other responsible authority should maintain communication and, where appropriate, coordinate with relevant parties including other NPPOs or relevant authorities on:</w:t>
      </w:r>
    </w:p>
    <w:p w14:paraId="63A6C610" w14:textId="67BB8501"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 xml:space="preserve">Characteristics of </w:t>
      </w:r>
      <w:r w:rsidR="00A849CB">
        <w:rPr>
          <w:rFonts w:asciiTheme="minorHAnsi" w:hAnsiTheme="minorHAnsi"/>
          <w:sz w:val="24"/>
          <w:szCs w:val="24"/>
          <w:lang w:val="en-US"/>
        </w:rPr>
        <w:t>biocontrol agent</w:t>
      </w:r>
      <w:r w:rsidRPr="0032643D">
        <w:rPr>
          <w:rFonts w:asciiTheme="minorHAnsi" w:hAnsiTheme="minorHAnsi"/>
          <w:sz w:val="24"/>
          <w:szCs w:val="24"/>
          <w:lang w:val="en-US"/>
        </w:rPr>
        <w:t xml:space="preserve"> and other beneficial organisms</w:t>
      </w:r>
    </w:p>
    <w:p w14:paraId="10093466"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Assessment of risks including environmental risks;</w:t>
      </w:r>
    </w:p>
    <w:p w14:paraId="4C2BE5B3"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Labelling, packaging and storage during shipment;</w:t>
      </w:r>
    </w:p>
    <w:p w14:paraId="4B17EA27"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Dispatch and handling procedures;</w:t>
      </w:r>
    </w:p>
    <w:p w14:paraId="6F7ECA1C"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Distribution and trade;</w:t>
      </w:r>
    </w:p>
    <w:p w14:paraId="6E1C7C3F"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Release;</w:t>
      </w:r>
    </w:p>
    <w:p w14:paraId="55D76244"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 xml:space="preserve"> Evaluation of performance;</w:t>
      </w:r>
    </w:p>
    <w:p w14:paraId="42E19B67"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Information exchange;</w:t>
      </w:r>
    </w:p>
    <w:p w14:paraId="641389F2" w14:textId="77777777" w:rsidR="00F50E1B" w:rsidRPr="0032643D" w:rsidRDefault="00F50E1B" w:rsidP="009D2226">
      <w:pPr>
        <w:numPr>
          <w:ilvl w:val="0"/>
          <w:numId w:val="10"/>
        </w:numPr>
        <w:autoSpaceDE w:val="0"/>
        <w:autoSpaceDN w:val="0"/>
        <w:adjustRightInd w:val="0"/>
        <w:spacing w:after="0" w:line="240" w:lineRule="auto"/>
        <w:rPr>
          <w:rFonts w:asciiTheme="minorHAnsi" w:hAnsiTheme="minorHAnsi"/>
          <w:sz w:val="24"/>
          <w:szCs w:val="24"/>
          <w:lang w:val="en-US"/>
        </w:rPr>
      </w:pPr>
      <w:r w:rsidRPr="0032643D">
        <w:rPr>
          <w:rFonts w:asciiTheme="minorHAnsi" w:hAnsiTheme="minorHAnsi"/>
          <w:sz w:val="24"/>
          <w:szCs w:val="24"/>
          <w:lang w:val="en-US"/>
        </w:rPr>
        <w:t>Occurrence of unexpected and/or harmful incidents, including remedial action taken.</w:t>
      </w:r>
    </w:p>
    <w:p w14:paraId="21E356D9" w14:textId="2D0E8C0A" w:rsidR="00F50E1B" w:rsidRPr="0032643D" w:rsidRDefault="00F50E1B" w:rsidP="00973FAD">
      <w:pPr>
        <w:pStyle w:val="Footer"/>
        <w:tabs>
          <w:tab w:val="clear" w:pos="4680"/>
          <w:tab w:val="clear" w:pos="9360"/>
        </w:tabs>
        <w:spacing w:before="240" w:line="240" w:lineRule="auto"/>
        <w:rPr>
          <w:rFonts w:asciiTheme="minorHAnsi" w:hAnsiTheme="minorHAnsi"/>
          <w:sz w:val="24"/>
          <w:szCs w:val="24"/>
        </w:rPr>
      </w:pPr>
      <w:r w:rsidRPr="0032643D">
        <w:rPr>
          <w:rFonts w:asciiTheme="minorHAnsi" w:hAnsiTheme="minorHAnsi"/>
          <w:sz w:val="24"/>
          <w:szCs w:val="24"/>
        </w:rPr>
        <w:t>I</w:t>
      </w:r>
      <w:r w:rsidR="00C910FC">
        <w:rPr>
          <w:rFonts w:asciiTheme="minorHAnsi" w:hAnsiTheme="minorHAnsi"/>
          <w:sz w:val="24"/>
          <w:szCs w:val="24"/>
        </w:rPr>
        <w:t xml:space="preserve">n addition to the above, ISPM </w:t>
      </w:r>
      <w:r w:rsidR="001B674D">
        <w:rPr>
          <w:rFonts w:asciiTheme="minorHAnsi" w:hAnsiTheme="minorHAnsi"/>
          <w:sz w:val="24"/>
          <w:szCs w:val="24"/>
        </w:rPr>
        <w:t xml:space="preserve">3 </w:t>
      </w:r>
      <w:r w:rsidRPr="0032643D">
        <w:rPr>
          <w:rFonts w:asciiTheme="minorHAnsi" w:hAnsiTheme="minorHAnsi"/>
          <w:sz w:val="24"/>
          <w:szCs w:val="24"/>
        </w:rPr>
        <w:t xml:space="preserve">indicates that the NPPOs or other responsible authority should </w:t>
      </w:r>
      <w:r w:rsidRPr="0032643D">
        <w:rPr>
          <w:rFonts w:asciiTheme="minorHAnsi" w:hAnsiTheme="minorHAnsi"/>
          <w:sz w:val="24"/>
          <w:szCs w:val="24"/>
          <w:lang w:val="en-US"/>
        </w:rPr>
        <w:t>implement</w:t>
      </w:r>
      <w:r w:rsidRPr="0032643D">
        <w:rPr>
          <w:rFonts w:asciiTheme="minorHAnsi" w:hAnsiTheme="minorHAnsi"/>
          <w:sz w:val="24"/>
          <w:szCs w:val="24"/>
        </w:rPr>
        <w:t xml:space="preserve"> the following measures:</w:t>
      </w:r>
    </w:p>
    <w:p w14:paraId="29879315" w14:textId="7F253C6D"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 xml:space="preserve">Quarantine of the cultured or reared </w:t>
      </w:r>
      <w:r w:rsidR="00A849CB">
        <w:rPr>
          <w:rFonts w:asciiTheme="minorHAnsi" w:hAnsiTheme="minorHAnsi"/>
        </w:rPr>
        <w:t>biocontrol agent</w:t>
      </w:r>
      <w:r w:rsidRPr="0032643D">
        <w:rPr>
          <w:rFonts w:asciiTheme="minorHAnsi" w:hAnsiTheme="minorHAnsi"/>
        </w:rPr>
        <w:t>s, for as long as considered necessary.</w:t>
      </w:r>
    </w:p>
    <w:p w14:paraId="512254B6" w14:textId="6216C888"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 xml:space="preserve">Preserving specimens of the </w:t>
      </w:r>
      <w:r w:rsidR="00A849CB">
        <w:rPr>
          <w:rFonts w:asciiTheme="minorHAnsi" w:hAnsiTheme="minorHAnsi"/>
        </w:rPr>
        <w:t>biocontrol agent</w:t>
      </w:r>
      <w:r w:rsidRPr="0032643D">
        <w:rPr>
          <w:rFonts w:asciiTheme="minorHAnsi" w:hAnsiTheme="minorHAnsi"/>
        </w:rPr>
        <w:t>s and their targeted species;</w:t>
      </w:r>
    </w:p>
    <w:p w14:paraId="2D1899EB" w14:textId="72395C46"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 xml:space="preserve">Documentary that are necessary for importing of </w:t>
      </w:r>
      <w:r w:rsidR="00A849CB">
        <w:rPr>
          <w:rFonts w:asciiTheme="minorHAnsi" w:hAnsiTheme="minorHAnsi"/>
        </w:rPr>
        <w:t>biocontrol agent</w:t>
      </w:r>
      <w:r w:rsidRPr="0032643D">
        <w:rPr>
          <w:rFonts w:asciiTheme="minorHAnsi" w:hAnsiTheme="minorHAnsi"/>
        </w:rPr>
        <w:t>s;</w:t>
      </w:r>
    </w:p>
    <w:p w14:paraId="23D59102" w14:textId="77777777"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Documentary on potential hazards and contingency plan related to biocontrol agents;</w:t>
      </w:r>
    </w:p>
    <w:p w14:paraId="5328BBE3" w14:textId="77777777"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Documentary related to researches in quarantine;</w:t>
      </w:r>
    </w:p>
    <w:p w14:paraId="5CBCDC37" w14:textId="77777777"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Communication with local users, suppliers and neighboring countries on the risk;</w:t>
      </w:r>
    </w:p>
    <w:p w14:paraId="54590145" w14:textId="77777777"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Authorization of release and monitoring on the impacts and evaluation of efficacy, if needed conducting emergency actions;</w:t>
      </w:r>
    </w:p>
    <w:p w14:paraId="7592A55B" w14:textId="77777777" w:rsidR="00F50E1B" w:rsidRPr="0032643D" w:rsidRDefault="00F50E1B" w:rsidP="009D2226">
      <w:pPr>
        <w:pStyle w:val="ListParagraph"/>
        <w:numPr>
          <w:ilvl w:val="0"/>
          <w:numId w:val="5"/>
        </w:numPr>
        <w:rPr>
          <w:rFonts w:asciiTheme="minorHAnsi" w:hAnsiTheme="minorHAnsi"/>
        </w:rPr>
      </w:pPr>
      <w:r w:rsidRPr="0032643D">
        <w:rPr>
          <w:rFonts w:asciiTheme="minorHAnsi" w:hAnsiTheme="minorHAnsi"/>
        </w:rPr>
        <w:t>Reporting to the International Plant Protection Convention Secretariat.</w:t>
      </w:r>
    </w:p>
    <w:p w14:paraId="4310D1CE" w14:textId="4277CF9D" w:rsidR="00D93010" w:rsidRDefault="001B674D" w:rsidP="00973FAD">
      <w:pPr>
        <w:pStyle w:val="Footer"/>
        <w:tabs>
          <w:tab w:val="clear" w:pos="4680"/>
          <w:tab w:val="clear" w:pos="9360"/>
        </w:tabs>
        <w:spacing w:before="240" w:line="240" w:lineRule="auto"/>
        <w:rPr>
          <w:rFonts w:asciiTheme="minorHAnsi" w:hAnsiTheme="minorHAnsi"/>
          <w:sz w:val="24"/>
          <w:szCs w:val="24"/>
        </w:rPr>
      </w:pPr>
      <w:r w:rsidRPr="0032643D">
        <w:rPr>
          <w:rFonts w:asciiTheme="minorHAnsi" w:hAnsiTheme="minorHAnsi"/>
          <w:sz w:val="24"/>
          <w:szCs w:val="24"/>
          <w:lang w:val="en-US"/>
        </w:rPr>
        <w:t>It is important t</w:t>
      </w:r>
      <w:r w:rsidR="00A849CB">
        <w:rPr>
          <w:rFonts w:asciiTheme="minorHAnsi" w:hAnsiTheme="minorHAnsi"/>
          <w:sz w:val="24"/>
          <w:szCs w:val="24"/>
          <w:lang w:val="en-US"/>
        </w:rPr>
        <w:t>o note that the scope of ISPM 3</w:t>
      </w:r>
      <w:r w:rsidRPr="00C910FC">
        <w:rPr>
          <w:rFonts w:asciiTheme="minorHAnsi" w:hAnsiTheme="minorHAnsi"/>
          <w:sz w:val="24"/>
          <w:szCs w:val="24"/>
          <w:lang w:val="en-US"/>
        </w:rPr>
        <w:t xml:space="preserve"> </w:t>
      </w:r>
      <w:r w:rsidRPr="0032643D">
        <w:rPr>
          <w:rFonts w:asciiTheme="minorHAnsi" w:hAnsiTheme="minorHAnsi"/>
          <w:sz w:val="24"/>
          <w:szCs w:val="24"/>
          <w:lang w:val="en-US"/>
        </w:rPr>
        <w:t xml:space="preserve">does not include living modified organisms, issues </w:t>
      </w:r>
      <w:r w:rsidRPr="0032643D">
        <w:rPr>
          <w:rFonts w:asciiTheme="minorHAnsi" w:hAnsiTheme="minorHAnsi"/>
          <w:sz w:val="24"/>
          <w:szCs w:val="24"/>
        </w:rPr>
        <w:t>related</w:t>
      </w:r>
      <w:r w:rsidRPr="0032643D">
        <w:rPr>
          <w:rFonts w:asciiTheme="minorHAnsi" w:hAnsiTheme="minorHAnsi"/>
          <w:sz w:val="24"/>
          <w:szCs w:val="24"/>
          <w:lang w:val="en-US"/>
        </w:rPr>
        <w:t xml:space="preserve"> to registration of biopesticides, or microbial agents intended for vertebrate pest control. </w:t>
      </w:r>
      <w:r>
        <w:rPr>
          <w:rFonts w:asciiTheme="minorHAnsi" w:hAnsiTheme="minorHAnsi"/>
          <w:sz w:val="24"/>
          <w:szCs w:val="24"/>
        </w:rPr>
        <w:t xml:space="preserve">The practical implementation of ISPM 3 is covered </w:t>
      </w:r>
      <w:r w:rsidR="00A87685">
        <w:rPr>
          <w:rFonts w:asciiTheme="minorHAnsi" w:hAnsiTheme="minorHAnsi"/>
          <w:sz w:val="24"/>
          <w:szCs w:val="24"/>
        </w:rPr>
        <w:t>in the next section</w:t>
      </w:r>
      <w:r w:rsidR="00C910FC">
        <w:rPr>
          <w:rFonts w:asciiTheme="minorHAnsi" w:hAnsiTheme="minorHAnsi"/>
          <w:sz w:val="24"/>
          <w:szCs w:val="24"/>
        </w:rPr>
        <w:t xml:space="preserve">. </w:t>
      </w:r>
    </w:p>
    <w:p w14:paraId="20F67737" w14:textId="77777777" w:rsidR="00D93010" w:rsidRPr="00134FCA" w:rsidRDefault="0053311A" w:rsidP="00973FAD">
      <w:pPr>
        <w:pStyle w:val="Footer"/>
        <w:tabs>
          <w:tab w:val="clear" w:pos="4680"/>
          <w:tab w:val="clear" w:pos="9360"/>
        </w:tabs>
        <w:spacing w:before="240" w:line="240" w:lineRule="auto"/>
        <w:rPr>
          <w:rFonts w:asciiTheme="minorHAnsi" w:hAnsiTheme="minorHAnsi"/>
          <w:b/>
          <w:color w:val="0070C0"/>
          <w:sz w:val="24"/>
          <w:szCs w:val="24"/>
        </w:rPr>
      </w:pPr>
      <w:r w:rsidRPr="00134FCA">
        <w:rPr>
          <w:rFonts w:asciiTheme="minorHAnsi" w:hAnsiTheme="minorHAnsi"/>
          <w:b/>
          <w:color w:val="0070C0"/>
          <w:sz w:val="24"/>
          <w:szCs w:val="24"/>
        </w:rPr>
        <w:t xml:space="preserve">ISPM 6 </w:t>
      </w:r>
      <w:r w:rsidR="00EB7C1B" w:rsidRPr="00134FCA">
        <w:rPr>
          <w:rFonts w:asciiTheme="minorHAnsi" w:hAnsiTheme="minorHAnsi"/>
          <w:b/>
          <w:color w:val="0070C0"/>
        </w:rPr>
        <w:t>“</w:t>
      </w:r>
      <w:r w:rsidR="00EB7C1B" w:rsidRPr="00134FCA">
        <w:rPr>
          <w:rFonts w:asciiTheme="minorHAnsi" w:hAnsiTheme="minorHAnsi"/>
          <w:b/>
          <w:i/>
          <w:color w:val="0070C0"/>
          <w:sz w:val="24"/>
          <w:szCs w:val="24"/>
        </w:rPr>
        <w:t>Guidelines for surveillance</w:t>
      </w:r>
      <w:r w:rsidR="00EB7C1B" w:rsidRPr="00134FCA">
        <w:rPr>
          <w:b/>
          <w:color w:val="0070C0"/>
        </w:rPr>
        <w:t xml:space="preserve">" </w:t>
      </w:r>
      <w:r w:rsidR="00EB7C1B" w:rsidRPr="00134FCA">
        <w:rPr>
          <w:rFonts w:asciiTheme="minorHAnsi" w:hAnsiTheme="minorHAnsi"/>
          <w:b/>
          <w:color w:val="0070C0"/>
        </w:rPr>
        <w:t>adopted in 1997 (IPPC, 2016b)</w:t>
      </w:r>
      <w:r w:rsidR="00EB7C1B" w:rsidRPr="00134FCA">
        <w:rPr>
          <w:rFonts w:asciiTheme="minorHAnsi" w:hAnsiTheme="minorHAnsi"/>
          <w:b/>
          <w:color w:val="0070C0"/>
          <w:sz w:val="24"/>
          <w:szCs w:val="24"/>
        </w:rPr>
        <w:t xml:space="preserve"> </w:t>
      </w:r>
    </w:p>
    <w:p w14:paraId="4F2C67F9" w14:textId="77777777" w:rsidR="00A87685" w:rsidRDefault="00D93010" w:rsidP="00973FAD">
      <w:pPr>
        <w:pStyle w:val="Footer"/>
        <w:tabs>
          <w:tab w:val="clear" w:pos="4680"/>
          <w:tab w:val="clear" w:pos="9360"/>
        </w:tabs>
        <w:spacing w:before="240" w:line="240" w:lineRule="auto"/>
        <w:rPr>
          <w:rFonts w:asciiTheme="minorHAnsi" w:hAnsiTheme="minorHAnsi"/>
          <w:sz w:val="24"/>
          <w:szCs w:val="24"/>
        </w:rPr>
      </w:pPr>
      <w:r>
        <w:rPr>
          <w:rFonts w:asciiTheme="minorHAnsi" w:hAnsiTheme="minorHAnsi"/>
          <w:sz w:val="24"/>
          <w:szCs w:val="24"/>
        </w:rPr>
        <w:t xml:space="preserve">ISPM 6 </w:t>
      </w:r>
      <w:r w:rsidR="00F50E1B" w:rsidRPr="0032643D">
        <w:rPr>
          <w:rFonts w:asciiTheme="minorHAnsi" w:hAnsiTheme="minorHAnsi"/>
          <w:sz w:val="24"/>
          <w:szCs w:val="24"/>
        </w:rPr>
        <w:t xml:space="preserve">describes the components of survey and monitoring systems for the purpose of pest detection and the supply of information for use in pest risk analyses and preparation of pest lists. </w:t>
      </w:r>
    </w:p>
    <w:p w14:paraId="3CA2D1AF" w14:textId="77777777" w:rsidR="00A87685" w:rsidRPr="00134FCA" w:rsidRDefault="00A87685" w:rsidP="00973FAD">
      <w:pPr>
        <w:pStyle w:val="Footer"/>
        <w:tabs>
          <w:tab w:val="clear" w:pos="4680"/>
          <w:tab w:val="clear" w:pos="9360"/>
        </w:tabs>
        <w:spacing w:before="240" w:line="240" w:lineRule="auto"/>
        <w:rPr>
          <w:rFonts w:asciiTheme="minorHAnsi" w:hAnsiTheme="minorHAnsi"/>
          <w:b/>
          <w:color w:val="0070C0"/>
          <w:sz w:val="24"/>
          <w:szCs w:val="24"/>
          <w:lang w:val="en-US"/>
        </w:rPr>
      </w:pPr>
      <w:r w:rsidRPr="00134FCA">
        <w:rPr>
          <w:rFonts w:asciiTheme="minorHAnsi" w:hAnsiTheme="minorHAnsi"/>
          <w:b/>
          <w:color w:val="0070C0"/>
          <w:sz w:val="24"/>
          <w:szCs w:val="24"/>
          <w:lang w:val="en-US"/>
        </w:rPr>
        <w:t xml:space="preserve">ISPM 20 </w:t>
      </w:r>
      <w:r w:rsidRPr="00134FCA">
        <w:rPr>
          <w:rFonts w:asciiTheme="minorHAnsi" w:hAnsiTheme="minorHAnsi"/>
          <w:b/>
          <w:i/>
          <w:color w:val="0070C0"/>
          <w:sz w:val="24"/>
          <w:szCs w:val="24"/>
          <w:lang w:val="en-US"/>
        </w:rPr>
        <w:t>“Guidelines for a phytosanitary import regulatory system”</w:t>
      </w:r>
      <w:r w:rsidRPr="00134FCA">
        <w:rPr>
          <w:rFonts w:asciiTheme="minorHAnsi" w:hAnsiTheme="minorHAnsi"/>
          <w:b/>
          <w:color w:val="0070C0"/>
          <w:sz w:val="24"/>
          <w:szCs w:val="24"/>
          <w:lang w:val="en-US"/>
        </w:rPr>
        <w:t xml:space="preserve"> (IPPC, 2017c) </w:t>
      </w:r>
    </w:p>
    <w:p w14:paraId="07AAE402" w14:textId="55867AE6" w:rsidR="00770CE4" w:rsidRPr="0032643D" w:rsidRDefault="00A87685" w:rsidP="00973FAD">
      <w:pPr>
        <w:pStyle w:val="Footer"/>
        <w:tabs>
          <w:tab w:val="clear" w:pos="4680"/>
          <w:tab w:val="clear" w:pos="9360"/>
        </w:tabs>
        <w:spacing w:before="240" w:line="240" w:lineRule="auto"/>
        <w:rPr>
          <w:rFonts w:asciiTheme="minorHAnsi" w:hAnsiTheme="minorHAnsi"/>
          <w:i/>
          <w:sz w:val="24"/>
          <w:szCs w:val="24"/>
        </w:rPr>
      </w:pPr>
      <w:r>
        <w:rPr>
          <w:rFonts w:asciiTheme="minorHAnsi" w:hAnsiTheme="minorHAnsi"/>
          <w:sz w:val="24"/>
          <w:szCs w:val="24"/>
        </w:rPr>
        <w:t xml:space="preserve">ISPM 20 </w:t>
      </w:r>
      <w:r w:rsidRPr="0032643D">
        <w:rPr>
          <w:rFonts w:asciiTheme="minorHAnsi" w:hAnsiTheme="minorHAnsi"/>
          <w:sz w:val="24"/>
          <w:szCs w:val="24"/>
        </w:rPr>
        <w:t xml:space="preserve">indicates that contracting </w:t>
      </w:r>
      <w:r w:rsidRPr="0032643D">
        <w:rPr>
          <w:rFonts w:asciiTheme="minorHAnsi" w:hAnsiTheme="minorHAnsi"/>
          <w:sz w:val="24"/>
          <w:szCs w:val="24"/>
          <w:lang w:val="en-US"/>
        </w:rPr>
        <w:t>parties</w:t>
      </w:r>
      <w:r w:rsidRPr="0032643D">
        <w:rPr>
          <w:rFonts w:asciiTheme="minorHAnsi" w:hAnsiTheme="minorHAnsi"/>
          <w:sz w:val="24"/>
          <w:szCs w:val="24"/>
        </w:rPr>
        <w:t xml:space="preserve"> may make special provision for the import of </w:t>
      </w:r>
      <w:r>
        <w:rPr>
          <w:rFonts w:asciiTheme="minorHAnsi" w:hAnsiTheme="minorHAnsi"/>
          <w:sz w:val="24"/>
          <w:szCs w:val="24"/>
        </w:rPr>
        <w:t>biocontrol agent</w:t>
      </w:r>
      <w:r w:rsidRPr="0032643D">
        <w:rPr>
          <w:rFonts w:asciiTheme="minorHAnsi" w:hAnsiTheme="minorHAnsi"/>
          <w:sz w:val="24"/>
          <w:szCs w:val="24"/>
        </w:rPr>
        <w:t xml:space="preserve">s and other beneficial organisms for scientific research, and that such imports may be authorized subject to the provision of adequate safeguards. </w:t>
      </w:r>
      <w:r w:rsidRPr="0032643D">
        <w:rPr>
          <w:rFonts w:asciiTheme="minorHAnsi" w:hAnsiTheme="minorHAnsi"/>
          <w:sz w:val="24"/>
          <w:szCs w:val="24"/>
          <w:lang w:val="en-US"/>
        </w:rPr>
        <w:t xml:space="preserve">When non-phytosanitary risks are identified, these may need to be referred to other appropriate authorities for possible </w:t>
      </w:r>
      <w:r w:rsidRPr="0032643D">
        <w:rPr>
          <w:rFonts w:asciiTheme="minorHAnsi" w:hAnsiTheme="minorHAnsi"/>
          <w:sz w:val="24"/>
          <w:szCs w:val="24"/>
          <w:lang w:val="en-US"/>
        </w:rPr>
        <w:lastRenderedPageBreak/>
        <w:t xml:space="preserve">action. This implies that addressing the risk that are not of phytosanitary concerns may need to be backed up by a different authority, such as environment </w:t>
      </w:r>
      <w:r>
        <w:rPr>
          <w:rFonts w:asciiTheme="minorHAnsi" w:hAnsiTheme="minorHAnsi"/>
          <w:sz w:val="24"/>
          <w:szCs w:val="24"/>
          <w:lang w:val="en-US"/>
        </w:rPr>
        <w:t xml:space="preserve">protection </w:t>
      </w:r>
      <w:r w:rsidRPr="0032643D">
        <w:rPr>
          <w:rFonts w:asciiTheme="minorHAnsi" w:hAnsiTheme="minorHAnsi"/>
          <w:sz w:val="24"/>
          <w:szCs w:val="24"/>
          <w:lang w:val="en-US"/>
        </w:rPr>
        <w:t>authority.</w:t>
      </w:r>
    </w:p>
    <w:p w14:paraId="45B61F12" w14:textId="3504E029" w:rsidR="00FD0350" w:rsidRPr="00B760CC" w:rsidRDefault="00F50E1B" w:rsidP="00B760CC">
      <w:pPr>
        <w:pStyle w:val="Heading2"/>
        <w:numPr>
          <w:ilvl w:val="0"/>
          <w:numId w:val="13"/>
        </w:numPr>
        <w:rPr>
          <w:b/>
          <w:i/>
          <w:color w:val="0070C0"/>
        </w:rPr>
      </w:pPr>
      <w:bookmarkStart w:id="104" w:name="_Toc511716636"/>
      <w:r w:rsidRPr="00B760CC">
        <w:rPr>
          <w:b/>
          <w:i/>
          <w:color w:val="0070C0"/>
        </w:rPr>
        <w:t>Application ISPM</w:t>
      </w:r>
      <w:r w:rsidR="001B674D" w:rsidRPr="00B760CC">
        <w:rPr>
          <w:b/>
          <w:i/>
          <w:color w:val="0070C0"/>
        </w:rPr>
        <w:t xml:space="preserve"> 3 and associated ISPMs</w:t>
      </w:r>
      <w:r w:rsidRPr="00B760CC">
        <w:rPr>
          <w:b/>
          <w:i/>
          <w:color w:val="0070C0"/>
        </w:rPr>
        <w:t xml:space="preserve"> for the use of </w:t>
      </w:r>
      <w:r w:rsidR="000D4F4C" w:rsidRPr="00B760CC">
        <w:rPr>
          <w:b/>
          <w:i/>
          <w:color w:val="0070C0"/>
        </w:rPr>
        <w:t xml:space="preserve">classical </w:t>
      </w:r>
      <w:r w:rsidRPr="00B760CC">
        <w:rPr>
          <w:b/>
          <w:i/>
          <w:color w:val="0070C0"/>
        </w:rPr>
        <w:t>biological control against invasive alien species</w:t>
      </w:r>
      <w:bookmarkEnd w:id="104"/>
    </w:p>
    <w:p w14:paraId="3A43D2C8" w14:textId="2F9EB8CA" w:rsidR="00F50E1B" w:rsidRPr="0032643D" w:rsidRDefault="00A849CB" w:rsidP="00FD0350">
      <w:pPr>
        <w:pStyle w:val="Footer"/>
        <w:tabs>
          <w:tab w:val="clear" w:pos="4680"/>
          <w:tab w:val="clear" w:pos="9360"/>
        </w:tabs>
        <w:spacing w:before="240" w:line="240" w:lineRule="auto"/>
        <w:rPr>
          <w:rFonts w:asciiTheme="minorHAnsi" w:hAnsiTheme="minorHAnsi"/>
          <w:sz w:val="24"/>
          <w:szCs w:val="24"/>
          <w:lang w:val="en-US"/>
        </w:rPr>
      </w:pPr>
      <w:r>
        <w:rPr>
          <w:rFonts w:asciiTheme="minorHAnsi" w:hAnsiTheme="minorHAnsi"/>
          <w:sz w:val="24"/>
          <w:szCs w:val="24"/>
          <w:lang w:val="en-US"/>
        </w:rPr>
        <w:t>Under ISPM 3, u</w:t>
      </w:r>
      <w:r w:rsidR="001B674D">
        <w:rPr>
          <w:rFonts w:asciiTheme="minorHAnsi" w:hAnsiTheme="minorHAnsi"/>
          <w:sz w:val="24"/>
          <w:szCs w:val="24"/>
          <w:lang w:val="en-US"/>
        </w:rPr>
        <w:t xml:space="preserve">ndertaking a pest risk assessment is required to </w:t>
      </w:r>
      <w:r>
        <w:rPr>
          <w:rFonts w:asciiTheme="minorHAnsi" w:hAnsiTheme="minorHAnsi"/>
          <w:sz w:val="24"/>
          <w:szCs w:val="24"/>
          <w:lang w:val="en-US"/>
        </w:rPr>
        <w:t>evaluate</w:t>
      </w:r>
      <w:r w:rsidR="001B674D">
        <w:rPr>
          <w:rFonts w:asciiTheme="minorHAnsi" w:hAnsiTheme="minorHAnsi"/>
          <w:sz w:val="24"/>
          <w:szCs w:val="24"/>
          <w:lang w:val="en-US"/>
        </w:rPr>
        <w:t xml:space="preserve"> a biocontrol agent or beneficial</w:t>
      </w:r>
      <w:r w:rsidR="00FC5CE5" w:rsidRPr="0032643D">
        <w:rPr>
          <w:rFonts w:asciiTheme="minorHAnsi" w:hAnsiTheme="minorHAnsi"/>
          <w:sz w:val="24"/>
          <w:szCs w:val="24"/>
          <w:lang w:val="en-US"/>
        </w:rPr>
        <w:t xml:space="preserve"> organism for its potential as a pest</w:t>
      </w:r>
      <w:r w:rsidR="001B674D">
        <w:rPr>
          <w:rFonts w:asciiTheme="minorHAnsi" w:hAnsiTheme="minorHAnsi"/>
          <w:sz w:val="24"/>
          <w:szCs w:val="24"/>
          <w:lang w:val="en-US"/>
        </w:rPr>
        <w:t xml:space="preserve">. This should be applied </w:t>
      </w:r>
      <w:r w:rsidR="00FC5CE5" w:rsidRPr="0032643D">
        <w:rPr>
          <w:rFonts w:asciiTheme="minorHAnsi" w:hAnsiTheme="minorHAnsi"/>
          <w:sz w:val="24"/>
          <w:szCs w:val="24"/>
          <w:lang w:val="en-US"/>
        </w:rPr>
        <w:t xml:space="preserve">in accordance with stage 2 of the </w:t>
      </w:r>
      <w:r w:rsidR="00FC5CE5">
        <w:rPr>
          <w:rFonts w:asciiTheme="minorHAnsi" w:hAnsiTheme="minorHAnsi"/>
          <w:sz w:val="24"/>
          <w:szCs w:val="24"/>
          <w:lang w:val="en-US"/>
        </w:rPr>
        <w:t>P</w:t>
      </w:r>
      <w:r w:rsidR="001B674D">
        <w:rPr>
          <w:rFonts w:asciiTheme="minorHAnsi" w:hAnsiTheme="minorHAnsi"/>
          <w:sz w:val="24"/>
          <w:szCs w:val="24"/>
          <w:lang w:val="en-US"/>
        </w:rPr>
        <w:t xml:space="preserve">est </w:t>
      </w:r>
      <w:r w:rsidR="00FC5CE5">
        <w:rPr>
          <w:rFonts w:asciiTheme="minorHAnsi" w:hAnsiTheme="minorHAnsi"/>
          <w:sz w:val="24"/>
          <w:szCs w:val="24"/>
          <w:lang w:val="en-US"/>
        </w:rPr>
        <w:t>R</w:t>
      </w:r>
      <w:r w:rsidR="001B674D">
        <w:rPr>
          <w:rFonts w:asciiTheme="minorHAnsi" w:hAnsiTheme="minorHAnsi"/>
          <w:sz w:val="24"/>
          <w:szCs w:val="24"/>
          <w:lang w:val="en-US"/>
        </w:rPr>
        <w:t xml:space="preserve">isk </w:t>
      </w:r>
      <w:r w:rsidR="00FC5CE5">
        <w:rPr>
          <w:rFonts w:asciiTheme="minorHAnsi" w:hAnsiTheme="minorHAnsi"/>
          <w:sz w:val="24"/>
          <w:szCs w:val="24"/>
          <w:lang w:val="en-US"/>
        </w:rPr>
        <w:t>A</w:t>
      </w:r>
      <w:r w:rsidR="001B674D">
        <w:rPr>
          <w:rFonts w:asciiTheme="minorHAnsi" w:hAnsiTheme="minorHAnsi"/>
          <w:sz w:val="24"/>
          <w:szCs w:val="24"/>
          <w:lang w:val="en-US"/>
        </w:rPr>
        <w:t>nalysis</w:t>
      </w:r>
      <w:r w:rsidR="00FC5CE5">
        <w:rPr>
          <w:rFonts w:asciiTheme="minorHAnsi" w:hAnsiTheme="minorHAnsi"/>
          <w:sz w:val="24"/>
          <w:szCs w:val="24"/>
          <w:lang w:val="en-US"/>
        </w:rPr>
        <w:t xml:space="preserve"> </w:t>
      </w:r>
      <w:r w:rsidR="001B674D">
        <w:rPr>
          <w:rFonts w:asciiTheme="minorHAnsi" w:hAnsiTheme="minorHAnsi"/>
          <w:sz w:val="24"/>
          <w:szCs w:val="24"/>
          <w:lang w:val="en-US"/>
        </w:rPr>
        <w:t xml:space="preserve">(PRA) </w:t>
      </w:r>
      <w:r w:rsidR="00FC5CE5" w:rsidRPr="0032643D">
        <w:rPr>
          <w:rFonts w:asciiTheme="minorHAnsi" w:hAnsiTheme="minorHAnsi"/>
          <w:sz w:val="24"/>
          <w:szCs w:val="24"/>
          <w:lang w:val="en-US"/>
        </w:rPr>
        <w:t>process</w:t>
      </w:r>
      <w:r w:rsidR="00FC5CE5">
        <w:rPr>
          <w:rFonts w:asciiTheme="minorHAnsi" w:hAnsiTheme="minorHAnsi"/>
          <w:sz w:val="24"/>
          <w:szCs w:val="24"/>
          <w:lang w:val="en-US"/>
        </w:rPr>
        <w:t xml:space="preserve"> (</w:t>
      </w:r>
      <w:r w:rsidR="00FC5CE5" w:rsidRPr="00C910FC">
        <w:rPr>
          <w:rFonts w:asciiTheme="minorHAnsi" w:hAnsiTheme="minorHAnsi"/>
          <w:sz w:val="24"/>
          <w:szCs w:val="24"/>
          <w:lang w:val="en-US"/>
        </w:rPr>
        <w:t>ISPM 2</w:t>
      </w:r>
      <w:r w:rsidR="00FC5CE5">
        <w:rPr>
          <w:rFonts w:asciiTheme="minorHAnsi" w:hAnsiTheme="minorHAnsi"/>
          <w:sz w:val="24"/>
          <w:szCs w:val="24"/>
          <w:lang w:val="en-US"/>
        </w:rPr>
        <w:t xml:space="preserve">, </w:t>
      </w:r>
      <w:r w:rsidR="00FC5CE5" w:rsidRPr="00C910FC">
        <w:rPr>
          <w:rFonts w:asciiTheme="minorHAnsi" w:hAnsiTheme="minorHAnsi"/>
          <w:sz w:val="24"/>
          <w:szCs w:val="24"/>
          <w:lang w:val="en-US"/>
        </w:rPr>
        <w:t xml:space="preserve">IPPC, </w:t>
      </w:r>
      <w:r w:rsidR="00FC5CE5">
        <w:rPr>
          <w:rFonts w:asciiTheme="minorHAnsi" w:hAnsiTheme="minorHAnsi"/>
          <w:sz w:val="24"/>
          <w:szCs w:val="24"/>
          <w:lang w:val="en-US"/>
        </w:rPr>
        <w:t xml:space="preserve">2016a; ISPM 11, </w:t>
      </w:r>
      <w:r w:rsidR="00FC5CE5" w:rsidRPr="00C910FC">
        <w:rPr>
          <w:rFonts w:asciiTheme="minorHAnsi" w:hAnsiTheme="minorHAnsi"/>
          <w:sz w:val="24"/>
          <w:szCs w:val="24"/>
          <w:lang w:val="en-US"/>
        </w:rPr>
        <w:t xml:space="preserve">IPPC, </w:t>
      </w:r>
      <w:r w:rsidR="00FC5CE5">
        <w:rPr>
          <w:rFonts w:asciiTheme="minorHAnsi" w:hAnsiTheme="minorHAnsi"/>
          <w:sz w:val="24"/>
          <w:szCs w:val="24"/>
          <w:lang w:val="en-US"/>
        </w:rPr>
        <w:t>2017b</w:t>
      </w:r>
      <w:r w:rsidR="00FC5CE5" w:rsidRPr="00C910FC">
        <w:rPr>
          <w:rFonts w:asciiTheme="minorHAnsi" w:hAnsiTheme="minorHAnsi"/>
          <w:sz w:val="24"/>
          <w:szCs w:val="24"/>
          <w:lang w:val="en-US"/>
        </w:rPr>
        <w:t>)</w:t>
      </w:r>
      <w:r w:rsidR="00FC5CE5" w:rsidRPr="0032643D">
        <w:rPr>
          <w:rFonts w:asciiTheme="minorHAnsi" w:hAnsiTheme="minorHAnsi"/>
          <w:sz w:val="24"/>
          <w:szCs w:val="24"/>
          <w:lang w:val="en-US"/>
        </w:rPr>
        <w:t>. Consideration should be given to uncertainties and potential environmental consequences, as provided for in those standards.</w:t>
      </w:r>
      <w:r w:rsidR="00FC5CE5">
        <w:rPr>
          <w:rFonts w:asciiTheme="minorHAnsi" w:hAnsiTheme="minorHAnsi"/>
          <w:sz w:val="24"/>
          <w:szCs w:val="24"/>
          <w:lang w:val="en-US"/>
        </w:rPr>
        <w:t xml:space="preserve"> </w:t>
      </w:r>
      <w:r w:rsidR="00F50E1B" w:rsidRPr="0032643D">
        <w:rPr>
          <w:rFonts w:asciiTheme="minorHAnsi" w:hAnsiTheme="minorHAnsi"/>
          <w:sz w:val="24"/>
          <w:szCs w:val="24"/>
        </w:rPr>
        <w:t>Phytosanitary</w:t>
      </w:r>
      <w:r w:rsidR="00F50E1B" w:rsidRPr="0032643D">
        <w:rPr>
          <w:rFonts w:asciiTheme="minorHAnsi" w:hAnsiTheme="minorHAnsi"/>
          <w:sz w:val="24"/>
          <w:szCs w:val="24"/>
          <w:lang w:val="en-US"/>
        </w:rPr>
        <w:t xml:space="preserve"> concerns may include the possibility that newly in</w:t>
      </w:r>
      <w:r>
        <w:rPr>
          <w:rFonts w:asciiTheme="minorHAnsi" w:hAnsiTheme="minorHAnsi"/>
          <w:sz w:val="24"/>
          <w:szCs w:val="24"/>
          <w:lang w:val="en-US"/>
        </w:rPr>
        <w:t>troduced bio</w:t>
      </w:r>
      <w:r w:rsidR="00F50E1B" w:rsidRPr="0032643D">
        <w:rPr>
          <w:rFonts w:asciiTheme="minorHAnsi" w:hAnsiTheme="minorHAnsi"/>
          <w:sz w:val="24"/>
          <w:szCs w:val="24"/>
          <w:lang w:val="en-US"/>
        </w:rPr>
        <w:t xml:space="preserve">control agents may affect other non-target organisms, and thereby result in harmful effects on </w:t>
      </w:r>
      <w:r>
        <w:rPr>
          <w:rFonts w:asciiTheme="minorHAnsi" w:hAnsiTheme="minorHAnsi"/>
          <w:sz w:val="24"/>
          <w:szCs w:val="24"/>
          <w:lang w:val="en-US"/>
        </w:rPr>
        <w:t>non-target plant and animal species</w:t>
      </w:r>
      <w:r w:rsidR="00F50E1B" w:rsidRPr="0032643D">
        <w:rPr>
          <w:rFonts w:asciiTheme="minorHAnsi" w:hAnsiTheme="minorHAnsi"/>
          <w:sz w:val="24"/>
          <w:szCs w:val="24"/>
          <w:lang w:val="en-US"/>
        </w:rPr>
        <w:t>,</w:t>
      </w:r>
      <w:r>
        <w:rPr>
          <w:rFonts w:asciiTheme="minorHAnsi" w:hAnsiTheme="minorHAnsi"/>
          <w:sz w:val="24"/>
          <w:szCs w:val="24"/>
          <w:lang w:val="en-US"/>
        </w:rPr>
        <w:t xml:space="preserve"> </w:t>
      </w:r>
      <w:r w:rsidR="00F50E1B" w:rsidRPr="0032643D">
        <w:rPr>
          <w:rFonts w:asciiTheme="minorHAnsi" w:hAnsiTheme="minorHAnsi"/>
          <w:sz w:val="24"/>
          <w:szCs w:val="24"/>
          <w:lang w:val="en-US"/>
        </w:rPr>
        <w:t xml:space="preserve">or plant health in habitats or ecosystems. With regard to the potential environmental risks, available expertise, instruments and work in international fora with competence in the area of risks to the environment should be taken into account, as appropriate. </w:t>
      </w:r>
    </w:p>
    <w:p w14:paraId="5197832A" w14:textId="1856BE9A" w:rsidR="00F50E1B" w:rsidRPr="0032643D" w:rsidRDefault="00F50E1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t>In assessing the pest</w:t>
      </w:r>
      <w:r w:rsidR="00A849CB">
        <w:rPr>
          <w:rFonts w:asciiTheme="minorHAnsi" w:hAnsiTheme="minorHAnsi"/>
          <w:sz w:val="24"/>
          <w:szCs w:val="24"/>
          <w:lang w:val="en-US"/>
        </w:rPr>
        <w:t xml:space="preserve"> risk (the risk of a bio</w:t>
      </w:r>
      <w:r w:rsidRPr="0032643D">
        <w:rPr>
          <w:rFonts w:asciiTheme="minorHAnsi" w:hAnsiTheme="minorHAnsi"/>
          <w:sz w:val="24"/>
          <w:szCs w:val="24"/>
          <w:lang w:val="en-US"/>
        </w:rPr>
        <w:t xml:space="preserve">control agent becoming harmful for </w:t>
      </w:r>
      <w:r w:rsidR="00910358">
        <w:rPr>
          <w:rFonts w:asciiTheme="minorHAnsi" w:hAnsiTheme="minorHAnsi"/>
          <w:sz w:val="24"/>
          <w:szCs w:val="24"/>
          <w:lang w:val="en-US"/>
        </w:rPr>
        <w:t>non-target organisms)</w:t>
      </w:r>
      <w:r w:rsidR="00A849CB">
        <w:rPr>
          <w:rFonts w:asciiTheme="minorHAnsi" w:hAnsiTheme="minorHAnsi"/>
          <w:sz w:val="24"/>
          <w:szCs w:val="24"/>
          <w:lang w:val="en-US"/>
        </w:rPr>
        <w:t xml:space="preserve"> of bio</w:t>
      </w:r>
      <w:r w:rsidRPr="0032643D">
        <w:rPr>
          <w:rFonts w:asciiTheme="minorHAnsi" w:hAnsiTheme="minorHAnsi"/>
          <w:sz w:val="24"/>
          <w:szCs w:val="24"/>
          <w:lang w:val="en-US"/>
        </w:rPr>
        <w:t xml:space="preserve">control agents against invasive alien species, importing countries may require broader risk assessment than the one for agricultural pest risk assessment in order to cover the risks: </w:t>
      </w:r>
    </w:p>
    <w:p w14:paraId="3C8FCA69" w14:textId="20F74A67" w:rsidR="00F50E1B" w:rsidRPr="0032643D" w:rsidRDefault="00F50E1B" w:rsidP="009D2226">
      <w:pPr>
        <w:numPr>
          <w:ilvl w:val="0"/>
          <w:numId w:val="8"/>
        </w:numPr>
        <w:spacing w:after="0" w:line="240" w:lineRule="auto"/>
        <w:rPr>
          <w:rFonts w:asciiTheme="minorHAnsi" w:hAnsiTheme="minorHAnsi"/>
          <w:sz w:val="24"/>
          <w:szCs w:val="24"/>
          <w:lang w:val="en-US"/>
        </w:rPr>
      </w:pPr>
      <w:r w:rsidRPr="0032643D">
        <w:rPr>
          <w:rFonts w:asciiTheme="minorHAnsi" w:hAnsiTheme="minorHAnsi"/>
          <w:sz w:val="24"/>
          <w:szCs w:val="24"/>
          <w:lang w:val="en-US"/>
        </w:rPr>
        <w:t>On non-target vertebrate species (fishes, amphibians, reptiles, birds and mammals) as phytosanitary measures intend to protect plants and ISPM 3</w:t>
      </w:r>
      <w:r w:rsidR="00C910FC">
        <w:rPr>
          <w:rFonts w:asciiTheme="minorHAnsi" w:hAnsiTheme="minorHAnsi"/>
          <w:sz w:val="24"/>
          <w:szCs w:val="24"/>
          <w:lang w:val="en-US"/>
        </w:rPr>
        <w:t xml:space="preserve"> </w:t>
      </w:r>
      <w:r w:rsidRPr="0032643D">
        <w:rPr>
          <w:rFonts w:asciiTheme="minorHAnsi" w:hAnsiTheme="minorHAnsi"/>
          <w:sz w:val="24"/>
          <w:szCs w:val="24"/>
          <w:lang w:val="en-US"/>
        </w:rPr>
        <w:t>stipulates that non-target organisms in the environment are such as invertebrates;</w:t>
      </w:r>
    </w:p>
    <w:p w14:paraId="7354E40D" w14:textId="577078DB" w:rsidR="00F50E1B" w:rsidRPr="0032643D" w:rsidRDefault="00F50E1B" w:rsidP="009D2226">
      <w:pPr>
        <w:numPr>
          <w:ilvl w:val="0"/>
          <w:numId w:val="8"/>
        </w:numPr>
        <w:spacing w:after="0" w:line="240" w:lineRule="auto"/>
        <w:rPr>
          <w:rFonts w:asciiTheme="minorHAnsi" w:hAnsiTheme="minorHAnsi"/>
          <w:sz w:val="24"/>
          <w:szCs w:val="24"/>
          <w:lang w:val="en-US"/>
        </w:rPr>
      </w:pPr>
      <w:r w:rsidRPr="0032643D">
        <w:rPr>
          <w:rFonts w:asciiTheme="minorHAnsi" w:hAnsiTheme="minorHAnsi"/>
          <w:sz w:val="24"/>
          <w:szCs w:val="24"/>
          <w:lang w:val="en-US"/>
        </w:rPr>
        <w:t>On habitats or ecosystems (Although ISPM 11</w:t>
      </w:r>
      <w:r w:rsidR="00C910FC">
        <w:rPr>
          <w:rFonts w:asciiTheme="minorHAnsi" w:hAnsiTheme="minorHAnsi"/>
          <w:sz w:val="24"/>
          <w:szCs w:val="24"/>
          <w:lang w:val="en-US"/>
        </w:rPr>
        <w:t xml:space="preserve"> </w:t>
      </w:r>
      <w:r w:rsidRPr="0032643D">
        <w:rPr>
          <w:rFonts w:asciiTheme="minorHAnsi" w:hAnsiTheme="minorHAnsi"/>
          <w:sz w:val="24"/>
          <w:szCs w:val="24"/>
          <w:lang w:val="en-US"/>
        </w:rPr>
        <w:t>considers the risk posed to the environment, the assessment of ecological impact on the longer term still remains in the expertise of assessors);</w:t>
      </w:r>
    </w:p>
    <w:p w14:paraId="1ABDB29F" w14:textId="2857834A" w:rsidR="00F50E1B" w:rsidRPr="0032643D" w:rsidRDefault="00F50E1B" w:rsidP="009D2226">
      <w:pPr>
        <w:numPr>
          <w:ilvl w:val="0"/>
          <w:numId w:val="8"/>
        </w:numPr>
        <w:spacing w:after="0" w:line="240" w:lineRule="auto"/>
        <w:rPr>
          <w:rFonts w:asciiTheme="minorHAnsi" w:hAnsiTheme="minorHAnsi"/>
          <w:sz w:val="24"/>
          <w:szCs w:val="24"/>
          <w:lang w:val="en-US"/>
        </w:rPr>
      </w:pPr>
      <w:r w:rsidRPr="0032643D">
        <w:rPr>
          <w:rFonts w:asciiTheme="minorHAnsi" w:hAnsiTheme="minorHAnsi"/>
          <w:sz w:val="24"/>
          <w:szCs w:val="24"/>
          <w:lang w:val="en-US"/>
        </w:rPr>
        <w:t xml:space="preserve">On ecological integrity that are not only with direct impact by the </w:t>
      </w:r>
      <w:r w:rsidR="00A849CB">
        <w:rPr>
          <w:rFonts w:asciiTheme="minorHAnsi" w:hAnsiTheme="minorHAnsi"/>
          <w:sz w:val="24"/>
          <w:szCs w:val="24"/>
          <w:lang w:val="en-US"/>
        </w:rPr>
        <w:t>biocontrol agent</w:t>
      </w:r>
      <w:r w:rsidRPr="0032643D">
        <w:rPr>
          <w:rFonts w:asciiTheme="minorHAnsi" w:hAnsiTheme="minorHAnsi"/>
          <w:sz w:val="24"/>
          <w:szCs w:val="24"/>
          <w:lang w:val="en-US"/>
        </w:rPr>
        <w:t xml:space="preserve"> but also with climate and landscape changes in some complexed manner;</w:t>
      </w:r>
    </w:p>
    <w:p w14:paraId="7A7A46D0" w14:textId="6A8F7A78" w:rsidR="00F50E1B" w:rsidRDefault="00F50E1B" w:rsidP="009D2226">
      <w:pPr>
        <w:numPr>
          <w:ilvl w:val="0"/>
          <w:numId w:val="8"/>
        </w:numPr>
        <w:spacing w:after="0" w:line="240" w:lineRule="auto"/>
        <w:rPr>
          <w:rFonts w:asciiTheme="minorHAnsi" w:hAnsiTheme="minorHAnsi"/>
          <w:sz w:val="24"/>
          <w:szCs w:val="24"/>
          <w:lang w:val="en-US"/>
        </w:rPr>
      </w:pPr>
      <w:r w:rsidRPr="0032643D">
        <w:rPr>
          <w:rFonts w:asciiTheme="minorHAnsi" w:hAnsiTheme="minorHAnsi"/>
          <w:sz w:val="24"/>
          <w:szCs w:val="24"/>
          <w:lang w:val="en-US"/>
        </w:rPr>
        <w:t xml:space="preserve">Related to the negative impact posed by </w:t>
      </w:r>
      <w:r w:rsidR="00A849CB">
        <w:rPr>
          <w:rFonts w:asciiTheme="minorHAnsi" w:hAnsiTheme="minorHAnsi"/>
          <w:sz w:val="24"/>
          <w:szCs w:val="24"/>
          <w:lang w:val="en-US"/>
        </w:rPr>
        <w:t>biocontrol agent</w:t>
      </w:r>
      <w:r w:rsidRPr="0032643D">
        <w:rPr>
          <w:rFonts w:asciiTheme="minorHAnsi" w:hAnsiTheme="minorHAnsi"/>
          <w:sz w:val="24"/>
          <w:szCs w:val="24"/>
          <w:lang w:val="en-US"/>
        </w:rPr>
        <w:t xml:space="preserve">s that are native to the country. Regarding the use of native species as </w:t>
      </w:r>
      <w:r w:rsidR="00A849CB">
        <w:rPr>
          <w:rFonts w:asciiTheme="minorHAnsi" w:hAnsiTheme="minorHAnsi"/>
          <w:sz w:val="24"/>
          <w:szCs w:val="24"/>
          <w:lang w:val="en-US"/>
        </w:rPr>
        <w:t>biocontrol agent</w:t>
      </w:r>
      <w:r w:rsidRPr="0032643D">
        <w:rPr>
          <w:rFonts w:asciiTheme="minorHAnsi" w:hAnsiTheme="minorHAnsi"/>
          <w:sz w:val="24"/>
          <w:szCs w:val="24"/>
          <w:lang w:val="en-US"/>
        </w:rPr>
        <w:t>s, ISPM 3</w:t>
      </w:r>
      <w:r w:rsidR="00C910FC" w:rsidRPr="00C910FC">
        <w:rPr>
          <w:rFonts w:asciiTheme="minorHAnsi" w:hAnsiTheme="minorHAnsi"/>
          <w:sz w:val="24"/>
          <w:szCs w:val="24"/>
          <w:lang w:val="en-US"/>
        </w:rPr>
        <w:t xml:space="preserve"> </w:t>
      </w:r>
      <w:r w:rsidRPr="0032643D">
        <w:rPr>
          <w:rFonts w:asciiTheme="minorHAnsi" w:hAnsiTheme="minorHAnsi"/>
          <w:sz w:val="24"/>
          <w:szCs w:val="24"/>
          <w:lang w:val="en-US"/>
        </w:rPr>
        <w:t>considers only the risks posed by contaminated organisms and risk assessment on the environment is exemplified.</w:t>
      </w:r>
    </w:p>
    <w:p w14:paraId="31B78A11" w14:textId="77777777" w:rsidR="00A849CB" w:rsidRPr="0032643D" w:rsidRDefault="00A849CB" w:rsidP="00973FAD">
      <w:pPr>
        <w:spacing w:after="0" w:line="240" w:lineRule="auto"/>
        <w:ind w:left="360"/>
        <w:rPr>
          <w:rFonts w:asciiTheme="minorHAnsi" w:hAnsiTheme="minorHAnsi"/>
          <w:sz w:val="24"/>
          <w:szCs w:val="24"/>
          <w:lang w:val="en-US"/>
        </w:rPr>
      </w:pPr>
    </w:p>
    <w:p w14:paraId="00CF83EB" w14:textId="282C6882" w:rsidR="00A849CB" w:rsidRPr="0032643D" w:rsidRDefault="00A87685" w:rsidP="00973FAD">
      <w:pPr>
        <w:pStyle w:val="Footer"/>
        <w:tabs>
          <w:tab w:val="clear" w:pos="4680"/>
          <w:tab w:val="clear" w:pos="9360"/>
        </w:tabs>
        <w:spacing w:line="240" w:lineRule="auto"/>
        <w:rPr>
          <w:rFonts w:asciiTheme="minorHAnsi" w:hAnsiTheme="minorHAnsi"/>
          <w:sz w:val="24"/>
          <w:szCs w:val="24"/>
          <w:lang w:val="en-US"/>
        </w:rPr>
      </w:pPr>
      <w:r>
        <w:rPr>
          <w:rFonts w:asciiTheme="minorHAnsi" w:hAnsiTheme="minorHAnsi"/>
          <w:sz w:val="24"/>
          <w:szCs w:val="24"/>
          <w:lang w:val="en-US"/>
        </w:rPr>
        <w:t xml:space="preserve">Often </w:t>
      </w:r>
      <w:r w:rsidR="00A849CB">
        <w:rPr>
          <w:rFonts w:asciiTheme="minorHAnsi" w:hAnsiTheme="minorHAnsi"/>
          <w:sz w:val="24"/>
          <w:szCs w:val="24"/>
          <w:lang w:val="en-US"/>
        </w:rPr>
        <w:t>a PRA</w:t>
      </w:r>
      <w:r w:rsidR="00A849CB" w:rsidRPr="0032643D">
        <w:rPr>
          <w:rFonts w:asciiTheme="minorHAnsi" w:hAnsiTheme="minorHAnsi"/>
          <w:sz w:val="24"/>
          <w:szCs w:val="24"/>
          <w:lang w:val="en-US"/>
        </w:rPr>
        <w:t xml:space="preserve"> </w:t>
      </w:r>
      <w:r w:rsidR="00A849CB">
        <w:rPr>
          <w:rFonts w:asciiTheme="minorHAnsi" w:hAnsiTheme="minorHAnsi"/>
          <w:sz w:val="24"/>
          <w:szCs w:val="24"/>
          <w:lang w:val="en-US"/>
        </w:rPr>
        <w:t xml:space="preserve">cannot be </w:t>
      </w:r>
      <w:r w:rsidR="00A849CB" w:rsidRPr="0032643D">
        <w:rPr>
          <w:rFonts w:asciiTheme="minorHAnsi" w:hAnsiTheme="minorHAnsi"/>
          <w:sz w:val="24"/>
          <w:szCs w:val="24"/>
          <w:lang w:val="en-US"/>
        </w:rPr>
        <w:t>undertaken prior to import</w:t>
      </w:r>
      <w:r w:rsidR="00A849CB">
        <w:rPr>
          <w:rFonts w:asciiTheme="minorHAnsi" w:hAnsiTheme="minorHAnsi"/>
          <w:sz w:val="24"/>
          <w:szCs w:val="24"/>
          <w:lang w:val="en-US"/>
        </w:rPr>
        <w:t xml:space="preserve"> (</w:t>
      </w:r>
      <w:r w:rsidR="00A849CB" w:rsidRPr="00C910FC">
        <w:rPr>
          <w:rFonts w:asciiTheme="minorHAnsi" w:hAnsiTheme="minorHAnsi"/>
          <w:sz w:val="24"/>
          <w:szCs w:val="24"/>
          <w:lang w:val="en-US"/>
        </w:rPr>
        <w:t>ISPM 2</w:t>
      </w:r>
      <w:r>
        <w:rPr>
          <w:rFonts w:asciiTheme="minorHAnsi" w:hAnsiTheme="minorHAnsi"/>
          <w:sz w:val="24"/>
          <w:szCs w:val="24"/>
          <w:lang w:val="en-US"/>
        </w:rPr>
        <w:t xml:space="preserve"> and </w:t>
      </w:r>
      <w:r w:rsidR="00A849CB">
        <w:rPr>
          <w:rFonts w:asciiTheme="minorHAnsi" w:hAnsiTheme="minorHAnsi"/>
          <w:sz w:val="24"/>
          <w:szCs w:val="24"/>
          <w:lang w:val="en-US"/>
        </w:rPr>
        <w:t>11</w:t>
      </w:r>
      <w:r w:rsidR="00A849CB" w:rsidRPr="00C910FC">
        <w:rPr>
          <w:rFonts w:asciiTheme="minorHAnsi" w:hAnsiTheme="minorHAnsi"/>
          <w:sz w:val="24"/>
          <w:szCs w:val="24"/>
          <w:lang w:val="en-US"/>
        </w:rPr>
        <w:t>)</w:t>
      </w:r>
      <w:r>
        <w:rPr>
          <w:rFonts w:asciiTheme="minorHAnsi" w:hAnsiTheme="minorHAnsi"/>
          <w:sz w:val="24"/>
          <w:szCs w:val="24"/>
          <w:lang w:val="en-US"/>
        </w:rPr>
        <w:t xml:space="preserve">. In such cases </w:t>
      </w:r>
      <w:r w:rsidR="00A849CB" w:rsidRPr="0032643D">
        <w:rPr>
          <w:rFonts w:asciiTheme="minorHAnsi" w:hAnsiTheme="minorHAnsi"/>
          <w:sz w:val="24"/>
          <w:szCs w:val="24"/>
          <w:lang w:val="en-US"/>
        </w:rPr>
        <w:t xml:space="preserve">it should be undertaken prior to release, </w:t>
      </w:r>
      <w:r>
        <w:rPr>
          <w:rFonts w:asciiTheme="minorHAnsi" w:hAnsiTheme="minorHAnsi"/>
          <w:sz w:val="24"/>
          <w:szCs w:val="24"/>
          <w:lang w:val="en-US"/>
        </w:rPr>
        <w:t xml:space="preserve">generally with an appropriately accredited quarantine facility, </w:t>
      </w:r>
      <w:r w:rsidR="00A849CB" w:rsidRPr="0032643D">
        <w:rPr>
          <w:rFonts w:asciiTheme="minorHAnsi" w:hAnsiTheme="minorHAnsi"/>
          <w:sz w:val="24"/>
          <w:szCs w:val="24"/>
          <w:lang w:val="en-US"/>
        </w:rPr>
        <w:t>taking into account uncertainties, as provided for in those standards.</w:t>
      </w:r>
      <w:r w:rsidR="00714C5A">
        <w:rPr>
          <w:rFonts w:asciiTheme="minorHAnsi" w:hAnsiTheme="minorHAnsi"/>
          <w:sz w:val="24"/>
          <w:szCs w:val="24"/>
          <w:lang w:val="en-US"/>
        </w:rPr>
        <w:t xml:space="preserve"> The Australian government undertakes a pre-release risk analysis of proposed </w:t>
      </w:r>
      <w:r w:rsidR="000C5792">
        <w:rPr>
          <w:rFonts w:asciiTheme="minorHAnsi" w:hAnsiTheme="minorHAnsi"/>
          <w:sz w:val="24"/>
          <w:szCs w:val="24"/>
          <w:lang w:val="en-US"/>
        </w:rPr>
        <w:t>biocontrol agent</w:t>
      </w:r>
      <w:r w:rsidR="00714C5A">
        <w:rPr>
          <w:rFonts w:asciiTheme="minorHAnsi" w:hAnsiTheme="minorHAnsi"/>
          <w:sz w:val="24"/>
          <w:szCs w:val="24"/>
          <w:lang w:val="en-US"/>
        </w:rPr>
        <w:t xml:space="preserve">s under its import risk assessment responsibilities, which is built on the IPPC PRA process.  </w:t>
      </w:r>
      <w:r w:rsidR="00A849CB">
        <w:rPr>
          <w:rFonts w:asciiTheme="minorHAnsi" w:hAnsiTheme="minorHAnsi"/>
          <w:sz w:val="24"/>
          <w:szCs w:val="24"/>
          <w:lang w:val="en-US"/>
        </w:rPr>
        <w:t xml:space="preserve"> </w:t>
      </w:r>
    </w:p>
    <w:p w14:paraId="340489F1" w14:textId="089923FF" w:rsidR="00A849CB" w:rsidRPr="0032643D" w:rsidRDefault="00A849CB"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lang w:val="en-US"/>
        </w:rPr>
        <w:t xml:space="preserve">As </w:t>
      </w:r>
      <w:r w:rsidR="00A87685">
        <w:rPr>
          <w:rFonts w:asciiTheme="minorHAnsi" w:hAnsiTheme="minorHAnsi"/>
          <w:sz w:val="24"/>
          <w:szCs w:val="24"/>
          <w:lang w:val="en-US"/>
        </w:rPr>
        <w:t xml:space="preserve">also </w:t>
      </w:r>
      <w:r w:rsidRPr="0032643D">
        <w:rPr>
          <w:rFonts w:asciiTheme="minorHAnsi" w:hAnsiTheme="minorHAnsi"/>
          <w:sz w:val="24"/>
          <w:szCs w:val="24"/>
        </w:rPr>
        <w:t>described</w:t>
      </w:r>
      <w:r>
        <w:rPr>
          <w:rFonts w:asciiTheme="minorHAnsi" w:hAnsiTheme="minorHAnsi"/>
          <w:sz w:val="24"/>
          <w:szCs w:val="24"/>
          <w:lang w:val="en-US"/>
        </w:rPr>
        <w:t xml:space="preserve"> in ISPM 3 </w:t>
      </w:r>
      <w:r w:rsidRPr="00C910FC">
        <w:rPr>
          <w:rFonts w:asciiTheme="minorHAnsi" w:hAnsiTheme="minorHAnsi"/>
          <w:sz w:val="24"/>
          <w:szCs w:val="24"/>
          <w:lang w:val="en-US"/>
        </w:rPr>
        <w:t xml:space="preserve">(IPPC, </w:t>
      </w:r>
      <w:r>
        <w:rPr>
          <w:rFonts w:asciiTheme="minorHAnsi" w:hAnsiTheme="minorHAnsi"/>
          <w:sz w:val="24"/>
          <w:szCs w:val="24"/>
          <w:lang w:val="en-US"/>
        </w:rPr>
        <w:t>2017a</w:t>
      </w:r>
      <w:r w:rsidRPr="00C910FC">
        <w:rPr>
          <w:rFonts w:asciiTheme="minorHAnsi" w:hAnsiTheme="minorHAnsi"/>
          <w:sz w:val="24"/>
          <w:szCs w:val="24"/>
          <w:lang w:val="en-US"/>
        </w:rPr>
        <w:t>)</w:t>
      </w:r>
      <w:r w:rsidRPr="0032643D">
        <w:rPr>
          <w:rFonts w:asciiTheme="minorHAnsi" w:hAnsiTheme="minorHAnsi"/>
          <w:sz w:val="24"/>
          <w:szCs w:val="24"/>
          <w:lang w:val="en-US"/>
        </w:rPr>
        <w:t xml:space="preserve"> the role and responsibility of the NPPO (</w:t>
      </w:r>
      <w:r w:rsidRPr="0032643D">
        <w:rPr>
          <w:rFonts w:asciiTheme="minorHAnsi" w:hAnsiTheme="minorHAnsi"/>
          <w:sz w:val="24"/>
          <w:szCs w:val="24"/>
        </w:rPr>
        <w:t xml:space="preserve">or other responsible authority) are core part of the risk management of </w:t>
      </w:r>
      <w:r>
        <w:rPr>
          <w:rFonts w:asciiTheme="minorHAnsi" w:hAnsiTheme="minorHAnsi"/>
          <w:sz w:val="24"/>
          <w:szCs w:val="24"/>
        </w:rPr>
        <w:t>biocontrol agent</w:t>
      </w:r>
      <w:r w:rsidRPr="0032643D">
        <w:rPr>
          <w:rFonts w:asciiTheme="minorHAnsi" w:hAnsiTheme="minorHAnsi"/>
          <w:sz w:val="24"/>
          <w:szCs w:val="24"/>
        </w:rPr>
        <w:t>s at the national level</w:t>
      </w:r>
      <w:r w:rsidR="00A87685">
        <w:rPr>
          <w:rFonts w:asciiTheme="minorHAnsi" w:hAnsiTheme="minorHAnsi"/>
          <w:sz w:val="24"/>
          <w:szCs w:val="24"/>
        </w:rPr>
        <w:t xml:space="preserve"> and where there are risks of across jurisdictional movement of released biocontrol agents</w:t>
      </w:r>
      <w:r w:rsidRPr="0032643D">
        <w:rPr>
          <w:rFonts w:asciiTheme="minorHAnsi" w:hAnsiTheme="minorHAnsi"/>
          <w:sz w:val="24"/>
          <w:szCs w:val="24"/>
        </w:rPr>
        <w:t xml:space="preserve">. </w:t>
      </w:r>
    </w:p>
    <w:p w14:paraId="2D2CA58A" w14:textId="77777777" w:rsidR="00A849CB" w:rsidRPr="0032643D" w:rsidRDefault="00A849CB" w:rsidP="00973FAD">
      <w:pPr>
        <w:pStyle w:val="Footer"/>
        <w:tabs>
          <w:tab w:val="clear" w:pos="4680"/>
          <w:tab w:val="clear" w:pos="9360"/>
        </w:tabs>
        <w:spacing w:line="240" w:lineRule="auto"/>
        <w:rPr>
          <w:rFonts w:asciiTheme="minorHAnsi" w:hAnsiTheme="minorHAnsi"/>
          <w:sz w:val="24"/>
          <w:szCs w:val="24"/>
          <w:lang w:val="en-US"/>
        </w:rPr>
      </w:pPr>
      <w:r w:rsidRPr="0032643D">
        <w:rPr>
          <w:rFonts w:asciiTheme="minorHAnsi" w:hAnsiTheme="minorHAnsi"/>
          <w:sz w:val="24"/>
          <w:szCs w:val="24"/>
          <w:lang w:val="en-US"/>
        </w:rPr>
        <w:lastRenderedPageBreak/>
        <w:t>Prior to release of an organism, NPPOs or other responsible authorities are encouraged to communicate details of the intended release that may affect neighboring countries. To facilitate information sharing in this manner, details of intended releases may also be communicated to relevant Regional Plant Protection Organizations (RPPOs) prior to release.</w:t>
      </w:r>
    </w:p>
    <w:p w14:paraId="25FA3746" w14:textId="77777777" w:rsidR="002F7112" w:rsidRDefault="002F7112" w:rsidP="00973FAD">
      <w:pPr>
        <w:pStyle w:val="Footer"/>
        <w:tabs>
          <w:tab w:val="clear" w:pos="4680"/>
          <w:tab w:val="clear" w:pos="9360"/>
        </w:tabs>
        <w:spacing w:line="240" w:lineRule="auto"/>
        <w:rPr>
          <w:rFonts w:asciiTheme="minorHAnsi" w:hAnsiTheme="minorHAnsi"/>
          <w:sz w:val="24"/>
          <w:szCs w:val="24"/>
          <w:lang w:val="en-US"/>
        </w:rPr>
      </w:pPr>
    </w:p>
    <w:p w14:paraId="3FF98B34" w14:textId="3AA421EC" w:rsidR="001F5B31" w:rsidRDefault="001F5B31" w:rsidP="009D2226">
      <w:pPr>
        <w:pStyle w:val="ListParagraph"/>
        <w:numPr>
          <w:ilvl w:val="0"/>
          <w:numId w:val="13"/>
        </w:numPr>
        <w:spacing w:before="240"/>
        <w:outlineLvl w:val="1"/>
        <w:rPr>
          <w:rFonts w:asciiTheme="minorHAnsi" w:hAnsiTheme="minorHAnsi"/>
          <w:b/>
          <w:i/>
          <w:color w:val="0070C0"/>
        </w:rPr>
      </w:pPr>
      <w:bookmarkStart w:id="105" w:name="_Toc511716637"/>
      <w:r w:rsidRPr="001F5B31">
        <w:rPr>
          <w:rFonts w:asciiTheme="minorHAnsi" w:hAnsiTheme="minorHAnsi"/>
          <w:b/>
          <w:i/>
          <w:color w:val="0070C0"/>
        </w:rPr>
        <w:t>RSPMs</w:t>
      </w:r>
      <w:r>
        <w:rPr>
          <w:rFonts w:asciiTheme="minorHAnsi" w:hAnsiTheme="minorHAnsi"/>
          <w:b/>
          <w:i/>
          <w:color w:val="0070C0"/>
        </w:rPr>
        <w:t xml:space="preserve"> </w:t>
      </w:r>
      <w:r w:rsidRPr="001F5B31">
        <w:rPr>
          <w:rFonts w:asciiTheme="minorHAnsi" w:hAnsiTheme="minorHAnsi"/>
          <w:b/>
          <w:i/>
          <w:color w:val="0070C0"/>
        </w:rPr>
        <w:t>of the North American Plant Protection Organization (NAPPO)</w:t>
      </w:r>
      <w:r>
        <w:rPr>
          <w:rFonts w:asciiTheme="minorHAnsi" w:hAnsiTheme="minorHAnsi"/>
          <w:b/>
          <w:i/>
          <w:color w:val="0070C0"/>
        </w:rPr>
        <w:t xml:space="preserve"> and how they are being implemented</w:t>
      </w:r>
      <w:bookmarkEnd w:id="105"/>
    </w:p>
    <w:p w14:paraId="122BF12A" w14:textId="400F13EE" w:rsidR="006459FE" w:rsidRDefault="006459FE" w:rsidP="00973FAD">
      <w:pPr>
        <w:spacing w:before="240" w:line="240" w:lineRule="auto"/>
        <w:outlineLvl w:val="1"/>
        <w:rPr>
          <w:rFonts w:asciiTheme="minorHAnsi" w:hAnsiTheme="minorHAnsi"/>
          <w:sz w:val="24"/>
          <w:szCs w:val="24"/>
        </w:rPr>
      </w:pPr>
      <w:bookmarkStart w:id="106" w:name="_Toc511716638"/>
      <w:r w:rsidRPr="00972CFB">
        <w:rPr>
          <w:rFonts w:asciiTheme="minorHAnsi" w:hAnsiTheme="minorHAnsi"/>
          <w:sz w:val="24"/>
          <w:szCs w:val="24"/>
        </w:rPr>
        <w:t xml:space="preserve">Costs to conduct the research needed to provide the required information in support of approval/registration are high, thus harmonization with other jurisdictions is strongly encouraged, not only to offset costs, but to </w:t>
      </w:r>
      <w:r w:rsidR="00A87685">
        <w:rPr>
          <w:rFonts w:asciiTheme="minorHAnsi" w:hAnsiTheme="minorHAnsi"/>
          <w:sz w:val="24"/>
          <w:szCs w:val="24"/>
        </w:rPr>
        <w:t xml:space="preserve">strengthen the assurance of biocontrol agent </w:t>
      </w:r>
      <w:r w:rsidRPr="00972CFB">
        <w:rPr>
          <w:rFonts w:asciiTheme="minorHAnsi" w:hAnsiTheme="minorHAnsi"/>
          <w:sz w:val="24"/>
          <w:szCs w:val="24"/>
        </w:rPr>
        <w:t xml:space="preserve">safety while hastening their entry into the market as alternatives to synthetic pesticides.  Harmonization of information requirements for invertebrate </w:t>
      </w:r>
      <w:r w:rsidR="00A87685">
        <w:rPr>
          <w:rFonts w:asciiTheme="minorHAnsi" w:hAnsiTheme="minorHAnsi"/>
          <w:sz w:val="24"/>
          <w:szCs w:val="24"/>
        </w:rPr>
        <w:t>biocontrol agent</w:t>
      </w:r>
      <w:r w:rsidRPr="00972CFB">
        <w:rPr>
          <w:rFonts w:asciiTheme="minorHAnsi" w:hAnsiTheme="minorHAnsi"/>
          <w:sz w:val="24"/>
          <w:szCs w:val="24"/>
        </w:rPr>
        <w:t>s has been achieved through the North American Plant Protection Organization (NAPPO).</w:t>
      </w:r>
      <w:bookmarkEnd w:id="106"/>
    </w:p>
    <w:p w14:paraId="681DC33E" w14:textId="0CF49D6C" w:rsidR="006459FE" w:rsidRPr="007571A0" w:rsidRDefault="006459FE" w:rsidP="00973FAD">
      <w:pPr>
        <w:spacing w:before="240" w:line="240" w:lineRule="auto"/>
        <w:outlineLvl w:val="1"/>
        <w:rPr>
          <w:rFonts w:asciiTheme="minorHAnsi" w:hAnsiTheme="minorHAnsi"/>
          <w:sz w:val="24"/>
          <w:szCs w:val="24"/>
        </w:rPr>
      </w:pPr>
      <w:bookmarkStart w:id="107" w:name="_Toc511716639"/>
      <w:r w:rsidRPr="007571A0">
        <w:rPr>
          <w:rFonts w:asciiTheme="minorHAnsi" w:hAnsiTheme="minorHAnsi"/>
          <w:sz w:val="24"/>
          <w:szCs w:val="24"/>
        </w:rPr>
        <w:t>I</w:t>
      </w:r>
      <w:r w:rsidR="00A87685">
        <w:rPr>
          <w:rFonts w:asciiTheme="minorHAnsi" w:hAnsiTheme="minorHAnsi"/>
          <w:sz w:val="24"/>
          <w:szCs w:val="24"/>
        </w:rPr>
        <w:t>nformation requirements for invertebrate biocontrol agent</w:t>
      </w:r>
      <w:r w:rsidRPr="007571A0">
        <w:rPr>
          <w:rFonts w:asciiTheme="minorHAnsi" w:hAnsiTheme="minorHAnsi"/>
          <w:sz w:val="24"/>
          <w:szCs w:val="24"/>
        </w:rPr>
        <w:t xml:space="preserve">s in North America </w:t>
      </w:r>
      <w:r w:rsidR="00F4430F" w:rsidRPr="00F4430F">
        <w:rPr>
          <w:rFonts w:asciiTheme="minorHAnsi" w:hAnsiTheme="minorHAnsi"/>
          <w:sz w:val="24"/>
          <w:szCs w:val="24"/>
        </w:rPr>
        <w:t xml:space="preserve">(Canada, United States and Mexico) </w:t>
      </w:r>
      <w:r w:rsidRPr="007571A0">
        <w:rPr>
          <w:rFonts w:asciiTheme="minorHAnsi" w:hAnsiTheme="minorHAnsi"/>
          <w:sz w:val="24"/>
          <w:szCs w:val="24"/>
        </w:rPr>
        <w:t>have been developed by the NAPPO Biological Control Expert Group which includes members from the regulatory and research arms of Canada, Mexico and the United States</w:t>
      </w:r>
      <w:r w:rsidR="00B83C02" w:rsidRPr="007571A0">
        <w:rPr>
          <w:rFonts w:asciiTheme="minorHAnsi" w:hAnsiTheme="minorHAnsi"/>
          <w:sz w:val="24"/>
          <w:szCs w:val="24"/>
        </w:rPr>
        <w:t>, and representatives of the commercial biological control industry</w:t>
      </w:r>
      <w:r w:rsidRPr="007571A0">
        <w:rPr>
          <w:rFonts w:asciiTheme="minorHAnsi" w:hAnsiTheme="minorHAnsi"/>
          <w:sz w:val="24"/>
          <w:szCs w:val="24"/>
        </w:rPr>
        <w:t>. These regional requirements are based on standards of the International Plant Protection Convention (IPPC) of the Food and Agriculture Organization of the United Nations, in particular ISPM 3</w:t>
      </w:r>
      <w:r w:rsidR="00121735">
        <w:rPr>
          <w:rFonts w:asciiTheme="minorHAnsi" w:hAnsiTheme="minorHAnsi"/>
          <w:sz w:val="24"/>
          <w:szCs w:val="24"/>
        </w:rPr>
        <w:t xml:space="preserve"> </w:t>
      </w:r>
      <w:r w:rsidR="00121735" w:rsidRPr="00C910FC">
        <w:rPr>
          <w:rFonts w:asciiTheme="minorHAnsi" w:hAnsiTheme="minorHAnsi"/>
          <w:sz w:val="24"/>
          <w:szCs w:val="24"/>
          <w:lang w:val="en-US"/>
        </w:rPr>
        <w:t xml:space="preserve">(IPPC, </w:t>
      </w:r>
      <w:r w:rsidR="0053311A">
        <w:rPr>
          <w:rFonts w:asciiTheme="minorHAnsi" w:hAnsiTheme="minorHAnsi"/>
          <w:sz w:val="24"/>
          <w:szCs w:val="24"/>
          <w:lang w:val="en-US"/>
        </w:rPr>
        <w:t>2017</w:t>
      </w:r>
      <w:r w:rsidR="00121735" w:rsidRPr="00C910FC">
        <w:rPr>
          <w:rFonts w:asciiTheme="minorHAnsi" w:hAnsiTheme="minorHAnsi"/>
          <w:sz w:val="24"/>
          <w:szCs w:val="24"/>
          <w:lang w:val="en-US"/>
        </w:rPr>
        <w:t>a)</w:t>
      </w:r>
      <w:r w:rsidRPr="007571A0">
        <w:rPr>
          <w:rFonts w:asciiTheme="minorHAnsi" w:hAnsiTheme="minorHAnsi"/>
          <w:sz w:val="24"/>
          <w:szCs w:val="24"/>
        </w:rPr>
        <w:t>. The NAPPO requirements are outlined in two Regional Standards for Phytosanitary Measures (RSPMs), RSPM 7</w:t>
      </w:r>
      <w:r w:rsidR="00E03E1A" w:rsidRPr="007571A0">
        <w:rPr>
          <w:rFonts w:asciiTheme="minorHAnsi" w:hAnsiTheme="minorHAnsi"/>
          <w:sz w:val="24"/>
          <w:szCs w:val="24"/>
        </w:rPr>
        <w:t xml:space="preserve"> </w:t>
      </w:r>
      <w:r w:rsidR="00121735">
        <w:rPr>
          <w:rFonts w:asciiTheme="minorHAnsi" w:hAnsiTheme="minorHAnsi"/>
          <w:sz w:val="24"/>
          <w:szCs w:val="24"/>
        </w:rPr>
        <w:t>“</w:t>
      </w:r>
      <w:r w:rsidR="00E03E1A" w:rsidRPr="007571A0">
        <w:rPr>
          <w:rFonts w:asciiTheme="minorHAnsi" w:hAnsiTheme="minorHAnsi"/>
          <w:i/>
          <w:sz w:val="24"/>
          <w:szCs w:val="24"/>
        </w:rPr>
        <w:t xml:space="preserve">Guidelines for Petition for </w:t>
      </w:r>
      <w:r w:rsidR="00121735">
        <w:rPr>
          <w:rFonts w:asciiTheme="minorHAnsi" w:hAnsiTheme="minorHAnsi"/>
          <w:i/>
          <w:sz w:val="24"/>
          <w:szCs w:val="24"/>
        </w:rPr>
        <w:t>“</w:t>
      </w:r>
      <w:r w:rsidR="00E03E1A" w:rsidRPr="007571A0">
        <w:rPr>
          <w:rFonts w:asciiTheme="minorHAnsi" w:hAnsiTheme="minorHAnsi"/>
          <w:i/>
          <w:sz w:val="24"/>
          <w:szCs w:val="24"/>
        </w:rPr>
        <w:t>First Release of Non-indigenous Phytophagous or Phytopathogenic Biological Control Agents</w:t>
      </w:r>
      <w:r w:rsidR="00121735">
        <w:rPr>
          <w:rFonts w:asciiTheme="minorHAnsi" w:hAnsiTheme="minorHAnsi"/>
          <w:i/>
          <w:sz w:val="24"/>
          <w:szCs w:val="24"/>
        </w:rPr>
        <w:t>”</w:t>
      </w:r>
      <w:r w:rsidR="00121735">
        <w:rPr>
          <w:rFonts w:asciiTheme="minorHAnsi" w:hAnsiTheme="minorHAnsi"/>
          <w:sz w:val="24"/>
          <w:szCs w:val="24"/>
        </w:rPr>
        <w:t xml:space="preserve"> (NAPPO, 2015a)</w:t>
      </w:r>
      <w:r w:rsidR="00E03E1A" w:rsidRPr="007571A0">
        <w:rPr>
          <w:rFonts w:asciiTheme="minorHAnsi" w:hAnsiTheme="minorHAnsi"/>
          <w:i/>
          <w:sz w:val="24"/>
          <w:szCs w:val="24"/>
        </w:rPr>
        <w:t>,</w:t>
      </w:r>
      <w:r w:rsidRPr="007571A0">
        <w:rPr>
          <w:rFonts w:asciiTheme="minorHAnsi" w:hAnsiTheme="minorHAnsi"/>
          <w:sz w:val="24"/>
          <w:szCs w:val="24"/>
        </w:rPr>
        <w:t xml:space="preserve"> and RSPM 12</w:t>
      </w:r>
      <w:r w:rsidR="00E03E1A" w:rsidRPr="007571A0">
        <w:rPr>
          <w:rFonts w:asciiTheme="minorHAnsi" w:hAnsiTheme="minorHAnsi"/>
          <w:sz w:val="24"/>
          <w:szCs w:val="24"/>
        </w:rPr>
        <w:t xml:space="preserve"> </w:t>
      </w:r>
      <w:r w:rsidR="00121735">
        <w:rPr>
          <w:rFonts w:asciiTheme="minorHAnsi" w:hAnsiTheme="minorHAnsi"/>
          <w:sz w:val="24"/>
          <w:szCs w:val="24"/>
        </w:rPr>
        <w:t>“</w:t>
      </w:r>
      <w:r w:rsidR="00E03E1A" w:rsidRPr="007571A0">
        <w:rPr>
          <w:rFonts w:asciiTheme="minorHAnsi" w:hAnsiTheme="minorHAnsi"/>
          <w:i/>
          <w:sz w:val="24"/>
          <w:szCs w:val="24"/>
        </w:rPr>
        <w:t>Guidelines for Petition for First Release of Nonindigenous Entomophagous Biological Control Agents</w:t>
      </w:r>
      <w:r w:rsidR="00121735">
        <w:rPr>
          <w:rFonts w:asciiTheme="minorHAnsi" w:hAnsiTheme="minorHAnsi"/>
          <w:i/>
          <w:sz w:val="24"/>
          <w:szCs w:val="24"/>
        </w:rPr>
        <w:t xml:space="preserve">” </w:t>
      </w:r>
      <w:r w:rsidR="00121735">
        <w:rPr>
          <w:rFonts w:asciiTheme="minorHAnsi" w:hAnsiTheme="minorHAnsi"/>
          <w:sz w:val="24"/>
          <w:szCs w:val="24"/>
        </w:rPr>
        <w:t>(NAPPO, 2015b)</w:t>
      </w:r>
      <w:r w:rsidRPr="007571A0">
        <w:rPr>
          <w:rFonts w:asciiTheme="minorHAnsi" w:hAnsiTheme="minorHAnsi"/>
          <w:sz w:val="24"/>
          <w:szCs w:val="24"/>
        </w:rPr>
        <w:t>. As well, RSPM 26</w:t>
      </w:r>
      <w:r w:rsidR="00121735">
        <w:rPr>
          <w:rFonts w:asciiTheme="minorHAnsi" w:hAnsiTheme="minorHAnsi"/>
          <w:sz w:val="24"/>
          <w:szCs w:val="24"/>
        </w:rPr>
        <w:t xml:space="preserve"> “</w:t>
      </w:r>
      <w:r w:rsidR="00E03E1A" w:rsidRPr="007571A0">
        <w:rPr>
          <w:rFonts w:asciiTheme="minorHAnsi" w:hAnsiTheme="minorHAnsi"/>
          <w:i/>
          <w:sz w:val="24"/>
          <w:szCs w:val="24"/>
        </w:rPr>
        <w:t>Certification of commercial arthropod biological control agents or non-Apis pollinators moving into NAPPO member countries</w:t>
      </w:r>
      <w:r w:rsidR="00121735">
        <w:rPr>
          <w:rFonts w:asciiTheme="minorHAnsi" w:hAnsiTheme="minorHAnsi"/>
          <w:i/>
          <w:sz w:val="24"/>
          <w:szCs w:val="24"/>
        </w:rPr>
        <w:t xml:space="preserve">” </w:t>
      </w:r>
      <w:r w:rsidR="00121735">
        <w:rPr>
          <w:rFonts w:asciiTheme="minorHAnsi" w:hAnsiTheme="minorHAnsi"/>
          <w:sz w:val="24"/>
          <w:szCs w:val="24"/>
        </w:rPr>
        <w:t>(NAPPO, 2015c)</w:t>
      </w:r>
      <w:r w:rsidRPr="007571A0">
        <w:rPr>
          <w:rFonts w:asciiTheme="minorHAnsi" w:hAnsiTheme="minorHAnsi"/>
          <w:sz w:val="24"/>
          <w:szCs w:val="24"/>
        </w:rPr>
        <w:t xml:space="preserve"> has been developed with industry participation. The NAPPO RSPMs outline the minimum information required for a submission to a regulatory agency. Each country may have additional requirements that must be included in a submission.</w:t>
      </w:r>
      <w:bookmarkEnd w:id="107"/>
    </w:p>
    <w:p w14:paraId="2616AAF5" w14:textId="0CEAF85A" w:rsidR="00726A7C" w:rsidRDefault="00726A7C" w:rsidP="00134FCA">
      <w:pPr>
        <w:spacing w:before="240" w:after="0" w:line="240" w:lineRule="auto"/>
        <w:outlineLvl w:val="1"/>
        <w:rPr>
          <w:rFonts w:asciiTheme="minorHAnsi" w:hAnsiTheme="minorHAnsi"/>
          <w:sz w:val="24"/>
          <w:szCs w:val="24"/>
        </w:rPr>
      </w:pPr>
      <w:bookmarkStart w:id="108" w:name="_Toc511716640"/>
      <w:r w:rsidRPr="007571A0">
        <w:rPr>
          <w:rFonts w:asciiTheme="minorHAnsi" w:hAnsiTheme="minorHAnsi"/>
          <w:sz w:val="24"/>
          <w:szCs w:val="24"/>
        </w:rPr>
        <w:t xml:space="preserve">In the NAPPO region, although each member country has its own review panel, experts from all countries are consulted and recommendations are exchanged among the national regulatory authorities. For example, recommendations from the Canadian Biological Control Review Committee are considered by USDA-APHIS when making decisions on release of invertebrate </w:t>
      </w:r>
      <w:r w:rsidR="00A87685">
        <w:rPr>
          <w:rFonts w:asciiTheme="minorHAnsi" w:hAnsiTheme="minorHAnsi"/>
          <w:sz w:val="24"/>
          <w:szCs w:val="24"/>
        </w:rPr>
        <w:t>biocontrol agent</w:t>
      </w:r>
      <w:r w:rsidRPr="007571A0">
        <w:rPr>
          <w:rFonts w:asciiTheme="minorHAnsi" w:hAnsiTheme="minorHAnsi"/>
          <w:sz w:val="24"/>
          <w:szCs w:val="24"/>
        </w:rPr>
        <w:t>s.</w:t>
      </w:r>
      <w:bookmarkEnd w:id="108"/>
    </w:p>
    <w:p w14:paraId="1330C2C0" w14:textId="77777777" w:rsidR="00134FCA" w:rsidRPr="007571A0" w:rsidRDefault="00134FCA" w:rsidP="00134FCA">
      <w:pPr>
        <w:spacing w:before="240" w:after="0" w:line="240" w:lineRule="auto"/>
        <w:outlineLvl w:val="1"/>
        <w:rPr>
          <w:rFonts w:asciiTheme="minorHAnsi" w:hAnsiTheme="minorHAnsi"/>
          <w:sz w:val="24"/>
          <w:szCs w:val="24"/>
        </w:rPr>
      </w:pPr>
    </w:p>
    <w:p w14:paraId="6179FFE0" w14:textId="68A7B890" w:rsidR="00FD0350" w:rsidRPr="00B760CC" w:rsidRDefault="002F7112" w:rsidP="00134FCA">
      <w:pPr>
        <w:pStyle w:val="Heading2"/>
        <w:numPr>
          <w:ilvl w:val="0"/>
          <w:numId w:val="13"/>
        </w:numPr>
        <w:rPr>
          <w:b/>
          <w:i/>
          <w:color w:val="0070C0"/>
        </w:rPr>
      </w:pPr>
      <w:bookmarkStart w:id="109" w:name="_Toc511716641"/>
      <w:r w:rsidRPr="00B760CC">
        <w:rPr>
          <w:b/>
          <w:i/>
          <w:color w:val="0070C0"/>
        </w:rPr>
        <w:t>Gaps in frameworks</w:t>
      </w:r>
      <w:bookmarkEnd w:id="109"/>
    </w:p>
    <w:p w14:paraId="506FDF6D" w14:textId="57F9C579" w:rsidR="00443749" w:rsidRPr="00443749" w:rsidRDefault="00443749" w:rsidP="00134FCA">
      <w:pPr>
        <w:pStyle w:val="ListParagraph"/>
        <w:spacing w:before="240"/>
        <w:ind w:left="0"/>
        <w:rPr>
          <w:rFonts w:asciiTheme="minorHAnsi" w:hAnsiTheme="minorHAnsi"/>
        </w:rPr>
      </w:pPr>
      <w:r w:rsidRPr="00443749">
        <w:rPr>
          <w:rFonts w:asciiTheme="minorHAnsi" w:hAnsiTheme="minorHAnsi"/>
        </w:rPr>
        <w:t xml:space="preserve">Several gaps exist in existing </w:t>
      </w:r>
      <w:r w:rsidR="00714C5A">
        <w:rPr>
          <w:rFonts w:asciiTheme="minorHAnsi" w:hAnsiTheme="minorHAnsi"/>
        </w:rPr>
        <w:t xml:space="preserve">ISPM </w:t>
      </w:r>
      <w:r w:rsidRPr="00443749">
        <w:rPr>
          <w:rFonts w:asciiTheme="minorHAnsi" w:hAnsiTheme="minorHAnsi"/>
        </w:rPr>
        <w:t xml:space="preserve">guidelines. </w:t>
      </w:r>
      <w:r w:rsidR="00714C5A">
        <w:rPr>
          <w:rFonts w:asciiTheme="minorHAnsi" w:hAnsiTheme="minorHAnsi"/>
        </w:rPr>
        <w:t>T</w:t>
      </w:r>
      <w:r w:rsidRPr="00443749">
        <w:rPr>
          <w:rFonts w:asciiTheme="minorHAnsi" w:hAnsiTheme="minorHAnsi"/>
        </w:rPr>
        <w:t>he scope of ISPM 3</w:t>
      </w:r>
      <w:r w:rsidR="00121735">
        <w:rPr>
          <w:rFonts w:asciiTheme="minorHAnsi" w:hAnsiTheme="minorHAnsi"/>
        </w:rPr>
        <w:t xml:space="preserve"> (IPPC, </w:t>
      </w:r>
      <w:r w:rsidRPr="00443749">
        <w:rPr>
          <w:rFonts w:asciiTheme="minorHAnsi" w:hAnsiTheme="minorHAnsi"/>
        </w:rPr>
        <w:t>2</w:t>
      </w:r>
      <w:r w:rsidR="0053311A">
        <w:rPr>
          <w:rFonts w:asciiTheme="minorHAnsi" w:hAnsiTheme="minorHAnsi"/>
        </w:rPr>
        <w:t>017</w:t>
      </w:r>
      <w:r w:rsidR="00121735">
        <w:rPr>
          <w:rFonts w:asciiTheme="minorHAnsi" w:hAnsiTheme="minorHAnsi"/>
        </w:rPr>
        <w:t>a)</w:t>
      </w:r>
      <w:r w:rsidRPr="00443749">
        <w:rPr>
          <w:rFonts w:asciiTheme="minorHAnsi" w:hAnsiTheme="minorHAnsi"/>
        </w:rPr>
        <w:t xml:space="preserve"> does not include living </w:t>
      </w:r>
      <w:r w:rsidR="00714C5A">
        <w:rPr>
          <w:rFonts w:asciiTheme="minorHAnsi" w:hAnsiTheme="minorHAnsi"/>
        </w:rPr>
        <w:t xml:space="preserve">genetically </w:t>
      </w:r>
      <w:r w:rsidRPr="00443749">
        <w:rPr>
          <w:rFonts w:asciiTheme="minorHAnsi" w:hAnsiTheme="minorHAnsi"/>
        </w:rPr>
        <w:t xml:space="preserve">modified organisms or issues </w:t>
      </w:r>
      <w:r w:rsidRPr="00443749">
        <w:rPr>
          <w:rFonts w:asciiTheme="minorHAnsi" w:hAnsiTheme="minorHAnsi"/>
          <w:lang w:val="en-CA"/>
        </w:rPr>
        <w:t>related</w:t>
      </w:r>
      <w:r w:rsidRPr="00443749">
        <w:rPr>
          <w:rFonts w:asciiTheme="minorHAnsi" w:hAnsiTheme="minorHAnsi"/>
        </w:rPr>
        <w:t xml:space="preserve"> to registration of biopesticides </w:t>
      </w:r>
      <w:r w:rsidRPr="00443749">
        <w:rPr>
          <w:rFonts w:asciiTheme="minorHAnsi" w:hAnsiTheme="minorHAnsi"/>
        </w:rPr>
        <w:lastRenderedPageBreak/>
        <w:t>for the control of plant pests.</w:t>
      </w:r>
      <w:r w:rsidR="00714C5A">
        <w:rPr>
          <w:rFonts w:asciiTheme="minorHAnsi" w:hAnsiTheme="minorHAnsi"/>
        </w:rPr>
        <w:t xml:space="preserve"> These types of organisms are generally regulated under separate legislation to phytosanitary legislation in most jurisdictions. Certain types of biocontrol agents e.g. pathogens may require consideration under regulatory requirements for chemical pesticides and other hazardous substances. Some countries that regularly use pathogens to undertake biological control programmes (e.g. Australia), do not consider some pathogen biocontrol agents (e.g. plant fungal pathogens) as requiring this type of regulation as it is generally ill adapted to the use of self-reproducing live biocontrol agents.       </w:t>
      </w:r>
    </w:p>
    <w:p w14:paraId="24C4E5B0" w14:textId="0262249C" w:rsidR="00282DEF" w:rsidRDefault="00714C5A" w:rsidP="00973FAD">
      <w:pPr>
        <w:pStyle w:val="ListParagraph"/>
        <w:spacing w:after="200"/>
        <w:ind w:left="0"/>
        <w:rPr>
          <w:rFonts w:asciiTheme="minorHAnsi" w:hAnsiTheme="minorHAnsi"/>
        </w:rPr>
      </w:pPr>
      <w:r>
        <w:rPr>
          <w:rFonts w:asciiTheme="minorHAnsi" w:hAnsiTheme="minorHAnsi"/>
        </w:rPr>
        <w:t xml:space="preserve">Existing guidelines have generally </w:t>
      </w:r>
      <w:r w:rsidR="00443749" w:rsidRPr="00443749">
        <w:rPr>
          <w:rFonts w:asciiTheme="minorHAnsi" w:hAnsiTheme="minorHAnsi"/>
        </w:rPr>
        <w:t xml:space="preserve">been developed for agents for the control of arthropod </w:t>
      </w:r>
      <w:r w:rsidRPr="00443749">
        <w:rPr>
          <w:rFonts w:asciiTheme="minorHAnsi" w:hAnsiTheme="minorHAnsi"/>
        </w:rPr>
        <w:t>pests</w:t>
      </w:r>
      <w:r w:rsidR="00F4430F">
        <w:rPr>
          <w:rFonts w:asciiTheme="minorHAnsi" w:hAnsiTheme="minorHAnsi"/>
        </w:rPr>
        <w:t xml:space="preserve"> </w:t>
      </w:r>
      <w:r w:rsidR="00443749" w:rsidRPr="00443749">
        <w:rPr>
          <w:rFonts w:asciiTheme="minorHAnsi" w:hAnsiTheme="minorHAnsi"/>
        </w:rPr>
        <w:t>and weed</w:t>
      </w:r>
      <w:r>
        <w:rPr>
          <w:rFonts w:asciiTheme="minorHAnsi" w:hAnsiTheme="minorHAnsi"/>
        </w:rPr>
        <w:t>s</w:t>
      </w:r>
      <w:r w:rsidR="00443749" w:rsidRPr="00443749">
        <w:rPr>
          <w:rFonts w:asciiTheme="minorHAnsi" w:hAnsiTheme="minorHAnsi"/>
        </w:rPr>
        <w:t xml:space="preserve"> of crops and the protecti</w:t>
      </w:r>
      <w:r>
        <w:rPr>
          <w:rFonts w:asciiTheme="minorHAnsi" w:hAnsiTheme="minorHAnsi"/>
        </w:rPr>
        <w:t>on of the natural environment against these</w:t>
      </w:r>
      <w:r w:rsidR="00443749" w:rsidRPr="00443749">
        <w:rPr>
          <w:rFonts w:asciiTheme="minorHAnsi" w:hAnsiTheme="minorHAnsi"/>
        </w:rPr>
        <w:t xml:space="preserve"> in terrestrial systems</w:t>
      </w:r>
      <w:r w:rsidR="00F4430F">
        <w:rPr>
          <w:rFonts w:asciiTheme="minorHAnsi" w:hAnsiTheme="minorHAnsi"/>
        </w:rPr>
        <w:t xml:space="preserve"> from invasive alien species</w:t>
      </w:r>
      <w:r w:rsidR="00443749" w:rsidRPr="00443749">
        <w:rPr>
          <w:rFonts w:asciiTheme="minorHAnsi" w:hAnsiTheme="minorHAnsi"/>
        </w:rPr>
        <w:t xml:space="preserve">. </w:t>
      </w:r>
    </w:p>
    <w:p w14:paraId="4CDE2532" w14:textId="0F476C6D" w:rsidR="00D406A2" w:rsidRPr="00D406A2" w:rsidRDefault="00D406A2"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With any risk of</w:t>
      </w:r>
      <w:r w:rsidRPr="0032643D">
        <w:rPr>
          <w:rFonts w:asciiTheme="minorHAnsi" w:hAnsiTheme="minorHAnsi"/>
          <w:sz w:val="24"/>
          <w:szCs w:val="24"/>
        </w:rPr>
        <w:t xml:space="preserve"> trans-boundary movement of alien </w:t>
      </w:r>
      <w:r>
        <w:rPr>
          <w:rFonts w:asciiTheme="minorHAnsi" w:hAnsiTheme="minorHAnsi"/>
          <w:sz w:val="24"/>
          <w:szCs w:val="24"/>
        </w:rPr>
        <w:t xml:space="preserve">species between jurisdictions, </w:t>
      </w:r>
      <w:r w:rsidRPr="0032643D">
        <w:rPr>
          <w:rFonts w:asciiTheme="minorHAnsi" w:hAnsiTheme="minorHAnsi"/>
          <w:sz w:val="24"/>
          <w:szCs w:val="24"/>
        </w:rPr>
        <w:t xml:space="preserve">World Trade Organization trade facilitation rules also apply. </w:t>
      </w:r>
      <w:r>
        <w:rPr>
          <w:rFonts w:asciiTheme="minorHAnsi" w:hAnsiTheme="minorHAnsi"/>
          <w:sz w:val="24"/>
          <w:szCs w:val="24"/>
        </w:rPr>
        <w:t xml:space="preserve">These apply in the context of the potential of commodity contamination by the released biocontrol agents and the degree to which this could disrupt biosecurity regulated free trade agreements and importing countries Appropriate Levels of Protection (ALoP). The application of </w:t>
      </w:r>
      <w:r w:rsidR="00780A45">
        <w:rPr>
          <w:rFonts w:asciiTheme="minorHAnsi" w:hAnsiTheme="minorHAnsi"/>
          <w:sz w:val="24"/>
          <w:szCs w:val="24"/>
        </w:rPr>
        <w:t xml:space="preserve">ISPM </w:t>
      </w:r>
      <w:r>
        <w:rPr>
          <w:rFonts w:asciiTheme="minorHAnsi" w:hAnsiTheme="minorHAnsi"/>
          <w:sz w:val="24"/>
          <w:szCs w:val="24"/>
        </w:rPr>
        <w:t xml:space="preserve">3 guidelines to one region does not mean that the outcomes will be mutually acceptable to a region occupied by a trading partner. </w:t>
      </w:r>
    </w:p>
    <w:p w14:paraId="482EFA31" w14:textId="5502C828" w:rsidR="00282DEF" w:rsidRDefault="00282DEF" w:rsidP="00973FAD">
      <w:pPr>
        <w:pStyle w:val="ListParagraph"/>
        <w:spacing w:after="200"/>
        <w:ind w:left="0"/>
        <w:rPr>
          <w:rFonts w:asciiTheme="minorHAnsi" w:hAnsiTheme="minorHAnsi"/>
        </w:rPr>
      </w:pPr>
      <w:r>
        <w:rPr>
          <w:rFonts w:asciiTheme="minorHAnsi" w:hAnsiTheme="minorHAnsi"/>
        </w:rPr>
        <w:t xml:space="preserve">Where </w:t>
      </w:r>
      <w:r w:rsidR="00443749" w:rsidRPr="00443749">
        <w:rPr>
          <w:rFonts w:asciiTheme="minorHAnsi" w:hAnsiTheme="minorHAnsi"/>
        </w:rPr>
        <w:t xml:space="preserve">biological control has also been considered against </w:t>
      </w:r>
      <w:r>
        <w:rPr>
          <w:rFonts w:asciiTheme="minorHAnsi" w:hAnsiTheme="minorHAnsi"/>
        </w:rPr>
        <w:t>v</w:t>
      </w:r>
      <w:r w:rsidR="00443749" w:rsidRPr="00443749">
        <w:rPr>
          <w:rFonts w:asciiTheme="minorHAnsi" w:hAnsiTheme="minorHAnsi"/>
        </w:rPr>
        <w:t>ertebrate pests</w:t>
      </w:r>
      <w:r>
        <w:rPr>
          <w:rFonts w:asciiTheme="minorHAnsi" w:hAnsiTheme="minorHAnsi"/>
        </w:rPr>
        <w:t xml:space="preserve"> or </w:t>
      </w:r>
      <w:r w:rsidR="00443749" w:rsidRPr="00443749">
        <w:rPr>
          <w:rFonts w:asciiTheme="minorHAnsi" w:hAnsiTheme="minorHAnsi"/>
        </w:rPr>
        <w:t xml:space="preserve">has </w:t>
      </w:r>
      <w:r>
        <w:rPr>
          <w:rFonts w:asciiTheme="minorHAnsi" w:hAnsiTheme="minorHAnsi"/>
        </w:rPr>
        <w:t xml:space="preserve">been proposed </w:t>
      </w:r>
      <w:r w:rsidR="00443749" w:rsidRPr="00443749">
        <w:rPr>
          <w:rFonts w:asciiTheme="minorHAnsi" w:hAnsiTheme="minorHAnsi"/>
        </w:rPr>
        <w:t>to include the protection of marine ecosystems against invasive invertebrates</w:t>
      </w:r>
      <w:r>
        <w:rPr>
          <w:rFonts w:asciiTheme="minorHAnsi" w:hAnsiTheme="minorHAnsi"/>
        </w:rPr>
        <w:t xml:space="preserve"> the ISPMs are less relevant</w:t>
      </w:r>
      <w:r w:rsidR="00443749" w:rsidRPr="00443749">
        <w:rPr>
          <w:rFonts w:asciiTheme="minorHAnsi" w:hAnsiTheme="minorHAnsi"/>
        </w:rPr>
        <w:t>. The use of biological control for vertebrate</w:t>
      </w:r>
      <w:r w:rsidR="00780A45">
        <w:rPr>
          <w:rFonts w:asciiTheme="minorHAnsi" w:hAnsiTheme="minorHAnsi"/>
        </w:rPr>
        <w:t xml:space="preserve"> invasive alien species</w:t>
      </w:r>
      <w:r w:rsidR="00443749" w:rsidRPr="00443749">
        <w:rPr>
          <w:rFonts w:asciiTheme="minorHAnsi" w:hAnsiTheme="minorHAnsi"/>
        </w:rPr>
        <w:t xml:space="preserve"> </w:t>
      </w:r>
      <w:r w:rsidR="00780A45">
        <w:rPr>
          <w:rFonts w:asciiTheme="minorHAnsi" w:hAnsiTheme="minorHAnsi"/>
        </w:rPr>
        <w:t>(</w:t>
      </w:r>
      <w:r w:rsidR="00443749" w:rsidRPr="00443749">
        <w:rPr>
          <w:rFonts w:asciiTheme="minorHAnsi" w:hAnsiTheme="minorHAnsi"/>
        </w:rPr>
        <w:t>pests</w:t>
      </w:r>
      <w:r w:rsidR="00780A45">
        <w:rPr>
          <w:rFonts w:asciiTheme="minorHAnsi" w:hAnsiTheme="minorHAnsi"/>
        </w:rPr>
        <w:t>)</w:t>
      </w:r>
      <w:r w:rsidR="00443749" w:rsidRPr="00443749">
        <w:rPr>
          <w:rFonts w:asciiTheme="minorHAnsi" w:hAnsiTheme="minorHAnsi"/>
        </w:rPr>
        <w:t xml:space="preserve"> has focused on microbial agents – viruses </w:t>
      </w:r>
      <w:r>
        <w:rPr>
          <w:rFonts w:asciiTheme="minorHAnsi" w:hAnsiTheme="minorHAnsi"/>
        </w:rPr>
        <w:t xml:space="preserve">(e.g. successful biological control of European rabbits and proposed biological control of European carp in Australia). </w:t>
      </w:r>
      <w:r w:rsidR="00443749" w:rsidRPr="00443749">
        <w:rPr>
          <w:rFonts w:asciiTheme="minorHAnsi" w:hAnsiTheme="minorHAnsi"/>
        </w:rPr>
        <w:t>In  marine systems, biological control has been considered and /or researched for the management of several invasive invertebrate species; for example the use of bacteria for the control of the atlantic comb jelly</w:t>
      </w:r>
      <w:r w:rsidR="007C67D5">
        <w:rPr>
          <w:rFonts w:asciiTheme="minorHAnsi" w:hAnsiTheme="minorHAnsi"/>
        </w:rPr>
        <w:t>,</w:t>
      </w:r>
      <w:r w:rsidR="00443749" w:rsidRPr="00443749">
        <w:rPr>
          <w:rFonts w:asciiTheme="minorHAnsi" w:hAnsiTheme="minorHAnsi"/>
        </w:rPr>
        <w:t xml:space="preserve"> </w:t>
      </w:r>
      <w:r w:rsidR="00443749" w:rsidRPr="00443749">
        <w:rPr>
          <w:rFonts w:asciiTheme="minorHAnsi" w:hAnsiTheme="minorHAnsi"/>
          <w:i/>
        </w:rPr>
        <w:t>Mnemiopsis leidyi</w:t>
      </w:r>
      <w:r w:rsidR="007C67D5">
        <w:rPr>
          <w:rFonts w:asciiTheme="minorHAnsi" w:hAnsiTheme="minorHAnsi"/>
          <w:i/>
        </w:rPr>
        <w:t xml:space="preserve"> </w:t>
      </w:r>
      <w:r w:rsidR="007C67D5" w:rsidRPr="007C67D5">
        <w:rPr>
          <w:rFonts w:asciiTheme="minorHAnsi" w:hAnsiTheme="minorHAnsi"/>
        </w:rPr>
        <w:t>A. Agassiz</w:t>
      </w:r>
      <w:r w:rsidR="007C67D5">
        <w:rPr>
          <w:rFonts w:asciiTheme="minorHAnsi" w:hAnsiTheme="minorHAnsi"/>
        </w:rPr>
        <w:t xml:space="preserve"> (Bolinopsidae</w:t>
      </w:r>
      <w:r w:rsidR="00443749" w:rsidRPr="00443749">
        <w:rPr>
          <w:rFonts w:asciiTheme="minorHAnsi" w:hAnsiTheme="minorHAnsi"/>
        </w:rPr>
        <w:t>)</w:t>
      </w:r>
      <w:r w:rsidR="007C67D5">
        <w:rPr>
          <w:rFonts w:asciiTheme="minorHAnsi" w:hAnsiTheme="minorHAnsi"/>
        </w:rPr>
        <w:t>,</w:t>
      </w:r>
      <w:r w:rsidR="00443749" w:rsidRPr="00443749">
        <w:rPr>
          <w:rFonts w:asciiTheme="minorHAnsi" w:hAnsiTheme="minorHAnsi"/>
        </w:rPr>
        <w:t xml:space="preserve"> in the Mediterranean region</w:t>
      </w:r>
      <w:r>
        <w:rPr>
          <w:rFonts w:asciiTheme="minorHAnsi" w:hAnsiTheme="minorHAnsi"/>
        </w:rPr>
        <w:t xml:space="preserve"> (</w:t>
      </w:r>
      <w:r w:rsidR="00DB515D">
        <w:rPr>
          <w:rFonts w:asciiTheme="minorHAnsi" w:hAnsiTheme="minorHAnsi"/>
          <w:lang w:val="en-AU"/>
        </w:rPr>
        <w:t>Richardson et al</w:t>
      </w:r>
      <w:r w:rsidR="00DB515D" w:rsidRPr="00DB515D">
        <w:rPr>
          <w:rFonts w:asciiTheme="minorHAnsi" w:hAnsiTheme="minorHAnsi"/>
          <w:lang w:val="en-AU"/>
        </w:rPr>
        <w:t>., 2009</w:t>
      </w:r>
      <w:r>
        <w:rPr>
          <w:rFonts w:asciiTheme="minorHAnsi" w:hAnsiTheme="minorHAnsi"/>
        </w:rPr>
        <w:t>)</w:t>
      </w:r>
      <w:r w:rsidR="00443749" w:rsidRPr="00443749">
        <w:rPr>
          <w:rFonts w:asciiTheme="minorHAnsi" w:hAnsiTheme="minorHAnsi"/>
        </w:rPr>
        <w:t xml:space="preserve">.  </w:t>
      </w:r>
    </w:p>
    <w:p w14:paraId="6D367F7B" w14:textId="6CD10AC5" w:rsidR="00282DEF" w:rsidRDefault="00443749" w:rsidP="00973FAD">
      <w:pPr>
        <w:pStyle w:val="ListParagraph"/>
        <w:spacing w:after="200"/>
        <w:ind w:left="0"/>
        <w:rPr>
          <w:rFonts w:asciiTheme="minorHAnsi" w:hAnsiTheme="minorHAnsi"/>
        </w:rPr>
      </w:pPr>
      <w:r w:rsidRPr="00443749">
        <w:rPr>
          <w:rFonts w:asciiTheme="minorHAnsi" w:hAnsiTheme="minorHAnsi"/>
        </w:rPr>
        <w:t xml:space="preserve">There are currently no </w:t>
      </w:r>
      <w:r w:rsidR="00282DEF" w:rsidRPr="00443749">
        <w:rPr>
          <w:rFonts w:asciiTheme="minorHAnsi" w:hAnsiTheme="minorHAnsi"/>
        </w:rPr>
        <w:t>international</w:t>
      </w:r>
      <w:r w:rsidRPr="00443749">
        <w:rPr>
          <w:rFonts w:asciiTheme="minorHAnsi" w:hAnsiTheme="minorHAnsi"/>
        </w:rPr>
        <w:t xml:space="preserve"> guidelines that cover the use of microbial agents for the control of either of these groups of </w:t>
      </w:r>
      <w:r w:rsidR="001A65D9">
        <w:rPr>
          <w:rFonts w:asciiTheme="minorHAnsi" w:hAnsiTheme="minorHAnsi"/>
        </w:rPr>
        <w:t>invasive alien species</w:t>
      </w:r>
      <w:r w:rsidR="00282DEF">
        <w:rPr>
          <w:rFonts w:asciiTheme="minorHAnsi" w:hAnsiTheme="minorHAnsi"/>
        </w:rPr>
        <w:t xml:space="preserve">.  Australia has developed a national process for the consideration of viruses for the control of </w:t>
      </w:r>
      <w:r w:rsidR="001A65D9">
        <w:rPr>
          <w:rFonts w:asciiTheme="minorHAnsi" w:hAnsiTheme="minorHAnsi"/>
        </w:rPr>
        <w:t xml:space="preserve">invasive </w:t>
      </w:r>
      <w:r w:rsidR="00282DEF">
        <w:rPr>
          <w:rFonts w:asciiTheme="minorHAnsi" w:hAnsiTheme="minorHAnsi"/>
        </w:rPr>
        <w:t xml:space="preserve">vertebrate pests that could be more widely considered. </w:t>
      </w:r>
    </w:p>
    <w:p w14:paraId="6EDB2D1D" w14:textId="22CD6827" w:rsidR="00443749" w:rsidRDefault="00282DEF" w:rsidP="00134FCA">
      <w:pPr>
        <w:pStyle w:val="ListParagraph"/>
        <w:ind w:left="0"/>
        <w:rPr>
          <w:rFonts w:asciiTheme="minorHAnsi" w:hAnsiTheme="minorHAnsi"/>
        </w:rPr>
      </w:pPr>
      <w:r>
        <w:rPr>
          <w:rFonts w:asciiTheme="minorHAnsi" w:hAnsiTheme="minorHAnsi"/>
        </w:rPr>
        <w:t xml:space="preserve">A broader application of classical biological control to new groups </w:t>
      </w:r>
      <w:r w:rsidR="00622EAD">
        <w:rPr>
          <w:rFonts w:asciiTheme="minorHAnsi" w:hAnsiTheme="minorHAnsi"/>
        </w:rPr>
        <w:t xml:space="preserve">of invasive </w:t>
      </w:r>
      <w:r w:rsidR="00292DC7">
        <w:rPr>
          <w:rFonts w:asciiTheme="minorHAnsi" w:hAnsiTheme="minorHAnsi"/>
        </w:rPr>
        <w:t xml:space="preserve">alien </w:t>
      </w:r>
      <w:r w:rsidR="00622EAD">
        <w:rPr>
          <w:rFonts w:asciiTheme="minorHAnsi" w:hAnsiTheme="minorHAnsi"/>
        </w:rPr>
        <w:t xml:space="preserve">species </w:t>
      </w:r>
      <w:r>
        <w:rPr>
          <w:rFonts w:asciiTheme="minorHAnsi" w:hAnsiTheme="minorHAnsi"/>
        </w:rPr>
        <w:t xml:space="preserve">with particular biological characteristics </w:t>
      </w:r>
      <w:r w:rsidR="00622EAD" w:rsidRPr="00443749">
        <w:rPr>
          <w:rFonts w:asciiTheme="minorHAnsi" w:hAnsiTheme="minorHAnsi"/>
        </w:rPr>
        <w:t xml:space="preserve">and </w:t>
      </w:r>
      <w:r w:rsidR="00622EAD">
        <w:rPr>
          <w:rFonts w:asciiTheme="minorHAnsi" w:hAnsiTheme="minorHAnsi"/>
        </w:rPr>
        <w:t>different potential biocontrol a</w:t>
      </w:r>
      <w:r w:rsidR="00622EAD" w:rsidRPr="00443749">
        <w:rPr>
          <w:rFonts w:asciiTheme="minorHAnsi" w:hAnsiTheme="minorHAnsi"/>
        </w:rPr>
        <w:t>gent</w:t>
      </w:r>
      <w:r w:rsidR="00622EAD">
        <w:rPr>
          <w:rFonts w:asciiTheme="minorHAnsi" w:hAnsiTheme="minorHAnsi"/>
        </w:rPr>
        <w:t xml:space="preserve"> types with </w:t>
      </w:r>
      <w:r>
        <w:rPr>
          <w:rFonts w:asciiTheme="minorHAnsi" w:hAnsiTheme="minorHAnsi"/>
        </w:rPr>
        <w:t xml:space="preserve">associated </w:t>
      </w:r>
      <w:r w:rsidR="00622EAD">
        <w:rPr>
          <w:rFonts w:asciiTheme="minorHAnsi" w:hAnsiTheme="minorHAnsi"/>
        </w:rPr>
        <w:t xml:space="preserve">potential environmental benefits and </w:t>
      </w:r>
      <w:r>
        <w:rPr>
          <w:rFonts w:asciiTheme="minorHAnsi" w:hAnsiTheme="minorHAnsi"/>
        </w:rPr>
        <w:t xml:space="preserve">risks (i.e. </w:t>
      </w:r>
      <w:r w:rsidR="00780A45">
        <w:rPr>
          <w:rFonts w:asciiTheme="minorHAnsi" w:hAnsiTheme="minorHAnsi"/>
        </w:rPr>
        <w:t xml:space="preserve">to </w:t>
      </w:r>
      <w:r w:rsidR="00443749" w:rsidRPr="00443749">
        <w:rPr>
          <w:rFonts w:asciiTheme="minorHAnsi" w:hAnsiTheme="minorHAnsi"/>
        </w:rPr>
        <w:t>vertebrates and marine invertebrates)</w:t>
      </w:r>
      <w:r w:rsidR="00622EAD">
        <w:rPr>
          <w:rFonts w:asciiTheme="minorHAnsi" w:hAnsiTheme="minorHAnsi"/>
        </w:rPr>
        <w:t>,</w:t>
      </w:r>
      <w:r w:rsidR="00443749" w:rsidRPr="00443749">
        <w:rPr>
          <w:rFonts w:asciiTheme="minorHAnsi" w:hAnsiTheme="minorHAnsi"/>
        </w:rPr>
        <w:t xml:space="preserve"> highlight the need for curren</w:t>
      </w:r>
      <w:r w:rsidR="00622EAD">
        <w:rPr>
          <w:rFonts w:asciiTheme="minorHAnsi" w:hAnsiTheme="minorHAnsi"/>
        </w:rPr>
        <w:t xml:space="preserve">t guidelines to be extended </w:t>
      </w:r>
      <w:r w:rsidR="00443749" w:rsidRPr="00443749">
        <w:rPr>
          <w:rFonts w:asciiTheme="minorHAnsi" w:hAnsiTheme="minorHAnsi"/>
        </w:rPr>
        <w:t xml:space="preserve">to factor in any additional risks and procedures to facilitate the safe use of microbial (and other potential) agents for these </w:t>
      </w:r>
      <w:r w:rsidR="00292DC7">
        <w:rPr>
          <w:rFonts w:asciiTheme="minorHAnsi" w:hAnsiTheme="minorHAnsi"/>
        </w:rPr>
        <w:t>invasive alien species</w:t>
      </w:r>
      <w:r w:rsidR="00443749" w:rsidRPr="00443749">
        <w:rPr>
          <w:rFonts w:asciiTheme="minorHAnsi" w:hAnsiTheme="minorHAnsi"/>
        </w:rPr>
        <w:t>.</w:t>
      </w:r>
      <w:r w:rsidRPr="00282DEF">
        <w:rPr>
          <w:rFonts w:asciiTheme="minorHAnsi" w:hAnsiTheme="minorHAnsi"/>
        </w:rPr>
        <w:t xml:space="preserve"> </w:t>
      </w:r>
      <w:r>
        <w:rPr>
          <w:rFonts w:asciiTheme="minorHAnsi" w:hAnsiTheme="minorHAnsi"/>
        </w:rPr>
        <w:t xml:space="preserve">Clearly however this is out of scope for the IPPC, but could </w:t>
      </w:r>
      <w:r w:rsidR="00622EAD">
        <w:rPr>
          <w:rFonts w:asciiTheme="minorHAnsi" w:hAnsiTheme="minorHAnsi"/>
        </w:rPr>
        <w:t xml:space="preserve">come under the auspices of </w:t>
      </w:r>
      <w:r>
        <w:rPr>
          <w:rFonts w:asciiTheme="minorHAnsi" w:hAnsiTheme="minorHAnsi"/>
        </w:rPr>
        <w:t>the Convention on Biological Diversity</w:t>
      </w:r>
      <w:r w:rsidR="00292DC7">
        <w:rPr>
          <w:rStyle w:val="FootnoteReference"/>
          <w:rFonts w:asciiTheme="minorHAnsi" w:hAnsiTheme="minorHAnsi"/>
        </w:rPr>
        <w:footnoteReference w:id="41"/>
      </w:r>
      <w:r>
        <w:rPr>
          <w:rFonts w:asciiTheme="minorHAnsi" w:hAnsiTheme="minorHAnsi"/>
        </w:rPr>
        <w:t xml:space="preserve">.  </w:t>
      </w:r>
    </w:p>
    <w:p w14:paraId="7416BE95" w14:textId="77777777" w:rsidR="00134FCA" w:rsidRDefault="00134FCA" w:rsidP="00134FCA">
      <w:pPr>
        <w:pStyle w:val="ListParagraph"/>
        <w:ind w:left="0"/>
      </w:pPr>
    </w:p>
    <w:p w14:paraId="2DEDB475" w14:textId="77777777" w:rsidR="00134FCA" w:rsidRPr="00443749" w:rsidRDefault="00134FCA" w:rsidP="00134FCA">
      <w:pPr>
        <w:pStyle w:val="ListParagraph"/>
        <w:ind w:left="0"/>
      </w:pPr>
    </w:p>
    <w:p w14:paraId="0F077A87" w14:textId="36CBFEE7" w:rsidR="00D40F88" w:rsidRPr="00B760CC" w:rsidRDefault="00FB20A1" w:rsidP="00134FCA">
      <w:pPr>
        <w:pStyle w:val="Heading2"/>
        <w:numPr>
          <w:ilvl w:val="0"/>
          <w:numId w:val="13"/>
        </w:numPr>
        <w:rPr>
          <w:b/>
          <w:i/>
          <w:color w:val="0070C0"/>
        </w:rPr>
      </w:pPr>
      <w:bookmarkStart w:id="110" w:name="_Toc511716642"/>
      <w:r w:rsidRPr="00B760CC">
        <w:rPr>
          <w:b/>
          <w:i/>
          <w:color w:val="0070C0"/>
        </w:rPr>
        <w:t xml:space="preserve">Access </w:t>
      </w:r>
      <w:r w:rsidR="00FD0350" w:rsidRPr="00B760CC">
        <w:rPr>
          <w:b/>
          <w:i/>
          <w:color w:val="0070C0"/>
        </w:rPr>
        <w:t>and benefit-sharing regulations</w:t>
      </w:r>
      <w:bookmarkEnd w:id="110"/>
    </w:p>
    <w:p w14:paraId="0B272FCE" w14:textId="77777777" w:rsidR="002F7112" w:rsidRDefault="002F7112" w:rsidP="00134FCA">
      <w:pPr>
        <w:pStyle w:val="Footer"/>
        <w:tabs>
          <w:tab w:val="clear" w:pos="4680"/>
          <w:tab w:val="clear" w:pos="9360"/>
        </w:tabs>
        <w:spacing w:after="0" w:line="240" w:lineRule="auto"/>
        <w:rPr>
          <w:rFonts w:asciiTheme="minorHAnsi" w:hAnsiTheme="minorHAnsi"/>
          <w:sz w:val="24"/>
          <w:szCs w:val="24"/>
          <w:lang w:val="en-US"/>
        </w:rPr>
      </w:pPr>
    </w:p>
    <w:p w14:paraId="1E3F8223" w14:textId="6F0ECFA0" w:rsidR="00FB33B3" w:rsidRDefault="00551BA7"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lang w:val="en-US"/>
        </w:rPr>
        <w:t xml:space="preserve">The Convention on Biological Diversity </w:t>
      </w:r>
      <w:r w:rsidR="00BB5E72">
        <w:rPr>
          <w:rFonts w:asciiTheme="minorHAnsi" w:hAnsiTheme="minorHAnsi"/>
          <w:sz w:val="24"/>
          <w:szCs w:val="24"/>
          <w:lang w:val="en-US"/>
        </w:rPr>
        <w:t xml:space="preserve">(CBD) </w:t>
      </w:r>
      <w:r>
        <w:rPr>
          <w:rFonts w:asciiTheme="minorHAnsi" w:hAnsiTheme="minorHAnsi"/>
          <w:sz w:val="24"/>
          <w:szCs w:val="24"/>
          <w:lang w:val="en-US"/>
        </w:rPr>
        <w:t xml:space="preserve">was setup to address two globally important issues; the conservation of biodiversity and the access and benefit sharing </w:t>
      </w:r>
      <w:r w:rsidR="0054789D">
        <w:rPr>
          <w:rFonts w:asciiTheme="minorHAnsi" w:hAnsiTheme="minorHAnsi"/>
          <w:sz w:val="24"/>
          <w:szCs w:val="24"/>
          <w:lang w:val="en-US"/>
        </w:rPr>
        <w:t xml:space="preserve">(ABS) </w:t>
      </w:r>
      <w:r>
        <w:rPr>
          <w:rFonts w:asciiTheme="minorHAnsi" w:hAnsiTheme="minorHAnsi"/>
          <w:sz w:val="24"/>
          <w:szCs w:val="24"/>
          <w:lang w:val="en-US"/>
        </w:rPr>
        <w:t>o</w:t>
      </w:r>
      <w:r w:rsidR="00CF5AD9">
        <w:rPr>
          <w:rFonts w:asciiTheme="minorHAnsi" w:hAnsiTheme="minorHAnsi"/>
          <w:sz w:val="24"/>
          <w:szCs w:val="24"/>
          <w:lang w:val="en-US"/>
        </w:rPr>
        <w:t>f biodiversity across</w:t>
      </w:r>
      <w:r>
        <w:rPr>
          <w:rFonts w:asciiTheme="minorHAnsi" w:hAnsiTheme="minorHAnsi"/>
          <w:sz w:val="24"/>
          <w:szCs w:val="24"/>
          <w:lang w:val="en-US"/>
        </w:rPr>
        <w:t xml:space="preserve"> jurisdictions. To achieve the latter</w:t>
      </w:r>
      <w:r w:rsidR="00CF5AD9">
        <w:rPr>
          <w:rFonts w:asciiTheme="minorHAnsi" w:hAnsiTheme="minorHAnsi"/>
          <w:sz w:val="24"/>
          <w:szCs w:val="24"/>
          <w:lang w:val="en-US"/>
        </w:rPr>
        <w:t>,</w:t>
      </w:r>
      <w:r w:rsidRPr="0032643D">
        <w:rPr>
          <w:rFonts w:asciiTheme="minorHAnsi" w:hAnsiTheme="minorHAnsi"/>
          <w:sz w:val="24"/>
          <w:szCs w:val="24"/>
        </w:rPr>
        <w:t xml:space="preserve"> agreements under </w:t>
      </w:r>
      <w:r>
        <w:rPr>
          <w:rFonts w:asciiTheme="minorHAnsi" w:hAnsiTheme="minorHAnsi"/>
          <w:sz w:val="24"/>
          <w:szCs w:val="24"/>
        </w:rPr>
        <w:t xml:space="preserve">the article 15 of the Convention and the </w:t>
      </w:r>
      <w:r w:rsidRPr="00FB20A1">
        <w:rPr>
          <w:rFonts w:asciiTheme="minorHAnsi" w:hAnsiTheme="minorHAnsi"/>
          <w:i/>
          <w:sz w:val="24"/>
          <w:szCs w:val="24"/>
        </w:rPr>
        <w:t>Nagoya</w:t>
      </w:r>
      <w:r>
        <w:rPr>
          <w:rFonts w:asciiTheme="minorHAnsi" w:hAnsiTheme="minorHAnsi"/>
          <w:i/>
          <w:sz w:val="24"/>
          <w:szCs w:val="24"/>
        </w:rPr>
        <w:t xml:space="preserve"> Protocol on</w:t>
      </w:r>
      <w:r w:rsidRPr="00FB20A1">
        <w:rPr>
          <w:rFonts w:asciiTheme="minorHAnsi" w:hAnsiTheme="minorHAnsi"/>
          <w:i/>
          <w:sz w:val="24"/>
          <w:szCs w:val="24"/>
        </w:rPr>
        <w:t xml:space="preserve"> </w:t>
      </w:r>
      <w:r w:rsidRPr="00780A45">
        <w:rPr>
          <w:rFonts w:asciiTheme="minorHAnsi" w:hAnsiTheme="minorHAnsi"/>
          <w:i/>
          <w:sz w:val="24"/>
          <w:szCs w:val="24"/>
        </w:rPr>
        <w:t>Access to Genetic Resources and the Fair and Equitable Sharing of Benefits Arising from their Utilization to the Convention on Biological Diversity</w:t>
      </w:r>
      <w:r w:rsidRPr="00780A45" w:rsidDel="00780A45">
        <w:rPr>
          <w:rFonts w:asciiTheme="minorHAnsi" w:hAnsiTheme="minorHAnsi"/>
          <w:i/>
          <w:sz w:val="24"/>
          <w:szCs w:val="24"/>
        </w:rPr>
        <w:t xml:space="preserve"> </w:t>
      </w:r>
      <w:r>
        <w:rPr>
          <w:rStyle w:val="FootnoteReference"/>
          <w:rFonts w:asciiTheme="minorHAnsi" w:hAnsiTheme="minorHAnsi"/>
          <w:i/>
          <w:sz w:val="24"/>
          <w:szCs w:val="24"/>
        </w:rPr>
        <w:footnoteReference w:id="42"/>
      </w:r>
      <w:r>
        <w:rPr>
          <w:rFonts w:asciiTheme="minorHAnsi" w:hAnsiTheme="minorHAnsi"/>
          <w:sz w:val="24"/>
          <w:szCs w:val="24"/>
        </w:rPr>
        <w:t xml:space="preserve"> were put in place. </w:t>
      </w:r>
      <w:r w:rsidR="00FB33B3" w:rsidRPr="00B760CC">
        <w:rPr>
          <w:sz w:val="24"/>
          <w:szCs w:val="24"/>
        </w:rPr>
        <w:t xml:space="preserve">The Nagoya Protocol is a </w:t>
      </w:r>
      <w:r w:rsidR="00FB33B3" w:rsidRPr="00780A45">
        <w:rPr>
          <w:sz w:val="24"/>
          <w:szCs w:val="24"/>
        </w:rPr>
        <w:t>supplementary agreement</w:t>
      </w:r>
      <w:r w:rsidR="00FB33B3" w:rsidRPr="00B760CC">
        <w:rPr>
          <w:sz w:val="24"/>
          <w:szCs w:val="24"/>
        </w:rPr>
        <w:t xml:space="preserve"> to the </w:t>
      </w:r>
      <w:r w:rsidR="00BB5E72">
        <w:rPr>
          <w:sz w:val="24"/>
          <w:szCs w:val="24"/>
        </w:rPr>
        <w:t xml:space="preserve">CBD </w:t>
      </w:r>
      <w:r w:rsidR="00FB33B3" w:rsidRPr="00B760CC">
        <w:rPr>
          <w:sz w:val="24"/>
          <w:szCs w:val="24"/>
        </w:rPr>
        <w:t>that provides a framework for the effective implementation of the fair and equitable sharing of benefits arising out of the utilization of genetic resources (Secretariat of the Convention on Biological Diversity, 2011)</w:t>
      </w:r>
      <w:r w:rsidR="00FB33B3">
        <w:rPr>
          <w:sz w:val="24"/>
          <w:szCs w:val="24"/>
        </w:rPr>
        <w:t>.</w:t>
      </w:r>
      <w:r w:rsidR="00FB33B3" w:rsidRPr="00FB33B3">
        <w:rPr>
          <w:sz w:val="24"/>
          <w:szCs w:val="24"/>
        </w:rPr>
        <w:t xml:space="preserve"> </w:t>
      </w:r>
      <w:r w:rsidR="001C5DE9">
        <w:rPr>
          <w:sz w:val="24"/>
          <w:szCs w:val="24"/>
        </w:rPr>
        <w:t>Jurisdictions</w:t>
      </w:r>
      <w:r w:rsidR="00FB33B3" w:rsidRPr="00B760CC">
        <w:rPr>
          <w:sz w:val="24"/>
          <w:szCs w:val="24"/>
        </w:rPr>
        <w:t xml:space="preserve"> that are party to the agreement must develop a legal framework to ensure that benefits that arise from sharing of their native genetic resources are shared equally among their citizens.</w:t>
      </w:r>
      <w:r w:rsidR="00FB33B3">
        <w:rPr>
          <w:sz w:val="24"/>
          <w:szCs w:val="24"/>
        </w:rPr>
        <w:t xml:space="preserve"> L</w:t>
      </w:r>
      <w:r w:rsidR="001C5DE9">
        <w:rPr>
          <w:sz w:val="24"/>
          <w:szCs w:val="24"/>
        </w:rPr>
        <w:t>egally this applies</w:t>
      </w:r>
      <w:r w:rsidR="00FB33B3">
        <w:rPr>
          <w:sz w:val="24"/>
          <w:szCs w:val="24"/>
        </w:rPr>
        <w:t xml:space="preserve"> from the date of </w:t>
      </w:r>
      <w:r w:rsidR="00BB5E72">
        <w:rPr>
          <w:sz w:val="24"/>
          <w:szCs w:val="24"/>
        </w:rPr>
        <w:t>jurisdictional</w:t>
      </w:r>
      <w:r w:rsidR="00FB33B3">
        <w:rPr>
          <w:sz w:val="24"/>
          <w:szCs w:val="24"/>
        </w:rPr>
        <w:t xml:space="preserve"> ratification of the CBD.</w:t>
      </w:r>
    </w:p>
    <w:p w14:paraId="706D4332" w14:textId="28D942FC" w:rsidR="00FB33B3" w:rsidRDefault="00CF5AD9" w:rsidP="00CF5AD9">
      <w:pPr>
        <w:spacing w:line="240" w:lineRule="auto"/>
        <w:rPr>
          <w:rFonts w:asciiTheme="minorHAnsi" w:hAnsiTheme="minorHAnsi"/>
          <w:sz w:val="24"/>
          <w:szCs w:val="24"/>
        </w:rPr>
      </w:pPr>
      <w:r>
        <w:rPr>
          <w:sz w:val="24"/>
          <w:szCs w:val="24"/>
        </w:rPr>
        <w:t>Classical b</w:t>
      </w:r>
      <w:r w:rsidRPr="00B760CC">
        <w:rPr>
          <w:sz w:val="24"/>
          <w:szCs w:val="24"/>
        </w:rPr>
        <w:t xml:space="preserve">iological control makes use of genetic resources from </w:t>
      </w:r>
      <w:r>
        <w:rPr>
          <w:sz w:val="24"/>
          <w:szCs w:val="24"/>
        </w:rPr>
        <w:t xml:space="preserve">one jurisdiction </w:t>
      </w:r>
      <w:r w:rsidRPr="00B760CC">
        <w:rPr>
          <w:sz w:val="24"/>
          <w:szCs w:val="24"/>
        </w:rPr>
        <w:t>(provider) where an invasive</w:t>
      </w:r>
      <w:r>
        <w:rPr>
          <w:sz w:val="24"/>
          <w:szCs w:val="24"/>
        </w:rPr>
        <w:t xml:space="preserve"> alien</w:t>
      </w:r>
      <w:r w:rsidRPr="00B760CC">
        <w:rPr>
          <w:sz w:val="24"/>
          <w:szCs w:val="24"/>
        </w:rPr>
        <w:t xml:space="preserve"> species originates to </w:t>
      </w:r>
      <w:r>
        <w:rPr>
          <w:sz w:val="24"/>
          <w:szCs w:val="24"/>
        </w:rPr>
        <w:t xml:space="preserve">assist </w:t>
      </w:r>
      <w:r w:rsidRPr="00B760CC">
        <w:rPr>
          <w:sz w:val="24"/>
          <w:szCs w:val="24"/>
        </w:rPr>
        <w:t xml:space="preserve">control of that species in </w:t>
      </w:r>
      <w:r>
        <w:rPr>
          <w:sz w:val="24"/>
          <w:szCs w:val="24"/>
        </w:rPr>
        <w:t>the invaded jurisdiction (recipient)</w:t>
      </w:r>
      <w:r w:rsidRPr="00B760CC">
        <w:rPr>
          <w:sz w:val="24"/>
          <w:szCs w:val="24"/>
        </w:rPr>
        <w:t>.</w:t>
      </w:r>
      <w:r>
        <w:rPr>
          <w:sz w:val="24"/>
          <w:szCs w:val="24"/>
        </w:rPr>
        <w:t xml:space="preserve"> </w:t>
      </w:r>
      <w:r w:rsidR="00551BA7">
        <w:rPr>
          <w:rFonts w:asciiTheme="minorHAnsi" w:hAnsiTheme="minorHAnsi"/>
          <w:sz w:val="24"/>
          <w:szCs w:val="24"/>
        </w:rPr>
        <w:t>Sourcing</w:t>
      </w:r>
      <w:r w:rsidR="00FB20A1">
        <w:rPr>
          <w:rFonts w:asciiTheme="minorHAnsi" w:hAnsiTheme="minorHAnsi"/>
          <w:sz w:val="24"/>
          <w:szCs w:val="24"/>
        </w:rPr>
        <w:t xml:space="preserve"> </w:t>
      </w:r>
      <w:r w:rsidR="00FB33B3" w:rsidRPr="00B760CC">
        <w:rPr>
          <w:sz w:val="24"/>
          <w:szCs w:val="24"/>
        </w:rPr>
        <w:t xml:space="preserve">invertebrate and microbial </w:t>
      </w:r>
      <w:r w:rsidR="000C5792">
        <w:rPr>
          <w:rFonts w:asciiTheme="minorHAnsi" w:hAnsiTheme="minorHAnsi"/>
          <w:sz w:val="24"/>
          <w:szCs w:val="24"/>
        </w:rPr>
        <w:t>biocontrol agent</w:t>
      </w:r>
      <w:r w:rsidR="00FB20A1">
        <w:rPr>
          <w:rFonts w:asciiTheme="minorHAnsi" w:hAnsiTheme="minorHAnsi"/>
          <w:sz w:val="24"/>
          <w:szCs w:val="24"/>
        </w:rPr>
        <w:t>s</w:t>
      </w:r>
      <w:r w:rsidR="00BB5E72">
        <w:rPr>
          <w:rFonts w:asciiTheme="minorHAnsi" w:hAnsiTheme="minorHAnsi"/>
          <w:sz w:val="24"/>
          <w:szCs w:val="24"/>
        </w:rPr>
        <w:t xml:space="preserve"> from the provider jurisdiction</w:t>
      </w:r>
      <w:r w:rsidR="00551BA7">
        <w:rPr>
          <w:rFonts w:asciiTheme="minorHAnsi" w:hAnsiTheme="minorHAnsi"/>
          <w:sz w:val="24"/>
          <w:szCs w:val="24"/>
        </w:rPr>
        <w:t xml:space="preserve"> </w:t>
      </w:r>
      <w:r w:rsidR="00BB5E72">
        <w:rPr>
          <w:rFonts w:asciiTheme="minorHAnsi" w:hAnsiTheme="minorHAnsi"/>
          <w:sz w:val="24"/>
          <w:szCs w:val="24"/>
        </w:rPr>
        <w:t>by the</w:t>
      </w:r>
      <w:r w:rsidR="00FB20A1">
        <w:rPr>
          <w:rFonts w:asciiTheme="minorHAnsi" w:hAnsiTheme="minorHAnsi"/>
          <w:sz w:val="24"/>
          <w:szCs w:val="24"/>
        </w:rPr>
        <w:t xml:space="preserve"> </w:t>
      </w:r>
      <w:r w:rsidR="00BB5E72">
        <w:rPr>
          <w:rFonts w:asciiTheme="minorHAnsi" w:hAnsiTheme="minorHAnsi"/>
          <w:sz w:val="24"/>
          <w:szCs w:val="24"/>
        </w:rPr>
        <w:t xml:space="preserve">recipient jurisdiction </w:t>
      </w:r>
      <w:r w:rsidR="00FB33B3">
        <w:rPr>
          <w:rFonts w:asciiTheme="minorHAnsi" w:hAnsiTheme="minorHAnsi"/>
          <w:sz w:val="24"/>
          <w:szCs w:val="24"/>
        </w:rPr>
        <w:t>therefore falls under this P</w:t>
      </w:r>
      <w:r w:rsidR="00551BA7">
        <w:rPr>
          <w:rFonts w:asciiTheme="minorHAnsi" w:hAnsiTheme="minorHAnsi"/>
          <w:sz w:val="24"/>
          <w:szCs w:val="24"/>
        </w:rPr>
        <w:t xml:space="preserve">rotocol. Mutually acceptable </w:t>
      </w:r>
      <w:r w:rsidR="00551BA7" w:rsidRPr="0032643D">
        <w:rPr>
          <w:rFonts w:asciiTheme="minorHAnsi" w:hAnsiTheme="minorHAnsi"/>
          <w:sz w:val="24"/>
          <w:szCs w:val="24"/>
        </w:rPr>
        <w:t>trans-boundary movement of alien organisms</w:t>
      </w:r>
      <w:r w:rsidR="0054789D">
        <w:rPr>
          <w:rFonts w:asciiTheme="minorHAnsi" w:hAnsiTheme="minorHAnsi"/>
          <w:sz w:val="24"/>
          <w:szCs w:val="24"/>
        </w:rPr>
        <w:t>,</w:t>
      </w:r>
      <w:r w:rsidR="00551BA7" w:rsidRPr="0032643D">
        <w:rPr>
          <w:rFonts w:asciiTheme="minorHAnsi" w:hAnsiTheme="minorHAnsi"/>
          <w:sz w:val="24"/>
          <w:szCs w:val="24"/>
        </w:rPr>
        <w:t xml:space="preserve"> </w:t>
      </w:r>
      <w:r w:rsidR="00BB5E72">
        <w:rPr>
          <w:rFonts w:asciiTheme="minorHAnsi" w:hAnsiTheme="minorHAnsi"/>
          <w:sz w:val="24"/>
          <w:szCs w:val="24"/>
        </w:rPr>
        <w:t xml:space="preserve">such </w:t>
      </w:r>
      <w:r w:rsidR="00551BA7" w:rsidRPr="0032643D">
        <w:rPr>
          <w:rFonts w:asciiTheme="minorHAnsi" w:hAnsiTheme="minorHAnsi"/>
          <w:sz w:val="24"/>
          <w:szCs w:val="24"/>
        </w:rPr>
        <w:t xml:space="preserve">as </w:t>
      </w:r>
      <w:r w:rsidR="00551BA7">
        <w:rPr>
          <w:rFonts w:asciiTheme="minorHAnsi" w:hAnsiTheme="minorHAnsi"/>
          <w:sz w:val="24"/>
          <w:szCs w:val="24"/>
        </w:rPr>
        <w:t>biocontrol agents</w:t>
      </w:r>
      <w:r w:rsidR="0054789D">
        <w:rPr>
          <w:rFonts w:asciiTheme="minorHAnsi" w:hAnsiTheme="minorHAnsi"/>
          <w:sz w:val="24"/>
          <w:szCs w:val="24"/>
        </w:rPr>
        <w:t>, require</w:t>
      </w:r>
      <w:r w:rsidR="00BB5E72">
        <w:rPr>
          <w:rFonts w:asciiTheme="minorHAnsi" w:hAnsiTheme="minorHAnsi"/>
          <w:sz w:val="24"/>
          <w:szCs w:val="24"/>
        </w:rPr>
        <w:t xml:space="preserve"> this legal framework and</w:t>
      </w:r>
      <w:r w:rsidR="00551BA7">
        <w:rPr>
          <w:rFonts w:asciiTheme="minorHAnsi" w:hAnsiTheme="minorHAnsi"/>
          <w:sz w:val="24"/>
          <w:szCs w:val="24"/>
        </w:rPr>
        <w:t xml:space="preserve"> </w:t>
      </w:r>
      <w:r w:rsidR="00DF2F24" w:rsidRPr="0032643D">
        <w:rPr>
          <w:rFonts w:asciiTheme="minorHAnsi" w:hAnsiTheme="minorHAnsi"/>
          <w:sz w:val="24"/>
          <w:szCs w:val="24"/>
        </w:rPr>
        <w:t xml:space="preserve">appropriate national </w:t>
      </w:r>
      <w:r w:rsidR="00DF2F24">
        <w:rPr>
          <w:rFonts w:asciiTheme="minorHAnsi" w:hAnsiTheme="minorHAnsi"/>
          <w:sz w:val="24"/>
          <w:szCs w:val="24"/>
        </w:rPr>
        <w:t>legislation to regulate such movements</w:t>
      </w:r>
      <w:r w:rsidR="001A65D9">
        <w:rPr>
          <w:rFonts w:asciiTheme="minorHAnsi" w:hAnsiTheme="minorHAnsi"/>
          <w:sz w:val="24"/>
          <w:szCs w:val="24"/>
        </w:rPr>
        <w:t xml:space="preserve">. </w:t>
      </w:r>
      <w:r w:rsidR="00BB5E72">
        <w:rPr>
          <w:rFonts w:asciiTheme="minorHAnsi" w:hAnsiTheme="minorHAnsi"/>
          <w:sz w:val="24"/>
          <w:szCs w:val="24"/>
        </w:rPr>
        <w:t>W</w:t>
      </w:r>
      <w:r w:rsidR="00FB33B3">
        <w:rPr>
          <w:rFonts w:asciiTheme="minorHAnsi" w:hAnsiTheme="minorHAnsi"/>
          <w:sz w:val="24"/>
          <w:szCs w:val="24"/>
        </w:rPr>
        <w:t>hen sourcing the biocontrol agents</w:t>
      </w:r>
      <w:r w:rsidR="00BB5E72">
        <w:rPr>
          <w:rFonts w:asciiTheme="minorHAnsi" w:hAnsiTheme="minorHAnsi"/>
          <w:sz w:val="24"/>
          <w:szCs w:val="24"/>
        </w:rPr>
        <w:t xml:space="preserve"> even from non-signatory jurisdictions</w:t>
      </w:r>
      <w:r w:rsidR="00FB33B3">
        <w:rPr>
          <w:rFonts w:asciiTheme="minorHAnsi" w:hAnsiTheme="minorHAnsi"/>
          <w:sz w:val="24"/>
          <w:szCs w:val="24"/>
        </w:rPr>
        <w:t xml:space="preserve">, </w:t>
      </w:r>
      <w:r w:rsidR="00BB5E72">
        <w:rPr>
          <w:rFonts w:asciiTheme="minorHAnsi" w:hAnsiTheme="minorHAnsi"/>
          <w:sz w:val="24"/>
          <w:szCs w:val="24"/>
        </w:rPr>
        <w:t xml:space="preserve">provider jurisdiction </w:t>
      </w:r>
      <w:r w:rsidR="00DF2F24">
        <w:rPr>
          <w:rFonts w:asciiTheme="minorHAnsi" w:hAnsiTheme="minorHAnsi"/>
          <w:sz w:val="24"/>
          <w:szCs w:val="24"/>
        </w:rPr>
        <w:t xml:space="preserve">export permits </w:t>
      </w:r>
      <w:r w:rsidR="00BB5E72">
        <w:rPr>
          <w:rFonts w:asciiTheme="minorHAnsi" w:hAnsiTheme="minorHAnsi"/>
          <w:sz w:val="24"/>
          <w:szCs w:val="24"/>
        </w:rPr>
        <w:t>a</w:t>
      </w:r>
      <w:r w:rsidR="00DF2F24">
        <w:rPr>
          <w:rFonts w:asciiTheme="minorHAnsi" w:hAnsiTheme="minorHAnsi"/>
          <w:sz w:val="24"/>
          <w:szCs w:val="24"/>
        </w:rPr>
        <w:t xml:space="preserve">nd </w:t>
      </w:r>
      <w:r w:rsidR="00BB5E72">
        <w:rPr>
          <w:rFonts w:asciiTheme="minorHAnsi" w:hAnsiTheme="minorHAnsi"/>
          <w:sz w:val="24"/>
          <w:szCs w:val="24"/>
        </w:rPr>
        <w:t>recipient jurisdiction p</w:t>
      </w:r>
      <w:r w:rsidR="00DF2F24">
        <w:rPr>
          <w:rFonts w:asciiTheme="minorHAnsi" w:hAnsiTheme="minorHAnsi"/>
          <w:sz w:val="24"/>
          <w:szCs w:val="24"/>
        </w:rPr>
        <w:t xml:space="preserve">hytosanitary and import permits </w:t>
      </w:r>
      <w:r w:rsidR="00FB33B3">
        <w:rPr>
          <w:rFonts w:asciiTheme="minorHAnsi" w:hAnsiTheme="minorHAnsi"/>
          <w:sz w:val="24"/>
          <w:szCs w:val="24"/>
        </w:rPr>
        <w:t xml:space="preserve">are the </w:t>
      </w:r>
      <w:r w:rsidR="00BB5E72">
        <w:rPr>
          <w:rFonts w:asciiTheme="minorHAnsi" w:hAnsiTheme="minorHAnsi"/>
          <w:sz w:val="24"/>
          <w:szCs w:val="24"/>
        </w:rPr>
        <w:t xml:space="preserve">minimum </w:t>
      </w:r>
      <w:r w:rsidR="00FB33B3">
        <w:rPr>
          <w:rFonts w:asciiTheme="minorHAnsi" w:hAnsiTheme="minorHAnsi"/>
          <w:sz w:val="24"/>
          <w:szCs w:val="24"/>
        </w:rPr>
        <w:t>basis of transboundary movement</w:t>
      </w:r>
      <w:r w:rsidR="00DF2F24">
        <w:rPr>
          <w:rFonts w:asciiTheme="minorHAnsi" w:hAnsiTheme="minorHAnsi"/>
          <w:sz w:val="24"/>
          <w:szCs w:val="24"/>
        </w:rPr>
        <w:t xml:space="preserve">. </w:t>
      </w:r>
    </w:p>
    <w:p w14:paraId="40DF4107" w14:textId="77777777" w:rsidR="00CF5AD9" w:rsidRDefault="00FB33B3" w:rsidP="00973FAD">
      <w:pPr>
        <w:pStyle w:val="Footer"/>
        <w:tabs>
          <w:tab w:val="clear" w:pos="4680"/>
          <w:tab w:val="clear" w:pos="9360"/>
        </w:tabs>
        <w:spacing w:line="240" w:lineRule="auto"/>
        <w:rPr>
          <w:sz w:val="24"/>
          <w:szCs w:val="24"/>
        </w:rPr>
      </w:pPr>
      <w:r>
        <w:rPr>
          <w:rFonts w:asciiTheme="minorHAnsi" w:hAnsiTheme="minorHAnsi"/>
          <w:sz w:val="24"/>
          <w:szCs w:val="24"/>
        </w:rPr>
        <w:t>Since countries started to practice classical biological control over 100 years ago, a</w:t>
      </w:r>
      <w:r w:rsidR="00DF2F24" w:rsidRPr="0032643D">
        <w:rPr>
          <w:rFonts w:asciiTheme="minorHAnsi" w:hAnsiTheme="minorHAnsi"/>
          <w:sz w:val="24"/>
          <w:szCs w:val="24"/>
        </w:rPr>
        <w:t xml:space="preserve">t least 7,000 introductions of </w:t>
      </w:r>
      <w:r w:rsidR="00DF2F24">
        <w:rPr>
          <w:rFonts w:asciiTheme="minorHAnsi" w:hAnsiTheme="minorHAnsi"/>
          <w:sz w:val="24"/>
          <w:szCs w:val="24"/>
        </w:rPr>
        <w:t>biocontrol agent</w:t>
      </w:r>
      <w:r w:rsidR="00DF2F24" w:rsidRPr="0032643D">
        <w:rPr>
          <w:rFonts w:asciiTheme="minorHAnsi" w:hAnsiTheme="minorHAnsi"/>
          <w:sz w:val="24"/>
          <w:szCs w:val="24"/>
        </w:rPr>
        <w:t xml:space="preserve">s involving almost 2,700 species have </w:t>
      </w:r>
      <w:r w:rsidR="00DF2F24">
        <w:rPr>
          <w:rFonts w:asciiTheme="minorHAnsi" w:hAnsiTheme="minorHAnsi"/>
          <w:sz w:val="24"/>
          <w:szCs w:val="24"/>
        </w:rPr>
        <w:t xml:space="preserve">already </w:t>
      </w:r>
      <w:r w:rsidR="00DF2F24" w:rsidRPr="0032643D">
        <w:rPr>
          <w:rFonts w:asciiTheme="minorHAnsi" w:hAnsiTheme="minorHAnsi"/>
          <w:sz w:val="24"/>
          <w:szCs w:val="24"/>
        </w:rPr>
        <w:t>been made worldwide</w:t>
      </w:r>
      <w:r w:rsidR="00292DC7">
        <w:rPr>
          <w:rFonts w:asciiTheme="minorHAnsi" w:hAnsiTheme="minorHAnsi"/>
          <w:sz w:val="24"/>
          <w:szCs w:val="24"/>
        </w:rPr>
        <w:t xml:space="preserve"> to date</w:t>
      </w:r>
      <w:r w:rsidR="00DF2F24" w:rsidRPr="0032643D">
        <w:rPr>
          <w:rFonts w:asciiTheme="minorHAnsi" w:hAnsiTheme="minorHAnsi"/>
          <w:sz w:val="24"/>
          <w:szCs w:val="24"/>
        </w:rPr>
        <w:t xml:space="preserve">. The most widely used </w:t>
      </w:r>
      <w:r w:rsidR="00DF2F24">
        <w:rPr>
          <w:rFonts w:asciiTheme="minorHAnsi" w:hAnsiTheme="minorHAnsi"/>
          <w:sz w:val="24"/>
          <w:szCs w:val="24"/>
        </w:rPr>
        <w:t>biocontrol agent</w:t>
      </w:r>
      <w:r w:rsidR="00DF2F24" w:rsidRPr="0032643D">
        <w:rPr>
          <w:rFonts w:asciiTheme="minorHAnsi" w:hAnsiTheme="minorHAnsi"/>
          <w:sz w:val="24"/>
          <w:szCs w:val="24"/>
        </w:rPr>
        <w:t xml:space="preserve">s have been introduced into more than 50 countries. </w:t>
      </w:r>
      <w:r w:rsidR="00DF2F24">
        <w:rPr>
          <w:rFonts w:asciiTheme="minorHAnsi" w:hAnsiTheme="minorHAnsi"/>
          <w:sz w:val="24"/>
          <w:szCs w:val="24"/>
        </w:rPr>
        <w:t>Biocontrol agent</w:t>
      </w:r>
      <w:r w:rsidR="00DF2F24" w:rsidRPr="0032643D">
        <w:rPr>
          <w:rFonts w:asciiTheme="minorHAnsi" w:hAnsiTheme="minorHAnsi"/>
          <w:sz w:val="24"/>
          <w:szCs w:val="24"/>
        </w:rPr>
        <w:t xml:space="preserve">s from 119 different countries of origin have been introduced into 146 different recipient countries. </w:t>
      </w:r>
      <w:r>
        <w:rPr>
          <w:rFonts w:asciiTheme="minorHAnsi" w:hAnsiTheme="minorHAnsi"/>
          <w:sz w:val="24"/>
          <w:szCs w:val="24"/>
        </w:rPr>
        <w:t>A</w:t>
      </w:r>
      <w:r w:rsidRPr="0032643D">
        <w:rPr>
          <w:rFonts w:asciiTheme="minorHAnsi" w:hAnsiTheme="minorHAnsi"/>
          <w:sz w:val="24"/>
          <w:szCs w:val="24"/>
        </w:rPr>
        <w:t xml:space="preserve"> national or international research institute usually carr</w:t>
      </w:r>
      <w:r>
        <w:rPr>
          <w:rFonts w:asciiTheme="minorHAnsi" w:hAnsiTheme="minorHAnsi"/>
          <w:sz w:val="24"/>
          <w:szCs w:val="24"/>
        </w:rPr>
        <w:t>ies out the research. Biological control practices have</w:t>
      </w:r>
      <w:r w:rsidRPr="0032643D">
        <w:rPr>
          <w:rFonts w:asciiTheme="minorHAnsi" w:hAnsiTheme="minorHAnsi"/>
          <w:sz w:val="24"/>
          <w:szCs w:val="24"/>
        </w:rPr>
        <w:t xml:space="preserve"> traditionally not applied intellectual property rights to regulate access to, or use of, classical </w:t>
      </w:r>
      <w:r>
        <w:rPr>
          <w:rFonts w:asciiTheme="minorHAnsi" w:hAnsiTheme="minorHAnsi"/>
          <w:sz w:val="24"/>
          <w:szCs w:val="24"/>
        </w:rPr>
        <w:t>biocontrol agent</w:t>
      </w:r>
      <w:r w:rsidRPr="0032643D">
        <w:rPr>
          <w:rFonts w:asciiTheme="minorHAnsi" w:hAnsiTheme="minorHAnsi"/>
          <w:sz w:val="24"/>
          <w:szCs w:val="24"/>
        </w:rPr>
        <w:t xml:space="preserve">s. It has usually made good practical sense to collaborate with a research organisation in a (potential) source country, and as the need for more detailed risk and environmental impact assessment studies has grown, the need for collaborative research in the source country has grown. </w:t>
      </w:r>
      <w:r w:rsidR="00CF5AD9" w:rsidRPr="00B760CC">
        <w:rPr>
          <w:sz w:val="24"/>
          <w:szCs w:val="24"/>
        </w:rPr>
        <w:t xml:space="preserve">In the past, biological control has relied on the free multilateral exchange of genetic resources among providers and recipients and this practice has resulted in major </w:t>
      </w:r>
      <w:r w:rsidR="00CF5AD9">
        <w:rPr>
          <w:sz w:val="24"/>
          <w:szCs w:val="24"/>
        </w:rPr>
        <w:t xml:space="preserve">public </w:t>
      </w:r>
      <w:r w:rsidR="00CF5AD9" w:rsidRPr="00B760CC">
        <w:rPr>
          <w:sz w:val="24"/>
          <w:szCs w:val="24"/>
        </w:rPr>
        <w:t xml:space="preserve">benefits to the global community (Cock et al., 2010). </w:t>
      </w:r>
    </w:p>
    <w:p w14:paraId="6AB8951B" w14:textId="77777777" w:rsidR="00E95EFA" w:rsidRPr="00E95EFA" w:rsidRDefault="00BB5E72" w:rsidP="00BB5E72">
      <w:pPr>
        <w:spacing w:line="240" w:lineRule="auto"/>
        <w:rPr>
          <w:rFonts w:asciiTheme="minorHAnsi" w:hAnsiTheme="minorHAnsi" w:cstheme="minorHAnsi"/>
          <w:sz w:val="24"/>
          <w:szCs w:val="24"/>
        </w:rPr>
      </w:pPr>
      <w:r>
        <w:rPr>
          <w:rFonts w:asciiTheme="minorHAnsi" w:hAnsiTheme="minorHAnsi"/>
          <w:sz w:val="24"/>
          <w:szCs w:val="24"/>
        </w:rPr>
        <w:lastRenderedPageBreak/>
        <w:t xml:space="preserve">Under the </w:t>
      </w:r>
      <w:r w:rsidR="00FB33B3">
        <w:rPr>
          <w:rFonts w:asciiTheme="minorHAnsi" w:hAnsiTheme="minorHAnsi"/>
          <w:sz w:val="24"/>
          <w:szCs w:val="24"/>
        </w:rPr>
        <w:t xml:space="preserve">Nagoya </w:t>
      </w:r>
      <w:r w:rsidR="00FB33B3" w:rsidRPr="00E95EFA">
        <w:rPr>
          <w:rFonts w:asciiTheme="minorHAnsi" w:hAnsiTheme="minorHAnsi" w:cstheme="minorHAnsi"/>
          <w:sz w:val="24"/>
          <w:szCs w:val="24"/>
        </w:rPr>
        <w:t xml:space="preserve">Protocol </w:t>
      </w:r>
      <w:r w:rsidR="00CF5AD9" w:rsidRPr="00E95EFA">
        <w:rPr>
          <w:rFonts w:asciiTheme="minorHAnsi" w:hAnsiTheme="minorHAnsi" w:cstheme="minorHAnsi"/>
          <w:sz w:val="24"/>
          <w:szCs w:val="24"/>
        </w:rPr>
        <w:t xml:space="preserve">formal agreements must be negotiated between </w:t>
      </w:r>
      <w:r w:rsidRPr="00E95EFA">
        <w:rPr>
          <w:rFonts w:asciiTheme="minorHAnsi" w:hAnsiTheme="minorHAnsi" w:cstheme="minorHAnsi"/>
          <w:sz w:val="24"/>
          <w:szCs w:val="24"/>
        </w:rPr>
        <w:t>jurisdictions</w:t>
      </w:r>
      <w:r w:rsidR="00CF5AD9" w:rsidRPr="00E95EFA">
        <w:rPr>
          <w:rFonts w:asciiTheme="minorHAnsi" w:hAnsiTheme="minorHAnsi" w:cstheme="minorHAnsi"/>
          <w:sz w:val="24"/>
          <w:szCs w:val="24"/>
        </w:rPr>
        <w:t xml:space="preserve"> for the use of genetic resources, such as for biological control (Mason et al., 2018). </w:t>
      </w:r>
      <w:r w:rsidRPr="00E95EFA">
        <w:rPr>
          <w:rFonts w:asciiTheme="minorHAnsi" w:hAnsiTheme="minorHAnsi" w:cstheme="minorHAnsi"/>
          <w:sz w:val="24"/>
          <w:szCs w:val="24"/>
        </w:rPr>
        <w:t xml:space="preserve"> Implications for the provider may include: </w:t>
      </w:r>
    </w:p>
    <w:p w14:paraId="3378A637" w14:textId="77777777" w:rsidR="00E95EFA" w:rsidRPr="00E95EFA" w:rsidRDefault="00BB5E72" w:rsidP="00E95EFA">
      <w:pPr>
        <w:pStyle w:val="ListParagraph"/>
        <w:numPr>
          <w:ilvl w:val="1"/>
          <w:numId w:val="10"/>
        </w:numPr>
        <w:rPr>
          <w:rFonts w:asciiTheme="minorHAnsi" w:hAnsiTheme="minorHAnsi" w:cstheme="minorHAnsi"/>
        </w:rPr>
      </w:pPr>
      <w:r w:rsidRPr="00E95EFA">
        <w:rPr>
          <w:rFonts w:asciiTheme="minorHAnsi" w:hAnsiTheme="minorHAnsi" w:cstheme="minorHAnsi"/>
        </w:rPr>
        <w:t xml:space="preserve">an obligation to develop a legal framework that will ensure access to its native biodiversity will provide benefits to its people; </w:t>
      </w:r>
    </w:p>
    <w:p w14:paraId="517E5F90" w14:textId="35C266A6" w:rsidR="00E95EFA" w:rsidRPr="00E95EFA" w:rsidRDefault="00BB5E72" w:rsidP="00E95EFA">
      <w:pPr>
        <w:pStyle w:val="ListParagraph"/>
        <w:numPr>
          <w:ilvl w:val="1"/>
          <w:numId w:val="10"/>
        </w:numPr>
        <w:rPr>
          <w:rFonts w:asciiTheme="minorHAnsi" w:hAnsiTheme="minorHAnsi" w:cstheme="minorHAnsi"/>
        </w:rPr>
      </w:pPr>
      <w:r w:rsidRPr="00E95EFA">
        <w:rPr>
          <w:rFonts w:asciiTheme="minorHAnsi" w:hAnsiTheme="minorHAnsi" w:cstheme="minorHAnsi"/>
        </w:rPr>
        <w:t xml:space="preserve">designation of a competent authority to negotiate with recipients on what benefits are appropriate for a particular </w:t>
      </w:r>
      <w:r w:rsidR="000C5792">
        <w:rPr>
          <w:rFonts w:asciiTheme="minorHAnsi" w:hAnsiTheme="minorHAnsi" w:cstheme="minorHAnsi"/>
        </w:rPr>
        <w:t>biocontrol agent</w:t>
      </w:r>
      <w:r w:rsidRPr="00E95EFA">
        <w:rPr>
          <w:rFonts w:asciiTheme="minorHAnsi" w:hAnsiTheme="minorHAnsi" w:cstheme="minorHAnsi"/>
        </w:rPr>
        <w:t xml:space="preserve">(s); </w:t>
      </w:r>
    </w:p>
    <w:p w14:paraId="1D1EF884" w14:textId="77777777" w:rsidR="00E95EFA" w:rsidRPr="00E95EFA" w:rsidRDefault="00BB5E72" w:rsidP="00E95EFA">
      <w:pPr>
        <w:pStyle w:val="ListParagraph"/>
        <w:numPr>
          <w:ilvl w:val="1"/>
          <w:numId w:val="10"/>
        </w:numPr>
        <w:rPr>
          <w:rFonts w:asciiTheme="minorHAnsi" w:hAnsiTheme="minorHAnsi" w:cstheme="minorHAnsi"/>
        </w:rPr>
      </w:pPr>
      <w:r w:rsidRPr="00E95EFA">
        <w:rPr>
          <w:rFonts w:asciiTheme="minorHAnsi" w:hAnsiTheme="minorHAnsi" w:cstheme="minorHAnsi"/>
        </w:rPr>
        <w:t xml:space="preserve">implementing a process in which Mutually Agreed Terms (MAT) can be negotiated between itself (provider) and the recipient; </w:t>
      </w:r>
    </w:p>
    <w:p w14:paraId="4756DA93" w14:textId="3FE3A3D6" w:rsidR="00E95EFA" w:rsidRPr="00E95EFA" w:rsidRDefault="00BB5E72" w:rsidP="00E95EFA">
      <w:pPr>
        <w:pStyle w:val="ListParagraph"/>
        <w:numPr>
          <w:ilvl w:val="1"/>
          <w:numId w:val="10"/>
        </w:numPr>
        <w:rPr>
          <w:rFonts w:asciiTheme="minorHAnsi" w:hAnsiTheme="minorHAnsi" w:cstheme="minorHAnsi"/>
        </w:rPr>
      </w:pPr>
      <w:r w:rsidRPr="00E95EFA">
        <w:rPr>
          <w:rFonts w:asciiTheme="minorHAnsi" w:hAnsiTheme="minorHAnsi" w:cstheme="minorHAnsi"/>
        </w:rPr>
        <w:t xml:space="preserve">allowing access to the </w:t>
      </w:r>
      <w:r w:rsidR="0054789D">
        <w:rPr>
          <w:rFonts w:asciiTheme="minorHAnsi" w:hAnsiTheme="minorHAnsi" w:cstheme="minorHAnsi"/>
        </w:rPr>
        <w:t>biocontrol agents</w:t>
      </w:r>
      <w:r w:rsidRPr="00E95EFA">
        <w:rPr>
          <w:rFonts w:asciiTheme="minorHAnsi" w:hAnsiTheme="minorHAnsi" w:cstheme="minorHAnsi"/>
        </w:rPr>
        <w:t xml:space="preserve">, respecting what is in the MAT; </w:t>
      </w:r>
    </w:p>
    <w:p w14:paraId="3789D6A1" w14:textId="68A1863F" w:rsidR="00BB5E72" w:rsidRPr="00E95EFA" w:rsidRDefault="00BB5E72" w:rsidP="00E95EFA">
      <w:pPr>
        <w:pStyle w:val="ListParagraph"/>
        <w:numPr>
          <w:ilvl w:val="1"/>
          <w:numId w:val="10"/>
        </w:numPr>
        <w:rPr>
          <w:rFonts w:asciiTheme="minorHAnsi" w:hAnsiTheme="minorHAnsi" w:cstheme="minorHAnsi"/>
        </w:rPr>
      </w:pPr>
      <w:r w:rsidRPr="00E95EFA">
        <w:rPr>
          <w:rFonts w:asciiTheme="minorHAnsi" w:hAnsiTheme="minorHAnsi" w:cstheme="minorHAnsi"/>
        </w:rPr>
        <w:t>ensuring that the benefit</w:t>
      </w:r>
      <w:r w:rsidR="0054789D">
        <w:rPr>
          <w:rFonts w:asciiTheme="minorHAnsi" w:hAnsiTheme="minorHAnsi" w:cstheme="minorHAnsi"/>
        </w:rPr>
        <w:t>s derived from providing the biocontrol agent</w:t>
      </w:r>
      <w:r w:rsidRPr="00E95EFA">
        <w:rPr>
          <w:rFonts w:asciiTheme="minorHAnsi" w:hAnsiTheme="minorHAnsi" w:cstheme="minorHAnsi"/>
        </w:rPr>
        <w:t>s are shared among its people.</w:t>
      </w:r>
    </w:p>
    <w:p w14:paraId="18D270E6" w14:textId="77777777" w:rsidR="00E95EFA" w:rsidRPr="00E95EFA" w:rsidRDefault="00BB5E72" w:rsidP="00E95EFA">
      <w:pPr>
        <w:spacing w:before="120" w:line="240" w:lineRule="auto"/>
        <w:rPr>
          <w:rFonts w:asciiTheme="minorHAnsi" w:hAnsiTheme="minorHAnsi" w:cstheme="minorHAnsi"/>
          <w:sz w:val="24"/>
          <w:szCs w:val="24"/>
        </w:rPr>
      </w:pPr>
      <w:r w:rsidRPr="00E95EFA">
        <w:rPr>
          <w:rFonts w:asciiTheme="minorHAnsi" w:hAnsiTheme="minorHAnsi" w:cstheme="minorHAnsi"/>
          <w:sz w:val="24"/>
          <w:szCs w:val="24"/>
        </w:rPr>
        <w:t xml:space="preserve">Implications for the recipient may include: </w:t>
      </w:r>
    </w:p>
    <w:p w14:paraId="054A9A57" w14:textId="7B5460B4" w:rsidR="00E95EFA" w:rsidRPr="00E95EFA" w:rsidRDefault="00BB5E72" w:rsidP="00E95EFA">
      <w:pPr>
        <w:pStyle w:val="ListParagraph"/>
        <w:numPr>
          <w:ilvl w:val="0"/>
          <w:numId w:val="43"/>
        </w:numPr>
        <w:rPr>
          <w:rFonts w:asciiTheme="minorHAnsi" w:hAnsiTheme="minorHAnsi" w:cstheme="minorHAnsi"/>
        </w:rPr>
      </w:pPr>
      <w:r w:rsidRPr="00E95EFA">
        <w:rPr>
          <w:rFonts w:asciiTheme="minorHAnsi" w:hAnsiTheme="minorHAnsi" w:cstheme="minorHAnsi"/>
        </w:rPr>
        <w:t xml:space="preserve">requesting access to the </w:t>
      </w:r>
      <w:r w:rsidR="0054789D">
        <w:rPr>
          <w:rFonts w:asciiTheme="minorHAnsi" w:hAnsiTheme="minorHAnsi" w:cstheme="minorHAnsi"/>
        </w:rPr>
        <w:t>biocontrol agent</w:t>
      </w:r>
      <w:r w:rsidR="0054789D" w:rsidRPr="00E95EFA">
        <w:rPr>
          <w:rFonts w:asciiTheme="minorHAnsi" w:hAnsiTheme="minorHAnsi" w:cstheme="minorHAnsi"/>
        </w:rPr>
        <w:t>s</w:t>
      </w:r>
      <w:r w:rsidRPr="00E95EFA">
        <w:rPr>
          <w:rFonts w:asciiTheme="minorHAnsi" w:hAnsiTheme="minorHAnsi" w:cstheme="minorHAnsi"/>
        </w:rPr>
        <w:t xml:space="preserve"> through Prior Informed Consent (PIC); </w:t>
      </w:r>
    </w:p>
    <w:p w14:paraId="7FDDF228" w14:textId="77777777" w:rsidR="00E95EFA" w:rsidRPr="00E95EFA" w:rsidRDefault="00BB5E72" w:rsidP="00E95EFA">
      <w:pPr>
        <w:pStyle w:val="ListParagraph"/>
        <w:numPr>
          <w:ilvl w:val="0"/>
          <w:numId w:val="43"/>
        </w:numPr>
        <w:rPr>
          <w:rFonts w:asciiTheme="minorHAnsi" w:hAnsiTheme="minorHAnsi" w:cstheme="minorHAnsi"/>
        </w:rPr>
      </w:pPr>
      <w:r w:rsidRPr="00E95EFA">
        <w:rPr>
          <w:rFonts w:asciiTheme="minorHAnsi" w:hAnsiTheme="minorHAnsi" w:cstheme="minorHAnsi"/>
        </w:rPr>
        <w:t>defining the benefits to the provider that access to BC</w:t>
      </w:r>
      <w:r w:rsidR="00E95EFA" w:rsidRPr="00E95EFA">
        <w:rPr>
          <w:rFonts w:asciiTheme="minorHAnsi" w:hAnsiTheme="minorHAnsi" w:cstheme="minorHAnsi"/>
        </w:rPr>
        <w:t>As that may be derived from it;</w:t>
      </w:r>
    </w:p>
    <w:p w14:paraId="35996D13" w14:textId="77777777" w:rsidR="00E95EFA" w:rsidRPr="00E95EFA" w:rsidRDefault="00BB5E72" w:rsidP="00E95EFA">
      <w:pPr>
        <w:pStyle w:val="ListParagraph"/>
        <w:numPr>
          <w:ilvl w:val="0"/>
          <w:numId w:val="43"/>
        </w:numPr>
        <w:rPr>
          <w:rFonts w:asciiTheme="minorHAnsi" w:hAnsiTheme="minorHAnsi" w:cstheme="minorHAnsi"/>
        </w:rPr>
      </w:pPr>
      <w:r w:rsidRPr="00E95EFA">
        <w:rPr>
          <w:rFonts w:asciiTheme="minorHAnsi" w:hAnsiTheme="minorHAnsi" w:cstheme="minorHAnsi"/>
        </w:rPr>
        <w:t xml:space="preserve">negotiating the MAT with the designated ABS authority; </w:t>
      </w:r>
    </w:p>
    <w:p w14:paraId="41A39709" w14:textId="77777777" w:rsidR="00E95EFA" w:rsidRPr="00E95EFA" w:rsidRDefault="00E95EFA" w:rsidP="00E95EFA">
      <w:pPr>
        <w:pStyle w:val="ListParagraph"/>
        <w:numPr>
          <w:ilvl w:val="0"/>
          <w:numId w:val="43"/>
        </w:numPr>
        <w:rPr>
          <w:rFonts w:asciiTheme="minorHAnsi" w:hAnsiTheme="minorHAnsi" w:cstheme="minorHAnsi"/>
        </w:rPr>
      </w:pPr>
      <w:r w:rsidRPr="00E95EFA">
        <w:rPr>
          <w:rFonts w:asciiTheme="minorHAnsi" w:hAnsiTheme="minorHAnsi" w:cstheme="minorHAnsi"/>
        </w:rPr>
        <w:t>p</w:t>
      </w:r>
      <w:r w:rsidR="00BB5E72" w:rsidRPr="00E95EFA">
        <w:rPr>
          <w:rFonts w:asciiTheme="minorHAnsi" w:hAnsiTheme="minorHAnsi" w:cstheme="minorHAnsi"/>
        </w:rPr>
        <w:t>roviding the be</w:t>
      </w:r>
      <w:r w:rsidRPr="00E95EFA">
        <w:rPr>
          <w:rFonts w:asciiTheme="minorHAnsi" w:hAnsiTheme="minorHAnsi" w:cstheme="minorHAnsi"/>
        </w:rPr>
        <w:t xml:space="preserve">nefits agreed to in the MAT; </w:t>
      </w:r>
    </w:p>
    <w:p w14:paraId="04DD4CA8" w14:textId="6267D23F" w:rsidR="00E95EFA" w:rsidRPr="00E95EFA" w:rsidRDefault="00BB5E72" w:rsidP="006C024A">
      <w:pPr>
        <w:pStyle w:val="ListParagraph"/>
        <w:numPr>
          <w:ilvl w:val="0"/>
          <w:numId w:val="43"/>
        </w:numPr>
        <w:rPr>
          <w:rFonts w:asciiTheme="minorHAnsi" w:hAnsiTheme="minorHAnsi" w:cstheme="minorHAnsi"/>
        </w:rPr>
      </w:pPr>
      <w:r w:rsidRPr="00E95EFA">
        <w:rPr>
          <w:rFonts w:asciiTheme="minorHAnsi" w:hAnsiTheme="minorHAnsi" w:cstheme="minorHAnsi"/>
        </w:rPr>
        <w:t xml:space="preserve">respecting the conditions of use of the </w:t>
      </w:r>
      <w:r w:rsidR="000C5792">
        <w:rPr>
          <w:rFonts w:asciiTheme="minorHAnsi" w:hAnsiTheme="minorHAnsi" w:cstheme="minorHAnsi"/>
        </w:rPr>
        <w:t>biocontrol agent</w:t>
      </w:r>
      <w:r w:rsidRPr="00E95EFA">
        <w:rPr>
          <w:rFonts w:asciiTheme="minorHAnsi" w:hAnsiTheme="minorHAnsi" w:cstheme="minorHAnsi"/>
        </w:rPr>
        <w:t xml:space="preserve">(s) as outlined in the MAT. </w:t>
      </w:r>
    </w:p>
    <w:p w14:paraId="1924FAD1" w14:textId="3AC3FC01" w:rsidR="00523DD1" w:rsidRPr="00E95EFA" w:rsidRDefault="00CF5AD9" w:rsidP="00E95EFA">
      <w:pPr>
        <w:pStyle w:val="Footer"/>
        <w:tabs>
          <w:tab w:val="clear" w:pos="4680"/>
          <w:tab w:val="clear" w:pos="9360"/>
        </w:tabs>
        <w:spacing w:before="120" w:line="240" w:lineRule="auto"/>
        <w:rPr>
          <w:sz w:val="24"/>
          <w:szCs w:val="24"/>
        </w:rPr>
      </w:pPr>
      <w:r w:rsidRPr="00E95EFA">
        <w:rPr>
          <w:rFonts w:asciiTheme="minorHAnsi" w:hAnsiTheme="minorHAnsi" w:cstheme="minorHAnsi"/>
          <w:sz w:val="24"/>
          <w:szCs w:val="24"/>
        </w:rPr>
        <w:t xml:space="preserve">The Nagoya Protocol </w:t>
      </w:r>
      <w:r w:rsidR="008315DA">
        <w:rPr>
          <w:rFonts w:asciiTheme="minorHAnsi" w:hAnsiTheme="minorHAnsi" w:cstheme="minorHAnsi"/>
          <w:sz w:val="24"/>
          <w:szCs w:val="24"/>
        </w:rPr>
        <w:t>provides</w:t>
      </w:r>
      <w:r w:rsidR="008315DA" w:rsidRPr="00E95EFA">
        <w:rPr>
          <w:rFonts w:asciiTheme="minorHAnsi" w:hAnsiTheme="minorHAnsi" w:cstheme="minorHAnsi"/>
          <w:sz w:val="24"/>
          <w:szCs w:val="24"/>
        </w:rPr>
        <w:t xml:space="preserve"> </w:t>
      </w:r>
      <w:r w:rsidR="00E95EFA" w:rsidRPr="00E95EFA">
        <w:rPr>
          <w:rFonts w:asciiTheme="minorHAnsi" w:hAnsiTheme="minorHAnsi" w:cstheme="minorHAnsi"/>
          <w:sz w:val="24"/>
          <w:szCs w:val="24"/>
        </w:rPr>
        <w:t xml:space="preserve">a </w:t>
      </w:r>
      <w:r w:rsidRPr="00E95EFA">
        <w:rPr>
          <w:rFonts w:asciiTheme="minorHAnsi" w:hAnsiTheme="minorHAnsi" w:cstheme="minorHAnsi"/>
          <w:sz w:val="24"/>
          <w:szCs w:val="24"/>
        </w:rPr>
        <w:t xml:space="preserve">new </w:t>
      </w:r>
      <w:r w:rsidR="00BB5E72" w:rsidRPr="00E95EFA">
        <w:rPr>
          <w:rFonts w:asciiTheme="minorHAnsi" w:hAnsiTheme="minorHAnsi" w:cstheme="minorHAnsi"/>
          <w:sz w:val="24"/>
          <w:szCs w:val="24"/>
        </w:rPr>
        <w:t xml:space="preserve">access and benefit sharing </w:t>
      </w:r>
      <w:r w:rsidR="008315DA">
        <w:rPr>
          <w:rFonts w:asciiTheme="minorHAnsi" w:hAnsiTheme="minorHAnsi" w:cstheme="minorHAnsi"/>
          <w:sz w:val="24"/>
          <w:szCs w:val="24"/>
        </w:rPr>
        <w:t>global framework.</w:t>
      </w:r>
      <w:r w:rsidR="00BB5E72" w:rsidRPr="00E95EFA">
        <w:rPr>
          <w:rFonts w:asciiTheme="minorHAnsi" w:hAnsiTheme="minorHAnsi" w:cstheme="minorHAnsi"/>
          <w:sz w:val="24"/>
          <w:szCs w:val="24"/>
        </w:rPr>
        <w:t xml:space="preserve"> </w:t>
      </w:r>
      <w:r w:rsidR="008315DA">
        <w:rPr>
          <w:rFonts w:asciiTheme="minorHAnsi" w:hAnsiTheme="minorHAnsi" w:cstheme="minorHAnsi"/>
          <w:sz w:val="24"/>
          <w:szCs w:val="24"/>
        </w:rPr>
        <w:t xml:space="preserve">However, its adoption </w:t>
      </w:r>
      <w:r w:rsidR="00BB5E72" w:rsidRPr="00E95EFA">
        <w:rPr>
          <w:rFonts w:asciiTheme="minorHAnsi" w:hAnsiTheme="minorHAnsi" w:cstheme="minorHAnsi"/>
          <w:sz w:val="24"/>
          <w:szCs w:val="24"/>
        </w:rPr>
        <w:t xml:space="preserve">also </w:t>
      </w:r>
      <w:r w:rsidR="008315DA">
        <w:rPr>
          <w:rFonts w:asciiTheme="minorHAnsi" w:hAnsiTheme="minorHAnsi" w:cstheme="minorHAnsi"/>
          <w:sz w:val="24"/>
          <w:szCs w:val="24"/>
        </w:rPr>
        <w:t>introduced a</w:t>
      </w:r>
      <w:r w:rsidR="00BB5E72" w:rsidRPr="00E95EFA">
        <w:rPr>
          <w:rFonts w:asciiTheme="minorHAnsi" w:hAnsiTheme="minorHAnsi" w:cstheme="minorHAnsi"/>
          <w:sz w:val="24"/>
          <w:szCs w:val="24"/>
        </w:rPr>
        <w:t xml:space="preserve"> potential for </w:t>
      </w:r>
      <w:r w:rsidR="008315DA">
        <w:rPr>
          <w:rFonts w:asciiTheme="minorHAnsi" w:hAnsiTheme="minorHAnsi" w:cstheme="minorHAnsi"/>
          <w:sz w:val="24"/>
          <w:szCs w:val="24"/>
        </w:rPr>
        <w:t>difficulty for</w:t>
      </w:r>
      <w:r w:rsidR="00AB1AC2" w:rsidRPr="00E95EFA">
        <w:rPr>
          <w:rFonts w:asciiTheme="minorHAnsi" w:hAnsiTheme="minorHAnsi" w:cstheme="minorHAnsi"/>
          <w:sz w:val="24"/>
          <w:szCs w:val="24"/>
        </w:rPr>
        <w:t xml:space="preserve"> </w:t>
      </w:r>
      <w:r w:rsidR="0054789D" w:rsidRPr="00E95EFA">
        <w:rPr>
          <w:rFonts w:asciiTheme="minorHAnsi" w:hAnsiTheme="minorHAnsi" w:cstheme="minorHAnsi"/>
          <w:sz w:val="24"/>
          <w:szCs w:val="24"/>
        </w:rPr>
        <w:t xml:space="preserve">biodiversity </w:t>
      </w:r>
      <w:r w:rsidR="00BB5E72" w:rsidRPr="00E95EFA">
        <w:rPr>
          <w:rFonts w:asciiTheme="minorHAnsi" w:hAnsiTheme="minorHAnsi" w:cstheme="minorHAnsi"/>
          <w:sz w:val="24"/>
          <w:szCs w:val="24"/>
        </w:rPr>
        <w:t xml:space="preserve">research and the research required to undertake </w:t>
      </w:r>
      <w:r w:rsidR="00AB1AC2" w:rsidRPr="00E95EFA">
        <w:rPr>
          <w:rFonts w:asciiTheme="minorHAnsi" w:hAnsiTheme="minorHAnsi" w:cstheme="minorHAnsi"/>
          <w:sz w:val="24"/>
          <w:szCs w:val="24"/>
        </w:rPr>
        <w:t>biological control programmes</w:t>
      </w:r>
      <w:r w:rsidR="00AB1AC2" w:rsidRPr="00E95EFA">
        <w:rPr>
          <w:rFonts w:asciiTheme="minorHAnsi" w:hAnsiTheme="minorHAnsi"/>
          <w:sz w:val="24"/>
          <w:szCs w:val="24"/>
        </w:rPr>
        <w:t>.</w:t>
      </w:r>
      <w:r w:rsidRPr="00E95EFA">
        <w:rPr>
          <w:rFonts w:asciiTheme="minorHAnsi" w:hAnsiTheme="minorHAnsi"/>
          <w:sz w:val="24"/>
          <w:szCs w:val="24"/>
        </w:rPr>
        <w:t xml:space="preserve"> </w:t>
      </w:r>
      <w:r w:rsidR="0054789D">
        <w:rPr>
          <w:rFonts w:asciiTheme="minorHAnsi" w:hAnsiTheme="minorHAnsi"/>
          <w:sz w:val="24"/>
          <w:szCs w:val="24"/>
        </w:rPr>
        <w:t>Some re</w:t>
      </w:r>
      <w:r w:rsidR="00AB1AC2" w:rsidRPr="00E95EFA">
        <w:rPr>
          <w:sz w:val="24"/>
          <w:szCs w:val="24"/>
          <w:lang w:val="en"/>
        </w:rPr>
        <w:t xml:space="preserve">cent </w:t>
      </w:r>
      <w:r w:rsidR="0054789D">
        <w:rPr>
          <w:sz w:val="24"/>
          <w:szCs w:val="24"/>
          <w:lang w:val="en"/>
        </w:rPr>
        <w:t xml:space="preserve">jurisdictional </w:t>
      </w:r>
      <w:r w:rsidR="00AB1AC2" w:rsidRPr="00E95EFA">
        <w:rPr>
          <w:sz w:val="24"/>
          <w:szCs w:val="24"/>
          <w:lang w:val="en"/>
        </w:rPr>
        <w:t>interpretations of CBD principles</w:t>
      </w:r>
      <w:r w:rsidR="00AB1AC2" w:rsidRPr="00E95EFA">
        <w:rPr>
          <w:rFonts w:asciiTheme="minorHAnsi" w:hAnsiTheme="minorHAnsi"/>
          <w:sz w:val="24"/>
          <w:szCs w:val="24"/>
        </w:rPr>
        <w:t xml:space="preserve"> under the </w:t>
      </w:r>
      <w:r w:rsidR="00DF2F24" w:rsidRPr="00E95EFA">
        <w:rPr>
          <w:rFonts w:asciiTheme="minorHAnsi" w:hAnsiTheme="minorHAnsi"/>
          <w:sz w:val="24"/>
          <w:szCs w:val="24"/>
        </w:rPr>
        <w:t xml:space="preserve">Nagoya Protocol, </w:t>
      </w:r>
      <w:r w:rsidR="00523DD1" w:rsidRPr="00E95EFA">
        <w:rPr>
          <w:rFonts w:asciiTheme="minorHAnsi" w:hAnsiTheme="minorHAnsi"/>
          <w:sz w:val="24"/>
          <w:szCs w:val="24"/>
        </w:rPr>
        <w:t>have</w:t>
      </w:r>
      <w:r w:rsidR="00DF2F24" w:rsidRPr="00E95EFA">
        <w:rPr>
          <w:rFonts w:asciiTheme="minorHAnsi" w:hAnsiTheme="minorHAnsi"/>
          <w:sz w:val="24"/>
          <w:szCs w:val="24"/>
        </w:rPr>
        <w:t xml:space="preserve"> </w:t>
      </w:r>
      <w:r w:rsidR="0054789D">
        <w:rPr>
          <w:rFonts w:asciiTheme="minorHAnsi" w:hAnsiTheme="minorHAnsi"/>
          <w:sz w:val="24"/>
          <w:szCs w:val="24"/>
        </w:rPr>
        <w:t>become increasingly restrictive</w:t>
      </w:r>
      <w:r w:rsidR="00AB1AC2" w:rsidRPr="00E95EFA">
        <w:rPr>
          <w:rFonts w:asciiTheme="minorHAnsi" w:hAnsiTheme="minorHAnsi"/>
          <w:sz w:val="24"/>
          <w:szCs w:val="24"/>
        </w:rPr>
        <w:t xml:space="preserve"> </w:t>
      </w:r>
      <w:r w:rsidR="0054789D">
        <w:rPr>
          <w:rFonts w:asciiTheme="minorHAnsi" w:hAnsiTheme="minorHAnsi"/>
          <w:sz w:val="24"/>
          <w:szCs w:val="24"/>
        </w:rPr>
        <w:t>under</w:t>
      </w:r>
      <w:r w:rsidR="00DF2F24" w:rsidRPr="00E95EFA">
        <w:rPr>
          <w:rFonts w:asciiTheme="minorHAnsi" w:hAnsiTheme="minorHAnsi"/>
          <w:sz w:val="24"/>
          <w:szCs w:val="24"/>
        </w:rPr>
        <w:t xml:space="preserve"> national legislation </w:t>
      </w:r>
      <w:r w:rsidR="00AB1AC2" w:rsidRPr="00E95EFA">
        <w:rPr>
          <w:rFonts w:asciiTheme="minorHAnsi" w:hAnsiTheme="minorHAnsi"/>
          <w:sz w:val="24"/>
          <w:szCs w:val="24"/>
        </w:rPr>
        <w:t xml:space="preserve">or </w:t>
      </w:r>
      <w:r w:rsidR="0054789D">
        <w:rPr>
          <w:rFonts w:asciiTheme="minorHAnsi" w:hAnsiTheme="minorHAnsi"/>
          <w:sz w:val="24"/>
          <w:szCs w:val="24"/>
        </w:rPr>
        <w:t xml:space="preserve">the </w:t>
      </w:r>
      <w:r w:rsidR="00AB1AC2" w:rsidRPr="00E95EFA">
        <w:rPr>
          <w:rFonts w:asciiTheme="minorHAnsi" w:hAnsiTheme="minorHAnsi"/>
          <w:sz w:val="24"/>
          <w:szCs w:val="24"/>
        </w:rPr>
        <w:t xml:space="preserve">application of associated regulations </w:t>
      </w:r>
      <w:r w:rsidR="00523DD1" w:rsidRPr="00E95EFA">
        <w:rPr>
          <w:rFonts w:asciiTheme="minorHAnsi" w:hAnsiTheme="minorHAnsi"/>
          <w:sz w:val="24"/>
          <w:szCs w:val="24"/>
        </w:rPr>
        <w:t xml:space="preserve">including </w:t>
      </w:r>
      <w:r w:rsidR="00DF2F24" w:rsidRPr="00E95EFA">
        <w:rPr>
          <w:rFonts w:asciiTheme="minorHAnsi" w:hAnsiTheme="minorHAnsi"/>
          <w:sz w:val="24"/>
          <w:szCs w:val="24"/>
        </w:rPr>
        <w:t>phytosanitary regulations</w:t>
      </w:r>
      <w:r w:rsidR="00523DD1" w:rsidRPr="00E95EFA">
        <w:rPr>
          <w:rFonts w:asciiTheme="minorHAnsi" w:hAnsiTheme="minorHAnsi"/>
          <w:sz w:val="24"/>
          <w:szCs w:val="24"/>
          <w:vertAlign w:val="superscript"/>
        </w:rPr>
        <w:footnoteReference w:id="43"/>
      </w:r>
      <w:r w:rsidR="00DF2F24" w:rsidRPr="00E95EFA">
        <w:rPr>
          <w:rFonts w:asciiTheme="minorHAnsi" w:hAnsiTheme="minorHAnsi"/>
          <w:sz w:val="24"/>
          <w:szCs w:val="24"/>
        </w:rPr>
        <w:t>.</w:t>
      </w:r>
      <w:r w:rsidR="00DF2F24" w:rsidRPr="00E95EFA">
        <w:rPr>
          <w:sz w:val="24"/>
          <w:szCs w:val="24"/>
          <w:lang w:val="en"/>
        </w:rPr>
        <w:t xml:space="preserve"> </w:t>
      </w:r>
      <w:r w:rsidR="006C024A">
        <w:rPr>
          <w:sz w:val="24"/>
          <w:szCs w:val="24"/>
          <w:lang w:val="en"/>
        </w:rPr>
        <w:t>Some evidence</w:t>
      </w:r>
      <w:r w:rsidR="006C024A" w:rsidRPr="00E95EFA">
        <w:rPr>
          <w:sz w:val="24"/>
          <w:szCs w:val="24"/>
          <w:lang w:val="en"/>
        </w:rPr>
        <w:t xml:space="preserve"> </w:t>
      </w:r>
      <w:r w:rsidR="006C024A">
        <w:rPr>
          <w:sz w:val="24"/>
          <w:szCs w:val="24"/>
          <w:lang w:val="en"/>
        </w:rPr>
        <w:t>shows that it has become</w:t>
      </w:r>
      <w:r w:rsidR="00523DD1" w:rsidRPr="00E95EFA">
        <w:rPr>
          <w:sz w:val="24"/>
          <w:szCs w:val="24"/>
          <w:lang w:val="en"/>
        </w:rPr>
        <w:t xml:space="preserve"> more </w:t>
      </w:r>
      <w:r w:rsidR="00292DC7" w:rsidRPr="00E95EFA">
        <w:rPr>
          <w:sz w:val="24"/>
          <w:szCs w:val="24"/>
          <w:lang w:val="en"/>
        </w:rPr>
        <w:t xml:space="preserve">difficult </w:t>
      </w:r>
      <w:r w:rsidR="00DF2F24" w:rsidRPr="00E95EFA">
        <w:rPr>
          <w:sz w:val="24"/>
          <w:szCs w:val="24"/>
          <w:lang w:val="en"/>
        </w:rPr>
        <w:t xml:space="preserve">to </w:t>
      </w:r>
      <w:r w:rsidR="00BE6BB5" w:rsidRPr="00E95EFA">
        <w:rPr>
          <w:sz w:val="24"/>
          <w:szCs w:val="24"/>
          <w:lang w:val="en"/>
        </w:rPr>
        <w:t xml:space="preserve">export biodiversity for </w:t>
      </w:r>
      <w:r w:rsidR="00523DD1" w:rsidRPr="00E95EFA">
        <w:rPr>
          <w:sz w:val="24"/>
          <w:szCs w:val="24"/>
          <w:lang w:val="en"/>
        </w:rPr>
        <w:t xml:space="preserve">taxonomic </w:t>
      </w:r>
      <w:r w:rsidR="00AB1AC2" w:rsidRPr="00E95EFA">
        <w:rPr>
          <w:sz w:val="24"/>
          <w:szCs w:val="24"/>
          <w:lang w:val="en"/>
        </w:rPr>
        <w:t xml:space="preserve">research </w:t>
      </w:r>
      <w:r w:rsidR="00BE6BB5" w:rsidRPr="00E95EFA">
        <w:rPr>
          <w:sz w:val="24"/>
          <w:szCs w:val="24"/>
          <w:lang w:val="en"/>
        </w:rPr>
        <w:t>(</w:t>
      </w:r>
      <w:r w:rsidR="00BE6BB5" w:rsidRPr="00E95EFA">
        <w:rPr>
          <w:rFonts w:asciiTheme="minorHAnsi" w:hAnsiTheme="minorHAnsi"/>
          <w:sz w:val="24"/>
          <w:szCs w:val="24"/>
        </w:rPr>
        <w:t>Prathapan</w:t>
      </w:r>
      <w:r w:rsidR="00BE6BB5" w:rsidRPr="00E95EFA">
        <w:rPr>
          <w:sz w:val="24"/>
          <w:szCs w:val="24"/>
          <w:lang w:val="en"/>
        </w:rPr>
        <w:t xml:space="preserve"> et al., 2018) and</w:t>
      </w:r>
      <w:r w:rsidR="00DF2F24" w:rsidRPr="00E95EFA">
        <w:rPr>
          <w:sz w:val="24"/>
          <w:szCs w:val="24"/>
          <w:lang w:val="en"/>
        </w:rPr>
        <w:t xml:space="preserve"> export natural enemies </w:t>
      </w:r>
      <w:r w:rsidR="00BE6BB5" w:rsidRPr="00E95EFA">
        <w:rPr>
          <w:sz w:val="24"/>
          <w:szCs w:val="24"/>
          <w:lang w:val="en"/>
        </w:rPr>
        <w:t xml:space="preserve">as potential biocontrol agents </w:t>
      </w:r>
      <w:r w:rsidR="00DF2F24" w:rsidRPr="00E95EFA">
        <w:rPr>
          <w:sz w:val="24"/>
          <w:szCs w:val="24"/>
          <w:lang w:val="en"/>
        </w:rPr>
        <w:t xml:space="preserve">from some countries </w:t>
      </w:r>
      <w:r w:rsidR="00DF2F24" w:rsidRPr="00E95EFA">
        <w:rPr>
          <w:sz w:val="24"/>
          <w:szCs w:val="24"/>
          <w:lang w:val="en"/>
        </w:rPr>
        <w:fldChar w:fldCharType="begin"/>
      </w:r>
      <w:r w:rsidR="00DF2F24" w:rsidRPr="00E95EFA">
        <w:rPr>
          <w:sz w:val="24"/>
          <w:szCs w:val="24"/>
          <w:lang w:val="en"/>
        </w:rPr>
        <w:instrText xml:space="preserve"> ADDIN EN.CITE &lt;EndNote&gt;&lt;Cite&gt;&lt;Author&gt;Cock&lt;/Author&gt;&lt;Year&gt;2010&lt;/Year&gt;&lt;RecNum&gt;597&lt;/RecNum&gt;&lt;DisplayText&gt;(Cock et al., 2010)&lt;/DisplayText&gt;&lt;record&gt;&lt;rec-number&gt;597&lt;/rec-number&gt;&lt;foreign-keys&gt;&lt;key app="EN" db-id="eppprv902a2w5iet9d5xwwzp9wraeaxrtsev"&gt;597&lt;/key&gt;&lt;/foreign-keys&gt;&lt;ref-type name="Journal Article"&gt;17&lt;/ref-type&gt;&lt;contributors&gt;&lt;authors&gt;&lt;author&gt;Cock, Matthew&lt;/author&gt;&lt;author&gt;van Lenteren, Joop&lt;/author&gt;&lt;author&gt;Brodeur, Jacques&lt;/author&gt;&lt;author&gt;Barratt, Barbara&lt;/author&gt;&lt;author&gt;Bigler, Franz&lt;/author&gt;&lt;author&gt;Bolckmans, Karel&lt;/author&gt;&lt;author&gt;Cônsoli, Fernando&lt;/author&gt;&lt;author&gt;Haas, Fabian&lt;/author&gt;&lt;author&gt;Mason, Peter&lt;/author&gt;&lt;author&gt;Parra, José&lt;/author&gt;&lt;/authors&gt;&lt;/contributors&gt;&lt;titles&gt;&lt;title&gt;Do new access and benefit sharing procedures under the Convention on Biological Diversity threaten the future of biological control?&lt;/title&gt;&lt;secondary-title&gt;BioControl&lt;/secondary-title&gt;&lt;/titles&gt;&lt;pages&gt;199-218&lt;/pages&gt;&lt;volume&gt;55&lt;/volume&gt;&lt;number&gt;2&lt;/number&gt;&lt;keywords&gt;&lt;keyword&gt;Biomedical and Life Sciences&lt;/keyword&gt;&lt;/keywords&gt;&lt;dates&gt;&lt;year&gt;2010&lt;/year&gt;&lt;/dates&gt;&lt;publisher&gt;Springer Netherlands&lt;/publisher&gt;&lt;isbn&gt;1386-6141&lt;/isbn&gt;&lt;urls&gt;&lt;related-urls&gt;&lt;url&gt;http://dx.doi.org/10.1007/s10526-009-9234-9&lt;/url&gt;&lt;/related-urls&gt;&lt;/urls&gt;&lt;electronic-resource-num&gt;10.1007/s10526-009-9234-9&lt;/electronic-resource-num&gt;&lt;/record&gt;&lt;/Cite&gt;&lt;/EndNote&gt;</w:instrText>
      </w:r>
      <w:r w:rsidR="00DF2F24" w:rsidRPr="00E95EFA">
        <w:rPr>
          <w:sz w:val="24"/>
          <w:szCs w:val="24"/>
          <w:lang w:val="en"/>
        </w:rPr>
        <w:fldChar w:fldCharType="separate"/>
      </w:r>
      <w:r w:rsidR="00DF2F24" w:rsidRPr="00E95EFA">
        <w:rPr>
          <w:noProof/>
          <w:sz w:val="24"/>
          <w:szCs w:val="24"/>
          <w:lang w:val="en"/>
        </w:rPr>
        <w:t>(</w:t>
      </w:r>
      <w:hyperlink w:anchor="_ENREF_3" w:tooltip="Cock, 2010 #597" w:history="1">
        <w:r w:rsidR="00DF2F24" w:rsidRPr="00E95EFA">
          <w:rPr>
            <w:noProof/>
            <w:sz w:val="24"/>
            <w:szCs w:val="24"/>
            <w:lang w:val="en"/>
          </w:rPr>
          <w:t>Cock et al., 2010</w:t>
        </w:r>
      </w:hyperlink>
      <w:r w:rsidR="00DF2F24" w:rsidRPr="00E95EFA">
        <w:rPr>
          <w:noProof/>
          <w:sz w:val="24"/>
          <w:szCs w:val="24"/>
          <w:lang w:val="en"/>
        </w:rPr>
        <w:t>)</w:t>
      </w:r>
      <w:r w:rsidR="00DF2F24" w:rsidRPr="00E95EFA">
        <w:rPr>
          <w:sz w:val="24"/>
          <w:szCs w:val="24"/>
          <w:lang w:val="en"/>
        </w:rPr>
        <w:fldChar w:fldCharType="end"/>
      </w:r>
      <w:r w:rsidR="00BE6BB5" w:rsidRPr="00E95EFA">
        <w:rPr>
          <w:sz w:val="24"/>
          <w:szCs w:val="24"/>
          <w:lang w:val="en"/>
        </w:rPr>
        <w:t>.</w:t>
      </w:r>
      <w:r w:rsidR="00DF2F24" w:rsidRPr="00E95EFA">
        <w:rPr>
          <w:sz w:val="24"/>
          <w:szCs w:val="24"/>
          <w:lang w:val="en-US"/>
        </w:rPr>
        <w:t xml:space="preserve"> </w:t>
      </w:r>
      <w:r w:rsidR="00523DD1" w:rsidRPr="00E95EFA">
        <w:rPr>
          <w:sz w:val="24"/>
          <w:szCs w:val="24"/>
          <w:lang w:val="en-US"/>
        </w:rPr>
        <w:t>In the latter context</w:t>
      </w:r>
      <w:r w:rsidR="0054789D">
        <w:rPr>
          <w:sz w:val="24"/>
          <w:szCs w:val="24"/>
          <w:lang w:val="en-US"/>
        </w:rPr>
        <w:t>,</w:t>
      </w:r>
      <w:r w:rsidR="00523DD1" w:rsidRPr="00E95EFA">
        <w:rPr>
          <w:sz w:val="24"/>
          <w:szCs w:val="24"/>
          <w:lang w:val="en-US"/>
        </w:rPr>
        <w:t xml:space="preserve"> t</w:t>
      </w:r>
      <w:r w:rsidR="00BE6BB5" w:rsidRPr="00E95EFA">
        <w:rPr>
          <w:sz w:val="24"/>
          <w:szCs w:val="24"/>
          <w:lang w:val="en-US"/>
        </w:rPr>
        <w:t>his has delayed export permits</w:t>
      </w:r>
      <w:r w:rsidR="00AB1AC2" w:rsidRPr="00E95EFA">
        <w:rPr>
          <w:sz w:val="24"/>
          <w:szCs w:val="24"/>
          <w:lang w:val="en-US"/>
        </w:rPr>
        <w:t xml:space="preserve">, </w:t>
      </w:r>
      <w:r w:rsidR="00BE6BB5" w:rsidRPr="00E95EFA">
        <w:rPr>
          <w:sz w:val="24"/>
          <w:szCs w:val="24"/>
          <w:lang w:val="en-US"/>
        </w:rPr>
        <w:t xml:space="preserve">subsequent testing and release of </w:t>
      </w:r>
      <w:r w:rsidR="000C5792">
        <w:rPr>
          <w:sz w:val="24"/>
          <w:szCs w:val="24"/>
          <w:lang w:val="en-US"/>
        </w:rPr>
        <w:t>biocontrol agent</w:t>
      </w:r>
      <w:r w:rsidR="00DF2F24" w:rsidRPr="00E95EFA">
        <w:rPr>
          <w:sz w:val="24"/>
          <w:szCs w:val="24"/>
          <w:lang w:val="en-US"/>
        </w:rPr>
        <w:t xml:space="preserve"> species </w:t>
      </w:r>
      <w:r w:rsidR="00523DD1" w:rsidRPr="00E95EFA">
        <w:rPr>
          <w:sz w:val="24"/>
          <w:szCs w:val="24"/>
          <w:lang w:val="en-US"/>
        </w:rPr>
        <w:t>and potential environmental benefits in countries affected by the target invasive alien species</w:t>
      </w:r>
      <w:r w:rsidR="00AB1AC2" w:rsidRPr="00E95EFA">
        <w:rPr>
          <w:sz w:val="24"/>
          <w:szCs w:val="24"/>
          <w:lang w:val="en-US"/>
        </w:rPr>
        <w:t xml:space="preserve"> that are native to those countries</w:t>
      </w:r>
      <w:r w:rsidR="00DF2F24" w:rsidRPr="00E95EFA">
        <w:rPr>
          <w:sz w:val="24"/>
          <w:szCs w:val="24"/>
          <w:lang w:val="en-US"/>
        </w:rPr>
        <w:t xml:space="preserve">. </w:t>
      </w:r>
      <w:r w:rsidR="00DF2F24" w:rsidRPr="00E95EFA">
        <w:rPr>
          <w:sz w:val="24"/>
          <w:szCs w:val="24"/>
        </w:rPr>
        <w:t>Given that the</w:t>
      </w:r>
      <w:r w:rsidR="00AB1AC2" w:rsidRPr="00E95EFA">
        <w:rPr>
          <w:sz w:val="24"/>
          <w:szCs w:val="24"/>
        </w:rPr>
        <w:t xml:space="preserve">re is now global consensus (including </w:t>
      </w:r>
      <w:r w:rsidR="008315DA">
        <w:rPr>
          <w:sz w:val="24"/>
          <w:szCs w:val="24"/>
        </w:rPr>
        <w:t xml:space="preserve">among </w:t>
      </w:r>
      <w:r w:rsidR="00AB1AC2" w:rsidRPr="00E95EFA">
        <w:rPr>
          <w:sz w:val="24"/>
          <w:szCs w:val="24"/>
        </w:rPr>
        <w:t>CBD</w:t>
      </w:r>
      <w:r w:rsidR="008315DA">
        <w:rPr>
          <w:sz w:val="24"/>
          <w:szCs w:val="24"/>
        </w:rPr>
        <w:t xml:space="preserve"> Parties</w:t>
      </w:r>
      <w:r w:rsidR="00AB1AC2" w:rsidRPr="00E95EFA">
        <w:rPr>
          <w:sz w:val="24"/>
          <w:szCs w:val="24"/>
        </w:rPr>
        <w:t xml:space="preserve">) </w:t>
      </w:r>
      <w:r w:rsidR="00523DD1" w:rsidRPr="00E95EFA">
        <w:rPr>
          <w:sz w:val="24"/>
          <w:szCs w:val="24"/>
        </w:rPr>
        <w:t xml:space="preserve">that </w:t>
      </w:r>
      <w:r w:rsidR="00DF2F24" w:rsidRPr="00E95EFA">
        <w:rPr>
          <w:sz w:val="24"/>
          <w:szCs w:val="24"/>
        </w:rPr>
        <w:t>biodiversity of all countries are now under significant threat from invasive alien species</w:t>
      </w:r>
      <w:r w:rsidR="00D406A2" w:rsidRPr="00E95EFA">
        <w:rPr>
          <w:sz w:val="24"/>
          <w:szCs w:val="24"/>
        </w:rPr>
        <w:t>,</w:t>
      </w:r>
      <w:r w:rsidR="00DF2F24" w:rsidRPr="00E95EFA">
        <w:rPr>
          <w:sz w:val="24"/>
          <w:szCs w:val="24"/>
        </w:rPr>
        <w:t xml:space="preserve"> it will be critically important that </w:t>
      </w:r>
      <w:r w:rsidR="00523DD1" w:rsidRPr="00E95EFA">
        <w:rPr>
          <w:sz w:val="24"/>
          <w:szCs w:val="24"/>
        </w:rPr>
        <w:t>this issue is addressed</w:t>
      </w:r>
      <w:r w:rsidR="006C024A">
        <w:rPr>
          <w:sz w:val="24"/>
          <w:szCs w:val="24"/>
        </w:rPr>
        <w:t xml:space="preserve"> within relevant national legal frameworks under the Nagoya Protocol</w:t>
      </w:r>
      <w:r w:rsidR="0054789D">
        <w:rPr>
          <w:sz w:val="24"/>
          <w:szCs w:val="24"/>
        </w:rPr>
        <w:t>, as</w:t>
      </w:r>
      <w:r w:rsidR="00AB1AC2" w:rsidRPr="00E95EFA">
        <w:rPr>
          <w:sz w:val="24"/>
          <w:szCs w:val="24"/>
        </w:rPr>
        <w:t xml:space="preserve"> classical biological control is increasingly recognised as a proven tool for managing some internationally important invasive alien species. Without this, some </w:t>
      </w:r>
      <w:r w:rsidR="00523DD1" w:rsidRPr="00E95EFA">
        <w:rPr>
          <w:sz w:val="24"/>
          <w:szCs w:val="24"/>
        </w:rPr>
        <w:t xml:space="preserve">mutual </w:t>
      </w:r>
      <w:r w:rsidR="00DF2F24" w:rsidRPr="00E95EFA">
        <w:rPr>
          <w:sz w:val="24"/>
          <w:szCs w:val="24"/>
        </w:rPr>
        <w:t>country</w:t>
      </w:r>
      <w:r w:rsidR="00D406A2" w:rsidRPr="00E95EFA">
        <w:rPr>
          <w:sz w:val="24"/>
          <w:szCs w:val="24"/>
        </w:rPr>
        <w:t>,</w:t>
      </w:r>
      <w:r w:rsidR="00DF2F24" w:rsidRPr="00E95EFA">
        <w:rPr>
          <w:sz w:val="24"/>
          <w:szCs w:val="24"/>
        </w:rPr>
        <w:t xml:space="preserve"> regional and global benefits from biological control of environmentally significant invasive species</w:t>
      </w:r>
      <w:r w:rsidR="00D406A2" w:rsidRPr="00E95EFA">
        <w:rPr>
          <w:sz w:val="24"/>
          <w:szCs w:val="24"/>
        </w:rPr>
        <w:t xml:space="preserve"> can</w:t>
      </w:r>
      <w:r w:rsidR="00AB1AC2" w:rsidRPr="00E95EFA">
        <w:rPr>
          <w:sz w:val="24"/>
          <w:szCs w:val="24"/>
        </w:rPr>
        <w:t>not</w:t>
      </w:r>
      <w:r w:rsidR="00D406A2" w:rsidRPr="00E95EFA">
        <w:rPr>
          <w:sz w:val="24"/>
          <w:szCs w:val="24"/>
        </w:rPr>
        <w:t xml:space="preserve"> be delivered and sustained</w:t>
      </w:r>
      <w:r w:rsidR="00AB1AC2" w:rsidRPr="00E95EFA">
        <w:rPr>
          <w:sz w:val="24"/>
          <w:szCs w:val="24"/>
        </w:rPr>
        <w:t xml:space="preserve">. </w:t>
      </w:r>
    </w:p>
    <w:p w14:paraId="6D783AFE" w14:textId="1EE1851E" w:rsidR="001C5DE9" w:rsidRDefault="00D30310" w:rsidP="00E95EFA">
      <w:pPr>
        <w:pStyle w:val="Footer"/>
        <w:tabs>
          <w:tab w:val="clear" w:pos="4680"/>
          <w:tab w:val="clear" w:pos="9360"/>
        </w:tabs>
        <w:spacing w:line="240" w:lineRule="auto"/>
        <w:rPr>
          <w:sz w:val="24"/>
          <w:szCs w:val="24"/>
        </w:rPr>
      </w:pPr>
      <w:r w:rsidRPr="00D30310">
        <w:rPr>
          <w:sz w:val="24"/>
        </w:rPr>
        <w:lastRenderedPageBreak/>
        <w:t>T</w:t>
      </w:r>
      <w:r>
        <w:rPr>
          <w:sz w:val="24"/>
        </w:rPr>
        <w:t xml:space="preserve">o </w:t>
      </w:r>
      <w:r w:rsidR="001C5DE9">
        <w:rPr>
          <w:sz w:val="24"/>
        </w:rPr>
        <w:t xml:space="preserve">provide </w:t>
      </w:r>
      <w:r w:rsidR="001C5DE9" w:rsidRPr="00B760CC">
        <w:rPr>
          <w:sz w:val="24"/>
          <w:szCs w:val="24"/>
        </w:rPr>
        <w:t xml:space="preserve">guidance to biological control practitioners and </w:t>
      </w:r>
      <w:r w:rsidR="001C5DE9">
        <w:rPr>
          <w:sz w:val="24"/>
          <w:szCs w:val="24"/>
        </w:rPr>
        <w:t xml:space="preserve">support </w:t>
      </w:r>
      <w:r w:rsidR="001C5DE9" w:rsidRPr="00B760CC">
        <w:rPr>
          <w:sz w:val="24"/>
          <w:szCs w:val="24"/>
        </w:rPr>
        <w:t>due diligence the  International Organization for Biological Control</w:t>
      </w:r>
      <w:r w:rsidR="001C5DE9">
        <w:rPr>
          <w:sz w:val="24"/>
          <w:szCs w:val="24"/>
        </w:rPr>
        <w:t>’s</w:t>
      </w:r>
      <w:r w:rsidR="001C5DE9" w:rsidRPr="00B760CC">
        <w:rPr>
          <w:sz w:val="24"/>
          <w:szCs w:val="24"/>
        </w:rPr>
        <w:t xml:space="preserve"> Global Commission on Access and Benefit Sharing developed guidelines for Best Practice to </w:t>
      </w:r>
      <w:r w:rsidR="001C5DE9">
        <w:rPr>
          <w:sz w:val="24"/>
          <w:szCs w:val="24"/>
        </w:rPr>
        <w:t xml:space="preserve">facilitate </w:t>
      </w:r>
      <w:r w:rsidR="001C5DE9" w:rsidRPr="00B760CC">
        <w:rPr>
          <w:sz w:val="24"/>
          <w:szCs w:val="24"/>
        </w:rPr>
        <w:t xml:space="preserve">continued free exchange and use of invertebrate </w:t>
      </w:r>
      <w:r w:rsidR="000C5792">
        <w:rPr>
          <w:sz w:val="24"/>
          <w:szCs w:val="24"/>
        </w:rPr>
        <w:t>biocontrol agent</w:t>
      </w:r>
      <w:r w:rsidR="001C5DE9" w:rsidRPr="00B760CC">
        <w:rPr>
          <w:sz w:val="24"/>
          <w:szCs w:val="24"/>
        </w:rPr>
        <w:t>s</w:t>
      </w:r>
      <w:r w:rsidR="001C5DE9">
        <w:rPr>
          <w:rStyle w:val="FootnoteReference"/>
          <w:sz w:val="24"/>
        </w:rPr>
        <w:footnoteReference w:id="44"/>
      </w:r>
      <w:r w:rsidR="001C5DE9">
        <w:rPr>
          <w:sz w:val="24"/>
          <w:szCs w:val="24"/>
        </w:rPr>
        <w:t xml:space="preserve"> </w:t>
      </w:r>
      <w:r w:rsidR="001C5DE9" w:rsidRPr="00B760CC">
        <w:rPr>
          <w:sz w:val="24"/>
          <w:szCs w:val="24"/>
        </w:rPr>
        <w:t>(Mason et al., 2018).</w:t>
      </w:r>
      <w:r w:rsidR="001C5DE9">
        <w:rPr>
          <w:sz w:val="24"/>
          <w:szCs w:val="24"/>
        </w:rPr>
        <w:t xml:space="preserve"> </w:t>
      </w:r>
      <w:r w:rsidR="001A43E3" w:rsidRPr="00B760CC">
        <w:rPr>
          <w:sz w:val="24"/>
          <w:szCs w:val="24"/>
        </w:rPr>
        <w:t xml:space="preserve">These </w:t>
      </w:r>
      <w:r w:rsidR="001C5DE9">
        <w:rPr>
          <w:sz w:val="24"/>
          <w:szCs w:val="24"/>
        </w:rPr>
        <w:t>guidelines include the following recommendations:</w:t>
      </w:r>
      <w:r w:rsidR="001A43E3" w:rsidRPr="00B760CC">
        <w:rPr>
          <w:sz w:val="24"/>
          <w:szCs w:val="24"/>
        </w:rPr>
        <w:t xml:space="preserve"> </w:t>
      </w:r>
    </w:p>
    <w:p w14:paraId="4966182E" w14:textId="77777777" w:rsidR="001C5DE9" w:rsidRDefault="001C5DE9" w:rsidP="001C5DE9">
      <w:pPr>
        <w:pStyle w:val="Footer"/>
        <w:numPr>
          <w:ilvl w:val="0"/>
          <w:numId w:val="45"/>
        </w:numPr>
        <w:tabs>
          <w:tab w:val="clear" w:pos="4680"/>
          <w:tab w:val="clear" w:pos="9360"/>
        </w:tabs>
        <w:spacing w:after="0" w:line="240" w:lineRule="auto"/>
        <w:ind w:left="357" w:hanging="357"/>
        <w:rPr>
          <w:sz w:val="24"/>
          <w:szCs w:val="24"/>
        </w:rPr>
      </w:pPr>
      <w:r>
        <w:rPr>
          <w:sz w:val="24"/>
          <w:szCs w:val="24"/>
        </w:rPr>
        <w:t xml:space="preserve">cross-jurisdictional </w:t>
      </w:r>
      <w:r w:rsidR="001A43E3" w:rsidRPr="00B760CC">
        <w:rPr>
          <w:sz w:val="24"/>
          <w:szCs w:val="24"/>
        </w:rPr>
        <w:t xml:space="preserve">collaborations to facilitate information exchange </w:t>
      </w:r>
      <w:r>
        <w:rPr>
          <w:sz w:val="24"/>
          <w:szCs w:val="24"/>
        </w:rPr>
        <w:t xml:space="preserve">including </w:t>
      </w:r>
      <w:r w:rsidR="001A43E3" w:rsidRPr="00B760CC">
        <w:rPr>
          <w:sz w:val="24"/>
          <w:szCs w:val="24"/>
        </w:rPr>
        <w:t>t</w:t>
      </w:r>
      <w:r>
        <w:rPr>
          <w:sz w:val="24"/>
          <w:szCs w:val="24"/>
        </w:rPr>
        <w:t>he</w:t>
      </w:r>
      <w:r w:rsidR="001A43E3" w:rsidRPr="00B760CC">
        <w:rPr>
          <w:sz w:val="24"/>
          <w:szCs w:val="24"/>
        </w:rPr>
        <w:t xml:space="preserve"> biocontrol agents </w:t>
      </w:r>
      <w:r>
        <w:rPr>
          <w:sz w:val="24"/>
          <w:szCs w:val="24"/>
        </w:rPr>
        <w:t xml:space="preserve">that </w:t>
      </w:r>
      <w:r w:rsidR="001A43E3" w:rsidRPr="00B760CC">
        <w:rPr>
          <w:sz w:val="24"/>
          <w:szCs w:val="24"/>
        </w:rPr>
        <w:t>are available</w:t>
      </w:r>
      <w:r>
        <w:rPr>
          <w:sz w:val="24"/>
          <w:szCs w:val="24"/>
        </w:rPr>
        <w:t xml:space="preserve"> and where they may be obtained; </w:t>
      </w:r>
    </w:p>
    <w:p w14:paraId="46E48218" w14:textId="77777777" w:rsidR="001C5DE9" w:rsidRDefault="001A43E3" w:rsidP="001C5DE9">
      <w:pPr>
        <w:pStyle w:val="Footer"/>
        <w:numPr>
          <w:ilvl w:val="0"/>
          <w:numId w:val="45"/>
        </w:numPr>
        <w:tabs>
          <w:tab w:val="clear" w:pos="4680"/>
          <w:tab w:val="clear" w:pos="9360"/>
        </w:tabs>
        <w:spacing w:after="0" w:line="240" w:lineRule="auto"/>
        <w:ind w:left="357" w:hanging="357"/>
        <w:rPr>
          <w:sz w:val="24"/>
          <w:szCs w:val="24"/>
        </w:rPr>
      </w:pPr>
      <w:r w:rsidRPr="00B760CC">
        <w:rPr>
          <w:sz w:val="24"/>
          <w:szCs w:val="24"/>
        </w:rPr>
        <w:t xml:space="preserve">knowledge </w:t>
      </w:r>
      <w:r w:rsidR="001C5DE9">
        <w:rPr>
          <w:sz w:val="24"/>
          <w:szCs w:val="24"/>
        </w:rPr>
        <w:t xml:space="preserve">sharing </w:t>
      </w:r>
      <w:r w:rsidRPr="00B760CC">
        <w:rPr>
          <w:sz w:val="24"/>
          <w:szCs w:val="24"/>
        </w:rPr>
        <w:t xml:space="preserve">through </w:t>
      </w:r>
      <w:r w:rsidR="001C5DE9">
        <w:rPr>
          <w:sz w:val="24"/>
          <w:szCs w:val="24"/>
        </w:rPr>
        <w:t xml:space="preserve">freely available databases </w:t>
      </w:r>
      <w:r w:rsidRPr="00B760CC">
        <w:rPr>
          <w:sz w:val="24"/>
          <w:szCs w:val="24"/>
        </w:rPr>
        <w:t>document</w:t>
      </w:r>
      <w:r w:rsidR="001C5DE9">
        <w:rPr>
          <w:sz w:val="24"/>
          <w:szCs w:val="24"/>
        </w:rPr>
        <w:t>ing</w:t>
      </w:r>
      <w:r w:rsidRPr="00B760CC">
        <w:rPr>
          <w:sz w:val="24"/>
          <w:szCs w:val="24"/>
        </w:rPr>
        <w:t xml:space="preserve"> </w:t>
      </w:r>
      <w:r w:rsidR="001C5DE9">
        <w:rPr>
          <w:sz w:val="24"/>
          <w:szCs w:val="24"/>
        </w:rPr>
        <w:t xml:space="preserve">biocontrol agent </w:t>
      </w:r>
      <w:r w:rsidRPr="00B760CC">
        <w:rPr>
          <w:sz w:val="24"/>
          <w:szCs w:val="24"/>
        </w:rPr>
        <w:t xml:space="preserve">successes (and failures); </w:t>
      </w:r>
    </w:p>
    <w:p w14:paraId="3E03E942" w14:textId="77777777" w:rsidR="001C5DE9" w:rsidRDefault="001A43E3" w:rsidP="001C5DE9">
      <w:pPr>
        <w:pStyle w:val="Footer"/>
        <w:numPr>
          <w:ilvl w:val="0"/>
          <w:numId w:val="45"/>
        </w:numPr>
        <w:tabs>
          <w:tab w:val="clear" w:pos="4680"/>
          <w:tab w:val="clear" w:pos="9360"/>
        </w:tabs>
        <w:spacing w:after="0" w:line="240" w:lineRule="auto"/>
        <w:ind w:left="357" w:hanging="357"/>
        <w:rPr>
          <w:sz w:val="24"/>
          <w:szCs w:val="24"/>
        </w:rPr>
      </w:pPr>
      <w:r w:rsidRPr="00B760CC">
        <w:rPr>
          <w:sz w:val="24"/>
          <w:szCs w:val="24"/>
        </w:rPr>
        <w:t xml:space="preserve">cooperative research to develop capacity in </w:t>
      </w:r>
      <w:r w:rsidR="001C5DE9">
        <w:rPr>
          <w:sz w:val="24"/>
          <w:szCs w:val="24"/>
        </w:rPr>
        <w:t>provider jurisdictions</w:t>
      </w:r>
      <w:r w:rsidRPr="00B760CC">
        <w:rPr>
          <w:sz w:val="24"/>
          <w:szCs w:val="24"/>
        </w:rPr>
        <w:t xml:space="preserve">; and </w:t>
      </w:r>
    </w:p>
    <w:p w14:paraId="60026C9C" w14:textId="371858A0" w:rsidR="00D40F88" w:rsidRPr="00B760CC" w:rsidRDefault="001A43E3" w:rsidP="001C5DE9">
      <w:pPr>
        <w:pStyle w:val="Footer"/>
        <w:numPr>
          <w:ilvl w:val="0"/>
          <w:numId w:val="45"/>
        </w:numPr>
        <w:tabs>
          <w:tab w:val="clear" w:pos="4680"/>
          <w:tab w:val="clear" w:pos="9360"/>
        </w:tabs>
        <w:spacing w:after="0" w:line="240" w:lineRule="auto"/>
        <w:ind w:left="357" w:hanging="357"/>
        <w:rPr>
          <w:sz w:val="24"/>
          <w:szCs w:val="24"/>
        </w:rPr>
      </w:pPr>
      <w:r w:rsidRPr="00B760CC">
        <w:rPr>
          <w:sz w:val="24"/>
          <w:szCs w:val="24"/>
        </w:rPr>
        <w:t xml:space="preserve">transfer of </w:t>
      </w:r>
      <w:r w:rsidR="001C5DE9">
        <w:rPr>
          <w:sz w:val="24"/>
          <w:szCs w:val="24"/>
        </w:rPr>
        <w:t xml:space="preserve">biocontrol agent </w:t>
      </w:r>
      <w:r w:rsidRPr="00B760CC">
        <w:rPr>
          <w:sz w:val="24"/>
          <w:szCs w:val="24"/>
        </w:rPr>
        <w:t>production technology to provide opportunities for small-scale economic activity.</w:t>
      </w:r>
      <w:r w:rsidR="00DF2F24" w:rsidRPr="00B760CC">
        <w:rPr>
          <w:sz w:val="24"/>
          <w:szCs w:val="24"/>
        </w:rPr>
        <w:t xml:space="preserve">  </w:t>
      </w:r>
      <w:r w:rsidR="00D40F88" w:rsidRPr="00B760CC">
        <w:rPr>
          <w:sz w:val="24"/>
          <w:szCs w:val="24"/>
        </w:rPr>
        <w:t xml:space="preserve"> </w:t>
      </w:r>
    </w:p>
    <w:p w14:paraId="06C7FE5B" w14:textId="07CFA8F8" w:rsidR="00087B7E" w:rsidRDefault="00087B7E" w:rsidP="00287D02">
      <w:pPr>
        <w:spacing w:after="0" w:line="240" w:lineRule="auto"/>
        <w:rPr>
          <w:rFonts w:asciiTheme="minorHAnsi" w:hAnsiTheme="minorHAnsi"/>
          <w:b/>
          <w:caps/>
          <w:color w:val="0070C0"/>
          <w:sz w:val="24"/>
          <w:szCs w:val="24"/>
          <w:lang w:val="en-US"/>
        </w:rPr>
      </w:pPr>
    </w:p>
    <w:p w14:paraId="40A58774" w14:textId="67EF4F63" w:rsidR="000057E9" w:rsidRPr="00134FCA" w:rsidRDefault="00B760CC" w:rsidP="00B760CC">
      <w:pPr>
        <w:pStyle w:val="Heading1"/>
        <w:numPr>
          <w:ilvl w:val="0"/>
          <w:numId w:val="24"/>
        </w:numPr>
        <w:rPr>
          <w:b/>
          <w:color w:val="0070C0"/>
        </w:rPr>
      </w:pPr>
      <w:bookmarkStart w:id="113" w:name="_Toc511716643"/>
      <w:r w:rsidRPr="00134FCA">
        <w:rPr>
          <w:b/>
          <w:color w:val="0070C0"/>
        </w:rPr>
        <w:t>EXPERT REVIEWS OF BIOLOGICAL CONTROLS REGARDING NON-TARGET IMPACTS</w:t>
      </w:r>
      <w:bookmarkEnd w:id="113"/>
      <w:r w:rsidRPr="00134FCA">
        <w:rPr>
          <w:b/>
          <w:color w:val="0070C0"/>
        </w:rPr>
        <w:t xml:space="preserve"> </w:t>
      </w:r>
    </w:p>
    <w:p w14:paraId="4B1B75F2" w14:textId="77777777" w:rsidR="00FD0350" w:rsidRPr="00FD0350" w:rsidRDefault="00FD0350" w:rsidP="00FD0350">
      <w:pPr>
        <w:outlineLvl w:val="0"/>
        <w:rPr>
          <w:rFonts w:asciiTheme="minorHAnsi" w:hAnsiTheme="minorHAnsi"/>
          <w:b/>
          <w:caps/>
          <w:color w:val="0070C0"/>
        </w:rPr>
      </w:pPr>
    </w:p>
    <w:p w14:paraId="4AAB7A52" w14:textId="074F4204" w:rsidR="00BB2075" w:rsidRPr="00AA2DFC" w:rsidRDefault="00AA2DFC" w:rsidP="00973FAD">
      <w:pPr>
        <w:spacing w:line="240" w:lineRule="auto"/>
        <w:rPr>
          <w:sz w:val="24"/>
          <w:szCs w:val="24"/>
        </w:rPr>
      </w:pPr>
      <w:r>
        <w:rPr>
          <w:sz w:val="24"/>
          <w:szCs w:val="24"/>
        </w:rPr>
        <w:t>S</w:t>
      </w:r>
      <w:r w:rsidRPr="00AA2DFC">
        <w:rPr>
          <w:sz w:val="24"/>
          <w:szCs w:val="24"/>
        </w:rPr>
        <w:t>everal</w:t>
      </w:r>
      <w:r w:rsidR="00927B15" w:rsidRPr="00AA2DFC">
        <w:rPr>
          <w:sz w:val="24"/>
          <w:szCs w:val="24"/>
        </w:rPr>
        <w:t xml:space="preserve"> intentional historic deliberate introductions of polyphagous predators for classical biological control purposes</w:t>
      </w:r>
      <w:r>
        <w:rPr>
          <w:sz w:val="24"/>
          <w:szCs w:val="24"/>
        </w:rPr>
        <w:t>,</w:t>
      </w:r>
      <w:r w:rsidR="00927B15" w:rsidRPr="00AA2DFC">
        <w:rPr>
          <w:sz w:val="24"/>
          <w:szCs w:val="24"/>
        </w:rPr>
        <w:t xml:space="preserve"> such as the cane toad into Australia, or the rosy wolf</w:t>
      </w:r>
      <w:r>
        <w:rPr>
          <w:sz w:val="24"/>
          <w:szCs w:val="24"/>
        </w:rPr>
        <w:t xml:space="preserve"> </w:t>
      </w:r>
      <w:r w:rsidR="00927B15" w:rsidRPr="00AA2DFC">
        <w:rPr>
          <w:sz w:val="24"/>
          <w:szCs w:val="24"/>
        </w:rPr>
        <w:t>snail</w:t>
      </w:r>
      <w:r w:rsidR="007C67D5">
        <w:rPr>
          <w:sz w:val="24"/>
          <w:szCs w:val="24"/>
        </w:rPr>
        <w:t>,</w:t>
      </w:r>
      <w:r w:rsidR="00927B15" w:rsidRPr="00AA2DFC">
        <w:rPr>
          <w:sz w:val="24"/>
          <w:szCs w:val="24"/>
        </w:rPr>
        <w:t xml:space="preserve"> </w:t>
      </w:r>
      <w:r w:rsidR="00927B15" w:rsidRPr="00AA2DFC">
        <w:rPr>
          <w:i/>
          <w:sz w:val="24"/>
          <w:szCs w:val="24"/>
        </w:rPr>
        <w:t>Euglandina rosea</w:t>
      </w:r>
      <w:r w:rsidR="007C67D5">
        <w:rPr>
          <w:i/>
          <w:sz w:val="24"/>
          <w:szCs w:val="24"/>
        </w:rPr>
        <w:t xml:space="preserve"> </w:t>
      </w:r>
      <w:r w:rsidR="007C67D5" w:rsidRPr="007C67D5">
        <w:rPr>
          <w:sz w:val="24"/>
          <w:szCs w:val="24"/>
        </w:rPr>
        <w:t>(Spiraxidae</w:t>
      </w:r>
      <w:r w:rsidR="00927B15" w:rsidRPr="00AA2DFC">
        <w:rPr>
          <w:sz w:val="24"/>
          <w:szCs w:val="24"/>
        </w:rPr>
        <w:t xml:space="preserve">), </w:t>
      </w:r>
      <w:r>
        <w:rPr>
          <w:sz w:val="24"/>
          <w:szCs w:val="24"/>
        </w:rPr>
        <w:t xml:space="preserve">have suggested </w:t>
      </w:r>
      <w:r w:rsidR="00927B15" w:rsidRPr="00AA2DFC">
        <w:rPr>
          <w:sz w:val="24"/>
          <w:szCs w:val="24"/>
        </w:rPr>
        <w:t>catastrophic direct effects on biodiversity (Cowie</w:t>
      </w:r>
      <w:r w:rsidR="00FD0350">
        <w:rPr>
          <w:sz w:val="24"/>
          <w:szCs w:val="24"/>
        </w:rPr>
        <w:t>,</w:t>
      </w:r>
      <w:r w:rsidR="00927B15" w:rsidRPr="00AA2DFC">
        <w:rPr>
          <w:sz w:val="24"/>
          <w:szCs w:val="24"/>
        </w:rPr>
        <w:t xml:space="preserve"> 2001; Shine</w:t>
      </w:r>
      <w:r w:rsidR="00FD0350">
        <w:rPr>
          <w:sz w:val="24"/>
          <w:szCs w:val="24"/>
        </w:rPr>
        <w:t>,</w:t>
      </w:r>
      <w:r w:rsidR="00927B15" w:rsidRPr="00AA2DFC">
        <w:rPr>
          <w:sz w:val="24"/>
          <w:szCs w:val="24"/>
        </w:rPr>
        <w:t xml:space="preserve"> 2010). </w:t>
      </w:r>
      <w:r w:rsidR="00BB2075" w:rsidRPr="00AA2DFC">
        <w:rPr>
          <w:sz w:val="24"/>
          <w:szCs w:val="24"/>
        </w:rPr>
        <w:t xml:space="preserve">While the impacts of predatory snails on Hawaiian native snails remains a classic case of biological control </w:t>
      </w:r>
      <w:r>
        <w:rPr>
          <w:sz w:val="24"/>
          <w:szCs w:val="24"/>
        </w:rPr>
        <w:t>direct non-target impacts</w:t>
      </w:r>
      <w:r w:rsidR="00BB2075" w:rsidRPr="00AA2DFC">
        <w:rPr>
          <w:sz w:val="24"/>
          <w:szCs w:val="24"/>
        </w:rPr>
        <w:t xml:space="preserve"> on native species, the ecological impacts of cane toads seem to have been over-estimated</w:t>
      </w:r>
      <w:r w:rsidR="00CF1072" w:rsidRPr="00AA2DFC">
        <w:rPr>
          <w:sz w:val="24"/>
          <w:szCs w:val="24"/>
        </w:rPr>
        <w:t xml:space="preserve"> or </w:t>
      </w:r>
      <w:r>
        <w:rPr>
          <w:sz w:val="24"/>
          <w:szCs w:val="24"/>
        </w:rPr>
        <w:t xml:space="preserve">at least </w:t>
      </w:r>
      <w:r w:rsidR="00CF1072" w:rsidRPr="00AA2DFC">
        <w:rPr>
          <w:sz w:val="24"/>
          <w:szCs w:val="24"/>
        </w:rPr>
        <w:t xml:space="preserve">have declined over time </w:t>
      </w:r>
      <w:r w:rsidR="00BB2075" w:rsidRPr="00AA2DFC">
        <w:rPr>
          <w:sz w:val="24"/>
          <w:szCs w:val="24"/>
        </w:rPr>
        <w:t xml:space="preserve"> (Brown and Shine, 2016; Taylor et al.</w:t>
      </w:r>
      <w:r w:rsidR="00FD0350">
        <w:rPr>
          <w:sz w:val="24"/>
          <w:szCs w:val="24"/>
        </w:rPr>
        <w:t>,</w:t>
      </w:r>
      <w:r w:rsidR="00BB2075" w:rsidRPr="00AA2DFC">
        <w:rPr>
          <w:sz w:val="24"/>
          <w:szCs w:val="24"/>
        </w:rPr>
        <w:t xml:space="preserve"> 2017). </w:t>
      </w:r>
      <w:r w:rsidR="00CF1072" w:rsidRPr="00AA2DFC">
        <w:rPr>
          <w:sz w:val="24"/>
          <w:szCs w:val="24"/>
        </w:rPr>
        <w:t xml:space="preserve">It is important therefore to consider that any observed non-target impacts </w:t>
      </w:r>
      <w:r w:rsidR="00CF1072" w:rsidRPr="00AA2DFC">
        <w:rPr>
          <w:rFonts w:asciiTheme="minorHAnsi" w:hAnsiTheme="minorHAnsi"/>
          <w:sz w:val="24"/>
          <w:szCs w:val="24"/>
          <w:lang w:val="en-US"/>
        </w:rPr>
        <w:t>may be strongest during the early phases post-introduction when populations can reach levels well</w:t>
      </w:r>
      <w:r w:rsidR="0054789D">
        <w:rPr>
          <w:rFonts w:asciiTheme="minorHAnsi" w:hAnsiTheme="minorHAnsi"/>
          <w:sz w:val="24"/>
          <w:szCs w:val="24"/>
          <w:lang w:val="en-US"/>
        </w:rPr>
        <w:t xml:space="preserve"> above equilibrium densities,</w:t>
      </w:r>
      <w:r w:rsidR="00CF1072" w:rsidRPr="00AA2DFC">
        <w:rPr>
          <w:rFonts w:asciiTheme="minorHAnsi" w:hAnsiTheme="minorHAnsi"/>
          <w:sz w:val="24"/>
          <w:szCs w:val="24"/>
          <w:lang w:val="en-US"/>
        </w:rPr>
        <w:t xml:space="preserve"> increasing the strength of species interactions (Holt and Hochberg</w:t>
      </w:r>
      <w:r w:rsidR="00FD0350">
        <w:rPr>
          <w:rFonts w:asciiTheme="minorHAnsi" w:hAnsiTheme="minorHAnsi"/>
          <w:sz w:val="24"/>
          <w:szCs w:val="24"/>
          <w:lang w:val="en-US"/>
        </w:rPr>
        <w:t>,</w:t>
      </w:r>
      <w:r w:rsidR="00CF1072" w:rsidRPr="00AA2DFC">
        <w:rPr>
          <w:rFonts w:asciiTheme="minorHAnsi" w:hAnsiTheme="minorHAnsi"/>
          <w:sz w:val="24"/>
          <w:szCs w:val="24"/>
          <w:lang w:val="en-US"/>
        </w:rPr>
        <w:t xml:space="preserve"> 2001), but such effects may be temporary.</w:t>
      </w:r>
      <w:r w:rsidR="00CF1072" w:rsidRPr="00AA2DFC">
        <w:rPr>
          <w:sz w:val="24"/>
          <w:szCs w:val="24"/>
        </w:rPr>
        <w:t xml:space="preserve"> This section reviews the evidence for direct and indirect non-target impacts from released biocontrol agents (</w:t>
      </w:r>
      <w:r w:rsidR="00CF1072" w:rsidRPr="00AA2DFC">
        <w:rPr>
          <w:sz w:val="24"/>
          <w:szCs w:val="24"/>
          <w:lang w:val="en-AU"/>
        </w:rPr>
        <w:t>Hajek et al.</w:t>
      </w:r>
      <w:r w:rsidR="00FD0350">
        <w:rPr>
          <w:sz w:val="24"/>
          <w:szCs w:val="24"/>
          <w:lang w:val="en-AU"/>
        </w:rPr>
        <w:t>,</w:t>
      </w:r>
      <w:r w:rsidR="00CF1072" w:rsidRPr="00AA2DFC">
        <w:rPr>
          <w:sz w:val="24"/>
          <w:szCs w:val="24"/>
          <w:lang w:val="en-AU"/>
        </w:rPr>
        <w:t xml:space="preserve"> 2016)</w:t>
      </w:r>
      <w:r w:rsidR="00CF1072" w:rsidRPr="00AA2DFC">
        <w:rPr>
          <w:sz w:val="24"/>
          <w:szCs w:val="24"/>
        </w:rPr>
        <w:t>.</w:t>
      </w:r>
    </w:p>
    <w:p w14:paraId="243106CD" w14:textId="620B4636" w:rsidR="000057E9" w:rsidRPr="00B760CC" w:rsidRDefault="000057E9" w:rsidP="00B760CC">
      <w:pPr>
        <w:pStyle w:val="Heading2"/>
        <w:numPr>
          <w:ilvl w:val="0"/>
          <w:numId w:val="39"/>
        </w:numPr>
        <w:rPr>
          <w:b/>
          <w:i/>
          <w:color w:val="0070C0"/>
        </w:rPr>
      </w:pPr>
      <w:bookmarkStart w:id="114" w:name="_Toc511716644"/>
      <w:r w:rsidRPr="00B760CC">
        <w:rPr>
          <w:b/>
          <w:i/>
          <w:color w:val="0070C0"/>
        </w:rPr>
        <w:t>Direct non-target impacts</w:t>
      </w:r>
      <w:bookmarkEnd w:id="114"/>
      <w:r w:rsidRPr="00B760CC">
        <w:rPr>
          <w:b/>
          <w:i/>
          <w:color w:val="0070C0"/>
        </w:rPr>
        <w:t xml:space="preserve"> </w:t>
      </w:r>
    </w:p>
    <w:p w14:paraId="6091B533" w14:textId="78D8199F" w:rsidR="00BB2075" w:rsidRPr="00AA2DFC" w:rsidRDefault="00BB2075" w:rsidP="00CC3BA0">
      <w:pPr>
        <w:pStyle w:val="Footer"/>
        <w:tabs>
          <w:tab w:val="clear" w:pos="4680"/>
          <w:tab w:val="clear" w:pos="9360"/>
        </w:tabs>
        <w:spacing w:before="240" w:line="240" w:lineRule="auto"/>
        <w:rPr>
          <w:rFonts w:asciiTheme="minorHAnsi" w:hAnsiTheme="minorHAnsi"/>
          <w:sz w:val="24"/>
          <w:szCs w:val="24"/>
          <w:lang w:val="en-US"/>
        </w:rPr>
      </w:pPr>
      <w:r w:rsidRPr="00AA2DFC">
        <w:rPr>
          <w:rFonts w:asciiTheme="minorHAnsi" w:hAnsiTheme="minorHAnsi"/>
          <w:sz w:val="24"/>
          <w:szCs w:val="24"/>
          <w:lang w:val="en-US"/>
        </w:rPr>
        <w:t>The risk of direct effects on organisms related to the target pest has received by far the most attention in the scientific literature (White et al.</w:t>
      </w:r>
      <w:r w:rsidR="00FD0350">
        <w:rPr>
          <w:rFonts w:asciiTheme="minorHAnsi" w:hAnsiTheme="minorHAnsi"/>
          <w:sz w:val="24"/>
          <w:szCs w:val="24"/>
          <w:lang w:val="en-US"/>
        </w:rPr>
        <w:t>,</w:t>
      </w:r>
      <w:r w:rsidRPr="00AA2DFC">
        <w:rPr>
          <w:rFonts w:asciiTheme="minorHAnsi" w:hAnsiTheme="minorHAnsi"/>
          <w:sz w:val="24"/>
          <w:szCs w:val="24"/>
          <w:lang w:val="en-US"/>
        </w:rPr>
        <w:t xml:space="preserve"> 2006</w:t>
      </w:r>
      <w:r w:rsidR="00CF1072" w:rsidRPr="00AA2DFC">
        <w:rPr>
          <w:rFonts w:asciiTheme="minorHAnsi" w:hAnsiTheme="minorHAnsi"/>
          <w:sz w:val="24"/>
          <w:szCs w:val="24"/>
          <w:lang w:val="en-US"/>
        </w:rPr>
        <w:t xml:space="preserve">; </w:t>
      </w:r>
      <w:r w:rsidR="00CF1072" w:rsidRPr="00AA2DFC">
        <w:rPr>
          <w:rFonts w:asciiTheme="minorHAnsi" w:hAnsiTheme="minorHAnsi"/>
          <w:sz w:val="24"/>
          <w:szCs w:val="24"/>
          <w:lang w:val="en-AU"/>
        </w:rPr>
        <w:t>Hajek et al.</w:t>
      </w:r>
      <w:r w:rsidR="00FD0350">
        <w:rPr>
          <w:rFonts w:asciiTheme="minorHAnsi" w:hAnsiTheme="minorHAnsi"/>
          <w:sz w:val="24"/>
          <w:szCs w:val="24"/>
          <w:lang w:val="en-AU"/>
        </w:rPr>
        <w:t>,</w:t>
      </w:r>
      <w:r w:rsidR="00CF1072" w:rsidRPr="00AA2DFC">
        <w:rPr>
          <w:rFonts w:asciiTheme="minorHAnsi" w:hAnsiTheme="minorHAnsi"/>
          <w:sz w:val="24"/>
          <w:szCs w:val="24"/>
          <w:lang w:val="en-AU"/>
        </w:rPr>
        <w:t xml:space="preserve"> 2016</w:t>
      </w:r>
      <w:r w:rsidRPr="00AA2DFC">
        <w:rPr>
          <w:rFonts w:asciiTheme="minorHAnsi" w:hAnsiTheme="minorHAnsi"/>
          <w:sz w:val="24"/>
          <w:szCs w:val="24"/>
          <w:lang w:val="en-US"/>
        </w:rPr>
        <w:t>).</w:t>
      </w:r>
      <w:r w:rsidR="00C45C71" w:rsidRPr="00AA2DFC">
        <w:rPr>
          <w:rFonts w:asciiTheme="minorHAnsi" w:hAnsiTheme="minorHAnsi"/>
          <w:sz w:val="24"/>
          <w:szCs w:val="24"/>
          <w:lang w:val="en-US"/>
        </w:rPr>
        <w:t xml:space="preserve"> Classic</w:t>
      </w:r>
      <w:r w:rsidRPr="00AA2DFC">
        <w:rPr>
          <w:rFonts w:asciiTheme="minorHAnsi" w:hAnsiTheme="minorHAnsi"/>
          <w:sz w:val="24"/>
          <w:szCs w:val="24"/>
          <w:lang w:val="en-US"/>
        </w:rPr>
        <w:t xml:space="preserve"> historical </w:t>
      </w:r>
      <w:r w:rsidR="00C45C71" w:rsidRPr="00AA2DFC">
        <w:rPr>
          <w:rFonts w:asciiTheme="minorHAnsi" w:hAnsiTheme="minorHAnsi"/>
          <w:sz w:val="24"/>
          <w:szCs w:val="24"/>
          <w:lang w:val="en-US"/>
        </w:rPr>
        <w:t xml:space="preserve">arthropod biological control </w:t>
      </w:r>
      <w:r w:rsidRPr="00AA2DFC">
        <w:rPr>
          <w:rFonts w:asciiTheme="minorHAnsi" w:hAnsiTheme="minorHAnsi"/>
          <w:sz w:val="24"/>
          <w:szCs w:val="24"/>
          <w:lang w:val="en-US"/>
        </w:rPr>
        <w:t xml:space="preserve">examples </w:t>
      </w:r>
      <w:r w:rsidR="00C45C71" w:rsidRPr="00AA2DFC">
        <w:rPr>
          <w:rFonts w:asciiTheme="minorHAnsi" w:hAnsiTheme="minorHAnsi"/>
          <w:sz w:val="24"/>
          <w:szCs w:val="24"/>
          <w:lang w:val="en-US"/>
        </w:rPr>
        <w:t>include a) the</w:t>
      </w:r>
      <w:r w:rsidRPr="00AA2DFC">
        <w:rPr>
          <w:rFonts w:asciiTheme="minorHAnsi" w:hAnsiTheme="minorHAnsi"/>
          <w:sz w:val="24"/>
          <w:szCs w:val="24"/>
          <w:lang w:val="en-US"/>
        </w:rPr>
        <w:t xml:space="preserve"> tachinid fly </w:t>
      </w:r>
      <w:r w:rsidRPr="00AA2DFC">
        <w:rPr>
          <w:rFonts w:asciiTheme="minorHAnsi" w:hAnsiTheme="minorHAnsi"/>
          <w:i/>
          <w:sz w:val="24"/>
          <w:szCs w:val="24"/>
          <w:lang w:val="en-US"/>
        </w:rPr>
        <w:t>Bessa remota</w:t>
      </w:r>
      <w:r w:rsidR="007C67D5">
        <w:rPr>
          <w:rFonts w:asciiTheme="minorHAnsi" w:hAnsiTheme="minorHAnsi"/>
          <w:sz w:val="24"/>
          <w:szCs w:val="24"/>
          <w:lang w:val="en-US"/>
        </w:rPr>
        <w:t xml:space="preserve"> (Aldrich) (Tachinidae)</w:t>
      </w:r>
      <w:r w:rsidRPr="00AA2DFC">
        <w:rPr>
          <w:rFonts w:asciiTheme="minorHAnsi" w:hAnsiTheme="minorHAnsi"/>
          <w:sz w:val="24"/>
          <w:szCs w:val="24"/>
          <w:lang w:val="en-US"/>
        </w:rPr>
        <w:t xml:space="preserve">, suggested to have caused the extinction </w:t>
      </w:r>
      <w:r w:rsidR="00C45C71" w:rsidRPr="00AA2DFC">
        <w:rPr>
          <w:rFonts w:asciiTheme="minorHAnsi" w:hAnsiTheme="minorHAnsi"/>
          <w:sz w:val="24"/>
          <w:szCs w:val="24"/>
          <w:lang w:val="en-US"/>
        </w:rPr>
        <w:t xml:space="preserve">in Fiji </w:t>
      </w:r>
      <w:r w:rsidRPr="00AA2DFC">
        <w:rPr>
          <w:rFonts w:asciiTheme="minorHAnsi" w:hAnsiTheme="minorHAnsi"/>
          <w:sz w:val="24"/>
          <w:szCs w:val="24"/>
          <w:lang w:val="en-US"/>
        </w:rPr>
        <w:t xml:space="preserve">of </w:t>
      </w:r>
      <w:r w:rsidR="00C45C71" w:rsidRPr="00AA2DFC">
        <w:rPr>
          <w:rFonts w:asciiTheme="minorHAnsi" w:hAnsiTheme="minorHAnsi"/>
          <w:sz w:val="24"/>
          <w:szCs w:val="24"/>
          <w:lang w:val="en-US"/>
        </w:rPr>
        <w:t xml:space="preserve">not only the </w:t>
      </w:r>
      <w:r w:rsidRPr="00AA2DFC">
        <w:rPr>
          <w:rFonts w:asciiTheme="minorHAnsi" w:hAnsiTheme="minorHAnsi"/>
          <w:sz w:val="24"/>
          <w:szCs w:val="24"/>
          <w:lang w:val="en-US"/>
        </w:rPr>
        <w:t>target coconut moth</w:t>
      </w:r>
      <w:r w:rsidR="007C67D5">
        <w:rPr>
          <w:rFonts w:asciiTheme="minorHAnsi" w:hAnsiTheme="minorHAnsi"/>
          <w:sz w:val="24"/>
          <w:szCs w:val="24"/>
          <w:lang w:val="en-US"/>
        </w:rPr>
        <w:t>,</w:t>
      </w:r>
      <w:r w:rsidRPr="00AA2DFC">
        <w:rPr>
          <w:rFonts w:asciiTheme="minorHAnsi" w:hAnsiTheme="minorHAnsi"/>
          <w:sz w:val="24"/>
          <w:szCs w:val="24"/>
          <w:lang w:val="en-US"/>
        </w:rPr>
        <w:t xml:space="preserve"> </w:t>
      </w:r>
      <w:r w:rsidRPr="00AA2DFC">
        <w:rPr>
          <w:rFonts w:asciiTheme="minorHAnsi" w:hAnsiTheme="minorHAnsi"/>
          <w:i/>
          <w:sz w:val="24"/>
          <w:szCs w:val="24"/>
          <w:lang w:val="en-US"/>
        </w:rPr>
        <w:t>Levuana iridescens</w:t>
      </w:r>
      <w:r w:rsidR="007C67D5">
        <w:rPr>
          <w:rFonts w:asciiTheme="minorHAnsi" w:hAnsiTheme="minorHAnsi"/>
          <w:sz w:val="24"/>
          <w:szCs w:val="24"/>
          <w:lang w:val="en-US"/>
        </w:rPr>
        <w:t xml:space="preserve"> </w:t>
      </w:r>
      <w:r w:rsidR="007C67D5" w:rsidRPr="007C67D5">
        <w:rPr>
          <w:rFonts w:asciiTheme="minorHAnsi" w:hAnsiTheme="minorHAnsi"/>
          <w:sz w:val="24"/>
          <w:szCs w:val="24"/>
          <w:lang w:val="en-US"/>
        </w:rPr>
        <w:t>Bethune-Baker</w:t>
      </w:r>
      <w:r w:rsidR="007C67D5">
        <w:rPr>
          <w:rFonts w:asciiTheme="minorHAnsi" w:hAnsiTheme="minorHAnsi"/>
          <w:sz w:val="24"/>
          <w:szCs w:val="24"/>
          <w:lang w:val="en-US"/>
        </w:rPr>
        <w:t xml:space="preserve"> (Zygaenidae</w:t>
      </w:r>
      <w:r w:rsidR="00C45C71" w:rsidRPr="00AA2DFC">
        <w:rPr>
          <w:rFonts w:asciiTheme="minorHAnsi" w:hAnsiTheme="minorHAnsi"/>
          <w:sz w:val="24"/>
          <w:szCs w:val="24"/>
          <w:lang w:val="en-US"/>
        </w:rPr>
        <w:t>)</w:t>
      </w:r>
      <w:r w:rsidRPr="00AA2DFC">
        <w:rPr>
          <w:rFonts w:asciiTheme="minorHAnsi" w:hAnsiTheme="minorHAnsi"/>
          <w:sz w:val="24"/>
          <w:szCs w:val="24"/>
          <w:lang w:val="en-US"/>
        </w:rPr>
        <w:t>, but also of a</w:t>
      </w:r>
      <w:r w:rsidR="00C45C71" w:rsidRPr="00AA2DFC">
        <w:rPr>
          <w:rFonts w:asciiTheme="minorHAnsi" w:hAnsiTheme="minorHAnsi"/>
          <w:sz w:val="24"/>
          <w:szCs w:val="24"/>
          <w:lang w:val="en-US"/>
        </w:rPr>
        <w:t xml:space="preserve"> related</w:t>
      </w:r>
      <w:r w:rsidRPr="00AA2DFC">
        <w:rPr>
          <w:rFonts w:asciiTheme="minorHAnsi" w:hAnsiTheme="minorHAnsi"/>
          <w:sz w:val="24"/>
          <w:szCs w:val="24"/>
          <w:lang w:val="en-US"/>
        </w:rPr>
        <w:t xml:space="preserve"> non</w:t>
      </w:r>
      <w:r w:rsidR="00C45C71" w:rsidRPr="00AA2DFC">
        <w:rPr>
          <w:rFonts w:asciiTheme="minorHAnsi" w:hAnsiTheme="minorHAnsi"/>
          <w:sz w:val="24"/>
          <w:szCs w:val="24"/>
          <w:lang w:val="en-US"/>
        </w:rPr>
        <w:t>-</w:t>
      </w:r>
      <w:r w:rsidRPr="00AA2DFC">
        <w:rPr>
          <w:rFonts w:asciiTheme="minorHAnsi" w:hAnsiTheme="minorHAnsi"/>
          <w:sz w:val="24"/>
          <w:szCs w:val="24"/>
          <w:lang w:val="en-US"/>
        </w:rPr>
        <w:t>target native moth</w:t>
      </w:r>
      <w:r w:rsidR="00C45C71" w:rsidRPr="00AA2DFC">
        <w:rPr>
          <w:rFonts w:asciiTheme="minorHAnsi" w:hAnsiTheme="minorHAnsi"/>
          <w:sz w:val="24"/>
          <w:szCs w:val="24"/>
          <w:lang w:val="en-US"/>
        </w:rPr>
        <w:t xml:space="preserve"> </w:t>
      </w:r>
      <w:r w:rsidRPr="00AA2DFC">
        <w:rPr>
          <w:rFonts w:asciiTheme="minorHAnsi" w:hAnsiTheme="minorHAnsi"/>
          <w:i/>
          <w:sz w:val="24"/>
          <w:szCs w:val="24"/>
          <w:lang w:val="en-US"/>
        </w:rPr>
        <w:t>Heteropan dolens</w:t>
      </w:r>
      <w:r w:rsidR="007C67D5">
        <w:rPr>
          <w:rFonts w:asciiTheme="minorHAnsi" w:hAnsiTheme="minorHAnsi"/>
          <w:i/>
          <w:sz w:val="24"/>
          <w:szCs w:val="24"/>
          <w:lang w:val="en-US"/>
        </w:rPr>
        <w:t xml:space="preserve"> </w:t>
      </w:r>
      <w:r w:rsidR="007C67D5">
        <w:rPr>
          <w:rFonts w:asciiTheme="minorHAnsi" w:hAnsiTheme="minorHAnsi"/>
          <w:sz w:val="24"/>
          <w:szCs w:val="24"/>
          <w:lang w:val="en-US"/>
        </w:rPr>
        <w:t>Druce (Zygaenidae</w:t>
      </w:r>
      <w:r w:rsidR="007C67D5" w:rsidRPr="00AA2DFC">
        <w:rPr>
          <w:rFonts w:asciiTheme="minorHAnsi" w:hAnsiTheme="minorHAnsi"/>
          <w:sz w:val="24"/>
          <w:szCs w:val="24"/>
          <w:lang w:val="en-US"/>
        </w:rPr>
        <w:t>)</w:t>
      </w:r>
      <w:r w:rsidR="00C45C71" w:rsidRPr="00AA2DFC">
        <w:rPr>
          <w:rFonts w:asciiTheme="minorHAnsi" w:hAnsiTheme="minorHAnsi"/>
          <w:sz w:val="24"/>
          <w:szCs w:val="24"/>
          <w:lang w:val="en-US"/>
        </w:rPr>
        <w:t xml:space="preserve"> </w:t>
      </w:r>
      <w:r w:rsidR="007C67D5">
        <w:rPr>
          <w:rFonts w:asciiTheme="minorHAnsi" w:hAnsiTheme="minorHAnsi"/>
          <w:sz w:val="24"/>
          <w:szCs w:val="24"/>
          <w:lang w:val="en-US"/>
        </w:rPr>
        <w:t>(</w:t>
      </w:r>
      <w:r w:rsidRPr="00AA2DFC">
        <w:rPr>
          <w:rFonts w:asciiTheme="minorHAnsi" w:hAnsiTheme="minorHAnsi"/>
          <w:sz w:val="24"/>
          <w:szCs w:val="24"/>
          <w:lang w:val="en-US"/>
        </w:rPr>
        <w:t>Kuris</w:t>
      </w:r>
      <w:r w:rsidR="00FD0350">
        <w:rPr>
          <w:rFonts w:asciiTheme="minorHAnsi" w:hAnsiTheme="minorHAnsi"/>
          <w:sz w:val="24"/>
          <w:szCs w:val="24"/>
          <w:lang w:val="en-US"/>
        </w:rPr>
        <w:t>,</w:t>
      </w:r>
      <w:r w:rsidRPr="00AA2DFC">
        <w:rPr>
          <w:rFonts w:asciiTheme="minorHAnsi" w:hAnsiTheme="minorHAnsi"/>
          <w:sz w:val="24"/>
          <w:szCs w:val="24"/>
          <w:lang w:val="en-US"/>
        </w:rPr>
        <w:t xml:space="preserve"> 2003)</w:t>
      </w:r>
      <w:r w:rsidR="00C45C71" w:rsidRPr="00AA2DFC">
        <w:rPr>
          <w:rFonts w:asciiTheme="minorHAnsi" w:hAnsiTheme="minorHAnsi"/>
          <w:sz w:val="24"/>
          <w:szCs w:val="24"/>
          <w:lang w:val="en-US"/>
        </w:rPr>
        <w:t xml:space="preserve"> and b) the parasitic fly, </w:t>
      </w:r>
      <w:r w:rsidR="00C45C71" w:rsidRPr="00AA2DFC">
        <w:rPr>
          <w:rFonts w:asciiTheme="minorHAnsi" w:hAnsiTheme="minorHAnsi"/>
          <w:i/>
          <w:sz w:val="24"/>
          <w:szCs w:val="24"/>
          <w:lang w:val="en-US"/>
        </w:rPr>
        <w:t>Compsilura concinnata</w:t>
      </w:r>
      <w:r w:rsidR="00642584">
        <w:rPr>
          <w:rFonts w:asciiTheme="minorHAnsi" w:hAnsiTheme="minorHAnsi"/>
          <w:sz w:val="24"/>
          <w:szCs w:val="24"/>
          <w:lang w:val="en-US"/>
        </w:rPr>
        <w:t xml:space="preserve"> (Meigen) (Tachinidae)</w:t>
      </w:r>
      <w:r w:rsidR="00C45C71" w:rsidRPr="00AA2DFC">
        <w:rPr>
          <w:rFonts w:asciiTheme="minorHAnsi" w:hAnsiTheme="minorHAnsi"/>
          <w:sz w:val="24"/>
          <w:szCs w:val="24"/>
          <w:lang w:val="en-US"/>
        </w:rPr>
        <w:t xml:space="preserve">, introduced </w:t>
      </w:r>
      <w:r w:rsidR="00AA2DFC">
        <w:rPr>
          <w:rFonts w:asciiTheme="minorHAnsi" w:hAnsiTheme="minorHAnsi"/>
          <w:sz w:val="24"/>
          <w:szCs w:val="24"/>
          <w:lang w:val="en-US"/>
        </w:rPr>
        <w:t xml:space="preserve">to </w:t>
      </w:r>
      <w:r w:rsidR="00C45C71" w:rsidRPr="00AA2DFC">
        <w:rPr>
          <w:rFonts w:asciiTheme="minorHAnsi" w:hAnsiTheme="minorHAnsi"/>
          <w:sz w:val="24"/>
          <w:szCs w:val="24"/>
          <w:lang w:val="en-US"/>
        </w:rPr>
        <w:t>USA to control the gypsy moth</w:t>
      </w:r>
      <w:r w:rsidR="00642584">
        <w:rPr>
          <w:rFonts w:asciiTheme="minorHAnsi" w:hAnsiTheme="minorHAnsi"/>
          <w:sz w:val="24"/>
          <w:szCs w:val="24"/>
          <w:lang w:val="en-US"/>
        </w:rPr>
        <w:t>,</w:t>
      </w:r>
      <w:r w:rsidR="00C45C71" w:rsidRPr="00AA2DFC">
        <w:rPr>
          <w:rFonts w:asciiTheme="minorHAnsi" w:hAnsiTheme="minorHAnsi"/>
          <w:sz w:val="24"/>
          <w:szCs w:val="24"/>
          <w:lang w:val="en-US"/>
        </w:rPr>
        <w:t xml:space="preserve"> </w:t>
      </w:r>
      <w:r w:rsidR="00C45C71" w:rsidRPr="00AA2DFC">
        <w:rPr>
          <w:rFonts w:asciiTheme="minorHAnsi" w:hAnsiTheme="minorHAnsi"/>
          <w:i/>
          <w:sz w:val="24"/>
          <w:szCs w:val="24"/>
          <w:lang w:val="en-US"/>
        </w:rPr>
        <w:t>Lymantria dispar</w:t>
      </w:r>
      <w:r w:rsidR="00642584" w:rsidRPr="00642584">
        <w:rPr>
          <w:rFonts w:asciiTheme="minorHAnsi" w:hAnsiTheme="minorHAnsi"/>
          <w:sz w:val="24"/>
          <w:szCs w:val="24"/>
          <w:lang w:val="en-US"/>
        </w:rPr>
        <w:t xml:space="preserve"> </w:t>
      </w:r>
      <w:r w:rsidR="00642584">
        <w:rPr>
          <w:rFonts w:asciiTheme="minorHAnsi" w:hAnsiTheme="minorHAnsi"/>
          <w:sz w:val="24"/>
          <w:szCs w:val="24"/>
          <w:lang w:val="en-US"/>
        </w:rPr>
        <w:t xml:space="preserve">(L.) </w:t>
      </w:r>
      <w:r w:rsidR="00642584" w:rsidRPr="00642584">
        <w:rPr>
          <w:rFonts w:asciiTheme="minorHAnsi" w:hAnsiTheme="minorHAnsi"/>
          <w:sz w:val="24"/>
          <w:szCs w:val="24"/>
          <w:lang w:val="en-US"/>
        </w:rPr>
        <w:t>(</w:t>
      </w:r>
      <w:r w:rsidR="00642584">
        <w:rPr>
          <w:rFonts w:asciiTheme="minorHAnsi" w:hAnsiTheme="minorHAnsi"/>
          <w:sz w:val="24"/>
          <w:szCs w:val="24"/>
          <w:lang w:val="en-US"/>
        </w:rPr>
        <w:t>Erebidae</w:t>
      </w:r>
      <w:r w:rsidR="00C45C71" w:rsidRPr="00AA2DFC">
        <w:rPr>
          <w:rFonts w:asciiTheme="minorHAnsi" w:hAnsiTheme="minorHAnsi"/>
          <w:sz w:val="24"/>
          <w:szCs w:val="24"/>
          <w:lang w:val="en-US"/>
        </w:rPr>
        <w:t>) more than 100 years ago (Boettner et al.</w:t>
      </w:r>
      <w:r w:rsidR="00FD0350">
        <w:rPr>
          <w:rFonts w:asciiTheme="minorHAnsi" w:hAnsiTheme="minorHAnsi"/>
          <w:sz w:val="24"/>
          <w:szCs w:val="24"/>
          <w:lang w:val="en-US"/>
        </w:rPr>
        <w:t>,</w:t>
      </w:r>
      <w:r w:rsidR="00C45C71" w:rsidRPr="00AA2DFC">
        <w:rPr>
          <w:rFonts w:asciiTheme="minorHAnsi" w:hAnsiTheme="minorHAnsi"/>
          <w:sz w:val="24"/>
          <w:szCs w:val="24"/>
          <w:lang w:val="en-US"/>
        </w:rPr>
        <w:t xml:space="preserve"> 2000), </w:t>
      </w:r>
      <w:r w:rsidR="00AA2DFC">
        <w:rPr>
          <w:rFonts w:asciiTheme="minorHAnsi" w:hAnsiTheme="minorHAnsi"/>
          <w:sz w:val="24"/>
          <w:szCs w:val="24"/>
          <w:lang w:val="en-US"/>
        </w:rPr>
        <w:t xml:space="preserve">but also </w:t>
      </w:r>
      <w:r w:rsidR="00C45C71" w:rsidRPr="00AA2DFC">
        <w:rPr>
          <w:rFonts w:asciiTheme="minorHAnsi" w:hAnsiTheme="minorHAnsi"/>
          <w:sz w:val="24"/>
          <w:szCs w:val="24"/>
          <w:lang w:val="en-US"/>
        </w:rPr>
        <w:t xml:space="preserve">controlled </w:t>
      </w:r>
      <w:r w:rsidR="00AA2DFC">
        <w:rPr>
          <w:rFonts w:asciiTheme="minorHAnsi" w:hAnsiTheme="minorHAnsi"/>
          <w:sz w:val="24"/>
          <w:szCs w:val="24"/>
          <w:lang w:val="en-US"/>
        </w:rPr>
        <w:lastRenderedPageBreak/>
        <w:t xml:space="preserve">another </w:t>
      </w:r>
      <w:r w:rsidR="00C45C71" w:rsidRPr="00AA2DFC">
        <w:rPr>
          <w:rFonts w:asciiTheme="minorHAnsi" w:hAnsiTheme="minorHAnsi"/>
          <w:sz w:val="24"/>
          <w:szCs w:val="24"/>
          <w:lang w:val="en-US"/>
        </w:rPr>
        <w:t>pest, the brown-tail moth</w:t>
      </w:r>
      <w:r w:rsidR="00642584">
        <w:rPr>
          <w:rFonts w:asciiTheme="minorHAnsi" w:hAnsiTheme="minorHAnsi"/>
          <w:sz w:val="24"/>
          <w:szCs w:val="24"/>
          <w:lang w:val="en-US"/>
        </w:rPr>
        <w:t>,</w:t>
      </w:r>
      <w:r w:rsidR="00C45C71" w:rsidRPr="00AA2DFC">
        <w:rPr>
          <w:rFonts w:asciiTheme="minorHAnsi" w:hAnsiTheme="minorHAnsi"/>
          <w:sz w:val="24"/>
          <w:szCs w:val="24"/>
          <w:lang w:val="en-US"/>
        </w:rPr>
        <w:t xml:space="preserve"> </w:t>
      </w:r>
      <w:r w:rsidR="00C45C71" w:rsidRPr="00AA2DFC">
        <w:rPr>
          <w:rFonts w:asciiTheme="minorHAnsi" w:hAnsiTheme="minorHAnsi"/>
          <w:i/>
          <w:sz w:val="24"/>
          <w:szCs w:val="24"/>
          <w:lang w:val="en-US"/>
        </w:rPr>
        <w:t>Euproctis chrysorrhoea</w:t>
      </w:r>
      <w:r w:rsidR="00642584" w:rsidRPr="00642584">
        <w:rPr>
          <w:rFonts w:asciiTheme="minorHAnsi" w:hAnsiTheme="minorHAnsi"/>
          <w:sz w:val="24"/>
          <w:szCs w:val="24"/>
          <w:lang w:val="en-US"/>
        </w:rPr>
        <w:t xml:space="preserve"> (L.) (Erebidae)</w:t>
      </w:r>
      <w:r w:rsidRPr="00AA2DFC">
        <w:rPr>
          <w:rFonts w:asciiTheme="minorHAnsi" w:hAnsiTheme="minorHAnsi"/>
          <w:sz w:val="24"/>
          <w:szCs w:val="24"/>
          <w:lang w:val="en-US"/>
        </w:rPr>
        <w:t xml:space="preserve">. </w:t>
      </w:r>
      <w:r w:rsidR="00AA2DFC">
        <w:rPr>
          <w:rFonts w:asciiTheme="minorHAnsi" w:hAnsiTheme="minorHAnsi"/>
          <w:sz w:val="24"/>
          <w:szCs w:val="24"/>
          <w:lang w:val="en-US"/>
        </w:rPr>
        <w:t>A r</w:t>
      </w:r>
      <w:r w:rsidRPr="00AA2DFC">
        <w:rPr>
          <w:rFonts w:asciiTheme="minorHAnsi" w:hAnsiTheme="minorHAnsi"/>
          <w:sz w:val="24"/>
          <w:szCs w:val="24"/>
          <w:lang w:val="en-US"/>
        </w:rPr>
        <w:t>ecent assessment considers that</w:t>
      </w:r>
      <w:r w:rsidR="00AA2DFC">
        <w:rPr>
          <w:rFonts w:asciiTheme="minorHAnsi" w:hAnsiTheme="minorHAnsi"/>
          <w:sz w:val="24"/>
          <w:szCs w:val="24"/>
          <w:lang w:val="en-US"/>
        </w:rPr>
        <w:t>,</w:t>
      </w:r>
      <w:r w:rsidRPr="00AA2DFC">
        <w:rPr>
          <w:rFonts w:asciiTheme="minorHAnsi" w:hAnsiTheme="minorHAnsi"/>
          <w:sz w:val="24"/>
          <w:szCs w:val="24"/>
          <w:lang w:val="en-US"/>
        </w:rPr>
        <w:t xml:space="preserve"> </w:t>
      </w:r>
      <w:r w:rsidR="00C45C71" w:rsidRPr="00AA2DFC">
        <w:rPr>
          <w:rFonts w:asciiTheme="minorHAnsi" w:hAnsiTheme="minorHAnsi"/>
          <w:sz w:val="24"/>
          <w:szCs w:val="24"/>
          <w:lang w:val="en-US"/>
        </w:rPr>
        <w:t xml:space="preserve">without </w:t>
      </w:r>
      <w:r w:rsidRPr="00AA2DFC">
        <w:rPr>
          <w:rFonts w:asciiTheme="minorHAnsi" w:hAnsiTheme="minorHAnsi"/>
          <w:sz w:val="24"/>
          <w:szCs w:val="24"/>
          <w:lang w:val="en-US"/>
        </w:rPr>
        <w:t>a comprehensive survey</w:t>
      </w:r>
      <w:r w:rsidR="00AA2DFC">
        <w:rPr>
          <w:rFonts w:asciiTheme="minorHAnsi" w:hAnsiTheme="minorHAnsi"/>
          <w:sz w:val="24"/>
          <w:szCs w:val="24"/>
          <w:lang w:val="en-US"/>
        </w:rPr>
        <w:t>,</w:t>
      </w:r>
      <w:r w:rsidRPr="00AA2DFC">
        <w:rPr>
          <w:rFonts w:asciiTheme="minorHAnsi" w:hAnsiTheme="minorHAnsi"/>
          <w:sz w:val="24"/>
          <w:szCs w:val="24"/>
          <w:lang w:val="en-US"/>
        </w:rPr>
        <w:t xml:space="preserve"> </w:t>
      </w:r>
      <w:r w:rsidR="00C45C71" w:rsidRPr="00AA2DFC">
        <w:rPr>
          <w:rFonts w:asciiTheme="minorHAnsi" w:hAnsiTheme="minorHAnsi"/>
          <w:sz w:val="24"/>
          <w:szCs w:val="24"/>
          <w:lang w:val="en-US"/>
        </w:rPr>
        <w:t>the tachinid fly case cannot be verified (Hoddle 2006)</w:t>
      </w:r>
      <w:r w:rsidR="00AA2DFC">
        <w:rPr>
          <w:rFonts w:asciiTheme="minorHAnsi" w:hAnsiTheme="minorHAnsi"/>
          <w:sz w:val="24"/>
          <w:szCs w:val="24"/>
          <w:lang w:val="en-US"/>
        </w:rPr>
        <w:t xml:space="preserve">. </w:t>
      </w:r>
      <w:r w:rsidR="00AA2DFC" w:rsidRPr="00AA2DFC">
        <w:rPr>
          <w:rFonts w:asciiTheme="minorHAnsi" w:hAnsiTheme="minorHAnsi"/>
          <w:i/>
          <w:sz w:val="24"/>
          <w:szCs w:val="24"/>
          <w:lang w:val="en-US"/>
        </w:rPr>
        <w:t>Compsilura</w:t>
      </w:r>
      <w:r w:rsidRPr="00AA2DFC">
        <w:rPr>
          <w:rFonts w:asciiTheme="minorHAnsi" w:hAnsiTheme="minorHAnsi"/>
          <w:i/>
          <w:sz w:val="24"/>
          <w:szCs w:val="24"/>
          <w:lang w:val="en-US"/>
        </w:rPr>
        <w:t xml:space="preserve"> concinnata</w:t>
      </w:r>
      <w:r w:rsidRPr="00AA2DFC">
        <w:rPr>
          <w:rFonts w:asciiTheme="minorHAnsi" w:hAnsiTheme="minorHAnsi"/>
          <w:sz w:val="24"/>
          <w:szCs w:val="24"/>
          <w:lang w:val="en-US"/>
        </w:rPr>
        <w:t xml:space="preserve"> has </w:t>
      </w:r>
      <w:r w:rsidR="00C45C71" w:rsidRPr="00AA2DFC">
        <w:rPr>
          <w:rFonts w:asciiTheme="minorHAnsi" w:hAnsiTheme="minorHAnsi"/>
          <w:sz w:val="24"/>
          <w:szCs w:val="24"/>
          <w:lang w:val="en-US"/>
        </w:rPr>
        <w:t xml:space="preserve">since </w:t>
      </w:r>
      <w:r w:rsidRPr="00AA2DFC">
        <w:rPr>
          <w:rFonts w:asciiTheme="minorHAnsi" w:hAnsiTheme="minorHAnsi"/>
          <w:sz w:val="24"/>
          <w:szCs w:val="24"/>
          <w:lang w:val="en-US"/>
        </w:rPr>
        <w:t xml:space="preserve">been found attacking </w:t>
      </w:r>
      <w:r w:rsidR="00C45C71" w:rsidRPr="00AA2DFC">
        <w:rPr>
          <w:rFonts w:asciiTheme="minorHAnsi" w:hAnsiTheme="minorHAnsi"/>
          <w:sz w:val="24"/>
          <w:szCs w:val="24"/>
          <w:lang w:val="en-US"/>
        </w:rPr>
        <w:t>a wide range o</w:t>
      </w:r>
      <w:r w:rsidR="0054789D">
        <w:rPr>
          <w:rFonts w:asciiTheme="minorHAnsi" w:hAnsiTheme="minorHAnsi"/>
          <w:sz w:val="24"/>
          <w:szCs w:val="24"/>
          <w:lang w:val="en-US"/>
        </w:rPr>
        <w:t>/</w:t>
      </w:r>
      <w:r w:rsidR="00C45C71" w:rsidRPr="00AA2DFC">
        <w:rPr>
          <w:rFonts w:asciiTheme="minorHAnsi" w:hAnsiTheme="minorHAnsi"/>
          <w:sz w:val="24"/>
          <w:szCs w:val="24"/>
          <w:lang w:val="en-US"/>
        </w:rPr>
        <w:t>f hosts and was clearly just not specific (</w:t>
      </w:r>
      <w:r w:rsidRPr="00AA2DFC">
        <w:rPr>
          <w:rFonts w:asciiTheme="minorHAnsi" w:hAnsiTheme="minorHAnsi"/>
          <w:sz w:val="24"/>
          <w:szCs w:val="24"/>
          <w:lang w:val="en-US"/>
        </w:rPr>
        <w:t>Elkinton and Boettner</w:t>
      </w:r>
      <w:r w:rsidR="00FD0350">
        <w:rPr>
          <w:rFonts w:asciiTheme="minorHAnsi" w:hAnsiTheme="minorHAnsi"/>
          <w:sz w:val="24"/>
          <w:szCs w:val="24"/>
          <w:lang w:val="en-US"/>
        </w:rPr>
        <w:t>,</w:t>
      </w:r>
      <w:r w:rsidRPr="00AA2DFC">
        <w:rPr>
          <w:rFonts w:asciiTheme="minorHAnsi" w:hAnsiTheme="minorHAnsi"/>
          <w:sz w:val="24"/>
          <w:szCs w:val="24"/>
          <w:lang w:val="en-US"/>
        </w:rPr>
        <w:t xml:space="preserve"> 2012).</w:t>
      </w:r>
    </w:p>
    <w:p w14:paraId="13A536FE" w14:textId="7753882E" w:rsidR="00D70909" w:rsidRPr="00427007" w:rsidRDefault="00D70909" w:rsidP="00973FAD">
      <w:pPr>
        <w:pStyle w:val="Footer"/>
        <w:tabs>
          <w:tab w:val="clear" w:pos="4680"/>
          <w:tab w:val="clear" w:pos="9360"/>
        </w:tabs>
        <w:spacing w:line="240" w:lineRule="auto"/>
        <w:rPr>
          <w:sz w:val="24"/>
          <w:szCs w:val="24"/>
          <w:lang w:val="en-AU"/>
        </w:rPr>
      </w:pPr>
      <w:r w:rsidRPr="00AA2DFC">
        <w:rPr>
          <w:sz w:val="24"/>
          <w:szCs w:val="24"/>
        </w:rPr>
        <w:t xml:space="preserve">The two best-known recent examples of non-target impacts from arthropod </w:t>
      </w:r>
      <w:r w:rsidR="000C5792">
        <w:rPr>
          <w:sz w:val="24"/>
          <w:szCs w:val="24"/>
        </w:rPr>
        <w:t>biocontrol agent</w:t>
      </w:r>
      <w:r w:rsidRPr="00AA2DFC">
        <w:rPr>
          <w:sz w:val="24"/>
          <w:szCs w:val="24"/>
        </w:rPr>
        <w:t>s are ladybirds, the multicolored Asian ladybird beetle</w:t>
      </w:r>
      <w:r w:rsidR="00642584">
        <w:rPr>
          <w:sz w:val="24"/>
          <w:szCs w:val="24"/>
        </w:rPr>
        <w:t>,</w:t>
      </w:r>
      <w:r w:rsidRPr="00AA2DFC">
        <w:rPr>
          <w:sz w:val="24"/>
          <w:szCs w:val="24"/>
        </w:rPr>
        <w:t xml:space="preserve"> </w:t>
      </w:r>
      <w:r w:rsidRPr="00AA2DFC">
        <w:rPr>
          <w:i/>
          <w:sz w:val="24"/>
          <w:szCs w:val="24"/>
        </w:rPr>
        <w:t>Harmonia axyridis</w:t>
      </w:r>
      <w:r w:rsidR="00642584">
        <w:rPr>
          <w:sz w:val="24"/>
          <w:szCs w:val="24"/>
        </w:rPr>
        <w:t xml:space="preserve"> (Pallas) (Coccinellidae</w:t>
      </w:r>
      <w:r w:rsidRPr="00AA2DFC">
        <w:rPr>
          <w:sz w:val="24"/>
          <w:szCs w:val="24"/>
        </w:rPr>
        <w:t xml:space="preserve">) </w:t>
      </w:r>
      <w:r w:rsidR="00C27EF3">
        <w:rPr>
          <w:sz w:val="24"/>
          <w:szCs w:val="24"/>
        </w:rPr>
        <w:t>(</w:t>
      </w:r>
      <w:r w:rsidR="00C27EF3">
        <w:rPr>
          <w:sz w:val="24"/>
          <w:szCs w:val="24"/>
          <w:lang w:val="en-AU"/>
        </w:rPr>
        <w:t>Koch</w:t>
      </w:r>
      <w:r w:rsidR="00C27EF3" w:rsidRPr="00C27EF3">
        <w:rPr>
          <w:sz w:val="24"/>
          <w:szCs w:val="24"/>
          <w:lang w:val="en-AU"/>
        </w:rPr>
        <w:t>, 2003</w:t>
      </w:r>
      <w:r w:rsidR="00427007">
        <w:rPr>
          <w:sz w:val="24"/>
          <w:szCs w:val="24"/>
          <w:lang w:val="en-AU"/>
        </w:rPr>
        <w:t>,</w:t>
      </w:r>
      <w:r w:rsidR="003034AD">
        <w:rPr>
          <w:sz w:val="24"/>
          <w:szCs w:val="24"/>
          <w:lang w:val="en-AU"/>
        </w:rPr>
        <w:t xml:space="preserve"> See Figure </w:t>
      </w:r>
      <w:r w:rsidR="00427007">
        <w:rPr>
          <w:sz w:val="24"/>
          <w:szCs w:val="24"/>
          <w:lang w:val="en-AU"/>
        </w:rPr>
        <w:t>I</w:t>
      </w:r>
      <w:r w:rsidR="003034AD">
        <w:rPr>
          <w:sz w:val="24"/>
          <w:szCs w:val="24"/>
          <w:lang w:val="en-AU"/>
        </w:rPr>
        <w:t>X.</w:t>
      </w:r>
      <w:r w:rsidR="00427007">
        <w:rPr>
          <w:sz w:val="24"/>
          <w:szCs w:val="24"/>
          <w:lang w:val="en-AU"/>
        </w:rPr>
        <w:t>1</w:t>
      </w:r>
      <w:r w:rsidR="00C27EF3">
        <w:rPr>
          <w:sz w:val="24"/>
          <w:szCs w:val="24"/>
          <w:lang w:val="en-AU"/>
        </w:rPr>
        <w:t xml:space="preserve">) </w:t>
      </w:r>
      <w:r w:rsidRPr="00AA2DFC">
        <w:rPr>
          <w:sz w:val="24"/>
          <w:szCs w:val="24"/>
        </w:rPr>
        <w:t>and the seven spotted ladybird</w:t>
      </w:r>
      <w:r w:rsidR="00642584">
        <w:rPr>
          <w:sz w:val="24"/>
          <w:szCs w:val="24"/>
        </w:rPr>
        <w:t>,</w:t>
      </w:r>
      <w:r w:rsidRPr="00AA2DFC">
        <w:rPr>
          <w:sz w:val="24"/>
          <w:szCs w:val="24"/>
        </w:rPr>
        <w:t xml:space="preserve"> </w:t>
      </w:r>
      <w:r w:rsidRPr="00AA2DFC">
        <w:rPr>
          <w:i/>
          <w:sz w:val="24"/>
          <w:szCs w:val="24"/>
        </w:rPr>
        <w:t>Coccinella septempunctata</w:t>
      </w:r>
      <w:r w:rsidR="00642584">
        <w:rPr>
          <w:sz w:val="24"/>
          <w:szCs w:val="24"/>
        </w:rPr>
        <w:t xml:space="preserve"> (L.) (Coccinellidae</w:t>
      </w:r>
      <w:r w:rsidRPr="00AA2DFC">
        <w:rPr>
          <w:sz w:val="24"/>
          <w:szCs w:val="24"/>
        </w:rPr>
        <w:t>) introduced against aphids in various parts of the world. These species have caused declines not only of aphids but also of other aphidophagous species, in particular other coccinellids (Evans</w:t>
      </w:r>
      <w:r w:rsidR="00FD0350">
        <w:rPr>
          <w:sz w:val="24"/>
          <w:szCs w:val="24"/>
        </w:rPr>
        <w:t>,</w:t>
      </w:r>
      <w:r w:rsidRPr="00AA2DFC">
        <w:rPr>
          <w:sz w:val="24"/>
          <w:szCs w:val="24"/>
        </w:rPr>
        <w:t xml:space="preserve"> 2004; Roy et al.</w:t>
      </w:r>
      <w:r w:rsidR="00FD0350">
        <w:rPr>
          <w:sz w:val="24"/>
          <w:szCs w:val="24"/>
        </w:rPr>
        <w:t>,</w:t>
      </w:r>
      <w:r w:rsidRPr="00AA2DFC">
        <w:rPr>
          <w:sz w:val="24"/>
          <w:szCs w:val="24"/>
        </w:rPr>
        <w:t xml:space="preserve"> 2012).  Whether the declines are caused by competition or predation is less clear</w:t>
      </w:r>
      <w:r w:rsidR="00AA2DFC">
        <w:rPr>
          <w:sz w:val="24"/>
          <w:szCs w:val="24"/>
        </w:rPr>
        <w:t xml:space="preserve"> and i</w:t>
      </w:r>
      <w:r w:rsidRPr="00AA2DFC">
        <w:rPr>
          <w:sz w:val="24"/>
          <w:szCs w:val="24"/>
        </w:rPr>
        <w:t xml:space="preserve">n some areas, </w:t>
      </w:r>
      <w:r w:rsidR="00AA2DFC">
        <w:rPr>
          <w:sz w:val="24"/>
          <w:szCs w:val="24"/>
        </w:rPr>
        <w:t>these species got in accidentally rather than as deliberately released biocontrol agents</w:t>
      </w:r>
      <w:r w:rsidRPr="00AA2DFC">
        <w:rPr>
          <w:sz w:val="24"/>
          <w:szCs w:val="24"/>
        </w:rPr>
        <w:t xml:space="preserve"> (Roy et al.</w:t>
      </w:r>
      <w:r w:rsidR="00FD0350">
        <w:rPr>
          <w:sz w:val="24"/>
          <w:szCs w:val="24"/>
        </w:rPr>
        <w:t>,</w:t>
      </w:r>
      <w:r w:rsidRPr="00AA2DFC">
        <w:rPr>
          <w:sz w:val="24"/>
          <w:szCs w:val="24"/>
        </w:rPr>
        <w:t xml:space="preserve"> 2012).</w:t>
      </w:r>
    </w:p>
    <w:p w14:paraId="19B8097D" w14:textId="3A5EF1D3" w:rsidR="003034AD" w:rsidRDefault="00D70909" w:rsidP="00973FAD">
      <w:pPr>
        <w:pStyle w:val="Footer"/>
        <w:tabs>
          <w:tab w:val="clear" w:pos="4680"/>
          <w:tab w:val="clear" w:pos="9360"/>
        </w:tabs>
        <w:spacing w:line="240" w:lineRule="auto"/>
        <w:rPr>
          <w:sz w:val="24"/>
          <w:szCs w:val="24"/>
        </w:rPr>
      </w:pPr>
      <w:r w:rsidRPr="00AA2DFC">
        <w:rPr>
          <w:sz w:val="24"/>
          <w:szCs w:val="24"/>
        </w:rPr>
        <w:t xml:space="preserve">Over the last 30 years apparent non-target effects from arthropod pest </w:t>
      </w:r>
      <w:r w:rsidR="000C5792">
        <w:rPr>
          <w:sz w:val="24"/>
          <w:szCs w:val="24"/>
        </w:rPr>
        <w:t>biocontrol agent</w:t>
      </w:r>
      <w:r w:rsidRPr="00AA2DFC">
        <w:rPr>
          <w:sz w:val="24"/>
          <w:szCs w:val="24"/>
        </w:rPr>
        <w:t xml:space="preserve">s have contributed to a declining use of classical biological control to control pest arthropods. However in an early review, Lynch and Thomas, (2000) found non-target effects in the classical biological control of insect pests only made up 1.7% (87) of all documented cases of introductions where there was some effect. Most of the reported effects were minor: 17 led </w:t>
      </w:r>
    </w:p>
    <w:p w14:paraId="5B74B21C" w14:textId="77777777" w:rsidR="003034AD" w:rsidRPr="0032643D" w:rsidRDefault="003034AD" w:rsidP="003034AD">
      <w:pPr>
        <w:autoSpaceDE w:val="0"/>
        <w:autoSpaceDN w:val="0"/>
        <w:adjustRightInd w:val="0"/>
        <w:spacing w:after="0" w:line="240" w:lineRule="auto"/>
        <w:rPr>
          <w:rFonts w:asciiTheme="minorHAnsi" w:hAnsiTheme="minorHAnsi"/>
          <w:sz w:val="24"/>
          <w:szCs w:val="24"/>
          <w:lang w:val="en-US"/>
        </w:rPr>
      </w:pPr>
    </w:p>
    <w:p w14:paraId="26E1CB98" w14:textId="77777777" w:rsidR="003034AD" w:rsidRPr="0032643D" w:rsidRDefault="003034AD" w:rsidP="003034AD">
      <w:pPr>
        <w:autoSpaceDE w:val="0"/>
        <w:autoSpaceDN w:val="0"/>
        <w:adjustRightInd w:val="0"/>
        <w:spacing w:after="0" w:line="240" w:lineRule="auto"/>
        <w:rPr>
          <w:rFonts w:asciiTheme="minorHAnsi" w:hAnsiTheme="minorHAnsi"/>
          <w:sz w:val="24"/>
          <w:szCs w:val="24"/>
        </w:rPr>
      </w:pPr>
      <w:r w:rsidRPr="0032643D">
        <w:rPr>
          <w:rFonts w:asciiTheme="minorHAnsi" w:hAnsiTheme="minorHAnsi"/>
          <w:noProof/>
          <w:sz w:val="24"/>
          <w:szCs w:val="24"/>
          <w:lang w:val="en-GB" w:eastAsia="en-GB"/>
        </w:rPr>
        <w:drawing>
          <wp:inline distT="0" distB="0" distL="0" distR="0" wp14:anchorId="2DA7666B" wp14:editId="0A10EED7">
            <wp:extent cx="5937250" cy="16065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7250" cy="1606550"/>
                    </a:xfrm>
                    <a:prstGeom prst="rect">
                      <a:avLst/>
                    </a:prstGeom>
                    <a:noFill/>
                    <a:ln>
                      <a:noFill/>
                    </a:ln>
                  </pic:spPr>
                </pic:pic>
              </a:graphicData>
            </a:graphic>
          </wp:inline>
        </w:drawing>
      </w:r>
    </w:p>
    <w:p w14:paraId="3F4C3D84" w14:textId="77777777" w:rsidR="003034AD" w:rsidRPr="0032643D" w:rsidRDefault="003034AD" w:rsidP="003034AD">
      <w:pPr>
        <w:autoSpaceDE w:val="0"/>
        <w:autoSpaceDN w:val="0"/>
        <w:adjustRightInd w:val="0"/>
        <w:spacing w:after="0" w:line="240" w:lineRule="auto"/>
        <w:rPr>
          <w:rFonts w:asciiTheme="minorHAnsi" w:hAnsiTheme="minorHAnsi"/>
          <w:sz w:val="24"/>
          <w:szCs w:val="24"/>
        </w:rPr>
      </w:pPr>
      <w:r w:rsidRPr="0032643D">
        <w:rPr>
          <w:rFonts w:asciiTheme="minorHAnsi" w:hAnsiTheme="minorHAnsi"/>
          <w:noProof/>
          <w:sz w:val="24"/>
          <w:szCs w:val="24"/>
          <w:lang w:val="en-GB" w:eastAsia="en-GB"/>
        </w:rPr>
        <w:drawing>
          <wp:inline distT="0" distB="0" distL="0" distR="0" wp14:anchorId="46A76B06" wp14:editId="1FC19282">
            <wp:extent cx="5937250" cy="160655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7250" cy="1606550"/>
                    </a:xfrm>
                    <a:prstGeom prst="rect">
                      <a:avLst/>
                    </a:prstGeom>
                    <a:noFill/>
                    <a:ln>
                      <a:noFill/>
                    </a:ln>
                  </pic:spPr>
                </pic:pic>
              </a:graphicData>
            </a:graphic>
          </wp:inline>
        </w:drawing>
      </w:r>
    </w:p>
    <w:p w14:paraId="6AE0CCBD" w14:textId="5705923D" w:rsidR="003034AD" w:rsidRPr="003034AD" w:rsidRDefault="007D2497" w:rsidP="003034AD">
      <w:pPr>
        <w:pStyle w:val="ListParagraph"/>
        <w:autoSpaceDE w:val="0"/>
        <w:autoSpaceDN w:val="0"/>
        <w:adjustRightInd w:val="0"/>
        <w:ind w:left="0"/>
        <w:rPr>
          <w:rFonts w:asciiTheme="minorHAnsi" w:hAnsiTheme="minorHAnsi"/>
          <w:lang w:val="en-AU"/>
        </w:rPr>
      </w:pPr>
      <w:r>
        <w:rPr>
          <w:rFonts w:asciiTheme="minorHAnsi" w:hAnsiTheme="minorHAnsi"/>
        </w:rPr>
        <w:t>Figure IX.1</w:t>
      </w:r>
      <w:r w:rsidR="003034AD" w:rsidRPr="0032643D">
        <w:rPr>
          <w:rFonts w:asciiTheme="minorHAnsi" w:hAnsiTheme="minorHAnsi"/>
        </w:rPr>
        <w:t xml:space="preserve"> Spread of </w:t>
      </w:r>
      <w:r w:rsidR="003034AD" w:rsidRPr="0032643D">
        <w:rPr>
          <w:rFonts w:asciiTheme="minorHAnsi" w:hAnsiTheme="minorHAnsi"/>
          <w:i/>
        </w:rPr>
        <w:t>Harmonia axyridis</w:t>
      </w:r>
      <w:r w:rsidR="003034AD">
        <w:rPr>
          <w:rFonts w:asciiTheme="minorHAnsi" w:hAnsiTheme="minorHAnsi"/>
          <w:i/>
        </w:rPr>
        <w:t xml:space="preserve"> </w:t>
      </w:r>
      <w:r w:rsidR="003034AD">
        <w:rPr>
          <w:rFonts w:asciiTheme="minorHAnsi" w:hAnsiTheme="minorHAnsi"/>
        </w:rPr>
        <w:t>(</w:t>
      </w:r>
      <w:r w:rsidR="003034AD" w:rsidRPr="003034AD">
        <w:rPr>
          <w:rFonts w:asciiTheme="minorHAnsi" w:hAnsiTheme="minorHAnsi"/>
          <w:lang w:val="en-CA"/>
        </w:rPr>
        <w:t xml:space="preserve">Lombaert </w:t>
      </w:r>
      <w:r w:rsidR="003034AD">
        <w:rPr>
          <w:rFonts w:asciiTheme="minorHAnsi" w:hAnsiTheme="minorHAnsi"/>
          <w:lang w:val="en-CA"/>
        </w:rPr>
        <w:t xml:space="preserve">et al. </w:t>
      </w:r>
      <w:r w:rsidR="003034AD" w:rsidRPr="003034AD">
        <w:rPr>
          <w:rFonts w:asciiTheme="minorHAnsi" w:hAnsiTheme="minorHAnsi"/>
          <w:lang w:val="en-AU"/>
        </w:rPr>
        <w:t>2010)</w:t>
      </w:r>
    </w:p>
    <w:p w14:paraId="4D1B5C0E" w14:textId="77777777" w:rsidR="003034AD" w:rsidRPr="003034AD" w:rsidRDefault="003034AD" w:rsidP="003034AD">
      <w:pPr>
        <w:autoSpaceDE w:val="0"/>
        <w:autoSpaceDN w:val="0"/>
        <w:adjustRightInd w:val="0"/>
        <w:spacing w:after="0" w:line="240" w:lineRule="auto"/>
        <w:rPr>
          <w:rFonts w:asciiTheme="minorHAnsi" w:hAnsiTheme="minorHAnsi"/>
          <w:sz w:val="24"/>
          <w:szCs w:val="24"/>
          <w:lang w:val="en-AU"/>
        </w:rPr>
      </w:pPr>
    </w:p>
    <w:p w14:paraId="027C6A6F" w14:textId="4C454A56" w:rsidR="00D70909" w:rsidRPr="00AA2DFC" w:rsidRDefault="00D70909" w:rsidP="00973FAD">
      <w:pPr>
        <w:pStyle w:val="Footer"/>
        <w:tabs>
          <w:tab w:val="clear" w:pos="4680"/>
          <w:tab w:val="clear" w:pos="9360"/>
        </w:tabs>
        <w:spacing w:line="240" w:lineRule="auto"/>
        <w:rPr>
          <w:sz w:val="24"/>
          <w:szCs w:val="24"/>
        </w:rPr>
      </w:pPr>
      <w:r w:rsidRPr="00AA2DFC">
        <w:rPr>
          <w:sz w:val="24"/>
          <w:szCs w:val="24"/>
        </w:rPr>
        <w:t xml:space="preserve">to population reductions (or effects of similar severity); and only one case of an alleged extinction was found but the supporting evidence was poor. The authors do </w:t>
      </w:r>
      <w:r w:rsidR="00A067B8">
        <w:rPr>
          <w:sz w:val="24"/>
          <w:szCs w:val="24"/>
        </w:rPr>
        <w:t xml:space="preserve">highlight </w:t>
      </w:r>
      <w:r w:rsidRPr="00AA2DFC">
        <w:rPr>
          <w:sz w:val="24"/>
          <w:szCs w:val="24"/>
        </w:rPr>
        <w:t>that the</w:t>
      </w:r>
      <w:r w:rsidR="00A067B8">
        <w:rPr>
          <w:sz w:val="24"/>
          <w:szCs w:val="24"/>
        </w:rPr>
        <w:t>ir</w:t>
      </w:r>
      <w:r w:rsidRPr="00AA2DFC">
        <w:rPr>
          <w:sz w:val="24"/>
          <w:szCs w:val="24"/>
        </w:rPr>
        <w:t xml:space="preserve"> data set may not reflect a complete picture </w:t>
      </w:r>
      <w:r w:rsidR="00A067B8">
        <w:rPr>
          <w:sz w:val="24"/>
          <w:szCs w:val="24"/>
        </w:rPr>
        <w:t>with</w:t>
      </w:r>
      <w:r w:rsidRPr="00AA2DFC">
        <w:rPr>
          <w:sz w:val="24"/>
          <w:szCs w:val="24"/>
        </w:rPr>
        <w:t xml:space="preserve"> some effects underreported</w:t>
      </w:r>
      <w:r w:rsidR="00A067B8">
        <w:rPr>
          <w:sz w:val="24"/>
          <w:szCs w:val="24"/>
        </w:rPr>
        <w:t xml:space="preserve">. This is </w:t>
      </w:r>
      <w:r w:rsidR="00A067B8">
        <w:rPr>
          <w:sz w:val="24"/>
          <w:szCs w:val="24"/>
        </w:rPr>
        <w:lastRenderedPageBreak/>
        <w:t>particularly true of</w:t>
      </w:r>
      <w:r w:rsidRPr="00AA2DFC">
        <w:rPr>
          <w:sz w:val="24"/>
          <w:szCs w:val="24"/>
        </w:rPr>
        <w:t xml:space="preserve"> early classical biological control </w:t>
      </w:r>
      <w:r w:rsidR="00A067B8">
        <w:rPr>
          <w:sz w:val="24"/>
          <w:szCs w:val="24"/>
        </w:rPr>
        <w:t>releases which were generally more polyphagous. Low impacts are, however,</w:t>
      </w:r>
      <w:r w:rsidRPr="00AA2DFC">
        <w:rPr>
          <w:sz w:val="24"/>
          <w:szCs w:val="24"/>
        </w:rPr>
        <w:t xml:space="preserve"> consistent with the fact tha</w:t>
      </w:r>
      <w:r w:rsidR="00A067B8">
        <w:rPr>
          <w:sz w:val="24"/>
          <w:szCs w:val="24"/>
        </w:rPr>
        <w:t>t there are no native</w:t>
      </w:r>
      <w:r w:rsidRPr="00AA2DFC">
        <w:rPr>
          <w:sz w:val="24"/>
          <w:szCs w:val="24"/>
        </w:rPr>
        <w:t xml:space="preserve"> arthropods </w:t>
      </w:r>
      <w:r w:rsidR="00A067B8">
        <w:rPr>
          <w:sz w:val="24"/>
          <w:szCs w:val="24"/>
        </w:rPr>
        <w:t>considered to h</w:t>
      </w:r>
      <w:r w:rsidRPr="00AA2DFC">
        <w:rPr>
          <w:sz w:val="24"/>
          <w:szCs w:val="24"/>
        </w:rPr>
        <w:t xml:space="preserve">ave been negatively impacted by </w:t>
      </w:r>
      <w:r w:rsidR="000C5792">
        <w:rPr>
          <w:sz w:val="24"/>
          <w:szCs w:val="24"/>
        </w:rPr>
        <w:t>biocontrol agent</w:t>
      </w:r>
      <w:r w:rsidRPr="00AA2DFC">
        <w:rPr>
          <w:sz w:val="24"/>
          <w:szCs w:val="24"/>
        </w:rPr>
        <w:t xml:space="preserve">s </w:t>
      </w:r>
      <w:r w:rsidR="00A067B8">
        <w:rPr>
          <w:sz w:val="24"/>
          <w:szCs w:val="24"/>
        </w:rPr>
        <w:t>in</w:t>
      </w:r>
      <w:r w:rsidRPr="00AA2DFC">
        <w:rPr>
          <w:sz w:val="24"/>
          <w:szCs w:val="24"/>
        </w:rPr>
        <w:t xml:space="preserve"> the </w:t>
      </w:r>
      <w:r w:rsidR="00A067B8">
        <w:rPr>
          <w:sz w:val="24"/>
          <w:szCs w:val="24"/>
        </w:rPr>
        <w:t xml:space="preserve">IUCN </w:t>
      </w:r>
      <w:r w:rsidRPr="00AA2DFC">
        <w:rPr>
          <w:sz w:val="24"/>
          <w:szCs w:val="24"/>
        </w:rPr>
        <w:t>Red data list of threatened species</w:t>
      </w:r>
      <w:r w:rsidR="00A067B8">
        <w:rPr>
          <w:sz w:val="24"/>
          <w:szCs w:val="24"/>
        </w:rPr>
        <w:t xml:space="preserve"> </w:t>
      </w:r>
      <w:r w:rsidRPr="00AA2DFC">
        <w:rPr>
          <w:sz w:val="24"/>
          <w:szCs w:val="24"/>
        </w:rPr>
        <w:t xml:space="preserve">(Collen et al. </w:t>
      </w:r>
      <w:r w:rsidRPr="00AA2DFC">
        <w:rPr>
          <w:rStyle w:val="citationref"/>
          <w:sz w:val="24"/>
          <w:szCs w:val="24"/>
        </w:rPr>
        <w:t>2012</w:t>
      </w:r>
      <w:r w:rsidRPr="00AA2DFC">
        <w:rPr>
          <w:sz w:val="24"/>
          <w:szCs w:val="24"/>
        </w:rPr>
        <w:t xml:space="preserve">). </w:t>
      </w:r>
      <w:r w:rsidR="00A067B8">
        <w:rPr>
          <w:sz w:val="24"/>
          <w:szCs w:val="24"/>
        </w:rPr>
        <w:t xml:space="preserve">Other reviews support the view </w:t>
      </w:r>
      <w:r w:rsidRPr="00AA2DFC">
        <w:rPr>
          <w:sz w:val="24"/>
          <w:szCs w:val="24"/>
        </w:rPr>
        <w:t xml:space="preserve">non-target suppression of native species populations </w:t>
      </w:r>
      <w:r w:rsidR="00A067B8">
        <w:rPr>
          <w:sz w:val="24"/>
          <w:szCs w:val="24"/>
        </w:rPr>
        <w:t xml:space="preserve">by released biocontrol agents </w:t>
      </w:r>
      <w:r w:rsidRPr="00AA2DFC">
        <w:rPr>
          <w:sz w:val="24"/>
          <w:szCs w:val="24"/>
        </w:rPr>
        <w:t xml:space="preserve">are rare </w:t>
      </w:r>
      <w:r w:rsidR="00A067B8">
        <w:rPr>
          <w:sz w:val="24"/>
          <w:szCs w:val="24"/>
        </w:rPr>
        <w:t xml:space="preserve">given </w:t>
      </w:r>
      <w:r w:rsidRPr="00AA2DFC">
        <w:rPr>
          <w:sz w:val="24"/>
          <w:szCs w:val="24"/>
        </w:rPr>
        <w:t>the number of arthropod</w:t>
      </w:r>
      <w:r w:rsidR="00A067B8">
        <w:rPr>
          <w:sz w:val="24"/>
          <w:szCs w:val="24"/>
        </w:rPr>
        <w:t xml:space="preserve"> agent</w:t>
      </w:r>
      <w:r w:rsidRPr="00AA2DFC">
        <w:rPr>
          <w:sz w:val="24"/>
          <w:szCs w:val="24"/>
        </w:rPr>
        <w:t>s introduc</w:t>
      </w:r>
      <w:r w:rsidR="00A067B8">
        <w:rPr>
          <w:sz w:val="24"/>
          <w:szCs w:val="24"/>
        </w:rPr>
        <w:t>ed</w:t>
      </w:r>
      <w:r w:rsidRPr="00AA2DFC">
        <w:rPr>
          <w:sz w:val="24"/>
          <w:szCs w:val="24"/>
        </w:rPr>
        <w:t xml:space="preserve"> (van Lenteren et al.</w:t>
      </w:r>
      <w:r w:rsidR="00FD0350">
        <w:rPr>
          <w:sz w:val="24"/>
          <w:szCs w:val="24"/>
        </w:rPr>
        <w:t>,</w:t>
      </w:r>
      <w:r w:rsidRPr="00AA2DFC">
        <w:rPr>
          <w:sz w:val="24"/>
          <w:szCs w:val="24"/>
        </w:rPr>
        <w:t xml:space="preserve"> </w:t>
      </w:r>
      <w:r w:rsidRPr="00AA2DFC">
        <w:rPr>
          <w:rStyle w:val="citationref"/>
          <w:sz w:val="24"/>
          <w:szCs w:val="24"/>
        </w:rPr>
        <w:t>2006a</w:t>
      </w:r>
      <w:r w:rsidRPr="00AA2DFC">
        <w:rPr>
          <w:sz w:val="24"/>
          <w:szCs w:val="24"/>
        </w:rPr>
        <w:t xml:space="preserve">, </w:t>
      </w:r>
      <w:r w:rsidRPr="00AA2DFC">
        <w:rPr>
          <w:rStyle w:val="citationref"/>
          <w:sz w:val="24"/>
          <w:szCs w:val="24"/>
        </w:rPr>
        <w:t>b</w:t>
      </w:r>
      <w:r w:rsidRPr="00AA2DFC">
        <w:rPr>
          <w:sz w:val="24"/>
          <w:szCs w:val="24"/>
        </w:rPr>
        <w:t>; Parry</w:t>
      </w:r>
      <w:r w:rsidR="00FD0350">
        <w:rPr>
          <w:sz w:val="24"/>
          <w:szCs w:val="24"/>
        </w:rPr>
        <w:t>,</w:t>
      </w:r>
      <w:r w:rsidRPr="00AA2DFC">
        <w:rPr>
          <w:sz w:val="24"/>
          <w:szCs w:val="24"/>
        </w:rPr>
        <w:t xml:space="preserve"> </w:t>
      </w:r>
      <w:r w:rsidRPr="00AA2DFC">
        <w:rPr>
          <w:rStyle w:val="citationref"/>
          <w:sz w:val="24"/>
          <w:szCs w:val="24"/>
        </w:rPr>
        <w:t>2008</w:t>
      </w:r>
      <w:r w:rsidRPr="00AA2DFC">
        <w:rPr>
          <w:sz w:val="24"/>
          <w:szCs w:val="24"/>
        </w:rPr>
        <w:t>; Kenis et al.</w:t>
      </w:r>
      <w:r w:rsidR="00FD0350">
        <w:rPr>
          <w:sz w:val="24"/>
          <w:szCs w:val="24"/>
        </w:rPr>
        <w:t>,</w:t>
      </w:r>
      <w:r w:rsidRPr="00AA2DFC">
        <w:rPr>
          <w:sz w:val="24"/>
          <w:szCs w:val="24"/>
        </w:rPr>
        <w:t xml:space="preserve"> </w:t>
      </w:r>
      <w:r w:rsidRPr="00AA2DFC">
        <w:rPr>
          <w:rStyle w:val="citationref"/>
          <w:sz w:val="24"/>
          <w:szCs w:val="24"/>
        </w:rPr>
        <w:t>2009</w:t>
      </w:r>
      <w:r w:rsidR="00CF1072" w:rsidRPr="00AA2DFC">
        <w:rPr>
          <w:rStyle w:val="citationref"/>
          <w:sz w:val="24"/>
          <w:szCs w:val="24"/>
        </w:rPr>
        <w:t xml:space="preserve">; </w:t>
      </w:r>
      <w:r w:rsidR="00CF1072" w:rsidRPr="00AA2DFC">
        <w:rPr>
          <w:sz w:val="24"/>
          <w:szCs w:val="24"/>
          <w:lang w:val="en-AU"/>
        </w:rPr>
        <w:t>Hajek et al., 2016</w:t>
      </w:r>
      <w:r w:rsidRPr="00AA2DFC">
        <w:rPr>
          <w:sz w:val="24"/>
          <w:szCs w:val="24"/>
        </w:rPr>
        <w:t>).</w:t>
      </w:r>
    </w:p>
    <w:p w14:paraId="12DE6514" w14:textId="0829FBA7" w:rsidR="002E0A9A" w:rsidRDefault="002E0A9A" w:rsidP="002E0A9A">
      <w:pPr>
        <w:pStyle w:val="Footer"/>
        <w:spacing w:line="240" w:lineRule="auto"/>
        <w:rPr>
          <w:rFonts w:asciiTheme="minorHAnsi" w:hAnsiTheme="minorHAnsi"/>
          <w:sz w:val="24"/>
          <w:szCs w:val="24"/>
          <w:lang w:val="en-US"/>
        </w:rPr>
      </w:pPr>
      <w:r>
        <w:rPr>
          <w:rFonts w:asciiTheme="minorHAnsi" w:hAnsiTheme="minorHAnsi"/>
          <w:sz w:val="24"/>
          <w:szCs w:val="24"/>
          <w:lang w:val="en-US"/>
        </w:rPr>
        <w:t>A new recent r</w:t>
      </w:r>
      <w:r w:rsidRPr="002E0A9A">
        <w:rPr>
          <w:rFonts w:asciiTheme="minorHAnsi" w:hAnsiTheme="minorHAnsi"/>
          <w:sz w:val="24"/>
          <w:szCs w:val="24"/>
          <w:lang w:val="en-US"/>
        </w:rPr>
        <w:t xml:space="preserve">eview </w:t>
      </w:r>
      <w:r>
        <w:rPr>
          <w:rFonts w:asciiTheme="minorHAnsi" w:hAnsiTheme="minorHAnsi"/>
          <w:sz w:val="24"/>
          <w:szCs w:val="24"/>
          <w:lang w:val="en-US"/>
        </w:rPr>
        <w:t xml:space="preserve">has been made </w:t>
      </w:r>
      <w:r w:rsidRPr="002E0A9A">
        <w:rPr>
          <w:rFonts w:asciiTheme="minorHAnsi" w:hAnsiTheme="minorHAnsi"/>
          <w:sz w:val="24"/>
          <w:szCs w:val="24"/>
          <w:lang w:val="en-US"/>
        </w:rPr>
        <w:t>to globally summarize all</w:t>
      </w:r>
      <w:r w:rsidRPr="002E0A9A">
        <w:rPr>
          <w:rFonts w:asciiTheme="minorHAnsi" w:hAnsiTheme="minorHAnsi"/>
          <w:i/>
          <w:sz w:val="24"/>
          <w:szCs w:val="24"/>
          <w:lang w:val="en-US"/>
        </w:rPr>
        <w:t xml:space="preserve"> </w:t>
      </w:r>
      <w:r w:rsidRPr="002E0A9A">
        <w:rPr>
          <w:rFonts w:asciiTheme="minorHAnsi" w:hAnsiTheme="minorHAnsi"/>
          <w:sz w:val="24"/>
          <w:szCs w:val="24"/>
          <w:lang w:val="en-US"/>
        </w:rPr>
        <w:t>known direct</w:t>
      </w:r>
      <w:r>
        <w:rPr>
          <w:rFonts w:asciiTheme="minorHAnsi" w:hAnsiTheme="minorHAnsi"/>
          <w:sz w:val="24"/>
          <w:szCs w:val="24"/>
          <w:lang w:val="en-US"/>
        </w:rPr>
        <w:t xml:space="preserve"> non-target impacts from</w:t>
      </w:r>
      <w:r w:rsidRPr="002E0A9A">
        <w:rPr>
          <w:rFonts w:asciiTheme="minorHAnsi" w:hAnsiTheme="minorHAnsi"/>
          <w:sz w:val="24"/>
          <w:szCs w:val="24"/>
          <w:lang w:val="en-US"/>
        </w:rPr>
        <w:t xml:space="preserve"> weed </w:t>
      </w:r>
      <w:r w:rsidR="000C5792">
        <w:rPr>
          <w:rFonts w:asciiTheme="minorHAnsi" w:hAnsiTheme="minorHAnsi"/>
          <w:sz w:val="24"/>
          <w:szCs w:val="24"/>
          <w:lang w:val="en-US"/>
        </w:rPr>
        <w:t>biocontrol agent</w:t>
      </w:r>
      <w:r w:rsidRPr="002E0A9A">
        <w:rPr>
          <w:rFonts w:asciiTheme="minorHAnsi" w:hAnsiTheme="minorHAnsi"/>
          <w:sz w:val="24"/>
          <w:szCs w:val="24"/>
          <w:lang w:val="en-US"/>
        </w:rPr>
        <w:t>s</w:t>
      </w:r>
      <w:r>
        <w:rPr>
          <w:rFonts w:asciiTheme="minorHAnsi" w:hAnsiTheme="minorHAnsi"/>
          <w:sz w:val="24"/>
          <w:szCs w:val="24"/>
          <w:lang w:val="en-US"/>
        </w:rPr>
        <w:t xml:space="preserve"> </w:t>
      </w:r>
      <w:r w:rsidRPr="00AA2DFC">
        <w:rPr>
          <w:rFonts w:asciiTheme="minorHAnsi" w:hAnsiTheme="minorHAnsi"/>
          <w:sz w:val="24"/>
          <w:szCs w:val="24"/>
          <w:lang w:val="en-US"/>
        </w:rPr>
        <w:t xml:space="preserve">deliberately introduced </w:t>
      </w:r>
      <w:r>
        <w:rPr>
          <w:rFonts w:asciiTheme="minorHAnsi" w:hAnsiTheme="minorHAnsi"/>
          <w:sz w:val="24"/>
          <w:szCs w:val="24"/>
          <w:lang w:val="en-US"/>
        </w:rPr>
        <w:t>(Hinz et al., in press)</w:t>
      </w:r>
      <w:r w:rsidRPr="002E0A9A">
        <w:rPr>
          <w:rFonts w:asciiTheme="minorHAnsi" w:hAnsiTheme="minorHAnsi"/>
          <w:sz w:val="24"/>
          <w:szCs w:val="24"/>
          <w:lang w:val="en-US"/>
        </w:rPr>
        <w:t xml:space="preserve">. Of 457 agents intentionally released until 2008, 60 (13.1%) have been recorded attacking non-target species in the field. Of 1,517 releases made using the 457 agent species, 122 (8.0%) resulted in </w:t>
      </w:r>
      <w:r>
        <w:rPr>
          <w:rFonts w:asciiTheme="minorHAnsi" w:hAnsiTheme="minorHAnsi"/>
          <w:sz w:val="24"/>
          <w:szCs w:val="24"/>
          <w:lang w:val="en-US"/>
        </w:rPr>
        <w:t>non-target impacts</w:t>
      </w:r>
      <w:r w:rsidRPr="002E0A9A">
        <w:rPr>
          <w:rFonts w:asciiTheme="minorHAnsi" w:hAnsiTheme="minorHAnsi"/>
          <w:sz w:val="24"/>
          <w:szCs w:val="24"/>
          <w:lang w:val="en-US"/>
        </w:rPr>
        <w:t>. Both proportions have declined over time. Of the 457 agents, 67 (14.7%) spread naturally or were accidentally moved to other countries, and of t</w:t>
      </w:r>
      <w:r>
        <w:rPr>
          <w:rFonts w:asciiTheme="minorHAnsi" w:hAnsiTheme="minorHAnsi"/>
          <w:sz w:val="24"/>
          <w:szCs w:val="24"/>
          <w:lang w:val="en-US"/>
        </w:rPr>
        <w:t>hese, 14 (20.9%) have caused non-target impacts</w:t>
      </w:r>
      <w:r w:rsidRPr="002E0A9A">
        <w:rPr>
          <w:rFonts w:asciiTheme="minorHAnsi" w:hAnsiTheme="minorHAnsi"/>
          <w:sz w:val="24"/>
          <w:szCs w:val="24"/>
          <w:lang w:val="en-US"/>
        </w:rPr>
        <w:t xml:space="preserve">. The number </w:t>
      </w:r>
      <w:r>
        <w:rPr>
          <w:rFonts w:asciiTheme="minorHAnsi" w:hAnsiTheme="minorHAnsi"/>
          <w:sz w:val="24"/>
          <w:szCs w:val="24"/>
          <w:lang w:val="en-US"/>
        </w:rPr>
        <w:t>of agents and releases with non-target impacts</w:t>
      </w:r>
      <w:r w:rsidRPr="002E0A9A">
        <w:rPr>
          <w:rFonts w:asciiTheme="minorHAnsi" w:hAnsiTheme="minorHAnsi"/>
          <w:sz w:val="24"/>
          <w:szCs w:val="24"/>
          <w:lang w:val="en-US"/>
        </w:rPr>
        <w:t xml:space="preserve"> per country/geographic region increased with the total number of agents released or releases made in that country/geographic region. Weed biocontrol programs in Australia have resulted in a</w:t>
      </w:r>
      <w:r>
        <w:rPr>
          <w:rFonts w:asciiTheme="minorHAnsi" w:hAnsiTheme="minorHAnsi"/>
          <w:sz w:val="24"/>
          <w:szCs w:val="24"/>
          <w:lang w:val="en-US"/>
        </w:rPr>
        <w:t xml:space="preserve"> lower than average level of non-target impacts</w:t>
      </w:r>
      <w:r w:rsidRPr="002E0A9A">
        <w:rPr>
          <w:rFonts w:asciiTheme="minorHAnsi" w:hAnsiTheme="minorHAnsi"/>
          <w:sz w:val="24"/>
          <w:szCs w:val="24"/>
          <w:lang w:val="en-US"/>
        </w:rPr>
        <w:t>. Three quarters</w:t>
      </w:r>
      <w:r>
        <w:rPr>
          <w:rFonts w:asciiTheme="minorHAnsi" w:hAnsiTheme="minorHAnsi"/>
          <w:sz w:val="24"/>
          <w:szCs w:val="24"/>
          <w:lang w:val="en-US"/>
        </w:rPr>
        <w:t xml:space="preserve"> of all non-target impacts</w:t>
      </w:r>
      <w:r w:rsidRPr="002E0A9A">
        <w:rPr>
          <w:rFonts w:asciiTheme="minorHAnsi" w:hAnsiTheme="minorHAnsi"/>
          <w:sz w:val="24"/>
          <w:szCs w:val="24"/>
          <w:lang w:val="en-US"/>
        </w:rPr>
        <w:t xml:space="preserve"> cases occurred on plant species in the same family as the target weed. Approximately half of </w:t>
      </w:r>
      <w:r>
        <w:rPr>
          <w:rFonts w:asciiTheme="minorHAnsi" w:hAnsiTheme="minorHAnsi"/>
          <w:sz w:val="24"/>
          <w:szCs w:val="24"/>
          <w:lang w:val="en-US"/>
        </w:rPr>
        <w:t>non-target impacts</w:t>
      </w:r>
      <w:r w:rsidRPr="002E0A9A">
        <w:rPr>
          <w:rFonts w:asciiTheme="minorHAnsi" w:hAnsiTheme="minorHAnsi"/>
          <w:sz w:val="24"/>
          <w:szCs w:val="24"/>
          <w:lang w:val="en-US"/>
        </w:rPr>
        <w:t xml:space="preserve"> cases were predicted or predictable. In the majority of unpredicted cases (93.5%), the respective non-target plant species had not been tested pre-release. There were only four cases of ‘false negatives’ (&lt; 1%), where the impacted plant species had been tested pre-release and deemed not at risk. As a measure of persistence and severity of </w:t>
      </w:r>
      <w:r>
        <w:rPr>
          <w:rFonts w:asciiTheme="minorHAnsi" w:hAnsiTheme="minorHAnsi"/>
          <w:sz w:val="24"/>
          <w:szCs w:val="24"/>
          <w:lang w:val="en-US"/>
        </w:rPr>
        <w:t>non-target impacts</w:t>
      </w:r>
      <w:r w:rsidRPr="002E0A9A">
        <w:rPr>
          <w:rFonts w:asciiTheme="minorHAnsi" w:hAnsiTheme="minorHAnsi"/>
          <w:sz w:val="24"/>
          <w:szCs w:val="24"/>
          <w:lang w:val="en-US"/>
        </w:rPr>
        <w:t xml:space="preserve">, we distinguished between collateral damage (nibbling on non-target species in a different family than the target after mass outbreaks), spillover (temporally and spatially restricted development on non-targets) and sustained attack (persistent with potential negative effects on the population growth rate of non-targets). Of all </w:t>
      </w:r>
      <w:r>
        <w:rPr>
          <w:rFonts w:asciiTheme="minorHAnsi" w:hAnsiTheme="minorHAnsi"/>
          <w:sz w:val="24"/>
          <w:szCs w:val="24"/>
          <w:lang w:val="en-US"/>
        </w:rPr>
        <w:t>non-target impacts</w:t>
      </w:r>
      <w:r w:rsidRPr="002E0A9A">
        <w:rPr>
          <w:rFonts w:asciiTheme="minorHAnsi" w:hAnsiTheme="minorHAnsi"/>
          <w:sz w:val="24"/>
          <w:szCs w:val="24"/>
          <w:lang w:val="en-US"/>
        </w:rPr>
        <w:t xml:space="preserve"> cases, 43.9% were spillover, 32.6% sustained damage, and 14.4% were collateral damage. All agents causing sustained attack were released prior to 1996. Only two intentionally released agents</w:t>
      </w:r>
      <w:r w:rsidR="00124D51">
        <w:rPr>
          <w:rFonts w:asciiTheme="minorHAnsi" w:hAnsiTheme="minorHAnsi"/>
          <w:sz w:val="24"/>
          <w:szCs w:val="24"/>
          <w:lang w:val="en-US"/>
        </w:rPr>
        <w:t>,</w:t>
      </w:r>
      <w:r w:rsidRPr="002E0A9A">
        <w:rPr>
          <w:rFonts w:asciiTheme="minorHAnsi" w:hAnsiTheme="minorHAnsi"/>
          <w:sz w:val="24"/>
          <w:szCs w:val="24"/>
          <w:lang w:val="en-US"/>
        </w:rPr>
        <w:t xml:space="preserve"> </w:t>
      </w:r>
      <w:r w:rsidRPr="002E0A9A">
        <w:rPr>
          <w:rFonts w:asciiTheme="minorHAnsi" w:hAnsiTheme="minorHAnsi"/>
          <w:i/>
          <w:sz w:val="24"/>
          <w:szCs w:val="24"/>
          <w:lang w:val="en-US"/>
        </w:rPr>
        <w:t xml:space="preserve">Rhinocyllus conicus </w:t>
      </w:r>
      <w:r w:rsidR="00642584" w:rsidRPr="00642584">
        <w:rPr>
          <w:rFonts w:asciiTheme="minorHAnsi" w:hAnsiTheme="minorHAnsi"/>
          <w:sz w:val="24"/>
          <w:szCs w:val="24"/>
          <w:lang w:val="en-US"/>
        </w:rPr>
        <w:t xml:space="preserve">Frölich </w:t>
      </w:r>
      <w:r w:rsidRPr="002E0A9A">
        <w:rPr>
          <w:rFonts w:asciiTheme="minorHAnsi" w:hAnsiTheme="minorHAnsi"/>
          <w:sz w:val="24"/>
          <w:szCs w:val="24"/>
          <w:lang w:val="en-US"/>
        </w:rPr>
        <w:t xml:space="preserve">and </w:t>
      </w:r>
      <w:r w:rsidRPr="002E0A9A">
        <w:rPr>
          <w:rFonts w:asciiTheme="minorHAnsi" w:hAnsiTheme="minorHAnsi"/>
          <w:i/>
          <w:sz w:val="24"/>
          <w:szCs w:val="24"/>
          <w:lang w:val="en-US"/>
        </w:rPr>
        <w:t>Larinus carlinae</w:t>
      </w:r>
      <w:r w:rsidR="00642584">
        <w:rPr>
          <w:rFonts w:asciiTheme="minorHAnsi" w:hAnsiTheme="minorHAnsi"/>
          <w:i/>
          <w:sz w:val="24"/>
          <w:szCs w:val="24"/>
          <w:lang w:val="en-US"/>
        </w:rPr>
        <w:t xml:space="preserve"> </w:t>
      </w:r>
      <w:r w:rsidR="00642584" w:rsidRPr="00642584">
        <w:rPr>
          <w:rFonts w:asciiTheme="minorHAnsi" w:hAnsiTheme="minorHAnsi"/>
          <w:sz w:val="24"/>
          <w:szCs w:val="24"/>
          <w:lang w:val="en-US"/>
        </w:rPr>
        <w:t>(Fabricius) (Curculionidae</w:t>
      </w:r>
      <w:r w:rsidRPr="002E0A9A">
        <w:rPr>
          <w:rFonts w:asciiTheme="minorHAnsi" w:hAnsiTheme="minorHAnsi"/>
          <w:sz w:val="24"/>
          <w:szCs w:val="24"/>
          <w:lang w:val="en-US"/>
        </w:rPr>
        <w:t>)</w:t>
      </w:r>
      <w:r w:rsidR="00124D51">
        <w:rPr>
          <w:rFonts w:asciiTheme="minorHAnsi" w:hAnsiTheme="minorHAnsi"/>
          <w:sz w:val="24"/>
          <w:szCs w:val="24"/>
          <w:lang w:val="en-US"/>
        </w:rPr>
        <w:t>,</w:t>
      </w:r>
      <w:r w:rsidRPr="002E0A9A">
        <w:rPr>
          <w:rFonts w:asciiTheme="minorHAnsi" w:hAnsiTheme="minorHAnsi"/>
          <w:sz w:val="24"/>
          <w:szCs w:val="24"/>
          <w:lang w:val="en-US"/>
        </w:rPr>
        <w:t xml:space="preserve"> and one agent which spread unintentionally</w:t>
      </w:r>
      <w:r w:rsidR="00124D51">
        <w:rPr>
          <w:rFonts w:asciiTheme="minorHAnsi" w:hAnsiTheme="minorHAnsi"/>
          <w:sz w:val="24"/>
          <w:szCs w:val="24"/>
          <w:lang w:val="en-US"/>
        </w:rPr>
        <w:t>,</w:t>
      </w:r>
      <w:r w:rsidR="00642584">
        <w:rPr>
          <w:rFonts w:asciiTheme="minorHAnsi" w:hAnsiTheme="minorHAnsi"/>
          <w:sz w:val="24"/>
          <w:szCs w:val="24"/>
          <w:lang w:val="en-US"/>
        </w:rPr>
        <w:t xml:space="preserve"> </w:t>
      </w:r>
      <w:r w:rsidRPr="002E0A9A">
        <w:rPr>
          <w:rFonts w:asciiTheme="minorHAnsi" w:hAnsiTheme="minorHAnsi"/>
          <w:i/>
          <w:sz w:val="24"/>
          <w:szCs w:val="24"/>
          <w:lang w:val="en-US"/>
        </w:rPr>
        <w:t>Cactoblastis cactorum</w:t>
      </w:r>
      <w:r w:rsidR="00642584">
        <w:rPr>
          <w:rFonts w:asciiTheme="minorHAnsi" w:hAnsiTheme="minorHAnsi"/>
          <w:sz w:val="24"/>
          <w:szCs w:val="24"/>
          <w:lang w:val="en-US"/>
        </w:rPr>
        <w:t xml:space="preserve"> (Berg) (Pyralidae</w:t>
      </w:r>
      <w:r w:rsidRPr="002E0A9A">
        <w:rPr>
          <w:rFonts w:asciiTheme="minorHAnsi" w:hAnsiTheme="minorHAnsi"/>
          <w:sz w:val="24"/>
          <w:szCs w:val="24"/>
          <w:lang w:val="en-US"/>
        </w:rPr>
        <w:t>)</w:t>
      </w:r>
      <w:r w:rsidR="00124D51">
        <w:rPr>
          <w:rFonts w:asciiTheme="minorHAnsi" w:hAnsiTheme="minorHAnsi"/>
          <w:sz w:val="24"/>
          <w:szCs w:val="24"/>
          <w:lang w:val="en-US"/>
        </w:rPr>
        <w:t>,</w:t>
      </w:r>
      <w:r w:rsidRPr="002E0A9A">
        <w:rPr>
          <w:rFonts w:asciiTheme="minorHAnsi" w:hAnsiTheme="minorHAnsi"/>
          <w:sz w:val="24"/>
          <w:szCs w:val="24"/>
          <w:lang w:val="en-US"/>
        </w:rPr>
        <w:t xml:space="preserve"> have been shown to potentially cause negative </w:t>
      </w:r>
      <w:r>
        <w:rPr>
          <w:rFonts w:asciiTheme="minorHAnsi" w:hAnsiTheme="minorHAnsi"/>
          <w:sz w:val="24"/>
          <w:szCs w:val="24"/>
          <w:lang w:val="en-US"/>
        </w:rPr>
        <w:t>non-target impacts</w:t>
      </w:r>
      <w:r w:rsidRPr="002E0A9A">
        <w:rPr>
          <w:rFonts w:asciiTheme="minorHAnsi" w:hAnsiTheme="minorHAnsi"/>
          <w:sz w:val="24"/>
          <w:szCs w:val="24"/>
          <w:lang w:val="en-US"/>
        </w:rPr>
        <w:t xml:space="preserve"> at the population level. </w:t>
      </w:r>
      <w:r w:rsidR="002F4C4B" w:rsidRPr="002E0A9A">
        <w:rPr>
          <w:rFonts w:asciiTheme="minorHAnsi" w:hAnsiTheme="minorHAnsi"/>
          <w:sz w:val="24"/>
          <w:szCs w:val="24"/>
          <w:lang w:val="en-US"/>
        </w:rPr>
        <w:t>The incidences of unpredicted non-target attack of intentionally released weed biocontrol agents decreased over time and this trend is predicted to continue with the systematic inclusion of molecular tools, behavioral studies, chemical ecology, and future scientific and analytical advancements. What is most needed is more systematic post-release monitoring to compare with pre-release host range testing to further advance the predictability of host use of biocontrol agents</w:t>
      </w:r>
      <w:r w:rsidR="002F4C4B">
        <w:rPr>
          <w:rFonts w:asciiTheme="minorHAnsi" w:hAnsiTheme="minorHAnsi"/>
          <w:sz w:val="24"/>
          <w:szCs w:val="24"/>
          <w:lang w:val="en-US"/>
        </w:rPr>
        <w:t xml:space="preserve"> (Hinz et al., in press)</w:t>
      </w:r>
      <w:r w:rsidR="002F4C4B" w:rsidRPr="002E0A9A">
        <w:rPr>
          <w:rFonts w:asciiTheme="minorHAnsi" w:hAnsiTheme="minorHAnsi"/>
          <w:sz w:val="24"/>
          <w:szCs w:val="24"/>
          <w:lang w:val="en-US"/>
        </w:rPr>
        <w:t>.</w:t>
      </w:r>
    </w:p>
    <w:p w14:paraId="693C3419" w14:textId="40B2FF11" w:rsidR="00EE3405" w:rsidRPr="00AA2DFC" w:rsidRDefault="002E0A9A" w:rsidP="002E0A9A">
      <w:pPr>
        <w:pStyle w:val="Footer"/>
        <w:spacing w:line="240" w:lineRule="auto"/>
        <w:rPr>
          <w:rFonts w:asciiTheme="minorHAnsi" w:hAnsiTheme="minorHAnsi"/>
          <w:sz w:val="24"/>
          <w:szCs w:val="24"/>
          <w:lang w:val="en-US"/>
        </w:rPr>
      </w:pPr>
      <w:r>
        <w:rPr>
          <w:rFonts w:asciiTheme="minorHAnsi" w:hAnsiTheme="minorHAnsi"/>
          <w:sz w:val="24"/>
          <w:szCs w:val="24"/>
          <w:lang w:val="en-US"/>
        </w:rPr>
        <w:t>Another</w:t>
      </w:r>
      <w:r w:rsidR="007A0F3C" w:rsidRPr="00AA2DFC">
        <w:rPr>
          <w:rFonts w:asciiTheme="minorHAnsi" w:hAnsiTheme="minorHAnsi"/>
          <w:sz w:val="24"/>
          <w:szCs w:val="24"/>
          <w:lang w:val="en-US"/>
        </w:rPr>
        <w:t xml:space="preserve"> systematic </w:t>
      </w:r>
      <w:r w:rsidR="00CF1072" w:rsidRPr="00AA2DFC">
        <w:rPr>
          <w:rFonts w:asciiTheme="minorHAnsi" w:hAnsiTheme="minorHAnsi"/>
          <w:sz w:val="24"/>
          <w:szCs w:val="24"/>
          <w:lang w:val="en-US"/>
        </w:rPr>
        <w:t xml:space="preserve">recent </w:t>
      </w:r>
      <w:r w:rsidR="007A0F3C" w:rsidRPr="00AA2DFC">
        <w:rPr>
          <w:rFonts w:asciiTheme="minorHAnsi" w:hAnsiTheme="minorHAnsi"/>
          <w:sz w:val="24"/>
          <w:szCs w:val="24"/>
          <w:lang w:val="en-US"/>
        </w:rPr>
        <w:t>review</w:t>
      </w:r>
      <w:r w:rsidR="00385D59" w:rsidRPr="00AA2DFC">
        <w:rPr>
          <w:rFonts w:asciiTheme="minorHAnsi" w:hAnsiTheme="minorHAnsi"/>
          <w:sz w:val="24"/>
          <w:szCs w:val="24"/>
          <w:lang w:val="en-US"/>
        </w:rPr>
        <w:t xml:space="preserve"> </w:t>
      </w:r>
      <w:r w:rsidR="007A0F3C" w:rsidRPr="00AA2DFC">
        <w:rPr>
          <w:rFonts w:asciiTheme="minorHAnsi" w:hAnsiTheme="minorHAnsi"/>
          <w:sz w:val="24"/>
          <w:szCs w:val="24"/>
          <w:lang w:val="en-US"/>
        </w:rPr>
        <w:t>foc</w:t>
      </w:r>
      <w:r w:rsidR="00CF1072" w:rsidRPr="00AA2DFC">
        <w:rPr>
          <w:rFonts w:asciiTheme="minorHAnsi" w:hAnsiTheme="minorHAnsi"/>
          <w:sz w:val="24"/>
          <w:szCs w:val="24"/>
          <w:lang w:val="en-US"/>
        </w:rPr>
        <w:t xml:space="preserve">used </w:t>
      </w:r>
      <w:r w:rsidR="007A0F3C" w:rsidRPr="00AA2DFC">
        <w:rPr>
          <w:rFonts w:asciiTheme="minorHAnsi" w:hAnsiTheme="minorHAnsi"/>
          <w:sz w:val="24"/>
          <w:szCs w:val="24"/>
          <w:lang w:val="en-US"/>
        </w:rPr>
        <w:t xml:space="preserve">on non-target impacts from </w:t>
      </w:r>
      <w:r>
        <w:rPr>
          <w:rFonts w:asciiTheme="minorHAnsi" w:hAnsiTheme="minorHAnsi"/>
          <w:sz w:val="24"/>
          <w:szCs w:val="24"/>
          <w:lang w:val="en-US"/>
        </w:rPr>
        <w:t xml:space="preserve">weed </w:t>
      </w:r>
      <w:r w:rsidR="000C5792">
        <w:rPr>
          <w:rFonts w:asciiTheme="minorHAnsi" w:hAnsiTheme="minorHAnsi"/>
          <w:sz w:val="24"/>
          <w:szCs w:val="24"/>
          <w:lang w:val="en-US"/>
        </w:rPr>
        <w:t>biocontrol agent</w:t>
      </w:r>
      <w:r>
        <w:rPr>
          <w:rFonts w:asciiTheme="minorHAnsi" w:hAnsiTheme="minorHAnsi"/>
          <w:sz w:val="24"/>
          <w:szCs w:val="24"/>
          <w:lang w:val="en-US"/>
        </w:rPr>
        <w:t>s</w:t>
      </w:r>
      <w:r w:rsidR="007A0F3C" w:rsidRPr="00AA2DFC">
        <w:rPr>
          <w:rFonts w:asciiTheme="minorHAnsi" w:hAnsiTheme="minorHAnsi"/>
          <w:sz w:val="24"/>
          <w:szCs w:val="24"/>
          <w:lang w:val="en-US"/>
        </w:rPr>
        <w:t xml:space="preserve"> </w:t>
      </w:r>
      <w:r w:rsidR="00CF1072" w:rsidRPr="00AA2DFC">
        <w:rPr>
          <w:rFonts w:asciiTheme="minorHAnsi" w:hAnsiTheme="minorHAnsi"/>
          <w:sz w:val="24"/>
          <w:szCs w:val="24"/>
          <w:lang w:val="en-US"/>
        </w:rPr>
        <w:t>on non-target plants and</w:t>
      </w:r>
      <w:r w:rsidR="007A0F3C" w:rsidRPr="00AA2DFC">
        <w:rPr>
          <w:rFonts w:asciiTheme="minorHAnsi" w:hAnsiTheme="minorHAnsi"/>
          <w:sz w:val="24"/>
          <w:szCs w:val="24"/>
          <w:lang w:val="en-US"/>
        </w:rPr>
        <w:t xml:space="preserve"> found significant non-target impacts to be rare</w:t>
      </w:r>
      <w:r w:rsidR="00A02D6E" w:rsidRPr="00AA2DFC">
        <w:rPr>
          <w:rFonts w:asciiTheme="minorHAnsi" w:hAnsiTheme="minorHAnsi"/>
          <w:sz w:val="24"/>
          <w:szCs w:val="24"/>
          <w:lang w:val="en-US"/>
        </w:rPr>
        <w:t xml:space="preserve"> (Suckling and Sforza, 2014)</w:t>
      </w:r>
      <w:r w:rsidR="00385D59" w:rsidRPr="00AA2DFC">
        <w:rPr>
          <w:rStyle w:val="FootnoteReference"/>
          <w:rFonts w:asciiTheme="minorHAnsi" w:hAnsiTheme="minorHAnsi"/>
          <w:sz w:val="24"/>
          <w:szCs w:val="24"/>
          <w:lang w:val="en-US"/>
        </w:rPr>
        <w:t xml:space="preserve"> </w:t>
      </w:r>
      <w:r w:rsidR="00385D59" w:rsidRPr="00AA2DFC">
        <w:rPr>
          <w:rStyle w:val="FootnoteReference"/>
          <w:rFonts w:asciiTheme="minorHAnsi" w:hAnsiTheme="minorHAnsi"/>
          <w:sz w:val="24"/>
          <w:szCs w:val="24"/>
          <w:lang w:val="en-US"/>
        </w:rPr>
        <w:footnoteReference w:id="45"/>
      </w:r>
      <w:r w:rsidR="007A0F3C" w:rsidRPr="00AA2DFC">
        <w:rPr>
          <w:rFonts w:asciiTheme="minorHAnsi" w:hAnsiTheme="minorHAnsi"/>
          <w:sz w:val="24"/>
          <w:szCs w:val="24"/>
          <w:lang w:val="en-US"/>
        </w:rPr>
        <w:t xml:space="preserve">. The magnitude of direct impact of 43 biocontrol agents on 140 non-target plants was </w:t>
      </w:r>
      <w:r w:rsidR="007A0F3C" w:rsidRPr="00AA2DFC">
        <w:rPr>
          <w:rFonts w:asciiTheme="minorHAnsi" w:hAnsiTheme="minorHAnsi"/>
          <w:sz w:val="24"/>
          <w:szCs w:val="24"/>
          <w:lang w:val="en-US"/>
        </w:rPr>
        <w:lastRenderedPageBreak/>
        <w:t>retrospectively categorized using a risk management framework for ecological impacts of invasive species (minimal, minor, moderate, major, massive). The vast majority of agents introduced for classical biological control of</w:t>
      </w:r>
      <w:r w:rsidR="00983612" w:rsidRPr="00AA2DFC">
        <w:rPr>
          <w:rFonts w:asciiTheme="minorHAnsi" w:hAnsiTheme="minorHAnsi"/>
          <w:sz w:val="24"/>
          <w:szCs w:val="24"/>
          <w:lang w:val="en-US"/>
        </w:rPr>
        <w:t xml:space="preserve"> </w:t>
      </w:r>
      <w:r w:rsidR="007A0F3C" w:rsidRPr="00AA2DFC">
        <w:rPr>
          <w:rFonts w:asciiTheme="minorHAnsi" w:hAnsiTheme="minorHAnsi"/>
          <w:sz w:val="24"/>
          <w:szCs w:val="24"/>
          <w:lang w:val="en-US"/>
        </w:rPr>
        <w:t xml:space="preserve">weeds (99% of 512 agents released) have had no known significant adverse effects on non-target plants thus far; major effects suppressing non-target plant populations could be expected to be detectable. Most direct non-target impacts on plants (91.6%) were categorized as minimal or minor in magnitude with no known adverse long-term impact on non-target plant populations, but a few cacti and thistles are affected at moderate (n = 3), major (n = 7) to massive (n = 1) scale. The largest direct impacts are </w:t>
      </w:r>
      <w:r w:rsidR="00AC5E64">
        <w:rPr>
          <w:rFonts w:asciiTheme="minorHAnsi" w:hAnsiTheme="minorHAnsi"/>
          <w:sz w:val="24"/>
          <w:szCs w:val="24"/>
          <w:lang w:val="en-US"/>
        </w:rPr>
        <w:t xml:space="preserve">also </w:t>
      </w:r>
      <w:r w:rsidR="007A0F3C" w:rsidRPr="00AA2DFC">
        <w:rPr>
          <w:rFonts w:asciiTheme="minorHAnsi" w:hAnsiTheme="minorHAnsi"/>
          <w:sz w:val="24"/>
          <w:szCs w:val="24"/>
          <w:lang w:val="en-US"/>
        </w:rPr>
        <w:t>from two agents (</w:t>
      </w:r>
      <w:r w:rsidR="00AC5E64">
        <w:rPr>
          <w:rFonts w:asciiTheme="minorHAnsi" w:hAnsiTheme="minorHAnsi"/>
          <w:i/>
          <w:sz w:val="24"/>
          <w:szCs w:val="24"/>
          <w:lang w:val="en-US"/>
        </w:rPr>
        <w:t>C.</w:t>
      </w:r>
      <w:r w:rsidR="007A0F3C" w:rsidRPr="00AA2DFC">
        <w:rPr>
          <w:rFonts w:asciiTheme="minorHAnsi" w:hAnsiTheme="minorHAnsi"/>
          <w:i/>
          <w:sz w:val="24"/>
          <w:szCs w:val="24"/>
          <w:lang w:val="en-US"/>
        </w:rPr>
        <w:t xml:space="preserve"> cactorum</w:t>
      </w:r>
      <w:r w:rsidR="007A0F3C" w:rsidRPr="00AA2DFC">
        <w:rPr>
          <w:rFonts w:asciiTheme="minorHAnsi" w:hAnsiTheme="minorHAnsi"/>
          <w:sz w:val="24"/>
          <w:szCs w:val="24"/>
          <w:lang w:val="en-US"/>
        </w:rPr>
        <w:t xml:space="preserve"> on native cacti and </w:t>
      </w:r>
      <w:r w:rsidR="00AC5E64">
        <w:rPr>
          <w:rFonts w:asciiTheme="minorHAnsi" w:hAnsiTheme="minorHAnsi"/>
          <w:i/>
          <w:sz w:val="24"/>
          <w:szCs w:val="24"/>
          <w:lang w:val="en-US"/>
        </w:rPr>
        <w:t>R.</w:t>
      </w:r>
      <w:r w:rsidR="007A0F3C" w:rsidRPr="00AA2DFC">
        <w:rPr>
          <w:rFonts w:asciiTheme="minorHAnsi" w:hAnsiTheme="minorHAnsi"/>
          <w:i/>
          <w:sz w:val="24"/>
          <w:szCs w:val="24"/>
          <w:lang w:val="en-US"/>
        </w:rPr>
        <w:t xml:space="preserve"> conicus</w:t>
      </w:r>
      <w:r w:rsidR="007A0F3C" w:rsidRPr="00AA2DFC">
        <w:rPr>
          <w:rFonts w:asciiTheme="minorHAnsi" w:hAnsiTheme="minorHAnsi"/>
          <w:sz w:val="24"/>
          <w:szCs w:val="24"/>
          <w:lang w:val="en-US"/>
        </w:rPr>
        <w:t xml:space="preserve"> on native thistles), but these introductions would not be permitted today as more balanced attitudes exist to plant biodiversity, driven by both society and the scientific community.</w:t>
      </w:r>
      <w:r w:rsidR="00D8733B">
        <w:rPr>
          <w:rFonts w:asciiTheme="minorHAnsi" w:hAnsiTheme="minorHAnsi"/>
          <w:sz w:val="24"/>
          <w:szCs w:val="24"/>
          <w:lang w:val="en-US"/>
        </w:rPr>
        <w:t xml:space="preserve"> This </w:t>
      </w:r>
      <w:r w:rsidR="007A0F3C" w:rsidRPr="00AA2DFC">
        <w:rPr>
          <w:rFonts w:asciiTheme="minorHAnsi" w:hAnsiTheme="minorHAnsi"/>
          <w:sz w:val="24"/>
          <w:szCs w:val="24"/>
          <w:lang w:val="en-US"/>
        </w:rPr>
        <w:t>analysis</w:t>
      </w:r>
      <w:r w:rsidR="00934BFD" w:rsidRPr="00AA2DFC">
        <w:rPr>
          <w:rFonts w:asciiTheme="minorHAnsi" w:hAnsiTheme="minorHAnsi"/>
          <w:sz w:val="24"/>
          <w:szCs w:val="24"/>
          <w:lang w:val="en-US"/>
        </w:rPr>
        <w:t xml:space="preserve"> </w:t>
      </w:r>
      <w:r w:rsidR="00672B38" w:rsidRPr="00AA2DFC">
        <w:rPr>
          <w:rFonts w:asciiTheme="minorHAnsi" w:hAnsiTheme="minorHAnsi"/>
          <w:sz w:val="24"/>
          <w:szCs w:val="24"/>
          <w:lang w:val="en-US"/>
        </w:rPr>
        <w:t xml:space="preserve">showed </w:t>
      </w:r>
      <w:r w:rsidR="007A0F3C" w:rsidRPr="00AA2DFC">
        <w:rPr>
          <w:rFonts w:asciiTheme="minorHAnsi" w:hAnsiTheme="minorHAnsi"/>
          <w:sz w:val="24"/>
          <w:szCs w:val="24"/>
          <w:lang w:val="en-US"/>
        </w:rPr>
        <w:t xml:space="preserve">(as far as is known), </w:t>
      </w:r>
      <w:r w:rsidR="00672B38" w:rsidRPr="00AA2DFC">
        <w:rPr>
          <w:rFonts w:asciiTheme="minorHAnsi" w:hAnsiTheme="minorHAnsi"/>
          <w:sz w:val="24"/>
          <w:szCs w:val="24"/>
          <w:lang w:val="en-US"/>
        </w:rPr>
        <w:t xml:space="preserve">that </w:t>
      </w:r>
      <w:r w:rsidR="007A0F3C" w:rsidRPr="00AA2DFC">
        <w:rPr>
          <w:rFonts w:asciiTheme="minorHAnsi" w:hAnsiTheme="minorHAnsi"/>
          <w:sz w:val="24"/>
          <w:szCs w:val="24"/>
          <w:lang w:val="en-US"/>
        </w:rPr>
        <w:t xml:space="preserve">weed </w:t>
      </w:r>
      <w:r w:rsidR="00A849CB" w:rsidRPr="00AA2DFC">
        <w:rPr>
          <w:rFonts w:asciiTheme="minorHAnsi" w:hAnsiTheme="minorHAnsi"/>
          <w:sz w:val="24"/>
          <w:szCs w:val="24"/>
          <w:lang w:val="en-US"/>
        </w:rPr>
        <w:t>biocontrol agent</w:t>
      </w:r>
      <w:r w:rsidR="007A0F3C" w:rsidRPr="00AA2DFC">
        <w:rPr>
          <w:rFonts w:asciiTheme="minorHAnsi" w:hAnsiTheme="minorHAnsi"/>
          <w:sz w:val="24"/>
          <w:szCs w:val="24"/>
          <w:lang w:val="en-US"/>
        </w:rPr>
        <w:t>s have a biosafety track record of</w:t>
      </w:r>
      <w:r w:rsidR="005140B9" w:rsidRPr="00AA2DFC">
        <w:rPr>
          <w:rFonts w:asciiTheme="minorHAnsi" w:hAnsiTheme="minorHAnsi"/>
          <w:sz w:val="24"/>
          <w:szCs w:val="24"/>
          <w:lang w:val="en-US"/>
        </w:rPr>
        <w:t xml:space="preserve"> </w:t>
      </w:r>
      <w:r w:rsidR="007A0F3C" w:rsidRPr="00AA2DFC">
        <w:rPr>
          <w:rFonts w:asciiTheme="minorHAnsi" w:hAnsiTheme="minorHAnsi"/>
          <w:sz w:val="24"/>
          <w:szCs w:val="24"/>
          <w:lang w:val="en-US"/>
        </w:rPr>
        <w:t>&gt;99% of cases avoiding significant non-target impacts on plant populations. Some impacts could have been overlooked, but this seems unlikely to change the basic distribution of very limited adverse effects. Fewer non</w:t>
      </w:r>
      <w:r w:rsidR="00672B38" w:rsidRPr="00AA2DFC">
        <w:rPr>
          <w:rFonts w:asciiTheme="minorHAnsi" w:hAnsiTheme="minorHAnsi"/>
          <w:sz w:val="24"/>
          <w:szCs w:val="24"/>
          <w:lang w:val="en-US"/>
        </w:rPr>
        <w:t>-</w:t>
      </w:r>
      <w:r w:rsidR="007A0F3C" w:rsidRPr="00AA2DFC">
        <w:rPr>
          <w:rFonts w:asciiTheme="minorHAnsi" w:hAnsiTheme="minorHAnsi"/>
          <w:sz w:val="24"/>
          <w:szCs w:val="24"/>
          <w:lang w:val="en-US"/>
        </w:rPr>
        <w:t xml:space="preserve">target impacts can be expected in future because of improved </w:t>
      </w:r>
      <w:r w:rsidR="00D8733B">
        <w:rPr>
          <w:rFonts w:asciiTheme="minorHAnsi" w:hAnsiTheme="minorHAnsi"/>
          <w:sz w:val="24"/>
          <w:szCs w:val="24"/>
          <w:lang w:val="en-US"/>
        </w:rPr>
        <w:t xml:space="preserve">risk assessment </w:t>
      </w:r>
      <w:r w:rsidR="007A0F3C" w:rsidRPr="00AA2DFC">
        <w:rPr>
          <w:rFonts w:asciiTheme="minorHAnsi" w:hAnsiTheme="minorHAnsi"/>
          <w:sz w:val="24"/>
          <w:szCs w:val="24"/>
          <w:lang w:val="en-US"/>
        </w:rPr>
        <w:t>science and incorporation of wider values. Failure to use biological control represents a significant opportunity cost from the certainty of ongoing adv</w:t>
      </w:r>
      <w:r w:rsidR="0054789D">
        <w:rPr>
          <w:rFonts w:asciiTheme="minorHAnsi" w:hAnsiTheme="minorHAnsi"/>
          <w:sz w:val="24"/>
          <w:szCs w:val="24"/>
          <w:lang w:val="en-US"/>
        </w:rPr>
        <w:t>erse impacts from invasive plants</w:t>
      </w:r>
      <w:r w:rsidR="007A0F3C" w:rsidRPr="00AA2DFC">
        <w:rPr>
          <w:rFonts w:asciiTheme="minorHAnsi" w:hAnsiTheme="minorHAnsi"/>
          <w:sz w:val="24"/>
          <w:szCs w:val="24"/>
          <w:lang w:val="en-US"/>
        </w:rPr>
        <w:t xml:space="preserve">. </w:t>
      </w:r>
    </w:p>
    <w:p w14:paraId="5B3F9572" w14:textId="7BD100B1" w:rsidR="00912A7A" w:rsidRDefault="007A0F3C" w:rsidP="00973FAD">
      <w:pPr>
        <w:pStyle w:val="Footer"/>
        <w:tabs>
          <w:tab w:val="clear" w:pos="4680"/>
          <w:tab w:val="clear" w:pos="9360"/>
        </w:tabs>
        <w:spacing w:line="240" w:lineRule="auto"/>
        <w:rPr>
          <w:rFonts w:asciiTheme="minorHAnsi" w:hAnsiTheme="minorHAnsi"/>
          <w:sz w:val="24"/>
          <w:szCs w:val="24"/>
          <w:lang w:val="en-US"/>
        </w:rPr>
      </w:pPr>
      <w:r w:rsidRPr="00AA2DFC">
        <w:rPr>
          <w:rFonts w:asciiTheme="minorHAnsi" w:hAnsiTheme="minorHAnsi"/>
          <w:sz w:val="24"/>
          <w:szCs w:val="24"/>
          <w:lang w:val="en-US"/>
        </w:rPr>
        <w:t>It seems likely that a review of the degree of genetic isolation in weed biocontrol targets from valued taxa would help to identify whether this is a valid approach to minimize non-target risks</w:t>
      </w:r>
      <w:r w:rsidR="00934BFD" w:rsidRPr="00AA2DFC">
        <w:rPr>
          <w:rFonts w:asciiTheme="minorHAnsi" w:hAnsiTheme="minorHAnsi"/>
          <w:sz w:val="24"/>
          <w:szCs w:val="24"/>
          <w:lang w:val="en-US"/>
        </w:rPr>
        <w:t xml:space="preserve"> (Pemberton, 2000)</w:t>
      </w:r>
      <w:r w:rsidRPr="00AA2DFC">
        <w:rPr>
          <w:rFonts w:asciiTheme="minorHAnsi" w:hAnsiTheme="minorHAnsi"/>
          <w:sz w:val="24"/>
          <w:szCs w:val="24"/>
          <w:lang w:val="en-US"/>
        </w:rPr>
        <w:t>.</w:t>
      </w:r>
      <w:r w:rsidR="005E4DB6" w:rsidRPr="00AA2DFC">
        <w:rPr>
          <w:rFonts w:asciiTheme="minorHAnsi" w:hAnsiTheme="minorHAnsi"/>
          <w:sz w:val="24"/>
          <w:szCs w:val="24"/>
        </w:rPr>
        <w:t xml:space="preserve"> </w:t>
      </w:r>
      <w:r w:rsidR="005E4DB6" w:rsidRPr="00AA2DFC">
        <w:rPr>
          <w:rFonts w:asciiTheme="minorHAnsi" w:hAnsiTheme="minorHAnsi"/>
          <w:sz w:val="24"/>
          <w:szCs w:val="24"/>
          <w:lang w:val="en-US"/>
        </w:rPr>
        <w:t xml:space="preserve">Selecting targets that are distantly-related to valued taxa would identify easier targets, but there are plenty of examples of agents that are specific to the target weed and do not attack congeneric plants </w:t>
      </w:r>
      <w:r w:rsidR="00642584">
        <w:rPr>
          <w:rFonts w:asciiTheme="minorHAnsi" w:hAnsiTheme="minorHAnsi"/>
          <w:sz w:val="24"/>
          <w:szCs w:val="24"/>
          <w:lang w:val="en-US"/>
        </w:rPr>
        <w:t>[</w:t>
      </w:r>
      <w:r w:rsidR="005E4DB6" w:rsidRPr="00AA2DFC">
        <w:rPr>
          <w:rFonts w:asciiTheme="minorHAnsi" w:hAnsiTheme="minorHAnsi"/>
          <w:sz w:val="24"/>
          <w:szCs w:val="24"/>
          <w:lang w:val="en-US"/>
        </w:rPr>
        <w:t xml:space="preserve">e.g. </w:t>
      </w:r>
      <w:r w:rsidR="005E4DB6" w:rsidRPr="00AA2DFC">
        <w:rPr>
          <w:rFonts w:asciiTheme="minorHAnsi" w:hAnsiTheme="minorHAnsi"/>
          <w:i/>
          <w:sz w:val="24"/>
          <w:szCs w:val="24"/>
          <w:lang w:val="en-US"/>
        </w:rPr>
        <w:t>Tectococcus ovatus</w:t>
      </w:r>
      <w:r w:rsidR="005E4DB6" w:rsidRPr="00AA2DFC">
        <w:rPr>
          <w:rFonts w:asciiTheme="minorHAnsi" w:hAnsiTheme="minorHAnsi"/>
          <w:sz w:val="24"/>
          <w:szCs w:val="24"/>
          <w:lang w:val="en-US"/>
        </w:rPr>
        <w:t xml:space="preserve"> </w:t>
      </w:r>
      <w:r w:rsidR="00642584">
        <w:rPr>
          <w:rFonts w:asciiTheme="minorHAnsi" w:hAnsiTheme="minorHAnsi"/>
          <w:sz w:val="24"/>
          <w:szCs w:val="24"/>
          <w:lang w:val="en-US"/>
        </w:rPr>
        <w:t>Hempel (</w:t>
      </w:r>
      <w:r w:rsidR="00642584" w:rsidRPr="00642584">
        <w:rPr>
          <w:rFonts w:asciiTheme="minorHAnsi" w:hAnsiTheme="minorHAnsi"/>
          <w:sz w:val="24"/>
          <w:szCs w:val="24"/>
          <w:lang w:val="en-US"/>
        </w:rPr>
        <w:t>Eriococcidae</w:t>
      </w:r>
      <w:r w:rsidR="00642584">
        <w:rPr>
          <w:rFonts w:asciiTheme="minorHAnsi" w:hAnsiTheme="minorHAnsi"/>
          <w:sz w:val="24"/>
          <w:szCs w:val="24"/>
          <w:lang w:val="en-US"/>
        </w:rPr>
        <w:t xml:space="preserve">)] </w:t>
      </w:r>
      <w:r w:rsidR="005E4DB6" w:rsidRPr="00AA2DFC">
        <w:rPr>
          <w:rFonts w:asciiTheme="minorHAnsi" w:hAnsiTheme="minorHAnsi"/>
          <w:sz w:val="24"/>
          <w:szCs w:val="24"/>
          <w:lang w:val="en-US"/>
        </w:rPr>
        <w:t>attacks strawberry guava and does not attack common guava).</w:t>
      </w:r>
      <w:r w:rsidR="005E4DB6" w:rsidRPr="00AA2DFC">
        <w:rPr>
          <w:rFonts w:asciiTheme="minorHAnsi" w:hAnsiTheme="minorHAnsi"/>
          <w:sz w:val="24"/>
          <w:szCs w:val="24"/>
        </w:rPr>
        <w:t xml:space="preserve"> </w:t>
      </w:r>
      <w:r w:rsidR="00A14730">
        <w:rPr>
          <w:rFonts w:asciiTheme="minorHAnsi" w:hAnsiTheme="minorHAnsi"/>
          <w:sz w:val="24"/>
          <w:szCs w:val="24"/>
          <w:lang w:val="en-US"/>
        </w:rPr>
        <w:t>Target selection should</w:t>
      </w:r>
      <w:r w:rsidR="00A14730" w:rsidRPr="00AA2DFC">
        <w:rPr>
          <w:rFonts w:asciiTheme="minorHAnsi" w:hAnsiTheme="minorHAnsi"/>
          <w:sz w:val="24"/>
          <w:szCs w:val="24"/>
          <w:lang w:val="en-US"/>
        </w:rPr>
        <w:t xml:space="preserve"> include</w:t>
      </w:r>
      <w:r w:rsidR="00A14730">
        <w:rPr>
          <w:rFonts w:asciiTheme="minorHAnsi" w:hAnsiTheme="minorHAnsi"/>
          <w:sz w:val="24"/>
          <w:szCs w:val="24"/>
          <w:lang w:val="en-US"/>
        </w:rPr>
        <w:t xml:space="preserve"> the importance</w:t>
      </w:r>
      <w:r w:rsidR="00A14730" w:rsidRPr="00AA2DFC">
        <w:rPr>
          <w:rFonts w:asciiTheme="minorHAnsi" w:hAnsiTheme="minorHAnsi"/>
          <w:sz w:val="24"/>
          <w:szCs w:val="24"/>
          <w:lang w:val="en-US"/>
        </w:rPr>
        <w:t xml:space="preserve"> </w:t>
      </w:r>
      <w:r w:rsidR="00A14730">
        <w:rPr>
          <w:rFonts w:asciiTheme="minorHAnsi" w:hAnsiTheme="minorHAnsi"/>
          <w:sz w:val="24"/>
          <w:szCs w:val="24"/>
          <w:lang w:val="en-US"/>
        </w:rPr>
        <w:t xml:space="preserve">of the </w:t>
      </w:r>
      <w:r w:rsidR="00A14730" w:rsidRPr="00AA2DFC">
        <w:rPr>
          <w:rFonts w:asciiTheme="minorHAnsi" w:hAnsiTheme="minorHAnsi"/>
          <w:sz w:val="24"/>
          <w:szCs w:val="24"/>
          <w:lang w:val="en-US"/>
        </w:rPr>
        <w:t xml:space="preserve">weed and </w:t>
      </w:r>
      <w:r w:rsidR="00A14730">
        <w:rPr>
          <w:rFonts w:asciiTheme="minorHAnsi" w:hAnsiTheme="minorHAnsi"/>
          <w:sz w:val="24"/>
          <w:szCs w:val="24"/>
          <w:lang w:val="en-US"/>
        </w:rPr>
        <w:t xml:space="preserve">the number of </w:t>
      </w:r>
      <w:r w:rsidR="00A14730" w:rsidRPr="00AA2DFC">
        <w:rPr>
          <w:rFonts w:asciiTheme="minorHAnsi" w:hAnsiTheme="minorHAnsi"/>
          <w:sz w:val="24"/>
          <w:szCs w:val="24"/>
          <w:lang w:val="en-US"/>
        </w:rPr>
        <w:t xml:space="preserve">valued </w:t>
      </w:r>
      <w:r w:rsidR="00A14730">
        <w:rPr>
          <w:rFonts w:asciiTheme="minorHAnsi" w:hAnsiTheme="minorHAnsi"/>
          <w:sz w:val="24"/>
          <w:szCs w:val="24"/>
          <w:lang w:val="en-US"/>
        </w:rPr>
        <w:t xml:space="preserve">and native </w:t>
      </w:r>
      <w:r w:rsidR="00A14730" w:rsidRPr="00AA2DFC">
        <w:rPr>
          <w:rFonts w:asciiTheme="minorHAnsi" w:hAnsiTheme="minorHAnsi"/>
          <w:sz w:val="24"/>
          <w:szCs w:val="24"/>
          <w:lang w:val="en-US"/>
        </w:rPr>
        <w:t xml:space="preserve">closely-related </w:t>
      </w:r>
      <w:r w:rsidR="00A14730">
        <w:rPr>
          <w:rFonts w:asciiTheme="minorHAnsi" w:hAnsiTheme="minorHAnsi"/>
          <w:sz w:val="24"/>
          <w:szCs w:val="24"/>
          <w:lang w:val="en-US"/>
        </w:rPr>
        <w:t xml:space="preserve">species. </w:t>
      </w:r>
      <w:r w:rsidR="00A14730" w:rsidRPr="00AA2DFC">
        <w:rPr>
          <w:rFonts w:asciiTheme="minorHAnsi" w:hAnsiTheme="minorHAnsi"/>
          <w:sz w:val="24"/>
          <w:szCs w:val="24"/>
          <w:lang w:val="en-US"/>
        </w:rPr>
        <w:t xml:space="preserve"> </w:t>
      </w:r>
      <w:r w:rsidR="005E4DB6" w:rsidRPr="00AA2DFC">
        <w:rPr>
          <w:rFonts w:asciiTheme="minorHAnsi" w:hAnsiTheme="minorHAnsi"/>
          <w:sz w:val="24"/>
          <w:szCs w:val="24"/>
          <w:lang w:val="en-US"/>
        </w:rPr>
        <w:t>Provided host</w:t>
      </w:r>
      <w:r w:rsidR="004D0B12" w:rsidRPr="00AA2DFC">
        <w:rPr>
          <w:rFonts w:asciiTheme="minorHAnsi" w:hAnsiTheme="minorHAnsi"/>
          <w:sz w:val="24"/>
          <w:szCs w:val="24"/>
          <w:lang w:val="en-US"/>
        </w:rPr>
        <w:t xml:space="preserve"> specificity </w:t>
      </w:r>
      <w:r w:rsidR="005E4DB6" w:rsidRPr="00AA2DFC">
        <w:rPr>
          <w:rFonts w:asciiTheme="minorHAnsi" w:hAnsiTheme="minorHAnsi"/>
          <w:sz w:val="24"/>
          <w:szCs w:val="24"/>
          <w:lang w:val="en-US"/>
        </w:rPr>
        <w:t>tes</w:t>
      </w:r>
      <w:r w:rsidR="00D8733B">
        <w:rPr>
          <w:rFonts w:asciiTheme="minorHAnsi" w:hAnsiTheme="minorHAnsi"/>
          <w:sz w:val="24"/>
          <w:szCs w:val="24"/>
          <w:lang w:val="en-US"/>
        </w:rPr>
        <w:t>ting is done appropriately weed</w:t>
      </w:r>
      <w:r w:rsidR="005E4DB6" w:rsidRPr="00AA2DFC">
        <w:rPr>
          <w:rFonts w:asciiTheme="minorHAnsi" w:hAnsiTheme="minorHAnsi"/>
          <w:sz w:val="24"/>
          <w:szCs w:val="24"/>
          <w:lang w:val="en-US"/>
        </w:rPr>
        <w:t>s that are closely-related to crops or native taxa can be safely t</w:t>
      </w:r>
      <w:r w:rsidR="00A14730">
        <w:rPr>
          <w:rFonts w:asciiTheme="minorHAnsi" w:hAnsiTheme="minorHAnsi"/>
          <w:sz w:val="24"/>
          <w:szCs w:val="24"/>
          <w:lang w:val="en-US"/>
        </w:rPr>
        <w:t>argeted. Consideration of the phylogenetic distance between the target and any potential biocontrol agents and closely related native species helps predict the likelihood level of non-target impacts</w:t>
      </w:r>
      <w:r w:rsidR="00823031">
        <w:rPr>
          <w:rFonts w:asciiTheme="minorHAnsi" w:hAnsiTheme="minorHAnsi"/>
          <w:sz w:val="24"/>
          <w:szCs w:val="24"/>
          <w:lang w:val="en-US"/>
        </w:rPr>
        <w:t xml:space="preserve"> as</w:t>
      </w:r>
      <w:r w:rsidRPr="00AA2DFC">
        <w:rPr>
          <w:rFonts w:asciiTheme="minorHAnsi" w:hAnsiTheme="minorHAnsi"/>
          <w:sz w:val="24"/>
          <w:szCs w:val="24"/>
          <w:lang w:val="en-US"/>
        </w:rPr>
        <w:t xml:space="preserve"> specialized </w:t>
      </w:r>
      <w:r w:rsidR="00823031">
        <w:rPr>
          <w:rFonts w:asciiTheme="minorHAnsi" w:hAnsiTheme="minorHAnsi"/>
          <w:sz w:val="24"/>
          <w:szCs w:val="24"/>
          <w:lang w:val="en-US"/>
        </w:rPr>
        <w:t>biocontrol agents distantly related to native species likely to be encountered a</w:t>
      </w:r>
      <w:r w:rsidRPr="00AA2DFC">
        <w:rPr>
          <w:rFonts w:asciiTheme="minorHAnsi" w:hAnsiTheme="minorHAnsi"/>
          <w:sz w:val="24"/>
          <w:szCs w:val="24"/>
          <w:lang w:val="en-US"/>
        </w:rPr>
        <w:t>r</w:t>
      </w:r>
      <w:r w:rsidR="005E4DB6" w:rsidRPr="00AA2DFC">
        <w:rPr>
          <w:rFonts w:asciiTheme="minorHAnsi" w:hAnsiTheme="minorHAnsi"/>
          <w:sz w:val="24"/>
          <w:szCs w:val="24"/>
          <w:lang w:val="en-US"/>
        </w:rPr>
        <w:t>e</w:t>
      </w:r>
      <w:r w:rsidRPr="00AA2DFC">
        <w:rPr>
          <w:rFonts w:asciiTheme="minorHAnsi" w:hAnsiTheme="minorHAnsi"/>
          <w:sz w:val="24"/>
          <w:szCs w:val="24"/>
          <w:lang w:val="en-US"/>
        </w:rPr>
        <w:t xml:space="preserve"> less likely to infiltrate </w:t>
      </w:r>
      <w:r w:rsidR="00823031">
        <w:rPr>
          <w:rFonts w:asciiTheme="minorHAnsi" w:hAnsiTheme="minorHAnsi"/>
          <w:sz w:val="24"/>
          <w:szCs w:val="24"/>
          <w:lang w:val="en-US"/>
        </w:rPr>
        <w:t xml:space="preserve">such </w:t>
      </w:r>
      <w:r w:rsidRPr="00AA2DFC">
        <w:rPr>
          <w:rFonts w:asciiTheme="minorHAnsi" w:hAnsiTheme="minorHAnsi"/>
          <w:sz w:val="24"/>
          <w:szCs w:val="24"/>
          <w:lang w:val="en-US"/>
        </w:rPr>
        <w:t>native communities</w:t>
      </w:r>
      <w:r w:rsidR="00934BFD" w:rsidRPr="00AA2DFC">
        <w:rPr>
          <w:rFonts w:asciiTheme="minorHAnsi" w:hAnsiTheme="minorHAnsi"/>
          <w:sz w:val="24"/>
          <w:szCs w:val="24"/>
          <w:lang w:val="en-US"/>
        </w:rPr>
        <w:t xml:space="preserve"> (Hoddle, 2004)</w:t>
      </w:r>
      <w:r w:rsidRPr="00AA2DFC">
        <w:rPr>
          <w:rFonts w:asciiTheme="minorHAnsi" w:hAnsiTheme="minorHAnsi"/>
          <w:sz w:val="24"/>
          <w:szCs w:val="24"/>
          <w:lang w:val="en-US"/>
        </w:rPr>
        <w:t>.</w:t>
      </w:r>
      <w:r w:rsidR="00EE3405">
        <w:rPr>
          <w:rFonts w:asciiTheme="minorHAnsi" w:hAnsiTheme="minorHAnsi"/>
          <w:sz w:val="24"/>
          <w:szCs w:val="24"/>
          <w:lang w:val="en-US"/>
        </w:rPr>
        <w:t xml:space="preserve">  </w:t>
      </w:r>
    </w:p>
    <w:p w14:paraId="2B84D6D5" w14:textId="116CCC0F" w:rsidR="003630EE" w:rsidRDefault="00823031" w:rsidP="003630EE">
      <w:pPr>
        <w:pStyle w:val="Footer"/>
        <w:tabs>
          <w:tab w:val="clear" w:pos="4680"/>
          <w:tab w:val="clear" w:pos="9360"/>
        </w:tabs>
        <w:spacing w:after="0" w:line="240" w:lineRule="auto"/>
        <w:rPr>
          <w:rFonts w:asciiTheme="minorHAnsi" w:hAnsiTheme="minorHAnsi"/>
          <w:sz w:val="24"/>
          <w:szCs w:val="24"/>
          <w:lang w:val="en-US"/>
        </w:rPr>
      </w:pPr>
      <w:r>
        <w:rPr>
          <w:rFonts w:asciiTheme="minorHAnsi" w:hAnsiTheme="minorHAnsi"/>
          <w:sz w:val="24"/>
          <w:szCs w:val="24"/>
          <w:lang w:val="en-US"/>
        </w:rPr>
        <w:t xml:space="preserve">A common concern about unexpected direct non-target impacts is that </w:t>
      </w:r>
      <w:r w:rsidR="000C5792">
        <w:rPr>
          <w:rFonts w:asciiTheme="minorHAnsi" w:hAnsiTheme="minorHAnsi"/>
          <w:sz w:val="24"/>
          <w:szCs w:val="24"/>
          <w:lang w:val="en-US"/>
        </w:rPr>
        <w:t>biocontrol agent</w:t>
      </w:r>
      <w:r>
        <w:rPr>
          <w:rFonts w:asciiTheme="minorHAnsi" w:hAnsiTheme="minorHAnsi"/>
          <w:sz w:val="24"/>
          <w:szCs w:val="24"/>
          <w:lang w:val="en-US"/>
        </w:rPr>
        <w:t xml:space="preserve">s will evolve quickly following introduction into the new invaded environment and increase or alter their fundamental host range (the definition of which the focus of conservative host specificity testing is aimed at defining and within which population survival is possible). While evolutionary change is rarely predictable without a fully understanding of available selection pressures on the agent from the new environment or if the target rapidly declines in abundance, there are no cases of a specialist </w:t>
      </w:r>
      <w:r w:rsidR="000C5792">
        <w:rPr>
          <w:rFonts w:asciiTheme="minorHAnsi" w:hAnsiTheme="minorHAnsi"/>
          <w:sz w:val="24"/>
          <w:szCs w:val="24"/>
          <w:lang w:val="en-US"/>
        </w:rPr>
        <w:t>biocontrol agent</w:t>
      </w:r>
      <w:r>
        <w:rPr>
          <w:rFonts w:asciiTheme="minorHAnsi" w:hAnsiTheme="minorHAnsi"/>
          <w:sz w:val="24"/>
          <w:szCs w:val="24"/>
          <w:lang w:val="en-US"/>
        </w:rPr>
        <w:t xml:space="preserve"> rapidly evolving to change its fundamental host range following release</w:t>
      </w:r>
      <w:r w:rsidR="000E6045">
        <w:rPr>
          <w:rFonts w:asciiTheme="minorHAnsi" w:hAnsiTheme="minorHAnsi"/>
          <w:sz w:val="24"/>
          <w:szCs w:val="24"/>
          <w:lang w:val="en-US"/>
        </w:rPr>
        <w:t xml:space="preserve"> (Van Klinken and Edwards, 2002)</w:t>
      </w:r>
      <w:r>
        <w:rPr>
          <w:rFonts w:asciiTheme="minorHAnsi" w:hAnsiTheme="minorHAnsi"/>
          <w:sz w:val="24"/>
          <w:szCs w:val="24"/>
          <w:lang w:val="en-US"/>
        </w:rPr>
        <w:t>. All cases of direct non-target impacts can be entirely explained through a rigorous experimental understanding of a biocontrol agent’s host range (</w:t>
      </w:r>
      <w:r w:rsidR="00CF4591" w:rsidRPr="00CF4591">
        <w:rPr>
          <w:rFonts w:asciiTheme="minorHAnsi" w:hAnsiTheme="minorHAnsi"/>
          <w:sz w:val="24"/>
          <w:szCs w:val="24"/>
          <w:lang w:val="en-AU"/>
        </w:rPr>
        <w:t>Marohasy, 1996</w:t>
      </w:r>
      <w:r w:rsidR="00CF4591">
        <w:rPr>
          <w:rFonts w:asciiTheme="minorHAnsi" w:hAnsiTheme="minorHAnsi"/>
          <w:sz w:val="24"/>
          <w:szCs w:val="24"/>
          <w:lang w:val="en-AU"/>
        </w:rPr>
        <w:t>; Secord and Kareiva</w:t>
      </w:r>
      <w:r w:rsidR="00CF4591" w:rsidRPr="00CF4591">
        <w:rPr>
          <w:rFonts w:asciiTheme="minorHAnsi" w:hAnsiTheme="minorHAnsi"/>
          <w:sz w:val="24"/>
          <w:szCs w:val="24"/>
          <w:lang w:val="en-AU"/>
        </w:rPr>
        <w:t>, 1996</w:t>
      </w:r>
      <w:r>
        <w:rPr>
          <w:rFonts w:asciiTheme="minorHAnsi" w:hAnsiTheme="minorHAnsi"/>
          <w:sz w:val="24"/>
          <w:szCs w:val="24"/>
          <w:lang w:val="en-US"/>
        </w:rPr>
        <w:t xml:space="preserve">). Indeed phylogenetic trees of specialist natural enemies suggest host shifts to broaden host range, where they occur </w:t>
      </w:r>
      <w:r w:rsidR="00801ED5">
        <w:rPr>
          <w:rFonts w:asciiTheme="minorHAnsi" w:hAnsiTheme="minorHAnsi"/>
          <w:sz w:val="24"/>
          <w:szCs w:val="24"/>
          <w:lang w:val="en-US"/>
        </w:rPr>
        <w:t>(and specialization is generally a one way path) are of the order of once in 10-</w:t>
      </w:r>
      <w:r w:rsidR="00801ED5">
        <w:rPr>
          <w:rFonts w:asciiTheme="minorHAnsi" w:hAnsiTheme="minorHAnsi"/>
          <w:sz w:val="24"/>
          <w:szCs w:val="24"/>
          <w:lang w:val="en-US"/>
        </w:rPr>
        <w:lastRenderedPageBreak/>
        <w:t>100,000 years (</w:t>
      </w:r>
      <w:r w:rsidR="00CF4591" w:rsidRPr="00CF4591">
        <w:rPr>
          <w:rFonts w:asciiTheme="minorHAnsi" w:hAnsiTheme="minorHAnsi"/>
          <w:sz w:val="24"/>
          <w:szCs w:val="24"/>
          <w:lang w:val="en-AU"/>
        </w:rPr>
        <w:t>Van</w:t>
      </w:r>
      <w:r w:rsidR="00CF4591">
        <w:rPr>
          <w:rFonts w:asciiTheme="minorHAnsi" w:hAnsiTheme="minorHAnsi"/>
          <w:sz w:val="24"/>
          <w:szCs w:val="24"/>
          <w:lang w:val="en-AU"/>
        </w:rPr>
        <w:t xml:space="preserve"> Klinken and Edwards</w:t>
      </w:r>
      <w:r w:rsidR="00CF4591" w:rsidRPr="00CF4591">
        <w:rPr>
          <w:rFonts w:asciiTheme="minorHAnsi" w:hAnsiTheme="minorHAnsi"/>
          <w:sz w:val="24"/>
          <w:szCs w:val="24"/>
          <w:lang w:val="en-AU"/>
        </w:rPr>
        <w:t>, 2002</w:t>
      </w:r>
      <w:r w:rsidR="00801ED5">
        <w:rPr>
          <w:rFonts w:asciiTheme="minorHAnsi" w:hAnsiTheme="minorHAnsi"/>
          <w:sz w:val="24"/>
          <w:szCs w:val="24"/>
          <w:lang w:val="en-US"/>
        </w:rPr>
        <w:t xml:space="preserve">). This is outside the timescale of concerns about the management of invasive species impacts. </w:t>
      </w:r>
      <w:r>
        <w:rPr>
          <w:rFonts w:asciiTheme="minorHAnsi" w:hAnsiTheme="minorHAnsi"/>
          <w:sz w:val="24"/>
          <w:szCs w:val="24"/>
          <w:lang w:val="en-US"/>
        </w:rPr>
        <w:t xml:space="preserve">     </w:t>
      </w:r>
    </w:p>
    <w:p w14:paraId="3B60F4AD" w14:textId="77777777" w:rsidR="003630EE" w:rsidRDefault="003630EE" w:rsidP="003630EE">
      <w:pPr>
        <w:pStyle w:val="Footer"/>
        <w:tabs>
          <w:tab w:val="clear" w:pos="4680"/>
          <w:tab w:val="clear" w:pos="9360"/>
        </w:tabs>
        <w:spacing w:after="0" w:line="240" w:lineRule="auto"/>
        <w:rPr>
          <w:rFonts w:asciiTheme="minorHAnsi" w:hAnsiTheme="minorHAnsi"/>
          <w:sz w:val="24"/>
          <w:szCs w:val="24"/>
          <w:lang w:val="en-US"/>
        </w:rPr>
      </w:pPr>
    </w:p>
    <w:p w14:paraId="22F0D9F4" w14:textId="223269F8" w:rsidR="001B45E2" w:rsidRPr="00770CE4" w:rsidRDefault="00823031" w:rsidP="003630EE">
      <w:pPr>
        <w:pStyle w:val="Footer"/>
        <w:tabs>
          <w:tab w:val="clear" w:pos="4680"/>
          <w:tab w:val="clear" w:pos="9360"/>
        </w:tabs>
        <w:spacing w:after="0" w:line="240" w:lineRule="auto"/>
        <w:rPr>
          <w:rFonts w:asciiTheme="minorHAnsi" w:hAnsiTheme="minorHAnsi"/>
          <w:sz w:val="24"/>
          <w:szCs w:val="24"/>
          <w:lang w:val="en-US"/>
        </w:rPr>
      </w:pPr>
      <w:r>
        <w:rPr>
          <w:rFonts w:asciiTheme="minorHAnsi" w:hAnsiTheme="minorHAnsi"/>
          <w:sz w:val="24"/>
          <w:szCs w:val="24"/>
          <w:lang w:val="en-US"/>
        </w:rPr>
        <w:t xml:space="preserve"> </w:t>
      </w:r>
    </w:p>
    <w:p w14:paraId="376DB0B9" w14:textId="06BBDF11" w:rsidR="000057E9" w:rsidRPr="00B760CC" w:rsidRDefault="000057E9" w:rsidP="003630EE">
      <w:pPr>
        <w:pStyle w:val="Heading2"/>
        <w:numPr>
          <w:ilvl w:val="0"/>
          <w:numId w:val="39"/>
        </w:numPr>
        <w:rPr>
          <w:b/>
          <w:i/>
          <w:color w:val="0070C0"/>
        </w:rPr>
      </w:pPr>
      <w:bookmarkStart w:id="115" w:name="_Toc511716645"/>
      <w:r w:rsidRPr="00B760CC">
        <w:rPr>
          <w:b/>
          <w:i/>
          <w:color w:val="0070C0"/>
        </w:rPr>
        <w:t>Indirect non-target impacts</w:t>
      </w:r>
      <w:bookmarkEnd w:id="115"/>
      <w:r w:rsidRPr="00B760CC">
        <w:rPr>
          <w:b/>
          <w:i/>
          <w:color w:val="0070C0"/>
        </w:rPr>
        <w:t xml:space="preserve"> </w:t>
      </w:r>
    </w:p>
    <w:p w14:paraId="43D7A3B9" w14:textId="55BBBED8" w:rsidR="00BD3791" w:rsidRPr="005B4326" w:rsidRDefault="00CF1072" w:rsidP="005B4326">
      <w:pPr>
        <w:pStyle w:val="CABInormal"/>
        <w:spacing w:after="240"/>
        <w:rPr>
          <w:rFonts w:asciiTheme="minorHAnsi" w:hAnsiTheme="minorHAnsi" w:cstheme="minorHAnsi"/>
          <w:color w:val="auto"/>
          <w:sz w:val="24"/>
          <w:szCs w:val="24"/>
          <w:lang w:val="en-AU"/>
        </w:rPr>
      </w:pPr>
      <w:r w:rsidRPr="005B4326">
        <w:rPr>
          <w:rFonts w:asciiTheme="minorHAnsi" w:hAnsiTheme="minorHAnsi" w:cstheme="minorHAnsi"/>
          <w:color w:val="auto"/>
          <w:sz w:val="24"/>
          <w:szCs w:val="24"/>
          <w:lang w:val="en-US"/>
        </w:rPr>
        <w:t xml:space="preserve">Indirect effects are defined as non-target population mediated through the interaction of two or more species to produce measurable changes in community structure or ecosystem function. Indirect effects from biological control have received considerably less attention than direct effects, most probably because they are less obvious and more difficult to </w:t>
      </w:r>
      <w:r w:rsidR="00A067B8" w:rsidRPr="005B4326">
        <w:rPr>
          <w:rFonts w:asciiTheme="minorHAnsi" w:hAnsiTheme="minorHAnsi" w:cstheme="minorHAnsi"/>
          <w:color w:val="auto"/>
          <w:sz w:val="24"/>
          <w:szCs w:val="24"/>
          <w:lang w:val="en-US"/>
        </w:rPr>
        <w:t>measure</w:t>
      </w:r>
      <w:r w:rsidRPr="005B4326">
        <w:rPr>
          <w:rFonts w:asciiTheme="minorHAnsi" w:hAnsiTheme="minorHAnsi" w:cstheme="minorHAnsi"/>
          <w:color w:val="auto"/>
          <w:sz w:val="24"/>
          <w:szCs w:val="24"/>
          <w:lang w:val="en-US"/>
        </w:rPr>
        <w:t xml:space="preserve">. </w:t>
      </w:r>
      <w:r w:rsidR="005B4326" w:rsidRPr="005B4326">
        <w:rPr>
          <w:rFonts w:asciiTheme="minorHAnsi" w:hAnsiTheme="minorHAnsi" w:cstheme="minorHAnsi"/>
          <w:color w:val="auto"/>
          <w:sz w:val="24"/>
          <w:szCs w:val="24"/>
          <w:lang w:val="en-US"/>
        </w:rPr>
        <w:t>Indeed indirect non-target impacts can manifested themselves in many different ways (</w:t>
      </w:r>
      <w:r w:rsidR="005B4326" w:rsidRPr="005B4326">
        <w:rPr>
          <w:rFonts w:asciiTheme="minorHAnsi" w:hAnsiTheme="minorHAnsi" w:cstheme="minorHAnsi"/>
          <w:color w:val="auto"/>
          <w:sz w:val="24"/>
          <w:szCs w:val="24"/>
          <w:lang w:val="en-AU"/>
        </w:rPr>
        <w:t>Hajek et al., 2016).</w:t>
      </w:r>
      <w:r w:rsidR="005B4326">
        <w:rPr>
          <w:rFonts w:asciiTheme="minorHAnsi" w:hAnsiTheme="minorHAnsi" w:cstheme="minorHAnsi"/>
          <w:color w:val="auto"/>
          <w:sz w:val="24"/>
          <w:szCs w:val="24"/>
          <w:lang w:val="en-AU"/>
        </w:rPr>
        <w:t xml:space="preserve"> </w:t>
      </w:r>
      <w:r w:rsidR="00C468CA" w:rsidRPr="005B4326">
        <w:rPr>
          <w:rFonts w:asciiTheme="minorHAnsi" w:hAnsiTheme="minorHAnsi" w:cstheme="minorHAnsi"/>
          <w:color w:val="auto"/>
          <w:sz w:val="24"/>
          <w:szCs w:val="24"/>
          <w:lang w:val="en-US"/>
        </w:rPr>
        <w:t>The few examples of indirect non-target impacts that exist in weed biocontrol include i</w:t>
      </w:r>
      <w:r w:rsidR="00C468CA" w:rsidRPr="005B4326">
        <w:rPr>
          <w:rFonts w:asciiTheme="minorHAnsi" w:hAnsiTheme="minorHAnsi" w:cstheme="minorHAnsi"/>
          <w:color w:val="auto"/>
          <w:sz w:val="24"/>
          <w:szCs w:val="24"/>
        </w:rPr>
        <w:t>ndirect interactions via resource competition (Louda et al.</w:t>
      </w:r>
      <w:r w:rsidR="005B4326" w:rsidRPr="005B4326">
        <w:rPr>
          <w:rFonts w:asciiTheme="minorHAnsi" w:hAnsiTheme="minorHAnsi" w:cstheme="minorHAnsi"/>
          <w:color w:val="auto"/>
          <w:sz w:val="24"/>
          <w:szCs w:val="24"/>
        </w:rPr>
        <w:t>,</w:t>
      </w:r>
      <w:r w:rsidR="00C468CA" w:rsidRPr="005B4326">
        <w:rPr>
          <w:rFonts w:asciiTheme="minorHAnsi" w:hAnsiTheme="minorHAnsi" w:cstheme="minorHAnsi"/>
          <w:color w:val="auto"/>
          <w:sz w:val="24"/>
          <w:szCs w:val="24"/>
        </w:rPr>
        <w:t xml:space="preserve"> 1997), apparent competition (Carvalheiro et al.</w:t>
      </w:r>
      <w:r w:rsidR="005B4326" w:rsidRPr="005B4326">
        <w:rPr>
          <w:rFonts w:asciiTheme="minorHAnsi" w:hAnsiTheme="minorHAnsi" w:cstheme="minorHAnsi"/>
          <w:color w:val="auto"/>
          <w:sz w:val="24"/>
          <w:szCs w:val="24"/>
        </w:rPr>
        <w:t>,</w:t>
      </w:r>
      <w:r w:rsidR="00C468CA" w:rsidRPr="005B4326">
        <w:rPr>
          <w:rFonts w:asciiTheme="minorHAnsi" w:hAnsiTheme="minorHAnsi" w:cstheme="minorHAnsi"/>
          <w:color w:val="auto"/>
          <w:sz w:val="24"/>
          <w:szCs w:val="24"/>
        </w:rPr>
        <w:t xml:space="preserve"> 2008), second-order apparent competition (Pearson and Callaway</w:t>
      </w:r>
      <w:r w:rsidR="005B4326" w:rsidRPr="005B4326">
        <w:rPr>
          <w:rFonts w:asciiTheme="minorHAnsi" w:hAnsiTheme="minorHAnsi" w:cstheme="minorHAnsi"/>
          <w:color w:val="auto"/>
          <w:sz w:val="24"/>
          <w:szCs w:val="24"/>
        </w:rPr>
        <w:t>,</w:t>
      </w:r>
      <w:r w:rsidR="00C468CA" w:rsidRPr="005B4326">
        <w:rPr>
          <w:rFonts w:asciiTheme="minorHAnsi" w:hAnsiTheme="minorHAnsi" w:cstheme="minorHAnsi"/>
          <w:color w:val="auto"/>
          <w:sz w:val="24"/>
          <w:szCs w:val="24"/>
        </w:rPr>
        <w:t xml:space="preserve"> 2008) and ecological replacement (Pearson and Callaway</w:t>
      </w:r>
      <w:r w:rsidR="005B4326" w:rsidRPr="005B4326">
        <w:rPr>
          <w:rFonts w:asciiTheme="minorHAnsi" w:hAnsiTheme="minorHAnsi" w:cstheme="minorHAnsi"/>
          <w:color w:val="auto"/>
          <w:sz w:val="24"/>
          <w:szCs w:val="24"/>
        </w:rPr>
        <w:t>,</w:t>
      </w:r>
      <w:r w:rsidR="00C468CA" w:rsidRPr="005B4326">
        <w:rPr>
          <w:rFonts w:asciiTheme="minorHAnsi" w:hAnsiTheme="minorHAnsi" w:cstheme="minorHAnsi"/>
          <w:color w:val="auto"/>
          <w:sz w:val="24"/>
          <w:szCs w:val="24"/>
        </w:rPr>
        <w:t xml:space="preserve"> 2003; Duddley and Bean</w:t>
      </w:r>
      <w:r w:rsidR="005B4326" w:rsidRPr="005B4326">
        <w:rPr>
          <w:rFonts w:asciiTheme="minorHAnsi" w:hAnsiTheme="minorHAnsi" w:cstheme="minorHAnsi"/>
          <w:color w:val="auto"/>
          <w:sz w:val="24"/>
          <w:szCs w:val="24"/>
        </w:rPr>
        <w:t>,</w:t>
      </w:r>
      <w:r w:rsidR="00C468CA" w:rsidRPr="005B4326">
        <w:rPr>
          <w:rFonts w:asciiTheme="minorHAnsi" w:hAnsiTheme="minorHAnsi" w:cstheme="minorHAnsi"/>
          <w:color w:val="auto"/>
          <w:sz w:val="24"/>
          <w:szCs w:val="24"/>
        </w:rPr>
        <w:t xml:space="preserve"> 2012).</w:t>
      </w:r>
      <w:r w:rsidR="00C468CA" w:rsidRPr="005B4326">
        <w:rPr>
          <w:rFonts w:asciiTheme="minorHAnsi" w:hAnsiTheme="minorHAnsi" w:cstheme="minorHAnsi"/>
          <w:color w:val="auto"/>
          <w:sz w:val="24"/>
          <w:szCs w:val="24"/>
          <w:lang w:val="en-US"/>
        </w:rPr>
        <w:t xml:space="preserve"> It has been proposed that studying food webs in the native range of the biocontrol agent prior to release could predict the structure of food webs in the introduced range post-release (Veldtman et al.</w:t>
      </w:r>
      <w:r w:rsidR="005B4326" w:rsidRPr="005B4326">
        <w:rPr>
          <w:rFonts w:asciiTheme="minorHAnsi" w:hAnsiTheme="minorHAnsi" w:cstheme="minorHAnsi"/>
          <w:color w:val="auto"/>
          <w:sz w:val="24"/>
          <w:szCs w:val="24"/>
          <w:lang w:val="en-US"/>
        </w:rPr>
        <w:t>,</w:t>
      </w:r>
      <w:r w:rsidR="00C468CA" w:rsidRPr="005B4326">
        <w:rPr>
          <w:rFonts w:asciiTheme="minorHAnsi" w:hAnsiTheme="minorHAnsi" w:cstheme="minorHAnsi"/>
          <w:color w:val="auto"/>
          <w:sz w:val="24"/>
          <w:szCs w:val="24"/>
          <w:lang w:val="en-US"/>
        </w:rPr>
        <w:t xml:space="preserve"> 2011). In addition, both Pearson and Callaway (2003) and Carvalheiro et al. (2008) suggested that ineffective biocontrol agents that are unable to reduce target weed densities and that remain highly abundant are the most likely source of indirect effects. </w:t>
      </w:r>
      <w:r w:rsidR="005B4326" w:rsidRPr="005B4326">
        <w:rPr>
          <w:rFonts w:asciiTheme="minorHAnsi" w:hAnsiTheme="minorHAnsi" w:cstheme="minorHAnsi"/>
          <w:color w:val="auto"/>
          <w:sz w:val="24"/>
          <w:szCs w:val="24"/>
          <w:lang w:val="en-US"/>
        </w:rPr>
        <w:t xml:space="preserve">Considering </w:t>
      </w:r>
      <w:r w:rsidR="00C468CA" w:rsidRPr="005B4326">
        <w:rPr>
          <w:rFonts w:asciiTheme="minorHAnsi" w:hAnsiTheme="minorHAnsi" w:cstheme="minorHAnsi"/>
          <w:color w:val="auto"/>
          <w:sz w:val="24"/>
          <w:szCs w:val="24"/>
          <w:lang w:val="en-US"/>
        </w:rPr>
        <w:t>agent effectiveness</w:t>
      </w:r>
      <w:r w:rsidR="005B4326" w:rsidRPr="005B4326">
        <w:rPr>
          <w:rFonts w:asciiTheme="minorHAnsi" w:hAnsiTheme="minorHAnsi" w:cstheme="minorHAnsi"/>
          <w:color w:val="auto"/>
          <w:sz w:val="24"/>
          <w:szCs w:val="24"/>
          <w:lang w:val="en-US"/>
        </w:rPr>
        <w:t xml:space="preserve"> or efficacy as part of the selection process </w:t>
      </w:r>
      <w:r w:rsidR="00C468CA" w:rsidRPr="005B4326">
        <w:rPr>
          <w:rFonts w:asciiTheme="minorHAnsi" w:hAnsiTheme="minorHAnsi" w:cstheme="minorHAnsi"/>
          <w:color w:val="auto"/>
          <w:sz w:val="24"/>
          <w:szCs w:val="24"/>
          <w:lang w:val="en-US"/>
        </w:rPr>
        <w:t xml:space="preserve">is therefore another important criterion in the risk assessment of biocontrol agents. </w:t>
      </w:r>
      <w:r w:rsidR="00754796" w:rsidRPr="005B4326">
        <w:rPr>
          <w:rFonts w:asciiTheme="minorHAnsi" w:hAnsiTheme="minorHAnsi" w:cstheme="minorHAnsi"/>
          <w:color w:val="auto"/>
          <w:sz w:val="24"/>
          <w:szCs w:val="24"/>
          <w:lang w:val="en-US"/>
        </w:rPr>
        <w:t>Additional cases including</w:t>
      </w:r>
      <w:r w:rsidRPr="005B4326">
        <w:rPr>
          <w:rFonts w:asciiTheme="minorHAnsi" w:hAnsiTheme="minorHAnsi" w:cstheme="minorHAnsi"/>
          <w:color w:val="auto"/>
          <w:sz w:val="24"/>
          <w:szCs w:val="24"/>
          <w:lang w:val="en-US"/>
        </w:rPr>
        <w:t xml:space="preserve"> c</w:t>
      </w:r>
      <w:r w:rsidR="004D0B12" w:rsidRPr="005B4326">
        <w:rPr>
          <w:rFonts w:asciiTheme="minorHAnsi" w:hAnsiTheme="minorHAnsi" w:cstheme="minorHAnsi"/>
          <w:color w:val="auto"/>
          <w:sz w:val="24"/>
          <w:szCs w:val="24"/>
          <w:lang w:val="en-US"/>
        </w:rPr>
        <w:t xml:space="preserve">ases </w:t>
      </w:r>
      <w:r w:rsidR="00A067B8" w:rsidRPr="005B4326">
        <w:rPr>
          <w:rFonts w:asciiTheme="minorHAnsi" w:hAnsiTheme="minorHAnsi" w:cstheme="minorHAnsi"/>
          <w:color w:val="auto"/>
          <w:sz w:val="24"/>
          <w:szCs w:val="24"/>
          <w:lang w:val="en-US"/>
        </w:rPr>
        <w:t>of</w:t>
      </w:r>
      <w:r w:rsidRPr="005B4326">
        <w:rPr>
          <w:rFonts w:asciiTheme="minorHAnsi" w:hAnsiTheme="minorHAnsi" w:cstheme="minorHAnsi"/>
          <w:color w:val="auto"/>
          <w:sz w:val="24"/>
          <w:szCs w:val="24"/>
          <w:lang w:val="en-US"/>
        </w:rPr>
        <w:t xml:space="preserve"> </w:t>
      </w:r>
      <w:r w:rsidR="004D0B12" w:rsidRPr="005B4326">
        <w:rPr>
          <w:rFonts w:asciiTheme="minorHAnsi" w:hAnsiTheme="minorHAnsi" w:cstheme="minorHAnsi"/>
          <w:color w:val="auto"/>
          <w:sz w:val="24"/>
          <w:szCs w:val="24"/>
          <w:lang w:val="en-US"/>
        </w:rPr>
        <w:t xml:space="preserve">indirect non-target impacts from </w:t>
      </w:r>
      <w:r w:rsidR="00754796" w:rsidRPr="005B4326">
        <w:rPr>
          <w:rFonts w:asciiTheme="minorHAnsi" w:hAnsiTheme="minorHAnsi" w:cstheme="minorHAnsi"/>
          <w:color w:val="auto"/>
          <w:sz w:val="24"/>
          <w:szCs w:val="24"/>
          <w:lang w:val="en-US"/>
        </w:rPr>
        <w:t xml:space="preserve">arthropod </w:t>
      </w:r>
      <w:r w:rsidR="004D0B12" w:rsidRPr="005B4326">
        <w:rPr>
          <w:rFonts w:asciiTheme="minorHAnsi" w:hAnsiTheme="minorHAnsi" w:cstheme="minorHAnsi"/>
          <w:color w:val="auto"/>
          <w:sz w:val="24"/>
          <w:szCs w:val="24"/>
          <w:lang w:val="en-US"/>
        </w:rPr>
        <w:t xml:space="preserve">biological control have been reviewed </w:t>
      </w:r>
      <w:r w:rsidR="00754796" w:rsidRPr="005B4326">
        <w:rPr>
          <w:rFonts w:asciiTheme="minorHAnsi" w:hAnsiTheme="minorHAnsi" w:cstheme="minorHAnsi"/>
          <w:color w:val="auto"/>
          <w:sz w:val="24"/>
          <w:szCs w:val="24"/>
          <w:lang w:val="en-US"/>
        </w:rPr>
        <w:t xml:space="preserve">by </w:t>
      </w:r>
      <w:r w:rsidR="000057E9" w:rsidRPr="005B4326">
        <w:rPr>
          <w:rFonts w:asciiTheme="minorHAnsi" w:hAnsiTheme="minorHAnsi" w:cstheme="minorHAnsi"/>
          <w:color w:val="auto"/>
          <w:sz w:val="24"/>
          <w:szCs w:val="24"/>
          <w:lang w:val="en-US"/>
        </w:rPr>
        <w:t>McCoy and Frank</w:t>
      </w:r>
      <w:r w:rsidR="00754796" w:rsidRPr="005B4326">
        <w:rPr>
          <w:rFonts w:asciiTheme="minorHAnsi" w:hAnsiTheme="minorHAnsi" w:cstheme="minorHAnsi"/>
          <w:color w:val="auto"/>
          <w:sz w:val="24"/>
          <w:szCs w:val="24"/>
          <w:lang w:val="en-US"/>
        </w:rPr>
        <w:t xml:space="preserve"> (</w:t>
      </w:r>
      <w:r w:rsidR="00FD0350" w:rsidRPr="005B4326">
        <w:rPr>
          <w:rFonts w:asciiTheme="minorHAnsi" w:hAnsiTheme="minorHAnsi" w:cstheme="minorHAnsi"/>
          <w:color w:val="auto"/>
          <w:sz w:val="24"/>
          <w:szCs w:val="24"/>
          <w:lang w:val="en-US"/>
        </w:rPr>
        <w:t>2010</w:t>
      </w:r>
      <w:r w:rsidR="00754796" w:rsidRPr="005B4326">
        <w:rPr>
          <w:rFonts w:asciiTheme="minorHAnsi" w:hAnsiTheme="minorHAnsi" w:cstheme="minorHAnsi"/>
          <w:color w:val="auto"/>
          <w:sz w:val="24"/>
          <w:szCs w:val="24"/>
          <w:lang w:val="en-US"/>
        </w:rPr>
        <w:t xml:space="preserve">) and </w:t>
      </w:r>
      <w:r w:rsidR="000057E9" w:rsidRPr="005B4326">
        <w:rPr>
          <w:rFonts w:asciiTheme="minorHAnsi" w:hAnsiTheme="minorHAnsi" w:cstheme="minorHAnsi"/>
          <w:color w:val="auto"/>
          <w:sz w:val="24"/>
          <w:szCs w:val="24"/>
          <w:lang w:val="en-US"/>
        </w:rPr>
        <w:t>Simberloff</w:t>
      </w:r>
      <w:r w:rsidR="00754796" w:rsidRPr="005B4326">
        <w:rPr>
          <w:rFonts w:asciiTheme="minorHAnsi" w:hAnsiTheme="minorHAnsi" w:cstheme="minorHAnsi"/>
          <w:color w:val="auto"/>
          <w:sz w:val="24"/>
          <w:szCs w:val="24"/>
          <w:lang w:val="en-US"/>
        </w:rPr>
        <w:t xml:space="preserve"> (</w:t>
      </w:r>
      <w:r w:rsidR="000057E9" w:rsidRPr="005B4326">
        <w:rPr>
          <w:rFonts w:asciiTheme="minorHAnsi" w:hAnsiTheme="minorHAnsi" w:cstheme="minorHAnsi"/>
          <w:color w:val="auto"/>
          <w:sz w:val="24"/>
          <w:szCs w:val="24"/>
          <w:lang w:val="en-US"/>
        </w:rPr>
        <w:t>2012</w:t>
      </w:r>
      <w:r w:rsidR="00D14371" w:rsidRPr="005B4326">
        <w:rPr>
          <w:rFonts w:asciiTheme="minorHAnsi" w:hAnsiTheme="minorHAnsi" w:cstheme="minorHAnsi"/>
          <w:color w:val="auto"/>
          <w:sz w:val="24"/>
          <w:szCs w:val="24"/>
          <w:lang w:val="en-US"/>
        </w:rPr>
        <w:t xml:space="preserve">). </w:t>
      </w:r>
    </w:p>
    <w:p w14:paraId="4B5A49B3" w14:textId="7195D3A8" w:rsidR="001B45E2" w:rsidRDefault="000057E9" w:rsidP="00973FAD">
      <w:pPr>
        <w:autoSpaceDE w:val="0"/>
        <w:autoSpaceDN w:val="0"/>
        <w:adjustRightInd w:val="0"/>
        <w:spacing w:after="0" w:line="240" w:lineRule="auto"/>
        <w:rPr>
          <w:rFonts w:asciiTheme="minorHAnsi" w:hAnsiTheme="minorHAnsi"/>
          <w:sz w:val="24"/>
          <w:szCs w:val="24"/>
          <w:lang w:val="en-US"/>
        </w:rPr>
      </w:pPr>
      <w:r w:rsidRPr="000057E9">
        <w:rPr>
          <w:rFonts w:asciiTheme="minorHAnsi" w:hAnsiTheme="minorHAnsi"/>
          <w:sz w:val="24"/>
          <w:szCs w:val="24"/>
          <w:lang w:val="en-US"/>
        </w:rPr>
        <w:t xml:space="preserve">Opinions on the importance of indirect effects vary, </w:t>
      </w:r>
      <w:r w:rsidR="00CF1072">
        <w:rPr>
          <w:rFonts w:asciiTheme="minorHAnsi" w:hAnsiTheme="minorHAnsi"/>
          <w:sz w:val="24"/>
          <w:szCs w:val="24"/>
          <w:lang w:val="en-US"/>
        </w:rPr>
        <w:t xml:space="preserve">however, </w:t>
      </w:r>
      <w:r w:rsidRPr="000057E9">
        <w:rPr>
          <w:rFonts w:asciiTheme="minorHAnsi" w:hAnsiTheme="minorHAnsi"/>
          <w:sz w:val="24"/>
          <w:szCs w:val="24"/>
          <w:lang w:val="en-US"/>
        </w:rPr>
        <w:t>with some authors characterizing them as at least as important as direct effects (Pearson and Callaway</w:t>
      </w:r>
      <w:r w:rsidR="00FD0350">
        <w:rPr>
          <w:rFonts w:asciiTheme="minorHAnsi" w:hAnsiTheme="minorHAnsi"/>
          <w:sz w:val="24"/>
          <w:szCs w:val="24"/>
          <w:lang w:val="en-US"/>
        </w:rPr>
        <w:t>,</w:t>
      </w:r>
      <w:r w:rsidRPr="000057E9">
        <w:rPr>
          <w:rFonts w:asciiTheme="minorHAnsi" w:hAnsiTheme="minorHAnsi"/>
          <w:sz w:val="24"/>
          <w:szCs w:val="24"/>
          <w:lang w:val="en-US"/>
        </w:rPr>
        <w:t xml:space="preserve"> 2003)</w:t>
      </w:r>
      <w:r>
        <w:rPr>
          <w:rFonts w:asciiTheme="minorHAnsi" w:hAnsiTheme="minorHAnsi"/>
          <w:sz w:val="24"/>
          <w:szCs w:val="24"/>
          <w:lang w:val="en-US"/>
        </w:rPr>
        <w:t>,</w:t>
      </w:r>
      <w:r w:rsidRPr="000057E9">
        <w:rPr>
          <w:rFonts w:asciiTheme="minorHAnsi" w:hAnsiTheme="minorHAnsi"/>
          <w:sz w:val="24"/>
          <w:szCs w:val="24"/>
          <w:lang w:val="en-US"/>
        </w:rPr>
        <w:t xml:space="preserve"> while others suggest that their importance may be exaggerated, especially with respect to the biological control of insects (</w:t>
      </w:r>
      <w:r w:rsidRPr="00CF1072">
        <w:rPr>
          <w:rFonts w:asciiTheme="minorHAnsi" w:hAnsiTheme="minorHAnsi"/>
          <w:sz w:val="24"/>
          <w:szCs w:val="24"/>
          <w:lang w:val="en-US"/>
        </w:rPr>
        <w:t>Thomas et al.</w:t>
      </w:r>
      <w:r w:rsidR="00FD0350">
        <w:rPr>
          <w:rFonts w:asciiTheme="minorHAnsi" w:hAnsiTheme="minorHAnsi"/>
          <w:sz w:val="24"/>
          <w:szCs w:val="24"/>
          <w:lang w:val="en-US"/>
        </w:rPr>
        <w:t>,</w:t>
      </w:r>
      <w:r w:rsidRPr="00CF1072">
        <w:rPr>
          <w:rFonts w:asciiTheme="minorHAnsi" w:hAnsiTheme="minorHAnsi"/>
          <w:sz w:val="24"/>
          <w:szCs w:val="24"/>
          <w:lang w:val="en-US"/>
        </w:rPr>
        <w:t xml:space="preserve"> 2004</w:t>
      </w:r>
      <w:r w:rsidRPr="000057E9">
        <w:rPr>
          <w:rFonts w:asciiTheme="minorHAnsi" w:hAnsiTheme="minorHAnsi"/>
          <w:sz w:val="24"/>
          <w:szCs w:val="24"/>
          <w:lang w:val="en-US"/>
        </w:rPr>
        <w:t>).</w:t>
      </w:r>
      <w:r>
        <w:rPr>
          <w:rFonts w:asciiTheme="minorHAnsi" w:hAnsiTheme="minorHAnsi"/>
          <w:sz w:val="24"/>
          <w:szCs w:val="24"/>
          <w:lang w:val="en-US"/>
        </w:rPr>
        <w:t xml:space="preserve"> </w:t>
      </w:r>
      <w:r w:rsidR="00791266">
        <w:rPr>
          <w:rFonts w:asciiTheme="minorHAnsi" w:hAnsiTheme="minorHAnsi"/>
          <w:sz w:val="24"/>
          <w:szCs w:val="24"/>
          <w:lang w:val="en-US"/>
        </w:rPr>
        <w:t xml:space="preserve">The most recent classic case of indirect non-target impacts in classical biological control has been the halting of the biological control </w:t>
      </w:r>
      <w:r w:rsidR="003C468D">
        <w:rPr>
          <w:rFonts w:asciiTheme="minorHAnsi" w:hAnsiTheme="minorHAnsi"/>
          <w:sz w:val="24"/>
          <w:szCs w:val="24"/>
          <w:lang w:val="en-US"/>
        </w:rPr>
        <w:t xml:space="preserve">programme </w:t>
      </w:r>
      <w:r w:rsidR="00791266">
        <w:rPr>
          <w:rFonts w:asciiTheme="minorHAnsi" w:hAnsiTheme="minorHAnsi"/>
          <w:sz w:val="24"/>
          <w:szCs w:val="24"/>
          <w:lang w:val="en-US"/>
        </w:rPr>
        <w:t>against invasive</w:t>
      </w:r>
      <w:r w:rsidR="00791266" w:rsidRPr="00791266">
        <w:rPr>
          <w:rFonts w:asciiTheme="minorHAnsi" w:hAnsiTheme="minorHAnsi"/>
          <w:sz w:val="24"/>
          <w:szCs w:val="24"/>
          <w:lang w:val="en-US"/>
        </w:rPr>
        <w:t xml:space="preserve"> </w:t>
      </w:r>
      <w:r w:rsidR="00791266" w:rsidRPr="00791266">
        <w:rPr>
          <w:rFonts w:asciiTheme="minorHAnsi" w:hAnsiTheme="minorHAnsi" w:cs="AdvPS88D1"/>
          <w:color w:val="000000"/>
          <w:sz w:val="24"/>
          <w:szCs w:val="24"/>
          <w:lang w:val="en-AU"/>
        </w:rPr>
        <w:t>saltcedars</w:t>
      </w:r>
      <w:r w:rsidR="00D076E8">
        <w:rPr>
          <w:rFonts w:asciiTheme="minorHAnsi" w:hAnsiTheme="minorHAnsi" w:cs="AdvPS88D1"/>
          <w:color w:val="000000"/>
          <w:sz w:val="24"/>
          <w:szCs w:val="24"/>
          <w:lang w:val="en-AU"/>
        </w:rPr>
        <w:t>,</w:t>
      </w:r>
      <w:r w:rsidR="00791266" w:rsidRPr="00791266">
        <w:rPr>
          <w:rFonts w:asciiTheme="minorHAnsi" w:hAnsiTheme="minorHAnsi" w:cs="AdvPS88D1"/>
          <w:color w:val="000000"/>
          <w:sz w:val="24"/>
          <w:szCs w:val="24"/>
          <w:lang w:val="en-AU"/>
        </w:rPr>
        <w:t xml:space="preserve"> </w:t>
      </w:r>
      <w:r w:rsidR="00791266" w:rsidRPr="00791266">
        <w:rPr>
          <w:rFonts w:asciiTheme="minorHAnsi" w:hAnsiTheme="minorHAnsi" w:cs="AdvPS88D4"/>
          <w:i/>
          <w:color w:val="000000"/>
          <w:sz w:val="24"/>
          <w:szCs w:val="24"/>
          <w:lang w:val="en-AU"/>
        </w:rPr>
        <w:t>Tamarix</w:t>
      </w:r>
      <w:r w:rsidR="00791266" w:rsidRPr="00791266">
        <w:rPr>
          <w:rFonts w:asciiTheme="minorHAnsi" w:hAnsiTheme="minorHAnsi" w:cs="AdvPS88D4"/>
          <w:color w:val="000000"/>
          <w:sz w:val="24"/>
          <w:szCs w:val="24"/>
          <w:lang w:val="en-AU"/>
        </w:rPr>
        <w:t xml:space="preserve"> </w:t>
      </w:r>
      <w:r w:rsidR="00791266" w:rsidRPr="00791266">
        <w:rPr>
          <w:rFonts w:asciiTheme="minorHAnsi" w:hAnsiTheme="minorHAnsi" w:cs="AdvPS88D1"/>
          <w:color w:val="000000"/>
          <w:sz w:val="24"/>
          <w:szCs w:val="24"/>
          <w:lang w:val="en-AU"/>
        </w:rPr>
        <w:t>spp.</w:t>
      </w:r>
      <w:r w:rsidR="00642584">
        <w:rPr>
          <w:rFonts w:asciiTheme="minorHAnsi" w:hAnsiTheme="minorHAnsi" w:cs="AdvPS88D1"/>
          <w:color w:val="000000"/>
          <w:sz w:val="24"/>
          <w:szCs w:val="24"/>
          <w:lang w:val="en-AU"/>
        </w:rPr>
        <w:t xml:space="preserve"> (</w:t>
      </w:r>
      <w:r w:rsidR="00642584" w:rsidRPr="00642584">
        <w:rPr>
          <w:rFonts w:asciiTheme="minorHAnsi" w:hAnsiTheme="minorHAnsi" w:cs="AdvPS88D1"/>
          <w:color w:val="000000"/>
          <w:sz w:val="24"/>
          <w:szCs w:val="24"/>
          <w:lang w:val="en-AU"/>
        </w:rPr>
        <w:t>Tamaricaceae</w:t>
      </w:r>
      <w:r w:rsidR="00791266">
        <w:rPr>
          <w:rFonts w:asciiTheme="minorHAnsi" w:hAnsiTheme="minorHAnsi" w:cs="AdvPS88D1"/>
          <w:color w:val="000000"/>
          <w:sz w:val="24"/>
          <w:szCs w:val="24"/>
          <w:lang w:val="en-AU"/>
        </w:rPr>
        <w:t>)</w:t>
      </w:r>
      <w:r w:rsidR="00D076E8">
        <w:rPr>
          <w:rFonts w:asciiTheme="minorHAnsi" w:hAnsiTheme="minorHAnsi" w:cs="AdvPS88D1"/>
          <w:color w:val="000000"/>
          <w:sz w:val="24"/>
          <w:szCs w:val="24"/>
          <w:lang w:val="en-AU"/>
        </w:rPr>
        <w:t>,</w:t>
      </w:r>
      <w:r w:rsidR="00791266" w:rsidRPr="00791266">
        <w:rPr>
          <w:rFonts w:asciiTheme="minorHAnsi" w:hAnsiTheme="minorHAnsi" w:cs="AdvPS88D1"/>
          <w:color w:val="000000"/>
          <w:sz w:val="24"/>
          <w:szCs w:val="24"/>
          <w:lang w:val="en-AU"/>
        </w:rPr>
        <w:t xml:space="preserve"> in southwestern USA, because of risks to the endangered southwestern willow flycatcher</w:t>
      </w:r>
      <w:r w:rsidR="00642584">
        <w:rPr>
          <w:rFonts w:asciiTheme="minorHAnsi" w:hAnsiTheme="minorHAnsi" w:cs="AdvPS88D1"/>
          <w:color w:val="000000"/>
          <w:sz w:val="24"/>
          <w:szCs w:val="24"/>
          <w:lang w:val="en-AU"/>
        </w:rPr>
        <w:t>,</w:t>
      </w:r>
      <w:r w:rsidR="00791266" w:rsidRPr="00791266">
        <w:rPr>
          <w:rFonts w:asciiTheme="minorHAnsi" w:hAnsiTheme="minorHAnsi" w:cs="AdvPS88D1"/>
          <w:color w:val="000000"/>
          <w:sz w:val="24"/>
          <w:szCs w:val="24"/>
          <w:lang w:val="en-AU"/>
        </w:rPr>
        <w:t xml:space="preserve"> </w:t>
      </w:r>
      <w:r w:rsidR="00791266" w:rsidRPr="00791266">
        <w:rPr>
          <w:rFonts w:asciiTheme="minorHAnsi" w:hAnsiTheme="minorHAnsi" w:cs="AdvPS88D4"/>
          <w:i/>
          <w:color w:val="000000"/>
          <w:sz w:val="24"/>
          <w:szCs w:val="24"/>
          <w:lang w:val="en-AU"/>
        </w:rPr>
        <w:t>Empidonax traillii extimus</w:t>
      </w:r>
      <w:r w:rsidR="00642584">
        <w:rPr>
          <w:rFonts w:asciiTheme="minorHAnsi" w:hAnsiTheme="minorHAnsi" w:cs="AdvPS88D4"/>
          <w:color w:val="000000"/>
          <w:sz w:val="24"/>
          <w:szCs w:val="24"/>
          <w:lang w:val="en-AU"/>
        </w:rPr>
        <w:t xml:space="preserve"> Audubon (Tyrannidae</w:t>
      </w:r>
      <w:r w:rsidR="00791266" w:rsidRPr="00791266">
        <w:rPr>
          <w:rFonts w:asciiTheme="minorHAnsi" w:hAnsiTheme="minorHAnsi" w:cs="AdvPS88D4"/>
          <w:color w:val="000000"/>
          <w:sz w:val="24"/>
          <w:szCs w:val="24"/>
          <w:lang w:val="en-AU"/>
        </w:rPr>
        <w:t>)</w:t>
      </w:r>
      <w:r w:rsidR="00791266" w:rsidRPr="00791266">
        <w:rPr>
          <w:rFonts w:asciiTheme="minorHAnsi" w:hAnsiTheme="minorHAnsi" w:cs="AdvPS88D1"/>
          <w:color w:val="000000"/>
          <w:sz w:val="24"/>
          <w:szCs w:val="24"/>
          <w:lang w:val="en-AU"/>
        </w:rPr>
        <w:t xml:space="preserve">, which </w:t>
      </w:r>
      <w:r w:rsidR="00791266">
        <w:rPr>
          <w:rFonts w:asciiTheme="minorHAnsi" w:hAnsiTheme="minorHAnsi" w:cs="AdvPS88D1"/>
          <w:color w:val="000000"/>
          <w:sz w:val="24"/>
          <w:szCs w:val="24"/>
          <w:lang w:val="en-AU"/>
        </w:rPr>
        <w:t>nests in</w:t>
      </w:r>
      <w:r w:rsidR="00791266" w:rsidRPr="00791266">
        <w:rPr>
          <w:rFonts w:asciiTheme="minorHAnsi" w:hAnsiTheme="minorHAnsi" w:cs="AdvPS88D1"/>
          <w:color w:val="000000"/>
          <w:sz w:val="24"/>
          <w:szCs w:val="24"/>
          <w:lang w:val="en-AU"/>
        </w:rPr>
        <w:t xml:space="preserve"> saltcedars </w:t>
      </w:r>
      <w:r w:rsidR="0054644F">
        <w:rPr>
          <w:rFonts w:asciiTheme="minorHAnsi" w:hAnsiTheme="minorHAnsi" w:cs="AdvPS88D1"/>
          <w:color w:val="000000"/>
          <w:sz w:val="24"/>
          <w:szCs w:val="24"/>
          <w:lang w:val="en-AU"/>
        </w:rPr>
        <w:t xml:space="preserve">where they have </w:t>
      </w:r>
      <w:r w:rsidR="00D8733B">
        <w:rPr>
          <w:rFonts w:asciiTheme="minorHAnsi" w:hAnsiTheme="minorHAnsi" w:cs="AdvPS88D1"/>
          <w:color w:val="000000"/>
          <w:sz w:val="24"/>
          <w:szCs w:val="24"/>
          <w:lang w:val="en-AU"/>
        </w:rPr>
        <w:t xml:space="preserve">replaced </w:t>
      </w:r>
      <w:r w:rsidR="00791266" w:rsidRPr="00791266">
        <w:rPr>
          <w:rFonts w:asciiTheme="minorHAnsi" w:hAnsiTheme="minorHAnsi" w:cs="AdvPS88D1"/>
          <w:color w:val="000000"/>
          <w:sz w:val="24"/>
          <w:szCs w:val="24"/>
          <w:lang w:val="en-AU"/>
        </w:rPr>
        <w:t>native willow shrub nesting sites</w:t>
      </w:r>
      <w:r w:rsidR="0054644F">
        <w:rPr>
          <w:rFonts w:asciiTheme="minorHAnsi" w:hAnsiTheme="minorHAnsi" w:cs="AdvPS88D1"/>
          <w:color w:val="000000"/>
          <w:sz w:val="24"/>
          <w:szCs w:val="24"/>
          <w:lang w:val="en-AU"/>
        </w:rPr>
        <w:t>. The concern is</w:t>
      </w:r>
      <w:r w:rsidR="00791266" w:rsidRPr="00791266">
        <w:rPr>
          <w:rFonts w:asciiTheme="minorHAnsi" w:hAnsiTheme="minorHAnsi" w:cs="AdvPS88D1"/>
          <w:color w:val="000000"/>
          <w:sz w:val="24"/>
          <w:szCs w:val="24"/>
          <w:lang w:val="en-AU"/>
        </w:rPr>
        <w:t xml:space="preserve"> that bio</w:t>
      </w:r>
      <w:r w:rsidR="0054644F">
        <w:rPr>
          <w:rFonts w:asciiTheme="minorHAnsi" w:hAnsiTheme="minorHAnsi" w:cs="AdvPS88D1"/>
          <w:color w:val="000000"/>
          <w:sz w:val="24"/>
          <w:szCs w:val="24"/>
          <w:lang w:val="en-AU"/>
        </w:rPr>
        <w:t xml:space="preserve">logical </w:t>
      </w:r>
      <w:r w:rsidR="00791266" w:rsidRPr="00791266">
        <w:rPr>
          <w:rFonts w:asciiTheme="minorHAnsi" w:hAnsiTheme="minorHAnsi" w:cs="AdvPS88D1"/>
          <w:color w:val="000000"/>
          <w:sz w:val="24"/>
          <w:szCs w:val="24"/>
          <w:lang w:val="en-AU"/>
        </w:rPr>
        <w:t>control of saltcedars would remove nesting habitat before the native vegetation could be restored. Th</w:t>
      </w:r>
      <w:r w:rsidR="0054644F">
        <w:rPr>
          <w:rFonts w:asciiTheme="minorHAnsi" w:hAnsiTheme="minorHAnsi" w:cs="AdvPS88D1"/>
          <w:color w:val="000000"/>
          <w:sz w:val="24"/>
          <w:szCs w:val="24"/>
          <w:lang w:val="en-AU"/>
        </w:rPr>
        <w:t>e case remains controversial even ten years after an effective leaf beetle biocontrol agent was release</w:t>
      </w:r>
      <w:r w:rsidR="00D8733B">
        <w:rPr>
          <w:rFonts w:asciiTheme="minorHAnsi" w:hAnsiTheme="minorHAnsi" w:cs="AdvPS88D1"/>
          <w:color w:val="000000"/>
          <w:sz w:val="24"/>
          <w:szCs w:val="24"/>
          <w:lang w:val="en-AU"/>
        </w:rPr>
        <w:t>d</w:t>
      </w:r>
      <w:r w:rsidR="0054644F">
        <w:rPr>
          <w:rFonts w:asciiTheme="minorHAnsi" w:hAnsiTheme="minorHAnsi" w:cs="AdvPS88D1"/>
          <w:color w:val="000000"/>
          <w:sz w:val="24"/>
          <w:szCs w:val="24"/>
          <w:lang w:val="en-AU"/>
        </w:rPr>
        <w:t>.  Th</w:t>
      </w:r>
      <w:r w:rsidR="00791266" w:rsidRPr="00791266">
        <w:rPr>
          <w:rFonts w:asciiTheme="minorHAnsi" w:hAnsiTheme="minorHAnsi" w:cs="AdvPS88D1"/>
          <w:color w:val="000000"/>
          <w:sz w:val="24"/>
          <w:szCs w:val="24"/>
          <w:lang w:val="en-AU"/>
        </w:rPr>
        <w:t>is is a case of a weed ecologically replacing a native species as a resource for another native species</w:t>
      </w:r>
      <w:r w:rsidR="0054644F">
        <w:rPr>
          <w:rFonts w:asciiTheme="minorHAnsi" w:hAnsiTheme="minorHAnsi" w:cs="AdvPS88D1"/>
          <w:color w:val="000000"/>
          <w:sz w:val="24"/>
          <w:szCs w:val="24"/>
          <w:lang w:val="en-AU"/>
        </w:rPr>
        <w:t xml:space="preserve"> and illustrates the need to think very carefully about alien plants in the management of native ecological communities (</w:t>
      </w:r>
      <w:r w:rsidR="0054644F" w:rsidRPr="0054644F">
        <w:rPr>
          <w:rFonts w:asciiTheme="minorHAnsi" w:hAnsiTheme="minorHAnsi" w:cs="AdvPS88D1"/>
          <w:color w:val="000000"/>
          <w:sz w:val="24"/>
          <w:szCs w:val="24"/>
          <w:lang w:val="en-AU"/>
        </w:rPr>
        <w:t>D</w:t>
      </w:r>
      <w:r w:rsidR="0054644F">
        <w:rPr>
          <w:rFonts w:asciiTheme="minorHAnsi" w:hAnsiTheme="minorHAnsi" w:cs="AdvPS88D1"/>
          <w:color w:val="000000"/>
          <w:sz w:val="24"/>
          <w:szCs w:val="24"/>
          <w:lang w:val="en-AU"/>
        </w:rPr>
        <w:t>unwiddie and Rogers,</w:t>
      </w:r>
      <w:r w:rsidR="0054644F" w:rsidRPr="0054644F">
        <w:rPr>
          <w:rFonts w:asciiTheme="minorHAnsi" w:hAnsiTheme="minorHAnsi" w:cs="AdvPS88D1"/>
          <w:color w:val="000000"/>
          <w:sz w:val="24"/>
          <w:szCs w:val="24"/>
          <w:lang w:val="en-AU"/>
        </w:rPr>
        <w:t xml:space="preserve"> 2017</w:t>
      </w:r>
      <w:r w:rsidR="0054644F">
        <w:rPr>
          <w:rFonts w:asciiTheme="minorHAnsi" w:hAnsiTheme="minorHAnsi" w:cs="AdvPS88D1"/>
          <w:color w:val="000000"/>
          <w:sz w:val="24"/>
          <w:szCs w:val="24"/>
          <w:lang w:val="en-AU"/>
        </w:rPr>
        <w:t xml:space="preserve">). </w:t>
      </w:r>
      <w:r w:rsidR="00791266" w:rsidRPr="00791266">
        <w:rPr>
          <w:rFonts w:asciiTheme="minorHAnsi" w:hAnsiTheme="minorHAnsi" w:cs="AdvPS88D1"/>
          <w:color w:val="000000"/>
          <w:sz w:val="24"/>
          <w:szCs w:val="24"/>
          <w:lang w:val="en-AU"/>
        </w:rPr>
        <w:t xml:space="preserve"> </w:t>
      </w:r>
      <w:r w:rsidR="00791266" w:rsidRPr="00791266">
        <w:rPr>
          <w:rFonts w:asciiTheme="minorHAnsi" w:hAnsiTheme="minorHAnsi"/>
          <w:sz w:val="24"/>
          <w:szCs w:val="24"/>
          <w:lang w:val="en-US"/>
        </w:rPr>
        <w:t xml:space="preserve"> </w:t>
      </w:r>
    </w:p>
    <w:p w14:paraId="562A53A8" w14:textId="77777777" w:rsidR="00B760CC" w:rsidRDefault="00B760CC" w:rsidP="00973FAD">
      <w:pPr>
        <w:autoSpaceDE w:val="0"/>
        <w:autoSpaceDN w:val="0"/>
        <w:adjustRightInd w:val="0"/>
        <w:spacing w:after="0" w:line="240" w:lineRule="auto"/>
        <w:rPr>
          <w:rFonts w:asciiTheme="minorHAnsi" w:hAnsiTheme="minorHAnsi"/>
          <w:color w:val="4F81BD" w:themeColor="accent1"/>
          <w:sz w:val="24"/>
          <w:szCs w:val="24"/>
          <w:lang w:val="en-US"/>
        </w:rPr>
      </w:pPr>
    </w:p>
    <w:p w14:paraId="11976119" w14:textId="77777777" w:rsidR="003630EE" w:rsidRPr="00CC3BA0" w:rsidRDefault="003630EE" w:rsidP="00973FAD">
      <w:pPr>
        <w:autoSpaceDE w:val="0"/>
        <w:autoSpaceDN w:val="0"/>
        <w:adjustRightInd w:val="0"/>
        <w:spacing w:after="0" w:line="240" w:lineRule="auto"/>
        <w:rPr>
          <w:rFonts w:asciiTheme="minorHAnsi" w:hAnsiTheme="minorHAnsi"/>
          <w:color w:val="4F81BD" w:themeColor="accent1"/>
          <w:sz w:val="24"/>
          <w:szCs w:val="24"/>
          <w:lang w:val="en-US"/>
        </w:rPr>
      </w:pPr>
    </w:p>
    <w:p w14:paraId="469C3722" w14:textId="386547F3" w:rsidR="00BB2075" w:rsidRPr="00B760CC" w:rsidRDefault="00CC3BA0" w:rsidP="00B760CC">
      <w:pPr>
        <w:pStyle w:val="Heading2"/>
        <w:numPr>
          <w:ilvl w:val="0"/>
          <w:numId w:val="39"/>
        </w:numPr>
        <w:rPr>
          <w:b/>
          <w:i/>
          <w:color w:val="0070C0"/>
        </w:rPr>
      </w:pPr>
      <w:bookmarkStart w:id="116" w:name="_Toc511716646"/>
      <w:r w:rsidRPr="00B760CC">
        <w:rPr>
          <w:b/>
          <w:i/>
          <w:color w:val="0070C0"/>
        </w:rPr>
        <w:lastRenderedPageBreak/>
        <w:t>Summary of non-target impacts</w:t>
      </w:r>
      <w:bookmarkEnd w:id="116"/>
      <w:r w:rsidR="00BB2075" w:rsidRPr="00B760CC">
        <w:rPr>
          <w:b/>
          <w:i/>
          <w:color w:val="0070C0"/>
        </w:rPr>
        <w:t xml:space="preserve"> </w:t>
      </w:r>
    </w:p>
    <w:p w14:paraId="7D6E4501" w14:textId="26EFF5B0" w:rsidR="00BB2075" w:rsidRPr="00AA2DFC" w:rsidRDefault="00CF1072" w:rsidP="001D6F0C">
      <w:pPr>
        <w:spacing w:before="240" w:line="240" w:lineRule="auto"/>
        <w:rPr>
          <w:sz w:val="24"/>
          <w:szCs w:val="24"/>
        </w:rPr>
      </w:pPr>
      <w:r w:rsidRPr="00AA2DFC">
        <w:rPr>
          <w:sz w:val="24"/>
          <w:szCs w:val="24"/>
        </w:rPr>
        <w:t>The evidence suggests n</w:t>
      </w:r>
      <w:r w:rsidR="00BB2075" w:rsidRPr="00AA2DFC">
        <w:rPr>
          <w:sz w:val="24"/>
          <w:szCs w:val="24"/>
        </w:rPr>
        <w:t xml:space="preserve">early all recent biological control introductions of highly specific biocontrol agents made following internationally accepted </w:t>
      </w:r>
      <w:r w:rsidR="004D0727" w:rsidRPr="00AA2DFC">
        <w:rPr>
          <w:sz w:val="24"/>
          <w:szCs w:val="24"/>
        </w:rPr>
        <w:t>P</w:t>
      </w:r>
      <w:r w:rsidR="00790A7F">
        <w:rPr>
          <w:sz w:val="24"/>
          <w:szCs w:val="24"/>
        </w:rPr>
        <w:t xml:space="preserve">est </w:t>
      </w:r>
      <w:r w:rsidR="004D0727" w:rsidRPr="00AA2DFC">
        <w:rPr>
          <w:sz w:val="24"/>
          <w:szCs w:val="24"/>
        </w:rPr>
        <w:t>R</w:t>
      </w:r>
      <w:r w:rsidR="00790A7F">
        <w:rPr>
          <w:sz w:val="24"/>
          <w:szCs w:val="24"/>
        </w:rPr>
        <w:t xml:space="preserve">isk </w:t>
      </w:r>
      <w:r w:rsidR="004D0727" w:rsidRPr="00AA2DFC">
        <w:rPr>
          <w:sz w:val="24"/>
          <w:szCs w:val="24"/>
        </w:rPr>
        <w:t>A</w:t>
      </w:r>
      <w:r w:rsidR="00790A7F">
        <w:rPr>
          <w:sz w:val="24"/>
          <w:szCs w:val="24"/>
        </w:rPr>
        <w:t>nalysis</w:t>
      </w:r>
      <w:r w:rsidR="004D0727" w:rsidRPr="00AA2DFC">
        <w:rPr>
          <w:sz w:val="24"/>
          <w:szCs w:val="24"/>
        </w:rPr>
        <w:t xml:space="preserve">-based </w:t>
      </w:r>
      <w:r w:rsidR="00BB2075" w:rsidRPr="00AA2DFC">
        <w:rPr>
          <w:sz w:val="24"/>
          <w:szCs w:val="24"/>
        </w:rPr>
        <w:t>risk ass</w:t>
      </w:r>
      <w:r w:rsidR="00D8733B">
        <w:rPr>
          <w:sz w:val="24"/>
          <w:szCs w:val="24"/>
        </w:rPr>
        <w:t>essment processes have</w:t>
      </w:r>
      <w:r w:rsidR="00BB2075" w:rsidRPr="00AA2DFC">
        <w:rPr>
          <w:sz w:val="24"/>
          <w:szCs w:val="24"/>
        </w:rPr>
        <w:t xml:space="preserve"> not caused a quantified effect on non-target species, even closely related to the target species. </w:t>
      </w:r>
      <w:r w:rsidRPr="00AA2DFC">
        <w:rPr>
          <w:sz w:val="24"/>
          <w:szCs w:val="24"/>
        </w:rPr>
        <w:t xml:space="preserve">Is this however due to their lack of existence or to a lack of targeted assessments? </w:t>
      </w:r>
    </w:p>
    <w:p w14:paraId="52DDDF8E" w14:textId="1B15B0B7" w:rsidR="00BB2075" w:rsidRPr="00AA2DFC" w:rsidRDefault="00A067B8" w:rsidP="00973FAD">
      <w:pPr>
        <w:spacing w:line="240" w:lineRule="auto"/>
        <w:rPr>
          <w:sz w:val="24"/>
          <w:szCs w:val="24"/>
        </w:rPr>
      </w:pPr>
      <w:r>
        <w:rPr>
          <w:sz w:val="24"/>
          <w:szCs w:val="24"/>
        </w:rPr>
        <w:t>N</w:t>
      </w:r>
      <w:r w:rsidR="00BB2075" w:rsidRPr="00AA2DFC">
        <w:rPr>
          <w:sz w:val="24"/>
          <w:szCs w:val="24"/>
        </w:rPr>
        <w:t>on</w:t>
      </w:r>
      <w:r w:rsidR="004D0727" w:rsidRPr="00AA2DFC">
        <w:rPr>
          <w:sz w:val="24"/>
          <w:szCs w:val="24"/>
        </w:rPr>
        <w:t>-</w:t>
      </w:r>
      <w:r w:rsidR="00BB2075" w:rsidRPr="00AA2DFC">
        <w:rPr>
          <w:sz w:val="24"/>
          <w:szCs w:val="24"/>
        </w:rPr>
        <w:t xml:space="preserve">target impacts </w:t>
      </w:r>
      <w:r w:rsidR="0062114A">
        <w:rPr>
          <w:sz w:val="24"/>
          <w:szCs w:val="24"/>
        </w:rPr>
        <w:t>are</w:t>
      </w:r>
      <w:r>
        <w:rPr>
          <w:sz w:val="24"/>
          <w:szCs w:val="24"/>
        </w:rPr>
        <w:t xml:space="preserve"> </w:t>
      </w:r>
      <w:r w:rsidR="00BB2075" w:rsidRPr="00AA2DFC">
        <w:rPr>
          <w:sz w:val="24"/>
          <w:szCs w:val="24"/>
        </w:rPr>
        <w:t xml:space="preserve">more likely </w:t>
      </w:r>
      <w:r w:rsidR="004D0727" w:rsidRPr="00AA2DFC">
        <w:rPr>
          <w:sz w:val="24"/>
          <w:szCs w:val="24"/>
        </w:rPr>
        <w:t xml:space="preserve">in </w:t>
      </w:r>
      <w:r w:rsidR="00BB2075" w:rsidRPr="00AA2DFC">
        <w:rPr>
          <w:sz w:val="24"/>
          <w:szCs w:val="24"/>
        </w:rPr>
        <w:t xml:space="preserve">older </w:t>
      </w:r>
      <w:r w:rsidR="00CF1072" w:rsidRPr="00AA2DFC">
        <w:rPr>
          <w:sz w:val="24"/>
          <w:szCs w:val="24"/>
        </w:rPr>
        <w:t xml:space="preserve">pre-PRA </w:t>
      </w:r>
      <w:r w:rsidR="004D0727" w:rsidRPr="00AA2DFC">
        <w:rPr>
          <w:sz w:val="24"/>
          <w:szCs w:val="24"/>
        </w:rPr>
        <w:t xml:space="preserve">biological control </w:t>
      </w:r>
      <w:r>
        <w:rPr>
          <w:sz w:val="24"/>
          <w:szCs w:val="24"/>
        </w:rPr>
        <w:t>introductions</w:t>
      </w:r>
      <w:r w:rsidR="00BB2075" w:rsidRPr="00AA2DFC">
        <w:rPr>
          <w:sz w:val="24"/>
          <w:szCs w:val="24"/>
        </w:rPr>
        <w:t xml:space="preserve"> when</w:t>
      </w:r>
      <w:r w:rsidR="00CF1072" w:rsidRPr="00AA2DFC">
        <w:rPr>
          <w:sz w:val="24"/>
          <w:szCs w:val="24"/>
        </w:rPr>
        <w:t xml:space="preserve"> more</w:t>
      </w:r>
      <w:r w:rsidR="00BB2075" w:rsidRPr="00AA2DFC">
        <w:rPr>
          <w:sz w:val="24"/>
          <w:szCs w:val="24"/>
        </w:rPr>
        <w:t xml:space="preserve"> polyphagous </w:t>
      </w:r>
      <w:r w:rsidR="00CF1072" w:rsidRPr="00AA2DFC">
        <w:rPr>
          <w:sz w:val="24"/>
          <w:szCs w:val="24"/>
        </w:rPr>
        <w:t>biocontrol agents were used</w:t>
      </w:r>
      <w:r w:rsidR="0062114A">
        <w:rPr>
          <w:sz w:val="24"/>
          <w:szCs w:val="24"/>
        </w:rPr>
        <w:t xml:space="preserve"> (Hinz et al., in press)</w:t>
      </w:r>
      <w:r w:rsidR="00BB2075" w:rsidRPr="00AA2DFC">
        <w:rPr>
          <w:sz w:val="24"/>
          <w:szCs w:val="24"/>
        </w:rPr>
        <w:t xml:space="preserve">. However, when long periods of time have passed since </w:t>
      </w:r>
      <w:r w:rsidR="004D0727" w:rsidRPr="00AA2DFC">
        <w:rPr>
          <w:sz w:val="24"/>
          <w:szCs w:val="24"/>
        </w:rPr>
        <w:t>release</w:t>
      </w:r>
      <w:r w:rsidR="00BB2075" w:rsidRPr="00AA2DFC">
        <w:rPr>
          <w:sz w:val="24"/>
          <w:szCs w:val="24"/>
        </w:rPr>
        <w:t>, it</w:t>
      </w:r>
      <w:r w:rsidR="004D0727" w:rsidRPr="00AA2DFC">
        <w:rPr>
          <w:sz w:val="24"/>
          <w:szCs w:val="24"/>
        </w:rPr>
        <w:t xml:space="preserve"> is harder </w:t>
      </w:r>
      <w:r w:rsidR="00BB2075" w:rsidRPr="00AA2DFC">
        <w:rPr>
          <w:sz w:val="24"/>
          <w:szCs w:val="24"/>
        </w:rPr>
        <w:t xml:space="preserve">to assess </w:t>
      </w:r>
      <w:r w:rsidR="004D0727" w:rsidRPr="00AA2DFC">
        <w:rPr>
          <w:sz w:val="24"/>
          <w:szCs w:val="24"/>
        </w:rPr>
        <w:t xml:space="preserve">impacts due to lack of pre-release data </w:t>
      </w:r>
      <w:r w:rsidR="00BB2075" w:rsidRPr="00AA2DFC">
        <w:rPr>
          <w:sz w:val="24"/>
          <w:szCs w:val="24"/>
        </w:rPr>
        <w:t>(Kenis et al.</w:t>
      </w:r>
      <w:r w:rsidR="00FD0350">
        <w:rPr>
          <w:sz w:val="24"/>
          <w:szCs w:val="24"/>
        </w:rPr>
        <w:t>,</w:t>
      </w:r>
      <w:r w:rsidR="00BB2075" w:rsidRPr="00AA2DFC">
        <w:rPr>
          <w:sz w:val="24"/>
          <w:szCs w:val="24"/>
        </w:rPr>
        <w:t xml:space="preserve"> 2009). Another difficulty in assessing</w:t>
      </w:r>
      <w:r w:rsidR="004D0727" w:rsidRPr="00AA2DFC">
        <w:rPr>
          <w:sz w:val="24"/>
          <w:szCs w:val="24"/>
        </w:rPr>
        <w:t xml:space="preserve"> especially indirect</w:t>
      </w:r>
      <w:r w:rsidR="00BB2075" w:rsidRPr="00AA2DFC">
        <w:rPr>
          <w:sz w:val="24"/>
          <w:szCs w:val="24"/>
        </w:rPr>
        <w:t xml:space="preserve"> non</w:t>
      </w:r>
      <w:r w:rsidR="004D0727" w:rsidRPr="00AA2DFC">
        <w:rPr>
          <w:sz w:val="24"/>
          <w:szCs w:val="24"/>
        </w:rPr>
        <w:t>-</w:t>
      </w:r>
      <w:r w:rsidR="00BB2075" w:rsidRPr="00AA2DFC">
        <w:rPr>
          <w:sz w:val="24"/>
          <w:szCs w:val="24"/>
        </w:rPr>
        <w:t xml:space="preserve">target effects </w:t>
      </w:r>
      <w:r>
        <w:rPr>
          <w:sz w:val="24"/>
          <w:szCs w:val="24"/>
        </w:rPr>
        <w:t>of</w:t>
      </w:r>
      <w:r w:rsidR="005B4326">
        <w:rPr>
          <w:sz w:val="24"/>
          <w:szCs w:val="24"/>
        </w:rPr>
        <w:t xml:space="preserve"> bio</w:t>
      </w:r>
      <w:r w:rsidR="004D0727" w:rsidRPr="00AA2DFC">
        <w:rPr>
          <w:sz w:val="24"/>
          <w:szCs w:val="24"/>
        </w:rPr>
        <w:t xml:space="preserve">control releases </w:t>
      </w:r>
      <w:r w:rsidR="00BB2075" w:rsidRPr="00AA2DFC">
        <w:rPr>
          <w:sz w:val="24"/>
          <w:szCs w:val="24"/>
        </w:rPr>
        <w:t xml:space="preserve">is the </w:t>
      </w:r>
      <w:r w:rsidR="004D0727" w:rsidRPr="00AA2DFC">
        <w:rPr>
          <w:sz w:val="24"/>
          <w:szCs w:val="24"/>
        </w:rPr>
        <w:t xml:space="preserve">many ways </w:t>
      </w:r>
      <w:r>
        <w:rPr>
          <w:sz w:val="24"/>
          <w:szCs w:val="24"/>
        </w:rPr>
        <w:t>non-target impacts can manifest</w:t>
      </w:r>
      <w:r w:rsidR="004D0727" w:rsidRPr="00AA2DFC">
        <w:rPr>
          <w:sz w:val="24"/>
          <w:szCs w:val="24"/>
        </w:rPr>
        <w:t xml:space="preserve"> </w:t>
      </w:r>
      <w:r w:rsidR="00BB2075" w:rsidRPr="00AA2DFC">
        <w:rPr>
          <w:sz w:val="24"/>
          <w:szCs w:val="24"/>
        </w:rPr>
        <w:t>(Parry</w:t>
      </w:r>
      <w:r w:rsidR="00FD0350">
        <w:rPr>
          <w:sz w:val="24"/>
          <w:szCs w:val="24"/>
        </w:rPr>
        <w:t>,</w:t>
      </w:r>
      <w:r w:rsidR="00BB2075" w:rsidRPr="00AA2DFC">
        <w:rPr>
          <w:sz w:val="24"/>
          <w:szCs w:val="24"/>
        </w:rPr>
        <w:t xml:space="preserve"> 2008; Kenis et al.</w:t>
      </w:r>
      <w:r w:rsidR="00FD0350">
        <w:rPr>
          <w:sz w:val="24"/>
          <w:szCs w:val="24"/>
        </w:rPr>
        <w:t>,</w:t>
      </w:r>
      <w:r w:rsidR="00BB2075" w:rsidRPr="00AA2DFC">
        <w:rPr>
          <w:sz w:val="24"/>
          <w:szCs w:val="24"/>
        </w:rPr>
        <w:t xml:space="preserve"> 2009). </w:t>
      </w:r>
    </w:p>
    <w:p w14:paraId="12DA047E" w14:textId="25424021" w:rsidR="00FE7F31" w:rsidRDefault="004D0727" w:rsidP="00973FAD">
      <w:pPr>
        <w:spacing w:line="240" w:lineRule="auto"/>
        <w:rPr>
          <w:rFonts w:asciiTheme="minorHAnsi" w:hAnsiTheme="minorHAnsi"/>
          <w:sz w:val="24"/>
          <w:szCs w:val="24"/>
          <w:lang w:val="en-US"/>
        </w:rPr>
      </w:pPr>
      <w:r w:rsidRPr="00AA2DFC">
        <w:rPr>
          <w:sz w:val="24"/>
          <w:szCs w:val="24"/>
        </w:rPr>
        <w:t>Cr</w:t>
      </w:r>
      <w:r w:rsidR="00BB2075" w:rsidRPr="00AA2DFC">
        <w:rPr>
          <w:sz w:val="24"/>
          <w:szCs w:val="24"/>
        </w:rPr>
        <w:t xml:space="preserve">itics of classical biological control </w:t>
      </w:r>
      <w:r w:rsidRPr="00AA2DFC">
        <w:rPr>
          <w:sz w:val="24"/>
          <w:szCs w:val="24"/>
        </w:rPr>
        <w:t xml:space="preserve">consider </w:t>
      </w:r>
      <w:r w:rsidR="00BB2075" w:rsidRPr="00AA2DFC">
        <w:rPr>
          <w:sz w:val="24"/>
          <w:szCs w:val="24"/>
        </w:rPr>
        <w:t>the lack of evidence for non</w:t>
      </w:r>
      <w:r w:rsidRPr="00AA2DFC">
        <w:rPr>
          <w:sz w:val="24"/>
          <w:szCs w:val="24"/>
        </w:rPr>
        <w:t>-</w:t>
      </w:r>
      <w:r w:rsidR="00BB2075" w:rsidRPr="00AA2DFC">
        <w:rPr>
          <w:sz w:val="24"/>
          <w:szCs w:val="24"/>
        </w:rPr>
        <w:t xml:space="preserve">target </w:t>
      </w:r>
      <w:r w:rsidR="00A067B8">
        <w:rPr>
          <w:sz w:val="24"/>
          <w:szCs w:val="24"/>
        </w:rPr>
        <w:t>impacts is due to poor post-</w:t>
      </w:r>
      <w:r w:rsidRPr="00AA2DFC">
        <w:rPr>
          <w:sz w:val="24"/>
          <w:szCs w:val="24"/>
        </w:rPr>
        <w:t xml:space="preserve">release evaluation (e.g. </w:t>
      </w:r>
      <w:r w:rsidR="00BB2075" w:rsidRPr="00AA2DFC">
        <w:rPr>
          <w:sz w:val="24"/>
          <w:szCs w:val="24"/>
        </w:rPr>
        <w:t>Lockwood</w:t>
      </w:r>
      <w:r w:rsidR="00FD0350">
        <w:rPr>
          <w:sz w:val="24"/>
          <w:szCs w:val="24"/>
        </w:rPr>
        <w:t>,</w:t>
      </w:r>
      <w:r w:rsidR="00BB2075" w:rsidRPr="00AA2DFC">
        <w:rPr>
          <w:sz w:val="24"/>
          <w:szCs w:val="24"/>
        </w:rPr>
        <w:t xml:space="preserve"> 2000). </w:t>
      </w:r>
      <w:r w:rsidRPr="00AA2DFC">
        <w:rPr>
          <w:sz w:val="24"/>
          <w:szCs w:val="24"/>
        </w:rPr>
        <w:t>Certainly</w:t>
      </w:r>
      <w:r w:rsidR="00790A7F">
        <w:rPr>
          <w:sz w:val="24"/>
          <w:szCs w:val="24"/>
        </w:rPr>
        <w:t>,</w:t>
      </w:r>
      <w:r w:rsidRPr="00AA2DFC">
        <w:rPr>
          <w:sz w:val="24"/>
          <w:szCs w:val="24"/>
        </w:rPr>
        <w:t xml:space="preserve"> there is a </w:t>
      </w:r>
      <w:r w:rsidR="00A067B8">
        <w:rPr>
          <w:sz w:val="24"/>
          <w:szCs w:val="24"/>
        </w:rPr>
        <w:t xml:space="preserve">general </w:t>
      </w:r>
      <w:r w:rsidRPr="00AA2DFC">
        <w:rPr>
          <w:sz w:val="24"/>
          <w:szCs w:val="24"/>
        </w:rPr>
        <w:t>paucity of resources</w:t>
      </w:r>
      <w:r w:rsidR="00A067B8">
        <w:rPr>
          <w:sz w:val="24"/>
          <w:szCs w:val="24"/>
        </w:rPr>
        <w:t xml:space="preserve"> available</w:t>
      </w:r>
      <w:r w:rsidRPr="00AA2DFC">
        <w:rPr>
          <w:sz w:val="24"/>
          <w:szCs w:val="24"/>
        </w:rPr>
        <w:t xml:space="preserve"> for quantitative </w:t>
      </w:r>
      <w:r w:rsidR="00A067B8">
        <w:rPr>
          <w:sz w:val="24"/>
          <w:szCs w:val="24"/>
        </w:rPr>
        <w:t>post-</w:t>
      </w:r>
      <w:r w:rsidRPr="00AA2DFC">
        <w:rPr>
          <w:sz w:val="24"/>
          <w:szCs w:val="24"/>
        </w:rPr>
        <w:t>release evaluation of most biological control program</w:t>
      </w:r>
      <w:r w:rsidR="005B4326">
        <w:rPr>
          <w:sz w:val="24"/>
          <w:szCs w:val="24"/>
        </w:rPr>
        <w:t>mes</w:t>
      </w:r>
      <w:r w:rsidR="00A067B8">
        <w:rPr>
          <w:sz w:val="24"/>
          <w:szCs w:val="24"/>
        </w:rPr>
        <w:t>. An</w:t>
      </w:r>
      <w:r w:rsidRPr="00AA2DFC">
        <w:rPr>
          <w:sz w:val="24"/>
          <w:szCs w:val="24"/>
        </w:rPr>
        <w:t xml:space="preserve"> alternative</w:t>
      </w:r>
      <w:r w:rsidR="005B4326">
        <w:rPr>
          <w:sz w:val="24"/>
          <w:szCs w:val="24"/>
        </w:rPr>
        <w:t xml:space="preserve"> view</w:t>
      </w:r>
      <w:r w:rsidRPr="00AA2DFC">
        <w:rPr>
          <w:sz w:val="24"/>
          <w:szCs w:val="24"/>
        </w:rPr>
        <w:t xml:space="preserve"> is that a</w:t>
      </w:r>
      <w:r w:rsidR="00BB2075" w:rsidRPr="00AA2DFC">
        <w:rPr>
          <w:sz w:val="24"/>
          <w:szCs w:val="24"/>
        </w:rPr>
        <w:t xml:space="preserve"> lack of evidence for non</w:t>
      </w:r>
      <w:r w:rsidRPr="00AA2DFC">
        <w:rPr>
          <w:sz w:val="24"/>
          <w:szCs w:val="24"/>
        </w:rPr>
        <w:t>-</w:t>
      </w:r>
      <w:r w:rsidR="00BB2075" w:rsidRPr="00AA2DFC">
        <w:rPr>
          <w:sz w:val="24"/>
          <w:szCs w:val="24"/>
        </w:rPr>
        <w:t xml:space="preserve">target effects </w:t>
      </w:r>
      <w:r w:rsidRPr="00AA2DFC">
        <w:rPr>
          <w:sz w:val="24"/>
          <w:szCs w:val="24"/>
        </w:rPr>
        <w:t>is evidence such effects are largely ecologi</w:t>
      </w:r>
      <w:r w:rsidR="00BB2075" w:rsidRPr="00AA2DFC">
        <w:rPr>
          <w:sz w:val="24"/>
          <w:szCs w:val="24"/>
        </w:rPr>
        <w:t>cally insignificant</w:t>
      </w:r>
      <w:r w:rsidRPr="00AA2DFC">
        <w:rPr>
          <w:sz w:val="24"/>
          <w:szCs w:val="24"/>
        </w:rPr>
        <w:t xml:space="preserve">. </w:t>
      </w:r>
      <w:r w:rsidR="0062614F">
        <w:rPr>
          <w:sz w:val="24"/>
          <w:szCs w:val="24"/>
        </w:rPr>
        <w:t>One would expect that</w:t>
      </w:r>
      <w:r w:rsidR="0062114A">
        <w:rPr>
          <w:sz w:val="24"/>
          <w:szCs w:val="24"/>
        </w:rPr>
        <w:t xml:space="preserve"> especially non-target effects on rare and endangered species should not go undetected.</w:t>
      </w:r>
      <w:r w:rsidR="0062614F">
        <w:rPr>
          <w:sz w:val="24"/>
          <w:szCs w:val="24"/>
        </w:rPr>
        <w:t xml:space="preserve"> </w:t>
      </w:r>
      <w:r w:rsidR="00AA2DFC" w:rsidRPr="00AA2DFC">
        <w:rPr>
          <w:rFonts w:asciiTheme="minorHAnsi" w:hAnsiTheme="minorHAnsi"/>
          <w:sz w:val="24"/>
          <w:szCs w:val="24"/>
          <w:lang w:val="en-US"/>
        </w:rPr>
        <w:t>Predicting and testing for indirect non-target impacts is challenging (Karban et al.</w:t>
      </w:r>
      <w:r w:rsidR="00FD0350">
        <w:rPr>
          <w:rFonts w:asciiTheme="minorHAnsi" w:hAnsiTheme="minorHAnsi"/>
          <w:sz w:val="24"/>
          <w:szCs w:val="24"/>
          <w:lang w:val="en-US"/>
        </w:rPr>
        <w:t>,</w:t>
      </w:r>
      <w:r w:rsidR="00AA2DFC" w:rsidRPr="00AA2DFC">
        <w:rPr>
          <w:rFonts w:asciiTheme="minorHAnsi" w:hAnsiTheme="minorHAnsi"/>
          <w:sz w:val="24"/>
          <w:szCs w:val="24"/>
          <w:lang w:val="en-US"/>
        </w:rPr>
        <w:t xml:space="preserve"> 1994; Simberloff</w:t>
      </w:r>
      <w:r w:rsidR="00FD0350">
        <w:rPr>
          <w:rFonts w:asciiTheme="minorHAnsi" w:hAnsiTheme="minorHAnsi"/>
          <w:sz w:val="24"/>
          <w:szCs w:val="24"/>
          <w:lang w:val="en-US"/>
        </w:rPr>
        <w:t>,</w:t>
      </w:r>
      <w:r w:rsidR="00AA2DFC" w:rsidRPr="00AA2DFC">
        <w:rPr>
          <w:rFonts w:asciiTheme="minorHAnsi" w:hAnsiTheme="minorHAnsi"/>
          <w:sz w:val="24"/>
          <w:szCs w:val="24"/>
          <w:lang w:val="en-US"/>
        </w:rPr>
        <w:t xml:space="preserve"> 2012). However, a greater focus on temporal community changes rather than pairwise species interactions in both pre- and post-establishment monitoring of biological control introductions will be important to detect persistent impacts. </w:t>
      </w:r>
      <w:r w:rsidR="003504BE" w:rsidRPr="00AA2DFC">
        <w:rPr>
          <w:sz w:val="24"/>
          <w:szCs w:val="24"/>
        </w:rPr>
        <w:t>It is vital therefore that effective evaluation of non-target impacts remain as much a priority as evaluation of the ecological and biodiversity benefits of classical biological control program</w:t>
      </w:r>
      <w:r w:rsidR="00C85613">
        <w:rPr>
          <w:sz w:val="24"/>
          <w:szCs w:val="24"/>
        </w:rPr>
        <w:t>me</w:t>
      </w:r>
      <w:r w:rsidR="003504BE" w:rsidRPr="00AA2DFC">
        <w:rPr>
          <w:sz w:val="24"/>
          <w:szCs w:val="24"/>
        </w:rPr>
        <w:t xml:space="preserve">s. </w:t>
      </w:r>
      <w:r w:rsidR="00AA2DFC" w:rsidRPr="00AA2DFC">
        <w:rPr>
          <w:rFonts w:asciiTheme="minorHAnsi" w:hAnsiTheme="minorHAnsi"/>
          <w:sz w:val="24"/>
          <w:szCs w:val="24"/>
          <w:lang w:val="en-US"/>
        </w:rPr>
        <w:t>Clearly, the range of possible ecological feedbacks predicted by theory (Holt and Hochberg</w:t>
      </w:r>
      <w:r w:rsidR="00FD0350">
        <w:rPr>
          <w:rFonts w:asciiTheme="minorHAnsi" w:hAnsiTheme="minorHAnsi"/>
          <w:sz w:val="24"/>
          <w:szCs w:val="24"/>
          <w:lang w:val="en-US"/>
        </w:rPr>
        <w:t>,</w:t>
      </w:r>
      <w:r w:rsidR="00AA2DFC" w:rsidRPr="00AA2DFC">
        <w:rPr>
          <w:rFonts w:asciiTheme="minorHAnsi" w:hAnsiTheme="minorHAnsi"/>
          <w:sz w:val="24"/>
          <w:szCs w:val="24"/>
          <w:lang w:val="en-US"/>
        </w:rPr>
        <w:t xml:space="preserve"> 2001) and</w:t>
      </w:r>
      <w:r w:rsidR="0062614F">
        <w:rPr>
          <w:rFonts w:asciiTheme="minorHAnsi" w:hAnsiTheme="minorHAnsi"/>
          <w:sz w:val="24"/>
          <w:szCs w:val="24"/>
          <w:lang w:val="en-US"/>
        </w:rPr>
        <w:t xml:space="preserve"> </w:t>
      </w:r>
      <w:r w:rsidR="00C85613">
        <w:rPr>
          <w:rFonts w:asciiTheme="minorHAnsi" w:hAnsiTheme="minorHAnsi"/>
          <w:sz w:val="24"/>
          <w:szCs w:val="24"/>
          <w:lang w:val="en-US"/>
        </w:rPr>
        <w:t xml:space="preserve">a few highly quoted </w:t>
      </w:r>
      <w:r w:rsidR="00AA2DFC" w:rsidRPr="00AA2DFC">
        <w:rPr>
          <w:rFonts w:asciiTheme="minorHAnsi" w:hAnsiTheme="minorHAnsi"/>
          <w:sz w:val="24"/>
          <w:szCs w:val="24"/>
          <w:lang w:val="en-US"/>
        </w:rPr>
        <w:t>examples (Pearson and Callaway</w:t>
      </w:r>
      <w:r w:rsidR="00FD0350">
        <w:rPr>
          <w:rFonts w:asciiTheme="minorHAnsi" w:hAnsiTheme="minorHAnsi"/>
          <w:sz w:val="24"/>
          <w:szCs w:val="24"/>
          <w:lang w:val="en-US"/>
        </w:rPr>
        <w:t>,</w:t>
      </w:r>
      <w:r w:rsidR="00AA2DFC" w:rsidRPr="00AA2DFC">
        <w:rPr>
          <w:rFonts w:asciiTheme="minorHAnsi" w:hAnsiTheme="minorHAnsi"/>
          <w:sz w:val="24"/>
          <w:szCs w:val="24"/>
          <w:lang w:val="en-US"/>
        </w:rPr>
        <w:t xml:space="preserve"> 2003; Simberloff</w:t>
      </w:r>
      <w:r w:rsidR="00FD0350">
        <w:rPr>
          <w:rFonts w:asciiTheme="minorHAnsi" w:hAnsiTheme="minorHAnsi"/>
          <w:sz w:val="24"/>
          <w:szCs w:val="24"/>
          <w:lang w:val="en-US"/>
        </w:rPr>
        <w:t>,</w:t>
      </w:r>
      <w:r w:rsidR="00AA2DFC" w:rsidRPr="00AA2DFC">
        <w:rPr>
          <w:rFonts w:asciiTheme="minorHAnsi" w:hAnsiTheme="minorHAnsi"/>
          <w:sz w:val="24"/>
          <w:szCs w:val="24"/>
          <w:lang w:val="en-US"/>
        </w:rPr>
        <w:t xml:space="preserve"> 2012), suggest that vigilance is warranted.</w:t>
      </w:r>
      <w:r w:rsidR="00AA2DFC" w:rsidRPr="00AA2DFC">
        <w:rPr>
          <w:sz w:val="24"/>
          <w:szCs w:val="24"/>
          <w:lang w:val="en-US"/>
        </w:rPr>
        <w:t xml:space="preserve"> It is however</w:t>
      </w:r>
      <w:r w:rsidR="003504BE" w:rsidRPr="00AA2DFC">
        <w:rPr>
          <w:sz w:val="24"/>
          <w:szCs w:val="24"/>
        </w:rPr>
        <w:t xml:space="preserve"> important to balance</w:t>
      </w:r>
      <w:r w:rsidR="00BB2075" w:rsidRPr="00AA2DFC">
        <w:rPr>
          <w:sz w:val="24"/>
          <w:szCs w:val="24"/>
        </w:rPr>
        <w:t xml:space="preserve"> impact of </w:t>
      </w:r>
      <w:r w:rsidR="00C85613">
        <w:rPr>
          <w:sz w:val="24"/>
          <w:szCs w:val="24"/>
        </w:rPr>
        <w:t>the bio</w:t>
      </w:r>
      <w:r w:rsidR="003504BE" w:rsidRPr="00AA2DFC">
        <w:rPr>
          <w:sz w:val="24"/>
          <w:szCs w:val="24"/>
        </w:rPr>
        <w:t xml:space="preserve">control </w:t>
      </w:r>
      <w:r w:rsidR="00BB2075" w:rsidRPr="00AA2DFC">
        <w:rPr>
          <w:sz w:val="24"/>
          <w:szCs w:val="24"/>
        </w:rPr>
        <w:t xml:space="preserve">agents with that of the target pests </w:t>
      </w:r>
      <w:r w:rsidR="00D8733B">
        <w:rPr>
          <w:sz w:val="24"/>
          <w:szCs w:val="24"/>
        </w:rPr>
        <w:t xml:space="preserve">themselves </w:t>
      </w:r>
      <w:r w:rsidR="00BB2075" w:rsidRPr="00AA2DFC">
        <w:rPr>
          <w:sz w:val="24"/>
          <w:szCs w:val="24"/>
        </w:rPr>
        <w:t xml:space="preserve">and the damage caused by </w:t>
      </w:r>
      <w:r w:rsidR="003504BE" w:rsidRPr="00AA2DFC">
        <w:rPr>
          <w:sz w:val="24"/>
          <w:szCs w:val="24"/>
        </w:rPr>
        <w:t xml:space="preserve">any </w:t>
      </w:r>
      <w:r w:rsidR="00BB2075" w:rsidRPr="00AA2DFC">
        <w:rPr>
          <w:sz w:val="24"/>
          <w:szCs w:val="24"/>
        </w:rPr>
        <w:t xml:space="preserve">other </w:t>
      </w:r>
      <w:r w:rsidR="003504BE" w:rsidRPr="00AA2DFC">
        <w:rPr>
          <w:sz w:val="24"/>
          <w:szCs w:val="24"/>
        </w:rPr>
        <w:t>pest control options (Van Driesche, 2016</w:t>
      </w:r>
      <w:r w:rsidR="00BB2075" w:rsidRPr="00AA2DFC">
        <w:rPr>
          <w:sz w:val="24"/>
          <w:szCs w:val="24"/>
        </w:rPr>
        <w:t>).</w:t>
      </w:r>
      <w:r w:rsidR="00CF1072" w:rsidRPr="00AA2DFC">
        <w:rPr>
          <w:rFonts w:asciiTheme="minorHAnsi" w:hAnsiTheme="minorHAnsi"/>
          <w:sz w:val="24"/>
          <w:szCs w:val="24"/>
          <w:lang w:val="en-US"/>
        </w:rPr>
        <w:t xml:space="preserve"> </w:t>
      </w:r>
    </w:p>
    <w:p w14:paraId="2ACD2B70" w14:textId="77777777" w:rsidR="00134FCA" w:rsidRDefault="00134FCA" w:rsidP="00973FAD">
      <w:pPr>
        <w:spacing w:line="240" w:lineRule="auto"/>
        <w:rPr>
          <w:rFonts w:asciiTheme="minorHAnsi" w:hAnsiTheme="minorHAnsi"/>
          <w:sz w:val="24"/>
          <w:szCs w:val="24"/>
          <w:lang w:val="en-US"/>
        </w:rPr>
      </w:pPr>
    </w:p>
    <w:p w14:paraId="4637CF11" w14:textId="6920C69F" w:rsidR="001F5B31" w:rsidRPr="00B760CC" w:rsidRDefault="00B760CC" w:rsidP="00DE70D1">
      <w:pPr>
        <w:pStyle w:val="Heading1"/>
        <w:numPr>
          <w:ilvl w:val="0"/>
          <w:numId w:val="24"/>
        </w:numPr>
        <w:rPr>
          <w:b/>
        </w:rPr>
      </w:pPr>
      <w:bookmarkStart w:id="117" w:name="_Toc511716647"/>
      <w:r w:rsidRPr="00134FCA">
        <w:rPr>
          <w:b/>
          <w:color w:val="0070C0"/>
        </w:rPr>
        <w:t>FUTURE PROSPECTS</w:t>
      </w:r>
      <w:bookmarkEnd w:id="117"/>
    </w:p>
    <w:p w14:paraId="74E85DFD" w14:textId="77777777" w:rsidR="001B45E2" w:rsidRDefault="001B45E2" w:rsidP="00287D02">
      <w:pPr>
        <w:spacing w:after="0" w:line="240" w:lineRule="auto"/>
        <w:rPr>
          <w:rFonts w:asciiTheme="minorHAnsi" w:hAnsiTheme="minorHAnsi"/>
          <w:b/>
          <w:bCs/>
          <w:color w:val="0070C0"/>
          <w:lang w:val="en"/>
        </w:rPr>
      </w:pPr>
    </w:p>
    <w:p w14:paraId="063D6A46" w14:textId="6DCEE619" w:rsidR="00FE7F31" w:rsidRDefault="001B45E2" w:rsidP="00973FAD">
      <w:pPr>
        <w:spacing w:line="240" w:lineRule="auto"/>
        <w:rPr>
          <w:sz w:val="24"/>
          <w:szCs w:val="24"/>
          <w:lang w:val="en"/>
        </w:rPr>
      </w:pPr>
      <w:r w:rsidRPr="001B45E2">
        <w:rPr>
          <w:sz w:val="24"/>
          <w:szCs w:val="24"/>
          <w:lang w:val="en"/>
        </w:rPr>
        <w:t xml:space="preserve">This </w:t>
      </w:r>
      <w:r>
        <w:rPr>
          <w:sz w:val="24"/>
          <w:szCs w:val="24"/>
          <w:lang w:val="en"/>
        </w:rPr>
        <w:t xml:space="preserve">technical report has reviewed the history of classical biological control against many different types of invasive alien species assessing the history of success and failure, the cost effectiveness of </w:t>
      </w:r>
      <w:r w:rsidR="004D0B12">
        <w:rPr>
          <w:sz w:val="24"/>
          <w:szCs w:val="24"/>
          <w:lang w:val="en"/>
        </w:rPr>
        <w:t xml:space="preserve">classical biological control for the management of invasive alien species across different target taxonomic groups and evidence of non-target impacts. </w:t>
      </w:r>
      <w:r w:rsidR="008D4897">
        <w:rPr>
          <w:sz w:val="24"/>
          <w:szCs w:val="24"/>
          <w:lang w:val="en"/>
        </w:rPr>
        <w:t xml:space="preserve">There are types of invasive alien species where the targeting and success of biological control has a long history </w:t>
      </w:r>
      <w:r w:rsidR="00FE7F31">
        <w:rPr>
          <w:sz w:val="24"/>
          <w:szCs w:val="24"/>
          <w:lang w:val="en"/>
        </w:rPr>
        <w:t xml:space="preserve">of success </w:t>
      </w:r>
      <w:r w:rsidR="008D4897">
        <w:rPr>
          <w:sz w:val="24"/>
          <w:szCs w:val="24"/>
          <w:lang w:val="en"/>
        </w:rPr>
        <w:t xml:space="preserve">across many countries (plants and invertebrate pests). There are types of invasive alien species where </w:t>
      </w:r>
      <w:r w:rsidR="00FE7F31">
        <w:rPr>
          <w:sz w:val="24"/>
          <w:szCs w:val="24"/>
          <w:lang w:val="en"/>
        </w:rPr>
        <w:t>biological control programmes have</w:t>
      </w:r>
      <w:r w:rsidR="008D4897">
        <w:rPr>
          <w:sz w:val="24"/>
          <w:szCs w:val="24"/>
          <w:lang w:val="en"/>
        </w:rPr>
        <w:t xml:space="preserve"> </w:t>
      </w:r>
      <w:r w:rsidR="00FE7F31">
        <w:rPr>
          <w:sz w:val="24"/>
          <w:szCs w:val="24"/>
          <w:lang w:val="en"/>
        </w:rPr>
        <w:t xml:space="preserve">been </w:t>
      </w:r>
      <w:r w:rsidR="008D4897">
        <w:rPr>
          <w:sz w:val="24"/>
          <w:szCs w:val="24"/>
          <w:lang w:val="en"/>
        </w:rPr>
        <w:t>much rarer and generally restricted to one or two countries (</w:t>
      </w:r>
      <w:r w:rsidR="00FE7F31">
        <w:rPr>
          <w:sz w:val="24"/>
          <w:szCs w:val="24"/>
          <w:lang w:val="en"/>
        </w:rPr>
        <w:t xml:space="preserve">i.e. </w:t>
      </w:r>
      <w:r w:rsidR="008D4897">
        <w:rPr>
          <w:sz w:val="24"/>
          <w:szCs w:val="24"/>
          <w:lang w:val="en"/>
        </w:rPr>
        <w:t xml:space="preserve">the control of key vertebrate </w:t>
      </w:r>
      <w:r w:rsidR="00790A7F">
        <w:rPr>
          <w:sz w:val="24"/>
          <w:szCs w:val="24"/>
          <w:lang w:val="en"/>
        </w:rPr>
        <w:t xml:space="preserve">invasive alien species </w:t>
      </w:r>
      <w:r w:rsidR="008D4897">
        <w:rPr>
          <w:sz w:val="24"/>
          <w:szCs w:val="24"/>
          <w:lang w:val="en"/>
        </w:rPr>
        <w:t xml:space="preserve">with viral </w:t>
      </w:r>
      <w:r w:rsidR="008D4897">
        <w:rPr>
          <w:sz w:val="24"/>
          <w:szCs w:val="24"/>
          <w:lang w:val="en"/>
        </w:rPr>
        <w:lastRenderedPageBreak/>
        <w:t xml:space="preserve">pathogens) because of differing perceptions of risk and the very limited availability of </w:t>
      </w:r>
      <w:r w:rsidR="00FE7F31">
        <w:rPr>
          <w:sz w:val="24"/>
          <w:szCs w:val="24"/>
          <w:lang w:val="en"/>
        </w:rPr>
        <w:t xml:space="preserve">specific </w:t>
      </w:r>
      <w:r w:rsidR="008D4897">
        <w:rPr>
          <w:sz w:val="24"/>
          <w:szCs w:val="24"/>
          <w:lang w:val="en"/>
        </w:rPr>
        <w:t xml:space="preserve">candidate biocontrol agents. There are also many types of </w:t>
      </w:r>
      <w:r w:rsidR="00FE7F31">
        <w:rPr>
          <w:sz w:val="24"/>
          <w:szCs w:val="24"/>
          <w:lang w:val="en"/>
        </w:rPr>
        <w:t xml:space="preserve">invasive alien species where biological control has been occasionally proposed, but never successfully delivered through direct population suppression (pathogens, marine vertebrates and invertebrates). </w:t>
      </w:r>
    </w:p>
    <w:p w14:paraId="64F20D81" w14:textId="594F235B" w:rsidR="001D6F0C" w:rsidRDefault="00FE7F31" w:rsidP="00134FCA">
      <w:pPr>
        <w:spacing w:after="0" w:line="240" w:lineRule="auto"/>
        <w:rPr>
          <w:sz w:val="24"/>
          <w:szCs w:val="24"/>
          <w:lang w:val="en"/>
        </w:rPr>
      </w:pPr>
      <w:r>
        <w:rPr>
          <w:sz w:val="24"/>
          <w:szCs w:val="24"/>
          <w:lang w:val="en"/>
        </w:rPr>
        <w:t>The challenge for the biological control of invasive alien species threateni</w:t>
      </w:r>
      <w:r w:rsidR="00C85613">
        <w:rPr>
          <w:sz w:val="24"/>
          <w:szCs w:val="24"/>
          <w:lang w:val="en"/>
        </w:rPr>
        <w:t xml:space="preserve">ng biodiversity and ecosystem services </w:t>
      </w:r>
      <w:r w:rsidR="00015B49">
        <w:rPr>
          <w:sz w:val="24"/>
          <w:szCs w:val="24"/>
          <w:lang w:val="en"/>
        </w:rPr>
        <w:t xml:space="preserve">is to try and target </w:t>
      </w:r>
      <w:r w:rsidR="00C85613">
        <w:rPr>
          <w:sz w:val="24"/>
          <w:szCs w:val="24"/>
          <w:lang w:val="en"/>
        </w:rPr>
        <w:t>different</w:t>
      </w:r>
      <w:r w:rsidR="00015B49">
        <w:rPr>
          <w:sz w:val="24"/>
          <w:szCs w:val="24"/>
          <w:lang w:val="en"/>
        </w:rPr>
        <w:t xml:space="preserve"> types of invaders</w:t>
      </w:r>
      <w:r w:rsidR="00C85613">
        <w:rPr>
          <w:sz w:val="24"/>
          <w:szCs w:val="24"/>
          <w:lang w:val="en"/>
        </w:rPr>
        <w:t>, such as marine pests</w:t>
      </w:r>
      <w:r w:rsidR="00015B49">
        <w:rPr>
          <w:sz w:val="24"/>
          <w:szCs w:val="24"/>
          <w:lang w:val="en"/>
        </w:rPr>
        <w:t>. For these there is a</w:t>
      </w:r>
      <w:r>
        <w:rPr>
          <w:sz w:val="24"/>
          <w:szCs w:val="24"/>
          <w:lang w:val="en"/>
        </w:rPr>
        <w:t xml:space="preserve"> lack </w:t>
      </w:r>
      <w:r w:rsidR="0062114A">
        <w:rPr>
          <w:sz w:val="24"/>
          <w:szCs w:val="24"/>
          <w:lang w:val="en"/>
        </w:rPr>
        <w:t>of</w:t>
      </w:r>
      <w:r>
        <w:rPr>
          <w:sz w:val="24"/>
          <w:szCs w:val="24"/>
          <w:lang w:val="en"/>
        </w:rPr>
        <w:t xml:space="preserve"> relevant research, risk analysis protocols, and regulatory guidelines to support the possible future expansion of biological control into new contexts. It will be important to provide </w:t>
      </w:r>
      <w:r w:rsidR="00C85613">
        <w:rPr>
          <w:sz w:val="24"/>
          <w:szCs w:val="24"/>
          <w:lang w:val="en"/>
        </w:rPr>
        <w:t>the relevant support for research t</w:t>
      </w:r>
      <w:r>
        <w:rPr>
          <w:sz w:val="24"/>
          <w:szCs w:val="24"/>
          <w:lang w:val="en"/>
        </w:rPr>
        <w:t xml:space="preserve">o explore options to tackle a broader range of invasive species impacting </w:t>
      </w:r>
      <w:r w:rsidR="00D8733B">
        <w:rPr>
          <w:sz w:val="24"/>
          <w:szCs w:val="24"/>
          <w:lang w:val="en"/>
        </w:rPr>
        <w:t xml:space="preserve">biodiversity. </w:t>
      </w:r>
      <w:r w:rsidR="00D8733B" w:rsidRPr="00C85613">
        <w:rPr>
          <w:sz w:val="24"/>
          <w:szCs w:val="24"/>
          <w:lang w:val="en"/>
        </w:rPr>
        <w:t xml:space="preserve">Meanwhile </w:t>
      </w:r>
      <w:r w:rsidRPr="00C85613">
        <w:rPr>
          <w:sz w:val="24"/>
          <w:szCs w:val="24"/>
          <w:lang w:val="en"/>
        </w:rPr>
        <w:t xml:space="preserve">current traditional </w:t>
      </w:r>
      <w:r w:rsidR="00C85613">
        <w:rPr>
          <w:sz w:val="24"/>
          <w:szCs w:val="24"/>
          <w:lang w:val="en"/>
        </w:rPr>
        <w:t xml:space="preserve">classical </w:t>
      </w:r>
      <w:r w:rsidRPr="00C85613">
        <w:rPr>
          <w:sz w:val="24"/>
          <w:szCs w:val="24"/>
          <w:lang w:val="en"/>
        </w:rPr>
        <w:t>biological control app</w:t>
      </w:r>
      <w:r w:rsidR="00C85613">
        <w:rPr>
          <w:sz w:val="24"/>
          <w:szCs w:val="24"/>
          <w:lang w:val="en"/>
        </w:rPr>
        <w:t xml:space="preserve">roaches can </w:t>
      </w:r>
      <w:r w:rsidRPr="00C85613">
        <w:rPr>
          <w:sz w:val="24"/>
          <w:szCs w:val="24"/>
          <w:lang w:val="en"/>
        </w:rPr>
        <w:t xml:space="preserve">continue to be developed for the types </w:t>
      </w:r>
      <w:r w:rsidR="00C85613">
        <w:rPr>
          <w:sz w:val="24"/>
          <w:szCs w:val="24"/>
          <w:lang w:val="en"/>
        </w:rPr>
        <w:t xml:space="preserve">of targets </w:t>
      </w:r>
      <w:r w:rsidR="0062114A" w:rsidRPr="00C85613">
        <w:rPr>
          <w:sz w:val="24"/>
          <w:szCs w:val="24"/>
          <w:lang w:val="en"/>
        </w:rPr>
        <w:t xml:space="preserve">for </w:t>
      </w:r>
      <w:r w:rsidRPr="00C85613">
        <w:rPr>
          <w:sz w:val="24"/>
          <w:szCs w:val="24"/>
          <w:lang w:val="en"/>
        </w:rPr>
        <w:t xml:space="preserve">which </w:t>
      </w:r>
      <w:r w:rsidR="00015B49" w:rsidRPr="00C85613">
        <w:rPr>
          <w:sz w:val="24"/>
          <w:szCs w:val="24"/>
          <w:lang w:val="en"/>
        </w:rPr>
        <w:t xml:space="preserve">significant benefits </w:t>
      </w:r>
      <w:r w:rsidRPr="00C85613">
        <w:rPr>
          <w:sz w:val="24"/>
          <w:szCs w:val="24"/>
          <w:lang w:val="en"/>
        </w:rPr>
        <w:t xml:space="preserve">have already </w:t>
      </w:r>
      <w:r w:rsidR="00015B49" w:rsidRPr="00C85613">
        <w:rPr>
          <w:sz w:val="24"/>
          <w:szCs w:val="24"/>
          <w:lang w:val="en"/>
        </w:rPr>
        <w:t xml:space="preserve">been </w:t>
      </w:r>
      <w:r w:rsidRPr="00C85613">
        <w:rPr>
          <w:sz w:val="24"/>
          <w:szCs w:val="24"/>
          <w:lang w:val="en"/>
        </w:rPr>
        <w:t>generated.</w:t>
      </w:r>
      <w:r>
        <w:rPr>
          <w:sz w:val="24"/>
          <w:szCs w:val="24"/>
          <w:lang w:val="en"/>
        </w:rPr>
        <w:t xml:space="preserve">  </w:t>
      </w:r>
    </w:p>
    <w:p w14:paraId="01231A5F" w14:textId="1C083517" w:rsidR="00001105" w:rsidRPr="001D6F0C" w:rsidRDefault="008D4897" w:rsidP="00134FCA">
      <w:pPr>
        <w:spacing w:after="0" w:line="240" w:lineRule="auto"/>
        <w:rPr>
          <w:sz w:val="24"/>
          <w:szCs w:val="24"/>
          <w:lang w:val="en"/>
        </w:rPr>
      </w:pPr>
      <w:r>
        <w:rPr>
          <w:sz w:val="24"/>
          <w:szCs w:val="24"/>
          <w:lang w:val="en"/>
        </w:rPr>
        <w:t xml:space="preserve"> </w:t>
      </w:r>
      <w:r w:rsidR="004D0B12">
        <w:rPr>
          <w:sz w:val="24"/>
          <w:szCs w:val="24"/>
          <w:lang w:val="en"/>
        </w:rPr>
        <w:t xml:space="preserve">  </w:t>
      </w:r>
    </w:p>
    <w:p w14:paraId="730BBED8" w14:textId="45A16E88" w:rsidR="00940881" w:rsidRPr="00134FCA" w:rsidRDefault="00DE70D1" w:rsidP="00134FCA">
      <w:pPr>
        <w:pStyle w:val="Heading1"/>
        <w:numPr>
          <w:ilvl w:val="0"/>
          <w:numId w:val="24"/>
        </w:numPr>
        <w:rPr>
          <w:b/>
          <w:color w:val="0070C0"/>
        </w:rPr>
      </w:pPr>
      <w:bookmarkStart w:id="118" w:name="_Toc511716648"/>
      <w:r w:rsidRPr="00134FCA">
        <w:rPr>
          <w:b/>
          <w:color w:val="0070C0"/>
        </w:rPr>
        <w:t>CONCLUSION - IMPORTANT CONSIDERATIONS IN THE APPLICATION OF A CLASSICAL BIOLOGICAL CONTROL PROGRAM</w:t>
      </w:r>
      <w:bookmarkEnd w:id="118"/>
    </w:p>
    <w:p w14:paraId="44972F38" w14:textId="7047C263" w:rsidR="00351AE3" w:rsidRPr="00770CE4" w:rsidRDefault="00351AE3" w:rsidP="00134FCA">
      <w:pPr>
        <w:spacing w:after="0" w:line="240" w:lineRule="auto"/>
        <w:outlineLvl w:val="1"/>
        <w:rPr>
          <w:rFonts w:asciiTheme="minorHAnsi" w:hAnsiTheme="minorHAnsi"/>
          <w:b/>
          <w:i/>
          <w:color w:val="0070C0"/>
        </w:rPr>
      </w:pPr>
    </w:p>
    <w:p w14:paraId="76FB53A7" w14:textId="61321982" w:rsidR="00B43729" w:rsidRPr="0032643D" w:rsidRDefault="00A849CB"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Biocontrol agent</w:t>
      </w:r>
      <w:r w:rsidR="00B43729" w:rsidRPr="0032643D">
        <w:rPr>
          <w:rFonts w:asciiTheme="minorHAnsi" w:hAnsiTheme="minorHAnsi"/>
          <w:sz w:val="24"/>
          <w:szCs w:val="24"/>
        </w:rPr>
        <w:t xml:space="preserve">s </w:t>
      </w:r>
      <w:r w:rsidR="00DF173F" w:rsidRPr="0032643D">
        <w:rPr>
          <w:rFonts w:asciiTheme="minorHAnsi" w:hAnsiTheme="minorHAnsi"/>
          <w:sz w:val="24"/>
          <w:szCs w:val="24"/>
        </w:rPr>
        <w:t xml:space="preserve">have been used </w:t>
      </w:r>
      <w:r w:rsidR="00B43729" w:rsidRPr="0032643D">
        <w:rPr>
          <w:rFonts w:asciiTheme="minorHAnsi" w:hAnsiTheme="minorHAnsi"/>
          <w:sz w:val="24"/>
          <w:szCs w:val="24"/>
        </w:rPr>
        <w:t xml:space="preserve">against invasive alien species </w:t>
      </w:r>
      <w:r w:rsidR="00DF173F" w:rsidRPr="0032643D">
        <w:rPr>
          <w:rFonts w:asciiTheme="minorHAnsi" w:hAnsiTheme="minorHAnsi"/>
          <w:sz w:val="24"/>
          <w:szCs w:val="24"/>
        </w:rPr>
        <w:t>for more than</w:t>
      </w:r>
      <w:r w:rsidR="00351AE3" w:rsidRPr="0032643D">
        <w:rPr>
          <w:rFonts w:asciiTheme="minorHAnsi" w:hAnsiTheme="minorHAnsi"/>
          <w:sz w:val="24"/>
          <w:szCs w:val="24"/>
        </w:rPr>
        <w:t xml:space="preserve"> </w:t>
      </w:r>
      <w:r w:rsidR="00B43729" w:rsidRPr="0032643D">
        <w:rPr>
          <w:rFonts w:asciiTheme="minorHAnsi" w:hAnsiTheme="minorHAnsi"/>
          <w:sz w:val="24"/>
          <w:szCs w:val="24"/>
        </w:rPr>
        <w:t xml:space="preserve">100 years. The successful cases of classical biological control </w:t>
      </w:r>
      <w:r w:rsidR="00AC456F">
        <w:rPr>
          <w:rFonts w:asciiTheme="minorHAnsi" w:hAnsiTheme="minorHAnsi"/>
          <w:sz w:val="24"/>
          <w:szCs w:val="24"/>
        </w:rPr>
        <w:t>clear</w:t>
      </w:r>
      <w:r w:rsidR="00D8733B">
        <w:rPr>
          <w:rFonts w:asciiTheme="minorHAnsi" w:hAnsiTheme="minorHAnsi"/>
          <w:sz w:val="24"/>
          <w:szCs w:val="24"/>
        </w:rPr>
        <w:t>ly</w:t>
      </w:r>
      <w:r w:rsidR="00AC456F">
        <w:rPr>
          <w:rFonts w:asciiTheme="minorHAnsi" w:hAnsiTheme="minorHAnsi"/>
          <w:sz w:val="24"/>
          <w:szCs w:val="24"/>
        </w:rPr>
        <w:t xml:space="preserve"> show that it is a valuable approach in the right circumstances, however a </w:t>
      </w:r>
      <w:r w:rsidR="00DF173F" w:rsidRPr="0032643D">
        <w:rPr>
          <w:rFonts w:asciiTheme="minorHAnsi" w:hAnsiTheme="minorHAnsi"/>
          <w:sz w:val="24"/>
          <w:szCs w:val="24"/>
        </w:rPr>
        <w:t xml:space="preserve">comprehensive </w:t>
      </w:r>
      <w:r w:rsidR="00B43729" w:rsidRPr="0032643D">
        <w:rPr>
          <w:rFonts w:asciiTheme="minorHAnsi" w:hAnsiTheme="minorHAnsi"/>
          <w:sz w:val="24"/>
          <w:szCs w:val="24"/>
        </w:rPr>
        <w:t>assessment o</w:t>
      </w:r>
      <w:r w:rsidR="00DF173F" w:rsidRPr="0032643D">
        <w:rPr>
          <w:rFonts w:asciiTheme="minorHAnsi" w:hAnsiTheme="minorHAnsi"/>
          <w:sz w:val="24"/>
          <w:szCs w:val="24"/>
        </w:rPr>
        <w:t>f</w:t>
      </w:r>
      <w:r w:rsidR="00B43729" w:rsidRPr="0032643D">
        <w:rPr>
          <w:rFonts w:asciiTheme="minorHAnsi" w:hAnsiTheme="minorHAnsi"/>
          <w:sz w:val="24"/>
          <w:szCs w:val="24"/>
        </w:rPr>
        <w:t xml:space="preserve"> the risk of </w:t>
      </w:r>
      <w:r w:rsidR="00AC456F">
        <w:rPr>
          <w:rFonts w:asciiTheme="minorHAnsi" w:hAnsiTheme="minorHAnsi"/>
          <w:sz w:val="24"/>
          <w:szCs w:val="24"/>
        </w:rPr>
        <w:t xml:space="preserve">potential biocontrol agents for any given target </w:t>
      </w:r>
      <w:r w:rsidR="00DF173F" w:rsidRPr="0032643D">
        <w:rPr>
          <w:rFonts w:asciiTheme="minorHAnsi" w:hAnsiTheme="minorHAnsi"/>
          <w:sz w:val="24"/>
          <w:szCs w:val="24"/>
        </w:rPr>
        <w:t>is essential</w:t>
      </w:r>
      <w:r w:rsidR="00B43729" w:rsidRPr="0032643D">
        <w:rPr>
          <w:rFonts w:asciiTheme="minorHAnsi" w:hAnsiTheme="minorHAnsi"/>
          <w:sz w:val="24"/>
          <w:szCs w:val="24"/>
        </w:rPr>
        <w:t xml:space="preserve">. </w:t>
      </w:r>
    </w:p>
    <w:p w14:paraId="18CEDF2D" w14:textId="52E8B47D" w:rsidR="00D73DD0" w:rsidRDefault="00AC456F"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 xml:space="preserve">Recent historical </w:t>
      </w:r>
      <w:r w:rsidR="00483CD6">
        <w:rPr>
          <w:rFonts w:asciiTheme="minorHAnsi" w:hAnsiTheme="minorHAnsi"/>
          <w:sz w:val="24"/>
          <w:szCs w:val="24"/>
        </w:rPr>
        <w:t xml:space="preserve">biological control </w:t>
      </w:r>
      <w:r>
        <w:rPr>
          <w:rFonts w:asciiTheme="minorHAnsi" w:hAnsiTheme="minorHAnsi"/>
          <w:sz w:val="24"/>
          <w:szCs w:val="24"/>
        </w:rPr>
        <w:t xml:space="preserve">successes and a paucity of identified non-target impacts results from effective </w:t>
      </w:r>
      <w:r w:rsidR="00B43729" w:rsidRPr="0032643D">
        <w:rPr>
          <w:rFonts w:asciiTheme="minorHAnsi" w:hAnsiTheme="minorHAnsi"/>
          <w:sz w:val="24"/>
          <w:szCs w:val="24"/>
        </w:rPr>
        <w:t>risk assessment</w:t>
      </w:r>
      <w:r w:rsidR="003B4877" w:rsidRPr="0032643D">
        <w:rPr>
          <w:rFonts w:asciiTheme="minorHAnsi" w:hAnsiTheme="minorHAnsi"/>
          <w:sz w:val="24"/>
          <w:szCs w:val="24"/>
        </w:rPr>
        <w:t xml:space="preserve"> </w:t>
      </w:r>
      <w:r>
        <w:rPr>
          <w:rFonts w:asciiTheme="minorHAnsi" w:hAnsiTheme="minorHAnsi"/>
          <w:sz w:val="24"/>
          <w:szCs w:val="24"/>
        </w:rPr>
        <w:t xml:space="preserve">protocols and regulatory processes. </w:t>
      </w:r>
      <w:r w:rsidR="00483CD6" w:rsidRPr="0032643D">
        <w:rPr>
          <w:rFonts w:asciiTheme="minorHAnsi" w:hAnsiTheme="minorHAnsi"/>
          <w:sz w:val="24"/>
          <w:szCs w:val="24"/>
        </w:rPr>
        <w:t xml:space="preserve">The decision </w:t>
      </w:r>
      <w:r w:rsidR="00483CD6">
        <w:rPr>
          <w:rFonts w:asciiTheme="minorHAnsi" w:hAnsiTheme="minorHAnsi"/>
          <w:sz w:val="24"/>
          <w:szCs w:val="24"/>
        </w:rPr>
        <w:t>to</w:t>
      </w:r>
      <w:r w:rsidR="00483CD6" w:rsidRPr="0032643D">
        <w:rPr>
          <w:rFonts w:asciiTheme="minorHAnsi" w:hAnsiTheme="minorHAnsi"/>
          <w:sz w:val="24"/>
          <w:szCs w:val="24"/>
        </w:rPr>
        <w:t xml:space="preserve"> release a </w:t>
      </w:r>
      <w:r w:rsidR="00483CD6">
        <w:rPr>
          <w:rFonts w:asciiTheme="minorHAnsi" w:hAnsiTheme="minorHAnsi"/>
          <w:sz w:val="24"/>
          <w:szCs w:val="24"/>
        </w:rPr>
        <w:t>biocontrol agent</w:t>
      </w:r>
      <w:r w:rsidR="00483CD6" w:rsidRPr="0032643D">
        <w:rPr>
          <w:rFonts w:asciiTheme="minorHAnsi" w:hAnsiTheme="minorHAnsi"/>
          <w:sz w:val="24"/>
          <w:szCs w:val="24"/>
        </w:rPr>
        <w:t xml:space="preserve"> </w:t>
      </w:r>
      <w:r w:rsidR="00483CD6">
        <w:rPr>
          <w:rFonts w:asciiTheme="minorHAnsi" w:hAnsiTheme="minorHAnsi"/>
          <w:sz w:val="24"/>
          <w:szCs w:val="24"/>
        </w:rPr>
        <w:t xml:space="preserve">must be made based on rigorous risk analysis - </w:t>
      </w:r>
      <w:r w:rsidR="00483CD6" w:rsidRPr="0032643D">
        <w:rPr>
          <w:rFonts w:asciiTheme="minorHAnsi" w:hAnsiTheme="minorHAnsi"/>
          <w:sz w:val="24"/>
          <w:szCs w:val="24"/>
        </w:rPr>
        <w:t>risk assessment, risk ma</w:t>
      </w:r>
      <w:r w:rsidR="00483CD6">
        <w:rPr>
          <w:rFonts w:asciiTheme="minorHAnsi" w:hAnsiTheme="minorHAnsi"/>
          <w:sz w:val="24"/>
          <w:szCs w:val="24"/>
        </w:rPr>
        <w:t>nagement and risk communication (Sheppard et al., 2003)</w:t>
      </w:r>
      <w:r w:rsidR="00483CD6" w:rsidRPr="0032643D">
        <w:rPr>
          <w:rFonts w:asciiTheme="minorHAnsi" w:hAnsiTheme="minorHAnsi"/>
          <w:sz w:val="24"/>
          <w:szCs w:val="24"/>
        </w:rPr>
        <w:t xml:space="preserve">. </w:t>
      </w:r>
      <w:r w:rsidR="00D73DD0">
        <w:rPr>
          <w:rFonts w:asciiTheme="minorHAnsi" w:hAnsiTheme="minorHAnsi"/>
          <w:sz w:val="24"/>
          <w:szCs w:val="24"/>
        </w:rPr>
        <w:t>B</w:t>
      </w:r>
      <w:r w:rsidR="00D73DD0" w:rsidRPr="0032643D">
        <w:rPr>
          <w:rFonts w:asciiTheme="minorHAnsi" w:hAnsiTheme="minorHAnsi"/>
          <w:sz w:val="24"/>
          <w:szCs w:val="24"/>
        </w:rPr>
        <w:t xml:space="preserve">iological control </w:t>
      </w:r>
      <w:r w:rsidR="00D73DD0">
        <w:rPr>
          <w:rFonts w:asciiTheme="minorHAnsi" w:hAnsiTheme="minorHAnsi"/>
          <w:sz w:val="24"/>
          <w:szCs w:val="24"/>
        </w:rPr>
        <w:t xml:space="preserve">programmes </w:t>
      </w:r>
      <w:r w:rsidR="00D73DD0" w:rsidRPr="0032643D">
        <w:rPr>
          <w:rFonts w:asciiTheme="minorHAnsi" w:hAnsiTheme="minorHAnsi"/>
          <w:sz w:val="24"/>
          <w:szCs w:val="24"/>
        </w:rPr>
        <w:t>can</w:t>
      </w:r>
      <w:r w:rsidR="00D73DD0">
        <w:rPr>
          <w:rFonts w:asciiTheme="minorHAnsi" w:hAnsiTheme="minorHAnsi"/>
          <w:sz w:val="24"/>
          <w:szCs w:val="24"/>
        </w:rPr>
        <w:t>,</w:t>
      </w:r>
      <w:r w:rsidR="00D73DD0" w:rsidRPr="0032643D">
        <w:rPr>
          <w:rFonts w:asciiTheme="minorHAnsi" w:hAnsiTheme="minorHAnsi"/>
          <w:sz w:val="24"/>
          <w:szCs w:val="24"/>
        </w:rPr>
        <w:t xml:space="preserve"> </w:t>
      </w:r>
      <w:r w:rsidR="00D73DD0">
        <w:rPr>
          <w:rFonts w:asciiTheme="minorHAnsi" w:hAnsiTheme="minorHAnsi"/>
          <w:sz w:val="24"/>
          <w:szCs w:val="24"/>
        </w:rPr>
        <w:t xml:space="preserve">therefore, </w:t>
      </w:r>
      <w:r w:rsidR="00D73DD0" w:rsidRPr="0032643D">
        <w:rPr>
          <w:rFonts w:asciiTheme="minorHAnsi" w:hAnsiTheme="minorHAnsi"/>
          <w:sz w:val="24"/>
          <w:szCs w:val="24"/>
        </w:rPr>
        <w:t xml:space="preserve">be a powerful method of </w:t>
      </w:r>
      <w:r w:rsidR="00D73DD0">
        <w:rPr>
          <w:rFonts w:asciiTheme="minorHAnsi" w:hAnsiTheme="minorHAnsi"/>
          <w:sz w:val="24"/>
          <w:szCs w:val="24"/>
        </w:rPr>
        <w:t xml:space="preserve">managing </w:t>
      </w:r>
      <w:r w:rsidR="00D73DD0" w:rsidRPr="0032643D">
        <w:rPr>
          <w:rFonts w:asciiTheme="minorHAnsi" w:hAnsiTheme="minorHAnsi"/>
          <w:sz w:val="24"/>
          <w:szCs w:val="24"/>
        </w:rPr>
        <w:t>invasive alien species</w:t>
      </w:r>
      <w:r w:rsidR="00D73DD0">
        <w:rPr>
          <w:rFonts w:asciiTheme="minorHAnsi" w:hAnsiTheme="minorHAnsi"/>
          <w:sz w:val="24"/>
          <w:szCs w:val="24"/>
        </w:rPr>
        <w:t xml:space="preserve"> because they are based on ecological principles (that the invasive species is impactful because they have been introduced without their specific and impactful natural enemies and biological control sets out to address this) and highly target specific and can be effective at continental scales at low long-term cost. Most effectively discussed and planned programmes are successful. </w:t>
      </w:r>
      <w:r w:rsidR="0062114A">
        <w:rPr>
          <w:rFonts w:asciiTheme="minorHAnsi" w:hAnsiTheme="minorHAnsi"/>
          <w:sz w:val="24"/>
          <w:szCs w:val="24"/>
        </w:rPr>
        <w:t>While t</w:t>
      </w:r>
      <w:r w:rsidR="00D73DD0" w:rsidRPr="0032643D">
        <w:rPr>
          <w:rFonts w:asciiTheme="minorHAnsi" w:hAnsiTheme="minorHAnsi"/>
          <w:sz w:val="24"/>
          <w:szCs w:val="24"/>
        </w:rPr>
        <w:t xml:space="preserve">he </w:t>
      </w:r>
      <w:r w:rsidR="00D73DD0">
        <w:rPr>
          <w:rFonts w:asciiTheme="minorHAnsi" w:hAnsiTheme="minorHAnsi"/>
          <w:sz w:val="24"/>
          <w:szCs w:val="24"/>
        </w:rPr>
        <w:t>cost</w:t>
      </w:r>
      <w:r w:rsidR="00C85613">
        <w:rPr>
          <w:rFonts w:asciiTheme="minorHAnsi" w:hAnsiTheme="minorHAnsi"/>
          <w:sz w:val="24"/>
          <w:szCs w:val="24"/>
        </w:rPr>
        <w:t>s</w:t>
      </w:r>
      <w:r w:rsidR="00D73DD0">
        <w:rPr>
          <w:rFonts w:asciiTheme="minorHAnsi" w:hAnsiTheme="minorHAnsi"/>
          <w:sz w:val="24"/>
          <w:szCs w:val="24"/>
        </w:rPr>
        <w:t xml:space="preserve"> of</w:t>
      </w:r>
      <w:r w:rsidR="00D73DD0" w:rsidRPr="0032643D">
        <w:rPr>
          <w:rFonts w:asciiTheme="minorHAnsi" w:hAnsiTheme="minorHAnsi"/>
          <w:sz w:val="24"/>
          <w:szCs w:val="24"/>
        </w:rPr>
        <w:t xml:space="preserve"> </w:t>
      </w:r>
      <w:r w:rsidR="00D73DD0">
        <w:rPr>
          <w:rFonts w:asciiTheme="minorHAnsi" w:hAnsiTheme="minorHAnsi"/>
          <w:sz w:val="24"/>
          <w:szCs w:val="24"/>
        </w:rPr>
        <w:t xml:space="preserve">biological control programmes </w:t>
      </w:r>
      <w:r w:rsidR="00C85613">
        <w:rPr>
          <w:rFonts w:asciiTheme="minorHAnsi" w:hAnsiTheme="minorHAnsi"/>
          <w:sz w:val="24"/>
          <w:szCs w:val="24"/>
        </w:rPr>
        <w:t>are</w:t>
      </w:r>
      <w:r w:rsidR="007615A8">
        <w:rPr>
          <w:rFonts w:asciiTheme="minorHAnsi" w:hAnsiTheme="minorHAnsi"/>
          <w:sz w:val="24"/>
          <w:szCs w:val="24"/>
        </w:rPr>
        <w:t xml:space="preserve"> </w:t>
      </w:r>
      <w:r w:rsidR="00D73DD0">
        <w:rPr>
          <w:rFonts w:asciiTheme="minorHAnsi" w:hAnsiTheme="minorHAnsi"/>
          <w:sz w:val="24"/>
          <w:szCs w:val="24"/>
        </w:rPr>
        <w:t>not insignificant in the early phases (Fig</w:t>
      </w:r>
      <w:r w:rsidR="00C85613">
        <w:rPr>
          <w:rFonts w:asciiTheme="minorHAnsi" w:hAnsiTheme="minorHAnsi"/>
          <w:sz w:val="24"/>
          <w:szCs w:val="24"/>
        </w:rPr>
        <w:t>ure XI.1</w:t>
      </w:r>
      <w:r w:rsidR="00D73DD0">
        <w:rPr>
          <w:rFonts w:asciiTheme="minorHAnsi" w:hAnsiTheme="minorHAnsi"/>
          <w:sz w:val="24"/>
          <w:szCs w:val="24"/>
        </w:rPr>
        <w:t>)</w:t>
      </w:r>
      <w:r w:rsidR="0062114A">
        <w:rPr>
          <w:rFonts w:asciiTheme="minorHAnsi" w:hAnsiTheme="minorHAnsi"/>
          <w:sz w:val="24"/>
          <w:szCs w:val="24"/>
        </w:rPr>
        <w:t xml:space="preserve">, it is still much lower than </w:t>
      </w:r>
      <w:r w:rsidR="00C729BD">
        <w:rPr>
          <w:rFonts w:asciiTheme="minorHAnsi" w:hAnsiTheme="minorHAnsi"/>
          <w:sz w:val="24"/>
          <w:szCs w:val="24"/>
        </w:rPr>
        <w:t>the development and continuous use of conventional control techniques</w:t>
      </w:r>
      <w:r w:rsidR="00D73DD0">
        <w:rPr>
          <w:rFonts w:asciiTheme="minorHAnsi" w:hAnsiTheme="minorHAnsi"/>
          <w:sz w:val="24"/>
          <w:szCs w:val="24"/>
        </w:rPr>
        <w:t>.</w:t>
      </w:r>
    </w:p>
    <w:p w14:paraId="49E82CB7" w14:textId="77777777" w:rsidR="009E6F46" w:rsidRDefault="009E6F46" w:rsidP="00973FAD">
      <w:pPr>
        <w:pStyle w:val="Footer"/>
        <w:tabs>
          <w:tab w:val="clear" w:pos="4680"/>
          <w:tab w:val="clear" w:pos="9360"/>
        </w:tabs>
        <w:spacing w:line="240" w:lineRule="auto"/>
        <w:rPr>
          <w:rFonts w:asciiTheme="minorHAnsi" w:hAnsiTheme="minorHAnsi"/>
          <w:sz w:val="24"/>
          <w:szCs w:val="24"/>
        </w:rPr>
      </w:pPr>
    </w:p>
    <w:p w14:paraId="7774C429" w14:textId="77777777" w:rsidR="003630EE" w:rsidRDefault="003630EE" w:rsidP="00973FAD">
      <w:pPr>
        <w:pStyle w:val="Footer"/>
        <w:tabs>
          <w:tab w:val="clear" w:pos="4680"/>
          <w:tab w:val="clear" w:pos="9360"/>
        </w:tabs>
        <w:spacing w:line="240" w:lineRule="auto"/>
        <w:rPr>
          <w:rFonts w:asciiTheme="minorHAnsi" w:hAnsiTheme="minorHAnsi"/>
          <w:sz w:val="24"/>
          <w:szCs w:val="24"/>
        </w:rPr>
      </w:pPr>
    </w:p>
    <w:p w14:paraId="6B0842EB" w14:textId="77777777" w:rsidR="009E6F46" w:rsidRDefault="009E6F46" w:rsidP="00973FAD">
      <w:pPr>
        <w:pStyle w:val="Footer"/>
        <w:tabs>
          <w:tab w:val="clear" w:pos="4680"/>
          <w:tab w:val="clear" w:pos="9360"/>
        </w:tabs>
        <w:spacing w:line="240" w:lineRule="auto"/>
        <w:rPr>
          <w:rFonts w:asciiTheme="minorHAnsi" w:hAnsiTheme="minorHAnsi"/>
          <w:sz w:val="24"/>
          <w:szCs w:val="24"/>
        </w:rPr>
      </w:pPr>
    </w:p>
    <w:p w14:paraId="69D6370A" w14:textId="5354C841" w:rsidR="00D73DD0" w:rsidRDefault="001D6F0C" w:rsidP="00973FAD">
      <w:pPr>
        <w:pStyle w:val="Footer"/>
        <w:tabs>
          <w:tab w:val="clear" w:pos="4680"/>
          <w:tab w:val="clear" w:pos="9360"/>
        </w:tabs>
        <w:spacing w:line="240" w:lineRule="auto"/>
        <w:rPr>
          <w:rFonts w:asciiTheme="minorHAnsi" w:hAnsiTheme="minorHAnsi"/>
          <w:sz w:val="24"/>
          <w:szCs w:val="24"/>
        </w:rPr>
      </w:pPr>
      <w:r w:rsidRPr="00D73DD0">
        <w:rPr>
          <w:rFonts w:asciiTheme="minorHAnsi" w:hAnsiTheme="minorHAnsi"/>
          <w:noProof/>
          <w:sz w:val="24"/>
          <w:szCs w:val="24"/>
          <w:lang w:val="en-GB" w:eastAsia="en-GB"/>
        </w:rPr>
        <w:lastRenderedPageBreak/>
        <mc:AlternateContent>
          <mc:Choice Requires="wpg">
            <w:drawing>
              <wp:anchor distT="0" distB="0" distL="114300" distR="114300" simplePos="0" relativeHeight="251661312" behindDoc="0" locked="0" layoutInCell="1" allowOverlap="1" wp14:anchorId="69BE247F" wp14:editId="0B8B6495">
                <wp:simplePos x="0" y="0"/>
                <wp:positionH relativeFrom="margin">
                  <wp:posOffset>82550</wp:posOffset>
                </wp:positionH>
                <wp:positionV relativeFrom="paragraph">
                  <wp:posOffset>226695</wp:posOffset>
                </wp:positionV>
                <wp:extent cx="5549900" cy="2755900"/>
                <wp:effectExtent l="0" t="38100" r="12700" b="25400"/>
                <wp:wrapTopAndBottom/>
                <wp:docPr id="56" name="Group 3"/>
                <wp:cNvGraphicFramePr/>
                <a:graphic xmlns:a="http://schemas.openxmlformats.org/drawingml/2006/main">
                  <a:graphicData uri="http://schemas.microsoft.com/office/word/2010/wordprocessingGroup">
                    <wpg:wgp>
                      <wpg:cNvGrpSpPr/>
                      <wpg:grpSpPr>
                        <a:xfrm>
                          <a:off x="0" y="0"/>
                          <a:ext cx="5549900" cy="2755900"/>
                          <a:chOff x="0" y="0"/>
                          <a:chExt cx="7644477" cy="3962400"/>
                        </a:xfrm>
                      </wpg:grpSpPr>
                      <wps:wsp>
                        <wps:cNvPr id="57" name="Line 8"/>
                        <wps:cNvCnPr/>
                        <wps:spPr bwMode="auto">
                          <a:xfrm>
                            <a:off x="3349496" y="2063603"/>
                            <a:ext cx="4029075" cy="0"/>
                          </a:xfrm>
                          <a:prstGeom prst="line">
                            <a:avLst/>
                          </a:prstGeom>
                          <a:noFill/>
                          <a:ln w="28575">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g:grpSp>
                        <wpg:cNvPr id="58" name="Group 58"/>
                        <wpg:cNvGrpSpPr/>
                        <wpg:grpSpPr>
                          <a:xfrm>
                            <a:off x="0" y="0"/>
                            <a:ext cx="7644477" cy="3962400"/>
                            <a:chOff x="0" y="0"/>
                            <a:chExt cx="7644477" cy="3962400"/>
                          </a:xfrm>
                        </wpg:grpSpPr>
                        <wpg:grpSp>
                          <wpg:cNvPr id="59" name="Group 59"/>
                          <wpg:cNvGrpSpPr>
                            <a:grpSpLocks/>
                          </wpg:cNvGrpSpPr>
                          <wpg:grpSpPr bwMode="auto">
                            <a:xfrm>
                              <a:off x="1121606" y="76266"/>
                              <a:ext cx="6257928" cy="1829811"/>
                              <a:chOff x="1120646" y="152400"/>
                              <a:chExt cx="3504" cy="1153"/>
                            </a:xfrm>
                          </wpg:grpSpPr>
                          <wps:wsp>
                            <wps:cNvPr id="60" name="Freeform 60"/>
                            <wps:cNvSpPr>
                              <a:spLocks/>
                            </wps:cNvSpPr>
                            <wps:spPr bwMode="auto">
                              <a:xfrm>
                                <a:off x="1120646" y="153552"/>
                                <a:ext cx="680" cy="1"/>
                              </a:xfrm>
                              <a:custGeom>
                                <a:avLst/>
                                <a:gdLst>
                                  <a:gd name="T0" fmla="*/ 0 w 680"/>
                                  <a:gd name="T1" fmla="*/ 0 h 1"/>
                                  <a:gd name="T2" fmla="*/ 576 w 680"/>
                                  <a:gd name="T3" fmla="*/ 0 h 1"/>
                                  <a:gd name="T4" fmla="*/ 624 w 680"/>
                                  <a:gd name="T5" fmla="*/ 0 h 1"/>
                                </a:gdLst>
                                <a:ahLst/>
                                <a:cxnLst>
                                  <a:cxn ang="0">
                                    <a:pos x="T0" y="T1"/>
                                  </a:cxn>
                                  <a:cxn ang="0">
                                    <a:pos x="T2" y="T3"/>
                                  </a:cxn>
                                  <a:cxn ang="0">
                                    <a:pos x="T4" y="T5"/>
                                  </a:cxn>
                                </a:cxnLst>
                                <a:rect l="0" t="0" r="r" b="b"/>
                                <a:pathLst>
                                  <a:path w="680" h="1">
                                    <a:moveTo>
                                      <a:pt x="0" y="0"/>
                                    </a:moveTo>
                                    <a:cubicBezTo>
                                      <a:pt x="236" y="0"/>
                                      <a:pt x="472" y="0"/>
                                      <a:pt x="576" y="0"/>
                                    </a:cubicBezTo>
                                    <a:cubicBezTo>
                                      <a:pt x="680" y="0"/>
                                      <a:pt x="616" y="0"/>
                                      <a:pt x="624" y="0"/>
                                    </a:cubicBezTo>
                                  </a:path>
                                </a:pathLst>
                              </a:custGeom>
                              <a:noFill/>
                              <a:ln w="28575" cmpd="sng">
                                <a:solidFill>
                                  <a:srgbClr val="00CC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1" name="Freeform 61"/>
                            <wps:cNvSpPr>
                              <a:spLocks/>
                            </wps:cNvSpPr>
                            <wps:spPr bwMode="auto">
                              <a:xfrm>
                                <a:off x="1121270" y="153120"/>
                                <a:ext cx="720" cy="432"/>
                              </a:xfrm>
                              <a:custGeom>
                                <a:avLst/>
                                <a:gdLst>
                                  <a:gd name="T0" fmla="*/ 0 w 720"/>
                                  <a:gd name="T1" fmla="*/ 432 h 432"/>
                                  <a:gd name="T2" fmla="*/ 336 w 720"/>
                                  <a:gd name="T3" fmla="*/ 384 h 432"/>
                                  <a:gd name="T4" fmla="*/ 624 w 720"/>
                                  <a:gd name="T5" fmla="*/ 192 h 432"/>
                                  <a:gd name="T6" fmla="*/ 720 w 720"/>
                                  <a:gd name="T7" fmla="*/ 0 h 432"/>
                                </a:gdLst>
                                <a:ahLst/>
                                <a:cxnLst>
                                  <a:cxn ang="0">
                                    <a:pos x="T0" y="T1"/>
                                  </a:cxn>
                                  <a:cxn ang="0">
                                    <a:pos x="T2" y="T3"/>
                                  </a:cxn>
                                  <a:cxn ang="0">
                                    <a:pos x="T4" y="T5"/>
                                  </a:cxn>
                                  <a:cxn ang="0">
                                    <a:pos x="T6" y="T7"/>
                                  </a:cxn>
                                </a:cxnLst>
                                <a:rect l="0" t="0" r="r" b="b"/>
                                <a:pathLst>
                                  <a:path w="720" h="432">
                                    <a:moveTo>
                                      <a:pt x="0" y="432"/>
                                    </a:moveTo>
                                    <a:cubicBezTo>
                                      <a:pt x="116" y="428"/>
                                      <a:pt x="232" y="424"/>
                                      <a:pt x="336" y="384"/>
                                    </a:cubicBezTo>
                                    <a:cubicBezTo>
                                      <a:pt x="440" y="344"/>
                                      <a:pt x="560" y="256"/>
                                      <a:pt x="624" y="192"/>
                                    </a:cubicBezTo>
                                    <a:cubicBezTo>
                                      <a:pt x="688" y="128"/>
                                      <a:pt x="704" y="32"/>
                                      <a:pt x="720" y="0"/>
                                    </a:cubicBezTo>
                                  </a:path>
                                </a:pathLst>
                              </a:custGeom>
                              <a:noFill/>
                              <a:ln w="28575" cmpd="sng">
                                <a:solidFill>
                                  <a:srgbClr val="00CC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2" name="Line 20"/>
                            <wps:cNvCnPr/>
                            <wps:spPr bwMode="auto">
                              <a:xfrm>
                                <a:off x="1124102" y="152400"/>
                                <a:ext cx="48" cy="0"/>
                              </a:xfrm>
                              <a:prstGeom prst="line">
                                <a:avLst/>
                              </a:prstGeom>
                              <a:noFill/>
                              <a:ln w="28575">
                                <a:solidFill>
                                  <a:srgbClr val="00CC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3" name="Freeform 63"/>
                            <wps:cNvSpPr>
                              <a:spLocks/>
                            </wps:cNvSpPr>
                            <wps:spPr bwMode="auto">
                              <a:xfrm>
                                <a:off x="1121990" y="152688"/>
                                <a:ext cx="288" cy="432"/>
                              </a:xfrm>
                              <a:custGeom>
                                <a:avLst/>
                                <a:gdLst>
                                  <a:gd name="T0" fmla="*/ 0 w 336"/>
                                  <a:gd name="T1" fmla="*/ 432 h 432"/>
                                  <a:gd name="T2" fmla="*/ 96 w 336"/>
                                  <a:gd name="T3" fmla="*/ 192 h 432"/>
                                  <a:gd name="T4" fmla="*/ 336 w 336"/>
                                  <a:gd name="T5" fmla="*/ 0 h 432"/>
                                </a:gdLst>
                                <a:ahLst/>
                                <a:cxnLst>
                                  <a:cxn ang="0">
                                    <a:pos x="T0" y="T1"/>
                                  </a:cxn>
                                  <a:cxn ang="0">
                                    <a:pos x="T2" y="T3"/>
                                  </a:cxn>
                                  <a:cxn ang="0">
                                    <a:pos x="T4" y="T5"/>
                                  </a:cxn>
                                </a:cxnLst>
                                <a:rect l="0" t="0" r="r" b="b"/>
                                <a:pathLst>
                                  <a:path w="336" h="432">
                                    <a:moveTo>
                                      <a:pt x="0" y="432"/>
                                    </a:moveTo>
                                    <a:cubicBezTo>
                                      <a:pt x="20" y="348"/>
                                      <a:pt x="40" y="264"/>
                                      <a:pt x="96" y="192"/>
                                    </a:cubicBezTo>
                                    <a:cubicBezTo>
                                      <a:pt x="152" y="120"/>
                                      <a:pt x="296" y="32"/>
                                      <a:pt x="336" y="0"/>
                                    </a:cubicBezTo>
                                  </a:path>
                                </a:pathLst>
                              </a:custGeom>
                              <a:noFill/>
                              <a:ln w="28575" cmpd="sng">
                                <a:solidFill>
                                  <a:srgbClr val="00CC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4" name="Freeform 64"/>
                            <wps:cNvSpPr>
                              <a:spLocks/>
                            </wps:cNvSpPr>
                            <wps:spPr bwMode="auto">
                              <a:xfrm>
                                <a:off x="1122278" y="152400"/>
                                <a:ext cx="1392" cy="288"/>
                              </a:xfrm>
                              <a:custGeom>
                                <a:avLst/>
                                <a:gdLst>
                                  <a:gd name="T0" fmla="*/ 0 w 1392"/>
                                  <a:gd name="T1" fmla="*/ 288 h 288"/>
                                  <a:gd name="T2" fmla="*/ 432 w 1392"/>
                                  <a:gd name="T3" fmla="*/ 96 h 288"/>
                                  <a:gd name="T4" fmla="*/ 1392 w 1392"/>
                                  <a:gd name="T5" fmla="*/ 0 h 288"/>
                                </a:gdLst>
                                <a:ahLst/>
                                <a:cxnLst>
                                  <a:cxn ang="0">
                                    <a:pos x="T0" y="T1"/>
                                  </a:cxn>
                                  <a:cxn ang="0">
                                    <a:pos x="T2" y="T3"/>
                                  </a:cxn>
                                  <a:cxn ang="0">
                                    <a:pos x="T4" y="T5"/>
                                  </a:cxn>
                                </a:cxnLst>
                                <a:rect l="0" t="0" r="r" b="b"/>
                                <a:pathLst>
                                  <a:path w="1392" h="288">
                                    <a:moveTo>
                                      <a:pt x="0" y="288"/>
                                    </a:moveTo>
                                    <a:cubicBezTo>
                                      <a:pt x="100" y="216"/>
                                      <a:pt x="200" y="144"/>
                                      <a:pt x="432" y="96"/>
                                    </a:cubicBezTo>
                                    <a:cubicBezTo>
                                      <a:pt x="664" y="48"/>
                                      <a:pt x="1232" y="16"/>
                                      <a:pt x="1392" y="0"/>
                                    </a:cubicBezTo>
                                  </a:path>
                                </a:pathLst>
                              </a:custGeom>
                              <a:noFill/>
                              <a:ln w="28575" cmpd="sng">
                                <a:solidFill>
                                  <a:srgbClr val="00CC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s:wsp>
                            <wps:cNvPr id="65" name="Freeform 65"/>
                            <wps:cNvSpPr>
                              <a:spLocks/>
                            </wps:cNvSpPr>
                            <wps:spPr bwMode="auto">
                              <a:xfrm>
                                <a:off x="1123670" y="152400"/>
                                <a:ext cx="384" cy="1"/>
                              </a:xfrm>
                              <a:custGeom>
                                <a:avLst/>
                                <a:gdLst>
                                  <a:gd name="T0" fmla="*/ 0 w 384"/>
                                  <a:gd name="T1" fmla="*/ 0 h 1"/>
                                  <a:gd name="T2" fmla="*/ 384 w 384"/>
                                  <a:gd name="T3" fmla="*/ 0 h 1"/>
                                </a:gdLst>
                                <a:ahLst/>
                                <a:cxnLst>
                                  <a:cxn ang="0">
                                    <a:pos x="T0" y="T1"/>
                                  </a:cxn>
                                  <a:cxn ang="0">
                                    <a:pos x="T2" y="T3"/>
                                  </a:cxn>
                                </a:cxnLst>
                                <a:rect l="0" t="0" r="r" b="b"/>
                                <a:pathLst>
                                  <a:path w="384" h="1">
                                    <a:moveTo>
                                      <a:pt x="0" y="0"/>
                                    </a:moveTo>
                                    <a:cubicBezTo>
                                      <a:pt x="160" y="0"/>
                                      <a:pt x="320" y="0"/>
                                      <a:pt x="384" y="0"/>
                                    </a:cubicBezTo>
                                  </a:path>
                                </a:pathLst>
                              </a:custGeom>
                              <a:noFill/>
                              <a:ln w="28575" cmpd="sng">
                                <a:solidFill>
                                  <a:srgbClr val="00CC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wpg:grpSp>
                        <wpg:grpSp>
                          <wpg:cNvPr id="66" name="Group 66"/>
                          <wpg:cNvGrpSpPr/>
                          <wpg:grpSpPr>
                            <a:xfrm>
                              <a:off x="0" y="0"/>
                              <a:ext cx="7644477" cy="3962400"/>
                              <a:chOff x="0" y="0"/>
                              <a:chExt cx="7644477" cy="3962400"/>
                            </a:xfrm>
                          </wpg:grpSpPr>
                          <wps:wsp>
                            <wps:cNvPr id="67" name="Text Box 4"/>
                            <wps:cNvSpPr txBox="1">
                              <a:spLocks noChangeArrowheads="1"/>
                            </wps:cNvSpPr>
                            <wps:spPr bwMode="auto">
                              <a:xfrm>
                                <a:off x="235737" y="3076975"/>
                                <a:ext cx="838280" cy="668108"/>
                              </a:xfrm>
                              <a:prstGeom prst="rect">
                                <a:avLst/>
                              </a:prstGeom>
                              <a:noFill/>
                              <a:ln>
                                <a:noFill/>
                              </a:ln>
                              <a:effectLst/>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E9FE939"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FF3300"/>
                                      <w:kern w:val="24"/>
                                      <w:szCs w:val="32"/>
                                    </w:rPr>
                                    <w:t>Costs</w:t>
                                  </w:r>
                                </w:p>
                                <w:p w14:paraId="07C32EDD"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FF3300"/>
                                      <w:kern w:val="24"/>
                                      <w:szCs w:val="32"/>
                                    </w:rPr>
                                    <w:t>(-$)</w:t>
                                  </w:r>
                                  <w:r w:rsidRPr="000A1EB5">
                                    <w:rPr>
                                      <w:rFonts w:ascii="Arial" w:hAnsi="Arial" w:cstheme="minorBidi"/>
                                      <w:color w:val="003366"/>
                                      <w:kern w:val="24"/>
                                      <w:szCs w:val="32"/>
                                    </w:rPr>
                                    <w:t xml:space="preserve"> </w:t>
                                  </w:r>
                                </w:p>
                              </w:txbxContent>
                            </wps:txbx>
                            <wps:bodyPr wrap="square">
                              <a:noAutofit/>
                            </wps:bodyPr>
                          </wps:wsp>
                          <wps:wsp>
                            <wps:cNvPr id="68" name="Line 5"/>
                            <wps:cNvCnPr/>
                            <wps:spPr bwMode="auto">
                              <a:xfrm>
                                <a:off x="1135727" y="3048000"/>
                                <a:ext cx="1543050" cy="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9" name="Line 6"/>
                            <wps:cNvCnPr/>
                            <wps:spPr bwMode="auto">
                              <a:xfrm flipV="1">
                                <a:off x="2678777" y="2667000"/>
                                <a:ext cx="0" cy="381000"/>
                              </a:xfrm>
                              <a:prstGeom prst="line">
                                <a:avLst/>
                              </a:prstGeom>
                              <a:noFill/>
                              <a:ln w="28575">
                                <a:solidFill>
                                  <a:srgbClr val="FF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0" name="Line 7"/>
                            <wps:cNvCnPr/>
                            <wps:spPr bwMode="auto">
                              <a:xfrm flipV="1">
                                <a:off x="3364577" y="2057400"/>
                                <a:ext cx="0" cy="609600"/>
                              </a:xfrm>
                              <a:prstGeom prst="line">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1" name="Text Box 9"/>
                            <wps:cNvSpPr txBox="1">
                              <a:spLocks noChangeArrowheads="1"/>
                            </wps:cNvSpPr>
                            <wps:spPr bwMode="auto">
                              <a:xfrm>
                                <a:off x="1234096" y="3186112"/>
                                <a:ext cx="1617277" cy="54803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5E99133" w14:textId="77777777" w:rsidR="00594184" w:rsidRPr="00634971" w:rsidRDefault="00594184" w:rsidP="00D73DD0">
                                  <w:pPr>
                                    <w:pStyle w:val="NormalWeb"/>
                                    <w:kinsoku w:val="0"/>
                                    <w:overflowPunct w:val="0"/>
                                    <w:spacing w:after="0"/>
                                    <w:textAlignment w:val="baseline"/>
                                    <w:rPr>
                                      <w:sz w:val="22"/>
                                    </w:rPr>
                                  </w:pPr>
                                  <w:r w:rsidRPr="00634971">
                                    <w:rPr>
                                      <w:rFonts w:ascii="Arial" w:hAnsi="Arial" w:cstheme="minorBidi"/>
                                      <w:color w:val="000000" w:themeColor="text1"/>
                                      <w:kern w:val="24"/>
                                      <w:sz w:val="20"/>
                                      <w:szCs w:val="22"/>
                                    </w:rPr>
                                    <w:t xml:space="preserve">Research and </w:t>
                                  </w:r>
                                </w:p>
                                <w:p w14:paraId="4C744537" w14:textId="77777777" w:rsidR="00594184" w:rsidRPr="00634971" w:rsidRDefault="00594184" w:rsidP="00D73DD0">
                                  <w:pPr>
                                    <w:pStyle w:val="NormalWeb"/>
                                    <w:kinsoku w:val="0"/>
                                    <w:overflowPunct w:val="0"/>
                                    <w:spacing w:after="0"/>
                                    <w:textAlignment w:val="baseline"/>
                                    <w:rPr>
                                      <w:sz w:val="22"/>
                                    </w:rPr>
                                  </w:pPr>
                                  <w:r w:rsidRPr="00634971">
                                    <w:rPr>
                                      <w:rFonts w:ascii="Arial" w:hAnsi="Arial" w:cstheme="minorBidi"/>
                                      <w:color w:val="000000" w:themeColor="text1"/>
                                      <w:kern w:val="24"/>
                                      <w:sz w:val="20"/>
                                      <w:szCs w:val="22"/>
                                    </w:rPr>
                                    <w:t>Development</w:t>
                                  </w:r>
                                </w:p>
                              </w:txbxContent>
                            </wps:txbx>
                            <wps:bodyPr wrap="square">
                              <a:noAutofit/>
                            </wps:bodyPr>
                          </wps:wsp>
                          <wps:wsp>
                            <wps:cNvPr id="72" name="Text Box 10"/>
                            <wps:cNvSpPr txBox="1">
                              <a:spLocks noChangeArrowheads="1"/>
                            </wps:cNvSpPr>
                            <wps:spPr bwMode="auto">
                              <a:xfrm>
                                <a:off x="2764377" y="2687635"/>
                                <a:ext cx="1405337" cy="49847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3903A3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Redistribution</w:t>
                                  </w:r>
                                </w:p>
                                <w:p w14:paraId="6F15B3F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w:t>
                                  </w:r>
                                  <w:r w:rsidRPr="000A1EB5">
                                    <w:rPr>
                                      <w:rFonts w:ascii="Arial" w:hAnsi="Arial" w:cstheme="minorBidi"/>
                                      <w:i/>
                                      <w:iCs/>
                                      <w:color w:val="000000" w:themeColor="text1"/>
                                      <w:kern w:val="24"/>
                                      <w:sz w:val="20"/>
                                      <w:szCs w:val="22"/>
                                    </w:rPr>
                                    <w:t>if necessary</w:t>
                                  </w:r>
                                  <w:r w:rsidRPr="000A1EB5">
                                    <w:rPr>
                                      <w:rFonts w:ascii="Arial" w:hAnsi="Arial" w:cstheme="minorBidi"/>
                                      <w:color w:val="000000" w:themeColor="text1"/>
                                      <w:kern w:val="24"/>
                                      <w:sz w:val="20"/>
                                      <w:szCs w:val="22"/>
                                    </w:rPr>
                                    <w:t>)</w:t>
                                  </w:r>
                                </w:p>
                              </w:txbxContent>
                            </wps:txbx>
                            <wps:bodyPr wrap="square">
                              <a:noAutofit/>
                            </wps:bodyPr>
                          </wps:wsp>
                          <wps:wsp>
                            <wps:cNvPr id="73" name="Text Box 11"/>
                            <wps:cNvSpPr txBox="1">
                              <a:spLocks noChangeArrowheads="1"/>
                            </wps:cNvSpPr>
                            <wps:spPr bwMode="auto">
                              <a:xfrm>
                                <a:off x="4478799" y="2078036"/>
                                <a:ext cx="2614646" cy="52975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EA59A6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Maintenance and monitoring</w:t>
                                  </w:r>
                                </w:p>
                              </w:txbxContent>
                            </wps:txbx>
                            <wps:bodyPr wrap="square">
                              <a:noAutofit/>
                            </wps:bodyPr>
                          </wps:wsp>
                          <wps:wsp>
                            <wps:cNvPr id="74" name="Line 12"/>
                            <wps:cNvCnPr/>
                            <wps:spPr bwMode="auto">
                              <a:xfrm>
                                <a:off x="2678777" y="2667000"/>
                                <a:ext cx="685800" cy="0"/>
                              </a:xfrm>
                              <a:prstGeom prst="line">
                                <a:avLst/>
                              </a:prstGeom>
                              <a:noFill/>
                              <a:ln w="28575">
                                <a:solidFill>
                                  <a:srgbClr val="FF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5" name="Line 14"/>
                            <wps:cNvCnPr/>
                            <wps:spPr bwMode="auto">
                              <a:xfrm>
                                <a:off x="1129377" y="1981200"/>
                                <a:ext cx="6515100" cy="0"/>
                              </a:xfrm>
                              <a:prstGeom prst="line">
                                <a:avLst/>
                              </a:prstGeom>
                              <a:noFill/>
                              <a:ln w="2857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6" name="Line 15"/>
                            <wps:cNvCnPr/>
                            <wps:spPr bwMode="auto">
                              <a:xfrm>
                                <a:off x="1129377" y="0"/>
                                <a:ext cx="0" cy="3962400"/>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7" name="Text Box 16"/>
                            <wps:cNvSpPr txBox="1">
                              <a:spLocks noChangeArrowheads="1"/>
                            </wps:cNvSpPr>
                            <wps:spPr bwMode="auto">
                              <a:xfrm>
                                <a:off x="0" y="152400"/>
                                <a:ext cx="1074016" cy="83276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220C6D2"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CC00"/>
                                      <w:kern w:val="24"/>
                                      <w:szCs w:val="32"/>
                                    </w:rPr>
                                    <w:t>Benefits</w:t>
                                  </w:r>
                                </w:p>
                                <w:p w14:paraId="5E782D9F"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CC00"/>
                                      <w:kern w:val="24"/>
                                      <w:szCs w:val="32"/>
                                    </w:rPr>
                                    <w:t>(+$)</w:t>
                                  </w:r>
                                  <w:r w:rsidRPr="000A1EB5">
                                    <w:rPr>
                                      <w:rFonts w:ascii="Arial" w:hAnsi="Arial" w:cstheme="minorBidi"/>
                                      <w:color w:val="003366"/>
                                      <w:kern w:val="24"/>
                                      <w:szCs w:val="32"/>
                                    </w:rPr>
                                    <w:t xml:space="preserve"> </w:t>
                                  </w:r>
                                </w:p>
                              </w:txbxContent>
                            </wps:txbx>
                            <wps:bodyPr wrap="square">
                              <a:noAutofit/>
                            </wps:bodyPr>
                          </wps:wsp>
                          <wps:wsp>
                            <wps:cNvPr id="78" name="Text Box 25"/>
                            <wps:cNvSpPr txBox="1">
                              <a:spLocks noChangeArrowheads="1"/>
                            </wps:cNvSpPr>
                            <wps:spPr bwMode="auto">
                              <a:xfrm>
                                <a:off x="1310757" y="911918"/>
                                <a:ext cx="2199104" cy="59480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37B039B" w14:textId="77777777" w:rsidR="00594184" w:rsidRDefault="00594184" w:rsidP="00D73DD0">
                                  <w:pPr>
                                    <w:pStyle w:val="NormalWeb"/>
                                    <w:kinsoku w:val="0"/>
                                    <w:overflowPunct w:val="0"/>
                                    <w:spacing w:after="0"/>
                                    <w:jc w:val="center"/>
                                    <w:textAlignment w:val="baseline"/>
                                  </w:pPr>
                                  <w:r>
                                    <w:rPr>
                                      <w:rFonts w:ascii="Arial" w:hAnsi="Arial" w:cstheme="minorBidi"/>
                                      <w:color w:val="000000" w:themeColor="text1"/>
                                      <w:kern w:val="24"/>
                                      <w:sz w:val="22"/>
                                      <w:szCs w:val="22"/>
                                    </w:rPr>
                                    <w:t>Release of biological control agents</w:t>
                                  </w:r>
                                </w:p>
                              </w:txbxContent>
                            </wps:txbx>
                            <wps:bodyPr wrap="square">
                              <a:noAutofit/>
                            </wps:bodyPr>
                          </wps:wsp>
                          <wps:wsp>
                            <wps:cNvPr id="79" name="Text Box 26"/>
                            <wps:cNvSpPr txBox="1">
                              <a:spLocks noChangeArrowheads="1"/>
                            </wps:cNvSpPr>
                            <wps:spPr bwMode="auto">
                              <a:xfrm>
                                <a:off x="6600265" y="1427156"/>
                                <a:ext cx="920965" cy="490135"/>
                              </a:xfrm>
                              <a:prstGeom prst="rect">
                                <a:avLst/>
                              </a:prstGeom>
                              <a:noFill/>
                              <a:ln>
                                <a:noFill/>
                              </a:ln>
                              <a:effectLst/>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14618CA"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3366"/>
                                      <w:kern w:val="24"/>
                                      <w:szCs w:val="32"/>
                                    </w:rPr>
                                    <w:t>Time</w:t>
                                  </w:r>
                                </w:p>
                              </w:txbxContent>
                            </wps:txbx>
                            <wps:bodyPr wrap="square">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69BE247F" id="Group 3" o:spid="_x0000_s1026" style="position:absolute;margin-left:6.5pt;margin-top:17.85pt;width:437pt;height:217pt;z-index:251661312;mso-position-horizontal-relative:margin;mso-width-relative:margin;mso-height-relative:margin" coordsize="76444,3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">
                <v:line id="Line 8" o:spid="_x0000_s1027" style="position:absolute;visibility:visible;mso-wrap-style:square" from="33494,20636" to="73785,20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" strokecolor="red" strokeweight="2.25pt">
                  <v:stroke endarrow="block"/>
                  <v:shadow color="#eeece1 [3214]"/>
                </v:line>
                <v:group id="Group 58" o:spid="_x0000_s1028" style="position:absolute;width:76444;height:39624" coordsize="76444,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29" style="position:absolute;left:11216;top:762;width:62579;height:18298" coordorigin="11206,1524" coordsize="3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60" o:spid="_x0000_s1030" style="position:absolute;left:11206;top:1535;width:7;height:0;visibility:visible;mso-wrap-style:none;v-text-anchor:middle" coordsize="6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" path="m,c236,,472,,576,v104,,40,,48,e" filled="f" fillcolor="#4f81bd [3204]" strokecolor="#0c0" strokeweight="2.25pt">
                      <v:shadow color="#eeece1 [3214]"/>
                      <v:path arrowok="t" o:connecttype="custom" o:connectlocs="0,0;576,0;624,0" o:connectangles="0,0,0"/>
                    </v:shape>
                    <v:shape id="Freeform 61" o:spid="_x0000_s1031" style="position:absolute;left:11212;top:1531;width:7;height:4;visibility:visible;mso-wrap-style:none;v-text-anchor:middle" coordsize="72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" path="m,432v116,-4,232,-8,336,-48c440,344,560,256,624,192,688,128,704,32,720,e" filled="f" fillcolor="#4f81bd [3204]" strokecolor="#0c0" strokeweight="2.25pt">
                      <v:shadow color="#eeece1 [3214]"/>
                      <v:path arrowok="t" o:connecttype="custom" o:connectlocs="0,432;336,384;624,192;720,0" o:connectangles="0,0,0,0"/>
                    </v:shape>
                    <v:line id="Line 20" o:spid="_x0000_s1032" style="position:absolute;visibility:visible;mso-wrap-style:square" from="11241,1524" to="11241,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" strokecolor="#0c0" strokeweight="2.25pt">
                      <v:stroke endarrow="block"/>
                      <v:shadow color="#eeece1 [3214]"/>
                    </v:line>
                    <v:shape id="Freeform 63" o:spid="_x0000_s1033" style="position:absolute;left:11219;top:1526;width:3;height:5;visibility:visible;mso-wrap-style:none;v-text-anchor:middle" coordsize="336,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" path="m,432c20,348,40,264,96,192,152,120,296,32,336,e" filled="f" fillcolor="#4f81bd [3204]" strokecolor="#0c0" strokeweight="2.25pt">
                      <v:shadow color="#eeece1 [3214]"/>
                      <v:path arrowok="t" o:connecttype="custom" o:connectlocs="0,432;82,192;288,0" o:connectangles="0,0,0"/>
                    </v:shape>
                    <v:shape id="Freeform 64" o:spid="_x0000_s1034" style="position:absolute;left:11222;top:1524;width:14;height:2;visibility:visible;mso-wrap-style:none;v-text-anchor:middle" coordsize="139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" path="m,288c100,216,200,144,432,96,664,48,1232,16,1392,e" filled="f" fillcolor="#4f81bd [3204]" strokecolor="#0c0" strokeweight="2.25pt">
                      <v:shadow color="#eeece1 [3214]"/>
                      <v:path arrowok="t" o:connecttype="custom" o:connectlocs="0,288;432,96;1392,0" o:connectangles="0,0,0"/>
                    </v:shape>
                    <v:shape id="Freeform 65" o:spid="_x0000_s1035" style="position:absolute;left:11236;top:1524;width:4;height:0;visibility:visible;mso-wrap-style:none;v-text-anchor:middle" coordsize="3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" path="m,c160,,320,,384,e" filled="f" fillcolor="#4f81bd [3204]" strokecolor="#0c0" strokeweight="2.25pt">
                      <v:shadow color="#eeece1 [3214]"/>
                      <v:path arrowok="t" o:connecttype="custom" o:connectlocs="0,0;384,0" o:connectangles="0,0"/>
                    </v:shape>
                  </v:group>
                  <v:group id="Group 66" o:spid="_x0000_s1036" style="position:absolute;width:76444;height:39624" coordsize="76444,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202" coordsize="21600,21600" o:spt="202" path="m,l,21600r21600,l21600,xe">
                      <v:stroke joinstyle="miter"/>
                      <v:path gradientshapeok="t" o:connecttype="rect"/>
                    </v:shapetype>
                    <v:shape id="Text Box 4" o:spid="_x0000_s1037" type="#_x0000_t202" style="position:absolute;left:2357;top:30769;width:8383;height:6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" filled="f" fillcolor="red" stroked="f" strokecolor="black [3213]">
                      <v:shadow color="#eeece1 [3214]"/>
                      <v:textbox>
                        <w:txbxContent>
                          <w:p w14:paraId="6E9FE939"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FF3300"/>
                                <w:kern w:val="24"/>
                                <w:szCs w:val="32"/>
                              </w:rPr>
                              <w:t>Costs</w:t>
                            </w:r>
                          </w:p>
                          <w:p w14:paraId="07C32EDD"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FF3300"/>
                                <w:kern w:val="24"/>
                                <w:szCs w:val="32"/>
                              </w:rPr>
                              <w:t>(-$)</w:t>
                            </w:r>
                            <w:r w:rsidRPr="000A1EB5">
                              <w:rPr>
                                <w:rFonts w:ascii="Arial" w:hAnsi="Arial" w:cstheme="minorBidi"/>
                                <w:color w:val="003366"/>
                                <w:kern w:val="24"/>
                                <w:szCs w:val="32"/>
                              </w:rPr>
                              <w:t xml:space="preserve"> </w:t>
                            </w:r>
                          </w:p>
                        </w:txbxContent>
                      </v:textbox>
                    </v:shape>
                    <v:line id="Line 5" o:spid="_x0000_s1038" style="position:absolute;visibility:visible;mso-wrap-style:square" from="11357,30480" to="26787,3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" strokecolor="red" strokeweight="2.25pt">
                      <v:shadow color="#eeece1 [3214]"/>
                    </v:line>
                    <v:line id="Line 6" o:spid="_x0000_s1039" style="position:absolute;flip:y;visibility:visible;mso-wrap-style:square" from="26787,26670" to="26787,3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" strokecolor="red" strokeweight="2.25pt">
                      <v:stroke dashstyle="dash"/>
                      <v:shadow color="#eeece1 [3214]"/>
                    </v:line>
                    <v:line id="Line 7" o:spid="_x0000_s1040" style="position:absolute;flip:y;visibility:visible;mso-wrap-style:square" from="33645,20574" to="33645,26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" strokecolor="red" strokeweight="2.25pt">
                      <v:shadow color="#eeece1 [3214]"/>
                    </v:line>
                    <v:shape id="Text Box 9" o:spid="_x0000_s1041" type="#_x0000_t202" style="position:absolute;left:12340;top:31861;width:16173;height:5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" filled="f" fillcolor="#4f81bd [3204]" stroked="f" strokecolor="black [3213]">
                      <v:shadow color="#eeece1 [3214]"/>
                      <v:textbox>
                        <w:txbxContent>
                          <w:p w14:paraId="65E99133" w14:textId="77777777" w:rsidR="00594184" w:rsidRPr="00634971" w:rsidRDefault="00594184" w:rsidP="00D73DD0">
                            <w:pPr>
                              <w:pStyle w:val="NormalWeb"/>
                              <w:kinsoku w:val="0"/>
                              <w:overflowPunct w:val="0"/>
                              <w:spacing w:after="0"/>
                              <w:textAlignment w:val="baseline"/>
                              <w:rPr>
                                <w:sz w:val="22"/>
                              </w:rPr>
                            </w:pPr>
                            <w:r w:rsidRPr="00634971">
                              <w:rPr>
                                <w:rFonts w:ascii="Arial" w:hAnsi="Arial" w:cstheme="minorBidi"/>
                                <w:color w:val="000000" w:themeColor="text1"/>
                                <w:kern w:val="24"/>
                                <w:sz w:val="20"/>
                                <w:szCs w:val="22"/>
                              </w:rPr>
                              <w:t xml:space="preserve">Research and </w:t>
                            </w:r>
                          </w:p>
                          <w:p w14:paraId="4C744537" w14:textId="77777777" w:rsidR="00594184" w:rsidRPr="00634971" w:rsidRDefault="00594184" w:rsidP="00D73DD0">
                            <w:pPr>
                              <w:pStyle w:val="NormalWeb"/>
                              <w:kinsoku w:val="0"/>
                              <w:overflowPunct w:val="0"/>
                              <w:spacing w:after="0"/>
                              <w:textAlignment w:val="baseline"/>
                              <w:rPr>
                                <w:sz w:val="22"/>
                              </w:rPr>
                            </w:pPr>
                            <w:r w:rsidRPr="00634971">
                              <w:rPr>
                                <w:rFonts w:ascii="Arial" w:hAnsi="Arial" w:cstheme="minorBidi"/>
                                <w:color w:val="000000" w:themeColor="text1"/>
                                <w:kern w:val="24"/>
                                <w:sz w:val="20"/>
                                <w:szCs w:val="22"/>
                              </w:rPr>
                              <w:t>Development</w:t>
                            </w:r>
                          </w:p>
                        </w:txbxContent>
                      </v:textbox>
                    </v:shape>
                    <v:shape id="Text Box 10" o:spid="_x0000_s1042" type="#_x0000_t202" style="position:absolute;left:27643;top:26876;width:14054;height:4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" filled="f" fillcolor="#4f81bd [3204]" stroked="f" strokecolor="black [3213]">
                      <v:shadow color="#eeece1 [3214]"/>
                      <v:textbox>
                        <w:txbxContent>
                          <w:p w14:paraId="23903A3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Redistribution</w:t>
                            </w:r>
                          </w:p>
                          <w:p w14:paraId="6F15B3F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w:t>
                            </w:r>
                            <w:r w:rsidRPr="000A1EB5">
                              <w:rPr>
                                <w:rFonts w:ascii="Arial" w:hAnsi="Arial" w:cstheme="minorBidi"/>
                                <w:i/>
                                <w:iCs/>
                                <w:color w:val="000000" w:themeColor="text1"/>
                                <w:kern w:val="24"/>
                                <w:sz w:val="20"/>
                                <w:szCs w:val="22"/>
                              </w:rPr>
                              <w:t>if necessary</w:t>
                            </w:r>
                            <w:r w:rsidRPr="000A1EB5">
                              <w:rPr>
                                <w:rFonts w:ascii="Arial" w:hAnsi="Arial" w:cstheme="minorBidi"/>
                                <w:color w:val="000000" w:themeColor="text1"/>
                                <w:kern w:val="24"/>
                                <w:sz w:val="20"/>
                                <w:szCs w:val="22"/>
                              </w:rPr>
                              <w:t>)</w:t>
                            </w:r>
                          </w:p>
                        </w:txbxContent>
                      </v:textbox>
                    </v:shape>
                    <v:shape id="Text Box 11" o:spid="_x0000_s1043" type="#_x0000_t202" style="position:absolute;left:44787;top:20780;width:26147;height:5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" filled="f" fillcolor="#4f81bd [3204]" stroked="f" strokecolor="black [3213]">
                      <v:shadow color="#eeece1 [3214]"/>
                      <v:textbox>
                        <w:txbxContent>
                          <w:p w14:paraId="2EA59A64" w14:textId="77777777" w:rsidR="00594184" w:rsidRPr="000A1EB5" w:rsidRDefault="00594184" w:rsidP="00D73DD0">
                            <w:pPr>
                              <w:pStyle w:val="NormalWeb"/>
                              <w:kinsoku w:val="0"/>
                              <w:overflowPunct w:val="0"/>
                              <w:spacing w:after="0"/>
                              <w:textAlignment w:val="baseline"/>
                              <w:rPr>
                                <w:sz w:val="22"/>
                              </w:rPr>
                            </w:pPr>
                            <w:r w:rsidRPr="000A1EB5">
                              <w:rPr>
                                <w:rFonts w:ascii="Arial" w:hAnsi="Arial" w:cstheme="minorBidi"/>
                                <w:color w:val="000000" w:themeColor="text1"/>
                                <w:kern w:val="24"/>
                                <w:sz w:val="20"/>
                                <w:szCs w:val="22"/>
                              </w:rPr>
                              <w:t>Maintenance and monitoring</w:t>
                            </w:r>
                          </w:p>
                        </w:txbxContent>
                      </v:textbox>
                    </v:shape>
                    <v:line id="Line 12" o:spid="_x0000_s1044" style="position:absolute;visibility:visible;mso-wrap-style:square" from="26787,26670" to="33645,26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" strokecolor="red" strokeweight="2.25pt">
                      <v:stroke dashstyle="dash"/>
                      <v:shadow color="#eeece1 [3214]"/>
                    </v:line>
                    <v:line id="Line 14" o:spid="_x0000_s1045" style="position:absolute;visibility:visible;mso-wrap-style:square" from="11293,19812" to="76444,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" strokecolor="black [3213]" strokeweight="2.25pt">
                      <v:stroke endarrow="block"/>
                      <v:shadow color="#eeece1 [3214]"/>
                    </v:line>
                    <v:line id="Line 15" o:spid="_x0000_s1046" style="position:absolute;visibility:visible;mso-wrap-style:square" from="11293,0" to="11293,39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" strokecolor="black [3213]" strokeweight="2.25pt">
                      <v:shadow color="#eeece1 [3214]"/>
                    </v:line>
                    <v:shape id="Text Box 16" o:spid="_x0000_s1047" type="#_x0000_t202" style="position:absolute;top:1524;width:10740;height:8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" filled="f" fillcolor="#4f81bd [3204]" stroked="f" strokecolor="black [3213]">
                      <v:shadow color="#eeece1 [3214]"/>
                      <v:textbox>
                        <w:txbxContent>
                          <w:p w14:paraId="2220C6D2"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CC00"/>
                                <w:kern w:val="24"/>
                                <w:szCs w:val="32"/>
                              </w:rPr>
                              <w:t>Benefits</w:t>
                            </w:r>
                          </w:p>
                          <w:p w14:paraId="5E782D9F"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CC00"/>
                                <w:kern w:val="24"/>
                                <w:szCs w:val="32"/>
                              </w:rPr>
                              <w:t>(+$)</w:t>
                            </w:r>
                            <w:r w:rsidRPr="000A1EB5">
                              <w:rPr>
                                <w:rFonts w:ascii="Arial" w:hAnsi="Arial" w:cstheme="minorBidi"/>
                                <w:color w:val="003366"/>
                                <w:kern w:val="24"/>
                                <w:szCs w:val="32"/>
                              </w:rPr>
                              <w:t xml:space="preserve"> </w:t>
                            </w:r>
                          </w:p>
                        </w:txbxContent>
                      </v:textbox>
                    </v:shape>
                    <v:shape id="Text Box 25" o:spid="_x0000_s1048" type="#_x0000_t202" style="position:absolute;left:13107;top:9119;width:21991;height:5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" filled="f" fillcolor="#4f81bd [3204]" stroked="f" strokecolor="black [3213]">
                      <v:shadow color="#eeece1 [3214]"/>
                      <v:textbox>
                        <w:txbxContent>
                          <w:p w14:paraId="437B039B" w14:textId="77777777" w:rsidR="00594184" w:rsidRDefault="00594184" w:rsidP="00D73DD0">
                            <w:pPr>
                              <w:pStyle w:val="NormalWeb"/>
                              <w:kinsoku w:val="0"/>
                              <w:overflowPunct w:val="0"/>
                              <w:spacing w:after="0"/>
                              <w:jc w:val="center"/>
                              <w:textAlignment w:val="baseline"/>
                            </w:pPr>
                            <w:r>
                              <w:rPr>
                                <w:rFonts w:ascii="Arial" w:hAnsi="Arial" w:cstheme="minorBidi"/>
                                <w:color w:val="000000" w:themeColor="text1"/>
                                <w:kern w:val="24"/>
                                <w:sz w:val="22"/>
                                <w:szCs w:val="22"/>
                              </w:rPr>
                              <w:t>Release of biological control agents</w:t>
                            </w:r>
                          </w:p>
                        </w:txbxContent>
                      </v:textbox>
                    </v:shape>
                    <v:shape id="Text Box 26" o:spid="_x0000_s1049" type="#_x0000_t202" style="position:absolute;left:66002;top:14271;width:9210;height:4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" filled="f" fillcolor="red" stroked="f" strokecolor="black [3213]">
                      <v:shadow color="#eeece1 [3214]"/>
                      <v:textbox>
                        <w:txbxContent>
                          <w:p w14:paraId="614618CA" w14:textId="77777777" w:rsidR="00594184" w:rsidRPr="000A1EB5" w:rsidRDefault="00594184" w:rsidP="00D73DD0">
                            <w:pPr>
                              <w:pStyle w:val="NormalWeb"/>
                              <w:kinsoku w:val="0"/>
                              <w:overflowPunct w:val="0"/>
                              <w:spacing w:after="0"/>
                              <w:jc w:val="center"/>
                              <w:textAlignment w:val="baseline"/>
                              <w:rPr>
                                <w:sz w:val="20"/>
                              </w:rPr>
                            </w:pPr>
                            <w:r w:rsidRPr="000A1EB5">
                              <w:rPr>
                                <w:rFonts w:ascii="Arial" w:hAnsi="Arial" w:cstheme="minorBidi"/>
                                <w:color w:val="003366"/>
                                <w:kern w:val="24"/>
                                <w:szCs w:val="32"/>
                              </w:rPr>
                              <w:t>Time</w:t>
                            </w:r>
                          </w:p>
                        </w:txbxContent>
                      </v:textbox>
                    </v:shape>
                  </v:group>
                </v:group>
                <w10:wrap type="topAndBottom" anchorx="margin"/>
              </v:group>
            </w:pict>
          </mc:Fallback>
        </mc:AlternateContent>
      </w:r>
    </w:p>
    <w:p w14:paraId="757586E8" w14:textId="6B68DB7D" w:rsidR="00D73DD0" w:rsidRDefault="00D73DD0"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Figure X</w:t>
      </w:r>
      <w:r w:rsidR="007D2497">
        <w:rPr>
          <w:rFonts w:asciiTheme="minorHAnsi" w:hAnsiTheme="minorHAnsi"/>
          <w:sz w:val="24"/>
          <w:szCs w:val="24"/>
        </w:rPr>
        <w:t>I.1</w:t>
      </w:r>
      <w:r>
        <w:rPr>
          <w:rFonts w:asciiTheme="minorHAnsi" w:hAnsiTheme="minorHAnsi"/>
          <w:sz w:val="24"/>
          <w:szCs w:val="24"/>
        </w:rPr>
        <w:t xml:space="preserve"> The schematic timelines of costs versus benefits in a classical biological control </w:t>
      </w:r>
      <w:r w:rsidR="003C468D">
        <w:rPr>
          <w:rFonts w:asciiTheme="minorHAnsi" w:hAnsiTheme="minorHAnsi"/>
          <w:sz w:val="24"/>
          <w:szCs w:val="24"/>
        </w:rPr>
        <w:t>programme</w:t>
      </w:r>
    </w:p>
    <w:p w14:paraId="22C5257B" w14:textId="227BB989" w:rsidR="00B43729" w:rsidRPr="0032643D" w:rsidRDefault="004134BA"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K</w:t>
      </w:r>
      <w:r w:rsidR="002D5959" w:rsidRPr="0032643D">
        <w:rPr>
          <w:rFonts w:asciiTheme="minorHAnsi" w:hAnsiTheme="minorHAnsi"/>
          <w:sz w:val="24"/>
          <w:szCs w:val="24"/>
        </w:rPr>
        <w:t xml:space="preserve">ey </w:t>
      </w:r>
      <w:r>
        <w:rPr>
          <w:rFonts w:asciiTheme="minorHAnsi" w:hAnsiTheme="minorHAnsi"/>
          <w:sz w:val="24"/>
          <w:szCs w:val="24"/>
        </w:rPr>
        <w:t xml:space="preserve">components to be considered during a biological control </w:t>
      </w:r>
      <w:r w:rsidR="003C468D">
        <w:rPr>
          <w:rFonts w:asciiTheme="minorHAnsi" w:hAnsiTheme="minorHAnsi"/>
          <w:sz w:val="24"/>
          <w:szCs w:val="24"/>
        </w:rPr>
        <w:t xml:space="preserve">programme </w:t>
      </w:r>
      <w:r>
        <w:rPr>
          <w:rFonts w:asciiTheme="minorHAnsi" w:hAnsiTheme="minorHAnsi"/>
          <w:sz w:val="24"/>
          <w:szCs w:val="24"/>
        </w:rPr>
        <w:t xml:space="preserve">include </w:t>
      </w:r>
      <w:r w:rsidR="00AC456F">
        <w:rPr>
          <w:rFonts w:asciiTheme="minorHAnsi" w:hAnsiTheme="minorHAnsi"/>
          <w:sz w:val="24"/>
          <w:szCs w:val="24"/>
        </w:rPr>
        <w:t>appropriate assessment of</w:t>
      </w:r>
      <w:r w:rsidR="00B43729" w:rsidRPr="0032643D">
        <w:rPr>
          <w:rFonts w:asciiTheme="minorHAnsi" w:hAnsiTheme="minorHAnsi"/>
          <w:sz w:val="24"/>
          <w:szCs w:val="24"/>
        </w:rPr>
        <w:t>:</w:t>
      </w:r>
    </w:p>
    <w:p w14:paraId="4E73FEB8" w14:textId="52FFB8AD" w:rsidR="00092B19" w:rsidRPr="0032643D"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P</w:t>
      </w:r>
      <w:r w:rsidRPr="0032643D">
        <w:rPr>
          <w:rFonts w:asciiTheme="minorHAnsi" w:hAnsiTheme="minorHAnsi"/>
          <w:sz w:val="24"/>
          <w:szCs w:val="24"/>
        </w:rPr>
        <w:t>otent</w:t>
      </w:r>
      <w:r>
        <w:rPr>
          <w:rFonts w:asciiTheme="minorHAnsi" w:hAnsiTheme="minorHAnsi"/>
          <w:sz w:val="24"/>
          <w:szCs w:val="24"/>
        </w:rPr>
        <w:t>ial impacts (risks and benefits) on economic,</w:t>
      </w:r>
      <w:r w:rsidRPr="0032643D">
        <w:rPr>
          <w:rFonts w:asciiTheme="minorHAnsi" w:hAnsiTheme="minorHAnsi"/>
          <w:sz w:val="24"/>
          <w:szCs w:val="24"/>
        </w:rPr>
        <w:t xml:space="preserve"> environment</w:t>
      </w:r>
      <w:r>
        <w:rPr>
          <w:rFonts w:asciiTheme="minorHAnsi" w:hAnsiTheme="minorHAnsi"/>
          <w:sz w:val="24"/>
          <w:szCs w:val="24"/>
        </w:rPr>
        <w:t xml:space="preserve">al, social and </w:t>
      </w:r>
      <w:r w:rsidRPr="0032643D">
        <w:rPr>
          <w:rFonts w:asciiTheme="minorHAnsi" w:hAnsiTheme="minorHAnsi"/>
          <w:sz w:val="24"/>
          <w:szCs w:val="24"/>
        </w:rPr>
        <w:t>cultur</w:t>
      </w:r>
      <w:r>
        <w:rPr>
          <w:rFonts w:asciiTheme="minorHAnsi" w:hAnsiTheme="minorHAnsi"/>
          <w:sz w:val="24"/>
          <w:szCs w:val="24"/>
        </w:rPr>
        <w:t xml:space="preserve">al values and assets, including of local and </w:t>
      </w:r>
      <w:r w:rsidRPr="0032643D">
        <w:rPr>
          <w:rFonts w:asciiTheme="minorHAnsi" w:hAnsiTheme="minorHAnsi"/>
          <w:sz w:val="24"/>
          <w:szCs w:val="24"/>
        </w:rPr>
        <w:t xml:space="preserve">indigenous </w:t>
      </w:r>
      <w:r>
        <w:rPr>
          <w:rFonts w:asciiTheme="minorHAnsi" w:hAnsiTheme="minorHAnsi"/>
          <w:sz w:val="24"/>
          <w:szCs w:val="24"/>
        </w:rPr>
        <w:t>communities</w:t>
      </w:r>
      <w:r w:rsidRPr="0032643D">
        <w:rPr>
          <w:rFonts w:asciiTheme="minorHAnsi" w:hAnsiTheme="minorHAnsi"/>
          <w:sz w:val="24"/>
          <w:szCs w:val="24"/>
        </w:rPr>
        <w:t>;</w:t>
      </w:r>
    </w:p>
    <w:p w14:paraId="6CA6C81E" w14:textId="4753AD6B" w:rsidR="00AC456F"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Prioritised t</w:t>
      </w:r>
      <w:r w:rsidR="00AC456F">
        <w:rPr>
          <w:rFonts w:asciiTheme="minorHAnsi" w:hAnsiTheme="minorHAnsi"/>
          <w:sz w:val="24"/>
          <w:szCs w:val="24"/>
        </w:rPr>
        <w:t xml:space="preserve">arget invasive alien species selection </w:t>
      </w:r>
      <w:r>
        <w:rPr>
          <w:rFonts w:asciiTheme="minorHAnsi" w:hAnsiTheme="minorHAnsi"/>
          <w:sz w:val="24"/>
          <w:szCs w:val="24"/>
        </w:rPr>
        <w:t xml:space="preserve">for biological control </w:t>
      </w:r>
      <w:r w:rsidR="00AC456F">
        <w:rPr>
          <w:rFonts w:asciiTheme="minorHAnsi" w:hAnsiTheme="minorHAnsi"/>
          <w:sz w:val="24"/>
          <w:szCs w:val="24"/>
        </w:rPr>
        <w:t>based on a) environmental impact, b) feasibility of biological control and c) likelihood of successful biological control (</w:t>
      </w:r>
      <w:r>
        <w:rPr>
          <w:rFonts w:asciiTheme="minorHAnsi" w:hAnsiTheme="minorHAnsi"/>
          <w:sz w:val="24"/>
          <w:szCs w:val="24"/>
        </w:rPr>
        <w:t>van Klinken et al., 2016);</w:t>
      </w:r>
      <w:r w:rsidR="00AC456F">
        <w:rPr>
          <w:rFonts w:asciiTheme="minorHAnsi" w:hAnsiTheme="minorHAnsi"/>
          <w:sz w:val="24"/>
          <w:szCs w:val="24"/>
        </w:rPr>
        <w:t xml:space="preserve"> </w:t>
      </w:r>
    </w:p>
    <w:p w14:paraId="293F7440" w14:textId="025B728D" w:rsidR="00A14730" w:rsidRDefault="00A14730" w:rsidP="009D2226">
      <w:pPr>
        <w:numPr>
          <w:ilvl w:val="0"/>
          <w:numId w:val="2"/>
        </w:numPr>
        <w:spacing w:line="240" w:lineRule="auto"/>
        <w:rPr>
          <w:rFonts w:asciiTheme="minorHAnsi" w:hAnsiTheme="minorHAnsi"/>
          <w:sz w:val="24"/>
          <w:szCs w:val="24"/>
        </w:rPr>
      </w:pPr>
      <w:r>
        <w:rPr>
          <w:rFonts w:asciiTheme="minorHAnsi" w:hAnsiTheme="minorHAnsi"/>
          <w:sz w:val="24"/>
          <w:szCs w:val="24"/>
        </w:rPr>
        <w:t>Biological control programme cost-benefit or cost-effectiveness analysis</w:t>
      </w:r>
    </w:p>
    <w:p w14:paraId="4D9C99ED" w14:textId="77777777" w:rsidR="00092B19" w:rsidRPr="0032643D"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 xml:space="preserve">Collaboration and cooperation amongst stakeholders, government (NPPO) and non-government agencies and scientific and technical experts both nationally and internationally (RPPO) across agriculture </w:t>
      </w:r>
      <w:r w:rsidRPr="0032643D">
        <w:rPr>
          <w:rFonts w:asciiTheme="minorHAnsi" w:hAnsiTheme="minorHAnsi"/>
          <w:sz w:val="24"/>
          <w:szCs w:val="24"/>
        </w:rPr>
        <w:t xml:space="preserve">environment </w:t>
      </w:r>
      <w:r>
        <w:rPr>
          <w:rFonts w:asciiTheme="minorHAnsi" w:hAnsiTheme="minorHAnsi"/>
          <w:sz w:val="24"/>
          <w:szCs w:val="24"/>
        </w:rPr>
        <w:t xml:space="preserve">and health </w:t>
      </w:r>
      <w:r w:rsidRPr="0032643D">
        <w:rPr>
          <w:rFonts w:asciiTheme="minorHAnsi" w:hAnsiTheme="minorHAnsi"/>
          <w:sz w:val="24"/>
          <w:szCs w:val="24"/>
        </w:rPr>
        <w:t>throughout the process;</w:t>
      </w:r>
    </w:p>
    <w:p w14:paraId="1731DEB2" w14:textId="78EFAD48" w:rsidR="00092B19" w:rsidRPr="0032643D"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Open and active dialogue/consultation with the public (stakeholders and non-stakeholders)</w:t>
      </w:r>
      <w:r w:rsidRPr="0032643D">
        <w:rPr>
          <w:rFonts w:asciiTheme="minorHAnsi" w:hAnsiTheme="minorHAnsi"/>
          <w:sz w:val="24"/>
          <w:szCs w:val="24"/>
        </w:rPr>
        <w:t>.</w:t>
      </w:r>
    </w:p>
    <w:p w14:paraId="61AD4CD4" w14:textId="1513B88D" w:rsidR="00092B19" w:rsidRPr="0032643D"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Biological control c</w:t>
      </w:r>
      <w:r w:rsidRPr="0032643D">
        <w:rPr>
          <w:rFonts w:asciiTheme="minorHAnsi" w:hAnsiTheme="minorHAnsi"/>
          <w:sz w:val="24"/>
          <w:szCs w:val="24"/>
        </w:rPr>
        <w:t xml:space="preserve">ost effectiveness </w:t>
      </w:r>
      <w:r>
        <w:rPr>
          <w:rFonts w:asciiTheme="minorHAnsi" w:hAnsiTheme="minorHAnsi"/>
          <w:sz w:val="24"/>
          <w:szCs w:val="24"/>
        </w:rPr>
        <w:t xml:space="preserve">- </w:t>
      </w:r>
      <w:r w:rsidRPr="0032643D">
        <w:rPr>
          <w:rFonts w:asciiTheme="minorHAnsi" w:hAnsiTheme="minorHAnsi"/>
          <w:sz w:val="24"/>
          <w:szCs w:val="24"/>
        </w:rPr>
        <w:t xml:space="preserve">investment in </w:t>
      </w:r>
      <w:r>
        <w:rPr>
          <w:rFonts w:asciiTheme="minorHAnsi" w:hAnsiTheme="minorHAnsi"/>
          <w:sz w:val="24"/>
          <w:szCs w:val="24"/>
        </w:rPr>
        <w:t>delivery versus</w:t>
      </w:r>
      <w:r w:rsidRPr="0032643D">
        <w:rPr>
          <w:rFonts w:asciiTheme="minorHAnsi" w:hAnsiTheme="minorHAnsi"/>
          <w:sz w:val="24"/>
          <w:szCs w:val="24"/>
        </w:rPr>
        <w:t xml:space="preserve"> </w:t>
      </w:r>
      <w:r>
        <w:rPr>
          <w:rFonts w:asciiTheme="minorHAnsi" w:hAnsiTheme="minorHAnsi"/>
          <w:sz w:val="24"/>
          <w:szCs w:val="24"/>
        </w:rPr>
        <w:t xml:space="preserve">likely </w:t>
      </w:r>
      <w:r w:rsidRPr="0032643D">
        <w:rPr>
          <w:rFonts w:asciiTheme="minorHAnsi" w:hAnsiTheme="minorHAnsi"/>
          <w:sz w:val="24"/>
          <w:szCs w:val="24"/>
        </w:rPr>
        <w:t xml:space="preserve">benefit </w:t>
      </w:r>
      <w:r>
        <w:rPr>
          <w:rFonts w:asciiTheme="minorHAnsi" w:hAnsiTheme="minorHAnsi"/>
          <w:sz w:val="24"/>
          <w:szCs w:val="24"/>
        </w:rPr>
        <w:t>from control</w:t>
      </w:r>
      <w:r w:rsidRPr="0032643D">
        <w:rPr>
          <w:rFonts w:asciiTheme="minorHAnsi" w:hAnsiTheme="minorHAnsi"/>
          <w:sz w:val="24"/>
          <w:szCs w:val="24"/>
        </w:rPr>
        <w:t>;</w:t>
      </w:r>
    </w:p>
    <w:p w14:paraId="309BAA9A" w14:textId="7592E954" w:rsidR="00092B19"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Biocontrol agent selection based on a) likely level of specificity and b) expected level of efficacy</w:t>
      </w:r>
      <w:r w:rsidR="00791266">
        <w:rPr>
          <w:rFonts w:asciiTheme="minorHAnsi" w:hAnsiTheme="minorHAnsi"/>
          <w:sz w:val="24"/>
          <w:szCs w:val="24"/>
        </w:rPr>
        <w:t xml:space="preserve"> (through native range field tests </w:t>
      </w:r>
      <w:r w:rsidR="005A24F8">
        <w:rPr>
          <w:rFonts w:asciiTheme="minorHAnsi" w:hAnsiTheme="minorHAnsi"/>
          <w:sz w:val="24"/>
          <w:szCs w:val="24"/>
        </w:rPr>
        <w:t xml:space="preserve">(Briese et al. 2005; Sheppard et al., 2006) </w:t>
      </w:r>
      <w:r w:rsidR="00791266">
        <w:rPr>
          <w:rFonts w:asciiTheme="minorHAnsi" w:hAnsiTheme="minorHAnsi"/>
          <w:sz w:val="24"/>
          <w:szCs w:val="24"/>
        </w:rPr>
        <w:t>and tests under appropriate containment conditions</w:t>
      </w:r>
      <w:r w:rsidR="005A24F8">
        <w:rPr>
          <w:rFonts w:asciiTheme="minorHAnsi" w:hAnsiTheme="minorHAnsi"/>
          <w:sz w:val="24"/>
          <w:szCs w:val="24"/>
        </w:rPr>
        <w:t xml:space="preserve"> (Sheppard et al. 2005)</w:t>
      </w:r>
      <w:r>
        <w:rPr>
          <w:rFonts w:asciiTheme="minorHAnsi" w:hAnsiTheme="minorHAnsi"/>
          <w:sz w:val="24"/>
          <w:szCs w:val="24"/>
        </w:rPr>
        <w:t xml:space="preserve">; </w:t>
      </w:r>
    </w:p>
    <w:p w14:paraId="003BA43F" w14:textId="4461113A" w:rsidR="00B43729" w:rsidRPr="0032643D" w:rsidRDefault="00AC456F" w:rsidP="009D2226">
      <w:pPr>
        <w:numPr>
          <w:ilvl w:val="0"/>
          <w:numId w:val="2"/>
        </w:numPr>
        <w:spacing w:line="240" w:lineRule="auto"/>
        <w:rPr>
          <w:rFonts w:asciiTheme="minorHAnsi" w:hAnsiTheme="minorHAnsi"/>
          <w:sz w:val="24"/>
          <w:szCs w:val="24"/>
        </w:rPr>
      </w:pPr>
      <w:r>
        <w:rPr>
          <w:rFonts w:asciiTheme="minorHAnsi" w:hAnsiTheme="minorHAnsi"/>
          <w:sz w:val="24"/>
          <w:szCs w:val="24"/>
        </w:rPr>
        <w:lastRenderedPageBreak/>
        <w:t>Host-range</w:t>
      </w:r>
      <w:r w:rsidR="005C5273">
        <w:rPr>
          <w:rFonts w:asciiTheme="minorHAnsi" w:hAnsiTheme="minorHAnsi"/>
          <w:sz w:val="24"/>
          <w:szCs w:val="24"/>
        </w:rPr>
        <w:t>/</w:t>
      </w:r>
      <w:r>
        <w:rPr>
          <w:rFonts w:asciiTheme="minorHAnsi" w:hAnsiTheme="minorHAnsi"/>
          <w:sz w:val="24"/>
          <w:szCs w:val="24"/>
        </w:rPr>
        <w:t>host-</w:t>
      </w:r>
      <w:r w:rsidR="007A0F3C" w:rsidRPr="0032643D">
        <w:rPr>
          <w:rFonts w:asciiTheme="minorHAnsi" w:hAnsiTheme="minorHAnsi"/>
          <w:sz w:val="24"/>
          <w:szCs w:val="24"/>
        </w:rPr>
        <w:t xml:space="preserve">specificity of </w:t>
      </w:r>
      <w:r w:rsidR="00A849CB">
        <w:rPr>
          <w:rFonts w:asciiTheme="minorHAnsi" w:hAnsiTheme="minorHAnsi"/>
          <w:sz w:val="24"/>
          <w:szCs w:val="24"/>
        </w:rPr>
        <w:t>biocontrol agent</w:t>
      </w:r>
      <w:r>
        <w:rPr>
          <w:rFonts w:asciiTheme="minorHAnsi" w:hAnsiTheme="minorHAnsi"/>
          <w:sz w:val="24"/>
          <w:szCs w:val="24"/>
        </w:rPr>
        <w:t>s</w:t>
      </w:r>
      <w:r w:rsidR="00B43729" w:rsidRPr="0032643D">
        <w:rPr>
          <w:rFonts w:asciiTheme="minorHAnsi" w:hAnsiTheme="minorHAnsi"/>
          <w:sz w:val="24"/>
          <w:szCs w:val="24"/>
        </w:rPr>
        <w:t xml:space="preserve"> against the targeted invasive alien species</w:t>
      </w:r>
      <w:r>
        <w:rPr>
          <w:rFonts w:asciiTheme="minorHAnsi" w:hAnsiTheme="minorHAnsi"/>
          <w:sz w:val="24"/>
          <w:szCs w:val="24"/>
        </w:rPr>
        <w:t xml:space="preserve"> and closely related non-target species</w:t>
      </w:r>
      <w:r w:rsidR="00B43729" w:rsidRPr="0032643D">
        <w:rPr>
          <w:rFonts w:asciiTheme="minorHAnsi" w:hAnsiTheme="minorHAnsi"/>
          <w:sz w:val="24"/>
          <w:szCs w:val="24"/>
        </w:rPr>
        <w:t>;</w:t>
      </w:r>
    </w:p>
    <w:p w14:paraId="0B18C015" w14:textId="3C5082F8" w:rsidR="00B43729" w:rsidRPr="0032643D" w:rsidRDefault="00AC456F" w:rsidP="009D2226">
      <w:pPr>
        <w:numPr>
          <w:ilvl w:val="0"/>
          <w:numId w:val="2"/>
        </w:numPr>
        <w:spacing w:line="240" w:lineRule="auto"/>
        <w:rPr>
          <w:rFonts w:asciiTheme="minorHAnsi" w:hAnsiTheme="minorHAnsi"/>
          <w:sz w:val="24"/>
          <w:szCs w:val="24"/>
        </w:rPr>
      </w:pPr>
      <w:r>
        <w:rPr>
          <w:rFonts w:asciiTheme="minorHAnsi" w:hAnsiTheme="minorHAnsi"/>
          <w:sz w:val="24"/>
          <w:szCs w:val="24"/>
        </w:rPr>
        <w:t xml:space="preserve">Other </w:t>
      </w:r>
      <w:r w:rsidR="00B43729" w:rsidRPr="0032643D">
        <w:rPr>
          <w:rFonts w:asciiTheme="minorHAnsi" w:hAnsiTheme="minorHAnsi"/>
          <w:sz w:val="24"/>
          <w:szCs w:val="24"/>
        </w:rPr>
        <w:t xml:space="preserve">non-target </w:t>
      </w:r>
      <w:r w:rsidR="00D93266" w:rsidRPr="0032643D">
        <w:rPr>
          <w:rFonts w:asciiTheme="minorHAnsi" w:hAnsiTheme="minorHAnsi"/>
          <w:sz w:val="24"/>
          <w:szCs w:val="24"/>
        </w:rPr>
        <w:t>impacts</w:t>
      </w:r>
      <w:r w:rsidR="00B43729" w:rsidRPr="0032643D">
        <w:rPr>
          <w:rFonts w:asciiTheme="minorHAnsi" w:hAnsiTheme="minorHAnsi"/>
          <w:sz w:val="24"/>
          <w:szCs w:val="24"/>
        </w:rPr>
        <w:t xml:space="preserve"> in the recipient environment;</w:t>
      </w:r>
    </w:p>
    <w:p w14:paraId="255E31A5" w14:textId="2CC0DD23" w:rsidR="00CA1988" w:rsidRDefault="00CA1988" w:rsidP="009D2226">
      <w:pPr>
        <w:numPr>
          <w:ilvl w:val="0"/>
          <w:numId w:val="2"/>
        </w:numPr>
        <w:spacing w:line="240" w:lineRule="auto"/>
        <w:rPr>
          <w:rFonts w:asciiTheme="minorHAnsi" w:hAnsiTheme="minorHAnsi"/>
          <w:sz w:val="24"/>
          <w:szCs w:val="24"/>
        </w:rPr>
      </w:pPr>
      <w:r>
        <w:rPr>
          <w:rFonts w:asciiTheme="minorHAnsi" w:hAnsiTheme="minorHAnsi"/>
          <w:sz w:val="24"/>
          <w:szCs w:val="24"/>
        </w:rPr>
        <w:t>Appropriate regulatory frameworks and P</w:t>
      </w:r>
      <w:r w:rsidR="007378B4">
        <w:rPr>
          <w:rFonts w:asciiTheme="minorHAnsi" w:hAnsiTheme="minorHAnsi"/>
          <w:sz w:val="24"/>
          <w:szCs w:val="24"/>
        </w:rPr>
        <w:t xml:space="preserve">est </w:t>
      </w:r>
      <w:r>
        <w:rPr>
          <w:rFonts w:asciiTheme="minorHAnsi" w:hAnsiTheme="minorHAnsi"/>
          <w:sz w:val="24"/>
          <w:szCs w:val="24"/>
        </w:rPr>
        <w:t>R</w:t>
      </w:r>
      <w:r w:rsidR="007378B4">
        <w:rPr>
          <w:rFonts w:asciiTheme="minorHAnsi" w:hAnsiTheme="minorHAnsi"/>
          <w:sz w:val="24"/>
          <w:szCs w:val="24"/>
        </w:rPr>
        <w:t xml:space="preserve">isk </w:t>
      </w:r>
      <w:r>
        <w:rPr>
          <w:rFonts w:asciiTheme="minorHAnsi" w:hAnsiTheme="minorHAnsi"/>
          <w:sz w:val="24"/>
          <w:szCs w:val="24"/>
        </w:rPr>
        <w:t>A</w:t>
      </w:r>
      <w:r w:rsidR="007378B4">
        <w:rPr>
          <w:rFonts w:asciiTheme="minorHAnsi" w:hAnsiTheme="minorHAnsi"/>
          <w:sz w:val="24"/>
          <w:szCs w:val="24"/>
        </w:rPr>
        <w:t>nalysis</w:t>
      </w:r>
      <w:r>
        <w:rPr>
          <w:rFonts w:asciiTheme="minorHAnsi" w:hAnsiTheme="minorHAnsi"/>
          <w:sz w:val="24"/>
          <w:szCs w:val="24"/>
        </w:rPr>
        <w:t xml:space="preserve"> processes for building the case for release and against which objective release decisions can be made – built around </w:t>
      </w:r>
      <w:r w:rsidR="007378B4">
        <w:rPr>
          <w:rFonts w:asciiTheme="minorHAnsi" w:hAnsiTheme="minorHAnsi"/>
          <w:sz w:val="24"/>
          <w:szCs w:val="24"/>
        </w:rPr>
        <w:t xml:space="preserve">the </w:t>
      </w:r>
      <w:r>
        <w:rPr>
          <w:rFonts w:asciiTheme="minorHAnsi" w:hAnsiTheme="minorHAnsi"/>
          <w:sz w:val="24"/>
          <w:szCs w:val="24"/>
        </w:rPr>
        <w:t>IPPC-I</w:t>
      </w:r>
      <w:r w:rsidR="007378B4">
        <w:rPr>
          <w:rFonts w:asciiTheme="minorHAnsi" w:hAnsiTheme="minorHAnsi"/>
          <w:sz w:val="24"/>
          <w:szCs w:val="24"/>
        </w:rPr>
        <w:t xml:space="preserve">nternational </w:t>
      </w:r>
      <w:r>
        <w:rPr>
          <w:rFonts w:asciiTheme="minorHAnsi" w:hAnsiTheme="minorHAnsi"/>
          <w:sz w:val="24"/>
          <w:szCs w:val="24"/>
        </w:rPr>
        <w:t>S</w:t>
      </w:r>
      <w:r w:rsidR="007378B4">
        <w:rPr>
          <w:rFonts w:asciiTheme="minorHAnsi" w:hAnsiTheme="minorHAnsi"/>
          <w:sz w:val="24"/>
          <w:szCs w:val="24"/>
        </w:rPr>
        <w:t xml:space="preserve">tandards for </w:t>
      </w:r>
      <w:r>
        <w:rPr>
          <w:rFonts w:asciiTheme="minorHAnsi" w:hAnsiTheme="minorHAnsi"/>
          <w:sz w:val="24"/>
          <w:szCs w:val="24"/>
        </w:rPr>
        <w:t>P</w:t>
      </w:r>
      <w:r w:rsidR="007378B4">
        <w:rPr>
          <w:rFonts w:asciiTheme="minorHAnsi" w:hAnsiTheme="minorHAnsi"/>
          <w:sz w:val="24"/>
          <w:szCs w:val="24"/>
        </w:rPr>
        <w:t xml:space="preserve">hytosanitary </w:t>
      </w:r>
      <w:r>
        <w:rPr>
          <w:rFonts w:asciiTheme="minorHAnsi" w:hAnsiTheme="minorHAnsi"/>
          <w:sz w:val="24"/>
          <w:szCs w:val="24"/>
        </w:rPr>
        <w:t>M</w:t>
      </w:r>
      <w:r w:rsidR="007378B4">
        <w:rPr>
          <w:rFonts w:asciiTheme="minorHAnsi" w:hAnsiTheme="minorHAnsi"/>
          <w:sz w:val="24"/>
          <w:szCs w:val="24"/>
        </w:rPr>
        <w:t>easures</w:t>
      </w:r>
      <w:r>
        <w:rPr>
          <w:rFonts w:asciiTheme="minorHAnsi" w:hAnsiTheme="minorHAnsi"/>
          <w:sz w:val="24"/>
          <w:szCs w:val="24"/>
        </w:rPr>
        <w:t xml:space="preserve"> or similar</w:t>
      </w:r>
      <w:r w:rsidR="007378B4">
        <w:rPr>
          <w:rFonts w:asciiTheme="minorHAnsi" w:hAnsiTheme="minorHAnsi"/>
          <w:sz w:val="24"/>
          <w:szCs w:val="24"/>
        </w:rPr>
        <w:t xml:space="preserve"> to them</w:t>
      </w:r>
      <w:r>
        <w:rPr>
          <w:rFonts w:asciiTheme="minorHAnsi" w:hAnsiTheme="minorHAnsi"/>
          <w:sz w:val="24"/>
          <w:szCs w:val="24"/>
        </w:rPr>
        <w:t xml:space="preserve">.  </w:t>
      </w:r>
    </w:p>
    <w:p w14:paraId="4F8DAC23" w14:textId="539125B1" w:rsidR="007A0F3C" w:rsidRPr="0032643D" w:rsidRDefault="00CA1988" w:rsidP="009D2226">
      <w:pPr>
        <w:numPr>
          <w:ilvl w:val="0"/>
          <w:numId w:val="2"/>
        </w:numPr>
        <w:spacing w:line="240" w:lineRule="auto"/>
        <w:rPr>
          <w:rFonts w:asciiTheme="minorHAnsi" w:hAnsiTheme="minorHAnsi"/>
          <w:sz w:val="24"/>
          <w:szCs w:val="24"/>
        </w:rPr>
      </w:pPr>
      <w:r>
        <w:rPr>
          <w:rFonts w:asciiTheme="minorHAnsi" w:hAnsiTheme="minorHAnsi"/>
          <w:sz w:val="24"/>
          <w:szCs w:val="24"/>
        </w:rPr>
        <w:t>Mechanisms to assist e</w:t>
      </w:r>
      <w:r w:rsidR="007A0F3C" w:rsidRPr="0032643D">
        <w:rPr>
          <w:rFonts w:asciiTheme="minorHAnsi" w:hAnsiTheme="minorHAnsi"/>
          <w:sz w:val="24"/>
          <w:szCs w:val="24"/>
        </w:rPr>
        <w:t xml:space="preserve">stablishment and spread of the </w:t>
      </w:r>
      <w:r w:rsidR="00A849CB">
        <w:rPr>
          <w:rFonts w:asciiTheme="minorHAnsi" w:hAnsiTheme="minorHAnsi"/>
          <w:sz w:val="24"/>
          <w:szCs w:val="24"/>
        </w:rPr>
        <w:t>biocontrol agent</w:t>
      </w:r>
      <w:r w:rsidR="007A0F3C" w:rsidRPr="0032643D">
        <w:rPr>
          <w:rFonts w:asciiTheme="minorHAnsi" w:hAnsiTheme="minorHAnsi"/>
          <w:sz w:val="24"/>
          <w:szCs w:val="24"/>
        </w:rPr>
        <w:t xml:space="preserve"> to ensure effective control;</w:t>
      </w:r>
    </w:p>
    <w:p w14:paraId="0911A003" w14:textId="7FCA6641" w:rsidR="007A0F3C" w:rsidRDefault="00CA1988" w:rsidP="009D2226">
      <w:pPr>
        <w:numPr>
          <w:ilvl w:val="0"/>
          <w:numId w:val="2"/>
        </w:numPr>
        <w:spacing w:line="240" w:lineRule="auto"/>
        <w:rPr>
          <w:rFonts w:asciiTheme="minorHAnsi" w:hAnsiTheme="minorHAnsi"/>
          <w:sz w:val="24"/>
          <w:szCs w:val="24"/>
        </w:rPr>
      </w:pPr>
      <w:r>
        <w:rPr>
          <w:rFonts w:asciiTheme="minorHAnsi" w:hAnsiTheme="minorHAnsi"/>
          <w:sz w:val="24"/>
          <w:szCs w:val="24"/>
        </w:rPr>
        <w:t>Mechanisms or instruments to prevent the spread of</w:t>
      </w:r>
      <w:r w:rsidR="007A0F3C" w:rsidRPr="0032643D">
        <w:rPr>
          <w:rFonts w:asciiTheme="minorHAnsi" w:hAnsiTheme="minorHAnsi"/>
          <w:sz w:val="24"/>
          <w:szCs w:val="24"/>
        </w:rPr>
        <w:t xml:space="preserve"> </w:t>
      </w:r>
      <w:r w:rsidR="00A849CB">
        <w:rPr>
          <w:rFonts w:asciiTheme="minorHAnsi" w:hAnsiTheme="minorHAnsi"/>
          <w:sz w:val="24"/>
          <w:szCs w:val="24"/>
        </w:rPr>
        <w:t>biocontrol agent</w:t>
      </w:r>
      <w:r>
        <w:rPr>
          <w:rFonts w:asciiTheme="minorHAnsi" w:hAnsiTheme="minorHAnsi"/>
          <w:sz w:val="24"/>
          <w:szCs w:val="24"/>
        </w:rPr>
        <w:t xml:space="preserve">s into areas/countries outside the scope of the PRA. </w:t>
      </w:r>
      <w:r w:rsidR="007A0F3C" w:rsidRPr="0032643D">
        <w:rPr>
          <w:rFonts w:asciiTheme="minorHAnsi" w:hAnsiTheme="minorHAnsi"/>
          <w:sz w:val="24"/>
          <w:szCs w:val="24"/>
        </w:rPr>
        <w:t xml:space="preserve"> </w:t>
      </w:r>
    </w:p>
    <w:p w14:paraId="0BC9F5A3" w14:textId="01A39B73" w:rsidR="00092B19" w:rsidRPr="0032643D" w:rsidRDefault="00092B19" w:rsidP="009D2226">
      <w:pPr>
        <w:numPr>
          <w:ilvl w:val="0"/>
          <w:numId w:val="2"/>
        </w:numPr>
        <w:spacing w:line="240" w:lineRule="auto"/>
        <w:rPr>
          <w:rFonts w:asciiTheme="minorHAnsi" w:hAnsiTheme="minorHAnsi"/>
          <w:sz w:val="24"/>
          <w:szCs w:val="24"/>
        </w:rPr>
      </w:pPr>
      <w:r>
        <w:rPr>
          <w:rFonts w:asciiTheme="minorHAnsi" w:hAnsiTheme="minorHAnsi"/>
          <w:sz w:val="24"/>
          <w:szCs w:val="24"/>
        </w:rPr>
        <w:t xml:space="preserve">Post release evaluation of </w:t>
      </w:r>
      <w:r w:rsidR="00791266">
        <w:rPr>
          <w:rFonts w:asciiTheme="minorHAnsi" w:hAnsiTheme="minorHAnsi"/>
          <w:sz w:val="24"/>
          <w:szCs w:val="24"/>
        </w:rPr>
        <w:t xml:space="preserve">environmental and native species </w:t>
      </w:r>
      <w:r>
        <w:rPr>
          <w:rFonts w:asciiTheme="minorHAnsi" w:hAnsiTheme="minorHAnsi"/>
          <w:sz w:val="24"/>
          <w:szCs w:val="24"/>
        </w:rPr>
        <w:t xml:space="preserve">benefits </w:t>
      </w:r>
      <w:r w:rsidR="00791266">
        <w:rPr>
          <w:rFonts w:asciiTheme="minorHAnsi" w:hAnsiTheme="minorHAnsi"/>
          <w:sz w:val="24"/>
          <w:szCs w:val="24"/>
        </w:rPr>
        <w:t>and assessment of any</w:t>
      </w:r>
      <w:r>
        <w:rPr>
          <w:rFonts w:asciiTheme="minorHAnsi" w:hAnsiTheme="minorHAnsi"/>
          <w:sz w:val="24"/>
          <w:szCs w:val="24"/>
        </w:rPr>
        <w:t xml:space="preserve"> non-target impacts</w:t>
      </w:r>
      <w:r w:rsidR="00791266">
        <w:rPr>
          <w:rFonts w:asciiTheme="minorHAnsi" w:hAnsiTheme="minorHAnsi"/>
          <w:sz w:val="24"/>
          <w:szCs w:val="24"/>
        </w:rPr>
        <w:t xml:space="preserve"> on related species or other species within the local ecological community/ecosystem.   </w:t>
      </w:r>
    </w:p>
    <w:p w14:paraId="175665E6" w14:textId="60E791CE" w:rsidR="00A14730" w:rsidRPr="0032643D" w:rsidRDefault="00A14730"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rPr>
        <w:t xml:space="preserve">A </w:t>
      </w:r>
      <w:r>
        <w:rPr>
          <w:rFonts w:asciiTheme="minorHAnsi" w:hAnsiTheme="minorHAnsi"/>
          <w:sz w:val="24"/>
          <w:szCs w:val="24"/>
        </w:rPr>
        <w:t>cost- benefit an</w:t>
      </w:r>
      <w:r w:rsidRPr="0032643D">
        <w:rPr>
          <w:rFonts w:asciiTheme="minorHAnsi" w:hAnsiTheme="minorHAnsi"/>
          <w:sz w:val="24"/>
          <w:szCs w:val="24"/>
        </w:rPr>
        <w:t xml:space="preserve">alysis </w:t>
      </w:r>
      <w:r>
        <w:rPr>
          <w:rFonts w:asciiTheme="minorHAnsi" w:hAnsiTheme="minorHAnsi"/>
          <w:sz w:val="24"/>
          <w:szCs w:val="24"/>
        </w:rPr>
        <w:t xml:space="preserve">or cost-effectiveness analysis should be undertaken where possible before initiating any classical biological control programme. </w:t>
      </w:r>
      <w:r w:rsidR="008D4897">
        <w:rPr>
          <w:rFonts w:asciiTheme="minorHAnsi" w:hAnsiTheme="minorHAnsi"/>
          <w:sz w:val="24"/>
          <w:szCs w:val="24"/>
        </w:rPr>
        <w:t>Tool</w:t>
      </w:r>
      <w:r w:rsidR="000A1EB5">
        <w:rPr>
          <w:rFonts w:asciiTheme="minorHAnsi" w:hAnsiTheme="minorHAnsi"/>
          <w:sz w:val="24"/>
          <w:szCs w:val="24"/>
        </w:rPr>
        <w:t>s are available to assist this</w:t>
      </w:r>
      <w:r w:rsidR="000A1EB5">
        <w:rPr>
          <w:rStyle w:val="FootnoteReference"/>
          <w:rFonts w:asciiTheme="minorHAnsi" w:hAnsiTheme="minorHAnsi"/>
          <w:sz w:val="24"/>
          <w:szCs w:val="24"/>
        </w:rPr>
        <w:footnoteReference w:id="46"/>
      </w:r>
      <w:r w:rsidR="008D4897">
        <w:rPr>
          <w:rFonts w:asciiTheme="minorHAnsi" w:hAnsiTheme="minorHAnsi"/>
          <w:sz w:val="24"/>
          <w:szCs w:val="24"/>
        </w:rPr>
        <w:t xml:space="preserve">. </w:t>
      </w:r>
      <w:r>
        <w:rPr>
          <w:rFonts w:asciiTheme="minorHAnsi" w:hAnsiTheme="minorHAnsi"/>
          <w:sz w:val="24"/>
          <w:szCs w:val="24"/>
        </w:rPr>
        <w:t>Explicitly capturing t</w:t>
      </w:r>
      <w:r w:rsidRPr="0032643D">
        <w:rPr>
          <w:rFonts w:asciiTheme="minorHAnsi" w:hAnsiTheme="minorHAnsi"/>
          <w:sz w:val="24"/>
          <w:szCs w:val="24"/>
        </w:rPr>
        <w:t>he monetary costs of application of biological control and benefits for environment, agriculture and cultural integrity can help to justify the</w:t>
      </w:r>
      <w:r>
        <w:rPr>
          <w:rFonts w:asciiTheme="minorHAnsi" w:hAnsiTheme="minorHAnsi"/>
          <w:sz w:val="24"/>
          <w:szCs w:val="24"/>
        </w:rPr>
        <w:t xml:space="preserve"> necessary investment</w:t>
      </w:r>
      <w:r w:rsidRPr="0032643D">
        <w:rPr>
          <w:rFonts w:asciiTheme="minorHAnsi" w:hAnsiTheme="minorHAnsi"/>
          <w:sz w:val="24"/>
          <w:szCs w:val="24"/>
        </w:rPr>
        <w:t>.</w:t>
      </w:r>
      <w:r w:rsidRPr="00A14730">
        <w:rPr>
          <w:rFonts w:asciiTheme="minorHAnsi" w:hAnsiTheme="minorHAnsi"/>
          <w:sz w:val="24"/>
          <w:szCs w:val="24"/>
        </w:rPr>
        <w:t xml:space="preserve"> </w:t>
      </w:r>
      <w:r>
        <w:rPr>
          <w:rFonts w:asciiTheme="minorHAnsi" w:hAnsiTheme="minorHAnsi"/>
          <w:sz w:val="24"/>
          <w:szCs w:val="24"/>
        </w:rPr>
        <w:t>C</w:t>
      </w:r>
      <w:r w:rsidRPr="0032643D">
        <w:rPr>
          <w:rFonts w:asciiTheme="minorHAnsi" w:hAnsiTheme="minorHAnsi"/>
          <w:sz w:val="24"/>
          <w:szCs w:val="24"/>
        </w:rPr>
        <w:t>onduct</w:t>
      </w:r>
      <w:r>
        <w:rPr>
          <w:rFonts w:asciiTheme="minorHAnsi" w:hAnsiTheme="minorHAnsi"/>
          <w:sz w:val="24"/>
          <w:szCs w:val="24"/>
        </w:rPr>
        <w:t>ing</w:t>
      </w:r>
      <w:r w:rsidRPr="0032643D">
        <w:rPr>
          <w:rFonts w:asciiTheme="minorHAnsi" w:hAnsiTheme="minorHAnsi"/>
          <w:sz w:val="24"/>
          <w:szCs w:val="24"/>
        </w:rPr>
        <w:t xml:space="preserve"> a</w:t>
      </w:r>
      <w:r>
        <w:rPr>
          <w:rFonts w:asciiTheme="minorHAnsi" w:hAnsiTheme="minorHAnsi"/>
          <w:sz w:val="24"/>
          <w:szCs w:val="24"/>
        </w:rPr>
        <w:t xml:space="preserve"> rigorous </w:t>
      </w:r>
      <w:r w:rsidRPr="0032643D">
        <w:rPr>
          <w:rFonts w:asciiTheme="minorHAnsi" w:hAnsiTheme="minorHAnsi"/>
          <w:sz w:val="24"/>
          <w:szCs w:val="24"/>
        </w:rPr>
        <w:t>analysis</w:t>
      </w:r>
      <w:r>
        <w:rPr>
          <w:rFonts w:asciiTheme="minorHAnsi" w:hAnsiTheme="minorHAnsi"/>
          <w:sz w:val="24"/>
          <w:szCs w:val="24"/>
        </w:rPr>
        <w:t xml:space="preserve"> requires </w:t>
      </w:r>
      <w:r w:rsidRPr="0032643D">
        <w:rPr>
          <w:rFonts w:asciiTheme="minorHAnsi" w:hAnsiTheme="minorHAnsi"/>
          <w:sz w:val="24"/>
          <w:szCs w:val="24"/>
        </w:rPr>
        <w:t>consultations with stakeholders, e.g. relevant governmental sectors, farmers, land owners, indigenous peoples and local communities</w:t>
      </w:r>
      <w:r>
        <w:rPr>
          <w:rFonts w:asciiTheme="minorHAnsi" w:hAnsiTheme="minorHAnsi"/>
          <w:sz w:val="24"/>
          <w:szCs w:val="24"/>
        </w:rPr>
        <w:t xml:space="preserve"> as necessary</w:t>
      </w:r>
      <w:r w:rsidRPr="0032643D">
        <w:rPr>
          <w:rFonts w:asciiTheme="minorHAnsi" w:hAnsiTheme="minorHAnsi"/>
          <w:sz w:val="24"/>
          <w:szCs w:val="24"/>
          <w:lang w:val="en-AU"/>
        </w:rPr>
        <w:t>.</w:t>
      </w:r>
      <w:r w:rsidRPr="0032643D">
        <w:rPr>
          <w:rFonts w:asciiTheme="minorHAnsi" w:hAnsiTheme="minorHAnsi"/>
          <w:sz w:val="24"/>
          <w:szCs w:val="24"/>
        </w:rPr>
        <w:t xml:space="preserve">  </w:t>
      </w:r>
    </w:p>
    <w:p w14:paraId="00F76186" w14:textId="6BCF4750" w:rsidR="0051219F" w:rsidRDefault="00A14730"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T</w:t>
      </w:r>
      <w:r w:rsidRPr="0032643D">
        <w:rPr>
          <w:rFonts w:asciiTheme="minorHAnsi" w:hAnsiTheme="minorHAnsi"/>
          <w:sz w:val="24"/>
          <w:szCs w:val="24"/>
        </w:rPr>
        <w:t>he</w:t>
      </w:r>
      <w:r>
        <w:rPr>
          <w:rFonts w:asciiTheme="minorHAnsi" w:hAnsiTheme="minorHAnsi"/>
          <w:sz w:val="24"/>
          <w:szCs w:val="24"/>
        </w:rPr>
        <w:t xml:space="preserve"> safe and</w:t>
      </w:r>
      <w:r w:rsidRPr="0032643D">
        <w:rPr>
          <w:rFonts w:asciiTheme="minorHAnsi" w:hAnsiTheme="minorHAnsi"/>
          <w:sz w:val="24"/>
          <w:szCs w:val="24"/>
        </w:rPr>
        <w:t xml:space="preserve"> successful use of </w:t>
      </w:r>
      <w:r>
        <w:rPr>
          <w:rFonts w:asciiTheme="minorHAnsi" w:hAnsiTheme="minorHAnsi"/>
          <w:sz w:val="24"/>
          <w:szCs w:val="24"/>
        </w:rPr>
        <w:t>biocontrol agent</w:t>
      </w:r>
      <w:r w:rsidRPr="0032643D">
        <w:rPr>
          <w:rFonts w:asciiTheme="minorHAnsi" w:hAnsiTheme="minorHAnsi"/>
          <w:sz w:val="24"/>
          <w:szCs w:val="24"/>
        </w:rPr>
        <w:t>s requires rigorous science-based risk assessment on the host range of alien organisms and their potential impacts on biodiversity in the recipient environment.</w:t>
      </w:r>
      <w:r w:rsidRPr="006950A6">
        <w:rPr>
          <w:rFonts w:asciiTheme="minorHAnsi" w:hAnsiTheme="minorHAnsi"/>
          <w:sz w:val="24"/>
          <w:szCs w:val="24"/>
        </w:rPr>
        <w:t xml:space="preserve"> </w:t>
      </w:r>
      <w:r w:rsidR="00D406A2" w:rsidRPr="0032643D">
        <w:rPr>
          <w:rFonts w:asciiTheme="minorHAnsi" w:hAnsiTheme="minorHAnsi"/>
          <w:sz w:val="24"/>
          <w:szCs w:val="24"/>
        </w:rPr>
        <w:t>The import</w:t>
      </w:r>
      <w:r w:rsidR="00D406A2">
        <w:rPr>
          <w:rFonts w:asciiTheme="minorHAnsi" w:hAnsiTheme="minorHAnsi"/>
          <w:sz w:val="24"/>
          <w:szCs w:val="24"/>
        </w:rPr>
        <w:t xml:space="preserve">ation and release </w:t>
      </w:r>
      <w:r w:rsidR="00D406A2" w:rsidRPr="0032643D">
        <w:rPr>
          <w:rFonts w:asciiTheme="minorHAnsi" w:hAnsiTheme="minorHAnsi"/>
          <w:sz w:val="24"/>
          <w:szCs w:val="24"/>
        </w:rPr>
        <w:t xml:space="preserve">of </w:t>
      </w:r>
      <w:r w:rsidR="00D406A2">
        <w:rPr>
          <w:rFonts w:asciiTheme="minorHAnsi" w:hAnsiTheme="minorHAnsi"/>
          <w:sz w:val="24"/>
          <w:szCs w:val="24"/>
        </w:rPr>
        <w:t xml:space="preserve">classical </w:t>
      </w:r>
      <w:r w:rsidR="000C5792">
        <w:rPr>
          <w:rFonts w:asciiTheme="minorHAnsi" w:hAnsiTheme="minorHAnsi"/>
          <w:sz w:val="24"/>
          <w:szCs w:val="24"/>
        </w:rPr>
        <w:t>biocontrol agent</w:t>
      </w:r>
      <w:r w:rsidR="00D406A2">
        <w:rPr>
          <w:rFonts w:asciiTheme="minorHAnsi" w:hAnsiTheme="minorHAnsi"/>
          <w:sz w:val="24"/>
          <w:szCs w:val="24"/>
        </w:rPr>
        <w:t>s requires close</w:t>
      </w:r>
      <w:r w:rsidR="00D406A2" w:rsidRPr="0032643D">
        <w:rPr>
          <w:rFonts w:asciiTheme="minorHAnsi" w:hAnsiTheme="minorHAnsi"/>
          <w:sz w:val="24"/>
          <w:szCs w:val="24"/>
        </w:rPr>
        <w:t xml:space="preserve"> collaboration </w:t>
      </w:r>
      <w:r w:rsidR="00D406A2">
        <w:rPr>
          <w:rFonts w:asciiTheme="minorHAnsi" w:hAnsiTheme="minorHAnsi"/>
          <w:sz w:val="24"/>
          <w:szCs w:val="24"/>
        </w:rPr>
        <w:t>between the agricultural s</w:t>
      </w:r>
      <w:r w:rsidR="00D406A2" w:rsidRPr="0032643D">
        <w:rPr>
          <w:rFonts w:asciiTheme="minorHAnsi" w:hAnsiTheme="minorHAnsi"/>
          <w:sz w:val="24"/>
          <w:szCs w:val="24"/>
        </w:rPr>
        <w:t>ector</w:t>
      </w:r>
      <w:r w:rsidR="00D406A2">
        <w:rPr>
          <w:rFonts w:asciiTheme="minorHAnsi" w:hAnsiTheme="minorHAnsi"/>
          <w:sz w:val="24"/>
          <w:szCs w:val="24"/>
        </w:rPr>
        <w:t xml:space="preserve"> (government agriculture departments and regulators, N</w:t>
      </w:r>
      <w:r w:rsidR="007378B4">
        <w:rPr>
          <w:rFonts w:asciiTheme="minorHAnsi" w:hAnsiTheme="minorHAnsi"/>
          <w:sz w:val="24"/>
          <w:szCs w:val="24"/>
        </w:rPr>
        <w:t xml:space="preserve">ational </w:t>
      </w:r>
      <w:r w:rsidR="00D406A2">
        <w:rPr>
          <w:rFonts w:asciiTheme="minorHAnsi" w:hAnsiTheme="minorHAnsi"/>
          <w:sz w:val="24"/>
          <w:szCs w:val="24"/>
        </w:rPr>
        <w:t>P</w:t>
      </w:r>
      <w:r w:rsidR="007378B4">
        <w:rPr>
          <w:rFonts w:asciiTheme="minorHAnsi" w:hAnsiTheme="minorHAnsi"/>
          <w:sz w:val="24"/>
          <w:szCs w:val="24"/>
        </w:rPr>
        <w:t xml:space="preserve">lant </w:t>
      </w:r>
      <w:r w:rsidR="00D406A2">
        <w:rPr>
          <w:rFonts w:asciiTheme="minorHAnsi" w:hAnsiTheme="minorHAnsi"/>
          <w:sz w:val="24"/>
          <w:szCs w:val="24"/>
        </w:rPr>
        <w:t>P</w:t>
      </w:r>
      <w:r w:rsidR="007378B4">
        <w:rPr>
          <w:rFonts w:asciiTheme="minorHAnsi" w:hAnsiTheme="minorHAnsi"/>
          <w:sz w:val="24"/>
          <w:szCs w:val="24"/>
        </w:rPr>
        <w:t xml:space="preserve">rotection </w:t>
      </w:r>
      <w:r w:rsidR="00D406A2">
        <w:rPr>
          <w:rFonts w:asciiTheme="minorHAnsi" w:hAnsiTheme="minorHAnsi"/>
          <w:sz w:val="24"/>
          <w:szCs w:val="24"/>
        </w:rPr>
        <w:t>O</w:t>
      </w:r>
      <w:r w:rsidR="007378B4">
        <w:rPr>
          <w:rFonts w:asciiTheme="minorHAnsi" w:hAnsiTheme="minorHAnsi"/>
          <w:sz w:val="24"/>
          <w:szCs w:val="24"/>
        </w:rPr>
        <w:t>rganization</w:t>
      </w:r>
      <w:r w:rsidR="00D406A2">
        <w:rPr>
          <w:rFonts w:asciiTheme="minorHAnsi" w:hAnsiTheme="minorHAnsi"/>
          <w:sz w:val="24"/>
          <w:szCs w:val="24"/>
        </w:rPr>
        <w:t>, and industry stakeholders) and the environmental sector (government</w:t>
      </w:r>
      <w:r w:rsidR="007378B4">
        <w:rPr>
          <w:rFonts w:asciiTheme="minorHAnsi" w:hAnsiTheme="minorHAnsi"/>
          <w:sz w:val="24"/>
          <w:szCs w:val="24"/>
        </w:rPr>
        <w:t>’s</w:t>
      </w:r>
      <w:r w:rsidR="00D406A2">
        <w:rPr>
          <w:rFonts w:asciiTheme="minorHAnsi" w:hAnsiTheme="minorHAnsi"/>
          <w:sz w:val="24"/>
          <w:szCs w:val="24"/>
        </w:rPr>
        <w:t xml:space="preserve"> environment </w:t>
      </w:r>
      <w:r w:rsidR="007378B4">
        <w:rPr>
          <w:rFonts w:asciiTheme="minorHAnsi" w:hAnsiTheme="minorHAnsi"/>
          <w:sz w:val="24"/>
          <w:szCs w:val="24"/>
        </w:rPr>
        <w:t xml:space="preserve">related </w:t>
      </w:r>
      <w:r w:rsidR="00D406A2">
        <w:rPr>
          <w:rFonts w:asciiTheme="minorHAnsi" w:hAnsiTheme="minorHAnsi"/>
          <w:sz w:val="24"/>
          <w:szCs w:val="24"/>
        </w:rPr>
        <w:t xml:space="preserve">departments and regulators, custodians of public land and conservation NGO’s). </w:t>
      </w:r>
      <w:r w:rsidR="00D406A2" w:rsidRPr="0032643D">
        <w:rPr>
          <w:rFonts w:asciiTheme="minorHAnsi" w:hAnsiTheme="minorHAnsi"/>
          <w:sz w:val="24"/>
          <w:szCs w:val="24"/>
        </w:rPr>
        <w:t>Inter-agency communication and collaboration are frequently limited for various reasons</w:t>
      </w:r>
      <w:r w:rsidR="00D406A2">
        <w:rPr>
          <w:rFonts w:asciiTheme="minorHAnsi" w:hAnsiTheme="minorHAnsi"/>
          <w:sz w:val="24"/>
          <w:szCs w:val="24"/>
        </w:rPr>
        <w:t xml:space="preserve"> between these sectors in some jurisdictions</w:t>
      </w:r>
      <w:r w:rsidR="00D406A2" w:rsidRPr="0032643D">
        <w:rPr>
          <w:rFonts w:asciiTheme="minorHAnsi" w:hAnsiTheme="minorHAnsi"/>
          <w:sz w:val="24"/>
          <w:szCs w:val="24"/>
        </w:rPr>
        <w:t>.</w:t>
      </w:r>
      <w:r w:rsidR="00D406A2">
        <w:rPr>
          <w:rFonts w:asciiTheme="minorHAnsi" w:hAnsiTheme="minorHAnsi"/>
          <w:sz w:val="24"/>
          <w:szCs w:val="24"/>
        </w:rPr>
        <w:t xml:space="preserve"> There are a number of </w:t>
      </w:r>
      <w:r w:rsidR="007378B4">
        <w:rPr>
          <w:rFonts w:asciiTheme="minorHAnsi" w:hAnsiTheme="minorHAnsi"/>
          <w:sz w:val="24"/>
          <w:szCs w:val="24"/>
        </w:rPr>
        <w:t>publicly</w:t>
      </w:r>
      <w:r w:rsidR="00D406A2">
        <w:rPr>
          <w:rFonts w:asciiTheme="minorHAnsi" w:hAnsiTheme="minorHAnsi"/>
          <w:sz w:val="24"/>
          <w:szCs w:val="24"/>
        </w:rPr>
        <w:t xml:space="preserve"> available and online publications (e.g. Winston et al., 2014), other i</w:t>
      </w:r>
      <w:r w:rsidR="00D406A2" w:rsidRPr="0032643D">
        <w:rPr>
          <w:rFonts w:asciiTheme="minorHAnsi" w:hAnsiTheme="minorHAnsi"/>
          <w:sz w:val="24"/>
          <w:szCs w:val="24"/>
        </w:rPr>
        <w:t xml:space="preserve">nformation </w:t>
      </w:r>
      <w:r w:rsidR="00D406A2">
        <w:rPr>
          <w:rFonts w:asciiTheme="minorHAnsi" w:hAnsiTheme="minorHAnsi"/>
          <w:sz w:val="24"/>
          <w:szCs w:val="24"/>
        </w:rPr>
        <w:t xml:space="preserve">sources and databases </w:t>
      </w:r>
      <w:r w:rsidR="00D406A2" w:rsidRPr="0032643D">
        <w:rPr>
          <w:rFonts w:asciiTheme="minorHAnsi" w:hAnsiTheme="minorHAnsi"/>
          <w:sz w:val="24"/>
          <w:szCs w:val="24"/>
        </w:rPr>
        <w:t xml:space="preserve">of introduced and invasive species </w:t>
      </w:r>
      <w:r w:rsidR="00D406A2">
        <w:rPr>
          <w:rFonts w:asciiTheme="minorHAnsi" w:hAnsiTheme="minorHAnsi"/>
          <w:sz w:val="24"/>
          <w:szCs w:val="24"/>
        </w:rPr>
        <w:t xml:space="preserve">and known invasive species and any potential </w:t>
      </w:r>
      <w:r w:rsidR="000C5792">
        <w:rPr>
          <w:rFonts w:asciiTheme="minorHAnsi" w:hAnsiTheme="minorHAnsi"/>
          <w:sz w:val="24"/>
          <w:szCs w:val="24"/>
        </w:rPr>
        <w:t>biocontrol agent</w:t>
      </w:r>
      <w:r w:rsidR="00D406A2">
        <w:rPr>
          <w:rFonts w:asciiTheme="minorHAnsi" w:hAnsiTheme="minorHAnsi"/>
          <w:sz w:val="24"/>
          <w:szCs w:val="24"/>
        </w:rPr>
        <w:t xml:space="preserve">s to facilitate the delivery of biological control programmes including the application of rigorous </w:t>
      </w:r>
      <w:r w:rsidR="00D406A2" w:rsidRPr="0032643D">
        <w:rPr>
          <w:rFonts w:asciiTheme="minorHAnsi" w:hAnsiTheme="minorHAnsi"/>
          <w:sz w:val="24"/>
          <w:szCs w:val="24"/>
        </w:rPr>
        <w:t>risk a</w:t>
      </w:r>
      <w:r w:rsidR="00D406A2">
        <w:rPr>
          <w:rFonts w:asciiTheme="minorHAnsi" w:hAnsiTheme="minorHAnsi"/>
          <w:sz w:val="24"/>
          <w:szCs w:val="24"/>
        </w:rPr>
        <w:t>nalysis</w:t>
      </w:r>
      <w:r w:rsidR="00D406A2" w:rsidRPr="0032643D">
        <w:rPr>
          <w:rFonts w:asciiTheme="minorHAnsi" w:hAnsiTheme="minorHAnsi"/>
          <w:sz w:val="24"/>
          <w:szCs w:val="24"/>
        </w:rPr>
        <w:t xml:space="preserve">. </w:t>
      </w:r>
      <w:r w:rsidR="00D406A2">
        <w:rPr>
          <w:rFonts w:asciiTheme="minorHAnsi" w:hAnsiTheme="minorHAnsi"/>
          <w:sz w:val="24"/>
          <w:szCs w:val="24"/>
        </w:rPr>
        <w:t xml:space="preserve">Open access sources for such information and free sharing of research outcomes between jurisdictions involved in similar biological control programmes has been a strong historical basis for the </w:t>
      </w:r>
      <w:r w:rsidR="00D406A2">
        <w:rPr>
          <w:rFonts w:asciiTheme="minorHAnsi" w:hAnsiTheme="minorHAnsi"/>
          <w:sz w:val="24"/>
          <w:szCs w:val="24"/>
        </w:rPr>
        <w:lastRenderedPageBreak/>
        <w:t xml:space="preserve">mutual delivery of cost-effective benefits from classical biological control programs. </w:t>
      </w:r>
      <w:r w:rsidR="0051219F">
        <w:rPr>
          <w:rFonts w:asciiTheme="minorHAnsi" w:hAnsiTheme="minorHAnsi"/>
          <w:sz w:val="24"/>
          <w:szCs w:val="24"/>
        </w:rPr>
        <w:t>Risks prior to release:</w:t>
      </w:r>
    </w:p>
    <w:p w14:paraId="09FB9E4F" w14:textId="71B6E4F7" w:rsidR="001D0181" w:rsidRPr="001D0181" w:rsidRDefault="001D0181" w:rsidP="009D2226">
      <w:pPr>
        <w:numPr>
          <w:ilvl w:val="0"/>
          <w:numId w:val="6"/>
        </w:numPr>
        <w:autoSpaceDE w:val="0"/>
        <w:autoSpaceDN w:val="0"/>
        <w:adjustRightInd w:val="0"/>
        <w:spacing w:before="240" w:after="120" w:line="240" w:lineRule="auto"/>
        <w:ind w:left="714" w:hanging="357"/>
        <w:rPr>
          <w:rFonts w:asciiTheme="minorHAnsi" w:hAnsiTheme="minorHAnsi"/>
          <w:sz w:val="24"/>
          <w:szCs w:val="24"/>
          <w:lang w:val="en-US"/>
        </w:rPr>
      </w:pPr>
      <w:r>
        <w:rPr>
          <w:rFonts w:asciiTheme="minorHAnsi" w:hAnsiTheme="minorHAnsi"/>
          <w:sz w:val="24"/>
          <w:szCs w:val="24"/>
          <w:lang w:val="en-US"/>
        </w:rPr>
        <w:t xml:space="preserve">Target not sufficiently impactful and the feasibility (can it be done) and likelihood (is it likely to work) of biological control success to justify investment in a biological control programme;  </w:t>
      </w:r>
    </w:p>
    <w:p w14:paraId="7F2D7FB7" w14:textId="200E3FFE" w:rsidR="0051219F" w:rsidRPr="0032643D" w:rsidRDefault="0051219F" w:rsidP="009D2226">
      <w:pPr>
        <w:numPr>
          <w:ilvl w:val="0"/>
          <w:numId w:val="6"/>
        </w:numPr>
        <w:autoSpaceDE w:val="0"/>
        <w:autoSpaceDN w:val="0"/>
        <w:adjustRightInd w:val="0"/>
        <w:spacing w:after="120" w:line="240" w:lineRule="auto"/>
        <w:ind w:left="714" w:hanging="357"/>
        <w:rPr>
          <w:rFonts w:asciiTheme="minorHAnsi" w:hAnsiTheme="minorHAnsi"/>
          <w:sz w:val="24"/>
          <w:szCs w:val="24"/>
          <w:lang w:val="en-US"/>
        </w:rPr>
      </w:pPr>
      <w:r>
        <w:rPr>
          <w:rFonts w:asciiTheme="minorHAnsi" w:hAnsiTheme="minorHAnsi"/>
          <w:sz w:val="24"/>
          <w:szCs w:val="24"/>
        </w:rPr>
        <w:t>Insufficient biocontrol agent host specificity or poor protocols for undertaking such risk assessment (Sheppard  et al., 2003; 2005)</w:t>
      </w:r>
      <w:r w:rsidRPr="0032643D">
        <w:rPr>
          <w:rFonts w:asciiTheme="minorHAnsi" w:hAnsiTheme="minorHAnsi"/>
          <w:sz w:val="24"/>
          <w:szCs w:val="24"/>
        </w:rPr>
        <w:t>;</w:t>
      </w:r>
    </w:p>
    <w:p w14:paraId="0F899D40" w14:textId="2D53FC1D" w:rsidR="0051219F" w:rsidRPr="0032643D" w:rsidRDefault="001D0181" w:rsidP="009D2226">
      <w:pPr>
        <w:numPr>
          <w:ilvl w:val="0"/>
          <w:numId w:val="4"/>
        </w:numPr>
        <w:spacing w:after="120" w:line="240" w:lineRule="auto"/>
        <w:ind w:left="714" w:hanging="357"/>
        <w:rPr>
          <w:rFonts w:asciiTheme="minorHAnsi" w:hAnsiTheme="minorHAnsi"/>
          <w:sz w:val="24"/>
          <w:szCs w:val="24"/>
        </w:rPr>
      </w:pPr>
      <w:r>
        <w:rPr>
          <w:rFonts w:asciiTheme="minorHAnsi" w:hAnsiTheme="minorHAnsi"/>
          <w:sz w:val="24"/>
          <w:szCs w:val="24"/>
        </w:rPr>
        <w:t xml:space="preserve">Selection of ineffective agents due to a lack of understanding of target and agent biology and ecology </w:t>
      </w:r>
      <w:r w:rsidR="0051219F" w:rsidRPr="0032643D">
        <w:rPr>
          <w:rFonts w:asciiTheme="minorHAnsi" w:hAnsiTheme="minorHAnsi"/>
          <w:sz w:val="24"/>
          <w:szCs w:val="24"/>
        </w:rPr>
        <w:t>;</w:t>
      </w:r>
    </w:p>
    <w:p w14:paraId="6125B811" w14:textId="037A06E6" w:rsidR="00483CD6" w:rsidRPr="0032643D" w:rsidRDefault="006950A6"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rPr>
        <w:t>To overcome uncertainties</w:t>
      </w:r>
      <w:r>
        <w:rPr>
          <w:rFonts w:asciiTheme="minorHAnsi" w:hAnsiTheme="minorHAnsi"/>
          <w:sz w:val="24"/>
          <w:szCs w:val="24"/>
        </w:rPr>
        <w:t xml:space="preserve"> (Liu et al., 2011a; 2011b)</w:t>
      </w:r>
      <w:r w:rsidRPr="0032643D">
        <w:rPr>
          <w:rFonts w:asciiTheme="minorHAnsi" w:hAnsiTheme="minorHAnsi"/>
          <w:sz w:val="24"/>
          <w:szCs w:val="24"/>
        </w:rPr>
        <w:t xml:space="preserve"> in the process of assessment, a platform for risk communication in which scientists, stakeholders and decision-makers can interact and discuss the uncertainties associated with biological invasions, such as Deliberative Multi-Criteria Evaluation (DMCE) can support prioritization of controls.</w:t>
      </w:r>
    </w:p>
    <w:p w14:paraId="0EB85A28" w14:textId="470A6A9C" w:rsidR="00A14730" w:rsidRDefault="00A14730"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 xml:space="preserve">For biocontrol agent releases, as for all alien species introductions, risk </w:t>
      </w:r>
      <w:r w:rsidRPr="0032643D">
        <w:rPr>
          <w:rFonts w:asciiTheme="minorHAnsi" w:hAnsiTheme="minorHAnsi"/>
          <w:sz w:val="24"/>
          <w:szCs w:val="24"/>
        </w:rPr>
        <w:t xml:space="preserve">management </w:t>
      </w:r>
      <w:r>
        <w:rPr>
          <w:rFonts w:asciiTheme="minorHAnsi" w:hAnsiTheme="minorHAnsi"/>
          <w:sz w:val="24"/>
          <w:szCs w:val="24"/>
        </w:rPr>
        <w:t xml:space="preserve">of biological control programs is important with planning for </w:t>
      </w:r>
      <w:r w:rsidRPr="0032643D">
        <w:rPr>
          <w:rFonts w:asciiTheme="minorHAnsi" w:hAnsiTheme="minorHAnsi"/>
          <w:sz w:val="24"/>
          <w:szCs w:val="24"/>
        </w:rPr>
        <w:t xml:space="preserve">rapid response or eradication </w:t>
      </w:r>
      <w:r>
        <w:rPr>
          <w:rFonts w:asciiTheme="minorHAnsi" w:hAnsiTheme="minorHAnsi"/>
          <w:sz w:val="24"/>
          <w:szCs w:val="24"/>
        </w:rPr>
        <w:t xml:space="preserve">programs if necessary. </w:t>
      </w:r>
      <w:r w:rsidR="001D0181">
        <w:rPr>
          <w:rFonts w:asciiTheme="minorHAnsi" w:hAnsiTheme="minorHAnsi"/>
          <w:sz w:val="24"/>
          <w:szCs w:val="24"/>
        </w:rPr>
        <w:t xml:space="preserve">Risks post release: </w:t>
      </w:r>
    </w:p>
    <w:p w14:paraId="2FB6B459" w14:textId="7C0270CA" w:rsidR="00483CD6" w:rsidRPr="0032643D" w:rsidRDefault="00483CD6" w:rsidP="009D2226">
      <w:pPr>
        <w:numPr>
          <w:ilvl w:val="0"/>
          <w:numId w:val="23"/>
        </w:numPr>
        <w:spacing w:line="240" w:lineRule="auto"/>
        <w:rPr>
          <w:rFonts w:asciiTheme="minorHAnsi" w:hAnsiTheme="minorHAnsi"/>
          <w:sz w:val="24"/>
          <w:szCs w:val="24"/>
        </w:rPr>
      </w:pPr>
      <w:r>
        <w:rPr>
          <w:rFonts w:asciiTheme="minorHAnsi" w:hAnsiTheme="minorHAnsi"/>
          <w:sz w:val="24"/>
          <w:szCs w:val="24"/>
        </w:rPr>
        <w:t>Unexpected non-target impacts – failure of hosts specificity testing (e.g. failure to apply the most conservative starvation tests so biocontrol agent exhibits broader host range in the field at high densities post-release)</w:t>
      </w:r>
      <w:r w:rsidRPr="0032643D">
        <w:rPr>
          <w:rFonts w:asciiTheme="minorHAnsi" w:hAnsiTheme="minorHAnsi"/>
          <w:sz w:val="24"/>
          <w:szCs w:val="24"/>
        </w:rPr>
        <w:t>;</w:t>
      </w:r>
    </w:p>
    <w:p w14:paraId="0F318244" w14:textId="105A67A7" w:rsidR="00483CD6" w:rsidRDefault="00483CD6" w:rsidP="009D2226">
      <w:pPr>
        <w:numPr>
          <w:ilvl w:val="0"/>
          <w:numId w:val="23"/>
        </w:numPr>
        <w:spacing w:line="240" w:lineRule="auto"/>
        <w:rPr>
          <w:rFonts w:asciiTheme="minorHAnsi" w:hAnsiTheme="minorHAnsi"/>
          <w:sz w:val="24"/>
          <w:szCs w:val="24"/>
        </w:rPr>
      </w:pPr>
      <w:r w:rsidRPr="0032643D">
        <w:rPr>
          <w:rFonts w:asciiTheme="minorHAnsi" w:hAnsiTheme="minorHAnsi"/>
          <w:sz w:val="24"/>
          <w:szCs w:val="24"/>
        </w:rPr>
        <w:t xml:space="preserve">Lack </w:t>
      </w:r>
      <w:r>
        <w:rPr>
          <w:rFonts w:asciiTheme="minorHAnsi" w:hAnsiTheme="minorHAnsi"/>
          <w:sz w:val="24"/>
          <w:szCs w:val="24"/>
        </w:rPr>
        <w:t xml:space="preserve">of impact – agent fails to establish or spread </w:t>
      </w:r>
      <w:r w:rsidRPr="0032643D">
        <w:rPr>
          <w:rFonts w:asciiTheme="minorHAnsi" w:hAnsiTheme="minorHAnsi"/>
          <w:sz w:val="24"/>
          <w:szCs w:val="24"/>
        </w:rPr>
        <w:t>or</w:t>
      </w:r>
      <w:r>
        <w:rPr>
          <w:rFonts w:asciiTheme="minorHAnsi" w:hAnsiTheme="minorHAnsi"/>
          <w:sz w:val="24"/>
          <w:szCs w:val="24"/>
        </w:rPr>
        <w:t xml:space="preserve"> was poorly selected based on a capacity to suppress the target</w:t>
      </w:r>
      <w:r w:rsidR="005C5273">
        <w:rPr>
          <w:rFonts w:asciiTheme="minorHAnsi" w:hAnsiTheme="minorHAnsi"/>
          <w:sz w:val="24"/>
          <w:szCs w:val="24"/>
        </w:rPr>
        <w:t>;</w:t>
      </w:r>
      <w:r>
        <w:rPr>
          <w:rFonts w:asciiTheme="minorHAnsi" w:hAnsiTheme="minorHAnsi"/>
          <w:sz w:val="24"/>
          <w:szCs w:val="24"/>
        </w:rPr>
        <w:t xml:space="preserve"> </w:t>
      </w:r>
    </w:p>
    <w:p w14:paraId="795F2C90" w14:textId="77777777" w:rsidR="00483CD6" w:rsidRPr="0032643D" w:rsidRDefault="00483CD6" w:rsidP="009D2226">
      <w:pPr>
        <w:numPr>
          <w:ilvl w:val="0"/>
          <w:numId w:val="23"/>
        </w:numPr>
        <w:spacing w:line="240" w:lineRule="auto"/>
        <w:rPr>
          <w:rFonts w:asciiTheme="minorHAnsi" w:hAnsiTheme="minorHAnsi"/>
          <w:sz w:val="24"/>
          <w:szCs w:val="24"/>
        </w:rPr>
      </w:pPr>
      <w:r>
        <w:rPr>
          <w:rFonts w:asciiTheme="minorHAnsi" w:hAnsiTheme="minorHAnsi"/>
          <w:sz w:val="24"/>
          <w:szCs w:val="24"/>
        </w:rPr>
        <w:t>I</w:t>
      </w:r>
      <w:r w:rsidRPr="0032643D">
        <w:rPr>
          <w:rFonts w:asciiTheme="minorHAnsi" w:hAnsiTheme="minorHAnsi"/>
          <w:sz w:val="24"/>
          <w:szCs w:val="24"/>
        </w:rPr>
        <w:t xml:space="preserve">nsufficiency of monitoring </w:t>
      </w:r>
      <w:r>
        <w:rPr>
          <w:rFonts w:asciiTheme="minorHAnsi" w:hAnsiTheme="minorHAnsi"/>
          <w:sz w:val="24"/>
          <w:szCs w:val="24"/>
        </w:rPr>
        <w:t>post release to understand level of effectiveness and measure target and non-target impacts</w:t>
      </w:r>
      <w:r w:rsidRPr="0032643D">
        <w:rPr>
          <w:rFonts w:asciiTheme="minorHAnsi" w:hAnsiTheme="minorHAnsi"/>
          <w:sz w:val="24"/>
          <w:szCs w:val="24"/>
        </w:rPr>
        <w:t>;</w:t>
      </w:r>
    </w:p>
    <w:p w14:paraId="533D838D" w14:textId="4EEB4A23" w:rsidR="00483CD6" w:rsidRPr="0032643D" w:rsidRDefault="00483CD6" w:rsidP="009D2226">
      <w:pPr>
        <w:numPr>
          <w:ilvl w:val="0"/>
          <w:numId w:val="23"/>
        </w:numPr>
        <w:spacing w:line="240" w:lineRule="auto"/>
        <w:rPr>
          <w:rFonts w:asciiTheme="minorHAnsi" w:hAnsiTheme="minorHAnsi"/>
          <w:sz w:val="24"/>
          <w:szCs w:val="24"/>
        </w:rPr>
      </w:pPr>
      <w:r>
        <w:rPr>
          <w:rFonts w:asciiTheme="minorHAnsi" w:hAnsiTheme="minorHAnsi"/>
          <w:sz w:val="24"/>
          <w:szCs w:val="24"/>
        </w:rPr>
        <w:t xml:space="preserve">Unexpected incompatibility of the </w:t>
      </w:r>
      <w:r w:rsidR="000C5792">
        <w:rPr>
          <w:rFonts w:asciiTheme="minorHAnsi" w:hAnsiTheme="minorHAnsi"/>
          <w:sz w:val="24"/>
          <w:szCs w:val="24"/>
        </w:rPr>
        <w:t>biocontrol agent</w:t>
      </w:r>
      <w:r>
        <w:rPr>
          <w:rFonts w:asciiTheme="minorHAnsi" w:hAnsiTheme="minorHAnsi"/>
          <w:sz w:val="24"/>
          <w:szCs w:val="24"/>
        </w:rPr>
        <w:t xml:space="preserve"> to the introduced environment - c</w:t>
      </w:r>
      <w:r w:rsidRPr="0032643D">
        <w:rPr>
          <w:rFonts w:asciiTheme="minorHAnsi" w:hAnsiTheme="minorHAnsi"/>
          <w:sz w:val="24"/>
          <w:szCs w:val="24"/>
        </w:rPr>
        <w:t xml:space="preserve">limate </w:t>
      </w:r>
      <w:r>
        <w:rPr>
          <w:rFonts w:asciiTheme="minorHAnsi" w:hAnsiTheme="minorHAnsi"/>
          <w:sz w:val="24"/>
          <w:szCs w:val="24"/>
        </w:rPr>
        <w:t>extremes (temperature drought), unintended impacts from native predator species (e.g. ants) or day length asynchronies with the native range</w:t>
      </w:r>
      <w:r w:rsidRPr="0032643D">
        <w:rPr>
          <w:rFonts w:asciiTheme="minorHAnsi" w:hAnsiTheme="minorHAnsi"/>
          <w:sz w:val="24"/>
          <w:szCs w:val="24"/>
        </w:rPr>
        <w:t>.</w:t>
      </w:r>
    </w:p>
    <w:p w14:paraId="48CBC0D0" w14:textId="7F6B4BD6" w:rsidR="00483CD6" w:rsidRDefault="00483CD6"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rPr>
        <w:t>Where outcomes are not satisfactory further research into identifying the reasons for failure is needed</w:t>
      </w:r>
      <w:r>
        <w:rPr>
          <w:rFonts w:asciiTheme="minorHAnsi" w:hAnsiTheme="minorHAnsi"/>
          <w:sz w:val="24"/>
          <w:szCs w:val="24"/>
        </w:rPr>
        <w:t xml:space="preserve"> (</w:t>
      </w:r>
      <w:r>
        <w:rPr>
          <w:rFonts w:asciiTheme="minorHAnsi" w:hAnsiTheme="minorHAnsi"/>
          <w:sz w:val="24"/>
          <w:szCs w:val="24"/>
          <w:lang w:val="en-US"/>
        </w:rPr>
        <w:t xml:space="preserve">Simberloff, </w:t>
      </w:r>
      <w:r w:rsidRPr="00732123">
        <w:rPr>
          <w:rFonts w:asciiTheme="minorHAnsi" w:hAnsiTheme="minorHAnsi"/>
          <w:sz w:val="24"/>
          <w:szCs w:val="24"/>
          <w:lang w:val="en-US"/>
        </w:rPr>
        <w:t>2012)</w:t>
      </w:r>
      <w:r w:rsidRPr="0032643D">
        <w:rPr>
          <w:rFonts w:asciiTheme="minorHAnsi" w:hAnsiTheme="minorHAnsi"/>
          <w:sz w:val="24"/>
          <w:szCs w:val="24"/>
        </w:rPr>
        <w:t>.</w:t>
      </w:r>
      <w:r w:rsidR="00F733BE">
        <w:rPr>
          <w:rFonts w:asciiTheme="minorHAnsi" w:hAnsiTheme="minorHAnsi"/>
          <w:sz w:val="24"/>
          <w:szCs w:val="24"/>
        </w:rPr>
        <w:t xml:space="preserve"> C</w:t>
      </w:r>
      <w:r w:rsidR="00F733BE" w:rsidRPr="0032643D">
        <w:rPr>
          <w:rFonts w:asciiTheme="minorHAnsi" w:hAnsiTheme="minorHAnsi"/>
          <w:sz w:val="24"/>
          <w:szCs w:val="24"/>
        </w:rPr>
        <w:t>limate change</w:t>
      </w:r>
      <w:r w:rsidR="00F733BE">
        <w:rPr>
          <w:rFonts w:asciiTheme="minorHAnsi" w:hAnsiTheme="minorHAnsi"/>
          <w:sz w:val="24"/>
          <w:szCs w:val="24"/>
        </w:rPr>
        <w:t xml:space="preserve"> is increasingly postulated as a potential disruptor of successful biological control outcome as conditions may disrupt the population equilibrium between agent and target where success is observed. </w:t>
      </w:r>
      <w:r w:rsidR="001B59F5" w:rsidRPr="001B59F5">
        <w:rPr>
          <w:rFonts w:asciiTheme="minorHAnsi" w:hAnsiTheme="minorHAnsi"/>
          <w:sz w:val="24"/>
          <w:szCs w:val="24"/>
        </w:rPr>
        <w:t>ISPM 11 identifies climate change as an element to consider when evaluating the probability of establishment of a potential pest – when developing pest risk assessment, assessors often use climate modeling to evaluate this factor</w:t>
      </w:r>
      <w:r w:rsidR="001B59F5">
        <w:rPr>
          <w:rFonts w:asciiTheme="minorHAnsi" w:hAnsiTheme="minorHAnsi"/>
          <w:sz w:val="24"/>
          <w:szCs w:val="24"/>
        </w:rPr>
        <w:t xml:space="preserve">. </w:t>
      </w:r>
      <w:r w:rsidR="00F733BE">
        <w:rPr>
          <w:rFonts w:asciiTheme="minorHAnsi" w:hAnsiTheme="minorHAnsi"/>
          <w:sz w:val="24"/>
          <w:szCs w:val="24"/>
        </w:rPr>
        <w:t>There is little evidence to date that this is the case. Species distribution modelling alrea</w:t>
      </w:r>
      <w:r w:rsidR="00F733BE" w:rsidRPr="0032643D">
        <w:rPr>
          <w:rFonts w:asciiTheme="minorHAnsi" w:hAnsiTheme="minorHAnsi"/>
          <w:sz w:val="24"/>
          <w:szCs w:val="24"/>
        </w:rPr>
        <w:t xml:space="preserve">dy employed </w:t>
      </w:r>
      <w:r w:rsidR="00F733BE">
        <w:rPr>
          <w:rFonts w:asciiTheme="minorHAnsi" w:hAnsiTheme="minorHAnsi"/>
          <w:sz w:val="24"/>
          <w:szCs w:val="24"/>
        </w:rPr>
        <w:t xml:space="preserve">to understand biological invasions and pest outbreaks have and will be equally applicable to understanding </w:t>
      </w:r>
      <w:r w:rsidR="00F733BE" w:rsidRPr="0032643D">
        <w:rPr>
          <w:rFonts w:asciiTheme="minorHAnsi" w:hAnsiTheme="minorHAnsi"/>
          <w:sz w:val="24"/>
          <w:szCs w:val="24"/>
        </w:rPr>
        <w:t xml:space="preserve">biological control </w:t>
      </w:r>
      <w:r w:rsidR="00F733BE" w:rsidRPr="00CF4591">
        <w:rPr>
          <w:rFonts w:asciiTheme="minorHAnsi" w:hAnsiTheme="minorHAnsi"/>
          <w:sz w:val="24"/>
          <w:szCs w:val="24"/>
        </w:rPr>
        <w:t>systems (</w:t>
      </w:r>
      <w:r w:rsidR="00FD0350">
        <w:rPr>
          <w:rFonts w:asciiTheme="minorHAnsi" w:hAnsiTheme="minorHAnsi"/>
          <w:sz w:val="24"/>
          <w:szCs w:val="24"/>
          <w:lang w:val="en-AU"/>
        </w:rPr>
        <w:t xml:space="preserve">Kriticos </w:t>
      </w:r>
      <w:r w:rsidR="00CF4591" w:rsidRPr="00CF4591">
        <w:rPr>
          <w:rFonts w:asciiTheme="minorHAnsi" w:hAnsiTheme="minorHAnsi"/>
          <w:sz w:val="24"/>
          <w:szCs w:val="24"/>
          <w:lang w:val="en-AU"/>
        </w:rPr>
        <w:t xml:space="preserve">et al., </w:t>
      </w:r>
      <w:r w:rsidR="00FD0350">
        <w:rPr>
          <w:rFonts w:asciiTheme="minorHAnsi" w:hAnsiTheme="minorHAnsi"/>
          <w:sz w:val="24"/>
          <w:szCs w:val="24"/>
          <w:lang w:val="en-AU"/>
        </w:rPr>
        <w:t xml:space="preserve">1999; </w:t>
      </w:r>
      <w:r w:rsidR="00CF4591" w:rsidRPr="00CF4591">
        <w:rPr>
          <w:rFonts w:asciiTheme="minorHAnsi" w:hAnsiTheme="minorHAnsi"/>
          <w:sz w:val="24"/>
          <w:szCs w:val="24"/>
          <w:lang w:val="en-AU"/>
        </w:rPr>
        <w:t>2009</w:t>
      </w:r>
      <w:r w:rsidR="00F733BE" w:rsidRPr="00CF4591">
        <w:rPr>
          <w:rFonts w:asciiTheme="minorHAnsi" w:hAnsiTheme="minorHAnsi"/>
          <w:sz w:val="24"/>
          <w:szCs w:val="24"/>
        </w:rPr>
        <w:t xml:space="preserve">). </w:t>
      </w:r>
    </w:p>
    <w:p w14:paraId="6F1053B4" w14:textId="186FA269" w:rsidR="00CB3602" w:rsidRDefault="00CB3602"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rPr>
        <w:lastRenderedPageBreak/>
        <w:t xml:space="preserve">Recognizing the difficulty of eradication and the high cost of </w:t>
      </w:r>
      <w:r>
        <w:rPr>
          <w:rFonts w:asciiTheme="minorHAnsi" w:hAnsiTheme="minorHAnsi"/>
          <w:sz w:val="24"/>
          <w:szCs w:val="24"/>
        </w:rPr>
        <w:t xml:space="preserve">containment or </w:t>
      </w:r>
      <w:r w:rsidRPr="0032643D">
        <w:rPr>
          <w:rFonts w:asciiTheme="minorHAnsi" w:hAnsiTheme="minorHAnsi"/>
          <w:sz w:val="24"/>
          <w:szCs w:val="24"/>
        </w:rPr>
        <w:t xml:space="preserve">conventional control of invasive alien species that are already established and widely spread in the open environment with high impact on biodiversity, economy and culture, the use of </w:t>
      </w:r>
      <w:r>
        <w:rPr>
          <w:rFonts w:asciiTheme="minorHAnsi" w:hAnsiTheme="minorHAnsi"/>
          <w:sz w:val="24"/>
          <w:szCs w:val="24"/>
        </w:rPr>
        <w:t>biocontrol agent</w:t>
      </w:r>
      <w:r w:rsidRPr="0032643D">
        <w:rPr>
          <w:rFonts w:asciiTheme="minorHAnsi" w:hAnsiTheme="minorHAnsi"/>
          <w:sz w:val="24"/>
          <w:szCs w:val="24"/>
        </w:rPr>
        <w:t xml:space="preserve"> should be considered as a potential self-sustaining and cost effective measure to control invasive alien species. It is therefore useful to consider biological control as a part of an integrated management programme on invasive alien species.</w:t>
      </w:r>
    </w:p>
    <w:p w14:paraId="7A7D66DD" w14:textId="20011542" w:rsidR="00D406A2" w:rsidRDefault="00CA1988"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 xml:space="preserve">A common </w:t>
      </w:r>
      <w:r w:rsidR="00CB3602">
        <w:rPr>
          <w:rFonts w:asciiTheme="minorHAnsi" w:hAnsiTheme="minorHAnsi"/>
          <w:sz w:val="24"/>
          <w:szCs w:val="24"/>
        </w:rPr>
        <w:t xml:space="preserve">misconception and </w:t>
      </w:r>
      <w:r>
        <w:rPr>
          <w:rFonts w:asciiTheme="minorHAnsi" w:hAnsiTheme="minorHAnsi"/>
          <w:sz w:val="24"/>
          <w:szCs w:val="24"/>
        </w:rPr>
        <w:t xml:space="preserve">false expectation with classical biological control is that it will work like a “silver bullet” negating the need for ongoing or complementary control efforts against the target. </w:t>
      </w:r>
      <w:r w:rsidR="00A45BAC">
        <w:rPr>
          <w:rFonts w:asciiTheme="minorHAnsi" w:hAnsiTheme="minorHAnsi"/>
          <w:sz w:val="24"/>
          <w:szCs w:val="24"/>
        </w:rPr>
        <w:t>While classical biological control is unique in providing the potential for continental and sustained target control with little long-term investment, i</w:t>
      </w:r>
      <w:r>
        <w:rPr>
          <w:rFonts w:asciiTheme="minorHAnsi" w:hAnsiTheme="minorHAnsi"/>
          <w:sz w:val="24"/>
          <w:szCs w:val="24"/>
        </w:rPr>
        <w:t xml:space="preserve">n only a small </w:t>
      </w:r>
      <w:r w:rsidR="005C5273">
        <w:rPr>
          <w:rFonts w:asciiTheme="minorHAnsi" w:hAnsiTheme="minorHAnsi"/>
          <w:sz w:val="24"/>
          <w:szCs w:val="24"/>
        </w:rPr>
        <w:t>percentage</w:t>
      </w:r>
      <w:r>
        <w:rPr>
          <w:rFonts w:asciiTheme="minorHAnsi" w:hAnsiTheme="minorHAnsi"/>
          <w:sz w:val="24"/>
          <w:szCs w:val="24"/>
        </w:rPr>
        <w:t xml:space="preserve"> of cases does biological control provide complete control of the target</w:t>
      </w:r>
      <w:r w:rsidR="00A45BAC">
        <w:rPr>
          <w:rFonts w:asciiTheme="minorHAnsi" w:hAnsiTheme="minorHAnsi"/>
          <w:sz w:val="24"/>
          <w:szCs w:val="24"/>
        </w:rPr>
        <w:t xml:space="preserve"> under such circumstances. Best practice control </w:t>
      </w:r>
      <w:r w:rsidR="00B43729" w:rsidRPr="0032643D">
        <w:rPr>
          <w:rFonts w:asciiTheme="minorHAnsi" w:hAnsiTheme="minorHAnsi"/>
          <w:sz w:val="24"/>
          <w:szCs w:val="24"/>
        </w:rPr>
        <w:t xml:space="preserve">measures </w:t>
      </w:r>
      <w:r w:rsidR="00A45BAC">
        <w:rPr>
          <w:rFonts w:asciiTheme="minorHAnsi" w:hAnsiTheme="minorHAnsi"/>
          <w:sz w:val="24"/>
          <w:szCs w:val="24"/>
        </w:rPr>
        <w:t xml:space="preserve">for the target will need to continue </w:t>
      </w:r>
      <w:r w:rsidR="005C5273">
        <w:rPr>
          <w:rFonts w:asciiTheme="minorHAnsi" w:hAnsiTheme="minorHAnsi"/>
          <w:sz w:val="24"/>
          <w:szCs w:val="24"/>
        </w:rPr>
        <w:t>to be</w:t>
      </w:r>
      <w:r w:rsidR="007A0F3C" w:rsidRPr="0032643D">
        <w:rPr>
          <w:rFonts w:asciiTheme="minorHAnsi" w:hAnsiTheme="minorHAnsi"/>
          <w:sz w:val="24"/>
          <w:szCs w:val="24"/>
        </w:rPr>
        <w:t xml:space="preserve"> </w:t>
      </w:r>
      <w:r w:rsidR="00B43729" w:rsidRPr="0032643D">
        <w:rPr>
          <w:rFonts w:asciiTheme="minorHAnsi" w:hAnsiTheme="minorHAnsi"/>
          <w:sz w:val="24"/>
          <w:szCs w:val="24"/>
        </w:rPr>
        <w:t>applied</w:t>
      </w:r>
      <w:r w:rsidR="002D5959" w:rsidRPr="0032643D">
        <w:rPr>
          <w:rFonts w:asciiTheme="minorHAnsi" w:hAnsiTheme="minorHAnsi"/>
          <w:sz w:val="24"/>
          <w:szCs w:val="24"/>
        </w:rPr>
        <w:t xml:space="preserve"> </w:t>
      </w:r>
      <w:r w:rsidR="00A45BAC">
        <w:rPr>
          <w:rFonts w:asciiTheme="minorHAnsi" w:hAnsiTheme="minorHAnsi"/>
          <w:sz w:val="24"/>
          <w:szCs w:val="24"/>
        </w:rPr>
        <w:t xml:space="preserve">both up until any biological control programme starts to show success and after, at least until widespread unassisted control is observed. </w:t>
      </w:r>
      <w:r w:rsidR="00D406A2" w:rsidRPr="0032643D">
        <w:rPr>
          <w:rFonts w:asciiTheme="minorHAnsi" w:hAnsiTheme="minorHAnsi"/>
          <w:sz w:val="24"/>
          <w:szCs w:val="24"/>
        </w:rPr>
        <w:t xml:space="preserve">The release of alien organisms as </w:t>
      </w:r>
      <w:r w:rsidR="00D406A2">
        <w:rPr>
          <w:rFonts w:asciiTheme="minorHAnsi" w:hAnsiTheme="minorHAnsi"/>
          <w:sz w:val="24"/>
          <w:szCs w:val="24"/>
        </w:rPr>
        <w:t>biocontrol agent</w:t>
      </w:r>
      <w:r w:rsidR="00D406A2" w:rsidRPr="0032643D">
        <w:rPr>
          <w:rFonts w:asciiTheme="minorHAnsi" w:hAnsiTheme="minorHAnsi"/>
          <w:sz w:val="24"/>
          <w:szCs w:val="24"/>
        </w:rPr>
        <w:t xml:space="preserve"> on or near sacred sites and lands and waters traditionally occupied or used by indigenous peoples and local communities </w:t>
      </w:r>
      <w:r w:rsidR="00D406A2">
        <w:rPr>
          <w:rFonts w:asciiTheme="minorHAnsi" w:hAnsiTheme="minorHAnsi"/>
          <w:sz w:val="24"/>
          <w:szCs w:val="24"/>
        </w:rPr>
        <w:t xml:space="preserve">requires active engagement on such activities. </w:t>
      </w:r>
      <w:r w:rsidR="00D406A2" w:rsidRPr="0032643D">
        <w:rPr>
          <w:rFonts w:asciiTheme="minorHAnsi" w:hAnsiTheme="minorHAnsi"/>
          <w:sz w:val="24"/>
          <w:szCs w:val="24"/>
        </w:rPr>
        <w:t xml:space="preserve">Appropriate risk communication on both negative impact posed by invasive alien species and environmental and economic benefit of the use of </w:t>
      </w:r>
      <w:r w:rsidR="00D406A2">
        <w:rPr>
          <w:rFonts w:asciiTheme="minorHAnsi" w:hAnsiTheme="minorHAnsi"/>
          <w:sz w:val="24"/>
          <w:szCs w:val="24"/>
        </w:rPr>
        <w:t xml:space="preserve">biocontrol agent is </w:t>
      </w:r>
      <w:r w:rsidR="00D406A2" w:rsidRPr="0032643D">
        <w:rPr>
          <w:rFonts w:asciiTheme="minorHAnsi" w:hAnsiTheme="minorHAnsi"/>
          <w:sz w:val="24"/>
          <w:szCs w:val="24"/>
        </w:rPr>
        <w:t>essential</w:t>
      </w:r>
      <w:r w:rsidR="00D406A2">
        <w:rPr>
          <w:rFonts w:asciiTheme="minorHAnsi" w:hAnsiTheme="minorHAnsi"/>
          <w:sz w:val="24"/>
          <w:szCs w:val="24"/>
        </w:rPr>
        <w:t xml:space="preserve"> to all stakeholders and the public at large</w:t>
      </w:r>
      <w:r w:rsidR="00D406A2" w:rsidRPr="0032643D">
        <w:rPr>
          <w:rFonts w:asciiTheme="minorHAnsi" w:hAnsiTheme="minorHAnsi"/>
          <w:sz w:val="24"/>
          <w:szCs w:val="24"/>
        </w:rPr>
        <w:t>.</w:t>
      </w:r>
      <w:r w:rsidR="00D406A2">
        <w:rPr>
          <w:rFonts w:asciiTheme="minorHAnsi" w:hAnsiTheme="minorHAnsi"/>
          <w:sz w:val="24"/>
          <w:szCs w:val="24"/>
        </w:rPr>
        <w:t xml:space="preserve"> </w:t>
      </w:r>
    </w:p>
    <w:p w14:paraId="7F0DCA9D" w14:textId="70B56B35" w:rsidR="00B43729" w:rsidRPr="0032643D" w:rsidRDefault="008D4897" w:rsidP="00973FAD">
      <w:pPr>
        <w:pStyle w:val="Footer"/>
        <w:tabs>
          <w:tab w:val="clear" w:pos="4680"/>
          <w:tab w:val="clear" w:pos="9360"/>
        </w:tabs>
        <w:spacing w:line="240" w:lineRule="auto"/>
        <w:rPr>
          <w:rFonts w:asciiTheme="minorHAnsi" w:hAnsiTheme="minorHAnsi"/>
          <w:sz w:val="24"/>
          <w:szCs w:val="24"/>
        </w:rPr>
      </w:pPr>
      <w:r>
        <w:rPr>
          <w:rFonts w:asciiTheme="minorHAnsi" w:hAnsiTheme="minorHAnsi"/>
          <w:sz w:val="24"/>
          <w:szCs w:val="24"/>
        </w:rPr>
        <w:t>Effective data collection and risk communication strategies are also required around the following</w:t>
      </w:r>
      <w:r w:rsidR="00B43729" w:rsidRPr="0032643D">
        <w:rPr>
          <w:rFonts w:asciiTheme="minorHAnsi" w:hAnsiTheme="minorHAnsi"/>
          <w:sz w:val="24"/>
          <w:szCs w:val="24"/>
        </w:rPr>
        <w:t>:</w:t>
      </w:r>
    </w:p>
    <w:p w14:paraId="0743F2F7" w14:textId="6E7FDA7B" w:rsidR="00B43729" w:rsidRPr="008D4897" w:rsidRDefault="00A45BAC" w:rsidP="009D2226">
      <w:pPr>
        <w:numPr>
          <w:ilvl w:val="0"/>
          <w:numId w:val="3"/>
        </w:numPr>
        <w:spacing w:line="240" w:lineRule="auto"/>
        <w:rPr>
          <w:rFonts w:asciiTheme="minorHAnsi" w:hAnsiTheme="minorHAnsi"/>
          <w:sz w:val="24"/>
          <w:szCs w:val="24"/>
        </w:rPr>
      </w:pPr>
      <w:r>
        <w:rPr>
          <w:rFonts w:asciiTheme="minorHAnsi" w:hAnsiTheme="minorHAnsi"/>
          <w:sz w:val="24"/>
          <w:szCs w:val="24"/>
        </w:rPr>
        <w:t>Re</w:t>
      </w:r>
      <w:r w:rsidR="008D4897">
        <w:rPr>
          <w:rFonts w:asciiTheme="minorHAnsi" w:hAnsiTheme="minorHAnsi"/>
          <w:sz w:val="24"/>
          <w:szCs w:val="24"/>
        </w:rPr>
        <w:t>lease, redistribution, monitoring and evaluation of available</w:t>
      </w:r>
      <w:r w:rsidR="00B43729" w:rsidRPr="0032643D">
        <w:rPr>
          <w:rFonts w:asciiTheme="minorHAnsi" w:hAnsiTheme="minorHAnsi"/>
          <w:sz w:val="24"/>
          <w:szCs w:val="24"/>
        </w:rPr>
        <w:t xml:space="preserve"> biological agent</w:t>
      </w:r>
      <w:r w:rsidR="00335E10" w:rsidRPr="0032643D">
        <w:rPr>
          <w:rFonts w:asciiTheme="minorHAnsi" w:hAnsiTheme="minorHAnsi"/>
          <w:sz w:val="24"/>
          <w:szCs w:val="24"/>
        </w:rPr>
        <w:t xml:space="preserve"> </w:t>
      </w:r>
      <w:r>
        <w:rPr>
          <w:rFonts w:asciiTheme="minorHAnsi" w:hAnsiTheme="minorHAnsi"/>
          <w:sz w:val="24"/>
          <w:szCs w:val="24"/>
        </w:rPr>
        <w:t>as necessary</w:t>
      </w:r>
      <w:r w:rsidR="00B43729" w:rsidRPr="0032643D">
        <w:rPr>
          <w:rFonts w:asciiTheme="minorHAnsi" w:hAnsiTheme="minorHAnsi"/>
          <w:sz w:val="24"/>
          <w:szCs w:val="24"/>
        </w:rPr>
        <w:t>;</w:t>
      </w:r>
    </w:p>
    <w:p w14:paraId="54CCA6FA" w14:textId="39CBD763" w:rsidR="00B43729" w:rsidRPr="0032643D" w:rsidRDefault="00A45BAC" w:rsidP="009D2226">
      <w:pPr>
        <w:numPr>
          <w:ilvl w:val="0"/>
          <w:numId w:val="3"/>
        </w:numPr>
        <w:spacing w:line="240" w:lineRule="auto"/>
        <w:rPr>
          <w:rFonts w:asciiTheme="minorHAnsi" w:hAnsiTheme="minorHAnsi"/>
          <w:sz w:val="24"/>
          <w:szCs w:val="24"/>
        </w:rPr>
      </w:pPr>
      <w:r>
        <w:rPr>
          <w:rFonts w:asciiTheme="minorHAnsi" w:hAnsiTheme="minorHAnsi"/>
          <w:sz w:val="24"/>
          <w:szCs w:val="24"/>
        </w:rPr>
        <w:t>Adoption of an i</w:t>
      </w:r>
      <w:r w:rsidR="00B43729" w:rsidRPr="0032643D">
        <w:rPr>
          <w:rFonts w:asciiTheme="minorHAnsi" w:hAnsiTheme="minorHAnsi"/>
          <w:sz w:val="24"/>
          <w:szCs w:val="24"/>
        </w:rPr>
        <w:t xml:space="preserve">ntegrated </w:t>
      </w:r>
      <w:r>
        <w:rPr>
          <w:rFonts w:asciiTheme="minorHAnsi" w:hAnsiTheme="minorHAnsi"/>
          <w:sz w:val="24"/>
          <w:szCs w:val="24"/>
        </w:rPr>
        <w:t xml:space="preserve">active adaptive </w:t>
      </w:r>
      <w:r w:rsidR="00B43729" w:rsidRPr="0032643D">
        <w:rPr>
          <w:rFonts w:asciiTheme="minorHAnsi" w:hAnsiTheme="minorHAnsi"/>
          <w:sz w:val="24"/>
          <w:szCs w:val="24"/>
        </w:rPr>
        <w:t>management approach</w:t>
      </w:r>
      <w:r>
        <w:rPr>
          <w:rFonts w:asciiTheme="minorHAnsi" w:hAnsiTheme="minorHAnsi"/>
          <w:sz w:val="24"/>
          <w:szCs w:val="24"/>
        </w:rPr>
        <w:t xml:space="preserve"> – building understanding of how </w:t>
      </w:r>
      <w:r w:rsidR="00335E10" w:rsidRPr="0032643D">
        <w:rPr>
          <w:rFonts w:asciiTheme="minorHAnsi" w:hAnsiTheme="minorHAnsi"/>
          <w:sz w:val="24"/>
          <w:szCs w:val="24"/>
        </w:rPr>
        <w:t xml:space="preserve">biological control </w:t>
      </w:r>
      <w:r>
        <w:rPr>
          <w:rFonts w:asciiTheme="minorHAnsi" w:hAnsiTheme="minorHAnsi"/>
          <w:sz w:val="24"/>
          <w:szCs w:val="24"/>
        </w:rPr>
        <w:t xml:space="preserve">can be complemented with the application of other target best practice management strategies </w:t>
      </w:r>
      <w:r w:rsidR="00335E10" w:rsidRPr="0032643D">
        <w:rPr>
          <w:rFonts w:asciiTheme="minorHAnsi" w:hAnsiTheme="minorHAnsi"/>
          <w:sz w:val="24"/>
          <w:szCs w:val="24"/>
        </w:rPr>
        <w:t xml:space="preserve">and </w:t>
      </w:r>
      <w:r>
        <w:rPr>
          <w:rFonts w:asciiTheme="minorHAnsi" w:hAnsiTheme="minorHAnsi"/>
          <w:sz w:val="24"/>
          <w:szCs w:val="24"/>
        </w:rPr>
        <w:t>(e.g. pesticides) and ecosystem restoration activities w</w:t>
      </w:r>
      <w:r w:rsidR="00B43729" w:rsidRPr="0032643D">
        <w:rPr>
          <w:rFonts w:asciiTheme="minorHAnsi" w:hAnsiTheme="minorHAnsi"/>
          <w:sz w:val="24"/>
          <w:szCs w:val="24"/>
        </w:rPr>
        <w:t>ith appropriate monitoring and adaptation</w:t>
      </w:r>
      <w:r w:rsidR="00351AE3" w:rsidRPr="0032643D">
        <w:rPr>
          <w:rFonts w:asciiTheme="minorHAnsi" w:hAnsiTheme="minorHAnsi"/>
          <w:sz w:val="24"/>
          <w:szCs w:val="24"/>
        </w:rPr>
        <w:t xml:space="preserve"> of the control measures</w:t>
      </w:r>
      <w:r w:rsidR="00B43729" w:rsidRPr="0032643D">
        <w:rPr>
          <w:rFonts w:asciiTheme="minorHAnsi" w:hAnsiTheme="minorHAnsi"/>
          <w:sz w:val="24"/>
          <w:szCs w:val="24"/>
        </w:rPr>
        <w:t>.</w:t>
      </w:r>
    </w:p>
    <w:p w14:paraId="4A2E95F8" w14:textId="0EB2A401" w:rsidR="002D5959" w:rsidRPr="0032643D" w:rsidRDefault="00A45BAC" w:rsidP="009D2226">
      <w:pPr>
        <w:numPr>
          <w:ilvl w:val="0"/>
          <w:numId w:val="8"/>
        </w:numPr>
        <w:spacing w:line="240" w:lineRule="auto"/>
        <w:rPr>
          <w:rFonts w:asciiTheme="minorHAnsi" w:hAnsiTheme="minorHAnsi"/>
          <w:sz w:val="24"/>
          <w:szCs w:val="24"/>
        </w:rPr>
      </w:pPr>
      <w:r>
        <w:rPr>
          <w:rFonts w:asciiTheme="minorHAnsi" w:hAnsiTheme="minorHAnsi"/>
          <w:sz w:val="24"/>
          <w:szCs w:val="24"/>
        </w:rPr>
        <w:t xml:space="preserve">Identify </w:t>
      </w:r>
      <w:r w:rsidR="002D5959" w:rsidRPr="0032643D">
        <w:rPr>
          <w:rFonts w:asciiTheme="minorHAnsi" w:hAnsiTheme="minorHAnsi"/>
          <w:sz w:val="24"/>
          <w:szCs w:val="24"/>
        </w:rPr>
        <w:t>reason</w:t>
      </w:r>
      <w:r>
        <w:rPr>
          <w:rFonts w:asciiTheme="minorHAnsi" w:hAnsiTheme="minorHAnsi"/>
          <w:sz w:val="24"/>
          <w:szCs w:val="24"/>
        </w:rPr>
        <w:t>s why biological control is not working if necessary</w:t>
      </w:r>
      <w:r w:rsidR="002D5959" w:rsidRPr="0032643D">
        <w:rPr>
          <w:rFonts w:asciiTheme="minorHAnsi" w:hAnsiTheme="minorHAnsi"/>
          <w:sz w:val="24"/>
          <w:szCs w:val="24"/>
        </w:rPr>
        <w:t>:</w:t>
      </w:r>
    </w:p>
    <w:p w14:paraId="0D880F39" w14:textId="77777777" w:rsidR="00A45BAC" w:rsidRPr="0032643D" w:rsidRDefault="00A45BAC" w:rsidP="009D2226">
      <w:pPr>
        <w:numPr>
          <w:ilvl w:val="1"/>
          <w:numId w:val="9"/>
        </w:numPr>
        <w:spacing w:line="240" w:lineRule="auto"/>
        <w:rPr>
          <w:rFonts w:asciiTheme="minorHAnsi" w:hAnsiTheme="minorHAnsi"/>
          <w:sz w:val="24"/>
          <w:szCs w:val="24"/>
        </w:rPr>
      </w:pPr>
      <w:r>
        <w:rPr>
          <w:rFonts w:asciiTheme="minorHAnsi" w:hAnsiTheme="minorHAnsi"/>
          <w:sz w:val="24"/>
          <w:szCs w:val="24"/>
        </w:rPr>
        <w:t>Biological and b</w:t>
      </w:r>
      <w:r w:rsidRPr="0032643D">
        <w:rPr>
          <w:rFonts w:asciiTheme="minorHAnsi" w:hAnsiTheme="minorHAnsi"/>
          <w:sz w:val="24"/>
          <w:szCs w:val="24"/>
        </w:rPr>
        <w:t>ehavior</w:t>
      </w:r>
      <w:r>
        <w:rPr>
          <w:rFonts w:asciiTheme="minorHAnsi" w:hAnsiTheme="minorHAnsi"/>
          <w:sz w:val="24"/>
          <w:szCs w:val="24"/>
        </w:rPr>
        <w:t xml:space="preserve">al capacity of the agent to either achieve the densities or cause sufficient impact on the target – generally requires an ecological modelling approach; </w:t>
      </w:r>
    </w:p>
    <w:p w14:paraId="4796D41B" w14:textId="77777777" w:rsidR="0051219F" w:rsidRPr="0032643D" w:rsidRDefault="0051219F" w:rsidP="009D2226">
      <w:pPr>
        <w:numPr>
          <w:ilvl w:val="1"/>
          <w:numId w:val="9"/>
        </w:numPr>
        <w:spacing w:line="240" w:lineRule="auto"/>
        <w:rPr>
          <w:rFonts w:asciiTheme="minorHAnsi" w:hAnsiTheme="minorHAnsi"/>
          <w:sz w:val="24"/>
          <w:szCs w:val="24"/>
        </w:rPr>
      </w:pPr>
      <w:r>
        <w:rPr>
          <w:rFonts w:asciiTheme="minorHAnsi" w:hAnsiTheme="minorHAnsi"/>
          <w:sz w:val="24"/>
          <w:szCs w:val="24"/>
        </w:rPr>
        <w:t>Sufficient  genetic diversity of the biocontrol agents – generally requires an assessment of genetic diversity of the released population relative to the source population</w:t>
      </w:r>
      <w:r w:rsidRPr="0032643D">
        <w:rPr>
          <w:rFonts w:asciiTheme="minorHAnsi" w:hAnsiTheme="minorHAnsi"/>
          <w:sz w:val="24"/>
          <w:szCs w:val="24"/>
        </w:rPr>
        <w:t>;</w:t>
      </w:r>
    </w:p>
    <w:p w14:paraId="34C0E940" w14:textId="724E3FF3" w:rsidR="002D5959" w:rsidRPr="0032643D" w:rsidRDefault="00A45BAC" w:rsidP="009D2226">
      <w:pPr>
        <w:numPr>
          <w:ilvl w:val="1"/>
          <w:numId w:val="9"/>
        </w:numPr>
        <w:spacing w:line="240" w:lineRule="auto"/>
        <w:rPr>
          <w:rFonts w:asciiTheme="minorHAnsi" w:hAnsiTheme="minorHAnsi"/>
          <w:sz w:val="24"/>
          <w:szCs w:val="24"/>
        </w:rPr>
      </w:pPr>
      <w:r>
        <w:rPr>
          <w:rFonts w:asciiTheme="minorHAnsi" w:hAnsiTheme="minorHAnsi"/>
          <w:sz w:val="24"/>
          <w:szCs w:val="24"/>
        </w:rPr>
        <w:t>Climatic and habitat suitability of the new environment for the biocontrol agent – generally requires and climate and habitat suitability modelling approach</w:t>
      </w:r>
      <w:r w:rsidR="002D5959" w:rsidRPr="0032643D">
        <w:rPr>
          <w:rFonts w:asciiTheme="minorHAnsi" w:hAnsiTheme="minorHAnsi"/>
          <w:sz w:val="24"/>
          <w:szCs w:val="24"/>
        </w:rPr>
        <w:t>;</w:t>
      </w:r>
    </w:p>
    <w:p w14:paraId="22FC151D" w14:textId="6E50858D" w:rsidR="007A0F3C" w:rsidRPr="00483CD6" w:rsidRDefault="0051219F" w:rsidP="009D2226">
      <w:pPr>
        <w:numPr>
          <w:ilvl w:val="1"/>
          <w:numId w:val="9"/>
        </w:numPr>
        <w:spacing w:line="240" w:lineRule="auto"/>
        <w:rPr>
          <w:rFonts w:asciiTheme="minorHAnsi" w:hAnsiTheme="minorHAnsi"/>
          <w:sz w:val="24"/>
          <w:szCs w:val="24"/>
        </w:rPr>
      </w:pPr>
      <w:r>
        <w:rPr>
          <w:rFonts w:asciiTheme="minorHAnsi" w:hAnsiTheme="minorHAnsi"/>
          <w:sz w:val="24"/>
          <w:szCs w:val="24"/>
          <w:lang w:val="en-US"/>
        </w:rPr>
        <w:lastRenderedPageBreak/>
        <w:t>Resistance/tolerance of the target – if a target can easily sustain the level of damage inflicted by the biocontrol agent, agent populations may build up without suppressing the targets and pose a risk of non-target impacts which may need to be assessed;</w:t>
      </w:r>
    </w:p>
    <w:p w14:paraId="66018F5F" w14:textId="78F1681B" w:rsidR="00CB3602" w:rsidRDefault="007A0F3C" w:rsidP="00973FAD">
      <w:pPr>
        <w:pStyle w:val="Footer"/>
        <w:tabs>
          <w:tab w:val="clear" w:pos="4680"/>
          <w:tab w:val="clear" w:pos="9360"/>
        </w:tabs>
        <w:spacing w:line="240" w:lineRule="auto"/>
        <w:rPr>
          <w:rFonts w:asciiTheme="minorHAnsi" w:hAnsiTheme="minorHAnsi"/>
          <w:sz w:val="24"/>
          <w:szCs w:val="24"/>
        </w:rPr>
      </w:pPr>
      <w:r w:rsidRPr="0032643D">
        <w:rPr>
          <w:rFonts w:asciiTheme="minorHAnsi" w:hAnsiTheme="minorHAnsi"/>
          <w:sz w:val="24"/>
          <w:szCs w:val="24"/>
        </w:rPr>
        <w:t xml:space="preserve">The </w:t>
      </w:r>
      <w:r w:rsidR="00CB3602">
        <w:rPr>
          <w:rFonts w:asciiTheme="minorHAnsi" w:hAnsiTheme="minorHAnsi"/>
          <w:sz w:val="24"/>
          <w:szCs w:val="24"/>
        </w:rPr>
        <w:t xml:space="preserve">100 year </w:t>
      </w:r>
      <w:r w:rsidRPr="0032643D">
        <w:rPr>
          <w:rFonts w:asciiTheme="minorHAnsi" w:hAnsiTheme="minorHAnsi"/>
          <w:sz w:val="24"/>
          <w:szCs w:val="24"/>
        </w:rPr>
        <w:t>history</w:t>
      </w:r>
      <w:r w:rsidR="00CB3602">
        <w:rPr>
          <w:rFonts w:asciiTheme="minorHAnsi" w:hAnsiTheme="minorHAnsi"/>
          <w:sz w:val="24"/>
          <w:szCs w:val="24"/>
        </w:rPr>
        <w:t xml:space="preserve">, experience and </w:t>
      </w:r>
      <w:r w:rsidR="00F733BE">
        <w:rPr>
          <w:rFonts w:asciiTheme="minorHAnsi" w:hAnsiTheme="minorHAnsi"/>
          <w:sz w:val="24"/>
          <w:szCs w:val="24"/>
        </w:rPr>
        <w:t xml:space="preserve">many programme </w:t>
      </w:r>
      <w:r w:rsidR="00CB3602">
        <w:rPr>
          <w:rFonts w:asciiTheme="minorHAnsi" w:hAnsiTheme="minorHAnsi"/>
          <w:sz w:val="24"/>
          <w:szCs w:val="24"/>
        </w:rPr>
        <w:t>data</w:t>
      </w:r>
      <w:r w:rsidR="00F733BE">
        <w:rPr>
          <w:rFonts w:asciiTheme="minorHAnsi" w:hAnsiTheme="minorHAnsi"/>
          <w:sz w:val="24"/>
          <w:szCs w:val="24"/>
        </w:rPr>
        <w:t>sets</w:t>
      </w:r>
      <w:r w:rsidR="00CB3602">
        <w:rPr>
          <w:rFonts w:asciiTheme="minorHAnsi" w:hAnsiTheme="minorHAnsi"/>
          <w:sz w:val="24"/>
          <w:szCs w:val="24"/>
        </w:rPr>
        <w:t xml:space="preserve"> from classical</w:t>
      </w:r>
      <w:r w:rsidRPr="0032643D">
        <w:rPr>
          <w:rFonts w:asciiTheme="minorHAnsi" w:hAnsiTheme="minorHAnsi"/>
          <w:sz w:val="24"/>
          <w:szCs w:val="24"/>
        </w:rPr>
        <w:t xml:space="preserve"> biological control </w:t>
      </w:r>
      <w:r w:rsidR="00CB3602">
        <w:rPr>
          <w:rFonts w:asciiTheme="minorHAnsi" w:hAnsiTheme="minorHAnsi"/>
          <w:sz w:val="24"/>
          <w:szCs w:val="24"/>
        </w:rPr>
        <w:t xml:space="preserve">programmes provides strong evidence that non-target </w:t>
      </w:r>
      <w:r w:rsidRPr="0032643D">
        <w:rPr>
          <w:rFonts w:asciiTheme="minorHAnsi" w:hAnsiTheme="minorHAnsi"/>
          <w:sz w:val="24"/>
          <w:szCs w:val="24"/>
        </w:rPr>
        <w:t>risk</w:t>
      </w:r>
      <w:r w:rsidR="00CB3602">
        <w:rPr>
          <w:rFonts w:asciiTheme="minorHAnsi" w:hAnsiTheme="minorHAnsi"/>
          <w:sz w:val="24"/>
          <w:szCs w:val="24"/>
        </w:rPr>
        <w:t>s</w:t>
      </w:r>
      <w:r w:rsidRPr="0032643D">
        <w:rPr>
          <w:rFonts w:asciiTheme="minorHAnsi" w:hAnsiTheme="minorHAnsi"/>
          <w:sz w:val="24"/>
          <w:szCs w:val="24"/>
        </w:rPr>
        <w:t xml:space="preserve"> c</w:t>
      </w:r>
      <w:r w:rsidR="00CB3602">
        <w:rPr>
          <w:rFonts w:asciiTheme="minorHAnsi" w:hAnsiTheme="minorHAnsi"/>
          <w:sz w:val="24"/>
          <w:szCs w:val="24"/>
        </w:rPr>
        <w:t>an be effectively ass</w:t>
      </w:r>
      <w:r w:rsidRPr="0032643D">
        <w:rPr>
          <w:rFonts w:asciiTheme="minorHAnsi" w:hAnsiTheme="minorHAnsi"/>
          <w:sz w:val="24"/>
          <w:szCs w:val="24"/>
        </w:rPr>
        <w:t xml:space="preserve">essed </w:t>
      </w:r>
      <w:r w:rsidR="00CB3602">
        <w:rPr>
          <w:rFonts w:asciiTheme="minorHAnsi" w:hAnsiTheme="minorHAnsi"/>
          <w:sz w:val="24"/>
          <w:szCs w:val="24"/>
        </w:rPr>
        <w:t>and understood using the IPPC ISPM 3 (IPPC, 2017a) accepted guidelines on risk assessment through rigorous host specificity testing</w:t>
      </w:r>
      <w:r w:rsidRPr="0032643D">
        <w:rPr>
          <w:rFonts w:asciiTheme="minorHAnsi" w:hAnsiTheme="minorHAnsi"/>
          <w:sz w:val="24"/>
          <w:szCs w:val="24"/>
        </w:rPr>
        <w:t xml:space="preserve">. Although the process of accurate risk assessment may take </w:t>
      </w:r>
      <w:r w:rsidR="00F733BE">
        <w:rPr>
          <w:rFonts w:asciiTheme="minorHAnsi" w:hAnsiTheme="minorHAnsi"/>
          <w:sz w:val="24"/>
          <w:szCs w:val="24"/>
        </w:rPr>
        <w:t>several years</w:t>
      </w:r>
      <w:r w:rsidRPr="0032643D">
        <w:rPr>
          <w:rFonts w:asciiTheme="minorHAnsi" w:hAnsiTheme="minorHAnsi"/>
          <w:sz w:val="24"/>
          <w:szCs w:val="24"/>
        </w:rPr>
        <w:t xml:space="preserve">, </w:t>
      </w:r>
      <w:r w:rsidR="00CB3602">
        <w:rPr>
          <w:rFonts w:asciiTheme="minorHAnsi" w:hAnsiTheme="minorHAnsi"/>
          <w:sz w:val="24"/>
          <w:szCs w:val="24"/>
        </w:rPr>
        <w:t xml:space="preserve">even where variation in target </w:t>
      </w:r>
      <w:r w:rsidRPr="0032643D">
        <w:rPr>
          <w:rFonts w:asciiTheme="minorHAnsi" w:hAnsiTheme="minorHAnsi"/>
          <w:sz w:val="24"/>
          <w:szCs w:val="24"/>
        </w:rPr>
        <w:t xml:space="preserve">susceptibility or </w:t>
      </w:r>
      <w:r w:rsidR="00CB3602">
        <w:rPr>
          <w:rFonts w:asciiTheme="minorHAnsi" w:hAnsiTheme="minorHAnsi"/>
          <w:sz w:val="24"/>
          <w:szCs w:val="24"/>
        </w:rPr>
        <w:t xml:space="preserve">agent </w:t>
      </w:r>
      <w:r w:rsidRPr="0032643D">
        <w:rPr>
          <w:rFonts w:asciiTheme="minorHAnsi" w:hAnsiTheme="minorHAnsi"/>
          <w:sz w:val="24"/>
          <w:szCs w:val="24"/>
        </w:rPr>
        <w:t>virulence</w:t>
      </w:r>
      <w:r w:rsidR="00F733BE">
        <w:rPr>
          <w:rFonts w:asciiTheme="minorHAnsi" w:hAnsiTheme="minorHAnsi"/>
          <w:sz w:val="24"/>
          <w:szCs w:val="24"/>
        </w:rPr>
        <w:t>/specificity</w:t>
      </w:r>
      <w:r w:rsidRPr="0032643D">
        <w:rPr>
          <w:rFonts w:asciiTheme="minorHAnsi" w:hAnsiTheme="minorHAnsi"/>
          <w:sz w:val="24"/>
          <w:szCs w:val="24"/>
        </w:rPr>
        <w:t xml:space="preserve"> </w:t>
      </w:r>
      <w:r w:rsidR="00CB3602">
        <w:rPr>
          <w:rFonts w:asciiTheme="minorHAnsi" w:hAnsiTheme="minorHAnsi"/>
          <w:sz w:val="24"/>
          <w:szCs w:val="24"/>
        </w:rPr>
        <w:t>are observed</w:t>
      </w:r>
      <w:r w:rsidR="00F733BE">
        <w:rPr>
          <w:rFonts w:asciiTheme="minorHAnsi" w:hAnsiTheme="minorHAnsi"/>
          <w:sz w:val="24"/>
          <w:szCs w:val="24"/>
        </w:rPr>
        <w:t xml:space="preserve"> successful outcomes are still reasonably likely.  </w:t>
      </w:r>
      <w:r w:rsidR="00CB3602">
        <w:rPr>
          <w:rFonts w:asciiTheme="minorHAnsi" w:hAnsiTheme="minorHAnsi"/>
          <w:sz w:val="24"/>
          <w:szCs w:val="24"/>
        </w:rPr>
        <w:t xml:space="preserve"> </w:t>
      </w:r>
    </w:p>
    <w:p w14:paraId="046E4B98" w14:textId="3FD8BD69" w:rsidR="00036248" w:rsidRDefault="00036248" w:rsidP="00287D02">
      <w:pPr>
        <w:pStyle w:val="Footer"/>
        <w:tabs>
          <w:tab w:val="clear" w:pos="4680"/>
          <w:tab w:val="clear" w:pos="9360"/>
        </w:tabs>
        <w:spacing w:line="240" w:lineRule="auto"/>
        <w:rPr>
          <w:rFonts w:asciiTheme="minorHAnsi" w:hAnsiTheme="minorHAnsi"/>
          <w:sz w:val="24"/>
          <w:szCs w:val="24"/>
        </w:rPr>
      </w:pPr>
    </w:p>
    <w:p w14:paraId="0A78EFFD" w14:textId="77777777" w:rsidR="00036248" w:rsidRDefault="00036248" w:rsidP="00287D02">
      <w:pPr>
        <w:spacing w:after="0" w:line="240" w:lineRule="auto"/>
        <w:rPr>
          <w:rFonts w:asciiTheme="minorHAnsi" w:hAnsiTheme="minorHAnsi"/>
          <w:sz w:val="24"/>
          <w:szCs w:val="24"/>
        </w:rPr>
      </w:pPr>
      <w:r>
        <w:rPr>
          <w:rFonts w:asciiTheme="minorHAnsi" w:hAnsiTheme="minorHAnsi"/>
          <w:sz w:val="24"/>
          <w:szCs w:val="24"/>
        </w:rPr>
        <w:br w:type="page"/>
      </w:r>
    </w:p>
    <w:p w14:paraId="64D1B6D2" w14:textId="3D63A4AD" w:rsidR="0083209D" w:rsidRPr="009E6F46" w:rsidRDefault="00DE70D1" w:rsidP="00DE70D1">
      <w:pPr>
        <w:pStyle w:val="Heading1"/>
        <w:numPr>
          <w:ilvl w:val="0"/>
          <w:numId w:val="24"/>
        </w:numPr>
        <w:rPr>
          <w:b/>
          <w:color w:val="0070C0"/>
        </w:rPr>
      </w:pPr>
      <w:bookmarkStart w:id="119" w:name="_Toc511716649"/>
      <w:r w:rsidRPr="009E6F46">
        <w:rPr>
          <w:b/>
          <w:color w:val="0070C0"/>
        </w:rPr>
        <w:lastRenderedPageBreak/>
        <w:t>GLOSSARY OF TERMS USED IN THIS DOCUMENT</w:t>
      </w:r>
      <w:bookmarkEnd w:id="119"/>
    </w:p>
    <w:p w14:paraId="38EFDBD8" w14:textId="77777777" w:rsidR="0083209D" w:rsidRDefault="0083209D" w:rsidP="007B5807">
      <w:pPr>
        <w:spacing w:line="240" w:lineRule="auto"/>
        <w:rPr>
          <w:rStyle w:val="Emphasis"/>
          <w:i w:val="0"/>
          <w:sz w:val="32"/>
        </w:rPr>
      </w:pPr>
    </w:p>
    <w:p w14:paraId="0EE37DEC" w14:textId="77777777" w:rsidR="008864C1" w:rsidRPr="0032643D" w:rsidRDefault="008864C1" w:rsidP="007B5807">
      <w:pPr>
        <w:tabs>
          <w:tab w:val="left" w:pos="216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 xml:space="preserve">Alien species </w:t>
      </w:r>
      <w:r w:rsidRPr="0032643D">
        <w:rPr>
          <w:rFonts w:asciiTheme="minorHAnsi" w:hAnsiTheme="minorHAnsi"/>
          <w:sz w:val="24"/>
          <w:szCs w:val="24"/>
          <w:lang w:val="en-US"/>
        </w:rPr>
        <w:tab/>
        <w:t>"alien species" refers to a species, subspecies or lower taxon, introduced outside its natural past or present distribution; includes any part, gametes, seeds, eggs, or propagules of such species that might survive and subsequently reproduce(decision VI/23* annex)</w:t>
      </w:r>
    </w:p>
    <w:p w14:paraId="48628F7D" w14:textId="77777777" w:rsidR="00351AE3" w:rsidRPr="0032643D" w:rsidRDefault="00351AE3" w:rsidP="007B5807">
      <w:pPr>
        <w:tabs>
          <w:tab w:val="left" w:pos="216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CBD</w:t>
      </w:r>
      <w:r w:rsidRPr="0032643D">
        <w:rPr>
          <w:rFonts w:asciiTheme="minorHAnsi" w:hAnsiTheme="minorHAnsi"/>
          <w:sz w:val="24"/>
          <w:szCs w:val="24"/>
          <w:lang w:val="en-US"/>
        </w:rPr>
        <w:tab/>
        <w:t>Convention on Biological Diversity</w:t>
      </w:r>
    </w:p>
    <w:p w14:paraId="08279690" w14:textId="77777777" w:rsidR="00351AE3" w:rsidRPr="0032643D" w:rsidRDefault="00351AE3" w:rsidP="007B5807">
      <w:pPr>
        <w:tabs>
          <w:tab w:val="left" w:pos="216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CPB</w:t>
      </w:r>
      <w:r w:rsidRPr="0032643D">
        <w:rPr>
          <w:rFonts w:asciiTheme="minorHAnsi" w:hAnsiTheme="minorHAnsi"/>
          <w:sz w:val="24"/>
          <w:szCs w:val="24"/>
          <w:lang w:val="en-US"/>
        </w:rPr>
        <w:tab/>
        <w:t>Cartagena Protocol on Biosafety</w:t>
      </w:r>
    </w:p>
    <w:p w14:paraId="71C7D838" w14:textId="2795E9A2" w:rsidR="00351AE3" w:rsidRPr="0032643D" w:rsidRDefault="00351AE3" w:rsidP="007B5807">
      <w:pPr>
        <w:tabs>
          <w:tab w:val="left" w:pos="216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FAO</w:t>
      </w:r>
      <w:r w:rsidRPr="0032643D">
        <w:rPr>
          <w:rFonts w:asciiTheme="minorHAnsi" w:hAnsiTheme="minorHAnsi"/>
          <w:sz w:val="24"/>
          <w:szCs w:val="24"/>
          <w:lang w:val="en-US"/>
        </w:rPr>
        <w:tab/>
        <w:t>Food and Agriculture Organization of the United Nations</w:t>
      </w:r>
    </w:p>
    <w:p w14:paraId="1ABEC83E" w14:textId="77777777" w:rsidR="008864C1" w:rsidRPr="0032643D" w:rsidRDefault="008864C1"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 xml:space="preserve">Invasive alien species </w:t>
      </w:r>
      <w:r w:rsidRPr="0032643D">
        <w:rPr>
          <w:rFonts w:asciiTheme="minorHAnsi" w:hAnsiTheme="minorHAnsi"/>
          <w:sz w:val="24"/>
          <w:szCs w:val="24"/>
          <w:lang w:val="en-US"/>
        </w:rPr>
        <w:tab/>
      </w:r>
      <w:r w:rsidRPr="0032643D">
        <w:rPr>
          <w:rFonts w:asciiTheme="minorHAnsi" w:hAnsiTheme="minorHAnsi"/>
          <w:sz w:val="24"/>
          <w:szCs w:val="24"/>
          <w:lang w:val="en"/>
        </w:rPr>
        <w:t>"invasive alien species" means an alien species whose introduction and/or spread threaten biological diversity (For the purposes of the present guiding principles, the term "invasive alien species" shall be deemed the same as "alien invasive species" in decision V/8 of the Conference of the Parties to the Convention on Biological Diversity (</w:t>
      </w:r>
      <w:r w:rsidRPr="0032643D">
        <w:rPr>
          <w:rFonts w:asciiTheme="minorHAnsi" w:hAnsiTheme="minorHAnsi"/>
          <w:sz w:val="24"/>
          <w:szCs w:val="24"/>
          <w:lang w:val="en-US"/>
        </w:rPr>
        <w:t>decision VI/23* annex)</w:t>
      </w:r>
    </w:p>
    <w:p w14:paraId="2414BB95" w14:textId="21DD0ED9" w:rsidR="00EB13C6" w:rsidRPr="0032643D" w:rsidRDefault="00EB13C6" w:rsidP="007B5807">
      <w:pPr>
        <w:tabs>
          <w:tab w:val="left" w:pos="2970"/>
        </w:tabs>
        <w:spacing w:line="240" w:lineRule="auto"/>
        <w:ind w:left="2160" w:hanging="2160"/>
        <w:rPr>
          <w:rFonts w:asciiTheme="minorHAnsi" w:hAnsiTheme="minorHAnsi"/>
          <w:sz w:val="24"/>
          <w:szCs w:val="24"/>
          <w:lang w:val="en"/>
        </w:rPr>
      </w:pPr>
      <w:r w:rsidRPr="0032643D">
        <w:rPr>
          <w:rFonts w:asciiTheme="minorHAnsi" w:hAnsiTheme="minorHAnsi"/>
          <w:sz w:val="24"/>
          <w:szCs w:val="24"/>
          <w:lang w:val="en"/>
        </w:rPr>
        <w:t>Inundative release</w:t>
      </w:r>
      <w:r w:rsidRPr="0032643D">
        <w:rPr>
          <w:rFonts w:asciiTheme="minorHAnsi" w:hAnsiTheme="minorHAnsi"/>
          <w:sz w:val="24"/>
          <w:szCs w:val="24"/>
          <w:lang w:val="en"/>
        </w:rPr>
        <w:tab/>
        <w:t xml:space="preserve">The release of large numbers of mass-produced </w:t>
      </w:r>
      <w:r w:rsidR="00A849CB">
        <w:rPr>
          <w:rFonts w:asciiTheme="minorHAnsi" w:hAnsiTheme="minorHAnsi"/>
          <w:sz w:val="24"/>
          <w:szCs w:val="24"/>
          <w:lang w:val="en"/>
        </w:rPr>
        <w:t>biocontrol agent</w:t>
      </w:r>
      <w:r w:rsidRPr="0032643D">
        <w:rPr>
          <w:rFonts w:asciiTheme="minorHAnsi" w:hAnsiTheme="minorHAnsi"/>
          <w:sz w:val="24"/>
          <w:szCs w:val="24"/>
          <w:lang w:val="en"/>
        </w:rPr>
        <w:t>s or beneficial organisms with the expectati</w:t>
      </w:r>
      <w:r w:rsidR="0002714B">
        <w:rPr>
          <w:rFonts w:asciiTheme="minorHAnsi" w:hAnsiTheme="minorHAnsi"/>
          <w:sz w:val="24"/>
          <w:szCs w:val="24"/>
          <w:lang w:val="en"/>
        </w:rPr>
        <w:t xml:space="preserve">on of achieving a rapid effect. </w:t>
      </w:r>
      <w:r w:rsidRPr="0032643D">
        <w:rPr>
          <w:rFonts w:asciiTheme="minorHAnsi" w:hAnsiTheme="minorHAnsi"/>
          <w:sz w:val="24"/>
          <w:szCs w:val="24"/>
          <w:lang w:val="en"/>
        </w:rPr>
        <w:t>ISPM 3</w:t>
      </w:r>
      <w:r w:rsidR="0053311A">
        <w:rPr>
          <w:rFonts w:asciiTheme="minorHAnsi" w:hAnsiTheme="minorHAnsi"/>
          <w:sz w:val="24"/>
          <w:szCs w:val="24"/>
          <w:lang w:val="en"/>
        </w:rPr>
        <w:t xml:space="preserve"> (IPPC, 2017a</w:t>
      </w:r>
      <w:r w:rsidR="00121735">
        <w:rPr>
          <w:rFonts w:asciiTheme="minorHAnsi" w:hAnsiTheme="minorHAnsi"/>
          <w:sz w:val="24"/>
          <w:szCs w:val="24"/>
          <w:lang w:val="en"/>
        </w:rPr>
        <w:t>)</w:t>
      </w:r>
    </w:p>
    <w:p w14:paraId="4A6CFA6D" w14:textId="77777777" w:rsidR="008864C1" w:rsidRPr="0032643D" w:rsidRDefault="008864C1"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Introduction</w:t>
      </w:r>
      <w:r w:rsidRPr="0032643D">
        <w:rPr>
          <w:rFonts w:asciiTheme="minorHAnsi" w:hAnsiTheme="minorHAnsi"/>
          <w:sz w:val="24"/>
          <w:szCs w:val="24"/>
          <w:lang w:val="en-US"/>
        </w:rPr>
        <w:tab/>
        <w:t>“introduction" refers to the movement by human agency, indirect or direct, of an alien species outside of its natural range (past or present). This movement can be either within a country or between countries or areas beyond national jurisdiction (decision VI/23* annex)</w:t>
      </w:r>
    </w:p>
    <w:p w14:paraId="5D47CCFD" w14:textId="155FC0F7" w:rsidR="006604AA" w:rsidRDefault="006604AA"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IOBC</w:t>
      </w:r>
      <w:r>
        <w:rPr>
          <w:rFonts w:asciiTheme="minorHAnsi" w:hAnsiTheme="minorHAnsi"/>
          <w:sz w:val="24"/>
          <w:szCs w:val="24"/>
          <w:lang w:val="en-US"/>
        </w:rPr>
        <w:tab/>
        <w:t xml:space="preserve">International Organisation for Biological Control </w:t>
      </w:r>
      <w:hyperlink r:id="rId21" w:history="1">
        <w:r w:rsidRPr="00196065">
          <w:rPr>
            <w:rStyle w:val="Hyperlink"/>
            <w:rFonts w:asciiTheme="minorHAnsi" w:hAnsiTheme="minorHAnsi"/>
            <w:sz w:val="24"/>
            <w:szCs w:val="24"/>
            <w:lang w:val="en-US"/>
          </w:rPr>
          <w:t>http://www.iobc-global.org/</w:t>
        </w:r>
      </w:hyperlink>
      <w:r>
        <w:rPr>
          <w:rFonts w:asciiTheme="minorHAnsi" w:hAnsiTheme="minorHAnsi"/>
          <w:sz w:val="24"/>
          <w:szCs w:val="24"/>
          <w:lang w:val="en-US"/>
        </w:rPr>
        <w:t xml:space="preserve">  </w:t>
      </w:r>
    </w:p>
    <w:p w14:paraId="51D00362" w14:textId="77777777" w:rsidR="008864C1" w:rsidRPr="0032643D" w:rsidRDefault="008864C1"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IPPC</w:t>
      </w:r>
      <w:r w:rsidRPr="0032643D">
        <w:rPr>
          <w:rFonts w:asciiTheme="minorHAnsi" w:hAnsiTheme="minorHAnsi"/>
          <w:sz w:val="24"/>
          <w:szCs w:val="24"/>
          <w:lang w:val="en-US"/>
        </w:rPr>
        <w:tab/>
        <w:t>International Plant Protection Convention</w:t>
      </w:r>
    </w:p>
    <w:p w14:paraId="341EB3FF" w14:textId="77777777" w:rsidR="008864C1" w:rsidRPr="0032643D" w:rsidRDefault="008864C1"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ISPM</w:t>
      </w:r>
      <w:r w:rsidRPr="0032643D">
        <w:rPr>
          <w:rFonts w:asciiTheme="minorHAnsi" w:hAnsiTheme="minorHAnsi"/>
          <w:sz w:val="24"/>
          <w:szCs w:val="24"/>
          <w:lang w:val="en-US"/>
        </w:rPr>
        <w:tab/>
        <w:t>International Standard for Phytosanitary Measures</w:t>
      </w:r>
    </w:p>
    <w:p w14:paraId="794F00B5" w14:textId="108D7D43" w:rsidR="000C2C4D" w:rsidRDefault="000C2C4D"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ISSG</w:t>
      </w:r>
      <w:r>
        <w:rPr>
          <w:rFonts w:asciiTheme="minorHAnsi" w:hAnsiTheme="minorHAnsi"/>
          <w:sz w:val="24"/>
          <w:szCs w:val="24"/>
          <w:lang w:val="en-US"/>
        </w:rPr>
        <w:tab/>
        <w:t xml:space="preserve">International Union for the Conservation of Nature, Species Survival Commission, Invasive Species Specialist Group (IUCN-SSC-ISSG)  </w:t>
      </w:r>
    </w:p>
    <w:p w14:paraId="275E16DA" w14:textId="6B510381" w:rsidR="006604AA" w:rsidRDefault="006604AA"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 xml:space="preserve">Nagoya Protocol </w:t>
      </w:r>
      <w:r>
        <w:rPr>
          <w:rFonts w:asciiTheme="minorHAnsi" w:hAnsiTheme="minorHAnsi"/>
          <w:sz w:val="24"/>
          <w:szCs w:val="24"/>
          <w:lang w:val="en-US"/>
        </w:rPr>
        <w:tab/>
      </w:r>
      <w:r w:rsidR="000C2C4D" w:rsidRPr="000C2C4D">
        <w:rPr>
          <w:rFonts w:asciiTheme="minorHAnsi" w:hAnsiTheme="minorHAnsi"/>
          <w:sz w:val="24"/>
          <w:szCs w:val="24"/>
          <w:lang w:val="en-US"/>
        </w:rPr>
        <w:t>The Nagoya Protocol on Access to Genetic Resources and the Fair and Equitable Sharing of Benefits Arising from their Utilization to the Convention on Biological Diversity</w:t>
      </w:r>
      <w:r w:rsidR="000C2C4D">
        <w:rPr>
          <w:rFonts w:asciiTheme="minorHAnsi" w:hAnsiTheme="minorHAnsi"/>
          <w:sz w:val="24"/>
          <w:szCs w:val="24"/>
          <w:lang w:val="en-US"/>
        </w:rPr>
        <w:t xml:space="preserve"> </w:t>
      </w:r>
      <w:hyperlink r:id="rId22" w:history="1">
        <w:r w:rsidR="000C2C4D" w:rsidRPr="00196065">
          <w:rPr>
            <w:rStyle w:val="Hyperlink"/>
            <w:rFonts w:asciiTheme="minorHAnsi" w:hAnsiTheme="minorHAnsi"/>
            <w:sz w:val="24"/>
            <w:szCs w:val="24"/>
            <w:lang w:val="en-US"/>
          </w:rPr>
          <w:t>https://www.cbd.int/abs/</w:t>
        </w:r>
      </w:hyperlink>
      <w:r w:rsidR="000C2C4D">
        <w:rPr>
          <w:rFonts w:asciiTheme="minorHAnsi" w:hAnsiTheme="minorHAnsi"/>
          <w:sz w:val="24"/>
          <w:szCs w:val="24"/>
          <w:lang w:val="en-US"/>
        </w:rPr>
        <w:t xml:space="preserve"> </w:t>
      </w:r>
    </w:p>
    <w:p w14:paraId="18EC1EF9" w14:textId="77777777" w:rsidR="00823ED2" w:rsidRPr="0032643D" w:rsidRDefault="00823ED2"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NPPO</w:t>
      </w:r>
      <w:r w:rsidRPr="0032643D">
        <w:rPr>
          <w:rFonts w:asciiTheme="minorHAnsi" w:hAnsiTheme="minorHAnsi"/>
          <w:sz w:val="24"/>
          <w:szCs w:val="24"/>
          <w:lang w:val="en-US"/>
        </w:rPr>
        <w:tab/>
        <w:t>National Plant Protection Organization</w:t>
      </w:r>
    </w:p>
    <w:p w14:paraId="59C9B1E7" w14:textId="412CCC87" w:rsidR="00121735" w:rsidRDefault="00EB13C6" w:rsidP="007B5807">
      <w:pPr>
        <w:autoSpaceDE w:val="0"/>
        <w:autoSpaceDN w:val="0"/>
        <w:adjustRightInd w:val="0"/>
        <w:spacing w:after="0" w:line="240" w:lineRule="auto"/>
        <w:ind w:left="2160" w:hanging="2160"/>
        <w:rPr>
          <w:rFonts w:asciiTheme="minorHAnsi" w:hAnsiTheme="minorHAnsi"/>
          <w:sz w:val="24"/>
          <w:szCs w:val="24"/>
          <w:lang w:val="en"/>
        </w:rPr>
      </w:pPr>
      <w:r w:rsidRPr="0032643D">
        <w:rPr>
          <w:rFonts w:asciiTheme="minorHAnsi" w:hAnsiTheme="minorHAnsi"/>
          <w:bCs/>
          <w:color w:val="000000"/>
          <w:sz w:val="24"/>
          <w:szCs w:val="24"/>
          <w:lang w:val="en-US"/>
        </w:rPr>
        <w:lastRenderedPageBreak/>
        <w:t xml:space="preserve">Parasite </w:t>
      </w:r>
      <w:r w:rsidRPr="0032643D">
        <w:rPr>
          <w:rFonts w:asciiTheme="minorHAnsi" w:hAnsiTheme="minorHAnsi"/>
          <w:bCs/>
          <w:color w:val="000000"/>
          <w:sz w:val="24"/>
          <w:szCs w:val="24"/>
          <w:lang w:val="en-US"/>
        </w:rPr>
        <w:tab/>
        <w:t>An organism which lives on or in a l</w:t>
      </w:r>
      <w:r w:rsidR="0002714B">
        <w:rPr>
          <w:rFonts w:asciiTheme="minorHAnsi" w:hAnsiTheme="minorHAnsi"/>
          <w:bCs/>
          <w:color w:val="000000"/>
          <w:sz w:val="24"/>
          <w:szCs w:val="24"/>
          <w:lang w:val="en-US"/>
        </w:rPr>
        <w:t xml:space="preserve">arger organism, feeding upon it. </w:t>
      </w:r>
      <w:r w:rsidR="00121735" w:rsidRPr="0032643D">
        <w:rPr>
          <w:rFonts w:asciiTheme="minorHAnsi" w:hAnsiTheme="minorHAnsi"/>
          <w:sz w:val="24"/>
          <w:szCs w:val="24"/>
          <w:lang w:val="en"/>
        </w:rPr>
        <w:t>ISPM 3</w:t>
      </w:r>
      <w:r w:rsidR="0053311A">
        <w:rPr>
          <w:rFonts w:asciiTheme="minorHAnsi" w:hAnsiTheme="minorHAnsi"/>
          <w:sz w:val="24"/>
          <w:szCs w:val="24"/>
          <w:lang w:val="en"/>
        </w:rPr>
        <w:t xml:space="preserve"> (IPPC, 2017a</w:t>
      </w:r>
      <w:r w:rsidR="00121735">
        <w:rPr>
          <w:rFonts w:asciiTheme="minorHAnsi" w:hAnsiTheme="minorHAnsi"/>
          <w:sz w:val="24"/>
          <w:szCs w:val="24"/>
          <w:lang w:val="en"/>
        </w:rPr>
        <w:t>)</w:t>
      </w:r>
    </w:p>
    <w:p w14:paraId="7D90F2D8" w14:textId="77777777" w:rsidR="00121735" w:rsidRDefault="00121735" w:rsidP="007B5807">
      <w:pPr>
        <w:autoSpaceDE w:val="0"/>
        <w:autoSpaceDN w:val="0"/>
        <w:adjustRightInd w:val="0"/>
        <w:spacing w:after="0" w:line="240" w:lineRule="auto"/>
        <w:ind w:left="2160" w:hanging="2160"/>
        <w:rPr>
          <w:rFonts w:asciiTheme="minorHAnsi" w:hAnsiTheme="minorHAnsi"/>
          <w:sz w:val="24"/>
          <w:szCs w:val="24"/>
          <w:lang w:val="en"/>
        </w:rPr>
      </w:pPr>
    </w:p>
    <w:p w14:paraId="207E5543" w14:textId="07859A5E" w:rsidR="00EB13C6" w:rsidRPr="0032643D" w:rsidRDefault="00EB13C6" w:rsidP="007B5807">
      <w:pPr>
        <w:autoSpaceDE w:val="0"/>
        <w:autoSpaceDN w:val="0"/>
        <w:adjustRightInd w:val="0"/>
        <w:spacing w:after="0" w:line="240" w:lineRule="auto"/>
        <w:ind w:left="2160" w:hanging="2160"/>
        <w:rPr>
          <w:rFonts w:asciiTheme="minorHAnsi" w:hAnsiTheme="minorHAnsi"/>
          <w:color w:val="000000"/>
          <w:sz w:val="24"/>
          <w:szCs w:val="24"/>
          <w:lang w:val="en-US"/>
        </w:rPr>
      </w:pPr>
      <w:r w:rsidRPr="0032643D">
        <w:rPr>
          <w:rFonts w:asciiTheme="minorHAnsi" w:hAnsiTheme="minorHAnsi"/>
          <w:color w:val="000000"/>
          <w:sz w:val="24"/>
          <w:szCs w:val="24"/>
          <w:lang w:val="en-US"/>
        </w:rPr>
        <w:t>Parasitoid</w:t>
      </w:r>
      <w:r w:rsidRPr="0032643D">
        <w:rPr>
          <w:rFonts w:asciiTheme="minorHAnsi" w:hAnsiTheme="minorHAnsi"/>
          <w:color w:val="000000"/>
          <w:sz w:val="24"/>
          <w:szCs w:val="24"/>
          <w:lang w:val="en-US"/>
        </w:rPr>
        <w:tab/>
        <w:t>An insect parasitic only in its immature stages, killing its host in the process of its developme</w:t>
      </w:r>
      <w:r w:rsidR="0002714B">
        <w:rPr>
          <w:rFonts w:asciiTheme="minorHAnsi" w:hAnsiTheme="minorHAnsi"/>
          <w:color w:val="000000"/>
          <w:sz w:val="24"/>
          <w:szCs w:val="24"/>
          <w:lang w:val="en-US"/>
        </w:rPr>
        <w:t xml:space="preserve">nt, and free living as an adult. </w:t>
      </w:r>
      <w:r w:rsidR="00121735" w:rsidRPr="0032643D">
        <w:rPr>
          <w:rFonts w:asciiTheme="minorHAnsi" w:hAnsiTheme="minorHAnsi"/>
          <w:sz w:val="24"/>
          <w:szCs w:val="24"/>
          <w:lang w:val="en"/>
        </w:rPr>
        <w:t>ISPM 3</w:t>
      </w:r>
      <w:r w:rsidR="0053311A">
        <w:rPr>
          <w:rFonts w:asciiTheme="minorHAnsi" w:hAnsiTheme="minorHAnsi"/>
          <w:sz w:val="24"/>
          <w:szCs w:val="24"/>
          <w:lang w:val="en"/>
        </w:rPr>
        <w:t xml:space="preserve"> (IPPC, 2017</w:t>
      </w:r>
      <w:r w:rsidR="00121735">
        <w:rPr>
          <w:rFonts w:asciiTheme="minorHAnsi" w:hAnsiTheme="minorHAnsi"/>
          <w:sz w:val="24"/>
          <w:szCs w:val="24"/>
          <w:lang w:val="en"/>
        </w:rPr>
        <w:t>a)</w:t>
      </w:r>
      <w:r w:rsidR="0002714B">
        <w:rPr>
          <w:rFonts w:asciiTheme="minorHAnsi" w:hAnsiTheme="minorHAnsi"/>
          <w:sz w:val="24"/>
          <w:szCs w:val="24"/>
          <w:lang w:val="en"/>
        </w:rPr>
        <w:t>.</w:t>
      </w:r>
    </w:p>
    <w:p w14:paraId="08096B99" w14:textId="6CDCC21C" w:rsidR="00351AE3" w:rsidRPr="0032643D" w:rsidRDefault="008864C1" w:rsidP="0002714B">
      <w:pPr>
        <w:tabs>
          <w:tab w:val="left" w:pos="2970"/>
        </w:tabs>
        <w:spacing w:before="240"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 xml:space="preserve">Pest </w:t>
      </w:r>
      <w:r w:rsidRPr="0032643D">
        <w:rPr>
          <w:rFonts w:asciiTheme="minorHAnsi" w:hAnsiTheme="minorHAnsi"/>
          <w:sz w:val="24"/>
          <w:szCs w:val="24"/>
          <w:lang w:val="en-US"/>
        </w:rPr>
        <w:tab/>
        <w:t>Any species, strain or biotype of plant, animal or pathogenic agent injurious to plants or plant products. Note: In the IPPC, plant pest is so</w:t>
      </w:r>
      <w:r w:rsidR="0002714B">
        <w:rPr>
          <w:rFonts w:asciiTheme="minorHAnsi" w:hAnsiTheme="minorHAnsi"/>
          <w:sz w:val="24"/>
          <w:szCs w:val="24"/>
          <w:lang w:val="en-US"/>
        </w:rPr>
        <w:t>metimes used for the term pest (</w:t>
      </w:r>
      <w:r w:rsidR="001C27D7">
        <w:rPr>
          <w:rFonts w:asciiTheme="minorHAnsi" w:hAnsiTheme="minorHAnsi"/>
          <w:sz w:val="24"/>
          <w:szCs w:val="24"/>
          <w:lang w:val="en-US"/>
        </w:rPr>
        <w:t>IPPC, 2017d</w:t>
      </w:r>
      <w:r w:rsidR="0002714B">
        <w:rPr>
          <w:rFonts w:asciiTheme="minorHAnsi" w:hAnsiTheme="minorHAnsi"/>
          <w:sz w:val="24"/>
          <w:szCs w:val="24"/>
          <w:lang w:val="en-US"/>
        </w:rPr>
        <w:t>)</w:t>
      </w:r>
    </w:p>
    <w:p w14:paraId="11D7CFC1" w14:textId="3A08225C" w:rsidR="00FD0350" w:rsidRDefault="00FD0350"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Pest Risk Analysis</w:t>
      </w:r>
      <w:r>
        <w:rPr>
          <w:rFonts w:asciiTheme="minorHAnsi" w:hAnsiTheme="minorHAnsi"/>
          <w:sz w:val="24"/>
          <w:szCs w:val="24"/>
          <w:lang w:val="en-US"/>
        </w:rPr>
        <w:tab/>
        <w:t>Risk analysis of the potential of an exotic species to become a pest in a new jurisdiction. Internationally recognized process under the IPPC ISPM 2.</w:t>
      </w:r>
    </w:p>
    <w:p w14:paraId="6C71829A" w14:textId="2854464D" w:rsidR="00EB13C6" w:rsidRPr="0032643D" w:rsidRDefault="00EB13C6"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Quarantine</w:t>
      </w:r>
      <w:r w:rsidRPr="0032643D">
        <w:rPr>
          <w:rFonts w:asciiTheme="minorHAnsi" w:hAnsiTheme="minorHAnsi"/>
          <w:sz w:val="24"/>
          <w:szCs w:val="24"/>
          <w:lang w:val="en-US"/>
        </w:rPr>
        <w:tab/>
        <w:t>Official confinement of regulated articles for observation and research or for further in</w:t>
      </w:r>
      <w:r w:rsidR="0010701A">
        <w:rPr>
          <w:rFonts w:asciiTheme="minorHAnsi" w:hAnsiTheme="minorHAnsi"/>
          <w:sz w:val="24"/>
          <w:szCs w:val="24"/>
          <w:lang w:val="en-US"/>
        </w:rPr>
        <w:t>spection, testing or treatment (</w:t>
      </w:r>
      <w:r w:rsidR="001C27D7">
        <w:rPr>
          <w:rFonts w:asciiTheme="minorHAnsi" w:hAnsiTheme="minorHAnsi"/>
          <w:sz w:val="24"/>
          <w:szCs w:val="24"/>
          <w:lang w:val="en-US"/>
        </w:rPr>
        <w:t>IPPC, 20</w:t>
      </w:r>
      <w:r w:rsidR="0010701A">
        <w:rPr>
          <w:rFonts w:asciiTheme="minorHAnsi" w:hAnsiTheme="minorHAnsi"/>
          <w:sz w:val="24"/>
          <w:szCs w:val="24"/>
          <w:lang w:val="en-US"/>
        </w:rPr>
        <w:t>17d)</w:t>
      </w:r>
    </w:p>
    <w:p w14:paraId="59AC4CB9" w14:textId="1DE840CB" w:rsidR="00EB13C6" w:rsidRPr="0032643D" w:rsidRDefault="00EB13C6"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 xml:space="preserve">Reference specimen </w:t>
      </w:r>
      <w:r w:rsidRPr="0032643D">
        <w:rPr>
          <w:rFonts w:asciiTheme="minorHAnsi" w:hAnsiTheme="minorHAnsi"/>
          <w:sz w:val="24"/>
          <w:szCs w:val="24"/>
          <w:lang w:val="en-US"/>
        </w:rPr>
        <w:tab/>
        <w:t>Specimen, from a population of a specific organism, conserved and accessible for the purpose of identificatio</w:t>
      </w:r>
      <w:r w:rsidR="0010701A">
        <w:rPr>
          <w:rFonts w:asciiTheme="minorHAnsi" w:hAnsiTheme="minorHAnsi"/>
          <w:sz w:val="24"/>
          <w:szCs w:val="24"/>
          <w:lang w:val="en-US"/>
        </w:rPr>
        <w:t xml:space="preserve">n, verification or comparison. </w:t>
      </w:r>
      <w:r w:rsidR="00121735" w:rsidRPr="0032643D">
        <w:rPr>
          <w:rFonts w:asciiTheme="minorHAnsi" w:hAnsiTheme="minorHAnsi"/>
          <w:sz w:val="24"/>
          <w:szCs w:val="24"/>
          <w:lang w:val="en"/>
        </w:rPr>
        <w:t>ISPM 3</w:t>
      </w:r>
      <w:r w:rsidR="0053311A">
        <w:rPr>
          <w:rFonts w:asciiTheme="minorHAnsi" w:hAnsiTheme="minorHAnsi"/>
          <w:sz w:val="24"/>
          <w:szCs w:val="24"/>
          <w:lang w:val="en"/>
        </w:rPr>
        <w:t xml:space="preserve"> (IPPC, 2017</w:t>
      </w:r>
      <w:r w:rsidR="00121735">
        <w:rPr>
          <w:rFonts w:asciiTheme="minorHAnsi" w:hAnsiTheme="minorHAnsi"/>
          <w:sz w:val="24"/>
          <w:szCs w:val="24"/>
          <w:lang w:val="en"/>
        </w:rPr>
        <w:t>a)</w:t>
      </w:r>
    </w:p>
    <w:p w14:paraId="42083BEF" w14:textId="72880999" w:rsidR="00EB13C6" w:rsidRPr="0032643D" w:rsidRDefault="00797A0D"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R</w:t>
      </w:r>
      <w:r w:rsidR="00EB13C6" w:rsidRPr="0032643D">
        <w:rPr>
          <w:rFonts w:asciiTheme="minorHAnsi" w:hAnsiTheme="minorHAnsi"/>
          <w:sz w:val="24"/>
          <w:szCs w:val="24"/>
          <w:lang w:val="en-US"/>
        </w:rPr>
        <w:t>elease (into the environment) Intentional liberation of an</w:t>
      </w:r>
      <w:r w:rsidR="00121735">
        <w:rPr>
          <w:rFonts w:asciiTheme="minorHAnsi" w:hAnsiTheme="minorHAnsi"/>
          <w:sz w:val="24"/>
          <w:szCs w:val="24"/>
          <w:lang w:val="en-US"/>
        </w:rPr>
        <w:t xml:space="preserve"> organism into the environment </w:t>
      </w:r>
      <w:r w:rsidR="00121735" w:rsidRPr="0032643D">
        <w:rPr>
          <w:rFonts w:asciiTheme="minorHAnsi" w:hAnsiTheme="minorHAnsi"/>
          <w:sz w:val="24"/>
          <w:szCs w:val="24"/>
          <w:lang w:val="en"/>
        </w:rPr>
        <w:t>ISPM 3</w:t>
      </w:r>
      <w:r w:rsidR="009B6A43">
        <w:rPr>
          <w:rFonts w:asciiTheme="minorHAnsi" w:hAnsiTheme="minorHAnsi"/>
          <w:sz w:val="24"/>
          <w:szCs w:val="24"/>
          <w:lang w:val="en"/>
        </w:rPr>
        <w:t xml:space="preserve"> (IPPC, 2017</w:t>
      </w:r>
      <w:r w:rsidR="00121735">
        <w:rPr>
          <w:rFonts w:asciiTheme="minorHAnsi" w:hAnsiTheme="minorHAnsi"/>
          <w:sz w:val="24"/>
          <w:szCs w:val="24"/>
          <w:lang w:val="en"/>
        </w:rPr>
        <w:t>a)</w:t>
      </w:r>
    </w:p>
    <w:p w14:paraId="50F01AC9" w14:textId="77777777" w:rsidR="00823ED2" w:rsidRPr="0032643D" w:rsidRDefault="00823ED2"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RPPO</w:t>
      </w:r>
      <w:r w:rsidRPr="0032643D">
        <w:rPr>
          <w:rFonts w:asciiTheme="minorHAnsi" w:hAnsiTheme="minorHAnsi"/>
          <w:sz w:val="24"/>
          <w:szCs w:val="24"/>
          <w:lang w:val="en-US"/>
        </w:rPr>
        <w:tab/>
        <w:t>Regional Plant Protection Organization</w:t>
      </w:r>
    </w:p>
    <w:p w14:paraId="157A8FA3" w14:textId="153B84B0" w:rsidR="006604AA" w:rsidRDefault="006604AA" w:rsidP="007B5807">
      <w:pPr>
        <w:tabs>
          <w:tab w:val="left" w:pos="2970"/>
        </w:tabs>
        <w:spacing w:line="240" w:lineRule="auto"/>
        <w:ind w:left="2160" w:hanging="2160"/>
        <w:rPr>
          <w:rFonts w:asciiTheme="minorHAnsi" w:hAnsiTheme="minorHAnsi"/>
          <w:sz w:val="24"/>
          <w:szCs w:val="24"/>
          <w:lang w:val="en-US"/>
        </w:rPr>
      </w:pPr>
      <w:r>
        <w:rPr>
          <w:rFonts w:asciiTheme="minorHAnsi" w:hAnsiTheme="minorHAnsi"/>
          <w:sz w:val="24"/>
          <w:szCs w:val="24"/>
          <w:lang w:val="en-US"/>
        </w:rPr>
        <w:t>SBSTTA</w:t>
      </w:r>
      <w:r>
        <w:rPr>
          <w:rFonts w:asciiTheme="minorHAnsi" w:hAnsiTheme="minorHAnsi"/>
          <w:sz w:val="24"/>
          <w:szCs w:val="24"/>
          <w:lang w:val="en-US"/>
        </w:rPr>
        <w:tab/>
        <w:t xml:space="preserve">CBD </w:t>
      </w:r>
      <w:r w:rsidRPr="006604AA">
        <w:rPr>
          <w:rStyle w:val="st"/>
          <w:sz w:val="24"/>
          <w:szCs w:val="24"/>
        </w:rPr>
        <w:t>Subsidiary Body on Scientific, Technical and Technological Advice</w:t>
      </w:r>
      <w:r>
        <w:rPr>
          <w:rStyle w:val="st"/>
          <w:sz w:val="24"/>
          <w:szCs w:val="24"/>
        </w:rPr>
        <w:t xml:space="preserve"> </w:t>
      </w:r>
    </w:p>
    <w:p w14:paraId="26407E7E" w14:textId="77777777" w:rsidR="00823ED2" w:rsidRPr="0032643D" w:rsidRDefault="00823ED2"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SPS Agreement</w:t>
      </w:r>
      <w:r w:rsidRPr="0032643D">
        <w:rPr>
          <w:rFonts w:asciiTheme="minorHAnsi" w:hAnsiTheme="minorHAnsi"/>
          <w:sz w:val="24"/>
          <w:szCs w:val="24"/>
          <w:lang w:val="en-US"/>
        </w:rPr>
        <w:tab/>
        <w:t>The World Trade Organization Agreement on the Application of Sanitary and Phytosanitary Measures</w:t>
      </w:r>
    </w:p>
    <w:p w14:paraId="134169B7" w14:textId="65A7446C" w:rsidR="00EB13C6" w:rsidRPr="0032643D" w:rsidRDefault="00EB13C6" w:rsidP="007B5807">
      <w:pPr>
        <w:tabs>
          <w:tab w:val="left" w:pos="2970"/>
        </w:tabs>
        <w:spacing w:line="240" w:lineRule="auto"/>
        <w:ind w:left="2160" w:hanging="2160"/>
        <w:rPr>
          <w:rFonts w:asciiTheme="minorHAnsi" w:hAnsiTheme="minorHAnsi"/>
          <w:sz w:val="24"/>
          <w:szCs w:val="24"/>
          <w:lang w:val="en-US"/>
        </w:rPr>
      </w:pPr>
      <w:r w:rsidRPr="0032643D">
        <w:rPr>
          <w:rFonts w:asciiTheme="minorHAnsi" w:hAnsiTheme="minorHAnsi"/>
          <w:sz w:val="24"/>
          <w:szCs w:val="24"/>
          <w:lang w:val="en-US"/>
        </w:rPr>
        <w:t>Surveillance</w:t>
      </w:r>
      <w:r w:rsidRPr="0032643D">
        <w:rPr>
          <w:rFonts w:asciiTheme="minorHAnsi" w:hAnsiTheme="minorHAnsi"/>
          <w:sz w:val="24"/>
          <w:szCs w:val="24"/>
          <w:lang w:val="en-US"/>
        </w:rPr>
        <w:tab/>
        <w:t>An official process which collects and records data on pest presence or absence by survey, monitoring or other procedures [</w:t>
      </w:r>
      <w:r w:rsidR="001C27D7">
        <w:rPr>
          <w:rFonts w:asciiTheme="minorHAnsi" w:hAnsiTheme="minorHAnsi"/>
          <w:sz w:val="24"/>
          <w:szCs w:val="24"/>
          <w:lang w:val="en-US"/>
        </w:rPr>
        <w:t>IPPC, 2016b</w:t>
      </w:r>
      <w:r w:rsidRPr="0032643D">
        <w:rPr>
          <w:rFonts w:asciiTheme="minorHAnsi" w:hAnsiTheme="minorHAnsi"/>
          <w:sz w:val="24"/>
          <w:szCs w:val="24"/>
          <w:lang w:val="en-US"/>
        </w:rPr>
        <w:t>]</w:t>
      </w:r>
    </w:p>
    <w:p w14:paraId="4F813EF6" w14:textId="6A351F08" w:rsidR="00351AE3" w:rsidRPr="0032643D" w:rsidRDefault="00351AE3" w:rsidP="000A1EB5">
      <w:pPr>
        <w:tabs>
          <w:tab w:val="left" w:pos="2160"/>
        </w:tabs>
        <w:spacing w:line="240" w:lineRule="auto"/>
        <w:rPr>
          <w:rFonts w:asciiTheme="minorHAnsi" w:hAnsiTheme="minorHAnsi"/>
          <w:sz w:val="24"/>
          <w:szCs w:val="24"/>
          <w:lang w:val="en-US"/>
        </w:rPr>
      </w:pPr>
      <w:r w:rsidRPr="0032643D">
        <w:rPr>
          <w:rFonts w:asciiTheme="minorHAnsi" w:hAnsiTheme="minorHAnsi"/>
          <w:sz w:val="24"/>
          <w:szCs w:val="24"/>
          <w:lang w:val="en-US"/>
        </w:rPr>
        <w:t>WTO</w:t>
      </w:r>
      <w:r w:rsidRPr="0032643D">
        <w:rPr>
          <w:rFonts w:asciiTheme="minorHAnsi" w:hAnsiTheme="minorHAnsi"/>
          <w:sz w:val="24"/>
          <w:szCs w:val="24"/>
          <w:lang w:val="en-US"/>
        </w:rPr>
        <w:tab/>
        <w:t>The World Trade Organization</w:t>
      </w:r>
      <w:r w:rsidR="000A1EB5">
        <w:rPr>
          <w:rFonts w:asciiTheme="minorHAnsi" w:hAnsiTheme="minorHAnsi"/>
          <w:sz w:val="24"/>
          <w:szCs w:val="24"/>
          <w:lang w:val="en-US"/>
        </w:rPr>
        <w:t xml:space="preserve"> (</w:t>
      </w:r>
      <w:hyperlink r:id="rId23" w:history="1">
        <w:r w:rsidR="000A1EB5" w:rsidRPr="00196065">
          <w:rPr>
            <w:rStyle w:val="Hyperlink"/>
          </w:rPr>
          <w:t>https://www.wto.org</w:t>
        </w:r>
      </w:hyperlink>
      <w:r w:rsidR="000A1EB5">
        <w:rPr>
          <w:rStyle w:val="HTMLCite"/>
          <w:i w:val="0"/>
          <w:iCs w:val="0"/>
        </w:rPr>
        <w:t>)</w:t>
      </w:r>
      <w:r w:rsidR="000A1EB5">
        <w:rPr>
          <w:rStyle w:val="HTMLCite"/>
        </w:rPr>
        <w:t xml:space="preserve"> </w:t>
      </w:r>
    </w:p>
    <w:p w14:paraId="2C594706" w14:textId="77777777" w:rsidR="00351AE3" w:rsidRPr="0032643D" w:rsidRDefault="00351AE3" w:rsidP="007B5807">
      <w:pPr>
        <w:tabs>
          <w:tab w:val="left" w:pos="2160"/>
        </w:tabs>
        <w:spacing w:line="240" w:lineRule="auto"/>
        <w:rPr>
          <w:rFonts w:asciiTheme="minorHAnsi" w:hAnsiTheme="minorHAnsi"/>
          <w:sz w:val="24"/>
          <w:szCs w:val="24"/>
          <w:lang w:val="en-US"/>
        </w:rPr>
      </w:pPr>
    </w:p>
    <w:p w14:paraId="78067AFB" w14:textId="77777777" w:rsidR="00A301A2" w:rsidRPr="0032643D" w:rsidRDefault="00A301A2" w:rsidP="007B5807">
      <w:pPr>
        <w:tabs>
          <w:tab w:val="left" w:pos="2970"/>
        </w:tabs>
        <w:spacing w:line="240" w:lineRule="auto"/>
        <w:ind w:left="2160" w:hanging="2160"/>
        <w:rPr>
          <w:rFonts w:asciiTheme="minorHAnsi" w:hAnsiTheme="minorHAnsi"/>
          <w:sz w:val="24"/>
          <w:szCs w:val="24"/>
          <w:lang w:val="en-US"/>
        </w:rPr>
      </w:pPr>
    </w:p>
    <w:p w14:paraId="2BA8EC2A" w14:textId="77777777" w:rsidR="00A301A2" w:rsidRPr="0032643D" w:rsidRDefault="00A301A2" w:rsidP="007B5807">
      <w:pPr>
        <w:tabs>
          <w:tab w:val="left" w:pos="2970"/>
        </w:tabs>
        <w:spacing w:line="240" w:lineRule="auto"/>
        <w:ind w:left="2160" w:hanging="2160"/>
        <w:rPr>
          <w:rFonts w:asciiTheme="minorHAnsi" w:hAnsiTheme="minorHAnsi"/>
          <w:sz w:val="24"/>
          <w:szCs w:val="24"/>
          <w:lang w:val="en-US"/>
        </w:rPr>
      </w:pPr>
    </w:p>
    <w:p w14:paraId="0A78E034" w14:textId="77777777" w:rsidR="008864C1" w:rsidRPr="0032643D" w:rsidRDefault="008864C1" w:rsidP="007B5807">
      <w:pPr>
        <w:rPr>
          <w:rFonts w:asciiTheme="minorHAnsi" w:hAnsiTheme="minorHAnsi"/>
          <w:sz w:val="24"/>
          <w:szCs w:val="24"/>
          <w:lang w:val="en-US"/>
        </w:rPr>
      </w:pPr>
    </w:p>
    <w:p w14:paraId="59546DAE" w14:textId="5AD13C0E" w:rsidR="002F7112" w:rsidRDefault="002F7112">
      <w:pPr>
        <w:spacing w:after="0" w:line="240" w:lineRule="auto"/>
        <w:rPr>
          <w:rFonts w:asciiTheme="minorHAnsi" w:hAnsiTheme="minorHAnsi"/>
          <w:sz w:val="24"/>
          <w:szCs w:val="24"/>
          <w:lang w:val="en-US"/>
        </w:rPr>
      </w:pPr>
      <w:r>
        <w:rPr>
          <w:rFonts w:asciiTheme="minorHAnsi" w:hAnsiTheme="minorHAnsi"/>
          <w:sz w:val="24"/>
          <w:szCs w:val="24"/>
          <w:lang w:val="en-US"/>
        </w:rPr>
        <w:br w:type="page"/>
      </w:r>
    </w:p>
    <w:p w14:paraId="0A9FB2B8" w14:textId="24B7878D" w:rsidR="002F7112" w:rsidRPr="00DE70D1" w:rsidRDefault="00DE70D1" w:rsidP="00DE70D1">
      <w:pPr>
        <w:pStyle w:val="Heading1"/>
        <w:numPr>
          <w:ilvl w:val="0"/>
          <w:numId w:val="24"/>
        </w:numPr>
        <w:rPr>
          <w:b/>
        </w:rPr>
      </w:pPr>
      <w:bookmarkStart w:id="120" w:name="_Toc511716650"/>
      <w:r w:rsidRPr="009E6F46">
        <w:rPr>
          <w:b/>
          <w:color w:val="0070C0"/>
        </w:rPr>
        <w:lastRenderedPageBreak/>
        <w:t>REFERENCES</w:t>
      </w:r>
      <w:bookmarkEnd w:id="120"/>
      <w:r w:rsidR="0083209D" w:rsidRPr="009E6F46">
        <w:rPr>
          <w:b/>
          <w:color w:val="0070C0"/>
        </w:rPr>
        <w:t xml:space="preserve"> </w:t>
      </w:r>
      <w:r w:rsidR="00E8033E" w:rsidRPr="00DE70D1">
        <w:rPr>
          <w:b/>
          <w:highlight w:val="yellow"/>
        </w:rPr>
        <w:t xml:space="preserve"> </w:t>
      </w:r>
    </w:p>
    <w:p w14:paraId="6DD045D2" w14:textId="77777777" w:rsidR="0002714B" w:rsidRPr="00D076E8" w:rsidRDefault="0002714B" w:rsidP="0002714B">
      <w:pPr>
        <w:spacing w:before="240" w:after="0" w:line="240" w:lineRule="auto"/>
        <w:rPr>
          <w:rFonts w:asciiTheme="minorHAnsi" w:hAnsiTheme="minorHAnsi"/>
        </w:rPr>
      </w:pPr>
      <w:r w:rsidRPr="00D076E8">
        <w:rPr>
          <w:rFonts w:asciiTheme="minorHAnsi" w:hAnsiTheme="minorHAnsi"/>
        </w:rPr>
        <w:t xml:space="preserve">Abe, T., Makino, S.I. and Okochi, I., 2010. Why have endemic pollinators declined on the Ogasawara Islands?. In </w:t>
      </w:r>
      <w:r w:rsidRPr="00D076E8">
        <w:rPr>
          <w:rFonts w:asciiTheme="minorHAnsi" w:hAnsiTheme="minorHAnsi"/>
          <w:i/>
          <w:iCs/>
        </w:rPr>
        <w:t>Restoring the Oceanic Island Ecosystem</w:t>
      </w:r>
      <w:r w:rsidRPr="00D076E8">
        <w:rPr>
          <w:rFonts w:asciiTheme="minorHAnsi" w:hAnsiTheme="minorHAnsi"/>
        </w:rPr>
        <w:t xml:space="preserve"> (pp. 75-83). Springer, Tokyo.</w:t>
      </w:r>
    </w:p>
    <w:p w14:paraId="6A13703D" w14:textId="0A6804A3" w:rsidR="0002714B" w:rsidRPr="00D076E8" w:rsidRDefault="0002714B" w:rsidP="0002714B">
      <w:pPr>
        <w:spacing w:before="240" w:after="0" w:line="240" w:lineRule="auto"/>
        <w:rPr>
          <w:rFonts w:asciiTheme="minorHAnsi" w:hAnsiTheme="minorHAnsi"/>
        </w:rPr>
      </w:pPr>
      <w:r w:rsidRPr="00D076E8">
        <w:rPr>
          <w:rFonts w:asciiTheme="minorHAnsi" w:hAnsiTheme="minorHAnsi"/>
        </w:rPr>
        <w:t xml:space="preserve">Allendorf, F.W., 1991. Ecological and genetic effects of fish introductions: synthesis and recommendations. </w:t>
      </w:r>
      <w:r w:rsidRPr="00B05F9D">
        <w:rPr>
          <w:rFonts w:asciiTheme="minorHAnsi" w:hAnsiTheme="minorHAnsi"/>
          <w:iCs/>
        </w:rPr>
        <w:t>Canadian Journal of Fisheries and Aquatic Sciences</w:t>
      </w:r>
      <w:r w:rsidRPr="00B05F9D">
        <w:rPr>
          <w:rFonts w:asciiTheme="minorHAnsi" w:hAnsiTheme="minorHAnsi"/>
        </w:rPr>
        <w:t xml:space="preserve"> </w:t>
      </w:r>
      <w:r w:rsidRPr="00B05F9D">
        <w:rPr>
          <w:rFonts w:asciiTheme="minorHAnsi" w:hAnsiTheme="minorHAnsi"/>
          <w:iCs/>
        </w:rPr>
        <w:t>48</w:t>
      </w:r>
      <w:r w:rsidRPr="00D076E8">
        <w:rPr>
          <w:rFonts w:asciiTheme="minorHAnsi" w:hAnsiTheme="minorHAnsi"/>
        </w:rPr>
        <w:t>(S1)</w:t>
      </w:r>
      <w:r w:rsidR="00B05F9D">
        <w:rPr>
          <w:rFonts w:asciiTheme="minorHAnsi" w:hAnsiTheme="minorHAnsi"/>
        </w:rPr>
        <w:t>:</w:t>
      </w:r>
      <w:r w:rsidRPr="00D076E8">
        <w:rPr>
          <w:rFonts w:asciiTheme="minorHAnsi" w:hAnsiTheme="minorHAnsi"/>
        </w:rPr>
        <w:t>178-181.</w:t>
      </w:r>
    </w:p>
    <w:p w14:paraId="06C5C42F" w14:textId="3E3F16EE" w:rsidR="0002714B" w:rsidRPr="00D076E8" w:rsidRDefault="0002714B" w:rsidP="0002714B">
      <w:pPr>
        <w:spacing w:before="240" w:after="0" w:line="240" w:lineRule="auto"/>
        <w:rPr>
          <w:rFonts w:asciiTheme="minorHAnsi" w:hAnsiTheme="minorHAnsi"/>
        </w:rPr>
      </w:pPr>
      <w:r w:rsidRPr="00D076E8">
        <w:rPr>
          <w:rFonts w:asciiTheme="minorHAnsi" w:hAnsiTheme="minorHAnsi"/>
        </w:rPr>
        <w:t xml:space="preserve">Bach, E., dos Santos Seger, G.D., de Carvalho Fernandes, G., Lisboa, B.B. and Passaglia, L.M.P., 2016. Evaluation of biological control and rhizosphere competence of plant growth promoting bacteria. </w:t>
      </w:r>
      <w:r w:rsidRPr="00B05F9D">
        <w:rPr>
          <w:rFonts w:asciiTheme="minorHAnsi" w:hAnsiTheme="minorHAnsi"/>
          <w:iCs/>
        </w:rPr>
        <w:t xml:space="preserve">Applied </w:t>
      </w:r>
      <w:r w:rsidR="00B05F9D">
        <w:rPr>
          <w:rFonts w:asciiTheme="minorHAnsi" w:hAnsiTheme="minorHAnsi"/>
          <w:iCs/>
        </w:rPr>
        <w:t>S</w:t>
      </w:r>
      <w:r w:rsidR="00B05F9D" w:rsidRPr="00B05F9D">
        <w:rPr>
          <w:rFonts w:asciiTheme="minorHAnsi" w:hAnsiTheme="minorHAnsi"/>
          <w:iCs/>
        </w:rPr>
        <w:t xml:space="preserve">oil </w:t>
      </w:r>
      <w:r w:rsidR="00B05F9D">
        <w:rPr>
          <w:rFonts w:asciiTheme="minorHAnsi" w:hAnsiTheme="minorHAnsi"/>
          <w:iCs/>
        </w:rPr>
        <w:t>E</w:t>
      </w:r>
      <w:r w:rsidR="00B05F9D" w:rsidRPr="00B05F9D">
        <w:rPr>
          <w:rFonts w:asciiTheme="minorHAnsi" w:hAnsiTheme="minorHAnsi"/>
          <w:iCs/>
        </w:rPr>
        <w:t>cology</w:t>
      </w:r>
      <w:r w:rsidRPr="00B05F9D">
        <w:rPr>
          <w:rFonts w:asciiTheme="minorHAnsi" w:hAnsiTheme="minorHAnsi"/>
        </w:rPr>
        <w:t xml:space="preserve"> </w:t>
      </w:r>
      <w:r w:rsidRPr="00B05F9D">
        <w:rPr>
          <w:rFonts w:asciiTheme="minorHAnsi" w:hAnsiTheme="minorHAnsi"/>
          <w:iCs/>
        </w:rPr>
        <w:t>99</w:t>
      </w:r>
      <w:r w:rsidR="00B05F9D">
        <w:rPr>
          <w:rFonts w:asciiTheme="minorHAnsi" w:hAnsiTheme="minorHAnsi"/>
        </w:rPr>
        <w:t>:</w:t>
      </w:r>
      <w:r w:rsidRPr="00D076E8">
        <w:rPr>
          <w:rFonts w:asciiTheme="minorHAnsi" w:hAnsiTheme="minorHAnsi"/>
        </w:rPr>
        <w:t>141-149.</w:t>
      </w:r>
    </w:p>
    <w:p w14:paraId="6C03E164" w14:textId="0C02768E" w:rsidR="0002714B" w:rsidRPr="00D076E8" w:rsidRDefault="0002714B" w:rsidP="0002714B">
      <w:pPr>
        <w:spacing w:before="240" w:after="0" w:line="240" w:lineRule="auto"/>
        <w:rPr>
          <w:rFonts w:asciiTheme="minorHAnsi" w:hAnsiTheme="minorHAnsi"/>
        </w:rPr>
      </w:pPr>
      <w:r w:rsidRPr="00D076E8">
        <w:rPr>
          <w:rFonts w:asciiTheme="minorHAnsi" w:hAnsiTheme="minorHAnsi"/>
        </w:rPr>
        <w:t>Barbosa P.</w:t>
      </w:r>
      <w:r w:rsidR="00B231D8">
        <w:rPr>
          <w:rFonts w:asciiTheme="minorHAnsi" w:hAnsiTheme="minorHAnsi"/>
        </w:rPr>
        <w:t>,</w:t>
      </w:r>
      <w:r w:rsidRPr="00D076E8">
        <w:rPr>
          <w:rFonts w:asciiTheme="minorHAnsi" w:hAnsiTheme="minorHAnsi"/>
        </w:rPr>
        <w:t xml:space="preserve"> 1998. Conservation biological control. Academic Press, London. </w:t>
      </w:r>
    </w:p>
    <w:p w14:paraId="7158A7DE" w14:textId="558ACF18" w:rsidR="00B231D8" w:rsidRPr="00B231D8" w:rsidRDefault="00B231D8" w:rsidP="00B231D8">
      <w:pPr>
        <w:spacing w:before="240" w:after="0" w:line="240" w:lineRule="auto"/>
        <w:rPr>
          <w:rFonts w:asciiTheme="minorHAnsi" w:hAnsiTheme="minorHAnsi"/>
        </w:rPr>
      </w:pPr>
      <w:r w:rsidRPr="00B231D8">
        <w:rPr>
          <w:rFonts w:asciiTheme="minorHAnsi" w:hAnsiTheme="minorHAnsi"/>
        </w:rPr>
        <w:t>Barton, J., 2004. How good are we at predicting the field host-range of fungal pathogens used for classical biological control of weeds? Biological Control 31</w:t>
      </w:r>
      <w:r w:rsidR="00B05F9D">
        <w:rPr>
          <w:rFonts w:asciiTheme="minorHAnsi" w:hAnsiTheme="minorHAnsi"/>
        </w:rPr>
        <w:t>:</w:t>
      </w:r>
      <w:r w:rsidR="00B05F9D" w:rsidRPr="00B231D8">
        <w:rPr>
          <w:rFonts w:asciiTheme="minorHAnsi" w:hAnsiTheme="minorHAnsi"/>
        </w:rPr>
        <w:t xml:space="preserve"> </w:t>
      </w:r>
      <w:r w:rsidRPr="00B231D8">
        <w:rPr>
          <w:rFonts w:asciiTheme="minorHAnsi" w:hAnsiTheme="minorHAnsi"/>
        </w:rPr>
        <w:t>99-122.</w:t>
      </w:r>
    </w:p>
    <w:p w14:paraId="712CDE04" w14:textId="7A74C6FA" w:rsidR="00B231D8" w:rsidRPr="00B231D8" w:rsidRDefault="00B231D8" w:rsidP="00B231D8">
      <w:pPr>
        <w:spacing w:before="240" w:after="0" w:line="240" w:lineRule="auto"/>
        <w:rPr>
          <w:rFonts w:asciiTheme="minorHAnsi" w:hAnsiTheme="minorHAnsi"/>
        </w:rPr>
      </w:pPr>
      <w:r w:rsidRPr="00B231D8">
        <w:rPr>
          <w:rFonts w:asciiTheme="minorHAnsi" w:hAnsiTheme="minorHAnsi"/>
        </w:rPr>
        <w:t>Barton, J., Fowler, S.V., Gianotti, A.F., Winks, C.J., De Beurs, M., Arnold, G.C. and Forrester, G., 2007. Successful biological control of mist flower (</w:t>
      </w:r>
      <w:r w:rsidRPr="0020397B">
        <w:rPr>
          <w:rFonts w:asciiTheme="minorHAnsi" w:hAnsiTheme="minorHAnsi"/>
          <w:i/>
        </w:rPr>
        <w:t>Ageratina riparia</w:t>
      </w:r>
      <w:r w:rsidRPr="00B231D8">
        <w:rPr>
          <w:rFonts w:asciiTheme="minorHAnsi" w:hAnsiTheme="minorHAnsi"/>
        </w:rPr>
        <w:t>) in New Zealand: agent establishment, impact and benefits to the native flora. Biological Control 40(3)</w:t>
      </w:r>
      <w:r w:rsidR="0020397B">
        <w:rPr>
          <w:rFonts w:asciiTheme="minorHAnsi" w:hAnsiTheme="minorHAnsi"/>
        </w:rPr>
        <w:t>:</w:t>
      </w:r>
      <w:r w:rsidRPr="00B231D8">
        <w:rPr>
          <w:rFonts w:asciiTheme="minorHAnsi" w:hAnsiTheme="minorHAnsi"/>
        </w:rPr>
        <w:t>370-385.</w:t>
      </w:r>
    </w:p>
    <w:p w14:paraId="614E2EB8" w14:textId="0210C636"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Bae, S.J., Mohanta, T.K., Chung, J.Y., Ryu, M., Park, G., Shim, S., Hong, S.B., Seo, H., Bae, D.W., Bae, I. and Kim, J.J., 2016. Trichoderma metabolites as biological control agents against Phytophthora pathogens. Biological </w:t>
      </w:r>
      <w:r w:rsidR="00B05F9D">
        <w:rPr>
          <w:rFonts w:asciiTheme="minorHAnsi" w:hAnsiTheme="minorHAnsi"/>
        </w:rPr>
        <w:t>C</w:t>
      </w:r>
      <w:r w:rsidR="00B05F9D" w:rsidRPr="00B231D8">
        <w:rPr>
          <w:rFonts w:asciiTheme="minorHAnsi" w:hAnsiTheme="minorHAnsi"/>
        </w:rPr>
        <w:t>ontrol</w:t>
      </w:r>
      <w:r w:rsidRPr="00B231D8">
        <w:rPr>
          <w:rFonts w:asciiTheme="minorHAnsi" w:hAnsiTheme="minorHAnsi"/>
        </w:rPr>
        <w:t xml:space="preserve"> 92</w:t>
      </w:r>
      <w:r w:rsidR="0020397B">
        <w:rPr>
          <w:rFonts w:asciiTheme="minorHAnsi" w:hAnsiTheme="minorHAnsi"/>
        </w:rPr>
        <w:t>:</w:t>
      </w:r>
      <w:r w:rsidRPr="00B231D8">
        <w:rPr>
          <w:rFonts w:asciiTheme="minorHAnsi" w:hAnsiTheme="minorHAnsi"/>
        </w:rPr>
        <w:t>128-138.</w:t>
      </w:r>
    </w:p>
    <w:p w14:paraId="0F633F02" w14:textId="41BDCF0B" w:rsidR="00B231D8" w:rsidRPr="00B231D8" w:rsidRDefault="00B231D8" w:rsidP="00B231D8">
      <w:pPr>
        <w:spacing w:before="240" w:after="0" w:line="240" w:lineRule="auto"/>
        <w:rPr>
          <w:rFonts w:asciiTheme="minorHAnsi" w:hAnsiTheme="minorHAnsi"/>
        </w:rPr>
      </w:pPr>
      <w:r w:rsidRPr="00B231D8">
        <w:rPr>
          <w:rFonts w:asciiTheme="minorHAnsi" w:hAnsiTheme="minorHAnsi"/>
        </w:rPr>
        <w:t>Beard, K.H. and Pitt, W.C., 2005. Potential consequences of the coqui frog invasion in Hawaii. Diversity and Distributions 11(5)</w:t>
      </w:r>
      <w:r w:rsidR="0020397B">
        <w:rPr>
          <w:rFonts w:asciiTheme="minorHAnsi" w:hAnsiTheme="minorHAnsi"/>
        </w:rPr>
        <w:t>:</w:t>
      </w:r>
      <w:r w:rsidRPr="00B231D8">
        <w:rPr>
          <w:rFonts w:asciiTheme="minorHAnsi" w:hAnsiTheme="minorHAnsi"/>
        </w:rPr>
        <w:t>427-433.</w:t>
      </w:r>
    </w:p>
    <w:p w14:paraId="6D74F45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Bellows T.S. and Fisher T.W. (1999). Handbook of Biological Control: Principles and Applications of Biological Control. Academic Press, San Diego.</w:t>
      </w:r>
    </w:p>
    <w:p w14:paraId="3ACF55F3"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Better Border Biosecurity (B3) (2007). Biocontrol Information Resource for EPA Applicants (New Zealand). http://b3.net.nz/birea/index.php?page=background_biocontrol#ref234</w:t>
      </w:r>
    </w:p>
    <w:p w14:paraId="3F210DBD" w14:textId="345F4414"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 xml:space="preserve">Bigler, F., Babendreier, D., </w:t>
      </w:r>
      <w:r w:rsidR="00025865" w:rsidRPr="00C85613">
        <w:rPr>
          <w:rFonts w:asciiTheme="minorHAnsi" w:hAnsiTheme="minorHAnsi"/>
          <w:lang w:val="de-CH"/>
        </w:rPr>
        <w:t xml:space="preserve"> and </w:t>
      </w:r>
      <w:r w:rsidRPr="00C85613">
        <w:rPr>
          <w:rFonts w:asciiTheme="minorHAnsi" w:hAnsiTheme="minorHAnsi"/>
          <w:lang w:val="de-CH"/>
        </w:rPr>
        <w:t>Kuhlmann</w:t>
      </w:r>
      <w:r w:rsidR="00025865" w:rsidRPr="00C85613">
        <w:rPr>
          <w:rFonts w:asciiTheme="minorHAnsi" w:hAnsiTheme="minorHAnsi"/>
          <w:lang w:val="de-CH"/>
        </w:rPr>
        <w:t>,</w:t>
      </w:r>
      <w:r w:rsidRPr="00C85613">
        <w:rPr>
          <w:rFonts w:asciiTheme="minorHAnsi" w:hAnsiTheme="minorHAnsi"/>
          <w:lang w:val="de-CH"/>
        </w:rPr>
        <w:t xml:space="preserve"> U</w:t>
      </w:r>
      <w:r w:rsidR="00025865" w:rsidRPr="00C85613">
        <w:rPr>
          <w:rFonts w:asciiTheme="minorHAnsi" w:hAnsiTheme="minorHAnsi"/>
          <w:lang w:val="de-CH"/>
        </w:rPr>
        <w:t>.</w:t>
      </w:r>
      <w:r w:rsidRPr="00C85613">
        <w:rPr>
          <w:rFonts w:asciiTheme="minorHAnsi" w:hAnsiTheme="minorHAnsi"/>
          <w:lang w:val="de-CH"/>
        </w:rPr>
        <w:t xml:space="preserve"> (eds</w:t>
      </w:r>
      <w:r w:rsidR="00025865" w:rsidRPr="00C85613">
        <w:rPr>
          <w:rFonts w:asciiTheme="minorHAnsi" w:hAnsiTheme="minorHAnsi"/>
          <w:lang w:val="de-CH"/>
        </w:rPr>
        <w:t>.</w:t>
      </w:r>
      <w:r w:rsidRPr="00C85613">
        <w:rPr>
          <w:rFonts w:asciiTheme="minorHAnsi" w:hAnsiTheme="minorHAnsi"/>
          <w:lang w:val="de-CH"/>
        </w:rPr>
        <w:t>)</w:t>
      </w:r>
      <w:r w:rsidR="00025865" w:rsidRPr="00C85613">
        <w:rPr>
          <w:rFonts w:asciiTheme="minorHAnsi" w:hAnsiTheme="minorHAnsi"/>
          <w:lang w:val="de-CH"/>
        </w:rPr>
        <w:t>,</w:t>
      </w:r>
      <w:r w:rsidRPr="00C85613">
        <w:rPr>
          <w:rFonts w:asciiTheme="minorHAnsi" w:hAnsiTheme="minorHAnsi"/>
          <w:lang w:val="de-CH"/>
        </w:rPr>
        <w:t xml:space="preserve"> 2006.  </w:t>
      </w:r>
      <w:r w:rsidRPr="00B231D8">
        <w:rPr>
          <w:rFonts w:asciiTheme="minorHAnsi" w:hAnsiTheme="minorHAnsi"/>
        </w:rPr>
        <w:t xml:space="preserve">Environmental impact of invertebrates for biological control of arthropods: methods and risk assessment. CABI, Wallingford </w:t>
      </w:r>
    </w:p>
    <w:p w14:paraId="7218E9EB" w14:textId="77E40F2E" w:rsidR="00B231D8" w:rsidRPr="00B231D8" w:rsidRDefault="00B231D8" w:rsidP="00B231D8">
      <w:pPr>
        <w:spacing w:before="240" w:after="0" w:line="240" w:lineRule="auto"/>
        <w:rPr>
          <w:rFonts w:asciiTheme="minorHAnsi" w:hAnsiTheme="minorHAnsi"/>
        </w:rPr>
      </w:pPr>
      <w:r w:rsidRPr="00B231D8">
        <w:rPr>
          <w:rFonts w:asciiTheme="minorHAnsi" w:hAnsiTheme="minorHAnsi"/>
        </w:rPr>
        <w:t>Bloomer, J.P. and Bester, M.N., 1992. Control of feral cats on sub-antarctic Marion Island, Indian Ocean. Biological Conservation 60(3)</w:t>
      </w:r>
      <w:r w:rsidR="0020397B">
        <w:rPr>
          <w:rFonts w:asciiTheme="minorHAnsi" w:hAnsiTheme="minorHAnsi"/>
        </w:rPr>
        <w:t>:</w:t>
      </w:r>
      <w:r w:rsidRPr="00B231D8">
        <w:rPr>
          <w:rFonts w:asciiTheme="minorHAnsi" w:hAnsiTheme="minorHAnsi"/>
        </w:rPr>
        <w:t>211-219.</w:t>
      </w:r>
    </w:p>
    <w:p w14:paraId="40D2C98B" w14:textId="60BBA003" w:rsidR="00B231D8" w:rsidRPr="00B231D8" w:rsidRDefault="00B231D8" w:rsidP="00B231D8">
      <w:pPr>
        <w:spacing w:before="240" w:after="0" w:line="240" w:lineRule="auto"/>
        <w:rPr>
          <w:rFonts w:asciiTheme="minorHAnsi" w:hAnsiTheme="minorHAnsi"/>
        </w:rPr>
      </w:pPr>
      <w:r w:rsidRPr="00B231D8">
        <w:rPr>
          <w:rFonts w:asciiTheme="minorHAnsi" w:hAnsiTheme="minorHAnsi"/>
        </w:rPr>
        <w:t>Boettner</w:t>
      </w:r>
      <w:r w:rsidR="007F2498">
        <w:rPr>
          <w:rFonts w:asciiTheme="minorHAnsi" w:hAnsiTheme="minorHAnsi"/>
        </w:rPr>
        <w:t>,</w:t>
      </w:r>
      <w:r w:rsidRPr="00B231D8">
        <w:rPr>
          <w:rFonts w:asciiTheme="minorHAnsi" w:hAnsiTheme="minorHAnsi"/>
        </w:rPr>
        <w:t xml:space="preserve"> G</w:t>
      </w:r>
      <w:r w:rsidR="007F2498">
        <w:rPr>
          <w:rFonts w:asciiTheme="minorHAnsi" w:hAnsiTheme="minorHAnsi"/>
        </w:rPr>
        <w:t>.H.</w:t>
      </w:r>
      <w:r w:rsidRPr="00B231D8">
        <w:rPr>
          <w:rFonts w:asciiTheme="minorHAnsi" w:hAnsiTheme="minorHAnsi"/>
        </w:rPr>
        <w:t>, Elkinton</w:t>
      </w:r>
      <w:r w:rsidR="007F2498">
        <w:rPr>
          <w:rFonts w:asciiTheme="minorHAnsi" w:hAnsiTheme="minorHAnsi"/>
        </w:rPr>
        <w:t>,</w:t>
      </w:r>
      <w:r w:rsidRPr="00B231D8">
        <w:rPr>
          <w:rFonts w:asciiTheme="minorHAnsi" w:hAnsiTheme="minorHAnsi"/>
        </w:rPr>
        <w:t xml:space="preserve"> J</w:t>
      </w:r>
      <w:r w:rsidR="007F2498">
        <w:rPr>
          <w:rFonts w:asciiTheme="minorHAnsi" w:hAnsiTheme="minorHAnsi"/>
        </w:rPr>
        <w:t>.</w:t>
      </w:r>
      <w:r w:rsidRPr="00B231D8">
        <w:rPr>
          <w:rFonts w:asciiTheme="minorHAnsi" w:hAnsiTheme="minorHAnsi"/>
        </w:rPr>
        <w:t>S</w:t>
      </w:r>
      <w:r w:rsidR="007F2498">
        <w:rPr>
          <w:rFonts w:asciiTheme="minorHAnsi" w:hAnsiTheme="minorHAnsi"/>
        </w:rPr>
        <w:t>. and</w:t>
      </w:r>
      <w:r w:rsidRPr="00B231D8">
        <w:rPr>
          <w:rFonts w:asciiTheme="minorHAnsi" w:hAnsiTheme="minorHAnsi"/>
        </w:rPr>
        <w:t xml:space="preserve"> Boettner</w:t>
      </w:r>
      <w:r w:rsidR="007F2498">
        <w:rPr>
          <w:rFonts w:asciiTheme="minorHAnsi" w:hAnsiTheme="minorHAnsi"/>
        </w:rPr>
        <w:t>,</w:t>
      </w:r>
      <w:r w:rsidRPr="00B231D8">
        <w:rPr>
          <w:rFonts w:asciiTheme="minorHAnsi" w:hAnsiTheme="minorHAnsi"/>
        </w:rPr>
        <w:t xml:space="preserve"> C</w:t>
      </w:r>
      <w:r w:rsidR="007F2498">
        <w:rPr>
          <w:rFonts w:asciiTheme="minorHAnsi" w:hAnsiTheme="minorHAnsi"/>
        </w:rPr>
        <w:t>.</w:t>
      </w:r>
      <w:r w:rsidRPr="00B231D8">
        <w:rPr>
          <w:rFonts w:asciiTheme="minorHAnsi" w:hAnsiTheme="minorHAnsi"/>
        </w:rPr>
        <w:t>J</w:t>
      </w:r>
      <w:r w:rsidR="007F2498">
        <w:rPr>
          <w:rFonts w:asciiTheme="minorHAnsi" w:hAnsiTheme="minorHAnsi"/>
        </w:rPr>
        <w:t>.,</w:t>
      </w:r>
      <w:r w:rsidRPr="00B231D8">
        <w:rPr>
          <w:rFonts w:asciiTheme="minorHAnsi" w:hAnsiTheme="minorHAnsi"/>
        </w:rPr>
        <w:t xml:space="preserve"> 2000</w:t>
      </w:r>
      <w:r w:rsidR="007F2498">
        <w:rPr>
          <w:rFonts w:asciiTheme="minorHAnsi" w:hAnsiTheme="minorHAnsi"/>
        </w:rPr>
        <w:t>.</w:t>
      </w:r>
      <w:r w:rsidRPr="00B231D8">
        <w:rPr>
          <w:rFonts w:asciiTheme="minorHAnsi" w:hAnsiTheme="minorHAnsi"/>
        </w:rPr>
        <w:t xml:space="preserve"> Effects of a biological control introduction on three nontarget native species of saturniid moths. Conserv</w:t>
      </w:r>
      <w:r w:rsidR="0020397B">
        <w:rPr>
          <w:rFonts w:asciiTheme="minorHAnsi" w:hAnsiTheme="minorHAnsi"/>
        </w:rPr>
        <w:t>ation</w:t>
      </w:r>
      <w:r w:rsidRPr="00B231D8">
        <w:rPr>
          <w:rFonts w:asciiTheme="minorHAnsi" w:hAnsiTheme="minorHAnsi"/>
        </w:rPr>
        <w:t xml:space="preserve"> Biol</w:t>
      </w:r>
      <w:r w:rsidR="0020397B">
        <w:rPr>
          <w:rFonts w:asciiTheme="minorHAnsi" w:hAnsiTheme="minorHAnsi"/>
        </w:rPr>
        <w:t>ogy</w:t>
      </w:r>
      <w:r w:rsidRPr="00B231D8">
        <w:rPr>
          <w:rFonts w:asciiTheme="minorHAnsi" w:hAnsiTheme="minorHAnsi"/>
        </w:rPr>
        <w:t xml:space="preserve"> 14:1798–1806</w:t>
      </w:r>
    </w:p>
    <w:p w14:paraId="718AA5FF" w14:textId="148D3E67" w:rsidR="00B231D8" w:rsidRPr="00B231D8" w:rsidRDefault="00B231D8" w:rsidP="00B231D8">
      <w:pPr>
        <w:spacing w:before="240" w:after="0" w:line="240" w:lineRule="auto"/>
        <w:rPr>
          <w:rFonts w:asciiTheme="minorHAnsi" w:hAnsiTheme="minorHAnsi"/>
        </w:rPr>
      </w:pPr>
      <w:r w:rsidRPr="00B231D8">
        <w:rPr>
          <w:rFonts w:asciiTheme="minorHAnsi" w:hAnsiTheme="minorHAnsi"/>
        </w:rPr>
        <w:t>Briese, D.T., 2005. Translating host-specificity test results into the real world: the need to harmonize the yin and yang of current testing procedures. Biological Control 35(3)</w:t>
      </w:r>
      <w:r w:rsidR="0020397B">
        <w:rPr>
          <w:rFonts w:asciiTheme="minorHAnsi" w:hAnsiTheme="minorHAnsi"/>
        </w:rPr>
        <w:t>:</w:t>
      </w:r>
      <w:r w:rsidRPr="00B231D8">
        <w:rPr>
          <w:rFonts w:asciiTheme="minorHAnsi" w:hAnsiTheme="minorHAnsi"/>
        </w:rPr>
        <w:t>208-214.</w:t>
      </w:r>
    </w:p>
    <w:p w14:paraId="6F0F12EE"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 xml:space="preserve">Briese, D.T., Walker, A., 2002. A new perspective on the selection of test plants for evaluating the host-specificity of weed biological control agents: the case of </w:t>
      </w:r>
      <w:r w:rsidRPr="0020397B">
        <w:rPr>
          <w:rFonts w:asciiTheme="minorHAnsi" w:hAnsiTheme="minorHAnsi"/>
          <w:i/>
        </w:rPr>
        <w:t>Deuterocampta quadrijuga</w:t>
      </w:r>
      <w:r w:rsidRPr="00B231D8">
        <w:rPr>
          <w:rFonts w:asciiTheme="minorHAnsi" w:hAnsiTheme="minorHAnsi"/>
        </w:rPr>
        <w:t xml:space="preserve">, a potential insect control agent of </w:t>
      </w:r>
      <w:r w:rsidRPr="0020397B">
        <w:rPr>
          <w:rFonts w:asciiTheme="minorHAnsi" w:hAnsiTheme="minorHAnsi"/>
          <w:i/>
        </w:rPr>
        <w:t>Heliotropium amplexicaule</w:t>
      </w:r>
      <w:r w:rsidRPr="00B231D8">
        <w:rPr>
          <w:rFonts w:asciiTheme="minorHAnsi" w:hAnsiTheme="minorHAnsi"/>
        </w:rPr>
        <w:t>. Biological Control 25, 273-287.</w:t>
      </w:r>
    </w:p>
    <w:p w14:paraId="305638DC" w14:textId="4E1396DF" w:rsidR="00B231D8" w:rsidRPr="00B231D8" w:rsidRDefault="00B231D8" w:rsidP="00B231D8">
      <w:pPr>
        <w:spacing w:before="240" w:after="0" w:line="240" w:lineRule="auto"/>
        <w:rPr>
          <w:rFonts w:asciiTheme="minorHAnsi" w:hAnsiTheme="minorHAnsi"/>
          <w:lang w:val="fr-CA"/>
        </w:rPr>
      </w:pPr>
      <w:r w:rsidRPr="00B231D8">
        <w:rPr>
          <w:rFonts w:asciiTheme="minorHAnsi" w:hAnsiTheme="minorHAnsi"/>
        </w:rPr>
        <w:t xml:space="preserve">Brochier, B., Vangeluwe, D. and Van den Berg, T., 2010. </w:t>
      </w:r>
      <w:r w:rsidRPr="00B231D8">
        <w:rPr>
          <w:rFonts w:asciiTheme="minorHAnsi" w:hAnsiTheme="minorHAnsi"/>
          <w:lang w:val="fr-CA"/>
        </w:rPr>
        <w:t>Alien invasive birds. Revue scientifique et technique 29(2)</w:t>
      </w:r>
      <w:r w:rsidR="0020397B">
        <w:rPr>
          <w:rFonts w:asciiTheme="minorHAnsi" w:hAnsiTheme="minorHAnsi"/>
          <w:lang w:val="fr-CA"/>
        </w:rPr>
        <w:t> :</w:t>
      </w:r>
      <w:r w:rsidRPr="00B231D8">
        <w:rPr>
          <w:rFonts w:asciiTheme="minorHAnsi" w:hAnsiTheme="minorHAnsi"/>
          <w:lang w:val="fr-CA"/>
        </w:rPr>
        <w:t>217.</w:t>
      </w:r>
    </w:p>
    <w:p w14:paraId="76D02842"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Brown, G. P., and R. Shine. 2016. Frogs in the spotlight: a 16-year survey of the abundance of native frogs and invasive cane toads on a floodplain in tropical Australia. Ecology and Evolution 6:4445-4457.</w:t>
      </w:r>
    </w:p>
    <w:p w14:paraId="2AA5721A" w14:textId="608FDAAD" w:rsidR="00B231D8" w:rsidRPr="00B231D8" w:rsidRDefault="00B231D8" w:rsidP="00B231D8">
      <w:pPr>
        <w:spacing w:before="240" w:after="0" w:line="240" w:lineRule="auto"/>
        <w:rPr>
          <w:rFonts w:asciiTheme="minorHAnsi" w:hAnsiTheme="minorHAnsi"/>
        </w:rPr>
      </w:pPr>
      <w:r w:rsidRPr="00B231D8">
        <w:rPr>
          <w:rFonts w:asciiTheme="minorHAnsi" w:hAnsiTheme="minorHAnsi"/>
        </w:rPr>
        <w:t>Charudattan, R., 2001. Biological control of weeds by means of plant pathogens: significance for integrated weed management in modern agro-ecology. Biological Control 46</w:t>
      </w:r>
      <w:r w:rsidR="0020397B">
        <w:rPr>
          <w:rFonts w:asciiTheme="minorHAnsi" w:hAnsiTheme="minorHAnsi"/>
        </w:rPr>
        <w:t>:</w:t>
      </w:r>
      <w:r w:rsidR="0020397B" w:rsidRPr="00B231D8">
        <w:rPr>
          <w:rFonts w:asciiTheme="minorHAnsi" w:hAnsiTheme="minorHAnsi"/>
        </w:rPr>
        <w:t xml:space="preserve"> </w:t>
      </w:r>
      <w:r w:rsidRPr="00B231D8">
        <w:rPr>
          <w:rFonts w:asciiTheme="minorHAnsi" w:hAnsiTheme="minorHAnsi"/>
        </w:rPr>
        <w:t>229-260.</w:t>
      </w:r>
    </w:p>
    <w:p w14:paraId="2817082B"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Caltagirone L.E. (1981). Landmark examples in classical biological control. Annual Review of Entomology 26: 213-232. </w:t>
      </w:r>
    </w:p>
    <w:p w14:paraId="16A1205B" w14:textId="09C50DBF" w:rsidR="00B231D8" w:rsidRPr="00B231D8" w:rsidRDefault="00B231D8" w:rsidP="00B231D8">
      <w:pPr>
        <w:spacing w:before="240" w:after="0" w:line="240" w:lineRule="auto"/>
        <w:rPr>
          <w:rFonts w:asciiTheme="minorHAnsi" w:hAnsiTheme="minorHAnsi"/>
        </w:rPr>
      </w:pPr>
      <w:r w:rsidRPr="00B231D8">
        <w:rPr>
          <w:rFonts w:asciiTheme="minorHAnsi" w:hAnsiTheme="minorHAnsi"/>
        </w:rPr>
        <w:t>Cassey, P., Blackburn, T.M., Sol, D., Duncan, R.P. and Lockwood, J.L., 2004. Global patterns of introduction effort and establishment success in birds. Proceedings of the Royal Society of London B: Biological Sciences, 271(Suppl 6)</w:t>
      </w:r>
      <w:r w:rsidR="0020397B">
        <w:rPr>
          <w:rFonts w:asciiTheme="minorHAnsi" w:hAnsiTheme="minorHAnsi"/>
        </w:rPr>
        <w:t>:</w:t>
      </w:r>
      <w:r w:rsidRPr="00B231D8">
        <w:rPr>
          <w:rFonts w:asciiTheme="minorHAnsi" w:hAnsiTheme="minorHAnsi"/>
        </w:rPr>
        <w:t>S405-S408.</w:t>
      </w:r>
    </w:p>
    <w:p w14:paraId="3E630884" w14:textId="73AFFA56" w:rsidR="00B231D8" w:rsidRPr="00B231D8" w:rsidRDefault="00B231D8" w:rsidP="00B231D8">
      <w:pPr>
        <w:spacing w:before="240" w:after="0" w:line="240" w:lineRule="auto"/>
        <w:rPr>
          <w:rFonts w:asciiTheme="minorHAnsi" w:hAnsiTheme="minorHAnsi"/>
        </w:rPr>
      </w:pPr>
      <w:r w:rsidRPr="00B231D8">
        <w:rPr>
          <w:rFonts w:asciiTheme="minorHAnsi" w:hAnsiTheme="minorHAnsi"/>
        </w:rPr>
        <w:t>Clout, M.N. and Russell, J.C., 2008. The invasion ecology of mammals: a global perspective. Wildlife Research 35(3)</w:t>
      </w:r>
      <w:r w:rsidR="0020397B">
        <w:rPr>
          <w:rFonts w:asciiTheme="minorHAnsi" w:hAnsiTheme="minorHAnsi"/>
        </w:rPr>
        <w:t>:</w:t>
      </w:r>
      <w:r w:rsidRPr="00B231D8">
        <w:rPr>
          <w:rFonts w:asciiTheme="minorHAnsi" w:hAnsiTheme="minorHAnsi"/>
        </w:rPr>
        <w:t>180-184.</w:t>
      </w:r>
    </w:p>
    <w:p w14:paraId="784A9866" w14:textId="3F39C086" w:rsidR="00B231D8" w:rsidRPr="00B231D8" w:rsidRDefault="00B231D8" w:rsidP="00B231D8">
      <w:pPr>
        <w:spacing w:before="240" w:after="0" w:line="240" w:lineRule="auto"/>
        <w:rPr>
          <w:rFonts w:asciiTheme="minorHAnsi" w:hAnsiTheme="minorHAnsi"/>
        </w:rPr>
      </w:pPr>
      <w:r w:rsidRPr="00B231D8">
        <w:rPr>
          <w:rFonts w:asciiTheme="minorHAnsi" w:hAnsiTheme="minorHAnsi"/>
        </w:rPr>
        <w:t>Cock, M.J., van Lenteren, J.C., Brodeur, J., Barratt, B.I., Bigler, F., Bolckmans, K., Cônsoli, F.L., Haas, F., Mason, P.G. and Parra, J.R.P., 2010. Do new access and benefit sharing procedures under the convention on biological diversity threaten the future of biological control? BioControl 55(2)</w:t>
      </w:r>
      <w:r w:rsidR="0020397B">
        <w:rPr>
          <w:rFonts w:asciiTheme="minorHAnsi" w:hAnsiTheme="minorHAnsi"/>
        </w:rPr>
        <w:t>:</w:t>
      </w:r>
      <w:r w:rsidRPr="00B231D8">
        <w:rPr>
          <w:rFonts w:asciiTheme="minorHAnsi" w:hAnsiTheme="minorHAnsi"/>
        </w:rPr>
        <w:t>199-218.Cock, M.J.W., Day, R.K., Hinz, H.L., Pollard, K.M., Thomas, S.E., Williams, F.E., Witt, A.B.R. and Shaw, R.H.( 2015). The impacts of some classical biological control successes. CAB Reviews 10 (042) DOI: 10.1079/PAVSNNR201510042</w:t>
      </w:r>
    </w:p>
    <w:p w14:paraId="60C58933" w14:textId="4E88BFAC"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Cock, M.J.W., Murphy, S.T., Moses, T.K.K., Thompson, E., Murphy, R.J. </w:t>
      </w:r>
      <w:r w:rsidR="00025865">
        <w:rPr>
          <w:rFonts w:asciiTheme="minorHAnsi" w:hAnsiTheme="minorHAnsi"/>
        </w:rPr>
        <w:t>and</w:t>
      </w:r>
      <w:r w:rsidRPr="00B231D8">
        <w:rPr>
          <w:rFonts w:asciiTheme="minorHAnsi" w:hAnsiTheme="minorHAnsi"/>
        </w:rPr>
        <w:t xml:space="preserve"> Francis, A.W.</w:t>
      </w:r>
      <w:r>
        <w:rPr>
          <w:rFonts w:asciiTheme="minorHAnsi" w:hAnsiTheme="minorHAnsi"/>
        </w:rPr>
        <w:t>,</w:t>
      </w:r>
      <w:r w:rsidRPr="00B231D8">
        <w:rPr>
          <w:rFonts w:asciiTheme="minorHAnsi" w:hAnsiTheme="minorHAnsi"/>
        </w:rPr>
        <w:t xml:space="preserve"> 2016. Trends in the classical biological control of insect pests by insects: an update of the BIOCAT database. BioControl, DOI: 10.1007/s10526-016-9726-3</w:t>
      </w:r>
    </w:p>
    <w:p w14:paraId="152D4505" w14:textId="516DCDE7" w:rsidR="00B231D8" w:rsidRPr="00B231D8" w:rsidRDefault="00B231D8" w:rsidP="00B231D8">
      <w:pPr>
        <w:spacing w:before="240" w:after="0" w:line="240" w:lineRule="auto"/>
        <w:rPr>
          <w:rFonts w:asciiTheme="minorHAnsi" w:hAnsiTheme="minorHAnsi"/>
        </w:rPr>
      </w:pPr>
      <w:r w:rsidRPr="00B231D8">
        <w:rPr>
          <w:rFonts w:asciiTheme="minorHAnsi" w:hAnsiTheme="minorHAnsi"/>
        </w:rPr>
        <w:t>Collen</w:t>
      </w:r>
      <w:r>
        <w:rPr>
          <w:rFonts w:asciiTheme="minorHAnsi" w:hAnsiTheme="minorHAnsi"/>
        </w:rPr>
        <w:t>,</w:t>
      </w:r>
      <w:r w:rsidRPr="00B231D8">
        <w:rPr>
          <w:rFonts w:asciiTheme="minorHAnsi" w:hAnsiTheme="minorHAnsi"/>
        </w:rPr>
        <w:t xml:space="preserve"> B</w:t>
      </w:r>
      <w:r>
        <w:rPr>
          <w:rFonts w:asciiTheme="minorHAnsi" w:hAnsiTheme="minorHAnsi"/>
        </w:rPr>
        <w:t>.</w:t>
      </w:r>
      <w:r w:rsidRPr="00B231D8">
        <w:rPr>
          <w:rFonts w:asciiTheme="minorHAnsi" w:hAnsiTheme="minorHAnsi"/>
        </w:rPr>
        <w:t>, Bohm</w:t>
      </w:r>
      <w:r>
        <w:rPr>
          <w:rFonts w:asciiTheme="minorHAnsi" w:hAnsiTheme="minorHAnsi"/>
        </w:rPr>
        <w:t>,</w:t>
      </w:r>
      <w:r w:rsidRPr="00B231D8">
        <w:rPr>
          <w:rFonts w:asciiTheme="minorHAnsi" w:hAnsiTheme="minorHAnsi"/>
        </w:rPr>
        <w:t xml:space="preserve"> M</w:t>
      </w:r>
      <w:r>
        <w:rPr>
          <w:rFonts w:asciiTheme="minorHAnsi" w:hAnsiTheme="minorHAnsi"/>
        </w:rPr>
        <w:t>.</w:t>
      </w:r>
      <w:r w:rsidRPr="00B231D8">
        <w:rPr>
          <w:rFonts w:asciiTheme="minorHAnsi" w:hAnsiTheme="minorHAnsi"/>
        </w:rPr>
        <w:t>, Kemp</w:t>
      </w:r>
      <w:r>
        <w:rPr>
          <w:rFonts w:asciiTheme="minorHAnsi" w:hAnsiTheme="minorHAnsi"/>
        </w:rPr>
        <w:t>,</w:t>
      </w:r>
      <w:r w:rsidRPr="00B231D8">
        <w:rPr>
          <w:rFonts w:asciiTheme="minorHAnsi" w:hAnsiTheme="minorHAnsi"/>
        </w:rPr>
        <w:t xml:space="preserve"> R</w:t>
      </w:r>
      <w:r>
        <w:rPr>
          <w:rFonts w:asciiTheme="minorHAnsi" w:hAnsiTheme="minorHAnsi"/>
        </w:rPr>
        <w:t>.</w:t>
      </w:r>
      <w:r w:rsidRPr="00B231D8">
        <w:rPr>
          <w:rFonts w:asciiTheme="minorHAnsi" w:hAnsiTheme="minorHAnsi"/>
        </w:rPr>
        <w:t xml:space="preserve">, </w:t>
      </w:r>
      <w:r w:rsidR="00025865">
        <w:rPr>
          <w:rFonts w:asciiTheme="minorHAnsi" w:hAnsiTheme="minorHAnsi"/>
        </w:rPr>
        <w:t>and</w:t>
      </w:r>
      <w:r>
        <w:rPr>
          <w:rFonts w:asciiTheme="minorHAnsi" w:hAnsiTheme="minorHAnsi"/>
        </w:rPr>
        <w:t xml:space="preserve"> </w:t>
      </w:r>
      <w:r w:rsidRPr="00B231D8">
        <w:rPr>
          <w:rFonts w:asciiTheme="minorHAnsi" w:hAnsiTheme="minorHAnsi"/>
        </w:rPr>
        <w:t>Baillie</w:t>
      </w:r>
      <w:r>
        <w:rPr>
          <w:rFonts w:asciiTheme="minorHAnsi" w:hAnsiTheme="minorHAnsi"/>
        </w:rPr>
        <w:t>,</w:t>
      </w:r>
      <w:r w:rsidRPr="00B231D8">
        <w:rPr>
          <w:rFonts w:asciiTheme="minorHAnsi" w:hAnsiTheme="minorHAnsi"/>
        </w:rPr>
        <w:t xml:space="preserve"> J</w:t>
      </w:r>
      <w:r>
        <w:rPr>
          <w:rFonts w:asciiTheme="minorHAnsi" w:hAnsiTheme="minorHAnsi"/>
        </w:rPr>
        <w:t>.</w:t>
      </w:r>
      <w:r w:rsidRPr="00B231D8">
        <w:rPr>
          <w:rFonts w:asciiTheme="minorHAnsi" w:hAnsiTheme="minorHAnsi"/>
        </w:rPr>
        <w:t>E</w:t>
      </w:r>
      <w:r>
        <w:rPr>
          <w:rFonts w:asciiTheme="minorHAnsi" w:hAnsiTheme="minorHAnsi"/>
        </w:rPr>
        <w:t>.</w:t>
      </w:r>
      <w:r w:rsidRPr="00B231D8">
        <w:rPr>
          <w:rFonts w:asciiTheme="minorHAnsi" w:hAnsiTheme="minorHAnsi"/>
        </w:rPr>
        <w:t>M</w:t>
      </w:r>
      <w:r>
        <w:rPr>
          <w:rFonts w:asciiTheme="minorHAnsi" w:hAnsiTheme="minorHAnsi"/>
        </w:rPr>
        <w:t>.,</w:t>
      </w:r>
      <w:r w:rsidRPr="00B231D8">
        <w:rPr>
          <w:rFonts w:asciiTheme="minorHAnsi" w:hAnsiTheme="minorHAnsi"/>
        </w:rPr>
        <w:t xml:space="preserve"> 2012</w:t>
      </w:r>
      <w:r>
        <w:rPr>
          <w:rFonts w:asciiTheme="minorHAnsi" w:hAnsiTheme="minorHAnsi"/>
        </w:rPr>
        <w:t>.</w:t>
      </w:r>
      <w:r w:rsidRPr="00B231D8">
        <w:rPr>
          <w:rFonts w:asciiTheme="minorHAnsi" w:hAnsiTheme="minorHAnsi"/>
        </w:rPr>
        <w:t xml:space="preserve"> Spineless: status and trends of the world’s invertebrates. Zoological Society of London, London</w:t>
      </w:r>
    </w:p>
    <w:p w14:paraId="04BD7BFB"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Cooke, B.D., 2014. Australia's war against rabbits: the story of rabbit haemorrhagic disease. CSIRO PUBLISHING.</w:t>
      </w:r>
    </w:p>
    <w:p w14:paraId="7449F145" w14:textId="7C8103EF" w:rsidR="00B231D8" w:rsidRPr="00B231D8" w:rsidRDefault="00B231D8" w:rsidP="00B231D8">
      <w:pPr>
        <w:spacing w:before="240" w:after="0" w:line="240" w:lineRule="auto"/>
        <w:rPr>
          <w:rFonts w:asciiTheme="minorHAnsi" w:hAnsiTheme="minorHAnsi"/>
        </w:rPr>
      </w:pPr>
      <w:r w:rsidRPr="00B231D8">
        <w:rPr>
          <w:rFonts w:asciiTheme="minorHAnsi" w:hAnsiTheme="minorHAnsi"/>
        </w:rPr>
        <w:t>Cooke, B., Chudleigh, P., Simpson, S. and Saunders, G., 2013. The economic benefits of the biological control of rabbits in Australia, 1950–2011. Australian Economic History Review, 53(1)</w:t>
      </w:r>
      <w:r w:rsidR="0020397B">
        <w:rPr>
          <w:rFonts w:asciiTheme="minorHAnsi" w:hAnsiTheme="minorHAnsi"/>
        </w:rPr>
        <w:t>:</w:t>
      </w:r>
      <w:r w:rsidRPr="00B231D8">
        <w:rPr>
          <w:rFonts w:asciiTheme="minorHAnsi" w:hAnsiTheme="minorHAnsi"/>
        </w:rPr>
        <w:t>91-107.</w:t>
      </w:r>
    </w:p>
    <w:p w14:paraId="53B9E0E5" w14:textId="7C80F30A" w:rsidR="00B231D8" w:rsidRPr="00B231D8" w:rsidRDefault="00B231D8" w:rsidP="00B231D8">
      <w:pPr>
        <w:spacing w:before="240" w:after="0" w:line="240" w:lineRule="auto"/>
        <w:rPr>
          <w:rFonts w:asciiTheme="minorHAnsi" w:hAnsiTheme="minorHAnsi"/>
        </w:rPr>
      </w:pPr>
      <w:r w:rsidRPr="00B231D8">
        <w:rPr>
          <w:rFonts w:asciiTheme="minorHAnsi" w:hAnsiTheme="minorHAnsi"/>
        </w:rPr>
        <w:t>Courchamp, F., Chapuis, J.L. and Pascal, M., 2003. Mammal invaders on islands: impact, control and control impact. Biological Reviews, 78(3)</w:t>
      </w:r>
      <w:r w:rsidR="0020397B">
        <w:rPr>
          <w:rFonts w:asciiTheme="minorHAnsi" w:hAnsiTheme="minorHAnsi"/>
        </w:rPr>
        <w:t>:</w:t>
      </w:r>
      <w:r w:rsidRPr="00B231D8">
        <w:rPr>
          <w:rFonts w:asciiTheme="minorHAnsi" w:hAnsiTheme="minorHAnsi"/>
        </w:rPr>
        <w:t>347-383.</w:t>
      </w:r>
      <w:r w:rsidRPr="00B231D8">
        <w:rPr>
          <w:rFonts w:asciiTheme="minorHAnsi" w:hAnsiTheme="minorHAnsi"/>
        </w:rPr>
        <w:tab/>
      </w:r>
    </w:p>
    <w:p w14:paraId="1CF5A28F" w14:textId="54FFB35F" w:rsidR="00B231D8" w:rsidRPr="00B231D8" w:rsidRDefault="00B231D8" w:rsidP="00B231D8">
      <w:pPr>
        <w:spacing w:before="240" w:after="0" w:line="240" w:lineRule="auto"/>
        <w:rPr>
          <w:rFonts w:asciiTheme="minorHAnsi" w:hAnsiTheme="minorHAnsi"/>
        </w:rPr>
      </w:pPr>
      <w:r w:rsidRPr="00B231D8">
        <w:rPr>
          <w:rFonts w:asciiTheme="minorHAnsi" w:hAnsiTheme="minorHAnsi"/>
        </w:rPr>
        <w:t>Cowie</w:t>
      </w:r>
      <w:r>
        <w:rPr>
          <w:rFonts w:asciiTheme="minorHAnsi" w:hAnsiTheme="minorHAnsi"/>
        </w:rPr>
        <w:t>,</w:t>
      </w:r>
      <w:r w:rsidRPr="00B231D8">
        <w:rPr>
          <w:rFonts w:asciiTheme="minorHAnsi" w:hAnsiTheme="minorHAnsi"/>
        </w:rPr>
        <w:t xml:space="preserve"> R</w:t>
      </w:r>
      <w:r>
        <w:rPr>
          <w:rFonts w:asciiTheme="minorHAnsi" w:hAnsiTheme="minorHAnsi"/>
        </w:rPr>
        <w:t>.</w:t>
      </w:r>
      <w:r w:rsidRPr="00B231D8">
        <w:rPr>
          <w:rFonts w:asciiTheme="minorHAnsi" w:hAnsiTheme="minorHAnsi"/>
        </w:rPr>
        <w:t>H</w:t>
      </w:r>
      <w:r>
        <w:rPr>
          <w:rFonts w:asciiTheme="minorHAnsi" w:hAnsiTheme="minorHAnsi"/>
        </w:rPr>
        <w:t>.,</w:t>
      </w:r>
      <w:r w:rsidRPr="00B231D8">
        <w:rPr>
          <w:rFonts w:asciiTheme="minorHAnsi" w:hAnsiTheme="minorHAnsi"/>
        </w:rPr>
        <w:t xml:space="preserve"> 2001</w:t>
      </w:r>
      <w:r>
        <w:rPr>
          <w:rFonts w:asciiTheme="minorHAnsi" w:hAnsiTheme="minorHAnsi"/>
        </w:rPr>
        <w:t>.</w:t>
      </w:r>
      <w:r w:rsidRPr="00B231D8">
        <w:rPr>
          <w:rFonts w:asciiTheme="minorHAnsi" w:hAnsiTheme="minorHAnsi"/>
        </w:rPr>
        <w:t xml:space="preserve"> Can snails ever be effective and safe biocontrol agents? Int </w:t>
      </w:r>
      <w:r>
        <w:rPr>
          <w:rFonts w:asciiTheme="minorHAnsi" w:hAnsiTheme="minorHAnsi"/>
        </w:rPr>
        <w:t xml:space="preserve">ernational </w:t>
      </w:r>
      <w:r w:rsidRPr="00B231D8">
        <w:rPr>
          <w:rFonts w:asciiTheme="minorHAnsi" w:hAnsiTheme="minorHAnsi"/>
        </w:rPr>
        <w:t>J</w:t>
      </w:r>
      <w:r>
        <w:rPr>
          <w:rFonts w:asciiTheme="minorHAnsi" w:hAnsiTheme="minorHAnsi"/>
        </w:rPr>
        <w:t xml:space="preserve">ournal of </w:t>
      </w:r>
      <w:r w:rsidRPr="00B231D8">
        <w:rPr>
          <w:rFonts w:asciiTheme="minorHAnsi" w:hAnsiTheme="minorHAnsi"/>
        </w:rPr>
        <w:t xml:space="preserve"> Pest M</w:t>
      </w:r>
      <w:r>
        <w:rPr>
          <w:rFonts w:asciiTheme="minorHAnsi" w:hAnsiTheme="minorHAnsi"/>
        </w:rPr>
        <w:t>ana</w:t>
      </w:r>
      <w:r w:rsidRPr="00B231D8">
        <w:rPr>
          <w:rFonts w:asciiTheme="minorHAnsi" w:hAnsiTheme="minorHAnsi"/>
        </w:rPr>
        <w:t>g</w:t>
      </w:r>
      <w:r>
        <w:rPr>
          <w:rFonts w:asciiTheme="minorHAnsi" w:hAnsiTheme="minorHAnsi"/>
        </w:rPr>
        <w:t>e</w:t>
      </w:r>
      <w:r w:rsidRPr="00B231D8">
        <w:rPr>
          <w:rFonts w:asciiTheme="minorHAnsi" w:hAnsiTheme="minorHAnsi"/>
        </w:rPr>
        <w:t>m</w:t>
      </w:r>
      <w:r>
        <w:rPr>
          <w:rFonts w:asciiTheme="minorHAnsi" w:hAnsiTheme="minorHAnsi"/>
        </w:rPr>
        <w:t>en</w:t>
      </w:r>
      <w:r w:rsidRPr="00B231D8">
        <w:rPr>
          <w:rFonts w:asciiTheme="minorHAnsi" w:hAnsiTheme="minorHAnsi"/>
        </w:rPr>
        <w:t>t 47:23–</w:t>
      </w:r>
      <w:r>
        <w:rPr>
          <w:rFonts w:asciiTheme="minorHAnsi" w:hAnsiTheme="minorHAnsi"/>
        </w:rPr>
        <w:t>2</w:t>
      </w:r>
      <w:r w:rsidRPr="00B231D8">
        <w:rPr>
          <w:rFonts w:asciiTheme="minorHAnsi" w:hAnsiTheme="minorHAnsi"/>
        </w:rPr>
        <w:t>4</w:t>
      </w:r>
      <w:r>
        <w:rPr>
          <w:rFonts w:asciiTheme="minorHAnsi" w:hAnsiTheme="minorHAnsi"/>
        </w:rPr>
        <w:t>.</w:t>
      </w:r>
    </w:p>
    <w:p w14:paraId="4FF151FF" w14:textId="7860D96B" w:rsidR="00694DDC" w:rsidRDefault="00694DDC" w:rsidP="00694DDC">
      <w:pPr>
        <w:spacing w:before="240" w:after="0" w:line="240" w:lineRule="auto"/>
        <w:rPr>
          <w:rFonts w:asciiTheme="minorHAnsi" w:hAnsiTheme="minorHAnsi"/>
        </w:rPr>
      </w:pPr>
      <w:r w:rsidRPr="00694DDC">
        <w:rPr>
          <w:rFonts w:asciiTheme="minorHAnsi" w:hAnsiTheme="minorHAnsi"/>
        </w:rPr>
        <w:lastRenderedPageBreak/>
        <w:t>Cox</w:t>
      </w:r>
      <w:r>
        <w:rPr>
          <w:rFonts w:asciiTheme="minorHAnsi" w:hAnsiTheme="minorHAnsi"/>
        </w:rPr>
        <w:t>,</w:t>
      </w:r>
      <w:r w:rsidRPr="00694DDC">
        <w:rPr>
          <w:rFonts w:asciiTheme="minorHAnsi" w:hAnsiTheme="minorHAnsi"/>
        </w:rPr>
        <w:t xml:space="preserve"> T</w:t>
      </w:r>
      <w:r>
        <w:rPr>
          <w:rFonts w:asciiTheme="minorHAnsi" w:hAnsiTheme="minorHAnsi"/>
        </w:rPr>
        <w:t>.</w:t>
      </w:r>
      <w:r w:rsidRPr="00694DDC">
        <w:rPr>
          <w:rFonts w:asciiTheme="minorHAnsi" w:hAnsiTheme="minorHAnsi"/>
        </w:rPr>
        <w:t>E</w:t>
      </w:r>
      <w:r>
        <w:rPr>
          <w:rFonts w:asciiTheme="minorHAnsi" w:hAnsiTheme="minorHAnsi"/>
        </w:rPr>
        <w:t>.</w:t>
      </w:r>
      <w:r w:rsidRPr="00694DDC">
        <w:rPr>
          <w:rFonts w:asciiTheme="minorHAnsi" w:hAnsiTheme="minorHAnsi"/>
        </w:rPr>
        <w:t>, Strive</w:t>
      </w:r>
      <w:r>
        <w:rPr>
          <w:rFonts w:asciiTheme="minorHAnsi" w:hAnsiTheme="minorHAnsi"/>
        </w:rPr>
        <w:t>,</w:t>
      </w:r>
      <w:r w:rsidRPr="00694DDC">
        <w:rPr>
          <w:rFonts w:asciiTheme="minorHAnsi" w:hAnsiTheme="minorHAnsi"/>
        </w:rPr>
        <w:t xml:space="preserve"> T</w:t>
      </w:r>
      <w:r>
        <w:rPr>
          <w:rFonts w:asciiTheme="minorHAnsi" w:hAnsiTheme="minorHAnsi"/>
        </w:rPr>
        <w:t>.</w:t>
      </w:r>
      <w:r w:rsidRPr="00694DDC">
        <w:rPr>
          <w:rFonts w:asciiTheme="minorHAnsi" w:hAnsiTheme="minorHAnsi"/>
        </w:rPr>
        <w:t>, Mutze</w:t>
      </w:r>
      <w:r>
        <w:rPr>
          <w:rFonts w:asciiTheme="minorHAnsi" w:hAnsiTheme="minorHAnsi"/>
        </w:rPr>
        <w:t>,</w:t>
      </w:r>
      <w:r w:rsidRPr="00694DDC">
        <w:rPr>
          <w:rFonts w:asciiTheme="minorHAnsi" w:hAnsiTheme="minorHAnsi"/>
        </w:rPr>
        <w:t xml:space="preserve"> G</w:t>
      </w:r>
      <w:r>
        <w:rPr>
          <w:rFonts w:asciiTheme="minorHAnsi" w:hAnsiTheme="minorHAnsi"/>
        </w:rPr>
        <w:t>.</w:t>
      </w:r>
      <w:r w:rsidRPr="00694DDC">
        <w:rPr>
          <w:rFonts w:asciiTheme="minorHAnsi" w:hAnsiTheme="minorHAnsi"/>
        </w:rPr>
        <w:t>, West</w:t>
      </w:r>
      <w:r>
        <w:rPr>
          <w:rFonts w:asciiTheme="minorHAnsi" w:hAnsiTheme="minorHAnsi"/>
        </w:rPr>
        <w:t>,</w:t>
      </w:r>
      <w:r w:rsidRPr="00694DDC">
        <w:rPr>
          <w:rFonts w:asciiTheme="minorHAnsi" w:hAnsiTheme="minorHAnsi"/>
        </w:rPr>
        <w:t xml:space="preserve"> P</w:t>
      </w:r>
      <w:r>
        <w:rPr>
          <w:rFonts w:asciiTheme="minorHAnsi" w:hAnsiTheme="minorHAnsi"/>
        </w:rPr>
        <w:t>.</w:t>
      </w:r>
      <w:r w:rsidRPr="00694DDC">
        <w:rPr>
          <w:rFonts w:asciiTheme="minorHAnsi" w:hAnsiTheme="minorHAnsi"/>
        </w:rPr>
        <w:t xml:space="preserve"> and Saunders</w:t>
      </w:r>
      <w:r>
        <w:rPr>
          <w:rFonts w:asciiTheme="minorHAnsi" w:hAnsiTheme="minorHAnsi"/>
        </w:rPr>
        <w:t>,</w:t>
      </w:r>
      <w:r w:rsidRPr="00694DDC">
        <w:rPr>
          <w:rFonts w:asciiTheme="minorHAnsi" w:hAnsiTheme="minorHAnsi"/>
        </w:rPr>
        <w:t xml:space="preserve"> G</w:t>
      </w:r>
      <w:r>
        <w:rPr>
          <w:rFonts w:asciiTheme="minorHAnsi" w:hAnsiTheme="minorHAnsi"/>
        </w:rPr>
        <w:t>. 2013</w:t>
      </w:r>
      <w:r w:rsidRPr="00694DDC">
        <w:rPr>
          <w:rFonts w:asciiTheme="minorHAnsi" w:hAnsiTheme="minorHAnsi"/>
        </w:rPr>
        <w:t>. Benefits of Rabbit Biocontrol in Australia. PestSmart Toolkit publication, Invasive Animals Cooperative Resea</w:t>
      </w:r>
      <w:r>
        <w:rPr>
          <w:rFonts w:asciiTheme="minorHAnsi" w:hAnsiTheme="minorHAnsi"/>
        </w:rPr>
        <w:t>rch Centre, Canberra, Australia (</w:t>
      </w:r>
      <w:hyperlink r:id="rId24" w:history="1">
        <w:r w:rsidRPr="00694DDC">
          <w:rPr>
            <w:rStyle w:val="Hyperlink"/>
            <w:rFonts w:asciiTheme="minorHAnsi" w:hAnsiTheme="minorHAnsi"/>
          </w:rPr>
          <w:t>www.feral.org.au/PestSmart</w:t>
        </w:r>
      </w:hyperlink>
      <w:r>
        <w:rPr>
          <w:rFonts w:asciiTheme="minorHAnsi" w:hAnsiTheme="minorHAnsi"/>
        </w:rPr>
        <w:t>).</w:t>
      </w:r>
    </w:p>
    <w:p w14:paraId="166A1AF9" w14:textId="7091297D"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Crane, M.S., </w:t>
      </w:r>
      <w:r w:rsidR="00025865">
        <w:rPr>
          <w:rFonts w:asciiTheme="minorHAnsi" w:hAnsiTheme="minorHAnsi"/>
        </w:rPr>
        <w:t>and</w:t>
      </w:r>
      <w:r w:rsidRPr="00B231D8">
        <w:rPr>
          <w:rFonts w:asciiTheme="minorHAnsi" w:hAnsiTheme="minorHAnsi"/>
        </w:rPr>
        <w:t xml:space="preserve"> Eaton</w:t>
      </w:r>
      <w:r>
        <w:rPr>
          <w:rFonts w:asciiTheme="minorHAnsi" w:hAnsiTheme="minorHAnsi"/>
        </w:rPr>
        <w:t xml:space="preserve">, </w:t>
      </w:r>
      <w:r w:rsidRPr="00B231D8">
        <w:rPr>
          <w:rFonts w:asciiTheme="minorHAnsi" w:hAnsiTheme="minorHAnsi"/>
        </w:rPr>
        <w:t>Â</w:t>
      </w:r>
      <w:r>
        <w:rPr>
          <w:rFonts w:asciiTheme="minorHAnsi" w:hAnsiTheme="minorHAnsi"/>
        </w:rPr>
        <w:t>. T</w:t>
      </w:r>
      <w:r w:rsidRPr="00B231D8">
        <w:rPr>
          <w:rFonts w:asciiTheme="minorHAnsi" w:hAnsiTheme="minorHAnsi"/>
        </w:rPr>
        <w:t>.</w:t>
      </w:r>
      <w:r>
        <w:rPr>
          <w:rFonts w:asciiTheme="minorHAnsi" w:hAnsiTheme="minorHAnsi"/>
        </w:rPr>
        <w:t>,</w:t>
      </w:r>
      <w:r w:rsidRPr="00B231D8">
        <w:rPr>
          <w:rFonts w:asciiTheme="minorHAnsi" w:hAnsiTheme="minorHAnsi"/>
        </w:rPr>
        <w:t xml:space="preserve"> 1997. Spring viraemia of carp virus (</w:t>
      </w:r>
      <w:r w:rsidRPr="0020397B">
        <w:rPr>
          <w:rFonts w:asciiTheme="minorHAnsi" w:hAnsiTheme="minorHAnsi"/>
          <w:i/>
        </w:rPr>
        <w:t>Rhabdovirus carpio</w:t>
      </w:r>
      <w:r w:rsidRPr="00B231D8">
        <w:rPr>
          <w:rFonts w:asciiTheme="minorHAnsi" w:hAnsiTheme="minorHAnsi"/>
        </w:rPr>
        <w:t>): a biological control agent. Pages 87-107 in J. Roberts and R. Tilzey, eds. Controlling carp: exploring the options for Australia. Murray-Darling Basin Comm., Canberra, Australia.</w:t>
      </w:r>
    </w:p>
    <w:p w14:paraId="7F997FD2"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Cullen, J., 1988. Current problems in host-specificity screening. In: Del Fosse, E.S., (Ed.), Proceedings of the VII international symposium on biological control of weeds,  pp. 27-36.</w:t>
      </w:r>
    </w:p>
    <w:p w14:paraId="3EC9926D" w14:textId="2271C91F" w:rsidR="00B231D8" w:rsidRDefault="00B231D8" w:rsidP="00B231D8">
      <w:pPr>
        <w:spacing w:before="240" w:after="0" w:line="240" w:lineRule="auto"/>
        <w:rPr>
          <w:rFonts w:asciiTheme="minorHAnsi" w:hAnsiTheme="minorHAnsi"/>
        </w:rPr>
      </w:pPr>
      <w:r w:rsidRPr="00B231D8">
        <w:rPr>
          <w:rFonts w:asciiTheme="minorHAnsi" w:hAnsiTheme="minorHAnsi"/>
        </w:rPr>
        <w:t>Cullen</w:t>
      </w:r>
      <w:r>
        <w:rPr>
          <w:rFonts w:asciiTheme="minorHAnsi" w:hAnsiTheme="minorHAnsi"/>
        </w:rPr>
        <w:t>,</w:t>
      </w:r>
      <w:r w:rsidRPr="00B231D8">
        <w:rPr>
          <w:rFonts w:asciiTheme="minorHAnsi" w:hAnsiTheme="minorHAnsi"/>
        </w:rPr>
        <w:t xml:space="preserve"> J</w:t>
      </w:r>
      <w:r>
        <w:rPr>
          <w:rFonts w:asciiTheme="minorHAnsi" w:hAnsiTheme="minorHAnsi"/>
        </w:rPr>
        <w:t>.</w:t>
      </w:r>
      <w:r w:rsidRPr="00B231D8">
        <w:rPr>
          <w:rFonts w:asciiTheme="minorHAnsi" w:hAnsiTheme="minorHAnsi"/>
        </w:rPr>
        <w:t>M</w:t>
      </w:r>
      <w:r>
        <w:rPr>
          <w:rFonts w:asciiTheme="minorHAnsi" w:hAnsiTheme="minorHAnsi"/>
        </w:rPr>
        <w:t>.</w:t>
      </w:r>
      <w:r w:rsidRPr="00B231D8">
        <w:rPr>
          <w:rFonts w:asciiTheme="minorHAnsi" w:hAnsiTheme="minorHAnsi"/>
        </w:rPr>
        <w:t>, Sheppard</w:t>
      </w:r>
      <w:r>
        <w:rPr>
          <w:rFonts w:asciiTheme="minorHAnsi" w:hAnsiTheme="minorHAnsi"/>
        </w:rPr>
        <w:t>,</w:t>
      </w:r>
      <w:r w:rsidRPr="00B231D8">
        <w:rPr>
          <w:rFonts w:asciiTheme="minorHAnsi" w:hAnsiTheme="minorHAnsi"/>
        </w:rPr>
        <w:t xml:space="preserve"> A</w:t>
      </w:r>
      <w:r>
        <w:rPr>
          <w:rFonts w:asciiTheme="minorHAnsi" w:hAnsiTheme="minorHAnsi"/>
        </w:rPr>
        <w:t>.</w:t>
      </w:r>
      <w:r w:rsidRPr="00B231D8">
        <w:rPr>
          <w:rFonts w:asciiTheme="minorHAnsi" w:hAnsiTheme="minorHAnsi"/>
        </w:rPr>
        <w:t>W</w:t>
      </w:r>
      <w:r>
        <w:rPr>
          <w:rFonts w:asciiTheme="minorHAnsi" w:hAnsiTheme="minorHAnsi"/>
        </w:rPr>
        <w:t>.</w:t>
      </w:r>
      <w:r w:rsidRPr="00B231D8">
        <w:rPr>
          <w:rFonts w:asciiTheme="minorHAnsi" w:hAnsiTheme="minorHAnsi"/>
        </w:rPr>
        <w:t>,</w:t>
      </w:r>
      <w:r>
        <w:rPr>
          <w:rFonts w:asciiTheme="minorHAnsi" w:hAnsiTheme="minorHAnsi"/>
        </w:rPr>
        <w:t xml:space="preserve"> </w:t>
      </w:r>
      <w:r w:rsidR="00025865">
        <w:rPr>
          <w:rFonts w:asciiTheme="minorHAnsi" w:hAnsiTheme="minorHAnsi"/>
        </w:rPr>
        <w:t>and</w:t>
      </w:r>
      <w:r w:rsidRPr="00B231D8">
        <w:rPr>
          <w:rFonts w:asciiTheme="minorHAnsi" w:hAnsiTheme="minorHAnsi"/>
        </w:rPr>
        <w:t xml:space="preserve"> Palmer</w:t>
      </w:r>
      <w:r>
        <w:rPr>
          <w:rFonts w:asciiTheme="minorHAnsi" w:hAnsiTheme="minorHAnsi"/>
        </w:rPr>
        <w:t>,</w:t>
      </w:r>
      <w:r w:rsidRPr="00B231D8">
        <w:rPr>
          <w:rFonts w:asciiTheme="minorHAnsi" w:hAnsiTheme="minorHAnsi"/>
        </w:rPr>
        <w:t xml:space="preserve"> W</w:t>
      </w:r>
      <w:r>
        <w:rPr>
          <w:rFonts w:asciiTheme="minorHAnsi" w:hAnsiTheme="minorHAnsi"/>
        </w:rPr>
        <w:t>.</w:t>
      </w:r>
      <w:r w:rsidRPr="00B231D8">
        <w:rPr>
          <w:rFonts w:asciiTheme="minorHAnsi" w:hAnsiTheme="minorHAnsi"/>
        </w:rPr>
        <w:t>A</w:t>
      </w:r>
      <w:r>
        <w:rPr>
          <w:rFonts w:asciiTheme="minorHAnsi" w:hAnsiTheme="minorHAnsi"/>
        </w:rPr>
        <w:t>.</w:t>
      </w:r>
      <w:r w:rsidRPr="00B231D8">
        <w:rPr>
          <w:rFonts w:asciiTheme="minorHAnsi" w:hAnsiTheme="minorHAnsi"/>
        </w:rPr>
        <w:t xml:space="preserve"> (in press)</w:t>
      </w:r>
      <w:r>
        <w:rPr>
          <w:rFonts w:asciiTheme="minorHAnsi" w:hAnsiTheme="minorHAnsi"/>
        </w:rPr>
        <w:t>.</w:t>
      </w:r>
      <w:r w:rsidRPr="00B231D8">
        <w:rPr>
          <w:rFonts w:asciiTheme="minorHAnsi" w:hAnsiTheme="minorHAnsi"/>
        </w:rPr>
        <w:t xml:space="preserve"> 115 Years of Biological Control of Weeds in Australia. Austral Entomology ?????</w:t>
      </w:r>
    </w:p>
    <w:p w14:paraId="1CFD11D7" w14:textId="253AF2D0" w:rsidR="00ED0FA0" w:rsidRPr="00897229" w:rsidRDefault="00ED0FA0" w:rsidP="00B231D8">
      <w:pPr>
        <w:spacing w:before="240" w:after="0" w:line="240" w:lineRule="auto"/>
        <w:rPr>
          <w:rFonts w:asciiTheme="minorHAnsi" w:hAnsiTheme="minorHAnsi"/>
          <w:lang w:val="en-GB"/>
        </w:rPr>
      </w:pPr>
      <w:r w:rsidRPr="00897229">
        <w:rPr>
          <w:rFonts w:asciiTheme="minorHAnsi" w:hAnsiTheme="minorHAnsi"/>
          <w:lang w:val="en-GB"/>
        </w:rPr>
        <w:t>Davis, A.S., Landis, D.A., Nuzzo, V., Blossey, B., Gerber, E.,</w:t>
      </w:r>
      <w:r>
        <w:rPr>
          <w:rFonts w:asciiTheme="minorHAnsi" w:hAnsiTheme="minorHAnsi"/>
          <w:lang w:val="en-GB"/>
        </w:rPr>
        <w:t xml:space="preserve"> and Hinz, H.L, 2006. Demographic models inform selection of biocontrol agents for garlic mustard (</w:t>
      </w:r>
      <w:r>
        <w:rPr>
          <w:rFonts w:asciiTheme="minorHAnsi" w:hAnsiTheme="minorHAnsi"/>
          <w:i/>
          <w:lang w:val="en-GB"/>
        </w:rPr>
        <w:t>Alliaria petiolata</w:t>
      </w:r>
      <w:r>
        <w:rPr>
          <w:rFonts w:asciiTheme="minorHAnsi" w:hAnsiTheme="minorHAnsi"/>
          <w:lang w:val="en-GB"/>
        </w:rPr>
        <w:t>). Ecological Applications 16: 2399-2410.</w:t>
      </w:r>
    </w:p>
    <w:p w14:paraId="56033218" w14:textId="4B250CD3"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Denham, A.J. </w:t>
      </w:r>
      <w:r w:rsidR="00025865">
        <w:rPr>
          <w:rFonts w:asciiTheme="minorHAnsi" w:hAnsiTheme="minorHAnsi"/>
        </w:rPr>
        <w:t>and</w:t>
      </w:r>
      <w:r w:rsidR="00E83EC8" w:rsidRPr="00B231D8">
        <w:rPr>
          <w:rFonts w:asciiTheme="minorHAnsi" w:hAnsiTheme="minorHAnsi"/>
        </w:rPr>
        <w:t xml:space="preserve"> </w:t>
      </w:r>
      <w:r w:rsidRPr="00B231D8">
        <w:rPr>
          <w:rFonts w:asciiTheme="minorHAnsi" w:hAnsiTheme="minorHAnsi"/>
        </w:rPr>
        <w:t>Auld, T.D., 2004. Survival and recruitment of seedlings and suckers of trees and shrubs of the Australian arid zone following habitat management and the outbreak of Rabbit Calicivirus Disease (RCD). Austral Ecology, 29(5)</w:t>
      </w:r>
      <w:r w:rsidR="0020397B">
        <w:rPr>
          <w:rFonts w:asciiTheme="minorHAnsi" w:hAnsiTheme="minorHAnsi"/>
        </w:rPr>
        <w:t>:</w:t>
      </w:r>
      <w:r w:rsidRPr="00B231D8">
        <w:rPr>
          <w:rFonts w:asciiTheme="minorHAnsi" w:hAnsiTheme="minorHAnsi"/>
        </w:rPr>
        <w:t>585-599.</w:t>
      </w:r>
    </w:p>
    <w:p w14:paraId="53A59C08" w14:textId="6769DF34" w:rsidR="00B231D8" w:rsidRPr="00B231D8" w:rsidRDefault="00B231D8" w:rsidP="00B231D8">
      <w:pPr>
        <w:spacing w:before="240" w:after="0" w:line="240" w:lineRule="auto"/>
        <w:rPr>
          <w:rFonts w:asciiTheme="minorHAnsi" w:hAnsiTheme="minorHAnsi"/>
        </w:rPr>
      </w:pPr>
      <w:r w:rsidRPr="00B231D8">
        <w:rPr>
          <w:rFonts w:asciiTheme="minorHAnsi" w:hAnsiTheme="minorHAnsi"/>
        </w:rPr>
        <w:t>Dubey, S. and Shine, R., 2008. Origin of the parasites of an invading species, the Australian cane toad (Bufo marinus): are the lungworms Australian or American?. Molecular Ecology, 17(20)</w:t>
      </w:r>
      <w:r w:rsidR="0020397B">
        <w:rPr>
          <w:rFonts w:asciiTheme="minorHAnsi" w:hAnsiTheme="minorHAnsi"/>
        </w:rPr>
        <w:t>:</w:t>
      </w:r>
      <w:r w:rsidRPr="00B231D8">
        <w:rPr>
          <w:rFonts w:asciiTheme="minorHAnsi" w:hAnsiTheme="minorHAnsi"/>
        </w:rPr>
        <w:t>4418-4424.</w:t>
      </w:r>
    </w:p>
    <w:p w14:paraId="135FCC88"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hint="eastAsia"/>
        </w:rPr>
        <w:t>Dunwiddie, P.W. and Rogers, D.L., 2017. Rare species and aliens: reconsidering non</w:t>
      </w:r>
      <w:r w:rsidRPr="00B231D8">
        <w:rPr>
          <w:rFonts w:asciiTheme="minorHAnsi" w:hAnsiTheme="minorHAnsi" w:hint="eastAsia"/>
        </w:rPr>
        <w:t>‐</w:t>
      </w:r>
      <w:r w:rsidRPr="00B231D8">
        <w:rPr>
          <w:rFonts w:asciiTheme="minorHAnsi" w:hAnsiTheme="minorHAnsi" w:hint="eastAsia"/>
        </w:rPr>
        <w:t>native plants in the management of natural areas. Restoration Ecology, 25(S2)</w:t>
      </w:r>
    </w:p>
    <w:p w14:paraId="5D3626EA" w14:textId="6CBB9F0E"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Eden, J.S., Kovaliski, J., Duckworth, J.A., Swain, G., Mahar, J.E., Strive, T. and Holmes, E.C., 2015. Comparative phylodynamics of rabbit hemorrhagic disease virus in Australia and New Zealand. Journal of </w:t>
      </w:r>
      <w:r w:rsidR="00E83EC8">
        <w:rPr>
          <w:rFonts w:asciiTheme="minorHAnsi" w:hAnsiTheme="minorHAnsi"/>
        </w:rPr>
        <w:t>V</w:t>
      </w:r>
      <w:r w:rsidR="00E83EC8" w:rsidRPr="00B231D8">
        <w:rPr>
          <w:rFonts w:asciiTheme="minorHAnsi" w:hAnsiTheme="minorHAnsi"/>
        </w:rPr>
        <w:t>irology</w:t>
      </w:r>
      <w:r w:rsidRPr="00B231D8">
        <w:rPr>
          <w:rFonts w:asciiTheme="minorHAnsi" w:hAnsiTheme="minorHAnsi"/>
        </w:rPr>
        <w:t xml:space="preserve"> 89(18)</w:t>
      </w:r>
      <w:r w:rsidR="00E83EC8">
        <w:rPr>
          <w:rFonts w:asciiTheme="minorHAnsi" w:hAnsiTheme="minorHAnsi"/>
        </w:rPr>
        <w:t>:</w:t>
      </w:r>
      <w:r w:rsidR="0020397B">
        <w:rPr>
          <w:rFonts w:asciiTheme="minorHAnsi" w:hAnsiTheme="minorHAnsi"/>
        </w:rPr>
        <w:t>:</w:t>
      </w:r>
      <w:r w:rsidR="00E83EC8">
        <w:rPr>
          <w:rFonts w:asciiTheme="minorHAnsi" w:hAnsiTheme="minorHAnsi"/>
        </w:rPr>
        <w:t xml:space="preserve"> </w:t>
      </w:r>
      <w:r w:rsidRPr="00B231D8">
        <w:rPr>
          <w:rFonts w:asciiTheme="minorHAnsi" w:hAnsiTheme="minorHAnsi"/>
        </w:rPr>
        <w:t>9548-9558</w:t>
      </w:r>
      <w:r w:rsidR="00E83EC8">
        <w:rPr>
          <w:rFonts w:asciiTheme="minorHAnsi" w:hAnsiTheme="minorHAnsi"/>
        </w:rPr>
        <w:t>.</w:t>
      </w:r>
    </w:p>
    <w:p w14:paraId="73B87EEE" w14:textId="3547C992" w:rsidR="00897229" w:rsidRDefault="00897229" w:rsidP="00B231D8">
      <w:pPr>
        <w:spacing w:before="240" w:after="0" w:line="240" w:lineRule="auto"/>
        <w:rPr>
          <w:rFonts w:asciiTheme="minorHAnsi" w:hAnsiTheme="minorHAnsi"/>
        </w:rPr>
      </w:pPr>
      <w:r w:rsidRPr="00897229">
        <w:rPr>
          <w:rFonts w:asciiTheme="minorHAnsi" w:hAnsiTheme="minorHAnsi"/>
        </w:rPr>
        <w:t>Edwards</w:t>
      </w:r>
      <w:r>
        <w:rPr>
          <w:rFonts w:asciiTheme="minorHAnsi" w:hAnsiTheme="minorHAnsi"/>
        </w:rPr>
        <w:t>,</w:t>
      </w:r>
      <w:r w:rsidRPr="00897229">
        <w:rPr>
          <w:rFonts w:asciiTheme="minorHAnsi" w:hAnsiTheme="minorHAnsi"/>
        </w:rPr>
        <w:t xml:space="preserve"> R</w:t>
      </w:r>
      <w:r>
        <w:rPr>
          <w:rFonts w:asciiTheme="minorHAnsi" w:hAnsiTheme="minorHAnsi"/>
        </w:rPr>
        <w:t>.</w:t>
      </w:r>
      <w:r w:rsidRPr="00897229">
        <w:rPr>
          <w:rFonts w:asciiTheme="minorHAnsi" w:hAnsiTheme="minorHAnsi"/>
        </w:rPr>
        <w:t>J</w:t>
      </w:r>
      <w:r>
        <w:rPr>
          <w:rFonts w:asciiTheme="minorHAnsi" w:hAnsiTheme="minorHAnsi"/>
        </w:rPr>
        <w:t>.</w:t>
      </w:r>
      <w:r w:rsidRPr="00897229">
        <w:rPr>
          <w:rFonts w:asciiTheme="minorHAnsi" w:hAnsiTheme="minorHAnsi"/>
        </w:rPr>
        <w:t>, Tuipulotu</w:t>
      </w:r>
      <w:r>
        <w:rPr>
          <w:rFonts w:asciiTheme="minorHAnsi" w:hAnsiTheme="minorHAnsi"/>
        </w:rPr>
        <w:t>,</w:t>
      </w:r>
      <w:r w:rsidRPr="00897229">
        <w:rPr>
          <w:rFonts w:asciiTheme="minorHAnsi" w:hAnsiTheme="minorHAnsi"/>
        </w:rPr>
        <w:t xml:space="preserve"> D</w:t>
      </w:r>
      <w:r>
        <w:rPr>
          <w:rFonts w:asciiTheme="minorHAnsi" w:hAnsiTheme="minorHAnsi"/>
        </w:rPr>
        <w:t>.</w:t>
      </w:r>
      <w:r w:rsidRPr="00897229">
        <w:rPr>
          <w:rFonts w:asciiTheme="minorHAnsi" w:hAnsiTheme="minorHAnsi"/>
        </w:rPr>
        <w:t>E</w:t>
      </w:r>
      <w:r>
        <w:rPr>
          <w:rFonts w:asciiTheme="minorHAnsi" w:hAnsiTheme="minorHAnsi"/>
        </w:rPr>
        <w:t>.</w:t>
      </w:r>
      <w:r w:rsidRPr="00897229">
        <w:rPr>
          <w:rFonts w:asciiTheme="minorHAnsi" w:hAnsiTheme="minorHAnsi"/>
        </w:rPr>
        <w:t>, Amos</w:t>
      </w:r>
      <w:r>
        <w:rPr>
          <w:rFonts w:asciiTheme="minorHAnsi" w:hAnsiTheme="minorHAnsi"/>
        </w:rPr>
        <w:t>,</w:t>
      </w:r>
      <w:r w:rsidRPr="00897229">
        <w:rPr>
          <w:rFonts w:asciiTheme="minorHAnsi" w:hAnsiTheme="minorHAnsi"/>
        </w:rPr>
        <w:t xml:space="preserve"> T</w:t>
      </w:r>
      <w:r>
        <w:rPr>
          <w:rFonts w:asciiTheme="minorHAnsi" w:hAnsiTheme="minorHAnsi"/>
        </w:rPr>
        <w:t>.</w:t>
      </w:r>
      <w:r w:rsidRPr="00897229">
        <w:rPr>
          <w:rFonts w:asciiTheme="minorHAnsi" w:hAnsiTheme="minorHAnsi"/>
        </w:rPr>
        <w:t>G</w:t>
      </w:r>
      <w:r>
        <w:rPr>
          <w:rFonts w:asciiTheme="minorHAnsi" w:hAnsiTheme="minorHAnsi"/>
        </w:rPr>
        <w:t>.</w:t>
      </w:r>
      <w:r w:rsidRPr="00897229">
        <w:rPr>
          <w:rFonts w:asciiTheme="minorHAnsi" w:hAnsiTheme="minorHAnsi"/>
        </w:rPr>
        <w:t xml:space="preserve"> , O’Meally</w:t>
      </w:r>
      <w:r>
        <w:rPr>
          <w:rFonts w:asciiTheme="minorHAnsi" w:hAnsiTheme="minorHAnsi"/>
        </w:rPr>
        <w:t>,</w:t>
      </w:r>
      <w:r w:rsidRPr="00897229">
        <w:rPr>
          <w:rFonts w:asciiTheme="minorHAnsi" w:hAnsiTheme="minorHAnsi"/>
        </w:rPr>
        <w:t xml:space="preserve"> D</w:t>
      </w:r>
      <w:r>
        <w:rPr>
          <w:rFonts w:asciiTheme="minorHAnsi" w:hAnsiTheme="minorHAnsi"/>
        </w:rPr>
        <w:t>.</w:t>
      </w:r>
      <w:r w:rsidRPr="00897229">
        <w:rPr>
          <w:rFonts w:asciiTheme="minorHAnsi" w:hAnsiTheme="minorHAnsi"/>
        </w:rPr>
        <w:t>, Richardson</w:t>
      </w:r>
      <w:r>
        <w:rPr>
          <w:rFonts w:asciiTheme="minorHAnsi" w:hAnsiTheme="minorHAnsi"/>
        </w:rPr>
        <w:t>,</w:t>
      </w:r>
      <w:r w:rsidRPr="00897229">
        <w:rPr>
          <w:rFonts w:asciiTheme="minorHAnsi" w:hAnsiTheme="minorHAnsi"/>
        </w:rPr>
        <w:t xml:space="preserve"> M</w:t>
      </w:r>
      <w:r>
        <w:rPr>
          <w:rFonts w:asciiTheme="minorHAnsi" w:hAnsiTheme="minorHAnsi"/>
        </w:rPr>
        <w:t>.</w:t>
      </w:r>
      <w:r w:rsidRPr="00897229">
        <w:rPr>
          <w:rFonts w:asciiTheme="minorHAnsi" w:hAnsiTheme="minorHAnsi"/>
        </w:rPr>
        <w:t>F</w:t>
      </w:r>
      <w:r>
        <w:rPr>
          <w:rFonts w:asciiTheme="minorHAnsi" w:hAnsiTheme="minorHAnsi"/>
        </w:rPr>
        <w:t>.</w:t>
      </w:r>
      <w:r w:rsidRPr="00897229">
        <w:rPr>
          <w:rFonts w:asciiTheme="minorHAnsi" w:hAnsiTheme="minorHAnsi"/>
        </w:rPr>
        <w:t>, Russell</w:t>
      </w:r>
      <w:r>
        <w:rPr>
          <w:rFonts w:asciiTheme="minorHAnsi" w:hAnsiTheme="minorHAnsi"/>
        </w:rPr>
        <w:t>,</w:t>
      </w:r>
      <w:r w:rsidRPr="00897229">
        <w:rPr>
          <w:rFonts w:asciiTheme="minorHAnsi" w:hAnsiTheme="minorHAnsi"/>
        </w:rPr>
        <w:t xml:space="preserve"> T</w:t>
      </w:r>
      <w:r>
        <w:rPr>
          <w:rFonts w:asciiTheme="minorHAnsi" w:hAnsiTheme="minorHAnsi"/>
        </w:rPr>
        <w:t>.</w:t>
      </w:r>
      <w:r w:rsidRPr="00897229">
        <w:rPr>
          <w:rFonts w:asciiTheme="minorHAnsi" w:hAnsiTheme="minorHAnsi"/>
        </w:rPr>
        <w:t>L</w:t>
      </w:r>
      <w:r>
        <w:rPr>
          <w:rFonts w:asciiTheme="minorHAnsi" w:hAnsiTheme="minorHAnsi"/>
        </w:rPr>
        <w:t>.</w:t>
      </w:r>
      <w:r w:rsidRPr="00897229">
        <w:rPr>
          <w:rFonts w:asciiTheme="minorHAnsi" w:hAnsiTheme="minorHAnsi"/>
        </w:rPr>
        <w:t>, Vallinoto</w:t>
      </w:r>
      <w:r>
        <w:rPr>
          <w:rFonts w:asciiTheme="minorHAnsi" w:hAnsiTheme="minorHAnsi"/>
        </w:rPr>
        <w:t>,</w:t>
      </w:r>
      <w:r w:rsidRPr="00897229">
        <w:rPr>
          <w:rFonts w:asciiTheme="minorHAnsi" w:hAnsiTheme="minorHAnsi"/>
        </w:rPr>
        <w:t xml:space="preserve"> M</w:t>
      </w:r>
      <w:r>
        <w:rPr>
          <w:rFonts w:asciiTheme="minorHAnsi" w:hAnsiTheme="minorHAnsi"/>
        </w:rPr>
        <w:t>.</w:t>
      </w:r>
      <w:r w:rsidRPr="00897229">
        <w:rPr>
          <w:rFonts w:asciiTheme="minorHAnsi" w:hAnsiTheme="minorHAnsi"/>
        </w:rPr>
        <w:t>, Carneiro</w:t>
      </w:r>
      <w:r>
        <w:rPr>
          <w:rFonts w:asciiTheme="minorHAnsi" w:hAnsiTheme="minorHAnsi"/>
        </w:rPr>
        <w:t>,</w:t>
      </w:r>
      <w:r w:rsidRPr="00897229">
        <w:rPr>
          <w:rFonts w:asciiTheme="minorHAnsi" w:hAnsiTheme="minorHAnsi"/>
        </w:rPr>
        <w:t xml:space="preserve"> M</w:t>
      </w:r>
      <w:r>
        <w:rPr>
          <w:rFonts w:asciiTheme="minorHAnsi" w:hAnsiTheme="minorHAnsi"/>
        </w:rPr>
        <w:t>.</w:t>
      </w:r>
      <w:r w:rsidRPr="00897229">
        <w:rPr>
          <w:rFonts w:asciiTheme="minorHAnsi" w:hAnsiTheme="minorHAnsi"/>
        </w:rPr>
        <w:t>, Ferrand</w:t>
      </w:r>
      <w:r>
        <w:rPr>
          <w:rFonts w:asciiTheme="minorHAnsi" w:hAnsiTheme="minorHAnsi"/>
        </w:rPr>
        <w:t>,</w:t>
      </w:r>
      <w:r w:rsidRPr="00897229">
        <w:rPr>
          <w:rFonts w:asciiTheme="minorHAnsi" w:hAnsiTheme="minorHAnsi"/>
        </w:rPr>
        <w:t xml:space="preserve"> N</w:t>
      </w:r>
      <w:r>
        <w:rPr>
          <w:rFonts w:asciiTheme="minorHAnsi" w:hAnsiTheme="minorHAnsi"/>
        </w:rPr>
        <w:t>.</w:t>
      </w:r>
      <w:r w:rsidRPr="00897229">
        <w:rPr>
          <w:rFonts w:asciiTheme="minorHAnsi" w:hAnsiTheme="minorHAnsi"/>
        </w:rPr>
        <w:t>, Wilkins</w:t>
      </w:r>
      <w:r>
        <w:rPr>
          <w:rFonts w:asciiTheme="minorHAnsi" w:hAnsiTheme="minorHAnsi"/>
        </w:rPr>
        <w:t>,</w:t>
      </w:r>
      <w:r w:rsidRPr="00897229">
        <w:rPr>
          <w:rFonts w:asciiTheme="minorHAnsi" w:hAnsiTheme="minorHAnsi"/>
        </w:rPr>
        <w:t xml:space="preserve"> M</w:t>
      </w:r>
      <w:r>
        <w:rPr>
          <w:rFonts w:asciiTheme="minorHAnsi" w:hAnsiTheme="minorHAnsi"/>
        </w:rPr>
        <w:t>.</w:t>
      </w:r>
      <w:r w:rsidRPr="00897229">
        <w:rPr>
          <w:rFonts w:asciiTheme="minorHAnsi" w:hAnsiTheme="minorHAnsi"/>
        </w:rPr>
        <w:t>R</w:t>
      </w:r>
      <w:r>
        <w:rPr>
          <w:rFonts w:asciiTheme="minorHAnsi" w:hAnsiTheme="minorHAnsi"/>
        </w:rPr>
        <w:t>.</w:t>
      </w:r>
      <w:r w:rsidRPr="00897229">
        <w:rPr>
          <w:rFonts w:asciiTheme="minorHAnsi" w:hAnsiTheme="minorHAnsi"/>
        </w:rPr>
        <w:t>, Sequeira</w:t>
      </w:r>
      <w:r>
        <w:rPr>
          <w:rFonts w:asciiTheme="minorHAnsi" w:hAnsiTheme="minorHAnsi"/>
        </w:rPr>
        <w:t>,</w:t>
      </w:r>
      <w:r w:rsidRPr="00897229">
        <w:rPr>
          <w:rFonts w:asciiTheme="minorHAnsi" w:hAnsiTheme="minorHAnsi"/>
        </w:rPr>
        <w:t xml:space="preserve"> F</w:t>
      </w:r>
      <w:r>
        <w:rPr>
          <w:rFonts w:asciiTheme="minorHAnsi" w:hAnsiTheme="minorHAnsi"/>
        </w:rPr>
        <w:t>.</w:t>
      </w:r>
      <w:r w:rsidRPr="00897229">
        <w:rPr>
          <w:rFonts w:asciiTheme="minorHAnsi" w:hAnsiTheme="minorHAnsi"/>
        </w:rPr>
        <w:t>, Rollins</w:t>
      </w:r>
      <w:r>
        <w:rPr>
          <w:rFonts w:asciiTheme="minorHAnsi" w:hAnsiTheme="minorHAnsi"/>
        </w:rPr>
        <w:t>,</w:t>
      </w:r>
      <w:r w:rsidRPr="00897229">
        <w:rPr>
          <w:rFonts w:asciiTheme="minorHAnsi" w:hAnsiTheme="minorHAnsi"/>
        </w:rPr>
        <w:t xml:space="preserve"> L</w:t>
      </w:r>
      <w:r>
        <w:rPr>
          <w:rFonts w:asciiTheme="minorHAnsi" w:hAnsiTheme="minorHAnsi"/>
        </w:rPr>
        <w:t>.</w:t>
      </w:r>
      <w:r w:rsidRPr="00897229">
        <w:rPr>
          <w:rFonts w:asciiTheme="minorHAnsi" w:hAnsiTheme="minorHAnsi"/>
        </w:rPr>
        <w:t>A</w:t>
      </w:r>
      <w:r>
        <w:rPr>
          <w:rFonts w:asciiTheme="minorHAnsi" w:hAnsiTheme="minorHAnsi"/>
        </w:rPr>
        <w:t>.</w:t>
      </w:r>
      <w:r w:rsidRPr="00897229">
        <w:rPr>
          <w:rFonts w:asciiTheme="minorHAnsi" w:hAnsiTheme="minorHAnsi"/>
        </w:rPr>
        <w:t>, Holmes</w:t>
      </w:r>
      <w:r>
        <w:rPr>
          <w:rFonts w:asciiTheme="minorHAnsi" w:hAnsiTheme="minorHAnsi"/>
        </w:rPr>
        <w:t>,</w:t>
      </w:r>
      <w:r w:rsidRPr="00897229">
        <w:rPr>
          <w:rFonts w:asciiTheme="minorHAnsi" w:hAnsiTheme="minorHAnsi"/>
        </w:rPr>
        <w:t xml:space="preserve"> E</w:t>
      </w:r>
      <w:r>
        <w:rPr>
          <w:rFonts w:asciiTheme="minorHAnsi" w:hAnsiTheme="minorHAnsi"/>
        </w:rPr>
        <w:t>.</w:t>
      </w:r>
      <w:r w:rsidRPr="00897229">
        <w:rPr>
          <w:rFonts w:asciiTheme="minorHAnsi" w:hAnsiTheme="minorHAnsi"/>
        </w:rPr>
        <w:t>C</w:t>
      </w:r>
      <w:r>
        <w:rPr>
          <w:rFonts w:asciiTheme="minorHAnsi" w:hAnsiTheme="minorHAnsi"/>
        </w:rPr>
        <w:t>.</w:t>
      </w:r>
      <w:r w:rsidRPr="00897229">
        <w:rPr>
          <w:rFonts w:asciiTheme="minorHAnsi" w:hAnsiTheme="minorHAnsi"/>
        </w:rPr>
        <w:t>, Shine</w:t>
      </w:r>
      <w:r>
        <w:rPr>
          <w:rFonts w:asciiTheme="minorHAnsi" w:hAnsiTheme="minorHAnsi"/>
        </w:rPr>
        <w:t>,</w:t>
      </w:r>
      <w:r w:rsidRPr="00897229">
        <w:rPr>
          <w:rFonts w:asciiTheme="minorHAnsi" w:hAnsiTheme="minorHAnsi"/>
        </w:rPr>
        <w:t xml:space="preserve"> R</w:t>
      </w:r>
      <w:r>
        <w:rPr>
          <w:rFonts w:asciiTheme="minorHAnsi" w:hAnsiTheme="minorHAnsi"/>
        </w:rPr>
        <w:t>. and</w:t>
      </w:r>
      <w:r w:rsidRPr="00897229">
        <w:rPr>
          <w:rFonts w:asciiTheme="minorHAnsi" w:hAnsiTheme="minorHAnsi"/>
        </w:rPr>
        <w:t xml:space="preserve"> White</w:t>
      </w:r>
      <w:r>
        <w:rPr>
          <w:rFonts w:asciiTheme="minorHAnsi" w:hAnsiTheme="minorHAnsi"/>
        </w:rPr>
        <w:t>,</w:t>
      </w:r>
      <w:r w:rsidRPr="00897229">
        <w:rPr>
          <w:rFonts w:asciiTheme="minorHAnsi" w:hAnsiTheme="minorHAnsi"/>
        </w:rPr>
        <w:t xml:space="preserve"> P</w:t>
      </w:r>
      <w:r>
        <w:rPr>
          <w:rFonts w:asciiTheme="minorHAnsi" w:hAnsiTheme="minorHAnsi"/>
        </w:rPr>
        <w:t>.</w:t>
      </w:r>
      <w:r w:rsidRPr="00897229">
        <w:rPr>
          <w:rFonts w:asciiTheme="minorHAnsi" w:hAnsiTheme="minorHAnsi"/>
        </w:rPr>
        <w:t xml:space="preserve">A. 2018. Draft genome assembly of the invasive cane toad, </w:t>
      </w:r>
      <w:r w:rsidRPr="00897229">
        <w:rPr>
          <w:rFonts w:asciiTheme="minorHAnsi" w:hAnsiTheme="minorHAnsi"/>
          <w:i/>
        </w:rPr>
        <w:t>Rhinella marina</w:t>
      </w:r>
      <w:r w:rsidRPr="00897229">
        <w:rPr>
          <w:rFonts w:asciiTheme="minorHAnsi" w:hAnsiTheme="minorHAnsi"/>
        </w:rPr>
        <w:t>. GigaScience 7: 1–13.</w:t>
      </w:r>
    </w:p>
    <w:p w14:paraId="017FD0FA" w14:textId="4FDC7EB6" w:rsidR="00B231D8" w:rsidRPr="00B231D8" w:rsidRDefault="00B231D8" w:rsidP="00B231D8">
      <w:pPr>
        <w:spacing w:before="240" w:after="0" w:line="240" w:lineRule="auto"/>
        <w:rPr>
          <w:rFonts w:asciiTheme="minorHAnsi" w:hAnsiTheme="minorHAnsi"/>
        </w:rPr>
      </w:pPr>
      <w:r w:rsidRPr="00B231D8">
        <w:rPr>
          <w:rFonts w:asciiTheme="minorHAnsi" w:hAnsiTheme="minorHAnsi"/>
        </w:rPr>
        <w:t>Elkinton</w:t>
      </w:r>
      <w:r w:rsidR="00E83EC8">
        <w:rPr>
          <w:rFonts w:asciiTheme="minorHAnsi" w:hAnsiTheme="minorHAnsi"/>
        </w:rPr>
        <w:t>,</w:t>
      </w:r>
      <w:r w:rsidRPr="00B231D8">
        <w:rPr>
          <w:rFonts w:asciiTheme="minorHAnsi" w:hAnsiTheme="minorHAnsi"/>
        </w:rPr>
        <w:t xml:space="preserve"> J</w:t>
      </w:r>
      <w:r w:rsidR="00E83EC8">
        <w:rPr>
          <w:rFonts w:asciiTheme="minorHAnsi" w:hAnsiTheme="minorHAnsi"/>
        </w:rPr>
        <w:t>.</w:t>
      </w:r>
      <w:r w:rsidRPr="00B231D8">
        <w:rPr>
          <w:rFonts w:asciiTheme="minorHAnsi" w:hAnsiTheme="minorHAnsi"/>
        </w:rPr>
        <w:t>S</w:t>
      </w:r>
      <w:r w:rsidR="00E83EC8">
        <w:rPr>
          <w:rFonts w:asciiTheme="minorHAnsi" w:hAnsiTheme="minorHAnsi"/>
        </w:rPr>
        <w:t>.</w:t>
      </w:r>
      <w:r w:rsidRPr="00B231D8">
        <w:rPr>
          <w:rFonts w:asciiTheme="minorHAnsi" w:hAnsiTheme="minorHAnsi"/>
        </w:rPr>
        <w:t xml:space="preserve"> </w:t>
      </w:r>
      <w:r w:rsidR="00E83EC8">
        <w:rPr>
          <w:rFonts w:asciiTheme="minorHAnsi" w:hAnsiTheme="minorHAnsi"/>
        </w:rPr>
        <w:t xml:space="preserve">and </w:t>
      </w:r>
      <w:r w:rsidRPr="00B231D8">
        <w:rPr>
          <w:rFonts w:asciiTheme="minorHAnsi" w:hAnsiTheme="minorHAnsi"/>
        </w:rPr>
        <w:t>Boettner</w:t>
      </w:r>
      <w:r w:rsidR="00E83EC8">
        <w:rPr>
          <w:rFonts w:asciiTheme="minorHAnsi" w:hAnsiTheme="minorHAnsi"/>
        </w:rPr>
        <w:t>,</w:t>
      </w:r>
      <w:r w:rsidRPr="00B231D8">
        <w:rPr>
          <w:rFonts w:asciiTheme="minorHAnsi" w:hAnsiTheme="minorHAnsi"/>
        </w:rPr>
        <w:t xml:space="preserve"> G</w:t>
      </w:r>
      <w:r w:rsidR="00E83EC8">
        <w:rPr>
          <w:rFonts w:asciiTheme="minorHAnsi" w:hAnsiTheme="minorHAnsi"/>
        </w:rPr>
        <w:t>.</w:t>
      </w:r>
      <w:r w:rsidRPr="00B231D8">
        <w:rPr>
          <w:rFonts w:asciiTheme="minorHAnsi" w:hAnsiTheme="minorHAnsi"/>
        </w:rPr>
        <w:t>H</w:t>
      </w:r>
      <w:r w:rsidR="00E83EC8">
        <w:rPr>
          <w:rFonts w:asciiTheme="minorHAnsi" w:hAnsiTheme="minorHAnsi"/>
        </w:rPr>
        <w:t>.,</w:t>
      </w:r>
      <w:r w:rsidRPr="00B231D8">
        <w:rPr>
          <w:rFonts w:asciiTheme="minorHAnsi" w:hAnsiTheme="minorHAnsi"/>
        </w:rPr>
        <w:t xml:space="preserve"> 2012</w:t>
      </w:r>
      <w:r w:rsidR="00E83EC8">
        <w:rPr>
          <w:rFonts w:asciiTheme="minorHAnsi" w:hAnsiTheme="minorHAnsi"/>
        </w:rPr>
        <w:t>.</w:t>
      </w:r>
      <w:r w:rsidRPr="00B231D8">
        <w:rPr>
          <w:rFonts w:asciiTheme="minorHAnsi" w:hAnsiTheme="minorHAnsi"/>
        </w:rPr>
        <w:t xml:space="preserve"> Benefits and harm caused by the introduced generalist tachinid, Compsilura concinnata, in North America. Biocontrol 57:277–288</w:t>
      </w:r>
    </w:p>
    <w:p w14:paraId="1F80C4DD" w14:textId="6EDC7EA5" w:rsidR="00B231D8" w:rsidRPr="00B231D8" w:rsidRDefault="00B231D8" w:rsidP="00B231D8">
      <w:pPr>
        <w:spacing w:before="240" w:after="0" w:line="240" w:lineRule="auto"/>
        <w:rPr>
          <w:rFonts w:asciiTheme="minorHAnsi" w:hAnsiTheme="minorHAnsi"/>
        </w:rPr>
      </w:pPr>
      <w:r w:rsidRPr="00B231D8">
        <w:rPr>
          <w:rFonts w:asciiTheme="minorHAnsi" w:hAnsiTheme="minorHAnsi"/>
        </w:rPr>
        <w:t>Evans</w:t>
      </w:r>
      <w:r w:rsidR="00E83EC8">
        <w:rPr>
          <w:rFonts w:asciiTheme="minorHAnsi" w:hAnsiTheme="minorHAnsi"/>
        </w:rPr>
        <w:t>,</w:t>
      </w:r>
      <w:r w:rsidRPr="00B231D8">
        <w:rPr>
          <w:rFonts w:asciiTheme="minorHAnsi" w:hAnsiTheme="minorHAnsi"/>
        </w:rPr>
        <w:t xml:space="preserve"> E</w:t>
      </w:r>
      <w:r w:rsidR="00E83EC8">
        <w:rPr>
          <w:rFonts w:asciiTheme="minorHAnsi" w:hAnsiTheme="minorHAnsi"/>
        </w:rPr>
        <w:t>.</w:t>
      </w:r>
      <w:r w:rsidRPr="00B231D8">
        <w:rPr>
          <w:rFonts w:asciiTheme="minorHAnsi" w:hAnsiTheme="minorHAnsi"/>
        </w:rPr>
        <w:t>W</w:t>
      </w:r>
      <w:r w:rsidR="00E83EC8">
        <w:rPr>
          <w:rFonts w:asciiTheme="minorHAnsi" w:hAnsiTheme="minorHAnsi"/>
        </w:rPr>
        <w:t>.,</w:t>
      </w:r>
      <w:r w:rsidRPr="00B231D8">
        <w:rPr>
          <w:rFonts w:asciiTheme="minorHAnsi" w:hAnsiTheme="minorHAnsi"/>
        </w:rPr>
        <w:t xml:space="preserve"> 2004 Habitat displacement of North American ladybirds by an introduced species. Ecology 85:637–647</w:t>
      </w:r>
    </w:p>
    <w:p w14:paraId="2A0D150D"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FAO, 1992. Towards Integrated Commodity and Pest Management in Grain Storage. Accessible from http://www.fao.org/docrep/x5048e/x5048E00.htm#Contents</w:t>
      </w:r>
    </w:p>
    <w:p w14:paraId="52ED4CA1"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FAO, 1995. Code of conduct for the import and release of exotic biological control agents. Report of the conference of the FAO – Twenty-eight session. http://www.fao.org/docrep/x5585E/x5585e0i.htm, Accessed 23 October, 2012. </w:t>
      </w:r>
    </w:p>
    <w:p w14:paraId="74A1A7D2" w14:textId="4B0A72D6"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 xml:space="preserve">Fenner, F. </w:t>
      </w:r>
      <w:r w:rsidR="00025865">
        <w:rPr>
          <w:rFonts w:asciiTheme="minorHAnsi" w:hAnsiTheme="minorHAnsi"/>
        </w:rPr>
        <w:t>and</w:t>
      </w:r>
      <w:r w:rsidRPr="00B231D8">
        <w:rPr>
          <w:rFonts w:asciiTheme="minorHAnsi" w:hAnsiTheme="minorHAnsi"/>
        </w:rPr>
        <w:t xml:space="preserve"> Myers, K.</w:t>
      </w:r>
      <w:r w:rsidR="00E83EC8">
        <w:rPr>
          <w:rFonts w:asciiTheme="minorHAnsi" w:hAnsiTheme="minorHAnsi"/>
        </w:rPr>
        <w:t>,</w:t>
      </w:r>
      <w:r w:rsidRPr="00B231D8">
        <w:rPr>
          <w:rFonts w:asciiTheme="minorHAnsi" w:hAnsiTheme="minorHAnsi"/>
        </w:rPr>
        <w:t xml:space="preserve"> 1978. Myxoma viruses and myxomatosis in retrospect: the first quarter century of a new disease. In: Kurstak, E., Maramorosch, K. (Eds.) Viruses and the Environment. Academic Press, New York. Pp</w:t>
      </w:r>
      <w:r w:rsidR="0020397B">
        <w:rPr>
          <w:rFonts w:asciiTheme="minorHAnsi" w:hAnsiTheme="minorHAnsi"/>
        </w:rPr>
        <w:t>.</w:t>
      </w:r>
      <w:r w:rsidRPr="00B231D8">
        <w:rPr>
          <w:rFonts w:asciiTheme="minorHAnsi" w:hAnsiTheme="minorHAnsi"/>
        </w:rPr>
        <w:t xml:space="preserve"> 539-570.</w:t>
      </w:r>
    </w:p>
    <w:p w14:paraId="78B01806"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Gassmann, A., 1996.  Classical biological control of weeds with insects: a case for emphasizing agent demography. In Proceedings of the IX International Symposium on Biological Control of Weeds (pp. 171-175). University of Cape Town Rondebosch, South Africa.</w:t>
      </w:r>
    </w:p>
    <w:p w14:paraId="16969E3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Gong, W., Sinden, J., Braysher, M.L., Jones, R. and Wales, N.S., 2009. The economic impacts of vertebrate pests in Australia (p. 60). Canberra: Invasive Animals Cooperative Research Centre. https://www.researchgate.net/profile/Mike_Braysher/publication/253858624_The_Economic_Impact_of_Vertebrate_Pests_in_Australia/links/02e7e53b21528c192a000000.pdf</w:t>
      </w:r>
    </w:p>
    <w:p w14:paraId="2B41279C" w14:textId="56E76D74" w:rsidR="00B231D8" w:rsidRPr="00B231D8" w:rsidRDefault="00B231D8" w:rsidP="00B231D8">
      <w:pPr>
        <w:spacing w:before="240" w:after="0" w:line="240" w:lineRule="auto"/>
        <w:rPr>
          <w:rFonts w:asciiTheme="minorHAnsi" w:hAnsiTheme="minorHAnsi"/>
        </w:rPr>
      </w:pPr>
      <w:r w:rsidRPr="00B231D8">
        <w:rPr>
          <w:rFonts w:asciiTheme="minorHAnsi" w:hAnsiTheme="minorHAnsi"/>
        </w:rPr>
        <w:t>Greathead, D.J and Greathead, A.H.</w:t>
      </w:r>
      <w:r w:rsidR="00E83EC8">
        <w:rPr>
          <w:rFonts w:asciiTheme="minorHAnsi" w:hAnsiTheme="minorHAnsi"/>
        </w:rPr>
        <w:t>,</w:t>
      </w:r>
      <w:r w:rsidRPr="00B231D8">
        <w:rPr>
          <w:rFonts w:asciiTheme="minorHAnsi" w:hAnsiTheme="minorHAnsi"/>
        </w:rPr>
        <w:t xml:space="preserve"> 1992. Biological control of insect pests by insect parasitoids and predators: the BIOCAT database. Biocontrol News and Information 13 (4) pp61N-68N.</w:t>
      </w:r>
    </w:p>
    <w:p w14:paraId="7D994DE8"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Haas, D. and Défago, G., 2005. Biological control of soil-borne pathogens by fluorescent pseudomonads. Nature Reviews Microbiology, 3(4), p.307.</w:t>
      </w:r>
    </w:p>
    <w:p w14:paraId="7D4EACFF" w14:textId="7029D59B" w:rsidR="00B231D8" w:rsidRPr="00B231D8" w:rsidRDefault="00B231D8" w:rsidP="00B231D8">
      <w:pPr>
        <w:spacing w:before="240" w:after="0" w:line="240" w:lineRule="auto"/>
        <w:rPr>
          <w:rFonts w:asciiTheme="minorHAnsi" w:hAnsiTheme="minorHAnsi"/>
        </w:rPr>
      </w:pPr>
      <w:r w:rsidRPr="00B231D8">
        <w:rPr>
          <w:rFonts w:asciiTheme="minorHAnsi" w:hAnsiTheme="minorHAnsi"/>
        </w:rPr>
        <w:t>Hajek, A.E., Hurley, B.P., Kenis, M., Garnas, J.R., Bush, S.J., Wingfield, M.J., Van Lenteren, J.C. and Cock, M.J., 2016. Exotic biological control agents: A solution or contribution to arthropod invasions? Biological invasions 18(4</w:t>
      </w:r>
      <w:r w:rsidR="00E83EC8" w:rsidRPr="00B231D8">
        <w:rPr>
          <w:rFonts w:asciiTheme="minorHAnsi" w:hAnsiTheme="minorHAnsi"/>
        </w:rPr>
        <w:t>)</w:t>
      </w:r>
      <w:r w:rsidR="00E83EC8">
        <w:rPr>
          <w:rFonts w:asciiTheme="minorHAnsi" w:hAnsiTheme="minorHAnsi"/>
        </w:rPr>
        <w:t>:</w:t>
      </w:r>
      <w:r w:rsidR="00E83EC8" w:rsidRPr="00B231D8">
        <w:rPr>
          <w:rFonts w:asciiTheme="minorHAnsi" w:hAnsiTheme="minorHAnsi"/>
        </w:rPr>
        <w:t xml:space="preserve"> </w:t>
      </w:r>
      <w:r w:rsidRPr="00B231D8">
        <w:rPr>
          <w:rFonts w:asciiTheme="minorHAnsi" w:hAnsiTheme="minorHAnsi"/>
        </w:rPr>
        <w:t>953-969.</w:t>
      </w:r>
    </w:p>
    <w:p w14:paraId="4E4FAC3F" w14:textId="42CA1F60"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Hall, R.N., Mahar, J.E., Haboury, S., Stevens, V., Holmes, E.C. and Strive, T., 2015. Emerging rabbit hemorrhagic disease virus 2 (RHDVb), Australia. Emerging </w:t>
      </w:r>
      <w:r w:rsidR="00E83EC8">
        <w:rPr>
          <w:rFonts w:asciiTheme="minorHAnsi" w:hAnsiTheme="minorHAnsi"/>
        </w:rPr>
        <w:t>I</w:t>
      </w:r>
      <w:r w:rsidRPr="00B231D8">
        <w:rPr>
          <w:rFonts w:asciiTheme="minorHAnsi" w:hAnsiTheme="minorHAnsi"/>
        </w:rPr>
        <w:t xml:space="preserve">nfectious </w:t>
      </w:r>
      <w:r w:rsidR="00E83EC8">
        <w:rPr>
          <w:rFonts w:asciiTheme="minorHAnsi" w:hAnsiTheme="minorHAnsi"/>
        </w:rPr>
        <w:t>D</w:t>
      </w:r>
      <w:r w:rsidR="00E83EC8" w:rsidRPr="00B231D8">
        <w:rPr>
          <w:rFonts w:asciiTheme="minorHAnsi" w:hAnsiTheme="minorHAnsi"/>
        </w:rPr>
        <w:t>iseases</w:t>
      </w:r>
      <w:r w:rsidRPr="00B231D8">
        <w:rPr>
          <w:rFonts w:asciiTheme="minorHAnsi" w:hAnsiTheme="minorHAnsi"/>
        </w:rPr>
        <w:t xml:space="preserve"> 21(12), p.2276.</w:t>
      </w:r>
    </w:p>
    <w:p w14:paraId="618FBF3B" w14:textId="1F5A0A71"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Hamilton, P.B., Stevens, J.R., Holz, P., Boag, B., Cooke, B. and Gibson, W.C., 2005. The inadvertent introduction into Australia of </w:t>
      </w:r>
      <w:r w:rsidRPr="0020397B">
        <w:rPr>
          <w:rFonts w:asciiTheme="minorHAnsi" w:hAnsiTheme="minorHAnsi"/>
          <w:i/>
        </w:rPr>
        <w:t>Trypanosoma nabiasi</w:t>
      </w:r>
      <w:r w:rsidRPr="00B231D8">
        <w:rPr>
          <w:rFonts w:asciiTheme="minorHAnsi" w:hAnsiTheme="minorHAnsi"/>
        </w:rPr>
        <w:t>, the trypanosome of the European rabbit (</w:t>
      </w:r>
      <w:r w:rsidRPr="0020397B">
        <w:rPr>
          <w:rFonts w:asciiTheme="minorHAnsi" w:hAnsiTheme="minorHAnsi"/>
          <w:i/>
        </w:rPr>
        <w:t>Oryctolagus cuniculus</w:t>
      </w:r>
      <w:r w:rsidRPr="00B231D8">
        <w:rPr>
          <w:rFonts w:asciiTheme="minorHAnsi" w:hAnsiTheme="minorHAnsi"/>
        </w:rPr>
        <w:t>), and its potential for biocontrol. Molecular Ecology 14(10)</w:t>
      </w:r>
      <w:r w:rsidR="00E83EC8">
        <w:rPr>
          <w:rFonts w:asciiTheme="minorHAnsi" w:hAnsiTheme="minorHAnsi"/>
        </w:rPr>
        <w:t>:</w:t>
      </w:r>
      <w:r w:rsidRPr="00B231D8">
        <w:rPr>
          <w:rFonts w:asciiTheme="minorHAnsi" w:hAnsiTheme="minorHAnsi"/>
        </w:rPr>
        <w:t xml:space="preserve"> 3167-3175.</w:t>
      </w:r>
    </w:p>
    <w:p w14:paraId="62A82C2C" w14:textId="6AF26A44"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Harman, G.E., Howell, C.R., Viterbo, A., Chet, I. and Lorito, M., 2004. Trichoderma species—opportunistic, avirulent plant symbionts. Nature </w:t>
      </w:r>
      <w:r w:rsidR="00E83EC8">
        <w:rPr>
          <w:rFonts w:asciiTheme="minorHAnsi" w:hAnsiTheme="minorHAnsi"/>
        </w:rPr>
        <w:t>R</w:t>
      </w:r>
      <w:r w:rsidR="00E83EC8" w:rsidRPr="00B231D8">
        <w:rPr>
          <w:rFonts w:asciiTheme="minorHAnsi" w:hAnsiTheme="minorHAnsi"/>
        </w:rPr>
        <w:t xml:space="preserve">eviews </w:t>
      </w:r>
      <w:r w:rsidR="00E83EC8">
        <w:rPr>
          <w:rFonts w:asciiTheme="minorHAnsi" w:hAnsiTheme="minorHAnsi"/>
        </w:rPr>
        <w:t>M</w:t>
      </w:r>
      <w:r w:rsidR="00E83EC8" w:rsidRPr="00B231D8">
        <w:rPr>
          <w:rFonts w:asciiTheme="minorHAnsi" w:hAnsiTheme="minorHAnsi"/>
        </w:rPr>
        <w:t>icrobiology</w:t>
      </w:r>
      <w:r w:rsidRPr="00B231D8">
        <w:rPr>
          <w:rFonts w:asciiTheme="minorHAnsi" w:hAnsiTheme="minorHAnsi"/>
        </w:rPr>
        <w:t xml:space="preserve"> 2(1)</w:t>
      </w:r>
      <w:r w:rsidR="00E83EC8">
        <w:rPr>
          <w:rFonts w:asciiTheme="minorHAnsi" w:hAnsiTheme="minorHAnsi"/>
        </w:rPr>
        <w:t>:</w:t>
      </w:r>
      <w:r w:rsidRPr="00B231D8">
        <w:rPr>
          <w:rFonts w:asciiTheme="minorHAnsi" w:hAnsiTheme="minorHAnsi"/>
        </w:rPr>
        <w:t xml:space="preserve"> 43.</w:t>
      </w:r>
    </w:p>
    <w:p w14:paraId="68B389D8" w14:textId="739363DD" w:rsidR="00B231D8" w:rsidRPr="00B231D8" w:rsidRDefault="00B231D8" w:rsidP="00B231D8">
      <w:pPr>
        <w:spacing w:before="240" w:after="0" w:line="240" w:lineRule="auto"/>
        <w:rPr>
          <w:rFonts w:asciiTheme="minorHAnsi" w:hAnsiTheme="minorHAnsi"/>
        </w:rPr>
      </w:pPr>
      <w:r w:rsidRPr="00B231D8">
        <w:rPr>
          <w:rFonts w:asciiTheme="minorHAnsi" w:hAnsiTheme="minorHAnsi"/>
        </w:rPr>
        <w:t>Harris, P. and Peschken, D.</w:t>
      </w:r>
      <w:r w:rsidR="00E83EC8">
        <w:rPr>
          <w:rFonts w:asciiTheme="minorHAnsi" w:hAnsiTheme="minorHAnsi"/>
        </w:rPr>
        <w:t>,</w:t>
      </w:r>
      <w:r w:rsidRPr="00B231D8">
        <w:rPr>
          <w:rFonts w:asciiTheme="minorHAnsi" w:hAnsiTheme="minorHAnsi"/>
        </w:rPr>
        <w:t xml:space="preserve"> 1971. </w:t>
      </w:r>
      <w:r w:rsidRPr="0020397B">
        <w:rPr>
          <w:rFonts w:asciiTheme="minorHAnsi" w:hAnsiTheme="minorHAnsi"/>
          <w:i/>
        </w:rPr>
        <w:t>Hypericum perforatum</w:t>
      </w:r>
      <w:r w:rsidRPr="00B231D8">
        <w:rPr>
          <w:rFonts w:asciiTheme="minorHAnsi" w:hAnsiTheme="minorHAnsi"/>
        </w:rPr>
        <w:t xml:space="preserve"> L., St. John's Wort (Hyperiaceae). Pp. 89-94 In: Biological Control Programmes Against Insects and Weeds in Canada 1959- 1968. Technical Communication No. 4, Commonwealth Institute of Biological Control, Trinidad. CommonwealtH Agricultural Bureaux, Farnham Royal, Slough SL2 3BN, England</w:t>
      </w:r>
    </w:p>
    <w:p w14:paraId="4ABC18F5" w14:textId="70E3A950" w:rsidR="00B231D8" w:rsidRPr="00B231D8" w:rsidRDefault="00B231D8" w:rsidP="00B231D8">
      <w:pPr>
        <w:spacing w:before="240" w:after="0" w:line="240" w:lineRule="auto"/>
        <w:rPr>
          <w:rFonts w:asciiTheme="minorHAnsi" w:hAnsiTheme="minorHAnsi"/>
        </w:rPr>
      </w:pPr>
      <w:r w:rsidRPr="00B231D8">
        <w:rPr>
          <w:rFonts w:asciiTheme="minorHAnsi" w:hAnsiTheme="minorHAnsi"/>
        </w:rPr>
        <w:t>Haselmayer, J. and Jamieson, I.G., 2001. Increased predation on pukeko eggs after the application of rabbit control measures. New Zealand Journal of Ecology</w:t>
      </w:r>
      <w:r w:rsidR="0020397B">
        <w:rPr>
          <w:rFonts w:asciiTheme="minorHAnsi" w:hAnsiTheme="minorHAnsi"/>
        </w:rPr>
        <w:t>:</w:t>
      </w:r>
      <w:r w:rsidRPr="00B231D8">
        <w:rPr>
          <w:rFonts w:asciiTheme="minorHAnsi" w:hAnsiTheme="minorHAnsi"/>
        </w:rPr>
        <w:t>89-93.</w:t>
      </w:r>
    </w:p>
    <w:p w14:paraId="2D1641A7" w14:textId="6B354061" w:rsidR="00B231D8" w:rsidRPr="00B231D8" w:rsidRDefault="00B231D8" w:rsidP="00B231D8">
      <w:pPr>
        <w:spacing w:before="240" w:after="0" w:line="240" w:lineRule="auto"/>
        <w:rPr>
          <w:rFonts w:asciiTheme="minorHAnsi" w:hAnsiTheme="minorHAnsi"/>
        </w:rPr>
      </w:pPr>
      <w:r w:rsidRPr="00487F99">
        <w:rPr>
          <w:rFonts w:asciiTheme="minorHAnsi" w:hAnsiTheme="minorHAnsi"/>
        </w:rPr>
        <w:t>Hinz H.L., Winston</w:t>
      </w:r>
      <w:r w:rsidR="006B1014">
        <w:rPr>
          <w:rFonts w:asciiTheme="minorHAnsi" w:hAnsiTheme="minorHAnsi"/>
        </w:rPr>
        <w:t>,</w:t>
      </w:r>
      <w:r w:rsidRPr="00487F99">
        <w:rPr>
          <w:rFonts w:asciiTheme="minorHAnsi" w:hAnsiTheme="minorHAnsi"/>
        </w:rPr>
        <w:t xml:space="preserve"> R.L</w:t>
      </w:r>
      <w:r w:rsidR="006B1014">
        <w:rPr>
          <w:rFonts w:asciiTheme="minorHAnsi" w:hAnsiTheme="minorHAnsi"/>
        </w:rPr>
        <w:t>.</w:t>
      </w:r>
      <w:r w:rsidRPr="00487F99">
        <w:rPr>
          <w:rFonts w:asciiTheme="minorHAnsi" w:hAnsiTheme="minorHAnsi"/>
        </w:rPr>
        <w:t>, Schwarzländer</w:t>
      </w:r>
      <w:r w:rsidR="006B1014">
        <w:rPr>
          <w:rFonts w:asciiTheme="minorHAnsi" w:hAnsiTheme="minorHAnsi"/>
        </w:rPr>
        <w:t>,</w:t>
      </w:r>
      <w:r w:rsidRPr="00487F99">
        <w:rPr>
          <w:rFonts w:asciiTheme="minorHAnsi" w:hAnsiTheme="minorHAnsi"/>
        </w:rPr>
        <w:t xml:space="preserve"> M. (in press) How safe is weed biological control? A global review of direct non-target attack. </w:t>
      </w:r>
      <w:r w:rsidR="006B1014">
        <w:rPr>
          <w:rFonts w:asciiTheme="minorHAnsi" w:hAnsiTheme="minorHAnsi"/>
        </w:rPr>
        <w:t>The Quarterly Review of Biology</w:t>
      </w:r>
      <w:r w:rsidRPr="00B231D8">
        <w:rPr>
          <w:rFonts w:asciiTheme="minorHAnsi" w:hAnsiTheme="minorHAnsi"/>
        </w:rPr>
        <w:t xml:space="preserve">. </w:t>
      </w:r>
    </w:p>
    <w:p w14:paraId="49E1648E" w14:textId="7C228264" w:rsidR="00B231D8" w:rsidRPr="00B231D8" w:rsidRDefault="00B231D8" w:rsidP="00B231D8">
      <w:pPr>
        <w:spacing w:before="240" w:after="0" w:line="240" w:lineRule="auto"/>
        <w:rPr>
          <w:rFonts w:asciiTheme="minorHAnsi" w:hAnsiTheme="minorHAnsi"/>
        </w:rPr>
      </w:pPr>
      <w:r w:rsidRPr="00B231D8">
        <w:rPr>
          <w:rFonts w:asciiTheme="minorHAnsi" w:hAnsiTheme="minorHAnsi"/>
        </w:rPr>
        <w:t>Hoddle, M.S.</w:t>
      </w:r>
      <w:r w:rsidR="00E83EC8">
        <w:rPr>
          <w:rFonts w:asciiTheme="minorHAnsi" w:hAnsiTheme="minorHAnsi"/>
        </w:rPr>
        <w:t>,</w:t>
      </w:r>
      <w:r w:rsidRPr="00B231D8">
        <w:rPr>
          <w:rFonts w:asciiTheme="minorHAnsi" w:hAnsiTheme="minorHAnsi"/>
        </w:rPr>
        <w:t xml:space="preserve"> 2004.  Restoring balance: using exotic natural enemies to control invasive exotic species. Conservation Biology 18: 38-49.</w:t>
      </w:r>
    </w:p>
    <w:p w14:paraId="66DB80F6" w14:textId="73973AF8"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Hoddle</w:t>
      </w:r>
      <w:r w:rsidR="006852BB">
        <w:rPr>
          <w:rFonts w:asciiTheme="minorHAnsi" w:hAnsiTheme="minorHAnsi"/>
        </w:rPr>
        <w:t>,</w:t>
      </w:r>
      <w:r w:rsidRPr="00B231D8">
        <w:rPr>
          <w:rFonts w:asciiTheme="minorHAnsi" w:hAnsiTheme="minorHAnsi"/>
        </w:rPr>
        <w:t xml:space="preserve"> M</w:t>
      </w:r>
      <w:r w:rsidR="006852BB">
        <w:rPr>
          <w:rFonts w:asciiTheme="minorHAnsi" w:hAnsiTheme="minorHAnsi"/>
        </w:rPr>
        <w:t>.</w:t>
      </w:r>
      <w:r w:rsidRPr="00B231D8">
        <w:rPr>
          <w:rFonts w:asciiTheme="minorHAnsi" w:hAnsiTheme="minorHAnsi"/>
        </w:rPr>
        <w:t>S</w:t>
      </w:r>
      <w:r w:rsidR="006852BB">
        <w:rPr>
          <w:rFonts w:asciiTheme="minorHAnsi" w:hAnsiTheme="minorHAnsi"/>
        </w:rPr>
        <w:t>.,</w:t>
      </w:r>
      <w:r w:rsidRPr="00B231D8">
        <w:rPr>
          <w:rFonts w:asciiTheme="minorHAnsi" w:hAnsiTheme="minorHAnsi"/>
        </w:rPr>
        <w:t xml:space="preserve"> 2006</w:t>
      </w:r>
      <w:r w:rsidR="006852BB">
        <w:rPr>
          <w:rFonts w:asciiTheme="minorHAnsi" w:hAnsiTheme="minorHAnsi"/>
        </w:rPr>
        <w:t>.</w:t>
      </w:r>
      <w:r w:rsidR="006852BB" w:rsidRPr="00B231D8">
        <w:rPr>
          <w:rFonts w:asciiTheme="minorHAnsi" w:hAnsiTheme="minorHAnsi"/>
        </w:rPr>
        <w:t xml:space="preserve"> </w:t>
      </w:r>
      <w:r w:rsidRPr="00B231D8">
        <w:rPr>
          <w:rFonts w:asciiTheme="minorHAnsi" w:hAnsiTheme="minorHAnsi"/>
        </w:rPr>
        <w:t xml:space="preserve">Historical review of control programs for </w:t>
      </w:r>
      <w:r w:rsidRPr="0020397B">
        <w:rPr>
          <w:rFonts w:asciiTheme="minorHAnsi" w:hAnsiTheme="minorHAnsi"/>
          <w:i/>
        </w:rPr>
        <w:t>Levuana iridescens</w:t>
      </w:r>
      <w:r w:rsidRPr="00B231D8">
        <w:rPr>
          <w:rFonts w:asciiTheme="minorHAnsi" w:hAnsiTheme="minorHAnsi"/>
        </w:rPr>
        <w:t xml:space="preserve"> (Lepidoptera: Zygaenidae) in Fiji and examination of possible extinction of this moth by </w:t>
      </w:r>
      <w:r w:rsidRPr="0020397B">
        <w:rPr>
          <w:rFonts w:asciiTheme="minorHAnsi" w:hAnsiTheme="minorHAnsi"/>
          <w:i/>
        </w:rPr>
        <w:t>Bessa remota</w:t>
      </w:r>
      <w:r w:rsidRPr="00B231D8">
        <w:rPr>
          <w:rFonts w:asciiTheme="minorHAnsi" w:hAnsiTheme="minorHAnsi"/>
        </w:rPr>
        <w:t xml:space="preserve"> (Diptera: Tachinidae). Pacif</w:t>
      </w:r>
      <w:r w:rsidR="006852BB">
        <w:rPr>
          <w:rFonts w:asciiTheme="minorHAnsi" w:hAnsiTheme="minorHAnsi"/>
        </w:rPr>
        <w:t>ic</w:t>
      </w:r>
      <w:r w:rsidRPr="00B231D8">
        <w:rPr>
          <w:rFonts w:asciiTheme="minorHAnsi" w:hAnsiTheme="minorHAnsi"/>
        </w:rPr>
        <w:t xml:space="preserve"> Sci</w:t>
      </w:r>
      <w:r w:rsidR="006852BB">
        <w:rPr>
          <w:rFonts w:asciiTheme="minorHAnsi" w:hAnsiTheme="minorHAnsi"/>
        </w:rPr>
        <w:t>ence</w:t>
      </w:r>
      <w:r w:rsidRPr="00B231D8">
        <w:rPr>
          <w:rFonts w:asciiTheme="minorHAnsi" w:hAnsiTheme="minorHAnsi"/>
        </w:rPr>
        <w:t xml:space="preserve"> 60:439–453</w:t>
      </w:r>
    </w:p>
    <w:p w14:paraId="0DEF545B" w14:textId="4A9B0768" w:rsidR="00B231D8" w:rsidRPr="00B231D8" w:rsidRDefault="00B231D8" w:rsidP="00B231D8">
      <w:pPr>
        <w:spacing w:before="240" w:after="0" w:line="240" w:lineRule="auto"/>
        <w:rPr>
          <w:rFonts w:asciiTheme="minorHAnsi" w:hAnsiTheme="minorHAnsi"/>
        </w:rPr>
      </w:pPr>
      <w:r w:rsidRPr="00B231D8">
        <w:rPr>
          <w:rFonts w:asciiTheme="minorHAnsi" w:hAnsiTheme="minorHAnsi"/>
        </w:rPr>
        <w:t>Holt</w:t>
      </w:r>
      <w:r w:rsidR="006852BB">
        <w:rPr>
          <w:rFonts w:asciiTheme="minorHAnsi" w:hAnsiTheme="minorHAnsi"/>
        </w:rPr>
        <w:t>,</w:t>
      </w:r>
      <w:r w:rsidRPr="00B231D8">
        <w:rPr>
          <w:rFonts w:asciiTheme="minorHAnsi" w:hAnsiTheme="minorHAnsi"/>
        </w:rPr>
        <w:t xml:space="preserve"> R</w:t>
      </w:r>
      <w:r w:rsidR="006852BB">
        <w:rPr>
          <w:rFonts w:asciiTheme="minorHAnsi" w:hAnsiTheme="minorHAnsi"/>
        </w:rPr>
        <w:t>.</w:t>
      </w:r>
      <w:r w:rsidRPr="00B231D8">
        <w:rPr>
          <w:rFonts w:asciiTheme="minorHAnsi" w:hAnsiTheme="minorHAnsi"/>
        </w:rPr>
        <w:t>D</w:t>
      </w:r>
      <w:r w:rsidR="006852BB">
        <w:rPr>
          <w:rFonts w:asciiTheme="minorHAnsi" w:hAnsiTheme="minorHAnsi"/>
        </w:rPr>
        <w:t>.</w:t>
      </w:r>
      <w:r w:rsidRPr="00B231D8">
        <w:rPr>
          <w:rFonts w:asciiTheme="minorHAnsi" w:hAnsiTheme="minorHAnsi"/>
        </w:rPr>
        <w:t xml:space="preserve"> </w:t>
      </w:r>
      <w:r w:rsidR="006852BB">
        <w:rPr>
          <w:rFonts w:asciiTheme="minorHAnsi" w:hAnsiTheme="minorHAnsi"/>
        </w:rPr>
        <w:t xml:space="preserve">and </w:t>
      </w:r>
      <w:r w:rsidRPr="00B231D8">
        <w:rPr>
          <w:rFonts w:asciiTheme="minorHAnsi" w:hAnsiTheme="minorHAnsi"/>
        </w:rPr>
        <w:t>Hochberg</w:t>
      </w:r>
      <w:r w:rsidR="006852BB">
        <w:rPr>
          <w:rFonts w:asciiTheme="minorHAnsi" w:hAnsiTheme="minorHAnsi"/>
        </w:rPr>
        <w:t>,</w:t>
      </w:r>
      <w:r w:rsidRPr="00B231D8">
        <w:rPr>
          <w:rFonts w:asciiTheme="minorHAnsi" w:hAnsiTheme="minorHAnsi"/>
        </w:rPr>
        <w:t xml:space="preserve"> M</w:t>
      </w:r>
      <w:r w:rsidR="006852BB">
        <w:rPr>
          <w:rFonts w:asciiTheme="minorHAnsi" w:hAnsiTheme="minorHAnsi"/>
        </w:rPr>
        <w:t>.,</w:t>
      </w:r>
      <w:r w:rsidRPr="00B231D8">
        <w:rPr>
          <w:rFonts w:asciiTheme="minorHAnsi" w:hAnsiTheme="minorHAnsi"/>
        </w:rPr>
        <w:t xml:space="preserve"> 2001</w:t>
      </w:r>
      <w:r w:rsidR="006852BB">
        <w:rPr>
          <w:rFonts w:asciiTheme="minorHAnsi" w:hAnsiTheme="minorHAnsi"/>
        </w:rPr>
        <w:t>.</w:t>
      </w:r>
      <w:r w:rsidR="006852BB" w:rsidRPr="00B231D8">
        <w:rPr>
          <w:rFonts w:asciiTheme="minorHAnsi" w:hAnsiTheme="minorHAnsi"/>
        </w:rPr>
        <w:t xml:space="preserve"> </w:t>
      </w:r>
      <w:r w:rsidRPr="00B231D8">
        <w:rPr>
          <w:rFonts w:asciiTheme="minorHAnsi" w:hAnsiTheme="minorHAnsi"/>
        </w:rPr>
        <w:t>Indirect interactions, community modules and biological control: a theoretical perspective. In: Wajnberg</w:t>
      </w:r>
      <w:r w:rsidR="006852BB">
        <w:rPr>
          <w:rFonts w:asciiTheme="minorHAnsi" w:hAnsiTheme="minorHAnsi"/>
        </w:rPr>
        <w:t>,</w:t>
      </w:r>
      <w:r w:rsidRPr="00B231D8">
        <w:rPr>
          <w:rFonts w:asciiTheme="minorHAnsi" w:hAnsiTheme="minorHAnsi"/>
        </w:rPr>
        <w:t xml:space="preserve"> E</w:t>
      </w:r>
      <w:r w:rsidR="006852BB">
        <w:rPr>
          <w:rFonts w:asciiTheme="minorHAnsi" w:hAnsiTheme="minorHAnsi"/>
        </w:rPr>
        <w:t>.</w:t>
      </w:r>
      <w:r w:rsidRPr="00B231D8">
        <w:rPr>
          <w:rFonts w:asciiTheme="minorHAnsi" w:hAnsiTheme="minorHAnsi"/>
        </w:rPr>
        <w:t>, Scott</w:t>
      </w:r>
      <w:r w:rsidR="006852BB">
        <w:rPr>
          <w:rFonts w:asciiTheme="minorHAnsi" w:hAnsiTheme="minorHAnsi"/>
        </w:rPr>
        <w:t>,</w:t>
      </w:r>
      <w:r w:rsidRPr="00B231D8">
        <w:rPr>
          <w:rFonts w:asciiTheme="minorHAnsi" w:hAnsiTheme="minorHAnsi"/>
        </w:rPr>
        <w:t xml:space="preserve"> J</w:t>
      </w:r>
      <w:r w:rsidR="006852BB">
        <w:rPr>
          <w:rFonts w:asciiTheme="minorHAnsi" w:hAnsiTheme="minorHAnsi"/>
        </w:rPr>
        <w:t>.</w:t>
      </w:r>
      <w:r w:rsidRPr="00B231D8">
        <w:rPr>
          <w:rFonts w:asciiTheme="minorHAnsi" w:hAnsiTheme="minorHAnsi"/>
        </w:rPr>
        <w:t>K</w:t>
      </w:r>
      <w:r w:rsidR="006852BB">
        <w:rPr>
          <w:rFonts w:asciiTheme="minorHAnsi" w:hAnsiTheme="minorHAnsi"/>
        </w:rPr>
        <w:t>. and</w:t>
      </w:r>
      <w:r w:rsidRPr="00B231D8">
        <w:rPr>
          <w:rFonts w:asciiTheme="minorHAnsi" w:hAnsiTheme="minorHAnsi"/>
        </w:rPr>
        <w:t xml:space="preserve"> Quimby</w:t>
      </w:r>
      <w:r w:rsidR="006852BB">
        <w:rPr>
          <w:rFonts w:asciiTheme="minorHAnsi" w:hAnsiTheme="minorHAnsi"/>
        </w:rPr>
        <w:t>,</w:t>
      </w:r>
      <w:r w:rsidRPr="00B231D8">
        <w:rPr>
          <w:rFonts w:asciiTheme="minorHAnsi" w:hAnsiTheme="minorHAnsi"/>
        </w:rPr>
        <w:t xml:space="preserve"> P</w:t>
      </w:r>
      <w:r w:rsidR="006852BB">
        <w:rPr>
          <w:rFonts w:asciiTheme="minorHAnsi" w:hAnsiTheme="minorHAnsi"/>
        </w:rPr>
        <w:t>.</w:t>
      </w:r>
      <w:r w:rsidRPr="00B231D8">
        <w:rPr>
          <w:rFonts w:asciiTheme="minorHAnsi" w:hAnsiTheme="minorHAnsi"/>
        </w:rPr>
        <w:t>C</w:t>
      </w:r>
      <w:r w:rsidR="006852BB">
        <w:rPr>
          <w:rFonts w:asciiTheme="minorHAnsi" w:hAnsiTheme="minorHAnsi"/>
        </w:rPr>
        <w:t>.</w:t>
      </w:r>
      <w:r w:rsidRPr="00B231D8">
        <w:rPr>
          <w:rFonts w:asciiTheme="minorHAnsi" w:hAnsiTheme="minorHAnsi"/>
        </w:rPr>
        <w:t xml:space="preserve"> (eds</w:t>
      </w:r>
      <w:r w:rsidR="006852BB">
        <w:rPr>
          <w:rFonts w:asciiTheme="minorHAnsi" w:hAnsiTheme="minorHAnsi"/>
        </w:rPr>
        <w:t>.</w:t>
      </w:r>
      <w:r w:rsidRPr="00B231D8">
        <w:rPr>
          <w:rFonts w:asciiTheme="minorHAnsi" w:hAnsiTheme="minorHAnsi"/>
        </w:rPr>
        <w:t>) Evaluating indirect ecological effects of biological control. CABI, Wallingford, pp 13–37</w:t>
      </w:r>
    </w:p>
    <w:p w14:paraId="3183EB9F" w14:textId="694B2FB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Hopper, K.R. and Roush, R.T., 1993. Mate finding, dispersal, number released, and the success of biological control introductions. Ecological </w:t>
      </w:r>
      <w:r w:rsidR="0020397B">
        <w:rPr>
          <w:rFonts w:asciiTheme="minorHAnsi" w:hAnsiTheme="minorHAnsi"/>
        </w:rPr>
        <w:t>E</w:t>
      </w:r>
      <w:r w:rsidR="0020397B" w:rsidRPr="00B231D8">
        <w:rPr>
          <w:rFonts w:asciiTheme="minorHAnsi" w:hAnsiTheme="minorHAnsi"/>
        </w:rPr>
        <w:t>ntomology</w:t>
      </w:r>
      <w:r w:rsidRPr="00B231D8">
        <w:rPr>
          <w:rFonts w:asciiTheme="minorHAnsi" w:hAnsiTheme="minorHAnsi"/>
        </w:rPr>
        <w:t xml:space="preserve"> 18(4)</w:t>
      </w:r>
      <w:r w:rsidR="006852BB">
        <w:rPr>
          <w:rFonts w:asciiTheme="minorHAnsi" w:hAnsiTheme="minorHAnsi"/>
        </w:rPr>
        <w:t>:</w:t>
      </w:r>
      <w:r w:rsidR="0020397B">
        <w:rPr>
          <w:rFonts w:asciiTheme="minorHAnsi" w:hAnsiTheme="minorHAnsi"/>
        </w:rPr>
        <w:t>:</w:t>
      </w:r>
      <w:r w:rsidRPr="00B231D8">
        <w:rPr>
          <w:rFonts w:asciiTheme="minorHAnsi" w:hAnsiTheme="minorHAnsi"/>
        </w:rPr>
        <w:t>321-331.</w:t>
      </w:r>
    </w:p>
    <w:p w14:paraId="2CF2EDF5"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Howard, W.E., 1967, March. Biological control of vertebrate pests. In Proceedings of the 3rd Vertebrate Pest Conference (1967) (p. 29).</w:t>
      </w:r>
    </w:p>
    <w:p w14:paraId="7E9F9682" w14:textId="671B47C5" w:rsidR="00B231D8" w:rsidRPr="00B231D8" w:rsidRDefault="00B231D8" w:rsidP="00B231D8">
      <w:pPr>
        <w:spacing w:before="240" w:after="0" w:line="240" w:lineRule="auto"/>
        <w:rPr>
          <w:rFonts w:asciiTheme="minorHAnsi" w:hAnsiTheme="minorHAnsi"/>
        </w:rPr>
      </w:pPr>
      <w:r w:rsidRPr="00B231D8">
        <w:rPr>
          <w:rFonts w:asciiTheme="minorHAnsi" w:hAnsiTheme="minorHAnsi"/>
        </w:rPr>
        <w:t>Howarth, F. G.</w:t>
      </w:r>
      <w:r w:rsidR="006852BB">
        <w:rPr>
          <w:rFonts w:asciiTheme="minorHAnsi" w:hAnsiTheme="minorHAnsi"/>
        </w:rPr>
        <w:t>,</w:t>
      </w:r>
      <w:r w:rsidRPr="00B231D8">
        <w:rPr>
          <w:rFonts w:asciiTheme="minorHAnsi" w:hAnsiTheme="minorHAnsi"/>
        </w:rPr>
        <w:t xml:space="preserve"> 1991. Environmental impacts of classical biological control. Annual Review of Entomology 36: 485-509.</w:t>
      </w:r>
    </w:p>
    <w:p w14:paraId="4B5DF682" w14:textId="2BA247B6" w:rsidR="00B231D8" w:rsidRPr="00B231D8" w:rsidRDefault="00B231D8" w:rsidP="00B231D8">
      <w:pPr>
        <w:spacing w:before="240" w:after="0" w:line="240" w:lineRule="auto"/>
        <w:rPr>
          <w:rFonts w:asciiTheme="minorHAnsi" w:hAnsiTheme="minorHAnsi"/>
        </w:rPr>
      </w:pPr>
      <w:r w:rsidRPr="00B231D8">
        <w:rPr>
          <w:rFonts w:asciiTheme="minorHAnsi" w:hAnsiTheme="minorHAnsi"/>
        </w:rPr>
        <w:t>Howarth, F.G., 1999. Environmental risks of biological control of vertebrates. Problem Snake Management: The Habu and the Brown Treesnake. Cornell University Press, USA, pp.399-410.</w:t>
      </w:r>
    </w:p>
    <w:p w14:paraId="6EC6A7AD" w14:textId="7F64E21A"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Huffaker, C.B. </w:t>
      </w:r>
      <w:r w:rsidR="00025865">
        <w:rPr>
          <w:rFonts w:asciiTheme="minorHAnsi" w:hAnsiTheme="minorHAnsi"/>
        </w:rPr>
        <w:t>and</w:t>
      </w:r>
      <w:r w:rsidRPr="00B231D8">
        <w:rPr>
          <w:rFonts w:asciiTheme="minorHAnsi" w:hAnsiTheme="minorHAnsi"/>
        </w:rPr>
        <w:t xml:space="preserve"> Messenger, P.S. (eds.)</w:t>
      </w:r>
      <w:r w:rsidR="006852BB">
        <w:rPr>
          <w:rFonts w:asciiTheme="minorHAnsi" w:hAnsiTheme="minorHAnsi"/>
        </w:rPr>
        <w:t>,</w:t>
      </w:r>
      <w:r w:rsidRPr="00B231D8">
        <w:rPr>
          <w:rFonts w:asciiTheme="minorHAnsi" w:hAnsiTheme="minorHAnsi"/>
        </w:rPr>
        <w:t>1976. Theory and Practice of Biological Control.  Academic Press, New York.</w:t>
      </w:r>
    </w:p>
    <w:p w14:paraId="561B7881"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IPPC (International Plant protection Convention) (2016a). International Standards for Phytosanitary Measures (ISPM) No. 2: "Framework for Pest Risk Analysis Food and Agriculture Organization of the United nations, Rome https://www.ippc.int/en/core-activities/standards-setting/ispms/ ; https://www.ippc.int/en/publications/592/ </w:t>
      </w:r>
    </w:p>
    <w:p w14:paraId="76EAD2D6"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IPPC (International Plant protection Convention) (2016b). International Standards for Phytosanitary Measures (ISPM) No. 6: "Guidelines for surveillance" Food and Agriculture Organization of the United nations, Rome https://www.ippc.int/en/core-activities/standards-setting/ispms/ ; https://www.ippc.int/en/publications/615/</w:t>
      </w:r>
    </w:p>
    <w:p w14:paraId="29A7641D"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IPPC (International Plant protection Convention) (2017a). International Standards for Phytosanitary Measures (ISPM) No. 3: Guidelines for the export, shipment, import and release of biological control agents and other beneficial organisms. Food and Agriculture Organization of the United nations, Rome https://www.ippc.int/en/core-activities/standards-setting/ispms/ ; https://www.ippc.int/en/publications/600/ </w:t>
      </w:r>
    </w:p>
    <w:p w14:paraId="15B8767E"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IPPC (International Plant protection Convention) (2017b). International Standards for Phytosanitary Measures (ISPM) No. 11: " Pest Risk Analysis for Quarantine Pests" Food and Agriculture Organization of the United nations, Rome https://www.ippc.int/en/core-activities/standards-setting/ispms/ ; https://www.ippc.int/en/publications/639/ </w:t>
      </w:r>
    </w:p>
    <w:p w14:paraId="60A67DF6"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IPPC (International Plant protection Convention) (2017c). International Standards for Phytosanitary Measures (ISPM) No. 20: “Guidelines for a phytosanitary import regulatory system Food and Agriculture Organization of the United nations, Rome https://www.ippc.int/en/core-activities/standards-setting/ispms/ ; https://www.ippc.int/en/publications/602/  </w:t>
      </w:r>
    </w:p>
    <w:p w14:paraId="6E3B3D6D"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IPPC  (International Plant protection Convention) (2017d). International Standards for Phytosanitary Measures (ISPM) No. 5: " Glossary of phytosanitary terms (as adopted by CPM-11 and CPM-12 ink amendments)" Food and Agriculture Organization of the United nations, Rome.  https://www.ippc.int/en/core-activities/standards-setting/ispms/ ; https://www.ippc.int/en/publications/622/</w:t>
      </w:r>
    </w:p>
    <w:p w14:paraId="71B0707C" w14:textId="132ADFE6"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 xml:space="preserve">Jäkel, T., Burgstaller, H. and Frank, W., 1996. </w:t>
      </w:r>
      <w:r w:rsidRPr="00B231D8">
        <w:rPr>
          <w:rFonts w:asciiTheme="minorHAnsi" w:hAnsiTheme="minorHAnsi"/>
        </w:rPr>
        <w:t xml:space="preserve">Sarcocystis singaporensis: studies on host specificity, pathogenicity, and potential use as a biocontrol agent of wild rats. The Journal of </w:t>
      </w:r>
      <w:r w:rsidR="006852BB">
        <w:rPr>
          <w:rFonts w:asciiTheme="minorHAnsi" w:hAnsiTheme="minorHAnsi"/>
        </w:rPr>
        <w:t>P</w:t>
      </w:r>
      <w:r w:rsidR="006852BB" w:rsidRPr="00B231D8">
        <w:rPr>
          <w:rFonts w:asciiTheme="minorHAnsi" w:hAnsiTheme="minorHAnsi"/>
        </w:rPr>
        <w:t>arasitology</w:t>
      </w:r>
      <w:r w:rsidR="006852BB" w:rsidRPr="006852BB">
        <w:t xml:space="preserve"> </w:t>
      </w:r>
      <w:r w:rsidR="006852BB" w:rsidRPr="006852BB">
        <w:rPr>
          <w:rFonts w:asciiTheme="minorHAnsi" w:hAnsiTheme="minorHAnsi"/>
        </w:rPr>
        <w:t>82(2):</w:t>
      </w:r>
      <w:r w:rsidR="0020397B">
        <w:rPr>
          <w:rFonts w:asciiTheme="minorHAnsi" w:hAnsiTheme="minorHAnsi"/>
        </w:rPr>
        <w:t>:</w:t>
      </w:r>
      <w:r w:rsidRPr="00B231D8">
        <w:rPr>
          <w:rFonts w:asciiTheme="minorHAnsi" w:hAnsiTheme="minorHAnsi"/>
        </w:rPr>
        <w:t>280-287.</w:t>
      </w:r>
    </w:p>
    <w:p w14:paraId="18D848D9" w14:textId="129EFAE5" w:rsidR="00B231D8" w:rsidRPr="00B231D8" w:rsidRDefault="00B231D8" w:rsidP="00B231D8">
      <w:pPr>
        <w:spacing w:before="240" w:after="0" w:line="240" w:lineRule="auto"/>
        <w:rPr>
          <w:rFonts w:asciiTheme="minorHAnsi" w:hAnsiTheme="minorHAnsi"/>
        </w:rPr>
      </w:pPr>
      <w:r w:rsidRPr="00B231D8">
        <w:rPr>
          <w:rFonts w:asciiTheme="minorHAnsi" w:hAnsiTheme="minorHAnsi"/>
        </w:rPr>
        <w:t>Jäkel, T., Mouaxengcha, K., Nuber, U. and Douangboupha, B., 2016. Integrated rodent management in outbreak-prone upland rice growing areas of Northern Laos. Crop Protection 79</w:t>
      </w:r>
      <w:r w:rsidR="006852BB">
        <w:rPr>
          <w:rFonts w:asciiTheme="minorHAnsi" w:hAnsiTheme="minorHAnsi"/>
        </w:rPr>
        <w:t>:</w:t>
      </w:r>
      <w:r w:rsidRPr="00B231D8">
        <w:rPr>
          <w:rFonts w:asciiTheme="minorHAnsi" w:hAnsiTheme="minorHAnsi"/>
        </w:rPr>
        <w:t>34-42.</w:t>
      </w:r>
    </w:p>
    <w:p w14:paraId="3C6F73CA" w14:textId="780BF070" w:rsidR="00B231D8" w:rsidRPr="00B231D8" w:rsidRDefault="00B231D8" w:rsidP="00B231D8">
      <w:pPr>
        <w:spacing w:before="240" w:after="0" w:line="240" w:lineRule="auto"/>
        <w:rPr>
          <w:rFonts w:asciiTheme="minorHAnsi" w:hAnsiTheme="minorHAnsi"/>
        </w:rPr>
      </w:pPr>
      <w:r w:rsidRPr="00B231D8">
        <w:rPr>
          <w:rFonts w:asciiTheme="minorHAnsi" w:hAnsiTheme="minorHAnsi"/>
        </w:rPr>
        <w:t>Jarvis, P.J., Fowler, S.V., Paynter, Q., Syrett, P., 2006. Predicting the economic benefits and costs of introducing new biological control agents for Scotch broom Cytisus scoparius into New Zealand. Biological Control 39</w:t>
      </w:r>
      <w:r w:rsidR="006852BB">
        <w:rPr>
          <w:rFonts w:asciiTheme="minorHAnsi" w:hAnsiTheme="minorHAnsi"/>
        </w:rPr>
        <w:t>:</w:t>
      </w:r>
      <w:r w:rsidR="006852BB" w:rsidRPr="00B231D8">
        <w:rPr>
          <w:rFonts w:asciiTheme="minorHAnsi" w:hAnsiTheme="minorHAnsi"/>
        </w:rPr>
        <w:t xml:space="preserve"> </w:t>
      </w:r>
      <w:r w:rsidRPr="00B231D8">
        <w:rPr>
          <w:rFonts w:asciiTheme="minorHAnsi" w:hAnsiTheme="minorHAnsi"/>
        </w:rPr>
        <w:t>135-146.</w:t>
      </w:r>
    </w:p>
    <w:p w14:paraId="1AB9E6C0" w14:textId="7D14034D"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Julien M, McFadyen R </w:t>
      </w:r>
      <w:r w:rsidR="00025865">
        <w:rPr>
          <w:rFonts w:asciiTheme="minorHAnsi" w:hAnsiTheme="minorHAnsi"/>
        </w:rPr>
        <w:t>and</w:t>
      </w:r>
      <w:r w:rsidRPr="00B231D8">
        <w:rPr>
          <w:rFonts w:asciiTheme="minorHAnsi" w:hAnsiTheme="minorHAnsi"/>
        </w:rPr>
        <w:t xml:space="preserve"> Cullen J. 2012. Biological Control of Weeds in Australia. CSIRO Publishing, Melbourne, Australia.</w:t>
      </w:r>
    </w:p>
    <w:p w14:paraId="68D60979" w14:textId="4E042CB6" w:rsidR="00B231D8" w:rsidRPr="00B231D8" w:rsidRDefault="00B231D8" w:rsidP="00B231D8">
      <w:pPr>
        <w:spacing w:before="240" w:after="0" w:line="240" w:lineRule="auto"/>
        <w:rPr>
          <w:rFonts w:asciiTheme="minorHAnsi" w:hAnsiTheme="minorHAnsi"/>
        </w:rPr>
      </w:pPr>
      <w:r w:rsidRPr="00B231D8">
        <w:rPr>
          <w:rFonts w:asciiTheme="minorHAnsi" w:hAnsiTheme="minorHAnsi"/>
        </w:rPr>
        <w:t>Kairo, M.T.K., Cock, M.J.W., Quinlan, M.M. (2003). An assessment of the use of the code of conduct for the import and release of exotic biological control agents (ISPM no. 3) since its endorsement as an international standard.  Biocontrol News and Information24 (1)</w:t>
      </w:r>
      <w:r w:rsidR="006852BB">
        <w:rPr>
          <w:rFonts w:asciiTheme="minorHAnsi" w:hAnsiTheme="minorHAnsi"/>
        </w:rPr>
        <w:t>:</w:t>
      </w:r>
      <w:r w:rsidRPr="00B231D8">
        <w:rPr>
          <w:rFonts w:asciiTheme="minorHAnsi" w:hAnsiTheme="minorHAnsi"/>
        </w:rPr>
        <w:t xml:space="preserve"> 15N-27N.</w:t>
      </w:r>
    </w:p>
    <w:p w14:paraId="763649D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Karban R, Hougen-Eitzmann D, English-Loeb G (1994) Predator-mediated apparent competition between two herbivores that feed on grapevines. Oecologia 97:508–511</w:t>
      </w:r>
    </w:p>
    <w:p w14:paraId="1BBC7423"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Kark, S., Solarz, W., Chiron, F., Clergeau, P. and Shirley, S., 2009. Alien birds, amphibians and reptiles of Europe. In Handbook of alien species in Europe (pp. 105-118). Springer, Dordrecht.</w:t>
      </w:r>
    </w:p>
    <w:p w14:paraId="27C015E5" w14:textId="0061A41D" w:rsidR="00B231D8" w:rsidRPr="00B231D8" w:rsidRDefault="00B231D8" w:rsidP="00B231D8">
      <w:pPr>
        <w:spacing w:before="240" w:after="0" w:line="240" w:lineRule="auto"/>
        <w:rPr>
          <w:rFonts w:asciiTheme="minorHAnsi" w:hAnsiTheme="minorHAnsi"/>
        </w:rPr>
      </w:pPr>
      <w:r w:rsidRPr="00B231D8">
        <w:rPr>
          <w:rFonts w:asciiTheme="minorHAnsi" w:hAnsiTheme="minorHAnsi"/>
        </w:rPr>
        <w:t>Kenis</w:t>
      </w:r>
      <w:r w:rsidR="006852BB">
        <w:rPr>
          <w:rFonts w:asciiTheme="minorHAnsi" w:hAnsiTheme="minorHAnsi"/>
        </w:rPr>
        <w:t>,</w:t>
      </w:r>
      <w:r w:rsidRPr="00B231D8">
        <w:rPr>
          <w:rFonts w:asciiTheme="minorHAnsi" w:hAnsiTheme="minorHAnsi"/>
        </w:rPr>
        <w:t xml:space="preserve"> M</w:t>
      </w:r>
      <w:r w:rsidR="006852BB">
        <w:rPr>
          <w:rFonts w:asciiTheme="minorHAnsi" w:hAnsiTheme="minorHAnsi"/>
        </w:rPr>
        <w:t>.</w:t>
      </w:r>
      <w:r w:rsidRPr="00B231D8">
        <w:rPr>
          <w:rFonts w:asciiTheme="minorHAnsi" w:hAnsiTheme="minorHAnsi"/>
        </w:rPr>
        <w:t>, Auger-Rozenberg</w:t>
      </w:r>
      <w:r w:rsidR="006852BB">
        <w:rPr>
          <w:rFonts w:asciiTheme="minorHAnsi" w:hAnsiTheme="minorHAnsi"/>
        </w:rPr>
        <w:t>,</w:t>
      </w:r>
      <w:r w:rsidRPr="00B231D8">
        <w:rPr>
          <w:rFonts w:asciiTheme="minorHAnsi" w:hAnsiTheme="minorHAnsi"/>
        </w:rPr>
        <w:t xml:space="preserve"> M</w:t>
      </w:r>
      <w:r w:rsidR="006852BB">
        <w:rPr>
          <w:rFonts w:asciiTheme="minorHAnsi" w:hAnsiTheme="minorHAnsi"/>
        </w:rPr>
        <w:t>.</w:t>
      </w:r>
      <w:r w:rsidRPr="00B231D8">
        <w:rPr>
          <w:rFonts w:asciiTheme="minorHAnsi" w:hAnsiTheme="minorHAnsi"/>
        </w:rPr>
        <w:t>A</w:t>
      </w:r>
      <w:r w:rsidR="006852BB">
        <w:rPr>
          <w:rFonts w:asciiTheme="minorHAnsi" w:hAnsiTheme="minorHAnsi"/>
        </w:rPr>
        <w:t>.</w:t>
      </w:r>
      <w:r w:rsidRPr="00B231D8">
        <w:rPr>
          <w:rFonts w:asciiTheme="minorHAnsi" w:hAnsiTheme="minorHAnsi"/>
        </w:rPr>
        <w:t>, Roques</w:t>
      </w:r>
      <w:r w:rsidR="006852BB">
        <w:rPr>
          <w:rFonts w:asciiTheme="minorHAnsi" w:hAnsiTheme="minorHAnsi"/>
        </w:rPr>
        <w:t>,</w:t>
      </w:r>
      <w:r w:rsidRPr="00B231D8">
        <w:rPr>
          <w:rFonts w:asciiTheme="minorHAnsi" w:hAnsiTheme="minorHAnsi"/>
        </w:rPr>
        <w:t xml:space="preserve"> A</w:t>
      </w:r>
      <w:r w:rsidR="006852BB">
        <w:rPr>
          <w:rFonts w:asciiTheme="minorHAnsi" w:hAnsiTheme="minorHAnsi"/>
        </w:rPr>
        <w:t>.</w:t>
      </w:r>
      <w:r w:rsidRPr="00B231D8">
        <w:rPr>
          <w:rFonts w:asciiTheme="minorHAnsi" w:hAnsiTheme="minorHAnsi"/>
        </w:rPr>
        <w:t>, Timms</w:t>
      </w:r>
      <w:r w:rsidR="006852BB">
        <w:rPr>
          <w:rFonts w:asciiTheme="minorHAnsi" w:hAnsiTheme="minorHAnsi"/>
        </w:rPr>
        <w:t>,</w:t>
      </w:r>
      <w:r w:rsidRPr="00B231D8">
        <w:rPr>
          <w:rFonts w:asciiTheme="minorHAnsi" w:hAnsiTheme="minorHAnsi"/>
        </w:rPr>
        <w:t xml:space="preserve"> L</w:t>
      </w:r>
      <w:r w:rsidR="006852BB">
        <w:rPr>
          <w:rFonts w:asciiTheme="minorHAnsi" w:hAnsiTheme="minorHAnsi"/>
        </w:rPr>
        <w:t>.</w:t>
      </w:r>
      <w:r w:rsidRPr="00B231D8">
        <w:rPr>
          <w:rFonts w:asciiTheme="minorHAnsi" w:hAnsiTheme="minorHAnsi"/>
        </w:rPr>
        <w:t>, Péré</w:t>
      </w:r>
      <w:r w:rsidR="006852BB">
        <w:rPr>
          <w:rFonts w:asciiTheme="minorHAnsi" w:hAnsiTheme="minorHAnsi"/>
        </w:rPr>
        <w:t>,</w:t>
      </w:r>
      <w:r w:rsidRPr="00B231D8">
        <w:rPr>
          <w:rFonts w:asciiTheme="minorHAnsi" w:hAnsiTheme="minorHAnsi"/>
        </w:rPr>
        <w:t xml:space="preserve"> C</w:t>
      </w:r>
      <w:r w:rsidR="006852BB">
        <w:rPr>
          <w:rFonts w:asciiTheme="minorHAnsi" w:hAnsiTheme="minorHAnsi"/>
        </w:rPr>
        <w:t>.</w:t>
      </w:r>
      <w:r w:rsidRPr="00B231D8">
        <w:rPr>
          <w:rFonts w:asciiTheme="minorHAnsi" w:hAnsiTheme="minorHAnsi"/>
        </w:rPr>
        <w:t>, Cock</w:t>
      </w:r>
      <w:r w:rsidR="006852BB">
        <w:rPr>
          <w:rFonts w:asciiTheme="minorHAnsi" w:hAnsiTheme="minorHAnsi"/>
        </w:rPr>
        <w:t>,</w:t>
      </w:r>
      <w:r w:rsidRPr="00B231D8">
        <w:rPr>
          <w:rFonts w:asciiTheme="minorHAnsi" w:hAnsiTheme="minorHAnsi"/>
        </w:rPr>
        <w:t xml:space="preserve"> M</w:t>
      </w:r>
      <w:r w:rsidR="006852BB">
        <w:rPr>
          <w:rFonts w:asciiTheme="minorHAnsi" w:hAnsiTheme="minorHAnsi"/>
        </w:rPr>
        <w:t>.</w:t>
      </w:r>
      <w:r w:rsidRPr="00B231D8">
        <w:rPr>
          <w:rFonts w:asciiTheme="minorHAnsi" w:hAnsiTheme="minorHAnsi"/>
        </w:rPr>
        <w:t>J</w:t>
      </w:r>
      <w:r w:rsidR="006852BB">
        <w:rPr>
          <w:rFonts w:asciiTheme="minorHAnsi" w:hAnsiTheme="minorHAnsi"/>
        </w:rPr>
        <w:t>.</w:t>
      </w:r>
      <w:r w:rsidRPr="00B231D8">
        <w:rPr>
          <w:rFonts w:asciiTheme="minorHAnsi" w:hAnsiTheme="minorHAnsi"/>
        </w:rPr>
        <w:t>W</w:t>
      </w:r>
      <w:r w:rsidR="006852BB">
        <w:rPr>
          <w:rFonts w:asciiTheme="minorHAnsi" w:hAnsiTheme="minorHAnsi"/>
        </w:rPr>
        <w:t>.</w:t>
      </w:r>
      <w:r w:rsidRPr="00B231D8">
        <w:rPr>
          <w:rFonts w:asciiTheme="minorHAnsi" w:hAnsiTheme="minorHAnsi"/>
        </w:rPr>
        <w:t>, Settele</w:t>
      </w:r>
      <w:r w:rsidR="006852BB">
        <w:rPr>
          <w:rFonts w:asciiTheme="minorHAnsi" w:hAnsiTheme="minorHAnsi"/>
        </w:rPr>
        <w:t>,</w:t>
      </w:r>
      <w:r w:rsidRPr="00B231D8">
        <w:rPr>
          <w:rFonts w:asciiTheme="minorHAnsi" w:hAnsiTheme="minorHAnsi"/>
        </w:rPr>
        <w:t xml:space="preserve"> J</w:t>
      </w:r>
      <w:r w:rsidR="006852BB">
        <w:rPr>
          <w:rFonts w:asciiTheme="minorHAnsi" w:hAnsiTheme="minorHAnsi"/>
        </w:rPr>
        <w:t>.</w:t>
      </w:r>
      <w:r w:rsidRPr="00B231D8">
        <w:rPr>
          <w:rFonts w:asciiTheme="minorHAnsi" w:hAnsiTheme="minorHAnsi"/>
        </w:rPr>
        <w:t>, Augustin</w:t>
      </w:r>
      <w:r w:rsidR="006852BB">
        <w:rPr>
          <w:rFonts w:asciiTheme="minorHAnsi" w:hAnsiTheme="minorHAnsi"/>
        </w:rPr>
        <w:t>,</w:t>
      </w:r>
      <w:r w:rsidRPr="00B231D8">
        <w:rPr>
          <w:rFonts w:asciiTheme="minorHAnsi" w:hAnsiTheme="minorHAnsi"/>
        </w:rPr>
        <w:t xml:space="preserve"> S</w:t>
      </w:r>
      <w:r w:rsidR="006852BB">
        <w:rPr>
          <w:rFonts w:asciiTheme="minorHAnsi" w:hAnsiTheme="minorHAnsi"/>
        </w:rPr>
        <w:t>. and</w:t>
      </w:r>
      <w:r w:rsidR="006852BB" w:rsidRPr="00B231D8">
        <w:rPr>
          <w:rFonts w:asciiTheme="minorHAnsi" w:hAnsiTheme="minorHAnsi"/>
        </w:rPr>
        <w:t xml:space="preserve"> </w:t>
      </w:r>
      <w:r w:rsidRPr="00B231D8">
        <w:rPr>
          <w:rFonts w:asciiTheme="minorHAnsi" w:hAnsiTheme="minorHAnsi"/>
        </w:rPr>
        <w:t>Lopez-Vaamonde</w:t>
      </w:r>
      <w:r w:rsidR="006852BB">
        <w:rPr>
          <w:rFonts w:asciiTheme="minorHAnsi" w:hAnsiTheme="minorHAnsi"/>
        </w:rPr>
        <w:t>,</w:t>
      </w:r>
      <w:r w:rsidRPr="00B231D8">
        <w:rPr>
          <w:rFonts w:asciiTheme="minorHAnsi" w:hAnsiTheme="minorHAnsi"/>
        </w:rPr>
        <w:t xml:space="preserve"> C</w:t>
      </w:r>
      <w:r w:rsidR="006852BB">
        <w:rPr>
          <w:rFonts w:asciiTheme="minorHAnsi" w:hAnsiTheme="minorHAnsi"/>
        </w:rPr>
        <w:t>.,</w:t>
      </w:r>
      <w:r w:rsidRPr="00B231D8">
        <w:rPr>
          <w:rFonts w:asciiTheme="minorHAnsi" w:hAnsiTheme="minorHAnsi"/>
        </w:rPr>
        <w:t xml:space="preserve"> 2009</w:t>
      </w:r>
      <w:r w:rsidR="006852BB">
        <w:rPr>
          <w:rFonts w:asciiTheme="minorHAnsi" w:hAnsiTheme="minorHAnsi"/>
        </w:rPr>
        <w:t>.</w:t>
      </w:r>
      <w:r w:rsidRPr="00B231D8">
        <w:rPr>
          <w:rFonts w:asciiTheme="minorHAnsi" w:hAnsiTheme="minorHAnsi"/>
        </w:rPr>
        <w:t xml:space="preserve"> Ecological effects of invasive alien insects. Biol</w:t>
      </w:r>
      <w:r w:rsidR="006852BB">
        <w:rPr>
          <w:rFonts w:asciiTheme="minorHAnsi" w:hAnsiTheme="minorHAnsi"/>
        </w:rPr>
        <w:t>ogical</w:t>
      </w:r>
      <w:r w:rsidRPr="00B231D8">
        <w:rPr>
          <w:rFonts w:asciiTheme="minorHAnsi" w:hAnsiTheme="minorHAnsi"/>
        </w:rPr>
        <w:t xml:space="preserve"> Invasions 11:21–45</w:t>
      </w:r>
      <w:r w:rsidR="006852BB">
        <w:rPr>
          <w:rFonts w:asciiTheme="minorHAnsi" w:hAnsiTheme="minorHAnsi"/>
        </w:rPr>
        <w:t>.</w:t>
      </w:r>
    </w:p>
    <w:p w14:paraId="0F14A7FE" w14:textId="4873027F" w:rsidR="00B231D8" w:rsidRPr="00B231D8" w:rsidRDefault="00B231D8" w:rsidP="00B231D8">
      <w:pPr>
        <w:spacing w:before="240" w:after="0" w:line="240" w:lineRule="auto"/>
        <w:rPr>
          <w:rFonts w:asciiTheme="minorHAnsi" w:hAnsiTheme="minorHAnsi"/>
        </w:rPr>
      </w:pPr>
      <w:r w:rsidRPr="00B231D8">
        <w:rPr>
          <w:rFonts w:asciiTheme="minorHAnsi" w:hAnsiTheme="minorHAnsi"/>
        </w:rPr>
        <w:t>Kerr, P., Donnelly, T.</w:t>
      </w:r>
      <w:r w:rsidR="006852BB">
        <w:rPr>
          <w:rFonts w:asciiTheme="minorHAnsi" w:hAnsiTheme="minorHAnsi"/>
        </w:rPr>
        <w:t>,</w:t>
      </w:r>
      <w:r w:rsidRPr="00B231D8">
        <w:rPr>
          <w:rFonts w:asciiTheme="minorHAnsi" w:hAnsiTheme="minorHAnsi"/>
        </w:rPr>
        <w:t xml:space="preserve"> 2013. Viral Infections of Rabbits. Veterinary Clinics of North America: Exotic Animal Practice 16(2</w:t>
      </w:r>
      <w:r w:rsidR="006852BB" w:rsidRPr="00B231D8">
        <w:rPr>
          <w:rFonts w:asciiTheme="minorHAnsi" w:hAnsiTheme="minorHAnsi"/>
        </w:rPr>
        <w:t>)</w:t>
      </w:r>
      <w:r w:rsidR="006852BB">
        <w:rPr>
          <w:rFonts w:asciiTheme="minorHAnsi" w:hAnsiTheme="minorHAnsi"/>
        </w:rPr>
        <w:t>:</w:t>
      </w:r>
      <w:r w:rsidR="006852BB" w:rsidRPr="00B231D8">
        <w:rPr>
          <w:rFonts w:asciiTheme="minorHAnsi" w:hAnsiTheme="minorHAnsi"/>
        </w:rPr>
        <w:t xml:space="preserve"> </w:t>
      </w:r>
      <w:r w:rsidRPr="00B231D8">
        <w:rPr>
          <w:rFonts w:asciiTheme="minorHAnsi" w:hAnsiTheme="minorHAnsi"/>
        </w:rPr>
        <w:t>437-468</w:t>
      </w:r>
      <w:r w:rsidR="006852BB">
        <w:rPr>
          <w:rFonts w:asciiTheme="minorHAnsi" w:hAnsiTheme="minorHAnsi"/>
        </w:rPr>
        <w:t>.</w:t>
      </w:r>
    </w:p>
    <w:p w14:paraId="267D7EC9" w14:textId="3C548CDA"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Koch, R.L., 2003. The multicolored Asian lady beetle, Harmonia axyridis: a review of its biology, uses in biological control, and non-target impacts. Journal of </w:t>
      </w:r>
      <w:r w:rsidR="0020397B">
        <w:rPr>
          <w:rFonts w:asciiTheme="minorHAnsi" w:hAnsiTheme="minorHAnsi"/>
        </w:rPr>
        <w:t>I</w:t>
      </w:r>
      <w:r w:rsidR="0020397B" w:rsidRPr="00B231D8">
        <w:rPr>
          <w:rFonts w:asciiTheme="minorHAnsi" w:hAnsiTheme="minorHAnsi"/>
        </w:rPr>
        <w:t xml:space="preserve">nsect </w:t>
      </w:r>
      <w:r w:rsidRPr="00B231D8">
        <w:rPr>
          <w:rFonts w:asciiTheme="minorHAnsi" w:hAnsiTheme="minorHAnsi"/>
        </w:rPr>
        <w:t>Science 3(32)</w:t>
      </w:r>
      <w:r w:rsidR="0020397B">
        <w:rPr>
          <w:rFonts w:asciiTheme="minorHAnsi" w:hAnsiTheme="minorHAnsi"/>
        </w:rPr>
        <w:t>:</w:t>
      </w:r>
      <w:r w:rsidRPr="00B231D8">
        <w:rPr>
          <w:rFonts w:asciiTheme="minorHAnsi" w:hAnsiTheme="minorHAnsi"/>
        </w:rPr>
        <w:t>1-16.</w:t>
      </w:r>
    </w:p>
    <w:p w14:paraId="3775B1BF"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Kraus, F., 2008. Alien reptiles and amphibians: a scientific compendium and analysis (Vol. 4). Springer Science &amp; Business Media.</w:t>
      </w:r>
    </w:p>
    <w:p w14:paraId="3930C63A" w14:textId="57AC8037" w:rsidR="00B231D8" w:rsidRPr="00B231D8" w:rsidRDefault="00B231D8" w:rsidP="00B231D8">
      <w:pPr>
        <w:spacing w:before="240" w:after="0" w:line="240" w:lineRule="auto"/>
        <w:rPr>
          <w:rFonts w:asciiTheme="minorHAnsi" w:hAnsiTheme="minorHAnsi"/>
        </w:rPr>
      </w:pPr>
      <w:r w:rsidRPr="00B231D8">
        <w:rPr>
          <w:rFonts w:asciiTheme="minorHAnsi" w:hAnsiTheme="minorHAnsi"/>
        </w:rPr>
        <w:t>Kraus, F., 2009. Global trends in alien reptiles and amphibians. Aliens: The Invasive Species Bull</w:t>
      </w:r>
      <w:r w:rsidR="006852BB">
        <w:rPr>
          <w:rFonts w:asciiTheme="minorHAnsi" w:hAnsiTheme="minorHAnsi"/>
        </w:rPr>
        <w:t>etin</w:t>
      </w:r>
      <w:r w:rsidRPr="00B231D8">
        <w:rPr>
          <w:rFonts w:asciiTheme="minorHAnsi" w:hAnsiTheme="minorHAnsi"/>
        </w:rPr>
        <w:t xml:space="preserve"> 28</w:t>
      </w:r>
      <w:r w:rsidR="006852BB">
        <w:rPr>
          <w:rFonts w:asciiTheme="minorHAnsi" w:hAnsiTheme="minorHAnsi"/>
        </w:rPr>
        <w:t>:</w:t>
      </w:r>
      <w:r w:rsidRPr="00B231D8">
        <w:rPr>
          <w:rFonts w:asciiTheme="minorHAnsi" w:hAnsiTheme="minorHAnsi"/>
        </w:rPr>
        <w:t xml:space="preserve"> 13-18.</w:t>
      </w:r>
    </w:p>
    <w:p w14:paraId="1F3170BF" w14:textId="48ADF13B" w:rsidR="00B231D8" w:rsidRPr="00B231D8" w:rsidRDefault="00B231D8" w:rsidP="00B231D8">
      <w:pPr>
        <w:spacing w:before="240" w:after="0" w:line="240" w:lineRule="auto"/>
        <w:rPr>
          <w:rFonts w:asciiTheme="minorHAnsi" w:hAnsiTheme="minorHAnsi"/>
        </w:rPr>
      </w:pPr>
      <w:r w:rsidRPr="00B231D8">
        <w:rPr>
          <w:rFonts w:asciiTheme="minorHAnsi" w:hAnsiTheme="minorHAnsi"/>
        </w:rPr>
        <w:t>Kraus, F., 2015. Impacts from invasive reptiles and amphibians. Annual Review of Ecology, Evolution, and Systematics 46</w:t>
      </w:r>
      <w:r w:rsidR="006852BB">
        <w:rPr>
          <w:rFonts w:asciiTheme="minorHAnsi" w:hAnsiTheme="minorHAnsi"/>
        </w:rPr>
        <w:t>:</w:t>
      </w:r>
      <w:r w:rsidRPr="00B231D8">
        <w:rPr>
          <w:rFonts w:asciiTheme="minorHAnsi" w:hAnsiTheme="minorHAnsi"/>
        </w:rPr>
        <w:t>75-97.</w:t>
      </w:r>
    </w:p>
    <w:p w14:paraId="46BF026A" w14:textId="7BC2F88E"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 xml:space="preserve">Kriticos, D., Brown, J., Radford, I. and Nicholas, M., 1999. Plant population ecology and biological control: </w:t>
      </w:r>
      <w:r w:rsidRPr="006852BB">
        <w:rPr>
          <w:rFonts w:asciiTheme="minorHAnsi" w:hAnsiTheme="minorHAnsi"/>
          <w:i/>
        </w:rPr>
        <w:t>Acacia nilotica</w:t>
      </w:r>
      <w:r w:rsidRPr="00B231D8">
        <w:rPr>
          <w:rFonts w:asciiTheme="minorHAnsi" w:hAnsiTheme="minorHAnsi"/>
        </w:rPr>
        <w:t xml:space="preserve"> as a case study.</w:t>
      </w:r>
      <w:r w:rsidR="006852BB">
        <w:rPr>
          <w:rFonts w:asciiTheme="minorHAnsi" w:hAnsiTheme="minorHAnsi"/>
        </w:rPr>
        <w:t xml:space="preserve"> Biological Control </w:t>
      </w:r>
      <w:r w:rsidR="006852BB">
        <w:t>16: 230–239.</w:t>
      </w:r>
    </w:p>
    <w:p w14:paraId="28CC6ABC" w14:textId="74DA93CE" w:rsidR="00B231D8" w:rsidRPr="00B231D8" w:rsidRDefault="00B231D8" w:rsidP="00B231D8">
      <w:pPr>
        <w:spacing w:before="240" w:after="0" w:line="240" w:lineRule="auto"/>
        <w:rPr>
          <w:rFonts w:asciiTheme="minorHAnsi" w:hAnsiTheme="minorHAnsi"/>
        </w:rPr>
      </w:pPr>
      <w:r w:rsidRPr="00B231D8">
        <w:rPr>
          <w:rFonts w:asciiTheme="minorHAnsi" w:hAnsiTheme="minorHAnsi"/>
        </w:rPr>
        <w:t>Kriticos, D.J., Watt, M.S., Withers, T.M., Leriche, A. and Watson, M.C., 2009. A process-based population dynamics model to explore target and non-target impacts of a biological control agent. Ecological Modelling 220(17)</w:t>
      </w:r>
      <w:r w:rsidR="006852BB">
        <w:rPr>
          <w:rFonts w:asciiTheme="minorHAnsi" w:hAnsiTheme="minorHAnsi"/>
        </w:rPr>
        <w:t>:</w:t>
      </w:r>
      <w:r w:rsidRPr="00B231D8">
        <w:rPr>
          <w:rFonts w:asciiTheme="minorHAnsi" w:hAnsiTheme="minorHAnsi"/>
        </w:rPr>
        <w:t>2035-2050.</w:t>
      </w:r>
    </w:p>
    <w:p w14:paraId="45277A0D" w14:textId="7404EB7B"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Kuris AM (2003) Did biological control cause extinction of the coconut moth, </w:t>
      </w:r>
      <w:r w:rsidRPr="006852BB">
        <w:rPr>
          <w:rFonts w:asciiTheme="minorHAnsi" w:hAnsiTheme="minorHAnsi"/>
          <w:i/>
        </w:rPr>
        <w:t>Levuana iridescens</w:t>
      </w:r>
      <w:r w:rsidRPr="00B231D8">
        <w:rPr>
          <w:rFonts w:asciiTheme="minorHAnsi" w:hAnsiTheme="minorHAnsi"/>
        </w:rPr>
        <w:t>, in Fiji? Biol</w:t>
      </w:r>
      <w:r w:rsidR="006852BB">
        <w:rPr>
          <w:rFonts w:asciiTheme="minorHAnsi" w:hAnsiTheme="minorHAnsi"/>
        </w:rPr>
        <w:t>ogical</w:t>
      </w:r>
      <w:r w:rsidRPr="00B231D8">
        <w:rPr>
          <w:rFonts w:asciiTheme="minorHAnsi" w:hAnsiTheme="minorHAnsi"/>
        </w:rPr>
        <w:t xml:space="preserve"> Invasions 5:133–141</w:t>
      </w:r>
    </w:p>
    <w:p w14:paraId="168210B4" w14:textId="47BE4512" w:rsidR="00B231D8" w:rsidRPr="00B231D8" w:rsidRDefault="00B231D8" w:rsidP="00B231D8">
      <w:pPr>
        <w:spacing w:before="240" w:after="0" w:line="240" w:lineRule="auto"/>
        <w:rPr>
          <w:rFonts w:asciiTheme="minorHAnsi" w:hAnsiTheme="minorHAnsi"/>
        </w:rPr>
      </w:pPr>
      <w:r w:rsidRPr="00B231D8">
        <w:rPr>
          <w:rFonts w:asciiTheme="minorHAnsi" w:hAnsiTheme="minorHAnsi"/>
        </w:rPr>
        <w:t>Lafferty, K.D. and Kuris, A.M., 1996. Biological control of marine pests. Ecology 77(7)</w:t>
      </w:r>
      <w:r w:rsidR="0068368F">
        <w:rPr>
          <w:rFonts w:asciiTheme="minorHAnsi" w:hAnsiTheme="minorHAnsi"/>
        </w:rPr>
        <w:t>:</w:t>
      </w:r>
      <w:r w:rsidRPr="00B231D8">
        <w:rPr>
          <w:rFonts w:asciiTheme="minorHAnsi" w:hAnsiTheme="minorHAnsi"/>
        </w:rPr>
        <w:t>1989-2000.</w:t>
      </w:r>
    </w:p>
    <w:p w14:paraId="16C783EA"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Lever, C. 2002. Naturalized fishes of the world. Academic Press, New York.</w:t>
      </w:r>
    </w:p>
    <w:p w14:paraId="7F1C5629" w14:textId="4EE0909C" w:rsidR="00B231D8" w:rsidRPr="00B231D8" w:rsidRDefault="00B231D8" w:rsidP="00B231D8">
      <w:pPr>
        <w:spacing w:before="240" w:after="0" w:line="240" w:lineRule="auto"/>
        <w:rPr>
          <w:rFonts w:asciiTheme="minorHAnsi" w:hAnsiTheme="minorHAnsi"/>
        </w:rPr>
      </w:pPr>
      <w:r w:rsidRPr="00B231D8">
        <w:rPr>
          <w:rFonts w:asciiTheme="minorHAnsi" w:hAnsiTheme="minorHAnsi"/>
        </w:rPr>
        <w:t>Lighten</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 and</w:t>
      </w:r>
      <w:r w:rsidRPr="00B231D8">
        <w:rPr>
          <w:rFonts w:asciiTheme="minorHAnsi" w:hAnsiTheme="minorHAnsi"/>
        </w:rPr>
        <w:t xml:space="preserve"> van Oosterhout</w:t>
      </w:r>
      <w:r w:rsidR="0068368F">
        <w:rPr>
          <w:rFonts w:asciiTheme="minorHAnsi" w:hAnsiTheme="minorHAnsi"/>
        </w:rPr>
        <w:t>,</w:t>
      </w:r>
      <w:r w:rsidRPr="00B231D8">
        <w:rPr>
          <w:rFonts w:asciiTheme="minorHAnsi" w:hAnsiTheme="minorHAnsi"/>
        </w:rPr>
        <w:t xml:space="preserve"> C</w:t>
      </w:r>
      <w:r w:rsidR="0068368F">
        <w:rPr>
          <w:rFonts w:asciiTheme="minorHAnsi" w:hAnsiTheme="minorHAnsi"/>
        </w:rPr>
        <w:t>.</w:t>
      </w:r>
      <w:r w:rsidRPr="00B231D8">
        <w:rPr>
          <w:rFonts w:asciiTheme="minorHAnsi" w:hAnsiTheme="minorHAnsi"/>
        </w:rPr>
        <w:t xml:space="preserve"> 2017</w:t>
      </w:r>
      <w:r w:rsidR="0068368F">
        <w:rPr>
          <w:rFonts w:asciiTheme="minorHAnsi" w:hAnsiTheme="minorHAnsi"/>
        </w:rPr>
        <w:t>.</w:t>
      </w:r>
      <w:r w:rsidRPr="00B231D8">
        <w:rPr>
          <w:rFonts w:asciiTheme="minorHAnsi" w:hAnsiTheme="minorHAnsi"/>
        </w:rPr>
        <w:t xml:space="preserve"> Biocontrol of common carp in Australia poses risks to biosecurity. Nature Ecology </w:t>
      </w:r>
      <w:r w:rsidR="00025865">
        <w:rPr>
          <w:rFonts w:asciiTheme="minorHAnsi" w:hAnsiTheme="minorHAnsi"/>
        </w:rPr>
        <w:t>and</w:t>
      </w:r>
      <w:r w:rsidRPr="00B231D8">
        <w:rPr>
          <w:rFonts w:asciiTheme="minorHAnsi" w:hAnsiTheme="minorHAnsi"/>
        </w:rPr>
        <w:t xml:space="preserve"> Evolution 1</w:t>
      </w:r>
      <w:r w:rsidR="0068368F">
        <w:rPr>
          <w:rFonts w:asciiTheme="minorHAnsi" w:hAnsiTheme="minorHAnsi"/>
        </w:rPr>
        <w:t>:</w:t>
      </w:r>
      <w:r w:rsidRPr="00B231D8">
        <w:rPr>
          <w:rFonts w:asciiTheme="minorHAnsi" w:hAnsiTheme="minorHAnsi"/>
        </w:rPr>
        <w:t xml:space="preserve"> 87.</w:t>
      </w:r>
    </w:p>
    <w:p w14:paraId="7D225EE6" w14:textId="033E35F8" w:rsidR="00B231D8" w:rsidRPr="00B231D8" w:rsidRDefault="00B231D8" w:rsidP="00B231D8">
      <w:pPr>
        <w:spacing w:before="240" w:after="0" w:line="240" w:lineRule="auto"/>
        <w:rPr>
          <w:rFonts w:asciiTheme="minorHAnsi" w:hAnsiTheme="minorHAnsi"/>
        </w:rPr>
      </w:pPr>
      <w:r w:rsidRPr="00B231D8">
        <w:rPr>
          <w:rFonts w:asciiTheme="minorHAnsi" w:hAnsiTheme="minorHAnsi"/>
        </w:rPr>
        <w:t>Liu S, et al.</w:t>
      </w:r>
      <w:r w:rsidR="0068368F">
        <w:rPr>
          <w:rFonts w:asciiTheme="minorHAnsi" w:hAnsiTheme="minorHAnsi"/>
        </w:rPr>
        <w:t>,</w:t>
      </w:r>
      <w:r w:rsidRPr="00B231D8">
        <w:rPr>
          <w:rFonts w:asciiTheme="minorHAnsi" w:hAnsiTheme="minorHAnsi"/>
        </w:rPr>
        <w:t xml:space="preserve"> 2011a</w:t>
      </w:r>
      <w:r w:rsidR="0068368F">
        <w:rPr>
          <w:rFonts w:asciiTheme="minorHAnsi" w:hAnsiTheme="minorHAnsi"/>
        </w:rPr>
        <w:t>.</w:t>
      </w:r>
      <w:r w:rsidR="0068368F" w:rsidRPr="00B231D8">
        <w:rPr>
          <w:rFonts w:asciiTheme="minorHAnsi" w:hAnsiTheme="minorHAnsi"/>
        </w:rPr>
        <w:t xml:space="preserve"> </w:t>
      </w:r>
      <w:r w:rsidRPr="00B231D8">
        <w:rPr>
          <w:rFonts w:asciiTheme="minorHAnsi" w:hAnsiTheme="minorHAnsi"/>
        </w:rPr>
        <w:t>An integrated decision-support approach in prioritizing risks of non-indigenousspecies in the face of high uncertainty. Ecological Economics 70</w:t>
      </w:r>
      <w:r w:rsidR="0068368F">
        <w:rPr>
          <w:rFonts w:asciiTheme="minorHAnsi" w:hAnsiTheme="minorHAnsi"/>
        </w:rPr>
        <w:t>:</w:t>
      </w:r>
      <w:r w:rsidRPr="00B231D8">
        <w:rPr>
          <w:rFonts w:asciiTheme="minorHAnsi" w:hAnsiTheme="minorHAnsi"/>
        </w:rPr>
        <w:t xml:space="preserve"> 1924–1930</w:t>
      </w:r>
      <w:r w:rsidR="0068368F">
        <w:rPr>
          <w:rFonts w:asciiTheme="minorHAnsi" w:hAnsiTheme="minorHAnsi"/>
        </w:rPr>
        <w:t>.</w:t>
      </w:r>
    </w:p>
    <w:p w14:paraId="2A9F8F13" w14:textId="66FB193A" w:rsidR="00B231D8" w:rsidRPr="00B231D8" w:rsidRDefault="00B231D8" w:rsidP="00B231D8">
      <w:pPr>
        <w:spacing w:before="240" w:after="0" w:line="240" w:lineRule="auto"/>
        <w:rPr>
          <w:rFonts w:asciiTheme="minorHAnsi" w:hAnsiTheme="minorHAnsi"/>
        </w:rPr>
      </w:pPr>
      <w:r w:rsidRPr="00B231D8">
        <w:rPr>
          <w:rFonts w:asciiTheme="minorHAnsi" w:hAnsiTheme="minorHAnsi"/>
        </w:rPr>
        <w:t>Liu S. et al</w:t>
      </w:r>
      <w:r w:rsidR="0068368F">
        <w:rPr>
          <w:rFonts w:asciiTheme="minorHAnsi" w:hAnsiTheme="minorHAnsi"/>
        </w:rPr>
        <w:t>.,</w:t>
      </w:r>
      <w:r w:rsidRPr="00B231D8">
        <w:rPr>
          <w:rFonts w:asciiTheme="minorHAnsi" w:hAnsiTheme="minorHAnsi"/>
        </w:rPr>
        <w:t xml:space="preserve"> 2011b</w:t>
      </w:r>
      <w:r w:rsidR="0068368F">
        <w:rPr>
          <w:rFonts w:asciiTheme="minorHAnsi" w:hAnsiTheme="minorHAnsi"/>
        </w:rPr>
        <w:t>.</w:t>
      </w:r>
      <w:r w:rsidR="0068368F" w:rsidRPr="00B231D8">
        <w:rPr>
          <w:rFonts w:asciiTheme="minorHAnsi" w:hAnsiTheme="minorHAnsi"/>
        </w:rPr>
        <w:t xml:space="preserve"> </w:t>
      </w:r>
      <w:r w:rsidRPr="00B231D8">
        <w:rPr>
          <w:rFonts w:asciiTheme="minorHAnsi" w:hAnsiTheme="minorHAnsi"/>
        </w:rPr>
        <w:t>Incorporating uncertainty and social values in managing invasive alien species: a deliberative multi-criteria evaluation approach. Biol</w:t>
      </w:r>
      <w:r w:rsidR="0068368F">
        <w:rPr>
          <w:rFonts w:asciiTheme="minorHAnsi" w:hAnsiTheme="minorHAnsi"/>
        </w:rPr>
        <w:t>ogical</w:t>
      </w:r>
      <w:r w:rsidRPr="00B231D8">
        <w:rPr>
          <w:rFonts w:asciiTheme="minorHAnsi" w:hAnsiTheme="minorHAnsi"/>
        </w:rPr>
        <w:t xml:space="preserve"> Invasions 13:2323–2337</w:t>
      </w:r>
      <w:r w:rsidR="0068368F">
        <w:rPr>
          <w:rFonts w:asciiTheme="minorHAnsi" w:hAnsiTheme="minorHAnsi"/>
        </w:rPr>
        <w:t>.</w:t>
      </w:r>
    </w:p>
    <w:p w14:paraId="46408692" w14:textId="61FBB041" w:rsidR="00B231D8" w:rsidRPr="00487F99" w:rsidRDefault="00B231D8" w:rsidP="00B231D8">
      <w:pPr>
        <w:spacing w:before="240" w:after="0" w:line="240" w:lineRule="auto"/>
        <w:rPr>
          <w:rFonts w:asciiTheme="minorHAnsi" w:hAnsiTheme="minorHAnsi"/>
        </w:rPr>
      </w:pPr>
      <w:r w:rsidRPr="00B231D8">
        <w:rPr>
          <w:rFonts w:asciiTheme="minorHAnsi" w:hAnsiTheme="minorHAnsi"/>
        </w:rPr>
        <w:t>Lockwood</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A</w:t>
      </w:r>
      <w:r w:rsidR="0068368F">
        <w:rPr>
          <w:rFonts w:asciiTheme="minorHAnsi" w:hAnsiTheme="minorHAnsi"/>
        </w:rPr>
        <w:t>.,</w:t>
      </w:r>
      <w:r w:rsidRPr="00B231D8">
        <w:rPr>
          <w:rFonts w:asciiTheme="minorHAnsi" w:hAnsiTheme="minorHAnsi"/>
        </w:rPr>
        <w:t xml:space="preserve"> 2000</w:t>
      </w:r>
      <w:r w:rsidR="0068368F">
        <w:rPr>
          <w:rFonts w:asciiTheme="minorHAnsi" w:hAnsiTheme="minorHAnsi"/>
        </w:rPr>
        <w:t>.</w:t>
      </w:r>
      <w:r w:rsidRPr="00B231D8">
        <w:rPr>
          <w:rFonts w:asciiTheme="minorHAnsi" w:hAnsiTheme="minorHAnsi"/>
        </w:rPr>
        <w:t xml:space="preserve"> Nontarget effects of biological control: what are we trying to miss? In: Follett</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A</w:t>
      </w:r>
      <w:r w:rsidR="0068368F">
        <w:rPr>
          <w:rFonts w:asciiTheme="minorHAnsi" w:hAnsiTheme="minorHAnsi"/>
        </w:rPr>
        <w:t>.</w:t>
      </w:r>
      <w:r w:rsidRPr="00B231D8">
        <w:rPr>
          <w:rFonts w:asciiTheme="minorHAnsi" w:hAnsiTheme="minorHAnsi"/>
        </w:rPr>
        <w:t xml:space="preserve"> </w:t>
      </w:r>
      <w:r w:rsidR="0068368F">
        <w:rPr>
          <w:rFonts w:asciiTheme="minorHAnsi" w:hAnsiTheme="minorHAnsi"/>
        </w:rPr>
        <w:t xml:space="preserve">and </w:t>
      </w:r>
      <w:r w:rsidRPr="00B231D8">
        <w:rPr>
          <w:rFonts w:asciiTheme="minorHAnsi" w:hAnsiTheme="minorHAnsi"/>
        </w:rPr>
        <w:t>Duan</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J</w:t>
      </w:r>
      <w:r w:rsidR="0068368F">
        <w:rPr>
          <w:rFonts w:asciiTheme="minorHAnsi" w:hAnsiTheme="minorHAnsi"/>
        </w:rPr>
        <w:t>.</w:t>
      </w:r>
      <w:r w:rsidRPr="00B231D8">
        <w:rPr>
          <w:rFonts w:asciiTheme="minorHAnsi" w:hAnsiTheme="minorHAnsi"/>
        </w:rPr>
        <w:t xml:space="preserve"> (eds) Nontarget effects of biological control. </w:t>
      </w:r>
      <w:r w:rsidRPr="00487F99">
        <w:rPr>
          <w:rFonts w:asciiTheme="minorHAnsi" w:hAnsiTheme="minorHAnsi"/>
        </w:rPr>
        <w:t>Kluwer Acad Publ, Dordrecht, pp 15–30</w:t>
      </w:r>
    </w:p>
    <w:p w14:paraId="3477717F" w14:textId="0FA5A3EE" w:rsidR="00B231D8" w:rsidRPr="00B231D8" w:rsidRDefault="00B231D8" w:rsidP="00B231D8">
      <w:pPr>
        <w:spacing w:before="240" w:after="0" w:line="240" w:lineRule="auto"/>
        <w:rPr>
          <w:rFonts w:asciiTheme="minorHAnsi" w:hAnsiTheme="minorHAnsi"/>
        </w:rPr>
      </w:pPr>
      <w:r w:rsidRPr="00801102">
        <w:rPr>
          <w:rFonts w:asciiTheme="minorHAnsi" w:hAnsiTheme="minorHAnsi"/>
        </w:rPr>
        <w:t>Lombaert</w:t>
      </w:r>
      <w:r w:rsidR="0068368F" w:rsidRPr="00801102">
        <w:rPr>
          <w:rFonts w:asciiTheme="minorHAnsi" w:hAnsiTheme="minorHAnsi"/>
        </w:rPr>
        <w:t>,</w:t>
      </w:r>
      <w:r w:rsidRPr="00801102">
        <w:rPr>
          <w:rFonts w:asciiTheme="minorHAnsi" w:hAnsiTheme="minorHAnsi"/>
        </w:rPr>
        <w:t xml:space="preserve"> E., Guillemaud</w:t>
      </w:r>
      <w:r w:rsidR="0068368F" w:rsidRPr="00801102">
        <w:rPr>
          <w:rFonts w:asciiTheme="minorHAnsi" w:hAnsiTheme="minorHAnsi"/>
        </w:rPr>
        <w:t>,</w:t>
      </w:r>
      <w:r w:rsidRPr="00801102">
        <w:rPr>
          <w:rFonts w:asciiTheme="minorHAnsi" w:hAnsiTheme="minorHAnsi"/>
        </w:rPr>
        <w:t xml:space="preserve"> T., Cornuet</w:t>
      </w:r>
      <w:r w:rsidR="0068368F" w:rsidRPr="00801102">
        <w:rPr>
          <w:rFonts w:asciiTheme="minorHAnsi" w:hAnsiTheme="minorHAnsi"/>
        </w:rPr>
        <w:t>,</w:t>
      </w:r>
      <w:r w:rsidRPr="00801102">
        <w:rPr>
          <w:rFonts w:asciiTheme="minorHAnsi" w:hAnsiTheme="minorHAnsi"/>
        </w:rPr>
        <w:t xml:space="preserve"> J.-M., Malausa</w:t>
      </w:r>
      <w:r w:rsidR="0068368F" w:rsidRPr="00801102">
        <w:rPr>
          <w:rFonts w:asciiTheme="minorHAnsi" w:hAnsiTheme="minorHAnsi"/>
        </w:rPr>
        <w:t>,</w:t>
      </w:r>
      <w:r w:rsidRPr="00801102">
        <w:rPr>
          <w:rFonts w:asciiTheme="minorHAnsi" w:hAnsiTheme="minorHAnsi"/>
        </w:rPr>
        <w:t xml:space="preserve"> T., Facon</w:t>
      </w:r>
      <w:r w:rsidR="0068368F" w:rsidRPr="00801102">
        <w:rPr>
          <w:rFonts w:asciiTheme="minorHAnsi" w:hAnsiTheme="minorHAnsi"/>
        </w:rPr>
        <w:t>,</w:t>
      </w:r>
      <w:r w:rsidRPr="00801102">
        <w:rPr>
          <w:rFonts w:asciiTheme="minorHAnsi" w:hAnsiTheme="minorHAnsi"/>
        </w:rPr>
        <w:t xml:space="preserve"> B. </w:t>
      </w:r>
      <w:r w:rsidR="0068368F" w:rsidRPr="00801102">
        <w:rPr>
          <w:rFonts w:asciiTheme="minorHAnsi" w:hAnsiTheme="minorHAnsi"/>
        </w:rPr>
        <w:t>and</w:t>
      </w:r>
      <w:r w:rsidRPr="00801102">
        <w:rPr>
          <w:rFonts w:asciiTheme="minorHAnsi" w:hAnsiTheme="minorHAnsi"/>
        </w:rPr>
        <w:t xml:space="preserve"> Estoup</w:t>
      </w:r>
      <w:r w:rsidR="0068368F" w:rsidRPr="00801102">
        <w:rPr>
          <w:rFonts w:asciiTheme="minorHAnsi" w:hAnsiTheme="minorHAnsi"/>
        </w:rPr>
        <w:t>,</w:t>
      </w:r>
      <w:r w:rsidRPr="00801102">
        <w:rPr>
          <w:rFonts w:asciiTheme="minorHAnsi" w:hAnsiTheme="minorHAnsi"/>
        </w:rPr>
        <w:t xml:space="preserve"> A., 2010. </w:t>
      </w:r>
      <w:r w:rsidRPr="00B231D8">
        <w:rPr>
          <w:rFonts w:asciiTheme="minorHAnsi" w:hAnsiTheme="minorHAnsi"/>
        </w:rPr>
        <w:t>Bridgehead Effect in the Worldwide Invasion of the Biocontrol Harlequin Ladybird. PLoS ONE 5(3): e9743. doi:10.1371/journal.pone.0009743</w:t>
      </w:r>
    </w:p>
    <w:p w14:paraId="6549E289"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Lough, R.S., 2009. The current state of rabbit management in New Zealand. Report for MAF Biosecurity. Wellington, New Zealand. https://www.mpi.govt.nz/dmsdocument/16870-the-current-state-of-rabbit-management-in-new-zealand-issues-options-and-recommendations-for-the-future.</w:t>
      </w:r>
    </w:p>
    <w:p w14:paraId="5E8493F5" w14:textId="57DDB96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Lynch, L.D. </w:t>
      </w:r>
      <w:r w:rsidR="00025865">
        <w:rPr>
          <w:rFonts w:asciiTheme="minorHAnsi" w:hAnsiTheme="minorHAnsi"/>
        </w:rPr>
        <w:t>and</w:t>
      </w:r>
      <w:r w:rsidRPr="00B231D8">
        <w:rPr>
          <w:rFonts w:asciiTheme="minorHAnsi" w:hAnsiTheme="minorHAnsi"/>
        </w:rPr>
        <w:t xml:space="preserve"> Thomas, M.B. (2000). Non-target effects in the biocontrol of insects with insects, nematodes and microbial agents: the evidence. Biocontrol  News and Information 21 (4</w:t>
      </w:r>
      <w:r w:rsidR="0068368F" w:rsidRPr="00B231D8">
        <w:rPr>
          <w:rFonts w:asciiTheme="minorHAnsi" w:hAnsiTheme="minorHAnsi"/>
        </w:rPr>
        <w:t>)</w:t>
      </w:r>
      <w:r w:rsidR="0068368F">
        <w:rPr>
          <w:rFonts w:asciiTheme="minorHAnsi" w:hAnsiTheme="minorHAnsi"/>
        </w:rPr>
        <w:t>:</w:t>
      </w:r>
      <w:r w:rsidR="0068368F" w:rsidRPr="00B231D8">
        <w:rPr>
          <w:rFonts w:asciiTheme="minorHAnsi" w:hAnsiTheme="minorHAnsi"/>
        </w:rPr>
        <w:t xml:space="preserve"> </w:t>
      </w:r>
      <w:r w:rsidRPr="00B231D8">
        <w:rPr>
          <w:rFonts w:asciiTheme="minorHAnsi" w:hAnsiTheme="minorHAnsi"/>
        </w:rPr>
        <w:t xml:space="preserve">117N – 130N. </w:t>
      </w:r>
    </w:p>
    <w:p w14:paraId="1F2D1751" w14:textId="65B6DBEA"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Mack, R.N., Simberloff, D., Mark Lonsdale, W., Evans, H., Clout, M. and Bazzaz, F.A., 2000. Biotic invasions: causes, epidemiology, global consequences, and control. Ecological </w:t>
      </w:r>
      <w:r w:rsidR="0068368F">
        <w:rPr>
          <w:rFonts w:asciiTheme="minorHAnsi" w:hAnsiTheme="minorHAnsi"/>
        </w:rPr>
        <w:t>A</w:t>
      </w:r>
      <w:r w:rsidR="0068368F" w:rsidRPr="00B231D8">
        <w:rPr>
          <w:rFonts w:asciiTheme="minorHAnsi" w:hAnsiTheme="minorHAnsi"/>
        </w:rPr>
        <w:t>pplications</w:t>
      </w:r>
      <w:r w:rsidRPr="00B231D8">
        <w:rPr>
          <w:rFonts w:asciiTheme="minorHAnsi" w:hAnsiTheme="minorHAnsi"/>
        </w:rPr>
        <w:t xml:space="preserve"> 10(3)</w:t>
      </w:r>
      <w:r w:rsidR="0068368F">
        <w:rPr>
          <w:rFonts w:asciiTheme="minorHAnsi" w:hAnsiTheme="minorHAnsi"/>
        </w:rPr>
        <w:t>:</w:t>
      </w:r>
      <w:r w:rsidRPr="00B231D8">
        <w:rPr>
          <w:rFonts w:asciiTheme="minorHAnsi" w:hAnsiTheme="minorHAnsi"/>
        </w:rPr>
        <w:t>689-710.</w:t>
      </w:r>
    </w:p>
    <w:p w14:paraId="1FE434D3" w14:textId="183EB458" w:rsidR="00B231D8" w:rsidRPr="00B231D8" w:rsidRDefault="00B231D8" w:rsidP="00B231D8">
      <w:pPr>
        <w:spacing w:before="240" w:after="0" w:line="240" w:lineRule="auto"/>
        <w:rPr>
          <w:rFonts w:asciiTheme="minorHAnsi" w:hAnsiTheme="minorHAnsi"/>
        </w:rPr>
      </w:pPr>
      <w:r w:rsidRPr="00487F99">
        <w:rPr>
          <w:rFonts w:asciiTheme="minorHAnsi" w:hAnsiTheme="minorHAnsi"/>
        </w:rPr>
        <w:t xml:space="preserve">Magasi, L.P. </w:t>
      </w:r>
      <w:r w:rsidR="0068368F" w:rsidRPr="00487F99">
        <w:rPr>
          <w:rFonts w:asciiTheme="minorHAnsi" w:hAnsiTheme="minorHAnsi"/>
        </w:rPr>
        <w:t xml:space="preserve">and </w:t>
      </w:r>
      <w:r w:rsidRPr="00487F99">
        <w:rPr>
          <w:rFonts w:asciiTheme="minorHAnsi" w:hAnsiTheme="minorHAnsi"/>
        </w:rPr>
        <w:t>Syme, P.D.</w:t>
      </w:r>
      <w:r w:rsidR="0068368F" w:rsidRPr="00487F99">
        <w:rPr>
          <w:rFonts w:asciiTheme="minorHAnsi" w:hAnsiTheme="minorHAnsi"/>
        </w:rPr>
        <w:t>,</w:t>
      </w:r>
      <w:r w:rsidRPr="00487F99">
        <w:rPr>
          <w:rFonts w:asciiTheme="minorHAnsi" w:hAnsiTheme="minorHAnsi"/>
        </w:rPr>
        <w:t xml:space="preserve"> 1984. </w:t>
      </w:r>
      <w:r w:rsidRPr="0068368F">
        <w:rPr>
          <w:rFonts w:asciiTheme="minorHAnsi" w:hAnsiTheme="minorHAnsi"/>
          <w:i/>
        </w:rPr>
        <w:t>Gilpinia hercyniae</w:t>
      </w:r>
      <w:r w:rsidRPr="00B231D8">
        <w:rPr>
          <w:rFonts w:asciiTheme="minorHAnsi" w:hAnsiTheme="minorHAnsi"/>
        </w:rPr>
        <w:t xml:space="preserve"> (Hartig), Eurpean spruce sawfly (Hymenoptera: Diprionidae). In: Kelleher, J.S. </w:t>
      </w:r>
      <w:r w:rsidR="00025865">
        <w:rPr>
          <w:rFonts w:asciiTheme="minorHAnsi" w:hAnsiTheme="minorHAnsi"/>
        </w:rPr>
        <w:t>and</w:t>
      </w:r>
      <w:r w:rsidRPr="00B231D8">
        <w:rPr>
          <w:rFonts w:asciiTheme="minorHAnsi" w:hAnsiTheme="minorHAnsi"/>
        </w:rPr>
        <w:t xml:space="preserve"> Hulme, M.A. (eds.) Biological Control Programmes Against Insects and Weeds in Canada1969-1980. Commonwealth Agricultural Bureaux, Farnham Royal, UK. pp295-297.</w:t>
      </w:r>
    </w:p>
    <w:p w14:paraId="78C50BF7" w14:textId="4DED378D" w:rsidR="00897229" w:rsidRDefault="00897229" w:rsidP="00897229">
      <w:pPr>
        <w:spacing w:before="240" w:after="0" w:line="240" w:lineRule="auto"/>
        <w:rPr>
          <w:rFonts w:asciiTheme="minorHAnsi" w:hAnsiTheme="minorHAnsi"/>
        </w:rPr>
      </w:pPr>
      <w:r>
        <w:t xml:space="preserve">Mahar, J.E., Hall, R.N., Peacock, D., Kovaliski, J., Piper, M., Mourant, R., Huang, N., Campbell, S., Gu, X., Read, A. and Urakova, N., 2018. Rabbit hemorrhagic disease virus 2 (RHDV2; GI. 2) is replacing endemic </w:t>
      </w:r>
      <w:r>
        <w:lastRenderedPageBreak/>
        <w:t xml:space="preserve">strains of RHDV in the Australian landscape within 18 months of its arrival. </w:t>
      </w:r>
      <w:r>
        <w:rPr>
          <w:i/>
          <w:iCs/>
        </w:rPr>
        <w:t>Journal of virology</w:t>
      </w:r>
      <w:r>
        <w:t xml:space="preserve">, </w:t>
      </w:r>
      <w:r>
        <w:rPr>
          <w:i/>
          <w:iCs/>
        </w:rPr>
        <w:t>92</w:t>
      </w:r>
      <w:r>
        <w:t>(2), pp.e01374-17.</w:t>
      </w:r>
    </w:p>
    <w:p w14:paraId="10CB578D" w14:textId="666C418E" w:rsidR="00B231D8" w:rsidRPr="00B231D8" w:rsidRDefault="00B231D8" w:rsidP="00B231D8">
      <w:pPr>
        <w:spacing w:before="240" w:after="0" w:line="240" w:lineRule="auto"/>
        <w:rPr>
          <w:rFonts w:asciiTheme="minorHAnsi" w:hAnsiTheme="minorHAnsi"/>
        </w:rPr>
      </w:pPr>
      <w:r w:rsidRPr="00B231D8">
        <w:rPr>
          <w:rFonts w:asciiTheme="minorHAnsi" w:hAnsiTheme="minorHAnsi"/>
        </w:rPr>
        <w:t>Marohasy, J., 1996. Host shifts in biological weed control: real problems, semanti</w:t>
      </w:r>
      <w:r w:rsidR="00897229">
        <w:rPr>
          <w:rFonts w:asciiTheme="minorHAnsi" w:hAnsiTheme="minorHAnsi"/>
        </w:rPr>
        <w:t>c difficulties or poor science?</w:t>
      </w:r>
      <w:r w:rsidRPr="00B231D8">
        <w:rPr>
          <w:rFonts w:asciiTheme="minorHAnsi" w:hAnsiTheme="minorHAnsi"/>
        </w:rPr>
        <w:t xml:space="preserve"> International Journal of Pest Management 42(2)</w:t>
      </w:r>
      <w:r w:rsidR="0068368F">
        <w:rPr>
          <w:rFonts w:asciiTheme="minorHAnsi" w:hAnsiTheme="minorHAnsi"/>
        </w:rPr>
        <w:t>:</w:t>
      </w:r>
      <w:r w:rsidRPr="00B231D8">
        <w:rPr>
          <w:rFonts w:asciiTheme="minorHAnsi" w:hAnsiTheme="minorHAnsi"/>
        </w:rPr>
        <w:t>71-75.</w:t>
      </w:r>
    </w:p>
    <w:p w14:paraId="63EA67FB" w14:textId="097649FE"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Marr, S.R., Johnson, S.A., Hara, A.H. and McGarrity, M.E., 2010. Preliminary evaluation of the potential of the helminth parasite </w:t>
      </w:r>
      <w:r w:rsidRPr="0068368F">
        <w:rPr>
          <w:rFonts w:asciiTheme="minorHAnsi" w:hAnsiTheme="minorHAnsi"/>
          <w:i/>
        </w:rPr>
        <w:t>Rhabdias elegans</w:t>
      </w:r>
      <w:r w:rsidRPr="00B231D8">
        <w:rPr>
          <w:rFonts w:asciiTheme="minorHAnsi" w:hAnsiTheme="minorHAnsi"/>
        </w:rPr>
        <w:t xml:space="preserve"> as a biological control agent for invasive Puerto Rican coquís (</w:t>
      </w:r>
      <w:r w:rsidRPr="0068368F">
        <w:rPr>
          <w:rFonts w:asciiTheme="minorHAnsi" w:hAnsiTheme="minorHAnsi"/>
          <w:i/>
        </w:rPr>
        <w:t>Eleutherodactylus coqui</w:t>
      </w:r>
      <w:r w:rsidRPr="00B231D8">
        <w:rPr>
          <w:rFonts w:asciiTheme="minorHAnsi" w:hAnsiTheme="minorHAnsi"/>
        </w:rPr>
        <w:t>) in Hawaii. Biological Control 54(2)</w:t>
      </w:r>
      <w:r w:rsidR="0068368F">
        <w:rPr>
          <w:rFonts w:asciiTheme="minorHAnsi" w:hAnsiTheme="minorHAnsi"/>
        </w:rPr>
        <w:t>:</w:t>
      </w:r>
      <w:r w:rsidRPr="00B231D8">
        <w:rPr>
          <w:rFonts w:asciiTheme="minorHAnsi" w:hAnsiTheme="minorHAnsi"/>
        </w:rPr>
        <w:t>69-7</w:t>
      </w:r>
      <w:r w:rsidR="0068368F">
        <w:rPr>
          <w:rFonts w:asciiTheme="minorHAnsi" w:hAnsiTheme="minorHAnsi"/>
        </w:rPr>
        <w:t>4.</w:t>
      </w:r>
    </w:p>
    <w:p w14:paraId="32A3E505" w14:textId="4BFD5726" w:rsidR="00B231D8" w:rsidRPr="00B231D8" w:rsidRDefault="00B231D8" w:rsidP="00B231D8">
      <w:pPr>
        <w:spacing w:before="240" w:after="0" w:line="240" w:lineRule="auto"/>
        <w:rPr>
          <w:rFonts w:asciiTheme="minorHAnsi" w:hAnsiTheme="minorHAnsi"/>
        </w:rPr>
      </w:pPr>
      <w:r w:rsidRPr="00B231D8">
        <w:rPr>
          <w:rFonts w:asciiTheme="minorHAnsi" w:hAnsiTheme="minorHAnsi"/>
        </w:rPr>
        <w:t>Marshall</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 Davison</w:t>
      </w:r>
      <w:r w:rsidR="0068368F">
        <w:rPr>
          <w:rFonts w:asciiTheme="minorHAnsi" w:hAnsiTheme="minorHAnsi"/>
        </w:rPr>
        <w:t>,</w:t>
      </w:r>
      <w:r w:rsidRPr="00B231D8">
        <w:rPr>
          <w:rFonts w:asciiTheme="minorHAnsi" w:hAnsiTheme="minorHAnsi"/>
        </w:rPr>
        <w:t xml:space="preserve"> A</w:t>
      </w:r>
      <w:r w:rsidR="0068368F">
        <w:rPr>
          <w:rFonts w:asciiTheme="minorHAnsi" w:hAnsiTheme="minorHAnsi"/>
        </w:rPr>
        <w:t>.</w:t>
      </w:r>
      <w:r w:rsidRPr="00B231D8">
        <w:rPr>
          <w:rFonts w:asciiTheme="minorHAnsi" w:hAnsiTheme="minorHAnsi"/>
        </w:rPr>
        <w:t>J</w:t>
      </w:r>
      <w:r w:rsidR="0068368F">
        <w:rPr>
          <w:rFonts w:asciiTheme="minorHAnsi" w:hAnsiTheme="minorHAnsi"/>
        </w:rPr>
        <w:t>.</w:t>
      </w:r>
      <w:r w:rsidRPr="00B231D8">
        <w:rPr>
          <w:rFonts w:asciiTheme="minorHAnsi" w:hAnsiTheme="minorHAnsi"/>
        </w:rPr>
        <w:t>, Kopf</w:t>
      </w:r>
      <w:r w:rsidR="0068368F">
        <w:rPr>
          <w:rFonts w:asciiTheme="minorHAnsi" w:hAnsiTheme="minorHAnsi"/>
        </w:rPr>
        <w:t>,</w:t>
      </w:r>
      <w:r w:rsidRPr="00B231D8">
        <w:rPr>
          <w:rFonts w:asciiTheme="minorHAnsi" w:hAnsiTheme="minorHAnsi"/>
        </w:rPr>
        <w:t xml:space="preserve"> R</w:t>
      </w:r>
      <w:r w:rsidR="0068368F">
        <w:rPr>
          <w:rFonts w:asciiTheme="minorHAnsi" w:hAnsiTheme="minorHAnsi"/>
        </w:rPr>
        <w:t>.</w:t>
      </w:r>
      <w:r w:rsidRPr="00B231D8">
        <w:rPr>
          <w:rFonts w:asciiTheme="minorHAnsi" w:hAnsiTheme="minorHAnsi"/>
        </w:rPr>
        <w:t>K</w:t>
      </w:r>
      <w:r w:rsidR="0068368F">
        <w:rPr>
          <w:rFonts w:asciiTheme="minorHAnsi" w:hAnsiTheme="minorHAnsi"/>
        </w:rPr>
        <w:t>.</w:t>
      </w:r>
      <w:r w:rsidRPr="00B231D8">
        <w:rPr>
          <w:rFonts w:asciiTheme="minorHAnsi" w:hAnsiTheme="minorHAnsi"/>
        </w:rPr>
        <w:t>, Boutier</w:t>
      </w:r>
      <w:r w:rsidR="0068368F">
        <w:rPr>
          <w:rFonts w:asciiTheme="minorHAnsi" w:hAnsiTheme="minorHAnsi"/>
        </w:rPr>
        <w:t>,</w:t>
      </w:r>
      <w:r w:rsidRPr="00B231D8">
        <w:rPr>
          <w:rFonts w:asciiTheme="minorHAnsi" w:hAnsiTheme="minorHAnsi"/>
        </w:rPr>
        <w:t xml:space="preserve"> M</w:t>
      </w:r>
      <w:r w:rsidR="0068368F">
        <w:rPr>
          <w:rFonts w:asciiTheme="minorHAnsi" w:hAnsiTheme="minorHAnsi"/>
        </w:rPr>
        <w:t>.</w:t>
      </w:r>
      <w:r w:rsidRPr="00B231D8">
        <w:rPr>
          <w:rFonts w:asciiTheme="minorHAnsi" w:hAnsiTheme="minorHAnsi"/>
        </w:rPr>
        <w:t>, Stevenson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 and</w:t>
      </w:r>
      <w:r w:rsidRPr="00B231D8">
        <w:rPr>
          <w:rFonts w:asciiTheme="minorHAnsi" w:hAnsiTheme="minorHAnsi"/>
        </w:rPr>
        <w:t xml:space="preserve"> Vanderplasschen</w:t>
      </w:r>
      <w:r w:rsidR="0068368F">
        <w:rPr>
          <w:rFonts w:asciiTheme="minorHAnsi" w:hAnsiTheme="minorHAnsi"/>
        </w:rPr>
        <w:t>,</w:t>
      </w:r>
      <w:r w:rsidRPr="00B231D8">
        <w:rPr>
          <w:rFonts w:asciiTheme="minorHAnsi" w:hAnsiTheme="minorHAnsi"/>
        </w:rPr>
        <w:t xml:space="preserve"> A</w:t>
      </w:r>
      <w:r w:rsidR="0068368F">
        <w:rPr>
          <w:rFonts w:asciiTheme="minorHAnsi" w:hAnsiTheme="minorHAnsi"/>
        </w:rPr>
        <w:t>.</w:t>
      </w:r>
      <w:r w:rsidRPr="00B231D8">
        <w:rPr>
          <w:rFonts w:asciiTheme="minorHAnsi" w:hAnsiTheme="minorHAnsi"/>
        </w:rPr>
        <w:t xml:space="preserve"> 2018</w:t>
      </w:r>
      <w:r w:rsidR="0068368F">
        <w:rPr>
          <w:rFonts w:asciiTheme="minorHAnsi" w:hAnsiTheme="minorHAnsi"/>
        </w:rPr>
        <w:t>.</w:t>
      </w:r>
      <w:r w:rsidRPr="00B231D8">
        <w:rPr>
          <w:rFonts w:asciiTheme="minorHAnsi" w:hAnsiTheme="minorHAnsi"/>
        </w:rPr>
        <w:t xml:space="preserve"> Biocontrol of invasive carp: Risks abound. Science 359</w:t>
      </w:r>
      <w:r w:rsidR="0068368F">
        <w:rPr>
          <w:rFonts w:asciiTheme="minorHAnsi" w:hAnsiTheme="minorHAnsi"/>
        </w:rPr>
        <w:t>:</w:t>
      </w:r>
      <w:r w:rsidRPr="00B231D8">
        <w:rPr>
          <w:rFonts w:asciiTheme="minorHAnsi" w:hAnsiTheme="minorHAnsi"/>
        </w:rPr>
        <w:t xml:space="preserve"> 877.</w:t>
      </w:r>
    </w:p>
    <w:p w14:paraId="5495CCAD" w14:textId="670F320E"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Mason, P.G. and Huber, J.T. </w:t>
      </w:r>
      <w:r w:rsidR="0068368F">
        <w:rPr>
          <w:rFonts w:asciiTheme="minorHAnsi" w:hAnsiTheme="minorHAnsi"/>
        </w:rPr>
        <w:t>(</w:t>
      </w:r>
      <w:r w:rsidRPr="00B231D8">
        <w:rPr>
          <w:rFonts w:asciiTheme="minorHAnsi" w:hAnsiTheme="minorHAnsi"/>
        </w:rPr>
        <w:t>eds.</w:t>
      </w:r>
      <w:r w:rsidR="0068368F">
        <w:rPr>
          <w:rFonts w:asciiTheme="minorHAnsi" w:hAnsiTheme="minorHAnsi"/>
        </w:rPr>
        <w:t>)</w:t>
      </w:r>
      <w:r w:rsidRPr="00B231D8">
        <w:rPr>
          <w:rFonts w:asciiTheme="minorHAnsi" w:hAnsiTheme="minorHAnsi"/>
        </w:rPr>
        <w:t>, 2002. Biological control programmes in Canada, 1981-2000. CABI.</w:t>
      </w:r>
    </w:p>
    <w:p w14:paraId="11D9FD37" w14:textId="366EB83C" w:rsidR="00B231D8" w:rsidRPr="00B231D8" w:rsidRDefault="00B231D8" w:rsidP="00B231D8">
      <w:pPr>
        <w:spacing w:before="240" w:after="0" w:line="240" w:lineRule="auto"/>
        <w:rPr>
          <w:rFonts w:asciiTheme="minorHAnsi" w:hAnsiTheme="minorHAnsi"/>
        </w:rPr>
      </w:pPr>
      <w:r w:rsidRPr="00B231D8">
        <w:rPr>
          <w:rFonts w:asciiTheme="minorHAnsi" w:hAnsiTheme="minorHAnsi"/>
        </w:rPr>
        <w:t>Mason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G</w:t>
      </w:r>
      <w:r w:rsidR="0068368F">
        <w:rPr>
          <w:rFonts w:asciiTheme="minorHAnsi" w:hAnsiTheme="minorHAnsi"/>
        </w:rPr>
        <w:t>.</w:t>
      </w:r>
      <w:r w:rsidRPr="00B231D8">
        <w:rPr>
          <w:rFonts w:asciiTheme="minorHAnsi" w:hAnsiTheme="minorHAnsi"/>
        </w:rPr>
        <w:t>, Flanders</w:t>
      </w:r>
      <w:r w:rsidR="0068368F">
        <w:rPr>
          <w:rFonts w:asciiTheme="minorHAnsi" w:hAnsiTheme="minorHAnsi"/>
        </w:rPr>
        <w:t>,</w:t>
      </w:r>
      <w:r w:rsidRPr="00B231D8">
        <w:rPr>
          <w:rFonts w:asciiTheme="minorHAnsi" w:hAnsiTheme="minorHAnsi"/>
        </w:rPr>
        <w:t xml:space="preserve"> R</w:t>
      </w:r>
      <w:r w:rsidR="0068368F">
        <w:rPr>
          <w:rFonts w:asciiTheme="minorHAnsi" w:hAnsiTheme="minorHAnsi"/>
        </w:rPr>
        <w:t>.</w:t>
      </w:r>
      <w:r w:rsidRPr="00B231D8">
        <w:rPr>
          <w:rFonts w:asciiTheme="minorHAnsi" w:hAnsiTheme="minorHAnsi"/>
        </w:rPr>
        <w:t>G</w:t>
      </w:r>
      <w:r w:rsidR="0068368F">
        <w:rPr>
          <w:rFonts w:asciiTheme="minorHAnsi" w:hAnsiTheme="minorHAnsi"/>
        </w:rPr>
        <w:t>.</w:t>
      </w:r>
      <w:r w:rsidRPr="00B231D8">
        <w:rPr>
          <w:rFonts w:asciiTheme="minorHAnsi" w:hAnsiTheme="minorHAnsi"/>
        </w:rPr>
        <w:t xml:space="preserve"> </w:t>
      </w:r>
      <w:r w:rsidR="0068368F">
        <w:rPr>
          <w:rFonts w:asciiTheme="minorHAnsi" w:hAnsiTheme="minorHAnsi"/>
        </w:rPr>
        <w:t xml:space="preserve">and </w:t>
      </w:r>
      <w:r w:rsidRPr="00B231D8">
        <w:rPr>
          <w:rFonts w:asciiTheme="minorHAnsi" w:hAnsiTheme="minorHAnsi"/>
        </w:rPr>
        <w:t xml:space="preserve"> Arrendondo-Bernal</w:t>
      </w:r>
      <w:r w:rsidR="0068368F">
        <w:rPr>
          <w:rFonts w:asciiTheme="minorHAnsi" w:hAnsiTheme="minorHAnsi"/>
        </w:rPr>
        <w:t>,</w:t>
      </w:r>
      <w:r w:rsidRPr="00B231D8">
        <w:rPr>
          <w:rFonts w:asciiTheme="minorHAnsi" w:hAnsiTheme="minorHAnsi"/>
        </w:rPr>
        <w:t xml:space="preserve"> H</w:t>
      </w:r>
      <w:r w:rsidR="0068368F">
        <w:rPr>
          <w:rFonts w:asciiTheme="minorHAnsi" w:hAnsiTheme="minorHAnsi"/>
        </w:rPr>
        <w:t>.</w:t>
      </w:r>
      <w:r w:rsidRPr="00B231D8">
        <w:rPr>
          <w:rFonts w:asciiTheme="minorHAnsi" w:hAnsiTheme="minorHAnsi"/>
        </w:rPr>
        <w:t>A</w:t>
      </w:r>
      <w:r w:rsidR="0068368F">
        <w:rPr>
          <w:rFonts w:asciiTheme="minorHAnsi" w:hAnsiTheme="minorHAnsi"/>
        </w:rPr>
        <w:t>.,</w:t>
      </w:r>
      <w:r w:rsidRPr="00B231D8">
        <w:rPr>
          <w:rFonts w:asciiTheme="minorHAnsi" w:hAnsiTheme="minorHAnsi"/>
        </w:rPr>
        <w:t xml:space="preserve"> 2005</w:t>
      </w:r>
      <w:r w:rsidR="0068368F">
        <w:rPr>
          <w:rFonts w:asciiTheme="minorHAnsi" w:hAnsiTheme="minorHAnsi"/>
        </w:rPr>
        <w:t>.</w:t>
      </w:r>
      <w:r w:rsidRPr="00B231D8">
        <w:rPr>
          <w:rFonts w:asciiTheme="minorHAnsi" w:hAnsiTheme="minorHAnsi"/>
        </w:rPr>
        <w:t xml:space="preserve"> How can legislation facilitate the use of biological control of arthropods in North America? In Proceedings of the 2nd International Symposium on Biological control of Arthropods, Davos, Switzerland, 12-16 September 2005 (compiler Hoddle M), pp. 701-714. United States Department of Agriculture, Forest Service, Morgantown, WV, FHTET-2005-08, Vol II.</w:t>
      </w:r>
    </w:p>
    <w:p w14:paraId="72D3DDD3" w14:textId="3A15B8B3" w:rsidR="00B231D8" w:rsidRPr="00B231D8" w:rsidRDefault="00B231D8" w:rsidP="00B231D8">
      <w:pPr>
        <w:spacing w:before="240" w:after="0" w:line="240" w:lineRule="auto"/>
        <w:rPr>
          <w:rFonts w:asciiTheme="minorHAnsi" w:hAnsiTheme="minorHAnsi"/>
        </w:rPr>
      </w:pPr>
      <w:r w:rsidRPr="00B231D8">
        <w:rPr>
          <w:rFonts w:asciiTheme="minorHAnsi" w:hAnsiTheme="minorHAnsi"/>
        </w:rPr>
        <w:t>Mason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G</w:t>
      </w:r>
      <w:r w:rsidR="0068368F">
        <w:rPr>
          <w:rFonts w:asciiTheme="minorHAnsi" w:hAnsiTheme="minorHAnsi"/>
        </w:rPr>
        <w:t>.</w:t>
      </w:r>
      <w:r w:rsidRPr="00B231D8">
        <w:rPr>
          <w:rFonts w:asciiTheme="minorHAnsi" w:hAnsiTheme="minorHAnsi"/>
        </w:rPr>
        <w:t>, Kabaluk</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T</w:t>
      </w:r>
      <w:r w:rsidR="0068368F">
        <w:rPr>
          <w:rFonts w:asciiTheme="minorHAnsi" w:hAnsiTheme="minorHAnsi"/>
        </w:rPr>
        <w:t>.</w:t>
      </w:r>
      <w:r w:rsidRPr="00B231D8">
        <w:rPr>
          <w:rFonts w:asciiTheme="minorHAnsi" w:hAnsiTheme="minorHAnsi"/>
        </w:rPr>
        <w:t>, Spencer</w:t>
      </w:r>
      <w:r w:rsidR="0068368F">
        <w:rPr>
          <w:rFonts w:asciiTheme="minorHAnsi" w:hAnsiTheme="minorHAnsi"/>
        </w:rPr>
        <w:t>,</w:t>
      </w:r>
      <w:r w:rsidRPr="00B231D8">
        <w:rPr>
          <w:rFonts w:asciiTheme="minorHAnsi" w:hAnsiTheme="minorHAnsi"/>
        </w:rPr>
        <w:t xml:space="preserve"> B</w:t>
      </w:r>
      <w:r w:rsidR="0068368F">
        <w:rPr>
          <w:rFonts w:asciiTheme="minorHAnsi" w:hAnsiTheme="minorHAnsi"/>
        </w:rPr>
        <w:t>.and</w:t>
      </w:r>
      <w:r w:rsidRPr="00B231D8">
        <w:rPr>
          <w:rFonts w:asciiTheme="minorHAnsi" w:hAnsiTheme="minorHAnsi"/>
        </w:rPr>
        <w:t xml:space="preserve"> Gillespie</w:t>
      </w:r>
      <w:r w:rsidR="0068368F">
        <w:rPr>
          <w:rFonts w:asciiTheme="minorHAnsi" w:hAnsiTheme="minorHAnsi"/>
        </w:rPr>
        <w:t>,</w:t>
      </w:r>
      <w:r w:rsidRPr="00B231D8">
        <w:rPr>
          <w:rFonts w:asciiTheme="minorHAnsi" w:hAnsiTheme="minorHAnsi"/>
        </w:rPr>
        <w:t xml:space="preserve"> D</w:t>
      </w:r>
      <w:r w:rsidR="0068368F">
        <w:rPr>
          <w:rFonts w:asciiTheme="minorHAnsi" w:hAnsiTheme="minorHAnsi"/>
        </w:rPr>
        <w:t>.</w:t>
      </w:r>
      <w:r w:rsidRPr="00B231D8">
        <w:rPr>
          <w:rFonts w:asciiTheme="minorHAnsi" w:hAnsiTheme="minorHAnsi"/>
        </w:rPr>
        <w:t>R</w:t>
      </w:r>
      <w:r w:rsidR="0068368F">
        <w:rPr>
          <w:rFonts w:asciiTheme="minorHAnsi" w:hAnsiTheme="minorHAnsi"/>
        </w:rPr>
        <w:t>.,</w:t>
      </w:r>
      <w:r w:rsidRPr="00B231D8">
        <w:rPr>
          <w:rFonts w:asciiTheme="minorHAnsi" w:hAnsiTheme="minorHAnsi"/>
        </w:rPr>
        <w:t xml:space="preserve"> 2013</w:t>
      </w:r>
      <w:r w:rsidR="0068368F">
        <w:rPr>
          <w:rFonts w:asciiTheme="minorHAnsi" w:hAnsiTheme="minorHAnsi"/>
        </w:rPr>
        <w:t>.</w:t>
      </w:r>
      <w:r w:rsidRPr="00B231D8">
        <w:rPr>
          <w:rFonts w:asciiTheme="minorHAnsi" w:hAnsiTheme="minorHAnsi"/>
        </w:rPr>
        <w:t xml:space="preserve"> Regulation of biological control in Canada. In</w:t>
      </w:r>
      <w:r w:rsidR="0068368F">
        <w:rPr>
          <w:rFonts w:asciiTheme="minorHAnsi" w:hAnsiTheme="minorHAnsi"/>
        </w:rPr>
        <w:t>:</w:t>
      </w:r>
      <w:r w:rsidRPr="00B231D8">
        <w:rPr>
          <w:rFonts w:asciiTheme="minorHAnsi" w:hAnsiTheme="minorHAnsi"/>
        </w:rPr>
        <w:t xml:space="preserve"> </w:t>
      </w:r>
      <w:r w:rsidR="0068368F">
        <w:rPr>
          <w:rFonts w:asciiTheme="minorHAnsi" w:hAnsiTheme="minorHAnsi"/>
        </w:rPr>
        <w:t xml:space="preserve">Mason, P.G. and Gillespie, D.R. (eds.) </w:t>
      </w:r>
      <w:r w:rsidRPr="00B231D8">
        <w:rPr>
          <w:rFonts w:asciiTheme="minorHAnsi" w:hAnsiTheme="minorHAnsi"/>
        </w:rPr>
        <w:t>Biological Control Programmes in Canada 2001-2012 pp. 1–5. CAB International Publishing, Wallingford, Oxon (UK).</w:t>
      </w:r>
    </w:p>
    <w:p w14:paraId="0F1F10E5" w14:textId="3B5E4E77" w:rsidR="00B231D8" w:rsidRPr="00B231D8" w:rsidRDefault="00B231D8" w:rsidP="00B231D8">
      <w:pPr>
        <w:spacing w:before="240" w:after="0" w:line="240" w:lineRule="auto"/>
        <w:rPr>
          <w:rFonts w:asciiTheme="minorHAnsi" w:hAnsiTheme="minorHAnsi"/>
        </w:rPr>
      </w:pPr>
      <w:r w:rsidRPr="00B231D8">
        <w:rPr>
          <w:rFonts w:asciiTheme="minorHAnsi" w:hAnsiTheme="minorHAnsi"/>
        </w:rPr>
        <w:t>Mason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G</w:t>
      </w:r>
      <w:r w:rsidR="0068368F">
        <w:rPr>
          <w:rFonts w:asciiTheme="minorHAnsi" w:hAnsiTheme="minorHAnsi"/>
        </w:rPr>
        <w:t>.</w:t>
      </w:r>
      <w:r w:rsidRPr="00B231D8">
        <w:rPr>
          <w:rFonts w:asciiTheme="minorHAnsi" w:hAnsiTheme="minorHAnsi"/>
        </w:rPr>
        <w:t>, De Clerck-Floate</w:t>
      </w:r>
      <w:r w:rsidR="0068368F">
        <w:rPr>
          <w:rFonts w:asciiTheme="minorHAnsi" w:hAnsiTheme="minorHAnsi"/>
        </w:rPr>
        <w:t>,</w:t>
      </w:r>
      <w:r w:rsidRPr="00B231D8">
        <w:rPr>
          <w:rFonts w:asciiTheme="minorHAnsi" w:hAnsiTheme="minorHAnsi"/>
        </w:rPr>
        <w:t xml:space="preserve"> R</w:t>
      </w:r>
      <w:r w:rsidR="0068368F">
        <w:rPr>
          <w:rFonts w:asciiTheme="minorHAnsi" w:hAnsiTheme="minorHAnsi"/>
        </w:rPr>
        <w:t>.</w:t>
      </w:r>
      <w:r w:rsidRPr="00B231D8">
        <w:rPr>
          <w:rFonts w:asciiTheme="minorHAnsi" w:hAnsiTheme="minorHAnsi"/>
        </w:rPr>
        <w:t>A</w:t>
      </w:r>
      <w:r w:rsidR="0068368F">
        <w:rPr>
          <w:rFonts w:asciiTheme="minorHAnsi" w:hAnsiTheme="minorHAnsi"/>
        </w:rPr>
        <w:t>.</w:t>
      </w:r>
      <w:r w:rsidRPr="00B231D8">
        <w:rPr>
          <w:rFonts w:asciiTheme="minorHAnsi" w:hAnsiTheme="minorHAnsi"/>
        </w:rPr>
        <w:t>, Gallant</w:t>
      </w:r>
      <w:r w:rsidR="0068368F">
        <w:rPr>
          <w:rFonts w:asciiTheme="minorHAnsi" w:hAnsiTheme="minorHAnsi"/>
        </w:rPr>
        <w:t>,</w:t>
      </w:r>
      <w:r w:rsidRPr="00B231D8">
        <w:rPr>
          <w:rFonts w:asciiTheme="minorHAnsi" w:hAnsiTheme="minorHAnsi"/>
        </w:rPr>
        <w:t xml:space="preserve"> B</w:t>
      </w:r>
      <w:r w:rsidR="0068368F">
        <w:rPr>
          <w:rFonts w:asciiTheme="minorHAnsi" w:hAnsiTheme="minorHAnsi"/>
        </w:rPr>
        <w:t>.</w:t>
      </w:r>
      <w:r w:rsidRPr="00B231D8">
        <w:rPr>
          <w:rFonts w:asciiTheme="minorHAnsi" w:hAnsiTheme="minorHAnsi"/>
        </w:rPr>
        <w:t>, Floate</w:t>
      </w:r>
      <w:r w:rsidR="0068368F">
        <w:rPr>
          <w:rFonts w:asciiTheme="minorHAnsi" w:hAnsiTheme="minorHAnsi"/>
        </w:rPr>
        <w:t>,</w:t>
      </w:r>
      <w:r w:rsidRPr="00B231D8">
        <w:rPr>
          <w:rFonts w:asciiTheme="minorHAnsi" w:hAnsiTheme="minorHAnsi"/>
        </w:rPr>
        <w:t xml:space="preserve"> K</w:t>
      </w:r>
      <w:r w:rsidR="0068368F">
        <w:rPr>
          <w:rFonts w:asciiTheme="minorHAnsi" w:hAnsiTheme="minorHAnsi"/>
        </w:rPr>
        <w:t>.</w:t>
      </w:r>
      <w:r w:rsidRPr="00B231D8">
        <w:rPr>
          <w:rFonts w:asciiTheme="minorHAnsi" w:hAnsiTheme="minorHAnsi"/>
        </w:rPr>
        <w:t>D</w:t>
      </w:r>
      <w:r w:rsidR="0068368F">
        <w:rPr>
          <w:rFonts w:asciiTheme="minorHAnsi" w:hAnsiTheme="minorHAnsi"/>
        </w:rPr>
        <w:t>.</w:t>
      </w:r>
      <w:r w:rsidRPr="00B231D8">
        <w:rPr>
          <w:rFonts w:asciiTheme="minorHAnsi" w:hAnsiTheme="minorHAnsi"/>
        </w:rPr>
        <w:t>, Gillespie</w:t>
      </w:r>
      <w:r w:rsidR="0068368F">
        <w:rPr>
          <w:rFonts w:asciiTheme="minorHAnsi" w:hAnsiTheme="minorHAnsi"/>
        </w:rPr>
        <w:t>,</w:t>
      </w:r>
      <w:r w:rsidRPr="00B231D8">
        <w:rPr>
          <w:rFonts w:asciiTheme="minorHAnsi" w:hAnsiTheme="minorHAnsi"/>
        </w:rPr>
        <w:t xml:space="preserve"> D</w:t>
      </w:r>
      <w:r w:rsidR="0068368F">
        <w:rPr>
          <w:rFonts w:asciiTheme="minorHAnsi" w:hAnsiTheme="minorHAnsi"/>
        </w:rPr>
        <w:t>.</w:t>
      </w:r>
      <w:r w:rsidRPr="00B231D8">
        <w:rPr>
          <w:rFonts w:asciiTheme="minorHAnsi" w:hAnsiTheme="minorHAnsi"/>
        </w:rPr>
        <w:t>R</w:t>
      </w:r>
      <w:r w:rsidR="0068368F">
        <w:rPr>
          <w:rFonts w:asciiTheme="minorHAnsi" w:hAnsiTheme="minorHAnsi"/>
        </w:rPr>
        <w:t>.</w:t>
      </w:r>
      <w:r w:rsidRPr="00B231D8">
        <w:rPr>
          <w:rFonts w:asciiTheme="minorHAnsi" w:hAnsiTheme="minorHAnsi"/>
        </w:rPr>
        <w:t>, Bourchier</w:t>
      </w:r>
      <w:r w:rsidR="0068368F">
        <w:rPr>
          <w:rFonts w:asciiTheme="minorHAnsi" w:hAnsiTheme="minorHAnsi"/>
        </w:rPr>
        <w:t>,</w:t>
      </w:r>
      <w:r w:rsidRPr="00B231D8">
        <w:rPr>
          <w:rFonts w:asciiTheme="minorHAnsi" w:hAnsiTheme="minorHAnsi"/>
        </w:rPr>
        <w:t xml:space="preserve"> R</w:t>
      </w:r>
      <w:r w:rsidR="0068368F">
        <w:rPr>
          <w:rFonts w:asciiTheme="minorHAnsi" w:hAnsiTheme="minorHAnsi"/>
        </w:rPr>
        <w:t>.</w:t>
      </w:r>
      <w:r w:rsidRPr="00B231D8">
        <w:rPr>
          <w:rFonts w:asciiTheme="minorHAnsi" w:hAnsiTheme="minorHAnsi"/>
        </w:rPr>
        <w:t>, Douglas</w:t>
      </w:r>
      <w:r w:rsidR="0068368F">
        <w:rPr>
          <w:rFonts w:asciiTheme="minorHAnsi" w:hAnsiTheme="minorHAnsi"/>
        </w:rPr>
        <w:t>,</w:t>
      </w:r>
      <w:r w:rsidRPr="00B231D8">
        <w:rPr>
          <w:rFonts w:asciiTheme="minorHAnsi" w:hAnsiTheme="minorHAnsi"/>
        </w:rPr>
        <w:t xml:space="preserve"> H</w:t>
      </w:r>
      <w:r w:rsidR="0068368F">
        <w:rPr>
          <w:rFonts w:asciiTheme="minorHAnsi" w:hAnsiTheme="minorHAnsi"/>
        </w:rPr>
        <w:t>.</w:t>
      </w:r>
      <w:r w:rsidRPr="00B231D8">
        <w:rPr>
          <w:rFonts w:asciiTheme="minorHAnsi" w:hAnsiTheme="minorHAnsi"/>
        </w:rPr>
        <w:t>, Vincent</w:t>
      </w:r>
      <w:r w:rsidR="0068368F">
        <w:rPr>
          <w:rFonts w:asciiTheme="minorHAnsi" w:hAnsiTheme="minorHAnsi"/>
        </w:rPr>
        <w:t>,</w:t>
      </w:r>
      <w:r w:rsidRPr="00B231D8">
        <w:rPr>
          <w:rFonts w:asciiTheme="minorHAnsi" w:hAnsiTheme="minorHAnsi"/>
        </w:rPr>
        <w:t xml:space="preserve"> C</w:t>
      </w:r>
      <w:r w:rsidR="0068368F">
        <w:rPr>
          <w:rFonts w:asciiTheme="minorHAnsi" w:hAnsiTheme="minorHAnsi"/>
        </w:rPr>
        <w:t>. and</w:t>
      </w:r>
      <w:r w:rsidRPr="00B231D8">
        <w:rPr>
          <w:rFonts w:asciiTheme="minorHAnsi" w:hAnsiTheme="minorHAnsi"/>
        </w:rPr>
        <w:t xml:space="preserve"> Boivin</w:t>
      </w:r>
      <w:r w:rsidR="0068368F">
        <w:rPr>
          <w:rFonts w:asciiTheme="minorHAnsi" w:hAnsiTheme="minorHAnsi"/>
        </w:rPr>
        <w:t>,</w:t>
      </w:r>
      <w:r w:rsidRPr="00B231D8">
        <w:rPr>
          <w:rFonts w:asciiTheme="minorHAnsi" w:hAnsiTheme="minorHAnsi"/>
        </w:rPr>
        <w:t xml:space="preserve"> G</w:t>
      </w:r>
      <w:r w:rsidR="0068368F">
        <w:rPr>
          <w:rFonts w:asciiTheme="minorHAnsi" w:hAnsiTheme="minorHAnsi"/>
        </w:rPr>
        <w:t>.,</w:t>
      </w:r>
      <w:r w:rsidRPr="00B231D8">
        <w:rPr>
          <w:rFonts w:asciiTheme="minorHAnsi" w:hAnsiTheme="minorHAnsi"/>
        </w:rPr>
        <w:t xml:space="preserve"> 2017</w:t>
      </w:r>
      <w:r w:rsidR="0068368F">
        <w:rPr>
          <w:rFonts w:asciiTheme="minorHAnsi" w:hAnsiTheme="minorHAnsi"/>
        </w:rPr>
        <w:t>.</w:t>
      </w:r>
      <w:r w:rsidRPr="00B231D8">
        <w:rPr>
          <w:rFonts w:asciiTheme="minorHAnsi" w:hAnsiTheme="minorHAnsi"/>
        </w:rPr>
        <w:t xml:space="preserve"> Guide for the First-time Importation and Release of Arthropod Biological Control Agents in Canada. AAFC Publication No. 12700E, 171p.</w:t>
      </w:r>
    </w:p>
    <w:p w14:paraId="35D7E0E2" w14:textId="21B29B5D" w:rsidR="00B231D8" w:rsidRPr="00B231D8" w:rsidRDefault="00B231D8" w:rsidP="00B231D8">
      <w:pPr>
        <w:spacing w:before="240" w:after="0" w:line="240" w:lineRule="auto"/>
        <w:rPr>
          <w:rFonts w:asciiTheme="minorHAnsi" w:hAnsiTheme="minorHAnsi"/>
        </w:rPr>
      </w:pPr>
      <w:r w:rsidRPr="00B231D8">
        <w:rPr>
          <w:rFonts w:asciiTheme="minorHAnsi" w:hAnsiTheme="minorHAnsi"/>
        </w:rPr>
        <w:t>Mason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G</w:t>
      </w:r>
      <w:r w:rsidR="0068368F">
        <w:rPr>
          <w:rFonts w:asciiTheme="minorHAnsi" w:hAnsiTheme="minorHAnsi"/>
        </w:rPr>
        <w:t>.</w:t>
      </w:r>
      <w:r w:rsidRPr="00B231D8">
        <w:rPr>
          <w:rFonts w:asciiTheme="minorHAnsi" w:hAnsiTheme="minorHAnsi"/>
        </w:rPr>
        <w:t>, Cock</w:t>
      </w:r>
      <w:r w:rsidR="0068368F">
        <w:rPr>
          <w:rFonts w:asciiTheme="minorHAnsi" w:hAnsiTheme="minorHAnsi"/>
        </w:rPr>
        <w:t>,</w:t>
      </w:r>
      <w:r w:rsidRPr="00B231D8">
        <w:rPr>
          <w:rFonts w:asciiTheme="minorHAnsi" w:hAnsiTheme="minorHAnsi"/>
        </w:rPr>
        <w:t xml:space="preserve"> M</w:t>
      </w:r>
      <w:r w:rsidR="0068368F">
        <w:rPr>
          <w:rFonts w:asciiTheme="minorHAnsi" w:hAnsiTheme="minorHAnsi"/>
        </w:rPr>
        <w:t>.</w:t>
      </w:r>
      <w:r w:rsidRPr="00B231D8">
        <w:rPr>
          <w:rFonts w:asciiTheme="minorHAnsi" w:hAnsiTheme="minorHAnsi"/>
        </w:rPr>
        <w:t>J</w:t>
      </w:r>
      <w:r w:rsidR="0068368F">
        <w:rPr>
          <w:rFonts w:asciiTheme="minorHAnsi" w:hAnsiTheme="minorHAnsi"/>
        </w:rPr>
        <w:t>.</w:t>
      </w:r>
      <w:r w:rsidRPr="00B231D8">
        <w:rPr>
          <w:rFonts w:asciiTheme="minorHAnsi" w:hAnsiTheme="minorHAnsi"/>
        </w:rPr>
        <w:t>W</w:t>
      </w:r>
      <w:r w:rsidR="0068368F">
        <w:rPr>
          <w:rFonts w:asciiTheme="minorHAnsi" w:hAnsiTheme="minorHAnsi"/>
        </w:rPr>
        <w:t>.</w:t>
      </w:r>
      <w:r w:rsidRPr="00B231D8">
        <w:rPr>
          <w:rFonts w:asciiTheme="minorHAnsi" w:hAnsiTheme="minorHAnsi"/>
        </w:rPr>
        <w:t>, Barratt</w:t>
      </w:r>
      <w:r w:rsidR="0068368F">
        <w:rPr>
          <w:rFonts w:asciiTheme="minorHAnsi" w:hAnsiTheme="minorHAnsi"/>
        </w:rPr>
        <w:t>,</w:t>
      </w:r>
      <w:r w:rsidRPr="00B231D8">
        <w:rPr>
          <w:rFonts w:asciiTheme="minorHAnsi" w:hAnsiTheme="minorHAnsi"/>
        </w:rPr>
        <w:t xml:space="preserve"> B</w:t>
      </w:r>
      <w:r w:rsidR="0068368F">
        <w:rPr>
          <w:rFonts w:asciiTheme="minorHAnsi" w:hAnsiTheme="minorHAnsi"/>
        </w:rPr>
        <w:t>.</w:t>
      </w:r>
      <w:r w:rsidRPr="00B231D8">
        <w:rPr>
          <w:rFonts w:asciiTheme="minorHAnsi" w:hAnsiTheme="minorHAnsi"/>
        </w:rPr>
        <w:t>I</w:t>
      </w:r>
      <w:r w:rsidR="0068368F">
        <w:rPr>
          <w:rFonts w:asciiTheme="minorHAnsi" w:hAnsiTheme="minorHAnsi"/>
        </w:rPr>
        <w:t>.</w:t>
      </w:r>
      <w:r w:rsidRPr="00B231D8">
        <w:rPr>
          <w:rFonts w:asciiTheme="minorHAnsi" w:hAnsiTheme="minorHAnsi"/>
        </w:rPr>
        <w:t>P</w:t>
      </w:r>
      <w:r w:rsidR="0068368F">
        <w:rPr>
          <w:rFonts w:asciiTheme="minorHAnsi" w:hAnsiTheme="minorHAnsi"/>
        </w:rPr>
        <w:t>,</w:t>
      </w:r>
      <w:r w:rsidRPr="00B231D8">
        <w:rPr>
          <w:rFonts w:asciiTheme="minorHAnsi" w:hAnsiTheme="minorHAnsi"/>
        </w:rPr>
        <w:t>, Klapwijk</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N</w:t>
      </w:r>
      <w:r w:rsidR="0068368F">
        <w:rPr>
          <w:rFonts w:asciiTheme="minorHAnsi" w:hAnsiTheme="minorHAnsi"/>
        </w:rPr>
        <w:t>.</w:t>
      </w:r>
      <w:r w:rsidRPr="00B231D8">
        <w:rPr>
          <w:rFonts w:asciiTheme="minorHAnsi" w:hAnsiTheme="minorHAnsi"/>
        </w:rPr>
        <w:t>, van Lenteren</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C</w:t>
      </w:r>
      <w:r w:rsidR="0068368F">
        <w:rPr>
          <w:rFonts w:asciiTheme="minorHAnsi" w:hAnsiTheme="minorHAnsi"/>
        </w:rPr>
        <w:t>.</w:t>
      </w:r>
      <w:r w:rsidRPr="00B231D8">
        <w:rPr>
          <w:rFonts w:asciiTheme="minorHAnsi" w:hAnsiTheme="minorHAnsi"/>
        </w:rPr>
        <w:t>, Brodeur</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 Hoelmer</w:t>
      </w:r>
      <w:r w:rsidR="0068368F">
        <w:rPr>
          <w:rFonts w:asciiTheme="minorHAnsi" w:hAnsiTheme="minorHAnsi"/>
        </w:rPr>
        <w:t>,</w:t>
      </w:r>
      <w:r w:rsidRPr="00B231D8">
        <w:rPr>
          <w:rFonts w:asciiTheme="minorHAnsi" w:hAnsiTheme="minorHAnsi"/>
        </w:rPr>
        <w:t xml:space="preserve"> K</w:t>
      </w:r>
      <w:r w:rsidR="0068368F">
        <w:rPr>
          <w:rFonts w:asciiTheme="minorHAnsi" w:hAnsiTheme="minorHAnsi"/>
        </w:rPr>
        <w:t>.</w:t>
      </w:r>
      <w:r w:rsidRPr="00B231D8">
        <w:rPr>
          <w:rFonts w:asciiTheme="minorHAnsi" w:hAnsiTheme="minorHAnsi"/>
        </w:rPr>
        <w:t>A</w:t>
      </w:r>
      <w:r w:rsidR="0068368F">
        <w:rPr>
          <w:rFonts w:asciiTheme="minorHAnsi" w:hAnsiTheme="minorHAnsi"/>
        </w:rPr>
        <w:t>. and</w:t>
      </w:r>
      <w:r w:rsidRPr="00B231D8">
        <w:rPr>
          <w:rFonts w:asciiTheme="minorHAnsi" w:hAnsiTheme="minorHAnsi"/>
        </w:rPr>
        <w:t xml:space="preserve"> Heimpel</w:t>
      </w:r>
      <w:r w:rsidR="0068368F">
        <w:rPr>
          <w:rFonts w:asciiTheme="minorHAnsi" w:hAnsiTheme="minorHAnsi"/>
        </w:rPr>
        <w:t>,</w:t>
      </w:r>
      <w:r w:rsidRPr="00B231D8">
        <w:rPr>
          <w:rFonts w:asciiTheme="minorHAnsi" w:hAnsiTheme="minorHAnsi"/>
        </w:rPr>
        <w:t xml:space="preserve"> G</w:t>
      </w:r>
      <w:r w:rsidR="0068368F">
        <w:rPr>
          <w:rFonts w:asciiTheme="minorHAnsi" w:hAnsiTheme="minorHAnsi"/>
        </w:rPr>
        <w:t>.</w:t>
      </w:r>
      <w:r w:rsidRPr="00B231D8">
        <w:rPr>
          <w:rFonts w:asciiTheme="minorHAnsi" w:hAnsiTheme="minorHAnsi"/>
        </w:rPr>
        <w:t>E</w:t>
      </w:r>
      <w:r w:rsidR="0068368F">
        <w:rPr>
          <w:rFonts w:asciiTheme="minorHAnsi" w:hAnsiTheme="minorHAnsi"/>
        </w:rPr>
        <w:t>.,</w:t>
      </w:r>
      <w:r w:rsidRPr="00B231D8">
        <w:rPr>
          <w:rFonts w:asciiTheme="minorHAnsi" w:hAnsiTheme="minorHAnsi"/>
        </w:rPr>
        <w:t xml:space="preserve"> 2018</w:t>
      </w:r>
      <w:r w:rsidR="0068368F">
        <w:rPr>
          <w:rFonts w:asciiTheme="minorHAnsi" w:hAnsiTheme="minorHAnsi"/>
        </w:rPr>
        <w:t>.</w:t>
      </w:r>
      <w:r w:rsidRPr="00B231D8">
        <w:rPr>
          <w:rFonts w:asciiTheme="minorHAnsi" w:hAnsiTheme="minorHAnsi"/>
        </w:rPr>
        <w:t xml:space="preserve">  Best practices for the use and exchange of invertebrate biological control genetic resources relevant for food and agriculture. BioControl 63:149-154 DOI : 10.1007/s10526-017-9810-3</w:t>
      </w:r>
    </w:p>
    <w:p w14:paraId="35DB00B7" w14:textId="5BFEF110" w:rsidR="00B231D8" w:rsidRPr="00B231D8" w:rsidRDefault="00B231D8" w:rsidP="00B231D8">
      <w:pPr>
        <w:spacing w:before="240" w:after="0" w:line="240" w:lineRule="auto"/>
        <w:rPr>
          <w:rFonts w:asciiTheme="minorHAnsi" w:hAnsiTheme="minorHAnsi"/>
        </w:rPr>
      </w:pPr>
      <w:r w:rsidRPr="00B231D8">
        <w:rPr>
          <w:rFonts w:asciiTheme="minorHAnsi" w:hAnsiTheme="minorHAnsi"/>
        </w:rPr>
        <w:t>McClay, A.S. and Balciunas, J.K., 2005. The role of pre-release efficacy assessment in selecting classical biological control agents for weeds—applying the Anna Karenina principle. Biological control, 35(3)</w:t>
      </w:r>
      <w:r w:rsidR="0068368F">
        <w:rPr>
          <w:rFonts w:asciiTheme="minorHAnsi" w:hAnsiTheme="minorHAnsi"/>
        </w:rPr>
        <w:t>:</w:t>
      </w:r>
      <w:r w:rsidRPr="00B231D8">
        <w:rPr>
          <w:rFonts w:asciiTheme="minorHAnsi" w:hAnsiTheme="minorHAnsi"/>
        </w:rPr>
        <w:t>197-207.</w:t>
      </w:r>
    </w:p>
    <w:p w14:paraId="2DB73251" w14:textId="74729C3A" w:rsidR="00B231D8" w:rsidRPr="00B231D8" w:rsidRDefault="00B231D8" w:rsidP="00B231D8">
      <w:pPr>
        <w:spacing w:before="240" w:after="0" w:line="240" w:lineRule="auto"/>
        <w:rPr>
          <w:rFonts w:asciiTheme="minorHAnsi" w:hAnsiTheme="minorHAnsi"/>
        </w:rPr>
      </w:pPr>
      <w:r w:rsidRPr="00B231D8">
        <w:rPr>
          <w:rFonts w:asciiTheme="minorHAnsi" w:hAnsiTheme="minorHAnsi"/>
        </w:rPr>
        <w:t>McColl, K.A., Cooke, B.D. and Sunarto, A., 2014. Viral biocontrol of invasive vertebrates: Lessons from the past applied to cyprinid herpesvirus-3 and carp (Cyprinus carpio) control in Australia. Biological Control 72</w:t>
      </w:r>
      <w:r w:rsidR="0068368F">
        <w:rPr>
          <w:rFonts w:asciiTheme="minorHAnsi" w:hAnsiTheme="minorHAnsi"/>
        </w:rPr>
        <w:t>:</w:t>
      </w:r>
      <w:r w:rsidRPr="00B231D8">
        <w:rPr>
          <w:rFonts w:asciiTheme="minorHAnsi" w:hAnsiTheme="minorHAnsi"/>
        </w:rPr>
        <w:t>109-117.</w:t>
      </w:r>
    </w:p>
    <w:p w14:paraId="68120BFD" w14:textId="6871429A" w:rsidR="00B231D8" w:rsidRPr="00B231D8" w:rsidRDefault="00B231D8" w:rsidP="00B231D8">
      <w:pPr>
        <w:spacing w:before="240" w:after="0" w:line="240" w:lineRule="auto"/>
        <w:rPr>
          <w:rFonts w:asciiTheme="minorHAnsi" w:hAnsiTheme="minorHAnsi"/>
        </w:rPr>
      </w:pPr>
      <w:r w:rsidRPr="00B231D8">
        <w:rPr>
          <w:rFonts w:asciiTheme="minorHAnsi" w:hAnsiTheme="minorHAnsi"/>
        </w:rPr>
        <w:t>McColl</w:t>
      </w:r>
      <w:r w:rsidR="0068368F">
        <w:rPr>
          <w:rFonts w:asciiTheme="minorHAnsi" w:hAnsiTheme="minorHAnsi"/>
        </w:rPr>
        <w:t>,</w:t>
      </w:r>
      <w:r w:rsidRPr="00B231D8">
        <w:rPr>
          <w:rFonts w:asciiTheme="minorHAnsi" w:hAnsiTheme="minorHAnsi"/>
        </w:rPr>
        <w:t xml:space="preserve"> K</w:t>
      </w:r>
      <w:r w:rsidR="0068368F">
        <w:rPr>
          <w:rFonts w:asciiTheme="minorHAnsi" w:hAnsiTheme="minorHAnsi"/>
        </w:rPr>
        <w:t>.</w:t>
      </w:r>
      <w:r w:rsidRPr="00B231D8">
        <w:rPr>
          <w:rFonts w:asciiTheme="minorHAnsi" w:hAnsiTheme="minorHAnsi"/>
        </w:rPr>
        <w:t>A</w:t>
      </w:r>
      <w:r w:rsidR="0068368F">
        <w:rPr>
          <w:rFonts w:asciiTheme="minorHAnsi" w:hAnsiTheme="minorHAnsi"/>
        </w:rPr>
        <w:t>.</w:t>
      </w:r>
      <w:r w:rsidRPr="00B231D8">
        <w:rPr>
          <w:rFonts w:asciiTheme="minorHAnsi" w:hAnsiTheme="minorHAnsi"/>
        </w:rPr>
        <w:t>, Sunarto</w:t>
      </w:r>
      <w:r w:rsidR="0068368F">
        <w:rPr>
          <w:rFonts w:asciiTheme="minorHAnsi" w:hAnsiTheme="minorHAnsi"/>
        </w:rPr>
        <w:t>,</w:t>
      </w:r>
      <w:r w:rsidRPr="00B231D8">
        <w:rPr>
          <w:rFonts w:asciiTheme="minorHAnsi" w:hAnsiTheme="minorHAnsi"/>
        </w:rPr>
        <w:t xml:space="preserve"> A</w:t>
      </w:r>
      <w:r w:rsidR="0068368F">
        <w:rPr>
          <w:rFonts w:asciiTheme="minorHAnsi" w:hAnsiTheme="minorHAnsi"/>
        </w:rPr>
        <w:t>.</w:t>
      </w:r>
      <w:r w:rsidRPr="00B231D8">
        <w:rPr>
          <w:rFonts w:asciiTheme="minorHAnsi" w:hAnsiTheme="minorHAnsi"/>
        </w:rPr>
        <w:t xml:space="preserve">, Slater </w:t>
      </w:r>
      <w:r w:rsidR="0068368F">
        <w:rPr>
          <w:rFonts w:asciiTheme="minorHAnsi" w:hAnsiTheme="minorHAnsi"/>
        </w:rPr>
        <w:t>,</w:t>
      </w:r>
      <w:r w:rsidRPr="00B231D8">
        <w:rPr>
          <w:rFonts w:asciiTheme="minorHAnsi" w:hAnsiTheme="minorHAnsi"/>
        </w:rPr>
        <w:t>J</w:t>
      </w:r>
      <w:r w:rsidR="0068368F">
        <w:rPr>
          <w:rFonts w:asciiTheme="minorHAnsi" w:hAnsiTheme="minorHAnsi"/>
        </w:rPr>
        <w:t>.</w:t>
      </w:r>
      <w:r w:rsidRPr="00B231D8">
        <w:rPr>
          <w:rFonts w:asciiTheme="minorHAnsi" w:hAnsiTheme="minorHAnsi"/>
        </w:rPr>
        <w:t>, Bell</w:t>
      </w:r>
      <w:r w:rsidR="0068368F">
        <w:rPr>
          <w:rFonts w:asciiTheme="minorHAnsi" w:hAnsiTheme="minorHAnsi"/>
        </w:rPr>
        <w:t>,</w:t>
      </w:r>
      <w:r w:rsidRPr="00B231D8">
        <w:rPr>
          <w:rFonts w:asciiTheme="minorHAnsi" w:hAnsiTheme="minorHAnsi"/>
        </w:rPr>
        <w:t xml:space="preserve"> K</w:t>
      </w:r>
      <w:r w:rsidR="0068368F">
        <w:rPr>
          <w:rFonts w:asciiTheme="minorHAnsi" w:hAnsiTheme="minorHAnsi"/>
        </w:rPr>
        <w:t>.</w:t>
      </w:r>
      <w:r w:rsidRPr="00B231D8">
        <w:rPr>
          <w:rFonts w:asciiTheme="minorHAnsi" w:hAnsiTheme="minorHAnsi"/>
        </w:rPr>
        <w:t>, Asmus</w:t>
      </w:r>
      <w:r w:rsidR="0068368F">
        <w:rPr>
          <w:rFonts w:asciiTheme="minorHAnsi" w:hAnsiTheme="minorHAnsi"/>
        </w:rPr>
        <w:t>,</w:t>
      </w:r>
      <w:r w:rsidRPr="00B231D8">
        <w:rPr>
          <w:rFonts w:asciiTheme="minorHAnsi" w:hAnsiTheme="minorHAnsi"/>
        </w:rPr>
        <w:t xml:space="preserve"> M</w:t>
      </w:r>
      <w:r w:rsidR="0068368F">
        <w:rPr>
          <w:rFonts w:asciiTheme="minorHAnsi" w:hAnsiTheme="minorHAnsi"/>
        </w:rPr>
        <w:t>.</w:t>
      </w:r>
      <w:r w:rsidRPr="00B231D8">
        <w:rPr>
          <w:rFonts w:asciiTheme="minorHAnsi" w:hAnsiTheme="minorHAnsi"/>
        </w:rPr>
        <w:t>, Fulton</w:t>
      </w:r>
      <w:r w:rsidR="0068368F">
        <w:rPr>
          <w:rFonts w:asciiTheme="minorHAnsi" w:hAnsiTheme="minorHAnsi"/>
        </w:rPr>
        <w:t>,</w:t>
      </w:r>
      <w:r w:rsidRPr="00B231D8">
        <w:rPr>
          <w:rFonts w:asciiTheme="minorHAnsi" w:hAnsiTheme="minorHAnsi"/>
        </w:rPr>
        <w:t xml:space="preserve"> W</w:t>
      </w:r>
      <w:r w:rsidR="0068368F">
        <w:rPr>
          <w:rFonts w:asciiTheme="minorHAnsi" w:hAnsiTheme="minorHAnsi"/>
        </w:rPr>
        <w:t>.</w:t>
      </w:r>
      <w:r w:rsidRPr="00B231D8">
        <w:rPr>
          <w:rFonts w:asciiTheme="minorHAnsi" w:hAnsiTheme="minorHAnsi"/>
        </w:rPr>
        <w:t>, Hall</w:t>
      </w:r>
      <w:r w:rsidR="0068368F">
        <w:rPr>
          <w:rFonts w:asciiTheme="minorHAnsi" w:hAnsiTheme="minorHAnsi"/>
        </w:rPr>
        <w:t>,</w:t>
      </w:r>
      <w:r w:rsidRPr="00B231D8">
        <w:rPr>
          <w:rFonts w:asciiTheme="minorHAnsi" w:hAnsiTheme="minorHAnsi"/>
        </w:rPr>
        <w:t xml:space="preserve"> K</w:t>
      </w:r>
      <w:r w:rsidR="0068368F">
        <w:rPr>
          <w:rFonts w:asciiTheme="minorHAnsi" w:hAnsiTheme="minorHAnsi"/>
        </w:rPr>
        <w:t>.</w:t>
      </w:r>
      <w:r w:rsidRPr="00B231D8">
        <w:rPr>
          <w:rFonts w:asciiTheme="minorHAnsi" w:hAnsiTheme="minorHAnsi"/>
        </w:rPr>
        <w:t>, Brown</w:t>
      </w:r>
      <w:r w:rsidR="0068368F">
        <w:rPr>
          <w:rFonts w:asciiTheme="minorHAnsi" w:hAnsiTheme="minorHAnsi"/>
        </w:rPr>
        <w:t>,</w:t>
      </w:r>
      <w:r w:rsidRPr="00B231D8">
        <w:rPr>
          <w:rFonts w:asciiTheme="minorHAnsi" w:hAnsiTheme="minorHAnsi"/>
        </w:rPr>
        <w:t xml:space="preserve"> P</w:t>
      </w:r>
      <w:r w:rsidR="0068368F">
        <w:rPr>
          <w:rFonts w:asciiTheme="minorHAnsi" w:hAnsiTheme="minorHAnsi"/>
        </w:rPr>
        <w:t>.</w:t>
      </w:r>
      <w:r w:rsidRPr="00B231D8">
        <w:rPr>
          <w:rFonts w:asciiTheme="minorHAnsi" w:hAnsiTheme="minorHAnsi"/>
        </w:rPr>
        <w:t>, Gilligan</w:t>
      </w:r>
      <w:r w:rsidR="0068368F">
        <w:rPr>
          <w:rFonts w:asciiTheme="minorHAnsi" w:hAnsiTheme="minorHAnsi"/>
        </w:rPr>
        <w:t>,</w:t>
      </w:r>
      <w:r w:rsidRPr="00B231D8">
        <w:rPr>
          <w:rFonts w:asciiTheme="minorHAnsi" w:hAnsiTheme="minorHAnsi"/>
        </w:rPr>
        <w:t xml:space="preserve"> D</w:t>
      </w:r>
      <w:r w:rsidR="0068368F">
        <w:rPr>
          <w:rFonts w:asciiTheme="minorHAnsi" w:hAnsiTheme="minorHAnsi"/>
        </w:rPr>
        <w:t>.</w:t>
      </w:r>
      <w:r w:rsidRPr="00B231D8">
        <w:rPr>
          <w:rFonts w:asciiTheme="minorHAnsi" w:hAnsiTheme="minorHAnsi"/>
        </w:rPr>
        <w:t>, Hoad</w:t>
      </w:r>
      <w:r w:rsidR="0068368F">
        <w:rPr>
          <w:rFonts w:asciiTheme="minorHAnsi" w:hAnsiTheme="minorHAnsi"/>
        </w:rPr>
        <w:t>,</w:t>
      </w:r>
      <w:r w:rsidRPr="00B231D8">
        <w:rPr>
          <w:rFonts w:asciiTheme="minorHAnsi" w:hAnsiTheme="minorHAnsi"/>
        </w:rPr>
        <w:t xml:space="preserve"> J</w:t>
      </w:r>
      <w:r w:rsidR="0068368F">
        <w:rPr>
          <w:rFonts w:asciiTheme="minorHAnsi" w:hAnsiTheme="minorHAnsi"/>
        </w:rPr>
        <w:t>.</w:t>
      </w:r>
      <w:r w:rsidRPr="00B231D8">
        <w:rPr>
          <w:rFonts w:asciiTheme="minorHAnsi" w:hAnsiTheme="minorHAnsi"/>
        </w:rPr>
        <w:t>, Williams</w:t>
      </w:r>
      <w:r w:rsidR="0068368F">
        <w:rPr>
          <w:rFonts w:asciiTheme="minorHAnsi" w:hAnsiTheme="minorHAnsi"/>
        </w:rPr>
        <w:t>,</w:t>
      </w:r>
      <w:r w:rsidRPr="00B231D8">
        <w:rPr>
          <w:rFonts w:asciiTheme="minorHAnsi" w:hAnsiTheme="minorHAnsi"/>
        </w:rPr>
        <w:t xml:space="preserve"> L</w:t>
      </w:r>
      <w:r w:rsidR="0068368F">
        <w:rPr>
          <w:rFonts w:asciiTheme="minorHAnsi" w:hAnsiTheme="minorHAnsi"/>
        </w:rPr>
        <w:t>.</w:t>
      </w:r>
      <w:r w:rsidRPr="00B231D8">
        <w:rPr>
          <w:rFonts w:asciiTheme="minorHAnsi" w:hAnsiTheme="minorHAnsi"/>
        </w:rPr>
        <w:t>M</w:t>
      </w:r>
      <w:r w:rsidR="0068368F">
        <w:rPr>
          <w:rFonts w:asciiTheme="minorHAnsi" w:hAnsiTheme="minorHAnsi"/>
        </w:rPr>
        <w:t>. and</w:t>
      </w:r>
      <w:r w:rsidRPr="00B231D8">
        <w:rPr>
          <w:rFonts w:asciiTheme="minorHAnsi" w:hAnsiTheme="minorHAnsi"/>
        </w:rPr>
        <w:t xml:space="preserve"> Crane</w:t>
      </w:r>
      <w:r w:rsidR="0068368F">
        <w:rPr>
          <w:rFonts w:asciiTheme="minorHAnsi" w:hAnsiTheme="minorHAnsi"/>
        </w:rPr>
        <w:t>,</w:t>
      </w:r>
      <w:r w:rsidRPr="00B231D8">
        <w:rPr>
          <w:rFonts w:asciiTheme="minorHAnsi" w:hAnsiTheme="minorHAnsi"/>
        </w:rPr>
        <w:t xml:space="preserve"> M</w:t>
      </w:r>
      <w:r w:rsidR="0068368F">
        <w:rPr>
          <w:rFonts w:asciiTheme="minorHAnsi" w:hAnsiTheme="minorHAnsi"/>
        </w:rPr>
        <w:t>.</w:t>
      </w:r>
      <w:r w:rsidRPr="00B231D8">
        <w:rPr>
          <w:rFonts w:asciiTheme="minorHAnsi" w:hAnsiTheme="minorHAnsi"/>
        </w:rPr>
        <w:t>St</w:t>
      </w:r>
      <w:r w:rsidR="0068368F">
        <w:rPr>
          <w:rFonts w:asciiTheme="minorHAnsi" w:hAnsiTheme="minorHAnsi"/>
        </w:rPr>
        <w:t>.</w:t>
      </w:r>
      <w:r w:rsidRPr="00B231D8">
        <w:rPr>
          <w:rFonts w:asciiTheme="minorHAnsi" w:hAnsiTheme="minorHAnsi"/>
        </w:rPr>
        <w:t>J</w:t>
      </w:r>
      <w:r w:rsidR="0068368F">
        <w:rPr>
          <w:rFonts w:asciiTheme="minorHAnsi" w:hAnsiTheme="minorHAnsi"/>
        </w:rPr>
        <w:t>.,</w:t>
      </w:r>
      <w:r w:rsidRPr="00B231D8">
        <w:rPr>
          <w:rFonts w:asciiTheme="minorHAnsi" w:hAnsiTheme="minorHAnsi"/>
        </w:rPr>
        <w:t xml:space="preserve"> 2017</w:t>
      </w:r>
      <w:r w:rsidR="0068368F">
        <w:rPr>
          <w:rFonts w:asciiTheme="minorHAnsi" w:hAnsiTheme="minorHAnsi"/>
        </w:rPr>
        <w:t>.</w:t>
      </w:r>
      <w:r w:rsidRPr="00B231D8">
        <w:rPr>
          <w:rFonts w:asciiTheme="minorHAnsi" w:hAnsiTheme="minorHAnsi"/>
        </w:rPr>
        <w:t xml:space="preserve"> Cyprinid herpesvirus 3 as a potential biological control agent for carp (Cyprinus carpio) in Australia: susceptibility of non-target species. J</w:t>
      </w:r>
      <w:r w:rsidR="00197657">
        <w:rPr>
          <w:rFonts w:asciiTheme="minorHAnsi" w:hAnsiTheme="minorHAnsi"/>
        </w:rPr>
        <w:t>ournal of</w:t>
      </w:r>
      <w:r w:rsidRPr="00B231D8">
        <w:rPr>
          <w:rFonts w:asciiTheme="minorHAnsi" w:hAnsiTheme="minorHAnsi"/>
        </w:rPr>
        <w:t xml:space="preserve"> Fish Diseases 40:1141-1153</w:t>
      </w:r>
      <w:r w:rsidR="00197657">
        <w:rPr>
          <w:rFonts w:asciiTheme="minorHAnsi" w:hAnsiTheme="minorHAnsi"/>
        </w:rPr>
        <w:t>.</w:t>
      </w:r>
    </w:p>
    <w:p w14:paraId="2FEFE675" w14:textId="77777777" w:rsidR="004E285A" w:rsidRDefault="004E285A" w:rsidP="00B231D8">
      <w:pPr>
        <w:spacing w:before="240" w:after="0" w:line="240" w:lineRule="auto"/>
        <w:rPr>
          <w:rFonts w:asciiTheme="minorHAnsi" w:hAnsiTheme="minorHAnsi"/>
        </w:rPr>
      </w:pPr>
    </w:p>
    <w:p w14:paraId="7C695174" w14:textId="77777777" w:rsidR="004E285A" w:rsidRDefault="004E285A" w:rsidP="00B231D8">
      <w:pPr>
        <w:spacing w:before="240" w:after="0" w:line="240" w:lineRule="auto"/>
        <w:rPr>
          <w:rFonts w:asciiTheme="minorHAnsi" w:hAnsiTheme="minorHAnsi"/>
        </w:rPr>
      </w:pPr>
      <w:r>
        <w:lastRenderedPageBreak/>
        <w:t xml:space="preserve">McColl, K.A., Sheppard, A.W. and Barwick, M., 2017. Safe and effective biocontrol of common carp. </w:t>
      </w:r>
      <w:r w:rsidRPr="004E285A">
        <w:rPr>
          <w:iCs/>
        </w:rPr>
        <w:t>Nature ecology &amp; evolution</w:t>
      </w:r>
      <w:r>
        <w:t xml:space="preserve">, </w:t>
      </w:r>
      <w:r w:rsidRPr="004E285A">
        <w:rPr>
          <w:iCs/>
        </w:rPr>
        <w:t>1</w:t>
      </w:r>
      <w:r w:rsidRPr="004E285A">
        <w:t>(5),</w:t>
      </w:r>
      <w:r>
        <w:t xml:space="preserve"> p.0134.</w:t>
      </w:r>
      <w:r>
        <w:rPr>
          <w:rFonts w:asciiTheme="minorHAnsi" w:hAnsiTheme="minorHAnsi"/>
        </w:rPr>
        <w:t xml:space="preserve"> </w:t>
      </w:r>
    </w:p>
    <w:p w14:paraId="2168F271" w14:textId="6717070D" w:rsidR="004E285A" w:rsidRDefault="004E285A" w:rsidP="00B231D8">
      <w:pPr>
        <w:spacing w:before="240" w:after="0" w:line="240" w:lineRule="auto"/>
        <w:rPr>
          <w:rFonts w:asciiTheme="minorHAnsi" w:hAnsiTheme="minorHAnsi"/>
        </w:rPr>
      </w:pPr>
      <w:r>
        <w:t xml:space="preserve">McColl, K.A., Sunarto, A. and Neave, M.J., 2018. Biocontrol of carp: more than just a herpesvirus. </w:t>
      </w:r>
      <w:r w:rsidRPr="004E285A">
        <w:rPr>
          <w:iCs/>
        </w:rPr>
        <w:t>Frontiers in microbiology</w:t>
      </w:r>
      <w:r w:rsidRPr="004E285A">
        <w:t xml:space="preserve">, </w:t>
      </w:r>
      <w:r w:rsidRPr="004E285A">
        <w:rPr>
          <w:iCs/>
        </w:rPr>
        <w:t>9</w:t>
      </w:r>
      <w:r w:rsidRPr="004E285A">
        <w:t>,</w:t>
      </w:r>
      <w:r>
        <w:t xml:space="preserve"> p.2288</w:t>
      </w:r>
      <w:r>
        <w:rPr>
          <w:rFonts w:asciiTheme="minorHAnsi" w:hAnsiTheme="minorHAnsi"/>
        </w:rPr>
        <w:t xml:space="preserve">.  </w:t>
      </w:r>
    </w:p>
    <w:p w14:paraId="1762DC74" w14:textId="54F3E2E3" w:rsidR="00B231D8" w:rsidRDefault="00B231D8" w:rsidP="00B231D8">
      <w:pPr>
        <w:spacing w:before="240" w:after="0" w:line="240" w:lineRule="auto"/>
        <w:rPr>
          <w:rFonts w:asciiTheme="minorHAnsi" w:hAnsiTheme="minorHAnsi"/>
        </w:rPr>
      </w:pPr>
      <w:r w:rsidRPr="00B231D8">
        <w:rPr>
          <w:rFonts w:asciiTheme="minorHAnsi" w:hAnsiTheme="minorHAnsi"/>
        </w:rPr>
        <w:t>McCoy</w:t>
      </w:r>
      <w:r w:rsidR="00197657">
        <w:rPr>
          <w:rFonts w:asciiTheme="minorHAnsi" w:hAnsiTheme="minorHAnsi"/>
        </w:rPr>
        <w:t>,</w:t>
      </w:r>
      <w:r w:rsidRPr="00B231D8">
        <w:rPr>
          <w:rFonts w:asciiTheme="minorHAnsi" w:hAnsiTheme="minorHAnsi"/>
        </w:rPr>
        <w:t xml:space="preserve"> E</w:t>
      </w:r>
      <w:r w:rsidR="00197657">
        <w:rPr>
          <w:rFonts w:asciiTheme="minorHAnsi" w:hAnsiTheme="minorHAnsi"/>
        </w:rPr>
        <w:t>. and</w:t>
      </w:r>
      <w:r w:rsidRPr="00B231D8">
        <w:rPr>
          <w:rFonts w:asciiTheme="minorHAnsi" w:hAnsiTheme="minorHAnsi"/>
        </w:rPr>
        <w:t xml:space="preserve"> Frank</w:t>
      </w:r>
      <w:r w:rsidR="00197657">
        <w:rPr>
          <w:rFonts w:asciiTheme="minorHAnsi" w:hAnsiTheme="minorHAnsi"/>
        </w:rPr>
        <w:t>,</w:t>
      </w:r>
      <w:r w:rsidRPr="00B231D8">
        <w:rPr>
          <w:rFonts w:asciiTheme="minorHAnsi" w:hAnsiTheme="minorHAnsi"/>
        </w:rPr>
        <w:t xml:space="preserve"> J</w:t>
      </w:r>
      <w:r w:rsidR="00197657">
        <w:rPr>
          <w:rFonts w:asciiTheme="minorHAnsi" w:hAnsiTheme="minorHAnsi"/>
        </w:rPr>
        <w:t>.,</w:t>
      </w:r>
      <w:r w:rsidRPr="00B231D8">
        <w:rPr>
          <w:rFonts w:asciiTheme="minorHAnsi" w:hAnsiTheme="minorHAnsi"/>
        </w:rPr>
        <w:t xml:space="preserve"> 2010</w:t>
      </w:r>
      <w:r w:rsidR="00197657">
        <w:rPr>
          <w:rFonts w:asciiTheme="minorHAnsi" w:hAnsiTheme="minorHAnsi"/>
        </w:rPr>
        <w:t>.</w:t>
      </w:r>
      <w:r w:rsidRPr="00B231D8">
        <w:rPr>
          <w:rFonts w:asciiTheme="minorHAnsi" w:hAnsiTheme="minorHAnsi"/>
        </w:rPr>
        <w:t xml:space="preserve"> How should the risk associated with the introduction of biological control agents be estimated? Agric</w:t>
      </w:r>
      <w:r w:rsidR="00197657">
        <w:rPr>
          <w:rFonts w:asciiTheme="minorHAnsi" w:hAnsiTheme="minorHAnsi"/>
        </w:rPr>
        <w:t>ulture and</w:t>
      </w:r>
      <w:r w:rsidRPr="00B231D8">
        <w:rPr>
          <w:rFonts w:asciiTheme="minorHAnsi" w:hAnsiTheme="minorHAnsi"/>
        </w:rPr>
        <w:t xml:space="preserve"> For</w:t>
      </w:r>
      <w:r w:rsidR="00197657">
        <w:rPr>
          <w:rFonts w:asciiTheme="minorHAnsi" w:hAnsiTheme="minorHAnsi"/>
        </w:rPr>
        <w:t xml:space="preserve">est </w:t>
      </w:r>
      <w:r w:rsidRPr="00B231D8">
        <w:rPr>
          <w:rFonts w:asciiTheme="minorHAnsi" w:hAnsiTheme="minorHAnsi"/>
        </w:rPr>
        <w:t>Entomol</w:t>
      </w:r>
      <w:r w:rsidR="00197657">
        <w:rPr>
          <w:rFonts w:asciiTheme="minorHAnsi" w:hAnsiTheme="minorHAnsi"/>
        </w:rPr>
        <w:t>ogy</w:t>
      </w:r>
      <w:r w:rsidRPr="00B231D8">
        <w:rPr>
          <w:rFonts w:asciiTheme="minorHAnsi" w:hAnsiTheme="minorHAnsi"/>
        </w:rPr>
        <w:t xml:space="preserve"> 12:1–8</w:t>
      </w:r>
      <w:r w:rsidR="00197657">
        <w:rPr>
          <w:rFonts w:asciiTheme="minorHAnsi" w:hAnsiTheme="minorHAnsi"/>
        </w:rPr>
        <w:t>.</w:t>
      </w:r>
    </w:p>
    <w:p w14:paraId="66AEE23B" w14:textId="5512E548" w:rsidR="003531BA" w:rsidRPr="00C2088C" w:rsidRDefault="003531BA" w:rsidP="00C2088C">
      <w:pPr>
        <w:pStyle w:val="AP-Normal"/>
        <w:spacing w:before="100" w:beforeAutospacing="1" w:line="240" w:lineRule="auto"/>
        <w:rPr>
          <w:rFonts w:asciiTheme="minorHAnsi" w:hAnsiTheme="minorHAnsi" w:cstheme="minorHAnsi"/>
          <w:sz w:val="22"/>
          <w:szCs w:val="22"/>
          <w:lang w:val="en-GB" w:eastAsia="en-GB"/>
        </w:rPr>
      </w:pPr>
      <w:r w:rsidRPr="00C2088C">
        <w:rPr>
          <w:rFonts w:asciiTheme="minorHAnsi" w:hAnsiTheme="minorHAnsi" w:cstheme="minorHAnsi"/>
          <w:sz w:val="22"/>
          <w:szCs w:val="22"/>
          <w:lang w:val="en-GB" w:eastAsia="en-GB"/>
        </w:rPr>
        <w:t>McEvoy</w:t>
      </w:r>
      <w:r w:rsidR="00C2088C">
        <w:rPr>
          <w:rFonts w:asciiTheme="minorHAnsi" w:hAnsiTheme="minorHAnsi" w:cstheme="minorHAnsi"/>
          <w:sz w:val="22"/>
          <w:szCs w:val="22"/>
          <w:lang w:val="en-GB" w:eastAsia="en-GB"/>
        </w:rPr>
        <w:t>,</w:t>
      </w:r>
      <w:r w:rsidRPr="00C2088C">
        <w:rPr>
          <w:rFonts w:asciiTheme="minorHAnsi" w:hAnsiTheme="minorHAnsi" w:cstheme="minorHAnsi"/>
          <w:sz w:val="22"/>
          <w:szCs w:val="22"/>
          <w:lang w:val="en-GB" w:eastAsia="en-GB"/>
        </w:rPr>
        <w:t xml:space="preserve"> P. B.</w:t>
      </w:r>
      <w:r w:rsidR="00C2088C">
        <w:rPr>
          <w:rFonts w:asciiTheme="minorHAnsi" w:hAnsiTheme="minorHAnsi" w:cstheme="minorHAnsi"/>
          <w:sz w:val="22"/>
          <w:szCs w:val="22"/>
          <w:lang w:val="en-GB" w:eastAsia="en-GB"/>
        </w:rPr>
        <w:t xml:space="preserve"> and</w:t>
      </w:r>
      <w:r w:rsidRPr="00C2088C">
        <w:rPr>
          <w:rFonts w:asciiTheme="minorHAnsi" w:hAnsiTheme="minorHAnsi" w:cstheme="minorHAnsi"/>
          <w:sz w:val="22"/>
          <w:szCs w:val="22"/>
          <w:lang w:val="en-GB" w:eastAsia="en-GB"/>
        </w:rPr>
        <w:t xml:space="preserve"> Coombs</w:t>
      </w:r>
      <w:r w:rsidR="00C2088C">
        <w:rPr>
          <w:rFonts w:asciiTheme="minorHAnsi" w:hAnsiTheme="minorHAnsi" w:cstheme="minorHAnsi"/>
          <w:sz w:val="22"/>
          <w:szCs w:val="22"/>
          <w:lang w:val="en-GB" w:eastAsia="en-GB"/>
        </w:rPr>
        <w:t>,</w:t>
      </w:r>
      <w:r w:rsidRPr="00C2088C">
        <w:rPr>
          <w:rFonts w:asciiTheme="minorHAnsi" w:hAnsiTheme="minorHAnsi" w:cstheme="minorHAnsi"/>
          <w:sz w:val="22"/>
          <w:szCs w:val="22"/>
          <w:lang w:val="en-GB" w:eastAsia="en-GB"/>
        </w:rPr>
        <w:t xml:space="preserve"> E. M.</w:t>
      </w:r>
      <w:r w:rsidR="00C2088C">
        <w:rPr>
          <w:rFonts w:asciiTheme="minorHAnsi" w:hAnsiTheme="minorHAnsi" w:cstheme="minorHAnsi"/>
          <w:sz w:val="22"/>
          <w:szCs w:val="22"/>
          <w:lang w:val="en-GB" w:eastAsia="en-GB"/>
        </w:rPr>
        <w:t>,</w:t>
      </w:r>
      <w:r w:rsidRPr="00C2088C">
        <w:rPr>
          <w:rFonts w:asciiTheme="minorHAnsi" w:hAnsiTheme="minorHAnsi" w:cstheme="minorHAnsi"/>
          <w:sz w:val="22"/>
          <w:szCs w:val="22"/>
          <w:lang w:val="en-GB" w:eastAsia="en-GB"/>
        </w:rPr>
        <w:t xml:space="preserve"> 1999. Biological control of plant invaders: regional patterns, field experiments, and structured population models. Ecological Applications</w:t>
      </w:r>
      <w:r w:rsidRPr="00C2088C">
        <w:rPr>
          <w:rFonts w:asciiTheme="minorHAnsi" w:hAnsiTheme="minorHAnsi" w:cstheme="minorHAnsi"/>
          <w:i/>
          <w:sz w:val="22"/>
          <w:szCs w:val="22"/>
          <w:lang w:val="en-GB" w:eastAsia="en-GB"/>
        </w:rPr>
        <w:t xml:space="preserve"> </w:t>
      </w:r>
      <w:r w:rsidRPr="00C2088C">
        <w:rPr>
          <w:rFonts w:asciiTheme="minorHAnsi" w:hAnsiTheme="minorHAnsi" w:cstheme="minorHAnsi"/>
          <w:sz w:val="22"/>
          <w:szCs w:val="22"/>
          <w:lang w:val="en-GB" w:eastAsia="en-GB"/>
        </w:rPr>
        <w:t>9:387-401.</w:t>
      </w:r>
    </w:p>
    <w:p w14:paraId="46B00510" w14:textId="7EDA690E"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McFadyen, R.E.C., 1998. Biological control of weeds. Annual </w:t>
      </w:r>
      <w:r w:rsidR="00197657">
        <w:rPr>
          <w:rFonts w:asciiTheme="minorHAnsi" w:hAnsiTheme="minorHAnsi"/>
        </w:rPr>
        <w:t>R</w:t>
      </w:r>
      <w:r w:rsidR="00197657" w:rsidRPr="00B231D8">
        <w:rPr>
          <w:rFonts w:asciiTheme="minorHAnsi" w:hAnsiTheme="minorHAnsi"/>
        </w:rPr>
        <w:t xml:space="preserve">eview </w:t>
      </w:r>
      <w:r w:rsidRPr="00B231D8">
        <w:rPr>
          <w:rFonts w:asciiTheme="minorHAnsi" w:hAnsiTheme="minorHAnsi"/>
        </w:rPr>
        <w:t xml:space="preserve">of </w:t>
      </w:r>
      <w:r w:rsidR="00197657">
        <w:rPr>
          <w:rFonts w:asciiTheme="minorHAnsi" w:hAnsiTheme="minorHAnsi"/>
        </w:rPr>
        <w:t>E</w:t>
      </w:r>
      <w:r w:rsidR="00197657" w:rsidRPr="00B231D8">
        <w:rPr>
          <w:rFonts w:asciiTheme="minorHAnsi" w:hAnsiTheme="minorHAnsi"/>
        </w:rPr>
        <w:t>ntomology</w:t>
      </w:r>
      <w:r w:rsidRPr="00B231D8">
        <w:rPr>
          <w:rFonts w:asciiTheme="minorHAnsi" w:hAnsiTheme="minorHAnsi"/>
        </w:rPr>
        <w:t xml:space="preserve"> 43(1)</w:t>
      </w:r>
      <w:r w:rsidR="00197657">
        <w:rPr>
          <w:rFonts w:asciiTheme="minorHAnsi" w:hAnsiTheme="minorHAnsi"/>
        </w:rPr>
        <w:t>:</w:t>
      </w:r>
      <w:r w:rsidRPr="00B231D8">
        <w:rPr>
          <w:rFonts w:asciiTheme="minorHAnsi" w:hAnsiTheme="minorHAnsi"/>
        </w:rPr>
        <w:t>369-393.</w:t>
      </w:r>
    </w:p>
    <w:p w14:paraId="69BF161E"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Moodie, E., 1995. The potential for biological control of feral cats in Australia. New South Wales National Parks and Wildlife Service. https://www.pestsmart.org.au/wp-content/uploads/2014/12/Moodie1995_cat_biocontrol_review.pdf.</w:t>
      </w:r>
    </w:p>
    <w:p w14:paraId="62C07EE6"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Mooney, C. 2010. Do Scientists Understand the Public? American Academy of Arts &amp; Sciences, Washington DC. http://www.amacad.org/pdfs/scientistsUnderstand.pdf accessed 6 July, 2010.</w:t>
      </w:r>
    </w:p>
    <w:p w14:paraId="0DD11D04" w14:textId="7D108BD6"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Moran</w:t>
      </w:r>
      <w:r w:rsidR="00197657" w:rsidRPr="00C85613">
        <w:rPr>
          <w:rFonts w:asciiTheme="minorHAnsi" w:hAnsiTheme="minorHAnsi"/>
          <w:lang w:val="de-CH"/>
        </w:rPr>
        <w:t>,</w:t>
      </w:r>
      <w:r w:rsidRPr="00C85613">
        <w:rPr>
          <w:rFonts w:asciiTheme="minorHAnsi" w:hAnsiTheme="minorHAnsi"/>
          <w:lang w:val="de-CH"/>
        </w:rPr>
        <w:t xml:space="preserve"> V</w:t>
      </w:r>
      <w:r w:rsidR="00197657" w:rsidRPr="00C85613">
        <w:rPr>
          <w:rFonts w:asciiTheme="minorHAnsi" w:hAnsiTheme="minorHAnsi"/>
          <w:lang w:val="de-CH"/>
        </w:rPr>
        <w:t>.</w:t>
      </w:r>
      <w:r w:rsidRPr="00C85613">
        <w:rPr>
          <w:rFonts w:asciiTheme="minorHAnsi" w:hAnsiTheme="minorHAnsi"/>
          <w:lang w:val="de-CH"/>
        </w:rPr>
        <w:t>C</w:t>
      </w:r>
      <w:r w:rsidR="00197657" w:rsidRPr="00C85613">
        <w:rPr>
          <w:rFonts w:asciiTheme="minorHAnsi" w:hAnsiTheme="minorHAnsi"/>
          <w:lang w:val="de-CH"/>
        </w:rPr>
        <w:t>.</w:t>
      </w:r>
      <w:r w:rsidRPr="00C85613">
        <w:rPr>
          <w:rFonts w:asciiTheme="minorHAnsi" w:hAnsiTheme="minorHAnsi"/>
          <w:lang w:val="de-CH"/>
        </w:rPr>
        <w:t>, Hoffmann</w:t>
      </w:r>
      <w:r w:rsidR="00197657" w:rsidRPr="00C85613">
        <w:rPr>
          <w:rFonts w:asciiTheme="minorHAnsi" w:hAnsiTheme="minorHAnsi"/>
          <w:lang w:val="de-CH"/>
        </w:rPr>
        <w:t>,</w:t>
      </w:r>
      <w:r w:rsidRPr="00C85613">
        <w:rPr>
          <w:rFonts w:asciiTheme="minorHAnsi" w:hAnsiTheme="minorHAnsi"/>
          <w:lang w:val="de-CH"/>
        </w:rPr>
        <w:t xml:space="preserve"> J</w:t>
      </w:r>
      <w:r w:rsidR="00197657" w:rsidRPr="00C85613">
        <w:rPr>
          <w:rFonts w:asciiTheme="minorHAnsi" w:hAnsiTheme="minorHAnsi"/>
          <w:lang w:val="de-CH"/>
        </w:rPr>
        <w:t>.</w:t>
      </w:r>
      <w:r w:rsidRPr="00C85613">
        <w:rPr>
          <w:rFonts w:asciiTheme="minorHAnsi" w:hAnsiTheme="minorHAnsi"/>
          <w:lang w:val="de-CH"/>
        </w:rPr>
        <w:t>H</w:t>
      </w:r>
      <w:r w:rsidR="00197657" w:rsidRPr="00C85613">
        <w:rPr>
          <w:rFonts w:asciiTheme="minorHAnsi" w:hAnsiTheme="minorHAnsi"/>
          <w:lang w:val="de-CH"/>
        </w:rPr>
        <w:t>. and</w:t>
      </w:r>
      <w:r w:rsidRPr="00C85613">
        <w:rPr>
          <w:rFonts w:asciiTheme="minorHAnsi" w:hAnsiTheme="minorHAnsi"/>
          <w:lang w:val="de-CH"/>
        </w:rPr>
        <w:t xml:space="preserve"> Zimmermann</w:t>
      </w:r>
      <w:r w:rsidR="00197657" w:rsidRPr="00C85613">
        <w:rPr>
          <w:rFonts w:asciiTheme="minorHAnsi" w:hAnsiTheme="minorHAnsi"/>
          <w:lang w:val="de-CH"/>
        </w:rPr>
        <w:t>,</w:t>
      </w:r>
      <w:r w:rsidRPr="00C85613">
        <w:rPr>
          <w:rFonts w:asciiTheme="minorHAnsi" w:hAnsiTheme="minorHAnsi"/>
          <w:lang w:val="de-CH"/>
        </w:rPr>
        <w:t xml:space="preserve"> H</w:t>
      </w:r>
      <w:r w:rsidR="00197657" w:rsidRPr="00C85613">
        <w:rPr>
          <w:rFonts w:asciiTheme="minorHAnsi" w:hAnsiTheme="minorHAnsi"/>
          <w:lang w:val="de-CH"/>
        </w:rPr>
        <w:t>.</w:t>
      </w:r>
      <w:r w:rsidRPr="00C85613">
        <w:rPr>
          <w:rFonts w:asciiTheme="minorHAnsi" w:hAnsiTheme="minorHAnsi"/>
          <w:lang w:val="de-CH"/>
        </w:rPr>
        <w:t>G.</w:t>
      </w:r>
      <w:r w:rsidR="00197657" w:rsidRPr="00C85613">
        <w:rPr>
          <w:rFonts w:asciiTheme="minorHAnsi" w:hAnsiTheme="minorHAnsi"/>
          <w:lang w:val="de-CH"/>
        </w:rPr>
        <w:t>,</w:t>
      </w:r>
      <w:r w:rsidRPr="00C85613">
        <w:rPr>
          <w:rFonts w:asciiTheme="minorHAnsi" w:hAnsiTheme="minorHAnsi"/>
          <w:lang w:val="de-CH"/>
        </w:rPr>
        <w:t xml:space="preserve"> 2013</w:t>
      </w:r>
      <w:r w:rsidR="00197657" w:rsidRPr="00C85613">
        <w:rPr>
          <w:rFonts w:asciiTheme="minorHAnsi" w:hAnsiTheme="minorHAnsi"/>
          <w:lang w:val="de-CH"/>
        </w:rPr>
        <w:t>.</w:t>
      </w:r>
      <w:r w:rsidRPr="00C85613">
        <w:rPr>
          <w:rFonts w:asciiTheme="minorHAnsi" w:hAnsiTheme="minorHAnsi"/>
          <w:lang w:val="de-CH"/>
        </w:rPr>
        <w:t xml:space="preserve"> </w:t>
      </w:r>
      <w:r w:rsidRPr="00B231D8">
        <w:rPr>
          <w:rFonts w:asciiTheme="minorHAnsi" w:hAnsiTheme="minorHAnsi"/>
        </w:rPr>
        <w:t>100 years of biological control of invasive alien plants in South Africa: History, practice and achievements. S Afr J Sci. 109, 1-6. http://dx.doi. org/10.1590/sajs.2013/a0022</w:t>
      </w:r>
    </w:p>
    <w:p w14:paraId="2A52E5AA" w14:textId="77777777" w:rsidR="00B231D8" w:rsidRDefault="00B231D8" w:rsidP="00B231D8">
      <w:pPr>
        <w:spacing w:before="240" w:after="0" w:line="240" w:lineRule="auto"/>
        <w:rPr>
          <w:rFonts w:asciiTheme="minorHAnsi" w:hAnsiTheme="minorHAnsi"/>
        </w:rPr>
      </w:pPr>
      <w:r w:rsidRPr="00B231D8">
        <w:rPr>
          <w:rFonts w:asciiTheme="minorHAnsi" w:hAnsiTheme="minorHAnsi"/>
        </w:rPr>
        <w:t xml:space="preserve">Morin, L., Reid, A.M., Sims-Chilton, N.M., Buckley, Y.M., Dhileepan, K., Hastwell, G.T., Nordblom, T.L. and Raghu, S., 2009. Review of approaches to evaluate the effectiveness of weed biological control </w:t>
      </w:r>
    </w:p>
    <w:p w14:paraId="16C5E729" w14:textId="17E0EABE" w:rsidR="00CE5263" w:rsidRPr="00C85613" w:rsidRDefault="00CE5263" w:rsidP="00B231D8">
      <w:pPr>
        <w:spacing w:before="240" w:after="0" w:line="240" w:lineRule="auto"/>
        <w:rPr>
          <w:rFonts w:asciiTheme="minorHAnsi" w:hAnsiTheme="minorHAnsi"/>
          <w:lang w:val="en-GB"/>
        </w:rPr>
      </w:pPr>
      <w:r w:rsidRPr="00C85613">
        <w:rPr>
          <w:rFonts w:asciiTheme="minorHAnsi" w:hAnsiTheme="minorHAnsi"/>
          <w:lang w:val="de-CH"/>
        </w:rPr>
        <w:t>Müller-Schärer, H. and Schaffner</w:t>
      </w:r>
      <w:r>
        <w:rPr>
          <w:rFonts w:asciiTheme="minorHAnsi" w:hAnsiTheme="minorHAnsi"/>
          <w:lang w:val="de-CH"/>
        </w:rPr>
        <w:t>, U.,</w:t>
      </w:r>
      <w:r w:rsidRPr="00C85613">
        <w:rPr>
          <w:rFonts w:asciiTheme="minorHAnsi" w:hAnsiTheme="minorHAnsi"/>
          <w:lang w:val="de-CH"/>
        </w:rPr>
        <w:t xml:space="preserve"> 2008</w:t>
      </w:r>
      <w:r>
        <w:rPr>
          <w:rFonts w:asciiTheme="minorHAnsi" w:hAnsiTheme="minorHAnsi"/>
          <w:lang w:val="de-CH"/>
        </w:rPr>
        <w:t xml:space="preserve">. </w:t>
      </w:r>
      <w:r w:rsidRPr="00C85613">
        <w:rPr>
          <w:rFonts w:asciiTheme="minorHAnsi" w:hAnsiTheme="minorHAnsi"/>
          <w:lang w:val="en-GB"/>
        </w:rPr>
        <w:t xml:space="preserve">Classical biological control : exploiting enemy escape to manage plant invasions. </w:t>
      </w:r>
      <w:r>
        <w:rPr>
          <w:rFonts w:asciiTheme="minorHAnsi" w:hAnsiTheme="minorHAnsi"/>
          <w:lang w:val="en-GB"/>
        </w:rPr>
        <w:t>Biological Invasions 10, 859-874.</w:t>
      </w:r>
    </w:p>
    <w:p w14:paraId="494181F9"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NAPPO (2015a) Regional Standards for Phytosanitary Measures (RSPM), No. 7: "Guidelines for Petition for First Release of Non-indigenous Phytophagous or Phytopathogenic Biological Control Agents". http://www.nappo.org/english/standards-and-protocols/regional-phytosanitary-standards-rspms/rspm-07/and </w:t>
      </w:r>
    </w:p>
    <w:p w14:paraId="712417C7"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NAPPO (2015b) Regional Standards for Phytosanitary Measures (RSPM), No. 12: "Guidelines for Petition for First Release of Nonindigenous Entomophagous Biological Control Agents". http://www.nappo.org/english/standards-and-protocols/regional-phytosanitary-standards-rspms/rspm-12/</w:t>
      </w:r>
    </w:p>
    <w:p w14:paraId="10B123D5"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NAPPO (2015c) Regional Standards for Phytosanitary Measures (RSPM), No.  26: "Certification of commercial arthropod biological control agents or non-Apis pollinators moving into NAPPO member countries" http://www.nappo.org/english/standards-and-protocols/regional-phytosanitary-standards-rspms/rspm-26/</w:t>
      </w:r>
    </w:p>
    <w:p w14:paraId="76B8637D" w14:textId="6BD4E87C"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Nettles, V.F., Corn, J.L., Erickson, G.A. and Jessup, D.A., 1989. A survey of wild swine in the United States for evidence of hog cholera. Journal of </w:t>
      </w:r>
      <w:r w:rsidR="00197657">
        <w:rPr>
          <w:rFonts w:asciiTheme="minorHAnsi" w:hAnsiTheme="minorHAnsi"/>
        </w:rPr>
        <w:t>W</w:t>
      </w:r>
      <w:r w:rsidR="00197657" w:rsidRPr="00B231D8">
        <w:rPr>
          <w:rFonts w:asciiTheme="minorHAnsi" w:hAnsiTheme="minorHAnsi"/>
        </w:rPr>
        <w:t xml:space="preserve">ildlife </w:t>
      </w:r>
      <w:r w:rsidR="00197657">
        <w:rPr>
          <w:rFonts w:asciiTheme="minorHAnsi" w:hAnsiTheme="minorHAnsi"/>
        </w:rPr>
        <w:t>D</w:t>
      </w:r>
      <w:r w:rsidR="00197657" w:rsidRPr="00B231D8">
        <w:rPr>
          <w:rFonts w:asciiTheme="minorHAnsi" w:hAnsiTheme="minorHAnsi"/>
        </w:rPr>
        <w:t>iseases</w:t>
      </w:r>
      <w:r w:rsidRPr="00B231D8">
        <w:rPr>
          <w:rFonts w:asciiTheme="minorHAnsi" w:hAnsiTheme="minorHAnsi"/>
        </w:rPr>
        <w:t xml:space="preserve"> 25(1)</w:t>
      </w:r>
      <w:r w:rsidR="00197657">
        <w:rPr>
          <w:rFonts w:asciiTheme="minorHAnsi" w:hAnsiTheme="minorHAnsi"/>
        </w:rPr>
        <w:t>:</w:t>
      </w:r>
      <w:r w:rsidRPr="00B231D8">
        <w:rPr>
          <w:rFonts w:asciiTheme="minorHAnsi" w:hAnsiTheme="minorHAnsi"/>
        </w:rPr>
        <w:t>61-65.</w:t>
      </w:r>
    </w:p>
    <w:p w14:paraId="1ACDACB2" w14:textId="16FA539B"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Norbury, G., Heyward, R. and Parkes, J., 2002. Short-term ecological effects of rabbit haemorrhagic disease in the short-tussock grasslands of the South Island, New Zealand. Wildlife Research 29(6)</w:t>
      </w:r>
      <w:r w:rsidR="00197657">
        <w:rPr>
          <w:rFonts w:asciiTheme="minorHAnsi" w:hAnsiTheme="minorHAnsi"/>
        </w:rPr>
        <w:t>:</w:t>
      </w:r>
      <w:r w:rsidRPr="00B231D8">
        <w:rPr>
          <w:rFonts w:asciiTheme="minorHAnsi" w:hAnsiTheme="minorHAnsi"/>
        </w:rPr>
        <w:t>599-604.</w:t>
      </w:r>
    </w:p>
    <w:p w14:paraId="5F66ECE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Noyes, J.S. 1994. The reliability of published host-parasitoid records: a taxonomist’s view. Norwegian Journal of Agricultural Sciences, Supplement No. 16: 59-69</w:t>
      </w:r>
    </w:p>
    <w:p w14:paraId="0A9C05C9" w14:textId="1C66238C" w:rsidR="00B231D8" w:rsidRPr="00B231D8" w:rsidRDefault="00B231D8" w:rsidP="00B231D8">
      <w:pPr>
        <w:spacing w:before="240" w:after="0" w:line="240" w:lineRule="auto"/>
        <w:rPr>
          <w:rFonts w:asciiTheme="minorHAnsi" w:hAnsiTheme="minorHAnsi"/>
        </w:rPr>
      </w:pPr>
      <w:r w:rsidRPr="00197657">
        <w:rPr>
          <w:rFonts w:asciiTheme="minorHAnsi" w:hAnsiTheme="minorHAnsi"/>
        </w:rPr>
        <w:t>Page</w:t>
      </w:r>
      <w:r w:rsidR="00197657" w:rsidRPr="00197657">
        <w:rPr>
          <w:rFonts w:asciiTheme="minorHAnsi" w:hAnsiTheme="minorHAnsi"/>
        </w:rPr>
        <w:t>,</w:t>
      </w:r>
      <w:r w:rsidRPr="00197657">
        <w:rPr>
          <w:rFonts w:asciiTheme="minorHAnsi" w:hAnsiTheme="minorHAnsi"/>
        </w:rPr>
        <w:t xml:space="preserve"> A</w:t>
      </w:r>
      <w:r w:rsidR="00197657" w:rsidRPr="00197657">
        <w:rPr>
          <w:rFonts w:asciiTheme="minorHAnsi" w:hAnsiTheme="minorHAnsi"/>
        </w:rPr>
        <w:t>.</w:t>
      </w:r>
      <w:r w:rsidRPr="00197657">
        <w:rPr>
          <w:rFonts w:asciiTheme="minorHAnsi" w:hAnsiTheme="minorHAnsi"/>
        </w:rPr>
        <w:t>R.</w:t>
      </w:r>
      <w:r w:rsidR="00197657" w:rsidRPr="0035229C">
        <w:rPr>
          <w:rFonts w:asciiTheme="minorHAnsi" w:hAnsiTheme="minorHAnsi"/>
        </w:rPr>
        <w:t xml:space="preserve"> and </w:t>
      </w:r>
      <w:r w:rsidRPr="00197657">
        <w:rPr>
          <w:rFonts w:asciiTheme="minorHAnsi" w:hAnsiTheme="minorHAnsi"/>
        </w:rPr>
        <w:t xml:space="preserve"> Lacey</w:t>
      </w:r>
      <w:r w:rsidR="00197657" w:rsidRPr="0035229C">
        <w:rPr>
          <w:rFonts w:asciiTheme="minorHAnsi" w:hAnsiTheme="minorHAnsi"/>
        </w:rPr>
        <w:t>,</w:t>
      </w:r>
      <w:r w:rsidRPr="00197657">
        <w:rPr>
          <w:rFonts w:asciiTheme="minorHAnsi" w:hAnsiTheme="minorHAnsi"/>
        </w:rPr>
        <w:t xml:space="preserve"> K</w:t>
      </w:r>
      <w:r w:rsidR="00197657" w:rsidRPr="0035229C">
        <w:rPr>
          <w:rFonts w:asciiTheme="minorHAnsi" w:hAnsiTheme="minorHAnsi"/>
        </w:rPr>
        <w:t>.</w:t>
      </w:r>
      <w:r w:rsidRPr="00197657">
        <w:rPr>
          <w:rFonts w:asciiTheme="minorHAnsi" w:hAnsiTheme="minorHAnsi"/>
        </w:rPr>
        <w:t>L.</w:t>
      </w:r>
      <w:r w:rsidR="00197657" w:rsidRPr="0035229C">
        <w:rPr>
          <w:rFonts w:asciiTheme="minorHAnsi" w:hAnsiTheme="minorHAnsi"/>
        </w:rPr>
        <w:t>,</w:t>
      </w:r>
      <w:r w:rsidRPr="00197657">
        <w:rPr>
          <w:rFonts w:asciiTheme="minorHAnsi" w:hAnsiTheme="minorHAnsi"/>
        </w:rPr>
        <w:t xml:space="preserve"> 2006. </w:t>
      </w:r>
      <w:r w:rsidRPr="00B231D8">
        <w:rPr>
          <w:rFonts w:asciiTheme="minorHAnsi" w:hAnsiTheme="minorHAnsi"/>
        </w:rPr>
        <w:t>Economic Impact Assessment of Australian Weed Biological Control. CRC for Australian Weed Management Technical Series No. 10, Glen Osmond, Australia &lt;http://www.southwestnrm.org.au/sites/default/files/uploads/ihub/page-ar-lacey-kl-2006-economic-impact-assessment-australian-weed-biological-control.pdf &gt;.</w:t>
      </w:r>
    </w:p>
    <w:p w14:paraId="1E96A0A6"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Pal, K.K. and Gardener, B.M., 2006. Biological control of plant pathogens. The plant health instructor, 2, pp.1117-1142.</w:t>
      </w:r>
    </w:p>
    <w:p w14:paraId="139DD5BA" w14:textId="3BCD6379"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Pallister, J., Goldie, S., Coupar, B., Shiell, B., Michalski, W.P., Siddon, N. and Hyatt, A., 2007. Bohle iridovirus as a vector for heterologous gene expression. Journal </w:t>
      </w:r>
      <w:r w:rsidR="00197657" w:rsidRPr="00B231D8">
        <w:rPr>
          <w:rFonts w:asciiTheme="minorHAnsi" w:hAnsiTheme="minorHAnsi"/>
        </w:rPr>
        <w:t>of</w:t>
      </w:r>
      <w:r w:rsidR="00197657">
        <w:rPr>
          <w:rFonts w:asciiTheme="minorHAnsi" w:hAnsiTheme="minorHAnsi"/>
        </w:rPr>
        <w:t>V</w:t>
      </w:r>
      <w:r w:rsidRPr="00B231D8">
        <w:rPr>
          <w:rFonts w:asciiTheme="minorHAnsi" w:hAnsiTheme="minorHAnsi"/>
        </w:rPr>
        <w:t xml:space="preserve">virological </w:t>
      </w:r>
      <w:r w:rsidR="00197657">
        <w:rPr>
          <w:rFonts w:asciiTheme="minorHAnsi" w:hAnsiTheme="minorHAnsi"/>
        </w:rPr>
        <w:t>M</w:t>
      </w:r>
      <w:r w:rsidR="00197657" w:rsidRPr="00B231D8">
        <w:rPr>
          <w:rFonts w:asciiTheme="minorHAnsi" w:hAnsiTheme="minorHAnsi"/>
        </w:rPr>
        <w:t>ethods</w:t>
      </w:r>
      <w:r w:rsidRPr="00B231D8">
        <w:rPr>
          <w:rFonts w:asciiTheme="minorHAnsi" w:hAnsiTheme="minorHAnsi"/>
        </w:rPr>
        <w:t>, 146(1-2)</w:t>
      </w:r>
      <w:r w:rsidR="00197657">
        <w:rPr>
          <w:rFonts w:asciiTheme="minorHAnsi" w:hAnsiTheme="minorHAnsi"/>
        </w:rPr>
        <w:t>:</w:t>
      </w:r>
      <w:r w:rsidRPr="00B231D8">
        <w:rPr>
          <w:rFonts w:asciiTheme="minorHAnsi" w:hAnsiTheme="minorHAnsi"/>
        </w:rPr>
        <w:t>419-423.</w:t>
      </w:r>
    </w:p>
    <w:p w14:paraId="291CF6BF" w14:textId="7F704BA7" w:rsidR="00B231D8" w:rsidRPr="00B231D8" w:rsidRDefault="00B231D8" w:rsidP="00B231D8">
      <w:pPr>
        <w:spacing w:before="240" w:after="0" w:line="240" w:lineRule="auto"/>
        <w:rPr>
          <w:rFonts w:asciiTheme="minorHAnsi" w:hAnsiTheme="minorHAnsi"/>
        </w:rPr>
      </w:pPr>
      <w:r w:rsidRPr="00B231D8">
        <w:rPr>
          <w:rFonts w:asciiTheme="minorHAnsi" w:hAnsiTheme="minorHAnsi"/>
        </w:rPr>
        <w:t>Parkes, J. and Murphy, E., 2003. Management of introduced mammals in New Zealand. New Zealand Journal of Zoology 30(4)</w:t>
      </w:r>
      <w:r w:rsidR="00197657">
        <w:rPr>
          <w:rFonts w:asciiTheme="minorHAnsi" w:hAnsiTheme="minorHAnsi"/>
        </w:rPr>
        <w:t>:</w:t>
      </w:r>
      <w:r w:rsidRPr="00B231D8">
        <w:rPr>
          <w:rFonts w:asciiTheme="minorHAnsi" w:hAnsiTheme="minorHAnsi"/>
        </w:rPr>
        <w:t>335-359</w:t>
      </w:r>
      <w:r w:rsidR="00197657">
        <w:rPr>
          <w:rFonts w:asciiTheme="minorHAnsi" w:hAnsiTheme="minorHAnsi"/>
        </w:rPr>
        <w:t>.</w:t>
      </w:r>
    </w:p>
    <w:p w14:paraId="5732BD60" w14:textId="0749FAC0" w:rsidR="00B231D8" w:rsidRPr="00B231D8" w:rsidRDefault="00B231D8" w:rsidP="00B231D8">
      <w:pPr>
        <w:spacing w:before="240" w:after="0" w:line="240" w:lineRule="auto"/>
        <w:rPr>
          <w:rFonts w:asciiTheme="minorHAnsi" w:hAnsiTheme="minorHAnsi"/>
        </w:rPr>
      </w:pPr>
      <w:r w:rsidRPr="00B231D8">
        <w:rPr>
          <w:rFonts w:asciiTheme="minorHAnsi" w:hAnsiTheme="minorHAnsi"/>
        </w:rPr>
        <w:t>Parkes, J.P., Glentworth, B. and Sullivan, G., 2009. Changes in immunity to rabbit haemorrhagic disease virus, and in abundance and rates of increase of wild rabbits in Mackenzie Basin, New Zealand. Wildlife Research 35(8)</w:t>
      </w:r>
      <w:r w:rsidR="00197657">
        <w:rPr>
          <w:rFonts w:asciiTheme="minorHAnsi" w:hAnsiTheme="minorHAnsi"/>
        </w:rPr>
        <w:t>:</w:t>
      </w:r>
      <w:r w:rsidRPr="00B231D8">
        <w:rPr>
          <w:rFonts w:asciiTheme="minorHAnsi" w:hAnsiTheme="minorHAnsi"/>
        </w:rPr>
        <w:t>775-779</w:t>
      </w:r>
      <w:r w:rsidR="00197657">
        <w:rPr>
          <w:rFonts w:asciiTheme="minorHAnsi" w:hAnsiTheme="minorHAnsi"/>
        </w:rPr>
        <w:t>.</w:t>
      </w:r>
    </w:p>
    <w:p w14:paraId="5097EA5C" w14:textId="7CD52C79" w:rsidR="00B231D8" w:rsidRPr="00B231D8" w:rsidRDefault="00B231D8" w:rsidP="00B231D8">
      <w:pPr>
        <w:spacing w:before="240" w:after="0" w:line="240" w:lineRule="auto"/>
        <w:rPr>
          <w:rFonts w:asciiTheme="minorHAnsi" w:hAnsiTheme="minorHAnsi"/>
        </w:rPr>
      </w:pPr>
      <w:r w:rsidRPr="00B231D8">
        <w:rPr>
          <w:rFonts w:asciiTheme="minorHAnsi" w:hAnsiTheme="minorHAnsi"/>
        </w:rPr>
        <w:t>Parry</w:t>
      </w:r>
      <w:r w:rsidR="00197657">
        <w:rPr>
          <w:rFonts w:asciiTheme="minorHAnsi" w:hAnsiTheme="minorHAnsi"/>
        </w:rPr>
        <w:t>,</w:t>
      </w:r>
      <w:r w:rsidRPr="00B231D8">
        <w:rPr>
          <w:rFonts w:asciiTheme="minorHAnsi" w:hAnsiTheme="minorHAnsi"/>
        </w:rPr>
        <w:t xml:space="preserve"> D</w:t>
      </w:r>
      <w:r w:rsidR="00197657">
        <w:rPr>
          <w:rFonts w:asciiTheme="minorHAnsi" w:hAnsiTheme="minorHAnsi"/>
        </w:rPr>
        <w:t>.,</w:t>
      </w:r>
      <w:r w:rsidRPr="00B231D8">
        <w:rPr>
          <w:rFonts w:asciiTheme="minorHAnsi" w:hAnsiTheme="minorHAnsi"/>
        </w:rPr>
        <w:t xml:space="preserve"> 2008 Beyond Pandora’s Box: quantitatively evaluating non-target effects of parasitoids in classical biological control. Biol</w:t>
      </w:r>
      <w:r w:rsidR="00197657">
        <w:rPr>
          <w:rFonts w:asciiTheme="minorHAnsi" w:hAnsiTheme="minorHAnsi"/>
        </w:rPr>
        <w:t>ogical</w:t>
      </w:r>
      <w:r w:rsidRPr="00B231D8">
        <w:rPr>
          <w:rFonts w:asciiTheme="minorHAnsi" w:hAnsiTheme="minorHAnsi"/>
        </w:rPr>
        <w:t xml:space="preserve"> Invasions 11:47–58</w:t>
      </w:r>
      <w:r w:rsidR="00197657">
        <w:rPr>
          <w:rFonts w:asciiTheme="minorHAnsi" w:hAnsiTheme="minorHAnsi"/>
        </w:rPr>
        <w:t>.</w:t>
      </w:r>
    </w:p>
    <w:p w14:paraId="6F06A722" w14:textId="19181A7E" w:rsidR="00B231D8" w:rsidRPr="00B231D8" w:rsidRDefault="00B231D8" w:rsidP="00B231D8">
      <w:pPr>
        <w:spacing w:before="240" w:after="0" w:line="240" w:lineRule="auto"/>
        <w:rPr>
          <w:rFonts w:asciiTheme="minorHAnsi" w:hAnsiTheme="minorHAnsi"/>
        </w:rPr>
      </w:pPr>
      <w:r w:rsidRPr="00B231D8">
        <w:rPr>
          <w:rFonts w:asciiTheme="minorHAnsi" w:hAnsiTheme="minorHAnsi"/>
        </w:rPr>
        <w:t>Paynter, Q., Forgie, S.A., Winks, C.J., Peterson, P.G., Ward, D.F., Nicholson, L., Van Zoelen, R., 2012</w:t>
      </w:r>
      <w:r w:rsidR="00197657">
        <w:rPr>
          <w:rFonts w:asciiTheme="minorHAnsi" w:hAnsiTheme="minorHAnsi"/>
        </w:rPr>
        <w:t>a</w:t>
      </w:r>
      <w:r w:rsidRPr="00B231D8">
        <w:rPr>
          <w:rFonts w:asciiTheme="minorHAnsi" w:hAnsiTheme="minorHAnsi"/>
        </w:rPr>
        <w:t>. Biotic resistance: Facilitation between invasive Homoptera and invasive ants limits the establishment of an introduced weed biocontrol agent in New Zealand. Biological Control 63</w:t>
      </w:r>
      <w:r w:rsidR="00197657">
        <w:rPr>
          <w:rFonts w:asciiTheme="minorHAnsi" w:hAnsiTheme="minorHAnsi"/>
        </w:rPr>
        <w:t>:</w:t>
      </w:r>
      <w:r w:rsidR="00197657" w:rsidRPr="00B231D8">
        <w:rPr>
          <w:rFonts w:asciiTheme="minorHAnsi" w:hAnsiTheme="minorHAnsi"/>
        </w:rPr>
        <w:t xml:space="preserve"> </w:t>
      </w:r>
      <w:r w:rsidRPr="00B231D8">
        <w:rPr>
          <w:rFonts w:asciiTheme="minorHAnsi" w:hAnsiTheme="minorHAnsi"/>
        </w:rPr>
        <w:t>188-194.</w:t>
      </w:r>
    </w:p>
    <w:p w14:paraId="6D46A9C7" w14:textId="4CBD02E7" w:rsidR="00B231D8" w:rsidRPr="00B231D8" w:rsidRDefault="00B231D8" w:rsidP="00B231D8">
      <w:pPr>
        <w:spacing w:before="240" w:after="0" w:line="240" w:lineRule="auto"/>
        <w:rPr>
          <w:rFonts w:asciiTheme="minorHAnsi" w:hAnsiTheme="minorHAnsi"/>
        </w:rPr>
      </w:pPr>
      <w:r w:rsidRPr="00B231D8">
        <w:rPr>
          <w:rFonts w:asciiTheme="minorHAnsi" w:hAnsiTheme="minorHAnsi"/>
        </w:rPr>
        <w:t>Paynter, Q., Fowler, S.V., Gourlay, A.H., Groenteman, R., Peterson, P., Smith, L., Winks, C.J., 2010. Predicting parasitoid accumulation on biological control agents of weeds. Journal of Applied Ecology 47</w:t>
      </w:r>
      <w:r w:rsidR="00197657">
        <w:rPr>
          <w:rFonts w:asciiTheme="minorHAnsi" w:hAnsiTheme="minorHAnsi"/>
        </w:rPr>
        <w:t>:</w:t>
      </w:r>
      <w:r w:rsidR="00197657" w:rsidRPr="00B231D8">
        <w:rPr>
          <w:rFonts w:asciiTheme="minorHAnsi" w:hAnsiTheme="minorHAnsi"/>
        </w:rPr>
        <w:t xml:space="preserve"> </w:t>
      </w:r>
      <w:r w:rsidRPr="00B231D8">
        <w:rPr>
          <w:rFonts w:asciiTheme="minorHAnsi" w:hAnsiTheme="minorHAnsi"/>
        </w:rPr>
        <w:t>575-582.</w:t>
      </w:r>
    </w:p>
    <w:p w14:paraId="4AEC1CD2" w14:textId="0A253B6D" w:rsidR="00B231D8" w:rsidRPr="00B231D8" w:rsidRDefault="00B231D8" w:rsidP="00B231D8">
      <w:pPr>
        <w:spacing w:before="240" w:after="0" w:line="240" w:lineRule="auto"/>
        <w:rPr>
          <w:rFonts w:asciiTheme="minorHAnsi" w:hAnsiTheme="minorHAnsi"/>
        </w:rPr>
      </w:pPr>
      <w:r w:rsidRPr="00B231D8">
        <w:rPr>
          <w:rFonts w:asciiTheme="minorHAnsi" w:hAnsiTheme="minorHAnsi"/>
        </w:rPr>
        <w:t>Paynter, Q., Fowler, S.V., Hugh Gourlay, A., Peterson, P.G., Smith, L.A., Winks, C.J., 2015. Relative performance on test and target plants in laboratory tests predicts the risk of non-target attack in the field for arthropod weed biocontrol agents. Biological Control 80</w:t>
      </w:r>
      <w:r w:rsidR="00197657">
        <w:rPr>
          <w:rFonts w:asciiTheme="minorHAnsi" w:hAnsiTheme="minorHAnsi"/>
        </w:rPr>
        <w:t>:</w:t>
      </w:r>
      <w:r w:rsidR="00197657" w:rsidRPr="00B231D8">
        <w:rPr>
          <w:rFonts w:asciiTheme="minorHAnsi" w:hAnsiTheme="minorHAnsi"/>
        </w:rPr>
        <w:t xml:space="preserve"> </w:t>
      </w:r>
      <w:r w:rsidRPr="00B231D8">
        <w:rPr>
          <w:rFonts w:asciiTheme="minorHAnsi" w:hAnsiTheme="minorHAnsi"/>
        </w:rPr>
        <w:t>133-142.</w:t>
      </w:r>
    </w:p>
    <w:p w14:paraId="5F1A82EC" w14:textId="51658077" w:rsidR="00B231D8" w:rsidRPr="00B231D8" w:rsidRDefault="00B231D8" w:rsidP="00B231D8">
      <w:pPr>
        <w:spacing w:before="240" w:after="0" w:line="240" w:lineRule="auto"/>
        <w:rPr>
          <w:rFonts w:asciiTheme="minorHAnsi" w:hAnsiTheme="minorHAnsi"/>
        </w:rPr>
      </w:pPr>
      <w:r w:rsidRPr="00B231D8">
        <w:rPr>
          <w:rFonts w:asciiTheme="minorHAnsi" w:hAnsiTheme="minorHAnsi"/>
        </w:rPr>
        <w:t>Paynter, Q., Overton, J.M., Hill, R.L., Bellgard, S.E., Dawson, M.I., 2012b. Plant traits predict the success of weed biocontrol. Journal of Applied Ecology 49</w:t>
      </w:r>
      <w:r w:rsidR="00197657">
        <w:rPr>
          <w:rFonts w:asciiTheme="minorHAnsi" w:hAnsiTheme="minorHAnsi"/>
        </w:rPr>
        <w:t>:</w:t>
      </w:r>
      <w:r w:rsidRPr="00B231D8">
        <w:rPr>
          <w:rFonts w:asciiTheme="minorHAnsi" w:hAnsiTheme="minorHAnsi"/>
        </w:rPr>
        <w:t xml:space="preserve"> 1140-1148.</w:t>
      </w:r>
    </w:p>
    <w:p w14:paraId="171D8163" w14:textId="3DFE3417" w:rsidR="00B231D8" w:rsidRPr="00B231D8" w:rsidRDefault="00B231D8" w:rsidP="00B231D8">
      <w:pPr>
        <w:spacing w:before="240" w:after="0" w:line="240" w:lineRule="auto"/>
        <w:rPr>
          <w:rFonts w:asciiTheme="minorHAnsi" w:hAnsiTheme="minorHAnsi"/>
        </w:rPr>
      </w:pPr>
      <w:r w:rsidRPr="00B231D8">
        <w:rPr>
          <w:rFonts w:asciiTheme="minorHAnsi" w:hAnsiTheme="minorHAnsi"/>
        </w:rPr>
        <w:t>Paynter, Q.E., Fowler, S.V., Gourlay, A.H., Haines, M.L., Harman, H.M., Hona, S.R., Peterson, P.G., Smith, L.A., Wilson-Davey, J.A., Winks, C.J., Withers, T.M., 2004. Safety in New Zealand weed biocontrol: A nationwide survey for impacts on non-target plants. New Zealand Plant Protection 57</w:t>
      </w:r>
      <w:r w:rsidR="00197657">
        <w:rPr>
          <w:rFonts w:asciiTheme="minorHAnsi" w:hAnsiTheme="minorHAnsi"/>
        </w:rPr>
        <w:t>:</w:t>
      </w:r>
      <w:r w:rsidRPr="00B231D8">
        <w:rPr>
          <w:rFonts w:asciiTheme="minorHAnsi" w:hAnsiTheme="minorHAnsi"/>
        </w:rPr>
        <w:t>102-107.</w:t>
      </w:r>
    </w:p>
    <w:p w14:paraId="61F96AC9" w14:textId="21B9348A"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Pearson</w:t>
      </w:r>
      <w:r w:rsidR="00197657">
        <w:rPr>
          <w:rFonts w:asciiTheme="minorHAnsi" w:hAnsiTheme="minorHAnsi"/>
        </w:rPr>
        <w:t>,</w:t>
      </w:r>
      <w:r w:rsidRPr="00B231D8">
        <w:rPr>
          <w:rFonts w:asciiTheme="minorHAnsi" w:hAnsiTheme="minorHAnsi"/>
        </w:rPr>
        <w:t xml:space="preserve"> D</w:t>
      </w:r>
      <w:r w:rsidR="00197657">
        <w:rPr>
          <w:rFonts w:asciiTheme="minorHAnsi" w:hAnsiTheme="minorHAnsi"/>
        </w:rPr>
        <w:t>.</w:t>
      </w:r>
      <w:r w:rsidRPr="00B231D8">
        <w:rPr>
          <w:rFonts w:asciiTheme="minorHAnsi" w:hAnsiTheme="minorHAnsi"/>
        </w:rPr>
        <w:t>E</w:t>
      </w:r>
      <w:r w:rsidR="00197657">
        <w:rPr>
          <w:rFonts w:asciiTheme="minorHAnsi" w:hAnsiTheme="minorHAnsi"/>
        </w:rPr>
        <w:t>. and</w:t>
      </w:r>
      <w:r w:rsidRPr="00B231D8">
        <w:rPr>
          <w:rFonts w:asciiTheme="minorHAnsi" w:hAnsiTheme="minorHAnsi"/>
        </w:rPr>
        <w:t xml:space="preserve"> Callaway</w:t>
      </w:r>
      <w:r w:rsidR="00197657">
        <w:rPr>
          <w:rFonts w:asciiTheme="minorHAnsi" w:hAnsiTheme="minorHAnsi"/>
        </w:rPr>
        <w:t>,</w:t>
      </w:r>
      <w:r w:rsidRPr="00B231D8">
        <w:rPr>
          <w:rFonts w:asciiTheme="minorHAnsi" w:hAnsiTheme="minorHAnsi"/>
        </w:rPr>
        <w:t xml:space="preserve"> R</w:t>
      </w:r>
      <w:r w:rsidR="00197657">
        <w:rPr>
          <w:rFonts w:asciiTheme="minorHAnsi" w:hAnsiTheme="minorHAnsi"/>
        </w:rPr>
        <w:t>.</w:t>
      </w:r>
      <w:r w:rsidRPr="00B231D8">
        <w:rPr>
          <w:rFonts w:asciiTheme="minorHAnsi" w:hAnsiTheme="minorHAnsi"/>
        </w:rPr>
        <w:t>M</w:t>
      </w:r>
      <w:r w:rsidR="00197657">
        <w:rPr>
          <w:rFonts w:asciiTheme="minorHAnsi" w:hAnsiTheme="minorHAnsi"/>
        </w:rPr>
        <w:t>.,</w:t>
      </w:r>
      <w:r w:rsidRPr="00B231D8">
        <w:rPr>
          <w:rFonts w:asciiTheme="minorHAnsi" w:hAnsiTheme="minorHAnsi"/>
        </w:rPr>
        <w:t xml:space="preserve"> 2003</w:t>
      </w:r>
      <w:r w:rsidR="00197657">
        <w:rPr>
          <w:rFonts w:asciiTheme="minorHAnsi" w:hAnsiTheme="minorHAnsi"/>
        </w:rPr>
        <w:t>.</w:t>
      </w:r>
      <w:r w:rsidRPr="00B231D8">
        <w:rPr>
          <w:rFonts w:asciiTheme="minorHAnsi" w:hAnsiTheme="minorHAnsi"/>
        </w:rPr>
        <w:t xml:space="preserve"> Indirect effects of host-specific biological control agents. Trends </w:t>
      </w:r>
      <w:r w:rsidR="00197657">
        <w:rPr>
          <w:rFonts w:asciiTheme="minorHAnsi" w:hAnsiTheme="minorHAnsi"/>
        </w:rPr>
        <w:t xml:space="preserve">in </w:t>
      </w:r>
      <w:r w:rsidRPr="00B231D8">
        <w:rPr>
          <w:rFonts w:asciiTheme="minorHAnsi" w:hAnsiTheme="minorHAnsi"/>
        </w:rPr>
        <w:t>Ecol</w:t>
      </w:r>
      <w:r w:rsidR="00197657">
        <w:rPr>
          <w:rFonts w:asciiTheme="minorHAnsi" w:hAnsiTheme="minorHAnsi"/>
        </w:rPr>
        <w:t>ogy and</w:t>
      </w:r>
      <w:r w:rsidRPr="00B231D8">
        <w:rPr>
          <w:rFonts w:asciiTheme="minorHAnsi" w:hAnsiTheme="minorHAnsi"/>
        </w:rPr>
        <w:t xml:space="preserve"> Evol</w:t>
      </w:r>
      <w:r w:rsidR="00197657">
        <w:rPr>
          <w:rFonts w:asciiTheme="minorHAnsi" w:hAnsiTheme="minorHAnsi"/>
        </w:rPr>
        <w:t>ution</w:t>
      </w:r>
      <w:r w:rsidRPr="00B231D8">
        <w:rPr>
          <w:rFonts w:asciiTheme="minorHAnsi" w:hAnsiTheme="minorHAnsi"/>
        </w:rPr>
        <w:t xml:space="preserve"> 18:456–461</w:t>
      </w:r>
      <w:r w:rsidR="00197657">
        <w:rPr>
          <w:rFonts w:asciiTheme="minorHAnsi" w:hAnsiTheme="minorHAnsi"/>
        </w:rPr>
        <w:t>.</w:t>
      </w:r>
    </w:p>
    <w:p w14:paraId="38828739" w14:textId="5921581E" w:rsidR="00B231D8" w:rsidRPr="00B231D8" w:rsidRDefault="00B231D8" w:rsidP="00B231D8">
      <w:pPr>
        <w:spacing w:before="240" w:after="0" w:line="240" w:lineRule="auto"/>
        <w:rPr>
          <w:rFonts w:asciiTheme="minorHAnsi" w:hAnsiTheme="minorHAnsi"/>
        </w:rPr>
      </w:pPr>
      <w:r w:rsidRPr="00B231D8">
        <w:rPr>
          <w:rFonts w:asciiTheme="minorHAnsi" w:hAnsiTheme="minorHAnsi"/>
        </w:rPr>
        <w:t>Pemberton, R.W., 2000. Predictable risk to native plants in weed biological control. Oecologia 125</w:t>
      </w:r>
      <w:r w:rsidR="002C4AB6">
        <w:rPr>
          <w:rFonts w:asciiTheme="minorHAnsi" w:hAnsiTheme="minorHAnsi"/>
        </w:rPr>
        <w:t>:</w:t>
      </w:r>
      <w:r w:rsidR="002C4AB6" w:rsidRPr="00B231D8">
        <w:rPr>
          <w:rFonts w:asciiTheme="minorHAnsi" w:hAnsiTheme="minorHAnsi"/>
        </w:rPr>
        <w:t xml:space="preserve"> </w:t>
      </w:r>
      <w:r w:rsidRPr="00B231D8">
        <w:rPr>
          <w:rFonts w:asciiTheme="minorHAnsi" w:hAnsiTheme="minorHAnsi"/>
        </w:rPr>
        <w:t>489-494.</w:t>
      </w:r>
    </w:p>
    <w:p w14:paraId="028A6642" w14:textId="6A2B9A91"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Pimentel, D., Zuniga, R. and Morrison, D., 2005. Update on the environmental and economic costs associated with alien-invasive species in the United States. Ecological </w:t>
      </w:r>
      <w:r w:rsidR="002C4AB6">
        <w:rPr>
          <w:rFonts w:asciiTheme="minorHAnsi" w:hAnsiTheme="minorHAnsi"/>
        </w:rPr>
        <w:t>E</w:t>
      </w:r>
      <w:r w:rsidR="002C4AB6" w:rsidRPr="00B231D8">
        <w:rPr>
          <w:rFonts w:asciiTheme="minorHAnsi" w:hAnsiTheme="minorHAnsi"/>
        </w:rPr>
        <w:t>conomics</w:t>
      </w:r>
      <w:r w:rsidRPr="00B231D8">
        <w:rPr>
          <w:rFonts w:asciiTheme="minorHAnsi" w:hAnsiTheme="minorHAnsi"/>
        </w:rPr>
        <w:t xml:space="preserve"> 52(3</w:t>
      </w:r>
      <w:r w:rsidR="002C4AB6" w:rsidRPr="00B231D8">
        <w:rPr>
          <w:rFonts w:asciiTheme="minorHAnsi" w:hAnsiTheme="minorHAnsi"/>
        </w:rPr>
        <w:t>)</w:t>
      </w:r>
      <w:r w:rsidR="002C4AB6">
        <w:rPr>
          <w:rFonts w:asciiTheme="minorHAnsi" w:hAnsiTheme="minorHAnsi"/>
        </w:rPr>
        <w:t>:</w:t>
      </w:r>
      <w:r w:rsidR="002C4AB6" w:rsidRPr="00B231D8">
        <w:rPr>
          <w:rFonts w:asciiTheme="minorHAnsi" w:hAnsiTheme="minorHAnsi"/>
        </w:rPr>
        <w:t xml:space="preserve"> </w:t>
      </w:r>
      <w:r w:rsidRPr="00B231D8">
        <w:rPr>
          <w:rFonts w:asciiTheme="minorHAnsi" w:hAnsiTheme="minorHAnsi"/>
        </w:rPr>
        <w:t>pp.273-288.</w:t>
      </w:r>
    </w:p>
    <w:p w14:paraId="1281AF92" w14:textId="0DD24DE4" w:rsidR="00B231D8" w:rsidRPr="00B231D8" w:rsidRDefault="00B231D8" w:rsidP="00B231D8">
      <w:pPr>
        <w:spacing w:before="240" w:after="0" w:line="240" w:lineRule="auto"/>
        <w:rPr>
          <w:rFonts w:asciiTheme="minorHAnsi" w:hAnsiTheme="minorHAnsi"/>
        </w:rPr>
      </w:pPr>
      <w:r w:rsidRPr="00B231D8">
        <w:rPr>
          <w:rFonts w:asciiTheme="minorHAnsi" w:hAnsiTheme="minorHAnsi"/>
        </w:rPr>
        <w:t>Pipalova, I., 2006. A review of grass carp use for aquatic weed control and its impact on water bodies. Journal of Aquatic Plant Management 44(1)</w:t>
      </w:r>
      <w:r w:rsidR="002C4AB6">
        <w:rPr>
          <w:rFonts w:asciiTheme="minorHAnsi" w:hAnsiTheme="minorHAnsi"/>
        </w:rPr>
        <w:t>:</w:t>
      </w:r>
      <w:r w:rsidRPr="00B231D8">
        <w:rPr>
          <w:rFonts w:asciiTheme="minorHAnsi" w:hAnsiTheme="minorHAnsi"/>
        </w:rPr>
        <w:t>1-12.</w:t>
      </w:r>
    </w:p>
    <w:p w14:paraId="1439335C" w14:textId="6C086F96"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Pitt, W., Vice, D. and Pitzler, M., 2005. Challenges of invasive reptiles and amphibians.  In: Proceedings of the 11th Wildlife Damage Management Conference. </w:t>
      </w:r>
      <w:r w:rsidR="002C4AB6">
        <w:rPr>
          <w:rFonts w:asciiTheme="minorHAnsi" w:hAnsiTheme="minorHAnsi"/>
        </w:rPr>
        <w:t>In:</w:t>
      </w:r>
      <w:r w:rsidRPr="00B231D8">
        <w:rPr>
          <w:rFonts w:asciiTheme="minorHAnsi" w:hAnsiTheme="minorHAnsi"/>
        </w:rPr>
        <w:t xml:space="preserve"> Nolte</w:t>
      </w:r>
      <w:r w:rsidR="002C4AB6">
        <w:rPr>
          <w:rFonts w:asciiTheme="minorHAnsi" w:hAnsiTheme="minorHAnsi"/>
        </w:rPr>
        <w:t>, D.L. and</w:t>
      </w:r>
      <w:r w:rsidRPr="00B231D8">
        <w:rPr>
          <w:rFonts w:asciiTheme="minorHAnsi" w:hAnsiTheme="minorHAnsi"/>
        </w:rPr>
        <w:t xml:space="preserve"> K.A. Fagerstone, </w:t>
      </w:r>
      <w:r w:rsidR="002C4AB6">
        <w:rPr>
          <w:rFonts w:asciiTheme="minorHAnsi" w:hAnsiTheme="minorHAnsi"/>
        </w:rPr>
        <w:t>K.A. (e</w:t>
      </w:r>
      <w:r w:rsidR="002C4AB6" w:rsidRPr="00B231D8">
        <w:rPr>
          <w:rFonts w:asciiTheme="minorHAnsi" w:hAnsiTheme="minorHAnsi"/>
        </w:rPr>
        <w:t>ds</w:t>
      </w:r>
      <w:r w:rsidR="002C4AB6">
        <w:rPr>
          <w:rFonts w:asciiTheme="minorHAnsi" w:hAnsiTheme="minorHAnsi"/>
        </w:rPr>
        <w:t>.</w:t>
      </w:r>
      <w:r w:rsidRPr="00B231D8">
        <w:rPr>
          <w:rFonts w:asciiTheme="minorHAnsi" w:hAnsiTheme="minorHAnsi"/>
        </w:rPr>
        <w:t>). https://digitalcommons.unl.edu/icwdm_wdmconfproc/84/</w:t>
      </w:r>
    </w:p>
    <w:p w14:paraId="71740731" w14:textId="18265DEF" w:rsidR="00B231D8" w:rsidRPr="00B231D8" w:rsidRDefault="00B231D8" w:rsidP="00B231D8">
      <w:pPr>
        <w:spacing w:before="240" w:after="0" w:line="240" w:lineRule="auto"/>
        <w:rPr>
          <w:rFonts w:asciiTheme="minorHAnsi" w:hAnsiTheme="minorHAnsi"/>
        </w:rPr>
      </w:pPr>
      <w:r w:rsidRPr="00B231D8">
        <w:rPr>
          <w:rFonts w:asciiTheme="minorHAnsi" w:hAnsiTheme="minorHAnsi"/>
        </w:rPr>
        <w:t>Pitt, W.C., 2012. Management of invasive coqui frog populations in Hawaii. Outlooks on Pest Management 23(4)</w:t>
      </w:r>
      <w:r w:rsidR="002C4AB6">
        <w:rPr>
          <w:rFonts w:asciiTheme="minorHAnsi" w:hAnsiTheme="minorHAnsi"/>
        </w:rPr>
        <w:t>:</w:t>
      </w:r>
      <w:r w:rsidRPr="00B231D8">
        <w:rPr>
          <w:rFonts w:asciiTheme="minorHAnsi" w:hAnsiTheme="minorHAnsi"/>
        </w:rPr>
        <w:t>166-169.</w:t>
      </w:r>
    </w:p>
    <w:p w14:paraId="19A0DAA0" w14:textId="77777777" w:rsidR="00BE6BB5" w:rsidRDefault="00BE6BB5" w:rsidP="00BE6BB5">
      <w:pPr>
        <w:spacing w:before="240" w:after="0" w:line="240" w:lineRule="auto"/>
        <w:rPr>
          <w:rFonts w:asciiTheme="minorHAnsi" w:hAnsiTheme="minorHAnsi"/>
        </w:rPr>
      </w:pPr>
      <w:r w:rsidRPr="00BE6BB5">
        <w:rPr>
          <w:rFonts w:asciiTheme="minorHAnsi" w:hAnsiTheme="minorHAnsi"/>
        </w:rPr>
        <w:t>Prathapan, K.D., Pethiyagoda, R., Bawa, K.S., Raven, P.H. and Rajan, P.D., 2018. When the cure kills—CBD limits biodiversity research. Science, 360(6396), pp.1405-1406</w:t>
      </w:r>
    </w:p>
    <w:p w14:paraId="0B44DA8A" w14:textId="5DC755BC"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fr-FR"/>
        </w:rPr>
        <w:t>Pratt C.F. et al.</w:t>
      </w:r>
      <w:r w:rsidR="002C4AB6" w:rsidRPr="00C85613">
        <w:rPr>
          <w:rFonts w:asciiTheme="minorHAnsi" w:hAnsiTheme="minorHAnsi"/>
          <w:lang w:val="fr-FR"/>
        </w:rPr>
        <w:t>,</w:t>
      </w:r>
      <w:r w:rsidRPr="00C85613">
        <w:rPr>
          <w:rFonts w:asciiTheme="minorHAnsi" w:hAnsiTheme="minorHAnsi"/>
          <w:lang w:val="fr-FR"/>
        </w:rPr>
        <w:t xml:space="preserve"> 2014</w:t>
      </w:r>
      <w:r w:rsidR="002C4AB6" w:rsidRPr="00C85613">
        <w:rPr>
          <w:rFonts w:asciiTheme="minorHAnsi" w:hAnsiTheme="minorHAnsi"/>
          <w:lang w:val="fr-FR"/>
        </w:rPr>
        <w:t xml:space="preserve">. </w:t>
      </w:r>
      <w:r w:rsidRPr="00B231D8">
        <w:rPr>
          <w:rFonts w:asciiTheme="minorHAnsi" w:hAnsiTheme="minorHAnsi"/>
        </w:rPr>
        <w:t xml:space="preserve">Action 3.2 Demonstration Projects: Demonstrate the use of the Azolla weevil </w:t>
      </w:r>
      <w:r w:rsidRPr="002C4AB6">
        <w:rPr>
          <w:rFonts w:asciiTheme="minorHAnsi" w:hAnsiTheme="minorHAnsi"/>
          <w:i/>
        </w:rPr>
        <w:t>Stenopelmus rufinasus</w:t>
      </w:r>
      <w:r w:rsidRPr="00B231D8">
        <w:rPr>
          <w:rFonts w:asciiTheme="minorHAnsi" w:hAnsiTheme="minorHAnsi"/>
        </w:rPr>
        <w:t xml:space="preserve"> for the control of the floating weed </w:t>
      </w:r>
      <w:r w:rsidRPr="002C4AB6">
        <w:rPr>
          <w:rFonts w:asciiTheme="minorHAnsi" w:hAnsiTheme="minorHAnsi"/>
          <w:i/>
        </w:rPr>
        <w:t>Azolla filiculoides</w:t>
      </w:r>
      <w:r w:rsidRPr="00B231D8">
        <w:rPr>
          <w:rFonts w:asciiTheme="minorHAnsi" w:hAnsiTheme="minorHAnsi"/>
        </w:rPr>
        <w:t xml:space="preserve"> in UK, Belgium, France &amp; Netherlands. RINSE partner report.</w:t>
      </w:r>
    </w:p>
    <w:p w14:paraId="6B809DA6" w14:textId="47EEC691" w:rsidR="00B231D8" w:rsidRPr="00B231D8" w:rsidRDefault="0031081B" w:rsidP="0031081B">
      <w:pPr>
        <w:spacing w:before="240" w:after="0" w:line="240" w:lineRule="auto"/>
        <w:rPr>
          <w:rFonts w:asciiTheme="minorHAnsi" w:hAnsiTheme="minorHAnsi"/>
        </w:rPr>
      </w:pPr>
      <w:r w:rsidRPr="0031081B">
        <w:rPr>
          <w:rFonts w:asciiTheme="minorHAnsi" w:hAnsiTheme="minorHAnsi"/>
        </w:rPr>
        <w:t>Morin</w:t>
      </w:r>
      <w:r>
        <w:rPr>
          <w:rFonts w:asciiTheme="minorHAnsi" w:hAnsiTheme="minorHAnsi"/>
        </w:rPr>
        <w:t>, L.</w:t>
      </w:r>
      <w:r w:rsidRPr="0031081B">
        <w:rPr>
          <w:rFonts w:asciiTheme="minorHAnsi" w:hAnsiTheme="minorHAnsi"/>
        </w:rPr>
        <w:t xml:space="preserve">, </w:t>
      </w:r>
      <w:r>
        <w:rPr>
          <w:rFonts w:asciiTheme="minorHAnsi" w:hAnsiTheme="minorHAnsi"/>
        </w:rPr>
        <w:t>R</w:t>
      </w:r>
      <w:r w:rsidRPr="0031081B">
        <w:rPr>
          <w:rFonts w:asciiTheme="minorHAnsi" w:hAnsiTheme="minorHAnsi"/>
        </w:rPr>
        <w:t>eid</w:t>
      </w:r>
      <w:r>
        <w:rPr>
          <w:rFonts w:asciiTheme="minorHAnsi" w:hAnsiTheme="minorHAnsi"/>
        </w:rPr>
        <w:t>, A.M.</w:t>
      </w:r>
      <w:r w:rsidRPr="0031081B">
        <w:rPr>
          <w:rFonts w:asciiTheme="minorHAnsi" w:hAnsiTheme="minorHAnsi"/>
        </w:rPr>
        <w:t xml:space="preserve">, </w:t>
      </w:r>
      <w:r>
        <w:rPr>
          <w:rFonts w:asciiTheme="minorHAnsi" w:hAnsiTheme="minorHAnsi"/>
        </w:rPr>
        <w:t>S</w:t>
      </w:r>
      <w:r w:rsidRPr="0031081B">
        <w:rPr>
          <w:rFonts w:asciiTheme="minorHAnsi" w:hAnsiTheme="minorHAnsi"/>
        </w:rPr>
        <w:t>ims-Chilton</w:t>
      </w:r>
      <w:r>
        <w:rPr>
          <w:rFonts w:asciiTheme="minorHAnsi" w:hAnsiTheme="minorHAnsi"/>
        </w:rPr>
        <w:t>, N.M.</w:t>
      </w:r>
      <w:r w:rsidRPr="0031081B">
        <w:rPr>
          <w:rFonts w:asciiTheme="minorHAnsi" w:hAnsiTheme="minorHAnsi"/>
        </w:rPr>
        <w:t>, Buckley</w:t>
      </w:r>
      <w:r>
        <w:rPr>
          <w:rFonts w:asciiTheme="minorHAnsi" w:hAnsiTheme="minorHAnsi"/>
        </w:rPr>
        <w:t>, Y.M.</w:t>
      </w:r>
      <w:r w:rsidRPr="0031081B">
        <w:rPr>
          <w:rFonts w:asciiTheme="minorHAnsi" w:hAnsiTheme="minorHAnsi"/>
        </w:rPr>
        <w:t>, Dhileepan</w:t>
      </w:r>
      <w:r>
        <w:rPr>
          <w:rFonts w:asciiTheme="minorHAnsi" w:hAnsiTheme="minorHAnsi"/>
        </w:rPr>
        <w:t>, K.</w:t>
      </w:r>
      <w:r w:rsidRPr="0031081B">
        <w:rPr>
          <w:rFonts w:asciiTheme="minorHAnsi" w:hAnsiTheme="minorHAnsi"/>
        </w:rPr>
        <w:t>, Hastwell</w:t>
      </w:r>
      <w:r>
        <w:rPr>
          <w:rFonts w:asciiTheme="minorHAnsi" w:hAnsiTheme="minorHAnsi"/>
        </w:rPr>
        <w:t xml:space="preserve">, G.T., </w:t>
      </w:r>
      <w:r w:rsidRPr="0031081B">
        <w:rPr>
          <w:rFonts w:asciiTheme="minorHAnsi" w:hAnsiTheme="minorHAnsi"/>
        </w:rPr>
        <w:t>Nordblom</w:t>
      </w:r>
      <w:r>
        <w:rPr>
          <w:rFonts w:asciiTheme="minorHAnsi" w:hAnsiTheme="minorHAnsi"/>
        </w:rPr>
        <w:t xml:space="preserve">, T.L. and Raghu, S., 2009. </w:t>
      </w:r>
      <w:r w:rsidRPr="0031081B">
        <w:rPr>
          <w:rFonts w:asciiTheme="minorHAnsi" w:hAnsiTheme="minorHAnsi"/>
        </w:rPr>
        <w:t>Review of approaches to evaluate the effectiveness of weed biological control</w:t>
      </w:r>
      <w:r>
        <w:rPr>
          <w:rFonts w:asciiTheme="minorHAnsi" w:hAnsiTheme="minorHAnsi"/>
        </w:rPr>
        <w:t xml:space="preserve"> </w:t>
      </w:r>
      <w:r w:rsidR="00B231D8" w:rsidRPr="00B231D8">
        <w:rPr>
          <w:rFonts w:asciiTheme="minorHAnsi" w:hAnsiTheme="minorHAnsi"/>
        </w:rPr>
        <w:t>agents. Biological Control 51(1)</w:t>
      </w:r>
      <w:r>
        <w:rPr>
          <w:rFonts w:asciiTheme="minorHAnsi" w:hAnsiTheme="minorHAnsi"/>
        </w:rPr>
        <w:t>:</w:t>
      </w:r>
      <w:r w:rsidR="00B231D8" w:rsidRPr="00B231D8">
        <w:rPr>
          <w:rFonts w:asciiTheme="minorHAnsi" w:hAnsiTheme="minorHAnsi"/>
        </w:rPr>
        <w:t>1-15.</w:t>
      </w:r>
    </w:p>
    <w:p w14:paraId="402CC804" w14:textId="42048E1D" w:rsidR="00B231D8" w:rsidRPr="00B231D8" w:rsidRDefault="00B231D8" w:rsidP="00B231D8">
      <w:pPr>
        <w:spacing w:before="240" w:after="0" w:line="240" w:lineRule="auto"/>
        <w:rPr>
          <w:rFonts w:asciiTheme="minorHAnsi" w:hAnsiTheme="minorHAnsi"/>
        </w:rPr>
      </w:pPr>
      <w:r w:rsidRPr="00B231D8">
        <w:rPr>
          <w:rFonts w:asciiTheme="minorHAnsi" w:hAnsiTheme="minorHAnsi"/>
        </w:rPr>
        <w:t>Rathore, G., Kumar, G., Swaminathan, T.R. and Swain, P., 2012. Koi herpes virus: a review and risk assessment of Indian aquaculture. Indian Journal of Virology 23(2)</w:t>
      </w:r>
      <w:r w:rsidR="002C4AB6">
        <w:rPr>
          <w:rFonts w:asciiTheme="minorHAnsi" w:hAnsiTheme="minorHAnsi"/>
        </w:rPr>
        <w:t>:</w:t>
      </w:r>
      <w:r w:rsidRPr="00B231D8">
        <w:rPr>
          <w:rFonts w:asciiTheme="minorHAnsi" w:hAnsiTheme="minorHAnsi"/>
        </w:rPr>
        <w:t>124-133.</w:t>
      </w:r>
    </w:p>
    <w:p w14:paraId="11020BB6" w14:textId="138C87EF" w:rsidR="00B231D8" w:rsidRPr="00B231D8" w:rsidRDefault="00B231D8" w:rsidP="00B231D8">
      <w:pPr>
        <w:spacing w:before="240" w:after="0" w:line="240" w:lineRule="auto"/>
        <w:rPr>
          <w:rFonts w:asciiTheme="minorHAnsi" w:hAnsiTheme="minorHAnsi"/>
        </w:rPr>
      </w:pPr>
      <w:r w:rsidRPr="00B231D8">
        <w:rPr>
          <w:rFonts w:asciiTheme="minorHAnsi" w:hAnsiTheme="minorHAnsi"/>
        </w:rPr>
        <w:t>Rauzon, M.J., 1985. Feral cats on Jarvis Island: their effects and their eradication. Atoll Research Bulletin 282. The Smithsonian Institution. Washington DC. https://repository.si.edu/bitstream/handle/10088/5889/00282.pdf.</w:t>
      </w:r>
    </w:p>
    <w:p w14:paraId="1687F8D2" w14:textId="0079B859" w:rsidR="00B231D8" w:rsidRPr="00B231D8" w:rsidRDefault="00B231D8" w:rsidP="00B231D8">
      <w:pPr>
        <w:spacing w:before="240" w:after="0" w:line="240" w:lineRule="auto"/>
        <w:rPr>
          <w:rFonts w:asciiTheme="minorHAnsi" w:hAnsiTheme="minorHAnsi"/>
        </w:rPr>
      </w:pPr>
      <w:r w:rsidRPr="00B231D8">
        <w:rPr>
          <w:rFonts w:asciiTheme="minorHAnsi" w:hAnsiTheme="minorHAnsi"/>
        </w:rPr>
        <w:t>Reid, A.M., Morin, L., Downey, P.O., French, K. and Virtue, J.G., 2009. Does invasive plant management aid the restoration of natural ecosystems?. Biological Conservation 142(10)</w:t>
      </w:r>
      <w:r w:rsidR="002C4AB6">
        <w:rPr>
          <w:rFonts w:asciiTheme="minorHAnsi" w:hAnsiTheme="minorHAnsi"/>
        </w:rPr>
        <w:t>:</w:t>
      </w:r>
      <w:r w:rsidRPr="00B231D8">
        <w:rPr>
          <w:rFonts w:asciiTheme="minorHAnsi" w:hAnsiTheme="minorHAnsi"/>
        </w:rPr>
        <w:t>2342-2349.</w:t>
      </w:r>
    </w:p>
    <w:p w14:paraId="79615080" w14:textId="5D693A59" w:rsidR="00B231D8" w:rsidRPr="00B231D8" w:rsidRDefault="00B231D8" w:rsidP="00B231D8">
      <w:pPr>
        <w:spacing w:before="240" w:after="0" w:line="240" w:lineRule="auto"/>
        <w:rPr>
          <w:rFonts w:asciiTheme="minorHAnsi" w:hAnsiTheme="minorHAnsi"/>
        </w:rPr>
      </w:pPr>
      <w:r w:rsidRPr="00B231D8">
        <w:rPr>
          <w:rFonts w:asciiTheme="minorHAnsi" w:hAnsiTheme="minorHAnsi"/>
        </w:rPr>
        <w:t>Reid</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xml:space="preserve">, Ward-Fear </w:t>
      </w:r>
      <w:r w:rsidR="002C4AB6">
        <w:rPr>
          <w:rFonts w:asciiTheme="minorHAnsi" w:hAnsiTheme="minorHAnsi"/>
        </w:rPr>
        <w:t>,</w:t>
      </w:r>
      <w:r w:rsidRPr="00B231D8">
        <w:rPr>
          <w:rFonts w:asciiTheme="minorHAnsi" w:hAnsiTheme="minorHAnsi"/>
        </w:rPr>
        <w:t>G</w:t>
      </w:r>
      <w:r w:rsidR="002C4AB6">
        <w:rPr>
          <w:rFonts w:asciiTheme="minorHAnsi" w:hAnsiTheme="minorHAnsi"/>
        </w:rPr>
        <w:t>.</w:t>
      </w:r>
      <w:r w:rsidRPr="00B231D8">
        <w:rPr>
          <w:rFonts w:asciiTheme="minorHAnsi" w:hAnsiTheme="minorHAnsi"/>
        </w:rPr>
        <w:t>, Schwarzkopf</w:t>
      </w:r>
      <w:r w:rsidR="002C4AB6">
        <w:rPr>
          <w:rFonts w:asciiTheme="minorHAnsi" w:hAnsiTheme="minorHAnsi"/>
        </w:rPr>
        <w:t>,</w:t>
      </w:r>
      <w:r w:rsidRPr="00B231D8">
        <w:rPr>
          <w:rFonts w:asciiTheme="minorHAnsi" w:hAnsiTheme="minorHAnsi"/>
        </w:rPr>
        <w:t xml:space="preserve"> L</w:t>
      </w:r>
      <w:r w:rsidR="002C4AB6">
        <w:rPr>
          <w:rFonts w:asciiTheme="minorHAnsi" w:hAnsiTheme="minorHAnsi"/>
        </w:rPr>
        <w:t>.</w:t>
      </w:r>
      <w:r w:rsidRPr="00B231D8">
        <w:rPr>
          <w:rFonts w:asciiTheme="minorHAnsi" w:hAnsiTheme="minorHAnsi"/>
        </w:rPr>
        <w:t>, Greenlees</w:t>
      </w:r>
      <w:r w:rsidR="002C4AB6">
        <w:rPr>
          <w:rFonts w:asciiTheme="minorHAnsi" w:hAnsiTheme="minorHAnsi"/>
        </w:rPr>
        <w:t>,</w:t>
      </w:r>
      <w:r w:rsidRPr="00B231D8">
        <w:rPr>
          <w:rFonts w:asciiTheme="minorHAnsi" w:hAnsiTheme="minorHAnsi"/>
        </w:rPr>
        <w:t xml:space="preserve"> M</w:t>
      </w:r>
      <w:r w:rsidR="002C4AB6">
        <w:rPr>
          <w:rFonts w:asciiTheme="minorHAnsi" w:hAnsiTheme="minorHAnsi"/>
        </w:rPr>
        <w:t>.</w:t>
      </w:r>
      <w:r w:rsidRPr="00B231D8">
        <w:rPr>
          <w:rFonts w:asciiTheme="minorHAnsi" w:hAnsiTheme="minorHAnsi"/>
        </w:rPr>
        <w:t>J</w:t>
      </w:r>
      <w:r w:rsidR="002C4AB6">
        <w:rPr>
          <w:rFonts w:asciiTheme="minorHAnsi" w:hAnsiTheme="minorHAnsi"/>
        </w:rPr>
        <w:t>.</w:t>
      </w:r>
      <w:r w:rsidRPr="00B231D8">
        <w:rPr>
          <w:rFonts w:asciiTheme="minorHAnsi" w:hAnsiTheme="minorHAnsi"/>
        </w:rPr>
        <w:t>, Phillips</w:t>
      </w:r>
      <w:r w:rsidR="002C4AB6">
        <w:rPr>
          <w:rFonts w:asciiTheme="minorHAnsi" w:hAnsiTheme="minorHAnsi"/>
        </w:rPr>
        <w:t>,</w:t>
      </w:r>
      <w:r w:rsidRPr="00B231D8">
        <w:rPr>
          <w:rFonts w:asciiTheme="minorHAnsi" w:hAnsiTheme="minorHAnsi"/>
        </w:rPr>
        <w:t xml:space="preserve"> B</w:t>
      </w:r>
      <w:r w:rsidR="002C4AB6">
        <w:rPr>
          <w:rFonts w:asciiTheme="minorHAnsi" w:hAnsiTheme="minorHAnsi"/>
        </w:rPr>
        <w:t>.</w:t>
      </w:r>
      <w:r w:rsidRPr="00B231D8">
        <w:rPr>
          <w:rFonts w:asciiTheme="minorHAnsi" w:hAnsiTheme="minorHAnsi"/>
        </w:rPr>
        <w:t>L</w:t>
      </w:r>
      <w:r w:rsidR="002C4AB6">
        <w:rPr>
          <w:rFonts w:asciiTheme="minorHAnsi" w:hAnsiTheme="minorHAnsi"/>
        </w:rPr>
        <w:t>.</w:t>
      </w:r>
      <w:r w:rsidRPr="00B231D8">
        <w:rPr>
          <w:rFonts w:asciiTheme="minorHAnsi" w:hAnsiTheme="minorHAnsi"/>
        </w:rPr>
        <w:t>, Brown</w:t>
      </w:r>
      <w:r w:rsidR="002C4AB6">
        <w:rPr>
          <w:rFonts w:asciiTheme="minorHAnsi" w:hAnsiTheme="minorHAnsi"/>
        </w:rPr>
        <w:t>,</w:t>
      </w:r>
      <w:r w:rsidRPr="00B231D8">
        <w:rPr>
          <w:rFonts w:asciiTheme="minorHAnsi" w:hAnsiTheme="minorHAnsi"/>
        </w:rPr>
        <w:t xml:space="preserve"> G</w:t>
      </w:r>
      <w:r w:rsidR="002C4AB6">
        <w:rPr>
          <w:rFonts w:asciiTheme="minorHAnsi" w:hAnsiTheme="minorHAnsi"/>
        </w:rPr>
        <w:t>.</w:t>
      </w:r>
      <w:r w:rsidRPr="00B231D8">
        <w:rPr>
          <w:rFonts w:asciiTheme="minorHAnsi" w:hAnsiTheme="minorHAnsi"/>
        </w:rPr>
        <w:t>, Clulow</w:t>
      </w:r>
      <w:r w:rsidR="002C4AB6">
        <w:rPr>
          <w:rFonts w:asciiTheme="minorHAnsi" w:hAnsiTheme="minorHAnsi"/>
        </w:rPr>
        <w:t>,</w:t>
      </w:r>
      <w:r w:rsidRPr="00B231D8">
        <w:rPr>
          <w:rFonts w:asciiTheme="minorHAnsi" w:hAnsiTheme="minorHAnsi"/>
        </w:rPr>
        <w:t xml:space="preserve"> S</w:t>
      </w:r>
      <w:r w:rsidR="002C4AB6">
        <w:rPr>
          <w:rFonts w:asciiTheme="minorHAnsi" w:hAnsiTheme="minorHAnsi"/>
        </w:rPr>
        <w:t>.</w:t>
      </w:r>
      <w:r w:rsidRPr="00B231D8">
        <w:rPr>
          <w:rFonts w:asciiTheme="minorHAnsi" w:hAnsiTheme="minorHAnsi"/>
        </w:rPr>
        <w:t>, Webb</w:t>
      </w:r>
      <w:r w:rsidR="002C4AB6">
        <w:rPr>
          <w:rFonts w:asciiTheme="minorHAnsi" w:hAnsiTheme="minorHAnsi"/>
        </w:rPr>
        <w:t>,</w:t>
      </w:r>
      <w:r w:rsidRPr="00B231D8">
        <w:rPr>
          <w:rFonts w:asciiTheme="minorHAnsi" w:hAnsiTheme="minorHAnsi"/>
        </w:rPr>
        <w:t xml:space="preserve"> J</w:t>
      </w:r>
      <w:r w:rsidR="002C4AB6">
        <w:rPr>
          <w:rFonts w:asciiTheme="minorHAnsi" w:hAnsiTheme="minorHAnsi"/>
        </w:rPr>
        <w:t>.</w:t>
      </w:r>
      <w:r w:rsidRPr="00B231D8">
        <w:rPr>
          <w:rFonts w:asciiTheme="minorHAnsi" w:hAnsiTheme="minorHAnsi"/>
        </w:rPr>
        <w:t>, Capon</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Sheppard</w:t>
      </w:r>
      <w:r w:rsidR="002C4AB6">
        <w:rPr>
          <w:rFonts w:asciiTheme="minorHAnsi" w:hAnsiTheme="minorHAnsi"/>
        </w:rPr>
        <w:t>,</w:t>
      </w:r>
      <w:r w:rsidRPr="00B231D8">
        <w:rPr>
          <w:rFonts w:asciiTheme="minorHAnsi" w:hAnsiTheme="minorHAnsi"/>
        </w:rPr>
        <w:t xml:space="preserve"> A</w:t>
      </w:r>
      <w:r w:rsidR="002C4AB6">
        <w:rPr>
          <w:rFonts w:asciiTheme="minorHAnsi" w:hAnsiTheme="minorHAnsi"/>
        </w:rPr>
        <w:t>.</w:t>
      </w:r>
      <w:r w:rsidRPr="00B231D8">
        <w:rPr>
          <w:rFonts w:asciiTheme="minorHAnsi" w:hAnsiTheme="minorHAnsi"/>
        </w:rPr>
        <w:t>, Strive</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Tizard</w:t>
      </w:r>
      <w:r w:rsidR="002C4AB6">
        <w:rPr>
          <w:rFonts w:asciiTheme="minorHAnsi" w:hAnsiTheme="minorHAnsi"/>
        </w:rPr>
        <w:t>,</w:t>
      </w:r>
      <w:r w:rsidRPr="00B231D8">
        <w:rPr>
          <w:rFonts w:asciiTheme="minorHAnsi" w:hAnsiTheme="minorHAnsi"/>
        </w:rPr>
        <w:t xml:space="preserve"> M</w:t>
      </w:r>
      <w:r w:rsidR="002C4AB6">
        <w:rPr>
          <w:rFonts w:asciiTheme="minorHAnsi" w:hAnsiTheme="minorHAnsi"/>
        </w:rPr>
        <w:t>. and</w:t>
      </w:r>
      <w:r w:rsidRPr="00B231D8">
        <w:rPr>
          <w:rFonts w:asciiTheme="minorHAnsi" w:hAnsiTheme="minorHAnsi"/>
        </w:rPr>
        <w:t xml:space="preserve"> Shine</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xml:space="preserve"> 2017</w:t>
      </w:r>
      <w:r w:rsidR="002C4AB6">
        <w:rPr>
          <w:rFonts w:asciiTheme="minorHAnsi" w:hAnsiTheme="minorHAnsi"/>
        </w:rPr>
        <w:t>.</w:t>
      </w:r>
      <w:r w:rsidRPr="00B231D8">
        <w:rPr>
          <w:rFonts w:asciiTheme="minorHAnsi" w:hAnsiTheme="minorHAnsi"/>
        </w:rPr>
        <w:t xml:space="preserve"> New weapons in the toad toolkit: A review of methods to control and mitigate the biodiversity impacts of invasive cane toads (Rhinella marina) Quarterly Review of Biology 92</w:t>
      </w:r>
      <w:r w:rsidR="002C4AB6">
        <w:rPr>
          <w:rFonts w:asciiTheme="minorHAnsi" w:hAnsiTheme="minorHAnsi"/>
        </w:rPr>
        <w:t>:</w:t>
      </w:r>
      <w:r w:rsidRPr="00B231D8">
        <w:rPr>
          <w:rFonts w:asciiTheme="minorHAnsi" w:hAnsiTheme="minorHAnsi"/>
        </w:rPr>
        <w:t xml:space="preserve"> 124-149. (IP 5).</w:t>
      </w:r>
    </w:p>
    <w:p w14:paraId="255A31E4" w14:textId="28F05D86"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Richardson, A.J., Bakun, A., Hays, G.C. and Gibbons, M.J., 2009. The jellyfish joyride: causes, consequences and management responses to a more gelatinous future. Trends in ecology </w:t>
      </w:r>
      <w:r w:rsidR="00025865">
        <w:rPr>
          <w:rFonts w:asciiTheme="minorHAnsi" w:hAnsiTheme="minorHAnsi"/>
        </w:rPr>
        <w:t>and</w:t>
      </w:r>
      <w:r w:rsidRPr="00B231D8">
        <w:rPr>
          <w:rFonts w:asciiTheme="minorHAnsi" w:hAnsiTheme="minorHAnsi"/>
        </w:rPr>
        <w:t xml:space="preserve"> evolution, 24(6), pp.312-322.</w:t>
      </w:r>
    </w:p>
    <w:p w14:paraId="1038C72E"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Rodda, G.H. and Savidge, J.A., 2007. Biology and impacts of Pacific island invasive species. 2. Boiga irregularis, the brown tree snake (Reptilia: Colubridae). Pacific Science, 61(3), pp.307-324.</w:t>
      </w:r>
    </w:p>
    <w:p w14:paraId="6D3DF0E5" w14:textId="28409474"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Rowe, G. and L. J. Frewer. 2005. A typology of public engagement mechanisms. Science, Technology </w:t>
      </w:r>
      <w:r w:rsidR="00025865">
        <w:rPr>
          <w:rFonts w:asciiTheme="minorHAnsi" w:hAnsiTheme="minorHAnsi"/>
        </w:rPr>
        <w:t>and</w:t>
      </w:r>
      <w:r w:rsidRPr="00B231D8">
        <w:rPr>
          <w:rFonts w:asciiTheme="minorHAnsi" w:hAnsiTheme="minorHAnsi"/>
        </w:rPr>
        <w:t xml:space="preserve"> Human Values 30: 251-290.</w:t>
      </w:r>
    </w:p>
    <w:p w14:paraId="7C4F8270" w14:textId="25ED1A4E" w:rsidR="00B231D8" w:rsidRPr="00B231D8" w:rsidRDefault="00B231D8" w:rsidP="00B231D8">
      <w:pPr>
        <w:spacing w:before="240" w:after="0" w:line="240" w:lineRule="auto"/>
        <w:rPr>
          <w:rFonts w:asciiTheme="minorHAnsi" w:hAnsiTheme="minorHAnsi"/>
        </w:rPr>
      </w:pPr>
      <w:r w:rsidRPr="00B231D8">
        <w:rPr>
          <w:rFonts w:asciiTheme="minorHAnsi" w:hAnsiTheme="minorHAnsi"/>
        </w:rPr>
        <w:t>Roy</w:t>
      </w:r>
      <w:r w:rsidR="002C4AB6">
        <w:rPr>
          <w:rFonts w:asciiTheme="minorHAnsi" w:hAnsiTheme="minorHAnsi"/>
        </w:rPr>
        <w:t>,</w:t>
      </w:r>
      <w:r w:rsidRPr="00B231D8">
        <w:rPr>
          <w:rFonts w:asciiTheme="minorHAnsi" w:hAnsiTheme="minorHAnsi"/>
        </w:rPr>
        <w:t xml:space="preserve"> H</w:t>
      </w:r>
      <w:r w:rsidR="002C4AB6">
        <w:rPr>
          <w:rFonts w:asciiTheme="minorHAnsi" w:hAnsiTheme="minorHAnsi"/>
        </w:rPr>
        <w:t>.</w:t>
      </w:r>
      <w:r w:rsidRPr="00B231D8">
        <w:rPr>
          <w:rFonts w:asciiTheme="minorHAnsi" w:hAnsiTheme="minorHAnsi"/>
        </w:rPr>
        <w:t>E</w:t>
      </w:r>
      <w:r w:rsidR="002C4AB6">
        <w:rPr>
          <w:rFonts w:asciiTheme="minorHAnsi" w:hAnsiTheme="minorHAnsi"/>
        </w:rPr>
        <w:t>.</w:t>
      </w:r>
      <w:r w:rsidRPr="00B231D8">
        <w:rPr>
          <w:rFonts w:asciiTheme="minorHAnsi" w:hAnsiTheme="minorHAnsi"/>
        </w:rPr>
        <w:t>, Adriaens</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Isaac</w:t>
      </w:r>
      <w:r w:rsidR="002C4AB6">
        <w:rPr>
          <w:rFonts w:asciiTheme="minorHAnsi" w:hAnsiTheme="minorHAnsi"/>
        </w:rPr>
        <w:t>,</w:t>
      </w:r>
      <w:r w:rsidRPr="00B231D8">
        <w:rPr>
          <w:rFonts w:asciiTheme="minorHAnsi" w:hAnsiTheme="minorHAnsi"/>
        </w:rPr>
        <w:t xml:space="preserve"> N</w:t>
      </w:r>
      <w:r w:rsidR="002C4AB6">
        <w:rPr>
          <w:rFonts w:asciiTheme="minorHAnsi" w:hAnsiTheme="minorHAnsi"/>
        </w:rPr>
        <w:t>.</w:t>
      </w:r>
      <w:r w:rsidRPr="00B231D8">
        <w:rPr>
          <w:rFonts w:asciiTheme="minorHAnsi" w:hAnsiTheme="minorHAnsi"/>
        </w:rPr>
        <w:t>J</w:t>
      </w:r>
      <w:r w:rsidR="002C4AB6">
        <w:rPr>
          <w:rFonts w:asciiTheme="minorHAnsi" w:hAnsiTheme="minorHAnsi"/>
        </w:rPr>
        <w:t>.</w:t>
      </w:r>
      <w:r w:rsidRPr="00B231D8">
        <w:rPr>
          <w:rFonts w:asciiTheme="minorHAnsi" w:hAnsiTheme="minorHAnsi"/>
        </w:rPr>
        <w:t>B</w:t>
      </w:r>
      <w:r w:rsidR="002C4AB6">
        <w:rPr>
          <w:rFonts w:asciiTheme="minorHAnsi" w:hAnsiTheme="minorHAnsi"/>
        </w:rPr>
        <w:t>.</w:t>
      </w:r>
      <w:r w:rsidRPr="00B231D8">
        <w:rPr>
          <w:rFonts w:asciiTheme="minorHAnsi" w:hAnsiTheme="minorHAnsi"/>
        </w:rPr>
        <w:t>, Kenis</w:t>
      </w:r>
      <w:r w:rsidR="002C4AB6">
        <w:rPr>
          <w:rFonts w:asciiTheme="minorHAnsi" w:hAnsiTheme="minorHAnsi"/>
        </w:rPr>
        <w:t>,</w:t>
      </w:r>
      <w:r w:rsidRPr="00B231D8">
        <w:rPr>
          <w:rFonts w:asciiTheme="minorHAnsi" w:hAnsiTheme="minorHAnsi"/>
        </w:rPr>
        <w:t xml:space="preserve"> M</w:t>
      </w:r>
      <w:r w:rsidR="002C4AB6">
        <w:rPr>
          <w:rFonts w:asciiTheme="minorHAnsi" w:hAnsiTheme="minorHAnsi"/>
        </w:rPr>
        <w:t>.</w:t>
      </w:r>
      <w:r w:rsidRPr="00B231D8">
        <w:rPr>
          <w:rFonts w:asciiTheme="minorHAnsi" w:hAnsiTheme="minorHAnsi"/>
        </w:rPr>
        <w:t>, Onkelinx</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San Martin</w:t>
      </w:r>
      <w:r w:rsidR="002C4AB6">
        <w:rPr>
          <w:rFonts w:asciiTheme="minorHAnsi" w:hAnsiTheme="minorHAnsi"/>
        </w:rPr>
        <w:t>,</w:t>
      </w:r>
      <w:r w:rsidRPr="00B231D8">
        <w:rPr>
          <w:rFonts w:asciiTheme="minorHAnsi" w:hAnsiTheme="minorHAnsi"/>
        </w:rPr>
        <w:t xml:space="preserve"> G</w:t>
      </w:r>
      <w:r w:rsidR="002C4AB6">
        <w:rPr>
          <w:rFonts w:asciiTheme="minorHAnsi" w:hAnsiTheme="minorHAnsi"/>
        </w:rPr>
        <w:t>.</w:t>
      </w:r>
      <w:r w:rsidRPr="00B231D8">
        <w:rPr>
          <w:rFonts w:asciiTheme="minorHAnsi" w:hAnsiTheme="minorHAnsi"/>
        </w:rPr>
        <w:t>, Brown</w:t>
      </w:r>
      <w:r w:rsidR="002C4AB6">
        <w:rPr>
          <w:rFonts w:asciiTheme="minorHAnsi" w:hAnsiTheme="minorHAnsi"/>
        </w:rPr>
        <w:t>,</w:t>
      </w:r>
      <w:r w:rsidRPr="00B231D8">
        <w:rPr>
          <w:rFonts w:asciiTheme="minorHAnsi" w:hAnsiTheme="minorHAnsi"/>
        </w:rPr>
        <w:t xml:space="preserve"> P</w:t>
      </w:r>
      <w:r w:rsidR="002C4AB6">
        <w:rPr>
          <w:rFonts w:asciiTheme="minorHAnsi" w:hAnsiTheme="minorHAnsi"/>
        </w:rPr>
        <w:t>.</w:t>
      </w:r>
      <w:r w:rsidRPr="00B231D8">
        <w:rPr>
          <w:rFonts w:asciiTheme="minorHAnsi" w:hAnsiTheme="minorHAnsi"/>
        </w:rPr>
        <w:t>M</w:t>
      </w:r>
      <w:r w:rsidR="002C4AB6">
        <w:rPr>
          <w:rFonts w:asciiTheme="minorHAnsi" w:hAnsiTheme="minorHAnsi"/>
        </w:rPr>
        <w:t>.</w:t>
      </w:r>
      <w:r w:rsidRPr="00B231D8">
        <w:rPr>
          <w:rFonts w:asciiTheme="minorHAnsi" w:hAnsiTheme="minorHAnsi"/>
        </w:rPr>
        <w:t>J</w:t>
      </w:r>
      <w:r w:rsidR="002C4AB6">
        <w:rPr>
          <w:rFonts w:asciiTheme="minorHAnsi" w:hAnsiTheme="minorHAnsi"/>
        </w:rPr>
        <w:t>.</w:t>
      </w:r>
      <w:r w:rsidRPr="00B231D8">
        <w:rPr>
          <w:rFonts w:asciiTheme="minorHAnsi" w:hAnsiTheme="minorHAnsi"/>
        </w:rPr>
        <w:t>, Hautier</w:t>
      </w:r>
      <w:r w:rsidR="002C4AB6">
        <w:rPr>
          <w:rFonts w:asciiTheme="minorHAnsi" w:hAnsiTheme="minorHAnsi"/>
        </w:rPr>
        <w:t>,</w:t>
      </w:r>
      <w:r w:rsidRPr="00B231D8">
        <w:rPr>
          <w:rFonts w:asciiTheme="minorHAnsi" w:hAnsiTheme="minorHAnsi"/>
        </w:rPr>
        <w:t xml:space="preserve"> L</w:t>
      </w:r>
      <w:r w:rsidR="002C4AB6">
        <w:rPr>
          <w:rFonts w:asciiTheme="minorHAnsi" w:hAnsiTheme="minorHAnsi"/>
        </w:rPr>
        <w:t>.</w:t>
      </w:r>
      <w:r w:rsidRPr="00B231D8">
        <w:rPr>
          <w:rFonts w:asciiTheme="minorHAnsi" w:hAnsiTheme="minorHAnsi"/>
        </w:rPr>
        <w:t>, Poland</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Roy</w:t>
      </w:r>
      <w:r w:rsidR="002C4AB6">
        <w:rPr>
          <w:rFonts w:asciiTheme="minorHAnsi" w:hAnsiTheme="minorHAnsi"/>
        </w:rPr>
        <w:t>,</w:t>
      </w:r>
      <w:r w:rsidRPr="00B231D8">
        <w:rPr>
          <w:rFonts w:asciiTheme="minorHAnsi" w:hAnsiTheme="minorHAnsi"/>
        </w:rPr>
        <w:t xml:space="preserve"> D</w:t>
      </w:r>
      <w:r w:rsidR="002C4AB6">
        <w:rPr>
          <w:rFonts w:asciiTheme="minorHAnsi" w:hAnsiTheme="minorHAnsi"/>
        </w:rPr>
        <w:t>.</w:t>
      </w:r>
      <w:r w:rsidRPr="00B231D8">
        <w:rPr>
          <w:rFonts w:asciiTheme="minorHAnsi" w:hAnsiTheme="minorHAnsi"/>
        </w:rPr>
        <w:t>B</w:t>
      </w:r>
      <w:r w:rsidR="002C4AB6">
        <w:rPr>
          <w:rFonts w:asciiTheme="minorHAnsi" w:hAnsiTheme="minorHAnsi"/>
        </w:rPr>
        <w:t>.</w:t>
      </w:r>
      <w:r w:rsidRPr="00B231D8">
        <w:rPr>
          <w:rFonts w:asciiTheme="minorHAnsi" w:hAnsiTheme="minorHAnsi"/>
        </w:rPr>
        <w:t>, Comont</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Eschen</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Frost</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Zindel</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Van Vlaenderen</w:t>
      </w:r>
      <w:r w:rsidR="002C4AB6">
        <w:rPr>
          <w:rFonts w:asciiTheme="minorHAnsi" w:hAnsiTheme="minorHAnsi"/>
        </w:rPr>
        <w:t>,</w:t>
      </w:r>
      <w:r w:rsidRPr="00B231D8">
        <w:rPr>
          <w:rFonts w:asciiTheme="minorHAnsi" w:hAnsiTheme="minorHAnsi"/>
        </w:rPr>
        <w:t xml:space="preserve"> J</w:t>
      </w:r>
      <w:r w:rsidR="002C4AB6">
        <w:rPr>
          <w:rFonts w:asciiTheme="minorHAnsi" w:hAnsiTheme="minorHAnsi"/>
        </w:rPr>
        <w:t>.</w:t>
      </w:r>
      <w:r w:rsidRPr="00B231D8">
        <w:rPr>
          <w:rFonts w:asciiTheme="minorHAnsi" w:hAnsiTheme="minorHAnsi"/>
        </w:rPr>
        <w:t>, Nedvěd</w:t>
      </w:r>
      <w:r w:rsidR="002C4AB6">
        <w:rPr>
          <w:rFonts w:asciiTheme="minorHAnsi" w:hAnsiTheme="minorHAnsi"/>
        </w:rPr>
        <w:t>,</w:t>
      </w:r>
      <w:r w:rsidRPr="00B231D8">
        <w:rPr>
          <w:rFonts w:asciiTheme="minorHAnsi" w:hAnsiTheme="minorHAnsi"/>
        </w:rPr>
        <w:t xml:space="preserve"> O</w:t>
      </w:r>
      <w:r w:rsidR="002C4AB6">
        <w:rPr>
          <w:rFonts w:asciiTheme="minorHAnsi" w:hAnsiTheme="minorHAnsi"/>
        </w:rPr>
        <w:t>.</w:t>
      </w:r>
      <w:r w:rsidRPr="00B231D8">
        <w:rPr>
          <w:rFonts w:asciiTheme="minorHAnsi" w:hAnsiTheme="minorHAnsi"/>
        </w:rPr>
        <w:t>, Ravn</w:t>
      </w:r>
      <w:r w:rsidR="002C4AB6">
        <w:rPr>
          <w:rFonts w:asciiTheme="minorHAnsi" w:hAnsiTheme="minorHAnsi"/>
        </w:rPr>
        <w:t>,</w:t>
      </w:r>
      <w:r w:rsidRPr="00B231D8">
        <w:rPr>
          <w:rFonts w:asciiTheme="minorHAnsi" w:hAnsiTheme="minorHAnsi"/>
        </w:rPr>
        <w:t xml:space="preserve"> H</w:t>
      </w:r>
      <w:r w:rsidR="002C4AB6">
        <w:rPr>
          <w:rFonts w:asciiTheme="minorHAnsi" w:hAnsiTheme="minorHAnsi"/>
        </w:rPr>
        <w:t>.</w:t>
      </w:r>
      <w:r w:rsidRPr="00B231D8">
        <w:rPr>
          <w:rFonts w:asciiTheme="minorHAnsi" w:hAnsiTheme="minorHAnsi"/>
        </w:rPr>
        <w:t>P</w:t>
      </w:r>
      <w:r w:rsidR="002C4AB6">
        <w:rPr>
          <w:rFonts w:asciiTheme="minorHAnsi" w:hAnsiTheme="minorHAnsi"/>
        </w:rPr>
        <w:t>.</w:t>
      </w:r>
      <w:r w:rsidRPr="00B231D8">
        <w:rPr>
          <w:rFonts w:asciiTheme="minorHAnsi" w:hAnsiTheme="minorHAnsi"/>
        </w:rPr>
        <w:t>, Grégoire</w:t>
      </w:r>
      <w:r w:rsidR="002C4AB6">
        <w:rPr>
          <w:rFonts w:asciiTheme="minorHAnsi" w:hAnsiTheme="minorHAnsi"/>
        </w:rPr>
        <w:t>,</w:t>
      </w:r>
      <w:r w:rsidRPr="00B231D8">
        <w:rPr>
          <w:rFonts w:asciiTheme="minorHAnsi" w:hAnsiTheme="minorHAnsi"/>
        </w:rPr>
        <w:t xml:space="preserve"> J</w:t>
      </w:r>
      <w:r w:rsidR="002C4AB6">
        <w:rPr>
          <w:rFonts w:asciiTheme="minorHAnsi" w:hAnsiTheme="minorHAnsi"/>
        </w:rPr>
        <w:t>.</w:t>
      </w:r>
      <w:r w:rsidRPr="00B231D8">
        <w:rPr>
          <w:rFonts w:asciiTheme="minorHAnsi" w:hAnsiTheme="minorHAnsi"/>
        </w:rPr>
        <w:t>C</w:t>
      </w:r>
      <w:r w:rsidR="002C4AB6">
        <w:rPr>
          <w:rFonts w:asciiTheme="minorHAnsi" w:hAnsiTheme="minorHAnsi"/>
        </w:rPr>
        <w:t>.</w:t>
      </w:r>
      <w:r w:rsidRPr="00B231D8">
        <w:rPr>
          <w:rFonts w:asciiTheme="minorHAnsi" w:hAnsiTheme="minorHAnsi"/>
        </w:rPr>
        <w:t>, de Biseau</w:t>
      </w:r>
      <w:r w:rsidR="002C4AB6">
        <w:rPr>
          <w:rFonts w:asciiTheme="minorHAnsi" w:hAnsiTheme="minorHAnsi"/>
        </w:rPr>
        <w:t>,</w:t>
      </w:r>
      <w:r w:rsidRPr="00B231D8">
        <w:rPr>
          <w:rFonts w:asciiTheme="minorHAnsi" w:hAnsiTheme="minorHAnsi"/>
        </w:rPr>
        <w:t xml:space="preserve"> J</w:t>
      </w:r>
      <w:r w:rsidR="002C4AB6">
        <w:rPr>
          <w:rFonts w:asciiTheme="minorHAnsi" w:hAnsiTheme="minorHAnsi"/>
        </w:rPr>
        <w:t>.</w:t>
      </w:r>
      <w:r w:rsidRPr="00B231D8">
        <w:rPr>
          <w:rFonts w:asciiTheme="minorHAnsi" w:hAnsiTheme="minorHAnsi"/>
        </w:rPr>
        <w:t>C</w:t>
      </w:r>
      <w:r w:rsidR="002C4AB6">
        <w:rPr>
          <w:rFonts w:asciiTheme="minorHAnsi" w:hAnsiTheme="minorHAnsi"/>
        </w:rPr>
        <w:t>. and</w:t>
      </w:r>
      <w:r w:rsidRPr="00B231D8">
        <w:rPr>
          <w:rFonts w:asciiTheme="minorHAnsi" w:hAnsiTheme="minorHAnsi"/>
        </w:rPr>
        <w:t xml:space="preserve"> Maes</w:t>
      </w:r>
      <w:r w:rsidR="002C4AB6">
        <w:rPr>
          <w:rFonts w:asciiTheme="minorHAnsi" w:hAnsiTheme="minorHAnsi"/>
        </w:rPr>
        <w:t>,</w:t>
      </w:r>
      <w:r w:rsidRPr="00B231D8">
        <w:rPr>
          <w:rFonts w:asciiTheme="minorHAnsi" w:hAnsiTheme="minorHAnsi"/>
        </w:rPr>
        <w:t xml:space="preserve"> D</w:t>
      </w:r>
      <w:r w:rsidR="002C4AB6">
        <w:rPr>
          <w:rFonts w:asciiTheme="minorHAnsi" w:hAnsiTheme="minorHAnsi"/>
        </w:rPr>
        <w:t>.,</w:t>
      </w:r>
      <w:r w:rsidRPr="00B231D8">
        <w:rPr>
          <w:rFonts w:asciiTheme="minorHAnsi" w:hAnsiTheme="minorHAnsi"/>
        </w:rPr>
        <w:t xml:space="preserve"> 2012</w:t>
      </w:r>
      <w:r w:rsidR="002C4AB6">
        <w:rPr>
          <w:rFonts w:asciiTheme="minorHAnsi" w:hAnsiTheme="minorHAnsi"/>
        </w:rPr>
        <w:t>,</w:t>
      </w:r>
      <w:r w:rsidRPr="00B231D8">
        <w:rPr>
          <w:rFonts w:asciiTheme="minorHAnsi" w:hAnsiTheme="minorHAnsi"/>
        </w:rPr>
        <w:t xml:space="preserve"> Invasive alien predator causes rapid declines of native European ladybirds. Divers</w:t>
      </w:r>
      <w:r w:rsidR="002C4AB6">
        <w:rPr>
          <w:rFonts w:asciiTheme="minorHAnsi" w:hAnsiTheme="minorHAnsi"/>
        </w:rPr>
        <w:t xml:space="preserve">ity and </w:t>
      </w:r>
      <w:r w:rsidRPr="00B231D8">
        <w:rPr>
          <w:rFonts w:asciiTheme="minorHAnsi" w:hAnsiTheme="minorHAnsi"/>
        </w:rPr>
        <w:t xml:space="preserve"> Distrib</w:t>
      </w:r>
      <w:r w:rsidR="002C4AB6">
        <w:rPr>
          <w:rFonts w:asciiTheme="minorHAnsi" w:hAnsiTheme="minorHAnsi"/>
        </w:rPr>
        <w:t>ution</w:t>
      </w:r>
      <w:r w:rsidRPr="00B231D8">
        <w:rPr>
          <w:rFonts w:asciiTheme="minorHAnsi" w:hAnsiTheme="minorHAnsi"/>
        </w:rPr>
        <w:t xml:space="preserve"> 18:717–725</w:t>
      </w:r>
      <w:r w:rsidR="002C4AB6">
        <w:rPr>
          <w:rFonts w:asciiTheme="minorHAnsi" w:hAnsiTheme="minorHAnsi"/>
        </w:rPr>
        <w:t>.</w:t>
      </w:r>
    </w:p>
    <w:p w14:paraId="114C0FA1" w14:textId="37FF4DB0"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Sands, D.P.A., Lukins, R.G. </w:t>
      </w:r>
      <w:r w:rsidR="002C4AB6">
        <w:rPr>
          <w:rFonts w:asciiTheme="minorHAnsi" w:hAnsiTheme="minorHAnsi"/>
        </w:rPr>
        <w:t>and</w:t>
      </w:r>
      <w:r w:rsidR="002C4AB6" w:rsidRPr="00B231D8">
        <w:rPr>
          <w:rFonts w:asciiTheme="minorHAnsi" w:hAnsiTheme="minorHAnsi"/>
        </w:rPr>
        <w:t xml:space="preserve"> </w:t>
      </w:r>
      <w:r w:rsidRPr="00B231D8">
        <w:rPr>
          <w:rFonts w:asciiTheme="minorHAnsi" w:hAnsiTheme="minorHAnsi"/>
        </w:rPr>
        <w:t>Snowball, G.J.</w:t>
      </w:r>
      <w:r w:rsidR="002C4AB6">
        <w:rPr>
          <w:rFonts w:asciiTheme="minorHAnsi" w:hAnsiTheme="minorHAnsi"/>
        </w:rPr>
        <w:t>,</w:t>
      </w:r>
      <w:r w:rsidRPr="00B231D8">
        <w:rPr>
          <w:rFonts w:asciiTheme="minorHAnsi" w:hAnsiTheme="minorHAnsi"/>
        </w:rPr>
        <w:t xml:space="preserve"> 1986. Agents introduced into Australia for biological control of </w:t>
      </w:r>
      <w:r w:rsidRPr="002C4AB6">
        <w:rPr>
          <w:rFonts w:asciiTheme="minorHAnsi" w:hAnsiTheme="minorHAnsi"/>
          <w:i/>
        </w:rPr>
        <w:t>Gascardia destructor</w:t>
      </w:r>
      <w:r w:rsidRPr="00B231D8">
        <w:rPr>
          <w:rFonts w:asciiTheme="minorHAnsi" w:hAnsiTheme="minorHAnsi"/>
        </w:rPr>
        <w:t xml:space="preserve"> (Newstead) (Hemiptera: Coccidae). Journal of the Australian Entomological Society 25</w:t>
      </w:r>
      <w:r w:rsidR="002C4AB6">
        <w:rPr>
          <w:rFonts w:asciiTheme="minorHAnsi" w:hAnsiTheme="minorHAnsi"/>
        </w:rPr>
        <w:t>:</w:t>
      </w:r>
      <w:r w:rsidR="002C4AB6" w:rsidRPr="00B231D8">
        <w:rPr>
          <w:rFonts w:asciiTheme="minorHAnsi" w:hAnsiTheme="minorHAnsi"/>
        </w:rPr>
        <w:t xml:space="preserve"> </w:t>
      </w:r>
      <w:r w:rsidRPr="00B231D8">
        <w:rPr>
          <w:rFonts w:asciiTheme="minorHAnsi" w:hAnsiTheme="minorHAnsi"/>
        </w:rPr>
        <w:t>51-59.</w:t>
      </w:r>
    </w:p>
    <w:p w14:paraId="2E006097" w14:textId="2F32E4BA" w:rsidR="00B231D8" w:rsidRDefault="00B231D8" w:rsidP="00B231D8">
      <w:pPr>
        <w:spacing w:before="240" w:after="0" w:line="240" w:lineRule="auto"/>
        <w:rPr>
          <w:rFonts w:asciiTheme="minorHAnsi" w:hAnsiTheme="minorHAnsi"/>
        </w:rPr>
      </w:pPr>
      <w:r w:rsidRPr="00B231D8">
        <w:rPr>
          <w:rFonts w:asciiTheme="minorHAnsi" w:hAnsiTheme="minorHAnsi"/>
        </w:rPr>
        <w:t>Saunders, G., Cooke, B., McColl, K., Shine, R. and Peacock, T., 2010. Modern approaches for the biological control of vertebrate pests: an Australian perspective. Biological Control 52(3)</w:t>
      </w:r>
      <w:r w:rsidR="002C4AB6">
        <w:rPr>
          <w:rFonts w:asciiTheme="minorHAnsi" w:hAnsiTheme="minorHAnsi"/>
        </w:rPr>
        <w:t>:</w:t>
      </w:r>
      <w:r w:rsidRPr="00B231D8">
        <w:rPr>
          <w:rFonts w:asciiTheme="minorHAnsi" w:hAnsiTheme="minorHAnsi"/>
        </w:rPr>
        <w:t>288-295.</w:t>
      </w:r>
    </w:p>
    <w:p w14:paraId="09E0B2C8" w14:textId="127EDA5F" w:rsidR="002045F3" w:rsidRPr="00A362CF" w:rsidRDefault="002045F3" w:rsidP="00B231D8">
      <w:pPr>
        <w:spacing w:before="240" w:after="0" w:line="240" w:lineRule="auto"/>
        <w:rPr>
          <w:rFonts w:asciiTheme="minorHAnsi" w:hAnsiTheme="minorHAnsi"/>
          <w:lang w:val="en-GB"/>
        </w:rPr>
      </w:pPr>
      <w:r w:rsidRPr="00A362CF">
        <w:rPr>
          <w:rFonts w:asciiTheme="minorHAnsi" w:hAnsiTheme="minorHAnsi"/>
          <w:lang w:val="de-CH"/>
        </w:rPr>
        <w:t xml:space="preserve">Schwarzländer, M., Hinz, H.L., Winston, R. </w:t>
      </w:r>
      <w:r>
        <w:rPr>
          <w:rFonts w:asciiTheme="minorHAnsi" w:hAnsiTheme="minorHAnsi"/>
          <w:lang w:val="de-CH"/>
        </w:rPr>
        <w:t xml:space="preserve">L., Day, M.D., 2018. </w:t>
      </w:r>
      <w:r w:rsidRPr="00A362CF">
        <w:rPr>
          <w:rFonts w:asciiTheme="minorHAnsi" w:hAnsiTheme="minorHAnsi"/>
          <w:lang w:val="en-GB"/>
        </w:rPr>
        <w:t xml:space="preserve">Biological control of weeds: an analyiss of introductions, rates of establishment and estimates of success, worldwide. </w:t>
      </w:r>
      <w:r>
        <w:rPr>
          <w:rFonts w:asciiTheme="minorHAnsi" w:hAnsiTheme="minorHAnsi"/>
          <w:lang w:val="en-GB"/>
        </w:rPr>
        <w:t>BioControl 63: 319-331.</w:t>
      </w:r>
    </w:p>
    <w:p w14:paraId="5F86572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Secord, D., 2003. Biological control of marine invasive species: cautionary tales and land-based lessons. In Marine Bioinvasions: Patterns, Processes and Perspectives (pp. 117-131). Springer, Dordrecht.</w:t>
      </w:r>
    </w:p>
    <w:p w14:paraId="3FCB166A" w14:textId="410B8DCD" w:rsidR="00B231D8" w:rsidRPr="00B231D8" w:rsidRDefault="00B231D8" w:rsidP="00B231D8">
      <w:pPr>
        <w:spacing w:before="240" w:after="0" w:line="240" w:lineRule="auto"/>
        <w:rPr>
          <w:rFonts w:asciiTheme="minorHAnsi" w:hAnsiTheme="minorHAnsi"/>
        </w:rPr>
      </w:pPr>
      <w:r w:rsidRPr="00B231D8">
        <w:rPr>
          <w:rFonts w:asciiTheme="minorHAnsi" w:hAnsiTheme="minorHAnsi"/>
        </w:rPr>
        <w:t>Secord, D. and Kareiva, P., 1996. Perils and pitfalls in the host specificity paradigm. BioScience 46(6)</w:t>
      </w:r>
      <w:r w:rsidR="002C4AB6">
        <w:rPr>
          <w:rFonts w:asciiTheme="minorHAnsi" w:hAnsiTheme="minorHAnsi"/>
        </w:rPr>
        <w:t>:</w:t>
      </w:r>
      <w:r w:rsidRPr="00B231D8">
        <w:rPr>
          <w:rFonts w:asciiTheme="minorHAnsi" w:hAnsiTheme="minorHAnsi"/>
        </w:rPr>
        <w:t>448-453.</w:t>
      </w:r>
    </w:p>
    <w:p w14:paraId="6D27BBC5"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Secretariat of the Convention on Biological Diversity (2011) Nagoya protocol on access to genetic resources and the fair and equitable sharing of benefits arising from their utilization to the Convention on Biological Diversity: text and annex. Convention on Biological Diversity, United Nations, Montreal, Canada, 25p</w:t>
      </w:r>
    </w:p>
    <w:p w14:paraId="285B578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Shafland, P.L., 1995. Introduction and establishment of a successful butterfly peacock fishery in southeast Florida canals. In American Fisheries Society Symposium (Vol. 15, pp. 443-451).</w:t>
      </w:r>
    </w:p>
    <w:p w14:paraId="533A6DC0"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Shanmuganathan, T., Pallister, J., Doody, S., McCallum, H., Robinson, T., Sheppard, A., Hardy, C., Halliday, D., Venables, D., Voysey, R. and Strive, T., 2010. Biological control of the cane toad in Australia: a review. Animal Conservation, 13(s1), pp.16-23.</w:t>
      </w:r>
    </w:p>
    <w:p w14:paraId="03913B11" w14:textId="0C6C9280"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Sharma, R.R., Singh, D. and Singh, R., 2009. Biological control of postharvest diseases of fruits and vegetables by microbial antagonists: A review. Biological </w:t>
      </w:r>
      <w:r w:rsidR="002C4AB6">
        <w:rPr>
          <w:rFonts w:asciiTheme="minorHAnsi" w:hAnsiTheme="minorHAnsi"/>
        </w:rPr>
        <w:t>C</w:t>
      </w:r>
      <w:r w:rsidR="002C4AB6" w:rsidRPr="00B231D8">
        <w:rPr>
          <w:rFonts w:asciiTheme="minorHAnsi" w:hAnsiTheme="minorHAnsi"/>
        </w:rPr>
        <w:t>ontrol</w:t>
      </w:r>
      <w:r w:rsidRPr="00B231D8">
        <w:rPr>
          <w:rFonts w:asciiTheme="minorHAnsi" w:hAnsiTheme="minorHAnsi"/>
        </w:rPr>
        <w:t xml:space="preserve"> 50(3)</w:t>
      </w:r>
      <w:r w:rsidR="002C4AB6">
        <w:rPr>
          <w:rFonts w:asciiTheme="minorHAnsi" w:hAnsiTheme="minorHAnsi"/>
        </w:rPr>
        <w:t>:</w:t>
      </w:r>
      <w:r w:rsidRPr="00B231D8">
        <w:rPr>
          <w:rFonts w:asciiTheme="minorHAnsi" w:hAnsiTheme="minorHAnsi"/>
        </w:rPr>
        <w:t>205-221.</w:t>
      </w:r>
    </w:p>
    <w:p w14:paraId="7593A642" w14:textId="06279F2A" w:rsidR="00B231D8" w:rsidRPr="00B231D8" w:rsidRDefault="00B231D8" w:rsidP="00B231D8">
      <w:pPr>
        <w:spacing w:before="240" w:after="0" w:line="240" w:lineRule="auto"/>
        <w:rPr>
          <w:rFonts w:asciiTheme="minorHAnsi" w:hAnsiTheme="minorHAnsi"/>
        </w:rPr>
      </w:pPr>
      <w:r w:rsidRPr="00B231D8">
        <w:rPr>
          <w:rFonts w:asciiTheme="minorHAnsi" w:hAnsiTheme="minorHAnsi"/>
        </w:rPr>
        <w:t>Shea, K. and Possingham, H.P., 2000. Optimal release strategies for biological control agents: an application of stochastic dynamic programming to population management. Journal of Applied Ecology 37(1)</w:t>
      </w:r>
      <w:r w:rsidR="002C4AB6">
        <w:rPr>
          <w:rFonts w:asciiTheme="minorHAnsi" w:hAnsiTheme="minorHAnsi"/>
        </w:rPr>
        <w:t>:</w:t>
      </w:r>
      <w:r w:rsidRPr="00B231D8">
        <w:rPr>
          <w:rFonts w:asciiTheme="minorHAnsi" w:hAnsiTheme="minorHAnsi"/>
        </w:rPr>
        <w:t>77-86.</w:t>
      </w:r>
    </w:p>
    <w:p w14:paraId="3C5E1CD3" w14:textId="768D205E"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Sheppard</w:t>
      </w:r>
      <w:r w:rsidR="002C4AB6">
        <w:rPr>
          <w:rFonts w:asciiTheme="minorHAnsi" w:hAnsiTheme="minorHAnsi"/>
        </w:rPr>
        <w:t>,</w:t>
      </w:r>
      <w:r w:rsidRPr="00B231D8">
        <w:rPr>
          <w:rFonts w:asciiTheme="minorHAnsi" w:hAnsiTheme="minorHAnsi"/>
        </w:rPr>
        <w:t xml:space="preserve"> A</w:t>
      </w:r>
      <w:r w:rsidR="002C4AB6">
        <w:rPr>
          <w:rFonts w:asciiTheme="minorHAnsi" w:hAnsiTheme="minorHAnsi"/>
        </w:rPr>
        <w:t>.</w:t>
      </w:r>
      <w:r w:rsidRPr="00B231D8">
        <w:rPr>
          <w:rFonts w:asciiTheme="minorHAnsi" w:hAnsiTheme="minorHAnsi"/>
        </w:rPr>
        <w:t>W</w:t>
      </w:r>
      <w:r w:rsidR="002C4AB6">
        <w:rPr>
          <w:rFonts w:asciiTheme="minorHAnsi" w:hAnsiTheme="minorHAnsi"/>
        </w:rPr>
        <w:t>.</w:t>
      </w:r>
      <w:r w:rsidRPr="00B231D8">
        <w:rPr>
          <w:rFonts w:asciiTheme="minorHAnsi" w:hAnsiTheme="minorHAnsi"/>
        </w:rPr>
        <w:t>, Hill</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DeClerck-Floate</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A</w:t>
      </w:r>
      <w:r w:rsidR="002C4AB6">
        <w:rPr>
          <w:rFonts w:asciiTheme="minorHAnsi" w:hAnsiTheme="minorHAnsi"/>
        </w:rPr>
        <w:t>.</w:t>
      </w:r>
      <w:r w:rsidRPr="00B231D8">
        <w:rPr>
          <w:rFonts w:asciiTheme="minorHAnsi" w:hAnsiTheme="minorHAnsi"/>
        </w:rPr>
        <w:t>, McClay</w:t>
      </w:r>
      <w:r w:rsidR="002C4AB6">
        <w:rPr>
          <w:rFonts w:asciiTheme="minorHAnsi" w:hAnsiTheme="minorHAnsi"/>
        </w:rPr>
        <w:t>,</w:t>
      </w:r>
      <w:r w:rsidRPr="00B231D8">
        <w:rPr>
          <w:rFonts w:asciiTheme="minorHAnsi" w:hAnsiTheme="minorHAnsi"/>
        </w:rPr>
        <w:t xml:space="preserve"> A</w:t>
      </w:r>
      <w:r w:rsidR="002C4AB6">
        <w:rPr>
          <w:rFonts w:asciiTheme="minorHAnsi" w:hAnsiTheme="minorHAnsi"/>
        </w:rPr>
        <w:t>.</w:t>
      </w:r>
      <w:r w:rsidRPr="00B231D8">
        <w:rPr>
          <w:rFonts w:asciiTheme="minorHAnsi" w:hAnsiTheme="minorHAnsi"/>
        </w:rPr>
        <w:t>, Olckers</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Quimby</w:t>
      </w:r>
      <w:r w:rsidR="002C4AB6">
        <w:rPr>
          <w:rFonts w:asciiTheme="minorHAnsi" w:hAnsiTheme="minorHAnsi"/>
        </w:rPr>
        <w:t>,</w:t>
      </w:r>
      <w:r w:rsidRPr="00B231D8">
        <w:rPr>
          <w:rFonts w:asciiTheme="minorHAnsi" w:hAnsiTheme="minorHAnsi"/>
        </w:rPr>
        <w:t xml:space="preserve"> P</w:t>
      </w:r>
      <w:r w:rsidR="002C4AB6">
        <w:rPr>
          <w:rFonts w:asciiTheme="minorHAnsi" w:hAnsiTheme="minorHAnsi"/>
        </w:rPr>
        <w:t>.</w:t>
      </w:r>
      <w:r w:rsidRPr="00B231D8">
        <w:rPr>
          <w:rFonts w:asciiTheme="minorHAnsi" w:hAnsiTheme="minorHAnsi"/>
        </w:rPr>
        <w:t>C</w:t>
      </w:r>
      <w:r w:rsidR="002C4AB6">
        <w:rPr>
          <w:rFonts w:asciiTheme="minorHAnsi" w:hAnsiTheme="minorHAnsi"/>
        </w:rPr>
        <w:t>.and</w:t>
      </w:r>
      <w:r w:rsidR="002C4AB6" w:rsidRPr="00B231D8">
        <w:rPr>
          <w:rFonts w:asciiTheme="minorHAnsi" w:hAnsiTheme="minorHAnsi"/>
        </w:rPr>
        <w:t xml:space="preserve">  </w:t>
      </w:r>
      <w:r w:rsidRPr="00B231D8">
        <w:rPr>
          <w:rFonts w:asciiTheme="minorHAnsi" w:hAnsiTheme="minorHAnsi"/>
        </w:rPr>
        <w:t>Zimmermann</w:t>
      </w:r>
      <w:r w:rsidR="002C4AB6">
        <w:rPr>
          <w:rFonts w:asciiTheme="minorHAnsi" w:hAnsiTheme="minorHAnsi"/>
        </w:rPr>
        <w:t>,</w:t>
      </w:r>
      <w:r w:rsidRPr="00B231D8">
        <w:rPr>
          <w:rFonts w:asciiTheme="minorHAnsi" w:hAnsiTheme="minorHAnsi"/>
        </w:rPr>
        <w:t xml:space="preserve"> H</w:t>
      </w:r>
      <w:r w:rsidR="002C4AB6">
        <w:rPr>
          <w:rFonts w:asciiTheme="minorHAnsi" w:hAnsiTheme="minorHAnsi"/>
        </w:rPr>
        <w:t>.</w:t>
      </w:r>
      <w:r w:rsidRPr="00B231D8">
        <w:rPr>
          <w:rFonts w:asciiTheme="minorHAnsi" w:hAnsiTheme="minorHAnsi"/>
        </w:rPr>
        <w:t>G</w:t>
      </w:r>
      <w:r w:rsidR="002C4AB6">
        <w:rPr>
          <w:rFonts w:asciiTheme="minorHAnsi" w:hAnsiTheme="minorHAnsi"/>
        </w:rPr>
        <w:t>.,</w:t>
      </w:r>
      <w:r w:rsidRPr="00B231D8">
        <w:rPr>
          <w:rFonts w:asciiTheme="minorHAnsi" w:hAnsiTheme="minorHAnsi"/>
        </w:rPr>
        <w:t xml:space="preserve"> 2003</w:t>
      </w:r>
      <w:r w:rsidR="002C4AB6">
        <w:rPr>
          <w:rFonts w:asciiTheme="minorHAnsi" w:hAnsiTheme="minorHAnsi"/>
        </w:rPr>
        <w:t>.</w:t>
      </w:r>
      <w:r w:rsidRPr="00B231D8">
        <w:rPr>
          <w:rFonts w:asciiTheme="minorHAnsi" w:hAnsiTheme="minorHAnsi"/>
        </w:rPr>
        <w:t xml:space="preserve"> A global review of risk-benefit-cost analysis for the introduction of classical biological control agents against weeds: a crisis in the making? Biocontrol News </w:t>
      </w:r>
      <w:r w:rsidR="00025865">
        <w:rPr>
          <w:rFonts w:asciiTheme="minorHAnsi" w:hAnsiTheme="minorHAnsi"/>
        </w:rPr>
        <w:t>and</w:t>
      </w:r>
      <w:r w:rsidRPr="00B231D8">
        <w:rPr>
          <w:rFonts w:asciiTheme="minorHAnsi" w:hAnsiTheme="minorHAnsi"/>
        </w:rPr>
        <w:t xml:space="preserve"> Information 24</w:t>
      </w:r>
      <w:r w:rsidR="002C4AB6">
        <w:rPr>
          <w:rFonts w:asciiTheme="minorHAnsi" w:hAnsiTheme="minorHAnsi"/>
        </w:rPr>
        <w:t>:</w:t>
      </w:r>
      <w:r w:rsidR="002C4AB6" w:rsidRPr="00B231D8">
        <w:rPr>
          <w:rFonts w:asciiTheme="minorHAnsi" w:hAnsiTheme="minorHAnsi"/>
        </w:rPr>
        <w:t xml:space="preserve"> </w:t>
      </w:r>
      <w:r w:rsidRPr="00B231D8">
        <w:rPr>
          <w:rFonts w:asciiTheme="minorHAnsi" w:hAnsiTheme="minorHAnsi"/>
        </w:rPr>
        <w:t>91N-108N.</w:t>
      </w:r>
    </w:p>
    <w:p w14:paraId="0184A53F" w14:textId="311F8246" w:rsidR="00B231D8" w:rsidRPr="00B231D8" w:rsidRDefault="00B231D8" w:rsidP="00B231D8">
      <w:pPr>
        <w:spacing w:before="240" w:after="0" w:line="240" w:lineRule="auto"/>
        <w:rPr>
          <w:rFonts w:asciiTheme="minorHAnsi" w:hAnsiTheme="minorHAnsi"/>
        </w:rPr>
      </w:pPr>
      <w:r w:rsidRPr="00B231D8">
        <w:rPr>
          <w:rFonts w:asciiTheme="minorHAnsi" w:hAnsiTheme="minorHAnsi"/>
        </w:rPr>
        <w:t>Sheppard</w:t>
      </w:r>
      <w:r w:rsidR="002C4AB6">
        <w:rPr>
          <w:rFonts w:asciiTheme="minorHAnsi" w:hAnsiTheme="minorHAnsi"/>
        </w:rPr>
        <w:t>,</w:t>
      </w:r>
      <w:r w:rsidRPr="00B231D8">
        <w:rPr>
          <w:rFonts w:asciiTheme="minorHAnsi" w:hAnsiTheme="minorHAnsi"/>
        </w:rPr>
        <w:t xml:space="preserve"> A</w:t>
      </w:r>
      <w:r w:rsidR="002C4AB6">
        <w:rPr>
          <w:rFonts w:asciiTheme="minorHAnsi" w:hAnsiTheme="minorHAnsi"/>
        </w:rPr>
        <w:t>.</w:t>
      </w:r>
      <w:r w:rsidRPr="00B231D8">
        <w:rPr>
          <w:rFonts w:asciiTheme="minorHAnsi" w:hAnsiTheme="minorHAnsi"/>
        </w:rPr>
        <w:t>W</w:t>
      </w:r>
      <w:r w:rsidR="002C4AB6">
        <w:rPr>
          <w:rFonts w:asciiTheme="minorHAnsi" w:hAnsiTheme="minorHAnsi"/>
        </w:rPr>
        <w:t>.</w:t>
      </w:r>
      <w:r w:rsidRPr="00B231D8">
        <w:rPr>
          <w:rFonts w:asciiTheme="minorHAnsi" w:hAnsiTheme="minorHAnsi"/>
        </w:rPr>
        <w:t>, van Klinken</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 and</w:t>
      </w:r>
      <w:r w:rsidRPr="00B231D8">
        <w:rPr>
          <w:rFonts w:asciiTheme="minorHAnsi" w:hAnsiTheme="minorHAnsi"/>
        </w:rPr>
        <w:t xml:space="preserve"> Heard</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xml:space="preserve"> 2005</w:t>
      </w:r>
      <w:r w:rsidR="002C4AB6">
        <w:rPr>
          <w:rFonts w:asciiTheme="minorHAnsi" w:hAnsiTheme="minorHAnsi"/>
        </w:rPr>
        <w:t>.</w:t>
      </w:r>
      <w:r w:rsidR="002C4AB6" w:rsidRPr="00B231D8">
        <w:rPr>
          <w:rFonts w:asciiTheme="minorHAnsi" w:hAnsiTheme="minorHAnsi"/>
        </w:rPr>
        <w:t xml:space="preserve"> </w:t>
      </w:r>
      <w:r w:rsidRPr="00B231D8">
        <w:rPr>
          <w:rFonts w:asciiTheme="minorHAnsi" w:hAnsiTheme="minorHAnsi"/>
        </w:rPr>
        <w:t>Scientific advances in the analysis of direct risks of weed biological control agents to nontarget plants. Biological Control 35</w:t>
      </w:r>
      <w:r w:rsidR="002C4AB6">
        <w:rPr>
          <w:rFonts w:asciiTheme="minorHAnsi" w:hAnsiTheme="minorHAnsi"/>
        </w:rPr>
        <w:t>:</w:t>
      </w:r>
      <w:r w:rsidRPr="00B231D8">
        <w:rPr>
          <w:rFonts w:asciiTheme="minorHAnsi" w:hAnsiTheme="minorHAnsi"/>
        </w:rPr>
        <w:t xml:space="preserve"> 215-226.</w:t>
      </w:r>
    </w:p>
    <w:p w14:paraId="58C40627" w14:textId="4F23D22E" w:rsidR="00B231D8" w:rsidRPr="00B231D8" w:rsidRDefault="00B231D8" w:rsidP="00B231D8">
      <w:pPr>
        <w:spacing w:before="240" w:after="0" w:line="240" w:lineRule="auto"/>
        <w:rPr>
          <w:rFonts w:asciiTheme="minorHAnsi" w:hAnsiTheme="minorHAnsi"/>
        </w:rPr>
      </w:pPr>
      <w:r w:rsidRPr="00B231D8">
        <w:rPr>
          <w:rFonts w:asciiTheme="minorHAnsi" w:hAnsiTheme="minorHAnsi"/>
        </w:rPr>
        <w:t>Sheppard</w:t>
      </w:r>
      <w:r w:rsidR="002C4AB6">
        <w:rPr>
          <w:rFonts w:asciiTheme="minorHAnsi" w:hAnsiTheme="minorHAnsi"/>
        </w:rPr>
        <w:t>,</w:t>
      </w:r>
      <w:r w:rsidRPr="00B231D8">
        <w:rPr>
          <w:rFonts w:asciiTheme="minorHAnsi" w:hAnsiTheme="minorHAnsi"/>
        </w:rPr>
        <w:t xml:space="preserve"> A</w:t>
      </w:r>
      <w:r w:rsidR="002C4AB6">
        <w:rPr>
          <w:rFonts w:asciiTheme="minorHAnsi" w:hAnsiTheme="minorHAnsi"/>
        </w:rPr>
        <w:t>.</w:t>
      </w:r>
      <w:r w:rsidRPr="00B231D8">
        <w:rPr>
          <w:rFonts w:asciiTheme="minorHAnsi" w:hAnsiTheme="minorHAnsi"/>
        </w:rPr>
        <w:t>W</w:t>
      </w:r>
      <w:r w:rsidR="002C4AB6">
        <w:rPr>
          <w:rFonts w:asciiTheme="minorHAnsi" w:hAnsiTheme="minorHAnsi"/>
        </w:rPr>
        <w:t>.</w:t>
      </w:r>
      <w:r w:rsidRPr="00B231D8">
        <w:rPr>
          <w:rFonts w:asciiTheme="minorHAnsi" w:hAnsiTheme="minorHAnsi"/>
        </w:rPr>
        <w:t>, Haines</w:t>
      </w:r>
      <w:r w:rsidR="002C4AB6">
        <w:rPr>
          <w:rFonts w:asciiTheme="minorHAnsi" w:hAnsiTheme="minorHAnsi"/>
        </w:rPr>
        <w:t>,</w:t>
      </w:r>
      <w:r w:rsidRPr="00B231D8">
        <w:rPr>
          <w:rFonts w:asciiTheme="minorHAnsi" w:hAnsiTheme="minorHAnsi"/>
        </w:rPr>
        <w:t xml:space="preserve"> M</w:t>
      </w:r>
      <w:r w:rsidR="002C4AB6">
        <w:rPr>
          <w:rFonts w:asciiTheme="minorHAnsi" w:hAnsiTheme="minorHAnsi"/>
        </w:rPr>
        <w:t>. and</w:t>
      </w:r>
      <w:r w:rsidRPr="00B231D8">
        <w:rPr>
          <w:rFonts w:asciiTheme="minorHAnsi" w:hAnsiTheme="minorHAnsi"/>
        </w:rPr>
        <w:t xml:space="preserve"> Thomann</w:t>
      </w:r>
      <w:r w:rsidR="002C4AB6">
        <w:rPr>
          <w:rFonts w:asciiTheme="minorHAnsi" w:hAnsiTheme="minorHAnsi"/>
        </w:rPr>
        <w:t>,</w:t>
      </w:r>
      <w:r w:rsidRPr="00B231D8">
        <w:rPr>
          <w:rFonts w:asciiTheme="minorHAnsi" w:hAnsiTheme="minorHAnsi"/>
        </w:rPr>
        <w:t xml:space="preserve"> T.</w:t>
      </w:r>
      <w:r w:rsidR="002C4AB6">
        <w:rPr>
          <w:rFonts w:asciiTheme="minorHAnsi" w:hAnsiTheme="minorHAnsi"/>
        </w:rPr>
        <w:t>,</w:t>
      </w:r>
      <w:r w:rsidRPr="00B231D8">
        <w:rPr>
          <w:rFonts w:asciiTheme="minorHAnsi" w:hAnsiTheme="minorHAnsi"/>
        </w:rPr>
        <w:t xml:space="preserve"> 2006 Native range research assists risk analysis for non-targets in weed biological control: the cautionary tale of the broom seed beetle. Australian Journal of Entomology 45</w:t>
      </w:r>
      <w:r w:rsidR="002C4AB6">
        <w:rPr>
          <w:rFonts w:asciiTheme="minorHAnsi" w:hAnsiTheme="minorHAnsi"/>
        </w:rPr>
        <w:t>:</w:t>
      </w:r>
      <w:r w:rsidRPr="00B231D8">
        <w:rPr>
          <w:rFonts w:asciiTheme="minorHAnsi" w:hAnsiTheme="minorHAnsi"/>
        </w:rPr>
        <w:t xml:space="preserve"> 292-297</w:t>
      </w:r>
      <w:r w:rsidR="002C4AB6">
        <w:rPr>
          <w:rFonts w:asciiTheme="minorHAnsi" w:hAnsiTheme="minorHAnsi"/>
        </w:rPr>
        <w:t>.</w:t>
      </w:r>
    </w:p>
    <w:p w14:paraId="732CDCB5" w14:textId="23D6CD72" w:rsidR="00B231D8" w:rsidRPr="00B231D8" w:rsidRDefault="00B231D8" w:rsidP="00B231D8">
      <w:pPr>
        <w:spacing w:before="240" w:after="0" w:line="240" w:lineRule="auto"/>
        <w:rPr>
          <w:rFonts w:asciiTheme="minorHAnsi" w:hAnsiTheme="minorHAnsi"/>
        </w:rPr>
      </w:pPr>
      <w:r w:rsidRPr="00B231D8">
        <w:rPr>
          <w:rFonts w:asciiTheme="minorHAnsi" w:hAnsiTheme="minorHAnsi"/>
        </w:rPr>
        <w:t>Shine</w:t>
      </w:r>
      <w:r w:rsidR="002C4AB6">
        <w:rPr>
          <w:rFonts w:asciiTheme="minorHAnsi" w:hAnsiTheme="minorHAnsi"/>
        </w:rPr>
        <w:t>,</w:t>
      </w:r>
      <w:r w:rsidRPr="00B231D8">
        <w:rPr>
          <w:rFonts w:asciiTheme="minorHAnsi" w:hAnsiTheme="minorHAnsi"/>
        </w:rPr>
        <w:t xml:space="preserve"> R</w:t>
      </w:r>
      <w:r w:rsidR="002C4AB6">
        <w:rPr>
          <w:rFonts w:asciiTheme="minorHAnsi" w:hAnsiTheme="minorHAnsi"/>
        </w:rPr>
        <w:t>.,</w:t>
      </w:r>
      <w:r w:rsidRPr="00B231D8">
        <w:rPr>
          <w:rFonts w:asciiTheme="minorHAnsi" w:hAnsiTheme="minorHAnsi"/>
        </w:rPr>
        <w:t xml:space="preserve"> 2010</w:t>
      </w:r>
      <w:r w:rsidR="002C4AB6">
        <w:rPr>
          <w:rFonts w:asciiTheme="minorHAnsi" w:hAnsiTheme="minorHAnsi"/>
        </w:rPr>
        <w:t>.</w:t>
      </w:r>
      <w:r w:rsidRPr="00B231D8">
        <w:rPr>
          <w:rFonts w:asciiTheme="minorHAnsi" w:hAnsiTheme="minorHAnsi"/>
        </w:rPr>
        <w:t xml:space="preserve"> The ecological impact of invasive cane toads (</w:t>
      </w:r>
      <w:r w:rsidRPr="002C4AB6">
        <w:rPr>
          <w:rFonts w:asciiTheme="minorHAnsi" w:hAnsiTheme="minorHAnsi"/>
          <w:i/>
        </w:rPr>
        <w:t>Bufo marinus</w:t>
      </w:r>
      <w:r w:rsidRPr="00B231D8">
        <w:rPr>
          <w:rFonts w:asciiTheme="minorHAnsi" w:hAnsiTheme="minorHAnsi"/>
        </w:rPr>
        <w:t>) in Australia. Q</w:t>
      </w:r>
      <w:r w:rsidR="002C4AB6">
        <w:rPr>
          <w:rFonts w:asciiTheme="minorHAnsi" w:hAnsiTheme="minorHAnsi"/>
        </w:rPr>
        <w:t>uarterly</w:t>
      </w:r>
      <w:r w:rsidRPr="00B231D8">
        <w:rPr>
          <w:rFonts w:asciiTheme="minorHAnsi" w:hAnsiTheme="minorHAnsi"/>
        </w:rPr>
        <w:t xml:space="preserve"> Rev</w:t>
      </w:r>
      <w:r w:rsidR="002C4AB6">
        <w:rPr>
          <w:rFonts w:asciiTheme="minorHAnsi" w:hAnsiTheme="minorHAnsi"/>
        </w:rPr>
        <w:t>iew of</w:t>
      </w:r>
      <w:r w:rsidRPr="00B231D8">
        <w:rPr>
          <w:rFonts w:asciiTheme="minorHAnsi" w:hAnsiTheme="minorHAnsi"/>
        </w:rPr>
        <w:t xml:space="preserve"> Biol</w:t>
      </w:r>
      <w:r w:rsidR="002C4AB6">
        <w:rPr>
          <w:rFonts w:asciiTheme="minorHAnsi" w:hAnsiTheme="minorHAnsi"/>
        </w:rPr>
        <w:t>ogy</w:t>
      </w:r>
      <w:r w:rsidRPr="00B231D8">
        <w:rPr>
          <w:rFonts w:asciiTheme="minorHAnsi" w:hAnsiTheme="minorHAnsi"/>
        </w:rPr>
        <w:t xml:space="preserve"> 85:253–291. </w:t>
      </w:r>
    </w:p>
    <w:p w14:paraId="1B1C0F8E" w14:textId="02946137" w:rsidR="00B231D8" w:rsidRPr="00B231D8" w:rsidRDefault="00B231D8" w:rsidP="00B231D8">
      <w:pPr>
        <w:spacing w:before="240" w:after="0" w:line="240" w:lineRule="auto"/>
        <w:rPr>
          <w:rFonts w:asciiTheme="minorHAnsi" w:hAnsiTheme="minorHAnsi"/>
        </w:rPr>
      </w:pPr>
      <w:r w:rsidRPr="00B231D8">
        <w:rPr>
          <w:rFonts w:asciiTheme="minorHAnsi" w:hAnsiTheme="minorHAnsi"/>
        </w:rPr>
        <w:t>Shrader-Frechette, K. and McCoy</w:t>
      </w:r>
      <w:r w:rsidR="002C4AB6">
        <w:rPr>
          <w:rFonts w:asciiTheme="minorHAnsi" w:hAnsiTheme="minorHAnsi"/>
        </w:rPr>
        <w:t>, E.D</w:t>
      </w:r>
      <w:r w:rsidRPr="00B231D8">
        <w:rPr>
          <w:rFonts w:asciiTheme="minorHAnsi" w:hAnsiTheme="minorHAnsi"/>
        </w:rPr>
        <w:t>.</w:t>
      </w:r>
      <w:r w:rsidR="002C4AB6">
        <w:rPr>
          <w:rFonts w:asciiTheme="minorHAnsi" w:hAnsiTheme="minorHAnsi"/>
        </w:rPr>
        <w:t>,</w:t>
      </w:r>
      <w:r w:rsidRPr="00B231D8">
        <w:rPr>
          <w:rFonts w:asciiTheme="minorHAnsi" w:hAnsiTheme="minorHAnsi"/>
        </w:rPr>
        <w:t xml:space="preserve"> 1993. Method in Ecology: Strategies for Conservation. Cambridge University Press, Cambridge, UK</w:t>
      </w:r>
    </w:p>
    <w:p w14:paraId="1E8D818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Singleton, G.R., 1994. The prospects and associated challenges for the biological control of rodents. Proceedings of the Sixteenth Vertebrate Pest Conference (1994). 54. http://digitalcommons.unl.edu/vpc16/54</w:t>
      </w:r>
    </w:p>
    <w:p w14:paraId="35AF8BDC" w14:textId="6E3A7334"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Singleton, G.R. and McCallum, H.I., 1990. The potential of </w:t>
      </w:r>
      <w:r w:rsidRPr="00BA093F">
        <w:rPr>
          <w:rFonts w:asciiTheme="minorHAnsi" w:hAnsiTheme="minorHAnsi"/>
          <w:i/>
        </w:rPr>
        <w:t>Capillaria hepatica</w:t>
      </w:r>
      <w:r w:rsidRPr="00B231D8">
        <w:rPr>
          <w:rFonts w:asciiTheme="minorHAnsi" w:hAnsiTheme="minorHAnsi"/>
        </w:rPr>
        <w:t xml:space="preserve"> to control mouse plagues. Parasitology Today 6(6)</w:t>
      </w:r>
      <w:r w:rsidR="00BA093F">
        <w:rPr>
          <w:rFonts w:asciiTheme="minorHAnsi" w:hAnsiTheme="minorHAnsi"/>
        </w:rPr>
        <w:t>:</w:t>
      </w:r>
      <w:r w:rsidRPr="00B231D8">
        <w:rPr>
          <w:rFonts w:asciiTheme="minorHAnsi" w:hAnsiTheme="minorHAnsi"/>
        </w:rPr>
        <w:t>190-193.</w:t>
      </w:r>
    </w:p>
    <w:p w14:paraId="2A955303" w14:textId="7CF68330"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Singleton, G.R. and Chambers, L.K., 1996. A manipulative field experiment to examine the effect of Capillaria hepatica (Nematoda) on wild mouse populations in southern Australia. International </w:t>
      </w:r>
      <w:r w:rsidR="00BA093F">
        <w:rPr>
          <w:rFonts w:asciiTheme="minorHAnsi" w:hAnsiTheme="minorHAnsi"/>
        </w:rPr>
        <w:t xml:space="preserve"> </w:t>
      </w:r>
      <w:r w:rsidRPr="00B231D8">
        <w:rPr>
          <w:rFonts w:asciiTheme="minorHAnsi" w:hAnsiTheme="minorHAnsi"/>
        </w:rPr>
        <w:t>Journal for Parasitology 26(4)</w:t>
      </w:r>
      <w:r w:rsidR="00BA093F">
        <w:rPr>
          <w:rFonts w:asciiTheme="minorHAnsi" w:hAnsiTheme="minorHAnsi"/>
        </w:rPr>
        <w:t>:</w:t>
      </w:r>
      <w:r w:rsidRPr="00B231D8">
        <w:rPr>
          <w:rFonts w:asciiTheme="minorHAnsi" w:hAnsiTheme="minorHAnsi"/>
        </w:rPr>
        <w:t>383-398.</w:t>
      </w:r>
    </w:p>
    <w:p w14:paraId="3D9E56A2" w14:textId="4672F673" w:rsidR="00B231D8" w:rsidRPr="00B231D8" w:rsidRDefault="00B231D8" w:rsidP="00B231D8">
      <w:pPr>
        <w:spacing w:before="240" w:after="0" w:line="240" w:lineRule="auto"/>
        <w:rPr>
          <w:rFonts w:asciiTheme="minorHAnsi" w:hAnsiTheme="minorHAnsi"/>
        </w:rPr>
      </w:pPr>
      <w:r w:rsidRPr="00B231D8">
        <w:rPr>
          <w:rFonts w:asciiTheme="minorHAnsi" w:hAnsiTheme="minorHAnsi"/>
        </w:rPr>
        <w:t>Simberloff</w:t>
      </w:r>
      <w:r w:rsidR="002C4AB6">
        <w:rPr>
          <w:rFonts w:asciiTheme="minorHAnsi" w:hAnsiTheme="minorHAnsi"/>
        </w:rPr>
        <w:t>,</w:t>
      </w:r>
      <w:r w:rsidRPr="00B231D8">
        <w:rPr>
          <w:rFonts w:asciiTheme="minorHAnsi" w:hAnsiTheme="minorHAnsi"/>
        </w:rPr>
        <w:t xml:space="preserve"> D</w:t>
      </w:r>
      <w:r w:rsidR="002C4AB6">
        <w:rPr>
          <w:rFonts w:asciiTheme="minorHAnsi" w:hAnsiTheme="minorHAnsi"/>
        </w:rPr>
        <w:t xml:space="preserve">., </w:t>
      </w:r>
      <w:r w:rsidRPr="00B231D8">
        <w:rPr>
          <w:rFonts w:asciiTheme="minorHAnsi" w:hAnsiTheme="minorHAnsi"/>
        </w:rPr>
        <w:t>2012 Risks of biological control for conservation purposes. Biocontrol 57:263–276</w:t>
      </w:r>
      <w:r w:rsidR="00BA093F">
        <w:rPr>
          <w:rFonts w:asciiTheme="minorHAnsi" w:hAnsiTheme="minorHAnsi"/>
        </w:rPr>
        <w:t>.</w:t>
      </w:r>
    </w:p>
    <w:p w14:paraId="7E6E55B2"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Simberloff, D., and P. Stiling . 1996. How risky is biological control? Ecology 77: 1965–1974.</w:t>
      </w:r>
    </w:p>
    <w:p w14:paraId="69DA8D7D" w14:textId="02DCE8A3"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Simberloff, D., Dayan, T., Jones, C. and Ogura, G., 2000. Character displacement and release in the small Indian mongoose, </w:t>
      </w:r>
      <w:r w:rsidRPr="00BA093F">
        <w:rPr>
          <w:rFonts w:asciiTheme="minorHAnsi" w:hAnsiTheme="minorHAnsi"/>
          <w:i/>
        </w:rPr>
        <w:t>Herpestes javanicus</w:t>
      </w:r>
      <w:r w:rsidRPr="00B231D8">
        <w:rPr>
          <w:rFonts w:asciiTheme="minorHAnsi" w:hAnsiTheme="minorHAnsi"/>
        </w:rPr>
        <w:t>. Ecology 81(8)</w:t>
      </w:r>
      <w:r w:rsidR="00BA093F">
        <w:rPr>
          <w:rFonts w:asciiTheme="minorHAnsi" w:hAnsiTheme="minorHAnsi"/>
        </w:rPr>
        <w:t>:</w:t>
      </w:r>
      <w:r w:rsidRPr="00B231D8">
        <w:rPr>
          <w:rFonts w:asciiTheme="minorHAnsi" w:hAnsiTheme="minorHAnsi"/>
        </w:rPr>
        <w:t>2086-2099.</w:t>
      </w:r>
    </w:p>
    <w:p w14:paraId="0072EFF9" w14:textId="43658048"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Songa, W. (2004). Kenya regulations for importation of biological control agents. In: Wabule, M.N., Ngaruiya, P.N.; Kimmins, F.K. </w:t>
      </w:r>
      <w:r w:rsidR="00025865">
        <w:rPr>
          <w:rFonts w:asciiTheme="minorHAnsi" w:hAnsiTheme="minorHAnsi"/>
        </w:rPr>
        <w:t>and</w:t>
      </w:r>
      <w:r w:rsidRPr="00B231D8">
        <w:rPr>
          <w:rFonts w:asciiTheme="minorHAnsi" w:hAnsiTheme="minorHAnsi"/>
        </w:rPr>
        <w:t xml:space="preserve"> Silverside, P.J. Registration for Biocontrol Agents in Kenya. Proceedings of a Workshop, 14-16 May 2003, Nakuru, Kenya. KARI/PCPB, Nairobi, Kenya, and Natural Resources International Ltd., Aylesford, UK.  pp 75-78.</w:t>
      </w:r>
    </w:p>
    <w:p w14:paraId="546CC4B9" w14:textId="4A16DFF4"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Stiling, P. and Cornelissen, T., 2005. What makes a successful biocontrol agent? A meta-analysis of biological control agent performance. Biological </w:t>
      </w:r>
      <w:r w:rsidR="00BA093F">
        <w:rPr>
          <w:rFonts w:asciiTheme="minorHAnsi" w:hAnsiTheme="minorHAnsi"/>
        </w:rPr>
        <w:t>C</w:t>
      </w:r>
      <w:r w:rsidR="00BA093F" w:rsidRPr="00B231D8">
        <w:rPr>
          <w:rFonts w:asciiTheme="minorHAnsi" w:hAnsiTheme="minorHAnsi"/>
        </w:rPr>
        <w:t>ontrol</w:t>
      </w:r>
      <w:r w:rsidRPr="00B231D8">
        <w:rPr>
          <w:rFonts w:asciiTheme="minorHAnsi" w:hAnsiTheme="minorHAnsi"/>
        </w:rPr>
        <w:t xml:space="preserve"> 34(3)</w:t>
      </w:r>
      <w:r w:rsidR="00BA093F">
        <w:rPr>
          <w:rFonts w:asciiTheme="minorHAnsi" w:hAnsiTheme="minorHAnsi"/>
        </w:rPr>
        <w:t>:</w:t>
      </w:r>
      <w:r w:rsidRPr="00B231D8">
        <w:rPr>
          <w:rFonts w:asciiTheme="minorHAnsi" w:hAnsiTheme="minorHAnsi"/>
        </w:rPr>
        <w:t>236-246.</w:t>
      </w:r>
    </w:p>
    <w:p w14:paraId="6BC3DFEC"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Stirling, G.R., 2017. Biological control of plant-parasitic nematodes. In Diseases of nematodes (pp. 103-150). CRC Press.</w:t>
      </w:r>
    </w:p>
    <w:p w14:paraId="5472498F" w14:textId="42163177" w:rsidR="00B231D8" w:rsidRPr="00B231D8" w:rsidRDefault="00B231D8" w:rsidP="00B231D8">
      <w:pPr>
        <w:spacing w:before="240" w:after="0" w:line="240" w:lineRule="auto"/>
        <w:rPr>
          <w:rFonts w:asciiTheme="minorHAnsi" w:hAnsiTheme="minorHAnsi"/>
        </w:rPr>
      </w:pPr>
      <w:r w:rsidRPr="00B231D8">
        <w:rPr>
          <w:rFonts w:asciiTheme="minorHAnsi" w:hAnsiTheme="minorHAnsi" w:hint="eastAsia"/>
        </w:rPr>
        <w:lastRenderedPageBreak/>
        <w:t>Stokes, V.L., Banks, P.B., Pech, R.P. and Spratt, D.M., 2009. Competition in an invaded rodent community reveals black rats as a threat to native bush rats in littoral rainforest of south</w:t>
      </w:r>
      <w:r w:rsidRPr="00B231D8">
        <w:rPr>
          <w:rFonts w:asciiTheme="minorHAnsi" w:hAnsiTheme="minorHAnsi" w:hint="eastAsia"/>
        </w:rPr>
        <w:t>‐</w:t>
      </w:r>
      <w:r w:rsidRPr="00B231D8">
        <w:rPr>
          <w:rFonts w:asciiTheme="minorHAnsi" w:hAnsiTheme="minorHAnsi" w:hint="eastAsia"/>
        </w:rPr>
        <w:t>eastern Australia. Journal of Applied Ecology 46(6)</w:t>
      </w:r>
      <w:r w:rsidR="00BA093F">
        <w:rPr>
          <w:rFonts w:asciiTheme="minorHAnsi" w:hAnsiTheme="minorHAnsi"/>
        </w:rPr>
        <w:t>:</w:t>
      </w:r>
      <w:r w:rsidRPr="00B231D8">
        <w:rPr>
          <w:rFonts w:asciiTheme="minorHAnsi" w:hAnsiTheme="minorHAnsi" w:hint="eastAsia"/>
        </w:rPr>
        <w:t>1239-1247.</w:t>
      </w:r>
    </w:p>
    <w:p w14:paraId="3F7CD149" w14:textId="68748CC7" w:rsidR="00B231D8" w:rsidRPr="00B231D8" w:rsidRDefault="00B231D8" w:rsidP="00B231D8">
      <w:pPr>
        <w:spacing w:before="240" w:after="0" w:line="240" w:lineRule="auto"/>
        <w:rPr>
          <w:rFonts w:asciiTheme="minorHAnsi" w:hAnsiTheme="minorHAnsi"/>
        </w:rPr>
      </w:pPr>
      <w:r w:rsidRPr="00B231D8">
        <w:rPr>
          <w:rFonts w:asciiTheme="minorHAnsi" w:hAnsiTheme="minorHAnsi"/>
        </w:rPr>
        <w:t>Strong, D. R. and Pemberton</w:t>
      </w:r>
      <w:r w:rsidR="00BA093F">
        <w:rPr>
          <w:rFonts w:asciiTheme="minorHAnsi" w:hAnsiTheme="minorHAnsi"/>
        </w:rPr>
        <w:t>, R.W</w:t>
      </w:r>
      <w:r w:rsidRPr="00B231D8">
        <w:rPr>
          <w:rFonts w:asciiTheme="minorHAnsi" w:hAnsiTheme="minorHAnsi"/>
        </w:rPr>
        <w:t>.</w:t>
      </w:r>
      <w:r w:rsidR="00BA093F">
        <w:rPr>
          <w:rFonts w:asciiTheme="minorHAnsi" w:hAnsiTheme="minorHAnsi"/>
        </w:rPr>
        <w:t>,</w:t>
      </w:r>
      <w:r w:rsidRPr="00B231D8">
        <w:rPr>
          <w:rFonts w:asciiTheme="minorHAnsi" w:hAnsiTheme="minorHAnsi"/>
        </w:rPr>
        <w:t xml:space="preserve"> 2000. Biological control of invading species: Risk and reform. Science 288: 1969-1970.</w:t>
      </w:r>
    </w:p>
    <w:p w14:paraId="3275AB4C" w14:textId="5A49935F" w:rsidR="00B231D8" w:rsidRPr="00B231D8" w:rsidRDefault="00B231D8" w:rsidP="00B231D8">
      <w:pPr>
        <w:spacing w:before="240" w:after="0" w:line="240" w:lineRule="auto"/>
        <w:rPr>
          <w:rFonts w:asciiTheme="minorHAnsi" w:hAnsiTheme="minorHAnsi"/>
        </w:rPr>
      </w:pPr>
      <w:r w:rsidRPr="00B231D8">
        <w:rPr>
          <w:rFonts w:asciiTheme="minorHAnsi" w:hAnsiTheme="minorHAnsi"/>
        </w:rPr>
        <w:t>Suckling, D.M.</w:t>
      </w:r>
      <w:r w:rsidR="00BA093F">
        <w:rPr>
          <w:rFonts w:asciiTheme="minorHAnsi" w:hAnsiTheme="minorHAnsi"/>
        </w:rPr>
        <w:t xml:space="preserve"> and</w:t>
      </w:r>
      <w:r w:rsidRPr="00B231D8">
        <w:rPr>
          <w:rFonts w:asciiTheme="minorHAnsi" w:hAnsiTheme="minorHAnsi"/>
        </w:rPr>
        <w:t xml:space="preserve"> Sforza, R.F.H., 2014. What magnitude are observed non-target impacts from weed biocontrol? PloS one 9, e84847.</w:t>
      </w:r>
    </w:p>
    <w:p w14:paraId="67394AEA"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TAG (2014) Technical Advisory Group for Biological Control Agents of Weeds Manual. United States Department of Agriculture, TOC-2. </w:t>
      </w:r>
    </w:p>
    <w:p w14:paraId="1BFBD7B7" w14:textId="5BB1952B" w:rsidR="00B231D8" w:rsidRPr="00B231D8" w:rsidRDefault="00B231D8" w:rsidP="00B231D8">
      <w:pPr>
        <w:spacing w:before="240" w:after="0" w:line="240" w:lineRule="auto"/>
        <w:rPr>
          <w:rFonts w:asciiTheme="minorHAnsi" w:hAnsiTheme="minorHAnsi"/>
        </w:rPr>
      </w:pPr>
      <w:r w:rsidRPr="00B231D8">
        <w:rPr>
          <w:rFonts w:asciiTheme="minorHAnsi" w:hAnsiTheme="minorHAnsi"/>
        </w:rPr>
        <w:t>Taylor, A., McCallum, H.I., Watson, G. and Grigg, G.C., 2017. Impact of cane toads on a community of Australian native frogs, determined by 10 years of automated identification and logging of calling behaviour. Journal of Applied Ecology 54(6)</w:t>
      </w:r>
      <w:r w:rsidR="00BA093F">
        <w:rPr>
          <w:rFonts w:asciiTheme="minorHAnsi" w:hAnsiTheme="minorHAnsi"/>
        </w:rPr>
        <w:t>:</w:t>
      </w:r>
      <w:r w:rsidRPr="00B231D8">
        <w:rPr>
          <w:rFonts w:asciiTheme="minorHAnsi" w:hAnsiTheme="minorHAnsi"/>
        </w:rPr>
        <w:t>2000-2010.</w:t>
      </w:r>
    </w:p>
    <w:p w14:paraId="278F3FC1" w14:textId="13A051CF" w:rsidR="00B231D8" w:rsidRPr="00B231D8" w:rsidRDefault="00B231D8" w:rsidP="00B231D8">
      <w:pPr>
        <w:spacing w:before="240" w:after="0" w:line="240" w:lineRule="auto"/>
        <w:rPr>
          <w:rFonts w:asciiTheme="minorHAnsi" w:hAnsiTheme="minorHAnsi"/>
        </w:rPr>
      </w:pPr>
      <w:r w:rsidRPr="00B231D8">
        <w:rPr>
          <w:rFonts w:asciiTheme="minorHAnsi" w:hAnsiTheme="minorHAnsi"/>
        </w:rPr>
        <w:t>Teem, J.L., Gutierrez, J.B. and Parshad, R.D., 2014. A comparison of the Trojan Y Chromosome and daughterless carp eradication strategies. Biological invasions 16(6)</w:t>
      </w:r>
      <w:r w:rsidR="00BA093F">
        <w:rPr>
          <w:rFonts w:asciiTheme="minorHAnsi" w:hAnsiTheme="minorHAnsi"/>
        </w:rPr>
        <w:t>:</w:t>
      </w:r>
      <w:r w:rsidRPr="00B231D8">
        <w:rPr>
          <w:rFonts w:asciiTheme="minorHAnsi" w:hAnsiTheme="minorHAnsi"/>
        </w:rPr>
        <w:t>1217-1230.</w:t>
      </w:r>
    </w:p>
    <w:p w14:paraId="3D8D9266" w14:textId="5A951DE1"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Thomas MB, Casula P, Wilby A (2004) Biological control and indirect effects. Trends </w:t>
      </w:r>
      <w:r w:rsidR="00BA093F">
        <w:rPr>
          <w:rFonts w:asciiTheme="minorHAnsi" w:hAnsiTheme="minorHAnsi"/>
        </w:rPr>
        <w:t xml:space="preserve">in </w:t>
      </w:r>
      <w:r w:rsidRPr="00B231D8">
        <w:rPr>
          <w:rFonts w:asciiTheme="minorHAnsi" w:hAnsiTheme="minorHAnsi"/>
        </w:rPr>
        <w:t>Ecol</w:t>
      </w:r>
      <w:r w:rsidR="00BA093F">
        <w:rPr>
          <w:rFonts w:asciiTheme="minorHAnsi" w:hAnsiTheme="minorHAnsi"/>
        </w:rPr>
        <w:t>olgy and</w:t>
      </w:r>
      <w:r w:rsidRPr="00B231D8">
        <w:rPr>
          <w:rFonts w:asciiTheme="minorHAnsi" w:hAnsiTheme="minorHAnsi"/>
        </w:rPr>
        <w:t xml:space="preserve"> Evol</w:t>
      </w:r>
      <w:r w:rsidR="00BA093F">
        <w:rPr>
          <w:rFonts w:asciiTheme="minorHAnsi" w:hAnsiTheme="minorHAnsi"/>
        </w:rPr>
        <w:t>ution</w:t>
      </w:r>
      <w:r w:rsidRPr="00B231D8">
        <w:rPr>
          <w:rFonts w:asciiTheme="minorHAnsi" w:hAnsiTheme="minorHAnsi"/>
        </w:rPr>
        <w:t xml:space="preserve"> 19:61</w:t>
      </w:r>
      <w:r w:rsidR="00BA093F">
        <w:rPr>
          <w:rFonts w:asciiTheme="minorHAnsi" w:hAnsiTheme="minorHAnsi"/>
        </w:rPr>
        <w:t>.</w:t>
      </w:r>
    </w:p>
    <w:p w14:paraId="7B36313C" w14:textId="712A28A8"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Thresher, R.E., Hayes, K., Bax, N.J., Teem, J., Benfey, T.J. and Gould, F., 2014. Genetic control of invasive fish: technological options and its role in integrated pest management. Biological </w:t>
      </w:r>
      <w:r w:rsidR="00BA093F">
        <w:rPr>
          <w:rFonts w:asciiTheme="minorHAnsi" w:hAnsiTheme="minorHAnsi"/>
        </w:rPr>
        <w:t>I</w:t>
      </w:r>
      <w:r w:rsidR="00BA093F" w:rsidRPr="00B231D8">
        <w:rPr>
          <w:rFonts w:asciiTheme="minorHAnsi" w:hAnsiTheme="minorHAnsi"/>
        </w:rPr>
        <w:t>nvasions</w:t>
      </w:r>
      <w:r w:rsidRPr="00B231D8">
        <w:rPr>
          <w:rFonts w:asciiTheme="minorHAnsi" w:hAnsiTheme="minorHAnsi"/>
        </w:rPr>
        <w:t xml:space="preserve"> 16(6)</w:t>
      </w:r>
      <w:r w:rsidR="00BA093F">
        <w:rPr>
          <w:rFonts w:asciiTheme="minorHAnsi" w:hAnsiTheme="minorHAnsi"/>
        </w:rPr>
        <w:t>:</w:t>
      </w:r>
      <w:r w:rsidRPr="00B231D8">
        <w:rPr>
          <w:rFonts w:asciiTheme="minorHAnsi" w:hAnsiTheme="minorHAnsi"/>
        </w:rPr>
        <w:t xml:space="preserve">1201-1216. https://doi.org/10.1007/s10530-017-1655-2 </w:t>
      </w:r>
    </w:p>
    <w:p w14:paraId="690BD75C" w14:textId="7966B77A" w:rsidR="00B231D8" w:rsidRPr="00B231D8" w:rsidRDefault="00B231D8" w:rsidP="00B231D8">
      <w:pPr>
        <w:spacing w:before="240" w:after="0" w:line="240" w:lineRule="auto"/>
        <w:rPr>
          <w:rFonts w:asciiTheme="minorHAnsi" w:hAnsiTheme="minorHAnsi"/>
        </w:rPr>
      </w:pPr>
      <w:r w:rsidRPr="00B231D8">
        <w:rPr>
          <w:rFonts w:asciiTheme="minorHAnsi" w:hAnsiTheme="minorHAnsi"/>
        </w:rPr>
        <w:t>Thresher, R.E., Allman, J. and Stremick-Thompson, L. (2018) Impacts of an invasive virus (CyHV-3) on established invasive populations of common carp (Cyprinus carpio) in North America. Biological Invasions</w:t>
      </w:r>
      <w:r w:rsidR="00BA093F">
        <w:rPr>
          <w:rFonts w:asciiTheme="minorHAnsi" w:hAnsiTheme="minorHAnsi"/>
        </w:rPr>
        <w:t>:</w:t>
      </w:r>
      <w:r w:rsidRPr="00B231D8">
        <w:rPr>
          <w:rFonts w:asciiTheme="minorHAnsi" w:hAnsiTheme="minorHAnsi"/>
        </w:rPr>
        <w:t>1-16.</w:t>
      </w:r>
    </w:p>
    <w:p w14:paraId="0651DB56" w14:textId="7499CCA9" w:rsidR="00B231D8" w:rsidRPr="00C85613" w:rsidRDefault="00B231D8" w:rsidP="00B231D8">
      <w:pPr>
        <w:spacing w:before="240" w:after="0" w:line="240" w:lineRule="auto"/>
        <w:rPr>
          <w:rFonts w:asciiTheme="minorHAnsi" w:hAnsiTheme="minorHAnsi"/>
          <w:lang w:val="de-CH"/>
        </w:rPr>
      </w:pPr>
      <w:r w:rsidRPr="00B231D8">
        <w:rPr>
          <w:rFonts w:asciiTheme="minorHAnsi" w:hAnsiTheme="minorHAnsi"/>
        </w:rPr>
        <w:t xml:space="preserve">Thum, R., Paynter, Q., Volkl, W., Hoffmann, K.H., 1997. Ant homoptera phytophage plant interactions: Are ant-tended homoptera good for biological control? </w:t>
      </w:r>
      <w:r w:rsidRPr="00C85613">
        <w:rPr>
          <w:rFonts w:asciiTheme="minorHAnsi" w:hAnsiTheme="minorHAnsi"/>
          <w:lang w:val="de-CH"/>
        </w:rPr>
        <w:t>Mitteilungen Der Deutschen Gesellschaft Fur Allgemeine Und Agewandte Entomologie 11</w:t>
      </w:r>
      <w:r w:rsidR="00BA093F" w:rsidRPr="00C85613">
        <w:rPr>
          <w:rFonts w:asciiTheme="minorHAnsi" w:hAnsiTheme="minorHAnsi"/>
          <w:lang w:val="de-CH"/>
        </w:rPr>
        <w:t xml:space="preserve">: </w:t>
      </w:r>
      <w:r w:rsidRPr="00C85613">
        <w:rPr>
          <w:rFonts w:asciiTheme="minorHAnsi" w:hAnsiTheme="minorHAnsi"/>
          <w:lang w:val="de-CH"/>
        </w:rPr>
        <w:t>725-728.</w:t>
      </w:r>
    </w:p>
    <w:p w14:paraId="0D582FD6" w14:textId="2E083FB8"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 xml:space="preserve">Tompkins, D.M. and Begon, M., 1999. </w:t>
      </w:r>
      <w:r w:rsidRPr="00B231D8">
        <w:rPr>
          <w:rFonts w:asciiTheme="minorHAnsi" w:hAnsiTheme="minorHAnsi"/>
        </w:rPr>
        <w:t xml:space="preserve">Parasites can regulate wildlife populations. Parasitology </w:t>
      </w:r>
      <w:r w:rsidR="00BA093F">
        <w:rPr>
          <w:rFonts w:asciiTheme="minorHAnsi" w:hAnsiTheme="minorHAnsi"/>
        </w:rPr>
        <w:t>T</w:t>
      </w:r>
      <w:r w:rsidR="00BA093F" w:rsidRPr="00B231D8">
        <w:rPr>
          <w:rFonts w:asciiTheme="minorHAnsi" w:hAnsiTheme="minorHAnsi"/>
        </w:rPr>
        <w:t>oday</w:t>
      </w:r>
      <w:r w:rsidRPr="00B231D8">
        <w:rPr>
          <w:rFonts w:asciiTheme="minorHAnsi" w:hAnsiTheme="minorHAnsi"/>
        </w:rPr>
        <w:t xml:space="preserve"> 15(8)</w:t>
      </w:r>
      <w:r w:rsidR="00BA093F">
        <w:rPr>
          <w:rFonts w:asciiTheme="minorHAnsi" w:hAnsiTheme="minorHAnsi"/>
        </w:rPr>
        <w:t>:</w:t>
      </w:r>
      <w:r w:rsidRPr="00B231D8">
        <w:rPr>
          <w:rFonts w:asciiTheme="minorHAnsi" w:hAnsiTheme="minorHAnsi"/>
        </w:rPr>
        <w:t>311-313.</w:t>
      </w:r>
    </w:p>
    <w:p w14:paraId="0B2FE40F" w14:textId="31096A38" w:rsidR="00B231D8" w:rsidRPr="00B231D8" w:rsidRDefault="00B231D8" w:rsidP="00B231D8">
      <w:pPr>
        <w:spacing w:before="240" w:after="0" w:line="240" w:lineRule="auto"/>
        <w:rPr>
          <w:rFonts w:asciiTheme="minorHAnsi" w:hAnsiTheme="minorHAnsi"/>
        </w:rPr>
      </w:pPr>
      <w:r w:rsidRPr="00B231D8">
        <w:rPr>
          <w:rFonts w:asciiTheme="minorHAnsi" w:hAnsiTheme="minorHAnsi" w:hint="eastAsia"/>
        </w:rPr>
        <w:t>Tompkins, D.M. and Veltman, C.J., 2006. Unexpected Consequences Of Vertebrate Pest Control: Predictions From A Four</w:t>
      </w:r>
      <w:r w:rsidRPr="00B231D8">
        <w:rPr>
          <w:rFonts w:asciiTheme="minorHAnsi" w:hAnsiTheme="minorHAnsi" w:hint="eastAsia"/>
        </w:rPr>
        <w:t>‐</w:t>
      </w:r>
      <w:r w:rsidRPr="00B231D8">
        <w:rPr>
          <w:rFonts w:asciiTheme="minorHAnsi" w:hAnsiTheme="minorHAnsi" w:hint="eastAsia"/>
        </w:rPr>
        <w:t>Species Community Model. Ecological Applications 16(3)</w:t>
      </w:r>
      <w:r w:rsidR="00BA093F">
        <w:rPr>
          <w:rFonts w:asciiTheme="minorHAnsi" w:hAnsiTheme="minorHAnsi" w:hint="eastAsia"/>
        </w:rPr>
        <w:t>:</w:t>
      </w:r>
      <w:r w:rsidRPr="00B231D8">
        <w:rPr>
          <w:rFonts w:asciiTheme="minorHAnsi" w:hAnsiTheme="minorHAnsi" w:hint="eastAsia"/>
        </w:rPr>
        <w:t>1050-1061.</w:t>
      </w:r>
    </w:p>
    <w:p w14:paraId="474CD995"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Tracey, J.B. and Mary, B., 2006. Managing bird damage to fruit and other horticultural crops. Commonwealth Government-Department of Agriculture, Fisheries and Forestry-Bureau of Rural Sciences.</w:t>
      </w:r>
    </w:p>
    <w:p w14:paraId="6A440391" w14:textId="1FD6FD14"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Emden H.F.</w:t>
      </w:r>
      <w:r w:rsidR="00BA093F">
        <w:rPr>
          <w:rFonts w:asciiTheme="minorHAnsi" w:hAnsiTheme="minorHAnsi"/>
        </w:rPr>
        <w:t>,</w:t>
      </w:r>
      <w:r w:rsidRPr="00B231D8">
        <w:rPr>
          <w:rFonts w:asciiTheme="minorHAnsi" w:hAnsiTheme="minorHAnsi"/>
        </w:rPr>
        <w:t xml:space="preserve"> 2003. Conservation biological control: from theory to practice. In: Proceedings of the 1st International Symposium on Biological Control of Arthropods, R. Van Driesche (Ed.) United States Department of Agriculture Forest Service, Washington, USA</w:t>
      </w:r>
    </w:p>
    <w:p w14:paraId="4E49B4BB" w14:textId="708DCBD1"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Van Driesche, R.G.</w:t>
      </w:r>
      <w:r w:rsidR="00BA093F">
        <w:rPr>
          <w:rFonts w:asciiTheme="minorHAnsi" w:hAnsiTheme="minorHAnsi"/>
        </w:rPr>
        <w:t>,</w:t>
      </w:r>
      <w:r w:rsidRPr="00B231D8">
        <w:rPr>
          <w:rFonts w:asciiTheme="minorHAnsi" w:hAnsiTheme="minorHAnsi"/>
        </w:rPr>
        <w:t xml:space="preserve"> 1994. Classical biological control of environmental pests. Florida Entomologist 77</w:t>
      </w:r>
      <w:r w:rsidR="00BA093F">
        <w:rPr>
          <w:rFonts w:asciiTheme="minorHAnsi" w:hAnsiTheme="minorHAnsi"/>
        </w:rPr>
        <w:t>:</w:t>
      </w:r>
      <w:r w:rsidRPr="00B231D8">
        <w:rPr>
          <w:rFonts w:asciiTheme="minorHAnsi" w:hAnsiTheme="minorHAnsi"/>
        </w:rPr>
        <w:t xml:space="preserve"> 20-33.</w:t>
      </w:r>
    </w:p>
    <w:p w14:paraId="7CA748B7" w14:textId="146B937D"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Van Driesche, R.G. </w:t>
      </w:r>
      <w:r w:rsidR="00BA093F">
        <w:rPr>
          <w:rFonts w:asciiTheme="minorHAnsi" w:hAnsiTheme="minorHAnsi"/>
        </w:rPr>
        <w:t>and</w:t>
      </w:r>
      <w:r w:rsidR="00BA093F" w:rsidRPr="00B231D8">
        <w:rPr>
          <w:rFonts w:asciiTheme="minorHAnsi" w:hAnsiTheme="minorHAnsi"/>
        </w:rPr>
        <w:t xml:space="preserve"> </w:t>
      </w:r>
      <w:r w:rsidRPr="00B231D8">
        <w:rPr>
          <w:rFonts w:asciiTheme="minorHAnsi" w:hAnsiTheme="minorHAnsi"/>
        </w:rPr>
        <w:t>Bellows, JR. T.S.</w:t>
      </w:r>
      <w:r w:rsidR="00BA093F">
        <w:rPr>
          <w:rFonts w:asciiTheme="minorHAnsi" w:hAnsiTheme="minorHAnsi"/>
        </w:rPr>
        <w:t>,</w:t>
      </w:r>
      <w:r w:rsidRPr="00B231D8">
        <w:rPr>
          <w:rFonts w:asciiTheme="minorHAnsi" w:hAnsiTheme="minorHAnsi"/>
        </w:rPr>
        <w:t xml:space="preserve"> 1996. Biological Control. Chapman &amp; Hall, New York.</w:t>
      </w:r>
    </w:p>
    <w:p w14:paraId="389D8C11"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Driesche, R. and Hoddle, M., 2009. Control of pests and weeds by natural enemies: an introduction to biological control. John Wiley &amp; Sons.</w:t>
      </w:r>
    </w:p>
    <w:p w14:paraId="0F133E1F" w14:textId="7E05E086"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Driesche, R.G., Carruthers, R.I., Center, T., Hoddle, M.S., Hough-Goldstein, J., Morin, L., Smith, L., Wagner, D.L., et al., (2010). Classical biological control for the protection of natural ecosystems. Biological Control 54</w:t>
      </w:r>
      <w:r w:rsidR="00BA093F">
        <w:rPr>
          <w:rFonts w:asciiTheme="minorHAnsi" w:hAnsiTheme="minorHAnsi"/>
        </w:rPr>
        <w:t>:</w:t>
      </w:r>
      <w:r w:rsidR="00BA093F" w:rsidRPr="00B231D8">
        <w:rPr>
          <w:rFonts w:asciiTheme="minorHAnsi" w:hAnsiTheme="minorHAnsi"/>
        </w:rPr>
        <w:t xml:space="preserve"> </w:t>
      </w:r>
      <w:r w:rsidRPr="00B231D8">
        <w:rPr>
          <w:rFonts w:asciiTheme="minorHAnsi" w:hAnsiTheme="minorHAnsi"/>
        </w:rPr>
        <w:t>S2-S33. DOI: 10.1016/j.biocontrol.2010.03.003.</w:t>
      </w:r>
    </w:p>
    <w:p w14:paraId="7042EBD9"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Driesch R (2016) Integrating Biological Control into Conservation Practice. Springer.</w:t>
      </w:r>
    </w:p>
    <w:p w14:paraId="525ED3B3" w14:textId="1DD13DD4" w:rsidR="00B231D8" w:rsidRPr="00B231D8" w:rsidRDefault="00B231D8" w:rsidP="00B231D8">
      <w:pPr>
        <w:spacing w:before="240" w:after="0" w:line="240" w:lineRule="auto"/>
        <w:rPr>
          <w:rFonts w:asciiTheme="minorHAnsi" w:hAnsiTheme="minorHAnsi"/>
        </w:rPr>
      </w:pPr>
      <w:r w:rsidRPr="00B231D8">
        <w:rPr>
          <w:rFonts w:asciiTheme="minorHAnsi" w:hAnsiTheme="minorHAnsi" w:hint="eastAsia"/>
        </w:rPr>
        <w:t>Van Klinken, R.D. and Edwards, O.R., 2002. Is host</w:t>
      </w:r>
      <w:r w:rsidRPr="00B231D8">
        <w:rPr>
          <w:rFonts w:asciiTheme="minorHAnsi" w:hAnsiTheme="minorHAnsi" w:hint="eastAsia"/>
        </w:rPr>
        <w:t>‐</w:t>
      </w:r>
      <w:r w:rsidRPr="00B231D8">
        <w:rPr>
          <w:rFonts w:asciiTheme="minorHAnsi" w:hAnsiTheme="minorHAnsi" w:hint="eastAsia"/>
        </w:rPr>
        <w:t>specificity of weed biological control agents likely to evolve rapidly following establishment?. Ecology Letters 5(4)</w:t>
      </w:r>
      <w:r w:rsidR="00BA093F">
        <w:rPr>
          <w:rFonts w:asciiTheme="minorHAnsi" w:hAnsiTheme="minorHAnsi" w:hint="eastAsia"/>
        </w:rPr>
        <w:t>:</w:t>
      </w:r>
      <w:r w:rsidRPr="00B231D8">
        <w:rPr>
          <w:rFonts w:asciiTheme="minorHAnsi" w:hAnsiTheme="minorHAnsi" w:hint="eastAsia"/>
        </w:rPr>
        <w:t>590-596.</w:t>
      </w:r>
    </w:p>
    <w:p w14:paraId="1AEC5B36" w14:textId="77777777"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 xml:space="preserve">van Klinken, R.D., Colasanti, R., Buckley, Y.M., 2008. </w:t>
      </w:r>
      <w:r w:rsidRPr="00B231D8">
        <w:rPr>
          <w:rFonts w:asciiTheme="minorHAnsi" w:hAnsiTheme="minorHAnsi"/>
        </w:rPr>
        <w:t>How sensitive is weed invasion to seed predation? In: Julien, M.H., Sforza, R., Bon, M.C., Evans, H.C., Hatcher, P.E., Hinz, H.L., Rector, B.G., (Eds.), Proceedings of the XII International Symposium on Biological Control of Weeds. CABI International, Wallingford, UK,  pp. 52-55.</w:t>
      </w:r>
    </w:p>
    <w:p w14:paraId="7873F0A5"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Klinken RD, Morin L, Sheppard, AW, Raghu S. (2016) Experts know more than just facts: eliciting functional understanding to help prioritise weed biological control targets. Biological Invasions 18: 2853–2870</w:t>
      </w:r>
    </w:p>
    <w:p w14:paraId="12E3D577" w14:textId="77777777"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Lenteren, J.C., 2003. Quality control and production of biological control agents: theory and testing procedures. CABI Publishing.</w:t>
      </w:r>
    </w:p>
    <w:p w14:paraId="498102E2" w14:textId="009EF15A"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Lenteren</w:t>
      </w:r>
      <w:r w:rsidR="00BA093F">
        <w:rPr>
          <w:rFonts w:asciiTheme="minorHAnsi" w:hAnsiTheme="minorHAnsi"/>
        </w:rPr>
        <w:t>,</w:t>
      </w:r>
      <w:r w:rsidRPr="00B231D8">
        <w:rPr>
          <w:rFonts w:asciiTheme="minorHAnsi" w:hAnsiTheme="minorHAnsi"/>
        </w:rPr>
        <w:t xml:space="preserve"> J</w:t>
      </w:r>
      <w:r w:rsidR="00BA093F">
        <w:rPr>
          <w:rFonts w:asciiTheme="minorHAnsi" w:hAnsiTheme="minorHAnsi"/>
        </w:rPr>
        <w:t>.</w:t>
      </w:r>
      <w:r w:rsidRPr="00B231D8">
        <w:rPr>
          <w:rFonts w:asciiTheme="minorHAnsi" w:hAnsiTheme="minorHAnsi"/>
        </w:rPr>
        <w:t>C</w:t>
      </w:r>
      <w:r w:rsidR="00BA093F">
        <w:rPr>
          <w:rFonts w:asciiTheme="minorHAnsi" w:hAnsiTheme="minorHAnsi"/>
        </w:rPr>
        <w:t>.</w:t>
      </w:r>
      <w:r w:rsidRPr="00B231D8">
        <w:rPr>
          <w:rFonts w:asciiTheme="minorHAnsi" w:hAnsiTheme="minorHAnsi"/>
        </w:rPr>
        <w:t>, Bale</w:t>
      </w:r>
      <w:r w:rsidR="00BA093F">
        <w:rPr>
          <w:rFonts w:asciiTheme="minorHAnsi" w:hAnsiTheme="minorHAnsi"/>
        </w:rPr>
        <w:t>,</w:t>
      </w:r>
      <w:r w:rsidRPr="00B231D8">
        <w:rPr>
          <w:rFonts w:asciiTheme="minorHAnsi" w:hAnsiTheme="minorHAnsi"/>
        </w:rPr>
        <w:t xml:space="preserve"> J</w:t>
      </w:r>
      <w:r w:rsidR="00BA093F">
        <w:rPr>
          <w:rFonts w:asciiTheme="minorHAnsi" w:hAnsiTheme="minorHAnsi"/>
        </w:rPr>
        <w:t>.</w:t>
      </w:r>
      <w:r w:rsidRPr="00B231D8">
        <w:rPr>
          <w:rFonts w:asciiTheme="minorHAnsi" w:hAnsiTheme="minorHAnsi"/>
        </w:rPr>
        <w:t>, Bigler</w:t>
      </w:r>
      <w:r w:rsidR="00BA093F">
        <w:rPr>
          <w:rFonts w:asciiTheme="minorHAnsi" w:hAnsiTheme="minorHAnsi"/>
        </w:rPr>
        <w:t>,</w:t>
      </w:r>
      <w:r w:rsidRPr="00B231D8">
        <w:rPr>
          <w:rFonts w:asciiTheme="minorHAnsi" w:hAnsiTheme="minorHAnsi"/>
        </w:rPr>
        <w:t xml:space="preserve"> F</w:t>
      </w:r>
      <w:r w:rsidR="00BA093F">
        <w:rPr>
          <w:rFonts w:asciiTheme="minorHAnsi" w:hAnsiTheme="minorHAnsi"/>
        </w:rPr>
        <w:t>.</w:t>
      </w:r>
      <w:r w:rsidRPr="00B231D8">
        <w:rPr>
          <w:rFonts w:asciiTheme="minorHAnsi" w:hAnsiTheme="minorHAnsi"/>
        </w:rPr>
        <w:t>, Hokkanen</w:t>
      </w:r>
      <w:r w:rsidR="00BA093F">
        <w:rPr>
          <w:rFonts w:asciiTheme="minorHAnsi" w:hAnsiTheme="minorHAnsi"/>
        </w:rPr>
        <w:t>,</w:t>
      </w:r>
      <w:r w:rsidRPr="00B231D8">
        <w:rPr>
          <w:rFonts w:asciiTheme="minorHAnsi" w:hAnsiTheme="minorHAnsi"/>
        </w:rPr>
        <w:t xml:space="preserve"> H</w:t>
      </w:r>
      <w:r w:rsidR="00BA093F">
        <w:rPr>
          <w:rFonts w:asciiTheme="minorHAnsi" w:hAnsiTheme="minorHAnsi"/>
        </w:rPr>
        <w:t>.</w:t>
      </w:r>
      <w:r w:rsidRPr="00B231D8">
        <w:rPr>
          <w:rFonts w:asciiTheme="minorHAnsi" w:hAnsiTheme="minorHAnsi"/>
        </w:rPr>
        <w:t>M</w:t>
      </w:r>
      <w:r w:rsidR="00BA093F">
        <w:rPr>
          <w:rFonts w:asciiTheme="minorHAnsi" w:hAnsiTheme="minorHAnsi"/>
        </w:rPr>
        <w:t>.</w:t>
      </w:r>
      <w:r w:rsidRPr="00B231D8">
        <w:rPr>
          <w:rFonts w:asciiTheme="minorHAnsi" w:hAnsiTheme="minorHAnsi"/>
        </w:rPr>
        <w:t>T</w:t>
      </w:r>
      <w:r w:rsidR="00BA093F">
        <w:rPr>
          <w:rFonts w:asciiTheme="minorHAnsi" w:hAnsiTheme="minorHAnsi"/>
        </w:rPr>
        <w:t>. and</w:t>
      </w:r>
      <w:r w:rsidRPr="00B231D8">
        <w:rPr>
          <w:rFonts w:asciiTheme="minorHAnsi" w:hAnsiTheme="minorHAnsi"/>
        </w:rPr>
        <w:t xml:space="preserve"> Loomans</w:t>
      </w:r>
      <w:r w:rsidR="00BA093F">
        <w:rPr>
          <w:rFonts w:asciiTheme="minorHAnsi" w:hAnsiTheme="minorHAnsi"/>
        </w:rPr>
        <w:t>,</w:t>
      </w:r>
      <w:r w:rsidRPr="00B231D8">
        <w:rPr>
          <w:rFonts w:asciiTheme="minorHAnsi" w:hAnsiTheme="minorHAnsi"/>
        </w:rPr>
        <w:t xml:space="preserve"> A</w:t>
      </w:r>
      <w:r w:rsidR="00BA093F">
        <w:rPr>
          <w:rFonts w:asciiTheme="minorHAnsi" w:hAnsiTheme="minorHAnsi"/>
        </w:rPr>
        <w:t>.</w:t>
      </w:r>
      <w:r w:rsidRPr="00B231D8">
        <w:rPr>
          <w:rFonts w:asciiTheme="minorHAnsi" w:hAnsiTheme="minorHAnsi"/>
        </w:rPr>
        <w:t>J</w:t>
      </w:r>
      <w:r w:rsidR="00BA093F">
        <w:rPr>
          <w:rFonts w:asciiTheme="minorHAnsi" w:hAnsiTheme="minorHAnsi"/>
        </w:rPr>
        <w:t>.</w:t>
      </w:r>
      <w:r w:rsidRPr="00B231D8">
        <w:rPr>
          <w:rFonts w:asciiTheme="minorHAnsi" w:hAnsiTheme="minorHAnsi"/>
        </w:rPr>
        <w:t>M</w:t>
      </w:r>
      <w:r w:rsidR="00BA093F">
        <w:rPr>
          <w:rFonts w:asciiTheme="minorHAnsi" w:hAnsiTheme="minorHAnsi"/>
        </w:rPr>
        <w:t>.,</w:t>
      </w:r>
      <w:r w:rsidRPr="00B231D8">
        <w:rPr>
          <w:rFonts w:asciiTheme="minorHAnsi" w:hAnsiTheme="minorHAnsi"/>
        </w:rPr>
        <w:t xml:space="preserve"> 2006a</w:t>
      </w:r>
      <w:r w:rsidR="00BA093F">
        <w:rPr>
          <w:rFonts w:asciiTheme="minorHAnsi" w:hAnsiTheme="minorHAnsi"/>
        </w:rPr>
        <w:t>.</w:t>
      </w:r>
      <w:r w:rsidRPr="00B231D8">
        <w:rPr>
          <w:rFonts w:asciiTheme="minorHAnsi" w:hAnsiTheme="minorHAnsi"/>
        </w:rPr>
        <w:t xml:space="preserve"> Assessing risks of releasing exotic biological control agents of arthropod pests. Annu</w:t>
      </w:r>
      <w:r w:rsidR="00BA093F">
        <w:rPr>
          <w:rFonts w:asciiTheme="minorHAnsi" w:hAnsiTheme="minorHAnsi"/>
        </w:rPr>
        <w:t>al</w:t>
      </w:r>
      <w:r w:rsidRPr="00B231D8">
        <w:rPr>
          <w:rFonts w:asciiTheme="minorHAnsi" w:hAnsiTheme="minorHAnsi"/>
        </w:rPr>
        <w:t xml:space="preserve"> Rev</w:t>
      </w:r>
      <w:r w:rsidR="00BA093F">
        <w:rPr>
          <w:rFonts w:asciiTheme="minorHAnsi" w:hAnsiTheme="minorHAnsi"/>
        </w:rPr>
        <w:t xml:space="preserve">iew of </w:t>
      </w:r>
      <w:r w:rsidRPr="00B231D8">
        <w:rPr>
          <w:rFonts w:asciiTheme="minorHAnsi" w:hAnsiTheme="minorHAnsi"/>
        </w:rPr>
        <w:t xml:space="preserve"> Entomol</w:t>
      </w:r>
      <w:r w:rsidR="00BA093F">
        <w:rPr>
          <w:rFonts w:asciiTheme="minorHAnsi" w:hAnsiTheme="minorHAnsi"/>
        </w:rPr>
        <w:t>ogy</w:t>
      </w:r>
      <w:r w:rsidRPr="00B231D8">
        <w:rPr>
          <w:rFonts w:asciiTheme="minorHAnsi" w:hAnsiTheme="minorHAnsi"/>
        </w:rPr>
        <w:t xml:space="preserve"> 51:609–634</w:t>
      </w:r>
      <w:r w:rsidR="00BA093F">
        <w:rPr>
          <w:rFonts w:asciiTheme="minorHAnsi" w:hAnsiTheme="minorHAnsi"/>
        </w:rPr>
        <w:t>.</w:t>
      </w:r>
    </w:p>
    <w:p w14:paraId="75586AF8" w14:textId="1E58D92E"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Lenteren</w:t>
      </w:r>
      <w:r w:rsidR="00BA093F">
        <w:rPr>
          <w:rFonts w:asciiTheme="minorHAnsi" w:hAnsiTheme="minorHAnsi"/>
        </w:rPr>
        <w:t>,</w:t>
      </w:r>
      <w:r w:rsidRPr="00B231D8">
        <w:rPr>
          <w:rFonts w:asciiTheme="minorHAnsi" w:hAnsiTheme="minorHAnsi"/>
        </w:rPr>
        <w:t xml:space="preserve"> J</w:t>
      </w:r>
      <w:r w:rsidR="00BA093F">
        <w:rPr>
          <w:rFonts w:asciiTheme="minorHAnsi" w:hAnsiTheme="minorHAnsi"/>
        </w:rPr>
        <w:t>.</w:t>
      </w:r>
      <w:r w:rsidRPr="00B231D8">
        <w:rPr>
          <w:rFonts w:asciiTheme="minorHAnsi" w:hAnsiTheme="minorHAnsi"/>
        </w:rPr>
        <w:t>C</w:t>
      </w:r>
      <w:r w:rsidR="00BA093F">
        <w:rPr>
          <w:rFonts w:asciiTheme="minorHAnsi" w:hAnsiTheme="minorHAnsi"/>
        </w:rPr>
        <w:t>.</w:t>
      </w:r>
      <w:r w:rsidRPr="00B231D8">
        <w:rPr>
          <w:rFonts w:asciiTheme="minorHAnsi" w:hAnsiTheme="minorHAnsi"/>
        </w:rPr>
        <w:t>, Cock</w:t>
      </w:r>
      <w:r w:rsidR="00BA093F">
        <w:rPr>
          <w:rFonts w:asciiTheme="minorHAnsi" w:hAnsiTheme="minorHAnsi"/>
        </w:rPr>
        <w:t>,</w:t>
      </w:r>
      <w:r w:rsidRPr="00B231D8">
        <w:rPr>
          <w:rFonts w:asciiTheme="minorHAnsi" w:hAnsiTheme="minorHAnsi"/>
        </w:rPr>
        <w:t xml:space="preserve"> M</w:t>
      </w:r>
      <w:r w:rsidR="00BA093F">
        <w:rPr>
          <w:rFonts w:asciiTheme="minorHAnsi" w:hAnsiTheme="minorHAnsi"/>
        </w:rPr>
        <w:t>.</w:t>
      </w:r>
      <w:r w:rsidRPr="00B231D8">
        <w:rPr>
          <w:rFonts w:asciiTheme="minorHAnsi" w:hAnsiTheme="minorHAnsi"/>
        </w:rPr>
        <w:t>J</w:t>
      </w:r>
      <w:r w:rsidR="00BA093F">
        <w:rPr>
          <w:rFonts w:asciiTheme="minorHAnsi" w:hAnsiTheme="minorHAnsi"/>
        </w:rPr>
        <w:t>.</w:t>
      </w:r>
      <w:r w:rsidRPr="00B231D8">
        <w:rPr>
          <w:rFonts w:asciiTheme="minorHAnsi" w:hAnsiTheme="minorHAnsi"/>
        </w:rPr>
        <w:t>W</w:t>
      </w:r>
      <w:r w:rsidR="00BA093F">
        <w:rPr>
          <w:rFonts w:asciiTheme="minorHAnsi" w:hAnsiTheme="minorHAnsi"/>
        </w:rPr>
        <w:t>.</w:t>
      </w:r>
      <w:r w:rsidRPr="00B231D8">
        <w:rPr>
          <w:rFonts w:asciiTheme="minorHAnsi" w:hAnsiTheme="minorHAnsi"/>
        </w:rPr>
        <w:t>, Hoffmeister</w:t>
      </w:r>
      <w:r w:rsidR="00BA093F">
        <w:rPr>
          <w:rFonts w:asciiTheme="minorHAnsi" w:hAnsiTheme="minorHAnsi"/>
        </w:rPr>
        <w:t>,</w:t>
      </w:r>
      <w:r w:rsidRPr="00B231D8">
        <w:rPr>
          <w:rFonts w:asciiTheme="minorHAnsi" w:hAnsiTheme="minorHAnsi"/>
        </w:rPr>
        <w:t xml:space="preserve"> T</w:t>
      </w:r>
      <w:r w:rsidR="00BA093F">
        <w:rPr>
          <w:rFonts w:asciiTheme="minorHAnsi" w:hAnsiTheme="minorHAnsi"/>
        </w:rPr>
        <w:t>.</w:t>
      </w:r>
      <w:r w:rsidRPr="00B231D8">
        <w:rPr>
          <w:rFonts w:asciiTheme="minorHAnsi" w:hAnsiTheme="minorHAnsi"/>
        </w:rPr>
        <w:t>S</w:t>
      </w:r>
      <w:r w:rsidR="00BA093F">
        <w:rPr>
          <w:rFonts w:asciiTheme="minorHAnsi" w:hAnsiTheme="minorHAnsi"/>
        </w:rPr>
        <w:t>. and</w:t>
      </w:r>
      <w:r w:rsidRPr="00B231D8">
        <w:rPr>
          <w:rFonts w:asciiTheme="minorHAnsi" w:hAnsiTheme="minorHAnsi"/>
        </w:rPr>
        <w:t xml:space="preserve"> Sands</w:t>
      </w:r>
      <w:r w:rsidR="00BA093F">
        <w:rPr>
          <w:rFonts w:asciiTheme="minorHAnsi" w:hAnsiTheme="minorHAnsi"/>
        </w:rPr>
        <w:t>,</w:t>
      </w:r>
      <w:r w:rsidRPr="00B231D8">
        <w:rPr>
          <w:rFonts w:asciiTheme="minorHAnsi" w:hAnsiTheme="minorHAnsi"/>
        </w:rPr>
        <w:t xml:space="preserve"> D</w:t>
      </w:r>
      <w:r w:rsidR="00BA093F">
        <w:rPr>
          <w:rFonts w:asciiTheme="minorHAnsi" w:hAnsiTheme="minorHAnsi"/>
        </w:rPr>
        <w:t>.</w:t>
      </w:r>
      <w:r w:rsidRPr="00B231D8">
        <w:rPr>
          <w:rFonts w:asciiTheme="minorHAnsi" w:hAnsiTheme="minorHAnsi"/>
        </w:rPr>
        <w:t>P</w:t>
      </w:r>
      <w:r w:rsidR="00BA093F">
        <w:rPr>
          <w:rFonts w:asciiTheme="minorHAnsi" w:hAnsiTheme="minorHAnsi"/>
        </w:rPr>
        <w:t>.</w:t>
      </w:r>
      <w:r w:rsidRPr="00B231D8">
        <w:rPr>
          <w:rFonts w:asciiTheme="minorHAnsi" w:hAnsiTheme="minorHAnsi"/>
        </w:rPr>
        <w:t>A</w:t>
      </w:r>
      <w:r w:rsidR="00BA093F">
        <w:rPr>
          <w:rFonts w:asciiTheme="minorHAnsi" w:hAnsiTheme="minorHAnsi"/>
        </w:rPr>
        <w:t>.,</w:t>
      </w:r>
      <w:r w:rsidRPr="00B231D8">
        <w:rPr>
          <w:rFonts w:asciiTheme="minorHAnsi" w:hAnsiTheme="minorHAnsi"/>
        </w:rPr>
        <w:t xml:space="preserve"> 2006b</w:t>
      </w:r>
      <w:r w:rsidR="00BA093F">
        <w:rPr>
          <w:rFonts w:asciiTheme="minorHAnsi" w:hAnsiTheme="minorHAnsi"/>
        </w:rPr>
        <w:t>.</w:t>
      </w:r>
      <w:r w:rsidRPr="00B231D8">
        <w:rPr>
          <w:rFonts w:asciiTheme="minorHAnsi" w:hAnsiTheme="minorHAnsi"/>
        </w:rPr>
        <w:t xml:space="preserve"> Host specificity in arthropod biological control, methods for testing and interpretation of the data. In: Bigler</w:t>
      </w:r>
      <w:r w:rsidR="00BA093F">
        <w:rPr>
          <w:rFonts w:asciiTheme="minorHAnsi" w:hAnsiTheme="minorHAnsi"/>
        </w:rPr>
        <w:t>,</w:t>
      </w:r>
      <w:r w:rsidRPr="00B231D8">
        <w:rPr>
          <w:rFonts w:asciiTheme="minorHAnsi" w:hAnsiTheme="minorHAnsi"/>
        </w:rPr>
        <w:t xml:space="preserve"> F</w:t>
      </w:r>
      <w:r w:rsidR="00BA093F">
        <w:rPr>
          <w:rFonts w:asciiTheme="minorHAnsi" w:hAnsiTheme="minorHAnsi"/>
        </w:rPr>
        <w:t>.</w:t>
      </w:r>
      <w:r w:rsidRPr="00B231D8">
        <w:rPr>
          <w:rFonts w:asciiTheme="minorHAnsi" w:hAnsiTheme="minorHAnsi"/>
        </w:rPr>
        <w:t>, Babendreier</w:t>
      </w:r>
      <w:r w:rsidR="00BA093F">
        <w:rPr>
          <w:rFonts w:asciiTheme="minorHAnsi" w:hAnsiTheme="minorHAnsi"/>
        </w:rPr>
        <w:t>,</w:t>
      </w:r>
      <w:r w:rsidRPr="00B231D8">
        <w:rPr>
          <w:rFonts w:asciiTheme="minorHAnsi" w:hAnsiTheme="minorHAnsi"/>
        </w:rPr>
        <w:t xml:space="preserve"> D</w:t>
      </w:r>
      <w:r w:rsidR="00BA093F">
        <w:rPr>
          <w:rFonts w:asciiTheme="minorHAnsi" w:hAnsiTheme="minorHAnsi"/>
        </w:rPr>
        <w:t>. and</w:t>
      </w:r>
      <w:r w:rsidRPr="00B231D8">
        <w:rPr>
          <w:rFonts w:asciiTheme="minorHAnsi" w:hAnsiTheme="minorHAnsi"/>
        </w:rPr>
        <w:t xml:space="preserve"> Kuhlmann</w:t>
      </w:r>
      <w:r w:rsidR="00BA093F">
        <w:rPr>
          <w:rFonts w:asciiTheme="minorHAnsi" w:hAnsiTheme="minorHAnsi"/>
        </w:rPr>
        <w:t>,</w:t>
      </w:r>
      <w:r w:rsidRPr="00B231D8">
        <w:rPr>
          <w:rFonts w:asciiTheme="minorHAnsi" w:hAnsiTheme="minorHAnsi"/>
        </w:rPr>
        <w:t xml:space="preserve"> U</w:t>
      </w:r>
      <w:r w:rsidR="00BA093F">
        <w:rPr>
          <w:rFonts w:asciiTheme="minorHAnsi" w:hAnsiTheme="minorHAnsi"/>
        </w:rPr>
        <w:t>.</w:t>
      </w:r>
      <w:r w:rsidRPr="00B231D8">
        <w:rPr>
          <w:rFonts w:asciiTheme="minorHAnsi" w:hAnsiTheme="minorHAnsi"/>
        </w:rPr>
        <w:t xml:space="preserve"> (eds</w:t>
      </w:r>
      <w:r w:rsidR="00BA093F">
        <w:rPr>
          <w:rFonts w:asciiTheme="minorHAnsi" w:hAnsiTheme="minorHAnsi"/>
        </w:rPr>
        <w:t>.</w:t>
      </w:r>
      <w:r w:rsidRPr="00B231D8">
        <w:rPr>
          <w:rFonts w:asciiTheme="minorHAnsi" w:hAnsiTheme="minorHAnsi"/>
        </w:rPr>
        <w:t>) Environmental impact of invertebrates for biological control of arthropods: methods and risk assessment. CABI, Wallingford, pp 38–63</w:t>
      </w:r>
    </w:p>
    <w:p w14:paraId="5C0CA840" w14:textId="51906B9D" w:rsidR="00B231D8" w:rsidRPr="00B231D8" w:rsidRDefault="00B231D8" w:rsidP="00B231D8">
      <w:pPr>
        <w:spacing w:before="240" w:after="0" w:line="240" w:lineRule="auto"/>
        <w:rPr>
          <w:rFonts w:asciiTheme="minorHAnsi" w:hAnsiTheme="minorHAnsi"/>
        </w:rPr>
      </w:pPr>
      <w:r w:rsidRPr="00B231D8">
        <w:rPr>
          <w:rFonts w:asciiTheme="minorHAnsi" w:hAnsiTheme="minorHAnsi"/>
        </w:rPr>
        <w:t>Van Rensburg, P.J.J., Skinner, J.D. and Van Aarde, R.J., 1987. Effects of feline panleucopaenia on the population characteristics of feral cats on Marion Island. Journal of Applied Ecology</w:t>
      </w:r>
      <w:r w:rsidR="00BA093F">
        <w:rPr>
          <w:rFonts w:asciiTheme="minorHAnsi" w:hAnsiTheme="minorHAnsi"/>
        </w:rPr>
        <w:t>:</w:t>
      </w:r>
      <w:r w:rsidRPr="00B231D8">
        <w:rPr>
          <w:rFonts w:asciiTheme="minorHAnsi" w:hAnsiTheme="minorHAnsi"/>
        </w:rPr>
        <w:t>63-73.</w:t>
      </w:r>
    </w:p>
    <w:p w14:paraId="6C9F7856" w14:textId="3C9A4948" w:rsidR="00B231D8" w:rsidRPr="00B231D8" w:rsidRDefault="00B231D8" w:rsidP="00B231D8">
      <w:pPr>
        <w:spacing w:before="240" w:after="0" w:line="240" w:lineRule="auto"/>
        <w:rPr>
          <w:rFonts w:asciiTheme="minorHAnsi" w:hAnsiTheme="minorHAnsi"/>
        </w:rPr>
      </w:pPr>
      <w:r w:rsidRPr="00B231D8">
        <w:rPr>
          <w:rFonts w:asciiTheme="minorHAnsi" w:hAnsiTheme="minorHAnsi"/>
        </w:rPr>
        <w:t xml:space="preserve">Vitousek, P.M., Antonio, C.M., Loope, L.L. and Westbrooks, R., 1996. Biological invasions as global environmental change. American </w:t>
      </w:r>
      <w:r w:rsidR="00BA093F">
        <w:rPr>
          <w:rFonts w:asciiTheme="minorHAnsi" w:hAnsiTheme="minorHAnsi"/>
        </w:rPr>
        <w:t>s</w:t>
      </w:r>
      <w:r w:rsidR="00BA093F" w:rsidRPr="00B231D8">
        <w:rPr>
          <w:rFonts w:asciiTheme="minorHAnsi" w:hAnsiTheme="minorHAnsi"/>
        </w:rPr>
        <w:t>cientist</w:t>
      </w:r>
      <w:r w:rsidRPr="00B231D8">
        <w:rPr>
          <w:rFonts w:asciiTheme="minorHAnsi" w:hAnsiTheme="minorHAnsi"/>
        </w:rPr>
        <w:t xml:space="preserve"> 84(5)</w:t>
      </w:r>
      <w:r w:rsidR="00BA093F">
        <w:rPr>
          <w:rFonts w:asciiTheme="minorHAnsi" w:hAnsiTheme="minorHAnsi"/>
        </w:rPr>
        <w:t>:</w:t>
      </w:r>
      <w:r w:rsidRPr="00B231D8">
        <w:rPr>
          <w:rFonts w:asciiTheme="minorHAnsi" w:hAnsiTheme="minorHAnsi"/>
        </w:rPr>
        <w:t>468.</w:t>
      </w:r>
    </w:p>
    <w:p w14:paraId="3CD87A52" w14:textId="05FA1824" w:rsidR="00B231D8" w:rsidRPr="00B231D8" w:rsidRDefault="00B231D8" w:rsidP="00B231D8">
      <w:pPr>
        <w:spacing w:before="240" w:after="0" w:line="240" w:lineRule="auto"/>
        <w:rPr>
          <w:rFonts w:asciiTheme="minorHAnsi" w:hAnsiTheme="minorHAnsi"/>
        </w:rPr>
      </w:pPr>
      <w:r w:rsidRPr="00B231D8">
        <w:rPr>
          <w:rFonts w:asciiTheme="minorHAnsi" w:hAnsiTheme="minorHAnsi"/>
        </w:rPr>
        <w:t>Wapshere, A.J., 1974. A strategy for evaluating the safety of organisms for biological weed control. Annals of Applied Biology 77</w:t>
      </w:r>
      <w:r w:rsidR="00BA093F">
        <w:rPr>
          <w:rFonts w:asciiTheme="minorHAnsi" w:hAnsiTheme="minorHAnsi"/>
        </w:rPr>
        <w:t>:</w:t>
      </w:r>
      <w:r w:rsidR="00BA093F" w:rsidRPr="00B231D8">
        <w:rPr>
          <w:rFonts w:asciiTheme="minorHAnsi" w:hAnsiTheme="minorHAnsi"/>
        </w:rPr>
        <w:t xml:space="preserve"> </w:t>
      </w:r>
      <w:r w:rsidRPr="00B231D8">
        <w:rPr>
          <w:rFonts w:asciiTheme="minorHAnsi" w:hAnsiTheme="minorHAnsi"/>
        </w:rPr>
        <w:t>201-211.</w:t>
      </w:r>
    </w:p>
    <w:p w14:paraId="57D97806" w14:textId="3C31C2F5" w:rsidR="00B231D8" w:rsidRPr="00B231D8" w:rsidRDefault="00B231D8" w:rsidP="00B231D8">
      <w:pPr>
        <w:spacing w:before="240" w:after="0" w:line="240" w:lineRule="auto"/>
        <w:rPr>
          <w:rFonts w:asciiTheme="minorHAnsi" w:hAnsiTheme="minorHAnsi"/>
        </w:rPr>
      </w:pPr>
      <w:r w:rsidRPr="00B231D8">
        <w:rPr>
          <w:rFonts w:asciiTheme="minorHAnsi" w:hAnsiTheme="minorHAnsi"/>
        </w:rPr>
        <w:t>White</w:t>
      </w:r>
      <w:r w:rsidR="00BA093F">
        <w:rPr>
          <w:rFonts w:asciiTheme="minorHAnsi" w:hAnsiTheme="minorHAnsi"/>
        </w:rPr>
        <w:t>,</w:t>
      </w:r>
      <w:r w:rsidRPr="00B231D8">
        <w:rPr>
          <w:rFonts w:asciiTheme="minorHAnsi" w:hAnsiTheme="minorHAnsi"/>
        </w:rPr>
        <w:t xml:space="preserve"> E</w:t>
      </w:r>
      <w:r w:rsidR="00BA093F">
        <w:rPr>
          <w:rFonts w:asciiTheme="minorHAnsi" w:hAnsiTheme="minorHAnsi"/>
        </w:rPr>
        <w:t>.</w:t>
      </w:r>
      <w:r w:rsidRPr="00B231D8">
        <w:rPr>
          <w:rFonts w:asciiTheme="minorHAnsi" w:hAnsiTheme="minorHAnsi"/>
        </w:rPr>
        <w:t>M</w:t>
      </w:r>
      <w:r w:rsidR="00BA093F">
        <w:rPr>
          <w:rFonts w:asciiTheme="minorHAnsi" w:hAnsiTheme="minorHAnsi"/>
        </w:rPr>
        <w:t>.</w:t>
      </w:r>
      <w:r w:rsidRPr="00B231D8">
        <w:rPr>
          <w:rFonts w:asciiTheme="minorHAnsi" w:hAnsiTheme="minorHAnsi"/>
        </w:rPr>
        <w:t>, Wilson</w:t>
      </w:r>
      <w:r w:rsidR="00BA093F">
        <w:rPr>
          <w:rFonts w:asciiTheme="minorHAnsi" w:hAnsiTheme="minorHAnsi"/>
        </w:rPr>
        <w:t>,</w:t>
      </w:r>
      <w:r w:rsidRPr="00B231D8">
        <w:rPr>
          <w:rFonts w:asciiTheme="minorHAnsi" w:hAnsiTheme="minorHAnsi"/>
        </w:rPr>
        <w:t xml:space="preserve"> J</w:t>
      </w:r>
      <w:r w:rsidR="00BA093F">
        <w:rPr>
          <w:rFonts w:asciiTheme="minorHAnsi" w:hAnsiTheme="minorHAnsi"/>
        </w:rPr>
        <w:t>.</w:t>
      </w:r>
      <w:r w:rsidRPr="00B231D8">
        <w:rPr>
          <w:rFonts w:asciiTheme="minorHAnsi" w:hAnsiTheme="minorHAnsi"/>
        </w:rPr>
        <w:t>C</w:t>
      </w:r>
      <w:r w:rsidR="00BA093F">
        <w:rPr>
          <w:rFonts w:asciiTheme="minorHAnsi" w:hAnsiTheme="minorHAnsi"/>
        </w:rPr>
        <w:t>. and</w:t>
      </w:r>
      <w:r w:rsidRPr="00B231D8">
        <w:rPr>
          <w:rFonts w:asciiTheme="minorHAnsi" w:hAnsiTheme="minorHAnsi"/>
        </w:rPr>
        <w:t xml:space="preserve"> Clarke</w:t>
      </w:r>
      <w:r w:rsidR="00BA093F">
        <w:rPr>
          <w:rFonts w:asciiTheme="minorHAnsi" w:hAnsiTheme="minorHAnsi"/>
        </w:rPr>
        <w:t>,</w:t>
      </w:r>
      <w:r w:rsidRPr="00B231D8">
        <w:rPr>
          <w:rFonts w:asciiTheme="minorHAnsi" w:hAnsiTheme="minorHAnsi"/>
        </w:rPr>
        <w:t xml:space="preserve"> A</w:t>
      </w:r>
      <w:r w:rsidR="00BA093F">
        <w:rPr>
          <w:rFonts w:asciiTheme="minorHAnsi" w:hAnsiTheme="minorHAnsi"/>
        </w:rPr>
        <w:t>.</w:t>
      </w:r>
      <w:r w:rsidRPr="00B231D8">
        <w:rPr>
          <w:rFonts w:asciiTheme="minorHAnsi" w:hAnsiTheme="minorHAnsi"/>
        </w:rPr>
        <w:t>R</w:t>
      </w:r>
      <w:r w:rsidR="00BA093F">
        <w:rPr>
          <w:rFonts w:asciiTheme="minorHAnsi" w:hAnsiTheme="minorHAnsi"/>
        </w:rPr>
        <w:t>.,</w:t>
      </w:r>
      <w:r w:rsidRPr="00B231D8">
        <w:rPr>
          <w:rFonts w:asciiTheme="minorHAnsi" w:hAnsiTheme="minorHAnsi"/>
        </w:rPr>
        <w:t xml:space="preserve"> 2006</w:t>
      </w:r>
      <w:r w:rsidR="00BA093F">
        <w:rPr>
          <w:rFonts w:asciiTheme="minorHAnsi" w:hAnsiTheme="minorHAnsi"/>
        </w:rPr>
        <w:t>.</w:t>
      </w:r>
      <w:r w:rsidRPr="00B231D8">
        <w:rPr>
          <w:rFonts w:asciiTheme="minorHAnsi" w:hAnsiTheme="minorHAnsi"/>
        </w:rPr>
        <w:t xml:space="preserve"> Biotic indirect effects: a neglected concept in invasion biology. Divers</w:t>
      </w:r>
      <w:r w:rsidR="00BA093F">
        <w:rPr>
          <w:rFonts w:asciiTheme="minorHAnsi" w:hAnsiTheme="minorHAnsi"/>
        </w:rPr>
        <w:t xml:space="preserve">ity and </w:t>
      </w:r>
      <w:r w:rsidRPr="00B231D8">
        <w:rPr>
          <w:rFonts w:asciiTheme="minorHAnsi" w:hAnsiTheme="minorHAnsi"/>
        </w:rPr>
        <w:t xml:space="preserve"> Distrib</w:t>
      </w:r>
      <w:r w:rsidR="00BA093F">
        <w:rPr>
          <w:rFonts w:asciiTheme="minorHAnsi" w:hAnsiTheme="minorHAnsi"/>
        </w:rPr>
        <w:t>ution</w:t>
      </w:r>
      <w:r w:rsidRPr="00B231D8">
        <w:rPr>
          <w:rFonts w:asciiTheme="minorHAnsi" w:hAnsiTheme="minorHAnsi"/>
        </w:rPr>
        <w:t xml:space="preserve"> 12:443–455</w:t>
      </w:r>
      <w:r w:rsidR="00BA093F">
        <w:rPr>
          <w:rFonts w:asciiTheme="minorHAnsi" w:hAnsiTheme="minorHAnsi"/>
        </w:rPr>
        <w:t>.</w:t>
      </w:r>
    </w:p>
    <w:p w14:paraId="4CDE6F05" w14:textId="5C1115DB" w:rsidR="00B231D8" w:rsidRPr="00B231D8" w:rsidRDefault="00B231D8" w:rsidP="00B231D8">
      <w:pPr>
        <w:spacing w:before="240" w:after="0" w:line="240" w:lineRule="auto"/>
        <w:rPr>
          <w:rFonts w:asciiTheme="minorHAnsi" w:hAnsiTheme="minorHAnsi"/>
        </w:rPr>
      </w:pPr>
      <w:r w:rsidRPr="00B231D8">
        <w:rPr>
          <w:rFonts w:asciiTheme="minorHAnsi" w:hAnsiTheme="minorHAnsi"/>
        </w:rPr>
        <w:lastRenderedPageBreak/>
        <w:t>Williams, F., Eschen, R., Harris, A., Djeddour, D., Pratt, C., Shaw, R.S., Varia, S., Lamontagne-Godwin, J., Thomas, S.E. and Murphy, S.T., 2010. The economic cost of invasive non-native species on Great Britain. CABI Proj No VM10066</w:t>
      </w:r>
      <w:r w:rsidR="00BA093F">
        <w:rPr>
          <w:rFonts w:asciiTheme="minorHAnsi" w:hAnsiTheme="minorHAnsi"/>
        </w:rPr>
        <w:t>:</w:t>
      </w:r>
      <w:r w:rsidRPr="00B231D8">
        <w:rPr>
          <w:rFonts w:asciiTheme="minorHAnsi" w:hAnsiTheme="minorHAnsi"/>
        </w:rPr>
        <w:t>1-99.</w:t>
      </w:r>
    </w:p>
    <w:p w14:paraId="0C5601CA" w14:textId="42DFE531" w:rsidR="00B231D8" w:rsidRPr="00B231D8" w:rsidRDefault="00B231D8" w:rsidP="00B231D8">
      <w:pPr>
        <w:spacing w:before="240" w:after="0" w:line="240" w:lineRule="auto"/>
        <w:rPr>
          <w:rFonts w:asciiTheme="minorHAnsi" w:hAnsiTheme="minorHAnsi"/>
        </w:rPr>
      </w:pPr>
      <w:r w:rsidRPr="00B231D8">
        <w:rPr>
          <w:rFonts w:asciiTheme="minorHAnsi" w:hAnsiTheme="minorHAnsi"/>
        </w:rPr>
        <w:t>Wilson F.</w:t>
      </w:r>
      <w:r w:rsidR="00BA093F">
        <w:rPr>
          <w:rFonts w:asciiTheme="minorHAnsi" w:hAnsiTheme="minorHAnsi"/>
        </w:rPr>
        <w:t>,</w:t>
      </w:r>
      <w:r w:rsidRPr="00B231D8">
        <w:rPr>
          <w:rFonts w:asciiTheme="minorHAnsi" w:hAnsiTheme="minorHAnsi"/>
        </w:rPr>
        <w:t xml:space="preserve"> 1960. A review of the biological control of insects and weeds in Australia and Australian New Guinea. Commonwealth Agricultural Bureaux, Farnham Royal. 102 pp.</w:t>
      </w:r>
    </w:p>
    <w:p w14:paraId="5A8F563B" w14:textId="16805F22" w:rsidR="00B231D8" w:rsidRPr="00C85613" w:rsidRDefault="00B231D8" w:rsidP="00B231D8">
      <w:pPr>
        <w:spacing w:before="240" w:after="0" w:line="240" w:lineRule="auto"/>
        <w:rPr>
          <w:rFonts w:asciiTheme="minorHAnsi" w:hAnsiTheme="minorHAnsi"/>
          <w:lang w:val="de-CH"/>
        </w:rPr>
      </w:pPr>
      <w:r w:rsidRPr="00B231D8">
        <w:rPr>
          <w:rFonts w:asciiTheme="minorHAnsi" w:hAnsiTheme="minorHAnsi"/>
        </w:rPr>
        <w:t>Winston, R.L. Schwarzländer, M., Hinz, H.L., Day, M.D., Cock, M.J.W., and Julien, M.H. (eds</w:t>
      </w:r>
      <w:r w:rsidR="00BA093F">
        <w:rPr>
          <w:rFonts w:asciiTheme="minorHAnsi" w:hAnsiTheme="minorHAnsi"/>
        </w:rPr>
        <w:t>,</w:t>
      </w:r>
      <w:r w:rsidRPr="00B231D8">
        <w:rPr>
          <w:rFonts w:asciiTheme="minorHAnsi" w:hAnsiTheme="minorHAnsi"/>
        </w:rPr>
        <w:t xml:space="preserve">). 2014. Biological Control of Weeds: A World Catalogue of Agents and Their Target Weeds, 5th edition. USDA Forest Service, Forest Health Technology Enterprise Team, Morgantown, West Virginia. </w:t>
      </w:r>
      <w:r w:rsidRPr="00C85613">
        <w:rPr>
          <w:rFonts w:asciiTheme="minorHAnsi" w:hAnsiTheme="minorHAnsi"/>
          <w:lang w:val="de-CH"/>
        </w:rPr>
        <w:t>FHTET-2014-04. 838 p.</w:t>
      </w:r>
    </w:p>
    <w:p w14:paraId="47EC09F2" w14:textId="67D53FA0" w:rsidR="00B231D8" w:rsidRPr="00B231D8" w:rsidRDefault="00B231D8" w:rsidP="00B231D8">
      <w:pPr>
        <w:spacing w:before="240" w:after="0" w:line="240" w:lineRule="auto"/>
        <w:rPr>
          <w:rFonts w:asciiTheme="minorHAnsi" w:hAnsiTheme="minorHAnsi"/>
        </w:rPr>
      </w:pPr>
      <w:r w:rsidRPr="00C85613">
        <w:rPr>
          <w:rFonts w:asciiTheme="minorHAnsi" w:hAnsiTheme="minorHAnsi"/>
          <w:lang w:val="de-CH"/>
        </w:rPr>
        <w:t xml:space="preserve">Zeddies, J., Schaab, R.P., Neuenschwander, P. </w:t>
      </w:r>
      <w:r w:rsidR="00BA093F" w:rsidRPr="00C85613">
        <w:rPr>
          <w:rFonts w:asciiTheme="minorHAnsi" w:hAnsiTheme="minorHAnsi"/>
          <w:lang w:val="de-CH"/>
        </w:rPr>
        <w:t xml:space="preserve">and </w:t>
      </w:r>
      <w:r w:rsidRPr="00C85613">
        <w:rPr>
          <w:rFonts w:asciiTheme="minorHAnsi" w:hAnsiTheme="minorHAnsi"/>
          <w:lang w:val="de-CH"/>
        </w:rPr>
        <w:t xml:space="preserve">Herren, H.R. (2001). </w:t>
      </w:r>
      <w:r w:rsidRPr="00B231D8">
        <w:rPr>
          <w:rFonts w:asciiTheme="minorHAnsi" w:hAnsiTheme="minorHAnsi"/>
        </w:rPr>
        <w:t>Economics of biological control of cassava mealybug in Africa. Agricultural Economics 24</w:t>
      </w:r>
      <w:r w:rsidR="00BA093F">
        <w:rPr>
          <w:rFonts w:asciiTheme="minorHAnsi" w:hAnsiTheme="minorHAnsi"/>
        </w:rPr>
        <w:t>:</w:t>
      </w:r>
      <w:r w:rsidRPr="00B231D8">
        <w:rPr>
          <w:rFonts w:asciiTheme="minorHAnsi" w:hAnsiTheme="minorHAnsi"/>
        </w:rPr>
        <w:t xml:space="preserve"> 209-219.</w:t>
      </w:r>
    </w:p>
    <w:p w14:paraId="6F947ABB" w14:textId="7791E87C" w:rsidR="00E8033E" w:rsidRDefault="00A10FE4" w:rsidP="0002714B">
      <w:pPr>
        <w:spacing w:before="240" w:after="0" w:line="240" w:lineRule="auto"/>
      </w:pPr>
      <w:r w:rsidRPr="00D076E8">
        <w:rPr>
          <w:rFonts w:asciiTheme="minorHAnsi" w:hAnsiTheme="minorHAnsi"/>
        </w:rPr>
        <w:t xml:space="preserve">Zachariades, C., Paterson, I.D., Strathie, L.W., Hill, M.P. and van Wilgen, B.W. (2017). Biological control as a management tool for suppression of invasive alien plants in South Africa. Bothalia 47 (2), </w:t>
      </w:r>
      <w:hyperlink r:id="rId25" w:history="1">
        <w:r w:rsidR="00801102" w:rsidRPr="00FC36DF">
          <w:rPr>
            <w:rStyle w:val="Hyperlink"/>
            <w:rFonts w:asciiTheme="minorHAnsi" w:hAnsiTheme="minorHAnsi"/>
          </w:rPr>
          <w:t>https://doi.org/10.410</w:t>
        </w:r>
        <w:r w:rsidR="00801102" w:rsidRPr="00FC36DF">
          <w:rPr>
            <w:rStyle w:val="Hyperlink"/>
          </w:rPr>
          <w:t>2/abc.v47i2.2142</w:t>
        </w:r>
      </w:hyperlink>
    </w:p>
    <w:p w14:paraId="030EBFFC" w14:textId="3344D23A" w:rsidR="00801102" w:rsidRPr="0032643D" w:rsidRDefault="00801102" w:rsidP="00801102">
      <w:pPr>
        <w:spacing w:before="240" w:after="0" w:line="240" w:lineRule="auto"/>
        <w:jc w:val="center"/>
        <w:rPr>
          <w:rFonts w:asciiTheme="minorHAnsi" w:hAnsiTheme="minorHAnsi"/>
          <w:sz w:val="24"/>
          <w:szCs w:val="24"/>
          <w:lang w:val="en-US"/>
        </w:rPr>
      </w:pPr>
      <w:r>
        <w:t>__________</w:t>
      </w:r>
    </w:p>
    <w:sectPr w:rsidR="00801102" w:rsidRPr="0032643D" w:rsidSect="00142583">
      <w:headerReference w:type="default" r:id="rId2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0EAEE" w14:textId="77777777" w:rsidR="00162D75" w:rsidRDefault="00162D75" w:rsidP="00860A6C">
      <w:pPr>
        <w:spacing w:after="0" w:line="240" w:lineRule="auto"/>
      </w:pPr>
      <w:r>
        <w:separator/>
      </w:r>
    </w:p>
  </w:endnote>
  <w:endnote w:type="continuationSeparator" w:id="0">
    <w:p w14:paraId="30AC66FD" w14:textId="77777777" w:rsidR="00162D75" w:rsidRDefault="00162D75" w:rsidP="00860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dvPS88D1">
    <w:panose1 w:val="00000000000000000000"/>
    <w:charset w:val="00"/>
    <w:family w:val="roman"/>
    <w:notTrueType/>
    <w:pitch w:val="default"/>
    <w:sig w:usb0="00000003" w:usb1="00000000" w:usb2="00000000" w:usb3="00000000" w:csb0="00000001" w:csb1="00000000"/>
  </w:font>
  <w:font w:name="AdvPS88D4">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58397" w14:textId="63B1960B" w:rsidR="00594184" w:rsidRDefault="00594184">
    <w:pPr>
      <w:pStyle w:val="Footer"/>
    </w:pPr>
  </w:p>
  <w:p w14:paraId="1326216F" w14:textId="77777777" w:rsidR="00594184" w:rsidRDefault="00594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DFE50" w14:textId="77777777" w:rsidR="00162D75" w:rsidRDefault="00162D75" w:rsidP="00860A6C">
      <w:pPr>
        <w:spacing w:after="0" w:line="240" w:lineRule="auto"/>
      </w:pPr>
      <w:r>
        <w:separator/>
      </w:r>
    </w:p>
  </w:footnote>
  <w:footnote w:type="continuationSeparator" w:id="0">
    <w:p w14:paraId="05B10010" w14:textId="77777777" w:rsidR="00162D75" w:rsidRDefault="00162D75" w:rsidP="00860A6C">
      <w:pPr>
        <w:spacing w:after="0" w:line="240" w:lineRule="auto"/>
      </w:pPr>
      <w:r>
        <w:continuationSeparator/>
      </w:r>
    </w:p>
  </w:footnote>
  <w:footnote w:id="1">
    <w:p w14:paraId="0EE6EC97" w14:textId="77777777" w:rsidR="00801102" w:rsidRPr="000F2760" w:rsidRDefault="00801102" w:rsidP="00801102">
      <w:pPr>
        <w:pStyle w:val="FootnoteText"/>
        <w:spacing w:after="60"/>
        <w:rPr>
          <w:rFonts w:ascii="Times New Roman" w:hAnsi="Times New Roman"/>
          <w:szCs w:val="18"/>
          <w:lang w:val="en-US"/>
        </w:rPr>
      </w:pPr>
      <w:r w:rsidRPr="000F2760">
        <w:rPr>
          <w:rFonts w:ascii="Times New Roman" w:hAnsi="Times New Roman"/>
          <w:szCs w:val="18"/>
        </w:rPr>
        <w:t>* CBD/COP/14/1.</w:t>
      </w:r>
    </w:p>
  </w:footnote>
  <w:footnote w:id="2">
    <w:p w14:paraId="544A5DE6" w14:textId="77777777" w:rsidR="00D1540D" w:rsidRPr="008F61A4" w:rsidRDefault="00D1540D" w:rsidP="00D1540D">
      <w:pPr>
        <w:rPr>
          <w:sz w:val="20"/>
          <w:szCs w:val="20"/>
          <w:lang w:val="en-GB"/>
        </w:rPr>
      </w:pPr>
      <w:r w:rsidRPr="008F61A4">
        <w:rPr>
          <w:rStyle w:val="FootnoteReference"/>
          <w:sz w:val="20"/>
          <w:szCs w:val="20"/>
        </w:rPr>
        <w:footnoteRef/>
      </w:r>
      <w:r w:rsidRPr="008F61A4">
        <w:rPr>
          <w:sz w:val="20"/>
          <w:szCs w:val="20"/>
        </w:rPr>
        <w:t xml:space="preserve"> </w:t>
      </w:r>
      <w:r w:rsidRPr="008F61A4">
        <w:rPr>
          <w:sz w:val="20"/>
          <w:szCs w:val="20"/>
          <w:lang w:val="en-GB"/>
        </w:rPr>
        <w:t>The summary Annexed to COP13 Decision XIII derives from an expert workshop convened by the Secretariat of the CBD from 28 to 30 October 2015 in Montreal, Canada.</w:t>
      </w:r>
    </w:p>
  </w:footnote>
  <w:footnote w:id="3">
    <w:p w14:paraId="4401124D" w14:textId="77777777" w:rsidR="00D1540D" w:rsidRPr="00A92617" w:rsidRDefault="00D1540D" w:rsidP="00D1540D">
      <w:pPr>
        <w:pStyle w:val="FootnoteText"/>
        <w:spacing w:after="0" w:line="240" w:lineRule="auto"/>
        <w:rPr>
          <w:lang w:val="en-GB"/>
        </w:rPr>
      </w:pPr>
      <w:r>
        <w:rPr>
          <w:rStyle w:val="FootnoteReference"/>
        </w:rPr>
        <w:footnoteRef/>
      </w:r>
      <w:r>
        <w:t xml:space="preserve"> </w:t>
      </w:r>
      <w:r w:rsidRPr="00784462">
        <w:t xml:space="preserve">Risk assessment for a candidate biocontrol agent is an internationally recognized requirement under the International Plant Protection Convention (IPPC) for regulatory approval for release in all jurisdictions. This </w:t>
      </w:r>
      <w:r>
        <w:t xml:space="preserve">precautionary approach </w:t>
      </w:r>
      <w:r w:rsidRPr="00784462">
        <w:t xml:space="preserve">is </w:t>
      </w:r>
      <w:r>
        <w:t xml:space="preserve">embodied </w:t>
      </w:r>
      <w:r w:rsidRPr="00784462">
        <w:t>in IPPC International Standards for Phytosanitary Measures (ISPM) relating to Pest Risk Analysis (PRA) (ISPM 2 and 11; IPPC, 2016a; 2017b) and IPPC Guidelines for biocontrol agents (ISPM 3; IPPC, 2017a). Signatory governments have an obligation to respect these requirements.</w:t>
      </w:r>
    </w:p>
  </w:footnote>
  <w:footnote w:id="4">
    <w:p w14:paraId="7827F454" w14:textId="77777777" w:rsidR="00D1540D" w:rsidRPr="00870A5F" w:rsidRDefault="00D1540D" w:rsidP="00D1540D">
      <w:pPr>
        <w:pStyle w:val="FootnoteText"/>
      </w:pPr>
      <w:r>
        <w:rPr>
          <w:rStyle w:val="FootnoteReference"/>
        </w:rPr>
        <w:footnoteRef/>
      </w:r>
      <w:r>
        <w:t xml:space="preserve"> </w:t>
      </w:r>
      <w:hyperlink r:id="rId1" w:history="1">
        <w:r w:rsidRPr="00870A5F">
          <w:rPr>
            <w:rStyle w:val="Hyperlink"/>
          </w:rPr>
          <w:t>https://www.cbd.int/invasive/doc/meetings/isaem-2015-01/BIOCONTROL/other%20organizations/IOBC/iasem-org-iobc-bio-01-en.doc</w:t>
        </w:r>
      </w:hyperlink>
    </w:p>
  </w:footnote>
  <w:footnote w:id="5">
    <w:p w14:paraId="2FD52AFC" w14:textId="77777777" w:rsidR="00D1540D" w:rsidRPr="00A92617" w:rsidRDefault="00D1540D" w:rsidP="00D1540D">
      <w:pPr>
        <w:pStyle w:val="FootnoteText"/>
        <w:rPr>
          <w:lang w:val="en-GB"/>
        </w:rPr>
      </w:pPr>
      <w:r>
        <w:rPr>
          <w:rStyle w:val="FootnoteReference"/>
        </w:rPr>
        <w:footnoteRef/>
      </w:r>
      <w:r>
        <w:t xml:space="preserve"> IPPC ISPMs </w:t>
      </w:r>
      <w:hyperlink r:id="rId2" w:history="1">
        <w:r w:rsidRPr="00FD0350">
          <w:rPr>
            <w:rStyle w:val="Hyperlink"/>
          </w:rPr>
          <w:t>https://www.ippc.int/en/core-activities/standards-setting/ispms/</w:t>
        </w:r>
      </w:hyperlink>
    </w:p>
  </w:footnote>
  <w:footnote w:id="6">
    <w:p w14:paraId="13C861C3" w14:textId="28C9876B" w:rsidR="00594184" w:rsidRDefault="00594184">
      <w:pPr>
        <w:pStyle w:val="FootnoteText"/>
      </w:pPr>
      <w:r>
        <w:rPr>
          <w:rStyle w:val="FootnoteReference"/>
        </w:rPr>
        <w:footnoteRef/>
      </w:r>
      <w:r>
        <w:t xml:space="preserve"> </w:t>
      </w:r>
      <w:hyperlink r:id="rId3" w:history="1">
        <w:r w:rsidRPr="00FD1C48">
          <w:rPr>
            <w:rStyle w:val="Hyperlink"/>
          </w:rPr>
          <w:t>https://www.cbd.int/doc/notifications/2015/ntf-2015-052-ias-en.doc</w:t>
        </w:r>
      </w:hyperlink>
      <w:r>
        <w:t xml:space="preserve"> </w:t>
      </w:r>
    </w:p>
  </w:footnote>
  <w:footnote w:id="7">
    <w:p w14:paraId="71673D0F" w14:textId="47D5B83F" w:rsidR="00594184" w:rsidRDefault="00594184" w:rsidP="00AA1C78">
      <w:pPr>
        <w:pStyle w:val="FootnoteText"/>
        <w:spacing w:after="0"/>
      </w:pPr>
      <w:r>
        <w:rPr>
          <w:rStyle w:val="FootnoteReference"/>
        </w:rPr>
        <w:footnoteRef/>
      </w:r>
      <w:r>
        <w:t xml:space="preserve"> </w:t>
      </w:r>
      <w:hyperlink r:id="rId4" w:history="1">
        <w:r w:rsidRPr="00FD1C48">
          <w:rPr>
            <w:rStyle w:val="Hyperlink"/>
          </w:rPr>
          <w:t>https://www.cbd.int/doc/meetings/ais/iasem-2015-01/official/iasem-2015-01-06-en.doc</w:t>
        </w:r>
      </w:hyperlink>
      <w:r>
        <w:t xml:space="preserve"> </w:t>
      </w:r>
    </w:p>
  </w:footnote>
  <w:footnote w:id="8">
    <w:p w14:paraId="1E02EB10" w14:textId="77777777" w:rsidR="00594184" w:rsidRPr="0079184D" w:rsidRDefault="00594184" w:rsidP="00AA1C78">
      <w:pPr>
        <w:pStyle w:val="FootnoteText"/>
        <w:spacing w:after="0"/>
        <w:rPr>
          <w:lang w:val="en-AU"/>
        </w:rPr>
      </w:pPr>
      <w:r>
        <w:rPr>
          <w:rStyle w:val="FootnoteReference"/>
        </w:rPr>
        <w:footnoteRef/>
      </w:r>
      <w:r>
        <w:t xml:space="preserve"> </w:t>
      </w:r>
      <w:hyperlink r:id="rId5" w:history="1">
        <w:r w:rsidRPr="0079184D">
          <w:rPr>
            <w:rStyle w:val="Hyperlink"/>
            <w:lang w:val="en-GB"/>
          </w:rPr>
          <w:t>https://www.cbd.int/doc/meetings/ais/iasem-2015-01/official/iasem-2015-01-06-en.doc</w:t>
        </w:r>
      </w:hyperlink>
      <w:r>
        <w:t xml:space="preserve"> </w:t>
      </w:r>
    </w:p>
  </w:footnote>
  <w:footnote w:id="9">
    <w:p w14:paraId="71008F83" w14:textId="77777777" w:rsidR="00594184" w:rsidRPr="0079184D" w:rsidRDefault="00594184" w:rsidP="00AA1C78">
      <w:pPr>
        <w:pStyle w:val="FootnoteText"/>
        <w:spacing w:after="0"/>
      </w:pPr>
      <w:r>
        <w:rPr>
          <w:rStyle w:val="FootnoteReference"/>
        </w:rPr>
        <w:footnoteRef/>
      </w:r>
      <w:r>
        <w:t xml:space="preserve"> </w:t>
      </w:r>
      <w:hyperlink r:id="rId6" w:history="1">
        <w:r>
          <w:rPr>
            <w:rStyle w:val="Hyperlink"/>
            <w:lang w:val="en-US"/>
          </w:rPr>
          <w:t>https://www.cbd.int/doc/meetings/sbstta/sbstta-20/official/sbstta-20-07-en.pdf</w:t>
        </w:r>
      </w:hyperlink>
    </w:p>
  </w:footnote>
  <w:footnote w:id="10">
    <w:p w14:paraId="3D8E9877" w14:textId="77777777" w:rsidR="00594184" w:rsidRPr="004657A5" w:rsidRDefault="00594184" w:rsidP="00AA1C78">
      <w:pPr>
        <w:pStyle w:val="FootnoteText"/>
        <w:spacing w:after="0"/>
        <w:rPr>
          <w:lang w:val="en-AU"/>
        </w:rPr>
      </w:pPr>
      <w:r>
        <w:rPr>
          <w:rStyle w:val="FootnoteReference"/>
        </w:rPr>
        <w:footnoteRef/>
      </w:r>
      <w:r>
        <w:t xml:space="preserve"> </w:t>
      </w:r>
      <w:hyperlink r:id="rId7" w:history="1">
        <w:r w:rsidRPr="00196065">
          <w:rPr>
            <w:rStyle w:val="Hyperlink"/>
          </w:rPr>
          <w:t>https://www.cbd.int/abs/side-events/abs-9/id1899-iobc.pdf</w:t>
        </w:r>
      </w:hyperlink>
      <w:r>
        <w:rPr>
          <w:rStyle w:val="HTMLCite"/>
        </w:rPr>
        <w:t xml:space="preserve"> </w:t>
      </w:r>
    </w:p>
  </w:footnote>
  <w:footnote w:id="11">
    <w:p w14:paraId="227BDB15" w14:textId="77777777" w:rsidR="00594184" w:rsidRPr="00FB20A1" w:rsidRDefault="00594184" w:rsidP="00AA1C78">
      <w:pPr>
        <w:pStyle w:val="FootnoteText"/>
        <w:spacing w:after="0"/>
      </w:pPr>
      <w:r>
        <w:rPr>
          <w:rStyle w:val="FootnoteReference"/>
        </w:rPr>
        <w:footnoteRef/>
      </w:r>
      <w:r>
        <w:t xml:space="preserve"> </w:t>
      </w:r>
      <w:hyperlink r:id="rId8" w:history="1">
        <w:r w:rsidRPr="00196065">
          <w:rPr>
            <w:rStyle w:val="Hyperlink"/>
          </w:rPr>
          <w:t>https://www.cbd.int/doc/decisions/cop-13/cop-13-dec-13-en.pdf</w:t>
        </w:r>
      </w:hyperlink>
      <w:r>
        <w:rPr>
          <w:rStyle w:val="HTMLCite"/>
        </w:rPr>
        <w:t xml:space="preserve"> </w:t>
      </w:r>
    </w:p>
  </w:footnote>
  <w:footnote w:id="12">
    <w:p w14:paraId="049083E8" w14:textId="77777777" w:rsidR="00594184" w:rsidRPr="00FB20A1" w:rsidRDefault="00594184" w:rsidP="00AA1C78">
      <w:pPr>
        <w:pStyle w:val="FootnoteText"/>
        <w:spacing w:after="0"/>
      </w:pPr>
      <w:r>
        <w:rPr>
          <w:rStyle w:val="FootnoteReference"/>
        </w:rPr>
        <w:footnoteRef/>
      </w:r>
      <w:r>
        <w:t xml:space="preserve"> </w:t>
      </w:r>
      <w:hyperlink r:id="rId9" w:history="1">
        <w:r w:rsidRPr="00196065">
          <w:rPr>
            <w:rStyle w:val="Hyperlink"/>
          </w:rPr>
          <w:t>https://www.cbd.int/invasive/done.shtml</w:t>
        </w:r>
      </w:hyperlink>
      <w:r>
        <w:t xml:space="preserve"> </w:t>
      </w:r>
    </w:p>
  </w:footnote>
  <w:footnote w:id="13">
    <w:p w14:paraId="2BFE7AC9" w14:textId="25A7EFAB" w:rsidR="00594184" w:rsidRDefault="00594184" w:rsidP="00AA1C78">
      <w:pPr>
        <w:pStyle w:val="FootnoteText"/>
        <w:spacing w:after="0"/>
      </w:pPr>
      <w:r>
        <w:rPr>
          <w:rStyle w:val="FootnoteReference"/>
        </w:rPr>
        <w:footnoteRef/>
      </w:r>
      <w:r>
        <w:t xml:space="preserve"> </w:t>
      </w:r>
      <w:hyperlink r:id="rId10" w:history="1">
        <w:r w:rsidRPr="000919C6">
          <w:rPr>
            <w:rStyle w:val="Hyperlink"/>
          </w:rPr>
          <w:t>https://www.cbd.int/doc/decisions/cop-13/cop-13-dec-13-en.pdf</w:t>
        </w:r>
      </w:hyperlink>
      <w:r>
        <w:t xml:space="preserve"> </w:t>
      </w:r>
    </w:p>
  </w:footnote>
  <w:footnote w:id="14">
    <w:p w14:paraId="4555D983" w14:textId="0005452A" w:rsidR="00594184" w:rsidRPr="000A1EB5" w:rsidRDefault="00594184">
      <w:pPr>
        <w:pStyle w:val="FootnoteText"/>
      </w:pPr>
      <w:r>
        <w:rPr>
          <w:rStyle w:val="FootnoteReference"/>
        </w:rPr>
        <w:footnoteRef/>
      </w:r>
      <w:r>
        <w:t xml:space="preserve"> </w:t>
      </w:r>
      <w:hyperlink r:id="rId11" w:history="1">
        <w:r w:rsidRPr="00196065">
          <w:rPr>
            <w:rStyle w:val="Hyperlink"/>
          </w:rPr>
          <w:t>https://www.cbd.int/meetings/IASEM-2015-01</w:t>
        </w:r>
      </w:hyperlink>
      <w:r>
        <w:t xml:space="preserve"> </w:t>
      </w:r>
    </w:p>
  </w:footnote>
  <w:footnote w:id="15">
    <w:p w14:paraId="6CA99383" w14:textId="75F009D2" w:rsidR="00594184" w:rsidRDefault="00594184">
      <w:pPr>
        <w:pStyle w:val="FootnoteText"/>
      </w:pPr>
      <w:r>
        <w:rPr>
          <w:rStyle w:val="FootnoteReference"/>
        </w:rPr>
        <w:footnoteRef/>
      </w:r>
      <w:r>
        <w:t xml:space="preserve"> Specific, Measurable, Achievable, Relevant and Time-bound.</w:t>
      </w:r>
    </w:p>
  </w:footnote>
  <w:footnote w:id="16">
    <w:p w14:paraId="5786DF47" w14:textId="0CCEC39B" w:rsidR="00594184" w:rsidRPr="00365372" w:rsidRDefault="00594184">
      <w:pPr>
        <w:pStyle w:val="FootnoteText"/>
        <w:rPr>
          <w:lang w:val="en-AU"/>
        </w:rPr>
      </w:pPr>
      <w:r>
        <w:rPr>
          <w:rStyle w:val="FootnoteReference"/>
        </w:rPr>
        <w:footnoteRef/>
      </w:r>
      <w:r>
        <w:t xml:space="preserve"> </w:t>
      </w:r>
      <w:hyperlink r:id="rId12" w:history="1">
        <w:r>
          <w:rPr>
            <w:rStyle w:val="Hyperlink"/>
          </w:rPr>
          <w:t>https://www.doi.gov/sites/doi.opengov.ibmcloud.com/files/uploads/08122015-Brown-Tree-Snake-Press-Release-FINAL.pdf</w:t>
        </w:r>
      </w:hyperlink>
    </w:p>
  </w:footnote>
  <w:footnote w:id="17">
    <w:p w14:paraId="2F331B84" w14:textId="0A2C7479" w:rsidR="00594184" w:rsidRPr="006F1917" w:rsidRDefault="00594184">
      <w:pPr>
        <w:pStyle w:val="FootnoteText"/>
        <w:rPr>
          <w:lang w:val="en-AU"/>
        </w:rPr>
      </w:pPr>
      <w:r>
        <w:rPr>
          <w:rStyle w:val="FootnoteReference"/>
        </w:rPr>
        <w:footnoteRef/>
      </w:r>
      <w:r>
        <w:t xml:space="preserve"> </w:t>
      </w:r>
      <w:r w:rsidRPr="006F1917">
        <w:t>http://dlnr.hawaii.gov/hisc/info/invasive-species-profiles/brown-tree-snake/</w:t>
      </w:r>
    </w:p>
  </w:footnote>
  <w:footnote w:id="18">
    <w:p w14:paraId="4B3FBDB7" w14:textId="0C33D222" w:rsidR="00594184" w:rsidRPr="006F1917" w:rsidRDefault="00594184">
      <w:pPr>
        <w:pStyle w:val="FootnoteText"/>
      </w:pPr>
      <w:r>
        <w:rPr>
          <w:rStyle w:val="FootnoteReference"/>
        </w:rPr>
        <w:footnoteRef/>
      </w:r>
      <w:r>
        <w:t xml:space="preserve"> </w:t>
      </w:r>
      <w:r w:rsidRPr="006F1917">
        <w:t>http://193.206.192.138/gisd/</w:t>
      </w:r>
    </w:p>
  </w:footnote>
  <w:footnote w:id="19">
    <w:p w14:paraId="5A724C42" w14:textId="77777777" w:rsidR="00594184" w:rsidRPr="006D7CB4" w:rsidRDefault="00594184" w:rsidP="003034AD">
      <w:pPr>
        <w:pStyle w:val="FootnoteText"/>
      </w:pPr>
      <w:r>
        <w:rPr>
          <w:rStyle w:val="FootnoteReference"/>
        </w:rPr>
        <w:footnoteRef/>
      </w:r>
      <w:r>
        <w:t xml:space="preserve"> </w:t>
      </w:r>
      <w:hyperlink r:id="rId13" w:history="1">
        <w:r w:rsidRPr="00196065">
          <w:rPr>
            <w:rStyle w:val="Hyperlink"/>
          </w:rPr>
          <w:t>http://www.ava.com.au/rabbit-calicivirus</w:t>
        </w:r>
      </w:hyperlink>
      <w:r>
        <w:t xml:space="preserve"> </w:t>
      </w:r>
    </w:p>
  </w:footnote>
  <w:footnote w:id="20">
    <w:p w14:paraId="41421794" w14:textId="33C3532D" w:rsidR="00594184" w:rsidRPr="00385D59" w:rsidRDefault="00594184">
      <w:pPr>
        <w:pStyle w:val="FootnoteText"/>
      </w:pPr>
      <w:r>
        <w:rPr>
          <w:rStyle w:val="FootnoteReference"/>
        </w:rPr>
        <w:footnoteRef/>
      </w:r>
      <w:r>
        <w:t xml:space="preserve"> </w:t>
      </w:r>
      <w:hyperlink r:id="rId14" w:history="1">
        <w:r w:rsidRPr="000963C1">
          <w:rPr>
            <w:rStyle w:val="Hyperlink"/>
            <w:rFonts w:asciiTheme="minorHAnsi" w:hAnsiTheme="minorHAnsi"/>
            <w:sz w:val="24"/>
            <w:szCs w:val="24"/>
          </w:rPr>
          <w:t>www.invasiveanimals.com/research/phase2/land-pests/landscape-control-rabbits/rhd-accelerator/</w:t>
        </w:r>
      </w:hyperlink>
    </w:p>
  </w:footnote>
  <w:footnote w:id="21">
    <w:p w14:paraId="6221CD22" w14:textId="3829D1BA" w:rsidR="00594184" w:rsidRPr="00CF0A04" w:rsidRDefault="00594184">
      <w:pPr>
        <w:pStyle w:val="FootnoteText"/>
        <w:rPr>
          <w:lang w:val="en-AU"/>
        </w:rPr>
      </w:pPr>
      <w:r>
        <w:rPr>
          <w:rStyle w:val="FootnoteReference"/>
        </w:rPr>
        <w:footnoteRef/>
      </w:r>
      <w:r>
        <w:t xml:space="preserve"> </w:t>
      </w:r>
      <w:hyperlink r:id="rId15" w:history="1">
        <w:r w:rsidRPr="00E42271">
          <w:rPr>
            <w:rStyle w:val="Hyperlink"/>
          </w:rPr>
          <w:t>https://www.legislation.gov.au/Details/C2017C00008</w:t>
        </w:r>
      </w:hyperlink>
    </w:p>
  </w:footnote>
  <w:footnote w:id="22">
    <w:p w14:paraId="2E791C56" w14:textId="7DB5EC1F" w:rsidR="00594184" w:rsidRPr="00CF0A04" w:rsidRDefault="00594184">
      <w:pPr>
        <w:pStyle w:val="FootnoteText"/>
      </w:pPr>
      <w:r>
        <w:rPr>
          <w:rStyle w:val="FootnoteReference"/>
        </w:rPr>
        <w:footnoteRef/>
      </w:r>
      <w:r>
        <w:t xml:space="preserve"> </w:t>
      </w:r>
      <w:hyperlink r:id="rId16" w:history="1">
        <w:r w:rsidRPr="004B311B">
          <w:rPr>
            <w:rStyle w:val="Hyperlink"/>
          </w:rPr>
          <w:t>http://www.agriculture.gov.au/biosecurity/risk-analysis/biological-control-agents/protocol_for_biological_control_agents/guidelines-introduction-exotic-bcas-weed-and-plants</w:t>
        </w:r>
      </w:hyperlink>
      <w:r>
        <w:t xml:space="preserve"> </w:t>
      </w:r>
    </w:p>
  </w:footnote>
  <w:footnote w:id="23">
    <w:p w14:paraId="582ED3EE" w14:textId="1EA31411" w:rsidR="00594184" w:rsidRPr="002D5959" w:rsidRDefault="00594184" w:rsidP="00F50E1B">
      <w:pPr>
        <w:pStyle w:val="FootnoteText"/>
        <w:rPr>
          <w:lang w:val="en-US"/>
        </w:rPr>
      </w:pPr>
      <w:r>
        <w:rPr>
          <w:rStyle w:val="FootnoteReference"/>
        </w:rPr>
        <w:footnoteRef/>
      </w:r>
      <w:r w:rsidRPr="002D5959">
        <w:rPr>
          <w:rFonts w:ascii="Times New Roman" w:hAnsi="Times New Roman"/>
        </w:rPr>
        <w:t xml:space="preserve"> </w:t>
      </w:r>
      <w:hyperlink r:id="rId17" w:history="1">
        <w:r w:rsidRPr="004B311B">
          <w:rPr>
            <w:rStyle w:val="Hyperlink"/>
            <w:rFonts w:ascii="Times New Roman" w:hAnsi="Times New Roman"/>
          </w:rPr>
          <w:t>http://www.agriculture.gov.au/market-access-trade/sps</w:t>
        </w:r>
      </w:hyperlink>
      <w:r>
        <w:rPr>
          <w:rFonts w:ascii="Times New Roman" w:hAnsi="Times New Roman"/>
        </w:rPr>
        <w:t xml:space="preserve"> </w:t>
      </w:r>
    </w:p>
  </w:footnote>
  <w:footnote w:id="24">
    <w:p w14:paraId="67833941" w14:textId="700FC557" w:rsidR="00594184" w:rsidRPr="00C11AF4" w:rsidRDefault="00594184">
      <w:pPr>
        <w:pStyle w:val="FootnoteText"/>
      </w:pPr>
      <w:r>
        <w:rPr>
          <w:rStyle w:val="FootnoteReference"/>
        </w:rPr>
        <w:footnoteRef/>
      </w:r>
      <w:r>
        <w:t xml:space="preserve"> </w:t>
      </w:r>
      <w:hyperlink r:id="rId18" w:history="1">
        <w:r w:rsidRPr="004B311B">
          <w:rPr>
            <w:rStyle w:val="Hyperlink"/>
          </w:rPr>
          <w:t>http://www.agriculture.gov.au/biosecurity/legislation/new-biosecurity-legislation</w:t>
        </w:r>
      </w:hyperlink>
      <w:r>
        <w:t xml:space="preserve"> </w:t>
      </w:r>
    </w:p>
  </w:footnote>
  <w:footnote w:id="25">
    <w:p w14:paraId="796E0A78" w14:textId="7497D2B9" w:rsidR="00594184" w:rsidRPr="0084380D" w:rsidRDefault="00594184">
      <w:pPr>
        <w:pStyle w:val="FootnoteText"/>
      </w:pPr>
      <w:r>
        <w:rPr>
          <w:rStyle w:val="FootnoteReference"/>
        </w:rPr>
        <w:footnoteRef/>
      </w:r>
      <w:r>
        <w:t xml:space="preserve"> </w:t>
      </w:r>
      <w:hyperlink r:id="rId19" w:history="1">
        <w:r w:rsidRPr="004B311B">
          <w:rPr>
            <w:rStyle w:val="Hyperlink"/>
          </w:rPr>
          <w:t>http://www.environment.gov.au/epbc</w:t>
        </w:r>
      </w:hyperlink>
      <w:r>
        <w:t xml:space="preserve"> </w:t>
      </w:r>
    </w:p>
  </w:footnote>
  <w:footnote w:id="26">
    <w:p w14:paraId="2C5F3D28" w14:textId="7D3979CB" w:rsidR="00594184" w:rsidRPr="0084380D" w:rsidRDefault="00594184" w:rsidP="00C11AF4">
      <w:pPr>
        <w:pStyle w:val="FootnoteText"/>
        <w:rPr>
          <w:lang w:val="en-AU"/>
        </w:rPr>
      </w:pPr>
      <w:r>
        <w:rPr>
          <w:rStyle w:val="FootnoteReference"/>
        </w:rPr>
        <w:footnoteRef/>
      </w:r>
      <w:r>
        <w:t xml:space="preserve"> </w:t>
      </w:r>
      <w:hyperlink r:id="rId20" w:history="1">
        <w:r w:rsidRPr="004B311B">
          <w:rPr>
            <w:rStyle w:val="Hyperlink"/>
          </w:rPr>
          <w:t>http://www.agriculture.gov.au/plant/health/international-plant-protection</w:t>
        </w:r>
      </w:hyperlink>
      <w:r>
        <w:t xml:space="preserve"> </w:t>
      </w:r>
    </w:p>
  </w:footnote>
  <w:footnote w:id="27">
    <w:p w14:paraId="1A459FE7" w14:textId="74BDAC0B" w:rsidR="00594184" w:rsidRPr="00D001C0" w:rsidRDefault="00594184">
      <w:pPr>
        <w:pStyle w:val="FootnoteText"/>
      </w:pPr>
      <w:r>
        <w:rPr>
          <w:rStyle w:val="FootnoteReference"/>
        </w:rPr>
        <w:footnoteRef/>
      </w:r>
      <w:r>
        <w:t xml:space="preserve"> </w:t>
      </w:r>
      <w:hyperlink r:id="rId21" w:history="1">
        <w:r w:rsidRPr="004B311B">
          <w:rPr>
            <w:rStyle w:val="Hyperlink"/>
          </w:rPr>
          <w:t>http://www.legislation.govt.nz/act/public/1996/0030/96.0/DLM381222.html</w:t>
        </w:r>
      </w:hyperlink>
      <w:r>
        <w:t xml:space="preserve"> </w:t>
      </w:r>
    </w:p>
  </w:footnote>
  <w:footnote w:id="28">
    <w:p w14:paraId="04E736EC" w14:textId="52CD6851" w:rsidR="00594184" w:rsidRPr="003C4E0B" w:rsidRDefault="00594184">
      <w:pPr>
        <w:pStyle w:val="FootnoteText"/>
      </w:pPr>
      <w:r>
        <w:rPr>
          <w:rStyle w:val="FootnoteReference"/>
        </w:rPr>
        <w:footnoteRef/>
      </w:r>
      <w:r>
        <w:t xml:space="preserve"> </w:t>
      </w:r>
      <w:hyperlink r:id="rId22" w:history="1">
        <w:r w:rsidRPr="00E42271">
          <w:rPr>
            <w:rStyle w:val="Hyperlink"/>
          </w:rPr>
          <w:t>www.nda.agric.za/docs/NPPOZA/Agricultural%20Pests%20Act.pdf</w:t>
        </w:r>
      </w:hyperlink>
      <w:r>
        <w:rPr>
          <w:rStyle w:val="HTMLCite"/>
          <w:i w:val="0"/>
        </w:rPr>
        <w:t xml:space="preserve"> </w:t>
      </w:r>
    </w:p>
  </w:footnote>
  <w:footnote w:id="29">
    <w:p w14:paraId="5E6A03C6" w14:textId="523E2FA1" w:rsidR="00594184" w:rsidRPr="003C4E0B" w:rsidRDefault="00594184">
      <w:pPr>
        <w:pStyle w:val="FootnoteText"/>
      </w:pPr>
      <w:r>
        <w:rPr>
          <w:rStyle w:val="FootnoteReference"/>
        </w:rPr>
        <w:footnoteRef/>
      </w:r>
      <w:r>
        <w:t xml:space="preserve"> </w:t>
      </w:r>
      <w:hyperlink r:id="rId23" w:history="1">
        <w:r>
          <w:rPr>
            <w:rStyle w:val="Hyperlink"/>
          </w:rPr>
          <w:t>https://www.environment.gov.za/sites/default/files/legislations/nema_amendment_act10.pdf</w:t>
        </w:r>
      </w:hyperlink>
    </w:p>
  </w:footnote>
  <w:footnote w:id="30">
    <w:p w14:paraId="2DDF992F" w14:textId="77777777" w:rsidR="00594184" w:rsidRPr="00997580" w:rsidRDefault="00594184" w:rsidP="00134FCA">
      <w:pPr>
        <w:pStyle w:val="FootnoteText"/>
      </w:pPr>
      <w:r>
        <w:rPr>
          <w:rStyle w:val="FootnoteReference"/>
        </w:rPr>
        <w:footnoteRef/>
      </w:r>
      <w:r>
        <w:t xml:space="preserve"> </w:t>
      </w:r>
      <w:hyperlink r:id="rId24" w:history="1">
        <w:r>
          <w:rPr>
            <w:rStyle w:val="Hyperlink"/>
          </w:rPr>
          <w:t>https://www.environment.gov.za/sites/default/files/legislations/nemba10of2004_alienandinvasive_speciesregulations.pdf</w:t>
        </w:r>
      </w:hyperlink>
      <w:r>
        <w:t>.</w:t>
      </w:r>
    </w:p>
  </w:footnote>
  <w:footnote w:id="31">
    <w:p w14:paraId="082B840C" w14:textId="06496A1A" w:rsidR="00594184" w:rsidRPr="00997580" w:rsidRDefault="00594184">
      <w:pPr>
        <w:pStyle w:val="FootnoteText"/>
      </w:pPr>
      <w:r>
        <w:rPr>
          <w:rStyle w:val="FootnoteReference"/>
        </w:rPr>
        <w:footnoteRef/>
      </w:r>
      <w:r>
        <w:t xml:space="preserve"> </w:t>
      </w:r>
      <w:hyperlink r:id="rId25" w:history="1">
        <w:r w:rsidRPr="00E42271">
          <w:rPr>
            <w:rStyle w:val="Hyperlink"/>
          </w:rPr>
          <w:t>http://laws-lois.justice.gc.ca/eng/acts/P-14.8/</w:t>
        </w:r>
      </w:hyperlink>
      <w:r>
        <w:t xml:space="preserve"> </w:t>
      </w:r>
    </w:p>
  </w:footnote>
  <w:footnote w:id="32">
    <w:p w14:paraId="35D2292E" w14:textId="617ED444" w:rsidR="00594184" w:rsidRPr="00997580" w:rsidRDefault="00594184">
      <w:pPr>
        <w:pStyle w:val="FootnoteText"/>
      </w:pPr>
      <w:r>
        <w:rPr>
          <w:rStyle w:val="FootnoteReference"/>
        </w:rPr>
        <w:footnoteRef/>
      </w:r>
      <w:r>
        <w:t xml:space="preserve"> </w:t>
      </w:r>
      <w:hyperlink r:id="rId26" w:history="1">
        <w:r w:rsidRPr="00E42271">
          <w:rPr>
            <w:rStyle w:val="Hyperlink"/>
          </w:rPr>
          <w:t>http://laws-lois.justice.gc.ca/eng/acts/P-9.01/</w:t>
        </w:r>
      </w:hyperlink>
      <w:r>
        <w:t xml:space="preserve"> </w:t>
      </w:r>
    </w:p>
  </w:footnote>
  <w:footnote w:id="33">
    <w:p w14:paraId="1521F647" w14:textId="77F1E978" w:rsidR="00594184" w:rsidRDefault="00594184">
      <w:pPr>
        <w:pStyle w:val="FootnoteText"/>
      </w:pPr>
      <w:r>
        <w:rPr>
          <w:rStyle w:val="FootnoteReference"/>
        </w:rPr>
        <w:footnoteRef/>
      </w:r>
      <w:r>
        <w:t xml:space="preserve"> </w:t>
      </w:r>
      <w:hyperlink r:id="rId27" w:history="1">
        <w:r w:rsidRPr="009F7FBB">
          <w:rPr>
            <w:rStyle w:val="Hyperlink"/>
            <w:rFonts w:asciiTheme="minorHAnsi" w:hAnsiTheme="minorHAnsi"/>
          </w:rPr>
          <w:t>http://www.publications.gc.ca/site/eng/9.843006/publication.html</w:t>
        </w:r>
      </w:hyperlink>
    </w:p>
  </w:footnote>
  <w:footnote w:id="34">
    <w:p w14:paraId="6855345E" w14:textId="7D931D8E" w:rsidR="00594184" w:rsidRDefault="00594184">
      <w:pPr>
        <w:pStyle w:val="FootnoteText"/>
      </w:pPr>
      <w:r>
        <w:rPr>
          <w:rStyle w:val="FootnoteReference"/>
        </w:rPr>
        <w:footnoteRef/>
      </w:r>
      <w:r>
        <w:t xml:space="preserve"> </w:t>
      </w:r>
      <w:hyperlink r:id="rId28" w:history="1">
        <w:r w:rsidRPr="007B26E2">
          <w:rPr>
            <w:rStyle w:val="Hyperlink"/>
          </w:rPr>
          <w:t>http://inspection.gc.ca/plants/plant-pests-invasive-species/biological-control-agents/eng/1514956211166/1514956212112</w:t>
        </w:r>
      </w:hyperlink>
    </w:p>
  </w:footnote>
  <w:footnote w:id="35">
    <w:p w14:paraId="72C1675E" w14:textId="1DB09EB1" w:rsidR="00594184" w:rsidRPr="00997580" w:rsidRDefault="00594184">
      <w:pPr>
        <w:pStyle w:val="FootnoteText"/>
      </w:pPr>
      <w:r>
        <w:rPr>
          <w:rStyle w:val="FootnoteReference"/>
        </w:rPr>
        <w:footnoteRef/>
      </w:r>
      <w:r>
        <w:t xml:space="preserve"> </w:t>
      </w:r>
      <w:hyperlink r:id="rId29" w:history="1">
        <w:r w:rsidRPr="00E42271">
          <w:rPr>
            <w:rStyle w:val="Hyperlink"/>
          </w:rPr>
          <w:t>https://webcache.googleusercontent.com/search?q=cache:JZb8i5kTONcJ:https://www.aphis.usda.gov/plant_health/plant_pest_info/weeds/downloads/PPAText.pdf+&amp;cd=4&amp;hl=en&amp;ct=clnk&amp;gl=au&amp;client=firefox-b</w:t>
        </w:r>
      </w:hyperlink>
      <w:r>
        <w:t xml:space="preserve"> </w:t>
      </w:r>
    </w:p>
  </w:footnote>
  <w:footnote w:id="36">
    <w:p w14:paraId="0E669B44" w14:textId="33F5DD09" w:rsidR="00594184" w:rsidRPr="00997580" w:rsidRDefault="00594184">
      <w:pPr>
        <w:pStyle w:val="FootnoteText"/>
      </w:pPr>
      <w:r>
        <w:rPr>
          <w:rStyle w:val="FootnoteReference"/>
        </w:rPr>
        <w:footnoteRef/>
      </w:r>
      <w:r>
        <w:t xml:space="preserve"> </w:t>
      </w:r>
      <w:hyperlink r:id="rId30" w:history="1">
        <w:r w:rsidRPr="00E42271">
          <w:rPr>
            <w:rStyle w:val="Hyperlink"/>
          </w:rPr>
          <w:t>https://www.epa.gov/laws-regulations/summary-endangered-species-act</w:t>
        </w:r>
      </w:hyperlink>
      <w:r>
        <w:rPr>
          <w:rStyle w:val="HTMLCite"/>
        </w:rPr>
        <w:t xml:space="preserve"> </w:t>
      </w:r>
    </w:p>
  </w:footnote>
  <w:footnote w:id="37">
    <w:p w14:paraId="6D4B2F4E" w14:textId="77777777" w:rsidR="00594184" w:rsidRPr="00997580" w:rsidRDefault="00594184" w:rsidP="00997580">
      <w:pPr>
        <w:pStyle w:val="FootnoteText"/>
      </w:pPr>
      <w:r>
        <w:rPr>
          <w:rStyle w:val="FootnoteReference"/>
        </w:rPr>
        <w:footnoteRef/>
      </w:r>
      <w:r>
        <w:t xml:space="preserve"> </w:t>
      </w:r>
      <w:hyperlink r:id="rId31" w:history="1">
        <w:r w:rsidRPr="00E42271">
          <w:rPr>
            <w:rStyle w:val="Hyperlink"/>
          </w:rPr>
          <w:t>https://www.epa.gov/nepa</w:t>
        </w:r>
      </w:hyperlink>
      <w:r>
        <w:rPr>
          <w:rStyle w:val="HTMLCite"/>
        </w:rPr>
        <w:t xml:space="preserve"> </w:t>
      </w:r>
    </w:p>
  </w:footnote>
  <w:footnote w:id="38">
    <w:p w14:paraId="2086967A" w14:textId="30DB33BE" w:rsidR="00594184" w:rsidRPr="00D224B6" w:rsidRDefault="00594184">
      <w:pPr>
        <w:pStyle w:val="FootnoteText"/>
      </w:pPr>
      <w:r>
        <w:rPr>
          <w:rStyle w:val="FootnoteReference"/>
        </w:rPr>
        <w:footnoteRef/>
      </w:r>
      <w:r>
        <w:t xml:space="preserve"> </w:t>
      </w:r>
      <w:hyperlink r:id="rId32" w:history="1">
        <w:r>
          <w:rPr>
            <w:rStyle w:val="Hyperlink"/>
          </w:rPr>
          <w:t>http://extwprlegs1.fao.org/docs/pdf/ken18403.pdf</w:t>
        </w:r>
      </w:hyperlink>
      <w:r>
        <w:t>.</w:t>
      </w:r>
    </w:p>
  </w:footnote>
  <w:footnote w:id="39">
    <w:p w14:paraId="69CDFB3B" w14:textId="7B4B854A" w:rsidR="00594184" w:rsidRDefault="00594184">
      <w:pPr>
        <w:pStyle w:val="FootnoteText"/>
      </w:pPr>
      <w:r>
        <w:rPr>
          <w:rStyle w:val="FootnoteReference"/>
        </w:rPr>
        <w:footnoteRef/>
      </w:r>
      <w:r>
        <w:t xml:space="preserve"> The Guiding Principles for the Prevention, Introduction and Mitigation of Impacts of Alien Species that Threaten Ecosystems, Habitats or Species. </w:t>
      </w:r>
      <w:hyperlink r:id="rId33" w:history="1">
        <w:r w:rsidRPr="000919C6">
          <w:rPr>
            <w:rStyle w:val="Hyperlink"/>
          </w:rPr>
          <w:t>https://www.cbd.int/decision/cop/?id=7197</w:t>
        </w:r>
      </w:hyperlink>
      <w:r>
        <w:t xml:space="preserve"> ; The Guidance on Devising and Implementing Measures to Address the Risks Associated with the Introduction of Alien Species as Pets, Aquarium and Terrarium Species, and as Live Bait and Live Food </w:t>
      </w:r>
      <w:hyperlink r:id="rId34" w:history="1">
        <w:r w:rsidRPr="000919C6">
          <w:rPr>
            <w:rStyle w:val="Hyperlink"/>
          </w:rPr>
          <w:t>https://www.cbd.int/decision/cop/default.shtml?id=13379</w:t>
        </w:r>
      </w:hyperlink>
      <w:r>
        <w:t xml:space="preserve"> ; and Summary of Technical Considerations for the Use of Biological Control Agents to Manage Invasive Alien Species </w:t>
      </w:r>
      <w:hyperlink r:id="rId35" w:history="1">
        <w:r w:rsidRPr="000919C6">
          <w:rPr>
            <w:rStyle w:val="Hyperlink"/>
          </w:rPr>
          <w:t>https://www.cbd.int/doc/decisions/cop-13/cop-13-dec-13-en.pdf</w:t>
        </w:r>
      </w:hyperlink>
      <w:r>
        <w:t xml:space="preserve"> .</w:t>
      </w:r>
    </w:p>
  </w:footnote>
  <w:footnote w:id="40">
    <w:p w14:paraId="555E6E71" w14:textId="1AFA05A5" w:rsidR="00594184" w:rsidRPr="00FD0350" w:rsidRDefault="00594184">
      <w:pPr>
        <w:pStyle w:val="FootnoteText"/>
      </w:pPr>
      <w:r>
        <w:rPr>
          <w:rStyle w:val="FootnoteReference"/>
        </w:rPr>
        <w:footnoteRef/>
      </w:r>
      <w:r>
        <w:t xml:space="preserve"> </w:t>
      </w:r>
      <w:hyperlink r:id="rId36" w:history="1">
        <w:r w:rsidRPr="00FD0350">
          <w:rPr>
            <w:rStyle w:val="Hyperlink"/>
          </w:rPr>
          <w:t>https://www.ippc.int/en/core-activities/standards-setting/ispms/</w:t>
        </w:r>
      </w:hyperlink>
    </w:p>
  </w:footnote>
  <w:footnote w:id="41">
    <w:p w14:paraId="1295B201" w14:textId="60DE7F9F" w:rsidR="00594184" w:rsidRDefault="00594184">
      <w:pPr>
        <w:pStyle w:val="FootnoteText"/>
      </w:pPr>
      <w:r>
        <w:rPr>
          <w:rStyle w:val="FootnoteReference"/>
        </w:rPr>
        <w:footnoteRef/>
      </w:r>
      <w:r>
        <w:t xml:space="preserve"> Annex I to </w:t>
      </w:r>
      <w:r w:rsidRPr="00292DC7">
        <w:t>recommendation 22/8 of the Subsidiary Body on Scientific, Technical and Technological Advice</w:t>
      </w:r>
      <w:r>
        <w:t xml:space="preserve"> to be considered by the Conference of the Parties at its 14</w:t>
      </w:r>
      <w:r w:rsidRPr="00292DC7">
        <w:rPr>
          <w:vertAlign w:val="superscript"/>
        </w:rPr>
        <w:t>th</w:t>
      </w:r>
      <w:r>
        <w:t xml:space="preserve"> meeting</w:t>
      </w:r>
    </w:p>
  </w:footnote>
  <w:footnote w:id="42">
    <w:p w14:paraId="7ABF62A6" w14:textId="77777777" w:rsidR="00594184" w:rsidRPr="00940F8B" w:rsidRDefault="00594184" w:rsidP="00551BA7">
      <w:pPr>
        <w:pStyle w:val="FootnoteText"/>
      </w:pPr>
      <w:r>
        <w:rPr>
          <w:rStyle w:val="FootnoteReference"/>
        </w:rPr>
        <w:footnoteRef/>
      </w:r>
      <w:r>
        <w:t xml:space="preserve"> </w:t>
      </w:r>
      <w:hyperlink r:id="rId37" w:history="1">
        <w:r w:rsidRPr="00196065">
          <w:rPr>
            <w:rStyle w:val="Hyperlink"/>
          </w:rPr>
          <w:t>https://www.cbd.int/abs/</w:t>
        </w:r>
      </w:hyperlink>
      <w:r>
        <w:t xml:space="preserve">; </w:t>
      </w:r>
      <w:hyperlink r:id="rId38" w:history="1">
        <w:r w:rsidRPr="00196065">
          <w:rPr>
            <w:rStyle w:val="Hyperlink"/>
          </w:rPr>
          <w:t>https://www.cbd.int/abs/doc/protocol/nagoya-protocol-en.pdf</w:t>
        </w:r>
      </w:hyperlink>
      <w:r>
        <w:rPr>
          <w:rStyle w:val="HTMLCite"/>
          <w:i w:val="0"/>
        </w:rPr>
        <w:t xml:space="preserve">; </w:t>
      </w:r>
      <w:hyperlink r:id="rId39" w:history="1">
        <w:r w:rsidRPr="00196065">
          <w:rPr>
            <w:rStyle w:val="Hyperlink"/>
          </w:rPr>
          <w:t>https://www.cbd.int/abs/about/</w:t>
        </w:r>
      </w:hyperlink>
      <w:r>
        <w:rPr>
          <w:rStyle w:val="HTMLCite"/>
        </w:rPr>
        <w:t xml:space="preserve">;   </w:t>
      </w:r>
    </w:p>
  </w:footnote>
  <w:footnote w:id="43">
    <w:p w14:paraId="040ED470" w14:textId="77777777" w:rsidR="00594184" w:rsidRPr="000D077D" w:rsidRDefault="00594184" w:rsidP="00523DD1">
      <w:pPr>
        <w:pStyle w:val="FootnoteText"/>
        <w:rPr>
          <w:lang w:val="en-US"/>
        </w:rPr>
      </w:pPr>
      <w:r>
        <w:rPr>
          <w:rStyle w:val="FootnoteReference"/>
        </w:rPr>
        <w:footnoteRef/>
      </w:r>
      <w:r>
        <w:t xml:space="preserve"> </w:t>
      </w:r>
      <w:bookmarkStart w:id="111" w:name="OLE_LINK1"/>
      <w:bookmarkStart w:id="112" w:name="OLE_LINK2"/>
      <w:r>
        <w:rPr>
          <w:rStyle w:val="Hyperlink"/>
          <w:rFonts w:ascii="Times New Roman" w:hAnsi="Times New Roman"/>
        </w:rPr>
        <w:fldChar w:fldCharType="begin"/>
      </w:r>
      <w:r>
        <w:rPr>
          <w:rStyle w:val="Hyperlink"/>
          <w:rFonts w:ascii="Times New Roman" w:hAnsi="Times New Roman"/>
        </w:rPr>
        <w:instrText xml:space="preserve"> HYPERLINK "https://www.cbd.int/invasive/doc/meetings/isaem-2015-01/BIOCONTROL/other%20organizations/IOBC/iasem-org-iobc-bio-01-en.doc" </w:instrText>
      </w:r>
      <w:r>
        <w:rPr>
          <w:rStyle w:val="Hyperlink"/>
          <w:rFonts w:ascii="Times New Roman" w:hAnsi="Times New Roman"/>
        </w:rPr>
        <w:fldChar w:fldCharType="separate"/>
      </w:r>
      <w:r w:rsidRPr="007A0F3C">
        <w:rPr>
          <w:rStyle w:val="Hyperlink"/>
          <w:rFonts w:ascii="Times New Roman" w:hAnsi="Times New Roman"/>
        </w:rPr>
        <w:t>https://www.cbd.int/invasive/doc/meetings/isaem-2015-01/BIOCONTROL/other%20organizations/IOBC/iasem-org-iobc-bio-01-en.doc</w:t>
      </w:r>
      <w:r>
        <w:rPr>
          <w:rStyle w:val="Hyperlink"/>
          <w:rFonts w:ascii="Times New Roman" w:hAnsi="Times New Roman"/>
        </w:rPr>
        <w:fldChar w:fldCharType="end"/>
      </w:r>
      <w:bookmarkEnd w:id="111"/>
      <w:bookmarkEnd w:id="112"/>
    </w:p>
  </w:footnote>
  <w:footnote w:id="44">
    <w:p w14:paraId="2D9210EC" w14:textId="77777777" w:rsidR="00594184" w:rsidRDefault="00594184" w:rsidP="001C5DE9"/>
  </w:footnote>
  <w:footnote w:id="45">
    <w:p w14:paraId="1BC16A75" w14:textId="2B1D403C" w:rsidR="00594184" w:rsidRPr="008864C1" w:rsidRDefault="00594184" w:rsidP="00385D59">
      <w:pPr>
        <w:pStyle w:val="FootnoteText"/>
        <w:spacing w:after="0" w:line="240" w:lineRule="auto"/>
        <w:rPr>
          <w:rFonts w:ascii="Times New Roman" w:hAnsi="Times New Roman"/>
          <w:lang w:val="en-US"/>
        </w:rPr>
      </w:pPr>
      <w:r w:rsidRPr="008864C1">
        <w:rPr>
          <w:rStyle w:val="FootnoteReference"/>
          <w:rFonts w:ascii="Times New Roman" w:hAnsi="Times New Roman"/>
        </w:rPr>
        <w:footnoteRef/>
      </w:r>
      <w:r w:rsidRPr="008864C1">
        <w:rPr>
          <w:rFonts w:ascii="Times New Roman" w:hAnsi="Times New Roman"/>
        </w:rPr>
        <w:t xml:space="preserve"> </w:t>
      </w:r>
      <w:hyperlink r:id="rId40" w:history="1">
        <w:r w:rsidRPr="00ED4EEB">
          <w:rPr>
            <w:rStyle w:val="Hyperlink"/>
            <w:rFonts w:ascii="Times New Roman" w:hAnsi="Times New Roman"/>
            <w:color w:val="0070C0"/>
          </w:rPr>
          <w:t>https://www.cbd.int/invasive/doc/meetings/isaem-2015-01/BIOCONTROL/iasem-usa-bio-15-en.pdf</w:t>
        </w:r>
      </w:hyperlink>
      <w:r w:rsidRPr="00ED4EEB">
        <w:rPr>
          <w:rFonts w:ascii="Times New Roman" w:hAnsi="Times New Roman"/>
          <w:color w:val="0070C0"/>
        </w:rPr>
        <w:t xml:space="preserve"> </w:t>
      </w:r>
    </w:p>
  </w:footnote>
  <w:footnote w:id="46">
    <w:p w14:paraId="26C3265E" w14:textId="161F049B" w:rsidR="00594184" w:rsidRPr="000A1EB5" w:rsidRDefault="00594184">
      <w:pPr>
        <w:pStyle w:val="FootnoteText"/>
        <w:rPr>
          <w:lang w:val="en-AU"/>
        </w:rPr>
      </w:pPr>
      <w:r>
        <w:rPr>
          <w:rStyle w:val="FootnoteReference"/>
        </w:rPr>
        <w:footnoteRef/>
      </w:r>
      <w:r>
        <w:t xml:space="preserve"> </w:t>
      </w:r>
      <w:hyperlink r:id="rId41" w:history="1">
        <w:r w:rsidRPr="00196065">
          <w:rPr>
            <w:rStyle w:val="Hyperlink"/>
          </w:rPr>
          <w:t>https://www.cbd.int/doc/meetings/ais/iasem-2015-01/official/iasem-2015-01-02-en.pdf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341852"/>
      <w:docPartObj>
        <w:docPartGallery w:val="Page Numbers (Top of Page)"/>
        <w:docPartUnique/>
      </w:docPartObj>
    </w:sdtPr>
    <w:sdtEndPr>
      <w:rPr>
        <w:noProof/>
      </w:rPr>
    </w:sdtEndPr>
    <w:sdtContent>
      <w:p w14:paraId="714A0AEA" w14:textId="78DB24F4" w:rsidR="00594184" w:rsidRDefault="00594184">
        <w:pPr>
          <w:pStyle w:val="Header"/>
          <w:jc w:val="right"/>
        </w:pPr>
        <w:r>
          <w:fldChar w:fldCharType="begin"/>
        </w:r>
        <w:r>
          <w:instrText xml:space="preserve"> PAGE   \* MERGEFORMAT </w:instrText>
        </w:r>
        <w:r>
          <w:fldChar w:fldCharType="separate"/>
        </w:r>
        <w:r w:rsidR="000D79FC">
          <w:rPr>
            <w:noProof/>
          </w:rPr>
          <w:t>15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002D6"/>
    <w:multiLevelType w:val="hybridMultilevel"/>
    <w:tmpl w:val="E75C6180"/>
    <w:lvl w:ilvl="0" w:tplc="B0E8519A">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5C87E0D"/>
    <w:multiLevelType w:val="hybridMultilevel"/>
    <w:tmpl w:val="A698A470"/>
    <w:lvl w:ilvl="0" w:tplc="34F4E70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14680"/>
    <w:multiLevelType w:val="hybridMultilevel"/>
    <w:tmpl w:val="177C4D3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DE02AD"/>
    <w:multiLevelType w:val="hybridMultilevel"/>
    <w:tmpl w:val="58146C7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9D6B60"/>
    <w:multiLevelType w:val="hybridMultilevel"/>
    <w:tmpl w:val="0AF25240"/>
    <w:lvl w:ilvl="0" w:tplc="B4C43048">
      <w:start w:val="1"/>
      <w:numFmt w:val="upperLetter"/>
      <w:lvlText w:val="%1."/>
      <w:lvlJc w:val="left"/>
      <w:pPr>
        <w:ind w:left="720" w:hanging="360"/>
      </w:pPr>
      <w:rPr>
        <w:rFonts w:asciiTheme="minorHAnsi" w:hAnsiTheme="minorHAnsi" w:hint="default"/>
        <w:b/>
        <w:i/>
        <w:color w:val="0070C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BE215FF"/>
    <w:multiLevelType w:val="hybridMultilevel"/>
    <w:tmpl w:val="1B001C4A"/>
    <w:lvl w:ilvl="0" w:tplc="757EE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E27A17"/>
    <w:multiLevelType w:val="hybridMultilevel"/>
    <w:tmpl w:val="747E865C"/>
    <w:lvl w:ilvl="0" w:tplc="757EE4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4E7436"/>
    <w:multiLevelType w:val="hybridMultilevel"/>
    <w:tmpl w:val="A802E77A"/>
    <w:lvl w:ilvl="0" w:tplc="B0CE7286">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E4A58"/>
    <w:multiLevelType w:val="hybridMultilevel"/>
    <w:tmpl w:val="563835C6"/>
    <w:lvl w:ilvl="0" w:tplc="4E58EDD0">
      <w:start w:val="1"/>
      <w:numFmt w:val="upperLetter"/>
      <w:lvlText w:val="%1."/>
      <w:lvlJc w:val="left"/>
      <w:pPr>
        <w:ind w:left="786" w:hanging="360"/>
      </w:pPr>
      <w:rPr>
        <w:b/>
        <w:i/>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 w15:restartNumberingAfterBreak="0">
    <w:nsid w:val="18BB79FF"/>
    <w:multiLevelType w:val="hybridMultilevel"/>
    <w:tmpl w:val="0A769D06"/>
    <w:lvl w:ilvl="0" w:tplc="F33E1E7E">
      <w:start w:val="3"/>
      <w:numFmt w:val="upp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250C47"/>
    <w:multiLevelType w:val="hybridMultilevel"/>
    <w:tmpl w:val="03D8B14C"/>
    <w:lvl w:ilvl="0" w:tplc="DC7AE68A">
      <w:start w:val="100"/>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1EA4C51"/>
    <w:multiLevelType w:val="hybridMultilevel"/>
    <w:tmpl w:val="9D6A7DEC"/>
    <w:lvl w:ilvl="0" w:tplc="10090019">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22656CA"/>
    <w:multiLevelType w:val="hybridMultilevel"/>
    <w:tmpl w:val="CBAC038E"/>
    <w:lvl w:ilvl="0" w:tplc="A61064E4">
      <w:start w:val="1"/>
      <w:numFmt w:val="lowerLetter"/>
      <w:lvlText w:val="%1."/>
      <w:lvlJc w:val="left"/>
      <w:pPr>
        <w:ind w:left="720" w:hanging="360"/>
      </w:pPr>
      <w:rPr>
        <w:rFonts w:hint="default"/>
        <w:color w:val="0070C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203BAF"/>
    <w:multiLevelType w:val="hybridMultilevel"/>
    <w:tmpl w:val="4A1CA672"/>
    <w:lvl w:ilvl="0" w:tplc="757EE49A">
      <w:start w:val="1"/>
      <w:numFmt w:val="lowerLetter"/>
      <w:lvlText w:val="(%1)"/>
      <w:lvlJc w:val="left"/>
      <w:pPr>
        <w:ind w:left="720" w:hanging="360"/>
      </w:pPr>
      <w:rPr>
        <w:rFonts w:hint="default"/>
      </w:rPr>
    </w:lvl>
    <w:lvl w:ilvl="1" w:tplc="12D48F8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8102D7"/>
    <w:multiLevelType w:val="hybridMultilevel"/>
    <w:tmpl w:val="2A903808"/>
    <w:lvl w:ilvl="0" w:tplc="757EE49A">
      <w:start w:val="1"/>
      <w:numFmt w:val="lowerLetter"/>
      <w:lvlText w:val="(%1)"/>
      <w:lvlJc w:val="left"/>
      <w:pPr>
        <w:ind w:left="720" w:hanging="360"/>
      </w:pPr>
      <w:rPr>
        <w:rFonts w:hint="default"/>
      </w:rPr>
    </w:lvl>
    <w:lvl w:ilvl="1" w:tplc="38880E2C">
      <w:numFmt w:val="bullet"/>
      <w:lvlText w:val="-"/>
      <w:lvlJc w:val="left"/>
      <w:pPr>
        <w:ind w:left="1440" w:hanging="360"/>
      </w:pPr>
      <w:rPr>
        <w:rFonts w:ascii="Times New Roman" w:eastAsia="MS Mincho" w:hAnsi="Times New Roman" w:cs="Times New Roman" w:hint="default"/>
      </w:rPr>
    </w:lvl>
    <w:lvl w:ilvl="2" w:tplc="DF1021B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31F9A"/>
    <w:multiLevelType w:val="hybridMultilevel"/>
    <w:tmpl w:val="922AD992"/>
    <w:lvl w:ilvl="0" w:tplc="34F4E70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103AEC"/>
    <w:multiLevelType w:val="hybridMultilevel"/>
    <w:tmpl w:val="7E087848"/>
    <w:lvl w:ilvl="0" w:tplc="07F48A84">
      <w:start w:val="6"/>
      <w:numFmt w:val="upperRoman"/>
      <w:lvlText w:val="%1."/>
      <w:lvlJc w:val="right"/>
      <w:pPr>
        <w:ind w:left="36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D427CF"/>
    <w:multiLevelType w:val="hybridMultilevel"/>
    <w:tmpl w:val="2A903808"/>
    <w:lvl w:ilvl="0" w:tplc="757EE49A">
      <w:start w:val="1"/>
      <w:numFmt w:val="lowerLetter"/>
      <w:lvlText w:val="(%1)"/>
      <w:lvlJc w:val="left"/>
      <w:pPr>
        <w:ind w:left="720" w:hanging="360"/>
      </w:pPr>
      <w:rPr>
        <w:rFonts w:hint="default"/>
      </w:rPr>
    </w:lvl>
    <w:lvl w:ilvl="1" w:tplc="38880E2C">
      <w:numFmt w:val="bullet"/>
      <w:lvlText w:val="-"/>
      <w:lvlJc w:val="left"/>
      <w:pPr>
        <w:ind w:left="1440" w:hanging="360"/>
      </w:pPr>
      <w:rPr>
        <w:rFonts w:ascii="Times New Roman" w:eastAsia="MS Mincho" w:hAnsi="Times New Roman" w:cs="Times New Roman" w:hint="default"/>
      </w:rPr>
    </w:lvl>
    <w:lvl w:ilvl="2" w:tplc="DF1021B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A2429"/>
    <w:multiLevelType w:val="hybridMultilevel"/>
    <w:tmpl w:val="07827EF8"/>
    <w:lvl w:ilvl="0" w:tplc="757EE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B67C62"/>
    <w:multiLevelType w:val="hybridMultilevel"/>
    <w:tmpl w:val="49E0A8A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F836977"/>
    <w:multiLevelType w:val="hybridMultilevel"/>
    <w:tmpl w:val="F6F8112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2FE76555"/>
    <w:multiLevelType w:val="hybridMultilevel"/>
    <w:tmpl w:val="2A903808"/>
    <w:lvl w:ilvl="0" w:tplc="757EE49A">
      <w:start w:val="1"/>
      <w:numFmt w:val="lowerLetter"/>
      <w:lvlText w:val="(%1)"/>
      <w:lvlJc w:val="left"/>
      <w:pPr>
        <w:ind w:left="720" w:hanging="360"/>
      </w:pPr>
      <w:rPr>
        <w:rFonts w:hint="default"/>
      </w:rPr>
    </w:lvl>
    <w:lvl w:ilvl="1" w:tplc="38880E2C">
      <w:numFmt w:val="bullet"/>
      <w:lvlText w:val="-"/>
      <w:lvlJc w:val="left"/>
      <w:pPr>
        <w:ind w:left="1440" w:hanging="360"/>
      </w:pPr>
      <w:rPr>
        <w:rFonts w:ascii="Times New Roman" w:eastAsia="MS Mincho" w:hAnsi="Times New Roman" w:cs="Times New Roman" w:hint="default"/>
      </w:rPr>
    </w:lvl>
    <w:lvl w:ilvl="2" w:tplc="DF1021B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254316"/>
    <w:multiLevelType w:val="hybridMultilevel"/>
    <w:tmpl w:val="BFE670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7185A67"/>
    <w:multiLevelType w:val="hybridMultilevel"/>
    <w:tmpl w:val="FE2443F2"/>
    <w:lvl w:ilvl="0" w:tplc="34F4E70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5A113D"/>
    <w:multiLevelType w:val="hybridMultilevel"/>
    <w:tmpl w:val="EE84D850"/>
    <w:lvl w:ilvl="0" w:tplc="757EE4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06285A"/>
    <w:multiLevelType w:val="hybridMultilevel"/>
    <w:tmpl w:val="2A903808"/>
    <w:lvl w:ilvl="0" w:tplc="757EE49A">
      <w:start w:val="1"/>
      <w:numFmt w:val="lowerLetter"/>
      <w:lvlText w:val="(%1)"/>
      <w:lvlJc w:val="left"/>
      <w:pPr>
        <w:ind w:left="720" w:hanging="360"/>
      </w:pPr>
      <w:rPr>
        <w:rFonts w:hint="default"/>
      </w:rPr>
    </w:lvl>
    <w:lvl w:ilvl="1" w:tplc="38880E2C">
      <w:numFmt w:val="bullet"/>
      <w:lvlText w:val="-"/>
      <w:lvlJc w:val="left"/>
      <w:pPr>
        <w:ind w:left="1440" w:hanging="360"/>
      </w:pPr>
      <w:rPr>
        <w:rFonts w:ascii="Times New Roman" w:eastAsia="MS Mincho" w:hAnsi="Times New Roman" w:cs="Times New Roman" w:hint="default"/>
      </w:rPr>
    </w:lvl>
    <w:lvl w:ilvl="2" w:tplc="DF1021B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266199"/>
    <w:multiLevelType w:val="hybridMultilevel"/>
    <w:tmpl w:val="09DE07E6"/>
    <w:lvl w:ilvl="0" w:tplc="0C09000F">
      <w:start w:val="1"/>
      <w:numFmt w:val="decimal"/>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28" w15:restartNumberingAfterBreak="0">
    <w:nsid w:val="3FCC2548"/>
    <w:multiLevelType w:val="hybridMultilevel"/>
    <w:tmpl w:val="B7DCE386"/>
    <w:lvl w:ilvl="0" w:tplc="757EE4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8237F1"/>
    <w:multiLevelType w:val="hybridMultilevel"/>
    <w:tmpl w:val="C93C9158"/>
    <w:lvl w:ilvl="0" w:tplc="7728BBD6">
      <w:start w:val="1"/>
      <w:numFmt w:val="upperLetter"/>
      <w:lvlText w:val="%1."/>
      <w:lvlJc w:val="left"/>
      <w:pPr>
        <w:ind w:left="720" w:hanging="360"/>
      </w:pPr>
      <w:rPr>
        <w:rFonts w:hint="default"/>
        <w:color w:val="0070C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0EC22E7"/>
    <w:multiLevelType w:val="hybridMultilevel"/>
    <w:tmpl w:val="C2EC8808"/>
    <w:lvl w:ilvl="0" w:tplc="0C090013">
      <w:start w:val="1"/>
      <w:numFmt w:val="upperRoman"/>
      <w:lvlText w:val="%1."/>
      <w:lvlJc w:val="right"/>
      <w:pPr>
        <w:ind w:left="360" w:hanging="360"/>
      </w:pPr>
    </w:lvl>
    <w:lvl w:ilvl="1" w:tplc="1F2A15D2">
      <w:start w:val="1"/>
      <w:numFmt w:val="lowerLetter"/>
      <w:lvlText w:val="%2."/>
      <w:lvlJc w:val="left"/>
      <w:pPr>
        <w:ind w:left="1440" w:hanging="360"/>
      </w:pPr>
      <w:rPr>
        <w:color w:val="0070C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1CD6935"/>
    <w:multiLevelType w:val="hybridMultilevel"/>
    <w:tmpl w:val="33908FE0"/>
    <w:lvl w:ilvl="0" w:tplc="0C090015">
      <w:start w:val="1"/>
      <w:numFmt w:val="upp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5467430C"/>
    <w:multiLevelType w:val="hybridMultilevel"/>
    <w:tmpl w:val="07324D7E"/>
    <w:lvl w:ilvl="0" w:tplc="757EE49A">
      <w:start w:val="1"/>
      <w:numFmt w:val="lowerLetter"/>
      <w:lvlText w:val="(%1)"/>
      <w:lvlJc w:val="left"/>
      <w:pPr>
        <w:ind w:left="720" w:hanging="360"/>
      </w:pPr>
      <w:rPr>
        <w:rFonts w:hint="default"/>
      </w:rPr>
    </w:lvl>
    <w:lvl w:ilvl="1" w:tplc="757EE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9257A7"/>
    <w:multiLevelType w:val="hybridMultilevel"/>
    <w:tmpl w:val="5B9E394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57B32E83"/>
    <w:multiLevelType w:val="hybridMultilevel"/>
    <w:tmpl w:val="238ACB1E"/>
    <w:lvl w:ilvl="0" w:tplc="0C090015">
      <w:start w:val="1"/>
      <w:numFmt w:val="upperLetter"/>
      <w:lvlText w:val="%1."/>
      <w:lvlJc w:val="left"/>
      <w:pPr>
        <w:ind w:left="927"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58EF0790"/>
    <w:multiLevelType w:val="hybridMultilevel"/>
    <w:tmpl w:val="A6744856"/>
    <w:lvl w:ilvl="0" w:tplc="57EC728E">
      <w:start w:val="1"/>
      <w:numFmt w:val="upperLetter"/>
      <w:lvlText w:val="%1."/>
      <w:lvlJc w:val="left"/>
      <w:pPr>
        <w:ind w:left="720" w:hanging="360"/>
      </w:pPr>
      <w:rPr>
        <w:rFonts w:hint="default"/>
        <w:color w:val="0070C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A2A3ECA"/>
    <w:multiLevelType w:val="hybridMultilevel"/>
    <w:tmpl w:val="63542E02"/>
    <w:lvl w:ilvl="0" w:tplc="757EE49A">
      <w:start w:val="1"/>
      <w:numFmt w:val="lowerLetter"/>
      <w:lvlText w:val="(%1)"/>
      <w:lvlJc w:val="left"/>
      <w:pPr>
        <w:ind w:left="720" w:hanging="360"/>
      </w:pPr>
      <w:rPr>
        <w:rFonts w:hint="default"/>
      </w:rPr>
    </w:lvl>
    <w:lvl w:ilvl="1" w:tplc="757EE49A">
      <w:start w:val="1"/>
      <w:numFmt w:val="lowerLetter"/>
      <w:lvlText w:val="(%2)"/>
      <w:lvlJc w:val="left"/>
      <w:pPr>
        <w:ind w:left="720" w:hanging="36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7" w15:restartNumberingAfterBreak="0">
    <w:nsid w:val="5F812816"/>
    <w:multiLevelType w:val="hybridMultilevel"/>
    <w:tmpl w:val="922AD992"/>
    <w:lvl w:ilvl="0" w:tplc="34F4E70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1F137C"/>
    <w:multiLevelType w:val="hybridMultilevel"/>
    <w:tmpl w:val="FA3ED508"/>
    <w:lvl w:ilvl="0" w:tplc="1FB02F1A">
      <w:start w:val="1"/>
      <w:numFmt w:val="upperLetter"/>
      <w:lvlText w:val="%1."/>
      <w:lvlJc w:val="left"/>
      <w:pPr>
        <w:ind w:left="720" w:hanging="360"/>
      </w:pPr>
      <w:rPr>
        <w:b/>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3213199"/>
    <w:multiLevelType w:val="hybridMultilevel"/>
    <w:tmpl w:val="E8CECBCA"/>
    <w:lvl w:ilvl="0" w:tplc="A880C760">
      <w:start w:val="6"/>
      <w:numFmt w:val="upperRoman"/>
      <w:lvlText w:val="%1."/>
      <w:lvlJc w:val="righ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659018FE"/>
    <w:multiLevelType w:val="hybridMultilevel"/>
    <w:tmpl w:val="9CA6252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63F41EA"/>
    <w:multiLevelType w:val="hybridMultilevel"/>
    <w:tmpl w:val="BCE2B1E0"/>
    <w:lvl w:ilvl="0" w:tplc="757EE49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7DC2948"/>
    <w:multiLevelType w:val="hybridMultilevel"/>
    <w:tmpl w:val="E2927D70"/>
    <w:lvl w:ilvl="0" w:tplc="757EE49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53E147E"/>
    <w:multiLevelType w:val="hybridMultilevel"/>
    <w:tmpl w:val="BD641A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8D67ABA"/>
    <w:multiLevelType w:val="hybridMultilevel"/>
    <w:tmpl w:val="2DA69C0E"/>
    <w:lvl w:ilvl="0" w:tplc="D8000826">
      <w:start w:val="59"/>
      <w:numFmt w:val="decimal"/>
      <w:lvlText w:val="%1."/>
      <w:lvlJc w:val="left"/>
      <w:pPr>
        <w:tabs>
          <w:tab w:val="num" w:pos="720"/>
        </w:tabs>
        <w:ind w:left="720" w:hanging="360"/>
      </w:pPr>
      <w:rPr>
        <w:rFonts w:ascii="Times New Roman" w:hAnsi="Times New Roman" w:hint="default"/>
        <w:b w:val="0"/>
        <w:i w:val="0"/>
        <w:sz w:val="22"/>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E22458C"/>
    <w:multiLevelType w:val="hybridMultilevel"/>
    <w:tmpl w:val="2B6671FA"/>
    <w:lvl w:ilvl="0" w:tplc="F33E17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37"/>
  </w:num>
  <w:num w:numId="4">
    <w:abstractNumId w:val="24"/>
  </w:num>
  <w:num w:numId="5">
    <w:abstractNumId w:val="7"/>
  </w:num>
  <w:num w:numId="6">
    <w:abstractNumId w:val="5"/>
  </w:num>
  <w:num w:numId="7">
    <w:abstractNumId w:val="32"/>
  </w:num>
  <w:num w:numId="8">
    <w:abstractNumId w:val="45"/>
  </w:num>
  <w:num w:numId="9">
    <w:abstractNumId w:val="14"/>
  </w:num>
  <w:num w:numId="10">
    <w:abstractNumId w:val="36"/>
  </w:num>
  <w:num w:numId="11">
    <w:abstractNumId w:val="30"/>
  </w:num>
  <w:num w:numId="12">
    <w:abstractNumId w:val="34"/>
  </w:num>
  <w:num w:numId="13">
    <w:abstractNumId w:val="2"/>
  </w:num>
  <w:num w:numId="14">
    <w:abstractNumId w:val="8"/>
  </w:num>
  <w:num w:numId="15">
    <w:abstractNumId w:val="31"/>
  </w:num>
  <w:num w:numId="16">
    <w:abstractNumId w:val="0"/>
  </w:num>
  <w:num w:numId="17">
    <w:abstractNumId w:val="27"/>
  </w:num>
  <w:num w:numId="18">
    <w:abstractNumId w:val="26"/>
  </w:num>
  <w:num w:numId="19">
    <w:abstractNumId w:val="18"/>
  </w:num>
  <w:num w:numId="20">
    <w:abstractNumId w:val="22"/>
  </w:num>
  <w:num w:numId="21">
    <w:abstractNumId w:val="9"/>
  </w:num>
  <w:num w:numId="22">
    <w:abstractNumId w:val="3"/>
  </w:num>
  <w:num w:numId="23">
    <w:abstractNumId w:val="1"/>
  </w:num>
  <w:num w:numId="24">
    <w:abstractNumId w:val="17"/>
  </w:num>
  <w:num w:numId="25">
    <w:abstractNumId w:val="28"/>
  </w:num>
  <w:num w:numId="26">
    <w:abstractNumId w:val="19"/>
  </w:num>
  <w:num w:numId="27">
    <w:abstractNumId w:val="25"/>
  </w:num>
  <w:num w:numId="28">
    <w:abstractNumId w:val="38"/>
  </w:num>
  <w:num w:numId="29">
    <w:abstractNumId w:val="39"/>
  </w:num>
  <w:num w:numId="30">
    <w:abstractNumId w:val="33"/>
  </w:num>
  <w:num w:numId="31">
    <w:abstractNumId w:val="21"/>
  </w:num>
  <w:num w:numId="32">
    <w:abstractNumId w:val="29"/>
  </w:num>
  <w:num w:numId="33">
    <w:abstractNumId w:val="12"/>
  </w:num>
  <w:num w:numId="34">
    <w:abstractNumId w:val="35"/>
  </w:num>
  <w:num w:numId="35">
    <w:abstractNumId w:val="13"/>
  </w:num>
  <w:num w:numId="36">
    <w:abstractNumId w:val="11"/>
  </w:num>
  <w:num w:numId="37">
    <w:abstractNumId w:val="20"/>
  </w:num>
  <w:num w:numId="38">
    <w:abstractNumId w:val="4"/>
  </w:num>
  <w:num w:numId="39">
    <w:abstractNumId w:val="40"/>
  </w:num>
  <w:num w:numId="40">
    <w:abstractNumId w:val="44"/>
  </w:num>
  <w:num w:numId="41">
    <w:abstractNumId w:val="23"/>
  </w:num>
  <w:num w:numId="42">
    <w:abstractNumId w:val="41"/>
  </w:num>
  <w:num w:numId="43">
    <w:abstractNumId w:val="6"/>
  </w:num>
  <w:num w:numId="44">
    <w:abstractNumId w:val="43"/>
  </w:num>
  <w:num w:numId="45">
    <w:abstractNumId w:val="42"/>
  </w:num>
  <w:num w:numId="4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hyphenationZone w:val="283"/>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iological Control 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ppprv902a2w5iet9d5xwwzp9wraeaxrtsev&quot;&gt;QP Copy&lt;record-ids&gt;&lt;item&gt;1437&lt;/item&gt;&lt;/record-ids&gt;&lt;/item&gt;&lt;/Libraries&gt;"/>
  </w:docVars>
  <w:rsids>
    <w:rsidRoot w:val="00663314"/>
    <w:rsid w:val="00001105"/>
    <w:rsid w:val="00001DAC"/>
    <w:rsid w:val="00002F68"/>
    <w:rsid w:val="00005571"/>
    <w:rsid w:val="000057E9"/>
    <w:rsid w:val="00010681"/>
    <w:rsid w:val="00012778"/>
    <w:rsid w:val="00013F44"/>
    <w:rsid w:val="00015B49"/>
    <w:rsid w:val="00017159"/>
    <w:rsid w:val="00017A52"/>
    <w:rsid w:val="00022349"/>
    <w:rsid w:val="000240C4"/>
    <w:rsid w:val="000254DB"/>
    <w:rsid w:val="00025865"/>
    <w:rsid w:val="00026971"/>
    <w:rsid w:val="0002714B"/>
    <w:rsid w:val="00030C4E"/>
    <w:rsid w:val="00030CDD"/>
    <w:rsid w:val="0003561B"/>
    <w:rsid w:val="00035B20"/>
    <w:rsid w:val="00036248"/>
    <w:rsid w:val="0003638B"/>
    <w:rsid w:val="0004074B"/>
    <w:rsid w:val="000449DB"/>
    <w:rsid w:val="0004532A"/>
    <w:rsid w:val="00045B29"/>
    <w:rsid w:val="00047394"/>
    <w:rsid w:val="0005214F"/>
    <w:rsid w:val="000542E7"/>
    <w:rsid w:val="00056100"/>
    <w:rsid w:val="00056886"/>
    <w:rsid w:val="00061711"/>
    <w:rsid w:val="00063C41"/>
    <w:rsid w:val="00064D26"/>
    <w:rsid w:val="00065D6F"/>
    <w:rsid w:val="00065FEE"/>
    <w:rsid w:val="00071A24"/>
    <w:rsid w:val="00071B3D"/>
    <w:rsid w:val="00072467"/>
    <w:rsid w:val="00074DB4"/>
    <w:rsid w:val="00077166"/>
    <w:rsid w:val="00077DD9"/>
    <w:rsid w:val="00082844"/>
    <w:rsid w:val="0008593F"/>
    <w:rsid w:val="00087B7E"/>
    <w:rsid w:val="00091F41"/>
    <w:rsid w:val="00092A50"/>
    <w:rsid w:val="00092B19"/>
    <w:rsid w:val="000932B5"/>
    <w:rsid w:val="00095026"/>
    <w:rsid w:val="00097218"/>
    <w:rsid w:val="000A0DBD"/>
    <w:rsid w:val="000A1EB5"/>
    <w:rsid w:val="000A3A18"/>
    <w:rsid w:val="000A5E0F"/>
    <w:rsid w:val="000A6961"/>
    <w:rsid w:val="000B0050"/>
    <w:rsid w:val="000B2C59"/>
    <w:rsid w:val="000B4B9B"/>
    <w:rsid w:val="000C0581"/>
    <w:rsid w:val="000C072E"/>
    <w:rsid w:val="000C2C4D"/>
    <w:rsid w:val="000C2CB2"/>
    <w:rsid w:val="000C5792"/>
    <w:rsid w:val="000C5BAE"/>
    <w:rsid w:val="000C741C"/>
    <w:rsid w:val="000C7F6E"/>
    <w:rsid w:val="000D077D"/>
    <w:rsid w:val="000D0D20"/>
    <w:rsid w:val="000D17BA"/>
    <w:rsid w:val="000D20FB"/>
    <w:rsid w:val="000D3BAC"/>
    <w:rsid w:val="000D4DE3"/>
    <w:rsid w:val="000D4F4C"/>
    <w:rsid w:val="000D5468"/>
    <w:rsid w:val="000D79FC"/>
    <w:rsid w:val="000E0CDE"/>
    <w:rsid w:val="000E2E99"/>
    <w:rsid w:val="000E6045"/>
    <w:rsid w:val="000F2BB4"/>
    <w:rsid w:val="000F6D19"/>
    <w:rsid w:val="000F7646"/>
    <w:rsid w:val="00100171"/>
    <w:rsid w:val="00100961"/>
    <w:rsid w:val="00105F6D"/>
    <w:rsid w:val="0010701A"/>
    <w:rsid w:val="00107CCF"/>
    <w:rsid w:val="00107DD3"/>
    <w:rsid w:val="001131F1"/>
    <w:rsid w:val="0011671A"/>
    <w:rsid w:val="00117548"/>
    <w:rsid w:val="00120F08"/>
    <w:rsid w:val="00121735"/>
    <w:rsid w:val="00121D9B"/>
    <w:rsid w:val="00124973"/>
    <w:rsid w:val="00124D51"/>
    <w:rsid w:val="00125433"/>
    <w:rsid w:val="00127B55"/>
    <w:rsid w:val="001301BE"/>
    <w:rsid w:val="001311D7"/>
    <w:rsid w:val="0013201B"/>
    <w:rsid w:val="00134FCA"/>
    <w:rsid w:val="00141A77"/>
    <w:rsid w:val="00142583"/>
    <w:rsid w:val="001450A1"/>
    <w:rsid w:val="001553E4"/>
    <w:rsid w:val="0015547E"/>
    <w:rsid w:val="00155B0D"/>
    <w:rsid w:val="00157C1E"/>
    <w:rsid w:val="001605DA"/>
    <w:rsid w:val="00162D75"/>
    <w:rsid w:val="00164E30"/>
    <w:rsid w:val="00170CF3"/>
    <w:rsid w:val="001712C7"/>
    <w:rsid w:val="00172A39"/>
    <w:rsid w:val="00173717"/>
    <w:rsid w:val="001852D6"/>
    <w:rsid w:val="00186035"/>
    <w:rsid w:val="00186EC7"/>
    <w:rsid w:val="00194634"/>
    <w:rsid w:val="00197657"/>
    <w:rsid w:val="001A256F"/>
    <w:rsid w:val="001A43E3"/>
    <w:rsid w:val="001A65D9"/>
    <w:rsid w:val="001B2387"/>
    <w:rsid w:val="001B2AF0"/>
    <w:rsid w:val="001B45E2"/>
    <w:rsid w:val="001B59F5"/>
    <w:rsid w:val="001B62CB"/>
    <w:rsid w:val="001B674D"/>
    <w:rsid w:val="001B7A14"/>
    <w:rsid w:val="001C27D7"/>
    <w:rsid w:val="001C2F1B"/>
    <w:rsid w:val="001C5104"/>
    <w:rsid w:val="001C5868"/>
    <w:rsid w:val="001C5DE9"/>
    <w:rsid w:val="001C7A5C"/>
    <w:rsid w:val="001D0181"/>
    <w:rsid w:val="001D6F0C"/>
    <w:rsid w:val="001E0042"/>
    <w:rsid w:val="001E1158"/>
    <w:rsid w:val="001E519F"/>
    <w:rsid w:val="001F508B"/>
    <w:rsid w:val="001F5B31"/>
    <w:rsid w:val="001F6F48"/>
    <w:rsid w:val="002033BE"/>
    <w:rsid w:val="0020397B"/>
    <w:rsid w:val="002045F3"/>
    <w:rsid w:val="002078C5"/>
    <w:rsid w:val="00207B65"/>
    <w:rsid w:val="00210B34"/>
    <w:rsid w:val="0021537A"/>
    <w:rsid w:val="00217894"/>
    <w:rsid w:val="002228D5"/>
    <w:rsid w:val="002228EC"/>
    <w:rsid w:val="002234F7"/>
    <w:rsid w:val="002244E0"/>
    <w:rsid w:val="00225FAB"/>
    <w:rsid w:val="0022693E"/>
    <w:rsid w:val="0023174D"/>
    <w:rsid w:val="00246E06"/>
    <w:rsid w:val="00246F5E"/>
    <w:rsid w:val="00252D2B"/>
    <w:rsid w:val="002644CB"/>
    <w:rsid w:val="00271D46"/>
    <w:rsid w:val="002734B3"/>
    <w:rsid w:val="002751D4"/>
    <w:rsid w:val="00275FC7"/>
    <w:rsid w:val="00282DEF"/>
    <w:rsid w:val="002864FE"/>
    <w:rsid w:val="00287C22"/>
    <w:rsid w:val="00287D02"/>
    <w:rsid w:val="00291BFE"/>
    <w:rsid w:val="00292DC7"/>
    <w:rsid w:val="00294202"/>
    <w:rsid w:val="00295263"/>
    <w:rsid w:val="002956D3"/>
    <w:rsid w:val="002A3DDE"/>
    <w:rsid w:val="002A5943"/>
    <w:rsid w:val="002A7711"/>
    <w:rsid w:val="002A7CB1"/>
    <w:rsid w:val="002B2F15"/>
    <w:rsid w:val="002B36FA"/>
    <w:rsid w:val="002C4876"/>
    <w:rsid w:val="002C4AB6"/>
    <w:rsid w:val="002D0C6B"/>
    <w:rsid w:val="002D5959"/>
    <w:rsid w:val="002D61FE"/>
    <w:rsid w:val="002D6E90"/>
    <w:rsid w:val="002E01A8"/>
    <w:rsid w:val="002E0A9A"/>
    <w:rsid w:val="002E0B4E"/>
    <w:rsid w:val="002E6B85"/>
    <w:rsid w:val="002F368D"/>
    <w:rsid w:val="002F4C4B"/>
    <w:rsid w:val="002F7112"/>
    <w:rsid w:val="002F78BC"/>
    <w:rsid w:val="002F7AB1"/>
    <w:rsid w:val="00303399"/>
    <w:rsid w:val="003034AD"/>
    <w:rsid w:val="003044B9"/>
    <w:rsid w:val="003061B9"/>
    <w:rsid w:val="00307B20"/>
    <w:rsid w:val="0031081B"/>
    <w:rsid w:val="0031501F"/>
    <w:rsid w:val="00320C65"/>
    <w:rsid w:val="00322A19"/>
    <w:rsid w:val="00322EBC"/>
    <w:rsid w:val="003233E3"/>
    <w:rsid w:val="00323BE5"/>
    <w:rsid w:val="0032473B"/>
    <w:rsid w:val="00325401"/>
    <w:rsid w:val="00325577"/>
    <w:rsid w:val="0032643D"/>
    <w:rsid w:val="00327651"/>
    <w:rsid w:val="003327BF"/>
    <w:rsid w:val="003336EE"/>
    <w:rsid w:val="003348C2"/>
    <w:rsid w:val="00335E10"/>
    <w:rsid w:val="00336943"/>
    <w:rsid w:val="00337B4C"/>
    <w:rsid w:val="003444F6"/>
    <w:rsid w:val="003504BE"/>
    <w:rsid w:val="0035088E"/>
    <w:rsid w:val="00351AE3"/>
    <w:rsid w:val="0035229C"/>
    <w:rsid w:val="003531BA"/>
    <w:rsid w:val="0035339D"/>
    <w:rsid w:val="0035416D"/>
    <w:rsid w:val="00355490"/>
    <w:rsid w:val="0036193A"/>
    <w:rsid w:val="003630EE"/>
    <w:rsid w:val="00364474"/>
    <w:rsid w:val="00364761"/>
    <w:rsid w:val="00365372"/>
    <w:rsid w:val="0037184C"/>
    <w:rsid w:val="00376533"/>
    <w:rsid w:val="00385D59"/>
    <w:rsid w:val="00386785"/>
    <w:rsid w:val="003921DB"/>
    <w:rsid w:val="00392921"/>
    <w:rsid w:val="00396788"/>
    <w:rsid w:val="00397416"/>
    <w:rsid w:val="003A0165"/>
    <w:rsid w:val="003A44F6"/>
    <w:rsid w:val="003B0119"/>
    <w:rsid w:val="003B050E"/>
    <w:rsid w:val="003B4079"/>
    <w:rsid w:val="003B4472"/>
    <w:rsid w:val="003B4877"/>
    <w:rsid w:val="003C3039"/>
    <w:rsid w:val="003C41D7"/>
    <w:rsid w:val="003C468D"/>
    <w:rsid w:val="003C4E0B"/>
    <w:rsid w:val="003C582A"/>
    <w:rsid w:val="003C5F33"/>
    <w:rsid w:val="003D23C5"/>
    <w:rsid w:val="003E0527"/>
    <w:rsid w:val="003E3F1B"/>
    <w:rsid w:val="003E5E38"/>
    <w:rsid w:val="003F507D"/>
    <w:rsid w:val="00402E77"/>
    <w:rsid w:val="00404674"/>
    <w:rsid w:val="0040551D"/>
    <w:rsid w:val="00411CC1"/>
    <w:rsid w:val="00413362"/>
    <w:rsid w:val="004134BA"/>
    <w:rsid w:val="004139F6"/>
    <w:rsid w:val="00414F8F"/>
    <w:rsid w:val="00427007"/>
    <w:rsid w:val="0042737F"/>
    <w:rsid w:val="00434E1D"/>
    <w:rsid w:val="004361A4"/>
    <w:rsid w:val="0044208A"/>
    <w:rsid w:val="00442FB4"/>
    <w:rsid w:val="00443749"/>
    <w:rsid w:val="00446285"/>
    <w:rsid w:val="00446BF7"/>
    <w:rsid w:val="00447639"/>
    <w:rsid w:val="004511AE"/>
    <w:rsid w:val="004516F3"/>
    <w:rsid w:val="00452576"/>
    <w:rsid w:val="00453D9F"/>
    <w:rsid w:val="00461345"/>
    <w:rsid w:val="004657A5"/>
    <w:rsid w:val="00470FF3"/>
    <w:rsid w:val="00474185"/>
    <w:rsid w:val="00481BFD"/>
    <w:rsid w:val="00483CD6"/>
    <w:rsid w:val="00483D2D"/>
    <w:rsid w:val="00487F99"/>
    <w:rsid w:val="004904DF"/>
    <w:rsid w:val="00492202"/>
    <w:rsid w:val="0049437F"/>
    <w:rsid w:val="004A0C88"/>
    <w:rsid w:val="004A2E55"/>
    <w:rsid w:val="004B2FC4"/>
    <w:rsid w:val="004B3E5B"/>
    <w:rsid w:val="004B4E17"/>
    <w:rsid w:val="004B7660"/>
    <w:rsid w:val="004C3694"/>
    <w:rsid w:val="004D0727"/>
    <w:rsid w:val="004D0B12"/>
    <w:rsid w:val="004D5FD0"/>
    <w:rsid w:val="004E2757"/>
    <w:rsid w:val="004E285A"/>
    <w:rsid w:val="004E5FBF"/>
    <w:rsid w:val="004F6F41"/>
    <w:rsid w:val="00500AA4"/>
    <w:rsid w:val="00501144"/>
    <w:rsid w:val="0050289E"/>
    <w:rsid w:val="00504AE6"/>
    <w:rsid w:val="00507A4B"/>
    <w:rsid w:val="00511899"/>
    <w:rsid w:val="0051219F"/>
    <w:rsid w:val="005140B9"/>
    <w:rsid w:val="00514D02"/>
    <w:rsid w:val="00516CE0"/>
    <w:rsid w:val="00516E3D"/>
    <w:rsid w:val="0052032C"/>
    <w:rsid w:val="00520953"/>
    <w:rsid w:val="00521138"/>
    <w:rsid w:val="00523DD1"/>
    <w:rsid w:val="00524DAB"/>
    <w:rsid w:val="005265D7"/>
    <w:rsid w:val="0053115E"/>
    <w:rsid w:val="005315B6"/>
    <w:rsid w:val="00532596"/>
    <w:rsid w:val="0053311A"/>
    <w:rsid w:val="00533EA8"/>
    <w:rsid w:val="005449EC"/>
    <w:rsid w:val="005462F8"/>
    <w:rsid w:val="0054644F"/>
    <w:rsid w:val="0054789D"/>
    <w:rsid w:val="00551BA7"/>
    <w:rsid w:val="0055391D"/>
    <w:rsid w:val="00553A04"/>
    <w:rsid w:val="005545D8"/>
    <w:rsid w:val="00554DB7"/>
    <w:rsid w:val="005603DD"/>
    <w:rsid w:val="00562262"/>
    <w:rsid w:val="0056265D"/>
    <w:rsid w:val="00567EB6"/>
    <w:rsid w:val="00576804"/>
    <w:rsid w:val="00580528"/>
    <w:rsid w:val="005825CA"/>
    <w:rsid w:val="005828CD"/>
    <w:rsid w:val="00584150"/>
    <w:rsid w:val="00585F4A"/>
    <w:rsid w:val="0059196C"/>
    <w:rsid w:val="00594184"/>
    <w:rsid w:val="005957D6"/>
    <w:rsid w:val="005A24F8"/>
    <w:rsid w:val="005B0179"/>
    <w:rsid w:val="005B0637"/>
    <w:rsid w:val="005B145D"/>
    <w:rsid w:val="005B14EE"/>
    <w:rsid w:val="005B36E1"/>
    <w:rsid w:val="005B4326"/>
    <w:rsid w:val="005B433F"/>
    <w:rsid w:val="005B4859"/>
    <w:rsid w:val="005B4BDF"/>
    <w:rsid w:val="005B6A70"/>
    <w:rsid w:val="005C5273"/>
    <w:rsid w:val="005C7403"/>
    <w:rsid w:val="005C7709"/>
    <w:rsid w:val="005D4142"/>
    <w:rsid w:val="005E4DB6"/>
    <w:rsid w:val="005E59BC"/>
    <w:rsid w:val="005E5A82"/>
    <w:rsid w:val="005E6C4F"/>
    <w:rsid w:val="005E7276"/>
    <w:rsid w:val="005F0A19"/>
    <w:rsid w:val="005F0FE1"/>
    <w:rsid w:val="005F6BC3"/>
    <w:rsid w:val="00602DE5"/>
    <w:rsid w:val="00614E8F"/>
    <w:rsid w:val="006172DF"/>
    <w:rsid w:val="0062114A"/>
    <w:rsid w:val="00621884"/>
    <w:rsid w:val="00621DFC"/>
    <w:rsid w:val="00622EAD"/>
    <w:rsid w:val="0062614F"/>
    <w:rsid w:val="0063126C"/>
    <w:rsid w:val="00631D50"/>
    <w:rsid w:val="0063223F"/>
    <w:rsid w:val="00634971"/>
    <w:rsid w:val="00635653"/>
    <w:rsid w:val="00642584"/>
    <w:rsid w:val="00642BFE"/>
    <w:rsid w:val="00643933"/>
    <w:rsid w:val="00644D76"/>
    <w:rsid w:val="006459FE"/>
    <w:rsid w:val="006519A6"/>
    <w:rsid w:val="006530EB"/>
    <w:rsid w:val="006545FE"/>
    <w:rsid w:val="006600E5"/>
    <w:rsid w:val="006604AA"/>
    <w:rsid w:val="00663314"/>
    <w:rsid w:val="0066640C"/>
    <w:rsid w:val="00672B38"/>
    <w:rsid w:val="00672F72"/>
    <w:rsid w:val="006766F2"/>
    <w:rsid w:val="00677496"/>
    <w:rsid w:val="006810BA"/>
    <w:rsid w:val="0068368F"/>
    <w:rsid w:val="006852BB"/>
    <w:rsid w:val="0068705E"/>
    <w:rsid w:val="00687996"/>
    <w:rsid w:val="00694DDC"/>
    <w:rsid w:val="006950A6"/>
    <w:rsid w:val="00696E60"/>
    <w:rsid w:val="006A0DEC"/>
    <w:rsid w:val="006A39F2"/>
    <w:rsid w:val="006B1014"/>
    <w:rsid w:val="006B4DA1"/>
    <w:rsid w:val="006B5549"/>
    <w:rsid w:val="006C024A"/>
    <w:rsid w:val="006C30F7"/>
    <w:rsid w:val="006C797D"/>
    <w:rsid w:val="006D42B4"/>
    <w:rsid w:val="006D4979"/>
    <w:rsid w:val="006D5E52"/>
    <w:rsid w:val="006D5FDB"/>
    <w:rsid w:val="006D6DEA"/>
    <w:rsid w:val="006D7CB4"/>
    <w:rsid w:val="006E17D2"/>
    <w:rsid w:val="006E460D"/>
    <w:rsid w:val="006E50EC"/>
    <w:rsid w:val="006E6118"/>
    <w:rsid w:val="006F0155"/>
    <w:rsid w:val="006F1917"/>
    <w:rsid w:val="006F350A"/>
    <w:rsid w:val="006F6C14"/>
    <w:rsid w:val="007136E1"/>
    <w:rsid w:val="00714C5A"/>
    <w:rsid w:val="00716D68"/>
    <w:rsid w:val="0072048C"/>
    <w:rsid w:val="00720D34"/>
    <w:rsid w:val="00722F9D"/>
    <w:rsid w:val="00726A7C"/>
    <w:rsid w:val="00732123"/>
    <w:rsid w:val="00734DC8"/>
    <w:rsid w:val="007378B4"/>
    <w:rsid w:val="007407D8"/>
    <w:rsid w:val="00741A71"/>
    <w:rsid w:val="00741D95"/>
    <w:rsid w:val="0074299A"/>
    <w:rsid w:val="00742A1E"/>
    <w:rsid w:val="007470E1"/>
    <w:rsid w:val="0074781E"/>
    <w:rsid w:val="00751DA3"/>
    <w:rsid w:val="00752939"/>
    <w:rsid w:val="007534BC"/>
    <w:rsid w:val="007546C2"/>
    <w:rsid w:val="00754796"/>
    <w:rsid w:val="007571A0"/>
    <w:rsid w:val="007615A8"/>
    <w:rsid w:val="007662E3"/>
    <w:rsid w:val="00770CA8"/>
    <w:rsid w:val="00770CE4"/>
    <w:rsid w:val="007710D9"/>
    <w:rsid w:val="0077126D"/>
    <w:rsid w:val="007759C3"/>
    <w:rsid w:val="007774BD"/>
    <w:rsid w:val="007804C7"/>
    <w:rsid w:val="00780A45"/>
    <w:rsid w:val="007815AB"/>
    <w:rsid w:val="007864AD"/>
    <w:rsid w:val="00790A7F"/>
    <w:rsid w:val="00791266"/>
    <w:rsid w:val="0079184D"/>
    <w:rsid w:val="00792E99"/>
    <w:rsid w:val="00797A0D"/>
    <w:rsid w:val="007A0A6E"/>
    <w:rsid w:val="007A0F3C"/>
    <w:rsid w:val="007A11F1"/>
    <w:rsid w:val="007A381D"/>
    <w:rsid w:val="007A4DA8"/>
    <w:rsid w:val="007A6525"/>
    <w:rsid w:val="007B229E"/>
    <w:rsid w:val="007B5807"/>
    <w:rsid w:val="007B7CEB"/>
    <w:rsid w:val="007C0F4B"/>
    <w:rsid w:val="007C19FA"/>
    <w:rsid w:val="007C1D80"/>
    <w:rsid w:val="007C3881"/>
    <w:rsid w:val="007C5D97"/>
    <w:rsid w:val="007C67D5"/>
    <w:rsid w:val="007C7FE7"/>
    <w:rsid w:val="007D2497"/>
    <w:rsid w:val="007D3A44"/>
    <w:rsid w:val="007E240A"/>
    <w:rsid w:val="007F2498"/>
    <w:rsid w:val="007F6400"/>
    <w:rsid w:val="00801102"/>
    <w:rsid w:val="00801ED5"/>
    <w:rsid w:val="00801FA6"/>
    <w:rsid w:val="0080270F"/>
    <w:rsid w:val="00803A3E"/>
    <w:rsid w:val="008059A2"/>
    <w:rsid w:val="00805A61"/>
    <w:rsid w:val="00811632"/>
    <w:rsid w:val="00811C69"/>
    <w:rsid w:val="00823031"/>
    <w:rsid w:val="00823ED2"/>
    <w:rsid w:val="00826536"/>
    <w:rsid w:val="00831051"/>
    <w:rsid w:val="008315DA"/>
    <w:rsid w:val="0083209D"/>
    <w:rsid w:val="00835387"/>
    <w:rsid w:val="008400D7"/>
    <w:rsid w:val="00840756"/>
    <w:rsid w:val="00842B3A"/>
    <w:rsid w:val="0084380D"/>
    <w:rsid w:val="008520B2"/>
    <w:rsid w:val="00860A6C"/>
    <w:rsid w:val="0086188B"/>
    <w:rsid w:val="00861DB1"/>
    <w:rsid w:val="00865724"/>
    <w:rsid w:val="0087106A"/>
    <w:rsid w:val="00874336"/>
    <w:rsid w:val="0087491A"/>
    <w:rsid w:val="0088190E"/>
    <w:rsid w:val="00882753"/>
    <w:rsid w:val="008864C1"/>
    <w:rsid w:val="00886935"/>
    <w:rsid w:val="0088758D"/>
    <w:rsid w:val="00895496"/>
    <w:rsid w:val="00896050"/>
    <w:rsid w:val="00897229"/>
    <w:rsid w:val="008A35EE"/>
    <w:rsid w:val="008A4251"/>
    <w:rsid w:val="008A4D87"/>
    <w:rsid w:val="008A4E27"/>
    <w:rsid w:val="008A5A65"/>
    <w:rsid w:val="008A6359"/>
    <w:rsid w:val="008B49A0"/>
    <w:rsid w:val="008B61FF"/>
    <w:rsid w:val="008B7FBD"/>
    <w:rsid w:val="008C0029"/>
    <w:rsid w:val="008C3BBD"/>
    <w:rsid w:val="008C4941"/>
    <w:rsid w:val="008C5C6B"/>
    <w:rsid w:val="008D2F00"/>
    <w:rsid w:val="008D4897"/>
    <w:rsid w:val="008D5968"/>
    <w:rsid w:val="008E042D"/>
    <w:rsid w:val="008E098D"/>
    <w:rsid w:val="008E620B"/>
    <w:rsid w:val="008E6855"/>
    <w:rsid w:val="008F0257"/>
    <w:rsid w:val="008F59C8"/>
    <w:rsid w:val="00910061"/>
    <w:rsid w:val="00910358"/>
    <w:rsid w:val="00912A7A"/>
    <w:rsid w:val="00913DC4"/>
    <w:rsid w:val="00915428"/>
    <w:rsid w:val="00917DB1"/>
    <w:rsid w:val="00920EC3"/>
    <w:rsid w:val="0092376A"/>
    <w:rsid w:val="00923B39"/>
    <w:rsid w:val="00926390"/>
    <w:rsid w:val="009271C0"/>
    <w:rsid w:val="00927B15"/>
    <w:rsid w:val="00927D87"/>
    <w:rsid w:val="00930713"/>
    <w:rsid w:val="00931C34"/>
    <w:rsid w:val="00934001"/>
    <w:rsid w:val="00934BFD"/>
    <w:rsid w:val="0093576F"/>
    <w:rsid w:val="00937139"/>
    <w:rsid w:val="00937828"/>
    <w:rsid w:val="00940881"/>
    <w:rsid w:val="00940F8B"/>
    <w:rsid w:val="00943CBE"/>
    <w:rsid w:val="009472DA"/>
    <w:rsid w:val="00947526"/>
    <w:rsid w:val="009551D0"/>
    <w:rsid w:val="00956D31"/>
    <w:rsid w:val="00961690"/>
    <w:rsid w:val="00966DC4"/>
    <w:rsid w:val="00972CFB"/>
    <w:rsid w:val="00973DA1"/>
    <w:rsid w:val="00973FAD"/>
    <w:rsid w:val="00975686"/>
    <w:rsid w:val="009807AF"/>
    <w:rsid w:val="00980EFD"/>
    <w:rsid w:val="00983612"/>
    <w:rsid w:val="00985E50"/>
    <w:rsid w:val="00986732"/>
    <w:rsid w:val="009915A7"/>
    <w:rsid w:val="00991DC4"/>
    <w:rsid w:val="009959FC"/>
    <w:rsid w:val="00995CFB"/>
    <w:rsid w:val="00997580"/>
    <w:rsid w:val="009A464A"/>
    <w:rsid w:val="009A5D85"/>
    <w:rsid w:val="009A7347"/>
    <w:rsid w:val="009B1DCA"/>
    <w:rsid w:val="009B29D4"/>
    <w:rsid w:val="009B3EBA"/>
    <w:rsid w:val="009B4712"/>
    <w:rsid w:val="009B4842"/>
    <w:rsid w:val="009B4E66"/>
    <w:rsid w:val="009B55E8"/>
    <w:rsid w:val="009B6A43"/>
    <w:rsid w:val="009C08F4"/>
    <w:rsid w:val="009C0C41"/>
    <w:rsid w:val="009C16C1"/>
    <w:rsid w:val="009C6B24"/>
    <w:rsid w:val="009D2226"/>
    <w:rsid w:val="009D4934"/>
    <w:rsid w:val="009D5C16"/>
    <w:rsid w:val="009D627A"/>
    <w:rsid w:val="009D6B74"/>
    <w:rsid w:val="009E05B4"/>
    <w:rsid w:val="009E2C0C"/>
    <w:rsid w:val="009E3AE6"/>
    <w:rsid w:val="009E3D3D"/>
    <w:rsid w:val="009E58EB"/>
    <w:rsid w:val="009E65C2"/>
    <w:rsid w:val="009E6F46"/>
    <w:rsid w:val="009F074F"/>
    <w:rsid w:val="009F6E23"/>
    <w:rsid w:val="009F7CA2"/>
    <w:rsid w:val="00A006BF"/>
    <w:rsid w:val="00A02D6E"/>
    <w:rsid w:val="00A059DF"/>
    <w:rsid w:val="00A067B8"/>
    <w:rsid w:val="00A10FE4"/>
    <w:rsid w:val="00A11FEE"/>
    <w:rsid w:val="00A12DE6"/>
    <w:rsid w:val="00A14367"/>
    <w:rsid w:val="00A14658"/>
    <w:rsid w:val="00A14730"/>
    <w:rsid w:val="00A16893"/>
    <w:rsid w:val="00A21F50"/>
    <w:rsid w:val="00A23A54"/>
    <w:rsid w:val="00A301A2"/>
    <w:rsid w:val="00A32E52"/>
    <w:rsid w:val="00A362CF"/>
    <w:rsid w:val="00A3683F"/>
    <w:rsid w:val="00A36DE2"/>
    <w:rsid w:val="00A37006"/>
    <w:rsid w:val="00A40920"/>
    <w:rsid w:val="00A4246B"/>
    <w:rsid w:val="00A44829"/>
    <w:rsid w:val="00A45BAC"/>
    <w:rsid w:val="00A46A7A"/>
    <w:rsid w:val="00A52076"/>
    <w:rsid w:val="00A54514"/>
    <w:rsid w:val="00A55CEF"/>
    <w:rsid w:val="00A610B9"/>
    <w:rsid w:val="00A61534"/>
    <w:rsid w:val="00A627AB"/>
    <w:rsid w:val="00A650B9"/>
    <w:rsid w:val="00A67983"/>
    <w:rsid w:val="00A84407"/>
    <w:rsid w:val="00A849CB"/>
    <w:rsid w:val="00A84AFF"/>
    <w:rsid w:val="00A84BB0"/>
    <w:rsid w:val="00A85985"/>
    <w:rsid w:val="00A87685"/>
    <w:rsid w:val="00A93131"/>
    <w:rsid w:val="00A9611A"/>
    <w:rsid w:val="00AA1C78"/>
    <w:rsid w:val="00AA2502"/>
    <w:rsid w:val="00AA2DFC"/>
    <w:rsid w:val="00AA40C2"/>
    <w:rsid w:val="00AA4E8E"/>
    <w:rsid w:val="00AB1AC2"/>
    <w:rsid w:val="00AC1E04"/>
    <w:rsid w:val="00AC304D"/>
    <w:rsid w:val="00AC456F"/>
    <w:rsid w:val="00AC5E64"/>
    <w:rsid w:val="00AC7CF3"/>
    <w:rsid w:val="00AD34D3"/>
    <w:rsid w:val="00AD4AD5"/>
    <w:rsid w:val="00AD53D3"/>
    <w:rsid w:val="00AE2391"/>
    <w:rsid w:val="00AE246A"/>
    <w:rsid w:val="00AE3BEF"/>
    <w:rsid w:val="00AE479A"/>
    <w:rsid w:val="00AF0C68"/>
    <w:rsid w:val="00AF6985"/>
    <w:rsid w:val="00AF6FD5"/>
    <w:rsid w:val="00B05F9D"/>
    <w:rsid w:val="00B06376"/>
    <w:rsid w:val="00B07C55"/>
    <w:rsid w:val="00B10DFF"/>
    <w:rsid w:val="00B11E0E"/>
    <w:rsid w:val="00B121BE"/>
    <w:rsid w:val="00B16EE0"/>
    <w:rsid w:val="00B17E55"/>
    <w:rsid w:val="00B231D8"/>
    <w:rsid w:val="00B240A4"/>
    <w:rsid w:val="00B24E68"/>
    <w:rsid w:val="00B352CD"/>
    <w:rsid w:val="00B36344"/>
    <w:rsid w:val="00B3682E"/>
    <w:rsid w:val="00B41039"/>
    <w:rsid w:val="00B4266B"/>
    <w:rsid w:val="00B43729"/>
    <w:rsid w:val="00B46290"/>
    <w:rsid w:val="00B47C97"/>
    <w:rsid w:val="00B52197"/>
    <w:rsid w:val="00B522C3"/>
    <w:rsid w:val="00B57409"/>
    <w:rsid w:val="00B618F9"/>
    <w:rsid w:val="00B620B2"/>
    <w:rsid w:val="00B64908"/>
    <w:rsid w:val="00B66ED2"/>
    <w:rsid w:val="00B702E6"/>
    <w:rsid w:val="00B7230F"/>
    <w:rsid w:val="00B760CC"/>
    <w:rsid w:val="00B76CBA"/>
    <w:rsid w:val="00B77D4E"/>
    <w:rsid w:val="00B809BF"/>
    <w:rsid w:val="00B827CD"/>
    <w:rsid w:val="00B83C02"/>
    <w:rsid w:val="00B85A65"/>
    <w:rsid w:val="00B92216"/>
    <w:rsid w:val="00B97430"/>
    <w:rsid w:val="00B97B65"/>
    <w:rsid w:val="00BA093F"/>
    <w:rsid w:val="00BA33A6"/>
    <w:rsid w:val="00BA3518"/>
    <w:rsid w:val="00BA65AD"/>
    <w:rsid w:val="00BB168E"/>
    <w:rsid w:val="00BB2075"/>
    <w:rsid w:val="00BB3384"/>
    <w:rsid w:val="00BB5715"/>
    <w:rsid w:val="00BB5E72"/>
    <w:rsid w:val="00BC0006"/>
    <w:rsid w:val="00BC1ED9"/>
    <w:rsid w:val="00BC25E9"/>
    <w:rsid w:val="00BC27F8"/>
    <w:rsid w:val="00BC63F1"/>
    <w:rsid w:val="00BC7AEE"/>
    <w:rsid w:val="00BD07CC"/>
    <w:rsid w:val="00BD2D82"/>
    <w:rsid w:val="00BD3791"/>
    <w:rsid w:val="00BD7908"/>
    <w:rsid w:val="00BE1979"/>
    <w:rsid w:val="00BE41F9"/>
    <w:rsid w:val="00BE5BDB"/>
    <w:rsid w:val="00BE6BB5"/>
    <w:rsid w:val="00BF1299"/>
    <w:rsid w:val="00BF27E2"/>
    <w:rsid w:val="00BF3E16"/>
    <w:rsid w:val="00BF789B"/>
    <w:rsid w:val="00C0434A"/>
    <w:rsid w:val="00C04B70"/>
    <w:rsid w:val="00C069F3"/>
    <w:rsid w:val="00C11AF4"/>
    <w:rsid w:val="00C129DF"/>
    <w:rsid w:val="00C2088C"/>
    <w:rsid w:val="00C21D6D"/>
    <w:rsid w:val="00C2416D"/>
    <w:rsid w:val="00C261B5"/>
    <w:rsid w:val="00C276B3"/>
    <w:rsid w:val="00C27BB1"/>
    <w:rsid w:val="00C27EF3"/>
    <w:rsid w:val="00C3065A"/>
    <w:rsid w:val="00C36F99"/>
    <w:rsid w:val="00C45C71"/>
    <w:rsid w:val="00C468CA"/>
    <w:rsid w:val="00C5110F"/>
    <w:rsid w:val="00C5118E"/>
    <w:rsid w:val="00C533E9"/>
    <w:rsid w:val="00C566B3"/>
    <w:rsid w:val="00C56C3A"/>
    <w:rsid w:val="00C63DCF"/>
    <w:rsid w:val="00C659E1"/>
    <w:rsid w:val="00C6633D"/>
    <w:rsid w:val="00C66B8C"/>
    <w:rsid w:val="00C729BD"/>
    <w:rsid w:val="00C72CAC"/>
    <w:rsid w:val="00C7514C"/>
    <w:rsid w:val="00C812A0"/>
    <w:rsid w:val="00C81E55"/>
    <w:rsid w:val="00C81F95"/>
    <w:rsid w:val="00C85613"/>
    <w:rsid w:val="00C85AC2"/>
    <w:rsid w:val="00C910FC"/>
    <w:rsid w:val="00C918D0"/>
    <w:rsid w:val="00CA043B"/>
    <w:rsid w:val="00CA1988"/>
    <w:rsid w:val="00CA202B"/>
    <w:rsid w:val="00CA4151"/>
    <w:rsid w:val="00CA75A8"/>
    <w:rsid w:val="00CB3602"/>
    <w:rsid w:val="00CB401A"/>
    <w:rsid w:val="00CC15AC"/>
    <w:rsid w:val="00CC3690"/>
    <w:rsid w:val="00CC3BA0"/>
    <w:rsid w:val="00CC45B2"/>
    <w:rsid w:val="00CC67E4"/>
    <w:rsid w:val="00CD1FB5"/>
    <w:rsid w:val="00CD582E"/>
    <w:rsid w:val="00CD6ACF"/>
    <w:rsid w:val="00CE028D"/>
    <w:rsid w:val="00CE4CDF"/>
    <w:rsid w:val="00CE5263"/>
    <w:rsid w:val="00CF0A04"/>
    <w:rsid w:val="00CF1072"/>
    <w:rsid w:val="00CF1FA0"/>
    <w:rsid w:val="00CF4591"/>
    <w:rsid w:val="00CF4F3A"/>
    <w:rsid w:val="00CF5145"/>
    <w:rsid w:val="00CF5AD9"/>
    <w:rsid w:val="00CF7CB8"/>
    <w:rsid w:val="00D001C0"/>
    <w:rsid w:val="00D00EC9"/>
    <w:rsid w:val="00D0546A"/>
    <w:rsid w:val="00D076E8"/>
    <w:rsid w:val="00D13668"/>
    <w:rsid w:val="00D14371"/>
    <w:rsid w:val="00D1540D"/>
    <w:rsid w:val="00D1593B"/>
    <w:rsid w:val="00D224B6"/>
    <w:rsid w:val="00D24344"/>
    <w:rsid w:val="00D27563"/>
    <w:rsid w:val="00D30310"/>
    <w:rsid w:val="00D30BC6"/>
    <w:rsid w:val="00D406A2"/>
    <w:rsid w:val="00D40F88"/>
    <w:rsid w:val="00D50229"/>
    <w:rsid w:val="00D564E0"/>
    <w:rsid w:val="00D616B4"/>
    <w:rsid w:val="00D70729"/>
    <w:rsid w:val="00D70909"/>
    <w:rsid w:val="00D73DD0"/>
    <w:rsid w:val="00D753BD"/>
    <w:rsid w:val="00D86E77"/>
    <w:rsid w:val="00D8733B"/>
    <w:rsid w:val="00D90DF3"/>
    <w:rsid w:val="00D91568"/>
    <w:rsid w:val="00D918DB"/>
    <w:rsid w:val="00D92778"/>
    <w:rsid w:val="00D92E1D"/>
    <w:rsid w:val="00D93010"/>
    <w:rsid w:val="00D93266"/>
    <w:rsid w:val="00D97473"/>
    <w:rsid w:val="00DA14A8"/>
    <w:rsid w:val="00DA1A4C"/>
    <w:rsid w:val="00DA2DD0"/>
    <w:rsid w:val="00DB1BA6"/>
    <w:rsid w:val="00DB515D"/>
    <w:rsid w:val="00DB6241"/>
    <w:rsid w:val="00DB7005"/>
    <w:rsid w:val="00DB712B"/>
    <w:rsid w:val="00DB728C"/>
    <w:rsid w:val="00DC393F"/>
    <w:rsid w:val="00DD78DE"/>
    <w:rsid w:val="00DE198B"/>
    <w:rsid w:val="00DE2360"/>
    <w:rsid w:val="00DE7006"/>
    <w:rsid w:val="00DE70D1"/>
    <w:rsid w:val="00DF173F"/>
    <w:rsid w:val="00DF2F24"/>
    <w:rsid w:val="00DF5F78"/>
    <w:rsid w:val="00DF75D7"/>
    <w:rsid w:val="00E02359"/>
    <w:rsid w:val="00E03469"/>
    <w:rsid w:val="00E03E1A"/>
    <w:rsid w:val="00E0410A"/>
    <w:rsid w:val="00E04326"/>
    <w:rsid w:val="00E0476C"/>
    <w:rsid w:val="00E05916"/>
    <w:rsid w:val="00E07A6E"/>
    <w:rsid w:val="00E11EBE"/>
    <w:rsid w:val="00E13567"/>
    <w:rsid w:val="00E138D8"/>
    <w:rsid w:val="00E16C95"/>
    <w:rsid w:val="00E2014F"/>
    <w:rsid w:val="00E2102C"/>
    <w:rsid w:val="00E26D1E"/>
    <w:rsid w:val="00E315F9"/>
    <w:rsid w:val="00E32E9B"/>
    <w:rsid w:val="00E33B49"/>
    <w:rsid w:val="00E40AA4"/>
    <w:rsid w:val="00E42171"/>
    <w:rsid w:val="00E47299"/>
    <w:rsid w:val="00E50081"/>
    <w:rsid w:val="00E50A61"/>
    <w:rsid w:val="00E54AEF"/>
    <w:rsid w:val="00E56DBC"/>
    <w:rsid w:val="00E61FFF"/>
    <w:rsid w:val="00E652A7"/>
    <w:rsid w:val="00E6680C"/>
    <w:rsid w:val="00E67BF8"/>
    <w:rsid w:val="00E71B30"/>
    <w:rsid w:val="00E7226C"/>
    <w:rsid w:val="00E74184"/>
    <w:rsid w:val="00E745A3"/>
    <w:rsid w:val="00E74E7C"/>
    <w:rsid w:val="00E75947"/>
    <w:rsid w:val="00E8033E"/>
    <w:rsid w:val="00E81405"/>
    <w:rsid w:val="00E82921"/>
    <w:rsid w:val="00E83EC8"/>
    <w:rsid w:val="00E86F0A"/>
    <w:rsid w:val="00E87BD3"/>
    <w:rsid w:val="00E90DDC"/>
    <w:rsid w:val="00E90EE9"/>
    <w:rsid w:val="00E92B1F"/>
    <w:rsid w:val="00E95A82"/>
    <w:rsid w:val="00E95EFA"/>
    <w:rsid w:val="00E9623B"/>
    <w:rsid w:val="00E97DD5"/>
    <w:rsid w:val="00EA0E29"/>
    <w:rsid w:val="00EA1A37"/>
    <w:rsid w:val="00EA1C67"/>
    <w:rsid w:val="00EA3E87"/>
    <w:rsid w:val="00EA4A9D"/>
    <w:rsid w:val="00EA6786"/>
    <w:rsid w:val="00EB1277"/>
    <w:rsid w:val="00EB13C6"/>
    <w:rsid w:val="00EB169B"/>
    <w:rsid w:val="00EB383D"/>
    <w:rsid w:val="00EB443C"/>
    <w:rsid w:val="00EB4FCB"/>
    <w:rsid w:val="00EB5955"/>
    <w:rsid w:val="00EB74B7"/>
    <w:rsid w:val="00EB7C1B"/>
    <w:rsid w:val="00EC14B7"/>
    <w:rsid w:val="00EC4A2F"/>
    <w:rsid w:val="00ED03AE"/>
    <w:rsid w:val="00ED0D8E"/>
    <w:rsid w:val="00ED0FA0"/>
    <w:rsid w:val="00ED34BF"/>
    <w:rsid w:val="00ED4EEB"/>
    <w:rsid w:val="00ED74F0"/>
    <w:rsid w:val="00EE1A8D"/>
    <w:rsid w:val="00EE21B7"/>
    <w:rsid w:val="00EE3272"/>
    <w:rsid w:val="00EE3345"/>
    <w:rsid w:val="00EE3405"/>
    <w:rsid w:val="00EE4CAE"/>
    <w:rsid w:val="00EE5EE5"/>
    <w:rsid w:val="00EF1E98"/>
    <w:rsid w:val="00EF3E68"/>
    <w:rsid w:val="00EF58B1"/>
    <w:rsid w:val="00EF7913"/>
    <w:rsid w:val="00F0233C"/>
    <w:rsid w:val="00F05403"/>
    <w:rsid w:val="00F13E4D"/>
    <w:rsid w:val="00F155F3"/>
    <w:rsid w:val="00F16433"/>
    <w:rsid w:val="00F2182E"/>
    <w:rsid w:val="00F21970"/>
    <w:rsid w:val="00F23B0F"/>
    <w:rsid w:val="00F33295"/>
    <w:rsid w:val="00F35B45"/>
    <w:rsid w:val="00F363CE"/>
    <w:rsid w:val="00F401E3"/>
    <w:rsid w:val="00F43AEB"/>
    <w:rsid w:val="00F4430F"/>
    <w:rsid w:val="00F5030D"/>
    <w:rsid w:val="00F50E1B"/>
    <w:rsid w:val="00F5171C"/>
    <w:rsid w:val="00F53583"/>
    <w:rsid w:val="00F5391A"/>
    <w:rsid w:val="00F55CE3"/>
    <w:rsid w:val="00F56DD7"/>
    <w:rsid w:val="00F574A0"/>
    <w:rsid w:val="00F733BE"/>
    <w:rsid w:val="00F73C4B"/>
    <w:rsid w:val="00FA0E03"/>
    <w:rsid w:val="00FB0295"/>
    <w:rsid w:val="00FB20A1"/>
    <w:rsid w:val="00FB33B3"/>
    <w:rsid w:val="00FB3E71"/>
    <w:rsid w:val="00FB7989"/>
    <w:rsid w:val="00FC18C2"/>
    <w:rsid w:val="00FC48B1"/>
    <w:rsid w:val="00FC52BB"/>
    <w:rsid w:val="00FC5B7E"/>
    <w:rsid w:val="00FC5CE5"/>
    <w:rsid w:val="00FC68B1"/>
    <w:rsid w:val="00FC6D75"/>
    <w:rsid w:val="00FD0350"/>
    <w:rsid w:val="00FD16B8"/>
    <w:rsid w:val="00FD223F"/>
    <w:rsid w:val="00FD6437"/>
    <w:rsid w:val="00FD6945"/>
    <w:rsid w:val="00FD7348"/>
    <w:rsid w:val="00FD75C3"/>
    <w:rsid w:val="00FE37CA"/>
    <w:rsid w:val="00FE4EFE"/>
    <w:rsid w:val="00FE72D9"/>
    <w:rsid w:val="00FE7F31"/>
    <w:rsid w:val="00FF1173"/>
    <w:rsid w:val="00FF41D1"/>
    <w:rsid w:val="00FF4D8F"/>
    <w:rsid w:val="00FF5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935649F"/>
  <w15:docId w15:val="{0D092A9E-987F-40FC-A873-6CBE72DD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AE3"/>
    <w:pPr>
      <w:spacing w:after="200" w:line="276" w:lineRule="auto"/>
    </w:pPr>
    <w:rPr>
      <w:sz w:val="22"/>
      <w:szCs w:val="22"/>
      <w:lang w:val="en-CA"/>
    </w:rPr>
  </w:style>
  <w:style w:type="paragraph" w:styleId="Heading1">
    <w:name w:val="heading 1"/>
    <w:basedOn w:val="Normal"/>
    <w:next w:val="Normal"/>
    <w:link w:val="Heading1Char"/>
    <w:uiPriority w:val="9"/>
    <w:qFormat/>
    <w:rsid w:val="00B3682E"/>
    <w:pPr>
      <w:keepNext/>
      <w:keepLines/>
      <w:spacing w:before="240" w:after="0"/>
      <w:outlineLvl w:val="0"/>
    </w:pPr>
    <w:rPr>
      <w:rFonts w:asciiTheme="minorHAnsi" w:eastAsiaTheme="majorEastAsia" w:hAnsiTheme="minorHAnsi" w:cstheme="majorBidi"/>
      <w:color w:val="365F91" w:themeColor="accent1" w:themeShade="BF"/>
      <w:sz w:val="24"/>
      <w:szCs w:val="32"/>
    </w:rPr>
  </w:style>
  <w:style w:type="paragraph" w:styleId="Heading2">
    <w:name w:val="heading 2"/>
    <w:basedOn w:val="Normal"/>
    <w:next w:val="Normal"/>
    <w:link w:val="Heading2Char"/>
    <w:uiPriority w:val="9"/>
    <w:unhideWhenUsed/>
    <w:qFormat/>
    <w:rsid w:val="00BC25E9"/>
    <w:pPr>
      <w:keepNext/>
      <w:keepLines/>
      <w:spacing w:before="40" w:after="0"/>
      <w:outlineLvl w:val="1"/>
    </w:pPr>
    <w:rPr>
      <w:rFonts w:asciiTheme="minorHAnsi" w:eastAsiaTheme="majorEastAsia" w:hAnsiTheme="minorHAnsi"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B368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7184C"/>
    <w:rPr>
      <w:color w:val="0000FF"/>
      <w:u w:val="single"/>
    </w:rPr>
  </w:style>
  <w:style w:type="character" w:styleId="Emphasis">
    <w:name w:val="Emphasis"/>
    <w:uiPriority w:val="20"/>
    <w:qFormat/>
    <w:rsid w:val="00860A6C"/>
    <w:rPr>
      <w:b/>
      <w:bCs/>
      <w:i/>
      <w:iCs/>
      <w:color w:val="338888"/>
    </w:rPr>
  </w:style>
  <w:style w:type="paragraph" w:styleId="NormalWeb">
    <w:name w:val="Normal (Web)"/>
    <w:basedOn w:val="Normal"/>
    <w:uiPriority w:val="99"/>
    <w:unhideWhenUsed/>
    <w:rsid w:val="00860A6C"/>
    <w:pPr>
      <w:spacing w:after="225" w:line="240" w:lineRule="auto"/>
    </w:pPr>
    <w:rPr>
      <w:rFonts w:ascii="Times New Roman" w:eastAsia="Times New Roman" w:hAnsi="Times New Roman"/>
      <w:sz w:val="24"/>
      <w:szCs w:val="24"/>
      <w:lang w:val="en-US"/>
    </w:rPr>
  </w:style>
  <w:style w:type="character" w:customStyle="1" w:styleId="glossary">
    <w:name w:val="glossary"/>
    <w:rsid w:val="00860A6C"/>
    <w:rPr>
      <w:color w:val="01463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rsid w:val="00860A6C"/>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860A6C"/>
    <w:rPr>
      <w:lang w:val="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16 Poin"/>
    <w:unhideWhenUsed/>
    <w:qFormat/>
    <w:rsid w:val="00860A6C"/>
    <w:rPr>
      <w:vertAlign w:val="superscript"/>
    </w:rPr>
  </w:style>
  <w:style w:type="character" w:customStyle="1" w:styleId="mw-headline">
    <w:name w:val="mw-headline"/>
    <w:rsid w:val="00E74E7C"/>
  </w:style>
  <w:style w:type="paragraph" w:customStyle="1" w:styleId="Default">
    <w:name w:val="Default"/>
    <w:rsid w:val="006B4DA1"/>
    <w:pPr>
      <w:autoSpaceDE w:val="0"/>
      <w:autoSpaceDN w:val="0"/>
      <w:adjustRightInd w:val="0"/>
    </w:pPr>
    <w:rPr>
      <w:rFonts w:ascii="Tahoma" w:eastAsia="Times New Roman" w:hAnsi="Tahoma" w:cs="Tahoma"/>
      <w:color w:val="000000"/>
      <w:sz w:val="24"/>
      <w:szCs w:val="24"/>
      <w:lang w:val="nl-BE" w:eastAsia="nl-BE"/>
    </w:rPr>
  </w:style>
  <w:style w:type="paragraph" w:customStyle="1" w:styleId="CABInormal">
    <w:name w:val="CABInormal"/>
    <w:basedOn w:val="Normal"/>
    <w:link w:val="CABInormalChar"/>
    <w:qFormat/>
    <w:rsid w:val="006B4DA1"/>
    <w:pPr>
      <w:spacing w:after="0" w:line="240" w:lineRule="auto"/>
    </w:pPr>
    <w:rPr>
      <w:rFonts w:ascii="Arial" w:eastAsia="Calibri" w:hAnsi="Arial"/>
      <w:color w:val="595953"/>
      <w:lang w:val="en-GB" w:eastAsia="en-GB"/>
    </w:rPr>
  </w:style>
  <w:style w:type="character" w:customStyle="1" w:styleId="CABInormalChar">
    <w:name w:val="CABInormal Char"/>
    <w:link w:val="CABInormal"/>
    <w:rsid w:val="006B4DA1"/>
    <w:rPr>
      <w:rFonts w:ascii="Arial" w:eastAsia="Calibri" w:hAnsi="Arial"/>
      <w:color w:val="595953"/>
      <w:sz w:val="22"/>
      <w:szCs w:val="22"/>
      <w:lang w:val="en-GB" w:eastAsia="en-GB"/>
    </w:rPr>
  </w:style>
  <w:style w:type="character" w:styleId="CommentReference">
    <w:name w:val="annotation reference"/>
    <w:uiPriority w:val="99"/>
    <w:semiHidden/>
    <w:unhideWhenUsed/>
    <w:rsid w:val="00E86F0A"/>
    <w:rPr>
      <w:sz w:val="16"/>
      <w:szCs w:val="16"/>
    </w:rPr>
  </w:style>
  <w:style w:type="paragraph" w:styleId="CommentText">
    <w:name w:val="annotation text"/>
    <w:basedOn w:val="Normal"/>
    <w:link w:val="CommentTextChar"/>
    <w:uiPriority w:val="99"/>
    <w:unhideWhenUsed/>
    <w:rsid w:val="00E86F0A"/>
    <w:rPr>
      <w:sz w:val="20"/>
      <w:szCs w:val="20"/>
    </w:rPr>
  </w:style>
  <w:style w:type="character" w:customStyle="1" w:styleId="CommentTextChar">
    <w:name w:val="Comment Text Char"/>
    <w:link w:val="CommentText"/>
    <w:uiPriority w:val="99"/>
    <w:rsid w:val="00E86F0A"/>
    <w:rPr>
      <w:lang w:val="en-CA"/>
    </w:rPr>
  </w:style>
  <w:style w:type="paragraph" w:styleId="CommentSubject">
    <w:name w:val="annotation subject"/>
    <w:basedOn w:val="CommentText"/>
    <w:next w:val="CommentText"/>
    <w:link w:val="CommentSubjectChar"/>
    <w:uiPriority w:val="99"/>
    <w:semiHidden/>
    <w:unhideWhenUsed/>
    <w:rsid w:val="00E86F0A"/>
    <w:rPr>
      <w:b/>
      <w:bCs/>
    </w:rPr>
  </w:style>
  <w:style w:type="character" w:customStyle="1" w:styleId="CommentSubjectChar">
    <w:name w:val="Comment Subject Char"/>
    <w:link w:val="CommentSubject"/>
    <w:uiPriority w:val="99"/>
    <w:semiHidden/>
    <w:rsid w:val="00E86F0A"/>
    <w:rPr>
      <w:b/>
      <w:bCs/>
      <w:lang w:val="en-CA"/>
    </w:rPr>
  </w:style>
  <w:style w:type="paragraph" w:styleId="BalloonText">
    <w:name w:val="Balloon Text"/>
    <w:basedOn w:val="Normal"/>
    <w:link w:val="BalloonTextChar"/>
    <w:uiPriority w:val="99"/>
    <w:semiHidden/>
    <w:unhideWhenUsed/>
    <w:rsid w:val="00E86F0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86F0A"/>
    <w:rPr>
      <w:rFonts w:ascii="Tahoma" w:hAnsi="Tahoma" w:cs="Tahoma"/>
      <w:sz w:val="16"/>
      <w:szCs w:val="16"/>
      <w:lang w:val="en-CA"/>
    </w:rPr>
  </w:style>
  <w:style w:type="table" w:styleId="TableGrid">
    <w:name w:val="Table Grid"/>
    <w:basedOn w:val="TableNormal"/>
    <w:uiPriority w:val="59"/>
    <w:rsid w:val="006F0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3729"/>
    <w:pPr>
      <w:spacing w:after="0" w:line="240" w:lineRule="auto"/>
      <w:ind w:left="720"/>
    </w:pPr>
    <w:rPr>
      <w:rFonts w:ascii="Times New Roman" w:hAnsi="Times New Roman"/>
      <w:sz w:val="24"/>
      <w:szCs w:val="24"/>
      <w:lang w:val="en-US"/>
    </w:rPr>
  </w:style>
  <w:style w:type="paragraph" w:styleId="Header">
    <w:name w:val="header"/>
    <w:basedOn w:val="Normal"/>
    <w:link w:val="HeaderChar"/>
    <w:uiPriority w:val="99"/>
    <w:unhideWhenUsed/>
    <w:rsid w:val="00141A77"/>
    <w:pPr>
      <w:tabs>
        <w:tab w:val="center" w:pos="4680"/>
        <w:tab w:val="right" w:pos="9360"/>
      </w:tabs>
    </w:pPr>
  </w:style>
  <w:style w:type="character" w:customStyle="1" w:styleId="HeaderChar">
    <w:name w:val="Header Char"/>
    <w:link w:val="Header"/>
    <w:uiPriority w:val="99"/>
    <w:rsid w:val="00141A77"/>
    <w:rPr>
      <w:sz w:val="22"/>
      <w:szCs w:val="22"/>
      <w:lang w:val="en-CA"/>
    </w:rPr>
  </w:style>
  <w:style w:type="paragraph" w:styleId="Footer">
    <w:name w:val="footer"/>
    <w:basedOn w:val="Normal"/>
    <w:link w:val="FooterChar"/>
    <w:uiPriority w:val="99"/>
    <w:unhideWhenUsed/>
    <w:rsid w:val="00141A77"/>
    <w:pPr>
      <w:tabs>
        <w:tab w:val="center" w:pos="4680"/>
        <w:tab w:val="right" w:pos="9360"/>
      </w:tabs>
    </w:pPr>
  </w:style>
  <w:style w:type="character" w:customStyle="1" w:styleId="FooterChar">
    <w:name w:val="Footer Char"/>
    <w:link w:val="Footer"/>
    <w:uiPriority w:val="99"/>
    <w:rsid w:val="00141A77"/>
    <w:rPr>
      <w:sz w:val="22"/>
      <w:szCs w:val="22"/>
      <w:lang w:val="en-CA"/>
    </w:rPr>
  </w:style>
  <w:style w:type="paragraph" w:styleId="Revision">
    <w:name w:val="Revision"/>
    <w:hidden/>
    <w:uiPriority w:val="99"/>
    <w:semiHidden/>
    <w:rsid w:val="00842B3A"/>
    <w:rPr>
      <w:sz w:val="22"/>
      <w:szCs w:val="22"/>
      <w:lang w:val="en-CA"/>
    </w:rPr>
  </w:style>
  <w:style w:type="paragraph" w:customStyle="1" w:styleId="Quotationtextindented">
    <w:name w:val="Quotation text (indented)"/>
    <w:basedOn w:val="Normal"/>
    <w:qFormat/>
    <w:rsid w:val="00092A50"/>
    <w:pPr>
      <w:spacing w:before="120" w:after="120" w:line="240" w:lineRule="auto"/>
      <w:ind w:left="720" w:right="720"/>
      <w:jc w:val="both"/>
    </w:pPr>
    <w:rPr>
      <w:rFonts w:ascii="Times New Roman" w:eastAsia="Times New Roman" w:hAnsi="Times New Roman"/>
      <w:bCs/>
      <w:szCs w:val="24"/>
      <w:lang w:val="en-GB" w:eastAsia="en-US"/>
    </w:rPr>
  </w:style>
  <w:style w:type="character" w:styleId="PageNumber">
    <w:name w:val="page number"/>
    <w:rsid w:val="00092A50"/>
    <w:rPr>
      <w:rFonts w:ascii="Times New Roman" w:hAnsi="Times New Roman"/>
      <w:sz w:val="22"/>
    </w:rPr>
  </w:style>
  <w:style w:type="paragraph" w:customStyle="1" w:styleId="Cornernotation">
    <w:name w:val="Corner notation"/>
    <w:basedOn w:val="Normal"/>
    <w:rsid w:val="00092A50"/>
    <w:pPr>
      <w:spacing w:after="0" w:line="240" w:lineRule="auto"/>
      <w:ind w:left="170" w:right="3119" w:hanging="170"/>
    </w:pPr>
    <w:rPr>
      <w:rFonts w:ascii="Times New Roman" w:eastAsia="Times New Roman" w:hAnsi="Times New Roman"/>
      <w:szCs w:val="24"/>
      <w:lang w:val="en-GB" w:eastAsia="en-US"/>
    </w:rPr>
  </w:style>
  <w:style w:type="character" w:customStyle="1" w:styleId="st">
    <w:name w:val="st"/>
    <w:basedOn w:val="DefaultParagraphFont"/>
    <w:rsid w:val="00801FA6"/>
  </w:style>
  <w:style w:type="character" w:customStyle="1" w:styleId="Heading1Char">
    <w:name w:val="Heading 1 Char"/>
    <w:basedOn w:val="DefaultParagraphFont"/>
    <w:link w:val="Heading1"/>
    <w:uiPriority w:val="9"/>
    <w:rsid w:val="00B3682E"/>
    <w:rPr>
      <w:rFonts w:asciiTheme="minorHAnsi" w:eastAsiaTheme="majorEastAsia" w:hAnsiTheme="minorHAnsi" w:cstheme="majorBidi"/>
      <w:color w:val="365F91" w:themeColor="accent1" w:themeShade="BF"/>
      <w:sz w:val="24"/>
      <w:szCs w:val="32"/>
      <w:lang w:val="en-CA"/>
    </w:rPr>
  </w:style>
  <w:style w:type="paragraph" w:styleId="TOCHeading">
    <w:name w:val="TOC Heading"/>
    <w:basedOn w:val="Heading1"/>
    <w:next w:val="Normal"/>
    <w:uiPriority w:val="39"/>
    <w:unhideWhenUsed/>
    <w:qFormat/>
    <w:rsid w:val="00797A0D"/>
    <w:pPr>
      <w:spacing w:line="259" w:lineRule="auto"/>
      <w:outlineLvl w:val="9"/>
    </w:pPr>
    <w:rPr>
      <w:lang w:val="en-US" w:eastAsia="en-US"/>
    </w:rPr>
  </w:style>
  <w:style w:type="paragraph" w:styleId="TOC2">
    <w:name w:val="toc 2"/>
    <w:basedOn w:val="Normal"/>
    <w:next w:val="Normal"/>
    <w:autoRedefine/>
    <w:uiPriority w:val="39"/>
    <w:unhideWhenUsed/>
    <w:rsid w:val="00A4246B"/>
    <w:pPr>
      <w:tabs>
        <w:tab w:val="left" w:pos="660"/>
        <w:tab w:val="right" w:leader="dot" w:pos="9350"/>
      </w:tabs>
      <w:spacing w:after="100" w:line="259" w:lineRule="auto"/>
      <w:ind w:left="879" w:hanging="658"/>
    </w:pPr>
    <w:rPr>
      <w:rFonts w:asciiTheme="minorHAnsi" w:eastAsiaTheme="minorEastAsia" w:hAnsiTheme="minorHAnsi"/>
      <w:lang w:val="en-US" w:eastAsia="en-US"/>
    </w:rPr>
  </w:style>
  <w:style w:type="paragraph" w:styleId="TOC1">
    <w:name w:val="toc 1"/>
    <w:basedOn w:val="Normal"/>
    <w:next w:val="Normal"/>
    <w:autoRedefine/>
    <w:uiPriority w:val="39"/>
    <w:unhideWhenUsed/>
    <w:rsid w:val="00142583"/>
    <w:pPr>
      <w:tabs>
        <w:tab w:val="left" w:pos="440"/>
        <w:tab w:val="right" w:leader="dot" w:pos="9350"/>
      </w:tabs>
      <w:spacing w:after="100" w:line="259" w:lineRule="auto"/>
      <w:ind w:left="442" w:hanging="442"/>
    </w:pPr>
    <w:rPr>
      <w:rFonts w:asciiTheme="minorHAnsi" w:eastAsiaTheme="minorEastAsia" w:hAnsiTheme="minorHAnsi"/>
      <w:lang w:val="en-US" w:eastAsia="en-US"/>
    </w:rPr>
  </w:style>
  <w:style w:type="paragraph" w:styleId="TOC3">
    <w:name w:val="toc 3"/>
    <w:basedOn w:val="Normal"/>
    <w:next w:val="Normal"/>
    <w:autoRedefine/>
    <w:uiPriority w:val="39"/>
    <w:unhideWhenUsed/>
    <w:rsid w:val="00797A0D"/>
    <w:pPr>
      <w:spacing w:after="100" w:line="259" w:lineRule="auto"/>
      <w:ind w:left="440"/>
    </w:pPr>
    <w:rPr>
      <w:rFonts w:asciiTheme="minorHAnsi" w:eastAsiaTheme="minorEastAsia" w:hAnsiTheme="minorHAnsi"/>
      <w:lang w:val="en-US" w:eastAsia="en-US"/>
    </w:rPr>
  </w:style>
  <w:style w:type="character" w:customStyle="1" w:styleId="Heading2Char">
    <w:name w:val="Heading 2 Char"/>
    <w:basedOn w:val="DefaultParagraphFont"/>
    <w:link w:val="Heading2"/>
    <w:uiPriority w:val="9"/>
    <w:rsid w:val="00BC25E9"/>
    <w:rPr>
      <w:rFonts w:asciiTheme="minorHAnsi" w:eastAsiaTheme="majorEastAsia" w:hAnsiTheme="minorHAnsi" w:cstheme="majorBidi"/>
      <w:color w:val="365F91" w:themeColor="accent1" w:themeShade="BF"/>
      <w:sz w:val="24"/>
      <w:szCs w:val="26"/>
      <w:lang w:val="en-CA"/>
    </w:rPr>
  </w:style>
  <w:style w:type="paragraph" w:styleId="EndnoteText">
    <w:name w:val="endnote text"/>
    <w:basedOn w:val="Normal"/>
    <w:link w:val="EndnoteTextChar"/>
    <w:uiPriority w:val="99"/>
    <w:semiHidden/>
    <w:unhideWhenUsed/>
    <w:rsid w:val="00EB59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5955"/>
    <w:rPr>
      <w:lang w:val="en-CA"/>
    </w:rPr>
  </w:style>
  <w:style w:type="character" w:styleId="EndnoteReference">
    <w:name w:val="endnote reference"/>
    <w:basedOn w:val="DefaultParagraphFont"/>
    <w:uiPriority w:val="99"/>
    <w:semiHidden/>
    <w:unhideWhenUsed/>
    <w:rsid w:val="00EB5955"/>
    <w:rPr>
      <w:vertAlign w:val="superscript"/>
    </w:rPr>
  </w:style>
  <w:style w:type="character" w:styleId="FollowedHyperlink">
    <w:name w:val="FollowedHyperlink"/>
    <w:basedOn w:val="DefaultParagraphFont"/>
    <w:uiPriority w:val="99"/>
    <w:semiHidden/>
    <w:unhideWhenUsed/>
    <w:rsid w:val="00991DC4"/>
    <w:rPr>
      <w:color w:val="800080" w:themeColor="followedHyperlink"/>
      <w:u w:val="single"/>
    </w:rPr>
  </w:style>
  <w:style w:type="character" w:styleId="HTMLCite">
    <w:name w:val="HTML Cite"/>
    <w:basedOn w:val="DefaultParagraphFont"/>
    <w:uiPriority w:val="99"/>
    <w:semiHidden/>
    <w:unhideWhenUsed/>
    <w:rsid w:val="003C4E0B"/>
    <w:rPr>
      <w:i/>
      <w:iCs/>
    </w:rPr>
  </w:style>
  <w:style w:type="character" w:customStyle="1" w:styleId="citationref">
    <w:name w:val="citationref"/>
    <w:basedOn w:val="DefaultParagraphFont"/>
    <w:rsid w:val="00001105"/>
  </w:style>
  <w:style w:type="paragraph" w:styleId="TOC4">
    <w:name w:val="toc 4"/>
    <w:basedOn w:val="Normal"/>
    <w:next w:val="Normal"/>
    <w:autoRedefine/>
    <w:uiPriority w:val="39"/>
    <w:unhideWhenUsed/>
    <w:rsid w:val="002D0C6B"/>
    <w:pPr>
      <w:spacing w:after="100" w:line="259" w:lineRule="auto"/>
      <w:ind w:left="660"/>
    </w:pPr>
    <w:rPr>
      <w:rFonts w:asciiTheme="minorHAnsi" w:eastAsiaTheme="minorEastAsia" w:hAnsiTheme="minorHAnsi" w:cstheme="minorBidi"/>
      <w:lang w:val="en-AU" w:eastAsia="en-AU"/>
    </w:rPr>
  </w:style>
  <w:style w:type="paragraph" w:styleId="TOC5">
    <w:name w:val="toc 5"/>
    <w:basedOn w:val="Normal"/>
    <w:next w:val="Normal"/>
    <w:autoRedefine/>
    <w:uiPriority w:val="39"/>
    <w:unhideWhenUsed/>
    <w:rsid w:val="002D0C6B"/>
    <w:pPr>
      <w:spacing w:after="100" w:line="259" w:lineRule="auto"/>
      <w:ind w:left="880"/>
    </w:pPr>
    <w:rPr>
      <w:rFonts w:asciiTheme="minorHAnsi" w:eastAsiaTheme="minorEastAsia" w:hAnsiTheme="minorHAnsi" w:cstheme="minorBidi"/>
      <w:lang w:val="en-AU" w:eastAsia="en-AU"/>
    </w:rPr>
  </w:style>
  <w:style w:type="paragraph" w:styleId="TOC6">
    <w:name w:val="toc 6"/>
    <w:basedOn w:val="Normal"/>
    <w:next w:val="Normal"/>
    <w:autoRedefine/>
    <w:uiPriority w:val="39"/>
    <w:unhideWhenUsed/>
    <w:rsid w:val="002D0C6B"/>
    <w:pPr>
      <w:spacing w:after="100" w:line="259" w:lineRule="auto"/>
      <w:ind w:left="1100"/>
    </w:pPr>
    <w:rPr>
      <w:rFonts w:asciiTheme="minorHAnsi" w:eastAsiaTheme="minorEastAsia" w:hAnsiTheme="minorHAnsi" w:cstheme="minorBidi"/>
      <w:lang w:val="en-AU" w:eastAsia="en-AU"/>
    </w:rPr>
  </w:style>
  <w:style w:type="paragraph" w:styleId="TOC7">
    <w:name w:val="toc 7"/>
    <w:basedOn w:val="Normal"/>
    <w:next w:val="Normal"/>
    <w:autoRedefine/>
    <w:uiPriority w:val="39"/>
    <w:unhideWhenUsed/>
    <w:rsid w:val="002D0C6B"/>
    <w:pPr>
      <w:spacing w:after="100" w:line="259" w:lineRule="auto"/>
      <w:ind w:left="1320"/>
    </w:pPr>
    <w:rPr>
      <w:rFonts w:asciiTheme="minorHAnsi" w:eastAsiaTheme="minorEastAsia" w:hAnsiTheme="minorHAnsi" w:cstheme="minorBidi"/>
      <w:lang w:val="en-AU" w:eastAsia="en-AU"/>
    </w:rPr>
  </w:style>
  <w:style w:type="paragraph" w:styleId="TOC8">
    <w:name w:val="toc 8"/>
    <w:basedOn w:val="Normal"/>
    <w:next w:val="Normal"/>
    <w:autoRedefine/>
    <w:uiPriority w:val="39"/>
    <w:unhideWhenUsed/>
    <w:rsid w:val="002D0C6B"/>
    <w:pPr>
      <w:spacing w:after="100" w:line="259" w:lineRule="auto"/>
      <w:ind w:left="1540"/>
    </w:pPr>
    <w:rPr>
      <w:rFonts w:asciiTheme="minorHAnsi" w:eastAsiaTheme="minorEastAsia" w:hAnsiTheme="minorHAnsi" w:cstheme="minorBidi"/>
      <w:lang w:val="en-AU" w:eastAsia="en-AU"/>
    </w:rPr>
  </w:style>
  <w:style w:type="paragraph" w:styleId="TOC9">
    <w:name w:val="toc 9"/>
    <w:basedOn w:val="Normal"/>
    <w:next w:val="Normal"/>
    <w:autoRedefine/>
    <w:uiPriority w:val="39"/>
    <w:unhideWhenUsed/>
    <w:rsid w:val="002D0C6B"/>
    <w:pPr>
      <w:spacing w:after="100" w:line="259" w:lineRule="auto"/>
      <w:ind w:left="1760"/>
    </w:pPr>
    <w:rPr>
      <w:rFonts w:asciiTheme="minorHAnsi" w:eastAsiaTheme="minorEastAsia" w:hAnsiTheme="minorHAnsi" w:cstheme="minorBidi"/>
      <w:lang w:val="en-AU" w:eastAsia="en-AU"/>
    </w:rPr>
  </w:style>
  <w:style w:type="character" w:customStyle="1" w:styleId="pubyear">
    <w:name w:val="pubyear"/>
    <w:basedOn w:val="DefaultParagraphFont"/>
    <w:rsid w:val="0002714B"/>
  </w:style>
  <w:style w:type="character" w:customStyle="1" w:styleId="articletitle">
    <w:name w:val="articletitle"/>
    <w:basedOn w:val="DefaultParagraphFont"/>
    <w:rsid w:val="0002714B"/>
  </w:style>
  <w:style w:type="character" w:customStyle="1" w:styleId="vol">
    <w:name w:val="vol"/>
    <w:basedOn w:val="DefaultParagraphFont"/>
    <w:rsid w:val="0002714B"/>
  </w:style>
  <w:style w:type="character" w:customStyle="1" w:styleId="Heading3Char">
    <w:name w:val="Heading 3 Char"/>
    <w:basedOn w:val="DefaultParagraphFont"/>
    <w:link w:val="Heading3"/>
    <w:uiPriority w:val="9"/>
    <w:rsid w:val="00B3682E"/>
    <w:rPr>
      <w:rFonts w:asciiTheme="majorHAnsi" w:eastAsiaTheme="majorEastAsia" w:hAnsiTheme="majorHAnsi" w:cstheme="majorBidi"/>
      <w:b/>
      <w:bCs/>
      <w:color w:val="4F81BD" w:themeColor="accent1"/>
      <w:sz w:val="22"/>
      <w:szCs w:val="22"/>
      <w:lang w:val="en-CA"/>
    </w:rPr>
  </w:style>
  <w:style w:type="character" w:customStyle="1" w:styleId="UnresolvedMention1">
    <w:name w:val="Unresolved Mention1"/>
    <w:basedOn w:val="DefaultParagraphFont"/>
    <w:uiPriority w:val="99"/>
    <w:semiHidden/>
    <w:unhideWhenUsed/>
    <w:rsid w:val="00780A45"/>
    <w:rPr>
      <w:color w:val="808080"/>
      <w:shd w:val="clear" w:color="auto" w:fill="E6E6E6"/>
    </w:rPr>
  </w:style>
  <w:style w:type="character" w:customStyle="1" w:styleId="UnresolvedMention2">
    <w:name w:val="Unresolved Mention2"/>
    <w:basedOn w:val="DefaultParagraphFont"/>
    <w:uiPriority w:val="99"/>
    <w:semiHidden/>
    <w:unhideWhenUsed/>
    <w:rsid w:val="006E17D2"/>
    <w:rPr>
      <w:color w:val="808080"/>
      <w:shd w:val="clear" w:color="auto" w:fill="E6E6E6"/>
    </w:rPr>
  </w:style>
  <w:style w:type="paragraph" w:customStyle="1" w:styleId="AP-Normal">
    <w:name w:val="AP-Normal"/>
    <w:link w:val="AP-NormalChar"/>
    <w:rsid w:val="003531BA"/>
    <w:pPr>
      <w:spacing w:line="480" w:lineRule="auto"/>
    </w:pPr>
    <w:rPr>
      <w:rFonts w:ascii="Times New Roman" w:eastAsia="Times New Roman" w:hAnsi="Times New Roman"/>
      <w:sz w:val="24"/>
      <w:szCs w:val="24"/>
      <w:lang w:eastAsia="en-US"/>
    </w:rPr>
  </w:style>
  <w:style w:type="character" w:customStyle="1" w:styleId="AP-NormalChar">
    <w:name w:val="AP-Normal Char"/>
    <w:link w:val="AP-Normal"/>
    <w:rsid w:val="003531BA"/>
    <w:rPr>
      <w:rFonts w:ascii="Times New Roman" w:eastAsia="Times New Roman" w:hAnsi="Times New Roman"/>
      <w:sz w:val="24"/>
      <w:szCs w:val="24"/>
      <w:lang w:eastAsia="en-US"/>
    </w:rPr>
  </w:style>
  <w:style w:type="character" w:customStyle="1" w:styleId="ilfuvd">
    <w:name w:val="ilfuvd"/>
    <w:basedOn w:val="DefaultParagraphFont"/>
    <w:rsid w:val="0052032C"/>
  </w:style>
  <w:style w:type="character" w:styleId="PlaceholderText">
    <w:name w:val="Placeholder Text"/>
    <w:basedOn w:val="DefaultParagraphFont"/>
    <w:uiPriority w:val="99"/>
    <w:rsid w:val="00801102"/>
    <w:rPr>
      <w:color w:val="808080"/>
    </w:rPr>
  </w:style>
  <w:style w:type="character" w:styleId="UnresolvedMention">
    <w:name w:val="Unresolved Mention"/>
    <w:basedOn w:val="DefaultParagraphFont"/>
    <w:uiPriority w:val="99"/>
    <w:semiHidden/>
    <w:unhideWhenUsed/>
    <w:rsid w:val="0080110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659">
      <w:bodyDiv w:val="1"/>
      <w:marLeft w:val="0"/>
      <w:marRight w:val="0"/>
      <w:marTop w:val="0"/>
      <w:marBottom w:val="0"/>
      <w:divBdr>
        <w:top w:val="none" w:sz="0" w:space="0" w:color="auto"/>
        <w:left w:val="none" w:sz="0" w:space="0" w:color="auto"/>
        <w:bottom w:val="none" w:sz="0" w:space="0" w:color="auto"/>
        <w:right w:val="none" w:sz="0" w:space="0" w:color="auto"/>
      </w:divBdr>
    </w:div>
    <w:div w:id="152377157">
      <w:bodyDiv w:val="1"/>
      <w:marLeft w:val="0"/>
      <w:marRight w:val="0"/>
      <w:marTop w:val="300"/>
      <w:marBottom w:val="300"/>
      <w:divBdr>
        <w:top w:val="none" w:sz="0" w:space="0" w:color="auto"/>
        <w:left w:val="none" w:sz="0" w:space="0" w:color="auto"/>
        <w:bottom w:val="none" w:sz="0" w:space="0" w:color="auto"/>
        <w:right w:val="none" w:sz="0" w:space="0" w:color="auto"/>
      </w:divBdr>
      <w:divsChild>
        <w:div w:id="1996102985">
          <w:marLeft w:val="0"/>
          <w:marRight w:val="0"/>
          <w:marTop w:val="0"/>
          <w:marBottom w:val="0"/>
          <w:divBdr>
            <w:top w:val="none" w:sz="0" w:space="0" w:color="auto"/>
            <w:left w:val="none" w:sz="0" w:space="0" w:color="auto"/>
            <w:bottom w:val="none" w:sz="0" w:space="0" w:color="auto"/>
            <w:right w:val="none" w:sz="0" w:space="0" w:color="auto"/>
          </w:divBdr>
        </w:div>
      </w:divsChild>
    </w:div>
    <w:div w:id="158034963">
      <w:bodyDiv w:val="1"/>
      <w:marLeft w:val="0"/>
      <w:marRight w:val="0"/>
      <w:marTop w:val="0"/>
      <w:marBottom w:val="0"/>
      <w:divBdr>
        <w:top w:val="none" w:sz="0" w:space="0" w:color="auto"/>
        <w:left w:val="none" w:sz="0" w:space="0" w:color="auto"/>
        <w:bottom w:val="none" w:sz="0" w:space="0" w:color="auto"/>
        <w:right w:val="none" w:sz="0" w:space="0" w:color="auto"/>
      </w:divBdr>
    </w:div>
    <w:div w:id="319433536">
      <w:bodyDiv w:val="1"/>
      <w:marLeft w:val="0"/>
      <w:marRight w:val="0"/>
      <w:marTop w:val="0"/>
      <w:marBottom w:val="0"/>
      <w:divBdr>
        <w:top w:val="none" w:sz="0" w:space="0" w:color="auto"/>
        <w:left w:val="none" w:sz="0" w:space="0" w:color="auto"/>
        <w:bottom w:val="none" w:sz="0" w:space="0" w:color="auto"/>
        <w:right w:val="none" w:sz="0" w:space="0" w:color="auto"/>
      </w:divBdr>
      <w:divsChild>
        <w:div w:id="207185614">
          <w:marLeft w:val="0"/>
          <w:marRight w:val="0"/>
          <w:marTop w:val="0"/>
          <w:marBottom w:val="0"/>
          <w:divBdr>
            <w:top w:val="none" w:sz="0" w:space="0" w:color="auto"/>
            <w:left w:val="none" w:sz="0" w:space="0" w:color="auto"/>
            <w:bottom w:val="none" w:sz="0" w:space="0" w:color="auto"/>
            <w:right w:val="none" w:sz="0" w:space="0" w:color="auto"/>
          </w:divBdr>
          <w:divsChild>
            <w:div w:id="647519589">
              <w:marLeft w:val="0"/>
              <w:marRight w:val="0"/>
              <w:marTop w:val="0"/>
              <w:marBottom w:val="0"/>
              <w:divBdr>
                <w:top w:val="none" w:sz="0" w:space="0" w:color="auto"/>
                <w:left w:val="none" w:sz="0" w:space="0" w:color="auto"/>
                <w:bottom w:val="none" w:sz="0" w:space="0" w:color="auto"/>
                <w:right w:val="none" w:sz="0" w:space="0" w:color="auto"/>
              </w:divBdr>
              <w:divsChild>
                <w:div w:id="1168668007">
                  <w:marLeft w:val="0"/>
                  <w:marRight w:val="0"/>
                  <w:marTop w:val="0"/>
                  <w:marBottom w:val="0"/>
                  <w:divBdr>
                    <w:top w:val="none" w:sz="0" w:space="0" w:color="auto"/>
                    <w:left w:val="none" w:sz="0" w:space="0" w:color="auto"/>
                    <w:bottom w:val="none" w:sz="0" w:space="0" w:color="auto"/>
                    <w:right w:val="none" w:sz="0" w:space="0" w:color="auto"/>
                  </w:divBdr>
                  <w:divsChild>
                    <w:div w:id="1404718324">
                      <w:marLeft w:val="0"/>
                      <w:marRight w:val="0"/>
                      <w:marTop w:val="0"/>
                      <w:marBottom w:val="0"/>
                      <w:divBdr>
                        <w:top w:val="none" w:sz="0" w:space="0" w:color="auto"/>
                        <w:left w:val="none" w:sz="0" w:space="0" w:color="auto"/>
                        <w:bottom w:val="none" w:sz="0" w:space="0" w:color="auto"/>
                        <w:right w:val="none" w:sz="0" w:space="0" w:color="auto"/>
                      </w:divBdr>
                      <w:divsChild>
                        <w:div w:id="1428580345">
                          <w:marLeft w:val="0"/>
                          <w:marRight w:val="0"/>
                          <w:marTop w:val="0"/>
                          <w:marBottom w:val="0"/>
                          <w:divBdr>
                            <w:top w:val="none" w:sz="0" w:space="0" w:color="auto"/>
                            <w:left w:val="none" w:sz="0" w:space="0" w:color="auto"/>
                            <w:bottom w:val="none" w:sz="0" w:space="0" w:color="auto"/>
                            <w:right w:val="none" w:sz="0" w:space="0" w:color="auto"/>
                          </w:divBdr>
                          <w:divsChild>
                            <w:div w:id="11870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934743">
      <w:bodyDiv w:val="1"/>
      <w:marLeft w:val="0"/>
      <w:marRight w:val="0"/>
      <w:marTop w:val="0"/>
      <w:marBottom w:val="0"/>
      <w:divBdr>
        <w:top w:val="none" w:sz="0" w:space="0" w:color="auto"/>
        <w:left w:val="none" w:sz="0" w:space="0" w:color="auto"/>
        <w:bottom w:val="none" w:sz="0" w:space="0" w:color="auto"/>
        <w:right w:val="none" w:sz="0" w:space="0" w:color="auto"/>
      </w:divBdr>
    </w:div>
    <w:div w:id="739062458">
      <w:bodyDiv w:val="1"/>
      <w:marLeft w:val="0"/>
      <w:marRight w:val="0"/>
      <w:marTop w:val="0"/>
      <w:marBottom w:val="0"/>
      <w:divBdr>
        <w:top w:val="none" w:sz="0" w:space="0" w:color="auto"/>
        <w:left w:val="none" w:sz="0" w:space="0" w:color="auto"/>
        <w:bottom w:val="none" w:sz="0" w:space="0" w:color="auto"/>
        <w:right w:val="none" w:sz="0" w:space="0" w:color="auto"/>
      </w:divBdr>
    </w:div>
    <w:div w:id="879124569">
      <w:bodyDiv w:val="1"/>
      <w:marLeft w:val="0"/>
      <w:marRight w:val="0"/>
      <w:marTop w:val="0"/>
      <w:marBottom w:val="0"/>
      <w:divBdr>
        <w:top w:val="none" w:sz="0" w:space="0" w:color="auto"/>
        <w:left w:val="none" w:sz="0" w:space="0" w:color="auto"/>
        <w:bottom w:val="none" w:sz="0" w:space="0" w:color="auto"/>
        <w:right w:val="none" w:sz="0" w:space="0" w:color="auto"/>
      </w:divBdr>
    </w:div>
    <w:div w:id="966200976">
      <w:bodyDiv w:val="1"/>
      <w:marLeft w:val="0"/>
      <w:marRight w:val="0"/>
      <w:marTop w:val="0"/>
      <w:marBottom w:val="0"/>
      <w:divBdr>
        <w:top w:val="none" w:sz="0" w:space="0" w:color="auto"/>
        <w:left w:val="none" w:sz="0" w:space="0" w:color="auto"/>
        <w:bottom w:val="none" w:sz="0" w:space="0" w:color="auto"/>
        <w:right w:val="none" w:sz="0" w:space="0" w:color="auto"/>
      </w:divBdr>
    </w:div>
    <w:div w:id="967587494">
      <w:bodyDiv w:val="1"/>
      <w:marLeft w:val="0"/>
      <w:marRight w:val="0"/>
      <w:marTop w:val="0"/>
      <w:marBottom w:val="0"/>
      <w:divBdr>
        <w:top w:val="none" w:sz="0" w:space="0" w:color="auto"/>
        <w:left w:val="none" w:sz="0" w:space="0" w:color="auto"/>
        <w:bottom w:val="none" w:sz="0" w:space="0" w:color="auto"/>
        <w:right w:val="none" w:sz="0" w:space="0" w:color="auto"/>
      </w:divBdr>
    </w:div>
    <w:div w:id="1027412414">
      <w:bodyDiv w:val="1"/>
      <w:marLeft w:val="0"/>
      <w:marRight w:val="0"/>
      <w:marTop w:val="0"/>
      <w:marBottom w:val="0"/>
      <w:divBdr>
        <w:top w:val="none" w:sz="0" w:space="0" w:color="auto"/>
        <w:left w:val="none" w:sz="0" w:space="0" w:color="auto"/>
        <w:bottom w:val="none" w:sz="0" w:space="0" w:color="auto"/>
        <w:right w:val="none" w:sz="0" w:space="0" w:color="auto"/>
      </w:divBdr>
      <w:divsChild>
        <w:div w:id="1684284403">
          <w:marLeft w:val="0"/>
          <w:marRight w:val="0"/>
          <w:marTop w:val="0"/>
          <w:marBottom w:val="0"/>
          <w:divBdr>
            <w:top w:val="none" w:sz="0" w:space="0" w:color="auto"/>
            <w:left w:val="none" w:sz="0" w:space="0" w:color="auto"/>
            <w:bottom w:val="none" w:sz="0" w:space="0" w:color="auto"/>
            <w:right w:val="none" w:sz="0" w:space="0" w:color="auto"/>
          </w:divBdr>
        </w:div>
      </w:divsChild>
    </w:div>
    <w:div w:id="1159152931">
      <w:bodyDiv w:val="1"/>
      <w:marLeft w:val="0"/>
      <w:marRight w:val="0"/>
      <w:marTop w:val="0"/>
      <w:marBottom w:val="0"/>
      <w:divBdr>
        <w:top w:val="none" w:sz="0" w:space="0" w:color="auto"/>
        <w:left w:val="none" w:sz="0" w:space="0" w:color="auto"/>
        <w:bottom w:val="none" w:sz="0" w:space="0" w:color="auto"/>
        <w:right w:val="none" w:sz="0" w:space="0" w:color="auto"/>
      </w:divBdr>
      <w:divsChild>
        <w:div w:id="2082749272">
          <w:marLeft w:val="0"/>
          <w:marRight w:val="0"/>
          <w:marTop w:val="0"/>
          <w:marBottom w:val="0"/>
          <w:divBdr>
            <w:top w:val="none" w:sz="0" w:space="0" w:color="auto"/>
            <w:left w:val="none" w:sz="0" w:space="0" w:color="auto"/>
            <w:bottom w:val="none" w:sz="0" w:space="0" w:color="auto"/>
            <w:right w:val="none" w:sz="0" w:space="0" w:color="auto"/>
          </w:divBdr>
          <w:divsChild>
            <w:div w:id="664631981">
              <w:marLeft w:val="0"/>
              <w:marRight w:val="0"/>
              <w:marTop w:val="0"/>
              <w:marBottom w:val="0"/>
              <w:divBdr>
                <w:top w:val="none" w:sz="0" w:space="0" w:color="auto"/>
                <w:left w:val="none" w:sz="0" w:space="0" w:color="auto"/>
                <w:bottom w:val="none" w:sz="0" w:space="0" w:color="auto"/>
                <w:right w:val="none" w:sz="0" w:space="0" w:color="auto"/>
              </w:divBdr>
              <w:divsChild>
                <w:div w:id="1463764574">
                  <w:marLeft w:val="0"/>
                  <w:marRight w:val="0"/>
                  <w:marTop w:val="0"/>
                  <w:marBottom w:val="0"/>
                  <w:divBdr>
                    <w:top w:val="none" w:sz="0" w:space="0" w:color="auto"/>
                    <w:left w:val="none" w:sz="0" w:space="0" w:color="auto"/>
                    <w:bottom w:val="none" w:sz="0" w:space="0" w:color="auto"/>
                    <w:right w:val="none" w:sz="0" w:space="0" w:color="auto"/>
                  </w:divBdr>
                  <w:divsChild>
                    <w:div w:id="7680699">
                      <w:marLeft w:val="0"/>
                      <w:marRight w:val="0"/>
                      <w:marTop w:val="0"/>
                      <w:marBottom w:val="0"/>
                      <w:divBdr>
                        <w:top w:val="none" w:sz="0" w:space="0" w:color="auto"/>
                        <w:left w:val="none" w:sz="0" w:space="0" w:color="auto"/>
                        <w:bottom w:val="none" w:sz="0" w:space="0" w:color="auto"/>
                        <w:right w:val="none" w:sz="0" w:space="0" w:color="auto"/>
                      </w:divBdr>
                      <w:divsChild>
                        <w:div w:id="67580601">
                          <w:marLeft w:val="0"/>
                          <w:marRight w:val="0"/>
                          <w:marTop w:val="0"/>
                          <w:marBottom w:val="0"/>
                          <w:divBdr>
                            <w:top w:val="none" w:sz="0" w:space="0" w:color="auto"/>
                            <w:left w:val="none" w:sz="0" w:space="0" w:color="auto"/>
                            <w:bottom w:val="none" w:sz="0" w:space="0" w:color="auto"/>
                            <w:right w:val="none" w:sz="0" w:space="0" w:color="auto"/>
                          </w:divBdr>
                          <w:divsChild>
                            <w:div w:id="80408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922565">
      <w:bodyDiv w:val="1"/>
      <w:marLeft w:val="0"/>
      <w:marRight w:val="0"/>
      <w:marTop w:val="0"/>
      <w:marBottom w:val="0"/>
      <w:divBdr>
        <w:top w:val="none" w:sz="0" w:space="0" w:color="auto"/>
        <w:left w:val="none" w:sz="0" w:space="0" w:color="auto"/>
        <w:bottom w:val="none" w:sz="0" w:space="0" w:color="auto"/>
        <w:right w:val="none" w:sz="0" w:space="0" w:color="auto"/>
      </w:divBdr>
    </w:div>
    <w:div w:id="1459178100">
      <w:bodyDiv w:val="1"/>
      <w:marLeft w:val="0"/>
      <w:marRight w:val="0"/>
      <w:marTop w:val="0"/>
      <w:marBottom w:val="0"/>
      <w:divBdr>
        <w:top w:val="none" w:sz="0" w:space="0" w:color="auto"/>
        <w:left w:val="none" w:sz="0" w:space="0" w:color="auto"/>
        <w:bottom w:val="none" w:sz="0" w:space="0" w:color="auto"/>
        <w:right w:val="none" w:sz="0" w:space="0" w:color="auto"/>
      </w:divBdr>
      <w:divsChild>
        <w:div w:id="1767263316">
          <w:marLeft w:val="1037"/>
          <w:marRight w:val="0"/>
          <w:marTop w:val="0"/>
          <w:marBottom w:val="113"/>
          <w:divBdr>
            <w:top w:val="none" w:sz="0" w:space="0" w:color="auto"/>
            <w:left w:val="none" w:sz="0" w:space="0" w:color="auto"/>
            <w:bottom w:val="none" w:sz="0" w:space="0" w:color="auto"/>
            <w:right w:val="none" w:sz="0" w:space="0" w:color="auto"/>
          </w:divBdr>
        </w:div>
      </w:divsChild>
    </w:div>
    <w:div w:id="1927881554">
      <w:bodyDiv w:val="1"/>
      <w:marLeft w:val="0"/>
      <w:marRight w:val="0"/>
      <w:marTop w:val="0"/>
      <w:marBottom w:val="0"/>
      <w:divBdr>
        <w:top w:val="none" w:sz="0" w:space="0" w:color="auto"/>
        <w:left w:val="none" w:sz="0" w:space="0" w:color="auto"/>
        <w:bottom w:val="none" w:sz="0" w:space="0" w:color="auto"/>
        <w:right w:val="none" w:sz="0" w:space="0" w:color="auto"/>
      </w:divBdr>
    </w:div>
    <w:div w:id="197482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hyperlink" Target="http://www.carp.gov.a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iobc-global.org/"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emf"/><Relationship Id="rId25" Type="http://schemas.openxmlformats.org/officeDocument/2006/relationships/hyperlink" Target="https://doi.org/10.4102/abc.v47i2.2142"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feral.org.au/PestSmart" TargetMode="External"/><Relationship Id="rId5" Type="http://schemas.openxmlformats.org/officeDocument/2006/relationships/webSettings" Target="webSettings.xml"/><Relationship Id="rId15" Type="http://schemas.openxmlformats.org/officeDocument/2006/relationships/hyperlink" Target="http://www.pestsmart.org.au/pestsmart-rhd-boost/" TargetMode="External"/><Relationship Id="rId23" Type="http://schemas.openxmlformats.org/officeDocument/2006/relationships/hyperlink" Target="https://www.wto.org" TargetMode="Externa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tiff"/><Relationship Id="rId22" Type="http://schemas.openxmlformats.org/officeDocument/2006/relationships/hyperlink" Target="https://www.cbd.int/ab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3-en.pdf" TargetMode="External"/><Relationship Id="rId13" Type="http://schemas.openxmlformats.org/officeDocument/2006/relationships/hyperlink" Target="http://www.ava.com.au/rabbit-calicivirus" TargetMode="External"/><Relationship Id="rId18" Type="http://schemas.openxmlformats.org/officeDocument/2006/relationships/hyperlink" Target="http://www.agriculture.gov.au/biosecurity/legislation/new-biosecurity-legislation" TargetMode="External"/><Relationship Id="rId26" Type="http://schemas.openxmlformats.org/officeDocument/2006/relationships/hyperlink" Target="http://laws-lois.justice.gc.ca/eng/acts/P-9.01/" TargetMode="External"/><Relationship Id="rId39" Type="http://schemas.openxmlformats.org/officeDocument/2006/relationships/hyperlink" Target="https://www.cbd.int/abs/about/" TargetMode="External"/><Relationship Id="rId3" Type="http://schemas.openxmlformats.org/officeDocument/2006/relationships/hyperlink" Target="https://www.cbd.int/doc/notifications/2015/ntf-2015-052-ias-en.doc" TargetMode="External"/><Relationship Id="rId21" Type="http://schemas.openxmlformats.org/officeDocument/2006/relationships/hyperlink" Target="http://www.legislation.govt.nz/act/public/1996/0030/96.0/DLM381222.html" TargetMode="External"/><Relationship Id="rId34" Type="http://schemas.openxmlformats.org/officeDocument/2006/relationships/hyperlink" Target="https://www.cbd.int/decision/cop/default.shtml?id=13379" TargetMode="External"/><Relationship Id="rId7" Type="http://schemas.openxmlformats.org/officeDocument/2006/relationships/hyperlink" Target="https://www.cbd.int/abs/side-events/abs-9/id1899-iobc.pdf" TargetMode="External"/><Relationship Id="rId12" Type="http://schemas.openxmlformats.org/officeDocument/2006/relationships/hyperlink" Target="https://www.doi.gov/sites/doi.opengov.ibmcloud.com/files/uploads/08122015-Brown-Tree-Snake-Press-Release-FINAL.pdf" TargetMode="External"/><Relationship Id="rId17" Type="http://schemas.openxmlformats.org/officeDocument/2006/relationships/hyperlink" Target="http://www.agriculture.gov.au/market-access-trade/sps" TargetMode="External"/><Relationship Id="rId25" Type="http://schemas.openxmlformats.org/officeDocument/2006/relationships/hyperlink" Target="http://laws-lois.justice.gc.ca/eng/acts/P-14.8/" TargetMode="External"/><Relationship Id="rId33" Type="http://schemas.openxmlformats.org/officeDocument/2006/relationships/hyperlink" Target="https://www.cbd.int/decision/cop/?id=7197" TargetMode="External"/><Relationship Id="rId38" Type="http://schemas.openxmlformats.org/officeDocument/2006/relationships/hyperlink" Target="https://www.cbd.int/abs/doc/protocol/nagoya-protocol-en.pdf" TargetMode="External"/><Relationship Id="rId2" Type="http://schemas.openxmlformats.org/officeDocument/2006/relationships/hyperlink" Target="https://www.ippc.int/en/core-activities/standards-setting/ispms/" TargetMode="External"/><Relationship Id="rId16" Type="http://schemas.openxmlformats.org/officeDocument/2006/relationships/hyperlink" Target="http://www.agriculture.gov.au/biosecurity/risk-analysis/biological-control-agents/protocol_for_biological_control_agents/guidelines-introduction-exotic-bcas-weed-and-plants" TargetMode="External"/><Relationship Id="rId20" Type="http://schemas.openxmlformats.org/officeDocument/2006/relationships/hyperlink" Target="http://www.agriculture.gov.au/plant/health/international-plant-protection" TargetMode="External"/><Relationship Id="rId29" Type="http://schemas.openxmlformats.org/officeDocument/2006/relationships/hyperlink" Target="https://webcache.googleusercontent.com/search?q=cache:JZb8i5kTONcJ:https://www.aphis.usda.gov/plant_health/plant_pest_info/weeds/downloads/PPAText.pdf+&amp;cd=4&amp;hl=en&amp;ct=clnk&amp;gl=au&amp;client=firefox-b" TargetMode="External"/><Relationship Id="rId41" Type="http://schemas.openxmlformats.org/officeDocument/2006/relationships/hyperlink" Target="https://www.cbd.int/doc/meetings/ais/iasem-2015-01/official/iasem-2015-01-02-en.pdf" TargetMode="External"/><Relationship Id="rId1" Type="http://schemas.openxmlformats.org/officeDocument/2006/relationships/hyperlink" Target="https://www.cbd.int/invasive/doc/meetings/isaem-2015-01/BIOCONTROL/other%20organizations/IOBC/iasem-org-iobc-bio-01-en.doc" TargetMode="External"/><Relationship Id="rId6" Type="http://schemas.openxmlformats.org/officeDocument/2006/relationships/hyperlink" Target="https://www.cbd.int/doc/meetings/sbstta/sbstta-20/official/sbstta-20-07-en.pdf" TargetMode="External"/><Relationship Id="rId11" Type="http://schemas.openxmlformats.org/officeDocument/2006/relationships/hyperlink" Target="https://www.cbd.int/meetings/IASEM-2015-01" TargetMode="External"/><Relationship Id="rId24" Type="http://schemas.openxmlformats.org/officeDocument/2006/relationships/hyperlink" Target="https://www.environment.gov.za/sites/default/files/legislations/nemba10of2004_alienandinvasive_speciesregulations.pdf" TargetMode="External"/><Relationship Id="rId32" Type="http://schemas.openxmlformats.org/officeDocument/2006/relationships/hyperlink" Target="http://extwprlegs1.fao.org/docs/pdf/ken18403.pdf" TargetMode="External"/><Relationship Id="rId37" Type="http://schemas.openxmlformats.org/officeDocument/2006/relationships/hyperlink" Target="https://www.cbd.int/abs/" TargetMode="External"/><Relationship Id="rId40" Type="http://schemas.openxmlformats.org/officeDocument/2006/relationships/hyperlink" Target="https://www.cbd.int/invasive/doc/meetings/isaem-2015-01/BIOCONTROL/iasem-usa-bio-15-en.pdf" TargetMode="External"/><Relationship Id="rId5" Type="http://schemas.openxmlformats.org/officeDocument/2006/relationships/hyperlink" Target="https://www.cbd.int/doc/meetings/ais/iasem-2015-01/official/iasem-2015-01-06-en.doc" TargetMode="External"/><Relationship Id="rId15" Type="http://schemas.openxmlformats.org/officeDocument/2006/relationships/hyperlink" Target="https://www.legislation.gov.au/Details/C2017C00008" TargetMode="External"/><Relationship Id="rId23" Type="http://schemas.openxmlformats.org/officeDocument/2006/relationships/hyperlink" Target="https://www.environment.gov.za/sites/default/files/legislations/nema_amendment_act10.pdf" TargetMode="External"/><Relationship Id="rId28" Type="http://schemas.openxmlformats.org/officeDocument/2006/relationships/hyperlink" Target="http://inspection.gc.ca/plants/plant-pests-invasive-species/biological-control-agents/eng/1514956211166/1514956212112" TargetMode="External"/><Relationship Id="rId36" Type="http://schemas.openxmlformats.org/officeDocument/2006/relationships/hyperlink" Target="https://www.ippc.int/en/core-activities/standards-setting/ispms/" TargetMode="External"/><Relationship Id="rId10" Type="http://schemas.openxmlformats.org/officeDocument/2006/relationships/hyperlink" Target="https://www.cbd.int/doc/decisions/cop-13/cop-13-dec-13-en.pdf" TargetMode="External"/><Relationship Id="rId19" Type="http://schemas.openxmlformats.org/officeDocument/2006/relationships/hyperlink" Target="http://www.environment.gov.au/epbc" TargetMode="External"/><Relationship Id="rId31" Type="http://schemas.openxmlformats.org/officeDocument/2006/relationships/hyperlink" Target="https://www.epa.gov/nepa" TargetMode="External"/><Relationship Id="rId4" Type="http://schemas.openxmlformats.org/officeDocument/2006/relationships/hyperlink" Target="https://www.cbd.int/doc/meetings/ais/iasem-2015-01/official/iasem-2015-01-06-en.doc" TargetMode="External"/><Relationship Id="rId9" Type="http://schemas.openxmlformats.org/officeDocument/2006/relationships/hyperlink" Target="https://www.cbd.int/invasive/done.shtml" TargetMode="External"/><Relationship Id="rId14" Type="http://schemas.openxmlformats.org/officeDocument/2006/relationships/hyperlink" Target="http://www.invasiveanimals.com/research/phase2/land-pests/landscape-control-rabbits/rhd-accelerator/" TargetMode="External"/><Relationship Id="rId22" Type="http://schemas.openxmlformats.org/officeDocument/2006/relationships/hyperlink" Target="http://www.nda.agric.za/docs/NPPOZA/Agricultural%20Pests%20Act.pdf" TargetMode="External"/><Relationship Id="rId27" Type="http://schemas.openxmlformats.org/officeDocument/2006/relationships/hyperlink" Target="http://www.publications.gc.ca/site/eng/9.843006/publication.html" TargetMode="External"/><Relationship Id="rId30" Type="http://schemas.openxmlformats.org/officeDocument/2006/relationships/hyperlink" Target="https://www.epa.gov/laws-regulations/summary-endangered-species-act" TargetMode="External"/><Relationship Id="rId35" Type="http://schemas.openxmlformats.org/officeDocument/2006/relationships/hyperlink" Target="https://www.cbd.int/doc/decisions/cop-13/cop-13-dec-1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6F75A577AC345639B49A9B6790E7EAD"/>
        <w:category>
          <w:name w:val="General"/>
          <w:gallery w:val="placeholder"/>
        </w:category>
        <w:types>
          <w:type w:val="bbPlcHdr"/>
        </w:types>
        <w:behaviors>
          <w:behavior w:val="content"/>
        </w:behaviors>
        <w:guid w:val="{44605E08-896E-4E95-88F4-962D4229E8DC}"/>
      </w:docPartPr>
      <w:docPartBody>
        <w:p w:rsidR="00000000" w:rsidRDefault="00CA3B1B" w:rsidP="00CA3B1B">
          <w:pPr>
            <w:pStyle w:val="86F75A577AC345639B49A9B6790E7EAD"/>
          </w:pPr>
          <w:r w:rsidRPr="007E02EB">
            <w:rPr>
              <w:rStyle w:val="PlaceholderText"/>
            </w:rPr>
            <w:t>[Subject]</w:t>
          </w:r>
        </w:p>
      </w:docPartBody>
    </w:docPart>
    <w:docPart>
      <w:docPartPr>
        <w:name w:val="0DA07E21A3434B388C2AC319AB6E0E23"/>
        <w:category>
          <w:name w:val="General"/>
          <w:gallery w:val="placeholder"/>
        </w:category>
        <w:types>
          <w:type w:val="bbPlcHdr"/>
        </w:types>
        <w:behaviors>
          <w:behavior w:val="content"/>
        </w:behaviors>
        <w:guid w:val="{CAA7A074-BBF5-4843-857A-E046E9F45EEE}"/>
      </w:docPartPr>
      <w:docPartBody>
        <w:p w:rsidR="00000000" w:rsidRDefault="00CA3B1B" w:rsidP="00CA3B1B">
          <w:pPr>
            <w:pStyle w:val="0DA07E21A3434B388C2AC319AB6E0E23"/>
          </w:pPr>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dvPS88D1">
    <w:panose1 w:val="00000000000000000000"/>
    <w:charset w:val="00"/>
    <w:family w:val="roman"/>
    <w:notTrueType/>
    <w:pitch w:val="default"/>
    <w:sig w:usb0="00000003" w:usb1="00000000" w:usb2="00000000" w:usb3="00000000" w:csb0="00000001" w:csb1="00000000"/>
  </w:font>
  <w:font w:name="AdvPS88D4">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1B"/>
    <w:rsid w:val="00CA3B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A3B1B"/>
    <w:rPr>
      <w:color w:val="808080"/>
    </w:rPr>
  </w:style>
  <w:style w:type="paragraph" w:customStyle="1" w:styleId="86F75A577AC345639B49A9B6790E7EAD">
    <w:name w:val="86F75A577AC345639B49A9B6790E7EAD"/>
    <w:rsid w:val="00CA3B1B"/>
  </w:style>
  <w:style w:type="paragraph" w:customStyle="1" w:styleId="0DA07E21A3434B388C2AC319AB6E0E23">
    <w:name w:val="0DA07E21A3434B388C2AC319AB6E0E23"/>
    <w:rsid w:val="00CA3B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976CB-4162-4E72-8393-E5C59ED2C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42561</Words>
  <Characters>242603</Characters>
  <Application>Microsoft Office Word</Application>
  <DocSecurity>4</DocSecurity>
  <Lines>2021</Lines>
  <Paragraphs>569</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284595</CharactersWithSpaces>
  <SharedDoc>false</SharedDoc>
  <HLinks>
    <vt:vector size="108" baseType="variant">
      <vt:variant>
        <vt:i4>852035</vt:i4>
      </vt:variant>
      <vt:variant>
        <vt:i4>9</vt:i4>
      </vt:variant>
      <vt:variant>
        <vt:i4>0</vt:i4>
      </vt:variant>
      <vt:variant>
        <vt:i4>5</vt:i4>
      </vt:variant>
      <vt:variant>
        <vt:lpwstr>http://www.invasiveanimals.com/publications/research/</vt:lpwstr>
      </vt:variant>
      <vt:variant>
        <vt:lpwstr/>
      </vt:variant>
      <vt:variant>
        <vt:i4>1835095</vt:i4>
      </vt:variant>
      <vt:variant>
        <vt:i4>6</vt:i4>
      </vt:variant>
      <vt:variant>
        <vt:i4>0</vt:i4>
      </vt:variant>
      <vt:variant>
        <vt:i4>5</vt:i4>
      </vt:variant>
      <vt:variant>
        <vt:lpwstr>http://waarnemingen.be/exo/be/nl/6452.pdf</vt:lpwstr>
      </vt:variant>
      <vt:variant>
        <vt:lpwstr/>
      </vt:variant>
      <vt:variant>
        <vt:i4>5308510</vt:i4>
      </vt:variant>
      <vt:variant>
        <vt:i4>3</vt:i4>
      </vt:variant>
      <vt:variant>
        <vt:i4>0</vt:i4>
      </vt:variant>
      <vt:variant>
        <vt:i4>5</vt:i4>
      </vt:variant>
      <vt:variant>
        <vt:lpwstr>https://www.cbd.int/invasive/iasem-2015-01-submissions/default.shtml</vt:lpwstr>
      </vt:variant>
      <vt:variant>
        <vt:lpwstr/>
      </vt:variant>
      <vt:variant>
        <vt:i4>5308510</vt:i4>
      </vt:variant>
      <vt:variant>
        <vt:i4>0</vt:i4>
      </vt:variant>
      <vt:variant>
        <vt:i4>0</vt:i4>
      </vt:variant>
      <vt:variant>
        <vt:i4>5</vt:i4>
      </vt:variant>
      <vt:variant>
        <vt:lpwstr>https://www.cbd.int/invasive/iasem-2015-01-submissions/default.shtml</vt:lpwstr>
      </vt:variant>
      <vt:variant>
        <vt:lpwstr/>
      </vt:variant>
      <vt:variant>
        <vt:i4>1376265</vt:i4>
      </vt:variant>
      <vt:variant>
        <vt:i4>51</vt:i4>
      </vt:variant>
      <vt:variant>
        <vt:i4>0</vt:i4>
      </vt:variant>
      <vt:variant>
        <vt:i4>5</vt:i4>
      </vt:variant>
      <vt:variant>
        <vt:lpwstr>https://www.cbd.int/invasive/doc/meetings/isaem-2015-01/BIOCONTROL/other organizations/IOBC/iasem-org-iobc-bio-01-en.doc</vt:lpwstr>
      </vt:variant>
      <vt:variant>
        <vt:lpwstr/>
      </vt:variant>
      <vt:variant>
        <vt:i4>589838</vt:i4>
      </vt:variant>
      <vt:variant>
        <vt:i4>48</vt:i4>
      </vt:variant>
      <vt:variant>
        <vt:i4>0</vt:i4>
      </vt:variant>
      <vt:variant>
        <vt:i4>5</vt:i4>
      </vt:variant>
      <vt:variant>
        <vt:lpwstr>https://www.ippc.int/static/media/files/publications/en/1323944456_ISPM_03_2003_En_2011-12-01_Refor.pdf</vt:lpwstr>
      </vt:variant>
      <vt:variant>
        <vt:lpwstr/>
      </vt:variant>
      <vt:variant>
        <vt:i4>4653151</vt:i4>
      </vt:variant>
      <vt:variant>
        <vt:i4>45</vt:i4>
      </vt:variant>
      <vt:variant>
        <vt:i4>0</vt:i4>
      </vt:variant>
      <vt:variant>
        <vt:i4>5</vt:i4>
      </vt:variant>
      <vt:variant>
        <vt:lpwstr>https://www.cbd.int/invasive/doc/meetings/isaem-2015-01/BIOCONTROL/iasem-gabon-bio-01-en.pdf</vt:lpwstr>
      </vt:variant>
      <vt:variant>
        <vt:lpwstr/>
      </vt:variant>
      <vt:variant>
        <vt:i4>5701709</vt:i4>
      </vt:variant>
      <vt:variant>
        <vt:i4>39</vt:i4>
      </vt:variant>
      <vt:variant>
        <vt:i4>0</vt:i4>
      </vt:variant>
      <vt:variant>
        <vt:i4>5</vt:i4>
      </vt:variant>
      <vt:variant>
        <vt:lpwstr>https://www.cbd.int/invasive/doc/meetings/isaem-2015-01/BIOCONTROL/iasem-france-bio-02-fr.pdf</vt:lpwstr>
      </vt:variant>
      <vt:variant>
        <vt:lpwstr/>
      </vt:variant>
      <vt:variant>
        <vt:i4>6422638</vt:i4>
      </vt:variant>
      <vt:variant>
        <vt:i4>33</vt:i4>
      </vt:variant>
      <vt:variant>
        <vt:i4>0</vt:i4>
      </vt:variant>
      <vt:variant>
        <vt:i4>5</vt:i4>
      </vt:variant>
      <vt:variant>
        <vt:lpwstr>https://www.cbd.int/invasive/doc/meetings/isaem-2015-01/BIOCONTROL/Expert Submissions/Sheppard/iasem-expert-sheppard-bio-06-en.pdf</vt:lpwstr>
      </vt:variant>
      <vt:variant>
        <vt:lpwstr/>
      </vt:variant>
      <vt:variant>
        <vt:i4>3735590</vt:i4>
      </vt:variant>
      <vt:variant>
        <vt:i4>30</vt:i4>
      </vt:variant>
      <vt:variant>
        <vt:i4>0</vt:i4>
      </vt:variant>
      <vt:variant>
        <vt:i4>5</vt:i4>
      </vt:variant>
      <vt:variant>
        <vt:lpwstr>https://www.cbd.int/invasive/doc/meetings/isaem-2015-01/BIOCONTROL/iasem-usa-bio-15-en.pdf</vt:lpwstr>
      </vt:variant>
      <vt:variant>
        <vt:lpwstr/>
      </vt:variant>
      <vt:variant>
        <vt:i4>5767247</vt:i4>
      </vt:variant>
      <vt:variant>
        <vt:i4>27</vt:i4>
      </vt:variant>
      <vt:variant>
        <vt:i4>0</vt:i4>
      </vt:variant>
      <vt:variant>
        <vt:i4>5</vt:i4>
      </vt:variant>
      <vt:variant>
        <vt:lpwstr>http://www.landcareresearch.co.nz/__data/assets/pdf_file/0017/20519/How_Safe_are_Biological_Control_Agents.pdf</vt:lpwstr>
      </vt:variant>
      <vt:variant>
        <vt:lpwstr/>
      </vt:variant>
      <vt:variant>
        <vt:i4>7471218</vt:i4>
      </vt:variant>
      <vt:variant>
        <vt:i4>24</vt:i4>
      </vt:variant>
      <vt:variant>
        <vt:i4>0</vt:i4>
      </vt:variant>
      <vt:variant>
        <vt:i4>5</vt:i4>
      </vt:variant>
      <vt:variant>
        <vt:lpwstr>http://www.landcareresearch.co.nz/__data/assets/pdf_file/0010/20512/Biological_Control_Success_Stories.pdf</vt:lpwstr>
      </vt:variant>
      <vt:variant>
        <vt:lpwstr/>
      </vt:variant>
      <vt:variant>
        <vt:i4>983098</vt:i4>
      </vt:variant>
      <vt:variant>
        <vt:i4>12</vt:i4>
      </vt:variant>
      <vt:variant>
        <vt:i4>0</vt:i4>
      </vt:variant>
      <vt:variant>
        <vt:i4>5</vt:i4>
      </vt:variant>
      <vt:variant>
        <vt:lpwstr>http://b3.net.nz/birea/index.php?page=background_biocontrol</vt:lpwstr>
      </vt:variant>
      <vt:variant>
        <vt:lpwstr>ref240</vt:lpwstr>
      </vt:variant>
      <vt:variant>
        <vt:i4>720957</vt:i4>
      </vt:variant>
      <vt:variant>
        <vt:i4>6</vt:i4>
      </vt:variant>
      <vt:variant>
        <vt:i4>0</vt:i4>
      </vt:variant>
      <vt:variant>
        <vt:i4>5</vt:i4>
      </vt:variant>
      <vt:variant>
        <vt:lpwstr>http://b3.net.nz/birea/index.php?page=background_biocontrol</vt:lpwstr>
      </vt:variant>
      <vt:variant>
        <vt:lpwstr>ref234</vt:lpwstr>
      </vt:variant>
      <vt:variant>
        <vt:i4>2031696</vt:i4>
      </vt:variant>
      <vt:variant>
        <vt:i4>3</vt:i4>
      </vt:variant>
      <vt:variant>
        <vt:i4>0</vt:i4>
      </vt:variant>
      <vt:variant>
        <vt:i4>5</vt:i4>
      </vt:variant>
      <vt:variant>
        <vt:lpwstr>http://www.fao.org/docrep/x5048e/x5048E00.htm</vt:lpwstr>
      </vt:variant>
      <vt:variant>
        <vt:lpwstr>Contents</vt:lpwstr>
      </vt:variant>
      <vt:variant>
        <vt:i4>3997798</vt:i4>
      </vt:variant>
      <vt:variant>
        <vt:i4>0</vt:i4>
      </vt:variant>
      <vt:variant>
        <vt:i4>0</vt:i4>
      </vt:variant>
      <vt:variant>
        <vt:i4>5</vt:i4>
      </vt:variant>
      <vt:variant>
        <vt:lpwstr>https://www.cbd.int/doc/notifications/2015/ntf-2015-052-ias-en.doc</vt:lpwstr>
      </vt:variant>
      <vt:variant>
        <vt:lpwstr/>
      </vt:variant>
      <vt:variant>
        <vt:i4>196637</vt:i4>
      </vt:variant>
      <vt:variant>
        <vt:i4>3</vt:i4>
      </vt:variant>
      <vt:variant>
        <vt:i4>0</vt:i4>
      </vt:variant>
      <vt:variant>
        <vt:i4>5</vt:i4>
      </vt:variant>
      <vt:variant>
        <vt:lpwstr>http://www.epa.govt.nz/new-organisms/about/Pages/types-of-approvals.aspx</vt:lpwstr>
      </vt:variant>
      <vt:variant>
        <vt:lpwstr/>
      </vt:variant>
      <vt:variant>
        <vt:i4>852035</vt:i4>
      </vt:variant>
      <vt:variant>
        <vt:i4>0</vt:i4>
      </vt:variant>
      <vt:variant>
        <vt:i4>0</vt:i4>
      </vt:variant>
      <vt:variant>
        <vt:i4>5</vt:i4>
      </vt:variant>
      <vt:variant>
        <vt:lpwstr>http://www.invasiveanimals.com/publications/research/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 THE APPLICATION OF CLASSICAL BIOLOGICAL CONTROL FOR THE MANAGEMENT OF ESTABLISHED INVASIVE ALIEN SPECIES CAUSING ENVIRONMENTAL IMPACTS</dc:title>
  <dc:subject>CBD/COP/14/INF/9</dc:subject>
  <dc:creator>SCBD</dc:creator>
  <cp:lastModifiedBy>Veronique Lefebvre</cp:lastModifiedBy>
  <cp:revision>2</cp:revision>
  <cp:lastPrinted>2018-04-05T23:35:00Z</cp:lastPrinted>
  <dcterms:created xsi:type="dcterms:W3CDTF">2018-11-14T10:58:00Z</dcterms:created>
  <dcterms:modified xsi:type="dcterms:W3CDTF">2018-11-14T10:58:00Z</dcterms:modified>
</cp:coreProperties>
</file>