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4C0ACD" w:rsidRPr="00E6325A" w14:paraId="670BC189" w14:textId="77777777" w:rsidTr="0051348B">
        <w:trPr>
          <w:trHeight w:val="851"/>
        </w:trPr>
        <w:tc>
          <w:tcPr>
            <w:tcW w:w="489" w:type="pct"/>
            <w:tcBorders>
              <w:bottom w:val="single" w:sz="8" w:space="0" w:color="auto"/>
            </w:tcBorders>
            <w:vAlign w:val="bottom"/>
          </w:tcPr>
          <w:p w14:paraId="459E363D" w14:textId="77777777" w:rsidR="004C0ACD" w:rsidRPr="00E6325A" w:rsidRDefault="004C0ACD" w:rsidP="0051348B">
            <w:pPr>
              <w:spacing w:after="120"/>
              <w:jc w:val="left"/>
              <w:rPr>
                <w:lang w:val="fr-FR"/>
              </w:rPr>
            </w:pPr>
            <w:bookmarkStart w:id="0" w:name="_Hlk137651738"/>
            <w:r w:rsidRPr="00E6325A">
              <w:rPr>
                <w:noProof/>
                <w:lang w:val="fr-FR" w:eastAsia="fr-FR"/>
              </w:rPr>
              <w:drawing>
                <wp:inline distT="0" distB="0" distL="0" distR="0" wp14:anchorId="413072DE" wp14:editId="7AB383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61939003" w14:textId="77777777" w:rsidR="004C0ACD" w:rsidRPr="00E6325A" w:rsidRDefault="004C0ACD" w:rsidP="0051348B">
            <w:pPr>
              <w:spacing w:after="120"/>
              <w:jc w:val="left"/>
              <w:rPr>
                <w:lang w:val="fr-FR"/>
              </w:rPr>
            </w:pPr>
            <w:r w:rsidRPr="00E6325A">
              <w:rPr>
                <w:noProof/>
                <w:szCs w:val="22"/>
                <w:lang w:val="fr-FR" w:eastAsia="fr-FR"/>
              </w:rPr>
              <w:drawing>
                <wp:inline distT="0" distB="0" distL="0" distR="0" wp14:anchorId="53C47DE0" wp14:editId="341DDF9B">
                  <wp:extent cx="590550" cy="361950"/>
                  <wp:effectExtent l="0" t="0" r="0" b="0"/>
                  <wp:docPr id="2" name="Image 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noir, obscurité&#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85" w:type="pct"/>
            <w:tcBorders>
              <w:bottom w:val="single" w:sz="8" w:space="0" w:color="auto"/>
            </w:tcBorders>
            <w:vAlign w:val="bottom"/>
          </w:tcPr>
          <w:p w14:paraId="7508A0BF" w14:textId="77777777" w:rsidR="004C0ACD" w:rsidRPr="00E6325A" w:rsidRDefault="004C0ACD" w:rsidP="0051348B">
            <w:pPr>
              <w:spacing w:after="120"/>
              <w:ind w:left="2021"/>
              <w:jc w:val="right"/>
              <w:rPr>
                <w:lang w:val="fr-FR"/>
              </w:rPr>
            </w:pPr>
            <w:r w:rsidRPr="00E6325A">
              <w:rPr>
                <w:sz w:val="40"/>
                <w:szCs w:val="40"/>
                <w:lang w:val="fr-FR"/>
              </w:rPr>
              <w:t>CBD</w:t>
            </w:r>
            <w:r w:rsidRPr="00E6325A">
              <w:rPr>
                <w:lang w:val="fr-FR"/>
              </w:rPr>
              <w:t>/SBSTTA/26/2</w:t>
            </w:r>
          </w:p>
        </w:tc>
      </w:tr>
      <w:tr w:rsidR="004C0ACD" w:rsidRPr="00E6325A" w14:paraId="4397DC74" w14:textId="77777777" w:rsidTr="0051348B">
        <w:tc>
          <w:tcPr>
            <w:tcW w:w="2415" w:type="pct"/>
            <w:gridSpan w:val="2"/>
            <w:tcBorders>
              <w:top w:val="single" w:sz="8" w:space="0" w:color="auto"/>
              <w:bottom w:val="single" w:sz="12" w:space="0" w:color="auto"/>
            </w:tcBorders>
          </w:tcPr>
          <w:p w14:paraId="490C923D" w14:textId="77777777" w:rsidR="004C0ACD" w:rsidRPr="00E6325A" w:rsidRDefault="004C0ACD" w:rsidP="0051348B">
            <w:pPr>
              <w:pStyle w:val="Cornernotation"/>
              <w:suppressLineNumbers/>
              <w:suppressAutoHyphens/>
              <w:spacing w:before="120" w:after="120"/>
              <w:ind w:left="0" w:right="0" w:firstLine="0"/>
              <w:rPr>
                <w:lang w:val="fr-FR"/>
              </w:rPr>
            </w:pPr>
            <w:r w:rsidRPr="00E6325A">
              <w:rPr>
                <w:noProof/>
                <w:szCs w:val="22"/>
                <w:lang w:val="fr-FR" w:eastAsia="fr-FR"/>
              </w:rPr>
              <w:drawing>
                <wp:inline distT="0" distB="0" distL="0" distR="0" wp14:anchorId="7917FFFE" wp14:editId="28C4A67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85" w:type="pct"/>
            <w:tcBorders>
              <w:top w:val="single" w:sz="8" w:space="0" w:color="auto"/>
              <w:bottom w:val="single" w:sz="12" w:space="0" w:color="auto"/>
            </w:tcBorders>
          </w:tcPr>
          <w:p w14:paraId="02531677" w14:textId="77777777" w:rsidR="004C0ACD" w:rsidRPr="00E6325A" w:rsidRDefault="004C0ACD" w:rsidP="0051348B">
            <w:pPr>
              <w:ind w:left="2584"/>
              <w:rPr>
                <w:lang w:val="fr-FR"/>
              </w:rPr>
            </w:pPr>
            <w:r w:rsidRPr="00E6325A">
              <w:rPr>
                <w:lang w:val="fr-FR"/>
              </w:rPr>
              <w:t>Distr. : Générale</w:t>
            </w:r>
          </w:p>
          <w:p w14:paraId="489180B6" w14:textId="77777777" w:rsidR="004C0ACD" w:rsidRPr="00E6325A" w:rsidRDefault="004C0ACD" w:rsidP="0051348B">
            <w:pPr>
              <w:ind w:left="2584"/>
              <w:rPr>
                <w:lang w:val="fr-FR"/>
              </w:rPr>
            </w:pPr>
            <w:r w:rsidRPr="00E6325A">
              <w:rPr>
                <w:lang w:val="fr-FR"/>
              </w:rPr>
              <w:t>30 mars 2024</w:t>
            </w:r>
          </w:p>
          <w:p w14:paraId="1103A9C7" w14:textId="77777777" w:rsidR="004C0ACD" w:rsidRPr="00E6325A" w:rsidRDefault="004C0ACD" w:rsidP="0051348B">
            <w:pPr>
              <w:ind w:left="2584"/>
              <w:rPr>
                <w:lang w:val="fr-FR"/>
              </w:rPr>
            </w:pPr>
          </w:p>
          <w:p w14:paraId="5494F1BC" w14:textId="77777777" w:rsidR="004C0ACD" w:rsidRPr="00E6325A" w:rsidRDefault="004C0ACD" w:rsidP="0051348B">
            <w:pPr>
              <w:ind w:left="2584"/>
              <w:rPr>
                <w:lang w:val="fr-FR"/>
              </w:rPr>
            </w:pPr>
            <w:r w:rsidRPr="00E6325A">
              <w:rPr>
                <w:lang w:val="fr-FR"/>
              </w:rPr>
              <w:t>Français</w:t>
            </w:r>
          </w:p>
          <w:p w14:paraId="710AAD35" w14:textId="77777777" w:rsidR="004C0ACD" w:rsidRPr="00E6325A" w:rsidRDefault="004C0ACD" w:rsidP="0051348B">
            <w:pPr>
              <w:ind w:left="2584"/>
              <w:rPr>
                <w:lang w:val="fr-FR"/>
              </w:rPr>
            </w:pPr>
            <w:r w:rsidRPr="00E6325A">
              <w:rPr>
                <w:lang w:val="fr-FR"/>
              </w:rPr>
              <w:t>Original : Anglais</w:t>
            </w:r>
          </w:p>
          <w:p w14:paraId="41A3CA62" w14:textId="77777777" w:rsidR="004C0ACD" w:rsidRPr="00E6325A" w:rsidRDefault="004C0ACD" w:rsidP="0051348B">
            <w:pPr>
              <w:rPr>
                <w:lang w:val="fr-FR"/>
              </w:rPr>
            </w:pPr>
          </w:p>
        </w:tc>
      </w:tr>
    </w:tbl>
    <w:p w14:paraId="33F13997" w14:textId="77777777" w:rsidR="004C0ACD" w:rsidRPr="00E6325A" w:rsidRDefault="004C0ACD" w:rsidP="004C0ACD">
      <w:pPr>
        <w:pStyle w:val="Cornernotation"/>
        <w:ind w:left="0" w:right="5861" w:firstLine="0"/>
        <w:rPr>
          <w:bCs/>
          <w:lang w:val="fr-FR"/>
        </w:rPr>
      </w:pPr>
      <w:r w:rsidRPr="00E6325A">
        <w:rPr>
          <w:bCs/>
          <w:lang w:val="fr-FR"/>
        </w:rPr>
        <w:t>Organe subsidiaire chargé de fournir des avis scientifiques, techniques et technologiques</w:t>
      </w:r>
    </w:p>
    <w:p w14:paraId="483B1B77" w14:textId="77777777" w:rsidR="004C0ACD" w:rsidRPr="00E6325A" w:rsidRDefault="004C0ACD" w:rsidP="004C0ACD">
      <w:pPr>
        <w:pStyle w:val="Cornernotation"/>
        <w:rPr>
          <w:bCs/>
          <w:sz w:val="22"/>
          <w:szCs w:val="22"/>
          <w:lang w:val="fr-FR"/>
        </w:rPr>
      </w:pPr>
      <w:r w:rsidRPr="00E6325A">
        <w:rPr>
          <w:bCs/>
          <w:sz w:val="22"/>
          <w:szCs w:val="22"/>
          <w:lang w:val="fr-FR"/>
        </w:rPr>
        <w:t xml:space="preserve">Vingt-sixième réunion </w:t>
      </w:r>
    </w:p>
    <w:p w14:paraId="1E997442" w14:textId="77777777" w:rsidR="004C0ACD" w:rsidRPr="00E6325A" w:rsidRDefault="004C0ACD" w:rsidP="004C0ACD">
      <w:pPr>
        <w:pStyle w:val="Venuedate"/>
        <w:rPr>
          <w:lang w:val="fr-FR"/>
        </w:rPr>
      </w:pPr>
      <w:r w:rsidRPr="00E6325A">
        <w:rPr>
          <w:lang w:val="fr-FR"/>
        </w:rPr>
        <w:t>Nairobi, 13-18 mai 2024</w:t>
      </w:r>
    </w:p>
    <w:p w14:paraId="000DBB28" w14:textId="22D7832B" w:rsidR="004C0ACD" w:rsidRPr="00E6325A" w:rsidRDefault="004C0ACD" w:rsidP="004C0ACD">
      <w:pPr>
        <w:pStyle w:val="Cornernotation-Item"/>
        <w:rPr>
          <w:b w:val="0"/>
          <w:bCs w:val="0"/>
          <w:lang w:val="fr-FR"/>
        </w:rPr>
      </w:pPr>
      <w:r w:rsidRPr="00E6325A">
        <w:rPr>
          <w:b w:val="0"/>
          <w:bCs w:val="0"/>
          <w:lang w:val="fr-FR"/>
        </w:rPr>
        <w:t>Point 3 de l’ordre du jour</w:t>
      </w:r>
      <w:r w:rsidRPr="00E6325A">
        <w:rPr>
          <w:b w:val="0"/>
          <w:lang w:val="fr-FR"/>
        </w:rPr>
        <w:t xml:space="preserve"> provisoire</w:t>
      </w:r>
      <w:r w:rsidR="00707C43" w:rsidRPr="00BF2D2A">
        <w:rPr>
          <w:rStyle w:val="Appelnotedebasdep"/>
          <w:rFonts w:eastAsiaTheme="majorEastAsia"/>
          <w:b w:val="0"/>
          <w:bCs w:val="0"/>
        </w:rPr>
        <w:footnoteReference w:customMarkFollows="1" w:id="2"/>
        <w:t>*</w:t>
      </w:r>
    </w:p>
    <w:p w14:paraId="29D1A355" w14:textId="77777777" w:rsidR="004C0ACD" w:rsidRPr="00E6325A" w:rsidRDefault="004C0ACD" w:rsidP="004C0ACD">
      <w:pPr>
        <w:pStyle w:val="Cornernotation-Item"/>
        <w:ind w:left="0" w:right="6286" w:firstLine="0"/>
        <w:rPr>
          <w:lang w:val="fr-FR"/>
        </w:rPr>
      </w:pPr>
      <w:r w:rsidRPr="00E6325A">
        <w:rPr>
          <w:lang w:val="fr-FR"/>
        </w:rPr>
        <w:t>Cadre de suivi du Cadre mondial de la biodiversité de Kunming-Montréal</w:t>
      </w:r>
      <w:bookmarkEnd w:id="0"/>
    </w:p>
    <w:p w14:paraId="6A73B763" w14:textId="77777777" w:rsidR="004C0ACD" w:rsidRPr="00E6325A" w:rsidRDefault="00000000" w:rsidP="004C0ACD">
      <w:pPr>
        <w:pStyle w:val="Titre"/>
        <w:jc w:val="left"/>
        <w:rPr>
          <w:rFonts w:hint="eastAsia"/>
          <w:b w:val="0"/>
          <w:lang w:val="fr-FR"/>
        </w:rPr>
      </w:pPr>
      <w:hyperlink>
        <w:r w:rsidR="004C0ACD" w:rsidRPr="00E6325A">
          <w:rPr>
            <w:b w:val="0"/>
            <w:lang w:val="fr-FR"/>
          </w:rPr>
          <w:t>Cadre de suivi du Cadre mondial de la biodiversité de Kunming-Montréal</w:t>
        </w:r>
      </w:hyperlink>
    </w:p>
    <w:p w14:paraId="744F51B0" w14:textId="77777777" w:rsidR="004C0ACD" w:rsidRPr="00E6325A" w:rsidRDefault="004C0ACD" w:rsidP="004C0ACD">
      <w:pPr>
        <w:pStyle w:val="Sous-titre"/>
        <w:numPr>
          <w:ilvl w:val="0"/>
          <w:numId w:val="0"/>
        </w:numPr>
        <w:spacing w:before="120" w:after="120"/>
        <w:ind w:left="567"/>
        <w:jc w:val="left"/>
        <w:rPr>
          <w:rFonts w:ascii="Times New Roman" w:hAnsi="Times New Roman"/>
          <w:b w:val="0"/>
          <w:i/>
          <w:color w:val="auto"/>
          <w:lang w:val="fr-FR"/>
        </w:rPr>
      </w:pPr>
      <w:r w:rsidRPr="00E6325A">
        <w:rPr>
          <w:rFonts w:ascii="Times New Roman" w:hAnsi="Times New Roman"/>
          <w:color w:val="auto"/>
          <w:lang w:val="fr-FR"/>
        </w:rPr>
        <w:t>Note du Secrétariat</w:t>
      </w:r>
    </w:p>
    <w:p w14:paraId="21FDCF64" w14:textId="77777777" w:rsidR="004C0ACD" w:rsidRPr="00E6325A" w:rsidRDefault="004C0ACD" w:rsidP="004C0ACD">
      <w:pPr>
        <w:pStyle w:val="Titre1"/>
        <w:ind w:left="567" w:hanging="567"/>
        <w:rPr>
          <w:caps/>
          <w:lang w:val="fr-FR"/>
        </w:rPr>
      </w:pPr>
      <w:r w:rsidRPr="00E6325A">
        <w:rPr>
          <w:lang w:val="fr-FR"/>
        </w:rPr>
        <w:t>I.</w:t>
      </w:r>
      <w:r w:rsidRPr="00E6325A">
        <w:rPr>
          <w:lang w:val="fr-FR"/>
        </w:rPr>
        <w:tab/>
        <w:t>Introduction</w:t>
      </w:r>
    </w:p>
    <w:p w14:paraId="2109EBF3" w14:textId="77777777" w:rsidR="004C0ACD" w:rsidRPr="00E6325A" w:rsidRDefault="004C0ACD" w:rsidP="004C0ACD">
      <w:pPr>
        <w:pStyle w:val="Para1"/>
        <w:numPr>
          <w:ilvl w:val="0"/>
          <w:numId w:val="33"/>
        </w:numPr>
        <w:ind w:left="567" w:firstLine="0"/>
        <w:rPr>
          <w:kern w:val="22"/>
          <w:lang w:val="fr-FR"/>
        </w:rPr>
      </w:pPr>
      <w:r w:rsidRPr="00E6325A">
        <w:rPr>
          <w:lang w:val="fr-FR"/>
        </w:rPr>
        <w:t>Dans</w:t>
      </w:r>
      <w:r w:rsidRPr="00E6325A">
        <w:rPr>
          <w:kern w:val="22"/>
          <w:lang w:val="fr-FR"/>
        </w:rPr>
        <w:t xml:space="preserve"> sa décision 15/5 du 19 décembre 2022, la </w:t>
      </w:r>
      <w:r w:rsidRPr="00E6325A">
        <w:rPr>
          <w:lang w:val="fr-FR"/>
        </w:rPr>
        <w:t>Conférence des Parties</w:t>
      </w:r>
      <w:r w:rsidRPr="00E6325A">
        <w:rPr>
          <w:kern w:val="22"/>
          <w:lang w:val="fr-FR"/>
        </w:rPr>
        <w:t xml:space="preserve"> a adopté le cadre de suivi du Cadre mondial de la biodiversité de Kunming-Montréal, figurant à l’annexe I de cette décision. Dans cette même décision, la Conférence des Parties a décidé de constituer un groupe spécial d’experts techniques sur les indicateurs du Cadre, dont le mandat sera limité dans le temps jusqu’à la seizième réunion de </w:t>
      </w:r>
      <w:r w:rsidRPr="00E6325A">
        <w:rPr>
          <w:lang w:val="fr-FR"/>
        </w:rPr>
        <w:t>la Conférence des Parties</w:t>
      </w:r>
      <w:r w:rsidRPr="00E6325A">
        <w:rPr>
          <w:kern w:val="22"/>
          <w:lang w:val="fr-FR"/>
        </w:rPr>
        <w:t xml:space="preserve">, afin de fournir des avis sur la mise en œuvre plus poussée du cadre de suivi du </w:t>
      </w:r>
      <w:r w:rsidRPr="00E6325A">
        <w:rPr>
          <w:lang w:val="fr-FR"/>
        </w:rPr>
        <w:t>Cadre</w:t>
      </w:r>
      <w:r w:rsidRPr="00E6325A">
        <w:rPr>
          <w:kern w:val="22"/>
          <w:lang w:val="fr-FR"/>
        </w:rPr>
        <w:t xml:space="preserve"> mondial de la biodiversité de Kunming-Montréal. </w:t>
      </w:r>
    </w:p>
    <w:p w14:paraId="14AD7ABC" w14:textId="77777777" w:rsidR="004C0ACD" w:rsidRPr="00E6325A" w:rsidRDefault="004C0ACD" w:rsidP="004C0ACD">
      <w:pPr>
        <w:pStyle w:val="Para1"/>
        <w:numPr>
          <w:ilvl w:val="0"/>
          <w:numId w:val="33"/>
        </w:numPr>
        <w:ind w:left="567" w:firstLine="0"/>
        <w:rPr>
          <w:kern w:val="22"/>
          <w:lang w:val="fr-FR"/>
        </w:rPr>
      </w:pPr>
      <w:r w:rsidRPr="00E6325A">
        <w:rPr>
          <w:lang w:val="fr-FR"/>
        </w:rPr>
        <w:t xml:space="preserve">La présente note a été établie sur la base des résultats des travaux du Groupe spécial d’experts techniques sur les indicateurs </w:t>
      </w:r>
      <w:r w:rsidRPr="00E6325A">
        <w:rPr>
          <w:kern w:val="22"/>
          <w:lang w:val="fr-FR"/>
        </w:rPr>
        <w:t xml:space="preserve">du </w:t>
      </w:r>
      <w:r w:rsidRPr="00E6325A">
        <w:rPr>
          <w:lang w:val="fr-FR"/>
        </w:rPr>
        <w:t>Cadre</w:t>
      </w:r>
      <w:r w:rsidRPr="00E6325A">
        <w:rPr>
          <w:kern w:val="22"/>
          <w:lang w:val="fr-FR"/>
        </w:rPr>
        <w:t xml:space="preserve"> mondial de la biodiversité de Kunming-Montréal</w:t>
      </w:r>
      <w:r w:rsidRPr="00E6325A">
        <w:rPr>
          <w:lang w:val="fr-FR"/>
        </w:rPr>
        <w:t>, en particulier l’annexe I au rapport de sa sixième réunion</w:t>
      </w:r>
      <w:r w:rsidRPr="00E6325A">
        <w:rPr>
          <w:kern w:val="22"/>
          <w:lang w:val="fr-FR"/>
        </w:rPr>
        <w:t>.</w:t>
      </w:r>
      <w:r w:rsidRPr="00E6325A">
        <w:rPr>
          <w:rStyle w:val="Appelnotedebasdep"/>
          <w:kern w:val="22"/>
          <w:lang w:val="fr-FR"/>
        </w:rPr>
        <w:footnoteReference w:id="3"/>
      </w:r>
    </w:p>
    <w:p w14:paraId="5E4A2D47" w14:textId="77777777" w:rsidR="004C0ACD" w:rsidRPr="00E6325A" w:rsidRDefault="004C0ACD" w:rsidP="004C0ACD">
      <w:pPr>
        <w:pStyle w:val="Titre1"/>
        <w:ind w:left="567" w:hanging="567"/>
        <w:rPr>
          <w:b w:val="0"/>
          <w:lang w:val="fr-FR"/>
        </w:rPr>
      </w:pPr>
      <w:r w:rsidRPr="00E6325A">
        <w:rPr>
          <w:lang w:val="fr-FR"/>
        </w:rPr>
        <w:t>II.</w:t>
      </w:r>
      <w:r w:rsidRPr="00E6325A">
        <w:rPr>
          <w:lang w:val="fr-FR"/>
        </w:rPr>
        <w:tab/>
        <w:t>Contexte</w:t>
      </w:r>
    </w:p>
    <w:p w14:paraId="5EB7D25C" w14:textId="77777777" w:rsidR="004C0ACD" w:rsidRPr="00E6325A" w:rsidRDefault="004C0ACD" w:rsidP="004C0ACD">
      <w:pPr>
        <w:pStyle w:val="Para1"/>
        <w:numPr>
          <w:ilvl w:val="0"/>
          <w:numId w:val="33"/>
        </w:numPr>
        <w:ind w:left="567" w:firstLine="0"/>
        <w:rPr>
          <w:lang w:val="fr-FR"/>
        </w:rPr>
      </w:pPr>
      <w:r w:rsidRPr="00E6325A">
        <w:rPr>
          <w:kern w:val="22"/>
          <w:lang w:val="fr-FR"/>
        </w:rPr>
        <w:t xml:space="preserve">Dans sa décision 15/5, la </w:t>
      </w:r>
      <w:r w:rsidRPr="00E6325A">
        <w:rPr>
          <w:lang w:val="fr-FR"/>
        </w:rPr>
        <w:t>Conférence des Parties a prié</w:t>
      </w:r>
      <w:r w:rsidRPr="00E6325A">
        <w:rPr>
          <w:kern w:val="22"/>
          <w:lang w:val="fr-FR"/>
        </w:rPr>
        <w:t xml:space="preserve"> l’Organe subsidiaire chargé de fournir des avis scientifiques, techniques et technologiques d’examiner les résultats des travaux du Groupe d’experts, afin de terminer l’examen scientifique et technique du cadre de suivi. En réponse à cette demande, l’Organe subsidiaire présentera à l’Organe subsidiaire chargé de l’application, pour examen à sa quatrième réunion, un rapport sur les conclusions pertinentes ayant trait aux débats menés sur la planification, le suivi, l’examen et l’établissement de rapports</w:t>
      </w:r>
      <w:r w:rsidRPr="00E6325A">
        <w:rPr>
          <w:lang w:val="fr-FR"/>
        </w:rPr>
        <w:t xml:space="preserve">. Il convient de noter que l’Organe subsidiaire </w:t>
      </w:r>
      <w:r w:rsidRPr="00E6325A">
        <w:rPr>
          <w:kern w:val="22"/>
          <w:lang w:val="fr-FR"/>
        </w:rPr>
        <w:t>chargé de l’application</w:t>
      </w:r>
      <w:r w:rsidRPr="00E6325A">
        <w:rPr>
          <w:lang w:val="fr-FR"/>
        </w:rPr>
        <w:t xml:space="preserve"> examinera l’utilisation du cadre de suivi dans les stratégies et plans d’action nationaux pour la diversité biologique, les rapports nationaux et l’examen mondial des progrès collectifs accomplis dans la mise en œuvre du Cadre mondial, dans le cadre du mécanisme de planification, de suivi, d’examen et d’établissement de rapports. </w:t>
      </w:r>
      <w:r w:rsidRPr="00E6325A">
        <w:rPr>
          <w:kern w:val="22"/>
          <w:lang w:val="fr-FR"/>
        </w:rPr>
        <w:t>Dans sa décision 15/7, la Conférence des Parties a décidé de constituer le Groupe d’experts techniques sur l’établissement de rapports financiers, afin d’appuyer le Groupe spécial d’experts techniques sur les indicateurs.</w:t>
      </w:r>
    </w:p>
    <w:p w14:paraId="4D0DFDE5" w14:textId="77777777" w:rsidR="004C0ACD" w:rsidRPr="00E6325A" w:rsidRDefault="004C0ACD" w:rsidP="004C0ACD">
      <w:pPr>
        <w:pStyle w:val="Para1"/>
        <w:numPr>
          <w:ilvl w:val="0"/>
          <w:numId w:val="33"/>
        </w:numPr>
        <w:ind w:left="567" w:firstLine="0"/>
        <w:rPr>
          <w:lang w:val="fr-FR"/>
        </w:rPr>
      </w:pPr>
      <w:r w:rsidRPr="00E6325A">
        <w:rPr>
          <w:rFonts w:asciiTheme="majorBidi" w:hAnsiTheme="majorBidi"/>
          <w:lang w:val="fr-FR"/>
        </w:rPr>
        <w:t xml:space="preserve">Sur </w:t>
      </w:r>
      <w:r w:rsidRPr="00E6325A">
        <w:rPr>
          <w:rFonts w:asciiTheme="majorBidi" w:hAnsiTheme="majorBidi" w:cstheme="majorBidi"/>
          <w:lang w:val="fr-FR"/>
        </w:rPr>
        <w:t>la</w:t>
      </w:r>
      <w:r w:rsidRPr="00E6325A">
        <w:rPr>
          <w:rFonts w:asciiTheme="majorBidi" w:hAnsiTheme="majorBidi"/>
          <w:lang w:val="fr-FR"/>
        </w:rPr>
        <w:t xml:space="preserve"> base</w:t>
      </w:r>
      <w:r w:rsidRPr="00E6325A">
        <w:rPr>
          <w:rFonts w:asciiTheme="majorBidi" w:hAnsiTheme="majorBidi" w:cstheme="majorBidi"/>
          <w:lang w:val="fr-FR"/>
        </w:rPr>
        <w:t xml:space="preserve"> de ces éléments</w:t>
      </w:r>
      <w:r w:rsidRPr="00E6325A">
        <w:rPr>
          <w:rFonts w:asciiTheme="majorBidi" w:hAnsiTheme="majorBidi"/>
          <w:lang w:val="fr-FR"/>
        </w:rPr>
        <w:t xml:space="preserve">, le Groupe spécial d’experts techniques sur les </w:t>
      </w:r>
      <w:r w:rsidRPr="00E6325A">
        <w:rPr>
          <w:rFonts w:asciiTheme="majorBidi" w:hAnsiTheme="majorBidi" w:cstheme="majorBidi"/>
          <w:lang w:val="fr-FR"/>
        </w:rPr>
        <w:t>indicateurs</w:t>
      </w:r>
      <w:r w:rsidRPr="00E6325A">
        <w:rPr>
          <w:rFonts w:asciiTheme="majorBidi" w:hAnsiTheme="majorBidi"/>
          <w:lang w:val="fr-FR"/>
        </w:rPr>
        <w:t xml:space="preserve"> a été créé en avril 2023. Il s’est réuni six fois, deux fois en personne et quatre fois en ligne. Entre sa création et la présente </w:t>
      </w:r>
      <w:r w:rsidRPr="00E6325A">
        <w:rPr>
          <w:rFonts w:asciiTheme="majorBidi" w:hAnsiTheme="majorBidi"/>
          <w:lang w:val="fr-FR"/>
        </w:rPr>
        <w:lastRenderedPageBreak/>
        <w:t>réunion de l’Organe subsidiaire, il a également procédé à de nombreux échanges de courriels et à des réunions de groupes plus restreints, et a élaboré des documents conjoints en consultation avec les Parties et d’autres parties prenantes. Les comptes rendus des réunions sont disponibles en ligne</w:t>
      </w:r>
      <w:r w:rsidRPr="00E6325A">
        <w:rPr>
          <w:rStyle w:val="Appelnotedebasdep"/>
          <w:rFonts w:asciiTheme="majorBidi" w:hAnsiTheme="majorBidi" w:cstheme="majorBidi"/>
          <w:lang w:val="fr-FR"/>
        </w:rPr>
        <w:footnoteReference w:id="4"/>
      </w:r>
      <w:r w:rsidRPr="00E6325A">
        <w:rPr>
          <w:rFonts w:asciiTheme="majorBidi" w:hAnsiTheme="majorBidi"/>
          <w:lang w:val="fr-FR"/>
        </w:rPr>
        <w:t xml:space="preserve">. </w:t>
      </w:r>
    </w:p>
    <w:p w14:paraId="2CD2184E" w14:textId="77777777" w:rsidR="004C0ACD" w:rsidRPr="00E6325A" w:rsidRDefault="004C0ACD" w:rsidP="004C0ACD">
      <w:pPr>
        <w:pStyle w:val="Para1"/>
        <w:numPr>
          <w:ilvl w:val="0"/>
          <w:numId w:val="33"/>
        </w:numPr>
        <w:ind w:left="567" w:firstLine="0"/>
        <w:rPr>
          <w:lang w:val="fr-FR"/>
        </w:rPr>
      </w:pPr>
      <w:r w:rsidRPr="00E6325A">
        <w:rPr>
          <w:rFonts w:asciiTheme="majorBidi" w:hAnsiTheme="majorBidi"/>
          <w:lang w:val="fr-FR"/>
        </w:rPr>
        <w:t>Le Groupe d’experts techniques sur l’établissement de rapports financiers a été créé en juin 2023. Il s’est réuni trois fois, deux fois en personne et une fois en ligne, entre sa création et la présente réunion de l’Organe subsidiaire. Les coprésidents du Groupe d’experts techniques sur l’établissement de rapports financiers ont participé aux réunions du Groupe spécial d’experts techniques sur les</w:t>
      </w:r>
      <w:r w:rsidRPr="00E6325A">
        <w:rPr>
          <w:rFonts w:asciiTheme="majorBidi" w:hAnsiTheme="majorBidi" w:cstheme="majorBidi"/>
          <w:lang w:val="fr-FR"/>
        </w:rPr>
        <w:t xml:space="preserve"> indicateurs et ont eu des échanges réguliers avec les coprésidents</w:t>
      </w:r>
      <w:r w:rsidRPr="00E6325A">
        <w:rPr>
          <w:rFonts w:asciiTheme="majorBidi" w:hAnsiTheme="majorBidi"/>
          <w:lang w:val="fr-FR"/>
        </w:rPr>
        <w:t>. Les rapports des réunions du Groupe d’experts techniques sur l’établissement de rapports financiers sont disponibles en ligne</w:t>
      </w:r>
      <w:r w:rsidRPr="00E6325A">
        <w:rPr>
          <w:rStyle w:val="Appelnotedebasdep"/>
          <w:rFonts w:asciiTheme="majorBidi" w:hAnsiTheme="majorBidi" w:cstheme="majorBidi"/>
          <w:lang w:val="fr-FR"/>
        </w:rPr>
        <w:footnoteReference w:id="5"/>
      </w:r>
      <w:r w:rsidRPr="00E6325A">
        <w:rPr>
          <w:rFonts w:asciiTheme="majorBidi" w:hAnsiTheme="majorBidi"/>
          <w:lang w:val="fr-FR"/>
        </w:rPr>
        <w:t>.</w:t>
      </w:r>
    </w:p>
    <w:p w14:paraId="12FB2136" w14:textId="77777777" w:rsidR="004C0ACD" w:rsidRPr="00E6325A" w:rsidRDefault="004C0ACD" w:rsidP="004C0ACD">
      <w:pPr>
        <w:pStyle w:val="Para1"/>
        <w:numPr>
          <w:ilvl w:val="0"/>
          <w:numId w:val="33"/>
        </w:numPr>
        <w:ind w:left="567" w:firstLine="0"/>
        <w:rPr>
          <w:lang w:val="fr-FR"/>
        </w:rPr>
      </w:pPr>
      <w:r w:rsidRPr="00E6325A">
        <w:rPr>
          <w:kern w:val="22"/>
          <w:lang w:val="fr-FR"/>
        </w:rPr>
        <w:t xml:space="preserve">Dans sa décision 15/5, la Conférence des Parties a également invité le Groupe de travail spécial à composition non limitée sur l’article 8 j) et les dispositions connexes de la Convention à poursuivre l’élaboration et la mise en œuvre d’indicateurs relatifs aux connaissances traditionnelles, aux peuples autochtones et aux communautés locales, et à faire rapport sur ces travaux à la Conférence des Parties et, dans sa décision 15/8, elle a prié le Groupe consultatif informel sur la coopération technique et scientifique d’appuyer le Groupe spécial d’experts techniques sur les indicateurs, si nécessaire. Dans sa décision 15/5, la Conférence des Parties a également prié le Secrétaire exécutif, en collaboration avec le Groupe spécial d’experts techniques sur les indicateurs, d’organiser des débats en ligne animés portant sur le cadre de suivi et d’élaborer des orientations sur le cadre de suivi. </w:t>
      </w:r>
    </w:p>
    <w:p w14:paraId="4735C2EC" w14:textId="77777777" w:rsidR="004C0ACD" w:rsidRPr="00E6325A" w:rsidRDefault="004C0ACD" w:rsidP="004C0ACD">
      <w:pPr>
        <w:pStyle w:val="Para1"/>
        <w:numPr>
          <w:ilvl w:val="0"/>
          <w:numId w:val="33"/>
        </w:numPr>
        <w:ind w:left="567" w:firstLine="0"/>
        <w:rPr>
          <w:sz w:val="24"/>
          <w:lang w:val="fr-FR"/>
        </w:rPr>
      </w:pPr>
      <w:r w:rsidRPr="00E6325A">
        <w:rPr>
          <w:rFonts w:asciiTheme="majorBidi" w:hAnsiTheme="majorBidi"/>
          <w:lang w:val="fr-FR"/>
        </w:rPr>
        <w:t xml:space="preserve">Le Groupe </w:t>
      </w:r>
      <w:r w:rsidRPr="00E6325A">
        <w:rPr>
          <w:kern w:val="22"/>
          <w:lang w:val="fr-FR"/>
        </w:rPr>
        <w:t>spécial d’</w:t>
      </w:r>
      <w:r w:rsidRPr="00E6325A">
        <w:rPr>
          <w:rFonts w:asciiTheme="majorBidi" w:hAnsiTheme="majorBidi"/>
          <w:lang w:val="fr-FR"/>
        </w:rPr>
        <w:t xml:space="preserve">experts </w:t>
      </w:r>
      <w:r w:rsidRPr="00E6325A">
        <w:rPr>
          <w:rFonts w:asciiTheme="majorBidi" w:hAnsiTheme="majorBidi" w:cstheme="majorBidi"/>
          <w:lang w:val="fr-FR"/>
        </w:rPr>
        <w:t>techniques sur les indicateurs</w:t>
      </w:r>
      <w:r w:rsidRPr="00E6325A">
        <w:rPr>
          <w:rFonts w:asciiTheme="majorBidi" w:hAnsiTheme="majorBidi"/>
          <w:lang w:val="fr-FR"/>
        </w:rPr>
        <w:t xml:space="preserve"> a organisé ses travaux en tenant compte des points de vue exprimés dans le cadre d’un forum de discussion en ligne et en collaboration avec les travaux en cours du Groupe d’experts techniques sur l’établissement de rapports financiers et du Groupe de travail spécial à composition non limitée sur l’article 8 j) et les dispositions connexes de la Convention. </w:t>
      </w:r>
      <w:r w:rsidRPr="00E6325A">
        <w:rPr>
          <w:rFonts w:asciiTheme="majorBidi" w:hAnsiTheme="majorBidi" w:cstheme="majorBidi"/>
          <w:lang w:val="fr-FR"/>
        </w:rPr>
        <w:t>Également</w:t>
      </w:r>
      <w:r w:rsidRPr="00E6325A">
        <w:rPr>
          <w:rFonts w:asciiTheme="majorBidi" w:hAnsiTheme="majorBidi"/>
          <w:lang w:val="fr-FR"/>
        </w:rPr>
        <w:t xml:space="preserve">, le Groupe spécial d’experts techniques sur les indicateurs a reçu des contributions </w:t>
      </w:r>
      <w:r w:rsidRPr="00E6325A">
        <w:rPr>
          <w:rFonts w:asciiTheme="majorBidi" w:hAnsiTheme="majorBidi" w:cstheme="majorBidi"/>
          <w:lang w:val="fr-FR"/>
        </w:rPr>
        <w:t xml:space="preserve">concernant les cibles 20 et 21, émanant </w:t>
      </w:r>
      <w:r w:rsidRPr="00E6325A">
        <w:rPr>
          <w:rFonts w:asciiTheme="majorBidi" w:hAnsiTheme="majorBidi"/>
          <w:lang w:val="fr-FR"/>
        </w:rPr>
        <w:t xml:space="preserve">du Groupe consultatif informel sur la coopération technique et scientifique, et </w:t>
      </w:r>
      <w:r w:rsidRPr="00E6325A">
        <w:rPr>
          <w:rFonts w:asciiTheme="majorBidi" w:hAnsiTheme="majorBidi" w:cstheme="majorBidi"/>
          <w:lang w:val="fr-FR"/>
        </w:rPr>
        <w:t xml:space="preserve">concernant la cible 17, émanant </w:t>
      </w:r>
      <w:r w:rsidRPr="00E6325A">
        <w:rPr>
          <w:rFonts w:asciiTheme="majorBidi" w:hAnsiTheme="majorBidi"/>
          <w:lang w:val="fr-FR"/>
        </w:rPr>
        <w:t>du Groupe de liaison sur le Protocole de Cartagena sur la prévention des risques biotechnologiques</w:t>
      </w:r>
      <w:r w:rsidRPr="00E6325A">
        <w:rPr>
          <w:rFonts w:asciiTheme="majorBidi" w:hAnsiTheme="majorBidi" w:cstheme="majorBidi"/>
          <w:lang w:val="fr-FR"/>
        </w:rPr>
        <w:t>.</w:t>
      </w:r>
      <w:r w:rsidRPr="00E6325A">
        <w:rPr>
          <w:rFonts w:asciiTheme="majorBidi" w:hAnsiTheme="majorBidi"/>
          <w:lang w:val="fr-FR"/>
        </w:rPr>
        <w:t xml:space="preserve"> Il</w:t>
      </w:r>
      <w:r w:rsidRPr="00E6325A">
        <w:rPr>
          <w:kern w:val="22"/>
          <w:lang w:val="fr-FR"/>
        </w:rPr>
        <w:t xml:space="preserve"> convient de noter que les points de vue exprimés lors des discussions en ligne animées ont principalement porté sur les lacunes du cadre de suivi, qu’il s’agisse de lacunes liées à des objectifs ou cibles spécifiques ou de lacunes liées au suivi, conformément à la partie C du Cadre mondial de la biodiversité de Kunming-Montréal</w:t>
      </w:r>
      <w:r w:rsidRPr="00E6325A">
        <w:rPr>
          <w:rStyle w:val="Appelnotedebasdep"/>
          <w:kern w:val="22"/>
          <w:lang w:val="fr-FR"/>
        </w:rPr>
        <w:footnoteReference w:id="6"/>
      </w:r>
      <w:r w:rsidRPr="00E6325A">
        <w:rPr>
          <w:kern w:val="22"/>
          <w:lang w:val="fr-FR"/>
        </w:rPr>
        <w:t>.</w:t>
      </w:r>
    </w:p>
    <w:p w14:paraId="7483BB50" w14:textId="77777777" w:rsidR="004C0ACD" w:rsidRPr="00E6325A" w:rsidRDefault="004C0ACD" w:rsidP="004C0ACD">
      <w:pPr>
        <w:pStyle w:val="Para1"/>
        <w:numPr>
          <w:ilvl w:val="0"/>
          <w:numId w:val="33"/>
        </w:numPr>
        <w:ind w:left="567" w:firstLine="0"/>
        <w:rPr>
          <w:lang w:val="fr-FR"/>
        </w:rPr>
      </w:pPr>
      <w:r w:rsidRPr="00E6325A">
        <w:rPr>
          <w:rFonts w:asciiTheme="majorBidi" w:hAnsiTheme="majorBidi"/>
          <w:lang w:val="fr-FR"/>
        </w:rPr>
        <w:t xml:space="preserve">Le Groupe d’experts a présenté un rapport sur ses travaux à l’Organe subsidiaire chargé de fournir des avis scientifiques, techniques et technologiques à sa vingt-cinquième réunion, y compris des propositions de questions et d’options en termes de réponses pour les indicateurs binaires. Sur cette base, l’Organe subsidiaire a formulé la recommandation 25/1, qui comprend des orientations supplémentaires à </w:t>
      </w:r>
      <w:r w:rsidRPr="00E6325A">
        <w:rPr>
          <w:rFonts w:asciiTheme="majorBidi" w:hAnsiTheme="majorBidi" w:cstheme="majorBidi"/>
          <w:lang w:val="fr-FR"/>
        </w:rPr>
        <w:t xml:space="preserve">l’intention du </w:t>
      </w:r>
      <w:r w:rsidRPr="00E6325A">
        <w:rPr>
          <w:rFonts w:asciiTheme="majorBidi" w:hAnsiTheme="majorBidi"/>
          <w:lang w:val="fr-FR"/>
        </w:rPr>
        <w:t xml:space="preserve">Groupe d’experts.  </w:t>
      </w:r>
    </w:p>
    <w:p w14:paraId="7CB5D542" w14:textId="6CC53EAF" w:rsidR="004C0ACD" w:rsidRPr="00E6325A" w:rsidRDefault="004C0ACD" w:rsidP="004C0ACD">
      <w:pPr>
        <w:pStyle w:val="Para1"/>
        <w:numPr>
          <w:ilvl w:val="0"/>
          <w:numId w:val="33"/>
        </w:numPr>
        <w:ind w:left="567" w:firstLine="0"/>
        <w:rPr>
          <w:lang w:val="fr-FR"/>
        </w:rPr>
      </w:pPr>
      <w:r w:rsidRPr="00E6325A">
        <w:rPr>
          <w:rFonts w:asciiTheme="majorBidi" w:hAnsiTheme="majorBidi"/>
          <w:lang w:val="fr-FR"/>
        </w:rPr>
        <w:t>La présente note décrit les résultats et les recommandations du Groupe d’experts, sur la base des travaux décrits ci-dessus.</w:t>
      </w:r>
      <w:r w:rsidR="00267E62">
        <w:rPr>
          <w:rFonts w:asciiTheme="majorBidi" w:hAnsiTheme="majorBidi"/>
          <w:lang w:val="fr-FR"/>
        </w:rPr>
        <w:t xml:space="preserve"> </w:t>
      </w:r>
    </w:p>
    <w:p w14:paraId="66C34613" w14:textId="77777777" w:rsidR="004C0ACD" w:rsidRPr="00E6325A" w:rsidRDefault="004C0ACD" w:rsidP="004C0ACD">
      <w:pPr>
        <w:pStyle w:val="Titre1"/>
        <w:ind w:left="567" w:hanging="567"/>
        <w:rPr>
          <w:b w:val="0"/>
          <w:caps/>
          <w:lang w:val="fr-FR"/>
        </w:rPr>
      </w:pPr>
      <w:r w:rsidRPr="00E6325A">
        <w:rPr>
          <w:lang w:val="fr-FR"/>
        </w:rPr>
        <w:lastRenderedPageBreak/>
        <w:t>III.</w:t>
      </w:r>
      <w:r w:rsidRPr="00E6325A">
        <w:rPr>
          <w:lang w:val="fr-FR"/>
        </w:rPr>
        <w:tab/>
        <w:t xml:space="preserve">Résumé des résultats des travaux du Groupe spécial d’experts techniques sur les indicateurs du Cadre mondial de la biodiversité de Kunming-Montréal </w:t>
      </w:r>
    </w:p>
    <w:p w14:paraId="6C6445E7" w14:textId="77777777" w:rsidR="004C0ACD" w:rsidRPr="00E6325A" w:rsidRDefault="004C0ACD" w:rsidP="004C0ACD">
      <w:pPr>
        <w:pStyle w:val="Para1"/>
        <w:numPr>
          <w:ilvl w:val="0"/>
          <w:numId w:val="33"/>
        </w:numPr>
        <w:ind w:left="567" w:firstLine="0"/>
        <w:rPr>
          <w:kern w:val="22"/>
          <w:lang w:val="fr-FR"/>
        </w:rPr>
      </w:pPr>
      <w:r w:rsidRPr="00E6325A">
        <w:rPr>
          <w:kern w:val="22"/>
          <w:lang w:val="fr-FR"/>
        </w:rPr>
        <w:t>Conformément à son mandat, le Groupe spécial d’experts techniques sur les indicateurs a mis à jour la liste des indicateurs du cadre de suivi et élaboré des orientations pour faciliter sa mise en œuvre et son élaboration plus poussée, comme indiqué dans les paragraphes ci-après.</w:t>
      </w:r>
    </w:p>
    <w:p w14:paraId="5DDAAA8C" w14:textId="1D7CA0F9" w:rsidR="004C0ACD" w:rsidRPr="00E6325A" w:rsidRDefault="004C0ACD" w:rsidP="004C0ACD">
      <w:pPr>
        <w:pStyle w:val="Para1"/>
        <w:numPr>
          <w:ilvl w:val="1"/>
          <w:numId w:val="98"/>
        </w:numPr>
        <w:tabs>
          <w:tab w:val="clear" w:pos="1134"/>
          <w:tab w:val="left" w:pos="1701"/>
        </w:tabs>
        <w:ind w:left="567" w:firstLine="567"/>
        <w:rPr>
          <w:kern w:val="22"/>
          <w:lang w:val="fr-FR"/>
        </w:rPr>
      </w:pPr>
      <w:r w:rsidRPr="00E6325A">
        <w:rPr>
          <w:kern w:val="22"/>
          <w:lang w:val="fr-FR"/>
        </w:rPr>
        <w:t>Le Groupe d’experts a fourni des métadonnées pour chacun des indicateurs principaux (y compris les indicateurs binaires). Les métadonnées ont été rassemblées dans un seul document d’information (CBD/SBSTTA/26/INF/14</w:t>
      </w:r>
      <w:r w:rsidRPr="00E6325A">
        <w:rPr>
          <w:snapToGrid w:val="0"/>
          <w:kern w:val="22"/>
          <w:lang w:val="fr-FR"/>
        </w:rPr>
        <w:t>)</w:t>
      </w:r>
      <w:r w:rsidRPr="00E6325A">
        <w:rPr>
          <w:kern w:val="22"/>
          <w:lang w:val="fr-FR"/>
        </w:rPr>
        <w:t xml:space="preserve"> et sont</w:t>
      </w:r>
      <w:bookmarkStart w:id="1" w:name="_Ref162888334"/>
      <w:r w:rsidRPr="00E6325A">
        <w:rPr>
          <w:kern w:val="22"/>
          <w:lang w:val="fr-FR"/>
        </w:rPr>
        <w:t xml:space="preserve"> également disponibles en ligne</w:t>
      </w:r>
      <w:r w:rsidRPr="00E6325A">
        <w:rPr>
          <w:rStyle w:val="Appelnotedebasdep"/>
          <w:kern w:val="22"/>
          <w:lang w:val="fr-FR"/>
        </w:rPr>
        <w:footnoteReference w:id="7"/>
      </w:r>
      <w:bookmarkEnd w:id="1"/>
      <w:r w:rsidRPr="00E6325A">
        <w:rPr>
          <w:kern w:val="22"/>
          <w:lang w:val="fr-FR"/>
        </w:rPr>
        <w:t xml:space="preserve">. Ces métadonnées comprennent des méthodes et une ventilation recommandée des indicateurs, élaborées par le Groupe d’experts (conformément aux paragraphes 1 a) i) et 1 a) ii) du mandat du groupe d’experts) pour tous les indicateurs, y compris sept des neuf indicateurs précédemment sans méthodologie. Pour les deux autres indicateurs principaux, le Groupe d’experts a recommandé l’utilisation d’un indicateur binaire (pour l’indicateur 1.1) et la </w:t>
      </w:r>
      <w:r w:rsidR="00C34936" w:rsidRPr="00E6325A">
        <w:rPr>
          <w:kern w:val="22"/>
          <w:lang w:val="fr-FR"/>
        </w:rPr>
        <w:t>ventil</w:t>
      </w:r>
      <w:r w:rsidRPr="00E6325A">
        <w:rPr>
          <w:kern w:val="22"/>
          <w:lang w:val="fr-FR"/>
        </w:rPr>
        <w:t xml:space="preserve">ation d’un autre indicateur (pour l’indicateur 9.1), dans l’attente d’éventuels travaux ultérieurs. Le document d’information contient également des </w:t>
      </w:r>
      <w:r w:rsidRPr="00E6325A">
        <w:rPr>
          <w:lang w:val="fr-FR"/>
        </w:rPr>
        <w:t>orientations concernant l’application des métadonnées sur les indicateurs principaux et binaires dans l’ensemble du cadre, y compris sur l’agrégation mondiale des indicateurs binaires (conformément au paragraphe 7 de la recommandation 25/1 de l’Organe subsidiaire);</w:t>
      </w:r>
    </w:p>
    <w:p w14:paraId="28CDB1F9" w14:textId="77777777" w:rsidR="004C0ACD" w:rsidRPr="00E6325A" w:rsidRDefault="004C0ACD" w:rsidP="004C0ACD">
      <w:pPr>
        <w:pStyle w:val="Para1"/>
        <w:numPr>
          <w:ilvl w:val="1"/>
          <w:numId w:val="98"/>
        </w:numPr>
        <w:tabs>
          <w:tab w:val="clear" w:pos="1134"/>
          <w:tab w:val="left" w:pos="1701"/>
        </w:tabs>
        <w:ind w:left="567" w:firstLine="567"/>
        <w:rPr>
          <w:kern w:val="22"/>
          <w:lang w:val="fr-FR"/>
        </w:rPr>
      </w:pPr>
      <w:r w:rsidRPr="00E6325A">
        <w:rPr>
          <w:kern w:val="22"/>
          <w:lang w:val="fr-FR"/>
        </w:rPr>
        <w:t>L’objectif principal des métadonnées est d’appuyer la planification et l’établissement de rapports au niveau national et, par conséquent, les métadonnées comprennent également des informations sur la mise en œuvre de chaque indicateur principal au niveau national (conformément aux paragraphes 1 a) iii) et 1 b) du mandat du groupe d’experts), y compris les méthodes de calcul, les sources de données et les méthodes de collecte des données. Les lacunes dans la mise en œuvre de chaque indicateur sont identifiées dans les métadonnées. L’outil de présentation des rapports en ligne est en cours d’élaboration, en tenant compte des descriptions fournies dans les métadonnées, et sera testé avec les Parties entre avril et juin 2024. L’outil de présentation des rapports en ligne comprendra une fonctionnalité permettant de saisir les indicateurs principaux, binaires, de composante, complémentaires et nationaux;</w:t>
      </w:r>
    </w:p>
    <w:p w14:paraId="7631739F" w14:textId="77777777" w:rsidR="004C0ACD" w:rsidRPr="00E6325A" w:rsidRDefault="004C0ACD" w:rsidP="004C0ACD">
      <w:pPr>
        <w:pStyle w:val="Para1"/>
        <w:numPr>
          <w:ilvl w:val="1"/>
          <w:numId w:val="98"/>
        </w:numPr>
        <w:tabs>
          <w:tab w:val="clear" w:pos="1134"/>
          <w:tab w:val="left" w:pos="1701"/>
        </w:tabs>
        <w:ind w:left="567" w:firstLine="567"/>
        <w:rPr>
          <w:kern w:val="22"/>
          <w:lang w:val="fr-FR"/>
        </w:rPr>
      </w:pPr>
      <w:r w:rsidRPr="00E6325A">
        <w:rPr>
          <w:kern w:val="22"/>
          <w:lang w:val="fr-FR"/>
        </w:rPr>
        <w:t>Le Groupe d’experts a examiné et proposé le libellé des indicateurs binaires (conformément au paragraphe 1 a) iv) du mandat du groupe d’experts) et a élaboré des propositions de questions et de réponses pour chacun d’entre eux (conformément au paragraphe 1 a) v) du mandat). Le Groupe d’experts a également noté que les indicateurs binaires contribuent à combler les lacunes du cadre (conformément au paragraphe 1 a) i) du mandat). L’Organe subsidiaire a examiné ces travaux à sa vingt-cinquième réunion et a établi une liste de questions relatives aux indicateurs binaires, dans l’annexe à la recommandation 25/1. Comme demandé dans cette même recommandation, le Groupe d’experts a ultérieurement fourni des avis supplémentaires sur le libellé de ces questions et réponses, qui sont disponibles dans le document CBD/SBSTTA/26/2/Add.1;</w:t>
      </w:r>
    </w:p>
    <w:p w14:paraId="622D969E" w14:textId="77777777" w:rsidR="004C0ACD" w:rsidRPr="00E6325A" w:rsidRDefault="004C0ACD" w:rsidP="004C0ACD">
      <w:pPr>
        <w:pStyle w:val="Para1"/>
        <w:numPr>
          <w:ilvl w:val="1"/>
          <w:numId w:val="98"/>
        </w:numPr>
        <w:tabs>
          <w:tab w:val="clear" w:pos="1134"/>
          <w:tab w:val="left" w:pos="1701"/>
        </w:tabs>
        <w:ind w:left="567" w:firstLine="567"/>
        <w:rPr>
          <w:kern w:val="22"/>
          <w:lang w:val="fr-FR"/>
        </w:rPr>
      </w:pPr>
      <w:r w:rsidRPr="00E6325A">
        <w:rPr>
          <w:kern w:val="22"/>
          <w:lang w:val="fr-FR"/>
        </w:rPr>
        <w:t>Le Groupe d’experts a également examiné les indicateurs de composante et les indicateurs complémentaires (conformément au paragraphe 1 a) iv) du mandat), en supprimant les doubles emplois et les références à des indicateurs qui n’existent pas. Il a également proposé de déplacer certains des indicateurs de l’indicateur complémentaire au niveau de l’indicateur de composante afin de garantir, dans la mesure du possible, que chacune des composantes clés de chaque objectif et cible comporte au moins un indicateur principal ou de composante;</w:t>
      </w:r>
    </w:p>
    <w:p w14:paraId="09F80EFB" w14:textId="77777777" w:rsidR="004C0ACD" w:rsidRPr="00E6325A" w:rsidRDefault="004C0ACD" w:rsidP="004C0ACD">
      <w:pPr>
        <w:pStyle w:val="Para1"/>
        <w:numPr>
          <w:ilvl w:val="1"/>
          <w:numId w:val="98"/>
        </w:numPr>
        <w:tabs>
          <w:tab w:val="clear" w:pos="1134"/>
          <w:tab w:val="left" w:pos="1701"/>
        </w:tabs>
        <w:ind w:left="567" w:firstLine="567"/>
        <w:rPr>
          <w:kern w:val="22"/>
          <w:lang w:val="fr-FR"/>
        </w:rPr>
      </w:pPr>
      <w:r w:rsidRPr="00E6325A">
        <w:rPr>
          <w:kern w:val="22"/>
          <w:lang w:val="fr-FR"/>
        </w:rPr>
        <w:t>Le Groupe d’experts a élaboré des orientations sur la façon dont les considérations transversales de la partie C du Cadre mondial de la biodiversité de Kunming-Montréal peuvent être prises en compte lors de l’utilisation des indicateurs du cadre de suivi et sur la façon dont cela peut aider à combler les lacunes et les déséquilibres du cadre de suivi (conformément au paragraphe 9 de la recommandation 25/1 et en lien avec le paragraphe 1 a) i)). Ces orientations sont également disponibles dans le document d’information susmentionné (CBD/SBSTTA/26/INF/</w:t>
      </w:r>
      <w:r w:rsidRPr="00E6325A">
        <w:rPr>
          <w:snapToGrid w:val="0"/>
          <w:kern w:val="22"/>
          <w:lang w:val="fr-FR"/>
        </w:rPr>
        <w:t>14</w:t>
      </w:r>
      <w:r w:rsidRPr="00E6325A">
        <w:rPr>
          <w:color w:val="000000" w:themeColor="text1"/>
          <w:lang w:val="fr-FR"/>
        </w:rPr>
        <w:t>)</w:t>
      </w:r>
      <w:r w:rsidRPr="00E6325A">
        <w:rPr>
          <w:kern w:val="22"/>
          <w:lang w:val="fr-FR"/>
        </w:rPr>
        <w:t xml:space="preserve"> et en ligne.</w:t>
      </w:r>
      <w:r w:rsidRPr="00E6325A">
        <w:rPr>
          <w:kern w:val="22"/>
          <w:vertAlign w:val="superscript"/>
          <w:lang w:val="fr-FR"/>
        </w:rPr>
        <w:fldChar w:fldCharType="begin"/>
      </w:r>
      <w:r w:rsidRPr="00E6325A">
        <w:rPr>
          <w:kern w:val="22"/>
          <w:vertAlign w:val="superscript"/>
          <w:lang w:val="fr-FR"/>
        </w:rPr>
        <w:instrText xml:space="preserve"> NOTEREF _Ref162888334 \h  \* MERGEFORMAT </w:instrText>
      </w:r>
      <w:r w:rsidRPr="00E6325A">
        <w:rPr>
          <w:kern w:val="22"/>
          <w:vertAlign w:val="superscript"/>
          <w:lang w:val="fr-FR"/>
        </w:rPr>
      </w:r>
      <w:r w:rsidRPr="00E6325A">
        <w:rPr>
          <w:kern w:val="22"/>
          <w:vertAlign w:val="superscript"/>
          <w:lang w:val="fr-FR"/>
        </w:rPr>
        <w:fldChar w:fldCharType="separate"/>
      </w:r>
      <w:r w:rsidRPr="00E6325A">
        <w:rPr>
          <w:kern w:val="22"/>
          <w:vertAlign w:val="superscript"/>
          <w:lang w:val="fr-FR"/>
        </w:rPr>
        <w:t>5</w:t>
      </w:r>
      <w:r w:rsidRPr="00E6325A">
        <w:rPr>
          <w:kern w:val="22"/>
          <w:vertAlign w:val="superscript"/>
          <w:lang w:val="fr-FR"/>
        </w:rPr>
        <w:fldChar w:fldCharType="end"/>
      </w:r>
      <w:r w:rsidRPr="00E6325A">
        <w:rPr>
          <w:kern w:val="22"/>
          <w:lang w:val="fr-FR"/>
        </w:rPr>
        <w:t xml:space="preserve"> Il s’agit notamment de fournir des orientations sur la ventilation des indicateurs pour différents groupes de personnes (peuples autochtones, </w:t>
      </w:r>
      <w:r w:rsidRPr="00E6325A">
        <w:rPr>
          <w:kern w:val="22"/>
          <w:lang w:val="fr-FR"/>
        </w:rPr>
        <w:lastRenderedPageBreak/>
        <w:t>communautés locales, femmes, jeunes, etc.), en ce qui concerne le suivi et la participation de ces groupes lors de la mise en œuvre du cadre de suivi. Cette partie contient également des orientations sur les typologies des écosystèmes, en vue de faciliter l’utilisation de typologies cohérentes;</w:t>
      </w:r>
    </w:p>
    <w:p w14:paraId="0C637606" w14:textId="77777777" w:rsidR="004C0ACD" w:rsidRPr="00E6325A" w:rsidRDefault="004C0ACD" w:rsidP="004C0ACD">
      <w:pPr>
        <w:pStyle w:val="Para1"/>
        <w:numPr>
          <w:ilvl w:val="1"/>
          <w:numId w:val="98"/>
        </w:numPr>
        <w:tabs>
          <w:tab w:val="clear" w:pos="1134"/>
          <w:tab w:val="left" w:pos="1701"/>
          <w:tab w:val="left" w:pos="2977"/>
        </w:tabs>
        <w:ind w:left="567" w:firstLine="567"/>
        <w:rPr>
          <w:rFonts w:eastAsia="MS Mincho"/>
          <w:kern w:val="22"/>
          <w:sz w:val="24"/>
          <w:lang w:val="fr-FR"/>
        </w:rPr>
      </w:pPr>
      <w:r w:rsidRPr="00E6325A">
        <w:rPr>
          <w:kern w:val="22"/>
          <w:lang w:val="fr-FR"/>
        </w:rPr>
        <w:t xml:space="preserve">Le Groupe d’experts élabore actuellement un </w:t>
      </w:r>
      <w:r w:rsidRPr="00E6325A">
        <w:rPr>
          <w:rFonts w:eastAsia="Arial"/>
          <w:lang w:val="fr-FR"/>
        </w:rPr>
        <w:t>avis</w:t>
      </w:r>
      <w:r w:rsidRPr="00E6325A">
        <w:rPr>
          <w:kern w:val="22"/>
          <w:lang w:val="fr-FR"/>
        </w:rPr>
        <w:t xml:space="preserve"> sur les capacités existantes, les lacunes et les besoins liés au suivi du Cadre mondial de la biodiversité de Kunming-Montréal (conformément aux paragraphes 1 c) et 1 d), ainsi qu’au paragraphe 1 a) i) du mandat)</w:t>
      </w:r>
      <w:r w:rsidRPr="00E6325A">
        <w:rPr>
          <w:rStyle w:val="Appelnotedebasdep"/>
          <w:kern w:val="22"/>
          <w:lang w:val="fr-FR"/>
        </w:rPr>
        <w:footnoteReference w:id="8"/>
      </w:r>
      <w:r w:rsidRPr="00E6325A">
        <w:rPr>
          <w:kern w:val="22"/>
          <w:lang w:val="fr-FR"/>
        </w:rPr>
        <w:t>. Ces orientations seront publiées dans un document d’information</w:t>
      </w:r>
      <w:r w:rsidRPr="00E6325A">
        <w:rPr>
          <w:lang w:val="fr-FR"/>
        </w:rPr>
        <w:t xml:space="preserve"> (</w:t>
      </w:r>
      <w:r w:rsidRPr="00E6325A">
        <w:rPr>
          <w:kern w:val="22"/>
          <w:lang w:val="fr-FR"/>
        </w:rPr>
        <w:t>CBD/SBSTTA/26/INF/19).</w:t>
      </w:r>
      <w:r w:rsidRPr="00E6325A">
        <w:rPr>
          <w:lang w:val="fr-FR"/>
        </w:rPr>
        <w:t xml:space="preserve"> L’avis comprend </w:t>
      </w:r>
      <w:r w:rsidRPr="00E6325A">
        <w:rPr>
          <w:kern w:val="22"/>
          <w:lang w:val="fr-FR"/>
        </w:rPr>
        <w:t>une analyse des lacunes dans l’ensemble du cadre de suivi, afin de recenser les éléments des objectifs et des cibles qui ne sont pas couverts par les indicateurs principaux ou binaires et pour lesquels aucun indicateur complémentaire ou de composante n’a pu être identifié. Le</w:t>
      </w:r>
      <w:r w:rsidRPr="00E6325A">
        <w:rPr>
          <w:color w:val="000000" w:themeColor="text1"/>
          <w:kern w:val="22"/>
          <w:lang w:val="fr-FR"/>
        </w:rPr>
        <w:t xml:space="preserve"> document décrit les recherches supplémentaires nécessaires sur certains sujets. Il fournit également un avis sur la façon de combler les lacunes en matière de données temporelles et spatiales, notamment par l’utilisation de méga-données, la science citoyenne, les systèmes de suivi et d’information communautaires, la télédétection, la modélisation et l’analyse statistique, ainsi que d’autres types de données et d’autres systèmes de connaissances. Toutefois, il faudra continuer à fournir des orientations sur ce sujet - l’évaluation de suivi de la Plateforme intergouvernementale scientifique et politique sur la biodiversité et les services écosystémiques pourrait contribuer à combler ces lacunes. </w:t>
      </w:r>
    </w:p>
    <w:p w14:paraId="5EB3788E" w14:textId="77777777" w:rsidR="004C0ACD" w:rsidRPr="00E6325A" w:rsidRDefault="004C0ACD" w:rsidP="004C0ACD">
      <w:pPr>
        <w:pStyle w:val="Para1"/>
        <w:numPr>
          <w:ilvl w:val="0"/>
          <w:numId w:val="33"/>
        </w:numPr>
        <w:ind w:left="567" w:firstLine="0"/>
        <w:rPr>
          <w:kern w:val="22"/>
          <w:lang w:val="fr-FR"/>
        </w:rPr>
      </w:pPr>
      <w:r w:rsidRPr="00E6325A">
        <w:rPr>
          <w:kern w:val="22"/>
          <w:lang w:val="fr-FR"/>
        </w:rPr>
        <w:t xml:space="preserve">La liste des </w:t>
      </w:r>
      <w:r w:rsidRPr="00E6325A">
        <w:rPr>
          <w:lang w:val="fr-FR"/>
        </w:rPr>
        <w:t>indicateurs principaux, binaires, de composante et complémentaires figure à l’annexe I. Comme indiqué ci-dessus, ceci inclut</w:t>
      </w:r>
      <w:r w:rsidRPr="00E6325A">
        <w:rPr>
          <w:kern w:val="22"/>
          <w:lang w:val="fr-FR"/>
        </w:rPr>
        <w:t xml:space="preserve"> une liste révisée des indicateurs de composante et complémentaires, ainsi que des modifications rédactionnelles des indicateurs principaux proposées pour des raisons techniques, sur la base des travaux méthodologiques décrits dans les métadonnées. Elle énumère également les ventilations des indicateurs principaux. </w:t>
      </w:r>
    </w:p>
    <w:p w14:paraId="2624B827" w14:textId="77777777" w:rsidR="004C0ACD" w:rsidRPr="00E6325A" w:rsidRDefault="004C0ACD" w:rsidP="004C0ACD">
      <w:pPr>
        <w:pStyle w:val="Para1"/>
        <w:numPr>
          <w:ilvl w:val="0"/>
          <w:numId w:val="33"/>
        </w:numPr>
        <w:ind w:left="567" w:firstLine="0"/>
        <w:rPr>
          <w:kern w:val="22"/>
          <w:lang w:val="fr-FR"/>
        </w:rPr>
      </w:pPr>
      <w:r w:rsidRPr="00E6325A">
        <w:rPr>
          <w:kern w:val="22"/>
          <w:lang w:val="fr-FR"/>
        </w:rPr>
        <w:t>On trouvera à l’annexe II un résumé de l’état d’avancement de la mise en œuvre de chacun des indicateurs principaux et de la couverture des questions transversales dans le Cadre mondial de la biodiversité de Kunming-Montréal.</w:t>
      </w:r>
    </w:p>
    <w:p w14:paraId="69B97E77" w14:textId="77777777" w:rsidR="004C0ACD" w:rsidRPr="00E6325A" w:rsidRDefault="004C0ACD" w:rsidP="004C0ACD">
      <w:pPr>
        <w:pStyle w:val="Para1"/>
        <w:numPr>
          <w:ilvl w:val="0"/>
          <w:numId w:val="33"/>
        </w:numPr>
        <w:ind w:left="567" w:firstLine="0"/>
        <w:rPr>
          <w:kern w:val="22"/>
          <w:lang w:val="fr-FR"/>
        </w:rPr>
      </w:pPr>
      <w:r w:rsidRPr="00E6325A">
        <w:rPr>
          <w:kern w:val="22"/>
          <w:lang w:val="fr-FR"/>
        </w:rPr>
        <w:t>On trouvera aussi à l’annexe III de la présente note un résumé de l’analyse des lacunes dans l’ensemble du cadre de suivi et des besoins en matière de recherche pour y remédier. Certaines de ces questions également liées aux lacunes seront examinées au titre du point 4 de l’ordre du jour de la présente réunion de l’Organe subsidiaire.</w:t>
      </w:r>
    </w:p>
    <w:p w14:paraId="0C359451" w14:textId="77777777" w:rsidR="004C0ACD" w:rsidRPr="00E6325A" w:rsidRDefault="004C0ACD" w:rsidP="004C0ACD">
      <w:pPr>
        <w:pStyle w:val="Para1"/>
        <w:numPr>
          <w:ilvl w:val="0"/>
          <w:numId w:val="33"/>
        </w:numPr>
        <w:ind w:left="567" w:firstLine="0"/>
        <w:rPr>
          <w:rFonts w:asciiTheme="majorBidi" w:hAnsiTheme="majorBidi" w:cstheme="majorBidi"/>
          <w:lang w:val="fr-FR"/>
        </w:rPr>
      </w:pPr>
      <w:r w:rsidRPr="00E6325A">
        <w:rPr>
          <w:rFonts w:asciiTheme="majorBidi" w:hAnsiTheme="majorBidi"/>
          <w:kern w:val="22"/>
          <w:lang w:val="fr-FR"/>
        </w:rPr>
        <w:t xml:space="preserve">Les informations fournies par le Groupe d’experts </w:t>
      </w:r>
      <w:r w:rsidRPr="00E6325A">
        <w:rPr>
          <w:rFonts w:asciiTheme="majorBidi" w:hAnsiTheme="majorBidi" w:cstheme="majorBidi"/>
          <w:kern w:val="22"/>
          <w:lang w:val="fr-FR"/>
        </w:rPr>
        <w:t>techniques sur les indicateurs</w:t>
      </w:r>
      <w:r w:rsidRPr="00E6325A">
        <w:rPr>
          <w:rFonts w:asciiTheme="majorBidi" w:hAnsiTheme="majorBidi"/>
          <w:kern w:val="22"/>
          <w:lang w:val="fr-FR"/>
        </w:rPr>
        <w:t>, décrites ci-dessus, ont été étayées par un certain nombre d’autres rapports, études et orientations, qui sont actuellement mis à disposition sous forme de documents d’information :</w:t>
      </w:r>
    </w:p>
    <w:p w14:paraId="7E87AF47" w14:textId="77777777" w:rsidR="004C0ACD" w:rsidRPr="00E6325A" w:rsidRDefault="004C0ACD" w:rsidP="004C0ACD">
      <w:pPr>
        <w:pStyle w:val="Para21"/>
        <w:numPr>
          <w:ilvl w:val="1"/>
          <w:numId w:val="99"/>
        </w:numPr>
        <w:ind w:left="567" w:firstLine="567"/>
        <w:rPr>
          <w:lang w:val="fr-FR"/>
        </w:rPr>
      </w:pPr>
      <w:r w:rsidRPr="00E6325A">
        <w:rPr>
          <w:lang w:val="fr-FR"/>
        </w:rPr>
        <w:t>Examen scientifique et technique des indicateurs des connaissances traditionnelles (CBD/SBSTTA/26/INF/11);</w:t>
      </w:r>
    </w:p>
    <w:p w14:paraId="365C3E6A" w14:textId="77777777" w:rsidR="004C0ACD" w:rsidRPr="00E6325A" w:rsidRDefault="004C0ACD" w:rsidP="004C0ACD">
      <w:pPr>
        <w:pStyle w:val="Para21"/>
        <w:numPr>
          <w:ilvl w:val="1"/>
          <w:numId w:val="99"/>
        </w:numPr>
        <w:ind w:left="567" w:firstLine="567"/>
        <w:rPr>
          <w:lang w:val="fr-FR"/>
        </w:rPr>
      </w:pPr>
      <w:r w:rsidRPr="00E6325A">
        <w:rPr>
          <w:lang w:val="fr-FR"/>
        </w:rPr>
        <w:t>Étude sur les indicateurs d’accès et de partage des avantages liés à la cible 13 et à l’objectif C du Cadre (CBD/SBSTTA/26/INF/12);</w:t>
      </w:r>
    </w:p>
    <w:p w14:paraId="0BD339A9" w14:textId="77777777" w:rsidR="004C0ACD" w:rsidRPr="00E6325A" w:rsidRDefault="004C0ACD" w:rsidP="004C0ACD">
      <w:pPr>
        <w:pStyle w:val="Para21"/>
        <w:numPr>
          <w:ilvl w:val="1"/>
          <w:numId w:val="99"/>
        </w:numPr>
        <w:ind w:left="567" w:firstLine="567"/>
        <w:rPr>
          <w:iCs/>
          <w:kern w:val="22"/>
          <w:szCs w:val="22"/>
          <w:lang w:val="fr-FR"/>
        </w:rPr>
      </w:pPr>
      <w:r w:rsidRPr="00E6325A">
        <w:rPr>
          <w:lang w:val="fr-FR"/>
        </w:rPr>
        <w:t>Rapport de la deuxième réunion du Groupe d’experts techniques sur l’établissement de rapports financiers (CBD/FM/TEG/2024/1/2), d’autres documents produits pour cette réunion, et étude sur l’indicateur D.3 du Cadre mondial de la biodiversité de Kunming-Montréal concernant les financements privés (CBD/SBSTTA/26/INF/20);</w:t>
      </w:r>
    </w:p>
    <w:p w14:paraId="4157B102" w14:textId="77777777" w:rsidR="004C0ACD" w:rsidRPr="00E6325A" w:rsidRDefault="004C0ACD" w:rsidP="004C0ACD">
      <w:pPr>
        <w:pStyle w:val="Para21"/>
        <w:numPr>
          <w:ilvl w:val="1"/>
          <w:numId w:val="99"/>
        </w:numPr>
        <w:ind w:left="567" w:firstLine="567"/>
        <w:rPr>
          <w:iCs/>
          <w:kern w:val="22"/>
          <w:szCs w:val="22"/>
          <w:lang w:val="fr-FR"/>
        </w:rPr>
      </w:pPr>
      <w:r w:rsidRPr="00E6325A">
        <w:rPr>
          <w:kern w:val="22"/>
          <w:lang w:val="fr-FR"/>
        </w:rPr>
        <w:t>Rapport de la réunion d’experts sur l’élaboration d’une méthodologie pour l’indicateur principal 7.2 concernant l’utilisation des pesticides dans le cadre de suivi du Cadre mondial de la biodiversité de Kunming-Montréal (CBD/SBSTTA/26/INF/18), convoquée par l’Organisation des Nations Unies pour l’alimentation et l’agriculture, en collaboration avec le Secrétariat de la Convention sur la diversité biologique;</w:t>
      </w:r>
    </w:p>
    <w:p w14:paraId="5C2E5E6F" w14:textId="77777777" w:rsidR="004C0ACD" w:rsidRPr="00E6325A" w:rsidRDefault="004C0ACD" w:rsidP="004C0ACD">
      <w:pPr>
        <w:pStyle w:val="Para21"/>
        <w:numPr>
          <w:ilvl w:val="1"/>
          <w:numId w:val="99"/>
        </w:numPr>
        <w:ind w:left="567" w:firstLine="567"/>
        <w:rPr>
          <w:iCs/>
          <w:kern w:val="22"/>
          <w:szCs w:val="22"/>
          <w:lang w:val="fr-FR"/>
        </w:rPr>
      </w:pPr>
      <w:r w:rsidRPr="00E6325A">
        <w:rPr>
          <w:kern w:val="22"/>
          <w:lang w:val="fr-FR"/>
        </w:rPr>
        <w:lastRenderedPageBreak/>
        <w:t>Rapport sur les discussions en ligne du Groupe de liaison sur le Protocole de Cartagena sur la prévention des risques biotechnologiques concernant le cadre de suivi du Cadre mondial de la biodiversité de Kunming-Montréal en ce qui concerne l’objectif 17 (CBD/SBSTTA/26/INF/13);</w:t>
      </w:r>
    </w:p>
    <w:p w14:paraId="79E9B7D0" w14:textId="77777777" w:rsidR="004C0ACD" w:rsidRPr="00E6325A" w:rsidRDefault="004C0ACD" w:rsidP="004C0ACD">
      <w:pPr>
        <w:pStyle w:val="Para21"/>
        <w:numPr>
          <w:ilvl w:val="1"/>
          <w:numId w:val="99"/>
        </w:numPr>
        <w:ind w:left="567" w:firstLine="567"/>
        <w:rPr>
          <w:iCs/>
          <w:kern w:val="22"/>
          <w:szCs w:val="22"/>
          <w:lang w:val="fr-FR"/>
        </w:rPr>
      </w:pPr>
      <w:r w:rsidRPr="00E6325A">
        <w:rPr>
          <w:kern w:val="22"/>
          <w:lang w:val="fr-FR"/>
        </w:rPr>
        <w:t>Orientations du Groupe consultatif informel sur la coopération technique et scientifique concernant les indicateurs pour la cible 20 (CBD/TSC/IAG/2024/1/2).</w:t>
      </w:r>
    </w:p>
    <w:p w14:paraId="163DB18F" w14:textId="77777777" w:rsidR="004C0ACD" w:rsidRPr="00E6325A" w:rsidRDefault="004C0ACD" w:rsidP="004C0ACD">
      <w:pPr>
        <w:pStyle w:val="Titre1"/>
        <w:ind w:left="567" w:hanging="567"/>
        <w:rPr>
          <w:lang w:val="fr-FR"/>
        </w:rPr>
      </w:pPr>
      <w:r w:rsidRPr="00E6325A">
        <w:rPr>
          <w:lang w:val="fr-FR"/>
        </w:rPr>
        <w:t>IV.</w:t>
      </w:r>
      <w:r w:rsidRPr="00E6325A">
        <w:rPr>
          <w:lang w:val="fr-FR"/>
        </w:rPr>
        <w:tab/>
        <w:t>Recommandation</w:t>
      </w:r>
      <w:r w:rsidRPr="00E6325A">
        <w:rPr>
          <w:rStyle w:val="Appelnotedebasdep"/>
          <w:lang w:val="fr-FR"/>
        </w:rPr>
        <w:footnoteReference w:id="9"/>
      </w:r>
      <w:r w:rsidRPr="00E6325A">
        <w:rPr>
          <w:lang w:val="fr-FR"/>
        </w:rPr>
        <w:t xml:space="preserve"> </w:t>
      </w:r>
    </w:p>
    <w:p w14:paraId="57D16C53" w14:textId="77777777" w:rsidR="004C0ACD" w:rsidRPr="00E6325A" w:rsidRDefault="004C0ACD" w:rsidP="004C0ACD">
      <w:pPr>
        <w:pStyle w:val="Para1"/>
        <w:numPr>
          <w:ilvl w:val="0"/>
          <w:numId w:val="33"/>
        </w:numPr>
        <w:ind w:left="567" w:firstLine="0"/>
        <w:rPr>
          <w:rFonts w:asciiTheme="majorBidi" w:hAnsiTheme="majorBidi"/>
          <w:lang w:val="fr-FR"/>
        </w:rPr>
      </w:pPr>
      <w:r w:rsidRPr="00E6325A">
        <w:rPr>
          <w:rFonts w:asciiTheme="majorBidi" w:hAnsiTheme="majorBidi"/>
          <w:kern w:val="22"/>
          <w:lang w:val="fr-FR"/>
        </w:rPr>
        <w:t xml:space="preserve">L’Organe subsidiaire </w:t>
      </w:r>
      <w:r w:rsidRPr="00E6325A">
        <w:rPr>
          <w:rFonts w:asciiTheme="majorBidi" w:hAnsiTheme="majorBidi" w:cstheme="majorBidi"/>
          <w:kern w:val="22"/>
          <w:lang w:val="fr-FR"/>
        </w:rPr>
        <w:t>devrait</w:t>
      </w:r>
      <w:r w:rsidRPr="00E6325A">
        <w:rPr>
          <w:rFonts w:asciiTheme="majorBidi" w:hAnsiTheme="majorBidi"/>
          <w:kern w:val="22"/>
          <w:lang w:val="fr-FR"/>
        </w:rPr>
        <w:t xml:space="preserve"> :</w:t>
      </w:r>
    </w:p>
    <w:p w14:paraId="1835A0E5" w14:textId="77777777" w:rsidR="004C0ACD" w:rsidRPr="00E6325A" w:rsidRDefault="004C0ACD" w:rsidP="004C0ACD">
      <w:pPr>
        <w:pStyle w:val="Para1"/>
        <w:numPr>
          <w:ilvl w:val="1"/>
          <w:numId w:val="100"/>
        </w:numPr>
        <w:tabs>
          <w:tab w:val="clear" w:pos="1134"/>
          <w:tab w:val="left" w:pos="1701"/>
        </w:tabs>
        <w:ind w:left="567" w:firstLine="545"/>
        <w:rPr>
          <w:rFonts w:asciiTheme="majorBidi" w:hAnsiTheme="majorBidi"/>
          <w:lang w:val="fr-FR"/>
        </w:rPr>
      </w:pPr>
      <w:r w:rsidRPr="00E6325A">
        <w:rPr>
          <w:rFonts w:asciiTheme="majorBidi" w:hAnsiTheme="majorBidi"/>
          <w:kern w:val="22"/>
          <w:lang w:val="fr-FR"/>
        </w:rPr>
        <w:t xml:space="preserve">Examiner et approuver la liste des </w:t>
      </w:r>
      <w:r w:rsidRPr="00E6325A">
        <w:rPr>
          <w:lang w:val="fr-FR"/>
        </w:rPr>
        <w:t>indicateurs principaux, binaires, de composante et complémentaires</w:t>
      </w:r>
      <w:r w:rsidRPr="00E6325A">
        <w:rPr>
          <w:rFonts w:asciiTheme="majorBidi" w:hAnsiTheme="majorBidi"/>
          <w:kern w:val="22"/>
          <w:lang w:val="fr-FR"/>
        </w:rPr>
        <w:t xml:space="preserve"> figurant à l’</w:t>
      </w:r>
      <w:r w:rsidRPr="00E6325A">
        <w:rPr>
          <w:rFonts w:asciiTheme="majorBidi" w:hAnsiTheme="majorBidi" w:cstheme="majorBidi"/>
          <w:kern w:val="22"/>
          <w:lang w:val="fr-FR"/>
        </w:rPr>
        <w:t>annexe</w:t>
      </w:r>
      <w:r w:rsidRPr="00E6325A">
        <w:rPr>
          <w:rFonts w:asciiTheme="majorBidi" w:hAnsiTheme="majorBidi"/>
          <w:kern w:val="22"/>
          <w:lang w:val="fr-FR"/>
        </w:rPr>
        <w:t xml:space="preserve"> I</w:t>
      </w:r>
      <w:r w:rsidRPr="00E6325A">
        <w:rPr>
          <w:rFonts w:asciiTheme="majorBidi" w:hAnsiTheme="majorBidi" w:cstheme="majorBidi"/>
          <w:kern w:val="22"/>
          <w:lang w:val="fr-FR"/>
        </w:rPr>
        <w:t>;</w:t>
      </w:r>
    </w:p>
    <w:p w14:paraId="5C6A2484" w14:textId="77777777" w:rsidR="004C0ACD" w:rsidRPr="00E6325A" w:rsidRDefault="004C0ACD" w:rsidP="004C0ACD">
      <w:pPr>
        <w:pStyle w:val="Para1"/>
        <w:numPr>
          <w:ilvl w:val="1"/>
          <w:numId w:val="100"/>
        </w:numPr>
        <w:tabs>
          <w:tab w:val="clear" w:pos="1134"/>
          <w:tab w:val="left" w:pos="1701"/>
        </w:tabs>
        <w:ind w:left="567" w:firstLine="545"/>
        <w:rPr>
          <w:kern w:val="22"/>
          <w:lang w:val="fr-FR"/>
        </w:rPr>
      </w:pPr>
      <w:r w:rsidRPr="00E6325A">
        <w:rPr>
          <w:rFonts w:asciiTheme="majorBidi" w:hAnsiTheme="majorBidi"/>
          <w:kern w:val="22"/>
          <w:lang w:val="fr-FR"/>
        </w:rPr>
        <w:t xml:space="preserve">Mettre au point la liste des indicateurs binaires et des questions et réponses connexes, sur la base de l’annexe à sa recommandation 25/1, en tenant compte des </w:t>
      </w:r>
      <w:r w:rsidRPr="00E6325A">
        <w:rPr>
          <w:kern w:val="22"/>
          <w:lang w:val="fr-FR"/>
        </w:rPr>
        <w:t>avis supplémentaires du Groupe spécial d’experts techniques sur les indicateurs concernant le libellé de ces questions et réponses, qui figurent dans le document CBD/SBSTTA/26/2/Add.1;</w:t>
      </w:r>
    </w:p>
    <w:p w14:paraId="6F07C60D" w14:textId="77777777" w:rsidR="004C0ACD" w:rsidRPr="00E6325A" w:rsidRDefault="004C0ACD" w:rsidP="004C0ACD">
      <w:pPr>
        <w:pStyle w:val="Para1"/>
        <w:numPr>
          <w:ilvl w:val="1"/>
          <w:numId w:val="100"/>
        </w:numPr>
        <w:tabs>
          <w:tab w:val="clear" w:pos="1134"/>
          <w:tab w:val="left" w:pos="1701"/>
        </w:tabs>
        <w:ind w:left="567" w:firstLine="545"/>
        <w:rPr>
          <w:rFonts w:asciiTheme="majorBidi" w:hAnsiTheme="majorBidi"/>
          <w:lang w:val="fr-FR"/>
        </w:rPr>
      </w:pPr>
      <w:r w:rsidRPr="00E6325A">
        <w:rPr>
          <w:rFonts w:asciiTheme="majorBidi" w:hAnsiTheme="majorBidi"/>
          <w:kern w:val="22"/>
          <w:lang w:val="fr-FR"/>
        </w:rPr>
        <w:t>Prendre note du</w:t>
      </w:r>
      <w:r w:rsidRPr="00E6325A">
        <w:rPr>
          <w:kern w:val="22"/>
          <w:lang w:val="fr-FR"/>
        </w:rPr>
        <w:t xml:space="preserve"> résumé de l’état d’avancement de la mise en œuvre de chacun des indicateurs principaux et de la couverture des questions transversales du Cadre mondial de la biodiversité de Kunming-Montréal </w:t>
      </w:r>
      <w:r w:rsidRPr="00E6325A">
        <w:rPr>
          <w:rFonts w:asciiTheme="majorBidi" w:hAnsiTheme="majorBidi"/>
          <w:kern w:val="22"/>
          <w:lang w:val="fr-FR"/>
        </w:rPr>
        <w:t>figurant à l’</w:t>
      </w:r>
      <w:r w:rsidRPr="00E6325A">
        <w:rPr>
          <w:rFonts w:asciiTheme="majorBidi" w:hAnsiTheme="majorBidi" w:cstheme="majorBidi"/>
          <w:kern w:val="22"/>
          <w:lang w:val="fr-FR"/>
        </w:rPr>
        <w:t>annexe</w:t>
      </w:r>
      <w:r w:rsidRPr="00E6325A">
        <w:rPr>
          <w:rFonts w:asciiTheme="majorBidi" w:hAnsiTheme="majorBidi"/>
          <w:kern w:val="22"/>
          <w:lang w:val="fr-FR"/>
        </w:rPr>
        <w:t xml:space="preserve"> II, ainsi que du résumé des besoins en matière de recherche et de l’élaboration d’indicateurs nécessaires pour améliorer le suivi du Cadre mondial de la biodiversité de Kunming-Montréal, figurant à l’</w:t>
      </w:r>
      <w:r w:rsidRPr="00E6325A">
        <w:rPr>
          <w:rFonts w:asciiTheme="majorBidi" w:hAnsiTheme="majorBidi" w:cstheme="majorBidi"/>
          <w:kern w:val="22"/>
          <w:lang w:val="fr-FR"/>
        </w:rPr>
        <w:t>annexe</w:t>
      </w:r>
      <w:r w:rsidRPr="00E6325A">
        <w:rPr>
          <w:rFonts w:asciiTheme="majorBidi" w:hAnsiTheme="majorBidi"/>
          <w:kern w:val="22"/>
          <w:lang w:val="fr-FR"/>
        </w:rPr>
        <w:t xml:space="preserve"> III</w:t>
      </w:r>
      <w:r w:rsidRPr="00E6325A">
        <w:rPr>
          <w:rFonts w:asciiTheme="majorBidi" w:hAnsiTheme="majorBidi" w:cstheme="majorBidi"/>
          <w:kern w:val="22"/>
          <w:lang w:val="fr-FR"/>
        </w:rPr>
        <w:t>;</w:t>
      </w:r>
    </w:p>
    <w:p w14:paraId="1845C25B" w14:textId="77777777" w:rsidR="004C0ACD" w:rsidRPr="00E6325A" w:rsidRDefault="004C0ACD" w:rsidP="004C0ACD">
      <w:pPr>
        <w:pStyle w:val="Para1"/>
        <w:numPr>
          <w:ilvl w:val="1"/>
          <w:numId w:val="100"/>
        </w:numPr>
        <w:tabs>
          <w:tab w:val="clear" w:pos="1134"/>
          <w:tab w:val="left" w:pos="1701"/>
        </w:tabs>
        <w:ind w:left="567" w:firstLine="545"/>
        <w:rPr>
          <w:rFonts w:asciiTheme="majorBidi" w:hAnsiTheme="majorBidi"/>
          <w:lang w:val="fr-FR"/>
        </w:rPr>
      </w:pPr>
      <w:r w:rsidRPr="00E6325A">
        <w:rPr>
          <w:rFonts w:asciiTheme="majorBidi" w:hAnsiTheme="majorBidi"/>
          <w:kern w:val="22"/>
          <w:lang w:val="fr-FR"/>
        </w:rPr>
        <w:t xml:space="preserve">Prendre note des orientations </w:t>
      </w:r>
      <w:r w:rsidRPr="00E6325A">
        <w:rPr>
          <w:color w:val="000000" w:themeColor="text1"/>
          <w:lang w:val="fr-FR"/>
        </w:rPr>
        <w:t>sur</w:t>
      </w:r>
      <w:r w:rsidRPr="00E6325A">
        <w:rPr>
          <w:rFonts w:asciiTheme="majorBidi" w:hAnsiTheme="majorBidi"/>
          <w:kern w:val="22"/>
          <w:lang w:val="fr-FR"/>
        </w:rPr>
        <w:t xml:space="preserve"> l’</w:t>
      </w:r>
      <w:r w:rsidRPr="00E6325A">
        <w:rPr>
          <w:color w:val="000000" w:themeColor="text1"/>
          <w:lang w:val="fr-FR"/>
        </w:rPr>
        <w:t xml:space="preserve">utilisation des indicateurs du cadre de suivi, y compris les métadonnées, et sur la mise en œuvre de la partie C du Cadre </w:t>
      </w:r>
      <w:r w:rsidRPr="00E6325A">
        <w:rPr>
          <w:snapToGrid w:val="0"/>
          <w:kern w:val="22"/>
          <w:lang w:val="fr-FR"/>
        </w:rPr>
        <w:t>(CBD/SBSTTA/26/INF/14)</w:t>
      </w:r>
      <w:r w:rsidRPr="00E6325A">
        <w:rPr>
          <w:color w:val="000000" w:themeColor="text1"/>
          <w:lang w:val="fr-FR"/>
        </w:rPr>
        <w:t>, et de l’analyse des lacunes du cadre de suivi en ce qui concerne la couverture spatiale et temporelle, les capacités et les besoins scientifiques et techniques, ainsi que des orientations pour combler ces lacunes (</w:t>
      </w:r>
      <w:r w:rsidRPr="00E6325A">
        <w:rPr>
          <w:kern w:val="22"/>
          <w:lang w:val="fr-FR"/>
        </w:rPr>
        <w:t>CBD/SBSTTA/26/INF/</w:t>
      </w:r>
      <w:r w:rsidRPr="00E6325A">
        <w:rPr>
          <w:snapToGrid w:val="0"/>
          <w:kern w:val="22"/>
          <w:lang w:val="fr-FR"/>
        </w:rPr>
        <w:t>19</w:t>
      </w:r>
      <w:r w:rsidRPr="00E6325A">
        <w:rPr>
          <w:color w:val="000000" w:themeColor="text1"/>
          <w:lang w:val="fr-FR"/>
        </w:rPr>
        <w:t>).</w:t>
      </w:r>
    </w:p>
    <w:p w14:paraId="473DEA9C" w14:textId="77777777" w:rsidR="004C0ACD" w:rsidRPr="00E6325A" w:rsidRDefault="004C0ACD" w:rsidP="004C0ACD">
      <w:pPr>
        <w:pStyle w:val="Para1"/>
        <w:numPr>
          <w:ilvl w:val="0"/>
          <w:numId w:val="33"/>
        </w:numPr>
        <w:ind w:left="567" w:firstLine="0"/>
        <w:rPr>
          <w:rFonts w:asciiTheme="majorBidi" w:hAnsiTheme="majorBidi"/>
          <w:kern w:val="22"/>
          <w:lang w:val="fr-FR"/>
        </w:rPr>
      </w:pPr>
      <w:r w:rsidRPr="00E6325A">
        <w:rPr>
          <w:rFonts w:asciiTheme="majorBidi" w:hAnsiTheme="majorBidi" w:cstheme="majorBidi"/>
          <w:kern w:val="22"/>
          <w:lang w:val="fr-FR"/>
        </w:rPr>
        <w:t>L’Organe subsidiaire souhaitera peut-être établir</w:t>
      </w:r>
      <w:r w:rsidRPr="00E6325A">
        <w:rPr>
          <w:rFonts w:asciiTheme="majorBidi" w:hAnsiTheme="majorBidi"/>
          <w:kern w:val="22"/>
          <w:lang w:val="fr-FR"/>
        </w:rPr>
        <w:t xml:space="preserve"> un projet de décision pour la Conférence des Parties, libellé comme suit :</w:t>
      </w:r>
    </w:p>
    <w:p w14:paraId="2D5E3C70" w14:textId="77777777" w:rsidR="004C0ACD" w:rsidRPr="00E6325A" w:rsidRDefault="004C0ACD" w:rsidP="004C0ACD">
      <w:pPr>
        <w:pStyle w:val="Para1"/>
        <w:numPr>
          <w:ilvl w:val="0"/>
          <w:numId w:val="0"/>
        </w:numPr>
        <w:tabs>
          <w:tab w:val="clear" w:pos="1134"/>
          <w:tab w:val="left" w:pos="5954"/>
        </w:tabs>
        <w:ind w:left="567" w:firstLine="567"/>
        <w:rPr>
          <w:rFonts w:asciiTheme="majorBidi" w:hAnsiTheme="majorBidi"/>
          <w:color w:val="000000" w:themeColor="text1"/>
          <w:lang w:val="fr-FR"/>
        </w:rPr>
      </w:pPr>
      <w:r w:rsidRPr="00E6325A">
        <w:rPr>
          <w:rFonts w:asciiTheme="majorBidi" w:hAnsiTheme="majorBidi"/>
          <w:i/>
          <w:color w:val="000000" w:themeColor="text1"/>
          <w:lang w:val="fr-FR"/>
        </w:rPr>
        <w:t>L’Organe subsidiaire chargé de fournir des avis scientifiques, techniques et technologiques</w:t>
      </w:r>
      <w:r w:rsidRPr="00E6325A">
        <w:rPr>
          <w:rFonts w:asciiTheme="majorBidi" w:hAnsiTheme="majorBidi"/>
          <w:color w:val="000000" w:themeColor="text1"/>
          <w:lang w:val="fr-FR"/>
        </w:rPr>
        <w:t xml:space="preserve">, </w:t>
      </w:r>
    </w:p>
    <w:p w14:paraId="13415F65" w14:textId="77777777" w:rsidR="004C0ACD" w:rsidRPr="00E6325A" w:rsidRDefault="004C0ACD" w:rsidP="004C0ACD">
      <w:pPr>
        <w:suppressLineNumbers/>
        <w:tabs>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lang w:val="fr-FR"/>
        </w:rPr>
      </w:pPr>
      <w:r w:rsidRPr="00E6325A">
        <w:rPr>
          <w:rFonts w:asciiTheme="majorBidi" w:hAnsiTheme="majorBidi" w:cstheme="majorBidi"/>
          <w:i/>
          <w:iCs/>
          <w:kern w:val="22"/>
          <w:szCs w:val="22"/>
          <w:lang w:val="fr-FR"/>
        </w:rPr>
        <w:t>Recommande</w:t>
      </w:r>
      <w:r w:rsidRPr="00E6325A">
        <w:rPr>
          <w:rFonts w:asciiTheme="majorBidi" w:hAnsiTheme="majorBidi" w:cstheme="majorBidi"/>
          <w:kern w:val="22"/>
          <w:szCs w:val="22"/>
          <w:lang w:val="fr-FR"/>
        </w:rPr>
        <w:t xml:space="preserve"> que la Conférence des Parties adopte, à sa seizième réunion, une décision libellée comme suit :</w:t>
      </w:r>
    </w:p>
    <w:p w14:paraId="4DF55CD7" w14:textId="77777777" w:rsidR="004C0ACD" w:rsidRPr="00E6325A" w:rsidRDefault="004C0ACD" w:rsidP="004C0ACD">
      <w:pPr>
        <w:snapToGrid w:val="0"/>
        <w:spacing w:before="120" w:after="120"/>
        <w:ind w:firstLine="1701"/>
        <w:rPr>
          <w:rFonts w:asciiTheme="majorBidi" w:hAnsiTheme="majorBidi" w:cstheme="majorBidi"/>
          <w:i/>
          <w:snapToGrid w:val="0"/>
          <w:kern w:val="22"/>
          <w:szCs w:val="22"/>
          <w:lang w:val="fr-FR"/>
        </w:rPr>
      </w:pPr>
      <w:r w:rsidRPr="00E6325A">
        <w:rPr>
          <w:rFonts w:asciiTheme="majorBidi" w:hAnsiTheme="majorBidi" w:cstheme="majorBidi"/>
          <w:i/>
          <w:snapToGrid w:val="0"/>
          <w:kern w:val="22"/>
          <w:szCs w:val="22"/>
          <w:lang w:val="fr-FR"/>
        </w:rPr>
        <w:t>La Conférence des Parties,</w:t>
      </w:r>
    </w:p>
    <w:p w14:paraId="58F771F4" w14:textId="77777777" w:rsidR="004C0ACD" w:rsidRPr="00E6325A" w:rsidRDefault="004C0ACD" w:rsidP="004C0ACD">
      <w:pPr>
        <w:pStyle w:val="Para1"/>
        <w:numPr>
          <w:ilvl w:val="0"/>
          <w:numId w:val="0"/>
        </w:numPr>
        <w:tabs>
          <w:tab w:val="left" w:pos="2268"/>
          <w:tab w:val="left" w:pos="5954"/>
        </w:tabs>
        <w:ind w:left="1134" w:firstLine="567"/>
        <w:rPr>
          <w:rFonts w:asciiTheme="majorBidi" w:hAnsiTheme="majorBidi"/>
          <w:color w:val="000000" w:themeColor="text1"/>
          <w:lang w:val="fr-FR"/>
        </w:rPr>
      </w:pPr>
      <w:bookmarkStart w:id="2" w:name="_Hlk148408208"/>
      <w:r w:rsidRPr="00E6325A">
        <w:rPr>
          <w:rFonts w:asciiTheme="majorBidi" w:hAnsiTheme="majorBidi"/>
          <w:i/>
          <w:color w:val="000000" w:themeColor="text1"/>
          <w:lang w:val="fr-FR"/>
        </w:rPr>
        <w:t>Rappelant</w:t>
      </w:r>
      <w:r w:rsidRPr="00E6325A">
        <w:rPr>
          <w:rFonts w:asciiTheme="majorBidi" w:hAnsiTheme="majorBidi"/>
          <w:color w:val="000000" w:themeColor="text1"/>
          <w:lang w:val="fr-FR"/>
        </w:rPr>
        <w:t xml:space="preserve"> sa décision </w:t>
      </w:r>
      <w:r w:rsidRPr="00E6325A">
        <w:rPr>
          <w:rFonts w:asciiTheme="majorBidi" w:hAnsiTheme="majorBidi"/>
          <w:lang w:val="fr-FR"/>
        </w:rPr>
        <w:t>15/5</w:t>
      </w:r>
      <w:r w:rsidRPr="00E6325A">
        <w:rPr>
          <w:rFonts w:asciiTheme="majorBidi" w:hAnsiTheme="majorBidi"/>
          <w:color w:val="000000" w:themeColor="text1"/>
          <w:lang w:val="fr-FR"/>
        </w:rPr>
        <w:t xml:space="preserve"> du 19 décembre 2022, par laquelle elle a adopté un cadre de suivi pour le Cadre mondial de la biodiversité de Kunming-Montréal et créé le Groupe spécial d’experts techniques sur les indicateurs du Cadre mondial de la biodiversité de Kunming-Montréal,</w:t>
      </w:r>
      <w:bookmarkEnd w:id="2"/>
    </w:p>
    <w:p w14:paraId="27DB9348" w14:textId="77777777" w:rsidR="004C0ACD" w:rsidRPr="00E6325A" w:rsidRDefault="004C0ACD" w:rsidP="004C0ACD">
      <w:pPr>
        <w:pStyle w:val="Para1"/>
        <w:numPr>
          <w:ilvl w:val="0"/>
          <w:numId w:val="0"/>
        </w:numPr>
        <w:tabs>
          <w:tab w:val="clear" w:pos="1134"/>
          <w:tab w:val="left" w:pos="2268"/>
          <w:tab w:val="left" w:pos="5954"/>
        </w:tabs>
        <w:ind w:left="1134" w:firstLine="567"/>
        <w:rPr>
          <w:rFonts w:asciiTheme="majorBidi" w:hAnsiTheme="majorBidi"/>
          <w:lang w:val="fr-FR"/>
        </w:rPr>
      </w:pPr>
      <w:r w:rsidRPr="00E6325A">
        <w:rPr>
          <w:rFonts w:asciiTheme="majorBidi" w:hAnsiTheme="majorBidi"/>
          <w:i/>
          <w:color w:val="000000" w:themeColor="text1"/>
          <w:lang w:val="fr-FR"/>
        </w:rPr>
        <w:t>Rappelant également</w:t>
      </w:r>
      <w:r w:rsidRPr="00E6325A">
        <w:rPr>
          <w:rFonts w:asciiTheme="majorBidi" w:hAnsiTheme="majorBidi"/>
          <w:color w:val="000000" w:themeColor="text1"/>
          <w:lang w:val="fr-FR"/>
        </w:rPr>
        <w:t xml:space="preserve"> sa décision 15/7 du 19 décembre 2022, dans laquelle elle a</w:t>
      </w:r>
      <w:r w:rsidRPr="00E6325A">
        <w:rPr>
          <w:rFonts w:asciiTheme="majorBidi" w:hAnsiTheme="majorBidi"/>
          <w:lang w:val="fr-FR"/>
        </w:rPr>
        <w:t xml:space="preserve"> créé le Groupe d’experts techniques sur l’établissement de rapports financiers, chargé de travailler sur les indicateurs financiers du cadre de suivi en tant que contribution aux travaux du </w:t>
      </w:r>
      <w:r w:rsidRPr="00E6325A">
        <w:rPr>
          <w:rFonts w:asciiTheme="majorBidi" w:hAnsiTheme="majorBidi" w:cstheme="majorBidi"/>
          <w:lang w:val="fr-FR"/>
        </w:rPr>
        <w:t xml:space="preserve">Groupe spécial d’experts techniques sur les indicateurs du Cadre mondial de la biodiversité de Kunming-Montréal, </w:t>
      </w:r>
    </w:p>
    <w:p w14:paraId="2DADEB61" w14:textId="77777777" w:rsidR="004C0ACD" w:rsidRPr="00E6325A" w:rsidRDefault="004C0ACD" w:rsidP="004C0ACD">
      <w:pPr>
        <w:pStyle w:val="Para1"/>
        <w:numPr>
          <w:ilvl w:val="0"/>
          <w:numId w:val="0"/>
        </w:numPr>
        <w:tabs>
          <w:tab w:val="clear" w:pos="1134"/>
          <w:tab w:val="left" w:pos="2268"/>
          <w:tab w:val="left" w:pos="5954"/>
        </w:tabs>
        <w:ind w:left="1134" w:firstLine="567"/>
        <w:rPr>
          <w:rFonts w:asciiTheme="majorBidi" w:hAnsiTheme="majorBidi"/>
          <w:lang w:val="fr-FR"/>
        </w:rPr>
      </w:pPr>
      <w:r w:rsidRPr="00E6325A">
        <w:rPr>
          <w:rFonts w:asciiTheme="majorBidi" w:hAnsiTheme="majorBidi"/>
          <w:i/>
          <w:lang w:val="fr-FR"/>
        </w:rPr>
        <w:t xml:space="preserve">Rappelant en outre </w:t>
      </w:r>
      <w:r w:rsidRPr="00E6325A">
        <w:rPr>
          <w:rFonts w:asciiTheme="majorBidi" w:hAnsiTheme="majorBidi"/>
          <w:lang w:val="fr-FR"/>
        </w:rPr>
        <w:t>ses décisions 15/4, 15/8, 15/10 et 15/22 du 19 décembre 2022,</w:t>
      </w:r>
    </w:p>
    <w:p w14:paraId="042BA0E3" w14:textId="77777777" w:rsidR="004C0ACD" w:rsidRPr="00E6325A" w:rsidRDefault="004C0ACD" w:rsidP="004C0ACD">
      <w:pPr>
        <w:pStyle w:val="Para1"/>
        <w:numPr>
          <w:ilvl w:val="0"/>
          <w:numId w:val="0"/>
        </w:numPr>
        <w:ind w:left="1134" w:firstLine="567"/>
        <w:rPr>
          <w:rFonts w:asciiTheme="majorBidi" w:hAnsiTheme="majorBidi"/>
          <w:color w:val="000000" w:themeColor="text1"/>
          <w:lang w:val="fr-FR"/>
        </w:rPr>
      </w:pPr>
      <w:r w:rsidRPr="00E6325A">
        <w:rPr>
          <w:rFonts w:asciiTheme="majorBidi" w:hAnsiTheme="majorBidi"/>
          <w:i/>
          <w:color w:val="000000" w:themeColor="text1"/>
          <w:lang w:val="fr-FR"/>
        </w:rPr>
        <w:t xml:space="preserve">Se félicitant </w:t>
      </w:r>
      <w:r w:rsidRPr="00E6325A">
        <w:rPr>
          <w:rFonts w:asciiTheme="majorBidi" w:hAnsiTheme="majorBidi"/>
          <w:color w:val="000000" w:themeColor="text1"/>
          <w:lang w:val="fr-FR"/>
        </w:rPr>
        <w:t>des travaux menés par le</w:t>
      </w:r>
      <w:r w:rsidRPr="00E6325A">
        <w:rPr>
          <w:rFonts w:asciiTheme="majorBidi" w:hAnsiTheme="majorBidi"/>
          <w:i/>
          <w:color w:val="000000" w:themeColor="text1"/>
          <w:lang w:val="fr-FR"/>
        </w:rPr>
        <w:t xml:space="preserve"> </w:t>
      </w:r>
      <w:r w:rsidRPr="00E6325A">
        <w:rPr>
          <w:rFonts w:asciiTheme="majorBidi" w:hAnsiTheme="majorBidi" w:cstheme="majorBidi"/>
          <w:color w:val="000000" w:themeColor="text1"/>
          <w:lang w:val="fr-FR"/>
        </w:rPr>
        <w:t>Groupe spécial d’experts techniques sur les indicateurs du Cadre mondial de la biodiversité de Kunming-Montréal et des contributions du Groupe d’experts techniques sur l’établissement de rapports financiers</w:t>
      </w:r>
      <w:r w:rsidRPr="00E6325A">
        <w:rPr>
          <w:rStyle w:val="Appelnotedebasdep"/>
          <w:rFonts w:asciiTheme="majorBidi" w:hAnsiTheme="majorBidi" w:cstheme="majorBidi"/>
          <w:color w:val="000000" w:themeColor="text1"/>
          <w:lang w:val="fr-FR"/>
        </w:rPr>
        <w:footnoteReference w:id="10"/>
      </w:r>
      <w:r w:rsidRPr="00E6325A">
        <w:rPr>
          <w:rFonts w:asciiTheme="majorBidi" w:hAnsiTheme="majorBidi" w:cstheme="majorBidi"/>
          <w:color w:val="000000" w:themeColor="text1"/>
          <w:lang w:val="fr-FR"/>
        </w:rPr>
        <w:t xml:space="preserve">, du Groupe consultatif informel sur la </w:t>
      </w:r>
      <w:r w:rsidRPr="00E6325A">
        <w:rPr>
          <w:rFonts w:asciiTheme="majorBidi" w:hAnsiTheme="majorBidi" w:cstheme="majorBidi"/>
          <w:color w:val="000000" w:themeColor="text1"/>
          <w:lang w:val="fr-FR"/>
        </w:rPr>
        <w:lastRenderedPageBreak/>
        <w:t>coopération technique et scientifique</w:t>
      </w:r>
      <w:r w:rsidRPr="00E6325A">
        <w:rPr>
          <w:rStyle w:val="Appelnotedebasdep"/>
          <w:rFonts w:asciiTheme="majorBidi" w:hAnsiTheme="majorBidi" w:cstheme="majorBidi"/>
          <w:color w:val="000000" w:themeColor="text1"/>
          <w:lang w:val="fr-FR"/>
        </w:rPr>
        <w:footnoteReference w:id="11"/>
      </w:r>
      <w:r w:rsidRPr="00E6325A">
        <w:rPr>
          <w:rFonts w:asciiTheme="majorBidi" w:hAnsiTheme="majorBidi" w:cstheme="majorBidi"/>
          <w:color w:val="000000" w:themeColor="text1"/>
          <w:lang w:val="fr-FR"/>
        </w:rPr>
        <w:t>, de l’examen scientifique et technique des indicateurs des connaissances traditionnelles demandé par le Groupe de travail spécial intersessions à composition non limitée sur l’article 8 j) et les dispositions connexes de la Convention à sa douzième réunion</w:t>
      </w:r>
      <w:r w:rsidRPr="00E6325A">
        <w:rPr>
          <w:rStyle w:val="Appelnotedebasdep"/>
          <w:rFonts w:asciiTheme="majorBidi" w:hAnsiTheme="majorBidi" w:cstheme="majorBidi"/>
          <w:color w:val="000000" w:themeColor="text1"/>
          <w:lang w:val="fr-FR"/>
        </w:rPr>
        <w:footnoteReference w:id="12"/>
      </w:r>
      <w:r w:rsidRPr="00E6325A">
        <w:rPr>
          <w:rFonts w:asciiTheme="majorBidi" w:hAnsiTheme="majorBidi" w:cstheme="majorBidi"/>
          <w:color w:val="000000" w:themeColor="text1"/>
          <w:lang w:val="fr-FR"/>
        </w:rPr>
        <w:t> , et des travaux du Groupe de liaison sur le Protocole de Cartagena sur la prévention des risques biotechnologiques</w:t>
      </w:r>
      <w:r w:rsidRPr="00E6325A">
        <w:rPr>
          <w:rStyle w:val="Appelnotedebasdep"/>
          <w:rFonts w:asciiTheme="majorBidi" w:hAnsiTheme="majorBidi" w:cstheme="majorBidi"/>
          <w:color w:val="000000" w:themeColor="text1"/>
          <w:lang w:val="fr-FR"/>
        </w:rPr>
        <w:footnoteReference w:id="13"/>
      </w:r>
      <w:r w:rsidRPr="00E6325A">
        <w:rPr>
          <w:rFonts w:asciiTheme="majorBidi" w:hAnsiTheme="majorBidi" w:cstheme="majorBidi"/>
          <w:color w:val="000000" w:themeColor="text1"/>
          <w:lang w:val="fr-FR"/>
        </w:rPr>
        <w:t>,</w:t>
      </w:r>
    </w:p>
    <w:p w14:paraId="18C7E43B" w14:textId="77777777" w:rsidR="004C0ACD" w:rsidRPr="00E6325A" w:rsidRDefault="004C0ACD" w:rsidP="004C0ACD">
      <w:pPr>
        <w:pStyle w:val="Para1"/>
        <w:numPr>
          <w:ilvl w:val="0"/>
          <w:numId w:val="0"/>
        </w:numPr>
        <w:ind w:left="1134" w:firstLine="567"/>
        <w:rPr>
          <w:shd w:val="clear" w:color="auto" w:fill="FFFFFF"/>
          <w:lang w:val="fr-FR"/>
        </w:rPr>
      </w:pPr>
      <w:r w:rsidRPr="00E6325A">
        <w:rPr>
          <w:i/>
          <w:shd w:val="clear" w:color="auto" w:fill="FFFFFF"/>
          <w:lang w:val="fr-FR"/>
        </w:rPr>
        <w:t>Se félicitant également</w:t>
      </w:r>
      <w:r w:rsidRPr="00E6325A">
        <w:rPr>
          <w:shd w:val="clear" w:color="auto" w:fill="FFFFFF"/>
          <w:lang w:val="fr-FR"/>
        </w:rPr>
        <w:t xml:space="preserve"> des contributions des organisations et initiatives internationales aux travaux du Groupe spécial d’experts techniques sur les indicateurs, ainsi que des travaux visant à tenir à jour les bases de données et les collectes de données nationales et mondiales pertinentes pour le suivi du Cadre mondial de la biodiversité de Kunming-Montréal,</w:t>
      </w:r>
    </w:p>
    <w:p w14:paraId="478B7503" w14:textId="77777777" w:rsidR="004C0ACD" w:rsidRPr="00E6325A" w:rsidRDefault="004C0ACD" w:rsidP="004C0ACD">
      <w:pPr>
        <w:pStyle w:val="Para1"/>
        <w:numPr>
          <w:ilvl w:val="0"/>
          <w:numId w:val="0"/>
        </w:numPr>
        <w:ind w:left="1134" w:firstLine="567"/>
        <w:rPr>
          <w:shd w:val="clear" w:color="auto" w:fill="FFFFFF"/>
          <w:lang w:val="fr-FR"/>
        </w:rPr>
      </w:pPr>
      <w:r w:rsidRPr="00E6325A">
        <w:rPr>
          <w:i/>
          <w:shd w:val="clear" w:color="auto" w:fill="FFFFFF"/>
          <w:lang w:val="fr-FR"/>
        </w:rPr>
        <w:t xml:space="preserve">Se félicitant </w:t>
      </w:r>
      <w:r w:rsidRPr="00E6325A">
        <w:rPr>
          <w:shd w:val="clear" w:color="auto" w:fill="FFFFFF"/>
          <w:lang w:val="fr-FR"/>
        </w:rPr>
        <w:t>des travaux menés dans le cadre du processus de Berne</w:t>
      </w:r>
      <w:r w:rsidRPr="00E6325A">
        <w:rPr>
          <w:rStyle w:val="Appelnotedebasdep"/>
          <w:rFonts w:asciiTheme="majorBidi" w:hAnsiTheme="majorBidi" w:cstheme="majorBidi"/>
          <w:shd w:val="clear" w:color="auto" w:fill="FFFFFF"/>
          <w:lang w:val="fr-FR"/>
        </w:rPr>
        <w:footnoteReference w:id="14"/>
      </w:r>
      <w:r w:rsidRPr="00E6325A">
        <w:rPr>
          <w:shd w:val="clear" w:color="auto" w:fill="FFFFFF"/>
          <w:lang w:val="fr-FR"/>
        </w:rPr>
        <w:t xml:space="preserve"> pour améliorer la collaboration en vue de l’élaboration d’indicateurs relatifs à la biodiversité,</w:t>
      </w:r>
    </w:p>
    <w:p w14:paraId="4C14DC2A" w14:textId="77777777" w:rsidR="004C0ACD" w:rsidRPr="00E6325A" w:rsidRDefault="004C0ACD" w:rsidP="004C0ACD">
      <w:pPr>
        <w:pStyle w:val="Para1"/>
        <w:numPr>
          <w:ilvl w:val="0"/>
          <w:numId w:val="0"/>
        </w:numPr>
        <w:ind w:left="1134" w:firstLine="567"/>
        <w:rPr>
          <w:rFonts w:eastAsia="MS Mincho"/>
          <w:sz w:val="24"/>
          <w:shd w:val="clear" w:color="auto" w:fill="FFFFFF"/>
          <w:lang w:val="fr-FR"/>
        </w:rPr>
      </w:pPr>
      <w:r w:rsidRPr="00E6325A">
        <w:rPr>
          <w:rFonts w:asciiTheme="majorBidi" w:eastAsia="MS Mincho" w:hAnsiTheme="majorBidi"/>
          <w:i/>
          <w:kern w:val="22"/>
          <w:lang w:val="fr-FR"/>
        </w:rPr>
        <w:t xml:space="preserve">Prenant note </w:t>
      </w:r>
      <w:r w:rsidRPr="00E6325A">
        <w:rPr>
          <w:rFonts w:asciiTheme="majorBidi" w:eastAsia="MS Mincho" w:hAnsiTheme="majorBidi"/>
          <w:kern w:val="22"/>
          <w:lang w:val="fr-FR"/>
        </w:rPr>
        <w:t>des processus en cours pour combler les lacunes en matière de suivi au moyen de</w:t>
      </w:r>
      <w:r w:rsidRPr="00E6325A">
        <w:rPr>
          <w:rFonts w:asciiTheme="majorBidi" w:eastAsia="MS Mincho" w:hAnsiTheme="majorBidi"/>
          <w:i/>
          <w:kern w:val="22"/>
          <w:lang w:val="fr-FR"/>
        </w:rPr>
        <w:t xml:space="preserve"> </w:t>
      </w:r>
      <w:r w:rsidRPr="00E6325A">
        <w:rPr>
          <w:rFonts w:asciiTheme="majorBidi" w:eastAsia="MS Mincho" w:hAnsiTheme="majorBidi" w:cstheme="majorBidi"/>
          <w:kern w:val="22"/>
          <w:szCs w:val="22"/>
          <w:lang w:val="fr-FR"/>
        </w:rPr>
        <w:t>l’élaboration d’</w:t>
      </w:r>
      <w:r w:rsidRPr="00E6325A">
        <w:rPr>
          <w:rFonts w:asciiTheme="majorBidi" w:eastAsia="MS Mincho" w:hAnsiTheme="majorBidi"/>
          <w:kern w:val="22"/>
          <w:lang w:val="fr-FR"/>
        </w:rPr>
        <w:t xml:space="preserve">indicateurs de santé </w:t>
      </w:r>
      <w:r w:rsidRPr="00E6325A">
        <w:rPr>
          <w:rFonts w:asciiTheme="majorBidi" w:eastAsia="MS Mincho" w:hAnsiTheme="majorBidi"/>
          <w:lang w:val="fr-FR"/>
        </w:rPr>
        <w:t>humaine,</w:t>
      </w:r>
      <w:r w:rsidRPr="00E6325A">
        <w:rPr>
          <w:rFonts w:asciiTheme="majorBidi" w:eastAsia="MS Mincho" w:hAnsiTheme="majorBidi"/>
          <w:kern w:val="22"/>
          <w:lang w:val="fr-FR"/>
        </w:rPr>
        <w:t xml:space="preserve"> conformément à la décision</w:t>
      </w:r>
      <w:r w:rsidRPr="00E6325A">
        <w:rPr>
          <w:rFonts w:asciiTheme="majorBidi" w:eastAsia="MS Mincho" w:hAnsiTheme="majorBidi"/>
          <w:lang w:val="fr-FR"/>
        </w:rPr>
        <w:t xml:space="preserve"> 15/29,</w:t>
      </w:r>
      <w:r w:rsidRPr="00E6325A">
        <w:rPr>
          <w:rFonts w:asciiTheme="majorBidi" w:eastAsia="MS Mincho" w:hAnsiTheme="majorBidi"/>
          <w:kern w:val="22"/>
          <w:lang w:val="fr-FR"/>
        </w:rPr>
        <w:t xml:space="preserve"> et d’indicateurs pour la </w:t>
      </w:r>
      <w:r w:rsidRPr="00E6325A">
        <w:rPr>
          <w:rFonts w:asciiTheme="majorBidi" w:eastAsia="MS Mincho" w:hAnsiTheme="majorBidi"/>
          <w:lang w:val="fr-FR"/>
        </w:rPr>
        <w:t>Stratégie</w:t>
      </w:r>
      <w:r w:rsidRPr="00E6325A">
        <w:rPr>
          <w:rFonts w:asciiTheme="majorBidi" w:eastAsia="MS Mincho" w:hAnsiTheme="majorBidi"/>
          <w:kern w:val="22"/>
          <w:lang w:val="fr-FR"/>
        </w:rPr>
        <w:t xml:space="preserve"> mondiale</w:t>
      </w:r>
      <w:r w:rsidRPr="00E6325A">
        <w:rPr>
          <w:rFonts w:asciiTheme="majorBidi" w:eastAsia="MS Mincho" w:hAnsiTheme="majorBidi"/>
          <w:lang w:val="fr-FR"/>
        </w:rPr>
        <w:t xml:space="preserve"> pour la </w:t>
      </w:r>
      <w:r w:rsidRPr="00E6325A">
        <w:rPr>
          <w:rFonts w:asciiTheme="majorBidi" w:eastAsia="MS Mincho" w:hAnsiTheme="majorBidi"/>
          <w:kern w:val="22"/>
          <w:lang w:val="fr-FR"/>
        </w:rPr>
        <w:t xml:space="preserve">conservation des plantes, conformément aux </w:t>
      </w:r>
      <w:r w:rsidRPr="00E6325A">
        <w:rPr>
          <w:rFonts w:asciiTheme="majorBidi" w:eastAsia="MS Mincho" w:hAnsiTheme="majorBidi"/>
          <w:lang w:val="fr-FR"/>
        </w:rPr>
        <w:t>décisions 15/5 et 15/13</w:t>
      </w:r>
      <w:r w:rsidRPr="00E6325A">
        <w:rPr>
          <w:rStyle w:val="Appelnotedebasdep"/>
          <w:rFonts w:asciiTheme="majorBidi" w:eastAsia="MS Mincho" w:hAnsiTheme="majorBidi"/>
          <w:kern w:val="22"/>
          <w:lang w:val="fr-FR"/>
        </w:rPr>
        <w:footnoteReference w:id="15"/>
      </w:r>
      <w:r w:rsidRPr="00E6325A">
        <w:rPr>
          <w:rFonts w:asciiTheme="majorBidi" w:eastAsia="MS Mincho" w:hAnsiTheme="majorBidi"/>
          <w:lang w:val="fr-FR"/>
        </w:rPr>
        <w:t>,</w:t>
      </w:r>
    </w:p>
    <w:p w14:paraId="574F1C8F" w14:textId="77777777" w:rsidR="004C0ACD" w:rsidRPr="00E6325A" w:rsidRDefault="004C0ACD" w:rsidP="004C0ACD">
      <w:pPr>
        <w:pStyle w:val="Para1"/>
        <w:numPr>
          <w:ilvl w:val="0"/>
          <w:numId w:val="0"/>
        </w:numPr>
        <w:ind w:left="1134" w:firstLine="567"/>
        <w:rPr>
          <w:lang w:val="fr-FR"/>
        </w:rPr>
      </w:pPr>
      <w:r w:rsidRPr="00E6325A">
        <w:rPr>
          <w:i/>
          <w:lang w:val="fr-FR"/>
        </w:rPr>
        <w:t>Notant avec satisfaction</w:t>
      </w:r>
      <w:r w:rsidRPr="00E6325A">
        <w:rPr>
          <w:lang w:val="fr-FR"/>
        </w:rPr>
        <w:t xml:space="preserve"> les contributions financières du Gouvernement du Royaume-Uni de Grande-Bretagne et d’Irlande du Nord et de l’Union européenne, qui ont permis aux groupes d’experts de travailler, la contribution de l’Organisation des Nations Unies pour l’alimentation et l’agriculture en accueillant une réunion d’experts sur l’indicateur 7.2, et les contributions financières des Gouvernements du Royaume-Uni à l’étude sur les indicateurs d’accès et de partage des avantages pour le Cadre mondial de la biodiversité de Kunming-Montréal, l’étude sur les financements du secteur privé (indicateur D.3) et l’analyse des besoins en matière de capacités; et les contributions du Canada à l’élaboration des orientations explicatives et de l’analyse des lacunes; ainsi que l’appui en nature fourni par le Centre mondial de surveillance de la conservation de la nature du Programme des Nations Unies pour l’environnement, en appui aux travaux du Groupe spécial d’experts techniques sur les indicateurs,</w:t>
      </w:r>
    </w:p>
    <w:p w14:paraId="110789F8"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Adopte</w:t>
      </w:r>
      <w:r w:rsidRPr="00E6325A">
        <w:rPr>
          <w:rFonts w:asciiTheme="majorBidi" w:hAnsiTheme="majorBidi"/>
          <w:shd w:val="clear" w:color="auto" w:fill="FFFFFF"/>
          <w:lang w:val="fr-FR"/>
        </w:rPr>
        <w:t xml:space="preserve"> les mises à jour du cadre de suivi </w:t>
      </w:r>
      <w:r w:rsidRPr="00E6325A">
        <w:rPr>
          <w:rFonts w:asciiTheme="majorBidi" w:hAnsiTheme="majorBidi" w:cstheme="majorBidi"/>
          <w:szCs w:val="22"/>
          <w:shd w:val="clear" w:color="auto" w:fill="FFFFFF"/>
          <w:lang w:val="fr-FR"/>
        </w:rPr>
        <w:t>figurant</w:t>
      </w:r>
      <w:r w:rsidRPr="00E6325A">
        <w:rPr>
          <w:rFonts w:asciiTheme="majorBidi" w:hAnsiTheme="majorBidi"/>
          <w:shd w:val="clear" w:color="auto" w:fill="FFFFFF"/>
          <w:lang w:val="fr-FR"/>
        </w:rPr>
        <w:t xml:space="preserve"> à l’annexe </w:t>
      </w:r>
      <w:r w:rsidRPr="00E6325A">
        <w:rPr>
          <w:rFonts w:asciiTheme="majorBidi" w:hAnsiTheme="majorBidi" w:cstheme="majorBidi"/>
          <w:szCs w:val="22"/>
          <w:shd w:val="clear" w:color="auto" w:fill="FFFFFF"/>
          <w:lang w:val="fr-FR"/>
        </w:rPr>
        <w:t>I de la présente décision</w:t>
      </w:r>
      <w:r w:rsidRPr="00E6325A">
        <w:rPr>
          <w:rFonts w:asciiTheme="majorBidi" w:hAnsiTheme="majorBidi"/>
          <w:shd w:val="clear" w:color="auto" w:fill="FFFFFF"/>
          <w:lang w:val="fr-FR"/>
        </w:rPr>
        <w:t xml:space="preserve">, qui incluent des indicateurs principaux, binaires, de composante et complémentaires, ainsi que des ventilations des indicateurs principaux, qui remplacent les listes d’indicateurs figurant </w:t>
      </w:r>
      <w:r w:rsidRPr="00E6325A">
        <w:rPr>
          <w:rFonts w:asciiTheme="majorBidi" w:hAnsiTheme="majorBidi" w:cstheme="majorBidi"/>
          <w:szCs w:val="22"/>
          <w:shd w:val="clear" w:color="auto" w:fill="FFFFFF"/>
          <w:lang w:val="fr-FR"/>
        </w:rPr>
        <w:t>à</w:t>
      </w:r>
      <w:r w:rsidRPr="00E6325A">
        <w:rPr>
          <w:rFonts w:asciiTheme="majorBidi" w:hAnsiTheme="majorBidi"/>
          <w:shd w:val="clear" w:color="auto" w:fill="FFFFFF"/>
          <w:lang w:val="fr-FR"/>
        </w:rPr>
        <w:t xml:space="preserve"> l’annexe I de la décision 15/5</w:t>
      </w:r>
      <w:r w:rsidRPr="00E6325A">
        <w:rPr>
          <w:rFonts w:asciiTheme="majorBidi" w:hAnsiTheme="majorBidi"/>
          <w:vertAlign w:val="superscript"/>
          <w:lang w:val="fr-FR"/>
        </w:rPr>
        <w:footnoteReference w:id="16"/>
      </w:r>
      <w:r w:rsidRPr="00E6325A">
        <w:rPr>
          <w:rFonts w:asciiTheme="majorBidi" w:hAnsiTheme="majorBidi"/>
          <w:shd w:val="clear" w:color="auto" w:fill="FFFFFF"/>
          <w:lang w:val="fr-FR"/>
        </w:rPr>
        <w:t>;</w:t>
      </w:r>
    </w:p>
    <w:p w14:paraId="6944B7C6"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lang w:val="fr-FR"/>
        </w:rPr>
        <w:t>Adopte</w:t>
      </w:r>
      <w:r w:rsidRPr="00E6325A">
        <w:rPr>
          <w:rFonts w:asciiTheme="majorBidi" w:hAnsiTheme="majorBidi"/>
          <w:lang w:val="fr-FR"/>
        </w:rPr>
        <w:t xml:space="preserve"> la liste des questions et réponses pour la formulation des indicateurs binaires, qui figure</w:t>
      </w:r>
      <w:r w:rsidRPr="00E6325A">
        <w:rPr>
          <w:rFonts w:asciiTheme="majorBidi" w:hAnsiTheme="majorBidi" w:cstheme="majorBidi"/>
          <w:szCs w:val="22"/>
          <w:lang w:val="fr-FR"/>
        </w:rPr>
        <w:t xml:space="preserve"> à l’</w:t>
      </w:r>
      <w:r w:rsidRPr="00E6325A">
        <w:rPr>
          <w:rFonts w:asciiTheme="majorBidi" w:hAnsiTheme="majorBidi"/>
          <w:lang w:val="fr-FR"/>
        </w:rPr>
        <w:t>annexe XX</w:t>
      </w:r>
      <w:r w:rsidRPr="00E6325A">
        <w:rPr>
          <w:rFonts w:asciiTheme="majorBidi" w:hAnsiTheme="majorBidi" w:cstheme="majorBidi"/>
          <w:szCs w:val="22"/>
          <w:lang w:val="fr-FR"/>
        </w:rPr>
        <w:t xml:space="preserve"> de la présente décision</w:t>
      </w:r>
      <w:r w:rsidRPr="00E6325A">
        <w:rPr>
          <w:rFonts w:asciiTheme="majorBidi" w:hAnsiTheme="majorBidi" w:cstheme="majorBidi"/>
          <w:szCs w:val="22"/>
          <w:vertAlign w:val="superscript"/>
          <w:lang w:val="fr-FR"/>
        </w:rPr>
        <w:footnoteReference w:id="17"/>
      </w:r>
      <w:r w:rsidRPr="00E6325A">
        <w:rPr>
          <w:rFonts w:asciiTheme="majorBidi" w:hAnsiTheme="majorBidi" w:cstheme="majorBidi"/>
          <w:szCs w:val="22"/>
          <w:lang w:val="fr-FR"/>
        </w:rPr>
        <w:t>;</w:t>
      </w:r>
    </w:p>
    <w:p w14:paraId="0C4B081D" w14:textId="77777777" w:rsidR="004C0ACD" w:rsidRPr="00E6325A" w:rsidRDefault="004C0ACD" w:rsidP="004C0ACD">
      <w:pPr>
        <w:pStyle w:val="Para1"/>
        <w:ind w:left="1134" w:firstLine="567"/>
        <w:rPr>
          <w:rFonts w:asciiTheme="majorBidi" w:hAnsiTheme="majorBidi"/>
          <w:iCs/>
          <w:shd w:val="clear" w:color="auto" w:fill="FFFFFF"/>
          <w:lang w:val="fr-FR"/>
        </w:rPr>
      </w:pPr>
      <w:r w:rsidRPr="00E6325A">
        <w:rPr>
          <w:rFonts w:asciiTheme="majorBidi" w:hAnsiTheme="majorBidi"/>
          <w:i/>
          <w:shd w:val="clear" w:color="auto" w:fill="FFFFFF"/>
          <w:lang w:val="fr-FR"/>
        </w:rPr>
        <w:t>Prend note</w:t>
      </w:r>
      <w:r w:rsidRPr="00E6325A">
        <w:rPr>
          <w:rFonts w:asciiTheme="majorBidi" w:hAnsiTheme="majorBidi"/>
          <w:shd w:val="clear" w:color="auto" w:fill="FFFFFF"/>
          <w:lang w:val="fr-FR"/>
        </w:rPr>
        <w:t xml:space="preserve"> de l’état d’avancement actuel de l’élaboration des indicateurs principaux et des orientations concernant l’examen de la </w:t>
      </w:r>
      <w:r w:rsidRPr="00E6325A">
        <w:rPr>
          <w:rFonts w:asciiTheme="majorBidi" w:hAnsiTheme="majorBidi" w:cstheme="majorBidi"/>
          <w:szCs w:val="22"/>
          <w:shd w:val="clear" w:color="auto" w:fill="FFFFFF"/>
          <w:lang w:val="fr-FR"/>
        </w:rPr>
        <w:t>partie</w:t>
      </w:r>
      <w:r w:rsidRPr="00E6325A">
        <w:rPr>
          <w:rFonts w:asciiTheme="majorBidi" w:hAnsiTheme="majorBidi"/>
          <w:shd w:val="clear" w:color="auto" w:fill="FFFFFF"/>
          <w:lang w:val="fr-FR"/>
        </w:rPr>
        <w:t xml:space="preserve"> C du Cadre mondial de la biodiversité</w:t>
      </w:r>
      <w:r w:rsidRPr="00E6325A">
        <w:rPr>
          <w:rFonts w:asciiTheme="majorBidi" w:hAnsiTheme="majorBidi" w:cstheme="majorBidi"/>
          <w:szCs w:val="22"/>
          <w:shd w:val="clear" w:color="auto" w:fill="FFFFFF"/>
          <w:lang w:val="fr-FR"/>
        </w:rPr>
        <w:t xml:space="preserve"> de Kunming-Montréal</w:t>
      </w:r>
      <w:r w:rsidRPr="00E6325A">
        <w:rPr>
          <w:rFonts w:asciiTheme="majorBidi" w:hAnsiTheme="majorBidi"/>
          <w:shd w:val="clear" w:color="auto" w:fill="FFFFFF"/>
          <w:lang w:val="fr-FR"/>
        </w:rPr>
        <w:t xml:space="preserve"> lors de la mise en œuvre des indicateurs principaux et des indicateurs binaires, figurant à l’annexe II, tels qu’établis par le Groupe d’experts </w:t>
      </w:r>
      <w:r w:rsidRPr="00E6325A">
        <w:rPr>
          <w:rFonts w:asciiTheme="majorBidi" w:hAnsiTheme="majorBidi" w:cstheme="majorBidi"/>
          <w:szCs w:val="22"/>
          <w:shd w:val="clear" w:color="auto" w:fill="FFFFFF"/>
          <w:lang w:val="fr-FR"/>
        </w:rPr>
        <w:t xml:space="preserve">techniques sur les indicateurs, tout en </w:t>
      </w:r>
      <w:r w:rsidRPr="00E6325A">
        <w:rPr>
          <w:rFonts w:asciiTheme="majorBidi" w:hAnsiTheme="majorBidi"/>
          <w:iCs/>
          <w:shd w:val="clear" w:color="auto" w:fill="FFFFFF"/>
          <w:lang w:val="fr-FR"/>
        </w:rPr>
        <w:t>reconnaissant que l’élaboration de méthodes est un processus en cours;</w:t>
      </w:r>
    </w:p>
    <w:p w14:paraId="35830A91"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Encourage</w:t>
      </w:r>
      <w:r w:rsidRPr="00E6325A">
        <w:rPr>
          <w:rFonts w:asciiTheme="majorBidi" w:hAnsiTheme="majorBidi"/>
          <w:shd w:val="clear" w:color="auto" w:fill="FFFFFF"/>
          <w:lang w:val="fr-FR"/>
        </w:rPr>
        <w:t xml:space="preserve"> les </w:t>
      </w:r>
      <w:r w:rsidRPr="00E6325A">
        <w:rPr>
          <w:lang w:val="fr-FR"/>
        </w:rPr>
        <w:t>organisations</w:t>
      </w:r>
      <w:r w:rsidRPr="00E6325A">
        <w:rPr>
          <w:rFonts w:asciiTheme="majorBidi" w:hAnsiTheme="majorBidi"/>
          <w:shd w:val="clear" w:color="auto" w:fill="FFFFFF"/>
          <w:lang w:val="fr-FR"/>
        </w:rPr>
        <w:t xml:space="preserve"> énumérées à l’annexe II à continuer de collaborer avec les Parties et les organisations compétentes, afin de mettre au point et d’améliorer les méthodologies concernant les indicateurs principaux, de proposer des mises à jour et de communiquer au Secrétaire </w:t>
      </w:r>
      <w:r w:rsidRPr="00E6325A">
        <w:rPr>
          <w:rFonts w:asciiTheme="majorBidi" w:hAnsiTheme="majorBidi"/>
          <w:shd w:val="clear" w:color="auto" w:fill="FFFFFF"/>
          <w:lang w:val="fr-FR"/>
        </w:rPr>
        <w:lastRenderedPageBreak/>
        <w:t>exécutif les propositions de mise à jour des métadonnées</w:t>
      </w:r>
      <w:r w:rsidRPr="00E6325A">
        <w:rPr>
          <w:rStyle w:val="Appelnotedebasdep"/>
          <w:rFonts w:asciiTheme="majorBidi" w:hAnsiTheme="majorBidi"/>
          <w:shd w:val="clear" w:color="auto" w:fill="FFFFFF"/>
          <w:lang w:val="fr-FR"/>
        </w:rPr>
        <w:footnoteReference w:id="18"/>
      </w:r>
      <w:r w:rsidRPr="00E6325A">
        <w:rPr>
          <w:rFonts w:asciiTheme="majorBidi" w:hAnsiTheme="majorBidi"/>
          <w:shd w:val="clear" w:color="auto" w:fill="FFFFFF"/>
          <w:lang w:val="fr-FR"/>
        </w:rPr>
        <w:t>, y compris sur les indicateurs principaux 1.1 et 9.1 qui n’ont pas encore de méthodologie;</w:t>
      </w:r>
    </w:p>
    <w:p w14:paraId="7F3921D5"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Prend note</w:t>
      </w:r>
      <w:r w:rsidRPr="00E6325A">
        <w:rPr>
          <w:rFonts w:asciiTheme="majorBidi" w:hAnsiTheme="majorBidi"/>
          <w:shd w:val="clear" w:color="auto" w:fill="FFFFFF"/>
          <w:lang w:val="fr-FR"/>
        </w:rPr>
        <w:t xml:space="preserve"> du fait que le cadre de suivi offre une bonne couverture pour permettre un suivi de l’ensemble du Cadre mondial de la</w:t>
      </w:r>
      <w:r w:rsidRPr="00E6325A">
        <w:rPr>
          <w:rFonts w:asciiTheme="majorBidi" w:hAnsiTheme="majorBidi" w:cstheme="majorBidi"/>
          <w:szCs w:val="22"/>
          <w:shd w:val="clear" w:color="auto" w:fill="FFFFFF"/>
          <w:lang w:val="fr-FR"/>
        </w:rPr>
        <w:t xml:space="preserve"> biodiversité de Kunming-Montréal</w:t>
      </w:r>
      <w:r w:rsidRPr="00E6325A">
        <w:rPr>
          <w:rFonts w:asciiTheme="majorBidi" w:hAnsiTheme="majorBidi"/>
          <w:shd w:val="clear" w:color="auto" w:fill="FFFFFF"/>
          <w:lang w:val="fr-FR"/>
        </w:rPr>
        <w:t>, mais</w:t>
      </w:r>
      <w:r w:rsidRPr="00E6325A">
        <w:rPr>
          <w:rFonts w:asciiTheme="majorBidi" w:hAnsiTheme="majorBidi" w:cstheme="majorBidi"/>
          <w:szCs w:val="22"/>
          <w:shd w:val="clear" w:color="auto" w:fill="FFFFFF"/>
          <w:lang w:val="fr-FR"/>
        </w:rPr>
        <w:t xml:space="preserve"> qu’</w:t>
      </w:r>
      <w:r w:rsidRPr="00E6325A">
        <w:rPr>
          <w:rFonts w:asciiTheme="majorBidi" w:hAnsiTheme="majorBidi"/>
          <w:shd w:val="clear" w:color="auto" w:fill="FFFFFF"/>
          <w:lang w:val="fr-FR"/>
        </w:rPr>
        <w:t xml:space="preserve">il subsiste un certain nombre de lacunes nécessitant des </w:t>
      </w:r>
      <w:r w:rsidRPr="00E6325A">
        <w:rPr>
          <w:lang w:val="fr-FR"/>
        </w:rPr>
        <w:t>recherches</w:t>
      </w:r>
      <w:r w:rsidRPr="00E6325A">
        <w:rPr>
          <w:rFonts w:asciiTheme="majorBidi" w:hAnsiTheme="majorBidi"/>
          <w:shd w:val="clear" w:color="auto" w:fill="FFFFFF"/>
          <w:lang w:val="fr-FR"/>
        </w:rPr>
        <w:t xml:space="preserve"> et des orientations scientifiques et techniques supplémentaires, comme indiqué à l’annexe III</w:t>
      </w:r>
      <w:r w:rsidRPr="00E6325A">
        <w:rPr>
          <w:rStyle w:val="Appelnotedebasdep"/>
          <w:rFonts w:asciiTheme="majorBidi" w:hAnsiTheme="majorBidi"/>
          <w:shd w:val="clear" w:color="auto" w:fill="FFFFFF"/>
          <w:lang w:val="fr-FR"/>
        </w:rPr>
        <w:footnoteReference w:id="19"/>
      </w:r>
      <w:r w:rsidRPr="00E6325A">
        <w:rPr>
          <w:rFonts w:asciiTheme="majorBidi" w:hAnsiTheme="majorBidi"/>
          <w:shd w:val="clear" w:color="auto" w:fill="FFFFFF"/>
          <w:lang w:val="fr-FR"/>
        </w:rPr>
        <w:t>;</w:t>
      </w:r>
    </w:p>
    <w:p w14:paraId="4DD3DB52"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iCs/>
          <w:kern w:val="22"/>
          <w:lang w:val="fr-FR"/>
        </w:rPr>
        <w:t xml:space="preserve">Encourage </w:t>
      </w:r>
      <w:r w:rsidRPr="00E6325A">
        <w:rPr>
          <w:rFonts w:asciiTheme="majorBidi" w:hAnsiTheme="majorBidi"/>
          <w:iCs/>
          <w:kern w:val="22"/>
          <w:lang w:val="fr-FR"/>
        </w:rPr>
        <w:t>les</w:t>
      </w:r>
      <w:r w:rsidRPr="00E6325A">
        <w:rPr>
          <w:rFonts w:asciiTheme="majorBidi" w:hAnsiTheme="majorBidi" w:cstheme="majorBidi"/>
          <w:kern w:val="22"/>
          <w:szCs w:val="22"/>
          <w:lang w:val="fr-FR"/>
        </w:rPr>
        <w:t xml:space="preserve"> Parties, les </w:t>
      </w:r>
      <w:r w:rsidRPr="00E6325A">
        <w:rPr>
          <w:rFonts w:asciiTheme="majorBidi" w:hAnsiTheme="majorBidi" w:cstheme="majorBidi"/>
          <w:szCs w:val="22"/>
          <w:lang w:val="fr-FR"/>
        </w:rPr>
        <w:t xml:space="preserve">accords multilatéraux sur l’environnement, les </w:t>
      </w:r>
      <w:r w:rsidRPr="00E6325A">
        <w:rPr>
          <w:rFonts w:asciiTheme="majorBidi" w:hAnsiTheme="majorBidi" w:cstheme="majorBidi"/>
          <w:kern w:val="22"/>
          <w:szCs w:val="22"/>
          <w:lang w:val="fr-FR"/>
        </w:rPr>
        <w:t>établissements universitaires et de recherche compétents et d’autres organisations compétentes, y compris le Partenariat sur les indicateurs de la biodiversité, à mener des recherches</w:t>
      </w:r>
      <w:r w:rsidRPr="00E6325A">
        <w:rPr>
          <w:rFonts w:asciiTheme="majorBidi" w:hAnsiTheme="majorBidi" w:cstheme="majorBidi"/>
          <w:szCs w:val="22"/>
          <w:lang w:val="fr-FR"/>
        </w:rPr>
        <w:t xml:space="preserve"> et</w:t>
      </w:r>
      <w:r w:rsidRPr="00E6325A">
        <w:rPr>
          <w:rFonts w:asciiTheme="majorBidi" w:hAnsiTheme="majorBidi" w:cstheme="majorBidi"/>
          <w:kern w:val="22"/>
          <w:szCs w:val="22"/>
          <w:lang w:val="fr-FR"/>
        </w:rPr>
        <w:t xml:space="preserve"> à</w:t>
      </w:r>
      <w:r w:rsidRPr="00E6325A">
        <w:rPr>
          <w:rFonts w:asciiTheme="majorBidi" w:hAnsiTheme="majorBidi" w:cstheme="majorBidi"/>
          <w:szCs w:val="22"/>
          <w:lang w:val="fr-FR"/>
        </w:rPr>
        <w:t xml:space="preserve"> entreprendre des travaux</w:t>
      </w:r>
      <w:r w:rsidRPr="00E6325A">
        <w:rPr>
          <w:rFonts w:asciiTheme="majorBidi" w:hAnsiTheme="majorBidi" w:cstheme="majorBidi"/>
          <w:kern w:val="22"/>
          <w:szCs w:val="22"/>
          <w:lang w:val="fr-FR"/>
        </w:rPr>
        <w:t xml:space="preserve"> pour combler les lacunes décrites à l’annexe III;</w:t>
      </w:r>
    </w:p>
    <w:p w14:paraId="5391A4D7" w14:textId="77777777" w:rsidR="004C0ACD" w:rsidRPr="00E6325A" w:rsidRDefault="004C0ACD" w:rsidP="004C0ACD">
      <w:pPr>
        <w:pStyle w:val="Para1"/>
        <w:ind w:left="1134" w:firstLine="567"/>
        <w:rPr>
          <w:rFonts w:asciiTheme="majorBidi" w:hAnsiTheme="majorBidi" w:cstheme="majorBidi"/>
          <w:kern w:val="22"/>
          <w:szCs w:val="22"/>
          <w:lang w:val="fr-FR"/>
        </w:rPr>
      </w:pPr>
      <w:r w:rsidRPr="00E6325A">
        <w:rPr>
          <w:rFonts w:asciiTheme="majorBidi" w:hAnsiTheme="majorBidi" w:cstheme="majorBidi"/>
          <w:i/>
          <w:iCs/>
          <w:szCs w:val="22"/>
          <w:lang w:val="fr-FR"/>
        </w:rPr>
        <w:t xml:space="preserve">Se félicite </w:t>
      </w:r>
      <w:r w:rsidRPr="00E6325A">
        <w:rPr>
          <w:rFonts w:asciiTheme="majorBidi" w:hAnsiTheme="majorBidi" w:cstheme="majorBidi"/>
          <w:iCs/>
          <w:szCs w:val="22"/>
          <w:lang w:val="fr-FR"/>
        </w:rPr>
        <w:t>des</w:t>
      </w:r>
      <w:r w:rsidRPr="00E6325A">
        <w:rPr>
          <w:rFonts w:asciiTheme="majorBidi" w:hAnsiTheme="majorBidi" w:cstheme="majorBidi"/>
          <w:szCs w:val="22"/>
          <w:lang w:val="fr-FR"/>
        </w:rPr>
        <w:t xml:space="preserve"> travaux en cours menés au titre d’accords multilatéraux sur l’environnement, notamment ceux de la Convention sur la conservation des espèces migratrices appartenant à la faune sauvage portant sur les indicateurs de connectivité liés aux espèces migratrices, de la Convention de Minamata sur le mercure par sa décision MC-5/17 concernant des indicateurs supplémentaires liés aux produits chimiques hautement dangereux et au mercure, de la Convention des Nations unies sur la lutte contre la désertification portant sur l’amélioration de l’évaluation de l’ampleur de la dégradation des terres, et de la Convention-cadre des Nations unies sur les changements climatiques portant sur le cadre d’adaptation de Cancún sur les indicateurs liés au changement climatique et à la biodiversité;</w:t>
      </w:r>
    </w:p>
    <w:p w14:paraId="156DB3F6"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cstheme="majorBidi"/>
          <w:i/>
          <w:iCs/>
          <w:szCs w:val="22"/>
          <w:shd w:val="clear" w:color="auto" w:fill="FFFFFF"/>
          <w:lang w:val="fr-FR"/>
        </w:rPr>
        <w:t xml:space="preserve">Souligne </w:t>
      </w:r>
      <w:r w:rsidRPr="00E6325A">
        <w:rPr>
          <w:rFonts w:asciiTheme="majorBidi" w:hAnsiTheme="majorBidi"/>
          <w:shd w:val="clear" w:color="auto" w:fill="FFFFFF"/>
          <w:lang w:val="fr-FR"/>
        </w:rPr>
        <w:t>l’</w:t>
      </w:r>
      <w:r w:rsidRPr="00E6325A">
        <w:rPr>
          <w:lang w:val="fr-FR"/>
        </w:rPr>
        <w:t>importance</w:t>
      </w:r>
      <w:r w:rsidRPr="00E6325A">
        <w:rPr>
          <w:rFonts w:asciiTheme="majorBidi" w:hAnsiTheme="majorBidi"/>
          <w:shd w:val="clear" w:color="auto" w:fill="FFFFFF"/>
          <w:lang w:val="fr-FR"/>
        </w:rPr>
        <w:t xml:space="preserve"> de l’intégration des indicateurs dans les processus pertinents </w:t>
      </w:r>
      <w:r w:rsidRPr="00E6325A">
        <w:rPr>
          <w:rFonts w:asciiTheme="majorBidi" w:hAnsiTheme="majorBidi" w:cstheme="majorBidi"/>
          <w:szCs w:val="22"/>
          <w:shd w:val="clear" w:color="auto" w:fill="FFFFFF"/>
          <w:lang w:val="fr-FR"/>
        </w:rPr>
        <w:t xml:space="preserve">et </w:t>
      </w:r>
      <w:r w:rsidRPr="00E6325A">
        <w:rPr>
          <w:rFonts w:asciiTheme="majorBidi" w:hAnsiTheme="majorBidi"/>
          <w:lang w:val="fr-FR"/>
        </w:rPr>
        <w:t xml:space="preserve">invite les </w:t>
      </w:r>
      <w:r w:rsidRPr="00E6325A">
        <w:rPr>
          <w:rFonts w:asciiTheme="majorBidi" w:hAnsiTheme="majorBidi" w:cstheme="majorBidi"/>
          <w:szCs w:val="22"/>
          <w:lang w:val="fr-FR"/>
        </w:rPr>
        <w:t xml:space="preserve">accords multilatéraux sur l’environnement et les autres processus à utiliser les indicateurs figurant </w:t>
      </w:r>
      <w:r w:rsidRPr="00E6325A">
        <w:rPr>
          <w:rFonts w:asciiTheme="majorBidi" w:hAnsiTheme="majorBidi"/>
          <w:lang w:val="fr-FR"/>
        </w:rPr>
        <w:t>à l’annexe I</w:t>
      </w:r>
      <w:r w:rsidRPr="00E6325A">
        <w:rPr>
          <w:rFonts w:asciiTheme="majorBidi" w:hAnsiTheme="majorBidi" w:cstheme="majorBidi"/>
          <w:szCs w:val="22"/>
          <w:lang w:val="fr-FR"/>
        </w:rPr>
        <w:t>, selon qu’il convient;</w:t>
      </w:r>
    </w:p>
    <w:p w14:paraId="2C9D8E67" w14:textId="77777777" w:rsidR="004C0ACD" w:rsidRPr="00E6325A" w:rsidRDefault="004C0ACD" w:rsidP="004C0ACD">
      <w:pPr>
        <w:pStyle w:val="Para1"/>
        <w:ind w:left="1134" w:firstLine="567"/>
        <w:rPr>
          <w:rFonts w:asciiTheme="majorBidi" w:hAnsiTheme="majorBidi"/>
          <w:color w:val="000000" w:themeColor="text1"/>
          <w:shd w:val="clear" w:color="auto" w:fill="FFFFFF"/>
          <w:lang w:val="fr-FR"/>
        </w:rPr>
      </w:pPr>
      <w:r w:rsidRPr="00E6325A">
        <w:rPr>
          <w:rFonts w:asciiTheme="majorBidi" w:hAnsiTheme="majorBidi"/>
          <w:i/>
          <w:shd w:val="clear" w:color="auto" w:fill="FFFFFF"/>
          <w:lang w:val="fr-FR"/>
        </w:rPr>
        <w:t xml:space="preserve">Se félicite </w:t>
      </w:r>
      <w:r w:rsidRPr="00E6325A">
        <w:rPr>
          <w:rFonts w:asciiTheme="majorBidi" w:hAnsiTheme="majorBidi"/>
          <w:shd w:val="clear" w:color="auto" w:fill="FFFFFF"/>
          <w:lang w:val="fr-FR"/>
        </w:rPr>
        <w:t xml:space="preserve">des </w:t>
      </w:r>
      <w:r w:rsidRPr="00E6325A">
        <w:rPr>
          <w:lang w:val="fr-FR"/>
        </w:rPr>
        <w:t>orientations sur</w:t>
      </w:r>
      <w:r w:rsidRPr="00E6325A">
        <w:rPr>
          <w:color w:val="000000" w:themeColor="text1"/>
          <w:szCs w:val="22"/>
          <w:lang w:val="fr-FR"/>
        </w:rPr>
        <w:t xml:space="preserve"> le cadre de suivi </w:t>
      </w:r>
      <w:r w:rsidRPr="00E6325A">
        <w:rPr>
          <w:rFonts w:asciiTheme="majorBidi" w:hAnsiTheme="majorBidi"/>
          <w:shd w:val="clear" w:color="auto" w:fill="FFFFFF"/>
          <w:lang w:val="fr-FR"/>
        </w:rPr>
        <w:t xml:space="preserve">fournies par le Groupe </w:t>
      </w:r>
      <w:r w:rsidRPr="00E6325A">
        <w:rPr>
          <w:rFonts w:asciiTheme="majorBidi" w:hAnsiTheme="majorBidi" w:cstheme="majorBidi"/>
          <w:szCs w:val="22"/>
          <w:shd w:val="clear" w:color="auto" w:fill="FFFFFF"/>
          <w:lang w:val="fr-FR"/>
        </w:rPr>
        <w:t>spécial d’</w:t>
      </w:r>
      <w:r w:rsidRPr="00E6325A">
        <w:rPr>
          <w:rFonts w:asciiTheme="majorBidi" w:hAnsiTheme="majorBidi"/>
          <w:shd w:val="clear" w:color="auto" w:fill="FFFFFF"/>
          <w:lang w:val="fr-FR"/>
        </w:rPr>
        <w:t>experts</w:t>
      </w:r>
      <w:r w:rsidRPr="00E6325A">
        <w:rPr>
          <w:rFonts w:asciiTheme="majorBidi" w:hAnsiTheme="majorBidi" w:cstheme="majorBidi"/>
          <w:szCs w:val="22"/>
          <w:shd w:val="clear" w:color="auto" w:fill="FFFFFF"/>
          <w:lang w:val="fr-FR"/>
        </w:rPr>
        <w:t xml:space="preserve"> techniques sur les indicateurs</w:t>
      </w:r>
      <w:r w:rsidRPr="00E6325A">
        <w:rPr>
          <w:rStyle w:val="Appelnotedebasdep"/>
          <w:rFonts w:asciiTheme="majorBidi" w:hAnsiTheme="majorBidi"/>
          <w:shd w:val="clear" w:color="auto" w:fill="FFFFFF"/>
          <w:lang w:val="fr-FR"/>
        </w:rPr>
        <w:footnoteReference w:id="20"/>
      </w:r>
      <w:r w:rsidRPr="00E6325A">
        <w:rPr>
          <w:rFonts w:asciiTheme="majorBidi" w:hAnsiTheme="majorBidi" w:cstheme="majorBidi"/>
          <w:szCs w:val="22"/>
          <w:shd w:val="clear" w:color="auto" w:fill="FFFFFF"/>
          <w:lang w:val="fr-FR"/>
        </w:rPr>
        <w:t>,</w:t>
      </w:r>
      <w:r w:rsidRPr="00E6325A">
        <w:rPr>
          <w:rFonts w:asciiTheme="majorBidi" w:hAnsiTheme="majorBidi"/>
          <w:shd w:val="clear" w:color="auto" w:fill="FFFFFF"/>
          <w:lang w:val="fr-FR"/>
        </w:rPr>
        <w:t xml:space="preserve"> et invite les Parties à les utiliser, selon qu’il convient, </w:t>
      </w:r>
      <w:r w:rsidRPr="00E6325A">
        <w:rPr>
          <w:rFonts w:asciiTheme="majorBidi" w:hAnsiTheme="majorBidi" w:cstheme="majorBidi"/>
          <w:szCs w:val="22"/>
          <w:lang w:val="fr-FR"/>
        </w:rPr>
        <w:t>y compris les métadonnées pour les indicateurs principaux et binaires, les approches pour prendre en considération la partie C du Cadre mondial de la biodiversité de Kunming-Montréal lors de la mise en œuvre du cadre de suivi, et les orientations générales sur la mise en œuvre du cadre de suivi et sur les lacunes et les possibilités;</w:t>
      </w:r>
    </w:p>
    <w:p w14:paraId="336CDB70" w14:textId="77777777" w:rsidR="004C0ACD" w:rsidRPr="00E6325A" w:rsidRDefault="004C0ACD" w:rsidP="004C0ACD">
      <w:pPr>
        <w:pStyle w:val="Para1"/>
        <w:tabs>
          <w:tab w:val="left" w:pos="2268"/>
        </w:tabs>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 xml:space="preserve">Prie instamment </w:t>
      </w:r>
      <w:r w:rsidRPr="00E6325A">
        <w:rPr>
          <w:rFonts w:asciiTheme="majorBidi" w:hAnsiTheme="majorBidi"/>
          <w:shd w:val="clear" w:color="auto" w:fill="FFFFFF"/>
          <w:lang w:val="fr-FR"/>
        </w:rPr>
        <w:t>les Parties</w:t>
      </w:r>
      <w:r w:rsidRPr="00E6325A">
        <w:rPr>
          <w:rFonts w:asciiTheme="majorBidi" w:hAnsiTheme="majorBidi"/>
          <w:lang w:val="fr-FR"/>
        </w:rPr>
        <w:t xml:space="preserve"> et les autres gouvernements de </w:t>
      </w:r>
      <w:r w:rsidRPr="00E6325A">
        <w:rPr>
          <w:rFonts w:asciiTheme="majorBidi" w:hAnsiTheme="majorBidi"/>
          <w:shd w:val="clear" w:color="auto" w:fill="FFFFFF"/>
          <w:lang w:val="fr-FR"/>
        </w:rPr>
        <w:t xml:space="preserve">prendre en considération la partie C du Cadre lors de la mise en œuvre du cadre de suivi, notamment en ventilant les indicateurs principaux par </w:t>
      </w:r>
      <w:r w:rsidRPr="00E6325A">
        <w:rPr>
          <w:rFonts w:asciiTheme="majorBidi" w:hAnsiTheme="majorBidi"/>
          <w:lang w:val="fr-FR"/>
        </w:rPr>
        <w:t>peuple autochtone et communauté locale</w:t>
      </w:r>
      <w:r w:rsidRPr="00E6325A">
        <w:rPr>
          <w:rFonts w:asciiTheme="majorBidi" w:hAnsiTheme="majorBidi"/>
          <w:shd w:val="clear" w:color="auto" w:fill="FFFFFF"/>
          <w:lang w:val="fr-FR"/>
        </w:rPr>
        <w:t xml:space="preserve">, sexe, âge, personnes handicapées et autres groupes pertinents et groupe fonctionnel de l’écosystème, lorsque cela est possible, en utilisant les indicateurs de composante, complémentaires et nationaux pertinents pour la partie C et en </w:t>
      </w:r>
      <w:r w:rsidRPr="00E6325A">
        <w:rPr>
          <w:rFonts w:asciiTheme="majorBidi" w:hAnsiTheme="majorBidi"/>
          <w:lang w:val="fr-FR"/>
        </w:rPr>
        <w:t>renforçant les systèmes de suivi communautaires en appliquant les indicateurs des connaissances traditionnelles</w:t>
      </w:r>
      <w:r w:rsidRPr="00E6325A">
        <w:rPr>
          <w:rFonts w:asciiTheme="majorBidi" w:hAnsiTheme="majorBidi" w:cstheme="majorBidi"/>
          <w:szCs w:val="22"/>
          <w:lang w:val="fr-FR"/>
        </w:rPr>
        <w:t>, le cas échéant et s’il y a lieu;</w:t>
      </w:r>
    </w:p>
    <w:p w14:paraId="722B1F3E" w14:textId="77777777" w:rsidR="004C0ACD" w:rsidRPr="00E6325A" w:rsidRDefault="004C0ACD" w:rsidP="004C0ACD">
      <w:pPr>
        <w:pStyle w:val="Para1"/>
        <w:tabs>
          <w:tab w:val="left" w:pos="2268"/>
        </w:tabs>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 xml:space="preserve">Encourage </w:t>
      </w:r>
      <w:r w:rsidRPr="00E6325A">
        <w:rPr>
          <w:rFonts w:asciiTheme="majorBidi" w:hAnsiTheme="majorBidi"/>
          <w:shd w:val="clear" w:color="auto" w:fill="FFFFFF"/>
          <w:lang w:val="fr-FR"/>
        </w:rPr>
        <w:t>les</w:t>
      </w:r>
      <w:r w:rsidRPr="00E6325A">
        <w:rPr>
          <w:rFonts w:asciiTheme="majorBidi" w:hAnsiTheme="majorBidi"/>
          <w:i/>
          <w:shd w:val="clear" w:color="auto" w:fill="FFFFFF"/>
          <w:lang w:val="fr-FR"/>
        </w:rPr>
        <w:t xml:space="preserve"> </w:t>
      </w:r>
      <w:r w:rsidRPr="00E6325A">
        <w:rPr>
          <w:rFonts w:asciiTheme="majorBidi" w:hAnsiTheme="majorBidi"/>
          <w:shd w:val="clear" w:color="auto" w:fill="FFFFFF"/>
          <w:lang w:val="fr-FR"/>
        </w:rPr>
        <w:t>Parties</w:t>
      </w:r>
      <w:r w:rsidRPr="00E6325A">
        <w:rPr>
          <w:rFonts w:asciiTheme="majorBidi" w:hAnsiTheme="majorBidi"/>
          <w:lang w:val="fr-FR"/>
        </w:rPr>
        <w:t xml:space="preserve"> et les autres gouvernements </w:t>
      </w:r>
      <w:r w:rsidRPr="00E6325A">
        <w:rPr>
          <w:rFonts w:asciiTheme="majorBidi" w:hAnsiTheme="majorBidi"/>
          <w:shd w:val="clear" w:color="auto" w:fill="FFFFFF"/>
          <w:lang w:val="fr-FR"/>
        </w:rPr>
        <w:t>à adopter une approche cohérente pour le suivi des écosystèmes et la communication des données relatives aux écosystèmes dans l’ensemble des objectifs et des cibles du Cadre et à utiliser le niveau 3 de la Typologie mondiale des écosystèmes</w:t>
      </w:r>
      <w:r w:rsidRPr="00E6325A">
        <w:rPr>
          <w:rStyle w:val="Appelnotedebasdep"/>
          <w:rFonts w:asciiTheme="majorBidi" w:hAnsiTheme="majorBidi"/>
          <w:shd w:val="clear" w:color="auto" w:fill="FFFFFF"/>
          <w:lang w:val="fr-FR"/>
        </w:rPr>
        <w:footnoteReference w:id="21"/>
      </w:r>
      <w:r w:rsidRPr="00E6325A">
        <w:rPr>
          <w:rFonts w:asciiTheme="majorBidi" w:hAnsiTheme="majorBidi"/>
          <w:shd w:val="clear" w:color="auto" w:fill="FFFFFF"/>
          <w:lang w:val="fr-FR"/>
        </w:rPr>
        <w:t>, notamment en établissant une correspondance entre les données nationales sur les écosystèmes et le niveau 3 de la Typologie mondiale des écosystèmes;</w:t>
      </w:r>
    </w:p>
    <w:p w14:paraId="7B5A7944" w14:textId="77777777" w:rsidR="004C0ACD" w:rsidRPr="00E6325A" w:rsidRDefault="004C0ACD" w:rsidP="004C0ACD">
      <w:pPr>
        <w:pStyle w:val="Para1"/>
        <w:tabs>
          <w:tab w:val="left" w:pos="2268"/>
        </w:tabs>
        <w:ind w:left="1134" w:firstLine="567"/>
        <w:rPr>
          <w:rFonts w:asciiTheme="majorBidi" w:hAnsiTheme="majorBidi"/>
          <w:shd w:val="clear" w:color="auto" w:fill="FFFFFF"/>
          <w:lang w:val="fr-FR"/>
        </w:rPr>
      </w:pPr>
      <w:r w:rsidRPr="00E6325A">
        <w:rPr>
          <w:rFonts w:asciiTheme="majorBidi" w:hAnsiTheme="majorBidi"/>
          <w:i/>
          <w:lang w:val="fr-FR"/>
        </w:rPr>
        <w:lastRenderedPageBreak/>
        <w:t>Invite</w:t>
      </w:r>
      <w:r w:rsidRPr="00E6325A">
        <w:rPr>
          <w:rFonts w:asciiTheme="majorBidi" w:hAnsiTheme="majorBidi"/>
          <w:lang w:val="fr-FR"/>
        </w:rPr>
        <w:t xml:space="preserve"> les </w:t>
      </w:r>
      <w:r w:rsidRPr="00E6325A">
        <w:rPr>
          <w:lang w:val="fr-FR"/>
        </w:rPr>
        <w:t xml:space="preserve">philanthropes </w:t>
      </w:r>
      <w:r w:rsidRPr="00E6325A">
        <w:rPr>
          <w:rFonts w:asciiTheme="majorBidi" w:hAnsiTheme="majorBidi"/>
          <w:lang w:val="fr-FR"/>
        </w:rPr>
        <w:t xml:space="preserve">privés et les autres organisations compétentes à partager des données sur le financement lié à la biodiversité, conformément au cadre de suivi, dans la mesure du possible; </w:t>
      </w:r>
    </w:p>
    <w:p w14:paraId="58EB2DB2" w14:textId="77777777" w:rsidR="004C0ACD" w:rsidRPr="00E6325A" w:rsidRDefault="004C0ACD" w:rsidP="004C0ACD">
      <w:pPr>
        <w:pStyle w:val="Para1"/>
        <w:tabs>
          <w:tab w:val="left" w:pos="2268"/>
        </w:tabs>
        <w:ind w:left="1134" w:firstLine="567"/>
        <w:rPr>
          <w:rFonts w:asciiTheme="majorBidi" w:hAnsiTheme="majorBidi"/>
          <w:i/>
          <w:lang w:val="fr-FR"/>
        </w:rPr>
      </w:pPr>
      <w:r w:rsidRPr="00E6325A">
        <w:rPr>
          <w:rFonts w:asciiTheme="majorBidi" w:hAnsiTheme="majorBidi"/>
          <w:i/>
          <w:shd w:val="clear" w:color="auto" w:fill="FFFFFF"/>
          <w:lang w:val="fr-FR"/>
        </w:rPr>
        <w:t>Prie instamment</w:t>
      </w:r>
      <w:r w:rsidRPr="00E6325A">
        <w:rPr>
          <w:rFonts w:asciiTheme="majorBidi" w:hAnsiTheme="majorBidi"/>
          <w:shd w:val="clear" w:color="auto" w:fill="FFFFFF"/>
          <w:lang w:val="fr-FR"/>
        </w:rPr>
        <w:t xml:space="preserve"> les Parties</w:t>
      </w:r>
      <w:r w:rsidRPr="00E6325A">
        <w:rPr>
          <w:rFonts w:asciiTheme="majorBidi" w:hAnsiTheme="majorBidi"/>
          <w:lang w:val="fr-FR"/>
        </w:rPr>
        <w:t xml:space="preserve"> et les </w:t>
      </w:r>
      <w:r w:rsidRPr="00E6325A">
        <w:rPr>
          <w:lang w:val="fr-FR"/>
        </w:rPr>
        <w:t>autres</w:t>
      </w:r>
      <w:r w:rsidRPr="00E6325A">
        <w:rPr>
          <w:rFonts w:asciiTheme="majorBidi" w:hAnsiTheme="majorBidi"/>
          <w:lang w:val="fr-FR"/>
        </w:rPr>
        <w:t xml:space="preserve"> gouvernements d’</w:t>
      </w:r>
      <w:r w:rsidRPr="00E6325A">
        <w:rPr>
          <w:rFonts w:asciiTheme="majorBidi" w:hAnsiTheme="majorBidi"/>
          <w:shd w:val="clear" w:color="auto" w:fill="FFFFFF"/>
          <w:lang w:val="fr-FR"/>
        </w:rPr>
        <w:t>investir dans leurs systèmes nationaux de suivi et de les renforcer, en y associant toutes les institutions nationales et les parties prenantes concernées de manière participative, et en collaborant avec les organisations et initiatives internationales pertinentes, en particulier pour</w:t>
      </w:r>
      <w:r w:rsidRPr="00E6325A">
        <w:rPr>
          <w:rFonts w:asciiTheme="majorBidi" w:hAnsiTheme="majorBidi" w:cstheme="majorBidi"/>
          <w:szCs w:val="22"/>
          <w:lang w:val="fr-FR"/>
        </w:rPr>
        <w:t xml:space="preserve"> faciliter la communication d’indicateurs dans le septième rapport national prévu en février 2026;</w:t>
      </w:r>
    </w:p>
    <w:p w14:paraId="5144F994" w14:textId="77777777" w:rsidR="004C0ACD" w:rsidRPr="00E6325A" w:rsidRDefault="004C0ACD" w:rsidP="004C0ACD">
      <w:pPr>
        <w:pStyle w:val="Para1"/>
        <w:tabs>
          <w:tab w:val="left" w:pos="2268"/>
        </w:tabs>
        <w:ind w:left="1134" w:firstLine="567"/>
        <w:rPr>
          <w:rFonts w:asciiTheme="majorBidi" w:hAnsiTheme="majorBidi"/>
          <w:shd w:val="clear" w:color="auto" w:fill="FFFFFF"/>
          <w:lang w:val="fr-FR"/>
        </w:rPr>
      </w:pPr>
      <w:r w:rsidRPr="00E6325A">
        <w:rPr>
          <w:rFonts w:asciiTheme="majorBidi" w:hAnsiTheme="majorBidi" w:cstheme="majorBidi"/>
          <w:i/>
          <w:iCs/>
          <w:szCs w:val="22"/>
          <w:lang w:val="fr-FR"/>
        </w:rPr>
        <w:t>Encourage</w:t>
      </w:r>
      <w:r w:rsidRPr="00E6325A">
        <w:rPr>
          <w:rFonts w:asciiTheme="majorBidi" w:hAnsiTheme="majorBidi" w:cstheme="majorBidi"/>
          <w:szCs w:val="22"/>
          <w:lang w:val="fr-FR"/>
        </w:rPr>
        <w:t xml:space="preserve"> les Parties </w:t>
      </w:r>
      <w:r w:rsidRPr="00E6325A">
        <w:rPr>
          <w:lang w:val="fr-FR"/>
        </w:rPr>
        <w:t>et les</w:t>
      </w:r>
      <w:r w:rsidRPr="00E6325A">
        <w:rPr>
          <w:rFonts w:asciiTheme="majorBidi" w:hAnsiTheme="majorBidi"/>
          <w:lang w:val="fr-FR"/>
        </w:rPr>
        <w:t xml:space="preserve"> autres gouvernements </w:t>
      </w:r>
      <w:r w:rsidRPr="00E6325A">
        <w:rPr>
          <w:rFonts w:asciiTheme="majorBidi" w:hAnsiTheme="majorBidi" w:cstheme="majorBidi"/>
          <w:szCs w:val="22"/>
          <w:lang w:val="fr-FR"/>
        </w:rPr>
        <w:t>à utiliser, le cas échéant, les données disponibles au niveau mondial pour compléter les données des systèmes de suivi nationaux;</w:t>
      </w:r>
    </w:p>
    <w:p w14:paraId="5E277C87" w14:textId="77777777" w:rsidR="004C0ACD" w:rsidRPr="00E6325A" w:rsidRDefault="004C0ACD" w:rsidP="004C0ACD">
      <w:pPr>
        <w:pStyle w:val="Para1"/>
        <w:tabs>
          <w:tab w:val="left" w:pos="2268"/>
        </w:tabs>
        <w:ind w:left="1134" w:firstLine="567"/>
        <w:rPr>
          <w:rFonts w:asciiTheme="majorBidi" w:hAnsiTheme="majorBidi"/>
          <w:shd w:val="clear" w:color="auto" w:fill="FFFFFF"/>
          <w:lang w:val="fr-FR"/>
        </w:rPr>
      </w:pPr>
      <w:r w:rsidRPr="00E6325A">
        <w:rPr>
          <w:rFonts w:asciiTheme="majorBidi" w:hAnsiTheme="majorBidi" w:cstheme="majorBidi"/>
          <w:i/>
          <w:iCs/>
          <w:szCs w:val="22"/>
          <w:shd w:val="clear" w:color="auto" w:fill="FFFFFF"/>
          <w:lang w:val="fr-FR"/>
        </w:rPr>
        <w:t xml:space="preserve">Prie </w:t>
      </w:r>
      <w:r w:rsidRPr="00E6325A">
        <w:rPr>
          <w:rFonts w:asciiTheme="majorBidi" w:hAnsiTheme="majorBidi" w:cstheme="majorBidi"/>
          <w:szCs w:val="22"/>
          <w:shd w:val="clear" w:color="auto" w:fill="FFFFFF"/>
          <w:lang w:val="fr-FR"/>
        </w:rPr>
        <w:t>le</w:t>
      </w:r>
      <w:r w:rsidRPr="00E6325A">
        <w:rPr>
          <w:rFonts w:asciiTheme="majorBidi" w:hAnsiTheme="majorBidi" w:cstheme="majorBidi"/>
          <w:szCs w:val="22"/>
          <w:lang w:val="fr-FR"/>
        </w:rPr>
        <w:t xml:space="preserve"> Fonds</w:t>
      </w:r>
      <w:r w:rsidRPr="00E6325A">
        <w:rPr>
          <w:rFonts w:asciiTheme="majorBidi" w:hAnsiTheme="majorBidi" w:cstheme="majorBidi"/>
          <w:szCs w:val="22"/>
          <w:shd w:val="clear" w:color="auto" w:fill="FFFFFF"/>
          <w:lang w:val="fr-FR"/>
        </w:rPr>
        <w:t xml:space="preserve"> pour l’</w:t>
      </w:r>
      <w:r w:rsidRPr="00E6325A">
        <w:rPr>
          <w:lang w:val="fr-FR"/>
        </w:rPr>
        <w:t xml:space="preserve">environnement </w:t>
      </w:r>
      <w:r w:rsidRPr="00E6325A">
        <w:rPr>
          <w:rFonts w:asciiTheme="majorBidi" w:hAnsiTheme="majorBidi" w:cstheme="majorBidi"/>
          <w:szCs w:val="22"/>
          <w:lang w:val="fr-FR"/>
        </w:rPr>
        <w:t>mondial de</w:t>
      </w:r>
      <w:r w:rsidRPr="00E6325A">
        <w:rPr>
          <w:rFonts w:asciiTheme="majorBidi" w:hAnsiTheme="majorBidi" w:cstheme="majorBidi"/>
          <w:szCs w:val="22"/>
          <w:shd w:val="clear" w:color="auto" w:fill="FFFFFF"/>
          <w:lang w:val="fr-FR"/>
        </w:rPr>
        <w:t xml:space="preserve"> fournir des ressources financières pour </w:t>
      </w:r>
      <w:r w:rsidRPr="00E6325A">
        <w:rPr>
          <w:rFonts w:asciiTheme="majorBidi" w:hAnsiTheme="majorBidi" w:cstheme="majorBidi"/>
          <w:szCs w:val="22"/>
          <w:lang w:val="fr-FR"/>
        </w:rPr>
        <w:t xml:space="preserve">l’élaboration et la mise en œuvre des </w:t>
      </w:r>
      <w:r w:rsidRPr="00E6325A">
        <w:rPr>
          <w:rFonts w:asciiTheme="majorBidi" w:hAnsiTheme="majorBidi" w:cstheme="majorBidi"/>
          <w:szCs w:val="22"/>
          <w:shd w:val="clear" w:color="auto" w:fill="FFFFFF"/>
          <w:lang w:val="fr-FR"/>
        </w:rPr>
        <w:t>systèmes de suivi nationaux,</w:t>
      </w:r>
      <w:r w:rsidRPr="00E6325A">
        <w:rPr>
          <w:rFonts w:asciiTheme="majorBidi" w:hAnsiTheme="majorBidi" w:cstheme="majorBidi"/>
          <w:szCs w:val="22"/>
          <w:lang w:val="fr-FR"/>
        </w:rPr>
        <w:t xml:space="preserve"> afin d’appuyer les efforts des pays bénéficiaires; </w:t>
      </w:r>
    </w:p>
    <w:p w14:paraId="2BE1381C" w14:textId="77777777" w:rsidR="004C0ACD" w:rsidRPr="00E6325A" w:rsidRDefault="004C0ACD" w:rsidP="004C0ACD">
      <w:pPr>
        <w:pStyle w:val="Para1"/>
        <w:tabs>
          <w:tab w:val="left" w:pos="2268"/>
        </w:tabs>
        <w:ind w:left="1134" w:firstLine="567"/>
        <w:rPr>
          <w:rFonts w:asciiTheme="majorBidi" w:hAnsiTheme="majorBidi"/>
          <w:lang w:val="fr-FR"/>
        </w:rPr>
      </w:pPr>
      <w:r w:rsidRPr="00E6325A">
        <w:rPr>
          <w:rFonts w:asciiTheme="majorBidi" w:hAnsiTheme="majorBidi"/>
          <w:i/>
          <w:lang w:val="fr-FR"/>
        </w:rPr>
        <w:t>Prie</w:t>
      </w:r>
      <w:r w:rsidRPr="00E6325A">
        <w:rPr>
          <w:rFonts w:asciiTheme="majorBidi" w:hAnsiTheme="majorBidi"/>
          <w:lang w:val="fr-FR"/>
        </w:rPr>
        <w:t xml:space="preserve"> l’Organe subsidiaire chargé de fournir des avis scientifiques, techniques et technologiques, lors d’une réunion qui se tiendra avant la </w:t>
      </w:r>
      <w:r w:rsidRPr="00E6325A">
        <w:rPr>
          <w:lang w:val="fr-FR"/>
        </w:rPr>
        <w:t>dix-septième</w:t>
      </w:r>
      <w:r w:rsidRPr="00E6325A">
        <w:rPr>
          <w:rFonts w:asciiTheme="majorBidi" w:hAnsiTheme="majorBidi"/>
          <w:lang w:val="fr-FR"/>
        </w:rPr>
        <w:t xml:space="preserve"> réunion de la Conférence des Parties, d’examiner les possibilités d’élaborer et de mettre en œuvre un système mondial d’observation de la biodiversité; </w:t>
      </w:r>
    </w:p>
    <w:p w14:paraId="7A3267AE" w14:textId="77777777" w:rsidR="004C0ACD" w:rsidRPr="00E6325A" w:rsidRDefault="004C0ACD" w:rsidP="004C0ACD">
      <w:pPr>
        <w:pStyle w:val="Para1"/>
        <w:tabs>
          <w:tab w:val="left" w:pos="2268"/>
        </w:tabs>
        <w:ind w:left="1134" w:firstLine="567"/>
        <w:rPr>
          <w:rFonts w:asciiTheme="majorBidi" w:hAnsiTheme="majorBidi" w:cstheme="majorBidi"/>
          <w:szCs w:val="22"/>
          <w:lang w:val="fr-FR"/>
        </w:rPr>
      </w:pPr>
      <w:r w:rsidRPr="00E6325A">
        <w:rPr>
          <w:rFonts w:asciiTheme="majorBidi" w:hAnsiTheme="majorBidi"/>
          <w:i/>
          <w:lang w:val="fr-FR"/>
        </w:rPr>
        <w:t xml:space="preserve">Encourage </w:t>
      </w:r>
      <w:r w:rsidRPr="00E6325A">
        <w:rPr>
          <w:rFonts w:asciiTheme="majorBidi" w:hAnsiTheme="majorBidi"/>
          <w:lang w:val="fr-FR"/>
        </w:rPr>
        <w:t>les</w:t>
      </w:r>
      <w:r w:rsidRPr="00E6325A">
        <w:rPr>
          <w:rFonts w:asciiTheme="majorBidi" w:hAnsiTheme="majorBidi"/>
          <w:i/>
          <w:lang w:val="fr-FR"/>
        </w:rPr>
        <w:t xml:space="preserve"> </w:t>
      </w:r>
      <w:r w:rsidRPr="00E6325A">
        <w:rPr>
          <w:rFonts w:asciiTheme="majorBidi" w:hAnsiTheme="majorBidi"/>
          <w:lang w:val="fr-FR"/>
        </w:rPr>
        <w:t xml:space="preserve">Parties </w:t>
      </w:r>
      <w:r w:rsidRPr="00E6325A">
        <w:rPr>
          <w:lang w:val="fr-FR"/>
        </w:rPr>
        <w:t>et les</w:t>
      </w:r>
      <w:r w:rsidRPr="00E6325A">
        <w:rPr>
          <w:rFonts w:asciiTheme="majorBidi" w:hAnsiTheme="majorBidi"/>
          <w:lang w:val="fr-FR"/>
        </w:rPr>
        <w:t xml:space="preserve"> organisations compétentes</w:t>
      </w:r>
      <w:r w:rsidRPr="00E6325A">
        <w:rPr>
          <w:rFonts w:asciiTheme="majorBidi" w:hAnsiTheme="majorBidi" w:cstheme="majorBidi"/>
          <w:szCs w:val="22"/>
          <w:shd w:val="clear" w:color="auto" w:fill="FFFFFF"/>
          <w:lang w:val="fr-FR"/>
        </w:rPr>
        <w:t xml:space="preserve">, y compris le Partenariat sur les indicateurs de la biodiversité, </w:t>
      </w:r>
      <w:r w:rsidRPr="00E6325A">
        <w:rPr>
          <w:rFonts w:asciiTheme="majorBidi" w:hAnsiTheme="majorBidi"/>
          <w:lang w:val="fr-FR"/>
        </w:rPr>
        <w:t>à continuer d’élaborer des méthodologies et de renforcer les capacités liées aux indicateurs principaux et à l’examen de la partie C du Cadre mondial de la biodiversité de Kunming-Montréal lors de la mise en œuvre du cadre de suivi;</w:t>
      </w:r>
    </w:p>
    <w:p w14:paraId="7AC0726C" w14:textId="77777777" w:rsidR="004C0ACD" w:rsidRPr="00E6325A" w:rsidRDefault="004C0ACD" w:rsidP="004C0ACD">
      <w:pPr>
        <w:pStyle w:val="Para1"/>
        <w:tabs>
          <w:tab w:val="clear" w:pos="1134"/>
          <w:tab w:val="left" w:pos="2268"/>
        </w:tabs>
        <w:ind w:left="1134" w:firstLine="567"/>
        <w:rPr>
          <w:rFonts w:asciiTheme="majorBidi" w:hAnsiTheme="majorBidi"/>
          <w:shd w:val="clear" w:color="auto" w:fill="FFFFFF"/>
          <w:lang w:val="fr-FR"/>
        </w:rPr>
      </w:pPr>
      <w:r w:rsidRPr="00E6325A">
        <w:rPr>
          <w:rFonts w:asciiTheme="majorBidi" w:hAnsiTheme="majorBidi" w:cstheme="majorBidi"/>
          <w:i/>
          <w:iCs/>
          <w:szCs w:val="22"/>
          <w:shd w:val="clear" w:color="auto" w:fill="FFFFFF"/>
          <w:lang w:val="fr-FR"/>
        </w:rPr>
        <w:t xml:space="preserve">Encourage </w:t>
      </w:r>
      <w:r w:rsidRPr="00E6325A">
        <w:rPr>
          <w:rFonts w:asciiTheme="majorBidi" w:hAnsiTheme="majorBidi" w:cstheme="majorBidi"/>
          <w:iCs/>
          <w:szCs w:val="22"/>
          <w:shd w:val="clear" w:color="auto" w:fill="FFFFFF"/>
          <w:lang w:val="fr-FR"/>
        </w:rPr>
        <w:t>les</w:t>
      </w:r>
      <w:r w:rsidRPr="00E6325A">
        <w:rPr>
          <w:rFonts w:asciiTheme="majorBidi" w:hAnsiTheme="majorBidi" w:cstheme="majorBidi"/>
          <w:i/>
          <w:iCs/>
          <w:szCs w:val="22"/>
          <w:shd w:val="clear" w:color="auto" w:fill="FFFFFF"/>
          <w:lang w:val="fr-FR"/>
        </w:rPr>
        <w:t xml:space="preserve"> </w:t>
      </w:r>
      <w:r w:rsidRPr="00E6325A">
        <w:rPr>
          <w:rFonts w:asciiTheme="majorBidi" w:hAnsiTheme="majorBidi" w:cstheme="majorBidi"/>
          <w:szCs w:val="22"/>
          <w:shd w:val="clear" w:color="auto" w:fill="FFFFFF"/>
          <w:lang w:val="fr-FR"/>
        </w:rPr>
        <w:t xml:space="preserve">Parties </w:t>
      </w:r>
      <w:r w:rsidRPr="00E6325A">
        <w:rPr>
          <w:rFonts w:asciiTheme="majorBidi" w:hAnsiTheme="majorBidi"/>
          <w:lang w:val="fr-FR"/>
        </w:rPr>
        <w:t>et les autres gouvernements</w:t>
      </w:r>
      <w:r w:rsidRPr="00E6325A">
        <w:rPr>
          <w:rFonts w:asciiTheme="majorBidi" w:hAnsiTheme="majorBidi" w:cstheme="majorBidi"/>
          <w:szCs w:val="22"/>
          <w:shd w:val="clear" w:color="auto" w:fill="FFFFFF"/>
          <w:lang w:val="fr-FR"/>
        </w:rPr>
        <w:t xml:space="preserve"> en mesure de le faire, ainsi que les organisations compétentes,</w:t>
      </w:r>
      <w:r w:rsidRPr="00E6325A">
        <w:rPr>
          <w:rFonts w:asciiTheme="majorBidi" w:hAnsiTheme="majorBidi"/>
          <w:shd w:val="clear" w:color="auto" w:fill="FFFFFF"/>
          <w:lang w:val="fr-FR"/>
        </w:rPr>
        <w:t xml:space="preserve"> à envisager de fournir des ressources pour contribuer aux systèmes, normes et ensembles de données de suivi mondiaux qui aident les Parties à mettre en œuvre le cadre de suivi;</w:t>
      </w:r>
    </w:p>
    <w:p w14:paraId="43F28EF2" w14:textId="77777777" w:rsidR="004C0ACD" w:rsidRPr="00E6325A" w:rsidRDefault="004C0ACD" w:rsidP="004C0ACD">
      <w:pPr>
        <w:pStyle w:val="Para1"/>
        <w:ind w:left="1134" w:firstLine="567"/>
        <w:rPr>
          <w:rFonts w:asciiTheme="majorBidi" w:hAnsiTheme="majorBidi"/>
          <w:lang w:val="fr-FR"/>
        </w:rPr>
      </w:pPr>
      <w:r w:rsidRPr="00E6325A">
        <w:rPr>
          <w:rFonts w:asciiTheme="majorBidi" w:hAnsiTheme="majorBidi"/>
          <w:i/>
          <w:lang w:val="fr-FR"/>
        </w:rPr>
        <w:t xml:space="preserve">Encourage </w:t>
      </w:r>
      <w:r w:rsidRPr="00E6325A">
        <w:rPr>
          <w:rFonts w:asciiTheme="majorBidi" w:hAnsiTheme="majorBidi"/>
          <w:lang w:val="fr-FR"/>
        </w:rPr>
        <w:t>les</w:t>
      </w:r>
      <w:r w:rsidRPr="00E6325A">
        <w:rPr>
          <w:rFonts w:asciiTheme="majorBidi" w:hAnsiTheme="majorBidi"/>
          <w:i/>
          <w:lang w:val="fr-FR"/>
        </w:rPr>
        <w:t xml:space="preserve"> </w:t>
      </w:r>
      <w:r w:rsidRPr="00E6325A">
        <w:rPr>
          <w:rFonts w:asciiTheme="majorBidi" w:hAnsiTheme="majorBidi"/>
          <w:lang w:val="fr-FR"/>
        </w:rPr>
        <w:t xml:space="preserve">Parties et les </w:t>
      </w:r>
      <w:r w:rsidRPr="00E6325A">
        <w:rPr>
          <w:lang w:val="fr-FR"/>
        </w:rPr>
        <w:t>autres</w:t>
      </w:r>
      <w:r w:rsidRPr="00E6325A">
        <w:rPr>
          <w:rFonts w:asciiTheme="majorBidi" w:hAnsiTheme="majorBidi"/>
          <w:lang w:val="fr-FR"/>
        </w:rPr>
        <w:t xml:space="preserve"> gouvernements, et invite les autres organisations à se coordonner</w:t>
      </w:r>
      <w:r w:rsidRPr="00E6325A">
        <w:rPr>
          <w:rFonts w:asciiTheme="majorBidi" w:hAnsiTheme="majorBidi"/>
          <w:shd w:val="clear" w:color="auto" w:fill="FFFFFF"/>
          <w:lang w:val="fr-FR"/>
        </w:rPr>
        <w:t xml:space="preserve"> et à coopérer, notamment en aidant les Parties à renforcer les systèmes de suivi nationaux et en appuyant les évaluations nationales, régionales et mondiales;</w:t>
      </w:r>
    </w:p>
    <w:p w14:paraId="4B62C18A" w14:textId="77777777" w:rsidR="004C0ACD" w:rsidRPr="00E6325A" w:rsidRDefault="004C0ACD" w:rsidP="004C0ACD">
      <w:pPr>
        <w:pStyle w:val="Para1"/>
        <w:ind w:left="1134" w:firstLine="567"/>
        <w:rPr>
          <w:rFonts w:asciiTheme="majorBidi" w:hAnsiTheme="majorBidi"/>
          <w:shd w:val="clear" w:color="auto" w:fill="FFFFFF"/>
          <w:lang w:val="fr-FR"/>
        </w:rPr>
      </w:pPr>
      <w:r w:rsidRPr="00E6325A">
        <w:rPr>
          <w:rFonts w:asciiTheme="majorBidi" w:hAnsiTheme="majorBidi"/>
          <w:i/>
          <w:shd w:val="clear" w:color="auto" w:fill="FFFFFF"/>
          <w:lang w:val="fr-FR"/>
        </w:rPr>
        <w:t xml:space="preserve">Prend note </w:t>
      </w:r>
      <w:r w:rsidRPr="00E6325A">
        <w:rPr>
          <w:rFonts w:asciiTheme="majorBidi" w:hAnsiTheme="majorBidi"/>
          <w:shd w:val="clear" w:color="auto" w:fill="FFFFFF"/>
          <w:lang w:val="fr-FR"/>
        </w:rPr>
        <w:t>du fait que le</w:t>
      </w:r>
      <w:r w:rsidRPr="00E6325A">
        <w:rPr>
          <w:lang w:val="fr-FR"/>
        </w:rPr>
        <w:t xml:space="preserve"> renforcement des </w:t>
      </w:r>
      <w:r w:rsidRPr="00E6325A">
        <w:rPr>
          <w:rFonts w:asciiTheme="majorBidi" w:hAnsiTheme="majorBidi" w:cstheme="majorBidi"/>
          <w:szCs w:val="22"/>
          <w:shd w:val="clear" w:color="auto" w:fill="FFFFFF"/>
          <w:lang w:val="fr-FR"/>
        </w:rPr>
        <w:t xml:space="preserve">capacités pour la mise en œuvre du cadre de suivi au niveau national est inclus dans la décision 15/8 sur le renforcement et le développement des capacités et la coopération technique et scientifique, et </w:t>
      </w:r>
      <w:r w:rsidRPr="00E6325A">
        <w:rPr>
          <w:rFonts w:asciiTheme="majorBidi" w:hAnsiTheme="majorBidi"/>
          <w:shd w:val="clear" w:color="auto" w:fill="FFFFFF"/>
          <w:lang w:val="fr-FR"/>
        </w:rPr>
        <w:t xml:space="preserve">demande aux </w:t>
      </w:r>
      <w:r w:rsidRPr="00E6325A">
        <w:rPr>
          <w:rFonts w:asciiTheme="majorBidi" w:hAnsiTheme="majorBidi" w:cstheme="majorBidi"/>
          <w:szCs w:val="22"/>
          <w:lang w:val="fr-FR"/>
        </w:rPr>
        <w:t>centres d’appui à</w:t>
      </w:r>
      <w:r w:rsidRPr="00E6325A">
        <w:rPr>
          <w:rFonts w:asciiTheme="majorBidi" w:hAnsiTheme="majorBidi" w:cstheme="majorBidi"/>
          <w:szCs w:val="22"/>
          <w:shd w:val="clear" w:color="auto" w:fill="FFFFFF"/>
          <w:lang w:val="fr-FR"/>
        </w:rPr>
        <w:t xml:space="preserve"> la</w:t>
      </w:r>
      <w:r w:rsidRPr="00E6325A">
        <w:rPr>
          <w:rFonts w:asciiTheme="majorBidi" w:hAnsiTheme="majorBidi" w:cstheme="majorBidi"/>
          <w:szCs w:val="22"/>
          <w:lang w:val="fr-FR"/>
        </w:rPr>
        <w:t xml:space="preserve"> coopération technique et scientifique infrarégionaux et régionaux, sous la coordination de l’entité de coordination mondiale, de fournir un appui au renforcement des capacités pour la mise en œuvre du cadre de suivi;</w:t>
      </w:r>
    </w:p>
    <w:p w14:paraId="26A7ACFE" w14:textId="77777777" w:rsidR="004C0ACD" w:rsidRPr="00E6325A" w:rsidRDefault="004C0ACD" w:rsidP="004C0ACD">
      <w:pPr>
        <w:pStyle w:val="Para1"/>
        <w:ind w:left="1134" w:firstLine="567"/>
        <w:rPr>
          <w:rFonts w:asciiTheme="majorBidi" w:hAnsiTheme="majorBidi" w:cstheme="majorBidi"/>
          <w:strike/>
          <w:kern w:val="22"/>
          <w:szCs w:val="22"/>
          <w:lang w:val="fr-FR"/>
        </w:rPr>
      </w:pPr>
      <w:r w:rsidRPr="00E6325A">
        <w:rPr>
          <w:rFonts w:asciiTheme="majorBidi" w:hAnsiTheme="majorBidi"/>
          <w:i/>
          <w:shd w:val="clear" w:color="auto" w:fill="FFFFFF"/>
          <w:lang w:val="fr-FR"/>
        </w:rPr>
        <w:t xml:space="preserve">Invite </w:t>
      </w:r>
      <w:r w:rsidRPr="00E6325A">
        <w:rPr>
          <w:rFonts w:asciiTheme="majorBidi" w:hAnsiTheme="majorBidi"/>
          <w:shd w:val="clear" w:color="auto" w:fill="FFFFFF"/>
          <w:lang w:val="fr-FR"/>
        </w:rPr>
        <w:t>la</w:t>
      </w:r>
      <w:r w:rsidRPr="00E6325A">
        <w:rPr>
          <w:rFonts w:asciiTheme="majorBidi" w:hAnsiTheme="majorBidi"/>
          <w:lang w:val="fr-FR"/>
        </w:rPr>
        <w:t xml:space="preserve"> Plateforme </w:t>
      </w:r>
      <w:r w:rsidRPr="00E6325A">
        <w:rPr>
          <w:lang w:val="fr-FR"/>
        </w:rPr>
        <w:t>intergouvernementale</w:t>
      </w:r>
      <w:r w:rsidRPr="00E6325A">
        <w:rPr>
          <w:rFonts w:asciiTheme="majorBidi" w:hAnsiTheme="majorBidi"/>
          <w:lang w:val="fr-FR"/>
        </w:rPr>
        <w:t xml:space="preserve"> scientifique et politique sur la biodiversité et les services écosystémiques</w:t>
      </w:r>
      <w:r w:rsidRPr="00E6325A">
        <w:rPr>
          <w:rFonts w:asciiTheme="majorBidi" w:hAnsiTheme="majorBidi"/>
          <w:shd w:val="clear" w:color="auto" w:fill="FFFFFF"/>
          <w:lang w:val="fr-FR"/>
        </w:rPr>
        <w:t xml:space="preserve"> à examiner les lacunes décrites à l’</w:t>
      </w:r>
      <w:r w:rsidRPr="00E6325A">
        <w:rPr>
          <w:rFonts w:asciiTheme="majorBidi" w:hAnsiTheme="majorBidi" w:cstheme="majorBidi"/>
          <w:szCs w:val="22"/>
          <w:shd w:val="clear" w:color="auto" w:fill="FFFFFF"/>
          <w:lang w:val="fr-FR"/>
        </w:rPr>
        <w:t>annexe</w:t>
      </w:r>
      <w:r w:rsidRPr="00E6325A">
        <w:rPr>
          <w:rFonts w:asciiTheme="majorBidi" w:hAnsiTheme="majorBidi"/>
          <w:shd w:val="clear" w:color="auto" w:fill="FFFFFF"/>
          <w:lang w:val="fr-FR"/>
        </w:rPr>
        <w:t xml:space="preserve"> III et dans le document </w:t>
      </w:r>
      <w:r w:rsidRPr="00E6325A">
        <w:rPr>
          <w:snapToGrid w:val="0"/>
          <w:kern w:val="22"/>
          <w:szCs w:val="22"/>
          <w:lang w:val="fr-FR"/>
        </w:rPr>
        <w:t>CBD/SBSTTA/26/INF/19, lorsqu’elle entreprend</w:t>
      </w:r>
      <w:r w:rsidRPr="00E6325A">
        <w:rPr>
          <w:rFonts w:asciiTheme="majorBidi" w:hAnsiTheme="majorBidi"/>
          <w:shd w:val="clear" w:color="auto" w:fill="FFFFFF"/>
          <w:lang w:val="fr-FR"/>
        </w:rPr>
        <w:t xml:space="preserve"> l’</w:t>
      </w:r>
      <w:r w:rsidRPr="00E6325A">
        <w:rPr>
          <w:rFonts w:asciiTheme="majorBidi" w:hAnsiTheme="majorBidi"/>
          <w:lang w:val="fr-FR"/>
        </w:rPr>
        <w:t>évaluation méthodologique</w:t>
      </w:r>
      <w:r w:rsidRPr="00E6325A">
        <w:rPr>
          <w:rFonts w:asciiTheme="majorBidi" w:hAnsiTheme="majorBidi"/>
          <w:shd w:val="clear" w:color="auto" w:fill="FFFFFF"/>
          <w:lang w:val="fr-FR"/>
        </w:rPr>
        <w:t xml:space="preserve"> accélérée</w:t>
      </w:r>
      <w:r w:rsidRPr="00E6325A">
        <w:rPr>
          <w:rFonts w:asciiTheme="majorBidi" w:hAnsiTheme="majorBidi"/>
          <w:lang w:val="fr-FR"/>
        </w:rPr>
        <w:t xml:space="preserve"> sur le suivi de la biodiversité et des </w:t>
      </w:r>
      <w:r w:rsidRPr="00E6325A">
        <w:rPr>
          <w:rFonts w:asciiTheme="majorBidi" w:hAnsiTheme="majorBidi"/>
          <w:shd w:val="clear" w:color="auto" w:fill="FFFFFF"/>
          <w:lang w:val="fr-FR"/>
        </w:rPr>
        <w:t>contributions de la nature aux populations et l’évaluation méthodologique accélérée sur la planification spatiale intégrée intégrant la biodiversité et la connectivité écologique;</w:t>
      </w:r>
      <w:r w:rsidRPr="00E6325A">
        <w:rPr>
          <w:rFonts w:asciiTheme="majorBidi" w:hAnsiTheme="majorBidi" w:cstheme="majorBidi"/>
          <w:i/>
          <w:iCs/>
          <w:szCs w:val="22"/>
          <w:lang w:val="fr-FR"/>
        </w:rPr>
        <w:t xml:space="preserve"> </w:t>
      </w:r>
    </w:p>
    <w:p w14:paraId="09A4484B" w14:textId="77777777" w:rsidR="004C0ACD" w:rsidRPr="00E6325A" w:rsidRDefault="004C0ACD" w:rsidP="004C0ACD">
      <w:pPr>
        <w:pStyle w:val="Para1"/>
        <w:ind w:left="1134" w:firstLine="567"/>
        <w:rPr>
          <w:rFonts w:asciiTheme="majorBidi" w:hAnsiTheme="majorBidi" w:cstheme="majorBidi"/>
          <w:kern w:val="22"/>
          <w:szCs w:val="22"/>
          <w:lang w:val="fr-FR" w:eastAsia="zh-CN"/>
        </w:rPr>
      </w:pPr>
      <w:r w:rsidRPr="00E6325A">
        <w:rPr>
          <w:rFonts w:asciiTheme="majorBidi" w:hAnsiTheme="majorBidi" w:cstheme="majorBidi"/>
          <w:i/>
          <w:iCs/>
          <w:szCs w:val="22"/>
          <w:lang w:val="fr-FR"/>
        </w:rPr>
        <w:t xml:space="preserve">Décide </w:t>
      </w:r>
      <w:r w:rsidRPr="00E6325A">
        <w:rPr>
          <w:rFonts w:asciiTheme="majorBidi" w:hAnsiTheme="majorBidi" w:cstheme="majorBidi"/>
          <w:iCs/>
          <w:szCs w:val="22"/>
          <w:lang w:val="fr-FR"/>
        </w:rPr>
        <w:t>d’</w:t>
      </w:r>
      <w:r w:rsidRPr="00E6325A">
        <w:rPr>
          <w:rFonts w:asciiTheme="majorBidi" w:hAnsiTheme="majorBidi" w:cstheme="majorBidi"/>
          <w:szCs w:val="22"/>
          <w:lang w:val="fr-FR"/>
        </w:rPr>
        <w:t>examiner la mise en œuvre du cadre de suivi, y compris le fonctionnement et l’efficacité des indicateurs principaux, binaires, de composante, complémentaires et nationaux, en liaison avec l’examen mondial des progrès collectifs accomplis dans la mise en œuvre du Cadre mondial de la biodiversité de Kunming-Montréal, qui doit être effectué lors des dix-septième et dix-neuvième réunions de la Conférence des Parties</w:t>
      </w:r>
      <w:r w:rsidRPr="00E6325A">
        <w:rPr>
          <w:rStyle w:val="Appelnotedebasdep"/>
          <w:rFonts w:asciiTheme="majorBidi" w:hAnsiTheme="majorBidi" w:cstheme="majorBidi"/>
          <w:szCs w:val="22"/>
          <w:lang w:val="fr-FR" w:eastAsia="zh-CN"/>
        </w:rPr>
        <w:footnoteReference w:id="22"/>
      </w:r>
      <w:r w:rsidRPr="00E6325A">
        <w:rPr>
          <w:rFonts w:asciiTheme="majorBidi" w:hAnsiTheme="majorBidi" w:cstheme="majorBidi"/>
          <w:szCs w:val="22"/>
          <w:lang w:val="fr-FR"/>
        </w:rPr>
        <w:t>;</w:t>
      </w:r>
    </w:p>
    <w:p w14:paraId="7E762BAD" w14:textId="77777777" w:rsidR="004C0ACD" w:rsidRPr="00E6325A" w:rsidRDefault="004C0ACD" w:rsidP="004C0ACD">
      <w:pPr>
        <w:pStyle w:val="Para1"/>
        <w:ind w:left="1134" w:firstLine="567"/>
        <w:rPr>
          <w:rFonts w:asciiTheme="majorBidi" w:hAnsiTheme="majorBidi" w:cstheme="majorBidi"/>
          <w:kern w:val="22"/>
          <w:szCs w:val="22"/>
          <w:lang w:val="fr-FR"/>
        </w:rPr>
      </w:pPr>
      <w:r w:rsidRPr="00E6325A">
        <w:rPr>
          <w:rFonts w:asciiTheme="majorBidi" w:hAnsiTheme="majorBidi" w:cstheme="majorBidi"/>
          <w:i/>
          <w:iCs/>
          <w:szCs w:val="22"/>
          <w:lang w:val="fr-FR"/>
        </w:rPr>
        <w:t>Prie</w:t>
      </w:r>
      <w:r w:rsidRPr="00E6325A">
        <w:rPr>
          <w:rFonts w:asciiTheme="majorBidi" w:hAnsiTheme="majorBidi" w:cstheme="majorBidi"/>
          <w:szCs w:val="22"/>
          <w:lang w:val="fr-FR"/>
        </w:rPr>
        <w:t xml:space="preserve"> le Secrétaire </w:t>
      </w:r>
      <w:r w:rsidRPr="00E6325A">
        <w:rPr>
          <w:lang w:val="fr-FR"/>
        </w:rPr>
        <w:t>exécutif</w:t>
      </w:r>
      <w:r w:rsidRPr="00E6325A">
        <w:rPr>
          <w:rFonts w:asciiTheme="majorBidi" w:hAnsiTheme="majorBidi" w:cstheme="majorBidi"/>
          <w:szCs w:val="22"/>
          <w:lang w:val="fr-FR"/>
        </w:rPr>
        <w:t>, dans la limite des ressources disponibles :</w:t>
      </w:r>
    </w:p>
    <w:p w14:paraId="1676822A" w14:textId="77777777" w:rsidR="004C0ACD" w:rsidRPr="00E6325A" w:rsidRDefault="004C0ACD" w:rsidP="004C0ACD">
      <w:pPr>
        <w:pStyle w:val="Paragraphedeliste"/>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fr-FR"/>
        </w:rPr>
      </w:pPr>
      <w:r w:rsidRPr="00E6325A">
        <w:rPr>
          <w:rFonts w:asciiTheme="majorBidi" w:hAnsiTheme="majorBidi" w:cstheme="majorBidi"/>
          <w:szCs w:val="22"/>
          <w:lang w:val="fr-FR"/>
        </w:rPr>
        <w:lastRenderedPageBreak/>
        <w:t>Appuyer les travaux méthodologiques sur les indicateurs, notamment en collaborant avec les organisations mentionnées à l’annexe II pour mettre à jour les métadonnées, selon que de besoin, et partager de façon continue avec les Parties des informations sur ces mises à jour;</w:t>
      </w:r>
    </w:p>
    <w:p w14:paraId="5B6C318A" w14:textId="77777777" w:rsidR="004C0ACD" w:rsidRPr="00E6325A" w:rsidRDefault="004C0ACD" w:rsidP="004C0ACD">
      <w:pPr>
        <w:pStyle w:val="Paragraphedeliste"/>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fr-FR"/>
        </w:rPr>
      </w:pPr>
      <w:r w:rsidRPr="00E6325A">
        <w:rPr>
          <w:rFonts w:asciiTheme="majorBidi" w:hAnsiTheme="majorBidi" w:cstheme="majorBidi"/>
          <w:szCs w:val="22"/>
          <w:lang w:val="fr-FR"/>
        </w:rPr>
        <w:t>Mettre à jour la liste des indicateurs complémentaires sur une base annuelle, afin d’y inclure les indicateurs liés au Cadre qui sont élaborés et/ou adoptés par la Conférence des Parties lors de ses futures réunions, ainsi que par les organisations intergouvernementales, les accords multilatéraux sur l’environnement et le Partenariat sur les indicateurs de la biodiversité;</w:t>
      </w:r>
    </w:p>
    <w:p w14:paraId="60B56262" w14:textId="77777777" w:rsidR="004C0ACD" w:rsidRPr="00E6325A" w:rsidRDefault="004C0ACD" w:rsidP="004C0ACD">
      <w:pPr>
        <w:pStyle w:val="Paragraphedeliste"/>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fr-FR"/>
        </w:rPr>
      </w:pPr>
      <w:r w:rsidRPr="00E6325A">
        <w:rPr>
          <w:rFonts w:asciiTheme="majorBidi" w:hAnsiTheme="majorBidi" w:cstheme="majorBidi"/>
          <w:szCs w:val="22"/>
          <w:shd w:val="clear" w:color="auto" w:fill="FFFFFF"/>
          <w:lang w:val="fr-FR"/>
        </w:rPr>
        <w:t xml:space="preserve">Préparer </w:t>
      </w:r>
      <w:r w:rsidRPr="00E6325A">
        <w:rPr>
          <w:rFonts w:asciiTheme="majorBidi" w:hAnsiTheme="majorBidi" w:cstheme="majorBidi"/>
          <w:szCs w:val="22"/>
          <w:lang w:val="fr-FR"/>
        </w:rPr>
        <w:t>une analyse du fonctionnement des indicateurs principaux, binaires, de composante, complémentaires et nationaux, en tant qu’élément de l’examen de la mise en œuvre du cadre de suivi (décrit au paragraphe 22 ci-dessus);</w:t>
      </w:r>
    </w:p>
    <w:p w14:paraId="298C2EFB" w14:textId="77777777" w:rsidR="004C0ACD" w:rsidRPr="00E6325A" w:rsidRDefault="004C0ACD" w:rsidP="004C0ACD">
      <w:pPr>
        <w:pStyle w:val="Paragraphedeliste"/>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szCs w:val="22"/>
          <w:lang w:val="fr-FR"/>
        </w:rPr>
      </w:pPr>
      <w:r w:rsidRPr="00E6325A">
        <w:rPr>
          <w:rFonts w:asciiTheme="majorBidi" w:hAnsiTheme="majorBidi" w:cstheme="majorBidi"/>
          <w:kern w:val="22"/>
          <w:szCs w:val="22"/>
          <w:lang w:val="fr-FR"/>
        </w:rPr>
        <w:t xml:space="preserve">Entreprendre des activités de renforcement des capacités liées à la mise en œuvre du cadre de suivi au niveau national, notamment en collaboration avec les </w:t>
      </w:r>
      <w:r w:rsidRPr="00E6325A">
        <w:rPr>
          <w:rFonts w:asciiTheme="majorBidi" w:hAnsiTheme="majorBidi" w:cstheme="majorBidi"/>
          <w:szCs w:val="22"/>
          <w:lang w:val="fr-FR"/>
        </w:rPr>
        <w:t>centres d’appui à la coopération technique et scientifique</w:t>
      </w:r>
      <w:r w:rsidRPr="00E6325A">
        <w:rPr>
          <w:rFonts w:asciiTheme="majorBidi" w:hAnsiTheme="majorBidi" w:cstheme="majorBidi"/>
          <w:kern w:val="22"/>
          <w:szCs w:val="22"/>
          <w:lang w:val="fr-FR"/>
        </w:rPr>
        <w:t xml:space="preserve"> infrarégionaux</w:t>
      </w:r>
      <w:r w:rsidRPr="00E6325A">
        <w:rPr>
          <w:rFonts w:asciiTheme="majorBidi" w:hAnsiTheme="majorBidi" w:cstheme="majorBidi"/>
          <w:szCs w:val="22"/>
          <w:lang w:val="fr-FR"/>
        </w:rPr>
        <w:t xml:space="preserve"> et régionaux et avec l’entité de coordination mondiale, conformément à la décision 15/8;</w:t>
      </w:r>
    </w:p>
    <w:p w14:paraId="01F323D0" w14:textId="77777777" w:rsidR="004C0ACD" w:rsidRPr="00E6325A" w:rsidRDefault="004C0ACD" w:rsidP="004C0ACD">
      <w:pPr>
        <w:pStyle w:val="Paragraphedeliste"/>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kern w:val="22"/>
          <w:lang w:val="fr-FR"/>
        </w:rPr>
      </w:pPr>
      <w:r w:rsidRPr="00E6325A">
        <w:rPr>
          <w:rFonts w:asciiTheme="majorBidi" w:hAnsiTheme="majorBidi"/>
          <w:kern w:val="22"/>
          <w:lang w:val="fr-FR"/>
        </w:rPr>
        <w:t>Préparer une analyse des options sur la façon d’élaborer et de mettre en œuvre un système mondial d’observation de la biodiversité et présenter les résultats à l’Organe subsidiaire aux fins d’examen, comme indiqué au paragraphe 16 ci-dessus.</w:t>
      </w:r>
    </w:p>
    <w:p w14:paraId="67B180C2" w14:textId="77777777" w:rsidR="004C0ACD" w:rsidRPr="00E6325A" w:rsidRDefault="004C0ACD" w:rsidP="004C0ACD">
      <w:pPr>
        <w:suppressLineNumbers/>
        <w:suppressAutoHyphens/>
        <w:kinsoku w:val="0"/>
        <w:overflowPunct w:val="0"/>
        <w:autoSpaceDE w:val="0"/>
        <w:autoSpaceDN w:val="0"/>
        <w:adjustRightInd w:val="0"/>
        <w:snapToGrid w:val="0"/>
        <w:spacing w:before="120" w:after="120"/>
        <w:ind w:left="1130"/>
        <w:rPr>
          <w:rFonts w:asciiTheme="majorBidi" w:hAnsiTheme="majorBidi" w:cstheme="majorBidi"/>
          <w:szCs w:val="22"/>
          <w:lang w:val="fr-FR"/>
        </w:rPr>
        <w:sectPr w:rsidR="004C0ACD" w:rsidRPr="00E6325A" w:rsidSect="007423E1">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p>
    <w:p w14:paraId="1FA5740A" w14:textId="77777777" w:rsidR="004C0ACD" w:rsidRPr="00E6325A" w:rsidRDefault="004C0ACD" w:rsidP="004C0ACD">
      <w:pPr>
        <w:jc w:val="left"/>
        <w:outlineLvl w:val="1"/>
        <w:rPr>
          <w:rFonts w:asciiTheme="majorBidi" w:hAnsiTheme="majorBidi" w:cstheme="majorBidi"/>
          <w:b/>
          <w:bCs/>
          <w:snapToGrid w:val="0"/>
          <w:sz w:val="28"/>
          <w:szCs w:val="28"/>
          <w:lang w:val="fr-FR"/>
        </w:rPr>
      </w:pPr>
      <w:r w:rsidRPr="00E6325A">
        <w:rPr>
          <w:rFonts w:asciiTheme="majorBidi" w:hAnsiTheme="majorBidi" w:cstheme="majorBidi"/>
          <w:b/>
          <w:bCs/>
          <w:snapToGrid w:val="0"/>
          <w:sz w:val="28"/>
          <w:szCs w:val="28"/>
          <w:lang w:val="fr-FR"/>
        </w:rPr>
        <w:lastRenderedPageBreak/>
        <w:t>Annexe I</w:t>
      </w:r>
      <w:r w:rsidRPr="00E6325A">
        <w:rPr>
          <w:lang w:val="fr-FR"/>
        </w:rPr>
        <w:t>*</w:t>
      </w:r>
    </w:p>
    <w:p w14:paraId="29615AC8" w14:textId="77777777" w:rsidR="004C0ACD" w:rsidRPr="00E6325A" w:rsidRDefault="004C0ACD" w:rsidP="004C0ACD">
      <w:pPr>
        <w:spacing w:before="120" w:after="120"/>
        <w:ind w:left="567"/>
        <w:jc w:val="left"/>
        <w:outlineLvl w:val="1"/>
        <w:rPr>
          <w:rFonts w:asciiTheme="majorBidi" w:hAnsiTheme="majorBidi" w:cstheme="majorBidi"/>
          <w:b/>
          <w:bCs/>
          <w:sz w:val="28"/>
          <w:szCs w:val="28"/>
          <w:lang w:val="fr-FR"/>
        </w:rPr>
      </w:pPr>
      <w:r w:rsidRPr="00E6325A">
        <w:rPr>
          <w:rFonts w:asciiTheme="majorBidi" w:hAnsiTheme="majorBidi" w:cstheme="majorBidi"/>
          <w:b/>
          <w:bCs/>
          <w:snapToGrid w:val="0"/>
          <w:sz w:val="28"/>
          <w:szCs w:val="28"/>
          <w:lang w:val="fr-FR"/>
        </w:rPr>
        <w:footnoteReference w:customMarkFollows="1" w:id="23"/>
        <w:t xml:space="preserve">Indicateurs proposés pour le Cadre mondial de la biodiversité de Kunming-Montréal </w:t>
      </w:r>
    </w:p>
    <w:tbl>
      <w:tblPr>
        <w:tblStyle w:val="Grilledutableau"/>
        <w:tblW w:w="5000" w:type="pct"/>
        <w:shd w:val="clear" w:color="auto" w:fill="FFFFFF" w:themeFill="background1"/>
        <w:tblLayout w:type="fixed"/>
        <w:tblLook w:val="04A0" w:firstRow="1" w:lastRow="0" w:firstColumn="1" w:lastColumn="0" w:noHBand="0" w:noVBand="1"/>
      </w:tblPr>
      <w:tblGrid>
        <w:gridCol w:w="1064"/>
        <w:gridCol w:w="1825"/>
        <w:gridCol w:w="44"/>
        <w:gridCol w:w="3364"/>
        <w:gridCol w:w="3034"/>
        <w:gridCol w:w="4798"/>
      </w:tblGrid>
      <w:tr w:rsidR="004C0ACD" w:rsidRPr="00E6325A" w14:paraId="30CE0FF0" w14:textId="77777777" w:rsidTr="0051348B">
        <w:trPr>
          <w:trHeight w:val="300"/>
          <w:tblHeader/>
        </w:trPr>
        <w:tc>
          <w:tcPr>
            <w:tcW w:w="704" w:type="dxa"/>
            <w:shd w:val="clear" w:color="auto" w:fill="FFFFFF" w:themeFill="background1"/>
          </w:tcPr>
          <w:p w14:paraId="16E47882" w14:textId="77777777" w:rsidR="004C0ACD" w:rsidRPr="00E6325A" w:rsidRDefault="004C0ACD" w:rsidP="0051348B">
            <w:pPr>
              <w:rPr>
                <w:rFonts w:asciiTheme="majorBidi" w:hAnsiTheme="majorBidi" w:cstheme="majorBidi"/>
                <w:i/>
                <w:iCs/>
                <w:sz w:val="20"/>
                <w:szCs w:val="20"/>
                <w:lang w:val="fr-FR"/>
              </w:rPr>
            </w:pPr>
            <w:r w:rsidRPr="00E6325A">
              <w:rPr>
                <w:rFonts w:asciiTheme="majorBidi" w:hAnsiTheme="majorBidi" w:cstheme="majorBidi"/>
                <w:i/>
                <w:iCs/>
                <w:sz w:val="20"/>
                <w:szCs w:val="20"/>
                <w:lang w:val="fr-FR"/>
              </w:rPr>
              <w:t>Objectif/</w:t>
            </w:r>
          </w:p>
          <w:p w14:paraId="55EFE280" w14:textId="77777777" w:rsidR="004C0ACD" w:rsidRPr="00E6325A" w:rsidRDefault="004C0ACD" w:rsidP="0051348B">
            <w:pPr>
              <w:rPr>
                <w:rFonts w:asciiTheme="majorBidi" w:hAnsiTheme="majorBidi" w:cstheme="majorBidi"/>
                <w:i/>
                <w:iCs/>
                <w:sz w:val="20"/>
                <w:szCs w:val="20"/>
                <w:lang w:val="fr-FR"/>
              </w:rPr>
            </w:pPr>
            <w:r w:rsidRPr="00E6325A">
              <w:rPr>
                <w:rFonts w:asciiTheme="majorBidi" w:hAnsiTheme="majorBidi" w:cstheme="majorBidi"/>
                <w:i/>
                <w:iCs/>
                <w:sz w:val="20"/>
                <w:szCs w:val="20"/>
                <w:lang w:val="fr-FR"/>
              </w:rPr>
              <w:t>Cible</w:t>
            </w:r>
          </w:p>
        </w:tc>
        <w:tc>
          <w:tcPr>
            <w:tcW w:w="1237" w:type="dxa"/>
            <w:gridSpan w:val="2"/>
            <w:shd w:val="clear" w:color="auto" w:fill="FFFFFF" w:themeFill="background1"/>
          </w:tcPr>
          <w:p w14:paraId="6ED12914"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Indicateur principal/binaire</w:t>
            </w:r>
            <w:r w:rsidRPr="00E6325A">
              <w:rPr>
                <w:rStyle w:val="Appelnotedebasdep"/>
                <w:rFonts w:asciiTheme="majorBidi" w:hAnsiTheme="majorBidi" w:cstheme="majorBidi"/>
                <w:i/>
                <w:iCs/>
                <w:sz w:val="20"/>
                <w:szCs w:val="20"/>
                <w:lang w:val="fr-FR"/>
              </w:rPr>
              <w:footnoteReference w:id="24"/>
            </w:r>
          </w:p>
        </w:tc>
        <w:tc>
          <w:tcPr>
            <w:tcW w:w="2226" w:type="dxa"/>
            <w:shd w:val="clear" w:color="auto" w:fill="FFFFFF" w:themeFill="background1"/>
          </w:tcPr>
          <w:p w14:paraId="6921E9A3"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 xml:space="preserve">Ventilation possible </w:t>
            </w:r>
          </w:p>
        </w:tc>
        <w:tc>
          <w:tcPr>
            <w:tcW w:w="2008" w:type="dxa"/>
            <w:shd w:val="clear" w:color="auto" w:fill="FFFFFF" w:themeFill="background1"/>
          </w:tcPr>
          <w:p w14:paraId="550CF857"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Indicateur de composante</w:t>
            </w:r>
          </w:p>
        </w:tc>
        <w:tc>
          <w:tcPr>
            <w:tcW w:w="3175" w:type="dxa"/>
            <w:shd w:val="clear" w:color="auto" w:fill="FFFFFF" w:themeFill="background1"/>
          </w:tcPr>
          <w:p w14:paraId="6DA0118C"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Indicateur complémentaire</w:t>
            </w:r>
          </w:p>
        </w:tc>
      </w:tr>
      <w:tr w:rsidR="004C0ACD" w:rsidRPr="00E6325A" w14:paraId="78D3D1C9" w14:textId="77777777" w:rsidTr="003B00B3">
        <w:trPr>
          <w:trHeight w:val="2347"/>
        </w:trPr>
        <w:tc>
          <w:tcPr>
            <w:tcW w:w="704" w:type="dxa"/>
            <w:vMerge w:val="restart"/>
            <w:shd w:val="clear" w:color="auto" w:fill="FFFFFF" w:themeFill="background1"/>
          </w:tcPr>
          <w:p w14:paraId="6C462933"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A</w:t>
            </w:r>
          </w:p>
        </w:tc>
        <w:tc>
          <w:tcPr>
            <w:tcW w:w="1208" w:type="dxa"/>
            <w:tcBorders>
              <w:bottom w:val="single" w:sz="4" w:space="0" w:color="auto"/>
            </w:tcBorders>
            <w:shd w:val="clear" w:color="auto" w:fill="FFFFFF" w:themeFill="background1"/>
          </w:tcPr>
          <w:p w14:paraId="5AA78083"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A.1 Liste rouge des écosystèmes </w:t>
            </w:r>
          </w:p>
          <w:p w14:paraId="66FA0C83" w14:textId="77777777" w:rsidR="004C0ACD" w:rsidRPr="00E6325A" w:rsidRDefault="004C0ACD" w:rsidP="0051348B">
            <w:pPr>
              <w:tabs>
                <w:tab w:val="left" w:pos="4813"/>
              </w:tabs>
              <w:spacing w:before="120"/>
              <w:jc w:val="left"/>
              <w:rPr>
                <w:rFonts w:asciiTheme="majorBidi" w:hAnsiTheme="majorBidi" w:cstheme="majorBidi"/>
                <w:sz w:val="20"/>
                <w:szCs w:val="20"/>
                <w:lang w:val="fr-FR"/>
              </w:rPr>
            </w:pPr>
          </w:p>
        </w:tc>
        <w:tc>
          <w:tcPr>
            <w:tcW w:w="2255" w:type="dxa"/>
            <w:gridSpan w:val="2"/>
            <w:tcBorders>
              <w:bottom w:val="single" w:sz="4" w:space="0" w:color="auto"/>
            </w:tcBorders>
            <w:shd w:val="clear" w:color="auto" w:fill="FFFFFF" w:themeFill="background1"/>
          </w:tcPr>
          <w:p w14:paraId="21BEDF26"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A.1 :</w:t>
            </w:r>
          </w:p>
          <w:p w14:paraId="32837B5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et par groupe fonctionnel d’écosystèmes (niveau 3 de la Typologie mondiale des écosystèmes)</w:t>
            </w:r>
          </w:p>
          <w:p w14:paraId="791E82FA"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p w14:paraId="2293A5A3"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aire protégée et autre mesure de conservation efficace par zone</w:t>
            </w:r>
          </w:p>
          <w:p w14:paraId="15461896"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facteur d’érosion (correspondant au système de classification des menaces de l’Union internationale pour la conservation de la nature)</w:t>
            </w:r>
          </w:p>
          <w:p w14:paraId="3D29F913" w14:textId="77777777" w:rsidR="004C0ACD" w:rsidRPr="00E6325A" w:rsidRDefault="004C0ACD" w:rsidP="0051348B">
            <w:pPr>
              <w:spacing w:before="60"/>
              <w:jc w:val="left"/>
              <w:rPr>
                <w:rFonts w:asciiTheme="majorBidi" w:hAnsiTheme="majorBidi" w:cstheme="majorBidi"/>
                <w:sz w:val="20"/>
                <w:szCs w:val="20"/>
                <w:lang w:val="fr-FR"/>
              </w:rPr>
            </w:pPr>
          </w:p>
        </w:tc>
        <w:tc>
          <w:tcPr>
            <w:tcW w:w="2008" w:type="dxa"/>
            <w:vMerge w:val="restart"/>
            <w:shd w:val="clear" w:color="auto" w:fill="FFFFFF" w:themeFill="background1"/>
          </w:tcPr>
          <w:p w14:paraId="0E452BCA"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19">
              <w:r w:rsidR="004C0ACD" w:rsidRPr="00E6325A">
                <w:rPr>
                  <w:rStyle w:val="Lienhypertexte"/>
                  <w:rFonts w:asciiTheme="majorBidi" w:hAnsiTheme="majorBidi" w:cstheme="majorBidi"/>
                  <w:color w:val="auto"/>
                  <w:sz w:val="20"/>
                  <w:szCs w:val="20"/>
                  <w:lang w:val="fr-FR"/>
                </w:rPr>
                <w:t>Indice de caractère intact des écosystèmes</w:t>
              </w:r>
            </w:hyperlink>
            <w:r w:rsidR="004C0ACD" w:rsidRPr="00E6325A">
              <w:rPr>
                <w:rFonts w:asciiTheme="majorBidi" w:hAnsiTheme="majorBidi" w:cstheme="majorBidi"/>
                <w:sz w:val="20"/>
                <w:szCs w:val="20"/>
                <w:lang w:val="fr-FR"/>
              </w:rPr>
              <w:t xml:space="preserve"> </w:t>
            </w:r>
          </w:p>
          <w:p w14:paraId="0EADAEB7"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0">
              <w:r w:rsidR="004C0ACD" w:rsidRPr="00E6325A">
                <w:rPr>
                  <w:rStyle w:val="Lienhypertexte"/>
                  <w:rFonts w:asciiTheme="majorBidi" w:hAnsiTheme="majorBidi" w:cstheme="majorBidi"/>
                  <w:color w:val="auto"/>
                  <w:sz w:val="20"/>
                  <w:szCs w:val="20"/>
                  <w:lang w:val="fr-FR"/>
                </w:rPr>
                <w:t>Indice d’intégrité des écosystèmes</w:t>
              </w:r>
            </w:hyperlink>
            <w:r w:rsidR="004C0ACD" w:rsidRPr="00E6325A">
              <w:rPr>
                <w:rStyle w:val="Lienhypertexte"/>
                <w:rFonts w:asciiTheme="majorBidi" w:hAnsiTheme="majorBidi" w:cstheme="majorBidi"/>
                <w:color w:val="auto"/>
                <w:sz w:val="20"/>
                <w:szCs w:val="20"/>
                <w:lang w:val="fr-FR"/>
              </w:rPr>
              <w:t xml:space="preserve"> </w:t>
            </w:r>
          </w:p>
          <w:p w14:paraId="38145D26"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1">
              <w:r w:rsidR="004C0ACD" w:rsidRPr="00E6325A">
                <w:rPr>
                  <w:rStyle w:val="Lienhypertexte"/>
                  <w:rFonts w:asciiTheme="majorBidi" w:hAnsiTheme="majorBidi" w:cstheme="majorBidi"/>
                  <w:color w:val="auto"/>
                  <w:sz w:val="20"/>
                  <w:szCs w:val="20"/>
                  <w:lang w:val="fr-FR"/>
                </w:rPr>
                <w:t>Indice de l’habitat des espèces</w:t>
              </w:r>
            </w:hyperlink>
            <w:r w:rsidR="004C0ACD" w:rsidRPr="00E6325A">
              <w:rPr>
                <w:rStyle w:val="Lienhypertexte"/>
                <w:rFonts w:asciiTheme="majorBidi" w:hAnsiTheme="majorBidi" w:cstheme="majorBidi"/>
                <w:color w:val="auto"/>
                <w:sz w:val="20"/>
                <w:szCs w:val="20"/>
                <w:lang w:val="fr-FR"/>
              </w:rPr>
              <w:t xml:space="preserve"> </w:t>
            </w:r>
          </w:p>
          <w:p w14:paraId="00465D44"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2">
              <w:r w:rsidR="004C0ACD" w:rsidRPr="00E6325A">
                <w:rPr>
                  <w:rStyle w:val="Lienhypertexte"/>
                  <w:rFonts w:asciiTheme="majorBidi" w:hAnsiTheme="majorBidi" w:cstheme="majorBidi"/>
                  <w:color w:val="auto"/>
                  <w:sz w:val="20"/>
                  <w:szCs w:val="20"/>
                  <w:lang w:val="fr-FR"/>
                </w:rPr>
                <w:t>Indice de l’habitat</w:t>
              </w:r>
            </w:hyperlink>
            <w:r w:rsidR="004C0ACD" w:rsidRPr="00E6325A">
              <w:rPr>
                <w:rStyle w:val="Lienhypertexte"/>
                <w:rFonts w:asciiTheme="majorBidi" w:hAnsiTheme="majorBidi" w:cstheme="majorBidi"/>
                <w:color w:val="auto"/>
                <w:sz w:val="20"/>
                <w:szCs w:val="20"/>
                <w:lang w:val="fr-FR"/>
              </w:rPr>
              <w:t xml:space="preserve"> de la biodiversité</w:t>
            </w:r>
            <w:r w:rsidR="004C0ACD" w:rsidRPr="00E6325A">
              <w:rPr>
                <w:rFonts w:asciiTheme="majorBidi" w:hAnsiTheme="majorBidi" w:cstheme="majorBidi"/>
                <w:sz w:val="20"/>
                <w:szCs w:val="20"/>
                <w:lang w:val="fr-FR"/>
              </w:rPr>
              <w:t xml:space="preserve"> </w:t>
            </w:r>
          </w:p>
          <w:p w14:paraId="2674A0BE"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3">
              <w:r w:rsidR="004C0ACD" w:rsidRPr="00E6325A">
                <w:rPr>
                  <w:rStyle w:val="Lienhypertexte"/>
                  <w:rFonts w:asciiTheme="majorBidi" w:hAnsiTheme="majorBidi" w:cstheme="majorBidi"/>
                  <w:color w:val="auto"/>
                  <w:sz w:val="20"/>
                  <w:szCs w:val="20"/>
                  <w:lang w:val="fr-FR"/>
                </w:rPr>
                <w:t>Indice de caractère intact de la biodiversité</w:t>
              </w:r>
            </w:hyperlink>
            <w:r w:rsidR="004C0ACD" w:rsidRPr="00E6325A">
              <w:rPr>
                <w:rFonts w:asciiTheme="majorBidi" w:hAnsiTheme="majorBidi" w:cstheme="majorBidi"/>
                <w:sz w:val="20"/>
                <w:szCs w:val="20"/>
                <w:lang w:val="fr-FR"/>
              </w:rPr>
              <w:t xml:space="preserve"> </w:t>
            </w:r>
          </w:p>
          <w:p w14:paraId="634764DA"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4">
              <w:r w:rsidR="004C0ACD" w:rsidRPr="00E6325A">
                <w:rPr>
                  <w:rStyle w:val="Lienhypertexte"/>
                  <w:rFonts w:asciiTheme="majorBidi" w:hAnsiTheme="majorBidi" w:cstheme="majorBidi"/>
                  <w:color w:val="auto"/>
                  <w:sz w:val="20"/>
                  <w:szCs w:val="20"/>
                  <w:lang w:val="fr-FR"/>
                </w:rPr>
                <w:t>Protected Connected (ProtConn)</w:t>
              </w:r>
            </w:hyperlink>
            <w:r w:rsidR="004C0ACD" w:rsidRPr="00E6325A">
              <w:rPr>
                <w:rStyle w:val="Lienhypertexte"/>
                <w:rFonts w:asciiTheme="majorBidi" w:hAnsiTheme="majorBidi" w:cstheme="majorBidi"/>
                <w:color w:val="auto"/>
                <w:sz w:val="20"/>
                <w:szCs w:val="20"/>
                <w:lang w:val="fr-FR"/>
              </w:rPr>
              <w:t xml:space="preserve"> Index </w:t>
            </w:r>
          </w:p>
          <w:p w14:paraId="44F4E087"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5">
              <w:r w:rsidR="004C0ACD" w:rsidRPr="00E6325A">
                <w:rPr>
                  <w:rStyle w:val="Lienhypertexte"/>
                  <w:rFonts w:asciiTheme="majorBidi" w:hAnsiTheme="majorBidi" w:cstheme="majorBidi"/>
                  <w:color w:val="auto"/>
                  <w:sz w:val="20"/>
                  <w:szCs w:val="20"/>
                  <w:lang w:val="fr-FR"/>
                </w:rPr>
                <w:t>Représentativité et connectivité des aires protégées (PARC-Connecteness)</w:t>
              </w:r>
            </w:hyperlink>
            <w:r w:rsidR="004C0ACD" w:rsidRPr="00E6325A">
              <w:rPr>
                <w:rStyle w:val="Lienhypertexte"/>
                <w:rFonts w:asciiTheme="majorBidi" w:hAnsiTheme="majorBidi" w:cstheme="majorBidi"/>
                <w:color w:val="auto"/>
                <w:sz w:val="20"/>
                <w:szCs w:val="20"/>
                <w:lang w:val="fr-FR"/>
              </w:rPr>
              <w:t xml:space="preserve"> </w:t>
            </w:r>
          </w:p>
          <w:p w14:paraId="01567303"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6" w:history="1">
              <w:r w:rsidR="004C0ACD" w:rsidRPr="00E6325A">
                <w:rPr>
                  <w:rStyle w:val="Lienhypertexte"/>
                  <w:rFonts w:asciiTheme="majorBidi" w:hAnsiTheme="majorBidi" w:cstheme="majorBidi"/>
                  <w:color w:val="auto"/>
                  <w:sz w:val="20"/>
                  <w:szCs w:val="20"/>
                  <w:lang w:val="fr-FR"/>
                </w:rPr>
                <w:t>Nombre d’extinctions évitées</w:t>
              </w:r>
            </w:hyperlink>
          </w:p>
          <w:p w14:paraId="6C86F701"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t>Evolutionary Distinct and Global Endangered Index</w:t>
            </w:r>
            <w:r w:rsidRPr="00E6325A">
              <w:rPr>
                <w:rStyle w:val="Lienhypertexte"/>
                <w:color w:val="auto"/>
                <w:sz w:val="20"/>
                <w:lang w:val="fr-FR"/>
              </w:rPr>
              <w:t xml:space="preserve"> </w:t>
            </w:r>
          </w:p>
          <w:p w14:paraId="10BED50F"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7">
              <w:r w:rsidR="004C0ACD" w:rsidRPr="00E6325A">
                <w:rPr>
                  <w:rStyle w:val="Lienhypertexte"/>
                  <w:rFonts w:asciiTheme="majorBidi" w:hAnsiTheme="majorBidi" w:cstheme="majorBidi"/>
                  <w:color w:val="auto"/>
                  <w:sz w:val="20"/>
                  <w:szCs w:val="20"/>
                  <w:lang w:val="fr-FR"/>
                </w:rPr>
                <w:t>Indice Planète Vivante</w:t>
              </w:r>
            </w:hyperlink>
          </w:p>
          <w:p w14:paraId="04004A7D"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28">
              <w:r w:rsidR="004C0ACD" w:rsidRPr="00E6325A">
                <w:rPr>
                  <w:rStyle w:val="Lienhypertexte"/>
                  <w:rFonts w:asciiTheme="majorBidi" w:hAnsiTheme="majorBidi" w:cstheme="majorBidi"/>
                  <w:color w:val="auto"/>
                  <w:sz w:val="20"/>
                  <w:szCs w:val="20"/>
                  <w:lang w:val="fr-FR"/>
                </w:rPr>
                <w:t>Indice des oiseaux sauvages</w:t>
              </w:r>
            </w:hyperlink>
          </w:p>
        </w:tc>
        <w:tc>
          <w:tcPr>
            <w:tcW w:w="3175" w:type="dxa"/>
            <w:vMerge w:val="restart"/>
            <w:shd w:val="clear" w:color="auto" w:fill="FFFFFF" w:themeFill="background1"/>
          </w:tcPr>
          <w:p w14:paraId="1A364D11"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29">
              <w:r w:rsidR="004C0ACD" w:rsidRPr="00E6325A">
                <w:rPr>
                  <w:rStyle w:val="Lienhypertexte"/>
                  <w:rFonts w:asciiTheme="majorBidi" w:hAnsiTheme="majorBidi" w:cstheme="majorBidi"/>
                  <w:color w:val="auto"/>
                  <w:sz w:val="20"/>
                  <w:szCs w:val="20"/>
                  <w:lang w:val="fr-FR"/>
                </w:rPr>
                <w:t>Superficie forestière en pourcentage de la superficie totale</w:t>
              </w:r>
            </w:hyperlink>
            <w:r w:rsidR="004C0ACD" w:rsidRPr="00E6325A">
              <w:rPr>
                <w:rStyle w:val="Lienhypertexte"/>
                <w:rFonts w:asciiTheme="majorBidi" w:hAnsiTheme="majorBidi" w:cstheme="majorBidi"/>
                <w:color w:val="auto"/>
                <w:sz w:val="20"/>
                <w:szCs w:val="20"/>
                <w:lang w:val="fr-FR"/>
              </w:rPr>
              <w:t xml:space="preserve">  </w:t>
            </w:r>
          </w:p>
          <w:p w14:paraId="30374CBC"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0">
              <w:r w:rsidR="004C0ACD" w:rsidRPr="00E6325A">
                <w:rPr>
                  <w:rStyle w:val="Lienhypertexte"/>
                  <w:rFonts w:asciiTheme="majorBidi" w:hAnsiTheme="majorBidi" w:cstheme="majorBidi"/>
                  <w:color w:val="auto"/>
                  <w:sz w:val="20"/>
                  <w:szCs w:val="20"/>
                  <w:lang w:val="fr-FR"/>
                </w:rPr>
                <w:t>Taux de perte de couverture forestière</w:t>
              </w:r>
            </w:hyperlink>
          </w:p>
          <w:p w14:paraId="54878DAE"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1">
              <w:r w:rsidR="004C0ACD" w:rsidRPr="00E6325A">
                <w:rPr>
                  <w:rStyle w:val="Lienhypertexte"/>
                  <w:rFonts w:asciiTheme="majorBidi" w:hAnsiTheme="majorBidi" w:cstheme="majorBidi"/>
                  <w:color w:val="auto"/>
                  <w:sz w:val="20"/>
                  <w:szCs w:val="20"/>
                  <w:lang w:val="fr-FR"/>
                </w:rPr>
                <w:t>Indice de couver</w:t>
              </w:r>
            </w:hyperlink>
            <w:r w:rsidR="004C0ACD" w:rsidRPr="00E6325A">
              <w:rPr>
                <w:rStyle w:val="Lienhypertexte"/>
                <w:rFonts w:asciiTheme="majorBidi" w:hAnsiTheme="majorBidi" w:cstheme="majorBidi"/>
                <w:color w:val="auto"/>
                <w:sz w:val="20"/>
                <w:szCs w:val="20"/>
                <w:lang w:val="fr-FR"/>
              </w:rPr>
              <w:t>t forestier montagneux</w:t>
            </w:r>
          </w:p>
          <w:p w14:paraId="6F532DB1"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2">
              <w:r w:rsidR="004C0ACD" w:rsidRPr="00E6325A">
                <w:rPr>
                  <w:rStyle w:val="Lienhypertexte"/>
                  <w:rFonts w:asciiTheme="majorBidi" w:hAnsiTheme="majorBidi" w:cstheme="majorBidi"/>
                  <w:color w:val="auto"/>
                  <w:sz w:val="20"/>
                  <w:szCs w:val="20"/>
                  <w:lang w:val="fr-FR"/>
                </w:rPr>
                <w:t>Couverture forestière continue de la mangrove mondiale</w:t>
              </w:r>
            </w:hyperlink>
            <w:r w:rsidR="004C0ACD" w:rsidRPr="00E6325A">
              <w:rPr>
                <w:rStyle w:val="Lienhypertexte"/>
                <w:rFonts w:asciiTheme="majorBidi" w:hAnsiTheme="majorBidi" w:cstheme="majorBidi"/>
                <w:color w:val="auto"/>
                <w:sz w:val="20"/>
                <w:szCs w:val="20"/>
                <w:lang w:val="fr-FR"/>
              </w:rPr>
              <w:t xml:space="preserve"> </w:t>
            </w:r>
          </w:p>
          <w:p w14:paraId="650CC534"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3" w:anchor="Sec6">
              <w:r w:rsidR="004C0ACD" w:rsidRPr="00E6325A">
                <w:rPr>
                  <w:rStyle w:val="Lienhypertexte"/>
                  <w:rFonts w:asciiTheme="majorBidi" w:hAnsiTheme="majorBidi" w:cstheme="majorBidi"/>
                  <w:color w:val="auto"/>
                  <w:sz w:val="20"/>
                  <w:szCs w:val="20"/>
                  <w:lang w:val="fr-FR"/>
                </w:rPr>
                <w:t>Fragmentation de la forêt de mangroves</w:t>
              </w:r>
            </w:hyperlink>
          </w:p>
          <w:p w14:paraId="35F636EE"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4">
              <w:r w:rsidR="004C0ACD" w:rsidRPr="00E6325A">
                <w:rPr>
                  <w:rStyle w:val="Lienhypertexte"/>
                  <w:rFonts w:asciiTheme="majorBidi" w:hAnsiTheme="majorBidi" w:cstheme="majorBidi"/>
                  <w:color w:val="auto"/>
                  <w:sz w:val="20"/>
                  <w:szCs w:val="20"/>
                  <w:lang w:val="fr-FR"/>
                </w:rPr>
                <w:t>Étendue des mangroves</w:t>
              </w:r>
            </w:hyperlink>
            <w:r w:rsidR="004C0ACD" w:rsidRPr="00E6325A">
              <w:rPr>
                <w:rStyle w:val="Lienhypertexte"/>
                <w:rFonts w:asciiTheme="majorBidi" w:hAnsiTheme="majorBidi" w:cstheme="majorBidi"/>
                <w:color w:val="auto"/>
                <w:sz w:val="20"/>
                <w:szCs w:val="20"/>
                <w:lang w:val="fr-FR"/>
              </w:rPr>
              <w:t xml:space="preserve"> </w:t>
            </w:r>
          </w:p>
          <w:p w14:paraId="41A61689"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5">
              <w:r w:rsidR="004C0ACD" w:rsidRPr="00E6325A">
                <w:rPr>
                  <w:rStyle w:val="Lienhypertexte"/>
                  <w:rFonts w:asciiTheme="majorBidi" w:hAnsiTheme="majorBidi" w:cstheme="majorBidi"/>
                  <w:color w:val="auto"/>
                  <w:sz w:val="20"/>
                  <w:szCs w:val="20"/>
                  <w:lang w:val="fr-FR"/>
                </w:rPr>
                <w:t>Étendue mondiale des marais salants</w:t>
              </w:r>
            </w:hyperlink>
            <w:r w:rsidR="004C0ACD" w:rsidRPr="00E6325A">
              <w:rPr>
                <w:rStyle w:val="Lienhypertexte"/>
                <w:rFonts w:asciiTheme="majorBidi" w:hAnsiTheme="majorBidi" w:cstheme="majorBidi"/>
                <w:color w:val="auto"/>
                <w:sz w:val="20"/>
                <w:szCs w:val="20"/>
                <w:lang w:val="fr-FR"/>
              </w:rPr>
              <w:t xml:space="preserve"> </w:t>
            </w:r>
          </w:p>
          <w:p w14:paraId="1BBB69F4"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6">
              <w:r w:rsidR="004C0ACD" w:rsidRPr="00E6325A">
                <w:rPr>
                  <w:rStyle w:val="Lienhypertexte"/>
                  <w:rFonts w:asciiTheme="majorBidi" w:hAnsiTheme="majorBidi" w:cstheme="majorBidi"/>
                  <w:color w:val="auto"/>
                  <w:sz w:val="20"/>
                  <w:szCs w:val="20"/>
                  <w:lang w:val="fr-FR"/>
                </w:rPr>
                <w:t>Indice des tendances de l’étendue des zones humides</w:t>
              </w:r>
            </w:hyperlink>
            <w:r w:rsidR="004C0ACD" w:rsidRPr="00E6325A">
              <w:rPr>
                <w:rStyle w:val="Lienhypertexte"/>
                <w:rFonts w:asciiTheme="majorBidi" w:hAnsiTheme="majorBidi" w:cstheme="majorBidi"/>
                <w:color w:val="auto"/>
                <w:sz w:val="20"/>
                <w:szCs w:val="20"/>
                <w:lang w:val="fr-FR"/>
              </w:rPr>
              <w:t xml:space="preserve"> </w:t>
            </w:r>
          </w:p>
          <w:p w14:paraId="7FDC637E"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7">
              <w:r w:rsidR="004C0ACD" w:rsidRPr="00E6325A">
                <w:rPr>
                  <w:rStyle w:val="Lienhypertexte"/>
                  <w:rFonts w:asciiTheme="majorBidi" w:hAnsiTheme="majorBidi" w:cstheme="majorBidi"/>
                  <w:color w:val="auto"/>
                  <w:sz w:val="20"/>
                  <w:szCs w:val="20"/>
                  <w:lang w:val="fr-FR"/>
                </w:rPr>
                <w:t>Indice de fragmentation des forêts</w:t>
              </w:r>
            </w:hyperlink>
            <w:r w:rsidR="004C0ACD" w:rsidRPr="00E6325A">
              <w:rPr>
                <w:rStyle w:val="Lienhypertexte"/>
                <w:rFonts w:asciiTheme="majorBidi" w:hAnsiTheme="majorBidi" w:cstheme="majorBidi"/>
                <w:color w:val="auto"/>
                <w:sz w:val="20"/>
                <w:szCs w:val="20"/>
                <w:lang w:val="fr-FR"/>
              </w:rPr>
              <w:t xml:space="preserve"> </w:t>
            </w:r>
          </w:p>
          <w:p w14:paraId="44E1DF45"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8">
              <w:r w:rsidR="004C0ACD" w:rsidRPr="00E6325A">
                <w:rPr>
                  <w:rStyle w:val="Lienhypertexte"/>
                  <w:rFonts w:asciiTheme="majorBidi" w:hAnsiTheme="majorBidi" w:cstheme="majorBidi"/>
                  <w:color w:val="auto"/>
                  <w:sz w:val="20"/>
                  <w:szCs w:val="20"/>
                  <w:lang w:val="fr-FR"/>
                </w:rPr>
                <w:t>Indice d’intégrité du paysage forestier</w:t>
              </w:r>
            </w:hyperlink>
          </w:p>
          <w:p w14:paraId="283F35B5"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9">
              <w:r w:rsidR="004C0ACD" w:rsidRPr="00E6325A">
                <w:rPr>
                  <w:rStyle w:val="Lienhypertexte"/>
                  <w:rFonts w:asciiTheme="majorBidi" w:hAnsiTheme="majorBidi" w:cstheme="majorBidi"/>
                  <w:color w:val="auto"/>
                  <w:sz w:val="20"/>
                  <w:szCs w:val="20"/>
                  <w:lang w:val="fr-FR"/>
                </w:rPr>
                <w:t>Produits de santé végétariens mondiaux</w:t>
              </w:r>
            </w:hyperlink>
          </w:p>
          <w:p w14:paraId="1BFC19DA"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0">
              <w:r w:rsidR="004C0ACD" w:rsidRPr="00E6325A">
                <w:rPr>
                  <w:rStyle w:val="Lienhypertexte"/>
                  <w:rFonts w:asciiTheme="majorBidi" w:hAnsiTheme="majorBidi" w:cstheme="majorBidi"/>
                  <w:color w:val="auto"/>
                  <w:sz w:val="20"/>
                  <w:szCs w:val="20"/>
                  <w:lang w:val="fr-FR"/>
                </w:rPr>
                <w:t xml:space="preserve">Indice de résilience des écosystèmes bioclimatiques </w:t>
              </w:r>
            </w:hyperlink>
            <w:r w:rsidR="004C0ACD" w:rsidRPr="00E6325A">
              <w:rPr>
                <w:rStyle w:val="Lienhypertexte"/>
                <w:rFonts w:asciiTheme="majorBidi" w:hAnsiTheme="majorBidi" w:cstheme="majorBidi"/>
                <w:color w:val="auto"/>
                <w:sz w:val="20"/>
                <w:szCs w:val="20"/>
                <w:lang w:val="fr-FR"/>
              </w:rPr>
              <w:t xml:space="preserve"> </w:t>
            </w:r>
          </w:p>
          <w:p w14:paraId="31788368"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Importance relative de la fragmentation </w:t>
            </w:r>
          </w:p>
          <w:p w14:paraId="775603FF"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1">
              <w:r w:rsidR="004C0ACD" w:rsidRPr="00E6325A">
                <w:rPr>
                  <w:rStyle w:val="Lienhypertexte"/>
                  <w:rFonts w:asciiTheme="majorBidi" w:hAnsiTheme="majorBidi" w:cstheme="majorBidi"/>
                  <w:color w:val="auto"/>
                  <w:sz w:val="20"/>
                  <w:szCs w:val="20"/>
                  <w:lang w:val="fr-FR"/>
                </w:rPr>
                <w:t>Indice de santé des océans</w:t>
              </w:r>
            </w:hyperlink>
            <w:r w:rsidR="004C0ACD" w:rsidRPr="00E6325A">
              <w:rPr>
                <w:rStyle w:val="Lienhypertexte"/>
                <w:rFonts w:asciiTheme="majorBidi" w:hAnsiTheme="majorBidi" w:cstheme="majorBidi"/>
                <w:color w:val="auto"/>
                <w:sz w:val="20"/>
                <w:szCs w:val="20"/>
                <w:lang w:val="fr-FR"/>
              </w:rPr>
              <w:t xml:space="preserve"> </w:t>
            </w:r>
          </w:p>
          <w:p w14:paraId="39E437F6"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2">
              <w:r w:rsidR="004C0ACD" w:rsidRPr="00E6325A">
                <w:rPr>
                  <w:rStyle w:val="Lienhypertexte"/>
                  <w:rFonts w:asciiTheme="majorBidi" w:hAnsiTheme="majorBidi" w:cstheme="majorBidi"/>
                  <w:color w:val="auto"/>
                  <w:sz w:val="20"/>
                  <w:szCs w:val="20"/>
                  <w:lang w:val="fr-FR"/>
                </w:rPr>
                <w:t>Ampleur des dommages physiques causés aux habitats prédominants des fonds marins</w:t>
              </w:r>
            </w:hyperlink>
            <w:r w:rsidR="004C0ACD" w:rsidRPr="00E6325A">
              <w:rPr>
                <w:rStyle w:val="Lienhypertexte"/>
                <w:rFonts w:asciiTheme="majorBidi" w:hAnsiTheme="majorBidi" w:cstheme="majorBidi"/>
                <w:color w:val="auto"/>
                <w:sz w:val="20"/>
                <w:szCs w:val="20"/>
                <w:lang w:val="fr-FR"/>
              </w:rPr>
              <w:t xml:space="preserve"> </w:t>
            </w:r>
          </w:p>
          <w:p w14:paraId="0343A89F"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3">
              <w:r w:rsidR="004C0ACD" w:rsidRPr="00E6325A">
                <w:rPr>
                  <w:rStyle w:val="Lienhypertexte"/>
                  <w:rFonts w:asciiTheme="majorBidi" w:hAnsiTheme="majorBidi" w:cstheme="majorBidi"/>
                  <w:color w:val="auto"/>
                  <w:sz w:val="20"/>
                  <w:szCs w:val="20"/>
                  <w:lang w:val="fr-FR"/>
                </w:rPr>
                <w:t>Indice de fragmentation des cours d’eau</w:t>
              </w:r>
            </w:hyperlink>
            <w:r w:rsidR="004C0ACD" w:rsidRPr="00E6325A">
              <w:rPr>
                <w:rStyle w:val="Lienhypertexte"/>
                <w:rFonts w:asciiTheme="majorBidi" w:hAnsiTheme="majorBidi" w:cstheme="majorBidi"/>
                <w:color w:val="auto"/>
                <w:sz w:val="20"/>
                <w:szCs w:val="20"/>
                <w:lang w:val="fr-FR"/>
              </w:rPr>
              <w:t xml:space="preserve"> </w:t>
            </w:r>
          </w:p>
          <w:p w14:paraId="55A87D7A"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Abondance moyenne des espèces </w:t>
            </w:r>
          </w:p>
          <w:p w14:paraId="3BE2A77C"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4">
              <w:r w:rsidR="004C0ACD" w:rsidRPr="00E6325A">
                <w:rPr>
                  <w:rStyle w:val="Lienhypertexte"/>
                  <w:rFonts w:asciiTheme="majorBidi" w:hAnsiTheme="majorBidi" w:cstheme="majorBidi"/>
                  <w:color w:val="auto"/>
                  <w:sz w:val="20"/>
                  <w:szCs w:val="20"/>
                  <w:lang w:val="fr-FR"/>
                </w:rPr>
                <w:t>Indice de protection des espèces</w:t>
              </w:r>
            </w:hyperlink>
            <w:r w:rsidR="004C0ACD" w:rsidRPr="00E6325A">
              <w:rPr>
                <w:rStyle w:val="Lienhypertexte"/>
                <w:rFonts w:asciiTheme="majorBidi" w:hAnsiTheme="majorBidi" w:cstheme="majorBidi"/>
                <w:color w:val="auto"/>
                <w:sz w:val="20"/>
                <w:szCs w:val="20"/>
                <w:lang w:val="fr-FR"/>
              </w:rPr>
              <w:t xml:space="preserve"> </w:t>
            </w:r>
          </w:p>
          <w:p w14:paraId="01401BB0"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5">
              <w:r w:rsidR="004C0ACD" w:rsidRPr="00E6325A">
                <w:rPr>
                  <w:rStyle w:val="Lienhypertexte"/>
                  <w:rFonts w:asciiTheme="majorBidi" w:hAnsiTheme="majorBidi" w:cstheme="majorBidi"/>
                  <w:color w:val="auto"/>
                  <w:sz w:val="20"/>
                  <w:szCs w:val="20"/>
                  <w:lang w:val="fr-FR"/>
                </w:rPr>
                <w:t>Changements dans la biomasse et l’abondance du plancton</w:t>
              </w:r>
            </w:hyperlink>
            <w:r w:rsidR="004C0ACD" w:rsidRPr="00E6325A">
              <w:rPr>
                <w:rStyle w:val="Lienhypertexte"/>
                <w:rFonts w:asciiTheme="majorBidi" w:hAnsiTheme="majorBidi" w:cstheme="majorBidi"/>
                <w:color w:val="auto"/>
                <w:sz w:val="20"/>
                <w:szCs w:val="20"/>
                <w:lang w:val="fr-FR"/>
              </w:rPr>
              <w:t xml:space="preserve"> </w:t>
            </w:r>
          </w:p>
          <w:p w14:paraId="1372E809"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6">
              <w:r w:rsidR="004C0ACD" w:rsidRPr="00E6325A">
                <w:rPr>
                  <w:rStyle w:val="Lienhypertexte"/>
                  <w:rFonts w:asciiTheme="majorBidi" w:hAnsiTheme="majorBidi" w:cstheme="majorBidi"/>
                  <w:color w:val="auto"/>
                  <w:sz w:val="20"/>
                  <w:szCs w:val="20"/>
                  <w:lang w:val="fr-FR"/>
                </w:rPr>
                <w:t>Exhaustivité de la conservation des espèces ayant une valeur socio-économique et culturelle</w:t>
              </w:r>
            </w:hyperlink>
            <w:r w:rsidR="004C0ACD" w:rsidRPr="00E6325A">
              <w:rPr>
                <w:rStyle w:val="Lienhypertexte"/>
                <w:rFonts w:asciiTheme="majorBidi" w:hAnsiTheme="majorBidi" w:cstheme="majorBidi"/>
                <w:color w:val="auto"/>
                <w:sz w:val="20"/>
                <w:szCs w:val="20"/>
                <w:lang w:val="fr-FR"/>
              </w:rPr>
              <w:t xml:space="preserve"> </w:t>
            </w:r>
          </w:p>
          <w:p w14:paraId="3A3C647B"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7">
              <w:r w:rsidR="004C0ACD" w:rsidRPr="00E6325A">
                <w:rPr>
                  <w:rStyle w:val="Lienhypertexte"/>
                  <w:rFonts w:asciiTheme="majorBidi" w:hAnsiTheme="majorBidi" w:cstheme="majorBidi"/>
                  <w:color w:val="auto"/>
                  <w:sz w:val="20"/>
                  <w:szCs w:val="20"/>
                  <w:lang w:val="fr-FR"/>
                </w:rPr>
                <w:t>Nombre de ressources génétiques végétales et animales destinées à l’alimentation et à l’agriculture qui sont conservées dans des installations de conservation à moyen ou à long terme</w:t>
              </w:r>
            </w:hyperlink>
            <w:r w:rsidR="004C0ACD" w:rsidRPr="00E6325A">
              <w:rPr>
                <w:rStyle w:val="Lienhypertexte"/>
                <w:rFonts w:asciiTheme="majorBidi" w:hAnsiTheme="majorBidi" w:cstheme="majorBidi"/>
                <w:color w:val="auto"/>
                <w:sz w:val="20"/>
                <w:szCs w:val="20"/>
                <w:lang w:val="fr-FR"/>
              </w:rPr>
              <w:t xml:space="preserve"> </w:t>
            </w:r>
          </w:p>
          <w:p w14:paraId="39E7A567"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8">
              <w:r w:rsidR="004C0ACD" w:rsidRPr="00E6325A">
                <w:rPr>
                  <w:rStyle w:val="Lienhypertexte"/>
                  <w:rFonts w:asciiTheme="majorBidi" w:hAnsiTheme="majorBidi" w:cstheme="majorBidi"/>
                  <w:color w:val="auto"/>
                  <w:sz w:val="20"/>
                  <w:szCs w:val="20"/>
                  <w:lang w:val="fr-FR"/>
                </w:rPr>
                <w:t>Proportion de races locales classées comme menacées d’extinction</w:t>
              </w:r>
            </w:hyperlink>
            <w:r w:rsidR="004C0ACD" w:rsidRPr="00E6325A">
              <w:rPr>
                <w:rStyle w:val="Lienhypertexte"/>
                <w:rFonts w:asciiTheme="majorBidi" w:hAnsiTheme="majorBidi" w:cstheme="majorBidi"/>
                <w:color w:val="auto"/>
                <w:sz w:val="20"/>
                <w:szCs w:val="20"/>
                <w:lang w:val="fr-FR"/>
              </w:rPr>
              <w:t xml:space="preserve"> </w:t>
            </w:r>
          </w:p>
          <w:p w14:paraId="06C132FE"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9">
              <w:r w:rsidR="004C0ACD" w:rsidRPr="00E6325A">
                <w:rPr>
                  <w:rStyle w:val="Lienhypertexte"/>
                  <w:rFonts w:asciiTheme="majorBidi" w:hAnsiTheme="majorBidi" w:cstheme="majorBidi"/>
                  <w:color w:val="auto"/>
                  <w:sz w:val="20"/>
                  <w:szCs w:val="20"/>
                  <w:lang w:val="fr-FR"/>
                </w:rPr>
                <w:t>Indice de la Liste rouge (parents sauvages d’animaux domestiques)</w:t>
              </w:r>
            </w:hyperlink>
            <w:r w:rsidR="004C0ACD" w:rsidRPr="00E6325A">
              <w:rPr>
                <w:rStyle w:val="Lienhypertexte"/>
                <w:rFonts w:asciiTheme="majorBidi" w:hAnsiTheme="majorBidi" w:cstheme="majorBidi"/>
                <w:color w:val="auto"/>
                <w:sz w:val="20"/>
                <w:szCs w:val="20"/>
                <w:lang w:val="fr-FR"/>
              </w:rPr>
              <w:t xml:space="preserve"> </w:t>
            </w:r>
          </w:p>
          <w:p w14:paraId="3CCDF432"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0">
              <w:r w:rsidR="004C0ACD" w:rsidRPr="00E6325A">
                <w:rPr>
                  <w:rStyle w:val="Lienhypertexte"/>
                  <w:rFonts w:asciiTheme="majorBidi" w:hAnsiTheme="majorBidi" w:cstheme="majorBidi"/>
                  <w:color w:val="auto"/>
                  <w:sz w:val="20"/>
                  <w:szCs w:val="20"/>
                  <w:lang w:val="fr-FR"/>
                </w:rPr>
                <w:t>Indice d’information sur l’état des espèces</w:t>
              </w:r>
            </w:hyperlink>
            <w:r w:rsidR="004C0ACD" w:rsidRPr="00E6325A">
              <w:rPr>
                <w:rStyle w:val="Lienhypertexte"/>
                <w:rFonts w:asciiTheme="majorBidi" w:hAnsiTheme="majorBidi" w:cstheme="majorBidi"/>
                <w:color w:val="auto"/>
                <w:sz w:val="20"/>
                <w:szCs w:val="20"/>
                <w:lang w:val="fr-FR"/>
              </w:rPr>
              <w:t xml:space="preserve"> </w:t>
            </w:r>
          </w:p>
          <w:p w14:paraId="441DE54D"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1">
              <w:r w:rsidR="004C0ACD" w:rsidRPr="00E6325A">
                <w:rPr>
                  <w:rStyle w:val="Lienhypertexte"/>
                  <w:rFonts w:asciiTheme="majorBidi" w:hAnsiTheme="majorBidi" w:cstheme="majorBidi"/>
                  <w:color w:val="auto"/>
                  <w:sz w:val="20"/>
                  <w:szCs w:val="20"/>
                  <w:lang w:val="fr-FR"/>
                </w:rPr>
                <w:t>Perte attendue de diversité phylogénétique</w:t>
              </w:r>
            </w:hyperlink>
            <w:r w:rsidR="004C0ACD" w:rsidRPr="00E6325A">
              <w:rPr>
                <w:rStyle w:val="Lienhypertexte"/>
                <w:rFonts w:asciiTheme="majorBidi" w:hAnsiTheme="majorBidi" w:cstheme="majorBidi"/>
                <w:color w:val="auto"/>
                <w:sz w:val="20"/>
                <w:szCs w:val="20"/>
                <w:lang w:val="fr-FR"/>
              </w:rPr>
              <w:t xml:space="preserve"> </w:t>
            </w:r>
          </w:p>
          <w:p w14:paraId="49F28B3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52">
              <w:r w:rsidR="004C0ACD" w:rsidRPr="00E6325A">
                <w:rPr>
                  <w:rStyle w:val="Lienhypertexte"/>
                  <w:rFonts w:asciiTheme="majorBidi" w:hAnsiTheme="majorBidi" w:cstheme="majorBidi"/>
                  <w:color w:val="auto"/>
                  <w:sz w:val="20"/>
                  <w:szCs w:val="20"/>
                  <w:lang w:val="fr-FR"/>
                </w:rPr>
                <w:t>Proportion de populations maintenues au sein des espèces</w:t>
              </w:r>
            </w:hyperlink>
            <w:r w:rsidR="004C0ACD" w:rsidRPr="00E6325A">
              <w:rPr>
                <w:rStyle w:val="Lienhypertexte"/>
                <w:rFonts w:asciiTheme="majorBidi" w:hAnsiTheme="majorBidi" w:cstheme="majorBidi"/>
                <w:color w:val="auto"/>
                <w:sz w:val="20"/>
                <w:szCs w:val="20"/>
                <w:lang w:val="fr-FR"/>
              </w:rPr>
              <w:t xml:space="preserve"> </w:t>
            </w:r>
          </w:p>
        </w:tc>
      </w:tr>
      <w:tr w:rsidR="004C0ACD" w:rsidRPr="00E6325A" w14:paraId="5CDE8C30" w14:textId="77777777" w:rsidTr="003B00B3">
        <w:trPr>
          <w:trHeight w:val="2344"/>
        </w:trPr>
        <w:tc>
          <w:tcPr>
            <w:tcW w:w="704" w:type="dxa"/>
            <w:vMerge/>
            <w:shd w:val="clear" w:color="auto" w:fill="FFFFFF" w:themeFill="background1"/>
          </w:tcPr>
          <w:p w14:paraId="7124022E" w14:textId="77777777" w:rsidR="004C0ACD" w:rsidRPr="00E6325A" w:rsidRDefault="004C0ACD" w:rsidP="0051348B">
            <w:pPr>
              <w:rPr>
                <w:rFonts w:asciiTheme="majorBidi" w:hAnsiTheme="majorBidi" w:cstheme="majorBidi"/>
                <w:sz w:val="20"/>
                <w:szCs w:val="20"/>
                <w:lang w:val="fr-FR"/>
              </w:rPr>
            </w:pPr>
          </w:p>
        </w:tc>
        <w:tc>
          <w:tcPr>
            <w:tcW w:w="1208" w:type="dxa"/>
            <w:tcBorders>
              <w:top w:val="single" w:sz="4" w:space="0" w:color="auto"/>
              <w:bottom w:val="single" w:sz="4" w:space="0" w:color="auto"/>
            </w:tcBorders>
            <w:shd w:val="clear" w:color="auto" w:fill="FFFFFF" w:themeFill="background1"/>
          </w:tcPr>
          <w:p w14:paraId="0D7489C9" w14:textId="77777777" w:rsidR="004C0ACD" w:rsidRPr="00E6325A" w:rsidRDefault="004C0ACD" w:rsidP="0051348B">
            <w:pPr>
              <w:tabs>
                <w:tab w:val="left" w:pos="4813"/>
              </w:tabs>
              <w:spacing w:before="12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A.2 Étendue des écosystèmes naturels </w:t>
            </w:r>
          </w:p>
          <w:p w14:paraId="4AD6AD39" w14:textId="77777777" w:rsidR="004C0ACD" w:rsidRPr="00E6325A" w:rsidRDefault="004C0ACD" w:rsidP="0051348B">
            <w:pPr>
              <w:jc w:val="left"/>
              <w:rPr>
                <w:rFonts w:asciiTheme="majorBidi" w:hAnsiTheme="majorBidi" w:cstheme="majorBidi"/>
                <w:sz w:val="20"/>
                <w:szCs w:val="20"/>
                <w:lang w:val="fr-FR"/>
              </w:rPr>
            </w:pPr>
          </w:p>
        </w:tc>
        <w:tc>
          <w:tcPr>
            <w:tcW w:w="2255" w:type="dxa"/>
            <w:gridSpan w:val="2"/>
            <w:tcBorders>
              <w:top w:val="single" w:sz="4" w:space="0" w:color="auto"/>
              <w:bottom w:val="single" w:sz="4" w:space="0" w:color="auto"/>
            </w:tcBorders>
            <w:shd w:val="clear" w:color="auto" w:fill="FFFFFF" w:themeFill="background1"/>
          </w:tcPr>
          <w:p w14:paraId="28C04F4E"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A.2</w:t>
            </w:r>
          </w:p>
          <w:p w14:paraId="74AF36E1"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et par groupe fonctionnel d’écosystèmes (niveau 3 de la Typologie mondiale des écosystèmes)</w:t>
            </w:r>
          </w:p>
          <w:p w14:paraId="00D943E3"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p w14:paraId="2A0E0F8B"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écosystème naturel et semi-naturel, si possible</w:t>
            </w:r>
          </w:p>
        </w:tc>
        <w:tc>
          <w:tcPr>
            <w:tcW w:w="2008" w:type="dxa"/>
            <w:vMerge/>
            <w:shd w:val="clear" w:color="auto" w:fill="FFFFFF" w:themeFill="background1"/>
          </w:tcPr>
          <w:p w14:paraId="78770430" w14:textId="77777777" w:rsidR="004C0ACD" w:rsidRPr="00E6325A" w:rsidRDefault="004C0ACD" w:rsidP="004C0ACD">
            <w:pPr>
              <w:pStyle w:val="Paragraphedeliste"/>
              <w:numPr>
                <w:ilvl w:val="0"/>
                <w:numId w:val="96"/>
              </w:numPr>
              <w:ind w:left="186" w:hanging="180"/>
              <w:jc w:val="left"/>
              <w:rPr>
                <w:lang w:val="fr-FR"/>
              </w:rPr>
            </w:pPr>
          </w:p>
        </w:tc>
        <w:tc>
          <w:tcPr>
            <w:tcW w:w="3175" w:type="dxa"/>
            <w:vMerge/>
            <w:shd w:val="clear" w:color="auto" w:fill="FFFFFF" w:themeFill="background1"/>
          </w:tcPr>
          <w:p w14:paraId="08E88FBA" w14:textId="77777777" w:rsidR="004C0ACD" w:rsidRPr="00E6325A" w:rsidRDefault="004C0ACD" w:rsidP="004C0ACD">
            <w:pPr>
              <w:pStyle w:val="Paragraphedeliste"/>
              <w:numPr>
                <w:ilvl w:val="0"/>
                <w:numId w:val="96"/>
              </w:numPr>
              <w:ind w:left="186" w:hanging="180"/>
              <w:jc w:val="left"/>
              <w:rPr>
                <w:lang w:val="fr-FR"/>
              </w:rPr>
            </w:pPr>
          </w:p>
        </w:tc>
      </w:tr>
      <w:tr w:rsidR="004C0ACD" w:rsidRPr="00E6325A" w14:paraId="20FA436D" w14:textId="77777777" w:rsidTr="003B00B3">
        <w:trPr>
          <w:trHeight w:val="2344"/>
        </w:trPr>
        <w:tc>
          <w:tcPr>
            <w:tcW w:w="704" w:type="dxa"/>
            <w:vMerge/>
            <w:shd w:val="clear" w:color="auto" w:fill="FFFFFF" w:themeFill="background1"/>
          </w:tcPr>
          <w:p w14:paraId="60B5016D" w14:textId="77777777" w:rsidR="004C0ACD" w:rsidRPr="00E6325A" w:rsidRDefault="004C0ACD" w:rsidP="0051348B">
            <w:pPr>
              <w:rPr>
                <w:rFonts w:asciiTheme="majorBidi" w:hAnsiTheme="majorBidi" w:cstheme="majorBidi"/>
                <w:sz w:val="20"/>
                <w:szCs w:val="20"/>
                <w:lang w:val="fr-FR"/>
              </w:rPr>
            </w:pPr>
          </w:p>
        </w:tc>
        <w:tc>
          <w:tcPr>
            <w:tcW w:w="1208" w:type="dxa"/>
            <w:tcBorders>
              <w:top w:val="single" w:sz="4" w:space="0" w:color="auto"/>
              <w:bottom w:val="nil"/>
            </w:tcBorders>
            <w:shd w:val="clear" w:color="auto" w:fill="FFFFFF" w:themeFill="background1"/>
          </w:tcPr>
          <w:p w14:paraId="1B04935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A.3 Indice de la Liste rouge</w:t>
            </w:r>
          </w:p>
          <w:p w14:paraId="1994EA77" w14:textId="77777777" w:rsidR="004C0ACD" w:rsidRPr="00E6325A" w:rsidRDefault="004C0ACD" w:rsidP="0051348B">
            <w:pPr>
              <w:jc w:val="left"/>
              <w:rPr>
                <w:rFonts w:asciiTheme="majorBidi" w:hAnsiTheme="majorBidi" w:cstheme="majorBidi"/>
                <w:sz w:val="20"/>
                <w:szCs w:val="20"/>
                <w:lang w:val="fr-FR"/>
              </w:rPr>
            </w:pPr>
          </w:p>
        </w:tc>
        <w:tc>
          <w:tcPr>
            <w:tcW w:w="2255" w:type="dxa"/>
            <w:gridSpan w:val="2"/>
            <w:tcBorders>
              <w:top w:val="single" w:sz="4" w:space="0" w:color="auto"/>
              <w:bottom w:val="nil"/>
            </w:tcBorders>
            <w:shd w:val="clear" w:color="auto" w:fill="FFFFFF" w:themeFill="background1"/>
          </w:tcPr>
          <w:p w14:paraId="00F38EC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A.3</w:t>
            </w:r>
            <w:r w:rsidRPr="00E6325A">
              <w:rPr>
                <w:rStyle w:val="Appelnotedebasdep"/>
                <w:rFonts w:asciiTheme="majorBidi" w:hAnsiTheme="majorBidi" w:cstheme="majorBidi"/>
                <w:sz w:val="20"/>
                <w:szCs w:val="20"/>
                <w:lang w:val="fr-FR"/>
              </w:rPr>
              <w:footnoteReference w:id="25"/>
            </w:r>
            <w:r w:rsidRPr="00E6325A">
              <w:rPr>
                <w:rFonts w:asciiTheme="majorBidi" w:hAnsiTheme="majorBidi" w:cstheme="majorBidi"/>
                <w:sz w:val="20"/>
                <w:szCs w:val="20"/>
                <w:lang w:val="fr-FR"/>
              </w:rPr>
              <w:t> :</w:t>
            </w:r>
          </w:p>
          <w:p w14:paraId="1AB84C7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et écosystème (correspondant à la Typologie mondiale des écosystèmes)</w:t>
            </w:r>
          </w:p>
          <w:p w14:paraId="2B596C16"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espèce migratrice</w:t>
            </w:r>
          </w:p>
          <w:p w14:paraId="20944F97"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facteur d’érosion (correspondant au système de classification des menaces de l’Union internationale pour la conservation de la nature)</w:t>
            </w:r>
          </w:p>
        </w:tc>
        <w:tc>
          <w:tcPr>
            <w:tcW w:w="2008" w:type="dxa"/>
            <w:vMerge/>
            <w:shd w:val="clear" w:color="auto" w:fill="FFFFFF" w:themeFill="background1"/>
          </w:tcPr>
          <w:p w14:paraId="74BE098A" w14:textId="77777777" w:rsidR="004C0ACD" w:rsidRPr="00E6325A" w:rsidRDefault="004C0ACD" w:rsidP="004C0ACD">
            <w:pPr>
              <w:pStyle w:val="Paragraphedeliste"/>
              <w:numPr>
                <w:ilvl w:val="0"/>
                <w:numId w:val="96"/>
              </w:numPr>
              <w:ind w:left="186" w:hanging="180"/>
              <w:jc w:val="left"/>
              <w:rPr>
                <w:lang w:val="fr-FR"/>
              </w:rPr>
            </w:pPr>
          </w:p>
        </w:tc>
        <w:tc>
          <w:tcPr>
            <w:tcW w:w="3175" w:type="dxa"/>
            <w:vMerge/>
            <w:shd w:val="clear" w:color="auto" w:fill="FFFFFF" w:themeFill="background1"/>
          </w:tcPr>
          <w:p w14:paraId="3980E5BD" w14:textId="77777777" w:rsidR="004C0ACD" w:rsidRPr="00E6325A" w:rsidRDefault="004C0ACD" w:rsidP="004C0ACD">
            <w:pPr>
              <w:pStyle w:val="Paragraphedeliste"/>
              <w:numPr>
                <w:ilvl w:val="0"/>
                <w:numId w:val="96"/>
              </w:numPr>
              <w:ind w:left="186" w:hanging="180"/>
              <w:jc w:val="left"/>
              <w:rPr>
                <w:lang w:val="fr-FR"/>
              </w:rPr>
            </w:pPr>
          </w:p>
        </w:tc>
      </w:tr>
      <w:tr w:rsidR="004C0ACD" w:rsidRPr="00E6325A" w14:paraId="559806BB" w14:textId="77777777" w:rsidTr="0051348B">
        <w:trPr>
          <w:trHeight w:val="1759"/>
        </w:trPr>
        <w:tc>
          <w:tcPr>
            <w:tcW w:w="704" w:type="dxa"/>
            <w:vMerge/>
            <w:shd w:val="clear" w:color="auto" w:fill="FFFFFF" w:themeFill="background1"/>
          </w:tcPr>
          <w:p w14:paraId="3BF9762E" w14:textId="77777777" w:rsidR="004C0ACD" w:rsidRPr="00E6325A" w:rsidRDefault="004C0ACD" w:rsidP="0051348B">
            <w:pPr>
              <w:rPr>
                <w:rFonts w:asciiTheme="majorBidi" w:hAnsiTheme="majorBidi" w:cstheme="majorBidi"/>
                <w:sz w:val="20"/>
                <w:szCs w:val="20"/>
                <w:lang w:val="fr-FR"/>
              </w:rPr>
            </w:pPr>
          </w:p>
        </w:tc>
        <w:tc>
          <w:tcPr>
            <w:tcW w:w="1208" w:type="dxa"/>
            <w:tcBorders>
              <w:top w:val="nil"/>
            </w:tcBorders>
            <w:shd w:val="clear" w:color="auto" w:fill="FFFFFF" w:themeFill="background1"/>
          </w:tcPr>
          <w:p w14:paraId="6C37846C" w14:textId="77777777" w:rsidR="004C0ACD" w:rsidRPr="00E6325A" w:rsidRDefault="004C0ACD" w:rsidP="0051348B">
            <w:pPr>
              <w:spacing w:before="120"/>
              <w:jc w:val="left"/>
              <w:rPr>
                <w:rFonts w:asciiTheme="majorBidi" w:hAnsiTheme="majorBidi" w:cstheme="majorBidi"/>
                <w:sz w:val="20"/>
                <w:szCs w:val="20"/>
                <w:lang w:val="fr-FR"/>
              </w:rPr>
            </w:pPr>
            <w:r w:rsidRPr="00E6325A">
              <w:rPr>
                <w:rFonts w:asciiTheme="majorBidi" w:hAnsiTheme="majorBidi" w:cstheme="majorBidi"/>
                <w:sz w:val="20"/>
                <w:szCs w:val="20"/>
                <w:lang w:val="fr-FR"/>
              </w:rPr>
              <w:t>A.4 Pourcentage de populations au sein d’une espèce dont la taille effective est &gt; 500</w:t>
            </w:r>
          </w:p>
        </w:tc>
        <w:tc>
          <w:tcPr>
            <w:tcW w:w="2255" w:type="dxa"/>
            <w:gridSpan w:val="2"/>
            <w:tcBorders>
              <w:top w:val="nil"/>
            </w:tcBorders>
            <w:shd w:val="clear" w:color="auto" w:fill="FFFFFF" w:themeFill="background1"/>
          </w:tcPr>
          <w:p w14:paraId="28E0088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A.4 :</w:t>
            </w:r>
          </w:p>
          <w:p w14:paraId="35B45FC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Espèce</w:t>
            </w:r>
          </w:p>
          <w:p w14:paraId="63CB9110"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Groupes taxonomiques</w:t>
            </w:r>
          </w:p>
          <w:p w14:paraId="1388F3FF" w14:textId="77777777" w:rsidR="004C0ACD" w:rsidRPr="00E6325A" w:rsidRDefault="004C0ACD" w:rsidP="0051348B">
            <w:pPr>
              <w:spacing w:before="60"/>
              <w:jc w:val="left"/>
              <w:rPr>
                <w:rFonts w:asciiTheme="majorBidi" w:hAnsiTheme="majorBidi" w:cstheme="majorBidi"/>
                <w:sz w:val="20"/>
                <w:szCs w:val="20"/>
                <w:lang w:val="fr-FR"/>
              </w:rPr>
            </w:pPr>
          </w:p>
        </w:tc>
        <w:tc>
          <w:tcPr>
            <w:tcW w:w="2008" w:type="dxa"/>
            <w:vMerge/>
            <w:shd w:val="clear" w:color="auto" w:fill="FFFFFF" w:themeFill="background1"/>
          </w:tcPr>
          <w:p w14:paraId="080547AB" w14:textId="77777777" w:rsidR="004C0ACD" w:rsidRPr="00E6325A" w:rsidRDefault="004C0ACD" w:rsidP="004C0ACD">
            <w:pPr>
              <w:pStyle w:val="Paragraphedeliste"/>
              <w:numPr>
                <w:ilvl w:val="0"/>
                <w:numId w:val="96"/>
              </w:numPr>
              <w:ind w:left="186" w:hanging="180"/>
              <w:jc w:val="left"/>
              <w:rPr>
                <w:lang w:val="fr-FR"/>
              </w:rPr>
            </w:pPr>
          </w:p>
        </w:tc>
        <w:tc>
          <w:tcPr>
            <w:tcW w:w="3175" w:type="dxa"/>
            <w:vMerge/>
            <w:shd w:val="clear" w:color="auto" w:fill="FFFFFF" w:themeFill="background1"/>
          </w:tcPr>
          <w:p w14:paraId="4D9B3048" w14:textId="77777777" w:rsidR="004C0ACD" w:rsidRPr="00E6325A" w:rsidRDefault="004C0ACD" w:rsidP="004C0ACD">
            <w:pPr>
              <w:pStyle w:val="Paragraphedeliste"/>
              <w:numPr>
                <w:ilvl w:val="0"/>
                <w:numId w:val="96"/>
              </w:numPr>
              <w:ind w:left="186" w:hanging="180"/>
              <w:jc w:val="left"/>
              <w:rPr>
                <w:lang w:val="fr-FR"/>
              </w:rPr>
            </w:pPr>
          </w:p>
        </w:tc>
      </w:tr>
      <w:tr w:rsidR="004C0ACD" w:rsidRPr="00E6325A" w14:paraId="6E0B4699" w14:textId="77777777" w:rsidTr="0051348B">
        <w:trPr>
          <w:trHeight w:val="300"/>
        </w:trPr>
        <w:tc>
          <w:tcPr>
            <w:tcW w:w="704" w:type="dxa"/>
            <w:shd w:val="clear" w:color="auto" w:fill="FFFFFF" w:themeFill="background1"/>
          </w:tcPr>
          <w:p w14:paraId="44472633"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B</w:t>
            </w:r>
          </w:p>
        </w:tc>
        <w:tc>
          <w:tcPr>
            <w:tcW w:w="1237" w:type="dxa"/>
            <w:gridSpan w:val="2"/>
            <w:shd w:val="clear" w:color="auto" w:fill="FFFFFF" w:themeFill="background1"/>
          </w:tcPr>
          <w:p w14:paraId="78914C7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B.1 Services fournis par les écosystèmes</w:t>
            </w:r>
          </w:p>
          <w:p w14:paraId="792E63B0" w14:textId="77777777" w:rsidR="004C0ACD" w:rsidRPr="00E6325A" w:rsidRDefault="004C0ACD" w:rsidP="0051348B">
            <w:pPr>
              <w:jc w:val="left"/>
              <w:rPr>
                <w:rFonts w:asciiTheme="majorBidi" w:hAnsiTheme="majorBidi" w:cstheme="majorBidi"/>
                <w:sz w:val="20"/>
                <w:szCs w:val="20"/>
                <w:lang w:val="fr-FR"/>
              </w:rPr>
            </w:pPr>
          </w:p>
          <w:p w14:paraId="03B352A6" w14:textId="77777777" w:rsidR="004C0ACD" w:rsidRPr="00E6325A" w:rsidRDefault="004C0ACD" w:rsidP="0051348B">
            <w:pPr>
              <w:jc w:val="left"/>
              <w:rPr>
                <w:rFonts w:asciiTheme="majorBidi" w:hAnsiTheme="majorBidi" w:cstheme="majorBidi"/>
                <w:sz w:val="20"/>
                <w:szCs w:val="20"/>
                <w:lang w:val="fr-FR"/>
              </w:rPr>
            </w:pPr>
          </w:p>
          <w:p w14:paraId="11765996" w14:textId="77777777" w:rsidR="004C0ACD" w:rsidRPr="00E6325A" w:rsidRDefault="004C0ACD" w:rsidP="0051348B">
            <w:pPr>
              <w:jc w:val="left"/>
              <w:rPr>
                <w:rFonts w:asciiTheme="majorBidi" w:hAnsiTheme="majorBidi" w:cstheme="majorBidi"/>
                <w:sz w:val="20"/>
                <w:szCs w:val="20"/>
                <w:lang w:val="fr-FR"/>
              </w:rPr>
            </w:pPr>
          </w:p>
          <w:p w14:paraId="04579A93" w14:textId="77777777" w:rsidR="004C0ACD" w:rsidRPr="00E6325A" w:rsidRDefault="004C0ACD" w:rsidP="0051348B">
            <w:pPr>
              <w:jc w:val="left"/>
              <w:rPr>
                <w:rFonts w:asciiTheme="majorBidi" w:hAnsiTheme="majorBidi" w:cstheme="majorBidi"/>
                <w:sz w:val="20"/>
                <w:szCs w:val="20"/>
                <w:lang w:val="fr-FR"/>
              </w:rPr>
            </w:pPr>
          </w:p>
          <w:p w14:paraId="2FD1AD07"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B. b Texte de l’indicateur binaire à insérer</w:t>
            </w:r>
          </w:p>
          <w:p w14:paraId="19E7C527" w14:textId="77777777" w:rsidR="004C0ACD" w:rsidRPr="00E6325A" w:rsidRDefault="004C0ACD" w:rsidP="0051348B">
            <w:pPr>
              <w:jc w:val="left"/>
              <w:rPr>
                <w:rFonts w:asciiTheme="majorBidi" w:hAnsiTheme="majorBidi" w:cstheme="majorBidi"/>
                <w:sz w:val="20"/>
                <w:szCs w:val="20"/>
                <w:lang w:val="fr-FR"/>
              </w:rPr>
            </w:pPr>
          </w:p>
        </w:tc>
        <w:tc>
          <w:tcPr>
            <w:tcW w:w="2226" w:type="dxa"/>
            <w:shd w:val="clear" w:color="auto" w:fill="FFFFFF" w:themeFill="background1"/>
          </w:tcPr>
          <w:p w14:paraId="6B833A50" w14:textId="77777777" w:rsidR="004C0ACD" w:rsidRPr="00E6325A" w:rsidRDefault="004C0ACD" w:rsidP="0051348B">
            <w:pPr>
              <w:jc w:val="left"/>
              <w:rPr>
                <w:rFonts w:asciiTheme="majorBidi" w:eastAsia="Calibri" w:hAnsiTheme="majorBidi" w:cstheme="majorBidi"/>
                <w:sz w:val="20"/>
                <w:szCs w:val="20"/>
                <w:lang w:val="fr-FR"/>
              </w:rPr>
            </w:pPr>
            <w:r w:rsidRPr="00E6325A">
              <w:rPr>
                <w:rFonts w:asciiTheme="majorBidi" w:eastAsia="Calibri" w:hAnsiTheme="majorBidi" w:cstheme="majorBidi"/>
                <w:sz w:val="20"/>
                <w:szCs w:val="20"/>
                <w:lang w:val="fr-FR"/>
              </w:rPr>
              <w:t>Pour B.1 :</w:t>
            </w:r>
          </w:p>
          <w:p w14:paraId="24610467"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eastAsia="Calibri" w:hAnsiTheme="majorBidi" w:cstheme="majorBidi"/>
                <w:sz w:val="20"/>
                <w:szCs w:val="20"/>
                <w:lang w:val="fr-FR"/>
              </w:rPr>
              <w:t xml:space="preserve">Par </w:t>
            </w:r>
            <w:r w:rsidRPr="00E6325A">
              <w:rPr>
                <w:rFonts w:asciiTheme="majorBidi" w:hAnsiTheme="majorBidi" w:cstheme="majorBidi"/>
                <w:sz w:val="20"/>
                <w:szCs w:val="20"/>
                <w:lang w:val="fr-FR"/>
              </w:rPr>
              <w:t>type</w:t>
            </w:r>
            <w:r w:rsidRPr="00E6325A">
              <w:rPr>
                <w:rFonts w:asciiTheme="majorBidi" w:eastAsia="Calibri" w:hAnsiTheme="majorBidi" w:cstheme="majorBidi"/>
                <w:sz w:val="20"/>
                <w:szCs w:val="20"/>
                <w:lang w:val="fr-FR"/>
              </w:rPr>
              <w:t xml:space="preserve"> de service écosystémique </w:t>
            </w:r>
          </w:p>
          <w:p w14:paraId="38F2A847"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et par groupe fonctionnel d’écosystèmes (niveau 3 de la Typologie mondiale des écosystèmes)</w:t>
            </w:r>
          </w:p>
          <w:p w14:paraId="502E82DC"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p w14:paraId="235F0E4F"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10B4C51E"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53" w:history="1">
              <w:r w:rsidR="004C0ACD" w:rsidRPr="00E6325A">
                <w:rPr>
                  <w:rStyle w:val="Lienhypertexte"/>
                  <w:rFonts w:asciiTheme="majorBidi" w:hAnsiTheme="majorBidi" w:cstheme="majorBidi"/>
                  <w:color w:val="auto"/>
                  <w:sz w:val="20"/>
                  <w:szCs w:val="20"/>
                  <w:lang w:val="fr-FR"/>
                </w:rPr>
                <w:t>Indice de la Liste rouge (pour les espèces utilisées)</w:t>
              </w:r>
            </w:hyperlink>
            <w:r w:rsidR="004C0ACD" w:rsidRPr="00E6325A">
              <w:rPr>
                <w:rFonts w:asciiTheme="majorBidi" w:hAnsiTheme="majorBidi" w:cstheme="majorBidi"/>
                <w:sz w:val="20"/>
                <w:szCs w:val="20"/>
                <w:lang w:val="fr-FR"/>
              </w:rPr>
              <w:t xml:space="preserve"> </w:t>
            </w:r>
          </w:p>
          <w:p w14:paraId="01FAD04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54">
              <w:r w:rsidR="004C0ACD" w:rsidRPr="00E6325A">
                <w:rPr>
                  <w:rStyle w:val="Lienhypertexte"/>
                  <w:rFonts w:asciiTheme="majorBidi" w:hAnsiTheme="majorBidi" w:cstheme="majorBidi"/>
                  <w:color w:val="auto"/>
                  <w:sz w:val="20"/>
                  <w:szCs w:val="20"/>
                  <w:lang w:val="fr-FR"/>
                </w:rPr>
                <w:t>Indice Planète Vivante pour les espèces utilisées</w:t>
              </w:r>
            </w:hyperlink>
          </w:p>
          <w:p w14:paraId="0E14754E"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55" w:history="1">
              <w:r w:rsidR="004C0ACD" w:rsidRPr="00E6325A">
                <w:rPr>
                  <w:rStyle w:val="Lienhypertexte"/>
                  <w:rFonts w:asciiTheme="majorBidi" w:hAnsiTheme="majorBidi" w:cstheme="majorBidi"/>
                  <w:color w:val="auto"/>
                  <w:sz w:val="20"/>
                  <w:szCs w:val="20"/>
                  <w:lang w:val="fr-FR"/>
                </w:rPr>
                <w:t>Valeur totale des services écosystémiques en unités monétaires</w:t>
              </w:r>
            </w:hyperlink>
            <w:r w:rsidR="004C0ACD" w:rsidRPr="00E6325A">
              <w:rPr>
                <w:rStyle w:val="Lienhypertexte"/>
                <w:color w:val="auto"/>
                <w:sz w:val="20"/>
                <w:lang w:val="fr-FR"/>
              </w:rPr>
              <w:t xml:space="preserve"> </w:t>
            </w:r>
          </w:p>
        </w:tc>
        <w:tc>
          <w:tcPr>
            <w:tcW w:w="3175" w:type="dxa"/>
            <w:shd w:val="clear" w:color="auto" w:fill="FFFFFF" w:themeFill="background1"/>
          </w:tcPr>
          <w:p w14:paraId="41E4F87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56">
              <w:r w:rsidR="004C0ACD" w:rsidRPr="00E6325A">
                <w:rPr>
                  <w:rStyle w:val="Lienhypertexte"/>
                  <w:rFonts w:asciiTheme="majorBidi" w:hAnsiTheme="majorBidi" w:cstheme="majorBidi"/>
                  <w:color w:val="auto"/>
                  <w:sz w:val="20"/>
                  <w:szCs w:val="20"/>
                  <w:lang w:val="fr-FR"/>
                </w:rPr>
                <w:t>Empreinte écologique</w:t>
              </w:r>
            </w:hyperlink>
          </w:p>
          <w:p w14:paraId="081C065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57">
              <w:r w:rsidR="004C0ACD" w:rsidRPr="00E6325A">
                <w:rPr>
                  <w:rStyle w:val="Lienhypertexte"/>
                  <w:rFonts w:asciiTheme="majorBidi" w:hAnsiTheme="majorBidi" w:cstheme="majorBidi"/>
                  <w:color w:val="auto"/>
                  <w:sz w:val="20"/>
                  <w:szCs w:val="20"/>
                  <w:lang w:val="fr-FR"/>
                </w:rPr>
                <w:t>Indice de la Liste rouge (espèces pollinisatrices)</w:t>
              </w:r>
            </w:hyperlink>
            <w:r w:rsidR="004C0ACD" w:rsidRPr="00E6325A">
              <w:rPr>
                <w:rStyle w:val="Lienhypertexte"/>
                <w:color w:val="auto"/>
                <w:sz w:val="20"/>
                <w:lang w:val="fr-FR"/>
              </w:rPr>
              <w:t xml:space="preserve"> </w:t>
            </w:r>
          </w:p>
          <w:p w14:paraId="362C9BD7"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58" w:history="1">
              <w:r w:rsidR="004C0ACD" w:rsidRPr="00E6325A">
                <w:rPr>
                  <w:rStyle w:val="Lienhypertexte"/>
                  <w:rFonts w:asciiTheme="majorBidi" w:hAnsiTheme="majorBidi" w:cstheme="majorBidi"/>
                  <w:color w:val="auto"/>
                  <w:sz w:val="20"/>
                  <w:szCs w:val="20"/>
                  <w:lang w:val="fr-FR"/>
                </w:rPr>
                <w:t>État écologique des espèces</w:t>
              </w:r>
            </w:hyperlink>
            <w:r w:rsidR="004C0ACD" w:rsidRPr="00E6325A">
              <w:rPr>
                <w:rFonts w:asciiTheme="majorBidi" w:hAnsiTheme="majorBidi" w:cstheme="majorBidi"/>
                <w:sz w:val="20"/>
                <w:szCs w:val="20"/>
                <w:lang w:val="fr-FR"/>
              </w:rPr>
              <w:t xml:space="preserve"> </w:t>
            </w:r>
          </w:p>
          <w:p w14:paraId="6863453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59">
              <w:r w:rsidR="004C0ACD" w:rsidRPr="00E6325A">
                <w:rPr>
                  <w:rStyle w:val="Lienhypertexte"/>
                  <w:rFonts w:asciiTheme="majorBidi" w:hAnsiTheme="majorBidi" w:cstheme="majorBidi"/>
                  <w:color w:val="auto"/>
                  <w:sz w:val="20"/>
                  <w:szCs w:val="20"/>
                  <w:lang w:val="fr-FR"/>
                </w:rPr>
                <w:t>Niveau de stress hydrique : prélèvement d’eau douce en proportion des ressources en eau douce disponibles</w:t>
              </w:r>
            </w:hyperlink>
            <w:r w:rsidR="004C0ACD" w:rsidRPr="00E6325A">
              <w:rPr>
                <w:rStyle w:val="Lienhypertexte"/>
                <w:color w:val="auto"/>
                <w:sz w:val="20"/>
                <w:lang w:val="fr-FR"/>
              </w:rPr>
              <w:t xml:space="preserve"> </w:t>
            </w:r>
          </w:p>
          <w:p w14:paraId="4363657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0" w:history="1">
              <w:r w:rsidR="004C0ACD" w:rsidRPr="00E6325A">
                <w:rPr>
                  <w:rStyle w:val="Lienhypertexte"/>
                  <w:rFonts w:asciiTheme="majorBidi" w:hAnsiTheme="majorBidi" w:cstheme="majorBidi"/>
                  <w:color w:val="auto"/>
                  <w:sz w:val="20"/>
                  <w:szCs w:val="20"/>
                  <w:lang w:val="fr-FR"/>
                </w:rPr>
                <w:t>Pourcentage de masses d’eau présentant une bonne qualité de l’eau ambiante</w:t>
              </w:r>
            </w:hyperlink>
          </w:p>
          <w:p w14:paraId="5737495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1" w:anchor="data/FO/metadata">
              <w:r w:rsidR="004C0ACD" w:rsidRPr="00E6325A">
                <w:rPr>
                  <w:rStyle w:val="Lienhypertexte"/>
                  <w:rFonts w:asciiTheme="majorBidi" w:hAnsiTheme="majorBidi" w:cstheme="majorBidi"/>
                  <w:color w:val="auto"/>
                  <w:sz w:val="20"/>
                  <w:szCs w:val="20"/>
                  <w:lang w:val="fr-FR"/>
                </w:rPr>
                <w:t>Production et commerce forestiers (bois de chauffage)</w:t>
              </w:r>
            </w:hyperlink>
          </w:p>
          <w:p w14:paraId="7F05454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2">
              <w:r w:rsidR="004C0ACD" w:rsidRPr="00E6325A">
                <w:rPr>
                  <w:rStyle w:val="Lienhypertexte"/>
                  <w:rFonts w:asciiTheme="majorBidi" w:hAnsiTheme="majorBidi" w:cstheme="majorBidi"/>
                  <w:color w:val="auto"/>
                  <w:sz w:val="20"/>
                  <w:szCs w:val="20"/>
                  <w:lang w:val="fr-FR"/>
                </w:rPr>
                <w:t>Indice de la diversité linguistique</w:t>
              </w:r>
            </w:hyperlink>
            <w:r w:rsidR="004C0ACD" w:rsidRPr="00E6325A">
              <w:rPr>
                <w:rStyle w:val="Lienhypertexte"/>
                <w:color w:val="auto"/>
                <w:sz w:val="20"/>
                <w:lang w:val="fr-FR"/>
              </w:rPr>
              <w:t xml:space="preserve"> </w:t>
            </w:r>
          </w:p>
          <w:p w14:paraId="08408BBE"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63">
              <w:r w:rsidR="004C0ACD" w:rsidRPr="00E6325A">
                <w:rPr>
                  <w:rStyle w:val="Lienhypertexte"/>
                  <w:rFonts w:asciiTheme="majorBidi" w:hAnsiTheme="majorBidi" w:cstheme="majorBidi"/>
                  <w:color w:val="auto"/>
                  <w:sz w:val="20"/>
                  <w:szCs w:val="20"/>
                  <w:lang w:val="fr-FR"/>
                </w:rPr>
                <w:t>Organisation des Nations Unies pour l’éducation, la science et la culture -</w:t>
              </w:r>
            </w:hyperlink>
            <w:r w:rsidR="004C0ACD" w:rsidRPr="00E6325A">
              <w:rPr>
                <w:rStyle w:val="Lienhypertexte"/>
                <w:color w:val="auto"/>
                <w:sz w:val="20"/>
                <w:lang w:val="fr-FR"/>
              </w:rPr>
              <w:t xml:space="preserve"> indicateurs</w:t>
            </w:r>
            <w:hyperlink r:id="rId64">
              <w:r w:rsidR="004C0ACD" w:rsidRPr="00E6325A">
                <w:rPr>
                  <w:rStyle w:val="Lienhypertexte"/>
                  <w:rFonts w:asciiTheme="majorBidi" w:hAnsiTheme="majorBidi" w:cstheme="majorBidi"/>
                  <w:color w:val="auto"/>
                  <w:sz w:val="20"/>
                  <w:szCs w:val="20"/>
                  <w:lang w:val="fr-FR"/>
                </w:rPr>
                <w:t xml:space="preserve"> culture 2030</w:t>
              </w:r>
            </w:hyperlink>
            <w:r w:rsidR="004C0ACD" w:rsidRPr="00E6325A">
              <w:rPr>
                <w:rStyle w:val="Lienhypertexte"/>
                <w:color w:val="auto"/>
                <w:sz w:val="20"/>
                <w:lang w:val="fr-FR"/>
              </w:rPr>
              <w:t xml:space="preserve"> </w:t>
            </w:r>
          </w:p>
          <w:p w14:paraId="2F3DB9BD" w14:textId="77777777" w:rsidR="004C0ACD" w:rsidRPr="00E6325A" w:rsidRDefault="004C0ACD" w:rsidP="0051348B">
            <w:pPr>
              <w:jc w:val="left"/>
              <w:rPr>
                <w:rFonts w:asciiTheme="majorBidi" w:hAnsiTheme="majorBidi" w:cstheme="majorBidi"/>
                <w:sz w:val="20"/>
                <w:szCs w:val="20"/>
                <w:lang w:val="fr-FR"/>
              </w:rPr>
            </w:pPr>
          </w:p>
        </w:tc>
      </w:tr>
      <w:tr w:rsidR="004C0ACD" w:rsidRPr="00E6325A" w14:paraId="3D5C944C" w14:textId="77777777" w:rsidTr="0051348B">
        <w:trPr>
          <w:trHeight w:val="300"/>
        </w:trPr>
        <w:tc>
          <w:tcPr>
            <w:tcW w:w="704" w:type="dxa"/>
            <w:shd w:val="clear" w:color="auto" w:fill="FFFFFF" w:themeFill="background1"/>
          </w:tcPr>
          <w:p w14:paraId="41A04B9A"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C</w:t>
            </w:r>
          </w:p>
        </w:tc>
        <w:tc>
          <w:tcPr>
            <w:tcW w:w="1237" w:type="dxa"/>
            <w:gridSpan w:val="2"/>
            <w:shd w:val="clear" w:color="auto" w:fill="FFFFFF" w:themeFill="background1"/>
          </w:tcPr>
          <w:p w14:paraId="3D811BB3"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C.1 Avantages monétaires reçus conformément aux instruments internationaux applicables en matière d’accès et </w:t>
            </w:r>
            <w:r w:rsidRPr="00E6325A">
              <w:rPr>
                <w:rFonts w:asciiTheme="majorBidi" w:hAnsiTheme="majorBidi" w:cstheme="majorBidi"/>
                <w:sz w:val="20"/>
                <w:szCs w:val="20"/>
                <w:lang w:val="fr-FR"/>
              </w:rPr>
              <w:lastRenderedPageBreak/>
              <w:t>de partage des avantages</w:t>
            </w:r>
          </w:p>
          <w:p w14:paraId="1D108A2E" w14:textId="77777777" w:rsidR="004C0ACD" w:rsidRPr="00E6325A" w:rsidRDefault="004C0ACD" w:rsidP="0051348B">
            <w:pPr>
              <w:spacing w:before="12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C.2 Avantages non monétaires </w:t>
            </w:r>
            <w:r w:rsidRPr="00E6325A">
              <w:rPr>
                <w:rFonts w:asciiTheme="majorBidi" w:eastAsia="Arial" w:hAnsiTheme="majorBidi" w:cstheme="majorBidi"/>
                <w:sz w:val="20"/>
                <w:szCs w:val="20"/>
                <w:lang w:val="fr-FR"/>
              </w:rPr>
              <w:t>découlant des instruments internationaux applicables en matière d’accès et de partage des avantages</w:t>
            </w:r>
          </w:p>
          <w:p w14:paraId="1E91CC9F" w14:textId="77777777" w:rsidR="004C0ACD" w:rsidRPr="00E6325A" w:rsidRDefault="004C0ACD" w:rsidP="0051348B">
            <w:pPr>
              <w:spacing w:before="60"/>
              <w:jc w:val="left"/>
              <w:rPr>
                <w:rFonts w:asciiTheme="majorBidi" w:hAnsiTheme="majorBidi" w:cstheme="majorBidi"/>
                <w:i/>
                <w:iCs/>
                <w:sz w:val="20"/>
                <w:szCs w:val="20"/>
                <w:lang w:val="fr-FR"/>
              </w:rPr>
            </w:pPr>
          </w:p>
          <w:p w14:paraId="5A63B54B" w14:textId="77777777" w:rsidR="004C0ACD" w:rsidRPr="00E6325A" w:rsidRDefault="004C0ACD" w:rsidP="0051348B">
            <w:pPr>
              <w:spacing w:before="60"/>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13. b Texte de l’indicateur binaire à insérer</w:t>
            </w:r>
          </w:p>
        </w:tc>
        <w:tc>
          <w:tcPr>
            <w:tcW w:w="2226" w:type="dxa"/>
            <w:shd w:val="clear" w:color="auto" w:fill="FFFFFF" w:themeFill="background1"/>
          </w:tcPr>
          <w:p w14:paraId="3E2EEDA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Pour C.1 :</w:t>
            </w:r>
          </w:p>
          <w:p w14:paraId="2960706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avantage monétaire reçu par les peuples autochtones et les collectivités locales</w:t>
            </w:r>
          </w:p>
          <w:p w14:paraId="73C594A8" w14:textId="77777777" w:rsidR="004C0ACD" w:rsidRPr="00E6325A" w:rsidRDefault="004C0ACD" w:rsidP="0051348B">
            <w:pPr>
              <w:jc w:val="left"/>
              <w:rPr>
                <w:rFonts w:asciiTheme="majorBidi" w:hAnsiTheme="majorBidi" w:cstheme="majorBidi"/>
                <w:sz w:val="20"/>
                <w:szCs w:val="20"/>
                <w:lang w:val="fr-FR"/>
              </w:rPr>
            </w:pPr>
          </w:p>
          <w:p w14:paraId="7DE4DE6C" w14:textId="77777777" w:rsidR="004C0ACD" w:rsidRPr="00E6325A" w:rsidRDefault="004C0ACD" w:rsidP="0051348B">
            <w:pPr>
              <w:jc w:val="left"/>
              <w:rPr>
                <w:rFonts w:asciiTheme="majorBidi" w:hAnsiTheme="majorBidi" w:cstheme="majorBidi"/>
                <w:sz w:val="20"/>
                <w:szCs w:val="20"/>
                <w:lang w:val="fr-FR"/>
              </w:rPr>
            </w:pPr>
          </w:p>
          <w:p w14:paraId="5035DCEE" w14:textId="77777777" w:rsidR="004C0ACD" w:rsidRPr="00E6325A" w:rsidRDefault="004C0ACD" w:rsidP="0051348B">
            <w:pPr>
              <w:jc w:val="left"/>
              <w:rPr>
                <w:rFonts w:asciiTheme="majorBidi" w:hAnsiTheme="majorBidi" w:cstheme="majorBidi"/>
                <w:sz w:val="20"/>
                <w:szCs w:val="20"/>
                <w:lang w:val="fr-FR"/>
              </w:rPr>
            </w:pPr>
          </w:p>
          <w:p w14:paraId="3D696E81" w14:textId="77777777" w:rsidR="004C0ACD" w:rsidRPr="00E6325A" w:rsidRDefault="004C0ACD" w:rsidP="0051348B">
            <w:pPr>
              <w:jc w:val="left"/>
              <w:rPr>
                <w:rFonts w:asciiTheme="majorBidi" w:hAnsiTheme="majorBidi" w:cstheme="majorBidi"/>
                <w:sz w:val="20"/>
                <w:szCs w:val="20"/>
                <w:lang w:val="fr-FR"/>
              </w:rPr>
            </w:pPr>
          </w:p>
          <w:p w14:paraId="10C10EC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Pour C.2 :</w:t>
            </w:r>
          </w:p>
          <w:p w14:paraId="595FA4F4"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type d’avantage non monétaire </w:t>
            </w:r>
          </w:p>
          <w:p w14:paraId="4548103D"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avantage non monétaire reçu par les peuples autochtones et les communautés locales</w:t>
            </w:r>
          </w:p>
          <w:p w14:paraId="78A3C7B4"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3E313289" w14:textId="77777777" w:rsidR="004C0ACD" w:rsidRPr="00E6325A" w:rsidRDefault="004C0ACD" w:rsidP="0051348B">
            <w:pPr>
              <w:rPr>
                <w:rFonts w:asciiTheme="majorBidi" w:hAnsiTheme="majorBidi" w:cstheme="majorBidi"/>
                <w:sz w:val="20"/>
                <w:szCs w:val="20"/>
                <w:lang w:val="fr-FR"/>
              </w:rPr>
            </w:pPr>
          </w:p>
        </w:tc>
        <w:tc>
          <w:tcPr>
            <w:tcW w:w="3175" w:type="dxa"/>
            <w:shd w:val="clear" w:color="auto" w:fill="FFFFFF" w:themeFill="background1"/>
          </w:tcPr>
          <w:p w14:paraId="006C8C3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5" w:history="1">
              <w:r w:rsidR="004C0ACD" w:rsidRPr="00E6325A">
                <w:rPr>
                  <w:rStyle w:val="Lienhypertexte"/>
                  <w:rFonts w:asciiTheme="majorBidi" w:hAnsiTheme="majorBidi" w:cstheme="majorBidi"/>
                  <w:color w:val="auto"/>
                  <w:sz w:val="20"/>
                  <w:szCs w:val="20"/>
                  <w:lang w:val="fr-FR"/>
                </w:rPr>
                <w:t>Nombre d’utilisateurs ayant fourni aux points de contrôle désignés des informations relatives à l’utilisation des ressources génétiques</w:t>
              </w:r>
            </w:hyperlink>
          </w:p>
          <w:p w14:paraId="5F4BB04F"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6" w:history="1">
              <w:r w:rsidR="004C0ACD" w:rsidRPr="00E6325A">
                <w:rPr>
                  <w:rStyle w:val="Lienhypertexte"/>
                  <w:rFonts w:asciiTheme="majorBidi" w:hAnsiTheme="majorBidi" w:cstheme="majorBidi"/>
                  <w:color w:val="auto"/>
                  <w:sz w:val="20"/>
                  <w:szCs w:val="20"/>
                  <w:lang w:val="fr-FR"/>
                </w:rPr>
                <w:t>Nombre total de certificats internationalement reconnus publiés dans le Centre d’échange sur l’accès et le partage des avantages</w:t>
              </w:r>
            </w:hyperlink>
          </w:p>
          <w:p w14:paraId="75B7A57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7" w:history="1">
              <w:r w:rsidR="004C0ACD" w:rsidRPr="00E6325A">
                <w:rPr>
                  <w:rStyle w:val="Lienhypertexte"/>
                  <w:rFonts w:asciiTheme="majorBidi" w:hAnsiTheme="majorBidi" w:cstheme="majorBidi"/>
                  <w:color w:val="auto"/>
                  <w:sz w:val="20"/>
                  <w:szCs w:val="20"/>
                  <w:lang w:val="fr-FR"/>
                </w:rPr>
                <w:t xml:space="preserve">Nombre de communiqués relatifs aux points de contrôle publiés dans le Centre d’échange sur l’accès et le partage des avantages </w:t>
              </w:r>
            </w:hyperlink>
          </w:p>
          <w:p w14:paraId="215462BC"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shd w:val="clear" w:color="auto" w:fill="FFFFFF" w:themeFill="background1"/>
                <w:lang w:val="fr-FR"/>
              </w:rPr>
            </w:pPr>
            <w:hyperlink r:id="rId68" w:history="1">
              <w:r w:rsidR="004C0ACD" w:rsidRPr="00E6325A">
                <w:rPr>
                  <w:rStyle w:val="Lienhypertexte"/>
                  <w:rFonts w:asciiTheme="majorBidi" w:hAnsiTheme="majorBidi" w:cstheme="majorBidi"/>
                  <w:color w:val="auto"/>
                  <w:sz w:val="20"/>
                  <w:szCs w:val="20"/>
                  <w:lang w:val="fr-FR"/>
                </w:rPr>
                <w:t xml:space="preserve">Nombre de certificats de conformité internationalement reconnus à des fins non commerciales publiés dans le Centre d’échange sur l’accès et le partage des avantages </w:t>
              </w:r>
            </w:hyperlink>
            <w:r w:rsidR="004C0ACD" w:rsidRPr="00E6325A">
              <w:rPr>
                <w:rStyle w:val="Lienhypertexte"/>
                <w:color w:val="auto"/>
                <w:sz w:val="20"/>
                <w:lang w:val="fr-FR"/>
              </w:rPr>
              <w:t xml:space="preserve"> </w:t>
            </w:r>
          </w:p>
        </w:tc>
      </w:tr>
      <w:tr w:rsidR="004C0ACD" w:rsidRPr="00E6325A" w14:paraId="5C1F5316" w14:textId="77777777" w:rsidTr="0051348B">
        <w:trPr>
          <w:trHeight w:val="300"/>
        </w:trPr>
        <w:tc>
          <w:tcPr>
            <w:tcW w:w="704" w:type="dxa"/>
            <w:shd w:val="clear" w:color="auto" w:fill="FFFFFF" w:themeFill="background1"/>
          </w:tcPr>
          <w:p w14:paraId="23B204D2"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D</w:t>
            </w:r>
          </w:p>
        </w:tc>
        <w:tc>
          <w:tcPr>
            <w:tcW w:w="1237" w:type="dxa"/>
            <w:gridSpan w:val="2"/>
            <w:shd w:val="clear" w:color="auto" w:fill="FFFFFF" w:themeFill="background1"/>
          </w:tcPr>
          <w:p w14:paraId="7F6FC4A0" w14:textId="77777777" w:rsidR="004C0ACD" w:rsidRPr="00E6325A" w:rsidRDefault="004C0ACD" w:rsidP="0051348B">
            <w:pPr>
              <w:jc w:val="left"/>
              <w:rPr>
                <w:rFonts w:asciiTheme="majorBidi" w:eastAsia="DengXian" w:hAnsiTheme="majorBidi" w:cstheme="majorBidi"/>
                <w:sz w:val="20"/>
                <w:szCs w:val="20"/>
                <w:lang w:val="fr-FR"/>
              </w:rPr>
            </w:pPr>
            <w:r w:rsidRPr="00E6325A">
              <w:rPr>
                <w:rFonts w:asciiTheme="majorBidi" w:eastAsia="DengXian" w:hAnsiTheme="majorBidi" w:cstheme="majorBidi"/>
                <w:sz w:val="20"/>
                <w:szCs w:val="20"/>
                <w:lang w:val="fr-FR"/>
              </w:rPr>
              <w:t xml:space="preserve">D.1 Financement public international, y compris aide publique au développement pour la conservation et l’utilisation durable de la biodiversité et des écosystèmes </w:t>
            </w:r>
          </w:p>
          <w:p w14:paraId="7DD7343E" w14:textId="77777777" w:rsidR="004C0ACD" w:rsidRPr="00E6325A" w:rsidRDefault="004C0ACD" w:rsidP="0051348B">
            <w:pPr>
              <w:jc w:val="left"/>
              <w:rPr>
                <w:rFonts w:asciiTheme="majorBidi" w:eastAsia="DengXian" w:hAnsiTheme="majorBidi" w:cstheme="majorBidi"/>
                <w:sz w:val="20"/>
                <w:szCs w:val="20"/>
                <w:lang w:val="fr-FR"/>
              </w:rPr>
            </w:pPr>
          </w:p>
          <w:p w14:paraId="43FC341F" w14:textId="77777777" w:rsidR="004C0ACD" w:rsidRPr="00E6325A" w:rsidRDefault="004C0ACD" w:rsidP="0051348B">
            <w:pPr>
              <w:jc w:val="left"/>
              <w:rPr>
                <w:rFonts w:asciiTheme="majorBidi" w:eastAsia="DengXian" w:hAnsiTheme="majorBidi" w:cstheme="majorBidi"/>
                <w:sz w:val="20"/>
                <w:szCs w:val="20"/>
                <w:lang w:val="fr-FR"/>
              </w:rPr>
            </w:pPr>
            <w:r w:rsidRPr="00E6325A">
              <w:rPr>
                <w:rFonts w:asciiTheme="majorBidi" w:eastAsia="DengXian" w:hAnsiTheme="majorBidi" w:cstheme="majorBidi"/>
                <w:sz w:val="20"/>
                <w:szCs w:val="20"/>
                <w:lang w:val="fr-FR"/>
              </w:rPr>
              <w:t xml:space="preserve">D.2 Financement public national pour la conservation et l’utilisation durable de la biodiversité et des écosystèmes </w:t>
            </w:r>
          </w:p>
          <w:p w14:paraId="3D685E02" w14:textId="77777777" w:rsidR="004C0ACD" w:rsidRPr="00E6325A" w:rsidRDefault="004C0ACD" w:rsidP="0051348B">
            <w:pPr>
              <w:jc w:val="left"/>
              <w:rPr>
                <w:rFonts w:asciiTheme="majorBidi" w:eastAsia="DengXian" w:hAnsiTheme="majorBidi" w:cstheme="majorBidi"/>
                <w:sz w:val="20"/>
                <w:szCs w:val="20"/>
                <w:lang w:val="fr-FR"/>
              </w:rPr>
            </w:pPr>
          </w:p>
          <w:p w14:paraId="67EB36E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eastAsia="DengXian" w:hAnsiTheme="majorBidi" w:cstheme="majorBidi"/>
                <w:sz w:val="20"/>
                <w:szCs w:val="20"/>
                <w:lang w:val="fr-FR"/>
              </w:rPr>
              <w:t>D.3 Financement privé (national et international) pour la conservation et l’utilisation durable de la biodiversité et des écosystèmes</w:t>
            </w:r>
          </w:p>
        </w:tc>
        <w:tc>
          <w:tcPr>
            <w:tcW w:w="2226" w:type="dxa"/>
            <w:shd w:val="clear" w:color="auto" w:fill="FFFFFF" w:themeFill="background1"/>
          </w:tcPr>
          <w:p w14:paraId="45A66DB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D1 et D2 :</w:t>
            </w:r>
          </w:p>
          <w:p w14:paraId="1CCC2D53" w14:textId="7387C552"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Aucune </w:t>
            </w:r>
            <w:r w:rsidR="00C34936" w:rsidRPr="00E6325A">
              <w:rPr>
                <w:rFonts w:asciiTheme="majorBidi" w:hAnsiTheme="majorBidi" w:cstheme="majorBidi"/>
                <w:sz w:val="20"/>
                <w:szCs w:val="20"/>
                <w:lang w:val="fr-FR"/>
              </w:rPr>
              <w:t>ventil</w:t>
            </w:r>
            <w:r w:rsidRPr="00E6325A">
              <w:rPr>
                <w:rFonts w:asciiTheme="majorBidi" w:hAnsiTheme="majorBidi" w:cstheme="majorBidi"/>
                <w:sz w:val="20"/>
                <w:szCs w:val="20"/>
                <w:lang w:val="fr-FR"/>
              </w:rPr>
              <w:t>ation spécifique n’est indiquée</w:t>
            </w:r>
          </w:p>
          <w:p w14:paraId="5FF377D5" w14:textId="77777777" w:rsidR="004C0ACD" w:rsidRPr="00E6325A" w:rsidRDefault="004C0ACD" w:rsidP="0051348B">
            <w:pPr>
              <w:jc w:val="left"/>
              <w:rPr>
                <w:rFonts w:asciiTheme="majorBidi" w:hAnsiTheme="majorBidi" w:cstheme="majorBidi"/>
                <w:sz w:val="20"/>
                <w:szCs w:val="20"/>
                <w:lang w:val="fr-FR"/>
              </w:rPr>
            </w:pPr>
          </w:p>
          <w:p w14:paraId="1A490671" w14:textId="77777777" w:rsidR="004C0ACD" w:rsidRPr="00E6325A" w:rsidRDefault="004C0ACD" w:rsidP="0051348B">
            <w:pPr>
              <w:jc w:val="left"/>
              <w:rPr>
                <w:rFonts w:asciiTheme="majorBidi" w:hAnsiTheme="majorBidi" w:cstheme="majorBidi"/>
                <w:sz w:val="20"/>
                <w:szCs w:val="20"/>
                <w:lang w:val="fr-FR"/>
              </w:rPr>
            </w:pPr>
          </w:p>
          <w:p w14:paraId="7E88CB47" w14:textId="77777777" w:rsidR="004C0ACD" w:rsidRPr="00E6325A" w:rsidRDefault="004C0ACD" w:rsidP="0051348B">
            <w:pPr>
              <w:jc w:val="left"/>
              <w:rPr>
                <w:rFonts w:asciiTheme="majorBidi" w:hAnsiTheme="majorBidi" w:cstheme="majorBidi"/>
                <w:sz w:val="20"/>
                <w:szCs w:val="20"/>
                <w:lang w:val="fr-FR"/>
              </w:rPr>
            </w:pPr>
          </w:p>
          <w:p w14:paraId="60EB65C4" w14:textId="77777777" w:rsidR="004C0ACD" w:rsidRPr="00E6325A" w:rsidRDefault="004C0ACD" w:rsidP="0051348B">
            <w:pPr>
              <w:jc w:val="left"/>
              <w:rPr>
                <w:rFonts w:asciiTheme="majorBidi" w:hAnsiTheme="majorBidi" w:cstheme="majorBidi"/>
                <w:sz w:val="20"/>
                <w:szCs w:val="20"/>
                <w:lang w:val="fr-FR"/>
              </w:rPr>
            </w:pPr>
          </w:p>
          <w:p w14:paraId="41ABFD86" w14:textId="77777777" w:rsidR="004C0ACD" w:rsidRPr="00E6325A" w:rsidRDefault="004C0ACD" w:rsidP="0051348B">
            <w:pPr>
              <w:jc w:val="left"/>
              <w:rPr>
                <w:rFonts w:asciiTheme="majorBidi" w:hAnsiTheme="majorBidi" w:cstheme="majorBidi"/>
                <w:sz w:val="20"/>
                <w:szCs w:val="20"/>
                <w:lang w:val="fr-FR"/>
              </w:rPr>
            </w:pPr>
          </w:p>
          <w:p w14:paraId="7E29D80A" w14:textId="77777777" w:rsidR="004C0ACD" w:rsidRPr="00E6325A" w:rsidRDefault="004C0ACD" w:rsidP="0051348B">
            <w:pPr>
              <w:jc w:val="left"/>
              <w:rPr>
                <w:rFonts w:asciiTheme="majorBidi" w:hAnsiTheme="majorBidi" w:cstheme="majorBidi"/>
                <w:sz w:val="20"/>
                <w:szCs w:val="20"/>
                <w:lang w:val="fr-FR"/>
              </w:rPr>
            </w:pPr>
          </w:p>
          <w:p w14:paraId="2651FA16" w14:textId="77777777" w:rsidR="004C0ACD" w:rsidRPr="00E6325A" w:rsidRDefault="004C0ACD" w:rsidP="0051348B">
            <w:pPr>
              <w:jc w:val="left"/>
              <w:rPr>
                <w:rFonts w:asciiTheme="majorBidi" w:hAnsiTheme="majorBidi" w:cstheme="majorBidi"/>
                <w:sz w:val="20"/>
                <w:szCs w:val="20"/>
                <w:lang w:val="fr-FR"/>
              </w:rPr>
            </w:pPr>
          </w:p>
          <w:p w14:paraId="31F3DA9C" w14:textId="77777777" w:rsidR="004C0ACD" w:rsidRPr="00E6325A" w:rsidRDefault="004C0ACD" w:rsidP="0051348B">
            <w:pPr>
              <w:jc w:val="left"/>
              <w:rPr>
                <w:rFonts w:asciiTheme="majorBidi" w:hAnsiTheme="majorBidi" w:cstheme="majorBidi"/>
                <w:sz w:val="20"/>
                <w:szCs w:val="20"/>
                <w:lang w:val="fr-FR"/>
              </w:rPr>
            </w:pPr>
          </w:p>
          <w:p w14:paraId="73166A7C" w14:textId="77777777" w:rsidR="004C0ACD" w:rsidRPr="00E6325A" w:rsidRDefault="004C0ACD" w:rsidP="0051348B">
            <w:pPr>
              <w:jc w:val="left"/>
              <w:rPr>
                <w:rFonts w:asciiTheme="majorBidi" w:hAnsiTheme="majorBidi" w:cstheme="majorBidi"/>
                <w:sz w:val="20"/>
                <w:szCs w:val="20"/>
                <w:lang w:val="fr-FR"/>
              </w:rPr>
            </w:pPr>
          </w:p>
          <w:p w14:paraId="3E0012C1" w14:textId="77777777" w:rsidR="004C0ACD" w:rsidRPr="00E6325A" w:rsidRDefault="004C0ACD" w:rsidP="0051348B">
            <w:pPr>
              <w:jc w:val="left"/>
              <w:rPr>
                <w:rFonts w:asciiTheme="majorBidi" w:hAnsiTheme="majorBidi" w:cstheme="majorBidi"/>
                <w:sz w:val="20"/>
                <w:szCs w:val="20"/>
                <w:lang w:val="fr-FR"/>
              </w:rPr>
            </w:pPr>
          </w:p>
          <w:p w14:paraId="23DC4BC2" w14:textId="77777777" w:rsidR="004C0ACD" w:rsidRPr="00E6325A" w:rsidRDefault="004C0ACD" w:rsidP="0051348B">
            <w:pPr>
              <w:jc w:val="left"/>
              <w:rPr>
                <w:rFonts w:asciiTheme="majorBidi" w:hAnsiTheme="majorBidi" w:cstheme="majorBidi"/>
                <w:sz w:val="20"/>
                <w:szCs w:val="20"/>
                <w:lang w:val="fr-FR"/>
              </w:rPr>
            </w:pPr>
          </w:p>
          <w:p w14:paraId="55531C8E" w14:textId="77777777" w:rsidR="004C0ACD" w:rsidRPr="00E6325A" w:rsidRDefault="004C0ACD" w:rsidP="0051348B">
            <w:pPr>
              <w:jc w:val="left"/>
              <w:rPr>
                <w:rFonts w:asciiTheme="majorBidi" w:hAnsiTheme="majorBidi" w:cstheme="majorBidi"/>
                <w:sz w:val="20"/>
                <w:szCs w:val="20"/>
                <w:lang w:val="fr-FR"/>
              </w:rPr>
            </w:pPr>
          </w:p>
          <w:p w14:paraId="707B4D92" w14:textId="77777777" w:rsidR="004C0ACD" w:rsidRPr="00E6325A" w:rsidRDefault="004C0ACD" w:rsidP="0051348B">
            <w:pPr>
              <w:jc w:val="left"/>
              <w:rPr>
                <w:rFonts w:asciiTheme="majorBidi" w:hAnsiTheme="majorBidi" w:cstheme="majorBidi"/>
                <w:sz w:val="20"/>
                <w:szCs w:val="20"/>
                <w:lang w:val="fr-FR"/>
              </w:rPr>
            </w:pPr>
          </w:p>
          <w:p w14:paraId="455BE003" w14:textId="77777777" w:rsidR="004C0ACD" w:rsidRPr="00E6325A" w:rsidRDefault="004C0ACD" w:rsidP="0051348B">
            <w:pPr>
              <w:jc w:val="left"/>
              <w:rPr>
                <w:rFonts w:asciiTheme="majorBidi" w:hAnsiTheme="majorBidi" w:cstheme="majorBidi"/>
                <w:sz w:val="20"/>
                <w:szCs w:val="20"/>
                <w:lang w:val="fr-FR"/>
              </w:rPr>
            </w:pPr>
          </w:p>
          <w:p w14:paraId="70ADA43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D3 :</w:t>
            </w:r>
          </w:p>
          <w:p w14:paraId="5082872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source de financement (philanthropie privée internationale pour le développement, financement privé de la biodiversité mobilisé par le financement public du développement (indicateurs bilatéraux et multilatéraux </w:t>
            </w:r>
            <w:r w:rsidRPr="00E6325A">
              <w:rPr>
                <w:rFonts w:asciiTheme="majorBidi" w:hAnsiTheme="majorBidi" w:cstheme="majorBidi"/>
                <w:sz w:val="20"/>
                <w:szCs w:val="20"/>
                <w:lang w:val="fr-FR"/>
              </w:rPr>
              <w:lastRenderedPageBreak/>
              <w:t>distincts), compensation pour la biodiversité, paiement pour les services écosystémiques, dons privés nationaux, matières premières durables, régimes privés de partage des avantages, autres instruments, y compris les obligations liées à la biodiversité (investissement à impact, marchés du crédit, produits d’assurance)</w:t>
            </w:r>
          </w:p>
        </w:tc>
        <w:tc>
          <w:tcPr>
            <w:tcW w:w="2008" w:type="dxa"/>
            <w:shd w:val="clear" w:color="auto" w:fill="FFFFFF" w:themeFill="background1"/>
          </w:tcPr>
          <w:p w14:paraId="3A870E93" w14:textId="77777777" w:rsidR="004C0ACD" w:rsidRPr="00E6325A" w:rsidRDefault="004C0ACD" w:rsidP="0051348B">
            <w:pPr>
              <w:rPr>
                <w:rFonts w:asciiTheme="majorBidi" w:hAnsiTheme="majorBidi" w:cstheme="majorBidi"/>
                <w:sz w:val="20"/>
                <w:szCs w:val="20"/>
                <w:lang w:val="fr-FR"/>
              </w:rPr>
            </w:pPr>
          </w:p>
        </w:tc>
        <w:tc>
          <w:tcPr>
            <w:tcW w:w="3175" w:type="dxa"/>
            <w:shd w:val="clear" w:color="auto" w:fill="FFFFFF" w:themeFill="background1"/>
          </w:tcPr>
          <w:p w14:paraId="6A46F47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69" w:history="1">
              <w:r w:rsidR="004C0ACD" w:rsidRPr="00E6325A">
                <w:rPr>
                  <w:rStyle w:val="Lienhypertexte"/>
                  <w:rFonts w:asciiTheme="majorBidi" w:hAnsiTheme="majorBidi" w:cstheme="majorBidi"/>
                  <w:color w:val="auto"/>
                  <w:sz w:val="20"/>
                  <w:szCs w:val="20"/>
                  <w:lang w:val="fr-FR"/>
                </w:rPr>
                <w:t>Nombre de chercheurs par population</w:t>
              </w:r>
            </w:hyperlink>
          </w:p>
          <w:p w14:paraId="3F1D7BF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0" w:history="1">
              <w:r w:rsidR="004C0ACD" w:rsidRPr="00E6325A">
                <w:rPr>
                  <w:rStyle w:val="Lienhypertexte"/>
                  <w:rFonts w:asciiTheme="majorBidi" w:hAnsiTheme="majorBidi" w:cstheme="majorBidi"/>
                  <w:color w:val="auto"/>
                  <w:sz w:val="20"/>
                  <w:szCs w:val="20"/>
                  <w:lang w:val="fr-FR"/>
                </w:rPr>
                <w:t>Publication de documents scientifiques communs (dans le système d’information sur la biodiversité océanique) par secteur</w:t>
              </w:r>
            </w:hyperlink>
          </w:p>
          <w:p w14:paraId="692A249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1">
              <w:r w:rsidR="004C0ACD" w:rsidRPr="00E6325A">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10CAE85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2">
              <w:r w:rsidR="004C0ACD" w:rsidRPr="00E6325A">
                <w:rPr>
                  <w:rStyle w:val="Lienhypertexte"/>
                  <w:rFonts w:asciiTheme="majorBidi" w:hAnsiTheme="majorBidi" w:cstheme="majorBidi"/>
                  <w:color w:val="auto"/>
                  <w:sz w:val="20"/>
                  <w:szCs w:val="20"/>
                  <w:lang w:val="fr-FR"/>
                </w:rPr>
                <w:t>Volume des flux d’aide publique au développement pour les bourses par secteur et type d’études</w:t>
              </w:r>
            </w:hyperlink>
          </w:p>
          <w:p w14:paraId="533EF9A9"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73">
              <w:r w:rsidR="004C0ACD" w:rsidRPr="00E6325A">
                <w:rPr>
                  <w:rStyle w:val="Lienhypertexte"/>
                  <w:rFonts w:asciiTheme="majorBidi" w:hAnsiTheme="majorBidi" w:cstheme="majorBidi"/>
                  <w:color w:val="auto"/>
                  <w:sz w:val="20"/>
                  <w:szCs w:val="20"/>
                  <w:lang w:val="fr-FR"/>
                </w:rPr>
                <w:t>Importations mondiales de biens liés aux technologies de l’information et de communication, présentées par flux commerciaux bilatéraux, par catégorie de biens liés aux technologies</w:t>
              </w:r>
            </w:hyperlink>
            <w:r w:rsidR="004C0ACD" w:rsidRPr="00E6325A">
              <w:rPr>
                <w:rStyle w:val="Lienhypertexte"/>
                <w:rFonts w:asciiTheme="majorBidi" w:hAnsiTheme="majorBidi" w:cstheme="majorBidi"/>
                <w:color w:val="auto"/>
                <w:sz w:val="20"/>
                <w:szCs w:val="20"/>
                <w:lang w:val="fr-FR"/>
              </w:rPr>
              <w:t xml:space="preserve"> et de l’information et de communication</w:t>
            </w:r>
          </w:p>
          <w:p w14:paraId="31FCB5DE"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74">
              <w:r w:rsidR="004C0ACD" w:rsidRPr="00E6325A">
                <w:rPr>
                  <w:rStyle w:val="Lienhypertexte"/>
                  <w:rFonts w:asciiTheme="majorBidi" w:hAnsiTheme="majorBidi" w:cstheme="majorBidi"/>
                  <w:color w:val="auto"/>
                  <w:sz w:val="20"/>
                  <w:szCs w:val="20"/>
                  <w:lang w:val="fr-FR"/>
                </w:rPr>
                <w:t>Montant total du financement accordé aux pays en développement pour promouvoir le développement, le transfert, la propagation et la diffusion de technologies écologiquement rationnelles</w:t>
              </w:r>
            </w:hyperlink>
          </w:p>
          <w:p w14:paraId="46D9C796"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international ciblant les peuples autochtones et les communautés locales dans le cadre des activités liées à la biodiversité</w:t>
            </w:r>
          </w:p>
          <w:p w14:paraId="2BCA9957"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international ciblant les jeunes dans le cadre des activités liées à la biodiversité</w:t>
            </w:r>
          </w:p>
          <w:p w14:paraId="16695BE6"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 xml:space="preserve">Financement international ciblant les objectifs des politiques sur l’égalité des sexes et les droits des </w:t>
            </w:r>
            <w:r w:rsidRPr="00E6325A">
              <w:rPr>
                <w:rStyle w:val="Lienhypertexte"/>
                <w:color w:val="auto"/>
                <w:sz w:val="20"/>
                <w:u w:val="none"/>
                <w:lang w:val="fr-FR"/>
              </w:rPr>
              <w:lastRenderedPageBreak/>
              <w:t>femmes dans le cadre des activités liées à la biodiversité</w:t>
            </w:r>
          </w:p>
          <w:p w14:paraId="62F7505B"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Valeur monétaire du budget annuel pour la biodiversité par rapport au budget national total</w:t>
            </w:r>
          </w:p>
          <w:p w14:paraId="44D2B00A"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Pourcentage des dépenses annuelles consacrées à la biodiversité par rapport au budget total des administrations publiques nationales</w:t>
            </w:r>
          </w:p>
          <w:p w14:paraId="61B84892"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national ciblant les peuples autochtones et les communautés locales dans le cadre des activités liées à la biodiversité</w:t>
            </w:r>
          </w:p>
          <w:p w14:paraId="75C4FA2E"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national ciblant les jeunes dans le cadre des activités liées à la biodiversité</w:t>
            </w:r>
          </w:p>
          <w:p w14:paraId="20BE9B31"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national ciblant les objectifs des politiques sur l’égalité des sexes et les droits des femmes dans le cadre des activités liées à la biodiversité</w:t>
            </w:r>
          </w:p>
          <w:p w14:paraId="4B54709B"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privé ciblant les peuples autochtones et les communautés locales dans le cadre des activités liées à la biodiversité</w:t>
            </w:r>
          </w:p>
          <w:p w14:paraId="0170C0EE"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privé ciblant les jeunes dans le cadre des activités liées à la biodiversité</w:t>
            </w:r>
          </w:p>
          <w:p w14:paraId="5DA61D09" w14:textId="77777777" w:rsidR="004C0ACD" w:rsidRPr="00E6325A" w:rsidRDefault="004C0ACD" w:rsidP="004C0ACD">
            <w:pPr>
              <w:pStyle w:val="Paragraphedeliste"/>
              <w:numPr>
                <w:ilvl w:val="0"/>
                <w:numId w:val="96"/>
              </w:numPr>
              <w:ind w:left="186" w:hanging="180"/>
              <w:jc w:val="left"/>
              <w:rPr>
                <w:rStyle w:val="Lienhypertexte"/>
                <w:color w:val="auto"/>
                <w:sz w:val="20"/>
                <w:u w:val="none"/>
                <w:lang w:val="fr-FR"/>
              </w:rPr>
            </w:pPr>
            <w:r w:rsidRPr="00E6325A">
              <w:rPr>
                <w:rStyle w:val="Lienhypertexte"/>
                <w:color w:val="auto"/>
                <w:sz w:val="20"/>
                <w:u w:val="none"/>
                <w:lang w:val="fr-FR"/>
              </w:rPr>
              <w:t>Financement privé ciblant les objectifs des politiques sur l’égalité des sexes et les droits des femmes dans le cadre des activités liées à la biodiversité</w:t>
            </w:r>
          </w:p>
          <w:p w14:paraId="48B4D36A" w14:textId="77777777" w:rsidR="004C0ACD" w:rsidRPr="00E6325A" w:rsidRDefault="004C0ACD" w:rsidP="004C0ACD">
            <w:pPr>
              <w:pStyle w:val="Paragraphedeliste"/>
              <w:numPr>
                <w:ilvl w:val="0"/>
                <w:numId w:val="96"/>
              </w:numPr>
              <w:ind w:left="186" w:hanging="180"/>
              <w:jc w:val="left"/>
              <w:rPr>
                <w:rFonts w:asciiTheme="majorBidi" w:hAnsiTheme="majorBidi" w:cstheme="majorBidi"/>
                <w:sz w:val="20"/>
                <w:szCs w:val="20"/>
                <w:lang w:val="fr-FR"/>
              </w:rPr>
            </w:pPr>
            <w:r w:rsidRPr="00E6325A">
              <w:rPr>
                <w:rStyle w:val="Lienhypertexte"/>
                <w:color w:val="auto"/>
                <w:sz w:val="20"/>
                <w:u w:val="none"/>
                <w:lang w:val="fr-FR"/>
              </w:rPr>
              <w:t xml:space="preserve">Mobilisation de fonds privés en faveur des peuples autochtones et des communautés locales, des femmes et des jeunes  </w:t>
            </w:r>
          </w:p>
        </w:tc>
      </w:tr>
      <w:tr w:rsidR="004C0ACD" w:rsidRPr="00E6325A" w14:paraId="73E5B216" w14:textId="77777777" w:rsidTr="0051348B">
        <w:trPr>
          <w:trHeight w:val="300"/>
        </w:trPr>
        <w:tc>
          <w:tcPr>
            <w:tcW w:w="704" w:type="dxa"/>
            <w:shd w:val="clear" w:color="auto" w:fill="FFFFFF" w:themeFill="background1"/>
          </w:tcPr>
          <w:p w14:paraId="38C35B11"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1</w:t>
            </w:r>
          </w:p>
        </w:tc>
        <w:tc>
          <w:tcPr>
            <w:tcW w:w="1237" w:type="dxa"/>
            <w:gridSpan w:val="2"/>
            <w:shd w:val="clear" w:color="auto" w:fill="FFFFFF" w:themeFill="background1"/>
          </w:tcPr>
          <w:p w14:paraId="3989807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A.1 Liste rouge des écosystèmes</w:t>
            </w:r>
          </w:p>
          <w:p w14:paraId="6B12B856" w14:textId="77777777" w:rsidR="004C0ACD" w:rsidRPr="00E6325A" w:rsidRDefault="004C0ACD" w:rsidP="0051348B">
            <w:pPr>
              <w:jc w:val="left"/>
              <w:rPr>
                <w:rFonts w:asciiTheme="majorBidi" w:hAnsiTheme="majorBidi" w:cstheme="majorBidi"/>
                <w:sz w:val="20"/>
                <w:szCs w:val="20"/>
                <w:lang w:val="fr-FR"/>
              </w:rPr>
            </w:pPr>
          </w:p>
          <w:p w14:paraId="4836AA49" w14:textId="77777777" w:rsidR="004C0ACD" w:rsidRPr="00E6325A" w:rsidRDefault="004C0ACD" w:rsidP="0051348B">
            <w:pPr>
              <w:jc w:val="left"/>
              <w:rPr>
                <w:rFonts w:asciiTheme="majorBidi" w:hAnsiTheme="majorBidi" w:cstheme="majorBidi"/>
                <w:sz w:val="20"/>
                <w:szCs w:val="20"/>
                <w:lang w:val="fr-FR"/>
              </w:rPr>
            </w:pPr>
          </w:p>
          <w:p w14:paraId="742F93D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A.2 Étendue des écosystèmes naturels</w:t>
            </w:r>
          </w:p>
          <w:p w14:paraId="6047EA29" w14:textId="77777777" w:rsidR="004C0ACD" w:rsidRPr="00E6325A" w:rsidRDefault="004C0ACD" w:rsidP="0051348B">
            <w:pPr>
              <w:jc w:val="left"/>
              <w:rPr>
                <w:rFonts w:asciiTheme="majorBidi" w:hAnsiTheme="majorBidi" w:cstheme="majorBidi"/>
                <w:sz w:val="20"/>
                <w:szCs w:val="20"/>
                <w:lang w:val="fr-FR"/>
              </w:rPr>
            </w:pPr>
          </w:p>
          <w:p w14:paraId="41EF0A53"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1.1 Pourcentage de la surface terrestre et maritime couverte par des plans spatiaux </w:t>
            </w:r>
            <w:r w:rsidRPr="00E6325A">
              <w:rPr>
                <w:rFonts w:asciiTheme="majorBidi" w:hAnsiTheme="majorBidi" w:cstheme="majorBidi"/>
                <w:sz w:val="20"/>
                <w:szCs w:val="20"/>
                <w:lang w:val="fr-FR"/>
              </w:rPr>
              <w:lastRenderedPageBreak/>
              <w:t>intégrant la biodiversité</w:t>
            </w:r>
          </w:p>
          <w:p w14:paraId="0A6BED6B" w14:textId="77777777" w:rsidR="004C0ACD" w:rsidRPr="00E6325A" w:rsidRDefault="004C0ACD" w:rsidP="0051348B">
            <w:pPr>
              <w:jc w:val="left"/>
              <w:rPr>
                <w:rFonts w:asciiTheme="majorBidi" w:hAnsiTheme="majorBidi" w:cstheme="majorBidi"/>
                <w:sz w:val="20"/>
                <w:szCs w:val="20"/>
                <w:lang w:val="fr-FR"/>
              </w:rPr>
            </w:pPr>
          </w:p>
          <w:p w14:paraId="697FDE7C"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 b Texte de l’indicateur binaire à insérer</w:t>
            </w:r>
          </w:p>
        </w:tc>
        <w:tc>
          <w:tcPr>
            <w:tcW w:w="2226" w:type="dxa"/>
            <w:shd w:val="clear" w:color="auto" w:fill="FFFFFF" w:themeFill="background1"/>
          </w:tcPr>
          <w:p w14:paraId="6987393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Décrit dans l’objectif A. Il convient de noter que certaines ventilations peuvent être plus pertinentes pour la cible spécifique</w:t>
            </w:r>
          </w:p>
          <w:p w14:paraId="03AB3B6B" w14:textId="77777777" w:rsidR="004C0ACD" w:rsidRPr="00E6325A" w:rsidRDefault="004C0ACD" w:rsidP="0051348B">
            <w:pPr>
              <w:jc w:val="left"/>
              <w:rPr>
                <w:rFonts w:asciiTheme="majorBidi" w:hAnsiTheme="majorBidi" w:cstheme="majorBidi"/>
                <w:sz w:val="20"/>
                <w:szCs w:val="20"/>
                <w:lang w:val="fr-FR"/>
              </w:rPr>
            </w:pPr>
          </w:p>
          <w:p w14:paraId="5B132713" w14:textId="77777777" w:rsidR="004C0ACD" w:rsidRPr="00E6325A" w:rsidRDefault="004C0ACD" w:rsidP="0051348B">
            <w:pPr>
              <w:jc w:val="left"/>
              <w:rPr>
                <w:rFonts w:asciiTheme="majorBidi" w:hAnsiTheme="majorBidi" w:cstheme="majorBidi"/>
                <w:sz w:val="20"/>
                <w:szCs w:val="20"/>
                <w:lang w:val="fr-FR"/>
              </w:rPr>
            </w:pPr>
          </w:p>
          <w:p w14:paraId="08CEEE61" w14:textId="77777777" w:rsidR="004C0ACD" w:rsidRPr="00E6325A" w:rsidRDefault="004C0ACD" w:rsidP="0051348B">
            <w:pPr>
              <w:jc w:val="left"/>
              <w:rPr>
                <w:rFonts w:asciiTheme="majorBidi" w:hAnsiTheme="majorBidi" w:cstheme="majorBidi"/>
                <w:sz w:val="20"/>
                <w:szCs w:val="20"/>
                <w:lang w:val="fr-FR"/>
              </w:rPr>
            </w:pPr>
          </w:p>
          <w:p w14:paraId="059BB6FD" w14:textId="77777777" w:rsidR="004C0ACD" w:rsidRPr="00E6325A" w:rsidRDefault="004C0ACD" w:rsidP="0051348B">
            <w:pPr>
              <w:jc w:val="left"/>
              <w:rPr>
                <w:rFonts w:asciiTheme="majorBidi" w:hAnsiTheme="majorBidi" w:cstheme="majorBidi"/>
                <w:sz w:val="20"/>
                <w:szCs w:val="20"/>
                <w:lang w:val="fr-FR"/>
              </w:rPr>
            </w:pPr>
          </w:p>
          <w:p w14:paraId="41C7C0C8"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Aucune métadonnée n’est actuellement proposée pour 1.1</w:t>
            </w:r>
          </w:p>
        </w:tc>
        <w:tc>
          <w:tcPr>
            <w:tcW w:w="2008" w:type="dxa"/>
            <w:shd w:val="clear" w:color="auto" w:fill="FFFFFF" w:themeFill="background1"/>
          </w:tcPr>
          <w:p w14:paraId="273B8D54" w14:textId="77777777" w:rsidR="004C0ACD" w:rsidRPr="00E6325A" w:rsidRDefault="004C0ACD" w:rsidP="0051348B">
            <w:pPr>
              <w:jc w:val="left"/>
              <w:rPr>
                <w:rFonts w:asciiTheme="majorBidi" w:hAnsiTheme="majorBidi" w:cstheme="majorBidi"/>
                <w:sz w:val="20"/>
                <w:szCs w:val="20"/>
                <w:lang w:val="fr-FR"/>
              </w:rPr>
            </w:pPr>
          </w:p>
        </w:tc>
        <w:tc>
          <w:tcPr>
            <w:tcW w:w="3175" w:type="dxa"/>
            <w:shd w:val="clear" w:color="auto" w:fill="FFFFFF" w:themeFill="background1"/>
          </w:tcPr>
          <w:p w14:paraId="32A98CB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5">
              <w:r w:rsidR="004C0ACD" w:rsidRPr="00E6325A">
                <w:rPr>
                  <w:rStyle w:val="Lienhypertexte"/>
                  <w:color w:val="auto"/>
                  <w:sz w:val="20"/>
                  <w:lang w:val="fr-FR"/>
                </w:rPr>
                <w:t>Pourcentage de la surface de bassin transfrontière faisant l’objet d’un accord opérationnel de coopération dans le domaine de l’eau</w:t>
              </w:r>
            </w:hyperlink>
            <w:r w:rsidR="004C0ACD" w:rsidRPr="00E6325A">
              <w:rPr>
                <w:rStyle w:val="Lienhypertexte"/>
                <w:color w:val="auto"/>
                <w:sz w:val="20"/>
                <w:lang w:val="fr-FR"/>
              </w:rPr>
              <w:t xml:space="preserve"> (indicateur 6.5.2 des Objectifs de développement durable)</w:t>
            </w:r>
          </w:p>
          <w:p w14:paraId="2D88CB22" w14:textId="77777777" w:rsidR="004C0ACD" w:rsidRPr="00E6325A" w:rsidRDefault="004C0ACD" w:rsidP="0051348B">
            <w:pPr>
              <w:jc w:val="left"/>
              <w:rPr>
                <w:rStyle w:val="Lienhypertexte"/>
                <w:rFonts w:asciiTheme="majorBidi" w:hAnsiTheme="majorBidi" w:cstheme="majorBidi"/>
                <w:color w:val="auto"/>
                <w:sz w:val="20"/>
                <w:szCs w:val="20"/>
                <w:lang w:val="fr-FR"/>
              </w:rPr>
            </w:pPr>
          </w:p>
        </w:tc>
      </w:tr>
      <w:tr w:rsidR="004C0ACD" w:rsidRPr="00E6325A" w14:paraId="4CED6B31" w14:textId="77777777" w:rsidTr="0051348B">
        <w:trPr>
          <w:trHeight w:val="300"/>
        </w:trPr>
        <w:tc>
          <w:tcPr>
            <w:tcW w:w="704" w:type="dxa"/>
            <w:shd w:val="clear" w:color="auto" w:fill="FFFFFF" w:themeFill="background1"/>
          </w:tcPr>
          <w:p w14:paraId="4DEDF4EC"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2</w:t>
            </w:r>
          </w:p>
        </w:tc>
        <w:tc>
          <w:tcPr>
            <w:tcW w:w="1237" w:type="dxa"/>
            <w:gridSpan w:val="2"/>
            <w:shd w:val="clear" w:color="auto" w:fill="FFFFFF" w:themeFill="background1"/>
          </w:tcPr>
          <w:p w14:paraId="3CD9D02F"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2.1 Superficie en cours de restauration </w:t>
            </w:r>
          </w:p>
        </w:tc>
        <w:tc>
          <w:tcPr>
            <w:tcW w:w="2226" w:type="dxa"/>
            <w:shd w:val="clear" w:color="auto" w:fill="FFFFFF" w:themeFill="background1"/>
          </w:tcPr>
          <w:p w14:paraId="0B147BB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groupe fonctionnel d’écosystèmes (niveau 3 de la Typologie mondiale des écosystèmes)</w:t>
            </w:r>
          </w:p>
          <w:p w14:paraId="2BDB9AEA"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p w14:paraId="22D2BEA7"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aire protégée et autre mesure de conservation efficace par zone </w:t>
            </w:r>
          </w:p>
          <w:p w14:paraId="09E8D6A0"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d’activité de restauration</w:t>
            </w:r>
          </w:p>
        </w:tc>
        <w:tc>
          <w:tcPr>
            <w:tcW w:w="2008" w:type="dxa"/>
            <w:shd w:val="clear" w:color="auto" w:fill="FFFFFF" w:themeFill="background1"/>
          </w:tcPr>
          <w:p w14:paraId="447E7651"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76" w:anchor="sub-indicators" w:history="1">
              <w:r w:rsidR="004C0ACD" w:rsidRPr="00E6325A">
                <w:rPr>
                  <w:rStyle w:val="Lienhypertexte"/>
                  <w:rFonts w:asciiTheme="majorBidi" w:hAnsiTheme="majorBidi" w:cstheme="majorBidi"/>
                  <w:color w:val="auto"/>
                  <w:sz w:val="20"/>
                  <w:szCs w:val="20"/>
                  <w:lang w:val="fr-FR"/>
                </w:rPr>
                <w:t>Dégradation des terres (indicateur 15.3.1 des Objectifs de développement durable)</w:t>
              </w:r>
            </w:hyperlink>
          </w:p>
          <w:p w14:paraId="428DD220" w14:textId="77777777" w:rsidR="004C0ACD" w:rsidRPr="00E6325A" w:rsidRDefault="004C0ACD" w:rsidP="0051348B">
            <w:pPr>
              <w:jc w:val="left"/>
              <w:rPr>
                <w:rFonts w:asciiTheme="majorBidi" w:hAnsiTheme="majorBidi" w:cstheme="majorBidi"/>
                <w:sz w:val="20"/>
                <w:szCs w:val="20"/>
                <w:lang w:val="fr-FR"/>
              </w:rPr>
            </w:pPr>
          </w:p>
        </w:tc>
        <w:tc>
          <w:tcPr>
            <w:tcW w:w="3175" w:type="dxa"/>
            <w:shd w:val="clear" w:color="auto" w:fill="FFFFFF" w:themeFill="background1"/>
          </w:tcPr>
          <w:p w14:paraId="55C2E12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7">
              <w:r w:rsidR="004C0ACD" w:rsidRPr="00E6325A">
                <w:rPr>
                  <w:rStyle w:val="Lienhypertexte"/>
                  <w:color w:val="auto"/>
                  <w:sz w:val="20"/>
                  <w:lang w:val="fr-FR"/>
                </w:rPr>
                <w:t>Indice mondial de restauration des écosystèmes</w:t>
              </w:r>
            </w:hyperlink>
          </w:p>
          <w:p w14:paraId="3044729B"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78">
              <w:r w:rsidR="004C0ACD" w:rsidRPr="00E6325A">
                <w:rPr>
                  <w:rStyle w:val="Lienhypertexte"/>
                  <w:color w:val="auto"/>
                  <w:sz w:val="20"/>
                  <w:lang w:val="fr-FR"/>
                </w:rPr>
                <w:t>Proportion des principales zones de biodiversité dans des conditions favorables</w:t>
              </w:r>
            </w:hyperlink>
            <w:r w:rsidR="004C0ACD" w:rsidRPr="00E6325A">
              <w:rPr>
                <w:rStyle w:val="Lienhypertexte"/>
                <w:color w:val="auto"/>
                <w:sz w:val="20"/>
                <w:lang w:val="fr-FR"/>
              </w:rPr>
              <w:t xml:space="preserve">  </w:t>
            </w:r>
          </w:p>
        </w:tc>
      </w:tr>
      <w:tr w:rsidR="004C0ACD" w:rsidRPr="00E6325A" w14:paraId="6F8E2A32" w14:textId="77777777" w:rsidTr="0051348B">
        <w:trPr>
          <w:trHeight w:val="300"/>
        </w:trPr>
        <w:tc>
          <w:tcPr>
            <w:tcW w:w="704" w:type="dxa"/>
            <w:shd w:val="clear" w:color="auto" w:fill="FFFFFF" w:themeFill="background1"/>
          </w:tcPr>
          <w:p w14:paraId="4B360A32"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3</w:t>
            </w:r>
          </w:p>
        </w:tc>
        <w:tc>
          <w:tcPr>
            <w:tcW w:w="1237" w:type="dxa"/>
            <w:gridSpan w:val="2"/>
            <w:shd w:val="clear" w:color="auto" w:fill="FFFFFF" w:themeFill="background1"/>
          </w:tcPr>
          <w:p w14:paraId="7332005F"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3.1 Couverture des aires protégées et autres mesures efficaces de conservation par zone </w:t>
            </w:r>
          </w:p>
        </w:tc>
        <w:tc>
          <w:tcPr>
            <w:tcW w:w="2226" w:type="dxa"/>
            <w:shd w:val="clear" w:color="auto" w:fill="FFFFFF" w:themeFill="background1"/>
          </w:tcPr>
          <w:p w14:paraId="60451F0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aire protégée et autre mesure de conservation efficace par zone </w:t>
            </w:r>
          </w:p>
          <w:p w14:paraId="56C4BD70"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et par groupe fonctionnel d’écosystèmes (niveau 3 de la Typologie mondiale des écosystèmes)</w:t>
            </w:r>
          </w:p>
          <w:p w14:paraId="54A466B9"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domaine d’importance pour la biodiversité (indicateurs existants des Objectifs de développement durable 4.5.1, 15.1.2, 15.4.1)</w:t>
            </w:r>
          </w:p>
          <w:p w14:paraId="4205BCC5"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efficacité (efficacité de la gestion des aires protégées)</w:t>
            </w:r>
          </w:p>
          <w:p w14:paraId="7127AB2E"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de gouvernance</w:t>
            </w:r>
          </w:p>
          <w:p w14:paraId="19DEE6D8"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tc>
        <w:tc>
          <w:tcPr>
            <w:tcW w:w="2008" w:type="dxa"/>
            <w:shd w:val="clear" w:color="auto" w:fill="FFFFFF" w:themeFill="background1"/>
          </w:tcPr>
          <w:p w14:paraId="174AABF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79">
              <w:r w:rsidR="004C0ACD" w:rsidRPr="00E6325A">
                <w:rPr>
                  <w:rStyle w:val="Lienhypertexte"/>
                  <w:rFonts w:asciiTheme="majorBidi" w:hAnsiTheme="majorBidi" w:cstheme="majorBidi"/>
                  <w:color w:val="auto"/>
                  <w:sz w:val="20"/>
                  <w:szCs w:val="20"/>
                  <w:lang w:val="fr-FR"/>
                </w:rPr>
                <w:t>Index Protected Connected (ProtConn)</w:t>
              </w:r>
            </w:hyperlink>
          </w:p>
          <w:p w14:paraId="26B2C3E5"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0">
              <w:r w:rsidR="004C0ACD" w:rsidRPr="00E6325A">
                <w:rPr>
                  <w:rStyle w:val="Lienhypertexte"/>
                  <w:rFonts w:asciiTheme="majorBidi" w:hAnsiTheme="majorBidi" w:cstheme="majorBidi"/>
                  <w:color w:val="auto"/>
                  <w:sz w:val="20"/>
                  <w:szCs w:val="20"/>
                  <w:lang w:val="fr-FR"/>
                </w:rPr>
                <w:t>Indice de connectivité des aires protégées (connectivité PARC)</w:t>
              </w:r>
            </w:hyperlink>
          </w:p>
          <w:p w14:paraId="3311FA6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1">
              <w:r w:rsidR="004C0ACD" w:rsidRPr="00E6325A">
                <w:rPr>
                  <w:rStyle w:val="Lienhypertexte"/>
                  <w:rFonts w:asciiTheme="majorBidi" w:hAnsiTheme="majorBidi" w:cstheme="majorBidi"/>
                  <w:color w:val="auto"/>
                  <w:sz w:val="20"/>
                  <w:szCs w:val="20"/>
                  <w:lang w:val="fr-FR"/>
                </w:rPr>
                <w:t>Indice de protection des espèces</w:t>
              </w:r>
            </w:hyperlink>
          </w:p>
          <w:p w14:paraId="53BF8BC5" w14:textId="77777777" w:rsidR="004C0ACD" w:rsidRPr="00E6325A" w:rsidRDefault="004C0ACD" w:rsidP="0051348B">
            <w:pPr>
              <w:jc w:val="left"/>
              <w:rPr>
                <w:rFonts w:asciiTheme="majorBidi" w:hAnsiTheme="majorBidi" w:cstheme="majorBidi"/>
                <w:sz w:val="20"/>
                <w:szCs w:val="20"/>
                <w:lang w:val="fr-FR"/>
              </w:rPr>
            </w:pPr>
          </w:p>
          <w:p w14:paraId="7661DC4E" w14:textId="77777777" w:rsidR="004C0ACD" w:rsidRPr="00E6325A" w:rsidRDefault="004C0ACD" w:rsidP="0051348B">
            <w:pPr>
              <w:jc w:val="left"/>
              <w:rPr>
                <w:rFonts w:asciiTheme="majorBidi" w:hAnsiTheme="majorBidi" w:cstheme="majorBidi"/>
                <w:sz w:val="20"/>
                <w:szCs w:val="20"/>
                <w:lang w:val="fr-FR"/>
              </w:rPr>
            </w:pPr>
          </w:p>
        </w:tc>
        <w:tc>
          <w:tcPr>
            <w:tcW w:w="3175" w:type="dxa"/>
            <w:shd w:val="clear" w:color="auto" w:fill="FFFFFF" w:themeFill="background1"/>
          </w:tcPr>
          <w:p w14:paraId="234D9114"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t>Taux d’</w:t>
            </w:r>
            <w:hyperlink r:id="rId82">
              <w:r w:rsidRPr="00E6325A">
                <w:rPr>
                  <w:rStyle w:val="Lienhypertexte"/>
                  <w:rFonts w:asciiTheme="majorBidi" w:hAnsiTheme="majorBidi" w:cstheme="majorBidi"/>
                  <w:color w:val="auto"/>
                  <w:sz w:val="20"/>
                  <w:szCs w:val="20"/>
                  <w:lang w:val="fr-FR"/>
                </w:rPr>
                <w:t>événements de déclassement, de réduction et de suppression législatifs des aires protégées</w:t>
              </w:r>
            </w:hyperlink>
          </w:p>
          <w:p w14:paraId="71C35FB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3" w:history="1">
              <w:r w:rsidR="004C0ACD" w:rsidRPr="00E6325A">
                <w:rPr>
                  <w:rStyle w:val="Lienhypertexte"/>
                  <w:rFonts w:asciiTheme="majorBidi" w:hAnsiTheme="majorBidi" w:cstheme="majorBidi"/>
                  <w:color w:val="auto"/>
                  <w:sz w:val="20"/>
                  <w:szCs w:val="20"/>
                  <w:lang w:val="fr-FR"/>
                </w:rPr>
                <w:t>Union internationale pour la conservation de la nature - Commission de gestion des écosystèmes - Liste verte des aires protégées et de conservation</w:t>
              </w:r>
            </w:hyperlink>
            <w:r w:rsidR="004C0ACD" w:rsidRPr="00E6325A">
              <w:rPr>
                <w:rStyle w:val="Lienhypertexte"/>
                <w:color w:val="auto"/>
                <w:sz w:val="20"/>
                <w:lang w:val="fr-FR"/>
              </w:rPr>
              <w:t xml:space="preserve"> </w:t>
            </w:r>
          </w:p>
          <w:p w14:paraId="6F3CCDB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4">
              <w:r w:rsidR="004C0ACD" w:rsidRPr="00E6325A">
                <w:rPr>
                  <w:rStyle w:val="Lienhypertexte"/>
                  <w:rFonts w:asciiTheme="majorBidi" w:hAnsiTheme="majorBidi" w:cstheme="majorBidi"/>
                  <w:color w:val="auto"/>
                  <w:sz w:val="20"/>
                  <w:szCs w:val="20"/>
                  <w:lang w:val="fr-FR"/>
                </w:rPr>
                <w:t>Proportion des principales zones de biodiversité dans des conditions favorables</w:t>
              </w:r>
            </w:hyperlink>
            <w:r w:rsidR="004C0ACD" w:rsidRPr="00E6325A">
              <w:rPr>
                <w:rStyle w:val="Lienhypertexte"/>
                <w:color w:val="auto"/>
                <w:sz w:val="20"/>
                <w:lang w:val="fr-FR"/>
              </w:rPr>
              <w:t xml:space="preserve">  </w:t>
            </w:r>
          </w:p>
          <w:p w14:paraId="0AABFF35"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5">
              <w:r w:rsidR="004C0ACD" w:rsidRPr="00E6325A">
                <w:rPr>
                  <w:rStyle w:val="Lienhypertexte"/>
                  <w:rFonts w:asciiTheme="majorBidi" w:hAnsiTheme="majorBidi" w:cstheme="majorBidi"/>
                  <w:color w:val="auto"/>
                  <w:sz w:val="20"/>
                  <w:szCs w:val="20"/>
                  <w:lang w:val="fr-FR"/>
                </w:rPr>
                <w:t>Indice d’isolement des aires protégées</w:t>
              </w:r>
            </w:hyperlink>
            <w:r w:rsidR="004C0ACD" w:rsidRPr="00E6325A">
              <w:rPr>
                <w:rStyle w:val="Lienhypertexte"/>
                <w:color w:val="auto"/>
                <w:sz w:val="20"/>
                <w:lang w:val="fr-FR"/>
              </w:rPr>
              <w:t xml:space="preserve"> </w:t>
            </w:r>
          </w:p>
          <w:p w14:paraId="036A4A2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6">
              <w:r w:rsidR="004C0ACD" w:rsidRPr="00E6325A">
                <w:rPr>
                  <w:rStyle w:val="Lienhypertexte"/>
                  <w:rFonts w:asciiTheme="majorBidi" w:hAnsiTheme="majorBidi" w:cstheme="majorBidi"/>
                  <w:color w:val="auto"/>
                  <w:sz w:val="20"/>
                  <w:szCs w:val="20"/>
                  <w:lang w:val="fr-FR"/>
                </w:rPr>
                <w:t>Métrique du réseau d’aires protégées (ProNet)</w:t>
              </w:r>
            </w:hyperlink>
          </w:p>
          <w:p w14:paraId="1FAA9E78"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87" w:history="1">
              <w:r w:rsidR="004C0ACD" w:rsidRPr="00E6325A">
                <w:rPr>
                  <w:rStyle w:val="Lienhypertexte"/>
                  <w:rFonts w:asciiTheme="majorBidi" w:hAnsiTheme="majorBidi" w:cstheme="majorBidi"/>
                  <w:color w:val="auto"/>
                  <w:sz w:val="20"/>
                  <w:szCs w:val="20"/>
                  <w:lang w:val="fr-FR"/>
                </w:rPr>
                <w:t>Nombre d’aires protégées ayant fait l’objet d’une évaluation de la gouvernance et de l’équité au niveau du site</w:t>
              </w:r>
            </w:hyperlink>
          </w:p>
        </w:tc>
      </w:tr>
      <w:tr w:rsidR="004C0ACD" w:rsidRPr="00E6325A" w14:paraId="380B3A0B" w14:textId="77777777" w:rsidTr="0051348B">
        <w:trPr>
          <w:trHeight w:val="300"/>
        </w:trPr>
        <w:tc>
          <w:tcPr>
            <w:tcW w:w="704" w:type="dxa"/>
            <w:shd w:val="clear" w:color="auto" w:fill="FFFFFF" w:themeFill="background1"/>
          </w:tcPr>
          <w:p w14:paraId="3BF5C0BE"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4</w:t>
            </w:r>
          </w:p>
        </w:tc>
        <w:tc>
          <w:tcPr>
            <w:tcW w:w="1237" w:type="dxa"/>
            <w:gridSpan w:val="2"/>
            <w:shd w:val="clear" w:color="auto" w:fill="FFFFFF" w:themeFill="background1"/>
          </w:tcPr>
          <w:p w14:paraId="5DF0072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A.3 Indice de la Liste rouge</w:t>
            </w:r>
          </w:p>
          <w:p w14:paraId="5C500E21" w14:textId="77777777" w:rsidR="004C0ACD" w:rsidRPr="00E6325A" w:rsidRDefault="004C0ACD" w:rsidP="0051348B">
            <w:pPr>
              <w:jc w:val="left"/>
              <w:rPr>
                <w:rFonts w:asciiTheme="majorBidi" w:hAnsiTheme="majorBidi" w:cstheme="majorBidi"/>
                <w:sz w:val="20"/>
                <w:szCs w:val="20"/>
                <w:lang w:val="fr-FR"/>
              </w:rPr>
            </w:pPr>
          </w:p>
          <w:p w14:paraId="063AFE74"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A.4 Pourcentage de populations au sein d’une espèce dont la taille effective est &gt; 500</w:t>
            </w:r>
          </w:p>
        </w:tc>
        <w:tc>
          <w:tcPr>
            <w:tcW w:w="2226" w:type="dxa"/>
            <w:shd w:val="clear" w:color="auto" w:fill="FFFFFF" w:themeFill="background1"/>
          </w:tcPr>
          <w:p w14:paraId="2040624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Décrit dans l’objectif A. Il convient de noter que certaines ventilations peuvent être plus pertinentes pour la cible spécifique</w:t>
            </w:r>
          </w:p>
          <w:p w14:paraId="6107628F"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735CF23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8" w:history="1">
              <w:r w:rsidR="004C0ACD" w:rsidRPr="00E6325A">
                <w:rPr>
                  <w:rStyle w:val="Lienhypertexte"/>
                  <w:rFonts w:asciiTheme="majorBidi" w:hAnsiTheme="majorBidi" w:cstheme="majorBidi"/>
                  <w:color w:val="auto"/>
                  <w:sz w:val="20"/>
                  <w:szCs w:val="20"/>
                  <w:lang w:val="fr-FR"/>
                </w:rPr>
                <w:t>Indice Planète Vivante</w:t>
              </w:r>
            </w:hyperlink>
          </w:p>
          <w:p w14:paraId="4FC457B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89">
              <w:r w:rsidR="004C0ACD" w:rsidRPr="00E6325A">
                <w:rPr>
                  <w:rStyle w:val="Lienhypertexte"/>
                  <w:rFonts w:asciiTheme="majorBidi" w:hAnsiTheme="majorBidi" w:cstheme="majorBidi"/>
                  <w:color w:val="auto"/>
                  <w:sz w:val="20"/>
                  <w:szCs w:val="20"/>
                  <w:lang w:val="fr-FR"/>
                </w:rPr>
                <w:t>Nombre de ressources génétiques végétales et animales pour l’alimentation et l’agriculture conservées dans des installations de conservation à moyen ou à long terme</w:t>
              </w:r>
            </w:hyperlink>
            <w:r w:rsidR="004C0ACD" w:rsidRPr="00E6325A">
              <w:rPr>
                <w:rStyle w:val="Lienhypertexte"/>
                <w:color w:val="auto"/>
                <w:sz w:val="20"/>
                <w:lang w:val="fr-FR"/>
              </w:rPr>
              <w:t xml:space="preserve"> </w:t>
            </w:r>
          </w:p>
          <w:p w14:paraId="3A668C9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0" w:history="1">
              <w:r w:rsidR="004C0ACD" w:rsidRPr="00E6325A">
                <w:rPr>
                  <w:rStyle w:val="Lienhypertexte"/>
                  <w:rFonts w:asciiTheme="majorBidi" w:hAnsiTheme="majorBidi" w:cstheme="majorBidi"/>
                  <w:color w:val="auto"/>
                  <w:sz w:val="20"/>
                  <w:szCs w:val="20"/>
                  <w:lang w:val="fr-FR"/>
                </w:rPr>
                <w:t>État écologique des espèces</w:t>
              </w:r>
            </w:hyperlink>
            <w:r w:rsidR="004C0ACD" w:rsidRPr="00E6325A">
              <w:rPr>
                <w:rStyle w:val="Lienhypertexte"/>
                <w:color w:val="auto"/>
                <w:sz w:val="20"/>
                <w:lang w:val="fr-FR"/>
              </w:rPr>
              <w:t xml:space="preserve"> </w:t>
            </w:r>
          </w:p>
          <w:p w14:paraId="0B2CF0D3" w14:textId="77777777" w:rsidR="004C0ACD" w:rsidRPr="00E6325A" w:rsidRDefault="00000000" w:rsidP="004C0ACD">
            <w:pPr>
              <w:pStyle w:val="Paragraphedeliste"/>
              <w:numPr>
                <w:ilvl w:val="0"/>
                <w:numId w:val="96"/>
              </w:numPr>
              <w:ind w:left="186" w:hanging="180"/>
              <w:jc w:val="left"/>
              <w:rPr>
                <w:sz w:val="20"/>
                <w:u w:val="single"/>
                <w:lang w:val="fr-FR"/>
              </w:rPr>
            </w:pPr>
            <w:hyperlink r:id="rId91">
              <w:r w:rsidR="004C0ACD" w:rsidRPr="00E6325A">
                <w:rPr>
                  <w:rStyle w:val="Lienhypertexte"/>
                  <w:rFonts w:asciiTheme="majorBidi" w:hAnsiTheme="majorBidi" w:cstheme="majorBidi"/>
                  <w:color w:val="auto"/>
                  <w:sz w:val="20"/>
                  <w:szCs w:val="20"/>
                  <w:lang w:val="fr-FR"/>
                </w:rPr>
                <w:t>Proportion de races locales classées comme menacées d’extinction</w:t>
              </w:r>
            </w:hyperlink>
          </w:p>
        </w:tc>
        <w:tc>
          <w:tcPr>
            <w:tcW w:w="3175" w:type="dxa"/>
            <w:shd w:val="clear" w:color="auto" w:fill="FFFFFF" w:themeFill="background1"/>
          </w:tcPr>
          <w:p w14:paraId="561F925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2">
              <w:r w:rsidR="004C0ACD" w:rsidRPr="00E6325A">
                <w:rPr>
                  <w:rStyle w:val="Lienhypertexte"/>
                  <w:rFonts w:asciiTheme="majorBidi" w:hAnsiTheme="majorBidi" w:cstheme="majorBidi"/>
                  <w:color w:val="auto"/>
                  <w:sz w:val="20"/>
                  <w:szCs w:val="20"/>
                  <w:lang w:val="fr-FR"/>
                </w:rPr>
                <w:t>Mesure de la réduction des menaces pesant sur les espèces</w:t>
              </w:r>
            </w:hyperlink>
            <w:r w:rsidR="004C0ACD" w:rsidRPr="00E6325A">
              <w:rPr>
                <w:rStyle w:val="Lienhypertexte"/>
                <w:rFonts w:asciiTheme="majorBidi" w:hAnsiTheme="majorBidi" w:cstheme="majorBidi"/>
                <w:color w:val="auto"/>
                <w:sz w:val="20"/>
                <w:szCs w:val="20"/>
                <w:lang w:val="fr-FR"/>
              </w:rPr>
              <w:t xml:space="preserve"> et de leur rétablissement</w:t>
            </w:r>
          </w:p>
          <w:p w14:paraId="143CE1B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3">
              <w:r w:rsidR="004C0ACD" w:rsidRPr="00E6325A">
                <w:rPr>
                  <w:rStyle w:val="Lienhypertexte"/>
                  <w:rFonts w:asciiTheme="majorBidi" w:hAnsiTheme="majorBidi" w:cstheme="majorBidi"/>
                  <w:color w:val="auto"/>
                  <w:sz w:val="20"/>
                  <w:szCs w:val="20"/>
                  <w:lang w:val="fr-FR"/>
                </w:rPr>
                <w:t>Indice de la Liste rouge (parents sauvages d’animaux domestiques)</w:t>
              </w:r>
            </w:hyperlink>
            <w:r w:rsidR="004C0ACD" w:rsidRPr="00E6325A">
              <w:rPr>
                <w:rStyle w:val="Lienhypertexte"/>
                <w:color w:val="auto"/>
                <w:sz w:val="20"/>
                <w:lang w:val="fr-FR"/>
              </w:rPr>
              <w:t xml:space="preserve"> </w:t>
            </w:r>
          </w:p>
          <w:p w14:paraId="7EAC6E2A"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94" w:anchor=":~:text=The%20Database%20of%20Island%20Invasive%20Species%20Eradications%20(DIISE)%20attempts%20to,vertebrate%20eradication%20projects%20on%20islands.">
              <w:r w:rsidR="004C0ACD" w:rsidRPr="00E6325A">
                <w:rPr>
                  <w:rStyle w:val="Lienhypertexte"/>
                  <w:rFonts w:asciiTheme="majorBidi" w:hAnsiTheme="majorBidi" w:cstheme="majorBidi"/>
                  <w:color w:val="auto"/>
                  <w:sz w:val="20"/>
                  <w:szCs w:val="20"/>
                  <w:lang w:val="fr-FR"/>
                </w:rPr>
                <w:t>Nombre d’éradications d’espèces exotiques envahissantes insulaires</w:t>
              </w:r>
            </w:hyperlink>
          </w:p>
        </w:tc>
      </w:tr>
      <w:tr w:rsidR="004C0ACD" w:rsidRPr="00E6325A" w14:paraId="0D2A3897" w14:textId="77777777" w:rsidTr="0051348B">
        <w:trPr>
          <w:trHeight w:val="300"/>
        </w:trPr>
        <w:tc>
          <w:tcPr>
            <w:tcW w:w="704" w:type="dxa"/>
            <w:shd w:val="clear" w:color="auto" w:fill="FFFFFF" w:themeFill="background1"/>
          </w:tcPr>
          <w:p w14:paraId="21BE8A58"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5</w:t>
            </w:r>
          </w:p>
        </w:tc>
        <w:tc>
          <w:tcPr>
            <w:tcW w:w="1237" w:type="dxa"/>
            <w:gridSpan w:val="2"/>
            <w:shd w:val="clear" w:color="auto" w:fill="FFFFFF" w:themeFill="background1"/>
          </w:tcPr>
          <w:p w14:paraId="25CE1D5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5.1 Pourcentage des stocks halieutiques se trouvant à des niveaux biologiquement viables</w:t>
            </w:r>
          </w:p>
        </w:tc>
        <w:tc>
          <w:tcPr>
            <w:tcW w:w="2226" w:type="dxa"/>
            <w:shd w:val="clear" w:color="auto" w:fill="FFFFFF" w:themeFill="background1"/>
          </w:tcPr>
          <w:p w14:paraId="6F48AED4" w14:textId="77777777" w:rsidR="004C0ACD" w:rsidRPr="00E6325A" w:rsidRDefault="004C0ACD" w:rsidP="0051348B">
            <w:pPr>
              <w:pStyle w:val="Paragraphedeliste"/>
              <w:ind w:left="0"/>
              <w:contextualSpacing w:val="0"/>
              <w:jc w:val="left"/>
              <w:rPr>
                <w:rFonts w:asciiTheme="majorBidi" w:hAnsiTheme="majorBidi" w:cstheme="majorBidi"/>
                <w:sz w:val="20"/>
                <w:szCs w:val="20"/>
                <w:lang w:val="fr-FR"/>
              </w:rPr>
            </w:pPr>
            <w:r w:rsidRPr="00E6325A">
              <w:rPr>
                <w:rFonts w:asciiTheme="majorBidi" w:eastAsia="Arial" w:hAnsiTheme="majorBidi" w:cstheme="majorBidi"/>
                <w:sz w:val="20"/>
                <w:szCs w:val="20"/>
                <w:lang w:val="fr-FR"/>
              </w:rPr>
              <w:t>Par l’Organisation des Nations Unies pour l’alimentation et l’agriculture</w:t>
            </w:r>
          </w:p>
          <w:p w14:paraId="5267F081" w14:textId="77777777" w:rsidR="004C0ACD" w:rsidRPr="00E6325A" w:rsidRDefault="004C0ACD" w:rsidP="0051348B">
            <w:pPr>
              <w:jc w:val="left"/>
              <w:rPr>
                <w:rFonts w:asciiTheme="majorBidi" w:hAnsiTheme="majorBidi" w:cstheme="majorBidi"/>
                <w:sz w:val="20"/>
                <w:szCs w:val="20"/>
                <w:lang w:val="fr-FR"/>
              </w:rPr>
            </w:pPr>
          </w:p>
          <w:p w14:paraId="78825782"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3B63FD7A"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5">
              <w:r w:rsidR="004C0ACD" w:rsidRPr="00E6325A">
                <w:rPr>
                  <w:rStyle w:val="Lienhypertexte"/>
                  <w:rFonts w:asciiTheme="majorBidi" w:hAnsiTheme="majorBidi" w:cstheme="majorBidi"/>
                  <w:color w:val="auto"/>
                  <w:sz w:val="20"/>
                  <w:szCs w:val="20"/>
                  <w:lang w:val="fr-FR"/>
                </w:rPr>
                <w:t>Indice de la Liste rouge (incidences de l’utilisation)</w:t>
              </w:r>
            </w:hyperlink>
            <w:r w:rsidR="004C0ACD" w:rsidRPr="00E6325A">
              <w:rPr>
                <w:rStyle w:val="Lienhypertexte"/>
                <w:color w:val="auto"/>
                <w:sz w:val="20"/>
                <w:lang w:val="fr-FR"/>
              </w:rPr>
              <w:t xml:space="preserve"> pour les espèces utilisées </w:t>
            </w:r>
          </w:p>
          <w:p w14:paraId="060016DA"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6">
              <w:r w:rsidR="004C0ACD" w:rsidRPr="00E6325A">
                <w:rPr>
                  <w:rStyle w:val="Lienhypertexte"/>
                  <w:rFonts w:asciiTheme="majorBidi" w:hAnsiTheme="majorBidi" w:cstheme="majorBidi"/>
                  <w:color w:val="auto"/>
                  <w:sz w:val="20"/>
                  <w:szCs w:val="20"/>
                  <w:lang w:val="fr-FR"/>
                </w:rPr>
                <w:t>Indice Planète Vivante pour les espèces utilisées</w:t>
              </w:r>
            </w:hyperlink>
          </w:p>
          <w:p w14:paraId="4C79616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7">
              <w:r w:rsidR="004C0ACD" w:rsidRPr="00E6325A">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p>
          <w:p w14:paraId="679A1C02" w14:textId="77777777" w:rsidR="004C0ACD" w:rsidRPr="00E6325A" w:rsidRDefault="004C0ACD" w:rsidP="0051348B">
            <w:pPr>
              <w:jc w:val="left"/>
              <w:rPr>
                <w:rFonts w:asciiTheme="majorBidi" w:hAnsiTheme="majorBidi" w:cstheme="majorBidi"/>
                <w:sz w:val="20"/>
                <w:szCs w:val="20"/>
                <w:lang w:val="fr-FR"/>
              </w:rPr>
            </w:pPr>
          </w:p>
        </w:tc>
        <w:tc>
          <w:tcPr>
            <w:tcW w:w="3175" w:type="dxa"/>
            <w:shd w:val="clear" w:color="auto" w:fill="FFFFFF" w:themeFill="background1"/>
          </w:tcPr>
          <w:p w14:paraId="1E315B0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8">
              <w:r w:rsidR="004C0ACD" w:rsidRPr="00E6325A">
                <w:rPr>
                  <w:rStyle w:val="Lienhypertexte"/>
                  <w:rFonts w:asciiTheme="majorBidi" w:hAnsiTheme="majorBidi" w:cstheme="majorBidi"/>
                  <w:color w:val="auto"/>
                  <w:sz w:val="20"/>
                  <w:szCs w:val="20"/>
                  <w:lang w:val="fr-FR"/>
                </w:rPr>
                <w:t>Indicateur de menace pour la pêche dans les eaux intérieures</w:t>
              </w:r>
            </w:hyperlink>
          </w:p>
          <w:p w14:paraId="667E27B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99" w:history="1">
              <w:r w:rsidR="004C0ACD" w:rsidRPr="00E6325A">
                <w:rPr>
                  <w:rStyle w:val="Lienhypertexte"/>
                  <w:rFonts w:asciiTheme="majorBidi" w:hAnsiTheme="majorBidi" w:cstheme="majorBidi"/>
                  <w:color w:val="auto"/>
                  <w:sz w:val="20"/>
                  <w:szCs w:val="20"/>
                  <w:lang w:val="fr-FR"/>
                </w:rPr>
                <w:t>Indice de la Liste rouge (pour les espèces faisant l’objet d’échanges commerciaux internationaux)</w:t>
              </w:r>
            </w:hyperlink>
          </w:p>
          <w:p w14:paraId="10C72B5F"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0">
              <w:r w:rsidR="004C0ACD" w:rsidRPr="00E6325A">
                <w:rPr>
                  <w:rStyle w:val="Lienhypertexte"/>
                  <w:rFonts w:asciiTheme="majorBidi" w:hAnsiTheme="majorBidi" w:cstheme="majorBidi"/>
                  <w:color w:val="auto"/>
                  <w:sz w:val="20"/>
                  <w:szCs w:val="20"/>
                  <w:lang w:val="fr-FR"/>
                </w:rPr>
                <w:t>Indice de la Liste rouge (incidences de la pêche)</w:t>
              </w:r>
            </w:hyperlink>
            <w:r w:rsidR="004C0ACD" w:rsidRPr="00E6325A">
              <w:rPr>
                <w:rStyle w:val="Lienhypertexte"/>
                <w:color w:val="auto"/>
                <w:sz w:val="20"/>
                <w:lang w:val="fr-FR"/>
              </w:rPr>
              <w:t xml:space="preserve"> [ventilation pour A3]</w:t>
            </w:r>
          </w:p>
          <w:p w14:paraId="43D7875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1">
              <w:r w:rsidR="004C0ACD" w:rsidRPr="00E6325A">
                <w:rPr>
                  <w:rStyle w:val="Lienhypertexte"/>
                  <w:rFonts w:asciiTheme="majorBidi" w:hAnsiTheme="majorBidi" w:cstheme="majorBidi"/>
                  <w:color w:val="auto"/>
                  <w:sz w:val="20"/>
                  <w:szCs w:val="20"/>
                  <w:lang w:val="fr-FR"/>
                </w:rPr>
                <w:t>Pêche certifiée par le Marine Stewardship Council</w:t>
              </w:r>
            </w:hyperlink>
          </w:p>
          <w:p w14:paraId="3E701EC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2">
              <w:r w:rsidR="004C0ACD" w:rsidRPr="00E6325A">
                <w:rPr>
                  <w:rStyle w:val="Lienhypertexte"/>
                  <w:rFonts w:asciiTheme="majorBidi" w:hAnsiTheme="majorBidi" w:cstheme="majorBidi"/>
                  <w:color w:val="auto"/>
                  <w:sz w:val="20"/>
                  <w:szCs w:val="20"/>
                  <w:lang w:val="fr-FR"/>
                </w:rPr>
                <w:t>Captures totales de cétacés en vertu de la Convention internationale sur la réglementation de la chasse à la baleine</w:t>
              </w:r>
            </w:hyperlink>
          </w:p>
          <w:p w14:paraId="6E5969A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3">
              <w:r w:rsidR="004C0ACD" w:rsidRPr="00E6325A">
                <w:rPr>
                  <w:rStyle w:val="Lienhypertexte"/>
                  <w:rFonts w:asciiTheme="majorBidi" w:hAnsiTheme="majorBidi" w:cstheme="majorBidi"/>
                  <w:color w:val="auto"/>
                  <w:sz w:val="20"/>
                  <w:szCs w:val="20"/>
                  <w:lang w:val="fr-FR"/>
                </w:rPr>
                <w:t>Prises accessoires d’espèces vulnérables et non visées</w:t>
              </w:r>
            </w:hyperlink>
            <w:r w:rsidR="004C0ACD" w:rsidRPr="00E6325A">
              <w:rPr>
                <w:rStyle w:val="Lienhypertexte"/>
                <w:color w:val="auto"/>
                <w:sz w:val="20"/>
                <w:lang w:val="fr-FR"/>
              </w:rPr>
              <w:t xml:space="preserve"> </w:t>
            </w:r>
          </w:p>
          <w:p w14:paraId="7737B9D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4">
              <w:r w:rsidR="004C0ACD" w:rsidRPr="00E6325A">
                <w:rPr>
                  <w:rStyle w:val="Lienhypertexte"/>
                  <w:rFonts w:asciiTheme="majorBidi" w:hAnsiTheme="majorBidi" w:cstheme="majorBidi"/>
                  <w:color w:val="auto"/>
                  <w:sz w:val="20"/>
                  <w:szCs w:val="20"/>
                  <w:lang w:val="fr-FR"/>
                </w:rPr>
                <w:t>Nombre de titulaires d’une certification de ‘chaîne de garde’ du Marine Stewardship Council par pays de distribution</w:t>
              </w:r>
            </w:hyperlink>
          </w:p>
          <w:p w14:paraId="2FE206C3" w14:textId="77777777" w:rsidR="004C0ACD" w:rsidRPr="00E6325A" w:rsidRDefault="00000000" w:rsidP="004C0ACD">
            <w:pPr>
              <w:pStyle w:val="Paragraphedeliste"/>
              <w:numPr>
                <w:ilvl w:val="0"/>
                <w:numId w:val="96"/>
              </w:numPr>
              <w:ind w:left="186" w:hanging="180"/>
              <w:jc w:val="left"/>
              <w:rPr>
                <w:rFonts w:asciiTheme="majorBidi" w:eastAsia="Calibri" w:hAnsiTheme="majorBidi" w:cstheme="majorBidi"/>
                <w:sz w:val="20"/>
                <w:szCs w:val="20"/>
                <w:lang w:val="fr-FR"/>
              </w:rPr>
            </w:pPr>
            <w:hyperlink r:id="rId105">
              <w:r w:rsidR="004C0ACD" w:rsidRPr="00E6325A">
                <w:rPr>
                  <w:rStyle w:val="Lienhypertexte"/>
                  <w:rFonts w:asciiTheme="majorBidi" w:hAnsiTheme="majorBidi" w:cstheme="majorBidi"/>
                  <w:color w:val="auto"/>
                  <w:sz w:val="20"/>
                  <w:szCs w:val="20"/>
                  <w:lang w:val="fr-FR"/>
                </w:rPr>
                <w:t>Commerce fondé sur la biodiversité, taux de croissance</w:t>
              </w:r>
            </w:hyperlink>
          </w:p>
        </w:tc>
      </w:tr>
      <w:tr w:rsidR="004C0ACD" w:rsidRPr="00E6325A" w14:paraId="084D6089" w14:textId="77777777" w:rsidTr="0051348B">
        <w:trPr>
          <w:trHeight w:val="300"/>
        </w:trPr>
        <w:tc>
          <w:tcPr>
            <w:tcW w:w="704" w:type="dxa"/>
            <w:shd w:val="clear" w:color="auto" w:fill="FFFFFF" w:themeFill="background1"/>
          </w:tcPr>
          <w:p w14:paraId="27C9B2DA"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6</w:t>
            </w:r>
          </w:p>
        </w:tc>
        <w:tc>
          <w:tcPr>
            <w:tcW w:w="1237" w:type="dxa"/>
            <w:gridSpan w:val="2"/>
            <w:shd w:val="clear" w:color="auto" w:fill="FFFFFF" w:themeFill="background1"/>
          </w:tcPr>
          <w:p w14:paraId="7FDF1F4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6.1 Taux d’établissement des espèces exotiques envahissantes</w:t>
            </w:r>
          </w:p>
          <w:p w14:paraId="2DC0991A" w14:textId="77777777" w:rsidR="004C0ACD" w:rsidRPr="00E6325A" w:rsidRDefault="004C0ACD" w:rsidP="0051348B">
            <w:pPr>
              <w:jc w:val="left"/>
              <w:rPr>
                <w:rFonts w:asciiTheme="majorBidi" w:hAnsiTheme="majorBidi" w:cstheme="majorBidi"/>
                <w:sz w:val="20"/>
                <w:szCs w:val="20"/>
                <w:lang w:val="fr-FR"/>
              </w:rPr>
            </w:pPr>
          </w:p>
          <w:p w14:paraId="50BE42E6"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6. b Texte de l’indicateur binaire à insérer</w:t>
            </w:r>
          </w:p>
        </w:tc>
        <w:tc>
          <w:tcPr>
            <w:tcW w:w="2226" w:type="dxa"/>
            <w:shd w:val="clear" w:color="auto" w:fill="FFFFFF" w:themeFill="background1"/>
          </w:tcPr>
          <w:p w14:paraId="2E19643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groupe taxonomique</w:t>
            </w:r>
          </w:p>
          <w:p w14:paraId="1F25A88F"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Pathway</w:t>
            </w:r>
          </w:p>
          <w:p w14:paraId="02C039FD"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237D4FB1" w14:textId="77777777" w:rsidR="004C0ACD" w:rsidRPr="00E6325A" w:rsidRDefault="004C0ACD" w:rsidP="0051348B">
            <w:pPr>
              <w:jc w:val="left"/>
              <w:rPr>
                <w:rFonts w:asciiTheme="majorBidi" w:hAnsiTheme="majorBidi" w:cstheme="majorBidi"/>
                <w:sz w:val="20"/>
                <w:szCs w:val="20"/>
                <w:lang w:val="fr-FR"/>
              </w:rPr>
            </w:pPr>
          </w:p>
        </w:tc>
        <w:tc>
          <w:tcPr>
            <w:tcW w:w="3175" w:type="dxa"/>
            <w:shd w:val="clear" w:color="auto" w:fill="FFFFFF" w:themeFill="background1"/>
          </w:tcPr>
          <w:p w14:paraId="1966F64C"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106">
              <w:r w:rsidR="004C0ACD" w:rsidRPr="00E6325A">
                <w:rPr>
                  <w:rStyle w:val="Lienhypertexte"/>
                  <w:rFonts w:asciiTheme="majorBidi" w:hAnsiTheme="majorBidi" w:cstheme="majorBidi"/>
                  <w:color w:val="auto"/>
                  <w:sz w:val="20"/>
                  <w:szCs w:val="20"/>
                  <w:lang w:val="fr-FR"/>
                </w:rPr>
                <w:t>Indice de la Liste rouge (impacts des espèces exotiques envahissantes)</w:t>
              </w:r>
            </w:hyperlink>
            <w:r w:rsidR="004C0ACD" w:rsidRPr="00E6325A">
              <w:rPr>
                <w:rFonts w:asciiTheme="majorBidi" w:hAnsiTheme="majorBidi" w:cstheme="majorBidi"/>
                <w:sz w:val="20"/>
                <w:szCs w:val="20"/>
                <w:lang w:val="fr-FR"/>
              </w:rPr>
              <w:t xml:space="preserve"> </w:t>
            </w:r>
          </w:p>
          <w:p w14:paraId="1E03868C" w14:textId="77777777" w:rsidR="004C0ACD" w:rsidRPr="00E6325A" w:rsidRDefault="004C0ACD" w:rsidP="0051348B">
            <w:pPr>
              <w:jc w:val="left"/>
              <w:rPr>
                <w:rFonts w:asciiTheme="majorBidi" w:hAnsiTheme="majorBidi" w:cstheme="majorBidi"/>
                <w:sz w:val="20"/>
                <w:szCs w:val="20"/>
                <w:lang w:val="fr-FR"/>
              </w:rPr>
            </w:pPr>
          </w:p>
        </w:tc>
      </w:tr>
      <w:tr w:rsidR="004C0ACD" w:rsidRPr="00E6325A" w14:paraId="0A731209" w14:textId="77777777" w:rsidTr="0051348B">
        <w:trPr>
          <w:trHeight w:val="300"/>
        </w:trPr>
        <w:tc>
          <w:tcPr>
            <w:tcW w:w="704" w:type="dxa"/>
            <w:shd w:val="clear" w:color="auto" w:fill="FFFFFF" w:themeFill="background1"/>
          </w:tcPr>
          <w:p w14:paraId="1B7D19AD"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7</w:t>
            </w:r>
          </w:p>
        </w:tc>
        <w:tc>
          <w:tcPr>
            <w:tcW w:w="1237" w:type="dxa"/>
            <w:gridSpan w:val="2"/>
            <w:shd w:val="clear" w:color="auto" w:fill="FFFFFF" w:themeFill="background1"/>
          </w:tcPr>
          <w:p w14:paraId="294EB447"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7.1 Indice de potentiel d’eutrophisation côtière</w:t>
            </w:r>
          </w:p>
          <w:p w14:paraId="4B66C4A2" w14:textId="77777777" w:rsidR="004C0ACD" w:rsidRPr="00E6325A" w:rsidRDefault="004C0ACD" w:rsidP="0051348B">
            <w:pPr>
              <w:jc w:val="left"/>
              <w:rPr>
                <w:rFonts w:asciiTheme="majorBidi" w:hAnsiTheme="majorBidi" w:cstheme="majorBidi"/>
                <w:sz w:val="20"/>
                <w:szCs w:val="20"/>
                <w:lang w:val="fr-FR"/>
              </w:rPr>
            </w:pPr>
          </w:p>
          <w:p w14:paraId="40926793" w14:textId="77777777" w:rsidR="004C0ACD" w:rsidRPr="00E6325A" w:rsidRDefault="004C0ACD" w:rsidP="0051348B">
            <w:pPr>
              <w:jc w:val="left"/>
              <w:rPr>
                <w:rFonts w:asciiTheme="majorBidi" w:hAnsiTheme="majorBidi" w:cstheme="majorBidi"/>
                <w:sz w:val="20"/>
                <w:szCs w:val="20"/>
                <w:lang w:val="fr-FR"/>
              </w:rPr>
            </w:pPr>
          </w:p>
          <w:p w14:paraId="4B9C3B6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7.2 Toxicité totale appliquée agrégée</w:t>
            </w:r>
          </w:p>
        </w:tc>
        <w:tc>
          <w:tcPr>
            <w:tcW w:w="2226" w:type="dxa"/>
            <w:shd w:val="clear" w:color="auto" w:fill="FFFFFF" w:themeFill="background1"/>
          </w:tcPr>
          <w:p w14:paraId="439EF54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le paragraphe 7.1 :</w:t>
            </w:r>
          </w:p>
          <w:p w14:paraId="44351E28"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de nutriment</w:t>
            </w:r>
          </w:p>
          <w:p w14:paraId="44D2AB3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sous-bassin </w:t>
            </w:r>
          </w:p>
          <w:p w14:paraId="60FE354A" w14:textId="77777777" w:rsidR="004C0ACD" w:rsidRPr="00E6325A" w:rsidRDefault="004C0ACD" w:rsidP="0051348B">
            <w:pPr>
              <w:jc w:val="left"/>
              <w:rPr>
                <w:rFonts w:asciiTheme="majorBidi" w:hAnsiTheme="majorBidi" w:cstheme="majorBidi"/>
                <w:sz w:val="20"/>
                <w:szCs w:val="20"/>
                <w:lang w:val="fr-FR"/>
              </w:rPr>
            </w:pPr>
          </w:p>
          <w:p w14:paraId="134F447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le paragraphe 7.2 :</w:t>
            </w:r>
          </w:p>
          <w:p w14:paraId="6301F78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type de pesticide </w:t>
            </w:r>
          </w:p>
          <w:p w14:paraId="5D8294C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secteur, utilisation de pesticides</w:t>
            </w:r>
          </w:p>
        </w:tc>
        <w:tc>
          <w:tcPr>
            <w:tcW w:w="2008" w:type="dxa"/>
            <w:shd w:val="clear" w:color="auto" w:fill="FFFFFF" w:themeFill="background1"/>
          </w:tcPr>
          <w:p w14:paraId="75930EE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7" w:anchor="data/ESB/metadata">
              <w:r w:rsidR="004C0ACD" w:rsidRPr="00E6325A">
                <w:rPr>
                  <w:rStyle w:val="Lienhypertexte"/>
                  <w:rFonts w:asciiTheme="majorBidi" w:hAnsiTheme="majorBidi" w:cstheme="majorBidi"/>
                  <w:color w:val="auto"/>
                  <w:sz w:val="20"/>
                  <w:szCs w:val="20"/>
                  <w:lang w:val="fr-FR"/>
                </w:rPr>
                <w:t>Budget des éléments nutritifs des terres cultivées</w:t>
              </w:r>
            </w:hyperlink>
            <w:r w:rsidR="004C0ACD" w:rsidRPr="00E6325A">
              <w:rPr>
                <w:rStyle w:val="Lienhypertexte"/>
                <w:color w:val="auto"/>
                <w:sz w:val="20"/>
                <w:lang w:val="fr-FR"/>
              </w:rPr>
              <w:t xml:space="preserve"> </w:t>
            </w:r>
          </w:p>
          <w:p w14:paraId="25AFA7F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8">
              <w:r w:rsidR="004C0ACD" w:rsidRPr="00E6325A">
                <w:rPr>
                  <w:rStyle w:val="Lienhypertexte"/>
                  <w:rFonts w:asciiTheme="majorBidi" w:hAnsiTheme="majorBidi" w:cstheme="majorBidi"/>
                  <w:color w:val="auto"/>
                  <w:sz w:val="20"/>
                  <w:szCs w:val="20"/>
                  <w:lang w:val="fr-FR"/>
                </w:rPr>
                <w:t>Proportion des eaux usées domestiques et industrielles traitées en toute sécurité</w:t>
              </w:r>
            </w:hyperlink>
          </w:p>
          <w:p w14:paraId="5ECC2FF5"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09">
              <w:r w:rsidR="004C0ACD" w:rsidRPr="00E6325A">
                <w:rPr>
                  <w:rStyle w:val="Lienhypertexte"/>
                  <w:rFonts w:asciiTheme="majorBidi" w:hAnsiTheme="majorBidi" w:cstheme="majorBidi"/>
                  <w:color w:val="auto"/>
                  <w:sz w:val="20"/>
                  <w:szCs w:val="20"/>
                  <w:lang w:val="fr-FR"/>
                </w:rPr>
                <w:t>Densité des débris plastiques flottants [par micro et macro-plastiques (indicateur 14.1.1 b)</w:t>
              </w:r>
            </w:hyperlink>
            <w:r w:rsidR="004C0ACD" w:rsidRPr="00E6325A">
              <w:rPr>
                <w:rStyle w:val="Lienhypertexte"/>
                <w:color w:val="auto"/>
                <w:sz w:val="20"/>
                <w:lang w:val="fr-FR"/>
              </w:rPr>
              <w:t xml:space="preserve"> des</w:t>
            </w:r>
            <w:hyperlink r:id="rId110">
              <w:r w:rsidR="004C0ACD" w:rsidRPr="00E6325A">
                <w:rPr>
                  <w:rStyle w:val="Lienhypertexte"/>
                  <w:rFonts w:asciiTheme="majorBidi" w:hAnsiTheme="majorBidi" w:cstheme="majorBidi"/>
                  <w:color w:val="auto"/>
                  <w:sz w:val="20"/>
                  <w:szCs w:val="20"/>
                  <w:lang w:val="fr-FR"/>
                </w:rPr>
                <w:t xml:space="preserve"> Objectifs de développement durable</w:t>
              </w:r>
            </w:hyperlink>
            <w:r w:rsidR="004C0ACD" w:rsidRPr="00E6325A">
              <w:rPr>
                <w:rStyle w:val="Lienhypertexte"/>
                <w:color w:val="auto"/>
                <w:sz w:val="20"/>
                <w:lang w:val="fr-FR"/>
              </w:rPr>
              <w:t>)]</w:t>
            </w:r>
          </w:p>
          <w:p w14:paraId="5A58B9CC"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111">
              <w:r w:rsidR="004C0ACD" w:rsidRPr="00E6325A">
                <w:rPr>
                  <w:rStyle w:val="Lienhypertexte"/>
                  <w:rFonts w:asciiTheme="majorBidi" w:hAnsiTheme="majorBidi" w:cstheme="majorBidi"/>
                  <w:color w:val="auto"/>
                  <w:sz w:val="20"/>
                  <w:szCs w:val="20"/>
                  <w:lang w:val="fr-FR"/>
                </w:rPr>
                <w:t>Indice de la Liste rouge (impact de la pollution)</w:t>
              </w:r>
            </w:hyperlink>
            <w:r w:rsidR="004C0ACD" w:rsidRPr="00E6325A">
              <w:rPr>
                <w:rStyle w:val="Lienhypertexte"/>
                <w:color w:val="auto"/>
                <w:sz w:val="20"/>
                <w:lang w:val="fr-FR"/>
              </w:rPr>
              <w:t xml:space="preserve"> </w:t>
            </w:r>
          </w:p>
        </w:tc>
        <w:tc>
          <w:tcPr>
            <w:tcW w:w="3175" w:type="dxa"/>
            <w:shd w:val="clear" w:color="auto" w:fill="FFFFFF" w:themeFill="background1"/>
          </w:tcPr>
          <w:p w14:paraId="18DCA14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2">
              <w:r w:rsidR="004C0ACD" w:rsidRPr="00E6325A">
                <w:rPr>
                  <w:rStyle w:val="Lienhypertexte"/>
                  <w:rFonts w:asciiTheme="majorBidi" w:hAnsiTheme="majorBidi" w:cstheme="majorBidi"/>
                  <w:color w:val="auto"/>
                  <w:sz w:val="20"/>
                  <w:szCs w:val="20"/>
                  <w:lang w:val="fr-FR"/>
                </w:rPr>
                <w:t>Évolution de la perte d’azote réactif dans l’environnement.</w:t>
              </w:r>
            </w:hyperlink>
          </w:p>
          <w:p w14:paraId="6322DB6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3">
              <w:r w:rsidR="004C0ACD" w:rsidRPr="00E6325A">
                <w:rPr>
                  <w:rStyle w:val="Lienhypertexte"/>
                  <w:rFonts w:asciiTheme="majorBidi" w:hAnsiTheme="majorBidi" w:cstheme="majorBidi"/>
                  <w:color w:val="auto"/>
                  <w:sz w:val="20"/>
                  <w:szCs w:val="20"/>
                  <w:lang w:val="fr-FR"/>
                </w:rPr>
                <w:t>Tendances des dépôts d’azote</w:t>
              </w:r>
            </w:hyperlink>
          </w:p>
          <w:p w14:paraId="4B48FA3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4" w:history="1">
              <w:r w:rsidR="004C0ACD" w:rsidRPr="00E6325A">
                <w:rPr>
                  <w:rStyle w:val="Lienhypertexte"/>
                  <w:rFonts w:asciiTheme="majorBidi" w:hAnsiTheme="majorBidi" w:cstheme="majorBidi"/>
                  <w:color w:val="auto"/>
                  <w:sz w:val="20"/>
                  <w:szCs w:val="20"/>
                  <w:lang w:val="fr-FR"/>
                </w:rPr>
                <w:t>Déchets municipaux solides collectés et gérés</w:t>
              </w:r>
            </w:hyperlink>
            <w:r w:rsidR="004C0ACD" w:rsidRPr="00E6325A">
              <w:rPr>
                <w:rStyle w:val="Lienhypertexte"/>
                <w:color w:val="auto"/>
                <w:sz w:val="20"/>
                <w:lang w:val="fr-FR"/>
              </w:rPr>
              <w:t xml:space="preserve"> </w:t>
            </w:r>
          </w:p>
          <w:p w14:paraId="49B4792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5">
              <w:r w:rsidR="004C0ACD" w:rsidRPr="00E6325A">
                <w:rPr>
                  <w:rStyle w:val="Lienhypertexte"/>
                  <w:rFonts w:asciiTheme="majorBidi" w:hAnsiTheme="majorBidi" w:cstheme="majorBidi"/>
                  <w:color w:val="auto"/>
                  <w:sz w:val="20"/>
                  <w:szCs w:val="20"/>
                  <w:lang w:val="fr-FR"/>
                </w:rPr>
                <w:t>Production de déchets dangereux</w:t>
              </w:r>
            </w:hyperlink>
            <w:r w:rsidR="004C0ACD" w:rsidRPr="00E6325A">
              <w:rPr>
                <w:rStyle w:val="Lienhypertexte"/>
                <w:color w:val="auto"/>
                <w:sz w:val="20"/>
                <w:lang w:val="fr-FR"/>
              </w:rPr>
              <w:t xml:space="preserve"> </w:t>
            </w:r>
          </w:p>
          <w:p w14:paraId="2B98D79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6">
              <w:r w:rsidR="004C0ACD" w:rsidRPr="00E6325A">
                <w:rPr>
                  <w:rStyle w:val="Lienhypertexte"/>
                  <w:rFonts w:asciiTheme="majorBidi" w:hAnsiTheme="majorBidi" w:cstheme="majorBidi"/>
                  <w:color w:val="auto"/>
                  <w:sz w:val="20"/>
                  <w:szCs w:val="20"/>
                  <w:lang w:val="fr-FR"/>
                </w:rPr>
                <w:t>Évolution de la quantité de déchets, y compris de microplastiques, dans la colonne d’eau et les fonds marins</w:t>
              </w:r>
            </w:hyperlink>
            <w:r w:rsidR="004C0ACD" w:rsidRPr="00E6325A">
              <w:rPr>
                <w:rStyle w:val="Lienhypertexte"/>
                <w:color w:val="auto"/>
                <w:sz w:val="20"/>
                <w:lang w:val="fr-FR"/>
              </w:rPr>
              <w:t xml:space="preserve"> </w:t>
            </w:r>
          </w:p>
          <w:p w14:paraId="2192759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7">
              <w:r w:rsidR="004C0ACD" w:rsidRPr="00E6325A">
                <w:rPr>
                  <w:rStyle w:val="Lienhypertexte"/>
                  <w:rFonts w:asciiTheme="majorBidi" w:hAnsiTheme="majorBidi" w:cstheme="majorBidi"/>
                  <w:color w:val="auto"/>
                  <w:sz w:val="20"/>
                  <w:szCs w:val="20"/>
                  <w:lang w:val="fr-FR"/>
                </w:rPr>
                <w:t>Densité des débris plastiques</w:t>
              </w:r>
            </w:hyperlink>
            <w:r w:rsidR="004C0ACD" w:rsidRPr="00E6325A">
              <w:rPr>
                <w:rStyle w:val="Lienhypertexte"/>
                <w:color w:val="auto"/>
                <w:sz w:val="20"/>
                <w:lang w:val="fr-FR"/>
              </w:rPr>
              <w:t xml:space="preserve"> </w:t>
            </w:r>
          </w:p>
          <w:p w14:paraId="0AB6309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8" w:anchor="data/RP">
              <w:r w:rsidR="004C0ACD" w:rsidRPr="00E6325A">
                <w:rPr>
                  <w:rStyle w:val="Lienhypertexte"/>
                  <w:rFonts w:asciiTheme="majorBidi" w:hAnsiTheme="majorBidi" w:cstheme="majorBidi"/>
                  <w:color w:val="auto"/>
                  <w:sz w:val="20"/>
                  <w:szCs w:val="20"/>
                  <w:lang w:val="fr-FR"/>
                </w:rPr>
                <w:t>Utilisation de pesticides par surface cultivée</w:t>
              </w:r>
            </w:hyperlink>
          </w:p>
        </w:tc>
      </w:tr>
      <w:tr w:rsidR="004C0ACD" w:rsidRPr="00E6325A" w14:paraId="4CA52BD4" w14:textId="77777777" w:rsidTr="0051348B">
        <w:trPr>
          <w:trHeight w:val="300"/>
        </w:trPr>
        <w:tc>
          <w:tcPr>
            <w:tcW w:w="704" w:type="dxa"/>
            <w:shd w:val="clear" w:color="auto" w:fill="FFFFFF" w:themeFill="background1"/>
          </w:tcPr>
          <w:p w14:paraId="7B879C70"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8</w:t>
            </w:r>
          </w:p>
        </w:tc>
        <w:tc>
          <w:tcPr>
            <w:tcW w:w="1237" w:type="dxa"/>
            <w:gridSpan w:val="2"/>
            <w:shd w:val="clear" w:color="auto" w:fill="FFFFFF" w:themeFill="background1"/>
          </w:tcPr>
          <w:p w14:paraId="1C89653B"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8. b Texte de l’indicateur binaire à insérer</w:t>
            </w:r>
          </w:p>
          <w:p w14:paraId="5DFD5BAD" w14:textId="77777777" w:rsidR="004C0ACD" w:rsidRPr="00E6325A" w:rsidRDefault="004C0ACD" w:rsidP="0051348B">
            <w:pPr>
              <w:jc w:val="left"/>
              <w:rPr>
                <w:rFonts w:asciiTheme="majorBidi" w:hAnsiTheme="majorBidi" w:cstheme="majorBidi"/>
                <w:sz w:val="20"/>
                <w:szCs w:val="20"/>
                <w:lang w:val="fr-FR"/>
              </w:rPr>
            </w:pPr>
          </w:p>
        </w:tc>
        <w:tc>
          <w:tcPr>
            <w:tcW w:w="2226" w:type="dxa"/>
            <w:shd w:val="clear" w:color="auto" w:fill="FFFFFF" w:themeFill="background1"/>
          </w:tcPr>
          <w:p w14:paraId="5BB2F47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Ventilation B1 : </w:t>
            </w:r>
          </w:p>
          <w:p w14:paraId="7B59FD74"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Total des services de régulation du climat fournis par écosystème et par type d’écosystème </w:t>
            </w:r>
          </w:p>
          <w:p w14:paraId="465D4520"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0331AB6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19">
              <w:r w:rsidR="004C0ACD" w:rsidRPr="00E6325A">
                <w:rPr>
                  <w:rStyle w:val="Lienhypertexte"/>
                  <w:rFonts w:asciiTheme="majorBidi" w:hAnsiTheme="majorBidi" w:cstheme="majorBidi"/>
                  <w:color w:val="auto"/>
                  <w:sz w:val="20"/>
                  <w:szCs w:val="20"/>
                  <w:lang w:val="fr-FR"/>
                </w:rPr>
                <w:t xml:space="preserve">Nombre de pays qui adoptent et mettent en œuvre des stratégies nationales de réduction des </w:t>
              </w:r>
              <w:r w:rsidR="004C0ACD" w:rsidRPr="00E6325A">
                <w:rPr>
                  <w:rStyle w:val="Lienhypertexte"/>
                  <w:rFonts w:asciiTheme="majorBidi" w:hAnsiTheme="majorBidi" w:cstheme="majorBidi"/>
                  <w:color w:val="auto"/>
                  <w:sz w:val="20"/>
                  <w:szCs w:val="20"/>
                  <w:lang w:val="fr-FR"/>
                </w:rPr>
                <w:lastRenderedPageBreak/>
                <w:t>risques de catastrophe naturelle conformes au Cadre de Sendai pour la réduction des risques de catastrophe naturelle 2015-2030, qui incluent la biodiversité</w:t>
              </w:r>
            </w:hyperlink>
            <w:r w:rsidR="004C0ACD" w:rsidRPr="00E6325A">
              <w:rPr>
                <w:rStyle w:val="Lienhypertexte"/>
                <w:color w:val="auto"/>
                <w:sz w:val="20"/>
                <w:lang w:val="fr-FR"/>
              </w:rPr>
              <w:t xml:space="preserve"> </w:t>
            </w:r>
          </w:p>
          <w:p w14:paraId="2388580B"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t>Indice de résilience des écosystèmes bioclimatiques</w:t>
            </w:r>
          </w:p>
        </w:tc>
        <w:tc>
          <w:tcPr>
            <w:tcW w:w="3175" w:type="dxa"/>
            <w:shd w:val="clear" w:color="auto" w:fill="FFFFFF" w:themeFill="background1"/>
          </w:tcPr>
          <w:p w14:paraId="40A6737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0">
              <w:r w:rsidR="004C0ACD" w:rsidRPr="00E6325A">
                <w:rPr>
                  <w:rStyle w:val="Lienhypertexte"/>
                  <w:rFonts w:asciiTheme="majorBidi" w:hAnsiTheme="majorBidi" w:cstheme="majorBidi"/>
                  <w:color w:val="auto"/>
                  <w:sz w:val="20"/>
                  <w:szCs w:val="20"/>
                  <w:lang w:val="fr-FR"/>
                </w:rPr>
                <w:t>Stock de biomasse aérienne dans les forêts (tonnes/ha)</w:t>
              </w:r>
            </w:hyperlink>
          </w:p>
          <w:p w14:paraId="4CA97CE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1">
              <w:r w:rsidR="004C0ACD" w:rsidRPr="00E6325A">
                <w:rPr>
                  <w:rStyle w:val="Lienhypertexte"/>
                  <w:rFonts w:asciiTheme="majorBidi" w:hAnsiTheme="majorBidi" w:cstheme="majorBidi"/>
                  <w:color w:val="auto"/>
                  <w:sz w:val="20"/>
                  <w:szCs w:val="20"/>
                  <w:lang w:val="fr-FR"/>
                </w:rPr>
                <w:t>Inventaires nationaux des gaz à effet de serre provenant de l’utilisation des terres, du changement d’affectation des terres et de l’exploitation forestière</w:t>
              </w:r>
            </w:hyperlink>
          </w:p>
          <w:p w14:paraId="1D2A1C8A"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2">
              <w:r w:rsidR="004C0ACD" w:rsidRPr="00E6325A">
                <w:rPr>
                  <w:rStyle w:val="Lienhypertexte"/>
                  <w:rFonts w:asciiTheme="majorBidi" w:hAnsiTheme="majorBidi" w:cstheme="majorBidi"/>
                  <w:color w:val="auto"/>
                  <w:sz w:val="20"/>
                  <w:szCs w:val="20"/>
                  <w:lang w:val="fr-FR"/>
                </w:rPr>
                <w:t>Proportion d’administrations locales qui adoptent et mettent en œuvre des stratégies locales de réduction des risques de catastrophe naturelle conformes aux stratégies nationales de réduction des risques de catastrophe</w:t>
              </w:r>
            </w:hyperlink>
            <w:r w:rsidR="004C0ACD" w:rsidRPr="00E6325A">
              <w:rPr>
                <w:rStyle w:val="Lienhypertexte"/>
                <w:rFonts w:asciiTheme="majorBidi" w:hAnsiTheme="majorBidi" w:cstheme="majorBidi"/>
                <w:color w:val="auto"/>
                <w:sz w:val="20"/>
                <w:szCs w:val="20"/>
                <w:lang w:val="fr-FR"/>
              </w:rPr>
              <w:t xml:space="preserve"> naturelle</w:t>
            </w:r>
            <w:r w:rsidR="004C0ACD" w:rsidRPr="00E6325A">
              <w:rPr>
                <w:rStyle w:val="Lienhypertexte"/>
                <w:color w:val="auto"/>
                <w:sz w:val="20"/>
                <w:lang w:val="fr-FR"/>
              </w:rPr>
              <w:t xml:space="preserve"> </w:t>
            </w:r>
          </w:p>
          <w:p w14:paraId="73959373"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3">
              <w:r w:rsidR="004C0ACD" w:rsidRPr="00E6325A">
                <w:rPr>
                  <w:rStyle w:val="Lienhypertexte"/>
                  <w:rFonts w:asciiTheme="majorBidi" w:hAnsiTheme="majorBidi" w:cstheme="majorBidi"/>
                  <w:color w:val="auto"/>
                  <w:sz w:val="20"/>
                  <w:szCs w:val="20"/>
                  <w:lang w:val="fr-FR"/>
                </w:rPr>
                <w:t>Indice d’eutrophisation côtière</w:t>
              </w:r>
            </w:hyperlink>
            <w:r w:rsidR="004C0ACD" w:rsidRPr="00E6325A">
              <w:rPr>
                <w:rStyle w:val="Lienhypertexte"/>
                <w:color w:val="auto"/>
                <w:sz w:val="20"/>
                <w:lang w:val="fr-FR"/>
              </w:rPr>
              <w:t xml:space="preserve"> </w:t>
            </w:r>
          </w:p>
          <w:p w14:paraId="4C46A14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4" w:history="1">
              <w:r w:rsidR="004C0ACD" w:rsidRPr="00E6325A">
                <w:rPr>
                  <w:rStyle w:val="Lienhypertexte"/>
                  <w:color w:val="auto"/>
                  <w:sz w:val="20"/>
                  <w:lang w:val="fr-FR"/>
                </w:rPr>
                <w:t>Indicateur 14.3.1 des Objectifs de développement durable (acidité marine)</w:t>
              </w:r>
            </w:hyperlink>
          </w:p>
        </w:tc>
      </w:tr>
      <w:tr w:rsidR="004C0ACD" w:rsidRPr="00E6325A" w14:paraId="41E7CA52" w14:textId="77777777" w:rsidTr="0051348B">
        <w:trPr>
          <w:trHeight w:val="300"/>
        </w:trPr>
        <w:tc>
          <w:tcPr>
            <w:tcW w:w="704" w:type="dxa"/>
            <w:shd w:val="clear" w:color="auto" w:fill="FFFFFF" w:themeFill="background1"/>
          </w:tcPr>
          <w:p w14:paraId="778F4F76"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9</w:t>
            </w:r>
          </w:p>
        </w:tc>
        <w:tc>
          <w:tcPr>
            <w:tcW w:w="1237" w:type="dxa"/>
            <w:gridSpan w:val="2"/>
            <w:shd w:val="clear" w:color="auto" w:fill="FFFFFF" w:themeFill="background1"/>
          </w:tcPr>
          <w:p w14:paraId="4FE84DD7"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9.1 Avantages découlant de l’utilisation durable des espèces sauvages</w:t>
            </w:r>
          </w:p>
          <w:p w14:paraId="1DFF0135" w14:textId="77777777" w:rsidR="004C0ACD" w:rsidRPr="00E6325A" w:rsidRDefault="004C0ACD" w:rsidP="0051348B">
            <w:pPr>
              <w:jc w:val="left"/>
              <w:rPr>
                <w:rFonts w:asciiTheme="majorBidi" w:hAnsiTheme="majorBidi" w:cstheme="majorBidi"/>
                <w:sz w:val="20"/>
                <w:szCs w:val="20"/>
                <w:lang w:val="fr-FR"/>
              </w:rPr>
            </w:pPr>
          </w:p>
          <w:p w14:paraId="5ADE0866" w14:textId="77777777" w:rsidR="004C0ACD" w:rsidRPr="00E6325A" w:rsidRDefault="004C0ACD" w:rsidP="0051348B">
            <w:pPr>
              <w:spacing w:before="120"/>
              <w:jc w:val="left"/>
              <w:rPr>
                <w:rFonts w:asciiTheme="majorBidi" w:hAnsiTheme="majorBidi" w:cstheme="majorBidi"/>
                <w:sz w:val="20"/>
                <w:szCs w:val="20"/>
                <w:lang w:val="fr-FR"/>
              </w:rPr>
            </w:pPr>
            <w:r w:rsidRPr="00E6325A">
              <w:rPr>
                <w:rFonts w:asciiTheme="majorBidi" w:hAnsiTheme="majorBidi" w:cstheme="majorBidi"/>
                <w:sz w:val="20"/>
                <w:szCs w:val="20"/>
                <w:lang w:val="fr-FR"/>
              </w:rPr>
              <w:t>9.2 Pourcentage de la population occupant des emplois traditionnels</w:t>
            </w:r>
          </w:p>
          <w:p w14:paraId="12F50919" w14:textId="77777777" w:rsidR="004C0ACD" w:rsidRPr="00E6325A" w:rsidRDefault="004C0ACD" w:rsidP="0051348B">
            <w:pPr>
              <w:jc w:val="left"/>
              <w:rPr>
                <w:rFonts w:asciiTheme="majorBidi" w:hAnsiTheme="majorBidi" w:cstheme="majorBidi"/>
                <w:sz w:val="20"/>
                <w:szCs w:val="20"/>
                <w:lang w:val="fr-FR"/>
              </w:rPr>
            </w:pPr>
          </w:p>
          <w:p w14:paraId="5D6AC7F7" w14:textId="77777777" w:rsidR="004C0ACD" w:rsidRPr="00E6325A" w:rsidRDefault="004C0ACD" w:rsidP="0051348B">
            <w:pPr>
              <w:jc w:val="left"/>
              <w:rPr>
                <w:rFonts w:asciiTheme="majorBidi" w:hAnsiTheme="majorBidi" w:cstheme="majorBidi"/>
                <w:sz w:val="20"/>
                <w:szCs w:val="20"/>
                <w:lang w:val="fr-FR"/>
              </w:rPr>
            </w:pPr>
          </w:p>
          <w:p w14:paraId="64863E4C" w14:textId="77777777" w:rsidR="004C0ACD" w:rsidRPr="00E6325A" w:rsidRDefault="004C0ACD" w:rsidP="0051348B">
            <w:pPr>
              <w:jc w:val="left"/>
              <w:rPr>
                <w:rFonts w:asciiTheme="majorBidi" w:hAnsiTheme="majorBidi" w:cstheme="majorBidi"/>
                <w:sz w:val="20"/>
                <w:szCs w:val="20"/>
                <w:lang w:val="fr-FR"/>
              </w:rPr>
            </w:pPr>
          </w:p>
          <w:p w14:paraId="0D10D536" w14:textId="77777777" w:rsidR="004C0ACD" w:rsidRPr="00E6325A" w:rsidRDefault="004C0ACD" w:rsidP="0051348B">
            <w:pPr>
              <w:jc w:val="left"/>
              <w:rPr>
                <w:rFonts w:asciiTheme="majorBidi" w:hAnsiTheme="majorBidi" w:cstheme="majorBidi"/>
                <w:i/>
                <w:sz w:val="20"/>
                <w:szCs w:val="20"/>
                <w:vertAlign w:val="superscript"/>
                <w:lang w:val="fr-FR"/>
              </w:rPr>
            </w:pPr>
            <w:r w:rsidRPr="00E6325A">
              <w:rPr>
                <w:rFonts w:asciiTheme="majorBidi" w:hAnsiTheme="majorBidi" w:cstheme="majorBidi"/>
                <w:i/>
                <w:sz w:val="20"/>
                <w:szCs w:val="20"/>
                <w:lang w:val="fr-FR"/>
              </w:rPr>
              <w:t>9. b Texte de l’indicateur binaire à insérer</w:t>
            </w:r>
          </w:p>
        </w:tc>
        <w:tc>
          <w:tcPr>
            <w:tcW w:w="2226" w:type="dxa"/>
            <w:shd w:val="clear" w:color="auto" w:fill="FFFFFF" w:themeFill="background1"/>
          </w:tcPr>
          <w:p w14:paraId="59D025C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le paragraphe 9.1 :</w:t>
            </w:r>
          </w:p>
          <w:p w14:paraId="2146F14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Aucune métadonnée n’est actuellement proposée </w:t>
            </w:r>
          </w:p>
          <w:p w14:paraId="39A224E7"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Ventilations B1 fournies au titre de l’objectif B</w:t>
            </w:r>
          </w:p>
          <w:p w14:paraId="1C6E870A" w14:textId="77777777" w:rsidR="004C0ACD" w:rsidRPr="00E6325A" w:rsidRDefault="004C0ACD" w:rsidP="0051348B">
            <w:pPr>
              <w:jc w:val="left"/>
              <w:rPr>
                <w:rFonts w:asciiTheme="majorBidi" w:hAnsiTheme="majorBidi" w:cstheme="majorBidi"/>
                <w:sz w:val="20"/>
                <w:szCs w:val="20"/>
                <w:lang w:val="fr-FR"/>
              </w:rPr>
            </w:pPr>
          </w:p>
          <w:p w14:paraId="573F4B4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le paragraphe 9.2 :</w:t>
            </w:r>
          </w:p>
          <w:p w14:paraId="3238731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type de profession </w:t>
            </w:r>
          </w:p>
          <w:p w14:paraId="3AA3C99E"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peuple autochtone et communauté locale</w:t>
            </w:r>
          </w:p>
          <w:p w14:paraId="387A75D6"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sexe</w:t>
            </w:r>
          </w:p>
          <w:p w14:paraId="4D075880"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tranche d’âge</w:t>
            </w:r>
          </w:p>
          <w:p w14:paraId="2DDB0476" w14:textId="77777777" w:rsidR="004C0ACD" w:rsidRPr="00E6325A" w:rsidRDefault="004C0ACD" w:rsidP="0051348B">
            <w:pPr>
              <w:spacing w:before="60"/>
              <w:jc w:val="left"/>
              <w:rPr>
                <w:rFonts w:asciiTheme="majorBidi" w:hAnsiTheme="majorBidi" w:cstheme="majorBidi"/>
                <w:sz w:val="20"/>
                <w:szCs w:val="20"/>
                <w:lang w:val="fr-FR"/>
              </w:rPr>
            </w:pPr>
            <w:r w:rsidRPr="00E6325A">
              <w:rPr>
                <w:rFonts w:asciiTheme="majorBidi" w:hAnsiTheme="majorBidi" w:cstheme="majorBidi"/>
                <w:sz w:val="20"/>
                <w:szCs w:val="20"/>
                <w:lang w:val="fr-FR"/>
              </w:rPr>
              <w:t>Par zone rurale/urbaine</w:t>
            </w:r>
          </w:p>
          <w:p w14:paraId="4646F42A"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2B11CC2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5">
              <w:r w:rsidR="004C0ACD" w:rsidRPr="00E6325A">
                <w:rPr>
                  <w:rStyle w:val="Lienhypertexte"/>
                  <w:rFonts w:asciiTheme="majorBidi" w:hAnsiTheme="majorBidi" w:cstheme="majorBidi"/>
                  <w:color w:val="auto"/>
                  <w:sz w:val="20"/>
                  <w:szCs w:val="20"/>
                  <w:lang w:val="fr-FR"/>
                </w:rPr>
                <w:t>Indice de la Liste rouge (espèces utilisées pour l’alimentation et la médecine)</w:t>
              </w:r>
            </w:hyperlink>
            <w:r w:rsidR="004C0ACD" w:rsidRPr="00E6325A">
              <w:rPr>
                <w:rStyle w:val="Lienhypertexte"/>
                <w:color w:val="auto"/>
                <w:sz w:val="20"/>
                <w:lang w:val="fr-FR"/>
              </w:rPr>
              <w:t xml:space="preserve"> </w:t>
            </w:r>
          </w:p>
          <w:p w14:paraId="64D27073"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t>Indice Planète Vivante pour les espèces utilisées</w:t>
            </w:r>
          </w:p>
        </w:tc>
        <w:tc>
          <w:tcPr>
            <w:tcW w:w="3175" w:type="dxa"/>
            <w:shd w:val="clear" w:color="auto" w:fill="FFFFFF" w:themeFill="background1"/>
          </w:tcPr>
          <w:p w14:paraId="7830DC0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6">
              <w:r w:rsidR="004C0ACD" w:rsidRPr="00E6325A">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r w:rsidR="004C0ACD" w:rsidRPr="00E6325A">
              <w:rPr>
                <w:rStyle w:val="Lienhypertexte"/>
                <w:color w:val="auto"/>
                <w:sz w:val="20"/>
                <w:lang w:val="fr-FR"/>
              </w:rPr>
              <w:t xml:space="preserve"> </w:t>
            </w:r>
          </w:p>
          <w:p w14:paraId="0575896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7">
              <w:r w:rsidR="004C0ACD" w:rsidRPr="00E6325A">
                <w:rPr>
                  <w:rStyle w:val="Lienhypertexte"/>
                  <w:rFonts w:asciiTheme="majorBidi" w:hAnsiTheme="majorBidi" w:cstheme="majorBidi"/>
                  <w:color w:val="auto"/>
                  <w:sz w:val="20"/>
                  <w:szCs w:val="20"/>
                  <w:lang w:val="fr-FR"/>
                </w:rPr>
                <w:t>Nombre de titulaires d’une certification de chaîne de garde du Marine Stewardship Council par pays de distribution</w:t>
              </w:r>
            </w:hyperlink>
          </w:p>
          <w:p w14:paraId="0925095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8">
              <w:r w:rsidR="004C0ACD" w:rsidRPr="00E6325A">
                <w:rPr>
                  <w:rStyle w:val="Lienhypertexte"/>
                  <w:rFonts w:asciiTheme="majorBidi" w:hAnsiTheme="majorBidi" w:cstheme="majorBidi"/>
                  <w:color w:val="auto"/>
                  <w:sz w:val="20"/>
                  <w:szCs w:val="20"/>
                  <w:lang w:val="fr-FR"/>
                </w:rPr>
                <w:t>Biomasse du stock reproducteur (liée aux espèces exploitées commercialement)</w:t>
              </w:r>
            </w:hyperlink>
          </w:p>
          <w:p w14:paraId="6CE3142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29">
              <w:r w:rsidR="004C0ACD" w:rsidRPr="00E6325A">
                <w:rPr>
                  <w:rStyle w:val="Lienhypertexte"/>
                  <w:rFonts w:asciiTheme="majorBidi" w:hAnsiTheme="majorBidi" w:cstheme="majorBidi"/>
                  <w:color w:val="auto"/>
                  <w:sz w:val="20"/>
                  <w:szCs w:val="20"/>
                  <w:lang w:val="fr-FR"/>
                </w:rPr>
                <w:t>Nombre de ressources génétiques végétales et animales pour l’alimentation et l’agriculture conservées dans des installations de conservation à moyen ou long terme</w:t>
              </w:r>
            </w:hyperlink>
            <w:r w:rsidR="004C0ACD" w:rsidRPr="00E6325A">
              <w:rPr>
                <w:rStyle w:val="Lienhypertexte"/>
                <w:color w:val="auto"/>
                <w:sz w:val="20"/>
                <w:lang w:val="fr-FR"/>
              </w:rPr>
              <w:t xml:space="preserve"> </w:t>
            </w:r>
          </w:p>
          <w:p w14:paraId="5E8A2BE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0">
              <w:r w:rsidR="004C0ACD" w:rsidRPr="00E6325A">
                <w:rPr>
                  <w:rStyle w:val="Lienhypertexte"/>
                  <w:rFonts w:asciiTheme="majorBidi" w:hAnsiTheme="majorBidi" w:cstheme="majorBidi"/>
                  <w:color w:val="auto"/>
                  <w:sz w:val="20"/>
                  <w:szCs w:val="20"/>
                  <w:lang w:val="fr-FR"/>
                </w:rPr>
                <w:t>Volume de production par unité de main-d’œuvre par classe de taille d’entreprise agricole/pastorale/forestière</w:t>
              </w:r>
            </w:hyperlink>
            <w:r w:rsidR="004C0ACD" w:rsidRPr="00E6325A">
              <w:rPr>
                <w:rStyle w:val="Lienhypertexte"/>
                <w:color w:val="auto"/>
                <w:sz w:val="20"/>
                <w:lang w:val="fr-FR"/>
              </w:rPr>
              <w:t xml:space="preserve"> </w:t>
            </w:r>
          </w:p>
          <w:p w14:paraId="75C3659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1">
              <w:r w:rsidR="004C0ACD" w:rsidRPr="00E6325A">
                <w:rPr>
                  <w:rStyle w:val="Lienhypertexte"/>
                  <w:rFonts w:asciiTheme="majorBidi" w:hAnsiTheme="majorBidi" w:cstheme="majorBidi"/>
                  <w:color w:val="auto"/>
                  <w:sz w:val="20"/>
                  <w:szCs w:val="20"/>
                  <w:lang w:val="fr-FR"/>
                </w:rPr>
                <w:t>Indice de la Liste rouge (impact de la pêche)</w:t>
              </w:r>
            </w:hyperlink>
            <w:r w:rsidR="004C0ACD" w:rsidRPr="00E6325A">
              <w:rPr>
                <w:rStyle w:val="Lienhypertexte"/>
                <w:color w:val="auto"/>
                <w:sz w:val="20"/>
                <w:lang w:val="fr-FR"/>
              </w:rPr>
              <w:t xml:space="preserve"> </w:t>
            </w:r>
          </w:p>
          <w:p w14:paraId="641CDA1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2">
              <w:r w:rsidR="004C0ACD" w:rsidRPr="00E6325A">
                <w:rPr>
                  <w:rStyle w:val="Lienhypertexte"/>
                  <w:rFonts w:asciiTheme="majorBidi" w:hAnsiTheme="majorBidi" w:cstheme="majorBidi"/>
                  <w:color w:val="auto"/>
                  <w:sz w:val="20"/>
                  <w:szCs w:val="20"/>
                  <w:lang w:val="fr-FR"/>
                </w:rPr>
                <w:t>Indice de la Liste rouge (impact de l’utilisation)</w:t>
              </w:r>
            </w:hyperlink>
            <w:r w:rsidR="004C0ACD" w:rsidRPr="00E6325A">
              <w:rPr>
                <w:rStyle w:val="Lienhypertexte"/>
                <w:color w:val="auto"/>
                <w:sz w:val="20"/>
                <w:lang w:val="fr-FR"/>
              </w:rPr>
              <w:t xml:space="preserve"> </w:t>
            </w:r>
          </w:p>
        </w:tc>
      </w:tr>
      <w:tr w:rsidR="004C0ACD" w:rsidRPr="00E6325A" w14:paraId="2AD90CF1" w14:textId="77777777" w:rsidTr="0051348B">
        <w:trPr>
          <w:trHeight w:val="300"/>
        </w:trPr>
        <w:tc>
          <w:tcPr>
            <w:tcW w:w="704" w:type="dxa"/>
            <w:shd w:val="clear" w:color="auto" w:fill="FFFFFF" w:themeFill="background1"/>
          </w:tcPr>
          <w:p w14:paraId="74499270"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10</w:t>
            </w:r>
          </w:p>
        </w:tc>
        <w:tc>
          <w:tcPr>
            <w:tcW w:w="1237" w:type="dxa"/>
            <w:gridSpan w:val="2"/>
            <w:shd w:val="clear" w:color="auto" w:fill="FFFFFF" w:themeFill="background1"/>
          </w:tcPr>
          <w:p w14:paraId="4583CD0C"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10.1 Pourcentage de la surface agricole consacrée à une agriculture productive </w:t>
            </w:r>
            <w:r w:rsidRPr="00E6325A">
              <w:rPr>
                <w:lang w:val="fr-FR"/>
              </w:rPr>
              <w:t>et durable</w:t>
            </w:r>
          </w:p>
          <w:p w14:paraId="6C5E10A9" w14:textId="77777777" w:rsidR="004C0ACD" w:rsidRPr="00E6325A" w:rsidRDefault="004C0ACD" w:rsidP="0051348B">
            <w:pPr>
              <w:jc w:val="left"/>
              <w:rPr>
                <w:rFonts w:asciiTheme="majorBidi" w:hAnsiTheme="majorBidi" w:cstheme="majorBidi"/>
                <w:sz w:val="20"/>
                <w:szCs w:val="20"/>
                <w:lang w:val="fr-FR"/>
              </w:rPr>
            </w:pPr>
          </w:p>
          <w:p w14:paraId="6FB2124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10.2 Progrès accomplis en faveur de la gestion durable des forêts </w:t>
            </w:r>
          </w:p>
        </w:tc>
        <w:tc>
          <w:tcPr>
            <w:tcW w:w="2226" w:type="dxa"/>
            <w:shd w:val="clear" w:color="auto" w:fill="FFFFFF" w:themeFill="background1"/>
          </w:tcPr>
          <w:p w14:paraId="1D747421"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10.1 :</w:t>
            </w:r>
          </w:p>
          <w:p w14:paraId="1797E856"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exploitation agricole de type familial ou commercial </w:t>
            </w:r>
          </w:p>
          <w:p w14:paraId="39B8F69F"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Par culture, bétail </w:t>
            </w:r>
          </w:p>
          <w:p w14:paraId="07DA0144" w14:textId="77777777" w:rsidR="004C0ACD" w:rsidRPr="00E6325A" w:rsidRDefault="004C0ACD" w:rsidP="0051348B">
            <w:pPr>
              <w:jc w:val="left"/>
              <w:rPr>
                <w:rFonts w:asciiTheme="majorBidi" w:hAnsiTheme="majorBidi" w:cstheme="majorBidi"/>
                <w:sz w:val="20"/>
                <w:szCs w:val="20"/>
                <w:lang w:val="fr-FR"/>
              </w:rPr>
            </w:pPr>
          </w:p>
          <w:p w14:paraId="516F3677" w14:textId="77777777" w:rsidR="004C0ACD" w:rsidRPr="00E6325A" w:rsidRDefault="004C0ACD" w:rsidP="0051348B">
            <w:pPr>
              <w:jc w:val="left"/>
              <w:rPr>
                <w:rFonts w:asciiTheme="majorBidi" w:hAnsiTheme="majorBidi" w:cstheme="majorBidi"/>
                <w:sz w:val="20"/>
                <w:szCs w:val="20"/>
                <w:lang w:val="fr-FR"/>
              </w:rPr>
            </w:pPr>
          </w:p>
          <w:p w14:paraId="328945E1" w14:textId="77777777" w:rsidR="004C0ACD" w:rsidRPr="00E6325A" w:rsidRDefault="004C0ACD" w:rsidP="0051348B">
            <w:pPr>
              <w:jc w:val="left"/>
              <w:rPr>
                <w:rFonts w:asciiTheme="majorBidi" w:hAnsiTheme="majorBidi" w:cstheme="majorBidi"/>
                <w:sz w:val="20"/>
                <w:szCs w:val="20"/>
                <w:lang w:val="fr-FR"/>
              </w:rPr>
            </w:pPr>
          </w:p>
          <w:p w14:paraId="574A89A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10.2 :</w:t>
            </w:r>
          </w:p>
          <w:p w14:paraId="618EA480"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territoire autochtone et traditionnel</w:t>
            </w:r>
          </w:p>
          <w:p w14:paraId="3849B97D"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7F5DB4F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3">
              <w:r w:rsidR="004C0ACD" w:rsidRPr="00E6325A">
                <w:rPr>
                  <w:rStyle w:val="Lienhypertexte"/>
                  <w:rFonts w:asciiTheme="majorBidi" w:hAnsiTheme="majorBidi" w:cstheme="majorBidi"/>
                  <w:color w:val="auto"/>
                  <w:sz w:val="20"/>
                  <w:szCs w:val="20"/>
                  <w:lang w:val="fr-FR"/>
                </w:rPr>
                <w:t xml:space="preserve">Superficie forestière bénéficiant d’une gestion durable : certification de la gestion forestière totale par le </w:t>
              </w:r>
            </w:hyperlink>
            <w:r w:rsidR="004C0ACD" w:rsidRPr="00E6325A">
              <w:rPr>
                <w:u w:val="single"/>
                <w:lang w:val="fr-FR"/>
              </w:rPr>
              <w:t>Forest Stewardship Council et le Programme d’approbation de la certification forestière</w:t>
            </w:r>
            <w:r w:rsidR="004C0ACD" w:rsidRPr="00E6325A">
              <w:rPr>
                <w:rStyle w:val="Lienhypertexte"/>
                <w:color w:val="auto"/>
                <w:sz w:val="20"/>
                <w:lang w:val="fr-FR"/>
              </w:rPr>
              <w:t xml:space="preserve"> </w:t>
            </w:r>
          </w:p>
          <w:p w14:paraId="48F46FA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4">
              <w:r w:rsidR="004C0ACD" w:rsidRPr="00E6325A">
                <w:rPr>
                  <w:rStyle w:val="Lienhypertexte"/>
                  <w:rFonts w:asciiTheme="majorBidi" w:hAnsiTheme="majorBidi" w:cstheme="majorBidi"/>
                  <w:color w:val="auto"/>
                  <w:sz w:val="20"/>
                  <w:szCs w:val="20"/>
                  <w:lang w:val="fr-FR"/>
                </w:rPr>
                <w:t>Revenu moyen des petits producteurs de denrées alimentaires, par sexe et statut autochtone</w:t>
              </w:r>
            </w:hyperlink>
          </w:p>
        </w:tc>
        <w:tc>
          <w:tcPr>
            <w:tcW w:w="3175" w:type="dxa"/>
            <w:shd w:val="clear" w:color="auto" w:fill="FFFFFF" w:themeFill="background1"/>
          </w:tcPr>
          <w:p w14:paraId="646C2053"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5">
              <w:r w:rsidR="004C0ACD" w:rsidRPr="00E6325A">
                <w:rPr>
                  <w:rStyle w:val="Lienhypertexte"/>
                  <w:rFonts w:asciiTheme="majorBidi" w:hAnsiTheme="majorBidi" w:cstheme="majorBidi"/>
                  <w:color w:val="auto"/>
                  <w:sz w:val="20"/>
                  <w:szCs w:val="20"/>
                  <w:lang w:val="fr-FR"/>
                </w:rPr>
                <w:t>Indice Agrobiodiversité</w:t>
              </w:r>
            </w:hyperlink>
          </w:p>
          <w:p w14:paraId="2320F50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6" w:history="1">
              <w:r w:rsidR="004C0ACD" w:rsidRPr="00E6325A">
                <w:rPr>
                  <w:rStyle w:val="Lienhypertexte"/>
                  <w:rFonts w:asciiTheme="majorBidi" w:hAnsiTheme="majorBidi" w:cstheme="majorBidi"/>
                  <w:color w:val="auto"/>
                  <w:sz w:val="20"/>
                  <w:szCs w:val="20"/>
                  <w:lang w:val="fr-FR"/>
                </w:rPr>
                <w:t>Stocks de carbone organique du sol</w:t>
              </w:r>
            </w:hyperlink>
            <w:r w:rsidR="004C0ACD" w:rsidRPr="00E6325A">
              <w:rPr>
                <w:rStyle w:val="Lienhypertexte"/>
                <w:color w:val="auto"/>
                <w:sz w:val="20"/>
                <w:lang w:val="fr-FR"/>
              </w:rPr>
              <w:t xml:space="preserve"> (indicateur 15.3.1 des Objectifs de développement durable) </w:t>
            </w:r>
          </w:p>
          <w:p w14:paraId="426413EF"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7">
              <w:r w:rsidR="004C0ACD" w:rsidRPr="00E6325A">
                <w:rPr>
                  <w:rStyle w:val="Lienhypertexte"/>
                  <w:rFonts w:asciiTheme="majorBidi" w:hAnsiTheme="majorBidi" w:cstheme="majorBidi"/>
                  <w:color w:val="auto"/>
                  <w:sz w:val="20"/>
                  <w:szCs w:val="20"/>
                  <w:lang w:val="fr-FR"/>
                </w:rPr>
                <w:t>Indice de la Liste rouge (parents sauvages d’animaux domestiques)</w:t>
              </w:r>
            </w:hyperlink>
            <w:r w:rsidR="004C0ACD" w:rsidRPr="00E6325A">
              <w:rPr>
                <w:rStyle w:val="Lienhypertexte"/>
                <w:color w:val="auto"/>
                <w:sz w:val="20"/>
                <w:lang w:val="fr-FR"/>
              </w:rPr>
              <w:t xml:space="preserve"> </w:t>
            </w:r>
          </w:p>
          <w:p w14:paraId="145D993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8">
              <w:r w:rsidR="004C0ACD" w:rsidRPr="00E6325A">
                <w:rPr>
                  <w:rStyle w:val="Lienhypertexte"/>
                  <w:rFonts w:asciiTheme="majorBidi" w:hAnsiTheme="majorBidi" w:cstheme="majorBidi"/>
                  <w:color w:val="auto"/>
                  <w:sz w:val="20"/>
                  <w:szCs w:val="20"/>
                  <w:lang w:val="fr-FR"/>
                </w:rPr>
                <w:t>Indice de la Liste rouge (espèces pollinisatrices)</w:t>
              </w:r>
            </w:hyperlink>
          </w:p>
          <w:p w14:paraId="65CC4B5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39">
              <w:r w:rsidR="004C0ACD" w:rsidRPr="00E6325A">
                <w:rPr>
                  <w:rStyle w:val="Lienhypertexte"/>
                  <w:rFonts w:asciiTheme="majorBidi" w:hAnsiTheme="majorBidi" w:cstheme="majorBidi"/>
                  <w:color w:val="auto"/>
                  <w:sz w:val="20"/>
                  <w:szCs w:val="20"/>
                  <w:lang w:val="fr-FR"/>
                </w:rPr>
                <w:t>Indice de la Liste rouge (espèces forestières spécialisées)</w:t>
              </w:r>
            </w:hyperlink>
            <w:r w:rsidR="004C0ACD" w:rsidRPr="00E6325A">
              <w:rPr>
                <w:rStyle w:val="Lienhypertexte"/>
                <w:color w:val="auto"/>
                <w:sz w:val="20"/>
                <w:lang w:val="fr-FR"/>
              </w:rPr>
              <w:t xml:space="preserve"> </w:t>
            </w:r>
          </w:p>
          <w:p w14:paraId="6974344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0">
              <w:r w:rsidR="004C0ACD" w:rsidRPr="00E6325A">
                <w:rPr>
                  <w:rStyle w:val="Lienhypertexte"/>
                  <w:rFonts w:asciiTheme="majorBidi" w:hAnsiTheme="majorBidi" w:cstheme="majorBidi"/>
                  <w:color w:val="auto"/>
                  <w:sz w:val="20"/>
                  <w:szCs w:val="20"/>
                  <w:lang w:val="fr-FR"/>
                </w:rPr>
                <w:t>Indice de la Liste rouge (impact de la pêche)</w:t>
              </w:r>
            </w:hyperlink>
            <w:r w:rsidR="004C0ACD" w:rsidRPr="00E6325A">
              <w:rPr>
                <w:rStyle w:val="Lienhypertexte"/>
                <w:color w:val="auto"/>
                <w:sz w:val="20"/>
                <w:lang w:val="fr-FR"/>
              </w:rPr>
              <w:t xml:space="preserve"> </w:t>
            </w:r>
          </w:p>
          <w:p w14:paraId="2A07886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1">
              <w:r w:rsidR="004C0ACD" w:rsidRPr="00E6325A">
                <w:rPr>
                  <w:rStyle w:val="Lienhypertexte"/>
                  <w:rFonts w:asciiTheme="majorBidi" w:hAnsiTheme="majorBidi" w:cstheme="majorBidi"/>
                  <w:color w:val="auto"/>
                  <w:sz w:val="20"/>
                  <w:szCs w:val="20"/>
                  <w:lang w:val="fr-FR"/>
                </w:rPr>
                <w:t>Proportion de races locales classées comme étant menacées d’extinction</w:t>
              </w:r>
            </w:hyperlink>
          </w:p>
          <w:p w14:paraId="7E0898C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2">
              <w:r w:rsidR="004C0ACD" w:rsidRPr="00E6325A">
                <w:rPr>
                  <w:rStyle w:val="Lienhypertexte"/>
                  <w:rFonts w:asciiTheme="majorBidi" w:hAnsiTheme="majorBidi" w:cstheme="majorBidi"/>
                  <w:color w:val="auto"/>
                  <w:sz w:val="20"/>
                  <w:szCs w:val="20"/>
                  <w:lang w:val="fr-FR"/>
                </w:rPr>
                <w:t>Proportion de terres dégradées par rapport à la superficie totale</w:t>
              </w:r>
            </w:hyperlink>
          </w:p>
        </w:tc>
      </w:tr>
      <w:tr w:rsidR="004C0ACD" w:rsidRPr="00E6325A" w14:paraId="0BBFA779" w14:textId="77777777" w:rsidTr="0051348B">
        <w:trPr>
          <w:trHeight w:val="300"/>
        </w:trPr>
        <w:tc>
          <w:tcPr>
            <w:tcW w:w="704" w:type="dxa"/>
            <w:shd w:val="clear" w:color="auto" w:fill="FFFFFF" w:themeFill="background1"/>
          </w:tcPr>
          <w:p w14:paraId="63D23185"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11</w:t>
            </w:r>
          </w:p>
        </w:tc>
        <w:tc>
          <w:tcPr>
            <w:tcW w:w="1237" w:type="dxa"/>
            <w:gridSpan w:val="2"/>
            <w:shd w:val="clear" w:color="auto" w:fill="FFFFFF" w:themeFill="background1"/>
          </w:tcPr>
          <w:p w14:paraId="11C2AF7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B.1 Services fournis par les écosystèmes </w:t>
            </w:r>
          </w:p>
        </w:tc>
        <w:tc>
          <w:tcPr>
            <w:tcW w:w="2226" w:type="dxa"/>
            <w:shd w:val="clear" w:color="auto" w:fill="FFFFFF" w:themeFill="background1"/>
          </w:tcPr>
          <w:p w14:paraId="74D1E3CF"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Ventilations B1 présentées au titre de l’objectif B</w:t>
            </w:r>
          </w:p>
          <w:p w14:paraId="331D60E7"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091B5C8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3">
              <w:r w:rsidR="004C0ACD" w:rsidRPr="00E6325A">
                <w:rPr>
                  <w:rStyle w:val="Lienhypertexte"/>
                  <w:rFonts w:asciiTheme="majorBidi" w:hAnsiTheme="majorBidi" w:cstheme="majorBidi"/>
                  <w:color w:val="auto"/>
                  <w:sz w:val="20"/>
                  <w:szCs w:val="20"/>
                  <w:lang w:val="fr-FR"/>
                </w:rPr>
                <w:t>Niveaux moyens annuels de particules fines (p. ex., PM2,5 et PM10) dans les villes</w:t>
              </w:r>
            </w:hyperlink>
            <w:r w:rsidR="004C0ACD" w:rsidRPr="00E6325A">
              <w:rPr>
                <w:rStyle w:val="Lienhypertexte"/>
                <w:color w:val="auto"/>
                <w:sz w:val="20"/>
                <w:lang w:val="fr-FR"/>
              </w:rPr>
              <w:t xml:space="preserve"> </w:t>
            </w:r>
          </w:p>
          <w:p w14:paraId="79BA76D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4">
              <w:r w:rsidR="004C0ACD" w:rsidRPr="00E6325A">
                <w:rPr>
                  <w:rStyle w:val="Lienhypertexte"/>
                  <w:rFonts w:asciiTheme="majorBidi" w:hAnsiTheme="majorBidi" w:cstheme="majorBidi"/>
                  <w:color w:val="auto"/>
                  <w:sz w:val="20"/>
                  <w:szCs w:val="20"/>
                  <w:lang w:val="fr-FR"/>
                </w:rPr>
                <w:t>Pourcentage de masses d’eau présentant une bonne qualité de l’eau ambiante</w:t>
              </w:r>
            </w:hyperlink>
            <w:r w:rsidR="004C0ACD" w:rsidRPr="00E6325A">
              <w:rPr>
                <w:rStyle w:val="Lienhypertexte"/>
                <w:color w:val="auto"/>
                <w:sz w:val="20"/>
                <w:lang w:val="fr-FR"/>
              </w:rPr>
              <w:t xml:space="preserve"> </w:t>
            </w:r>
          </w:p>
          <w:p w14:paraId="016F2733"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5">
              <w:r w:rsidR="004C0ACD" w:rsidRPr="00E6325A">
                <w:rPr>
                  <w:rStyle w:val="Lienhypertexte"/>
                  <w:rFonts w:asciiTheme="majorBidi" w:hAnsiTheme="majorBidi" w:cstheme="majorBidi"/>
                  <w:color w:val="auto"/>
                  <w:sz w:val="20"/>
                  <w:szCs w:val="20"/>
                  <w:lang w:val="fr-FR"/>
                </w:rPr>
                <w:t>Niveau de stress hydrique</w:t>
              </w:r>
            </w:hyperlink>
            <w:r w:rsidR="004C0ACD" w:rsidRPr="00E6325A">
              <w:rPr>
                <w:rStyle w:val="Lienhypertexte"/>
                <w:color w:val="auto"/>
                <w:sz w:val="20"/>
                <w:lang w:val="fr-FR"/>
              </w:rPr>
              <w:t xml:space="preserve"> </w:t>
            </w:r>
          </w:p>
        </w:tc>
        <w:tc>
          <w:tcPr>
            <w:tcW w:w="3175" w:type="dxa"/>
            <w:shd w:val="clear" w:color="auto" w:fill="FFFFFF" w:themeFill="background1"/>
          </w:tcPr>
          <w:p w14:paraId="203F8F7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6">
              <w:r w:rsidR="004C0ACD" w:rsidRPr="00E6325A">
                <w:rPr>
                  <w:rStyle w:val="Lienhypertexte"/>
                  <w:rFonts w:asciiTheme="majorBidi" w:hAnsiTheme="majorBidi" w:cstheme="majorBidi"/>
                  <w:color w:val="auto"/>
                  <w:sz w:val="20"/>
                  <w:szCs w:val="20"/>
                  <w:lang w:val="fr-FR"/>
                </w:rPr>
                <w:t>Comptes des émissions atmosphériques</w:t>
              </w:r>
            </w:hyperlink>
          </w:p>
          <w:p w14:paraId="416EB99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7">
              <w:r w:rsidR="004C0ACD" w:rsidRPr="00E6325A">
                <w:rPr>
                  <w:rStyle w:val="Lienhypertexte"/>
                  <w:rFonts w:asciiTheme="majorBidi" w:hAnsiTheme="majorBidi" w:cstheme="majorBidi"/>
                  <w:color w:val="auto"/>
                  <w:sz w:val="20"/>
                  <w:szCs w:val="20"/>
                  <w:lang w:val="fr-FR"/>
                </w:rPr>
                <w:t>Proportion d’unités administratives locales dotées de politiques et de procédures établies et opérationnelles pour assurer la participation des communautés locales à la gestion de l’eau et de l’assainissement</w:t>
              </w:r>
            </w:hyperlink>
            <w:r w:rsidR="004C0ACD" w:rsidRPr="00E6325A">
              <w:rPr>
                <w:rStyle w:val="Lienhypertexte"/>
                <w:color w:val="auto"/>
                <w:sz w:val="20"/>
                <w:lang w:val="fr-FR"/>
              </w:rPr>
              <w:t xml:space="preserve"> </w:t>
            </w:r>
          </w:p>
          <w:p w14:paraId="4FD1DB03"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8">
              <w:r w:rsidR="004C0ACD" w:rsidRPr="00E6325A">
                <w:rPr>
                  <w:rStyle w:val="Lienhypertexte"/>
                  <w:rFonts w:asciiTheme="majorBidi" w:hAnsiTheme="majorBidi" w:cstheme="majorBidi"/>
                  <w:color w:val="auto"/>
                  <w:sz w:val="20"/>
                  <w:szCs w:val="20"/>
                  <w:lang w:val="fr-FR"/>
                </w:rPr>
                <w:t>Pourcentage de la population utilisant des services d’eau potable gérés en toute sécurité</w:t>
              </w:r>
            </w:hyperlink>
            <w:r w:rsidR="004C0ACD" w:rsidRPr="00E6325A">
              <w:rPr>
                <w:rStyle w:val="Lienhypertexte"/>
                <w:color w:val="auto"/>
                <w:sz w:val="20"/>
                <w:lang w:val="fr-FR"/>
              </w:rPr>
              <w:t xml:space="preserve"> </w:t>
            </w:r>
          </w:p>
          <w:p w14:paraId="40CBD07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49">
              <w:r w:rsidR="004C0ACD" w:rsidRPr="00E6325A">
                <w:rPr>
                  <w:rStyle w:val="Lienhypertexte"/>
                  <w:rFonts w:asciiTheme="majorBidi" w:hAnsiTheme="majorBidi" w:cstheme="majorBidi"/>
                  <w:color w:val="auto"/>
                  <w:sz w:val="20"/>
                  <w:szCs w:val="20"/>
                  <w:lang w:val="fr-FR"/>
                </w:rPr>
                <w:t>Taux de mortalité attribué à l’eau non salubre, à l’assainissement non salubre et au manque d’hygiène (exposition aux services d’eau, d’assainissement et d’hygiène pour tous)</w:t>
              </w:r>
            </w:hyperlink>
            <w:r w:rsidR="004C0ACD" w:rsidRPr="00E6325A">
              <w:rPr>
                <w:rStyle w:val="Lienhypertexte"/>
                <w:color w:val="auto"/>
                <w:sz w:val="20"/>
                <w:lang w:val="fr-FR"/>
              </w:rPr>
              <w:t xml:space="preserve"> </w:t>
            </w:r>
          </w:p>
          <w:p w14:paraId="66093EE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0" w:history="1">
              <w:r w:rsidR="004C0ACD" w:rsidRPr="00E6325A">
                <w:rPr>
                  <w:rStyle w:val="Lienhypertexte"/>
                  <w:rFonts w:asciiTheme="majorBidi" w:hAnsiTheme="majorBidi" w:cstheme="majorBidi"/>
                  <w:color w:val="auto"/>
                  <w:sz w:val="20"/>
                  <w:szCs w:val="20"/>
                  <w:lang w:val="fr-FR"/>
                </w:rPr>
                <w:t>Nombre de décès, de personnes disparues et de personnes directement touchées, attribué aux catastrophes pour 100 000 habitants</w:t>
              </w:r>
            </w:hyperlink>
            <w:r w:rsidR="004C0ACD" w:rsidRPr="00E6325A">
              <w:rPr>
                <w:rStyle w:val="Lienhypertexte"/>
                <w:color w:val="auto"/>
                <w:sz w:val="20"/>
                <w:lang w:val="fr-FR"/>
              </w:rPr>
              <w:t xml:space="preserve"> </w:t>
            </w:r>
          </w:p>
        </w:tc>
      </w:tr>
      <w:tr w:rsidR="004C0ACD" w:rsidRPr="00E6325A" w14:paraId="02E1DD6A" w14:textId="77777777" w:rsidTr="0051348B">
        <w:trPr>
          <w:trHeight w:val="300"/>
        </w:trPr>
        <w:tc>
          <w:tcPr>
            <w:tcW w:w="704" w:type="dxa"/>
            <w:shd w:val="clear" w:color="auto" w:fill="FFFFFF" w:themeFill="background1"/>
          </w:tcPr>
          <w:p w14:paraId="52888839"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12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5ADEE68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12.1 Part moyenne de la zone bâtie des villes qui est un espace vert/bleu à usage public pour tous</w:t>
            </w:r>
          </w:p>
          <w:p w14:paraId="343F5BA8" w14:textId="77777777" w:rsidR="004C0ACD" w:rsidRPr="00E6325A" w:rsidRDefault="004C0ACD" w:rsidP="0051348B">
            <w:pPr>
              <w:jc w:val="left"/>
              <w:rPr>
                <w:rFonts w:asciiTheme="majorBidi" w:hAnsiTheme="majorBidi" w:cstheme="majorBidi"/>
                <w:sz w:val="20"/>
                <w:szCs w:val="20"/>
                <w:lang w:val="fr-FR"/>
              </w:rPr>
            </w:pPr>
          </w:p>
          <w:p w14:paraId="7DAC0ADA"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12. b Texte de l’indicateur binaire à insérer</w:t>
            </w:r>
          </w:p>
        </w:tc>
        <w:tc>
          <w:tcPr>
            <w:tcW w:w="2226" w:type="dxa"/>
            <w:shd w:val="clear" w:color="auto" w:fill="FFFFFF" w:themeFill="background1"/>
          </w:tcPr>
          <w:p w14:paraId="4C2950B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d’espace : par domaine et par groupe fonctionnel d’écosystèmes (niveau 3 de la Typologie mondiale des écosystèmes)</w:t>
            </w:r>
          </w:p>
          <w:p w14:paraId="68098E1C"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519DB305"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1" w:history="1">
              <w:r w:rsidR="004C0ACD" w:rsidRPr="00E6325A">
                <w:rPr>
                  <w:rStyle w:val="Lienhypertexte"/>
                  <w:rFonts w:asciiTheme="majorBidi" w:hAnsiTheme="majorBidi" w:cstheme="majorBidi"/>
                  <w:color w:val="auto"/>
                  <w:sz w:val="20"/>
                  <w:szCs w:val="20"/>
                  <w:lang w:val="fr-FR"/>
                </w:rPr>
                <w:t>Indice de Singapour sur l’indice de biodiversité des villes</w:t>
              </w:r>
            </w:hyperlink>
          </w:p>
        </w:tc>
        <w:tc>
          <w:tcPr>
            <w:tcW w:w="3175" w:type="dxa"/>
            <w:shd w:val="clear" w:color="auto" w:fill="FFFFFF" w:themeFill="background1"/>
          </w:tcPr>
          <w:p w14:paraId="29E9A168" w14:textId="77777777" w:rsidR="004C0ACD" w:rsidRPr="00E6325A" w:rsidRDefault="004C0ACD" w:rsidP="0051348B">
            <w:pPr>
              <w:jc w:val="left"/>
              <w:rPr>
                <w:rStyle w:val="Lienhypertexte"/>
                <w:color w:val="auto"/>
                <w:sz w:val="20"/>
                <w:lang w:val="fr-FR"/>
              </w:rPr>
            </w:pPr>
          </w:p>
        </w:tc>
      </w:tr>
      <w:tr w:rsidR="004C0ACD" w:rsidRPr="00E6325A" w14:paraId="17F05379" w14:textId="77777777" w:rsidTr="0051348B">
        <w:trPr>
          <w:trHeight w:val="300"/>
        </w:trPr>
        <w:tc>
          <w:tcPr>
            <w:tcW w:w="704" w:type="dxa"/>
            <w:shd w:val="clear" w:color="auto" w:fill="FFFFFF" w:themeFill="background1"/>
          </w:tcPr>
          <w:p w14:paraId="2DF7DBB0"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13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18B3C0E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C.1 Avantages monétaires reçus conformément aux instruments internationaux applicables en matière d’accès et de partage des avantages</w:t>
            </w:r>
          </w:p>
          <w:p w14:paraId="42FC908C" w14:textId="77777777" w:rsidR="004C0ACD" w:rsidRPr="00E6325A" w:rsidRDefault="004C0ACD" w:rsidP="0051348B">
            <w:pPr>
              <w:jc w:val="left"/>
              <w:rPr>
                <w:rFonts w:asciiTheme="majorBidi" w:hAnsiTheme="majorBidi" w:cstheme="majorBidi"/>
                <w:sz w:val="20"/>
                <w:szCs w:val="20"/>
                <w:lang w:val="fr-FR"/>
              </w:rPr>
            </w:pPr>
          </w:p>
          <w:p w14:paraId="6E4225E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C.2 Avantages non monétaires </w:t>
            </w:r>
            <w:r w:rsidRPr="00E6325A">
              <w:rPr>
                <w:rFonts w:asciiTheme="majorBidi" w:eastAsia="Arial" w:hAnsiTheme="majorBidi" w:cstheme="majorBidi"/>
                <w:sz w:val="20"/>
                <w:szCs w:val="20"/>
                <w:lang w:val="fr-FR"/>
              </w:rPr>
              <w:t xml:space="preserve">découlant des instruments </w:t>
            </w:r>
            <w:r w:rsidRPr="00E6325A">
              <w:rPr>
                <w:rFonts w:asciiTheme="majorBidi" w:eastAsia="Arial" w:hAnsiTheme="majorBidi" w:cstheme="majorBidi"/>
                <w:sz w:val="20"/>
                <w:szCs w:val="20"/>
                <w:lang w:val="fr-FR"/>
              </w:rPr>
              <w:lastRenderedPageBreak/>
              <w:t>internationaux applicables en matière d’accès et de partage des avantages</w:t>
            </w:r>
          </w:p>
          <w:p w14:paraId="7AB4B6A0" w14:textId="77777777" w:rsidR="004C0ACD" w:rsidRPr="00E6325A" w:rsidRDefault="004C0ACD" w:rsidP="0051348B">
            <w:pPr>
              <w:jc w:val="left"/>
              <w:rPr>
                <w:rFonts w:asciiTheme="majorBidi" w:hAnsiTheme="majorBidi" w:cstheme="majorBidi"/>
                <w:sz w:val="20"/>
                <w:szCs w:val="20"/>
                <w:lang w:val="fr-FR"/>
              </w:rPr>
            </w:pPr>
          </w:p>
          <w:p w14:paraId="01CF22D2"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13. b Texte de l’indicateur binaire à insérer</w:t>
            </w:r>
          </w:p>
        </w:tc>
        <w:tc>
          <w:tcPr>
            <w:tcW w:w="2226" w:type="dxa"/>
            <w:shd w:val="clear" w:color="auto" w:fill="FFFFFF" w:themeFill="background1"/>
          </w:tcPr>
          <w:p w14:paraId="02778E29"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Décrit dans l’objectif C </w:t>
            </w:r>
          </w:p>
        </w:tc>
        <w:tc>
          <w:tcPr>
            <w:tcW w:w="2008" w:type="dxa"/>
            <w:shd w:val="clear" w:color="auto" w:fill="FFFFFF" w:themeFill="background1"/>
          </w:tcPr>
          <w:p w14:paraId="3F957365"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2" w:history="1">
              <w:r w:rsidR="004C0ACD" w:rsidRPr="00E6325A">
                <w:rPr>
                  <w:rStyle w:val="Lienhypertexte"/>
                  <w:rFonts w:asciiTheme="majorBidi" w:hAnsiTheme="majorBidi" w:cstheme="majorBidi"/>
                  <w:color w:val="auto"/>
                  <w:sz w:val="20"/>
                  <w:szCs w:val="20"/>
                  <w:lang w:val="fr-FR"/>
                </w:rPr>
                <w:t>Nombre total de certificats internationalement reconnus publiés dans le Centre d’échange sur l’accès et le partage des avantages</w:t>
              </w:r>
            </w:hyperlink>
          </w:p>
        </w:tc>
        <w:tc>
          <w:tcPr>
            <w:tcW w:w="3175" w:type="dxa"/>
            <w:shd w:val="clear" w:color="auto" w:fill="FFFFFF" w:themeFill="background1"/>
          </w:tcPr>
          <w:p w14:paraId="6378B284"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3">
              <w:r w:rsidR="004C0ACD" w:rsidRPr="00E6325A">
                <w:rPr>
                  <w:rStyle w:val="Lienhypertexte"/>
                  <w:rFonts w:asciiTheme="majorBidi" w:hAnsiTheme="majorBidi" w:cstheme="majorBidi"/>
                  <w:color w:val="auto"/>
                  <w:sz w:val="20"/>
                  <w:szCs w:val="20"/>
                  <w:lang w:val="fr-FR"/>
                </w:rPr>
                <w:t>Nombre total de transferts de matériels de culture provenant du système multilatéral du Traité international sur les ressources phytogénétiques pour l’alimentation et l’agriculture reçus dans un pays</w:t>
              </w:r>
            </w:hyperlink>
          </w:p>
          <w:p w14:paraId="2865596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4" w:history="1">
              <w:r w:rsidR="004C0ACD" w:rsidRPr="00E6325A">
                <w:rPr>
                  <w:rStyle w:val="Lienhypertexte"/>
                  <w:rFonts w:asciiTheme="majorBidi" w:hAnsiTheme="majorBidi" w:cstheme="majorBidi"/>
                  <w:color w:val="auto"/>
                  <w:sz w:val="20"/>
                  <w:szCs w:val="20"/>
                  <w:lang w:val="fr-FR"/>
                </w:rPr>
                <w:t>Nombre d’utilisateurs ayant fourni aux points de contrôle désignés des informations relatives à l’utilisation des ressources génétiques</w:t>
              </w:r>
            </w:hyperlink>
          </w:p>
          <w:p w14:paraId="5324A4E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5" w:history="1">
              <w:r w:rsidR="004C0ACD" w:rsidRPr="00E6325A">
                <w:rPr>
                  <w:rStyle w:val="Lienhypertexte"/>
                  <w:rFonts w:asciiTheme="majorBidi" w:hAnsiTheme="majorBidi" w:cstheme="majorBidi"/>
                  <w:color w:val="auto"/>
                  <w:sz w:val="20"/>
                  <w:szCs w:val="20"/>
                  <w:lang w:val="fr-FR"/>
                </w:rPr>
                <w:t>Nombre de communiqués relatifs aux points de contrôle publiés dans le Centre d’échange sur l’accès et le partage des avantages</w:t>
              </w:r>
            </w:hyperlink>
          </w:p>
          <w:p w14:paraId="3FD6365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6" w:history="1">
              <w:r w:rsidR="004C0ACD" w:rsidRPr="00E6325A">
                <w:rPr>
                  <w:rStyle w:val="Lienhypertexte"/>
                  <w:rFonts w:asciiTheme="majorBidi" w:hAnsiTheme="majorBidi" w:cstheme="majorBidi"/>
                  <w:color w:val="auto"/>
                  <w:sz w:val="20"/>
                  <w:szCs w:val="20"/>
                  <w:lang w:val="fr-FR"/>
                </w:rPr>
                <w:t>Nombre de certificats de conformité internationalement reconnus à des fins non commerciales publiés dans le Centre d’échange sur l’accès et le partage des avantages</w:t>
              </w:r>
            </w:hyperlink>
          </w:p>
        </w:tc>
      </w:tr>
      <w:tr w:rsidR="004C0ACD" w:rsidRPr="00E6325A" w14:paraId="57D13D52" w14:textId="77777777" w:rsidTr="0051348B">
        <w:trPr>
          <w:trHeight w:val="300"/>
        </w:trPr>
        <w:tc>
          <w:tcPr>
            <w:tcW w:w="704" w:type="dxa"/>
            <w:shd w:val="clear" w:color="auto" w:fill="FFFFFF" w:themeFill="background1"/>
          </w:tcPr>
          <w:p w14:paraId="79BEF995"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14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2E79C4E9"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14. b Texte de l’indicateur binaire à insérer</w:t>
            </w:r>
          </w:p>
        </w:tc>
        <w:tc>
          <w:tcPr>
            <w:tcW w:w="2226" w:type="dxa"/>
            <w:shd w:val="clear" w:color="auto" w:fill="FFFFFF" w:themeFill="background1"/>
          </w:tcPr>
          <w:p w14:paraId="1083FB2F"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3247FA1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7" w:history="1">
              <w:r w:rsidR="004C0ACD" w:rsidRPr="00E6325A">
                <w:rPr>
                  <w:rStyle w:val="Lienhypertexte"/>
                  <w:rFonts w:asciiTheme="majorBidi" w:hAnsiTheme="majorBidi" w:cstheme="majorBidi"/>
                  <w:color w:val="auto"/>
                  <w:sz w:val="20"/>
                  <w:szCs w:val="20"/>
                  <w:lang w:val="fr-FR"/>
                </w:rPr>
                <w:t>Intégration de la diversité biologique dans les systèmes nationaux de comptabilité et d’établissement de rapports, définie comme la mise en œuvre du Système de comptabilité économique et environnementale (indicateur 15.9.1b des Objectifs de développement durable)</w:t>
              </w:r>
            </w:hyperlink>
            <w:r w:rsidR="004C0ACD" w:rsidRPr="00E6325A">
              <w:rPr>
                <w:rStyle w:val="Lienhypertexte"/>
                <w:color w:val="auto"/>
                <w:sz w:val="20"/>
                <w:lang w:val="fr-FR"/>
              </w:rPr>
              <w:t xml:space="preserve"> </w:t>
            </w:r>
          </w:p>
        </w:tc>
        <w:tc>
          <w:tcPr>
            <w:tcW w:w="3175" w:type="dxa"/>
            <w:shd w:val="clear" w:color="auto" w:fill="FFFFFF" w:themeFill="background1"/>
          </w:tcPr>
          <w:p w14:paraId="0E51164D" w14:textId="77777777" w:rsidR="004C0ACD" w:rsidRPr="00E6325A" w:rsidRDefault="004C0ACD" w:rsidP="0051348B">
            <w:pPr>
              <w:jc w:val="left"/>
              <w:rPr>
                <w:rStyle w:val="Lienhypertexte"/>
                <w:color w:val="auto"/>
                <w:sz w:val="20"/>
                <w:lang w:val="fr-FR"/>
              </w:rPr>
            </w:pPr>
          </w:p>
        </w:tc>
      </w:tr>
      <w:tr w:rsidR="004C0ACD" w:rsidRPr="00E6325A" w14:paraId="2BDD6070" w14:textId="77777777" w:rsidTr="0051348B">
        <w:trPr>
          <w:trHeight w:val="300"/>
        </w:trPr>
        <w:tc>
          <w:tcPr>
            <w:tcW w:w="704" w:type="dxa"/>
            <w:shd w:val="clear" w:color="auto" w:fill="FFFFFF" w:themeFill="background1"/>
          </w:tcPr>
          <w:p w14:paraId="112A5938"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15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20AD7870" w14:textId="77777777" w:rsidR="004C0ACD" w:rsidRPr="00E6325A" w:rsidRDefault="004C0ACD" w:rsidP="0051348B">
            <w:pPr>
              <w:jc w:val="left"/>
              <w:rPr>
                <w:rFonts w:asciiTheme="majorBidi" w:hAnsiTheme="majorBidi" w:cstheme="majorBidi"/>
                <w:strike/>
                <w:sz w:val="20"/>
                <w:szCs w:val="20"/>
                <w:lang w:val="fr-FR"/>
              </w:rPr>
            </w:pPr>
            <w:r w:rsidRPr="00E6325A">
              <w:rPr>
                <w:rFonts w:asciiTheme="majorBidi" w:hAnsiTheme="majorBidi" w:cstheme="majorBidi"/>
                <w:sz w:val="20"/>
                <w:szCs w:val="20"/>
                <w:lang w:val="fr-FR"/>
              </w:rPr>
              <w:t xml:space="preserve">15.1 Nombre d’entreprises divulguant leurs risques, dépendances et impacts liés à la biodiversité </w:t>
            </w:r>
          </w:p>
          <w:p w14:paraId="39F211EB" w14:textId="77777777" w:rsidR="004C0ACD" w:rsidRPr="00E6325A" w:rsidRDefault="004C0ACD" w:rsidP="0051348B">
            <w:pPr>
              <w:jc w:val="left"/>
              <w:rPr>
                <w:rFonts w:asciiTheme="majorBidi" w:hAnsiTheme="majorBidi" w:cstheme="majorBidi"/>
                <w:sz w:val="20"/>
                <w:szCs w:val="20"/>
                <w:lang w:val="fr-FR"/>
              </w:rPr>
            </w:pPr>
          </w:p>
          <w:p w14:paraId="16A624D0"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15. b Texte de l’indicateur binaire à insérer</w:t>
            </w:r>
          </w:p>
        </w:tc>
        <w:tc>
          <w:tcPr>
            <w:tcW w:w="2226" w:type="dxa"/>
            <w:shd w:val="clear" w:color="auto" w:fill="FFFFFF" w:themeFill="background1"/>
          </w:tcPr>
          <w:p w14:paraId="7EDEFB21"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secteur</w:t>
            </w:r>
          </w:p>
        </w:tc>
        <w:tc>
          <w:tcPr>
            <w:tcW w:w="2008" w:type="dxa"/>
            <w:shd w:val="clear" w:color="auto" w:fill="FFFFFF" w:themeFill="background1"/>
          </w:tcPr>
          <w:p w14:paraId="4B550A5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8" w:history="1">
              <w:r w:rsidR="004C0ACD" w:rsidRPr="00E6325A">
                <w:rPr>
                  <w:rStyle w:val="Lienhypertexte"/>
                  <w:rFonts w:asciiTheme="majorBidi" w:hAnsiTheme="majorBidi" w:cstheme="majorBidi"/>
                  <w:color w:val="auto"/>
                  <w:sz w:val="20"/>
                  <w:szCs w:val="20"/>
                  <w:lang w:val="fr-FR"/>
                </w:rPr>
                <w:t>Nombre d’organisations au pays qui ont signalé leur intention de commencer à adopter les recommandations du Groupe de travail sur la divulgation d’informations financières liées à la nature</w:t>
              </w:r>
            </w:hyperlink>
          </w:p>
        </w:tc>
        <w:tc>
          <w:tcPr>
            <w:tcW w:w="3175" w:type="dxa"/>
            <w:shd w:val="clear" w:color="auto" w:fill="FFFFFF" w:themeFill="background1"/>
          </w:tcPr>
          <w:p w14:paraId="187A6E12"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59">
              <w:r w:rsidR="004C0ACD" w:rsidRPr="00E6325A">
                <w:rPr>
                  <w:rStyle w:val="Lienhypertexte"/>
                  <w:rFonts w:asciiTheme="majorBidi" w:hAnsiTheme="majorBidi" w:cstheme="majorBidi"/>
                  <w:color w:val="auto"/>
                  <w:sz w:val="20"/>
                  <w:szCs w:val="20"/>
                  <w:lang w:val="fr-FR"/>
                </w:rPr>
                <w:t xml:space="preserve">Nombre d’entreprises publiant des rapports sur la durabilité (indicateur 12.6.1 des Objectifs de développement durable) </w:t>
              </w:r>
            </w:hyperlink>
          </w:p>
        </w:tc>
      </w:tr>
      <w:tr w:rsidR="004C0ACD" w:rsidRPr="00E6325A" w14:paraId="35ED8C0C" w14:textId="77777777" w:rsidTr="0051348B">
        <w:trPr>
          <w:trHeight w:val="2942"/>
        </w:trPr>
        <w:tc>
          <w:tcPr>
            <w:tcW w:w="704" w:type="dxa"/>
            <w:shd w:val="clear" w:color="auto" w:fill="FFFFFF" w:themeFill="background1"/>
          </w:tcPr>
          <w:p w14:paraId="66C96F7E"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16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58C72790" w14:textId="77777777" w:rsidR="004C0ACD" w:rsidRPr="00E6325A" w:rsidRDefault="004C0ACD" w:rsidP="0051348B">
            <w:pPr>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16. b Texte de l’indicateur binaire à insérer</w:t>
            </w:r>
          </w:p>
        </w:tc>
        <w:tc>
          <w:tcPr>
            <w:tcW w:w="2226" w:type="dxa"/>
            <w:shd w:val="clear" w:color="auto" w:fill="FFFFFF" w:themeFill="background1"/>
          </w:tcPr>
          <w:p w14:paraId="6B45A3A4"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69A3ACBB"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0">
              <w:r w:rsidR="004C0ACD" w:rsidRPr="00E6325A">
                <w:rPr>
                  <w:rStyle w:val="Lienhypertexte"/>
                  <w:rFonts w:asciiTheme="majorBidi" w:hAnsiTheme="majorBidi" w:cstheme="majorBidi"/>
                  <w:color w:val="auto"/>
                  <w:sz w:val="20"/>
                  <w:szCs w:val="20"/>
                  <w:lang w:val="fr-FR"/>
                </w:rPr>
                <w:t>Indice de gaspillage alimentaire</w:t>
              </w:r>
            </w:hyperlink>
          </w:p>
          <w:p w14:paraId="4726805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1">
              <w:r w:rsidR="004C0ACD" w:rsidRPr="00E6325A">
                <w:rPr>
                  <w:rStyle w:val="Lienhypertexte"/>
                  <w:rFonts w:asciiTheme="majorBidi" w:hAnsiTheme="majorBidi" w:cstheme="majorBidi"/>
                  <w:color w:val="auto"/>
                  <w:sz w:val="20"/>
                  <w:szCs w:val="20"/>
                  <w:lang w:val="fr-FR"/>
                </w:rPr>
                <w:t>Empreinte matérielle par habitant</w:t>
              </w:r>
            </w:hyperlink>
            <w:r w:rsidR="004C0ACD" w:rsidRPr="00E6325A">
              <w:rPr>
                <w:rStyle w:val="Lienhypertexte"/>
                <w:color w:val="auto"/>
                <w:sz w:val="20"/>
                <w:lang w:val="fr-FR"/>
              </w:rPr>
              <w:t xml:space="preserve"> </w:t>
            </w:r>
          </w:p>
          <w:p w14:paraId="2B164D7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2">
              <w:r w:rsidR="004C0ACD" w:rsidRPr="00E6325A">
                <w:rPr>
                  <w:rStyle w:val="Lienhypertexte"/>
                  <w:rFonts w:asciiTheme="majorBidi" w:hAnsiTheme="majorBidi" w:cstheme="majorBidi"/>
                  <w:color w:val="auto"/>
                  <w:sz w:val="20"/>
                  <w:szCs w:val="20"/>
                  <w:lang w:val="fr-FR"/>
                </w:rPr>
                <w:t>Impact mondial de la consommation sur l’environnement</w:t>
              </w:r>
            </w:hyperlink>
          </w:p>
          <w:p w14:paraId="11A7A3F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3">
              <w:r w:rsidR="004C0ACD" w:rsidRPr="00E6325A">
                <w:rPr>
                  <w:rStyle w:val="Lienhypertexte"/>
                  <w:rFonts w:asciiTheme="majorBidi" w:hAnsiTheme="majorBidi" w:cstheme="majorBidi"/>
                  <w:color w:val="auto"/>
                  <w:sz w:val="20"/>
                  <w:szCs w:val="20"/>
                  <w:lang w:val="fr-FR"/>
                </w:rPr>
                <w:t>Empreinte écologique</w:t>
              </w:r>
            </w:hyperlink>
          </w:p>
        </w:tc>
        <w:tc>
          <w:tcPr>
            <w:tcW w:w="3175" w:type="dxa"/>
            <w:shd w:val="clear" w:color="auto" w:fill="FFFFFF" w:themeFill="background1"/>
          </w:tcPr>
          <w:p w14:paraId="674A996A"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4">
              <w:r w:rsidR="004C0ACD" w:rsidRPr="00E6325A">
                <w:rPr>
                  <w:rStyle w:val="Lienhypertexte"/>
                  <w:rFonts w:asciiTheme="majorBidi" w:hAnsiTheme="majorBidi" w:cstheme="majorBidi"/>
                  <w:color w:val="auto"/>
                  <w:sz w:val="20"/>
                  <w:szCs w:val="20"/>
                  <w:lang w:val="fr-FR"/>
                </w:rPr>
                <w:t>Mesure dans laquelle a) l’éducation à la citoyenneté mondiale et b) l’éducation au développement durable, y compris l’égalité des sexes et les droits de l’homme, sont intégrées à tous les niveaux dans : i) les politiques nationales d’éducation; ii) les programmes d’études; iii) la formation des enseignants; iv) les évaluations des élèves</w:t>
              </w:r>
            </w:hyperlink>
            <w:r w:rsidR="004C0ACD" w:rsidRPr="00E6325A">
              <w:rPr>
                <w:rStyle w:val="Lienhypertexte"/>
                <w:color w:val="auto"/>
                <w:sz w:val="20"/>
                <w:lang w:val="fr-FR"/>
              </w:rPr>
              <w:t xml:space="preserve"> </w:t>
            </w:r>
          </w:p>
          <w:p w14:paraId="33EC716B"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5">
              <w:r w:rsidR="004C0ACD" w:rsidRPr="00E6325A">
                <w:rPr>
                  <w:rStyle w:val="Lienhypertexte"/>
                  <w:rFonts w:asciiTheme="majorBidi" w:hAnsiTheme="majorBidi" w:cstheme="majorBidi"/>
                  <w:color w:val="auto"/>
                  <w:sz w:val="20"/>
                  <w:szCs w:val="20"/>
                  <w:lang w:val="fr-FR"/>
                </w:rPr>
                <w:t>Taux de recyclage</w:t>
              </w:r>
            </w:hyperlink>
          </w:p>
          <w:p w14:paraId="10C7DDA8" w14:textId="77777777" w:rsidR="004C0ACD" w:rsidRPr="00E6325A" w:rsidRDefault="00000000"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6" w:history="1">
              <w:r w:rsidR="004C0ACD" w:rsidRPr="00E6325A">
                <w:rPr>
                  <w:rStyle w:val="Lienhypertexte"/>
                  <w:rFonts w:asciiTheme="majorBidi" w:hAnsiTheme="majorBidi" w:cstheme="majorBidi"/>
                  <w:color w:val="auto"/>
                  <w:sz w:val="20"/>
                  <w:szCs w:val="20"/>
                  <w:lang w:val="fr-FR"/>
                </w:rPr>
                <w:t>Appropriation humaine de la production primaire nette</w:t>
              </w:r>
            </w:hyperlink>
          </w:p>
          <w:p w14:paraId="5E8F29F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7">
              <w:r w:rsidR="004C0ACD" w:rsidRPr="00E6325A">
                <w:rPr>
                  <w:rStyle w:val="Lienhypertexte"/>
                  <w:rFonts w:asciiTheme="majorBidi" w:hAnsiTheme="majorBidi" w:cstheme="majorBidi"/>
                  <w:color w:val="auto"/>
                  <w:sz w:val="20"/>
                  <w:szCs w:val="20"/>
                  <w:lang w:val="fr-FR"/>
                </w:rPr>
                <w:t>Émissions de dioxyde de carbone par unité de valeur ajoutée</w:t>
              </w:r>
            </w:hyperlink>
          </w:p>
          <w:p w14:paraId="3549712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8">
              <w:r w:rsidR="004C0ACD" w:rsidRPr="00E6325A">
                <w:rPr>
                  <w:rStyle w:val="Lienhypertexte"/>
                  <w:rFonts w:asciiTheme="majorBidi" w:hAnsiTheme="majorBidi" w:cstheme="majorBidi"/>
                  <w:color w:val="auto"/>
                  <w:sz w:val="20"/>
                  <w:szCs w:val="20"/>
                  <w:lang w:val="fr-FR"/>
                </w:rPr>
                <w:t>Évolution dans le temps de l’efficacité de l’utilisation de l’eau</w:t>
              </w:r>
            </w:hyperlink>
          </w:p>
          <w:p w14:paraId="5D859949"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t>Indicateurs d’évaluation de l’impact du cycle de vie</w:t>
            </w:r>
          </w:p>
          <w:p w14:paraId="69567C5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69">
              <w:r w:rsidR="004C0ACD" w:rsidRPr="00E6325A">
                <w:rPr>
                  <w:rStyle w:val="Lienhypertexte"/>
                  <w:rFonts w:asciiTheme="majorBidi" w:hAnsiTheme="majorBidi" w:cstheme="majorBidi"/>
                  <w:color w:val="auto"/>
                  <w:sz w:val="20"/>
                  <w:szCs w:val="20"/>
                  <w:lang w:val="fr-FR"/>
                </w:rPr>
                <w:t xml:space="preserve">Niveau de pauvreté </w:t>
              </w:r>
            </w:hyperlink>
            <w:r w:rsidR="004C0ACD" w:rsidRPr="00E6325A">
              <w:rPr>
                <w:rStyle w:val="Lienhypertexte"/>
                <w:color w:val="auto"/>
                <w:sz w:val="20"/>
                <w:lang w:val="fr-FR"/>
              </w:rPr>
              <w:t xml:space="preserve"> </w:t>
            </w:r>
          </w:p>
        </w:tc>
      </w:tr>
      <w:tr w:rsidR="004C0ACD" w:rsidRPr="00E6325A" w14:paraId="33E1785C" w14:textId="77777777" w:rsidTr="0051348B">
        <w:trPr>
          <w:trHeight w:val="300"/>
        </w:trPr>
        <w:tc>
          <w:tcPr>
            <w:tcW w:w="704" w:type="dxa"/>
            <w:shd w:val="clear" w:color="auto" w:fill="FFFFFF" w:themeFill="background1"/>
          </w:tcPr>
          <w:p w14:paraId="75226BCB"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17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448E36DE"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17. b Texte de l’indicateur binaire à insérer</w:t>
            </w:r>
          </w:p>
        </w:tc>
        <w:tc>
          <w:tcPr>
            <w:tcW w:w="2226" w:type="dxa"/>
            <w:shd w:val="clear" w:color="auto" w:fill="FFFFFF" w:themeFill="background1"/>
          </w:tcPr>
          <w:p w14:paraId="1EDBC0B0"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6F7BD1D6" w14:textId="77777777" w:rsidR="004C0ACD" w:rsidRPr="00E6325A" w:rsidRDefault="004C0ACD" w:rsidP="0051348B">
            <w:pPr>
              <w:pStyle w:val="Paragraphedeliste"/>
              <w:ind w:left="186"/>
              <w:jc w:val="left"/>
              <w:rPr>
                <w:rStyle w:val="Lienhypertexte"/>
                <w:color w:val="auto"/>
                <w:sz w:val="20"/>
                <w:lang w:val="fr-FR"/>
              </w:rPr>
            </w:pPr>
          </w:p>
        </w:tc>
        <w:tc>
          <w:tcPr>
            <w:tcW w:w="3175" w:type="dxa"/>
            <w:shd w:val="clear" w:color="auto" w:fill="FFFFFF" w:themeFill="background1"/>
          </w:tcPr>
          <w:p w14:paraId="7C2DFDE4"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Indicateurs liés au Protocole de Cartagena sur la prévention des risques biotechnologiques relatif à la Convention </w:t>
            </w:r>
          </w:p>
          <w:p w14:paraId="0B721D7A" w14:textId="77777777" w:rsidR="004C0ACD" w:rsidRPr="00E6325A" w:rsidRDefault="004C0ACD" w:rsidP="0051348B">
            <w:pPr>
              <w:pStyle w:val="Paragraphedeliste"/>
              <w:ind w:left="186"/>
              <w:jc w:val="left"/>
              <w:rPr>
                <w:rStyle w:val="Lienhypertexte"/>
                <w:color w:val="auto"/>
                <w:sz w:val="20"/>
                <w:lang w:val="fr-FR"/>
              </w:rPr>
            </w:pPr>
          </w:p>
        </w:tc>
      </w:tr>
      <w:tr w:rsidR="004C0ACD" w:rsidRPr="00E6325A" w14:paraId="32E7AD35" w14:textId="77777777" w:rsidTr="0051348B">
        <w:trPr>
          <w:trHeight w:val="300"/>
        </w:trPr>
        <w:tc>
          <w:tcPr>
            <w:tcW w:w="704" w:type="dxa"/>
            <w:shd w:val="clear" w:color="auto" w:fill="FFFFFF" w:themeFill="background1"/>
          </w:tcPr>
          <w:p w14:paraId="6BD32D3F"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18</w:t>
            </w:r>
          </w:p>
        </w:tc>
        <w:tc>
          <w:tcPr>
            <w:tcW w:w="1237" w:type="dxa"/>
            <w:gridSpan w:val="2"/>
            <w:shd w:val="clear" w:color="auto" w:fill="FFFFFF" w:themeFill="background1"/>
          </w:tcPr>
          <w:p w14:paraId="1F7BC333"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18.1 Mesures d’incitation positives en place pour promouvoir la conservation de la biodiversité et son utilisation durable</w:t>
            </w:r>
          </w:p>
          <w:p w14:paraId="69FC31FF" w14:textId="77777777" w:rsidR="004C0ACD" w:rsidRPr="00E6325A" w:rsidRDefault="004C0ACD" w:rsidP="0051348B">
            <w:pPr>
              <w:jc w:val="left"/>
              <w:rPr>
                <w:rFonts w:asciiTheme="majorBidi" w:hAnsiTheme="majorBidi" w:cstheme="majorBidi"/>
                <w:sz w:val="20"/>
                <w:szCs w:val="20"/>
                <w:lang w:val="fr-FR"/>
              </w:rPr>
            </w:pPr>
          </w:p>
          <w:p w14:paraId="0B1705DE" w14:textId="7422902B"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18.2 Valeur des subventions et autres incitations préjudiciables à la biodiversité</w:t>
            </w:r>
          </w:p>
        </w:tc>
        <w:tc>
          <w:tcPr>
            <w:tcW w:w="2226" w:type="dxa"/>
            <w:shd w:val="clear" w:color="auto" w:fill="FFFFFF" w:themeFill="background1"/>
          </w:tcPr>
          <w:p w14:paraId="0D48BD4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18.1 :</w:t>
            </w:r>
          </w:p>
          <w:p w14:paraId="3A9276BB"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d’incitation (taxes, redevances et droits, subventions, permis négociables, paiements pour les programmes de services écosystémiques et systèmes de compensation)</w:t>
            </w:r>
          </w:p>
          <w:p w14:paraId="1FE1BC47" w14:textId="77777777" w:rsidR="004C0ACD" w:rsidRPr="00E6325A" w:rsidRDefault="004C0ACD" w:rsidP="0051348B">
            <w:pPr>
              <w:jc w:val="left"/>
              <w:rPr>
                <w:rFonts w:asciiTheme="majorBidi" w:hAnsiTheme="majorBidi" w:cstheme="majorBidi"/>
                <w:sz w:val="20"/>
                <w:szCs w:val="20"/>
                <w:lang w:val="fr-FR"/>
              </w:rPr>
            </w:pPr>
          </w:p>
          <w:p w14:paraId="3200A930" w14:textId="77777777" w:rsidR="004C0ACD" w:rsidRPr="00E6325A" w:rsidRDefault="004C0ACD" w:rsidP="0051348B">
            <w:pPr>
              <w:jc w:val="left"/>
              <w:rPr>
                <w:rFonts w:asciiTheme="majorBidi" w:hAnsiTheme="majorBidi" w:cstheme="majorBidi"/>
                <w:sz w:val="20"/>
                <w:szCs w:val="20"/>
                <w:lang w:val="fr-FR"/>
              </w:rPr>
            </w:pPr>
          </w:p>
          <w:p w14:paraId="5E677585"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 18.2 :</w:t>
            </w:r>
          </w:p>
          <w:p w14:paraId="42145C6A"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secteur (agriculture, pêche, combustibles fossiles et autres secteurs)</w:t>
            </w:r>
          </w:p>
          <w:p w14:paraId="222A13F8"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434CD32E"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color w:val="auto"/>
                <w:sz w:val="20"/>
                <w:lang w:val="fr-FR"/>
              </w:rPr>
              <w:fldChar w:fldCharType="begin"/>
            </w:r>
            <w:r w:rsidRPr="00E6325A">
              <w:rPr>
                <w:rStyle w:val="Lienhypertexte"/>
                <w:color w:val="auto"/>
                <w:sz w:val="20"/>
                <w:lang w:val="fr-FR"/>
              </w:rPr>
              <w:instrText>HYPERLINK "https://www.oecd.org/environment/indicators-modelling-outlooks/policy-instruments-for-environment-database/"</w:instrText>
            </w:r>
            <w:r w:rsidRPr="00E6325A">
              <w:rPr>
                <w:rStyle w:val="Lienhypertexte"/>
                <w:color w:val="auto"/>
                <w:sz w:val="20"/>
                <w:lang w:val="fr-FR"/>
              </w:rPr>
            </w:r>
            <w:r w:rsidRPr="00E6325A">
              <w:rPr>
                <w:rStyle w:val="Lienhypertexte"/>
                <w:color w:val="auto"/>
                <w:sz w:val="20"/>
                <w:lang w:val="fr-FR"/>
              </w:rPr>
              <w:fldChar w:fldCharType="separate"/>
            </w:r>
            <w:r w:rsidRPr="00E6325A">
              <w:rPr>
                <w:rStyle w:val="Lienhypertexte"/>
                <w:rFonts w:asciiTheme="majorBidi" w:hAnsiTheme="majorBidi" w:cstheme="majorBidi"/>
                <w:color w:val="auto"/>
                <w:sz w:val="20"/>
                <w:szCs w:val="20"/>
                <w:lang w:val="fr-FR"/>
              </w:rPr>
              <w:t xml:space="preserve">Recettes générées par les taxes, redevances et droits liés à la biodiversité </w:t>
            </w:r>
          </w:p>
          <w:p w14:paraId="754E6D7D"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Valeur monétaire des subventions favorables à la biodiversité </w:t>
            </w:r>
          </w:p>
          <w:p w14:paraId="5CCB562F"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Recettes générées par les permis échangeables liés à la biodiversité (si mis aux enchères) </w:t>
            </w:r>
          </w:p>
          <w:p w14:paraId="7FB639FD"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Valeur monétaire des paiements pour les services écosystémiques  </w:t>
            </w:r>
          </w:p>
          <w:p w14:paraId="0CDB94DA"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Valeur monétaire des compensations pour la biodiversité    </w:t>
            </w:r>
          </w:p>
          <w:p w14:paraId="5EEA1F13" w14:textId="77777777" w:rsidR="004C0ACD" w:rsidRPr="00E6325A" w:rsidRDefault="004C0ACD" w:rsidP="004C0ACD">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E6325A">
              <w:rPr>
                <w:rStyle w:val="Lienhypertexte"/>
                <w:rFonts w:asciiTheme="majorBidi" w:hAnsiTheme="majorBidi" w:cstheme="majorBidi"/>
                <w:color w:val="auto"/>
                <w:sz w:val="20"/>
                <w:szCs w:val="20"/>
                <w:lang w:val="fr-FR"/>
              </w:rPr>
              <w:t xml:space="preserve">Nombre d’autres incitations positives en place pour la biodiversité (par type)  </w:t>
            </w:r>
          </w:p>
          <w:p w14:paraId="56B6F85D" w14:textId="77777777" w:rsidR="004C0ACD" w:rsidRPr="00E6325A" w:rsidRDefault="004C0ACD" w:rsidP="004C0ACD">
            <w:pPr>
              <w:pStyle w:val="Paragraphedeliste"/>
              <w:numPr>
                <w:ilvl w:val="0"/>
                <w:numId w:val="96"/>
              </w:numPr>
              <w:ind w:left="186" w:hanging="180"/>
              <w:jc w:val="left"/>
              <w:rPr>
                <w:rStyle w:val="Lienhypertexte"/>
                <w:color w:val="auto"/>
                <w:sz w:val="20"/>
                <w:lang w:val="fr-FR"/>
              </w:rPr>
            </w:pPr>
            <w:r w:rsidRPr="00E6325A">
              <w:rPr>
                <w:rStyle w:val="Lienhypertexte"/>
                <w:rFonts w:asciiTheme="majorBidi" w:hAnsiTheme="majorBidi" w:cstheme="majorBidi"/>
                <w:color w:val="auto"/>
                <w:sz w:val="20"/>
                <w:szCs w:val="20"/>
                <w:lang w:val="fr-FR"/>
              </w:rPr>
              <w:lastRenderedPageBreak/>
              <w:t xml:space="preserve">Valeur monétaire des autres incitations positives mises en place en faveur de la biodiversité </w:t>
            </w:r>
            <w:r w:rsidRPr="00E6325A">
              <w:rPr>
                <w:rStyle w:val="Lienhypertexte"/>
                <w:color w:val="auto"/>
                <w:sz w:val="20"/>
                <w:lang w:val="fr-FR"/>
              </w:rPr>
              <w:fldChar w:fldCharType="end"/>
            </w:r>
            <w:r w:rsidRPr="00E6325A">
              <w:rPr>
                <w:rStyle w:val="Lienhypertexte"/>
                <w:color w:val="auto"/>
                <w:sz w:val="20"/>
                <w:lang w:val="fr-FR"/>
              </w:rPr>
              <w:t xml:space="preserve"> </w:t>
            </w:r>
          </w:p>
        </w:tc>
        <w:tc>
          <w:tcPr>
            <w:tcW w:w="3175" w:type="dxa"/>
            <w:shd w:val="clear" w:color="auto" w:fill="FFFFFF" w:themeFill="background1"/>
          </w:tcPr>
          <w:p w14:paraId="4462E72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0">
              <w:r w:rsidR="004C0ACD" w:rsidRPr="00E6325A">
                <w:rPr>
                  <w:rStyle w:val="Lienhypertexte"/>
                  <w:rFonts w:asciiTheme="majorBidi" w:hAnsiTheme="majorBidi" w:cstheme="majorBidi"/>
                  <w:color w:val="auto"/>
                  <w:sz w:val="20"/>
                  <w:szCs w:val="20"/>
                  <w:lang w:val="fr-FR"/>
                </w:rPr>
                <w:t>Taxes liées à la biodiversité</w:t>
              </w:r>
            </w:hyperlink>
          </w:p>
          <w:p w14:paraId="214B3F3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1">
              <w:r w:rsidR="004C0ACD" w:rsidRPr="00E6325A">
                <w:rPr>
                  <w:rStyle w:val="Lienhypertexte"/>
                  <w:rFonts w:asciiTheme="majorBidi" w:hAnsiTheme="majorBidi" w:cstheme="majorBidi"/>
                  <w:color w:val="auto"/>
                  <w:sz w:val="20"/>
                  <w:szCs w:val="20"/>
                  <w:lang w:val="fr-FR"/>
                </w:rPr>
                <w:t>Redevances et droits liés à la biodiversité</w:t>
              </w:r>
            </w:hyperlink>
          </w:p>
          <w:p w14:paraId="5EC56F6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2">
              <w:r w:rsidR="004C0ACD" w:rsidRPr="00E6325A">
                <w:rPr>
                  <w:rStyle w:val="Lienhypertexte"/>
                  <w:rFonts w:asciiTheme="majorBidi" w:hAnsiTheme="majorBidi" w:cstheme="majorBidi"/>
                  <w:color w:val="auto"/>
                  <w:sz w:val="20"/>
                  <w:szCs w:val="20"/>
                  <w:lang w:val="fr-FR"/>
                </w:rPr>
                <w:t>Régimes de permis négociables liés à la biodiversité</w:t>
              </w:r>
            </w:hyperlink>
          </w:p>
          <w:p w14:paraId="574FD2B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3">
              <w:r w:rsidR="004C0ACD" w:rsidRPr="00E6325A">
                <w:rPr>
                  <w:rStyle w:val="Lienhypertexte"/>
                  <w:rFonts w:asciiTheme="majorBidi" w:hAnsiTheme="majorBidi" w:cstheme="majorBidi"/>
                  <w:color w:val="auto"/>
                  <w:sz w:val="20"/>
                  <w:szCs w:val="20"/>
                  <w:lang w:val="fr-FR"/>
                </w:rPr>
                <w:t>Éléments potentiellement néfastes pour l’environnement du soutien public à l’agriculture (estimation du soutien aux producteurs)</w:t>
              </w:r>
            </w:hyperlink>
          </w:p>
          <w:p w14:paraId="2C5423A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4">
              <w:r w:rsidR="004C0ACD" w:rsidRPr="00E6325A">
                <w:rPr>
                  <w:rStyle w:val="Lienhypertexte"/>
                  <w:rFonts w:asciiTheme="majorBidi" w:hAnsiTheme="majorBidi" w:cstheme="majorBidi"/>
                  <w:color w:val="auto"/>
                  <w:sz w:val="20"/>
                  <w:szCs w:val="20"/>
                  <w:lang w:val="fr-FR"/>
                </w:rPr>
                <w:t>Subventions aux combustibles fossiles par unité de produit intérieur brut (production et consommation)</w:t>
              </w:r>
            </w:hyperlink>
            <w:r w:rsidR="004C0ACD" w:rsidRPr="00E6325A">
              <w:rPr>
                <w:rStyle w:val="Lienhypertexte"/>
                <w:color w:val="auto"/>
                <w:sz w:val="20"/>
                <w:lang w:val="fr-FR"/>
              </w:rPr>
              <w:t xml:space="preserve"> </w:t>
            </w:r>
          </w:p>
        </w:tc>
      </w:tr>
      <w:tr w:rsidR="004C0ACD" w:rsidRPr="00E6325A" w14:paraId="0A4EF15D" w14:textId="77777777" w:rsidTr="0051348B">
        <w:trPr>
          <w:trHeight w:val="300"/>
        </w:trPr>
        <w:tc>
          <w:tcPr>
            <w:tcW w:w="704" w:type="dxa"/>
            <w:shd w:val="clear" w:color="auto" w:fill="FFFFFF" w:themeFill="background1"/>
          </w:tcPr>
          <w:p w14:paraId="7CEC9C4C"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19</w:t>
            </w:r>
          </w:p>
        </w:tc>
        <w:tc>
          <w:tcPr>
            <w:tcW w:w="1237" w:type="dxa"/>
            <w:gridSpan w:val="2"/>
            <w:shd w:val="clear" w:color="auto" w:fill="FFFFFF" w:themeFill="background1"/>
          </w:tcPr>
          <w:p w14:paraId="1C350BD8"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eastAsia="DengXian" w:hAnsiTheme="majorBidi" w:cstheme="majorBidi"/>
                <w:sz w:val="20"/>
                <w:szCs w:val="20"/>
                <w:lang w:val="fr-FR"/>
              </w:rPr>
              <w:t>Voir les indicateurs de l’objectif D</w:t>
            </w:r>
          </w:p>
        </w:tc>
        <w:tc>
          <w:tcPr>
            <w:tcW w:w="2226" w:type="dxa"/>
            <w:shd w:val="clear" w:color="auto" w:fill="FFFFFF" w:themeFill="background1"/>
          </w:tcPr>
          <w:p w14:paraId="3A14173D"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Décrit dans l’objectif D</w:t>
            </w:r>
          </w:p>
        </w:tc>
        <w:tc>
          <w:tcPr>
            <w:tcW w:w="2008" w:type="dxa"/>
            <w:shd w:val="clear" w:color="auto" w:fill="FFFFFF" w:themeFill="background1"/>
          </w:tcPr>
          <w:p w14:paraId="2FCC5AB9" w14:textId="77777777" w:rsidR="004C0ACD" w:rsidRPr="00E6325A" w:rsidRDefault="004C0ACD" w:rsidP="0051348B">
            <w:pPr>
              <w:rPr>
                <w:rFonts w:asciiTheme="majorBidi" w:hAnsiTheme="majorBidi" w:cstheme="majorBidi"/>
                <w:sz w:val="20"/>
                <w:szCs w:val="20"/>
                <w:lang w:val="fr-FR"/>
              </w:rPr>
            </w:pPr>
          </w:p>
        </w:tc>
        <w:tc>
          <w:tcPr>
            <w:tcW w:w="3175" w:type="dxa"/>
            <w:shd w:val="clear" w:color="auto" w:fill="FFFFFF" w:themeFill="background1"/>
          </w:tcPr>
          <w:p w14:paraId="4DC143B2" w14:textId="77777777" w:rsidR="004C0ACD" w:rsidRPr="00E6325A" w:rsidRDefault="004C0ACD" w:rsidP="0051348B">
            <w:pPr>
              <w:pStyle w:val="Paragraphedeliste"/>
              <w:ind w:left="186"/>
              <w:jc w:val="left"/>
              <w:rPr>
                <w:rStyle w:val="Lienhypertexte"/>
                <w:color w:val="auto"/>
                <w:sz w:val="20"/>
                <w:lang w:val="fr-FR"/>
              </w:rPr>
            </w:pPr>
            <w:r w:rsidRPr="00E6325A">
              <w:rPr>
                <w:rFonts w:asciiTheme="majorBidi" w:eastAsia="DengXian" w:hAnsiTheme="majorBidi" w:cstheme="majorBidi"/>
                <w:sz w:val="20"/>
                <w:szCs w:val="20"/>
                <w:lang w:val="fr-FR"/>
              </w:rPr>
              <w:t>Voir les indicateurs de l’objectif D</w:t>
            </w:r>
          </w:p>
        </w:tc>
      </w:tr>
      <w:tr w:rsidR="004C0ACD" w:rsidRPr="00E6325A" w14:paraId="7486C712" w14:textId="77777777" w:rsidTr="0051348B">
        <w:trPr>
          <w:trHeight w:val="300"/>
        </w:trPr>
        <w:tc>
          <w:tcPr>
            <w:tcW w:w="704" w:type="dxa"/>
            <w:shd w:val="clear" w:color="auto" w:fill="FFFFFF" w:themeFill="background1"/>
          </w:tcPr>
          <w:p w14:paraId="118E2D44"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20 </w:t>
            </w:r>
            <w:r w:rsidRPr="00E6325A">
              <w:rPr>
                <w:rFonts w:asciiTheme="majorBidi" w:hAnsiTheme="majorBidi" w:cstheme="majorBidi"/>
                <w:b/>
                <w:sz w:val="20"/>
                <w:szCs w:val="20"/>
                <w:vertAlign w:val="superscript"/>
                <w:lang w:val="fr-FR"/>
              </w:rPr>
              <w:t>b</w:t>
            </w:r>
          </w:p>
        </w:tc>
        <w:tc>
          <w:tcPr>
            <w:tcW w:w="1237" w:type="dxa"/>
            <w:gridSpan w:val="2"/>
            <w:shd w:val="clear" w:color="auto" w:fill="FFFFFF" w:themeFill="background1"/>
          </w:tcPr>
          <w:p w14:paraId="166B5130"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20. b Texte de l’indicateur binaire à insérer</w:t>
            </w:r>
          </w:p>
        </w:tc>
        <w:tc>
          <w:tcPr>
            <w:tcW w:w="2226" w:type="dxa"/>
            <w:shd w:val="clear" w:color="auto" w:fill="FFFFFF" w:themeFill="background1"/>
          </w:tcPr>
          <w:p w14:paraId="2E165CDB"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2AF4FCCD" w14:textId="77777777" w:rsidR="004C0ACD" w:rsidRPr="00E6325A" w:rsidRDefault="004C0ACD" w:rsidP="0051348B">
            <w:pPr>
              <w:rPr>
                <w:rFonts w:asciiTheme="majorBidi" w:hAnsiTheme="majorBidi" w:cstheme="majorBidi"/>
                <w:sz w:val="20"/>
                <w:szCs w:val="20"/>
                <w:lang w:val="fr-FR"/>
              </w:rPr>
            </w:pPr>
          </w:p>
        </w:tc>
        <w:tc>
          <w:tcPr>
            <w:tcW w:w="3175" w:type="dxa"/>
            <w:shd w:val="clear" w:color="auto" w:fill="FFFFFF" w:themeFill="background1"/>
          </w:tcPr>
          <w:p w14:paraId="139303A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5" w:history="1">
              <w:r w:rsidR="004C0ACD" w:rsidRPr="00E6325A">
                <w:rPr>
                  <w:rStyle w:val="Lienhypertexte"/>
                  <w:rFonts w:asciiTheme="majorBidi" w:hAnsiTheme="majorBidi" w:cstheme="majorBidi"/>
                  <w:color w:val="auto"/>
                  <w:sz w:val="20"/>
                  <w:szCs w:val="20"/>
                  <w:lang w:val="fr-FR"/>
                </w:rPr>
                <w:t>Nombre de chercheurs par population</w:t>
              </w:r>
            </w:hyperlink>
          </w:p>
          <w:p w14:paraId="09FF62C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6" w:history="1">
              <w:r w:rsidR="004C0ACD" w:rsidRPr="00E6325A">
                <w:rPr>
                  <w:rStyle w:val="Lienhypertexte"/>
                  <w:rFonts w:asciiTheme="majorBidi" w:hAnsiTheme="majorBidi" w:cstheme="majorBidi"/>
                  <w:color w:val="auto"/>
                  <w:sz w:val="20"/>
                  <w:szCs w:val="20"/>
                  <w:lang w:val="fr-FR"/>
                </w:rPr>
                <w:t>Publication de documents scientifiques communs (dans le système d’information sur la biodiversité océanique) par secteur</w:t>
              </w:r>
            </w:hyperlink>
          </w:p>
          <w:p w14:paraId="257D289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7">
              <w:r w:rsidR="004C0ACD" w:rsidRPr="00E6325A">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4D8BCAFA"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8">
              <w:r w:rsidR="004C0ACD" w:rsidRPr="00E6325A">
                <w:rPr>
                  <w:rStyle w:val="Lienhypertexte"/>
                  <w:rFonts w:asciiTheme="majorBidi" w:hAnsiTheme="majorBidi" w:cstheme="majorBidi"/>
                  <w:color w:val="auto"/>
                  <w:sz w:val="20"/>
                  <w:szCs w:val="20"/>
                  <w:lang w:val="fr-FR"/>
                </w:rPr>
                <w:t>Volume des flux d’aide publique au développement pour les bourses par secteur et type d’études</w:t>
              </w:r>
            </w:hyperlink>
          </w:p>
          <w:p w14:paraId="06F6BEA7"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79">
              <w:r w:rsidR="004C0ACD" w:rsidRPr="00E6325A">
                <w:rPr>
                  <w:rStyle w:val="Lienhypertexte"/>
                  <w:rFonts w:asciiTheme="majorBidi" w:hAnsiTheme="majorBidi" w:cstheme="majorBidi"/>
                  <w:color w:val="auto"/>
                  <w:sz w:val="20"/>
                  <w:szCs w:val="20"/>
                  <w:lang w:val="fr-FR"/>
                </w:rPr>
                <w:t>Importations mondiales de biens liés aux technologies de l’information et de la communication, présentées par flux commerciaux bilatéraux, par catégorie de biens liés aux technologies de l’information et de la communication</w:t>
              </w:r>
            </w:hyperlink>
          </w:p>
          <w:p w14:paraId="42FCBA60"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0">
              <w:r w:rsidR="004C0ACD" w:rsidRPr="00E6325A">
                <w:rPr>
                  <w:rStyle w:val="Lienhypertexte"/>
                  <w:rFonts w:asciiTheme="majorBidi" w:hAnsiTheme="majorBidi" w:cstheme="majorBidi"/>
                  <w:color w:val="auto"/>
                  <w:sz w:val="20"/>
                  <w:szCs w:val="20"/>
                  <w:lang w:val="fr-FR"/>
                </w:rPr>
                <w:t>Montant total du financement accordé aux pays en développement pour promouvoir le développement, le transfert, la propagation et la diffusion de technologies écologiquement rationnelles</w:t>
              </w:r>
            </w:hyperlink>
            <w:r w:rsidR="004C0ACD" w:rsidRPr="00E6325A">
              <w:rPr>
                <w:rStyle w:val="Lienhypertexte"/>
                <w:color w:val="auto"/>
                <w:sz w:val="20"/>
                <w:lang w:val="fr-FR"/>
              </w:rPr>
              <w:t xml:space="preserve"> </w:t>
            </w:r>
          </w:p>
        </w:tc>
      </w:tr>
      <w:tr w:rsidR="004C0ACD" w:rsidRPr="00E6325A" w14:paraId="12257065" w14:textId="77777777" w:rsidTr="0051348B">
        <w:trPr>
          <w:trHeight w:val="300"/>
        </w:trPr>
        <w:tc>
          <w:tcPr>
            <w:tcW w:w="704" w:type="dxa"/>
            <w:shd w:val="clear" w:color="auto" w:fill="FFFFFF" w:themeFill="background1"/>
          </w:tcPr>
          <w:p w14:paraId="718FE157"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21</w:t>
            </w:r>
          </w:p>
        </w:tc>
        <w:tc>
          <w:tcPr>
            <w:tcW w:w="1237" w:type="dxa"/>
            <w:gridSpan w:val="2"/>
            <w:shd w:val="clear" w:color="auto" w:fill="FFFFFF" w:themeFill="background1"/>
          </w:tcPr>
          <w:p w14:paraId="37C4C4B6"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21.1 Indicateur sur les informations relatives à la biodiversité pour le suivi du Cadre mondial de la biodiversité de Kunming-Montréal </w:t>
            </w:r>
          </w:p>
        </w:tc>
        <w:tc>
          <w:tcPr>
            <w:tcW w:w="2226" w:type="dxa"/>
            <w:shd w:val="clear" w:color="auto" w:fill="FFFFFF" w:themeFill="background1"/>
          </w:tcPr>
          <w:p w14:paraId="12BB4892"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Par type d’information</w:t>
            </w:r>
          </w:p>
        </w:tc>
        <w:tc>
          <w:tcPr>
            <w:tcW w:w="2008" w:type="dxa"/>
            <w:shd w:val="clear" w:color="auto" w:fill="FFFFFF" w:themeFill="background1"/>
          </w:tcPr>
          <w:p w14:paraId="35DBC35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1">
              <w:r w:rsidR="004C0ACD" w:rsidRPr="00E6325A">
                <w:rPr>
                  <w:rStyle w:val="Lienhypertexte"/>
                  <w:rFonts w:asciiTheme="majorBidi" w:hAnsiTheme="majorBidi" w:cstheme="majorBidi"/>
                  <w:color w:val="auto"/>
                  <w:sz w:val="20"/>
                  <w:szCs w:val="20"/>
                  <w:lang w:val="fr-FR"/>
                </w:rPr>
                <w:t>Indice d’information sur les espèces</w:t>
              </w:r>
            </w:hyperlink>
            <w:r w:rsidR="004C0ACD" w:rsidRPr="00E6325A">
              <w:rPr>
                <w:rStyle w:val="Lienhypertexte"/>
                <w:color w:val="auto"/>
                <w:sz w:val="20"/>
                <w:lang w:val="fr-FR"/>
              </w:rPr>
              <w:t xml:space="preserve"> </w:t>
            </w:r>
          </w:p>
          <w:p w14:paraId="4AE179D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2">
              <w:r w:rsidR="004C0ACD" w:rsidRPr="00E6325A">
                <w:rPr>
                  <w:rStyle w:val="Lienhypertexte"/>
                  <w:rFonts w:asciiTheme="majorBidi" w:hAnsiTheme="majorBidi" w:cstheme="majorBidi"/>
                  <w:color w:val="auto"/>
                  <w:sz w:val="20"/>
                  <w:szCs w:val="20"/>
                  <w:lang w:val="fr-FR"/>
                </w:rPr>
                <w:t>Participation des peuples autochtones et des communautés locales à la prise de décisions concernant l’application de la Convention à tous les niveaux</w:t>
              </w:r>
            </w:hyperlink>
          </w:p>
          <w:p w14:paraId="470CA891" w14:textId="77777777" w:rsidR="004C0ACD" w:rsidRPr="00E6325A" w:rsidRDefault="00000000" w:rsidP="004C0ACD">
            <w:pPr>
              <w:pStyle w:val="Paragraphedeliste"/>
              <w:numPr>
                <w:ilvl w:val="0"/>
                <w:numId w:val="96"/>
              </w:numPr>
              <w:ind w:left="186" w:hanging="180"/>
              <w:jc w:val="left"/>
              <w:rPr>
                <w:rFonts w:asciiTheme="majorBidi" w:hAnsiTheme="majorBidi" w:cstheme="majorBidi"/>
                <w:sz w:val="20"/>
                <w:szCs w:val="20"/>
                <w:lang w:val="fr-FR"/>
              </w:rPr>
            </w:pPr>
            <w:hyperlink r:id="rId183">
              <w:r w:rsidR="004C0ACD" w:rsidRPr="00E6325A">
                <w:rPr>
                  <w:rStyle w:val="Lienhypertexte"/>
                  <w:rFonts w:asciiTheme="majorBidi" w:hAnsiTheme="majorBidi" w:cstheme="majorBidi"/>
                  <w:color w:val="auto"/>
                  <w:sz w:val="20"/>
                  <w:szCs w:val="20"/>
                  <w:lang w:val="fr-FR"/>
                </w:rPr>
                <w:t>Indice de la diversité linguistique</w:t>
              </w:r>
            </w:hyperlink>
          </w:p>
        </w:tc>
        <w:tc>
          <w:tcPr>
            <w:tcW w:w="3175" w:type="dxa"/>
            <w:shd w:val="clear" w:color="auto" w:fill="FFFFFF" w:themeFill="background1"/>
          </w:tcPr>
          <w:p w14:paraId="4BAB8CA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4">
              <w:r w:rsidR="004C0ACD" w:rsidRPr="00E6325A">
                <w:rPr>
                  <w:rStyle w:val="Lienhypertexte"/>
                  <w:rFonts w:asciiTheme="majorBidi" w:hAnsiTheme="majorBidi" w:cstheme="majorBidi"/>
                  <w:color w:val="auto"/>
                  <w:sz w:val="20"/>
                  <w:szCs w:val="20"/>
                  <w:lang w:val="fr-FR"/>
                </w:rPr>
                <w:t>Augmentation du nombre d’enregistrements et d’espèces dans la base de données Living Planet Index</w:t>
              </w:r>
            </w:hyperlink>
          </w:p>
          <w:p w14:paraId="0F3EE10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5">
              <w:r w:rsidR="004C0ACD" w:rsidRPr="00E6325A">
                <w:rPr>
                  <w:rStyle w:val="Lienhypertexte"/>
                  <w:rFonts w:asciiTheme="majorBidi" w:hAnsiTheme="majorBidi" w:cstheme="majorBidi"/>
                  <w:color w:val="auto"/>
                  <w:sz w:val="20"/>
                  <w:szCs w:val="20"/>
                  <w:lang w:val="fr-FR"/>
                </w:rPr>
                <w:t>Augmentation des enregistrements de présence d’espèces accessibles par le biais du Global Biodiversity Information Facility</w:t>
              </w:r>
            </w:hyperlink>
          </w:p>
          <w:p w14:paraId="7A4C33B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6">
              <w:r w:rsidR="004C0ACD" w:rsidRPr="00E6325A">
                <w:rPr>
                  <w:rStyle w:val="Lienhypertexte"/>
                  <w:rFonts w:asciiTheme="majorBidi" w:hAnsiTheme="majorBidi" w:cstheme="majorBidi"/>
                  <w:color w:val="auto"/>
                  <w:sz w:val="20"/>
                  <w:szCs w:val="20"/>
                  <w:lang w:val="fr-FR"/>
                </w:rPr>
                <w:t xml:space="preserve">Augmentation des relevés d’occurrence d’espèces marines accessibles par le biais du système d’information sur la biodiversité océanique </w:t>
              </w:r>
            </w:hyperlink>
          </w:p>
          <w:p w14:paraId="5867FF31"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7">
              <w:r w:rsidR="004C0ACD" w:rsidRPr="00E6325A">
                <w:rPr>
                  <w:rStyle w:val="Lienhypertexte"/>
                  <w:rFonts w:asciiTheme="majorBidi" w:hAnsiTheme="majorBidi" w:cstheme="majorBidi"/>
                  <w:color w:val="auto"/>
                  <w:sz w:val="20"/>
                  <w:szCs w:val="20"/>
                  <w:lang w:val="fr-FR"/>
                </w:rPr>
                <w:t xml:space="preserve">Proportion des espèces connues évaluées par l’Union internationale pour la conservation de la nature - Liste rouge des espèces menacées </w:t>
              </w:r>
            </w:hyperlink>
          </w:p>
          <w:p w14:paraId="28B5D83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8">
              <w:r w:rsidR="004C0ACD" w:rsidRPr="00E6325A">
                <w:rPr>
                  <w:rStyle w:val="Lienhypertexte"/>
                  <w:rFonts w:asciiTheme="majorBidi" w:hAnsiTheme="majorBidi" w:cstheme="majorBidi"/>
                  <w:color w:val="auto"/>
                  <w:sz w:val="20"/>
                  <w:szCs w:val="20"/>
                  <w:lang w:val="fr-FR"/>
                </w:rPr>
                <w:t>Nombre d’évaluations sur la Liste rouge des espèces menacées™ de l’Union internationale pour la conservation de la nature</w:t>
              </w:r>
            </w:hyperlink>
          </w:p>
          <w:p w14:paraId="6335630A"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89">
              <w:r w:rsidR="004C0ACD" w:rsidRPr="00E6325A">
                <w:rPr>
                  <w:rStyle w:val="Lienhypertexte"/>
                  <w:rFonts w:asciiTheme="majorBidi" w:hAnsiTheme="majorBidi" w:cstheme="majorBidi"/>
                  <w:color w:val="auto"/>
                  <w:sz w:val="20"/>
                  <w:szCs w:val="20"/>
                  <w:lang w:val="fr-FR"/>
                </w:rPr>
                <w:t xml:space="preserve">Enquête de bio-alphabétisation de l’Association mondiale des zoos et aquariums (culture de la </w:t>
              </w:r>
              <w:r w:rsidR="004C0ACD" w:rsidRPr="00E6325A">
                <w:rPr>
                  <w:rStyle w:val="Lienhypertexte"/>
                  <w:rFonts w:asciiTheme="majorBidi" w:hAnsiTheme="majorBidi" w:cstheme="majorBidi"/>
                  <w:color w:val="auto"/>
                  <w:sz w:val="20"/>
                  <w:szCs w:val="20"/>
                  <w:lang w:val="fr-FR"/>
                </w:rPr>
                <w:lastRenderedPageBreak/>
                <w:t>biodiversité chez les visiteurs des zoos et aquariums du monde entier)</w:t>
              </w:r>
            </w:hyperlink>
          </w:p>
        </w:tc>
      </w:tr>
      <w:tr w:rsidR="004C0ACD" w:rsidRPr="00E6325A" w14:paraId="4DD107B0" w14:textId="77777777" w:rsidTr="0051348B">
        <w:trPr>
          <w:trHeight w:val="300"/>
        </w:trPr>
        <w:tc>
          <w:tcPr>
            <w:tcW w:w="704" w:type="dxa"/>
            <w:shd w:val="clear" w:color="auto" w:fill="FFFFFF" w:themeFill="background1"/>
          </w:tcPr>
          <w:p w14:paraId="41558C89"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22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09FD464E"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22. b Texte de l’indicateur binaire à insérer</w:t>
            </w:r>
          </w:p>
        </w:tc>
        <w:tc>
          <w:tcPr>
            <w:tcW w:w="2226" w:type="dxa"/>
            <w:shd w:val="clear" w:color="auto" w:fill="FFFFFF" w:themeFill="background1"/>
          </w:tcPr>
          <w:p w14:paraId="547ECC57"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9.2 Très pertinent pour la cible 22</w:t>
            </w:r>
          </w:p>
          <w:p w14:paraId="1F7213AD"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Les ventilations par territoire autochtone et traditionnel et la gouvernance de tous les indicateurs sont pertinentes pour la cible 22</w:t>
            </w:r>
          </w:p>
          <w:p w14:paraId="7669A72A" w14:textId="77777777" w:rsidR="004C0ACD" w:rsidRPr="00E6325A" w:rsidRDefault="004C0ACD" w:rsidP="0051348B">
            <w:pPr>
              <w:jc w:val="left"/>
              <w:rPr>
                <w:rFonts w:asciiTheme="majorBidi" w:hAnsiTheme="majorBidi" w:cstheme="majorBidi"/>
                <w:sz w:val="20"/>
                <w:szCs w:val="20"/>
                <w:lang w:val="fr-FR"/>
              </w:rPr>
            </w:pPr>
          </w:p>
        </w:tc>
        <w:tc>
          <w:tcPr>
            <w:tcW w:w="2008" w:type="dxa"/>
            <w:shd w:val="clear" w:color="auto" w:fill="FFFFFF" w:themeFill="background1"/>
          </w:tcPr>
          <w:p w14:paraId="4E3EF5D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0">
              <w:r w:rsidR="004C0ACD" w:rsidRPr="00E6325A">
                <w:rPr>
                  <w:rStyle w:val="Lienhypertexte"/>
                  <w:rFonts w:asciiTheme="majorBidi" w:hAnsiTheme="majorBidi" w:cstheme="majorBidi"/>
                  <w:color w:val="auto"/>
                  <w:sz w:val="20"/>
                  <w:szCs w:val="20"/>
                  <w:lang w:val="fr-FR"/>
                </w:rPr>
                <w:t>Participation des peuples autochtones et des communautés locales à la prise de décisions concernant l’application de la Convention à tous les niveaux</w:t>
              </w:r>
            </w:hyperlink>
            <w:r w:rsidR="004C0ACD" w:rsidRPr="00E6325A">
              <w:rPr>
                <w:rStyle w:val="Lienhypertexte"/>
                <w:color w:val="auto"/>
                <w:sz w:val="20"/>
                <w:lang w:val="fr-FR"/>
              </w:rPr>
              <w:t xml:space="preserve"> </w:t>
            </w:r>
          </w:p>
          <w:p w14:paraId="606ADFA6"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1">
              <w:r w:rsidR="004C0ACD" w:rsidRPr="00E6325A">
                <w:rPr>
                  <w:rStyle w:val="Lienhypertexte"/>
                  <w:rFonts w:asciiTheme="majorBidi" w:hAnsiTheme="majorBidi" w:cstheme="majorBidi"/>
                  <w:color w:val="auto"/>
                  <w:sz w:val="20"/>
                  <w:szCs w:val="20"/>
                  <w:lang w:val="fr-FR"/>
                </w:rPr>
                <w:t>Indice de la diversité linguistique</w:t>
              </w:r>
            </w:hyperlink>
            <w:r w:rsidR="004C0ACD" w:rsidRPr="00E6325A">
              <w:rPr>
                <w:rStyle w:val="Lienhypertexte"/>
                <w:color w:val="auto"/>
                <w:sz w:val="20"/>
                <w:lang w:val="fr-FR"/>
              </w:rPr>
              <w:t xml:space="preserve"> </w:t>
            </w:r>
          </w:p>
          <w:p w14:paraId="7F12BE4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2">
              <w:r w:rsidR="004C0ACD" w:rsidRPr="00E6325A">
                <w:rPr>
                  <w:rStyle w:val="Lienhypertexte"/>
                  <w:rFonts w:asciiTheme="majorBidi" w:hAnsiTheme="majorBidi" w:cstheme="majorBidi"/>
                  <w:color w:val="auto"/>
                  <w:sz w:val="20"/>
                  <w:szCs w:val="20"/>
                  <w:lang w:val="fr-FR"/>
                </w:rPr>
                <w:t>Proportion de la population adulte totale ayant des droits fonciers garantis, a) disposant de documents légalement reconnus, et b) percevant leurs droits fonciers de manière garantie, par sexe et par type de régime foncier</w:t>
              </w:r>
            </w:hyperlink>
          </w:p>
          <w:p w14:paraId="0D1A242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3">
              <w:r w:rsidR="004C0ACD" w:rsidRPr="00E6325A">
                <w:rPr>
                  <w:rStyle w:val="Lienhypertexte"/>
                  <w:rFonts w:asciiTheme="majorBidi" w:hAnsiTheme="majorBidi" w:cstheme="majorBidi"/>
                  <w:color w:val="auto"/>
                  <w:sz w:val="20"/>
                  <w:szCs w:val="20"/>
                  <w:lang w:val="fr-FR"/>
                </w:rPr>
                <w:t>Nombre de cas vérifiés d’homicides et d’autres attaques contre des défenseurs des droits de l’homme en matière d’environnement au cours des 12 derniers mois</w:t>
              </w:r>
            </w:hyperlink>
          </w:p>
        </w:tc>
        <w:tc>
          <w:tcPr>
            <w:tcW w:w="3175" w:type="dxa"/>
            <w:shd w:val="clear" w:color="auto" w:fill="FFFFFF" w:themeFill="background1"/>
          </w:tcPr>
          <w:p w14:paraId="3EEA945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4">
              <w:r w:rsidR="004C0ACD" w:rsidRPr="00E6325A">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handicap et groupe de population</w:t>
              </w:r>
            </w:hyperlink>
          </w:p>
          <w:p w14:paraId="484A683C"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5">
              <w:r w:rsidR="004C0ACD" w:rsidRPr="00E6325A">
                <w:rPr>
                  <w:rStyle w:val="Lienhypertexte"/>
                  <w:rFonts w:asciiTheme="majorBidi" w:hAnsiTheme="majorBidi" w:cstheme="majorBidi"/>
                  <w:color w:val="auto"/>
                  <w:sz w:val="20"/>
                  <w:szCs w:val="20"/>
                  <w:lang w:val="fr-FR"/>
                </w:rPr>
                <w:t>Nombre de pays dotés de systèmes permettant de suivre et de rendre publiques les allocations destinées à l’égalité des sexes et à l’autonomisation des femmes</w:t>
              </w:r>
            </w:hyperlink>
            <w:r w:rsidR="004C0ACD" w:rsidRPr="00E6325A">
              <w:rPr>
                <w:rStyle w:val="Lienhypertexte"/>
                <w:color w:val="auto"/>
                <w:sz w:val="20"/>
                <w:lang w:val="fr-FR"/>
              </w:rPr>
              <w:t xml:space="preserve"> </w:t>
            </w:r>
          </w:p>
          <w:p w14:paraId="698DA554"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6">
              <w:r w:rsidR="004C0ACD" w:rsidRPr="00E6325A">
                <w:rPr>
                  <w:rStyle w:val="Lienhypertexte"/>
                  <w:rFonts w:asciiTheme="majorBidi" w:hAnsiTheme="majorBidi" w:cstheme="majorBidi"/>
                  <w:color w:val="auto"/>
                  <w:sz w:val="20"/>
                  <w:szCs w:val="20"/>
                  <w:lang w:val="fr-FR"/>
                </w:rPr>
                <w:t>Pourcentage de la population agricole totale détenant des droits de propriété ou des droits fonciers garantis sur des terres agricoles, par sexe; et pourcentage de femmes parmi les propriétaires ou détenteurs de droits de terres agricoles, par type de régime foncier</w:t>
              </w:r>
            </w:hyperlink>
          </w:p>
          <w:p w14:paraId="7A0C780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7">
              <w:r w:rsidR="004C0ACD" w:rsidRPr="00E6325A">
                <w:rPr>
                  <w:rStyle w:val="Lienhypertexte"/>
                  <w:rFonts w:asciiTheme="majorBidi" w:hAnsiTheme="majorBidi" w:cstheme="majorBidi"/>
                  <w:color w:val="auto"/>
                  <w:sz w:val="20"/>
                  <w:szCs w:val="20"/>
                  <w:lang w:val="fr-FR"/>
                </w:rPr>
                <w:t>Nombre de pays où le cadre juridique (y compris le droit coutumier) garantit aux femmes des droits égaux à la propriété et/ou au contrôle foncier</w:t>
              </w:r>
            </w:hyperlink>
          </w:p>
          <w:p w14:paraId="4B66AA8B"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8">
              <w:r w:rsidR="004C0ACD" w:rsidRPr="00E6325A">
                <w:rPr>
                  <w:rStyle w:val="Lienhypertexte"/>
                  <w:rFonts w:asciiTheme="majorBidi" w:hAnsiTheme="majorBidi" w:cstheme="majorBidi"/>
                  <w:color w:val="auto"/>
                  <w:sz w:val="20"/>
                  <w:szCs w:val="20"/>
                  <w:lang w:val="fr-FR"/>
                </w:rPr>
                <w:t>Pourcentage de la population estimant que la prise de décision est inclusive et adaptée, par sexe, âge, handicap et groupe de population</w:t>
              </w:r>
            </w:hyperlink>
          </w:p>
          <w:p w14:paraId="3CA98145"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199">
              <w:r w:rsidR="004C0ACD" w:rsidRPr="00E6325A">
                <w:rPr>
                  <w:rStyle w:val="Lienhypertexte"/>
                  <w:rFonts w:asciiTheme="majorBidi" w:hAnsiTheme="majorBidi" w:cstheme="majorBidi"/>
                  <w:color w:val="auto"/>
                  <w:sz w:val="20"/>
                  <w:szCs w:val="20"/>
                  <w:lang w:val="fr-FR"/>
                </w:rPr>
                <w:t xml:space="preserve">Zone couverte par les </w:t>
              </w:r>
            </w:hyperlink>
            <w:hyperlink r:id="rId200">
              <w:r w:rsidR="004C0ACD" w:rsidRPr="00E6325A">
                <w:rPr>
                  <w:rStyle w:val="Lienhypertexte"/>
                  <w:rFonts w:asciiTheme="majorBidi" w:hAnsiTheme="majorBidi" w:cstheme="majorBidi"/>
                  <w:color w:val="auto"/>
                  <w:sz w:val="20"/>
                  <w:szCs w:val="20"/>
                  <w:lang w:val="fr-FR"/>
                </w:rPr>
                <w:t>territoires</w:t>
              </w:r>
            </w:hyperlink>
            <w:hyperlink r:id="rId201">
              <w:r w:rsidR="004C0ACD" w:rsidRPr="00E6325A">
                <w:rPr>
                  <w:rStyle w:val="Lienhypertexte"/>
                  <w:rFonts w:asciiTheme="majorBidi" w:hAnsiTheme="majorBidi" w:cstheme="majorBidi"/>
                  <w:color w:val="auto"/>
                  <w:sz w:val="20"/>
                  <w:szCs w:val="20"/>
                  <w:lang w:val="fr-FR"/>
                </w:rPr>
                <w:t xml:space="preserve"> déclarés</w:t>
              </w:r>
            </w:hyperlink>
            <w:hyperlink r:id="rId202">
              <w:r w:rsidR="004C0ACD" w:rsidRPr="00E6325A">
                <w:rPr>
                  <w:rStyle w:val="Lienhypertexte"/>
                  <w:rFonts w:asciiTheme="majorBidi" w:hAnsiTheme="majorBidi" w:cstheme="majorBidi"/>
                  <w:color w:val="auto"/>
                  <w:sz w:val="20"/>
                  <w:szCs w:val="20"/>
                  <w:lang w:val="fr-FR"/>
                </w:rPr>
                <w:t xml:space="preserve"> et zones gouvernées, gérées et conservées par les peuples autochtones et les communautés locales en tant que gardiens (ICCA - territoires de vie) </w:t>
              </w:r>
            </w:hyperlink>
            <w:r w:rsidR="004C0ACD" w:rsidRPr="00E6325A">
              <w:rPr>
                <w:rStyle w:val="Lienhypertexte"/>
                <w:color w:val="auto"/>
                <w:sz w:val="20"/>
                <w:lang w:val="fr-FR"/>
              </w:rPr>
              <w:t xml:space="preserve"> </w:t>
            </w:r>
          </w:p>
        </w:tc>
      </w:tr>
      <w:tr w:rsidR="004C0ACD" w:rsidRPr="00E6325A" w14:paraId="5406B168" w14:textId="77777777" w:rsidTr="0051348B">
        <w:trPr>
          <w:trHeight w:val="300"/>
        </w:trPr>
        <w:tc>
          <w:tcPr>
            <w:tcW w:w="704" w:type="dxa"/>
            <w:shd w:val="clear" w:color="auto" w:fill="FFFFFF" w:themeFill="background1"/>
          </w:tcPr>
          <w:p w14:paraId="6720B9AF" w14:textId="77777777" w:rsidR="004C0ACD" w:rsidRPr="00E6325A" w:rsidRDefault="004C0ACD" w:rsidP="0051348B">
            <w:pPr>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23 </w:t>
            </w:r>
            <w:r w:rsidRPr="00E6325A">
              <w:rPr>
                <w:rFonts w:asciiTheme="majorBidi" w:hAnsiTheme="majorBidi" w:cstheme="majorBidi"/>
                <w:b/>
                <w:bCs/>
                <w:sz w:val="20"/>
                <w:szCs w:val="20"/>
                <w:vertAlign w:val="superscript"/>
                <w:lang w:val="fr-FR"/>
              </w:rPr>
              <w:t>b</w:t>
            </w:r>
          </w:p>
        </w:tc>
        <w:tc>
          <w:tcPr>
            <w:tcW w:w="1237" w:type="dxa"/>
            <w:gridSpan w:val="2"/>
            <w:shd w:val="clear" w:color="auto" w:fill="FFFFFF" w:themeFill="background1"/>
          </w:tcPr>
          <w:p w14:paraId="6D806B1A" w14:textId="77777777" w:rsidR="004C0ACD" w:rsidRPr="00E6325A" w:rsidRDefault="004C0ACD" w:rsidP="0051348B">
            <w:pPr>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23. b Texte de l’indicateur binaire à insérer</w:t>
            </w:r>
          </w:p>
        </w:tc>
        <w:tc>
          <w:tcPr>
            <w:tcW w:w="2226" w:type="dxa"/>
            <w:shd w:val="clear" w:color="auto" w:fill="FFFFFF" w:themeFill="background1"/>
          </w:tcPr>
          <w:p w14:paraId="7299C04D" w14:textId="77777777" w:rsidR="004C0ACD" w:rsidRPr="00E6325A" w:rsidRDefault="004C0ACD" w:rsidP="0051348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Les ventilations par sexe, âge et gouvernance pour les autres indicateurs sont pertinentes</w:t>
            </w:r>
          </w:p>
        </w:tc>
        <w:tc>
          <w:tcPr>
            <w:tcW w:w="2008" w:type="dxa"/>
            <w:shd w:val="clear" w:color="auto" w:fill="FFFFFF" w:themeFill="background1"/>
          </w:tcPr>
          <w:p w14:paraId="0F732D8E"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3">
              <w:r w:rsidR="004C0ACD" w:rsidRPr="00E6325A">
                <w:rPr>
                  <w:rStyle w:val="Lienhypertexte"/>
                  <w:rFonts w:asciiTheme="majorBidi" w:hAnsiTheme="majorBidi" w:cstheme="majorBidi"/>
                  <w:color w:val="auto"/>
                  <w:sz w:val="20"/>
                  <w:szCs w:val="20"/>
                  <w:lang w:val="fr-FR"/>
                </w:rPr>
                <w:t>Proportion de sièges occupés par des femmes dans a) les parlements nationaux et b) les administrations locales</w:t>
              </w:r>
            </w:hyperlink>
            <w:r w:rsidR="004C0ACD" w:rsidRPr="00E6325A">
              <w:rPr>
                <w:rStyle w:val="Lienhypertexte"/>
                <w:color w:val="auto"/>
                <w:sz w:val="20"/>
                <w:lang w:val="fr-FR"/>
              </w:rPr>
              <w:t xml:space="preserve"> </w:t>
            </w:r>
          </w:p>
          <w:p w14:paraId="50A7637F"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4">
              <w:r w:rsidR="004C0ACD" w:rsidRPr="00E6325A">
                <w:rPr>
                  <w:rStyle w:val="Lienhypertexte"/>
                  <w:rFonts w:asciiTheme="majorBidi" w:hAnsiTheme="majorBidi" w:cstheme="majorBidi"/>
                  <w:color w:val="auto"/>
                  <w:sz w:val="20"/>
                  <w:szCs w:val="20"/>
                  <w:lang w:val="fr-FR"/>
                </w:rPr>
                <w:t>Changement d’affectation des terres et régime foncier dans les territoires traditionnels des peuples autochtones et des communautés locales</w:t>
              </w:r>
            </w:hyperlink>
            <w:r w:rsidR="004C0ACD" w:rsidRPr="00E6325A">
              <w:rPr>
                <w:rStyle w:val="Lienhypertexte"/>
                <w:color w:val="auto"/>
                <w:sz w:val="20"/>
                <w:lang w:val="fr-FR"/>
              </w:rPr>
              <w:t xml:space="preserve">    </w:t>
            </w:r>
          </w:p>
          <w:p w14:paraId="40A0E0D8"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5">
              <w:r w:rsidR="004C0ACD" w:rsidRPr="00E6325A">
                <w:rPr>
                  <w:rStyle w:val="Lienhypertexte"/>
                  <w:rFonts w:asciiTheme="majorBidi" w:hAnsiTheme="majorBidi" w:cstheme="majorBidi"/>
                  <w:color w:val="auto"/>
                  <w:sz w:val="20"/>
                  <w:szCs w:val="20"/>
                  <w:lang w:val="fr-FR"/>
                </w:rPr>
                <w:t xml:space="preserve">Pourcentage de la population adulte totale ayant des droits fonciers garantis, a) avec des documents légalement reconnus; et b) qui perçoivent leurs droits fonciers de manière garantie, par </w:t>
              </w:r>
              <w:r w:rsidR="004C0ACD" w:rsidRPr="00E6325A">
                <w:rPr>
                  <w:rStyle w:val="Lienhypertexte"/>
                  <w:rFonts w:asciiTheme="majorBidi" w:hAnsiTheme="majorBidi" w:cstheme="majorBidi"/>
                  <w:color w:val="auto"/>
                  <w:sz w:val="20"/>
                  <w:szCs w:val="20"/>
                  <w:lang w:val="fr-FR"/>
                </w:rPr>
                <w:lastRenderedPageBreak/>
                <w:t>sexe et par type de régime foncier</w:t>
              </w:r>
            </w:hyperlink>
          </w:p>
        </w:tc>
        <w:tc>
          <w:tcPr>
            <w:tcW w:w="3175" w:type="dxa"/>
            <w:shd w:val="clear" w:color="auto" w:fill="FFFFFF" w:themeFill="background1"/>
          </w:tcPr>
          <w:p w14:paraId="76DE92E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6">
              <w:r w:rsidR="004C0ACD" w:rsidRPr="00E6325A">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personnes handicapées et groupes de population</w:t>
              </w:r>
            </w:hyperlink>
          </w:p>
          <w:p w14:paraId="53B6E9AF"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7">
              <w:r w:rsidR="004C0ACD" w:rsidRPr="00E6325A">
                <w:rPr>
                  <w:rStyle w:val="Lienhypertexte"/>
                  <w:rFonts w:asciiTheme="majorBidi" w:hAnsiTheme="majorBidi" w:cstheme="majorBidi"/>
                  <w:color w:val="auto"/>
                  <w:sz w:val="20"/>
                  <w:szCs w:val="20"/>
                  <w:lang w:val="fr-FR"/>
                </w:rPr>
                <w:t>Pourcentage de la population agricole totale détenant des droits de propriété ou des droits garantis sur des terres agricoles, par sexe; et pourcentage de femmes parmi les propriétaires ou détenteurs de droits sur des terres agricoles, par type de régime foncier</w:t>
              </w:r>
            </w:hyperlink>
            <w:r w:rsidR="004C0ACD" w:rsidRPr="00E6325A">
              <w:rPr>
                <w:rStyle w:val="Lienhypertexte"/>
                <w:color w:val="auto"/>
                <w:sz w:val="20"/>
                <w:lang w:val="fr-FR"/>
              </w:rPr>
              <w:t xml:space="preserve"> </w:t>
            </w:r>
          </w:p>
          <w:p w14:paraId="2B2FADED"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8">
              <w:r w:rsidR="004C0ACD" w:rsidRPr="00E6325A">
                <w:rPr>
                  <w:rStyle w:val="Lienhypertexte"/>
                  <w:rFonts w:asciiTheme="majorBidi" w:hAnsiTheme="majorBidi" w:cstheme="majorBidi"/>
                  <w:color w:val="auto"/>
                  <w:sz w:val="20"/>
                  <w:szCs w:val="20"/>
                  <w:lang w:val="fr-FR"/>
                </w:rPr>
                <w:t>Pourcentage de la population estimant que la prise de décision est inclusive et réactive, par sexe, âge, handicap et groupe de population</w:t>
              </w:r>
            </w:hyperlink>
            <w:r w:rsidR="004C0ACD" w:rsidRPr="00E6325A">
              <w:rPr>
                <w:rStyle w:val="Lienhypertexte"/>
                <w:rFonts w:asciiTheme="majorBidi" w:hAnsiTheme="majorBidi" w:cstheme="majorBidi"/>
                <w:color w:val="auto"/>
                <w:sz w:val="20"/>
                <w:szCs w:val="20"/>
                <w:lang w:val="fr-FR"/>
              </w:rPr>
              <w:t xml:space="preserve"> (indicateur 16.7.2 des Objectifs de développement durable) </w:t>
            </w:r>
          </w:p>
          <w:p w14:paraId="5F301E49" w14:textId="77777777" w:rsidR="004C0ACD" w:rsidRPr="00E6325A" w:rsidRDefault="00000000" w:rsidP="004C0ACD">
            <w:pPr>
              <w:pStyle w:val="Paragraphedeliste"/>
              <w:numPr>
                <w:ilvl w:val="0"/>
                <w:numId w:val="96"/>
              </w:numPr>
              <w:ind w:left="186" w:hanging="180"/>
              <w:jc w:val="left"/>
              <w:rPr>
                <w:rStyle w:val="Lienhypertexte"/>
                <w:color w:val="auto"/>
                <w:sz w:val="20"/>
                <w:lang w:val="fr-FR"/>
              </w:rPr>
            </w:pPr>
            <w:hyperlink r:id="rId209">
              <w:r w:rsidR="004C0ACD" w:rsidRPr="00E6325A">
                <w:rPr>
                  <w:rStyle w:val="Lienhypertexte"/>
                  <w:rFonts w:asciiTheme="majorBidi" w:hAnsiTheme="majorBidi" w:cstheme="majorBidi"/>
                  <w:color w:val="auto"/>
                  <w:sz w:val="20"/>
                  <w:szCs w:val="20"/>
                  <w:lang w:val="fr-FR"/>
                </w:rPr>
                <w:t>Pourcentage de pays où le cadre juridique (y compris le droit coutumier) garantit aux femmes des droits égaux à la propriété et/ou au contrôle foncier</w:t>
              </w:r>
            </w:hyperlink>
            <w:r w:rsidR="004C0ACD" w:rsidRPr="00E6325A">
              <w:rPr>
                <w:rStyle w:val="Lienhypertexte"/>
                <w:color w:val="auto"/>
                <w:sz w:val="20"/>
                <w:lang w:val="fr-FR"/>
              </w:rPr>
              <w:t xml:space="preserve"> </w:t>
            </w:r>
          </w:p>
        </w:tc>
      </w:tr>
    </w:tbl>
    <w:p w14:paraId="1FD0C949" w14:textId="77777777" w:rsidR="004C0ACD" w:rsidRPr="00E6325A" w:rsidRDefault="004C0ACD" w:rsidP="004C0ACD">
      <w:pPr>
        <w:rPr>
          <w:rFonts w:asciiTheme="majorBidi" w:eastAsia="DengXian" w:hAnsiTheme="majorBidi" w:cstheme="majorBidi"/>
          <w:sz w:val="20"/>
          <w:szCs w:val="20"/>
          <w:lang w:val="fr-FR"/>
        </w:rPr>
      </w:pPr>
    </w:p>
    <w:p w14:paraId="27C6BB94" w14:textId="77777777" w:rsidR="004C0ACD" w:rsidRPr="00E6325A" w:rsidRDefault="004C0ACD" w:rsidP="004C0ACD">
      <w:pPr>
        <w:jc w:val="center"/>
        <w:rPr>
          <w:rFonts w:asciiTheme="majorBidi" w:eastAsia="DengXian" w:hAnsiTheme="majorBidi" w:cstheme="majorBidi"/>
          <w:sz w:val="20"/>
          <w:szCs w:val="20"/>
          <w:lang w:val="fr-FR"/>
        </w:rPr>
      </w:pPr>
    </w:p>
    <w:p w14:paraId="0E16F03D" w14:textId="49367864" w:rsidR="004C0ACD" w:rsidRPr="00E6325A" w:rsidRDefault="004C0ACD" w:rsidP="004C0ACD">
      <w:pPr>
        <w:jc w:val="center"/>
        <w:rPr>
          <w:rFonts w:asciiTheme="majorBidi" w:eastAsia="DengXian" w:hAnsiTheme="majorBidi" w:cstheme="majorBidi"/>
          <w:sz w:val="20"/>
          <w:szCs w:val="20"/>
          <w:lang w:val="fr-FR"/>
        </w:rPr>
      </w:pPr>
    </w:p>
    <w:p w14:paraId="210B14FA" w14:textId="77777777" w:rsidR="004C0ACD" w:rsidRPr="00E6325A" w:rsidRDefault="004C0ACD" w:rsidP="004C0ACD">
      <w:pPr>
        <w:jc w:val="center"/>
        <w:rPr>
          <w:rFonts w:asciiTheme="majorBidi" w:eastAsia="DengXian" w:hAnsiTheme="majorBidi" w:cstheme="majorBidi"/>
          <w:sz w:val="20"/>
          <w:szCs w:val="20"/>
          <w:lang w:val="fr-FR"/>
        </w:rPr>
      </w:pPr>
    </w:p>
    <w:p w14:paraId="002C7C03" w14:textId="77777777" w:rsidR="004C0ACD" w:rsidRPr="00E6325A" w:rsidRDefault="004C0ACD">
      <w:pPr>
        <w:jc w:val="left"/>
        <w:rPr>
          <w:rFonts w:asciiTheme="majorBidi" w:hAnsiTheme="majorBidi" w:cstheme="majorBidi"/>
          <w:b/>
          <w:bCs/>
          <w:snapToGrid w:val="0"/>
          <w:sz w:val="28"/>
          <w:szCs w:val="28"/>
          <w:lang w:val="fr-FR"/>
        </w:rPr>
      </w:pPr>
      <w:r w:rsidRPr="00E6325A">
        <w:rPr>
          <w:rFonts w:asciiTheme="majorBidi" w:hAnsiTheme="majorBidi" w:cstheme="majorBidi"/>
          <w:b/>
          <w:bCs/>
          <w:snapToGrid w:val="0"/>
          <w:sz w:val="28"/>
          <w:szCs w:val="28"/>
          <w:lang w:val="fr-FR"/>
        </w:rPr>
        <w:br w:type="page"/>
      </w:r>
    </w:p>
    <w:p w14:paraId="72BB8FBB" w14:textId="42F305A6" w:rsidR="00C05A66" w:rsidRPr="00E6325A" w:rsidRDefault="00C05A66" w:rsidP="00167964">
      <w:pPr>
        <w:ind w:left="567"/>
        <w:jc w:val="left"/>
        <w:outlineLvl w:val="1"/>
        <w:rPr>
          <w:rFonts w:asciiTheme="majorBidi" w:hAnsiTheme="majorBidi" w:cstheme="majorBidi"/>
          <w:b/>
          <w:bCs/>
          <w:snapToGrid w:val="0"/>
          <w:sz w:val="28"/>
          <w:szCs w:val="28"/>
          <w:lang w:val="fr-FR"/>
        </w:rPr>
      </w:pPr>
      <w:r w:rsidRPr="00E6325A">
        <w:rPr>
          <w:rFonts w:asciiTheme="majorBidi" w:hAnsiTheme="majorBidi" w:cstheme="majorBidi"/>
          <w:b/>
          <w:bCs/>
          <w:snapToGrid w:val="0"/>
          <w:sz w:val="28"/>
          <w:szCs w:val="28"/>
          <w:lang w:val="fr-FR"/>
        </w:rPr>
        <w:lastRenderedPageBreak/>
        <w:t>Annex</w:t>
      </w:r>
      <w:r w:rsidR="00676598" w:rsidRPr="00E6325A">
        <w:rPr>
          <w:rFonts w:asciiTheme="majorBidi" w:hAnsiTheme="majorBidi" w:cstheme="majorBidi"/>
          <w:b/>
          <w:bCs/>
          <w:snapToGrid w:val="0"/>
          <w:sz w:val="28"/>
          <w:szCs w:val="28"/>
          <w:lang w:val="fr-FR"/>
        </w:rPr>
        <w:t>e</w:t>
      </w:r>
      <w:r w:rsidRPr="00E6325A">
        <w:rPr>
          <w:rFonts w:asciiTheme="majorBidi" w:hAnsiTheme="majorBidi" w:cstheme="majorBidi"/>
          <w:b/>
          <w:bCs/>
          <w:snapToGrid w:val="0"/>
          <w:sz w:val="28"/>
          <w:szCs w:val="28"/>
          <w:lang w:val="fr-FR"/>
        </w:rPr>
        <w:t xml:space="preserve"> II</w:t>
      </w:r>
      <w:r w:rsidR="003A6917" w:rsidRPr="00E6325A">
        <w:rPr>
          <w:rStyle w:val="Appelnotedebasdep"/>
          <w:rFonts w:asciiTheme="majorBidi" w:hAnsiTheme="majorBidi" w:cstheme="majorBidi"/>
          <w:b/>
          <w:bCs/>
          <w:snapToGrid w:val="0"/>
          <w:sz w:val="28"/>
          <w:szCs w:val="28"/>
          <w:lang w:val="fr-FR"/>
        </w:rPr>
        <w:footnoteReference w:customMarkFollows="1" w:id="26"/>
        <w:t>*</w:t>
      </w:r>
    </w:p>
    <w:p w14:paraId="2085E535" w14:textId="674E6423" w:rsidR="00C05A66" w:rsidRPr="00E6325A" w:rsidRDefault="00C05A66" w:rsidP="00167964">
      <w:pPr>
        <w:spacing w:before="120" w:after="120"/>
        <w:ind w:left="567"/>
        <w:jc w:val="left"/>
        <w:outlineLvl w:val="1"/>
        <w:rPr>
          <w:rFonts w:asciiTheme="majorBidi" w:hAnsiTheme="majorBidi" w:cstheme="majorBidi"/>
          <w:b/>
          <w:bCs/>
          <w:sz w:val="28"/>
          <w:szCs w:val="28"/>
          <w:lang w:val="fr-FR"/>
        </w:rPr>
      </w:pPr>
    </w:p>
    <w:p w14:paraId="42E9D94F" w14:textId="0BBAA861" w:rsidR="00C05A66" w:rsidRPr="00E6325A" w:rsidRDefault="009209E1" w:rsidP="00B14396">
      <w:pPr>
        <w:ind w:left="567"/>
        <w:jc w:val="left"/>
        <w:outlineLvl w:val="1"/>
        <w:rPr>
          <w:rFonts w:asciiTheme="majorBidi" w:hAnsiTheme="majorBidi" w:cstheme="majorBidi"/>
          <w:b/>
          <w:bCs/>
          <w:sz w:val="20"/>
          <w:szCs w:val="20"/>
          <w:lang w:val="fr-FR"/>
        </w:rPr>
      </w:pPr>
      <w:r w:rsidRPr="00E6325A">
        <w:rPr>
          <w:rFonts w:asciiTheme="majorBidi" w:hAnsiTheme="majorBidi" w:cstheme="majorBidi"/>
          <w:sz w:val="20"/>
          <w:szCs w:val="20"/>
          <w:lang w:val="fr-FR"/>
        </w:rPr>
        <w:t xml:space="preserve">La présente annexe comporte deux tableaux : le </w:t>
      </w:r>
      <w:r w:rsidR="00C7342F" w:rsidRPr="00E6325A">
        <w:rPr>
          <w:rFonts w:asciiTheme="majorBidi" w:hAnsiTheme="majorBidi" w:cstheme="majorBidi"/>
          <w:sz w:val="20"/>
          <w:szCs w:val="20"/>
          <w:lang w:val="fr-FR"/>
        </w:rPr>
        <w:t>T</w:t>
      </w:r>
      <w:r w:rsidRPr="00E6325A">
        <w:rPr>
          <w:rFonts w:asciiTheme="majorBidi" w:hAnsiTheme="majorBidi" w:cstheme="majorBidi"/>
          <w:sz w:val="20"/>
          <w:szCs w:val="20"/>
          <w:lang w:val="fr-FR"/>
        </w:rPr>
        <w:t xml:space="preserve">ableau 1 portant sur les indicateurs principaux et le </w:t>
      </w:r>
      <w:r w:rsidR="003F6FC2" w:rsidRPr="00E6325A">
        <w:rPr>
          <w:rFonts w:asciiTheme="majorBidi" w:hAnsiTheme="majorBidi" w:cstheme="majorBidi"/>
          <w:sz w:val="20"/>
          <w:szCs w:val="20"/>
          <w:lang w:val="fr-FR"/>
        </w:rPr>
        <w:t>T</w:t>
      </w:r>
      <w:r w:rsidRPr="00E6325A">
        <w:rPr>
          <w:rFonts w:asciiTheme="majorBidi" w:hAnsiTheme="majorBidi" w:cstheme="majorBidi"/>
          <w:sz w:val="20"/>
          <w:szCs w:val="20"/>
          <w:lang w:val="fr-FR"/>
        </w:rPr>
        <w:t xml:space="preserve">ableau 2 sur les modalités d'examen de la section C du Cadre </w:t>
      </w:r>
      <w:r w:rsidR="00FD453E" w:rsidRPr="00E6325A">
        <w:rPr>
          <w:rFonts w:asciiTheme="majorBidi" w:hAnsiTheme="majorBidi" w:cstheme="majorBidi"/>
          <w:sz w:val="20"/>
          <w:szCs w:val="20"/>
          <w:lang w:val="fr-FR"/>
        </w:rPr>
        <w:t xml:space="preserve">en termes de </w:t>
      </w:r>
      <w:r w:rsidRPr="00E6325A">
        <w:rPr>
          <w:rFonts w:asciiTheme="majorBidi" w:hAnsiTheme="majorBidi" w:cstheme="majorBidi"/>
          <w:sz w:val="20"/>
          <w:szCs w:val="20"/>
          <w:lang w:val="fr-FR"/>
        </w:rPr>
        <w:t>mise en œuvre du cadre de suivi.</w:t>
      </w:r>
    </w:p>
    <w:p w14:paraId="2042853E" w14:textId="3CF7089C" w:rsidR="00C05A66" w:rsidRPr="00E6325A" w:rsidRDefault="00C05A66" w:rsidP="00167964">
      <w:pPr>
        <w:spacing w:before="120"/>
        <w:jc w:val="left"/>
        <w:outlineLvl w:val="1"/>
        <w:rPr>
          <w:rFonts w:asciiTheme="majorBidi" w:hAnsiTheme="majorBidi" w:cstheme="majorBidi"/>
          <w:sz w:val="20"/>
          <w:szCs w:val="20"/>
          <w:lang w:val="fr-FR"/>
        </w:rPr>
      </w:pPr>
      <w:r w:rsidRPr="00E6325A">
        <w:rPr>
          <w:rFonts w:asciiTheme="majorBidi" w:hAnsiTheme="majorBidi" w:cstheme="majorBidi"/>
          <w:sz w:val="20"/>
          <w:szCs w:val="20"/>
          <w:lang w:val="fr-FR"/>
        </w:rPr>
        <w:t>Table</w:t>
      </w:r>
      <w:r w:rsidR="009209E1" w:rsidRPr="00E6325A">
        <w:rPr>
          <w:rFonts w:asciiTheme="majorBidi" w:hAnsiTheme="majorBidi" w:cstheme="majorBidi"/>
          <w:sz w:val="20"/>
          <w:szCs w:val="20"/>
          <w:lang w:val="fr-FR"/>
        </w:rPr>
        <w:t>au</w:t>
      </w:r>
      <w:r w:rsidRPr="00E6325A">
        <w:rPr>
          <w:rFonts w:asciiTheme="majorBidi" w:hAnsiTheme="majorBidi" w:cstheme="majorBidi"/>
          <w:sz w:val="20"/>
          <w:szCs w:val="20"/>
          <w:lang w:val="fr-FR"/>
        </w:rPr>
        <w:t xml:space="preserve"> 1 </w:t>
      </w:r>
    </w:p>
    <w:p w14:paraId="32FE5153" w14:textId="5A85A1C7" w:rsidR="00C05A66" w:rsidRPr="00E6325A" w:rsidRDefault="009209E1" w:rsidP="00167964">
      <w:pPr>
        <w:spacing w:after="120"/>
        <w:jc w:val="left"/>
        <w:outlineLvl w:val="1"/>
        <w:rPr>
          <w:rFonts w:asciiTheme="majorBidi" w:hAnsiTheme="majorBidi" w:cstheme="majorBidi"/>
          <w:b/>
          <w:bCs/>
          <w:sz w:val="20"/>
          <w:szCs w:val="20"/>
          <w:lang w:val="fr-FR"/>
        </w:rPr>
      </w:pPr>
      <w:r w:rsidRPr="00E6325A">
        <w:rPr>
          <w:rFonts w:asciiTheme="majorBidi" w:hAnsiTheme="majorBidi" w:cstheme="majorBidi"/>
          <w:b/>
          <w:bCs/>
          <w:sz w:val="20"/>
          <w:szCs w:val="20"/>
          <w:lang w:val="fr-FR"/>
        </w:rPr>
        <w:t>Indicateurs principaux</w:t>
      </w:r>
    </w:p>
    <w:tbl>
      <w:tblPr>
        <w:tblStyle w:val="Grilledutableau"/>
        <w:tblpPr w:leftFromText="180" w:rightFromText="180" w:vertAnchor="text" w:tblpXSpec="center" w:tblpY="1"/>
        <w:tblOverlap w:val="never"/>
        <w:tblW w:w="4990" w:type="pct"/>
        <w:jc w:val="center"/>
        <w:shd w:val="clear" w:color="auto" w:fill="FFFFFF" w:themeFill="background1"/>
        <w:tblLayout w:type="fixed"/>
        <w:tblLook w:val="04A0" w:firstRow="1" w:lastRow="0" w:firstColumn="1" w:lastColumn="0" w:noHBand="0" w:noVBand="1"/>
      </w:tblPr>
      <w:tblGrid>
        <w:gridCol w:w="3249"/>
        <w:gridCol w:w="2611"/>
        <w:gridCol w:w="8241"/>
      </w:tblGrid>
      <w:tr w:rsidR="00C05A66" w:rsidRPr="00E6325A" w14:paraId="4135E236" w14:textId="77777777" w:rsidTr="000C6F5D">
        <w:trPr>
          <w:trHeight w:val="299"/>
          <w:tblHeader/>
          <w:jc w:val="center"/>
        </w:trPr>
        <w:tc>
          <w:tcPr>
            <w:tcW w:w="3249" w:type="dxa"/>
            <w:shd w:val="clear" w:color="auto" w:fill="FFFFFF" w:themeFill="background1"/>
          </w:tcPr>
          <w:p w14:paraId="6182A0A9" w14:textId="16BD5EFE" w:rsidR="00C05A66" w:rsidRPr="00E6325A" w:rsidRDefault="008971ED" w:rsidP="00991C64">
            <w:pPr>
              <w:ind w:left="29"/>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Indicateur principal/binaire</w:t>
            </w:r>
          </w:p>
        </w:tc>
        <w:tc>
          <w:tcPr>
            <w:tcW w:w="2611" w:type="dxa"/>
            <w:shd w:val="clear" w:color="auto" w:fill="FFFFFF" w:themeFill="background1"/>
          </w:tcPr>
          <w:p w14:paraId="6B5A667B" w14:textId="70EFA75B" w:rsidR="00C05A66" w:rsidRPr="00E6325A" w:rsidRDefault="008971ED" w:rsidP="00991C64">
            <w:pPr>
              <w:ind w:left="22"/>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Organisation de contact</w:t>
            </w:r>
          </w:p>
        </w:tc>
        <w:tc>
          <w:tcPr>
            <w:tcW w:w="8241" w:type="dxa"/>
            <w:shd w:val="clear" w:color="auto" w:fill="FFFFFF" w:themeFill="background1"/>
          </w:tcPr>
          <w:p w14:paraId="061A7CE4" w14:textId="103EE965" w:rsidR="00C05A66" w:rsidRPr="00E6325A" w:rsidRDefault="008971ED" w:rsidP="00991C64">
            <w:pPr>
              <w:tabs>
                <w:tab w:val="left" w:pos="1333"/>
              </w:tabs>
              <w:ind w:left="-28"/>
              <w:jc w:val="left"/>
              <w:rPr>
                <w:rFonts w:asciiTheme="majorBidi" w:hAnsiTheme="majorBidi" w:cstheme="majorBidi"/>
                <w:i/>
                <w:iCs/>
                <w:sz w:val="20"/>
                <w:szCs w:val="20"/>
                <w:vertAlign w:val="superscript"/>
                <w:lang w:val="fr-FR"/>
              </w:rPr>
            </w:pPr>
            <w:r w:rsidRPr="00E6325A">
              <w:rPr>
                <w:rFonts w:asciiTheme="majorBidi" w:hAnsiTheme="majorBidi" w:cstheme="majorBidi"/>
                <w:i/>
                <w:iCs/>
                <w:sz w:val="20"/>
                <w:szCs w:val="20"/>
                <w:lang w:val="fr-FR"/>
              </w:rPr>
              <w:t>Travaux méthodologiques futurs</w:t>
            </w:r>
            <w:r w:rsidR="00C05A66" w:rsidRPr="00E6325A">
              <w:rPr>
                <w:rStyle w:val="Appelnotedebasdep"/>
                <w:rFonts w:asciiTheme="majorBidi" w:hAnsiTheme="majorBidi" w:cstheme="majorBidi"/>
                <w:i/>
                <w:iCs/>
                <w:sz w:val="20"/>
                <w:szCs w:val="20"/>
                <w:lang w:val="fr-FR"/>
              </w:rPr>
              <w:footnoteReference w:id="27"/>
            </w:r>
          </w:p>
        </w:tc>
      </w:tr>
      <w:tr w:rsidR="00C05A66" w:rsidRPr="00E6325A" w14:paraId="03831E88" w14:textId="77777777" w:rsidTr="000C6F5D">
        <w:trPr>
          <w:trHeight w:val="403"/>
          <w:jc w:val="center"/>
        </w:trPr>
        <w:tc>
          <w:tcPr>
            <w:tcW w:w="3249" w:type="dxa"/>
            <w:shd w:val="clear" w:color="auto" w:fill="FFFFFF" w:themeFill="background1"/>
          </w:tcPr>
          <w:p w14:paraId="4B3411FA" w14:textId="20F9DCB8"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A.1</w:t>
            </w:r>
            <w:r w:rsidR="008971ED" w:rsidRPr="00E6325A">
              <w:rPr>
                <w:lang w:val="fr-FR"/>
              </w:rPr>
              <w:t xml:space="preserve"> </w:t>
            </w:r>
            <w:r w:rsidR="008971ED" w:rsidRPr="00E6325A">
              <w:rPr>
                <w:rFonts w:asciiTheme="majorBidi" w:hAnsiTheme="majorBidi" w:cstheme="majorBidi"/>
                <w:sz w:val="20"/>
                <w:szCs w:val="20"/>
                <w:lang w:val="fr-FR"/>
              </w:rPr>
              <w:t>Liste rouge des écosystèmes</w:t>
            </w:r>
          </w:p>
        </w:tc>
        <w:tc>
          <w:tcPr>
            <w:tcW w:w="2611" w:type="dxa"/>
            <w:shd w:val="clear" w:color="auto" w:fill="FFFFFF" w:themeFill="background1"/>
          </w:tcPr>
          <w:p w14:paraId="27A26DED" w14:textId="6E0632AF" w:rsidR="00C05A66" w:rsidRPr="00E6325A" w:rsidRDefault="00F514FD"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Union internationale pour la conservation de la nature</w:t>
            </w:r>
          </w:p>
        </w:tc>
        <w:tc>
          <w:tcPr>
            <w:tcW w:w="8241" w:type="dxa"/>
            <w:shd w:val="clear" w:color="auto" w:fill="FFFFFF" w:themeFill="background1"/>
          </w:tcPr>
          <w:p w14:paraId="1D5FE93A" w14:textId="71126CC2"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w:t>
            </w:r>
            <w:r w:rsidR="00E76838" w:rsidRPr="00E6325A">
              <w:rPr>
                <w:rFonts w:asciiTheme="majorBidi" w:hAnsiTheme="majorBidi" w:cstheme="majorBidi"/>
                <w:sz w:val="20"/>
                <w:szCs w:val="20"/>
                <w:lang w:val="fr-FR"/>
              </w:rPr>
              <w:t xml:space="preserve">Cet indicateur est prêt à </w:t>
            </w:r>
            <w:r w:rsidR="002106FA" w:rsidRPr="00E6325A">
              <w:rPr>
                <w:rFonts w:asciiTheme="majorBidi" w:hAnsiTheme="majorBidi" w:cstheme="majorBidi"/>
                <w:sz w:val="20"/>
                <w:szCs w:val="20"/>
                <w:lang w:val="fr-FR"/>
              </w:rPr>
              <w:t>l’emploi</w:t>
            </w:r>
            <w:r w:rsidR="00E76838" w:rsidRPr="00E6325A">
              <w:rPr>
                <w:rFonts w:asciiTheme="majorBidi" w:hAnsiTheme="majorBidi" w:cstheme="majorBidi"/>
                <w:sz w:val="20"/>
                <w:szCs w:val="20"/>
                <w:lang w:val="fr-FR"/>
              </w:rPr>
              <w:t xml:space="preserve">, mais le développement d'orientations se poursuivra.  </w:t>
            </w:r>
          </w:p>
        </w:tc>
      </w:tr>
      <w:tr w:rsidR="00C05A66" w:rsidRPr="00E6325A" w14:paraId="0E91FD51" w14:textId="77777777" w:rsidTr="000C6F5D">
        <w:trPr>
          <w:trHeight w:val="547"/>
          <w:jc w:val="center"/>
        </w:trPr>
        <w:tc>
          <w:tcPr>
            <w:tcW w:w="3249" w:type="dxa"/>
            <w:shd w:val="clear" w:color="auto" w:fill="FFFFFF" w:themeFill="background1"/>
          </w:tcPr>
          <w:p w14:paraId="5836ED52" w14:textId="5A62F264" w:rsidR="00C05A66" w:rsidRPr="00E6325A" w:rsidRDefault="00C05A66" w:rsidP="00991C64">
            <w:pPr>
              <w:tabs>
                <w:tab w:val="left" w:pos="4813"/>
              </w:tabs>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A.2</w:t>
            </w:r>
            <w:r w:rsidR="008971ED" w:rsidRPr="00E6325A">
              <w:rPr>
                <w:lang w:val="fr-FR"/>
              </w:rPr>
              <w:t xml:space="preserve"> </w:t>
            </w:r>
            <w:r w:rsidR="008971ED" w:rsidRPr="00E6325A">
              <w:rPr>
                <w:rFonts w:asciiTheme="majorBidi" w:hAnsiTheme="majorBidi" w:cstheme="majorBidi"/>
                <w:sz w:val="20"/>
                <w:szCs w:val="20"/>
                <w:lang w:val="fr-FR"/>
              </w:rPr>
              <w:t>Étendue des écosystèmes naturels</w:t>
            </w:r>
          </w:p>
        </w:tc>
        <w:tc>
          <w:tcPr>
            <w:tcW w:w="2611" w:type="dxa"/>
            <w:shd w:val="clear" w:color="auto" w:fill="FFFFFF" w:themeFill="background1"/>
          </w:tcPr>
          <w:p w14:paraId="4E3B392E" w14:textId="5C16ABEA" w:rsidR="00C05A66" w:rsidRPr="00E6325A" w:rsidRDefault="00F514FD"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Division de la statistique des Nations Unies</w:t>
            </w:r>
          </w:p>
        </w:tc>
        <w:tc>
          <w:tcPr>
            <w:tcW w:w="8241" w:type="dxa"/>
            <w:shd w:val="clear" w:color="auto" w:fill="FFFFFF" w:themeFill="background1"/>
          </w:tcPr>
          <w:p w14:paraId="510D841C" w14:textId="2CA77153"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w:t>
            </w:r>
            <w:r w:rsidR="00E76838" w:rsidRPr="00E6325A">
              <w:rPr>
                <w:rFonts w:asciiTheme="majorBidi" w:hAnsiTheme="majorBidi" w:cstheme="majorBidi"/>
                <w:sz w:val="20"/>
                <w:szCs w:val="20"/>
                <w:lang w:val="fr-FR"/>
              </w:rPr>
              <w:t xml:space="preserve">Cet indicateur est prêt à </w:t>
            </w:r>
            <w:r w:rsidR="002106FA" w:rsidRPr="00E6325A">
              <w:rPr>
                <w:rFonts w:asciiTheme="majorBidi" w:hAnsiTheme="majorBidi" w:cstheme="majorBidi"/>
                <w:sz w:val="20"/>
                <w:szCs w:val="20"/>
                <w:lang w:val="fr-FR"/>
              </w:rPr>
              <w:t>l’emploi</w:t>
            </w:r>
            <w:r w:rsidR="00E76838" w:rsidRPr="00E6325A">
              <w:rPr>
                <w:rFonts w:asciiTheme="majorBidi" w:hAnsiTheme="majorBidi" w:cstheme="majorBidi"/>
                <w:sz w:val="20"/>
                <w:szCs w:val="20"/>
                <w:lang w:val="fr-FR"/>
              </w:rPr>
              <w:t>, mais le développement d'orientations se poursuivra.</w:t>
            </w:r>
            <w:r w:rsidRPr="00E6325A">
              <w:rPr>
                <w:rFonts w:asciiTheme="majorBidi" w:hAnsiTheme="majorBidi" w:cstheme="majorBidi"/>
                <w:sz w:val="20"/>
                <w:szCs w:val="20"/>
                <w:lang w:val="fr-FR"/>
              </w:rPr>
              <w:t xml:space="preserve">  </w:t>
            </w:r>
          </w:p>
        </w:tc>
      </w:tr>
      <w:tr w:rsidR="00F514FD" w:rsidRPr="00E6325A" w14:paraId="1EC93CDE" w14:textId="77777777" w:rsidTr="000C6F5D">
        <w:trPr>
          <w:trHeight w:val="403"/>
          <w:jc w:val="center"/>
        </w:trPr>
        <w:tc>
          <w:tcPr>
            <w:tcW w:w="3249" w:type="dxa"/>
            <w:shd w:val="clear" w:color="auto" w:fill="FFFFFF" w:themeFill="background1"/>
          </w:tcPr>
          <w:p w14:paraId="11AFC96C" w14:textId="09CB615D" w:rsidR="00F514FD" w:rsidRPr="00E6325A" w:rsidRDefault="00F514FD" w:rsidP="00F514FD">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A.3 Index de la liste rouge</w:t>
            </w:r>
          </w:p>
        </w:tc>
        <w:tc>
          <w:tcPr>
            <w:tcW w:w="2611" w:type="dxa"/>
            <w:shd w:val="clear" w:color="auto" w:fill="FFFFFF" w:themeFill="background1"/>
          </w:tcPr>
          <w:p w14:paraId="1FCEE22B" w14:textId="2AF14863" w:rsidR="00F514FD" w:rsidRPr="00E6325A" w:rsidRDefault="00F514FD" w:rsidP="00F514FD">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Union internationale pour la conservation de la nature</w:t>
            </w:r>
          </w:p>
        </w:tc>
        <w:tc>
          <w:tcPr>
            <w:tcW w:w="8241" w:type="dxa"/>
            <w:shd w:val="clear" w:color="auto" w:fill="FFFFFF" w:themeFill="background1"/>
          </w:tcPr>
          <w:p w14:paraId="5EC74C5C" w14:textId="48925875" w:rsidR="00F514FD" w:rsidRPr="00E6325A" w:rsidRDefault="00F514FD" w:rsidP="00F514FD">
            <w:pPr>
              <w:tabs>
                <w:tab w:val="left" w:pos="1333"/>
              </w:tabs>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5 - </w:t>
            </w:r>
            <w:r w:rsidR="006F07E0" w:rsidRPr="00E6325A">
              <w:rPr>
                <w:rFonts w:asciiTheme="majorBidi" w:hAnsiTheme="majorBidi" w:cstheme="majorBidi"/>
                <w:sz w:val="20"/>
                <w:szCs w:val="20"/>
                <w:lang w:val="fr-FR"/>
              </w:rPr>
              <w:t xml:space="preserve">Cet indicateur est prêt à </w:t>
            </w:r>
            <w:r w:rsidR="002106FA" w:rsidRPr="00E6325A">
              <w:rPr>
                <w:rFonts w:asciiTheme="majorBidi" w:hAnsiTheme="majorBidi" w:cstheme="majorBidi"/>
                <w:sz w:val="20"/>
                <w:szCs w:val="20"/>
                <w:lang w:val="fr-FR"/>
              </w:rPr>
              <w:t>l’emploi</w:t>
            </w:r>
            <w:r w:rsidR="006F07E0" w:rsidRPr="00E6325A">
              <w:rPr>
                <w:rFonts w:asciiTheme="majorBidi" w:hAnsiTheme="majorBidi" w:cstheme="majorBidi"/>
                <w:sz w:val="20"/>
                <w:szCs w:val="20"/>
                <w:lang w:val="fr-FR"/>
              </w:rPr>
              <w:t>, mais la portée taxonomique de l'indice de la liste rouge mondiale (et de sa ventilation nationale) devrait être considérablement élargie au cours des prochaines années afin de mieux représenter les groupes des invertébrés et des plantes.</w:t>
            </w:r>
          </w:p>
        </w:tc>
      </w:tr>
      <w:tr w:rsidR="00C05A66" w:rsidRPr="00E6325A" w14:paraId="38D9FD97" w14:textId="77777777" w:rsidTr="000C6F5D">
        <w:trPr>
          <w:trHeight w:val="953"/>
          <w:jc w:val="center"/>
        </w:trPr>
        <w:tc>
          <w:tcPr>
            <w:tcW w:w="3249" w:type="dxa"/>
            <w:shd w:val="clear" w:color="auto" w:fill="FFFFFF" w:themeFill="background1"/>
          </w:tcPr>
          <w:p w14:paraId="2930C327" w14:textId="68BBDAF2" w:rsidR="00C05A66" w:rsidRPr="00E6325A" w:rsidRDefault="00C05A66" w:rsidP="008064A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A.4 </w:t>
            </w:r>
            <w:r w:rsidR="008064A4" w:rsidRPr="00E6325A">
              <w:rPr>
                <w:rFonts w:asciiTheme="majorBidi" w:hAnsiTheme="majorBidi" w:cstheme="majorBidi"/>
                <w:sz w:val="20"/>
                <w:szCs w:val="20"/>
                <w:lang w:val="fr-FR"/>
              </w:rPr>
              <w:t>Proportion de populations au sein d’une espèce dont la taille de la population efficace est supérieure à 500 individus</w:t>
            </w:r>
          </w:p>
        </w:tc>
        <w:tc>
          <w:tcPr>
            <w:tcW w:w="2611" w:type="dxa"/>
            <w:shd w:val="clear" w:color="auto" w:fill="FFFFFF" w:themeFill="background1"/>
          </w:tcPr>
          <w:p w14:paraId="4EBB72FA" w14:textId="0BD5A30B" w:rsidR="00C05A66" w:rsidRPr="00E6325A" w:rsidRDefault="004628FA"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Groupe sur l'observation de la Terre - Réseau d'observation de la biodiversité</w:t>
            </w:r>
          </w:p>
        </w:tc>
        <w:tc>
          <w:tcPr>
            <w:tcW w:w="8241" w:type="dxa"/>
            <w:shd w:val="clear" w:color="auto" w:fill="FFFFFF" w:themeFill="background1"/>
          </w:tcPr>
          <w:p w14:paraId="0836C96D" w14:textId="5E96BF83" w:rsidR="00C05A66" w:rsidRPr="00E6325A" w:rsidRDefault="006F07E0"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Cet indicateur est prêt à </w:t>
            </w:r>
            <w:r w:rsidR="002106FA" w:rsidRPr="00E6325A">
              <w:rPr>
                <w:rFonts w:asciiTheme="majorBidi" w:hAnsiTheme="majorBidi" w:cstheme="majorBidi"/>
                <w:sz w:val="20"/>
                <w:szCs w:val="20"/>
                <w:lang w:val="fr-FR"/>
              </w:rPr>
              <w:t>l’emploi</w:t>
            </w:r>
            <w:r w:rsidRPr="00E6325A">
              <w:rPr>
                <w:rFonts w:asciiTheme="majorBidi" w:hAnsiTheme="majorBidi" w:cstheme="majorBidi"/>
                <w:sz w:val="20"/>
                <w:szCs w:val="20"/>
                <w:lang w:val="fr-FR"/>
              </w:rPr>
              <w:t xml:space="preserve">, mais le développement d'orientations se poursuivra.  </w:t>
            </w:r>
          </w:p>
        </w:tc>
      </w:tr>
      <w:tr w:rsidR="00C05A66" w:rsidRPr="00E6325A" w14:paraId="27AA5C08" w14:textId="77777777" w:rsidTr="000C6F5D">
        <w:trPr>
          <w:trHeight w:val="299"/>
          <w:jc w:val="center"/>
        </w:trPr>
        <w:tc>
          <w:tcPr>
            <w:tcW w:w="3249" w:type="dxa"/>
            <w:shd w:val="clear" w:color="auto" w:fill="FFFFFF" w:themeFill="background1"/>
          </w:tcPr>
          <w:p w14:paraId="1DE25D07" w14:textId="06D92130"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B.1 </w:t>
            </w:r>
            <w:r w:rsidR="008971ED" w:rsidRPr="00E6325A">
              <w:rPr>
                <w:rFonts w:asciiTheme="majorBidi" w:hAnsiTheme="majorBidi" w:cstheme="majorBidi"/>
                <w:sz w:val="20"/>
                <w:szCs w:val="20"/>
                <w:lang w:val="fr-FR"/>
              </w:rPr>
              <w:t xml:space="preserve">Services </w:t>
            </w:r>
            <w:r w:rsidR="00D737A8" w:rsidRPr="00E6325A">
              <w:rPr>
                <w:rFonts w:asciiTheme="majorBidi" w:hAnsiTheme="majorBidi" w:cstheme="majorBidi"/>
                <w:sz w:val="20"/>
                <w:szCs w:val="20"/>
                <w:lang w:val="fr-FR"/>
              </w:rPr>
              <w:t>rendus</w:t>
            </w:r>
            <w:r w:rsidR="008971ED" w:rsidRPr="00E6325A">
              <w:rPr>
                <w:rFonts w:asciiTheme="majorBidi" w:hAnsiTheme="majorBidi" w:cstheme="majorBidi"/>
                <w:sz w:val="20"/>
                <w:szCs w:val="20"/>
                <w:lang w:val="fr-FR"/>
              </w:rPr>
              <w:t xml:space="preserve"> par les écosystèmes</w:t>
            </w:r>
          </w:p>
        </w:tc>
        <w:tc>
          <w:tcPr>
            <w:tcW w:w="2611" w:type="dxa"/>
            <w:shd w:val="clear" w:color="auto" w:fill="FFFFFF" w:themeFill="background1"/>
          </w:tcPr>
          <w:p w14:paraId="1017A0D9" w14:textId="2442BA13" w:rsidR="00C05A66" w:rsidRPr="00E6325A" w:rsidRDefault="00F514FD"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Division de la statistique des Nations Unies</w:t>
            </w:r>
          </w:p>
        </w:tc>
        <w:tc>
          <w:tcPr>
            <w:tcW w:w="8241" w:type="dxa"/>
            <w:shd w:val="clear" w:color="auto" w:fill="FFFFFF" w:themeFill="background1"/>
          </w:tcPr>
          <w:p w14:paraId="75826D5C" w14:textId="07E5848A"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3 - </w:t>
            </w:r>
            <w:r w:rsidR="006F07E0" w:rsidRPr="00E6325A">
              <w:rPr>
                <w:rFonts w:asciiTheme="majorBidi" w:hAnsiTheme="majorBidi" w:cstheme="majorBidi"/>
                <w:sz w:val="20"/>
                <w:szCs w:val="20"/>
                <w:lang w:val="fr-FR"/>
              </w:rPr>
              <w:t xml:space="preserve">La Division statistique des Nations Unies est en train de finaliser les orientations relatives à cet indicateur, y compris les méthodes d'agrégation entre les différents types de services et de </w:t>
            </w:r>
            <w:r w:rsidR="00C34936" w:rsidRPr="00E6325A">
              <w:rPr>
                <w:rFonts w:asciiTheme="majorBidi" w:hAnsiTheme="majorBidi" w:cstheme="majorBidi"/>
                <w:sz w:val="20"/>
                <w:szCs w:val="20"/>
                <w:lang w:val="fr-FR"/>
              </w:rPr>
              <w:t>ventil</w:t>
            </w:r>
            <w:r w:rsidR="006F07E0" w:rsidRPr="00E6325A">
              <w:rPr>
                <w:rFonts w:asciiTheme="majorBidi" w:hAnsiTheme="majorBidi" w:cstheme="majorBidi"/>
                <w:sz w:val="20"/>
                <w:szCs w:val="20"/>
                <w:lang w:val="fr-FR"/>
              </w:rPr>
              <w:t>ation en fonction des bénéficiaires, et de poursuivre le</w:t>
            </w:r>
            <w:r w:rsidR="002F0542" w:rsidRPr="00E6325A">
              <w:rPr>
                <w:rFonts w:asciiTheme="majorBidi" w:hAnsiTheme="majorBidi" w:cstheme="majorBidi"/>
                <w:sz w:val="20"/>
                <w:szCs w:val="20"/>
                <w:lang w:val="fr-FR"/>
              </w:rPr>
              <w:t>s</w:t>
            </w:r>
            <w:r w:rsidR="006F07E0" w:rsidRPr="00E6325A">
              <w:rPr>
                <w:rFonts w:asciiTheme="majorBidi" w:hAnsiTheme="majorBidi" w:cstheme="majorBidi"/>
                <w:sz w:val="20"/>
                <w:szCs w:val="20"/>
                <w:lang w:val="fr-FR"/>
              </w:rPr>
              <w:t xml:space="preserve"> tests </w:t>
            </w:r>
            <w:r w:rsidR="009F7363" w:rsidRPr="00E6325A">
              <w:rPr>
                <w:rFonts w:asciiTheme="majorBidi" w:hAnsiTheme="majorBidi" w:cstheme="majorBidi"/>
                <w:sz w:val="20"/>
                <w:szCs w:val="20"/>
                <w:lang w:val="fr-FR"/>
              </w:rPr>
              <w:t xml:space="preserve">liés à </w:t>
            </w:r>
            <w:r w:rsidR="006F07E0" w:rsidRPr="00E6325A">
              <w:rPr>
                <w:rFonts w:asciiTheme="majorBidi" w:hAnsiTheme="majorBidi" w:cstheme="majorBidi"/>
                <w:sz w:val="20"/>
                <w:szCs w:val="20"/>
                <w:lang w:val="fr-FR"/>
              </w:rPr>
              <w:t>cet indicateur</w:t>
            </w:r>
            <w:r w:rsidRPr="00E6325A">
              <w:rPr>
                <w:rFonts w:asciiTheme="majorBidi" w:hAnsiTheme="majorBidi" w:cstheme="majorBidi"/>
                <w:sz w:val="20"/>
                <w:szCs w:val="20"/>
                <w:lang w:val="fr-FR"/>
              </w:rPr>
              <w:t>.</w:t>
            </w:r>
          </w:p>
        </w:tc>
      </w:tr>
      <w:tr w:rsidR="00C05A66" w:rsidRPr="00E6325A" w14:paraId="701F7B0D" w14:textId="77777777" w:rsidTr="000C6F5D">
        <w:trPr>
          <w:trHeight w:val="475"/>
          <w:jc w:val="center"/>
        </w:trPr>
        <w:tc>
          <w:tcPr>
            <w:tcW w:w="3249" w:type="dxa"/>
            <w:shd w:val="clear" w:color="auto" w:fill="FFFFFF" w:themeFill="background1"/>
          </w:tcPr>
          <w:p w14:paraId="4D997140" w14:textId="1620E40A"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C.1</w:t>
            </w:r>
            <w:r w:rsidR="008971ED" w:rsidRPr="00E6325A">
              <w:rPr>
                <w:lang w:val="fr-FR"/>
              </w:rPr>
              <w:t xml:space="preserve"> </w:t>
            </w:r>
            <w:r w:rsidR="008971ED" w:rsidRPr="00E6325A">
              <w:rPr>
                <w:rFonts w:asciiTheme="majorBidi" w:hAnsiTheme="majorBidi" w:cstheme="majorBidi"/>
                <w:sz w:val="20"/>
                <w:szCs w:val="20"/>
                <w:lang w:val="fr-FR"/>
              </w:rPr>
              <w:t>Avantages monétaires reçus conformément aux instruments applicables en matière d'accès et de partage des avantages convenus au niveau international</w:t>
            </w:r>
          </w:p>
        </w:tc>
        <w:tc>
          <w:tcPr>
            <w:tcW w:w="2611" w:type="dxa"/>
            <w:shd w:val="clear" w:color="auto" w:fill="FFFFFF" w:themeFill="background1"/>
          </w:tcPr>
          <w:p w14:paraId="129A95FF" w14:textId="0E7FE748" w:rsidR="00C05A66" w:rsidRPr="00E6325A" w:rsidRDefault="00891407"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Secrétariat de la Convention sur la diversité biologique</w:t>
            </w:r>
          </w:p>
        </w:tc>
        <w:tc>
          <w:tcPr>
            <w:tcW w:w="8241" w:type="dxa"/>
            <w:shd w:val="clear" w:color="auto" w:fill="FFFFFF" w:themeFill="background1"/>
          </w:tcPr>
          <w:p w14:paraId="4F7900C6" w14:textId="0BE01885" w:rsidR="00C05A66" w:rsidRPr="00E6325A" w:rsidRDefault="00C05A66" w:rsidP="00991C64">
            <w:pPr>
              <w:tabs>
                <w:tab w:val="left" w:pos="1333"/>
              </w:tabs>
              <w:ind w:left="-28"/>
              <w:jc w:val="left"/>
              <w:rPr>
                <w:rFonts w:asciiTheme="majorBidi" w:hAnsiTheme="majorBidi" w:cstheme="majorBidi"/>
                <w:sz w:val="20"/>
                <w:szCs w:val="20"/>
                <w:shd w:val="clear" w:color="auto" w:fill="FFFFFF" w:themeFill="background1"/>
                <w:lang w:val="fr-FR"/>
              </w:rPr>
            </w:pPr>
            <w:r w:rsidRPr="00E6325A">
              <w:rPr>
                <w:rFonts w:asciiTheme="majorBidi" w:hAnsiTheme="majorBidi" w:cstheme="majorBidi"/>
                <w:sz w:val="20"/>
                <w:szCs w:val="20"/>
                <w:lang w:val="fr-FR"/>
              </w:rPr>
              <w:t xml:space="preserve">2 - </w:t>
            </w:r>
            <w:r w:rsidR="006F07E0" w:rsidRPr="00E6325A">
              <w:rPr>
                <w:rFonts w:asciiTheme="majorBidi" w:hAnsiTheme="majorBidi" w:cstheme="majorBidi"/>
                <w:sz w:val="20"/>
                <w:szCs w:val="20"/>
                <w:lang w:val="fr-FR"/>
              </w:rPr>
              <w:t xml:space="preserve">Cette méthodologie a été développée par le Groupe d'experts. Des orientations supplémentaires sont nécessaires </w:t>
            </w:r>
            <w:r w:rsidR="004805FC" w:rsidRPr="00E6325A">
              <w:rPr>
                <w:rFonts w:asciiTheme="majorBidi" w:hAnsiTheme="majorBidi" w:cstheme="majorBidi"/>
                <w:sz w:val="20"/>
                <w:szCs w:val="20"/>
                <w:lang w:val="fr-FR"/>
              </w:rPr>
              <w:t>afin d’</w:t>
            </w:r>
            <w:r w:rsidR="006F07E0" w:rsidRPr="00E6325A">
              <w:rPr>
                <w:rFonts w:asciiTheme="majorBidi" w:hAnsiTheme="majorBidi" w:cstheme="majorBidi"/>
                <w:sz w:val="20"/>
                <w:szCs w:val="20"/>
                <w:lang w:val="fr-FR"/>
              </w:rPr>
              <w:t xml:space="preserve">aider les Parties à mettre en place des mécanismes nationaux de remise de rapports sur les avantages monétaires, y compris, le cas échéant, des fonds nationaux permettant d'agréger le total des avantages monétaires reçus. Certains instruments multilatéraux d'accès et de partage des avantages (l'information de séquençage numérique dans le cadre de la Convention, l'accord dans le cadre de la Convention des Nations Unies sur le </w:t>
            </w:r>
            <w:r w:rsidR="0011379E" w:rsidRPr="00E6325A">
              <w:rPr>
                <w:rFonts w:asciiTheme="majorBidi" w:hAnsiTheme="majorBidi" w:cstheme="majorBidi"/>
                <w:sz w:val="20"/>
                <w:szCs w:val="20"/>
                <w:lang w:val="fr-FR"/>
              </w:rPr>
              <w:t>D</w:t>
            </w:r>
            <w:r w:rsidR="006F07E0" w:rsidRPr="00E6325A">
              <w:rPr>
                <w:rFonts w:asciiTheme="majorBidi" w:hAnsiTheme="majorBidi" w:cstheme="majorBidi"/>
                <w:sz w:val="20"/>
                <w:szCs w:val="20"/>
                <w:lang w:val="fr-FR"/>
              </w:rPr>
              <w:t xml:space="preserve">roit de la mer relatif à la conservation et à l'utilisation durable de la diversité biologique marine dans les zones situées au-delà de la juridiction nationale) sont encore en cours d'élaboration et ne peuvent pas encore établir de rapports sur les avantages monétaires. Des orientations sur la </w:t>
            </w:r>
            <w:r w:rsidR="00C34936" w:rsidRPr="00E6325A">
              <w:rPr>
                <w:rFonts w:asciiTheme="majorBidi" w:hAnsiTheme="majorBidi" w:cstheme="majorBidi"/>
                <w:sz w:val="20"/>
                <w:szCs w:val="20"/>
                <w:lang w:val="fr-FR"/>
              </w:rPr>
              <w:t>ventil</w:t>
            </w:r>
            <w:r w:rsidR="006F07E0" w:rsidRPr="00E6325A">
              <w:rPr>
                <w:rFonts w:asciiTheme="majorBidi" w:hAnsiTheme="majorBidi" w:cstheme="majorBidi"/>
                <w:sz w:val="20"/>
                <w:szCs w:val="20"/>
                <w:lang w:val="fr-FR"/>
              </w:rPr>
              <w:t xml:space="preserve">ation par bénéficiaire sont </w:t>
            </w:r>
            <w:r w:rsidR="006F07E0" w:rsidRPr="00E6325A">
              <w:rPr>
                <w:rFonts w:asciiTheme="majorBidi" w:hAnsiTheme="majorBidi" w:cstheme="majorBidi"/>
                <w:sz w:val="20"/>
                <w:szCs w:val="20"/>
                <w:lang w:val="fr-FR"/>
              </w:rPr>
              <w:lastRenderedPageBreak/>
              <w:t>nécessaires. La poursuite de l'élaboration de ces orientations dépend de la disponibilité des ressources.</w:t>
            </w:r>
          </w:p>
        </w:tc>
      </w:tr>
      <w:tr w:rsidR="00C05A66" w:rsidRPr="00E6325A" w14:paraId="574CE143" w14:textId="77777777" w:rsidTr="000C6F5D">
        <w:trPr>
          <w:trHeight w:val="529"/>
          <w:jc w:val="center"/>
        </w:trPr>
        <w:tc>
          <w:tcPr>
            <w:tcW w:w="3249" w:type="dxa"/>
            <w:shd w:val="clear" w:color="auto" w:fill="FFFFFF" w:themeFill="background1"/>
          </w:tcPr>
          <w:p w14:paraId="02C09ABC" w14:textId="3FE0956E"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C.2 </w:t>
            </w:r>
            <w:r w:rsidR="00FE7B88" w:rsidRPr="00E6325A">
              <w:rPr>
                <w:rFonts w:asciiTheme="majorBidi" w:hAnsiTheme="majorBidi" w:cstheme="majorBidi"/>
                <w:sz w:val="20"/>
                <w:szCs w:val="20"/>
                <w:lang w:val="fr-FR"/>
              </w:rPr>
              <w:t>Avantages non monétaires découlant des instruments internationaux applicables en matière d'accès et de partage des avantages</w:t>
            </w:r>
          </w:p>
          <w:p w14:paraId="31FCDF43" w14:textId="77777777" w:rsidR="00C05A66" w:rsidRPr="00E6325A" w:rsidRDefault="00C05A66" w:rsidP="00991C64">
            <w:pPr>
              <w:ind w:left="29"/>
              <w:jc w:val="left"/>
              <w:rPr>
                <w:rFonts w:asciiTheme="majorBidi" w:hAnsiTheme="majorBidi" w:cstheme="majorBidi"/>
                <w:sz w:val="20"/>
                <w:szCs w:val="20"/>
                <w:lang w:val="fr-FR"/>
              </w:rPr>
            </w:pPr>
          </w:p>
        </w:tc>
        <w:tc>
          <w:tcPr>
            <w:tcW w:w="2611" w:type="dxa"/>
            <w:shd w:val="clear" w:color="auto" w:fill="FFFFFF" w:themeFill="background1"/>
          </w:tcPr>
          <w:p w14:paraId="4D0DD353" w14:textId="6FD43593" w:rsidR="00C05A66" w:rsidRPr="00E6325A" w:rsidRDefault="00CA4820"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Secrétariat de la Convention sur la diversité biologique</w:t>
            </w:r>
          </w:p>
        </w:tc>
        <w:tc>
          <w:tcPr>
            <w:tcW w:w="8241" w:type="dxa"/>
            <w:shd w:val="clear" w:color="auto" w:fill="FFFFFF" w:themeFill="background1"/>
          </w:tcPr>
          <w:p w14:paraId="2670FAA9" w14:textId="6C4E88C1"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 </w:t>
            </w:r>
            <w:r w:rsidR="00B24C32" w:rsidRPr="00E6325A">
              <w:rPr>
                <w:rFonts w:asciiTheme="majorBidi" w:hAnsiTheme="majorBidi" w:cstheme="majorBidi"/>
                <w:sz w:val="20"/>
                <w:szCs w:val="20"/>
                <w:lang w:val="fr-FR"/>
              </w:rPr>
              <w:t>-</w:t>
            </w:r>
            <w:r w:rsidRPr="00E6325A">
              <w:rPr>
                <w:rFonts w:asciiTheme="majorBidi" w:hAnsiTheme="majorBidi" w:cstheme="majorBidi"/>
                <w:sz w:val="20"/>
                <w:szCs w:val="20"/>
                <w:lang w:val="fr-FR"/>
              </w:rPr>
              <w:t xml:space="preserve"> </w:t>
            </w:r>
            <w:r w:rsidR="006F07E0" w:rsidRPr="00E6325A">
              <w:rPr>
                <w:rFonts w:asciiTheme="majorBidi" w:hAnsiTheme="majorBidi" w:cstheme="majorBidi"/>
                <w:sz w:val="20"/>
                <w:szCs w:val="20"/>
                <w:lang w:val="fr-FR"/>
              </w:rPr>
              <w:t>Cette méthodologie a été développée par le Groupe d'experts. Une base de données mondiale sur le partage des avantages non monétaires, compilée à partir des résultats des accords nationaux sur l'accès et le partage des avantages, est en phase pilote et sera développée plus avant, dans la limite des ressources financières disponibles. Des recherches supplémentaires sont nécessaires pour étendre la portée de la base de données mondiale au-delà du nombre de publications de recherche. Des orientations supplémentaires sont également nécessaires sur les questions énumérées sous l'indicateur C.1.</w:t>
            </w:r>
            <w:r w:rsidRPr="00E6325A">
              <w:rPr>
                <w:rFonts w:asciiTheme="majorBidi" w:hAnsiTheme="majorBidi" w:cstheme="majorBidi"/>
                <w:sz w:val="20"/>
                <w:szCs w:val="20"/>
                <w:lang w:val="fr-FR"/>
              </w:rPr>
              <w:t xml:space="preserve"> </w:t>
            </w:r>
          </w:p>
        </w:tc>
      </w:tr>
      <w:tr w:rsidR="00C05A66" w:rsidRPr="00E6325A" w14:paraId="5213C4F9" w14:textId="77777777" w:rsidTr="000C6F5D">
        <w:trPr>
          <w:trHeight w:val="529"/>
          <w:jc w:val="center"/>
        </w:trPr>
        <w:tc>
          <w:tcPr>
            <w:tcW w:w="3249" w:type="dxa"/>
            <w:shd w:val="clear" w:color="auto" w:fill="FFFFFF" w:themeFill="background1"/>
          </w:tcPr>
          <w:p w14:paraId="3B6AA633" w14:textId="25D183D7"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D.1 </w:t>
            </w:r>
            <w:r w:rsidR="00FE7B88" w:rsidRPr="00E6325A">
              <w:rPr>
                <w:rFonts w:asciiTheme="majorBidi" w:hAnsiTheme="majorBidi" w:cstheme="majorBidi"/>
                <w:sz w:val="20"/>
                <w:szCs w:val="20"/>
                <w:lang w:val="fr-FR"/>
              </w:rPr>
              <w:t>Financement public international, y compris l'aide publique au développement (APD) pour la conservation et l'utilisation durable de la biodiversité et des écosystèmes</w:t>
            </w:r>
          </w:p>
        </w:tc>
        <w:tc>
          <w:tcPr>
            <w:tcW w:w="2611" w:type="dxa"/>
            <w:shd w:val="clear" w:color="auto" w:fill="FFFFFF" w:themeFill="background1"/>
          </w:tcPr>
          <w:p w14:paraId="0576CAB9" w14:textId="4D33C733" w:rsidR="00C05A66" w:rsidRPr="00E6325A" w:rsidRDefault="0054704C"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 coopération et de développement économiques / Comité d'aide au développement</w:t>
            </w:r>
          </w:p>
        </w:tc>
        <w:tc>
          <w:tcPr>
            <w:tcW w:w="8241" w:type="dxa"/>
            <w:shd w:val="clear" w:color="auto" w:fill="FFFFFF" w:themeFill="background1"/>
          </w:tcPr>
          <w:p w14:paraId="2B114F16" w14:textId="6BB2D87D" w:rsidR="00C05A66" w:rsidRPr="00E6325A" w:rsidRDefault="00C05A66" w:rsidP="0075417A">
            <w:pPr>
              <w:tabs>
                <w:tab w:val="left" w:pos="1333"/>
              </w:tabs>
              <w:ind w:left="-28"/>
              <w:rPr>
                <w:rFonts w:asciiTheme="majorBidi" w:hAnsiTheme="majorBidi" w:cstheme="majorBidi"/>
                <w:sz w:val="20"/>
                <w:szCs w:val="20"/>
                <w:lang w:val="fr-FR"/>
              </w:rPr>
            </w:pPr>
            <w:r w:rsidRPr="00E6325A">
              <w:rPr>
                <w:rFonts w:asciiTheme="majorBidi" w:hAnsiTheme="majorBidi" w:cstheme="majorBidi"/>
                <w:sz w:val="20"/>
                <w:szCs w:val="20"/>
                <w:lang w:val="fr-FR"/>
              </w:rPr>
              <w:t xml:space="preserve">5 - </w:t>
            </w:r>
            <w:r w:rsidR="006F07E0" w:rsidRPr="00E6325A">
              <w:rPr>
                <w:rFonts w:asciiTheme="majorBidi" w:hAnsiTheme="majorBidi" w:cstheme="majorBidi"/>
                <w:sz w:val="20"/>
                <w:szCs w:val="20"/>
                <w:lang w:val="fr-FR"/>
              </w:rPr>
              <w:t>Cet indicateur est prêt à l'emploi</w:t>
            </w:r>
            <w:r w:rsidR="0079128D" w:rsidRPr="00E6325A">
              <w:rPr>
                <w:rFonts w:asciiTheme="majorBidi" w:hAnsiTheme="majorBidi" w:cstheme="majorBidi"/>
                <w:sz w:val="20"/>
                <w:szCs w:val="20"/>
                <w:lang w:val="fr-FR"/>
              </w:rPr>
              <w:t> ;</w:t>
            </w:r>
            <w:r w:rsidR="001F3250" w:rsidRPr="00E6325A">
              <w:rPr>
                <w:rFonts w:asciiTheme="majorBidi" w:hAnsiTheme="majorBidi" w:cstheme="majorBidi"/>
                <w:sz w:val="20"/>
                <w:szCs w:val="20"/>
                <w:lang w:val="fr-FR"/>
              </w:rPr>
              <w:t xml:space="preserve"> t</w:t>
            </w:r>
            <w:r w:rsidR="006F07E0" w:rsidRPr="00E6325A">
              <w:rPr>
                <w:rFonts w:asciiTheme="majorBidi" w:hAnsiTheme="majorBidi" w:cstheme="majorBidi"/>
                <w:sz w:val="20"/>
                <w:szCs w:val="20"/>
                <w:lang w:val="fr-FR"/>
              </w:rPr>
              <w:t>outefois, l'Organisation de coopération et de développement économiques s'efforce d'élargir la couverture (pays fournisseurs</w:t>
            </w:r>
            <w:r w:rsidR="0079128D" w:rsidRPr="00E6325A">
              <w:rPr>
                <w:rFonts w:asciiTheme="majorBidi" w:hAnsiTheme="majorBidi" w:cstheme="majorBidi"/>
                <w:sz w:val="20"/>
                <w:szCs w:val="20"/>
                <w:lang w:val="fr-FR"/>
              </w:rPr>
              <w:t> ;</w:t>
            </w:r>
            <w:r w:rsidR="006F07E0" w:rsidRPr="00E6325A">
              <w:rPr>
                <w:rFonts w:asciiTheme="majorBidi" w:hAnsiTheme="majorBidi" w:cstheme="majorBidi"/>
                <w:sz w:val="20"/>
                <w:szCs w:val="20"/>
                <w:lang w:val="fr-FR"/>
              </w:rPr>
              <w:t xml:space="preserve"> organisations multilatérales), d'affiner la méthodologie du marqueur de Rio et d'autres statistiques de financement du développement liées à la biodiversité, ainsi que d'affiner les rapports </w:t>
            </w:r>
            <w:r w:rsidR="006309D4" w:rsidRPr="00E6325A">
              <w:rPr>
                <w:rFonts w:asciiTheme="majorBidi" w:hAnsiTheme="majorBidi" w:cstheme="majorBidi"/>
                <w:sz w:val="20"/>
                <w:szCs w:val="20"/>
                <w:lang w:val="fr-FR"/>
              </w:rPr>
              <w:t>en lien avec</w:t>
            </w:r>
            <w:r w:rsidR="006F07E0" w:rsidRPr="00E6325A">
              <w:rPr>
                <w:rFonts w:asciiTheme="majorBidi" w:hAnsiTheme="majorBidi" w:cstheme="majorBidi"/>
                <w:sz w:val="20"/>
                <w:szCs w:val="20"/>
                <w:lang w:val="fr-FR"/>
              </w:rPr>
              <w:t xml:space="preserve"> la biodiversité.</w:t>
            </w:r>
            <w:r w:rsidRPr="00E6325A">
              <w:rPr>
                <w:rFonts w:asciiTheme="majorBidi" w:hAnsiTheme="majorBidi" w:cstheme="majorBidi"/>
                <w:sz w:val="20"/>
                <w:szCs w:val="20"/>
                <w:lang w:val="fr-FR"/>
              </w:rPr>
              <w:t xml:space="preserve"> </w:t>
            </w:r>
          </w:p>
        </w:tc>
      </w:tr>
      <w:tr w:rsidR="00C05A66" w:rsidRPr="00E6325A" w14:paraId="3F6716CF" w14:textId="77777777" w:rsidTr="000C6F5D">
        <w:trPr>
          <w:trHeight w:val="529"/>
          <w:jc w:val="center"/>
        </w:trPr>
        <w:tc>
          <w:tcPr>
            <w:tcW w:w="3249" w:type="dxa"/>
            <w:shd w:val="clear" w:color="auto" w:fill="FFFFFF" w:themeFill="background1"/>
          </w:tcPr>
          <w:p w14:paraId="5B787752" w14:textId="5F4B9FA6"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D.2 </w:t>
            </w:r>
            <w:r w:rsidR="00FE7B88" w:rsidRPr="00E6325A">
              <w:rPr>
                <w:rFonts w:asciiTheme="majorBidi" w:hAnsiTheme="majorBidi" w:cstheme="majorBidi"/>
                <w:sz w:val="20"/>
                <w:szCs w:val="20"/>
                <w:lang w:val="fr-FR"/>
              </w:rPr>
              <w:t>Financement public national pour la conservation et l'utilisation durable de la biodiversité et des écosystèmes</w:t>
            </w:r>
          </w:p>
        </w:tc>
        <w:tc>
          <w:tcPr>
            <w:tcW w:w="2611" w:type="dxa"/>
            <w:shd w:val="clear" w:color="auto" w:fill="FFFFFF" w:themeFill="background1"/>
          </w:tcPr>
          <w:p w14:paraId="37867016" w14:textId="3CCD02E4" w:rsidR="00C05A66" w:rsidRPr="00E6325A" w:rsidRDefault="0054704C"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Initiative de financement de la biodiversité du Programme des Nations Unies pour le développement et Division statistique des Nations Unies</w:t>
            </w:r>
          </w:p>
        </w:tc>
        <w:tc>
          <w:tcPr>
            <w:tcW w:w="8241" w:type="dxa"/>
            <w:shd w:val="clear" w:color="auto" w:fill="FFFFFF" w:themeFill="background1"/>
          </w:tcPr>
          <w:p w14:paraId="3B86DA07" w14:textId="675D38E3"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w:t>
            </w:r>
            <w:r w:rsidR="002106FA" w:rsidRPr="00E6325A">
              <w:rPr>
                <w:rFonts w:asciiTheme="majorBidi" w:hAnsiTheme="majorBidi" w:cstheme="majorBidi"/>
                <w:sz w:val="20"/>
                <w:szCs w:val="20"/>
                <w:lang w:val="fr-FR"/>
              </w:rPr>
              <w:t>Cet indicateur est prêt à l'emploi</w:t>
            </w:r>
            <w:r w:rsidR="0079128D" w:rsidRPr="00E6325A">
              <w:rPr>
                <w:rFonts w:asciiTheme="majorBidi" w:hAnsiTheme="majorBidi" w:cstheme="majorBidi"/>
                <w:sz w:val="20"/>
                <w:szCs w:val="20"/>
                <w:lang w:val="fr-FR"/>
              </w:rPr>
              <w:t> ;</w:t>
            </w:r>
            <w:r w:rsidRPr="00E6325A">
              <w:rPr>
                <w:rFonts w:asciiTheme="majorBidi" w:hAnsiTheme="majorBidi" w:cstheme="majorBidi"/>
                <w:sz w:val="20"/>
                <w:szCs w:val="20"/>
                <w:lang w:val="fr-FR"/>
              </w:rPr>
              <w:t xml:space="preserve"> </w:t>
            </w:r>
            <w:r w:rsidR="00D40C92" w:rsidRPr="00E6325A">
              <w:rPr>
                <w:rFonts w:asciiTheme="majorBidi" w:hAnsiTheme="majorBidi" w:cstheme="majorBidi"/>
                <w:sz w:val="20"/>
                <w:szCs w:val="20"/>
                <w:lang w:val="fr-FR"/>
              </w:rPr>
              <w:t xml:space="preserve">toutefois, les travaux sur la </w:t>
            </w:r>
            <w:r w:rsidR="00AC787E" w:rsidRPr="00E6325A">
              <w:rPr>
                <w:rFonts w:asciiTheme="majorBidi" w:hAnsiTheme="majorBidi" w:cstheme="majorBidi"/>
                <w:sz w:val="20"/>
                <w:szCs w:val="20"/>
                <w:lang w:val="fr-FR"/>
              </w:rPr>
              <w:t>T</w:t>
            </w:r>
            <w:r w:rsidR="00D40C92" w:rsidRPr="00E6325A">
              <w:rPr>
                <w:rFonts w:asciiTheme="majorBidi" w:hAnsiTheme="majorBidi" w:cstheme="majorBidi"/>
                <w:sz w:val="20"/>
                <w:szCs w:val="20"/>
                <w:lang w:val="fr-FR"/>
              </w:rPr>
              <w:t>axonomie des dépenses mondiales en faveur de la biodiversité et la classification des finalités environnementales sont en cours.</w:t>
            </w:r>
          </w:p>
        </w:tc>
      </w:tr>
      <w:tr w:rsidR="00C05A66" w:rsidRPr="00E6325A" w14:paraId="405CF9F5" w14:textId="77777777" w:rsidTr="000C6F5D">
        <w:trPr>
          <w:trHeight w:val="529"/>
          <w:jc w:val="center"/>
        </w:trPr>
        <w:tc>
          <w:tcPr>
            <w:tcW w:w="3249" w:type="dxa"/>
            <w:shd w:val="clear" w:color="auto" w:fill="FFFFFF" w:themeFill="background1"/>
          </w:tcPr>
          <w:p w14:paraId="70E2DBFD" w14:textId="2D56378E"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D.3 </w:t>
            </w:r>
            <w:r w:rsidR="00FE7B88" w:rsidRPr="00E6325A">
              <w:rPr>
                <w:rFonts w:asciiTheme="majorBidi" w:hAnsiTheme="majorBidi" w:cstheme="majorBidi"/>
                <w:sz w:val="20"/>
                <w:szCs w:val="20"/>
                <w:lang w:val="fr-FR"/>
              </w:rPr>
              <w:t>Financement privé (national et international) pour la conservation et l'utilisation durable de la biodiversité et des écosystèmes</w:t>
            </w:r>
          </w:p>
        </w:tc>
        <w:tc>
          <w:tcPr>
            <w:tcW w:w="2611" w:type="dxa"/>
            <w:shd w:val="clear" w:color="auto" w:fill="FFFFFF" w:themeFill="background1"/>
          </w:tcPr>
          <w:p w14:paraId="4A1E5C1D" w14:textId="10DC26D4" w:rsidR="00C05A66" w:rsidRPr="00E6325A" w:rsidRDefault="00CA4820"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Secrétariat de la Convention sur la diversité biologique</w:t>
            </w:r>
          </w:p>
        </w:tc>
        <w:tc>
          <w:tcPr>
            <w:tcW w:w="8241" w:type="dxa"/>
            <w:shd w:val="clear" w:color="auto" w:fill="FFFFFF" w:themeFill="background1"/>
          </w:tcPr>
          <w:p w14:paraId="09C0B142" w14:textId="71E4BF25"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 </w:t>
            </w:r>
            <w:r w:rsidR="003519DA" w:rsidRPr="00E6325A">
              <w:rPr>
                <w:rFonts w:asciiTheme="majorBidi" w:hAnsiTheme="majorBidi" w:cstheme="majorBidi"/>
                <w:sz w:val="20"/>
                <w:szCs w:val="20"/>
                <w:lang w:val="fr-FR"/>
              </w:rPr>
              <w:t>-</w:t>
            </w:r>
            <w:r w:rsidRPr="00E6325A">
              <w:rPr>
                <w:rFonts w:asciiTheme="majorBidi" w:hAnsiTheme="majorBidi" w:cstheme="majorBidi"/>
                <w:sz w:val="20"/>
                <w:szCs w:val="20"/>
                <w:lang w:val="fr-FR"/>
              </w:rPr>
              <w:t xml:space="preserve"> </w:t>
            </w:r>
            <w:r w:rsidR="003519DA" w:rsidRPr="00E6325A">
              <w:rPr>
                <w:rFonts w:asciiTheme="majorBidi" w:hAnsiTheme="majorBidi" w:cstheme="majorBidi"/>
                <w:sz w:val="20"/>
                <w:szCs w:val="20"/>
                <w:lang w:val="fr-FR"/>
              </w:rPr>
              <w:t>Cette</w:t>
            </w:r>
            <w:r w:rsidR="00976EDC" w:rsidRPr="00E6325A">
              <w:rPr>
                <w:rFonts w:asciiTheme="majorBidi" w:hAnsiTheme="majorBidi" w:cstheme="majorBidi"/>
                <w:sz w:val="20"/>
                <w:szCs w:val="20"/>
                <w:lang w:val="fr-FR"/>
              </w:rPr>
              <w:t xml:space="preserve"> méthodologie a été développée par le Groupe d'experts techniques sur les rapports financiers. Un certain nombre de sources</w:t>
            </w:r>
            <w:r w:rsidR="00E457C1" w:rsidRPr="00E6325A">
              <w:rPr>
                <w:rFonts w:asciiTheme="majorBidi" w:hAnsiTheme="majorBidi" w:cstheme="majorBidi"/>
                <w:sz w:val="20"/>
                <w:szCs w:val="20"/>
                <w:lang w:val="fr-FR"/>
              </w:rPr>
              <w:t xml:space="preserve"> différentes</w:t>
            </w:r>
            <w:r w:rsidR="00976EDC" w:rsidRPr="00E6325A">
              <w:rPr>
                <w:rFonts w:asciiTheme="majorBidi" w:hAnsiTheme="majorBidi" w:cstheme="majorBidi"/>
                <w:sz w:val="20"/>
                <w:szCs w:val="20"/>
                <w:lang w:val="fr-FR"/>
              </w:rPr>
              <w:t xml:space="preserve"> de données et d'informations peuvent être utilisées. Un document </w:t>
            </w:r>
            <w:r w:rsidR="00E457C1" w:rsidRPr="00E6325A">
              <w:rPr>
                <w:rFonts w:asciiTheme="majorBidi" w:hAnsiTheme="majorBidi" w:cstheme="majorBidi"/>
                <w:sz w:val="20"/>
                <w:szCs w:val="20"/>
                <w:lang w:val="fr-FR"/>
              </w:rPr>
              <w:t xml:space="preserve">d’orientation </w:t>
            </w:r>
            <w:r w:rsidR="00976EDC" w:rsidRPr="00E6325A">
              <w:rPr>
                <w:rFonts w:asciiTheme="majorBidi" w:hAnsiTheme="majorBidi" w:cstheme="majorBidi"/>
                <w:sz w:val="20"/>
                <w:szCs w:val="20"/>
                <w:lang w:val="fr-FR"/>
              </w:rPr>
              <w:t>a été élaboré.</w:t>
            </w:r>
          </w:p>
        </w:tc>
      </w:tr>
      <w:tr w:rsidR="00C05A66" w:rsidRPr="00E6325A" w14:paraId="22E6F04E" w14:textId="77777777" w:rsidTr="000C6F5D">
        <w:trPr>
          <w:trHeight w:val="529"/>
          <w:jc w:val="center"/>
        </w:trPr>
        <w:tc>
          <w:tcPr>
            <w:tcW w:w="3249" w:type="dxa"/>
            <w:shd w:val="clear" w:color="auto" w:fill="FFFFFF" w:themeFill="background1"/>
          </w:tcPr>
          <w:p w14:paraId="49EE02B2" w14:textId="701BDFC9"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1.1 </w:t>
            </w:r>
            <w:r w:rsidR="00FE7B88" w:rsidRPr="00E6325A">
              <w:rPr>
                <w:rFonts w:asciiTheme="majorBidi" w:hAnsiTheme="majorBidi" w:cstheme="majorBidi"/>
                <w:sz w:val="20"/>
                <w:szCs w:val="20"/>
                <w:lang w:val="fr-FR"/>
              </w:rPr>
              <w:t>Pourcentage de zones terrestres et marines couvertes par des plans d’aménagement spatial qui intègrent la biodiversit</w:t>
            </w:r>
            <w:r w:rsidR="002106FA" w:rsidRPr="00E6325A">
              <w:rPr>
                <w:rFonts w:asciiTheme="majorBidi" w:hAnsiTheme="majorBidi" w:cstheme="majorBidi"/>
                <w:sz w:val="20"/>
                <w:szCs w:val="20"/>
                <w:lang w:val="fr-FR"/>
              </w:rPr>
              <w:t>é</w:t>
            </w:r>
          </w:p>
        </w:tc>
        <w:tc>
          <w:tcPr>
            <w:tcW w:w="2611" w:type="dxa"/>
            <w:shd w:val="clear" w:color="auto" w:fill="FFFFFF" w:themeFill="background1"/>
          </w:tcPr>
          <w:p w14:paraId="4AEA4692" w14:textId="022086A8" w:rsidR="00C05A66" w:rsidRPr="00E6325A" w:rsidRDefault="00FE7B88"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Aucune métadonnée</w:t>
            </w:r>
            <w:r w:rsidR="00C05A66" w:rsidRPr="00E6325A">
              <w:rPr>
                <w:rFonts w:asciiTheme="majorBidi" w:hAnsiTheme="majorBidi" w:cstheme="majorBidi"/>
                <w:sz w:val="20"/>
                <w:szCs w:val="20"/>
                <w:lang w:val="fr-FR"/>
              </w:rPr>
              <w:t xml:space="preserve"> </w:t>
            </w:r>
            <w:r w:rsidR="004628FA" w:rsidRPr="00E6325A">
              <w:rPr>
                <w:rFonts w:asciiTheme="majorBidi" w:hAnsiTheme="majorBidi" w:cstheme="majorBidi"/>
                <w:sz w:val="20"/>
                <w:szCs w:val="20"/>
                <w:lang w:val="fr-FR"/>
              </w:rPr>
              <w:t>/ Secrétariat</w:t>
            </w:r>
            <w:r w:rsidRPr="00E6325A">
              <w:rPr>
                <w:rFonts w:asciiTheme="majorBidi" w:hAnsiTheme="majorBidi" w:cstheme="majorBidi"/>
                <w:sz w:val="20"/>
                <w:szCs w:val="20"/>
                <w:lang w:val="fr-FR"/>
              </w:rPr>
              <w:t xml:space="preserve"> de la Convention sur la diversité biologique</w:t>
            </w:r>
          </w:p>
        </w:tc>
        <w:tc>
          <w:tcPr>
            <w:tcW w:w="8241" w:type="dxa"/>
            <w:shd w:val="clear" w:color="auto" w:fill="FFFFFF" w:themeFill="background1"/>
          </w:tcPr>
          <w:p w14:paraId="18A23C10" w14:textId="0F8BA6D7"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1 - </w:t>
            </w:r>
            <w:r w:rsidR="00320F9C" w:rsidRPr="00E6325A">
              <w:rPr>
                <w:rFonts w:asciiTheme="majorBidi" w:hAnsiTheme="majorBidi" w:cstheme="majorBidi"/>
                <w:sz w:val="20"/>
                <w:szCs w:val="20"/>
                <w:lang w:val="fr-FR"/>
              </w:rPr>
              <w:t xml:space="preserve">L'indicateur binaire pour la </w:t>
            </w:r>
            <w:r w:rsidR="00766078" w:rsidRPr="00E6325A">
              <w:rPr>
                <w:rFonts w:asciiTheme="majorBidi" w:hAnsiTheme="majorBidi" w:cstheme="majorBidi"/>
                <w:sz w:val="20"/>
                <w:szCs w:val="20"/>
                <w:lang w:val="fr-FR"/>
              </w:rPr>
              <w:t>C</w:t>
            </w:r>
            <w:r w:rsidR="00320F9C" w:rsidRPr="00E6325A">
              <w:rPr>
                <w:rFonts w:asciiTheme="majorBidi" w:hAnsiTheme="majorBidi" w:cstheme="majorBidi"/>
                <w:sz w:val="20"/>
                <w:szCs w:val="20"/>
                <w:lang w:val="fr-FR"/>
              </w:rPr>
              <w:t xml:space="preserve">ible 1 peut être utilisé pour la mesure de la </w:t>
            </w:r>
            <w:r w:rsidR="0099167F" w:rsidRPr="00E6325A">
              <w:rPr>
                <w:rFonts w:asciiTheme="majorBidi" w:hAnsiTheme="majorBidi" w:cstheme="majorBidi"/>
                <w:sz w:val="20"/>
                <w:szCs w:val="20"/>
                <w:lang w:val="fr-FR"/>
              </w:rPr>
              <w:t>C</w:t>
            </w:r>
            <w:r w:rsidR="00320F9C" w:rsidRPr="00E6325A">
              <w:rPr>
                <w:rFonts w:asciiTheme="majorBidi" w:hAnsiTheme="majorBidi" w:cstheme="majorBidi"/>
                <w:sz w:val="20"/>
                <w:szCs w:val="20"/>
                <w:lang w:val="fr-FR"/>
              </w:rPr>
              <w:t xml:space="preserve">ible 1 </w:t>
            </w:r>
            <w:r w:rsidR="0099167F" w:rsidRPr="00E6325A">
              <w:rPr>
                <w:rFonts w:asciiTheme="majorBidi" w:hAnsiTheme="majorBidi" w:cstheme="majorBidi"/>
                <w:sz w:val="20"/>
                <w:szCs w:val="20"/>
                <w:lang w:val="fr-FR"/>
              </w:rPr>
              <w:t>aux fins du</w:t>
            </w:r>
            <w:r w:rsidR="00320F9C" w:rsidRPr="00E6325A">
              <w:rPr>
                <w:rFonts w:asciiTheme="majorBidi" w:hAnsiTheme="majorBidi" w:cstheme="majorBidi"/>
                <w:sz w:val="20"/>
                <w:szCs w:val="20"/>
                <w:lang w:val="fr-FR"/>
              </w:rPr>
              <w:t xml:space="preserve"> septième rapport national. L'évaluation méthodologique de la Plateforme intergouvernementale scientifique et politique sur la biodiversité et les services écosystémiques sur l'aménagement du territoire et la connectivité écologique devrait fournir des informations qui pourraient servir à l'élaboration d'autres indicateurs dans les délais prescrits pour le huitième cycle d'établissement des rapports nationaux.</w:t>
            </w:r>
          </w:p>
        </w:tc>
      </w:tr>
      <w:tr w:rsidR="00C05A66" w:rsidRPr="00E6325A" w14:paraId="7284FDC2" w14:textId="77777777" w:rsidTr="000C6F5D">
        <w:trPr>
          <w:trHeight w:val="299"/>
          <w:jc w:val="center"/>
        </w:trPr>
        <w:tc>
          <w:tcPr>
            <w:tcW w:w="3249" w:type="dxa"/>
            <w:shd w:val="clear" w:color="auto" w:fill="FFFFFF" w:themeFill="background1"/>
          </w:tcPr>
          <w:p w14:paraId="109DA68C" w14:textId="4CE3D3BB"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2.1 </w:t>
            </w:r>
            <w:r w:rsidR="00FE7B88" w:rsidRPr="00E6325A">
              <w:rPr>
                <w:rFonts w:asciiTheme="majorBidi" w:hAnsiTheme="majorBidi" w:cstheme="majorBidi"/>
                <w:sz w:val="20"/>
                <w:szCs w:val="20"/>
                <w:lang w:val="fr-FR"/>
              </w:rPr>
              <w:t>Aires faisant l’objet de restauration</w:t>
            </w:r>
          </w:p>
        </w:tc>
        <w:tc>
          <w:tcPr>
            <w:tcW w:w="2611" w:type="dxa"/>
            <w:shd w:val="clear" w:color="auto" w:fill="FFFFFF" w:themeFill="background1"/>
          </w:tcPr>
          <w:p w14:paraId="0B0B03E8" w14:textId="026EB867" w:rsidR="00C05A66" w:rsidRPr="00E6325A" w:rsidRDefault="0054704C"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Organisation des Nations Unies pour l'alimentation et l'agriculture </w:t>
            </w:r>
            <w:r w:rsidR="00FE7B88" w:rsidRPr="00E6325A">
              <w:rPr>
                <w:rFonts w:asciiTheme="majorBidi" w:hAnsiTheme="majorBidi" w:cstheme="majorBidi"/>
                <w:sz w:val="20"/>
                <w:szCs w:val="20"/>
                <w:lang w:val="fr-FR"/>
              </w:rPr>
              <w:t xml:space="preserve">/ </w:t>
            </w:r>
            <w:r w:rsidR="00FE7B88" w:rsidRPr="00E6325A">
              <w:rPr>
                <w:lang w:val="fr-FR"/>
              </w:rPr>
              <w:t>Cadre</w:t>
            </w:r>
            <w:r w:rsidRPr="00E6325A">
              <w:rPr>
                <w:rFonts w:asciiTheme="majorBidi" w:hAnsiTheme="majorBidi" w:cstheme="majorBidi"/>
                <w:sz w:val="20"/>
                <w:szCs w:val="20"/>
                <w:lang w:val="fr-FR"/>
              </w:rPr>
              <w:t xml:space="preserve"> pour le suivi de la restauration des écosystèmes</w:t>
            </w:r>
          </w:p>
        </w:tc>
        <w:tc>
          <w:tcPr>
            <w:tcW w:w="8241" w:type="dxa"/>
            <w:shd w:val="clear" w:color="auto" w:fill="FFFFFF" w:themeFill="background1"/>
          </w:tcPr>
          <w:p w14:paraId="40A193DA" w14:textId="6ED858FE"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w:t>
            </w:r>
            <w:r w:rsidR="00A248F6" w:rsidRPr="00E6325A">
              <w:rPr>
                <w:rFonts w:asciiTheme="majorBidi" w:hAnsiTheme="majorBidi" w:cstheme="majorBidi"/>
                <w:sz w:val="20"/>
                <w:szCs w:val="20"/>
                <w:lang w:val="fr-FR"/>
              </w:rPr>
              <w:t xml:space="preserve">La base de données du cadre </w:t>
            </w:r>
            <w:r w:rsidR="007C0F9E" w:rsidRPr="00E6325A">
              <w:rPr>
                <w:rFonts w:asciiTheme="majorBidi" w:hAnsiTheme="majorBidi" w:cstheme="majorBidi"/>
                <w:sz w:val="20"/>
                <w:szCs w:val="20"/>
                <w:lang w:val="fr-FR"/>
              </w:rPr>
              <w:t>de</w:t>
            </w:r>
            <w:r w:rsidR="00A248F6" w:rsidRPr="00E6325A">
              <w:rPr>
                <w:rFonts w:asciiTheme="majorBidi" w:hAnsiTheme="majorBidi" w:cstheme="majorBidi"/>
                <w:sz w:val="20"/>
                <w:szCs w:val="20"/>
                <w:lang w:val="fr-FR"/>
              </w:rPr>
              <w:t xml:space="preserve"> suivi de la restauration des écosystèmes est opérationnelle, mais des orientations doivent encore être élaborées. </w:t>
            </w:r>
          </w:p>
          <w:p w14:paraId="11B1F15B" w14:textId="77777777" w:rsidR="00C05A66" w:rsidRPr="00E6325A" w:rsidRDefault="00C05A66" w:rsidP="00991C64">
            <w:pPr>
              <w:tabs>
                <w:tab w:val="left" w:pos="1333"/>
              </w:tabs>
              <w:ind w:left="-28"/>
              <w:jc w:val="left"/>
              <w:rPr>
                <w:rFonts w:asciiTheme="majorBidi" w:hAnsiTheme="majorBidi" w:cstheme="majorBidi"/>
                <w:sz w:val="20"/>
                <w:szCs w:val="20"/>
                <w:lang w:val="fr-FR"/>
              </w:rPr>
            </w:pPr>
          </w:p>
        </w:tc>
      </w:tr>
      <w:tr w:rsidR="00C05A66" w:rsidRPr="00E6325A" w14:paraId="33E78391" w14:textId="77777777" w:rsidTr="000C6F5D">
        <w:trPr>
          <w:trHeight w:val="299"/>
          <w:jc w:val="center"/>
        </w:trPr>
        <w:tc>
          <w:tcPr>
            <w:tcW w:w="3249" w:type="dxa"/>
            <w:shd w:val="clear" w:color="auto" w:fill="FFFFFF" w:themeFill="background1"/>
          </w:tcPr>
          <w:p w14:paraId="7307E32D" w14:textId="2F1D8AF2"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3.1 </w:t>
            </w:r>
            <w:r w:rsidR="007008F2" w:rsidRPr="00E6325A">
              <w:rPr>
                <w:rFonts w:asciiTheme="majorBidi" w:hAnsiTheme="majorBidi" w:cstheme="majorBidi"/>
                <w:sz w:val="20"/>
                <w:szCs w:val="20"/>
                <w:lang w:val="fr-FR"/>
              </w:rPr>
              <w:t>Couverture des aires protégées et d’autres mesures de conservation efficaces par zone</w:t>
            </w:r>
          </w:p>
        </w:tc>
        <w:tc>
          <w:tcPr>
            <w:tcW w:w="2611" w:type="dxa"/>
            <w:shd w:val="clear" w:color="auto" w:fill="FFFFFF" w:themeFill="background1"/>
          </w:tcPr>
          <w:p w14:paraId="10A31E2D" w14:textId="0A4C5639" w:rsidR="00C05A66" w:rsidRPr="00E6325A" w:rsidRDefault="004628FA"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Centre mondial de surveillance de la conservation du Programme des Nations Unies pour l'environnement</w:t>
            </w:r>
            <w:r w:rsidR="0079128D" w:rsidRPr="00E6325A">
              <w:rPr>
                <w:rFonts w:asciiTheme="majorBidi" w:hAnsiTheme="majorBidi" w:cstheme="majorBidi"/>
                <w:sz w:val="20"/>
                <w:szCs w:val="20"/>
                <w:lang w:val="fr-FR"/>
              </w:rPr>
              <w:t> ;</w:t>
            </w:r>
            <w:r w:rsidRPr="00E6325A">
              <w:rPr>
                <w:rFonts w:asciiTheme="majorBidi" w:hAnsiTheme="majorBidi" w:cstheme="majorBidi"/>
                <w:sz w:val="20"/>
                <w:szCs w:val="20"/>
                <w:lang w:val="fr-FR"/>
              </w:rPr>
              <w:t xml:space="preserve"> Union internationale pour la </w:t>
            </w:r>
            <w:r w:rsidRPr="00E6325A">
              <w:rPr>
                <w:rFonts w:asciiTheme="majorBidi" w:hAnsiTheme="majorBidi" w:cstheme="majorBidi"/>
                <w:sz w:val="20"/>
                <w:szCs w:val="20"/>
                <w:lang w:val="fr-FR"/>
              </w:rPr>
              <w:lastRenderedPageBreak/>
              <w:t>conservation de la nature</w:t>
            </w:r>
            <w:r w:rsidR="0079128D" w:rsidRPr="00E6325A">
              <w:rPr>
                <w:rFonts w:asciiTheme="majorBidi" w:hAnsiTheme="majorBidi" w:cstheme="majorBidi"/>
                <w:sz w:val="20"/>
                <w:szCs w:val="20"/>
                <w:lang w:val="fr-FR"/>
              </w:rPr>
              <w:t> ;</w:t>
            </w:r>
            <w:r w:rsidRPr="00E6325A">
              <w:rPr>
                <w:rFonts w:asciiTheme="majorBidi" w:hAnsiTheme="majorBidi" w:cstheme="majorBidi"/>
                <w:sz w:val="20"/>
                <w:szCs w:val="20"/>
                <w:lang w:val="fr-FR"/>
              </w:rPr>
              <w:t xml:space="preserve"> BirdLife International</w:t>
            </w:r>
          </w:p>
        </w:tc>
        <w:tc>
          <w:tcPr>
            <w:tcW w:w="8241" w:type="dxa"/>
            <w:shd w:val="clear" w:color="auto" w:fill="FFFFFF" w:themeFill="background1"/>
          </w:tcPr>
          <w:p w14:paraId="5CC95C51" w14:textId="7C3A3F88"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5 - </w:t>
            </w:r>
            <w:r w:rsidR="004C3658" w:rsidRPr="00E6325A">
              <w:rPr>
                <w:rFonts w:asciiTheme="majorBidi" w:hAnsiTheme="majorBidi" w:cstheme="majorBidi"/>
                <w:sz w:val="20"/>
                <w:szCs w:val="20"/>
                <w:lang w:val="fr-FR"/>
              </w:rPr>
              <w:t xml:space="preserve">La méthode de </w:t>
            </w:r>
            <w:r w:rsidR="00C34936" w:rsidRPr="00E6325A">
              <w:rPr>
                <w:rFonts w:asciiTheme="majorBidi" w:hAnsiTheme="majorBidi" w:cstheme="majorBidi"/>
                <w:sz w:val="20"/>
                <w:szCs w:val="20"/>
                <w:lang w:val="fr-FR"/>
              </w:rPr>
              <w:t>ventil</w:t>
            </w:r>
            <w:r w:rsidR="004C3658" w:rsidRPr="00E6325A">
              <w:rPr>
                <w:rFonts w:asciiTheme="majorBidi" w:hAnsiTheme="majorBidi" w:cstheme="majorBidi"/>
                <w:sz w:val="20"/>
                <w:szCs w:val="20"/>
                <w:lang w:val="fr-FR"/>
              </w:rPr>
              <w:t xml:space="preserve">ation par efficacité fait actuellement l'objet d'une consultation, coordonnée par le Centre mondial de surveillance de la conservation du Programme des Nations Unies pour l'environnement, en vue d'une finalisation d'ici à la fin de 2024. Le Centre mondial de surveillance de la conservation et l'Union internationale pour la conservation de la nature fournissent des orientations sur d'autres mesures efficaces de conservation par zone, sur l'efficacité et la </w:t>
            </w:r>
            <w:r w:rsidR="004C3658" w:rsidRPr="00E6325A">
              <w:rPr>
                <w:rFonts w:asciiTheme="majorBidi" w:hAnsiTheme="majorBidi" w:cstheme="majorBidi"/>
                <w:sz w:val="20"/>
                <w:szCs w:val="20"/>
                <w:lang w:val="fr-FR"/>
              </w:rPr>
              <w:lastRenderedPageBreak/>
              <w:t>gouvernance, et les partenaires des zones clés pour la biodiversité apportent un soutien continu à l'identification des zones importantes pour la biodiversité</w:t>
            </w:r>
            <w:r w:rsidRPr="00E6325A">
              <w:rPr>
                <w:rFonts w:asciiTheme="majorBidi" w:hAnsiTheme="majorBidi" w:cstheme="majorBidi"/>
                <w:sz w:val="20"/>
                <w:szCs w:val="20"/>
                <w:lang w:val="fr-FR"/>
              </w:rPr>
              <w:t xml:space="preserve">. </w:t>
            </w:r>
          </w:p>
        </w:tc>
      </w:tr>
      <w:tr w:rsidR="00C05A66" w:rsidRPr="00E6325A" w14:paraId="7056F4FD" w14:textId="77777777" w:rsidTr="000C6F5D">
        <w:trPr>
          <w:trHeight w:val="299"/>
          <w:jc w:val="center"/>
        </w:trPr>
        <w:tc>
          <w:tcPr>
            <w:tcW w:w="3249" w:type="dxa"/>
            <w:shd w:val="clear" w:color="auto" w:fill="FFFFFF" w:themeFill="background1"/>
          </w:tcPr>
          <w:p w14:paraId="53AF19FB" w14:textId="309F6D64"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5.1 </w:t>
            </w:r>
            <w:r w:rsidR="00BE7638" w:rsidRPr="00E6325A">
              <w:rPr>
                <w:rFonts w:asciiTheme="majorBidi" w:hAnsiTheme="majorBidi" w:cstheme="majorBidi"/>
                <w:sz w:val="20"/>
                <w:szCs w:val="20"/>
                <w:lang w:val="fr-FR"/>
              </w:rPr>
              <w:t>Proportion de stocks halieutiques restant dans des limites biologiquement durables</w:t>
            </w:r>
          </w:p>
        </w:tc>
        <w:tc>
          <w:tcPr>
            <w:tcW w:w="2611" w:type="dxa"/>
            <w:shd w:val="clear" w:color="auto" w:fill="FFFFFF" w:themeFill="background1"/>
          </w:tcPr>
          <w:p w14:paraId="7F8496E2" w14:textId="69D2FB57" w:rsidR="00C05A66" w:rsidRPr="00E6325A" w:rsidRDefault="004628FA"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des Nations Unies pour l'alimentation et l'agriculture</w:t>
            </w:r>
          </w:p>
        </w:tc>
        <w:tc>
          <w:tcPr>
            <w:tcW w:w="8241" w:type="dxa"/>
            <w:shd w:val="clear" w:color="auto" w:fill="FFFFFF" w:themeFill="background1"/>
          </w:tcPr>
          <w:p w14:paraId="1C9D611A" w14:textId="51D62A10" w:rsidR="00C05A66" w:rsidRPr="00E6325A" w:rsidRDefault="00C05A66" w:rsidP="00991C6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5 - </w:t>
            </w:r>
            <w:r w:rsidR="00D91D77" w:rsidRPr="00E6325A">
              <w:rPr>
                <w:rFonts w:asciiTheme="majorBidi" w:hAnsiTheme="majorBidi" w:cstheme="majorBidi"/>
                <w:sz w:val="20"/>
                <w:szCs w:val="20"/>
                <w:lang w:val="fr-FR"/>
              </w:rPr>
              <w:t>Cet indicateur relève des Objectifs de développement durable (14.4.1)</w:t>
            </w:r>
            <w:r w:rsidR="0079128D" w:rsidRPr="00E6325A">
              <w:rPr>
                <w:rFonts w:asciiTheme="majorBidi" w:hAnsiTheme="majorBidi" w:cstheme="majorBidi"/>
                <w:sz w:val="20"/>
                <w:szCs w:val="20"/>
                <w:lang w:val="fr-FR"/>
              </w:rPr>
              <w:t> ;</w:t>
            </w:r>
            <w:r w:rsidR="00D91D77" w:rsidRPr="00E6325A">
              <w:rPr>
                <w:rFonts w:asciiTheme="majorBidi" w:hAnsiTheme="majorBidi" w:cstheme="majorBidi"/>
                <w:sz w:val="20"/>
                <w:szCs w:val="20"/>
                <w:lang w:val="fr-FR"/>
              </w:rPr>
              <w:t xml:space="preserve"> toutefois, il concerne la durabilité des stocks de poissons qui se déplacent souvent au-delà des frontières nationales et dans des zones ne relevant d'aucune juridiction nationale</w:t>
            </w:r>
            <w:r w:rsidR="0079128D" w:rsidRPr="00E6325A">
              <w:rPr>
                <w:rFonts w:asciiTheme="majorBidi" w:hAnsiTheme="majorBidi" w:cstheme="majorBidi"/>
                <w:sz w:val="20"/>
                <w:szCs w:val="20"/>
                <w:lang w:val="fr-FR"/>
              </w:rPr>
              <w:t> ;</w:t>
            </w:r>
            <w:r w:rsidR="00D91D77" w:rsidRPr="00E6325A">
              <w:rPr>
                <w:rFonts w:asciiTheme="majorBidi" w:hAnsiTheme="majorBidi" w:cstheme="majorBidi"/>
                <w:sz w:val="20"/>
                <w:szCs w:val="20"/>
                <w:lang w:val="fr-FR"/>
              </w:rPr>
              <w:t xml:space="preserve"> il est donc principalement rapporté aux niveaux régional et mondial. Un cadre pour des rapports significatifs au niveau national est fourni par l'Organisation des Nations Unies pour l'alimentation et l'agriculture depuis 2018</w:t>
            </w:r>
            <w:r w:rsidR="0079128D" w:rsidRPr="00E6325A">
              <w:rPr>
                <w:rFonts w:asciiTheme="majorBidi" w:hAnsiTheme="majorBidi" w:cstheme="majorBidi"/>
                <w:sz w:val="20"/>
                <w:szCs w:val="20"/>
                <w:lang w:val="fr-FR"/>
              </w:rPr>
              <w:t> ;</w:t>
            </w:r>
            <w:r w:rsidR="00D91D77" w:rsidRPr="00E6325A">
              <w:rPr>
                <w:rFonts w:asciiTheme="majorBidi" w:hAnsiTheme="majorBidi" w:cstheme="majorBidi"/>
                <w:sz w:val="20"/>
                <w:szCs w:val="20"/>
                <w:lang w:val="fr-FR"/>
              </w:rPr>
              <w:t xml:space="preserve"> la demande de données nationales par le biais du processus des objectifs de développement durable est nécessaire pour améliorer la couverture des données.</w:t>
            </w:r>
            <w:r w:rsidRPr="00E6325A">
              <w:rPr>
                <w:rFonts w:asciiTheme="majorBidi" w:hAnsiTheme="majorBidi" w:cstheme="majorBidi"/>
                <w:sz w:val="20"/>
                <w:szCs w:val="20"/>
                <w:lang w:val="fr-FR"/>
              </w:rPr>
              <w:t xml:space="preserve"> </w:t>
            </w:r>
          </w:p>
          <w:p w14:paraId="5CA2E5CE" w14:textId="77777777" w:rsidR="00C05A66" w:rsidRPr="00E6325A" w:rsidRDefault="00C05A66" w:rsidP="00991C64">
            <w:pPr>
              <w:tabs>
                <w:tab w:val="left" w:pos="1333"/>
              </w:tabs>
              <w:ind w:left="-28"/>
              <w:jc w:val="left"/>
              <w:rPr>
                <w:rFonts w:asciiTheme="majorBidi" w:hAnsiTheme="majorBidi" w:cstheme="majorBidi"/>
                <w:sz w:val="20"/>
                <w:szCs w:val="20"/>
                <w:lang w:val="fr-FR"/>
              </w:rPr>
            </w:pPr>
          </w:p>
        </w:tc>
      </w:tr>
      <w:tr w:rsidR="00C05A66" w:rsidRPr="00E6325A" w14:paraId="6A93228B" w14:textId="77777777" w:rsidTr="000C6F5D">
        <w:trPr>
          <w:trHeight w:val="299"/>
          <w:jc w:val="center"/>
        </w:trPr>
        <w:tc>
          <w:tcPr>
            <w:tcW w:w="3249" w:type="dxa"/>
            <w:shd w:val="clear" w:color="auto" w:fill="FFFFFF" w:themeFill="background1"/>
          </w:tcPr>
          <w:p w14:paraId="53016FFE" w14:textId="5B550F87" w:rsidR="00C05A66" w:rsidRPr="00E6325A" w:rsidRDefault="00C05A66" w:rsidP="00991C64">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6.1 </w:t>
            </w:r>
            <w:r w:rsidR="007E4875" w:rsidRPr="00E6325A">
              <w:rPr>
                <w:rFonts w:asciiTheme="majorBidi" w:hAnsiTheme="majorBidi" w:cstheme="majorBidi"/>
                <w:sz w:val="20"/>
                <w:szCs w:val="20"/>
                <w:lang w:val="fr-FR"/>
              </w:rPr>
              <w:t>Taux d’établissement d’espèces exotiques envahissantes</w:t>
            </w:r>
          </w:p>
        </w:tc>
        <w:tc>
          <w:tcPr>
            <w:tcW w:w="2611" w:type="dxa"/>
            <w:shd w:val="clear" w:color="auto" w:fill="FFFFFF" w:themeFill="background1"/>
          </w:tcPr>
          <w:p w14:paraId="79323445" w14:textId="7C51FD01" w:rsidR="00C05A66" w:rsidRPr="00E6325A" w:rsidRDefault="004628FA" w:rsidP="00991C64">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Groupe sur l'observation de la Terre - Réseau d'observation de la biodiversité</w:t>
            </w:r>
          </w:p>
        </w:tc>
        <w:tc>
          <w:tcPr>
            <w:tcW w:w="8241" w:type="dxa"/>
            <w:shd w:val="clear" w:color="auto" w:fill="FFFFFF" w:themeFill="background1"/>
          </w:tcPr>
          <w:p w14:paraId="160C2278" w14:textId="6CDA50AC" w:rsidR="00C05A66" w:rsidRPr="00E6325A" w:rsidRDefault="00C05A66" w:rsidP="00167964">
            <w:pPr>
              <w:tabs>
                <w:tab w:val="left" w:pos="1333"/>
              </w:tabs>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 </w:t>
            </w:r>
            <w:r w:rsidR="002106FA" w:rsidRPr="00E6325A">
              <w:rPr>
                <w:rFonts w:asciiTheme="majorBidi" w:hAnsiTheme="majorBidi" w:cstheme="majorBidi"/>
                <w:sz w:val="20"/>
                <w:szCs w:val="20"/>
                <w:lang w:val="fr-FR"/>
              </w:rPr>
              <w:t>Cet indicateur est prêt à l'emploi</w:t>
            </w:r>
            <w:r w:rsidR="0079128D" w:rsidRPr="00E6325A">
              <w:rPr>
                <w:rFonts w:asciiTheme="majorBidi" w:hAnsiTheme="majorBidi" w:cstheme="majorBidi"/>
                <w:sz w:val="20"/>
                <w:szCs w:val="20"/>
                <w:lang w:val="fr-FR"/>
              </w:rPr>
              <w:t> ;</w:t>
            </w:r>
            <w:r w:rsidRPr="00E6325A">
              <w:rPr>
                <w:rFonts w:asciiTheme="majorBidi" w:hAnsiTheme="majorBidi" w:cstheme="majorBidi"/>
                <w:sz w:val="20"/>
                <w:szCs w:val="20"/>
                <w:lang w:val="fr-FR"/>
              </w:rPr>
              <w:t xml:space="preserve"> </w:t>
            </w:r>
            <w:r w:rsidR="003E49F4" w:rsidRPr="00E6325A">
              <w:rPr>
                <w:rFonts w:asciiTheme="majorBidi" w:hAnsiTheme="majorBidi" w:cstheme="majorBidi"/>
                <w:sz w:val="20"/>
                <w:szCs w:val="20"/>
                <w:lang w:val="fr-FR"/>
              </w:rPr>
              <w:t>cependant, le développement de flux d'indicateurs combinant des données et des modèles est en cours de préparation par le groupe sur l'observation de la Terre - Réseau d'observation de la biodiversité</w:t>
            </w:r>
            <w:r w:rsidRPr="00E6325A">
              <w:rPr>
                <w:rFonts w:asciiTheme="majorBidi" w:hAnsiTheme="majorBidi" w:cstheme="majorBidi"/>
                <w:sz w:val="20"/>
                <w:szCs w:val="20"/>
                <w:lang w:val="fr-FR"/>
              </w:rPr>
              <w:t>.</w:t>
            </w:r>
          </w:p>
        </w:tc>
      </w:tr>
      <w:tr w:rsidR="00ED3E1B" w:rsidRPr="00E6325A" w14:paraId="73E2FDD9" w14:textId="77777777" w:rsidTr="000C6F5D">
        <w:trPr>
          <w:trHeight w:val="559"/>
          <w:jc w:val="center"/>
        </w:trPr>
        <w:tc>
          <w:tcPr>
            <w:tcW w:w="3249" w:type="dxa"/>
            <w:shd w:val="clear" w:color="auto" w:fill="FFFFFF" w:themeFill="background1"/>
          </w:tcPr>
          <w:p w14:paraId="29A11D3E" w14:textId="7155F5A7"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7.1 Indice sur le potentiel d’eutrophisation côtière</w:t>
            </w:r>
          </w:p>
        </w:tc>
        <w:tc>
          <w:tcPr>
            <w:tcW w:w="2611" w:type="dxa"/>
            <w:shd w:val="clear" w:color="auto" w:fill="FFFFFF" w:themeFill="background1"/>
          </w:tcPr>
          <w:p w14:paraId="24EB98D6" w14:textId="7016A6A2" w:rsidR="00ED3E1B" w:rsidRPr="00E6325A" w:rsidRDefault="00ED3E1B" w:rsidP="00ED3E1B">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Programme des Nations Unies pour l'environnement</w:t>
            </w:r>
          </w:p>
        </w:tc>
        <w:tc>
          <w:tcPr>
            <w:tcW w:w="8241" w:type="dxa"/>
            <w:shd w:val="clear" w:color="auto" w:fill="FFFFFF" w:themeFill="background1"/>
          </w:tcPr>
          <w:p w14:paraId="7D52FDE4" w14:textId="4D10B5A5"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4</w:t>
            </w:r>
            <w:r w:rsidR="00F71E3F" w:rsidRPr="00E6325A">
              <w:rPr>
                <w:rFonts w:asciiTheme="majorBidi" w:hAnsiTheme="majorBidi" w:cstheme="majorBidi"/>
                <w:sz w:val="20"/>
                <w:szCs w:val="20"/>
                <w:lang w:val="fr-FR"/>
              </w:rPr>
              <w:t xml:space="preserve"> </w:t>
            </w:r>
            <w:r w:rsidRPr="00E6325A">
              <w:rPr>
                <w:rFonts w:asciiTheme="majorBidi" w:hAnsiTheme="majorBidi" w:cstheme="majorBidi"/>
                <w:sz w:val="20"/>
                <w:szCs w:val="20"/>
                <w:lang w:val="fr-FR"/>
              </w:rPr>
              <w:t xml:space="preserve">- </w:t>
            </w:r>
            <w:r w:rsidR="001A3FE3" w:rsidRPr="00E6325A">
              <w:rPr>
                <w:rFonts w:asciiTheme="majorBidi" w:hAnsiTheme="majorBidi" w:cstheme="majorBidi"/>
                <w:sz w:val="20"/>
                <w:szCs w:val="20"/>
                <w:lang w:val="fr-FR"/>
              </w:rPr>
              <w:t>Il s'agit d'un indicateur des objectifs de développement durable (14.2.1). Le Programme des Nations Unies pour l'environnement calcule actuellement la composante non fluviale, prévue pour octobre 2024, puis commencera à se pencher sur la nationalisation du modèle mondial de l'indice du potentiel d'eutrophisation côtière et sur la préparation de lignes directrices nationales étape par étape</w:t>
            </w:r>
            <w:r w:rsidRPr="00E6325A">
              <w:rPr>
                <w:rFonts w:asciiTheme="majorBidi" w:hAnsiTheme="majorBidi" w:cstheme="majorBidi"/>
                <w:sz w:val="20"/>
                <w:szCs w:val="20"/>
                <w:lang w:val="fr-FR"/>
              </w:rPr>
              <w:t>.</w:t>
            </w:r>
          </w:p>
        </w:tc>
      </w:tr>
      <w:tr w:rsidR="00ED3E1B" w:rsidRPr="00E6325A" w14:paraId="2660961A" w14:textId="77777777" w:rsidTr="000C6F5D">
        <w:trPr>
          <w:trHeight w:val="559"/>
          <w:jc w:val="center"/>
        </w:trPr>
        <w:tc>
          <w:tcPr>
            <w:tcW w:w="3249" w:type="dxa"/>
            <w:shd w:val="clear" w:color="auto" w:fill="FFFFFF" w:themeFill="background1"/>
          </w:tcPr>
          <w:p w14:paraId="66316EEE" w14:textId="47E92E09" w:rsidR="00ED3E1B" w:rsidRPr="00E6325A" w:rsidRDefault="00ED3E1B" w:rsidP="00ED3E1B">
            <w:pPr>
              <w:ind w:left="29"/>
              <w:jc w:val="left"/>
              <w:rPr>
                <w:rFonts w:asciiTheme="majorBidi" w:hAnsiTheme="majorBidi" w:cstheme="majorBidi"/>
                <w:sz w:val="20"/>
                <w:szCs w:val="20"/>
                <w:u w:val="single"/>
                <w:lang w:val="fr-FR"/>
              </w:rPr>
            </w:pPr>
            <w:r w:rsidRPr="00E6325A">
              <w:rPr>
                <w:rFonts w:asciiTheme="majorBidi" w:hAnsiTheme="majorBidi" w:cstheme="majorBidi"/>
                <w:sz w:val="20"/>
                <w:szCs w:val="20"/>
                <w:lang w:val="fr-FR"/>
              </w:rPr>
              <w:t>7.2 Concentration de pesticides dans l’environnement</w:t>
            </w:r>
          </w:p>
        </w:tc>
        <w:tc>
          <w:tcPr>
            <w:tcW w:w="2611" w:type="dxa"/>
            <w:shd w:val="clear" w:color="auto" w:fill="FFFFFF" w:themeFill="background1"/>
          </w:tcPr>
          <w:p w14:paraId="11799F78" w14:textId="11387157" w:rsidR="00ED3E1B" w:rsidRPr="00E6325A" w:rsidRDefault="00ED3E1B" w:rsidP="00ED3E1B">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des Nations Unies pour l'alimentation et l'agriculture</w:t>
            </w:r>
          </w:p>
        </w:tc>
        <w:tc>
          <w:tcPr>
            <w:tcW w:w="8241" w:type="dxa"/>
            <w:shd w:val="clear" w:color="auto" w:fill="FFFFFF" w:themeFill="background1"/>
          </w:tcPr>
          <w:p w14:paraId="01E76D81" w14:textId="0D95F626"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3</w:t>
            </w:r>
            <w:r w:rsidR="00F71E3F" w:rsidRPr="00E6325A">
              <w:rPr>
                <w:rFonts w:asciiTheme="majorBidi" w:hAnsiTheme="majorBidi" w:cstheme="majorBidi"/>
                <w:sz w:val="20"/>
                <w:szCs w:val="20"/>
                <w:lang w:val="fr-FR"/>
              </w:rPr>
              <w:t xml:space="preserve"> </w:t>
            </w:r>
            <w:r w:rsidRPr="00E6325A">
              <w:rPr>
                <w:rFonts w:asciiTheme="majorBidi" w:hAnsiTheme="majorBidi" w:cstheme="majorBidi"/>
                <w:sz w:val="20"/>
                <w:szCs w:val="20"/>
                <w:lang w:val="fr-FR"/>
              </w:rPr>
              <w:t xml:space="preserve">- </w:t>
            </w:r>
            <w:r w:rsidR="004C16C1" w:rsidRPr="00E6325A">
              <w:rPr>
                <w:rFonts w:asciiTheme="majorBidi" w:hAnsiTheme="majorBidi" w:cstheme="majorBidi"/>
                <w:sz w:val="20"/>
                <w:szCs w:val="20"/>
                <w:lang w:val="fr-FR"/>
              </w:rPr>
              <w:t>Le développement de l'indicateur doit être poursuivi avant qu'il puisse être opérationnel, notamment en ce qui concerne les lignes directrices et les protocoles (en particulier l'identification des meilleures sources de données pour une utilisation annuelle, le calcul des seuils de risque et la pondération des toxicités par groupe d'espèces), ainsi que les essais. L'Organisation des Nations Unies pour l'alimentation et l'agriculture pourrait convoquer un groupe de travail chargé de finaliser et de tester l'indicateur de toxicité totale appliquée agrégée et de soutenir cet indicateur</w:t>
            </w:r>
            <w:r w:rsidRPr="00E6325A">
              <w:rPr>
                <w:rFonts w:asciiTheme="majorBidi" w:hAnsiTheme="majorBidi" w:cstheme="majorBidi"/>
                <w:sz w:val="20"/>
                <w:szCs w:val="20"/>
                <w:lang w:val="fr-FR"/>
              </w:rPr>
              <w:t>.</w:t>
            </w:r>
            <w:r w:rsidRPr="00E6325A">
              <w:rPr>
                <w:rStyle w:val="Appelnotedebasdep"/>
                <w:rFonts w:asciiTheme="majorBidi" w:hAnsiTheme="majorBidi" w:cstheme="majorBidi"/>
                <w:sz w:val="20"/>
                <w:szCs w:val="20"/>
                <w:lang w:val="fr-FR"/>
              </w:rPr>
              <w:footnoteReference w:id="28"/>
            </w:r>
          </w:p>
        </w:tc>
      </w:tr>
      <w:tr w:rsidR="00ED3E1B" w:rsidRPr="00E6325A" w14:paraId="30B4D2D0" w14:textId="77777777" w:rsidTr="000C6F5D">
        <w:trPr>
          <w:trHeight w:val="559"/>
          <w:jc w:val="center"/>
        </w:trPr>
        <w:tc>
          <w:tcPr>
            <w:tcW w:w="3249" w:type="dxa"/>
            <w:shd w:val="clear" w:color="auto" w:fill="FFFFFF" w:themeFill="background1"/>
          </w:tcPr>
          <w:p w14:paraId="626B2BAD" w14:textId="08F20652"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9.1 Avantages retirés de l’utilisation durable des espèces sauvages</w:t>
            </w:r>
          </w:p>
        </w:tc>
        <w:tc>
          <w:tcPr>
            <w:tcW w:w="2611" w:type="dxa"/>
            <w:shd w:val="clear" w:color="auto" w:fill="FFFFFF" w:themeFill="background1"/>
          </w:tcPr>
          <w:p w14:paraId="44778096" w14:textId="470FA3F6" w:rsidR="00ED3E1B" w:rsidRPr="00E6325A" w:rsidRDefault="00ED3E1B" w:rsidP="00ED3E1B">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Pas de métadonnées/Secrétariat de la Convention sur la diversité biologique</w:t>
            </w:r>
          </w:p>
        </w:tc>
        <w:tc>
          <w:tcPr>
            <w:tcW w:w="8241" w:type="dxa"/>
            <w:shd w:val="clear" w:color="auto" w:fill="FFFFFF" w:themeFill="background1"/>
          </w:tcPr>
          <w:p w14:paraId="378CD42F" w14:textId="77A9523E"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1 - </w:t>
            </w:r>
            <w:r w:rsidR="004C16C1" w:rsidRPr="00E6325A">
              <w:rPr>
                <w:rFonts w:asciiTheme="majorBidi" w:hAnsiTheme="majorBidi" w:cstheme="majorBidi"/>
                <w:sz w:val="20"/>
                <w:szCs w:val="20"/>
                <w:lang w:val="fr-FR"/>
              </w:rPr>
              <w:t xml:space="preserve">L'indicateur binaire pour la cible 9 et les </w:t>
            </w:r>
            <w:r w:rsidR="00C34936" w:rsidRPr="00E6325A">
              <w:rPr>
                <w:rFonts w:asciiTheme="majorBidi" w:hAnsiTheme="majorBidi" w:cstheme="majorBidi"/>
                <w:sz w:val="20"/>
                <w:szCs w:val="20"/>
                <w:lang w:val="fr-FR"/>
              </w:rPr>
              <w:t>ventil</w:t>
            </w:r>
            <w:r w:rsidR="004C16C1" w:rsidRPr="00E6325A">
              <w:rPr>
                <w:rFonts w:asciiTheme="majorBidi" w:hAnsiTheme="majorBidi" w:cstheme="majorBidi"/>
                <w:sz w:val="20"/>
                <w:szCs w:val="20"/>
                <w:lang w:val="fr-FR"/>
              </w:rPr>
              <w:t xml:space="preserve">ations pertinentes d'autres indicateurs peuvent être utilisés aux fins du septième cycle de rapports nationaux. Une proposition </w:t>
            </w:r>
            <w:r w:rsidR="003E7DD4" w:rsidRPr="00E6325A">
              <w:rPr>
                <w:rFonts w:asciiTheme="majorBidi" w:hAnsiTheme="majorBidi" w:cstheme="majorBidi"/>
                <w:sz w:val="20"/>
                <w:szCs w:val="20"/>
                <w:lang w:val="fr-FR"/>
              </w:rPr>
              <w:t>visant à</w:t>
            </w:r>
            <w:r w:rsidR="004C16C1" w:rsidRPr="00E6325A">
              <w:rPr>
                <w:rFonts w:asciiTheme="majorBidi" w:hAnsiTheme="majorBidi" w:cstheme="majorBidi"/>
                <w:sz w:val="20"/>
                <w:szCs w:val="20"/>
                <w:lang w:val="fr-FR"/>
              </w:rPr>
              <w:t xml:space="preserve"> l'élaboration d'un </w:t>
            </w:r>
            <w:r w:rsidR="002B26D0" w:rsidRPr="00E6325A">
              <w:rPr>
                <w:rFonts w:asciiTheme="majorBidi" w:hAnsiTheme="majorBidi" w:cstheme="majorBidi"/>
                <w:sz w:val="20"/>
                <w:szCs w:val="20"/>
                <w:lang w:val="fr-FR"/>
              </w:rPr>
              <w:t>indicateur pourrait</w:t>
            </w:r>
            <w:r w:rsidR="00C80A7A" w:rsidRPr="00E6325A">
              <w:rPr>
                <w:rFonts w:asciiTheme="majorBidi" w:hAnsiTheme="majorBidi" w:cstheme="majorBidi"/>
                <w:sz w:val="20"/>
                <w:szCs w:val="20"/>
                <w:lang w:val="fr-FR"/>
              </w:rPr>
              <w:t xml:space="preserve"> être examinée </w:t>
            </w:r>
            <w:r w:rsidR="004C16C1" w:rsidRPr="00E6325A">
              <w:rPr>
                <w:rFonts w:asciiTheme="majorBidi" w:hAnsiTheme="majorBidi" w:cstheme="majorBidi"/>
                <w:sz w:val="20"/>
                <w:szCs w:val="20"/>
                <w:lang w:val="fr-FR"/>
              </w:rPr>
              <w:t>à l'avenir.</w:t>
            </w:r>
          </w:p>
        </w:tc>
      </w:tr>
      <w:tr w:rsidR="00ED3E1B" w:rsidRPr="00E6325A" w14:paraId="0CA46DE3" w14:textId="77777777" w:rsidTr="000C6F5D">
        <w:trPr>
          <w:trHeight w:val="299"/>
          <w:jc w:val="center"/>
        </w:trPr>
        <w:tc>
          <w:tcPr>
            <w:tcW w:w="3249" w:type="dxa"/>
            <w:shd w:val="clear" w:color="auto" w:fill="FFFFFF" w:themeFill="background1"/>
          </w:tcPr>
          <w:p w14:paraId="240830D5" w14:textId="7E97A5FF"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9.2 Pourcentage de la population ayant une occupation traditionnelle</w:t>
            </w:r>
          </w:p>
        </w:tc>
        <w:tc>
          <w:tcPr>
            <w:tcW w:w="2611" w:type="dxa"/>
            <w:shd w:val="clear" w:color="auto" w:fill="FFFFFF" w:themeFill="background1"/>
          </w:tcPr>
          <w:p w14:paraId="694628DA" w14:textId="52704777" w:rsidR="00ED3E1B" w:rsidRPr="00E6325A" w:rsidRDefault="00ED3E1B" w:rsidP="00ED3E1B">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internationale du travail</w:t>
            </w:r>
          </w:p>
        </w:tc>
        <w:tc>
          <w:tcPr>
            <w:tcW w:w="8241" w:type="dxa"/>
            <w:shd w:val="clear" w:color="auto" w:fill="FFFFFF" w:themeFill="background1"/>
          </w:tcPr>
          <w:p w14:paraId="439A2C5B" w14:textId="1711CA60"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3 -</w:t>
            </w:r>
            <w:r w:rsidR="004C16C1" w:rsidRPr="00E6325A">
              <w:rPr>
                <w:lang w:val="fr-FR"/>
              </w:rPr>
              <w:t xml:space="preserve"> </w:t>
            </w:r>
            <w:r w:rsidR="004C16C1" w:rsidRPr="00E6325A">
              <w:rPr>
                <w:rFonts w:asciiTheme="majorBidi" w:hAnsiTheme="majorBidi" w:cstheme="majorBidi"/>
                <w:sz w:val="20"/>
                <w:szCs w:val="20"/>
                <w:lang w:val="fr-FR"/>
              </w:rPr>
              <w:t>Cet indicateur repose sur des données de recensement nationales utilisant des classifications standard des professions (prendre note : cela inclut le « travail personnel », et pas seulement l'emploi rémunéré), complétées par des enquêtes nationales et/ou communautaires. Les travaux futurs pourraient inclure l'utilisation de cette classification (dans le recensement) et/ou l'approche de l'enquête, ainsi que l'élargissement aux communautés locales et à la couverture de la population autochtone par le recensement. Cet indicateur est en train d'être développé comme l'un des quatre indicateurs sur les connaissances traditionnelles.</w:t>
            </w:r>
          </w:p>
        </w:tc>
      </w:tr>
      <w:tr w:rsidR="00ED3E1B" w:rsidRPr="00E6325A" w14:paraId="5A045EB0" w14:textId="77777777" w:rsidTr="000C6F5D">
        <w:trPr>
          <w:trHeight w:val="903"/>
          <w:jc w:val="center"/>
        </w:trPr>
        <w:tc>
          <w:tcPr>
            <w:tcW w:w="3249" w:type="dxa"/>
            <w:shd w:val="clear" w:color="auto" w:fill="FFFFFF" w:themeFill="background1"/>
          </w:tcPr>
          <w:p w14:paraId="1B18543D" w14:textId="1AC835A1"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10.1</w:t>
            </w:r>
            <w:r w:rsidRPr="00E6325A">
              <w:rPr>
                <w:kern w:val="0"/>
                <w:szCs w:val="24"/>
                <w:lang w:val="fr-FR"/>
                <w14:ligatures w14:val="none"/>
              </w:rPr>
              <w:t xml:space="preserve"> </w:t>
            </w:r>
            <w:r w:rsidRPr="00E6325A">
              <w:rPr>
                <w:rFonts w:asciiTheme="majorBidi" w:hAnsiTheme="majorBidi" w:cstheme="majorBidi"/>
                <w:sz w:val="20"/>
                <w:szCs w:val="20"/>
                <w:lang w:val="fr-FR"/>
              </w:rPr>
              <w:t>Proportion de la surface agricole consacrée à une agriculture productive et durable</w:t>
            </w:r>
          </w:p>
        </w:tc>
        <w:tc>
          <w:tcPr>
            <w:tcW w:w="2611" w:type="dxa"/>
            <w:shd w:val="clear" w:color="auto" w:fill="FFFFFF" w:themeFill="background1"/>
          </w:tcPr>
          <w:p w14:paraId="0F647989" w14:textId="1D8D9603" w:rsidR="00ED3E1B" w:rsidRPr="00E6325A" w:rsidRDefault="00ED3E1B" w:rsidP="00ED3E1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des Nations Unies pour l'alimentation et l'agriculture</w:t>
            </w:r>
          </w:p>
        </w:tc>
        <w:tc>
          <w:tcPr>
            <w:tcW w:w="8241" w:type="dxa"/>
            <w:shd w:val="clear" w:color="auto" w:fill="FFFFFF" w:themeFill="background1"/>
          </w:tcPr>
          <w:p w14:paraId="70A3E13A" w14:textId="48086E8D"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5 - Cet indicateur est prêt à l'emploi</w:t>
            </w:r>
            <w:r w:rsidR="0079128D" w:rsidRPr="00E6325A">
              <w:rPr>
                <w:rFonts w:asciiTheme="majorBidi" w:hAnsiTheme="majorBidi" w:cstheme="majorBidi"/>
                <w:sz w:val="20"/>
                <w:szCs w:val="20"/>
                <w:lang w:val="fr-FR"/>
              </w:rPr>
              <w:t> ;</w:t>
            </w:r>
            <w:r w:rsidRPr="00E6325A">
              <w:rPr>
                <w:rFonts w:asciiTheme="majorBidi" w:hAnsiTheme="majorBidi" w:cstheme="majorBidi"/>
                <w:sz w:val="20"/>
                <w:szCs w:val="20"/>
                <w:lang w:val="fr-FR"/>
              </w:rPr>
              <w:t xml:space="preserve"> </w:t>
            </w:r>
            <w:r w:rsidR="00780EB5" w:rsidRPr="00E6325A">
              <w:rPr>
                <w:rFonts w:asciiTheme="majorBidi" w:hAnsiTheme="majorBidi" w:cstheme="majorBidi"/>
                <w:sz w:val="20"/>
                <w:szCs w:val="20"/>
                <w:lang w:val="fr-FR"/>
              </w:rPr>
              <w:t>la présentation des données nationales dans le cadre du processus des Objectifs de développement durable est nécessaire à l’amélioration de la couverture des données.</w:t>
            </w:r>
          </w:p>
        </w:tc>
      </w:tr>
      <w:tr w:rsidR="00ED3E1B" w:rsidRPr="00E6325A" w14:paraId="3E1CC292" w14:textId="77777777" w:rsidTr="000C6F5D">
        <w:trPr>
          <w:trHeight w:val="903"/>
          <w:jc w:val="center"/>
        </w:trPr>
        <w:tc>
          <w:tcPr>
            <w:tcW w:w="3249" w:type="dxa"/>
            <w:shd w:val="clear" w:color="auto" w:fill="FFFFFF" w:themeFill="background1"/>
          </w:tcPr>
          <w:p w14:paraId="74B16013" w14:textId="07A306B4"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10.2</w:t>
            </w:r>
            <w:r w:rsidRPr="00E6325A">
              <w:rPr>
                <w:kern w:val="0"/>
                <w:szCs w:val="24"/>
                <w:lang w:val="fr-FR"/>
                <w14:ligatures w14:val="none"/>
              </w:rPr>
              <w:t xml:space="preserve"> </w:t>
            </w:r>
            <w:r w:rsidRPr="00E6325A">
              <w:rPr>
                <w:rFonts w:asciiTheme="majorBidi" w:hAnsiTheme="majorBidi" w:cstheme="majorBidi"/>
                <w:sz w:val="20"/>
                <w:szCs w:val="20"/>
                <w:lang w:val="fr-FR"/>
              </w:rPr>
              <w:t>Progrès accomplis vers la réalisation d’une gestion durable des forêts</w:t>
            </w:r>
          </w:p>
        </w:tc>
        <w:tc>
          <w:tcPr>
            <w:tcW w:w="2611" w:type="dxa"/>
            <w:shd w:val="clear" w:color="auto" w:fill="FFFFFF" w:themeFill="background1"/>
          </w:tcPr>
          <w:p w14:paraId="53BFA672" w14:textId="09D7B072" w:rsidR="00ED3E1B" w:rsidRPr="00E6325A" w:rsidRDefault="00ED3E1B" w:rsidP="00ED3E1B">
            <w:pPr>
              <w:ind w:left="22"/>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des Nations Unies pour l'alimentation et l'agriculture</w:t>
            </w:r>
          </w:p>
        </w:tc>
        <w:tc>
          <w:tcPr>
            <w:tcW w:w="8241" w:type="dxa"/>
            <w:shd w:val="clear" w:color="auto" w:fill="FFFFFF" w:themeFill="background1"/>
          </w:tcPr>
          <w:p w14:paraId="02B3930B" w14:textId="07F4B084"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5 - Cet indicateur est prêt à l'emploi</w:t>
            </w:r>
            <w:r w:rsidR="0079128D" w:rsidRPr="00E6325A">
              <w:rPr>
                <w:rFonts w:asciiTheme="majorBidi" w:hAnsiTheme="majorBidi" w:cstheme="majorBidi"/>
                <w:sz w:val="20"/>
                <w:szCs w:val="20"/>
                <w:lang w:val="fr-FR"/>
              </w:rPr>
              <w:t> ;</w:t>
            </w:r>
            <w:r w:rsidR="005B0539" w:rsidRPr="00E6325A">
              <w:rPr>
                <w:rFonts w:asciiTheme="majorBidi" w:hAnsiTheme="majorBidi" w:cstheme="majorBidi"/>
                <w:sz w:val="20"/>
                <w:szCs w:val="20"/>
                <w:lang w:val="fr-FR"/>
              </w:rPr>
              <w:t xml:space="preserve"> la présentation des données nationales dans le cadre du processus des Objectifs de développement durable est nécessaire à l’amélioration de la couverture des données.</w:t>
            </w:r>
          </w:p>
        </w:tc>
      </w:tr>
      <w:tr w:rsidR="00ED3E1B" w:rsidRPr="00E6325A" w14:paraId="664480A7" w14:textId="77777777" w:rsidTr="000C6F5D">
        <w:trPr>
          <w:trHeight w:val="1059"/>
          <w:jc w:val="center"/>
        </w:trPr>
        <w:tc>
          <w:tcPr>
            <w:tcW w:w="3249" w:type="dxa"/>
            <w:shd w:val="clear" w:color="auto" w:fill="FFFFFF" w:themeFill="background1"/>
          </w:tcPr>
          <w:p w14:paraId="70613002" w14:textId="1444D147" w:rsidR="00ED3E1B" w:rsidRPr="00E6325A" w:rsidRDefault="00ED3E1B" w:rsidP="00ED3E1B">
            <w:pPr>
              <w:ind w:left="29"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br w:type="page"/>
              <w:t>12.1 Part moyenne de l’espace bâti des villes constitué d’espaces verts/bleus et accessible à tous</w:t>
            </w:r>
          </w:p>
        </w:tc>
        <w:tc>
          <w:tcPr>
            <w:tcW w:w="2611" w:type="dxa"/>
            <w:shd w:val="clear" w:color="auto" w:fill="FFFFFF" w:themeFill="background1"/>
          </w:tcPr>
          <w:p w14:paraId="5B7BACD1" w14:textId="68225854" w:rsidR="00ED3E1B" w:rsidRPr="00E6325A" w:rsidRDefault="00ED3E1B" w:rsidP="00ED3E1B">
            <w:pPr>
              <w:ind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t>Programme des Nations unies pour les établissements humains</w:t>
            </w:r>
          </w:p>
        </w:tc>
        <w:tc>
          <w:tcPr>
            <w:tcW w:w="8241" w:type="dxa"/>
            <w:shd w:val="clear" w:color="auto" w:fill="FFFFFF" w:themeFill="background1"/>
          </w:tcPr>
          <w:p w14:paraId="02E6AB41" w14:textId="66BD4234" w:rsidR="00ED3E1B" w:rsidRPr="00E6325A" w:rsidRDefault="00ED3E1B" w:rsidP="00ED3E1B">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5 - Cet indicateur est prêt à l'emploi</w:t>
            </w:r>
            <w:r w:rsidR="00EF2CE0" w:rsidRPr="00E6325A">
              <w:rPr>
                <w:rFonts w:asciiTheme="majorBidi" w:hAnsiTheme="majorBidi" w:cstheme="majorBidi"/>
                <w:sz w:val="20"/>
                <w:szCs w:val="20"/>
                <w:lang w:val="fr-FR"/>
              </w:rPr>
              <w:t> ; la présentation des données nationales dans le cadre du processus des Objectifs de développement durable est nécessaire à l’amélioration de la couverture des données.</w:t>
            </w:r>
            <w:r w:rsidRPr="00E6325A">
              <w:rPr>
                <w:rFonts w:asciiTheme="majorBidi" w:hAnsiTheme="majorBidi" w:cstheme="majorBidi"/>
                <w:sz w:val="20"/>
                <w:szCs w:val="20"/>
                <w:lang w:val="fr-FR"/>
              </w:rPr>
              <w:t xml:space="preserve"> </w:t>
            </w:r>
            <w:r w:rsidR="009F2976" w:rsidRPr="00E6325A">
              <w:rPr>
                <w:lang w:val="fr-FR"/>
              </w:rPr>
              <w:t xml:space="preserve"> </w:t>
            </w:r>
            <w:r w:rsidR="009F2976" w:rsidRPr="00E6325A">
              <w:rPr>
                <w:rFonts w:asciiTheme="majorBidi" w:hAnsiTheme="majorBidi" w:cstheme="majorBidi"/>
                <w:sz w:val="20"/>
                <w:szCs w:val="20"/>
                <w:lang w:val="fr-FR"/>
              </w:rPr>
              <w:t>Les données actuellement disponibles couvrent des villes et des zones urbaines de tailles diverses mais ne sont pas classées par typologie d'espace public ouvert, à savoir les surfaces vertes, bleues et artificielles. Une méthodologie d'identification et de classification des espaces verts (zones arbustives et forêts) est en cours d'élaboration et fait l'objet d'un projet pilote (20-30 villes). En revanche, une méthodologie est nécessaire pour les espaces bleus (eau douce ou marine).</w:t>
            </w:r>
          </w:p>
        </w:tc>
      </w:tr>
      <w:tr w:rsidR="00ED3E1B" w:rsidRPr="00E6325A" w14:paraId="104AAD24" w14:textId="77777777" w:rsidTr="000C6F5D">
        <w:trPr>
          <w:trHeight w:val="299"/>
          <w:jc w:val="center"/>
        </w:trPr>
        <w:tc>
          <w:tcPr>
            <w:tcW w:w="3249" w:type="dxa"/>
            <w:shd w:val="clear" w:color="auto" w:fill="FFFFFF" w:themeFill="background1"/>
          </w:tcPr>
          <w:p w14:paraId="6D086EAB" w14:textId="2F1D58E0"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br w:type="page"/>
              <w:t xml:space="preserve">15.1 Nombre d'entreprises qui publient des informations sur les risques, les dépendances et les impacts sur la biodiversité </w:t>
            </w:r>
          </w:p>
        </w:tc>
        <w:tc>
          <w:tcPr>
            <w:tcW w:w="2611" w:type="dxa"/>
            <w:shd w:val="clear" w:color="auto" w:fill="FFFFFF" w:themeFill="background1"/>
          </w:tcPr>
          <w:p w14:paraId="778A8B75" w14:textId="3C3EF0BC" w:rsidR="00ED3E1B" w:rsidRPr="00E6325A" w:rsidRDefault="00ED3E1B" w:rsidP="00ED3E1B">
            <w:pPr>
              <w:ind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t>Secrétariat de la Convention sur la diversité biologique</w:t>
            </w:r>
          </w:p>
        </w:tc>
        <w:tc>
          <w:tcPr>
            <w:tcW w:w="8241" w:type="dxa"/>
            <w:shd w:val="clear" w:color="auto" w:fill="FFFFFF" w:themeFill="background1"/>
          </w:tcPr>
          <w:p w14:paraId="0B30BEC7" w14:textId="30624D5C" w:rsidR="009D5574" w:rsidRPr="00E6325A" w:rsidRDefault="00ED3E1B" w:rsidP="009D557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2 –</w:t>
            </w:r>
            <w:r w:rsidR="009D5574" w:rsidRPr="00E6325A">
              <w:rPr>
                <w:lang w:val="fr-FR"/>
              </w:rPr>
              <w:t xml:space="preserve"> </w:t>
            </w:r>
            <w:r w:rsidR="009D5574" w:rsidRPr="00E6325A">
              <w:rPr>
                <w:rFonts w:asciiTheme="majorBidi" w:hAnsiTheme="majorBidi" w:cstheme="majorBidi"/>
                <w:sz w:val="20"/>
                <w:szCs w:val="20"/>
                <w:lang w:val="fr-FR"/>
              </w:rPr>
              <w:t xml:space="preserve">Cette méthodologie a été développée par le Groupe d'experts. Bien que les conseils aux entreprises sur la divulgation des risques, des dépendances et des incidences relatifs à la biodiversité évoluent et soient de plus en plus disponibles (par exemple, par l'intermédiaire de la Taskforce sur la divulgation financière liée à la nature), il reste encore beaucoup à faire pour développer les capacités et les systèmes de collecte de données (au niveau national ou mondial) sur le nombre d'entreprises divulguant des informations conformes à la réglementation. </w:t>
            </w:r>
          </w:p>
          <w:p w14:paraId="68138F5D" w14:textId="77777777" w:rsidR="009D5574" w:rsidRPr="00E6325A" w:rsidRDefault="009D5574" w:rsidP="009D557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Pour rendre cet indicateur opérationnel, des travaux supplémentaires sont nécessaires, notamment : </w:t>
            </w:r>
          </w:p>
          <w:p w14:paraId="516FD008" w14:textId="77777777" w:rsidR="009D5574" w:rsidRPr="00E6325A" w:rsidRDefault="009D5574" w:rsidP="009D557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(a) Identifier les entités (aux niveaux national, régional, mondial) qui peuvent diriger les efforts de développement des capacités et de collecte de données ;</w:t>
            </w:r>
          </w:p>
          <w:p w14:paraId="498C964D" w14:textId="77777777" w:rsidR="009D5574" w:rsidRPr="00E6325A" w:rsidRDefault="009D5574" w:rsidP="009D557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(b) Commander une étude permettant d'identifier et de diffuser (au niveau national) les meilleures pratiques en matière de collecte de données et d'évaluation des informations divulguées par les entreprises sur la biodiversité.</w:t>
            </w:r>
          </w:p>
          <w:p w14:paraId="1D1A2D5B" w14:textId="316EE82F" w:rsidR="00ED3E1B" w:rsidRPr="00E6325A" w:rsidRDefault="009D5574" w:rsidP="009D5574">
            <w:pPr>
              <w:tabs>
                <w:tab w:val="left" w:pos="1333"/>
              </w:tabs>
              <w:ind w:left="-28"/>
              <w:jc w:val="left"/>
              <w:rPr>
                <w:rFonts w:asciiTheme="majorBidi" w:hAnsiTheme="majorBidi" w:cstheme="majorBidi"/>
                <w:sz w:val="20"/>
                <w:szCs w:val="20"/>
                <w:lang w:val="fr-FR"/>
              </w:rPr>
            </w:pPr>
            <w:r w:rsidRPr="00E6325A">
              <w:rPr>
                <w:rFonts w:asciiTheme="majorBidi" w:hAnsiTheme="majorBidi" w:cstheme="majorBidi"/>
                <w:sz w:val="20"/>
                <w:szCs w:val="20"/>
                <w:lang w:val="fr-FR"/>
              </w:rPr>
              <w:t>Des orientations supplémentaires sur cet indicateur pourraient être produites par le Secrétariat en coopération avec des partenaires, sous réserve de la disponibilité des ressources.</w:t>
            </w:r>
          </w:p>
        </w:tc>
      </w:tr>
      <w:tr w:rsidR="00ED3E1B" w:rsidRPr="00E6325A" w14:paraId="3372D0BD" w14:textId="77777777" w:rsidTr="000C6F5D">
        <w:trPr>
          <w:trHeight w:val="299"/>
          <w:jc w:val="center"/>
        </w:trPr>
        <w:tc>
          <w:tcPr>
            <w:tcW w:w="3249" w:type="dxa"/>
            <w:shd w:val="clear" w:color="auto" w:fill="FFFFFF" w:themeFill="background1"/>
          </w:tcPr>
          <w:p w14:paraId="1BE0F095" w14:textId="13E7592D"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18.1 Mesures d’incitation positives en place pour promouvoir la conservation et l’utilisation durable de la diversité biologique</w:t>
            </w:r>
          </w:p>
        </w:tc>
        <w:tc>
          <w:tcPr>
            <w:tcW w:w="2611" w:type="dxa"/>
            <w:shd w:val="clear" w:color="auto" w:fill="FFFFFF" w:themeFill="background1"/>
          </w:tcPr>
          <w:p w14:paraId="1F7A47F1" w14:textId="658E81D7" w:rsidR="00ED3E1B" w:rsidRPr="00E6325A" w:rsidRDefault="00ED3E1B" w:rsidP="00ED3E1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 coopération et de développement économiques</w:t>
            </w:r>
          </w:p>
        </w:tc>
        <w:tc>
          <w:tcPr>
            <w:tcW w:w="8241" w:type="dxa"/>
            <w:shd w:val="clear" w:color="auto" w:fill="FFFFFF" w:themeFill="background1"/>
          </w:tcPr>
          <w:p w14:paraId="3126AACA" w14:textId="16453738" w:rsidR="00ED3E1B" w:rsidRPr="00E6325A" w:rsidRDefault="00ED3E1B" w:rsidP="00ED3E1B">
            <w:pPr>
              <w:tabs>
                <w:tab w:val="left" w:pos="1333"/>
              </w:tabs>
              <w:ind w:left="-28"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4 </w:t>
            </w:r>
            <w:r w:rsidR="00A2505A" w:rsidRPr="00E6325A">
              <w:rPr>
                <w:rFonts w:asciiTheme="majorBidi" w:hAnsiTheme="majorBidi" w:cstheme="majorBidi"/>
                <w:sz w:val="20"/>
                <w:szCs w:val="20"/>
                <w:lang w:val="fr-FR"/>
              </w:rPr>
              <w:t xml:space="preserve">- </w:t>
            </w:r>
            <w:r w:rsidR="00A2505A" w:rsidRPr="00E6325A">
              <w:rPr>
                <w:lang w:val="fr-FR"/>
              </w:rPr>
              <w:t>Cet</w:t>
            </w:r>
            <w:r w:rsidR="004A116B" w:rsidRPr="00E6325A">
              <w:rPr>
                <w:rFonts w:asciiTheme="majorBidi" w:hAnsiTheme="majorBidi" w:cstheme="majorBidi"/>
                <w:sz w:val="20"/>
                <w:szCs w:val="20"/>
                <w:lang w:val="fr-FR"/>
              </w:rPr>
              <w:t xml:space="preserve"> indicateur est opérationnel dans la base de données des instruments de politique environnementale de l'Organisation de coopération et de développement économiques</w:t>
            </w:r>
            <w:r w:rsidR="00A2505A" w:rsidRPr="00E6325A">
              <w:rPr>
                <w:rFonts w:asciiTheme="majorBidi" w:hAnsiTheme="majorBidi" w:cstheme="majorBidi"/>
                <w:sz w:val="20"/>
                <w:szCs w:val="20"/>
                <w:lang w:val="fr-FR"/>
              </w:rPr>
              <w:t>.</w:t>
            </w:r>
            <w:r w:rsidRPr="00E6325A">
              <w:rPr>
                <w:rFonts w:asciiTheme="majorBidi" w:hAnsiTheme="majorBidi" w:cstheme="majorBidi"/>
                <w:sz w:val="20"/>
                <w:szCs w:val="20"/>
                <w:lang w:val="fr-FR"/>
              </w:rPr>
              <w:t xml:space="preserve"> </w:t>
            </w:r>
          </w:p>
        </w:tc>
      </w:tr>
      <w:tr w:rsidR="00ED3E1B" w:rsidRPr="00E6325A" w14:paraId="4323080E" w14:textId="77777777" w:rsidTr="000C6F5D">
        <w:trPr>
          <w:trHeight w:val="299"/>
          <w:jc w:val="center"/>
        </w:trPr>
        <w:tc>
          <w:tcPr>
            <w:tcW w:w="3249" w:type="dxa"/>
            <w:shd w:val="clear" w:color="auto" w:fill="FFFFFF" w:themeFill="background1"/>
          </w:tcPr>
          <w:p w14:paraId="56BEB5D4" w14:textId="2D54D7FC"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18.2 Valeur des subventions et autres incitations préjudiciables à la biodiversité qui ont été éliminées, supprimées progressivement ou réformées</w:t>
            </w:r>
          </w:p>
        </w:tc>
        <w:tc>
          <w:tcPr>
            <w:tcW w:w="2611" w:type="dxa"/>
            <w:shd w:val="clear" w:color="auto" w:fill="FFFFFF" w:themeFill="background1"/>
          </w:tcPr>
          <w:p w14:paraId="6D5277AE" w14:textId="5F7B05F3" w:rsidR="00ED3E1B" w:rsidRPr="00E6325A" w:rsidRDefault="00ED3E1B" w:rsidP="00ED3E1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Organisation de coopération et de développement économiques</w:t>
            </w:r>
          </w:p>
        </w:tc>
        <w:tc>
          <w:tcPr>
            <w:tcW w:w="8241" w:type="dxa"/>
            <w:shd w:val="clear" w:color="auto" w:fill="FFFFFF" w:themeFill="background1"/>
          </w:tcPr>
          <w:p w14:paraId="0FC63D1C" w14:textId="40147936" w:rsidR="00ED3E1B" w:rsidRPr="00E6325A" w:rsidRDefault="00ED3E1B" w:rsidP="00B15BFF">
            <w:pPr>
              <w:tabs>
                <w:tab w:val="left" w:pos="1333"/>
              </w:tabs>
              <w:ind w:left="-28" w:right="-20"/>
              <w:jc w:val="left"/>
              <w:rPr>
                <w:lang w:val="fr-FR"/>
              </w:rPr>
            </w:pPr>
            <w:r w:rsidRPr="00E6325A">
              <w:rPr>
                <w:rFonts w:asciiTheme="majorBidi" w:hAnsiTheme="majorBidi" w:cstheme="majorBidi"/>
                <w:sz w:val="20"/>
                <w:szCs w:val="20"/>
                <w:lang w:val="fr-FR"/>
              </w:rPr>
              <w:t xml:space="preserve">3 - </w:t>
            </w:r>
            <w:r w:rsidR="00B15BFF" w:rsidRPr="00E6325A">
              <w:rPr>
                <w:rFonts w:asciiTheme="majorBidi" w:hAnsiTheme="majorBidi" w:cstheme="majorBidi"/>
                <w:sz w:val="20"/>
                <w:szCs w:val="20"/>
                <w:lang w:val="fr-FR"/>
              </w:rPr>
              <w:t>Il existe des orientations sur les subventions à l'agriculture, à la pêche et aux combustibles fossiles, mais les orientations destinées aux pays sur la manière de mesurer d'autres secteurs et de rapporter les informations pourraient être développées davantage.</w:t>
            </w:r>
          </w:p>
        </w:tc>
      </w:tr>
      <w:tr w:rsidR="00ED3E1B" w:rsidRPr="00E6325A" w14:paraId="7B3F6CEA" w14:textId="77777777" w:rsidTr="000C6F5D">
        <w:trPr>
          <w:trHeight w:val="299"/>
          <w:jc w:val="center"/>
        </w:trPr>
        <w:tc>
          <w:tcPr>
            <w:tcW w:w="3249" w:type="dxa"/>
            <w:shd w:val="clear" w:color="auto" w:fill="FFFFFF" w:themeFill="background1"/>
          </w:tcPr>
          <w:p w14:paraId="31F8D35C" w14:textId="2AEEA0B6" w:rsidR="00ED3E1B" w:rsidRPr="00E6325A" w:rsidRDefault="00ED3E1B" w:rsidP="00ED3E1B">
            <w:pPr>
              <w:ind w:left="29"/>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21.1 Indicateur sur les informations relatives à la biodiversité pour le </w:t>
            </w:r>
            <w:r w:rsidRPr="00E6325A">
              <w:rPr>
                <w:rFonts w:asciiTheme="majorBidi" w:hAnsiTheme="majorBidi" w:cstheme="majorBidi"/>
                <w:sz w:val="20"/>
                <w:szCs w:val="20"/>
                <w:lang w:val="fr-FR"/>
              </w:rPr>
              <w:lastRenderedPageBreak/>
              <w:t>suivi du Cadre mondial de la biodiversité</w:t>
            </w:r>
          </w:p>
        </w:tc>
        <w:tc>
          <w:tcPr>
            <w:tcW w:w="2611" w:type="dxa"/>
            <w:shd w:val="clear" w:color="auto" w:fill="FFFFFF" w:themeFill="background1"/>
          </w:tcPr>
          <w:p w14:paraId="31D134D5" w14:textId="55872155" w:rsidR="00ED3E1B" w:rsidRPr="00E6325A" w:rsidRDefault="00ED3E1B" w:rsidP="00ED3E1B">
            <w:pPr>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Secrétariat de la Convention sur la diversité biologique/Groupe sur </w:t>
            </w:r>
            <w:r w:rsidRPr="00E6325A">
              <w:rPr>
                <w:rFonts w:asciiTheme="majorBidi" w:hAnsiTheme="majorBidi" w:cstheme="majorBidi"/>
                <w:sz w:val="20"/>
                <w:szCs w:val="20"/>
                <w:lang w:val="fr-FR"/>
              </w:rPr>
              <w:lastRenderedPageBreak/>
              <w:t>l'observation de la Terre - Réseau d'observation de la biodiversité</w:t>
            </w:r>
          </w:p>
        </w:tc>
        <w:tc>
          <w:tcPr>
            <w:tcW w:w="8241" w:type="dxa"/>
            <w:shd w:val="clear" w:color="auto" w:fill="FFFFFF" w:themeFill="background1"/>
          </w:tcPr>
          <w:p w14:paraId="7B4E05BF" w14:textId="7A48E620" w:rsidR="00ED3E1B" w:rsidRPr="00E6325A" w:rsidRDefault="00652A72" w:rsidP="00ED3E1B">
            <w:pPr>
              <w:tabs>
                <w:tab w:val="left" w:pos="1333"/>
              </w:tabs>
              <w:ind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 xml:space="preserve">Le Groupe d'experts a recommandé que le Groupe sur l'observation de la Terre - Réseau d'observation de la biodiversité, en collaboration avec le Fonds mondial d'information sur la biodiversité, le Partenariat pour les indicateurs de biodiversité, le Centre mondial de surveillance de </w:t>
            </w:r>
            <w:r w:rsidRPr="00E6325A">
              <w:rPr>
                <w:rFonts w:asciiTheme="majorBidi" w:hAnsiTheme="majorBidi" w:cstheme="majorBidi"/>
                <w:sz w:val="20"/>
                <w:szCs w:val="20"/>
                <w:lang w:val="fr-FR"/>
              </w:rPr>
              <w:lastRenderedPageBreak/>
              <w:t>la conservation du Programme des Nations Unies pour l'environnement et le Secrétariat de la Convention, continue à développer cet indicateur. La dimension quantitative explicite de cet indicateur, qui permet d'évaluer les progrès accomplis, devrait être ajoutée aux métadonnées. Il n'existe pas de méthodologie établie pour la production de cet indicateur principal sur les informations relatives à la biodiversité. Un certain nombre d'indicateurs principaux peuvent être utilisés pour étayer les rapports pendant que la méthodologie pour l'indicateur principal est testée et mise à l'essai.</w:t>
            </w:r>
          </w:p>
        </w:tc>
      </w:tr>
    </w:tbl>
    <w:p w14:paraId="4B424904" w14:textId="1F982882" w:rsidR="00C05A66" w:rsidRPr="00E6325A" w:rsidRDefault="00C05A66" w:rsidP="00991C64">
      <w:pPr>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br w:type="page"/>
      </w:r>
    </w:p>
    <w:p w14:paraId="48F7E99B" w14:textId="283BBB4A" w:rsidR="00C05A66" w:rsidRPr="00E6325A" w:rsidRDefault="00C05A66" w:rsidP="00991C64">
      <w:pPr>
        <w:jc w:val="left"/>
        <w:outlineLvl w:val="1"/>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Table</w:t>
      </w:r>
      <w:r w:rsidR="0089736F" w:rsidRPr="00E6325A">
        <w:rPr>
          <w:rFonts w:asciiTheme="majorBidi" w:hAnsiTheme="majorBidi" w:cstheme="majorBidi"/>
          <w:sz w:val="20"/>
          <w:szCs w:val="20"/>
          <w:lang w:val="fr-FR"/>
        </w:rPr>
        <w:t>au</w:t>
      </w:r>
      <w:r w:rsidRPr="00E6325A">
        <w:rPr>
          <w:rFonts w:asciiTheme="majorBidi" w:hAnsiTheme="majorBidi" w:cstheme="majorBidi"/>
          <w:sz w:val="20"/>
          <w:szCs w:val="20"/>
          <w:lang w:val="fr-FR"/>
        </w:rPr>
        <w:t xml:space="preserve"> 2</w:t>
      </w:r>
    </w:p>
    <w:p w14:paraId="69C9C043" w14:textId="63A37600" w:rsidR="00C05A66" w:rsidRPr="00E6325A" w:rsidRDefault="0089736F" w:rsidP="00167964">
      <w:pPr>
        <w:spacing w:after="120"/>
        <w:jc w:val="left"/>
        <w:outlineLvl w:val="1"/>
        <w:rPr>
          <w:rFonts w:asciiTheme="majorBidi" w:hAnsiTheme="majorBidi" w:cstheme="majorBidi"/>
          <w:b/>
          <w:bCs/>
          <w:sz w:val="20"/>
          <w:szCs w:val="20"/>
          <w:lang w:val="fr-FR"/>
        </w:rPr>
      </w:pPr>
      <w:r w:rsidRPr="00E6325A">
        <w:rPr>
          <w:rFonts w:asciiTheme="majorBidi" w:hAnsiTheme="majorBidi" w:cstheme="majorBidi"/>
          <w:b/>
          <w:bCs/>
          <w:sz w:val="20"/>
          <w:szCs w:val="20"/>
          <w:lang w:val="fr-FR"/>
        </w:rPr>
        <w:t>Questions relatives à la section C du Cadre mondial de la biodiversité de Kunming-Montréal</w:t>
      </w:r>
    </w:p>
    <w:tbl>
      <w:tblPr>
        <w:tblStyle w:val="Grilledutableau"/>
        <w:tblW w:w="14242" w:type="dxa"/>
        <w:tblLook w:val="04A0" w:firstRow="1" w:lastRow="0" w:firstColumn="1" w:lastColumn="0" w:noHBand="0" w:noVBand="1"/>
      </w:tblPr>
      <w:tblGrid>
        <w:gridCol w:w="2432"/>
        <w:gridCol w:w="4297"/>
        <w:gridCol w:w="2268"/>
        <w:gridCol w:w="5245"/>
      </w:tblGrid>
      <w:tr w:rsidR="00C05A66" w:rsidRPr="00E6325A" w14:paraId="4CDB194C" w14:textId="77777777" w:rsidTr="00871AEB">
        <w:trPr>
          <w:trHeight w:val="300"/>
          <w:tblHeader/>
        </w:trPr>
        <w:tc>
          <w:tcPr>
            <w:tcW w:w="2432" w:type="dxa"/>
            <w:shd w:val="clear" w:color="auto" w:fill="FFFFFF" w:themeFill="background1"/>
          </w:tcPr>
          <w:p w14:paraId="7BE1CC30" w14:textId="6BAFEFCC" w:rsidR="00C05A66" w:rsidRPr="00E6325A" w:rsidRDefault="00871AEB" w:rsidP="00991C64">
            <w:pPr>
              <w:jc w:val="center"/>
              <w:rPr>
                <w:rFonts w:asciiTheme="majorBidi" w:hAnsiTheme="majorBidi" w:cstheme="majorBidi"/>
                <w:i/>
                <w:iCs/>
                <w:sz w:val="20"/>
                <w:szCs w:val="20"/>
                <w:lang w:val="fr-FR"/>
              </w:rPr>
            </w:pPr>
            <w:r w:rsidRPr="00E6325A">
              <w:rPr>
                <w:rFonts w:asciiTheme="majorBidi" w:hAnsiTheme="majorBidi" w:cstheme="majorBidi"/>
                <w:i/>
                <w:iCs/>
                <w:sz w:val="20"/>
                <w:szCs w:val="20"/>
                <w:lang w:val="fr-FR"/>
              </w:rPr>
              <w:t>Élément de la section C</w:t>
            </w:r>
          </w:p>
        </w:tc>
        <w:tc>
          <w:tcPr>
            <w:tcW w:w="4297" w:type="dxa"/>
            <w:shd w:val="clear" w:color="auto" w:fill="FFFFFF" w:themeFill="background1"/>
          </w:tcPr>
          <w:p w14:paraId="20634553" w14:textId="38D351DC" w:rsidR="00C05A66" w:rsidRPr="00E6325A" w:rsidRDefault="00871AEB" w:rsidP="00991C64">
            <w:pPr>
              <w:jc w:val="center"/>
              <w:rPr>
                <w:rFonts w:asciiTheme="majorBidi" w:hAnsiTheme="majorBidi" w:cstheme="majorBidi"/>
                <w:i/>
                <w:iCs/>
                <w:sz w:val="20"/>
                <w:szCs w:val="20"/>
                <w:lang w:val="fr-FR"/>
              </w:rPr>
            </w:pPr>
            <w:r w:rsidRPr="00E6325A">
              <w:rPr>
                <w:rFonts w:asciiTheme="majorBidi" w:hAnsiTheme="majorBidi" w:cstheme="majorBidi"/>
                <w:i/>
                <w:iCs/>
                <w:sz w:val="20"/>
                <w:szCs w:val="20"/>
                <w:lang w:val="fr-FR"/>
              </w:rPr>
              <w:t>Orientations existantes</w:t>
            </w:r>
          </w:p>
        </w:tc>
        <w:tc>
          <w:tcPr>
            <w:tcW w:w="2268" w:type="dxa"/>
            <w:shd w:val="clear" w:color="auto" w:fill="FFFFFF" w:themeFill="background1"/>
          </w:tcPr>
          <w:p w14:paraId="1B674C9C" w14:textId="799804D5" w:rsidR="00C05A66" w:rsidRPr="00E6325A" w:rsidRDefault="00871AEB" w:rsidP="00991C64">
            <w:pPr>
              <w:rPr>
                <w:rFonts w:asciiTheme="majorBidi" w:hAnsiTheme="majorBidi" w:cstheme="majorBidi"/>
                <w:i/>
                <w:iCs/>
                <w:sz w:val="20"/>
                <w:szCs w:val="20"/>
                <w:lang w:val="fr-FR"/>
              </w:rPr>
            </w:pPr>
            <w:r w:rsidRPr="00E6325A">
              <w:rPr>
                <w:rFonts w:asciiTheme="majorBidi" w:hAnsiTheme="majorBidi" w:cstheme="majorBidi"/>
                <w:i/>
                <w:iCs/>
                <w:sz w:val="20"/>
                <w:szCs w:val="20"/>
                <w:lang w:val="fr-FR"/>
              </w:rPr>
              <w:t>Liens</w:t>
            </w:r>
          </w:p>
        </w:tc>
        <w:tc>
          <w:tcPr>
            <w:tcW w:w="5245" w:type="dxa"/>
            <w:shd w:val="clear" w:color="auto" w:fill="FFFFFF" w:themeFill="background1"/>
          </w:tcPr>
          <w:p w14:paraId="64F2ACC6" w14:textId="189B1E7C" w:rsidR="00C05A66" w:rsidRPr="00E6325A" w:rsidRDefault="006049AB" w:rsidP="00991C64">
            <w:pPr>
              <w:jc w:val="center"/>
              <w:rPr>
                <w:rFonts w:asciiTheme="majorBidi" w:hAnsiTheme="majorBidi" w:cstheme="majorBidi"/>
                <w:i/>
                <w:iCs/>
                <w:sz w:val="20"/>
                <w:szCs w:val="20"/>
                <w:lang w:val="fr-FR"/>
              </w:rPr>
            </w:pPr>
            <w:r w:rsidRPr="00E6325A">
              <w:rPr>
                <w:rFonts w:asciiTheme="majorBidi" w:hAnsiTheme="majorBidi" w:cstheme="majorBidi"/>
                <w:i/>
                <w:iCs/>
                <w:sz w:val="20"/>
                <w:szCs w:val="20"/>
                <w:lang w:val="fr-FR"/>
              </w:rPr>
              <w:t>Travaux méthodologiques futurs</w:t>
            </w:r>
          </w:p>
        </w:tc>
      </w:tr>
      <w:tr w:rsidR="0079128D" w:rsidRPr="00E6325A" w14:paraId="67B3F5FC" w14:textId="77777777" w:rsidTr="00871AEB">
        <w:trPr>
          <w:trHeight w:val="300"/>
        </w:trPr>
        <w:tc>
          <w:tcPr>
            <w:tcW w:w="2432" w:type="dxa"/>
            <w:shd w:val="clear" w:color="auto" w:fill="FFFFFF" w:themeFill="background1"/>
          </w:tcPr>
          <w:p w14:paraId="0C664BA2" w14:textId="0AED0775" w:rsidR="0079128D" w:rsidRPr="00E6325A" w:rsidRDefault="0079128D" w:rsidP="0079128D">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a) Contribution et droits des peuples autochtones et des communautés locales</w:t>
            </w:r>
          </w:p>
        </w:tc>
        <w:tc>
          <w:tcPr>
            <w:tcW w:w="4297" w:type="dxa"/>
            <w:shd w:val="clear" w:color="auto" w:fill="FFFFFF" w:themeFill="background1"/>
          </w:tcPr>
          <w:p w14:paraId="4B704338" w14:textId="6157BC51" w:rsidR="0079128D" w:rsidRPr="00E6325A" w:rsidRDefault="0079128D" w:rsidP="0079128D">
            <w:pPr>
              <w:jc w:val="left"/>
              <w:rPr>
                <w:rFonts w:eastAsia="Times New Roman Bold"/>
                <w:lang w:val="fr-FR"/>
              </w:rPr>
            </w:pPr>
            <w:r w:rsidRPr="00E6325A">
              <w:rPr>
                <w:rFonts w:asciiTheme="majorBidi" w:eastAsia="Times New Roman Bold" w:hAnsiTheme="majorBidi" w:cstheme="majorBidi"/>
                <w:sz w:val="20"/>
                <w:szCs w:val="20"/>
                <w:lang w:val="fr-FR"/>
              </w:rPr>
              <w:t xml:space="preserve">Des métadonnées sont disponibles sur les 4 indicateurs de connaissances traditionnelles ; les principes CARE (Bénéfice collectif, autorité de contrôle, responsabilité et éthique) pour la gouvernance des données autochtones ; des </w:t>
            </w:r>
            <w:r w:rsidR="00C34936" w:rsidRPr="00E6325A">
              <w:rPr>
                <w:rFonts w:asciiTheme="majorBidi" w:eastAsia="Times New Roman Bold" w:hAnsiTheme="majorBidi" w:cstheme="majorBidi"/>
                <w:sz w:val="20"/>
                <w:szCs w:val="20"/>
                <w:lang w:val="fr-FR"/>
              </w:rPr>
              <w:t>ventil</w:t>
            </w:r>
            <w:r w:rsidRPr="00E6325A">
              <w:rPr>
                <w:rFonts w:asciiTheme="majorBidi" w:eastAsia="Times New Roman Bold" w:hAnsiTheme="majorBidi" w:cstheme="majorBidi"/>
                <w:sz w:val="20"/>
                <w:szCs w:val="20"/>
                <w:lang w:val="fr-FR"/>
              </w:rPr>
              <w:t>ations et des indicateurs pertinents par peuples autochtones et communautés locales sont proposés à travers le cadre de suivi ; le groupe de travail intersessions ad hoc à composition non limitée sur l'article 8(j) et les conventions connexes de la Convention sur la diversité biologique fournit des orientations sur le suivi basé sur les communautés et l'utilisation des connaissances traditionnelles.</w:t>
            </w:r>
          </w:p>
        </w:tc>
        <w:tc>
          <w:tcPr>
            <w:tcW w:w="2268" w:type="dxa"/>
            <w:shd w:val="clear" w:color="auto" w:fill="FFFFFF" w:themeFill="background1"/>
          </w:tcPr>
          <w:p w14:paraId="313F2D65" w14:textId="245879FC" w:rsidR="0079128D" w:rsidRPr="00E6325A" w:rsidRDefault="0079128D" w:rsidP="0079128D">
            <w:pPr>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Indicateurs spécifiques et </w:t>
            </w:r>
            <w:r w:rsidR="00C34936" w:rsidRPr="00E6325A">
              <w:rPr>
                <w:rFonts w:asciiTheme="majorBidi" w:eastAsia="Times New Roman Bold" w:hAnsiTheme="majorBidi" w:cstheme="majorBidi"/>
                <w:sz w:val="20"/>
                <w:szCs w:val="20"/>
                <w:lang w:val="fr-FR"/>
              </w:rPr>
              <w:t>ventil</w:t>
            </w:r>
            <w:r w:rsidRPr="00E6325A">
              <w:rPr>
                <w:rFonts w:asciiTheme="majorBidi" w:eastAsia="Times New Roman Bold" w:hAnsiTheme="majorBidi" w:cstheme="majorBidi"/>
                <w:sz w:val="20"/>
                <w:szCs w:val="20"/>
                <w:lang w:val="fr-FR"/>
              </w:rPr>
              <w:t>ations dans les objectifs A, B, C et D et les cibles 1, 2, 3, 9, 10, 20, 21, 22 et 23</w:t>
            </w:r>
          </w:p>
        </w:tc>
        <w:tc>
          <w:tcPr>
            <w:tcW w:w="5245" w:type="dxa"/>
            <w:shd w:val="clear" w:color="auto" w:fill="FFFFFF" w:themeFill="background1"/>
          </w:tcPr>
          <w:p w14:paraId="0CE574A0" w14:textId="77777777" w:rsidR="00D53849" w:rsidRPr="00E6325A" w:rsidRDefault="00D53849" w:rsidP="00D53849">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Le groupe de travail intersessions spécial à composition non limitée sur l'article 8, point j) et les dispositions connexes continue à élaborer quatre indicateurs relatifs aux connaissances traditionnelles. </w:t>
            </w:r>
          </w:p>
          <w:p w14:paraId="59B7C6BC" w14:textId="77777777" w:rsidR="00D53849" w:rsidRPr="00E6325A" w:rsidRDefault="00D53849" w:rsidP="00D53849">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 groupe de travail sur les indicateurs du Forum international des peuples autochtones sur la biodiversité participera aux futurs processus sur le suivi et renforcera les capacités des peuples autochtones et des communautés locales en matière de suivi et d'indicateurs. Le Navigateur autochtone est en cours d'amélioration pour faciliter le suivi des indicateurs et des ventilations proposés, y compris un module sur la biodiversité pertinent pour le suivi du cadre.</w:t>
            </w:r>
          </w:p>
          <w:p w14:paraId="3E2D376C" w14:textId="1DFEA794" w:rsidR="0079128D" w:rsidRPr="00E6325A" w:rsidRDefault="00D53849" w:rsidP="00D53849">
            <w:pPr>
              <w:ind w:left="-20"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Le programme « Forest Peoples » développe une base de données sur les systèmes de suivi et d'information communautaires dans le contexte de la </w:t>
            </w:r>
            <w:r w:rsidR="00AD2A14" w:rsidRPr="00E6325A">
              <w:rPr>
                <w:rFonts w:asciiTheme="majorBidi" w:hAnsiTheme="majorBidi" w:cstheme="majorBidi"/>
                <w:sz w:val="20"/>
                <w:szCs w:val="20"/>
                <w:lang w:val="fr-FR"/>
              </w:rPr>
              <w:t>Convention.</w:t>
            </w:r>
            <w:r w:rsidR="0079128D" w:rsidRPr="00E6325A">
              <w:rPr>
                <w:rFonts w:asciiTheme="majorBidi" w:eastAsia="Verdana" w:hAnsiTheme="majorBidi" w:cstheme="majorBidi"/>
                <w:sz w:val="20"/>
                <w:szCs w:val="20"/>
                <w:lang w:val="fr-FR"/>
              </w:rPr>
              <w:t xml:space="preserve"> </w:t>
            </w:r>
          </w:p>
        </w:tc>
      </w:tr>
      <w:tr w:rsidR="0079128D" w:rsidRPr="00E6325A" w14:paraId="6D18F612" w14:textId="77777777" w:rsidTr="00871AEB">
        <w:trPr>
          <w:trHeight w:val="300"/>
        </w:trPr>
        <w:tc>
          <w:tcPr>
            <w:tcW w:w="2432" w:type="dxa"/>
            <w:shd w:val="clear" w:color="auto" w:fill="FFFFFF" w:themeFill="background1"/>
          </w:tcPr>
          <w:p w14:paraId="7DF0B6E2" w14:textId="4243CEC6" w:rsidR="0079128D" w:rsidRPr="00E6325A" w:rsidRDefault="0079128D" w:rsidP="0079128D">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b) Différents systèmes de valeurs</w:t>
            </w:r>
          </w:p>
        </w:tc>
        <w:tc>
          <w:tcPr>
            <w:tcW w:w="4297" w:type="dxa"/>
            <w:shd w:val="clear" w:color="auto" w:fill="FFFFFF" w:themeFill="background1"/>
          </w:tcPr>
          <w:p w14:paraId="16A5035A" w14:textId="3A50BA81" w:rsidR="0079128D" w:rsidRPr="00E6325A" w:rsidRDefault="0079128D" w:rsidP="0079128D">
            <w:pPr>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La Plateforme intergouvernementale scientifique et politique sur la biodiversité et les services écosystémiques, qui évalue les diverses valeurs et la valorisation de la nature, est une ressource existante. Les indicateurs relatifs aux connaissances traditionnelles abordent partiellement ce sujet. </w:t>
            </w:r>
          </w:p>
        </w:tc>
        <w:tc>
          <w:tcPr>
            <w:tcW w:w="2268" w:type="dxa"/>
            <w:shd w:val="clear" w:color="auto" w:fill="FFFFFF" w:themeFill="background1"/>
          </w:tcPr>
          <w:p w14:paraId="537E41ED" w14:textId="31C695EC" w:rsidR="0079128D" w:rsidRPr="00E6325A" w:rsidRDefault="0079128D" w:rsidP="0079128D">
            <w:pPr>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Questions existantes dans l'indicateur binaire pour la cible 14</w:t>
            </w:r>
          </w:p>
        </w:tc>
        <w:tc>
          <w:tcPr>
            <w:tcW w:w="5245" w:type="dxa"/>
            <w:shd w:val="clear" w:color="auto" w:fill="FFFFFF" w:themeFill="background1"/>
          </w:tcPr>
          <w:p w14:paraId="2DB3FDB6" w14:textId="7E9829FC" w:rsidR="0079128D" w:rsidRPr="00E6325A" w:rsidRDefault="00D621C8" w:rsidP="0079128D">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Des travaux et des orientations supplémentaires pourraient être nécessaires pour combler les lacunes du cadre de suivi afin de prendre en considération les divers systèmes de valeurs.</w:t>
            </w:r>
          </w:p>
        </w:tc>
      </w:tr>
      <w:tr w:rsidR="0079128D" w:rsidRPr="00E6325A" w14:paraId="3BD859B2" w14:textId="77777777" w:rsidTr="00871AEB">
        <w:trPr>
          <w:trHeight w:val="935"/>
        </w:trPr>
        <w:tc>
          <w:tcPr>
            <w:tcW w:w="2432" w:type="dxa"/>
            <w:shd w:val="clear" w:color="auto" w:fill="FFFFFF" w:themeFill="background1"/>
          </w:tcPr>
          <w:p w14:paraId="71A51143" w14:textId="3E604F68" w:rsidR="0079128D" w:rsidRPr="00E6325A" w:rsidRDefault="0079128D" w:rsidP="0079128D">
            <w:pPr>
              <w:shd w:val="clear" w:color="auto" w:fill="FFFFFF" w:themeFill="background1"/>
              <w:jc w:val="left"/>
              <w:rPr>
                <w:rFonts w:asciiTheme="majorBidi" w:hAnsiTheme="majorBidi" w:cstheme="majorBidi"/>
                <w:b/>
                <w:bCs/>
                <w:sz w:val="20"/>
                <w:szCs w:val="20"/>
                <w:lang w:val="fr-FR"/>
              </w:rPr>
            </w:pPr>
            <w:r w:rsidRPr="00E6325A">
              <w:rPr>
                <w:rFonts w:asciiTheme="majorBidi" w:eastAsia="Times New Roman Bold" w:hAnsiTheme="majorBidi" w:cstheme="majorBidi"/>
                <w:sz w:val="20"/>
                <w:szCs w:val="20"/>
                <w:lang w:val="fr-FR"/>
              </w:rPr>
              <w:t xml:space="preserve">c) Approche pangouvernementale et pansociétale </w:t>
            </w:r>
          </w:p>
        </w:tc>
        <w:tc>
          <w:tcPr>
            <w:tcW w:w="4297" w:type="dxa"/>
            <w:shd w:val="clear" w:color="auto" w:fill="FFFFFF" w:themeFill="background1"/>
          </w:tcPr>
          <w:p w14:paraId="649439F0" w14:textId="6615A2EA" w:rsidR="0079128D" w:rsidRPr="00E6325A" w:rsidRDefault="0079128D" w:rsidP="0079128D">
            <w:pPr>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En fonction du contexte national, les stratégies et plans d'action nationaux en matière de biodiversité et les orientations des rapports nationaux pourraient être appliqués. </w:t>
            </w:r>
          </w:p>
        </w:tc>
        <w:tc>
          <w:tcPr>
            <w:tcW w:w="2268" w:type="dxa"/>
            <w:shd w:val="clear" w:color="auto" w:fill="FFFFFF" w:themeFill="background1"/>
          </w:tcPr>
          <w:p w14:paraId="257F9D1B" w14:textId="7F8ED324" w:rsidR="0079128D" w:rsidRPr="00E6325A" w:rsidRDefault="0079128D" w:rsidP="0079128D">
            <w:pPr>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Partiellement abordées dans les indicateurs binaires pour les cibles 1, 13, 17, 20, 22 et 23</w:t>
            </w:r>
          </w:p>
        </w:tc>
        <w:tc>
          <w:tcPr>
            <w:tcW w:w="5245" w:type="dxa"/>
            <w:shd w:val="clear" w:color="auto" w:fill="FFFFFF" w:themeFill="background1"/>
          </w:tcPr>
          <w:p w14:paraId="2BBAE462" w14:textId="1D64A7B9" w:rsidR="0079128D" w:rsidRPr="00E6325A" w:rsidRDefault="0079128D" w:rsidP="0079128D">
            <w:pPr>
              <w:ind w:left="-20" w:right="-20"/>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C05A66" w:rsidRPr="00E6325A" w14:paraId="2767AB0F" w14:textId="77777777" w:rsidTr="00871AEB">
        <w:trPr>
          <w:trHeight w:val="300"/>
        </w:trPr>
        <w:tc>
          <w:tcPr>
            <w:tcW w:w="2432" w:type="dxa"/>
            <w:shd w:val="clear" w:color="auto" w:fill="FFFFFF" w:themeFill="background1"/>
          </w:tcPr>
          <w:p w14:paraId="75F5D030" w14:textId="0FD31B95" w:rsidR="00C05A66" w:rsidRPr="00E6325A" w:rsidRDefault="00C05A66" w:rsidP="00991C64">
            <w:pPr>
              <w:shd w:val="clear" w:color="auto" w:fill="FFFFFF" w:themeFill="background1"/>
              <w:jc w:val="left"/>
              <w:rPr>
                <w:rFonts w:asciiTheme="majorBidi" w:hAnsiTheme="majorBidi" w:cstheme="majorBidi"/>
                <w:b/>
                <w:bCs/>
                <w:sz w:val="20"/>
                <w:szCs w:val="20"/>
                <w:lang w:val="fr-FR"/>
              </w:rPr>
            </w:pPr>
            <w:r w:rsidRPr="00E6325A">
              <w:rPr>
                <w:rFonts w:asciiTheme="majorBidi" w:eastAsia="Times New Roman Bold" w:hAnsiTheme="majorBidi" w:cstheme="majorBidi"/>
                <w:sz w:val="20"/>
                <w:szCs w:val="20"/>
                <w:lang w:val="fr-FR"/>
              </w:rPr>
              <w:t xml:space="preserve">d) </w:t>
            </w:r>
            <w:r w:rsidR="00F74196" w:rsidRPr="00E6325A">
              <w:rPr>
                <w:rFonts w:asciiTheme="majorBidi" w:eastAsia="Times New Roman Bold" w:hAnsiTheme="majorBidi" w:cstheme="majorBidi"/>
                <w:sz w:val="20"/>
                <w:szCs w:val="20"/>
                <w:lang w:val="fr-FR"/>
              </w:rPr>
              <w:t>Contexte, priorités et capacités nationales</w:t>
            </w:r>
          </w:p>
        </w:tc>
        <w:tc>
          <w:tcPr>
            <w:tcW w:w="4297" w:type="dxa"/>
            <w:shd w:val="clear" w:color="auto" w:fill="FFFFFF" w:themeFill="background1"/>
          </w:tcPr>
          <w:p w14:paraId="7240A910" w14:textId="1C127E2B" w:rsidR="00C05A66" w:rsidRPr="00E6325A" w:rsidRDefault="000D0F20" w:rsidP="00991C64">
            <w:pPr>
              <w:jc w:val="left"/>
              <w:rPr>
                <w:rFonts w:asciiTheme="majorBidi" w:hAnsiTheme="majorBidi" w:cstheme="majorBidi"/>
                <w:sz w:val="20"/>
                <w:szCs w:val="20"/>
                <w:lang w:val="fr-FR"/>
              </w:rPr>
            </w:pPr>
            <w:r w:rsidRPr="00E6325A">
              <w:rPr>
                <w:rFonts w:asciiTheme="majorBidi" w:eastAsia="Times New Roman Bold" w:hAnsiTheme="majorBidi" w:cstheme="majorBidi"/>
                <w:sz w:val="20"/>
                <w:szCs w:val="20"/>
                <w:lang w:val="fr-FR"/>
              </w:rPr>
              <w:t>En fonction du contexte national, les stratégies et plans d'action nationaux en matière de biodiversité et les orientations des rapports nationaux pourraient être appliqués</w:t>
            </w:r>
            <w:r w:rsidR="00C05A66" w:rsidRPr="00E6325A">
              <w:rPr>
                <w:rFonts w:asciiTheme="majorBidi" w:eastAsia="Times New Roman Bold" w:hAnsiTheme="majorBidi" w:cstheme="majorBidi"/>
                <w:sz w:val="20"/>
                <w:szCs w:val="20"/>
                <w:lang w:val="fr-FR"/>
              </w:rPr>
              <w:t>.</w:t>
            </w:r>
          </w:p>
        </w:tc>
        <w:tc>
          <w:tcPr>
            <w:tcW w:w="2268" w:type="dxa"/>
            <w:shd w:val="clear" w:color="auto" w:fill="FFFFFF" w:themeFill="background1"/>
          </w:tcPr>
          <w:p w14:paraId="35A2ACBF" w14:textId="67396FC8"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Tous</w:t>
            </w:r>
          </w:p>
        </w:tc>
        <w:tc>
          <w:tcPr>
            <w:tcW w:w="5245" w:type="dxa"/>
            <w:shd w:val="clear" w:color="auto" w:fill="FFFFFF" w:themeFill="background1"/>
          </w:tcPr>
          <w:p w14:paraId="3CC9DE73" w14:textId="114AE88C"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C05A66" w:rsidRPr="00E6325A" w14:paraId="2948EBF5" w14:textId="77777777" w:rsidTr="00871AEB">
        <w:trPr>
          <w:trHeight w:val="300"/>
        </w:trPr>
        <w:tc>
          <w:tcPr>
            <w:tcW w:w="2432" w:type="dxa"/>
            <w:shd w:val="clear" w:color="auto" w:fill="FFFFFF" w:themeFill="background1"/>
          </w:tcPr>
          <w:p w14:paraId="4F1A2AA7" w14:textId="30D5CB97" w:rsidR="00C05A66" w:rsidRPr="00E6325A" w:rsidRDefault="00C05A66" w:rsidP="00991C64">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e) </w:t>
            </w:r>
            <w:r w:rsidR="00F74196" w:rsidRPr="00E6325A">
              <w:rPr>
                <w:rFonts w:asciiTheme="majorBidi" w:eastAsia="Times New Roman Bold" w:hAnsiTheme="majorBidi" w:cstheme="majorBidi"/>
                <w:sz w:val="20"/>
                <w:szCs w:val="20"/>
                <w:lang w:val="fr-FR"/>
              </w:rPr>
              <w:t>Efforts concertés en vue d'atteindre les cibles</w:t>
            </w:r>
          </w:p>
        </w:tc>
        <w:tc>
          <w:tcPr>
            <w:tcW w:w="4297" w:type="dxa"/>
            <w:shd w:val="clear" w:color="auto" w:fill="FFFFFF" w:themeFill="background1"/>
          </w:tcPr>
          <w:p w14:paraId="39E31818" w14:textId="4EB868C7" w:rsidR="00C05A66" w:rsidRPr="00E6325A" w:rsidRDefault="000D0F20" w:rsidP="00991C64">
            <w:pPr>
              <w:jc w:val="left"/>
              <w:rPr>
                <w:rFonts w:asciiTheme="majorBidi" w:hAnsiTheme="majorBidi" w:cstheme="majorBidi"/>
                <w:sz w:val="20"/>
                <w:szCs w:val="20"/>
                <w:lang w:val="fr-FR"/>
              </w:rPr>
            </w:pPr>
            <w:r w:rsidRPr="00E6325A">
              <w:rPr>
                <w:rFonts w:asciiTheme="majorBidi" w:eastAsia="Times New Roman Bold" w:hAnsiTheme="majorBidi" w:cstheme="majorBidi"/>
                <w:sz w:val="20"/>
                <w:szCs w:val="20"/>
                <w:lang w:val="fr-FR"/>
              </w:rPr>
              <w:t>En fonction du contexte national, les stratégies et plans d'action nationaux en matière de biodiversité et les orientations des rapports nationaux pourraient être appliqués</w:t>
            </w:r>
            <w:r w:rsidR="00C05A66" w:rsidRPr="00E6325A">
              <w:rPr>
                <w:rFonts w:asciiTheme="majorBidi" w:hAnsiTheme="majorBidi" w:cstheme="majorBidi"/>
                <w:sz w:val="20"/>
                <w:szCs w:val="20"/>
                <w:lang w:val="fr-FR"/>
              </w:rPr>
              <w:t>.</w:t>
            </w:r>
          </w:p>
        </w:tc>
        <w:tc>
          <w:tcPr>
            <w:tcW w:w="2268" w:type="dxa"/>
            <w:shd w:val="clear" w:color="auto" w:fill="FFFFFF" w:themeFill="background1"/>
          </w:tcPr>
          <w:p w14:paraId="582018E0" w14:textId="73350506"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Tous</w:t>
            </w:r>
          </w:p>
        </w:tc>
        <w:tc>
          <w:tcPr>
            <w:tcW w:w="5245" w:type="dxa"/>
            <w:shd w:val="clear" w:color="auto" w:fill="FFFFFF" w:themeFill="background1"/>
          </w:tcPr>
          <w:p w14:paraId="62672024" w14:textId="39FD1A86"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2A0EFA" w:rsidRPr="00E6325A" w14:paraId="6C08CC2C" w14:textId="77777777" w:rsidTr="00871AEB">
        <w:trPr>
          <w:trHeight w:val="300"/>
        </w:trPr>
        <w:tc>
          <w:tcPr>
            <w:tcW w:w="2432" w:type="dxa"/>
            <w:shd w:val="clear" w:color="auto" w:fill="FFFFFF" w:themeFill="background1"/>
          </w:tcPr>
          <w:p w14:paraId="6D90D88A" w14:textId="14F03CFF"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lastRenderedPageBreak/>
              <w:t>f) Droit au développement</w:t>
            </w:r>
          </w:p>
        </w:tc>
        <w:tc>
          <w:tcPr>
            <w:tcW w:w="4297" w:type="dxa"/>
            <w:shd w:val="clear" w:color="auto" w:fill="FFFFFF" w:themeFill="background1"/>
          </w:tcPr>
          <w:p w14:paraId="68D00B5C" w14:textId="62691C06" w:rsidR="002A0EFA" w:rsidRPr="00E6325A" w:rsidRDefault="002A0EFA" w:rsidP="002A0EFA">
            <w:pPr>
              <w:jc w:val="left"/>
              <w:rPr>
                <w:rFonts w:asciiTheme="majorBidi" w:hAnsiTheme="majorBidi" w:cstheme="majorBidi"/>
                <w:sz w:val="20"/>
                <w:szCs w:val="20"/>
                <w:lang w:val="fr-FR"/>
              </w:rPr>
            </w:pPr>
            <w:r w:rsidRPr="00E6325A">
              <w:rPr>
                <w:rFonts w:asciiTheme="majorBidi" w:eastAsia="Times New Roman Bold" w:hAnsiTheme="majorBidi" w:cstheme="majorBidi"/>
                <w:sz w:val="20"/>
                <w:szCs w:val="20"/>
                <w:lang w:val="fr-FR"/>
              </w:rPr>
              <w:t>En fonction du contexte national, les stratégies et plans d'action nationaux en matière de biodiversité et les orientations des rapports nationaux pourraient être appliqués.</w:t>
            </w:r>
          </w:p>
        </w:tc>
        <w:tc>
          <w:tcPr>
            <w:tcW w:w="2268" w:type="dxa"/>
            <w:shd w:val="clear" w:color="auto" w:fill="FFFFFF" w:themeFill="background1"/>
          </w:tcPr>
          <w:p w14:paraId="1050B18D" w14:textId="42F0F623"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t>Partiellement pris en compte par les indicateurs des objectifs B et C et des cibles 9, 10, 11, 12, 13, 15 et 18</w:t>
            </w:r>
          </w:p>
        </w:tc>
        <w:tc>
          <w:tcPr>
            <w:tcW w:w="5245" w:type="dxa"/>
            <w:shd w:val="clear" w:color="auto" w:fill="FFFFFF" w:themeFill="background1"/>
          </w:tcPr>
          <w:p w14:paraId="02B81BA2" w14:textId="56D525CF"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9E5689" w:rsidRPr="00E6325A" w14:paraId="26658E25" w14:textId="77777777" w:rsidTr="00871AEB">
        <w:trPr>
          <w:trHeight w:val="300"/>
        </w:trPr>
        <w:tc>
          <w:tcPr>
            <w:tcW w:w="2432" w:type="dxa"/>
            <w:shd w:val="clear" w:color="auto" w:fill="FFFFFF" w:themeFill="background1"/>
          </w:tcPr>
          <w:p w14:paraId="288DA847" w14:textId="5F60ADA5" w:rsidR="009E5689" w:rsidRPr="00E6325A" w:rsidRDefault="009E5689" w:rsidP="009E5689">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g) Approche fondée sur les droits humains</w:t>
            </w:r>
          </w:p>
        </w:tc>
        <w:tc>
          <w:tcPr>
            <w:tcW w:w="4297" w:type="dxa"/>
            <w:shd w:val="clear" w:color="auto" w:fill="FFFFFF" w:themeFill="background1"/>
          </w:tcPr>
          <w:p w14:paraId="15D65EBC" w14:textId="32C752E9" w:rsidR="009E5689" w:rsidRPr="00E6325A" w:rsidRDefault="009E5689" w:rsidP="009E5689">
            <w:pPr>
              <w:rPr>
                <w:sz w:val="20"/>
                <w:szCs w:val="20"/>
                <w:lang w:val="fr-FR"/>
              </w:rPr>
            </w:pPr>
            <w:r w:rsidRPr="00E6325A">
              <w:rPr>
                <w:sz w:val="20"/>
                <w:szCs w:val="20"/>
                <w:lang w:val="fr-FR"/>
              </w:rPr>
              <w:t xml:space="preserve">Le Haut-Commissariat des Nations Unies aux droits de l'homme a publié un </w:t>
            </w:r>
            <w:r w:rsidR="00D111A1" w:rsidRPr="00E6325A">
              <w:rPr>
                <w:sz w:val="20"/>
                <w:szCs w:val="20"/>
                <w:lang w:val="fr-FR"/>
              </w:rPr>
              <w:t>G</w:t>
            </w:r>
            <w:r w:rsidRPr="00E6325A">
              <w:rPr>
                <w:sz w:val="20"/>
                <w:szCs w:val="20"/>
                <w:lang w:val="fr-FR"/>
              </w:rPr>
              <w:t>uide sur l'intégration des droits de l'homme dans les stratégies et plans d'action nationaux en matière de biodiversité</w:t>
            </w:r>
            <w:r w:rsidR="004E4265" w:rsidRPr="00E6325A">
              <w:rPr>
                <w:sz w:val="20"/>
                <w:szCs w:val="20"/>
                <w:lang w:val="fr-FR"/>
              </w:rPr>
              <w:t>, ainsi que :</w:t>
            </w:r>
            <w:r w:rsidRPr="00E6325A">
              <w:rPr>
                <w:sz w:val="20"/>
                <w:szCs w:val="20"/>
                <w:lang w:val="fr-FR"/>
              </w:rPr>
              <w:t xml:space="preserve"> </w:t>
            </w:r>
          </w:p>
          <w:p w14:paraId="30A80A1D" w14:textId="0958C16E" w:rsidR="009E5689" w:rsidRPr="00E6325A" w:rsidRDefault="009E5689" w:rsidP="009E5689">
            <w:pPr>
              <w:rPr>
                <w:rFonts w:asciiTheme="majorBidi" w:hAnsiTheme="majorBidi" w:cstheme="majorBidi"/>
                <w:sz w:val="20"/>
                <w:szCs w:val="20"/>
                <w:lang w:val="fr-FR"/>
              </w:rPr>
            </w:pPr>
            <w:r w:rsidRPr="00E6325A">
              <w:rPr>
                <w:sz w:val="20"/>
                <w:szCs w:val="20"/>
                <w:lang w:val="fr-FR"/>
              </w:rPr>
              <w:t xml:space="preserve">Indicateurs des droits de l'homme - Guide </w:t>
            </w:r>
            <w:r w:rsidR="00B21F2F">
              <w:rPr>
                <w:sz w:val="20"/>
                <w:szCs w:val="20"/>
                <w:lang w:val="fr-FR"/>
              </w:rPr>
              <w:t>pour mesurer et mettre en œuvre</w:t>
            </w:r>
            <w:r w:rsidRPr="00E6325A">
              <w:rPr>
                <w:sz w:val="20"/>
                <w:szCs w:val="20"/>
                <w:lang w:val="fr-FR"/>
              </w:rPr>
              <w:t>.</w:t>
            </w:r>
          </w:p>
        </w:tc>
        <w:tc>
          <w:tcPr>
            <w:tcW w:w="2268" w:type="dxa"/>
            <w:shd w:val="clear" w:color="auto" w:fill="FFFFFF" w:themeFill="background1"/>
          </w:tcPr>
          <w:p w14:paraId="376E74AB" w14:textId="311F8684" w:rsidR="009E5689" w:rsidRPr="00E6325A" w:rsidRDefault="009E5689" w:rsidP="009E5689">
            <w:pPr>
              <w:jc w:val="left"/>
              <w:rPr>
                <w:rFonts w:asciiTheme="majorBidi" w:hAnsiTheme="majorBidi" w:cstheme="majorBidi"/>
                <w:sz w:val="20"/>
                <w:szCs w:val="20"/>
                <w:lang w:val="fr-FR"/>
              </w:rPr>
            </w:pPr>
            <w:r w:rsidRPr="00E6325A">
              <w:rPr>
                <w:sz w:val="20"/>
                <w:szCs w:val="20"/>
                <w:lang w:val="fr-FR"/>
              </w:rPr>
              <w:t>Partiellement pris en compte par les indicateurs binaires des cibles 22 et 23</w:t>
            </w:r>
          </w:p>
        </w:tc>
        <w:tc>
          <w:tcPr>
            <w:tcW w:w="5245" w:type="dxa"/>
            <w:shd w:val="clear" w:color="auto" w:fill="FFFFFF" w:themeFill="background1"/>
          </w:tcPr>
          <w:p w14:paraId="4A25C78F" w14:textId="43E10243" w:rsidR="009E5689" w:rsidRPr="00E6325A" w:rsidRDefault="009E5689" w:rsidP="009E5689">
            <w:pPr>
              <w:jc w:val="left"/>
              <w:rPr>
                <w:rFonts w:asciiTheme="majorBidi" w:hAnsiTheme="majorBidi" w:cstheme="majorBidi"/>
                <w:sz w:val="20"/>
                <w:szCs w:val="20"/>
                <w:lang w:val="fr-FR"/>
              </w:rPr>
            </w:pPr>
            <w:r w:rsidRPr="00E6325A">
              <w:rPr>
                <w:sz w:val="20"/>
                <w:szCs w:val="20"/>
                <w:lang w:val="fr-FR"/>
              </w:rPr>
              <w:t xml:space="preserve">Des orientations sur l'application d'une approche du suivi fondée sur les droits de l'homme font défaut et pourraient être développées. </w:t>
            </w:r>
          </w:p>
        </w:tc>
      </w:tr>
      <w:tr w:rsidR="009E5689" w:rsidRPr="00E6325A" w14:paraId="69C5ACBE" w14:textId="77777777" w:rsidTr="00871AEB">
        <w:trPr>
          <w:trHeight w:val="300"/>
        </w:trPr>
        <w:tc>
          <w:tcPr>
            <w:tcW w:w="2432" w:type="dxa"/>
            <w:shd w:val="clear" w:color="auto" w:fill="FFFFFF" w:themeFill="background1"/>
          </w:tcPr>
          <w:p w14:paraId="210AE913" w14:textId="1AF276D3" w:rsidR="009E5689" w:rsidRPr="00E6325A" w:rsidRDefault="009E5689" w:rsidP="009E5689">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h) </w:t>
            </w:r>
            <w:r w:rsidR="00E6325A">
              <w:rPr>
                <w:rFonts w:asciiTheme="majorBidi" w:eastAsia="Times New Roman Bold" w:hAnsiTheme="majorBidi" w:cstheme="majorBidi"/>
                <w:sz w:val="20"/>
                <w:szCs w:val="20"/>
                <w:lang w:val="fr-FR"/>
              </w:rPr>
              <w:t>Égalité des sexes</w:t>
            </w:r>
          </w:p>
        </w:tc>
        <w:tc>
          <w:tcPr>
            <w:tcW w:w="4297" w:type="dxa"/>
            <w:shd w:val="clear" w:color="auto" w:fill="FFFFFF" w:themeFill="background1"/>
          </w:tcPr>
          <w:p w14:paraId="0C0581B0" w14:textId="77777777" w:rsidR="00F83A5D" w:rsidRPr="00E6325A" w:rsidRDefault="009E5689" w:rsidP="009E5689">
            <w:pPr>
              <w:jc w:val="left"/>
              <w:rPr>
                <w:sz w:val="20"/>
                <w:szCs w:val="20"/>
                <w:lang w:val="fr-FR"/>
              </w:rPr>
            </w:pPr>
            <w:r w:rsidRPr="00E6325A">
              <w:rPr>
                <w:sz w:val="20"/>
                <w:szCs w:val="20"/>
                <w:lang w:val="fr-FR"/>
              </w:rPr>
              <w:t xml:space="preserve">Des données ventilées par sexe devraient être collectées dans la mesure du possible ; Women4Biodiversity a produit des orientations ; </w:t>
            </w:r>
          </w:p>
          <w:p w14:paraId="18D97CFA" w14:textId="521508F5" w:rsidR="009E5689" w:rsidRPr="00E6325A" w:rsidRDefault="00F83A5D" w:rsidP="009E5689">
            <w:pPr>
              <w:jc w:val="left"/>
              <w:rPr>
                <w:rFonts w:asciiTheme="majorBidi" w:hAnsiTheme="majorBidi" w:cstheme="majorBidi"/>
                <w:sz w:val="20"/>
                <w:szCs w:val="20"/>
                <w:lang w:val="fr-FR"/>
              </w:rPr>
            </w:pPr>
            <w:r w:rsidRPr="00E6325A">
              <w:rPr>
                <w:sz w:val="20"/>
                <w:szCs w:val="20"/>
                <w:lang w:val="fr-FR"/>
              </w:rPr>
              <w:t>Il existe des orientations sur l'intégration de la dimension de genre dans les stratégies et plans d'action nationaux en matière de biodiversité et sur l'élaboration d'un plan d'action en faveur de l'égalité entre les hommes et les femmes.</w:t>
            </w:r>
          </w:p>
        </w:tc>
        <w:tc>
          <w:tcPr>
            <w:tcW w:w="2268" w:type="dxa"/>
            <w:shd w:val="clear" w:color="auto" w:fill="FFFFFF" w:themeFill="background1"/>
          </w:tcPr>
          <w:p w14:paraId="07B8FDD1" w14:textId="21783BB7" w:rsidR="009E5689" w:rsidRPr="00E6325A" w:rsidRDefault="009E5689" w:rsidP="009E5689">
            <w:pPr>
              <w:jc w:val="left"/>
              <w:rPr>
                <w:rFonts w:asciiTheme="majorBidi" w:hAnsiTheme="majorBidi" w:cstheme="majorBidi"/>
                <w:sz w:val="20"/>
                <w:szCs w:val="20"/>
                <w:lang w:val="fr-FR"/>
              </w:rPr>
            </w:pPr>
            <w:r w:rsidRPr="00E6325A">
              <w:rPr>
                <w:sz w:val="20"/>
                <w:szCs w:val="20"/>
                <w:lang w:val="fr-FR"/>
              </w:rPr>
              <w:t>Partiellement pris en compte par les indicateurs pour l'objectif D, les cibles 9, 10, 12, 15, 20, 21, 22 et 23.</w:t>
            </w:r>
          </w:p>
        </w:tc>
        <w:tc>
          <w:tcPr>
            <w:tcW w:w="5245" w:type="dxa"/>
            <w:shd w:val="clear" w:color="auto" w:fill="FFFFFF" w:themeFill="background1"/>
          </w:tcPr>
          <w:p w14:paraId="5EEDF465" w14:textId="3EB1EFC8" w:rsidR="009E5689" w:rsidRPr="00E6325A" w:rsidRDefault="009E5689" w:rsidP="009E5689">
            <w:pPr>
              <w:jc w:val="left"/>
              <w:rPr>
                <w:rFonts w:asciiTheme="majorBidi" w:hAnsiTheme="majorBidi" w:cstheme="majorBidi"/>
                <w:sz w:val="20"/>
                <w:szCs w:val="20"/>
                <w:lang w:val="fr-FR"/>
              </w:rPr>
            </w:pPr>
            <w:r w:rsidRPr="00E6325A">
              <w:rPr>
                <w:sz w:val="20"/>
                <w:szCs w:val="20"/>
                <w:lang w:val="fr-FR"/>
              </w:rPr>
              <w:t>Women4Biodiversity élabore des orientations supplémentaires, notamment avec le Centre mondial de suivi de la conservation du Programme des Nations Unies pour l'environnement, afin de développer/adapter leurs indicateurs nationaux pour mesurer la mise en œuvre sensible au genre de leurs stratégies et plans d'action nationaux en matière de biodiversité et/ou de leur plan d'action pour l'égalité des sexes.</w:t>
            </w:r>
          </w:p>
        </w:tc>
      </w:tr>
      <w:tr w:rsidR="002A0EFA" w:rsidRPr="00E6325A" w14:paraId="28C4EC88" w14:textId="77777777" w:rsidTr="00871AEB">
        <w:trPr>
          <w:trHeight w:val="300"/>
        </w:trPr>
        <w:tc>
          <w:tcPr>
            <w:tcW w:w="2432" w:type="dxa"/>
            <w:shd w:val="clear" w:color="auto" w:fill="FFFFFF" w:themeFill="background1"/>
          </w:tcPr>
          <w:p w14:paraId="5F80DDFF" w14:textId="62C534FF"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i) Réalisation des trois objectifs de la Convention et de ses Protocoles et de leur mise en œuvre équilibrée</w:t>
            </w:r>
          </w:p>
        </w:tc>
        <w:tc>
          <w:tcPr>
            <w:tcW w:w="4297" w:type="dxa"/>
            <w:shd w:val="clear" w:color="auto" w:fill="FFFFFF" w:themeFill="background1"/>
          </w:tcPr>
          <w:p w14:paraId="6DD16BD5" w14:textId="1026542A"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Les stratégies et plans d'action nationaux en matière de biodiversité, les rapports nationaux et d'autres orientations au niveau national pourraient être appliqués.</w:t>
            </w:r>
          </w:p>
        </w:tc>
        <w:tc>
          <w:tcPr>
            <w:tcW w:w="2268" w:type="dxa"/>
            <w:shd w:val="clear" w:color="auto" w:fill="FFFFFF" w:themeFill="background1"/>
          </w:tcPr>
          <w:p w14:paraId="1622AF4F" w14:textId="7DF2378F"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t>Partiellement pris en compte par les indicateurs binaires pour les cibles 13 et 17.</w:t>
            </w:r>
          </w:p>
        </w:tc>
        <w:tc>
          <w:tcPr>
            <w:tcW w:w="5245" w:type="dxa"/>
            <w:shd w:val="clear" w:color="auto" w:fill="FFFFFF" w:themeFill="background1"/>
          </w:tcPr>
          <w:p w14:paraId="4BAC36F3" w14:textId="1BE2B149"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2A0EFA" w:rsidRPr="00E6325A" w14:paraId="4F99A6C6" w14:textId="77777777" w:rsidTr="00871AEB">
        <w:trPr>
          <w:trHeight w:val="300"/>
        </w:trPr>
        <w:tc>
          <w:tcPr>
            <w:tcW w:w="2432" w:type="dxa"/>
            <w:shd w:val="clear" w:color="auto" w:fill="FFFFFF" w:themeFill="background1"/>
          </w:tcPr>
          <w:p w14:paraId="25B2F899" w14:textId="428F0B41"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j) Cohérence avec les accords ou instruments internationaux ;</w:t>
            </w:r>
          </w:p>
        </w:tc>
        <w:tc>
          <w:tcPr>
            <w:tcW w:w="4297" w:type="dxa"/>
            <w:shd w:val="clear" w:color="auto" w:fill="FFFFFF" w:themeFill="background1"/>
          </w:tcPr>
          <w:p w14:paraId="5DF7BB3B" w14:textId="6AFA0673"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Les stratégies et plans d'action nationaux en matière de biodiversité, les rapports nationaux et d'autres orientations au niveau national pourraient être appliqués.</w:t>
            </w:r>
          </w:p>
        </w:tc>
        <w:tc>
          <w:tcPr>
            <w:tcW w:w="2268" w:type="dxa"/>
            <w:shd w:val="clear" w:color="auto" w:fill="FFFFFF" w:themeFill="background1"/>
          </w:tcPr>
          <w:p w14:paraId="03D6A260" w14:textId="5226A989"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t>Partiellement pris en compte par les indicateurs de l'objectif C et de la cible 13</w:t>
            </w:r>
          </w:p>
        </w:tc>
        <w:tc>
          <w:tcPr>
            <w:tcW w:w="5245" w:type="dxa"/>
            <w:shd w:val="clear" w:color="auto" w:fill="FFFFFF" w:themeFill="background1"/>
          </w:tcPr>
          <w:p w14:paraId="5C1FEB7B" w14:textId="2D50B198"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C05A66" w:rsidRPr="00E6325A" w14:paraId="74B7D6FE" w14:textId="77777777" w:rsidTr="00871AEB">
        <w:trPr>
          <w:trHeight w:val="300"/>
        </w:trPr>
        <w:tc>
          <w:tcPr>
            <w:tcW w:w="2432" w:type="dxa"/>
            <w:shd w:val="clear" w:color="auto" w:fill="FFFFFF" w:themeFill="background1"/>
          </w:tcPr>
          <w:p w14:paraId="549FD2A5" w14:textId="04AF96AE" w:rsidR="00C05A66" w:rsidRPr="00E6325A" w:rsidRDefault="00C05A66" w:rsidP="00991C64">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k) </w:t>
            </w:r>
            <w:r w:rsidR="00F74196" w:rsidRPr="00E6325A">
              <w:rPr>
                <w:rFonts w:asciiTheme="majorBidi" w:eastAsia="Times New Roman Bold" w:hAnsiTheme="majorBidi" w:cstheme="majorBidi"/>
                <w:sz w:val="20"/>
                <w:szCs w:val="20"/>
                <w:lang w:val="fr-FR"/>
              </w:rPr>
              <w:t>Principes de la Déclaration de Rio</w:t>
            </w:r>
          </w:p>
        </w:tc>
        <w:tc>
          <w:tcPr>
            <w:tcW w:w="4297" w:type="dxa"/>
            <w:shd w:val="clear" w:color="auto" w:fill="FFFFFF" w:themeFill="background1"/>
          </w:tcPr>
          <w:p w14:paraId="1260E02E" w14:textId="2B10D2FB"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Les stratégies et plans d'action nationaux en matière de biodiversité, les rapports nationaux et d'autres orientations au niveau national pourraient être appliqués.</w:t>
            </w:r>
          </w:p>
        </w:tc>
        <w:tc>
          <w:tcPr>
            <w:tcW w:w="2268" w:type="dxa"/>
            <w:shd w:val="clear" w:color="auto" w:fill="FFFFFF" w:themeFill="background1"/>
          </w:tcPr>
          <w:p w14:paraId="29850F31" w14:textId="641CC363" w:rsidR="00C05A66" w:rsidRPr="00E6325A" w:rsidRDefault="002A0EFA"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Tous</w:t>
            </w:r>
          </w:p>
        </w:tc>
        <w:tc>
          <w:tcPr>
            <w:tcW w:w="5245" w:type="dxa"/>
            <w:shd w:val="clear" w:color="auto" w:fill="FFFFFF" w:themeFill="background1"/>
          </w:tcPr>
          <w:p w14:paraId="70A49367" w14:textId="16C8C0DF" w:rsidR="00C05A66" w:rsidRPr="00E6325A" w:rsidRDefault="006131F7" w:rsidP="00991C64">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2A0EFA" w:rsidRPr="00E6325A" w14:paraId="198808F1" w14:textId="77777777" w:rsidTr="00871AEB">
        <w:trPr>
          <w:trHeight w:val="300"/>
        </w:trPr>
        <w:tc>
          <w:tcPr>
            <w:tcW w:w="2432" w:type="dxa"/>
            <w:shd w:val="clear" w:color="auto" w:fill="FFFFFF" w:themeFill="background1"/>
          </w:tcPr>
          <w:p w14:paraId="4BBFC2C9" w14:textId="5F34516C"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l) Science et innovation</w:t>
            </w:r>
          </w:p>
        </w:tc>
        <w:tc>
          <w:tcPr>
            <w:tcW w:w="4297" w:type="dxa"/>
            <w:shd w:val="clear" w:color="auto" w:fill="FFFFFF" w:themeFill="background1"/>
          </w:tcPr>
          <w:p w14:paraId="16A0843F" w14:textId="7422C7A9" w:rsidR="002A0EFA" w:rsidRPr="00E6325A" w:rsidRDefault="003A145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L'organe subsidiaire chargé de fournir des avis scientifiques, techniques et technologiques donne des conseils sur les </w:t>
            </w:r>
            <w:r w:rsidR="00F939B5" w:rsidRPr="00E6325A">
              <w:rPr>
                <w:rFonts w:asciiTheme="majorBidi" w:hAnsiTheme="majorBidi" w:cstheme="majorBidi"/>
                <w:sz w:val="20"/>
                <w:szCs w:val="20"/>
                <w:lang w:val="fr-FR"/>
              </w:rPr>
              <w:t>sciences.</w:t>
            </w:r>
            <w:r w:rsidR="002A0EFA" w:rsidRPr="00E6325A">
              <w:rPr>
                <w:rFonts w:asciiTheme="majorBidi" w:hAnsiTheme="majorBidi" w:cstheme="majorBidi"/>
                <w:sz w:val="20"/>
                <w:szCs w:val="20"/>
                <w:lang w:val="fr-FR"/>
              </w:rPr>
              <w:t xml:space="preserve"> </w:t>
            </w:r>
            <w:r w:rsidR="00F939B5" w:rsidRPr="00F939B5">
              <w:rPr>
                <w:rFonts w:asciiTheme="majorBidi" w:hAnsiTheme="majorBidi" w:cstheme="majorBidi"/>
                <w:sz w:val="20"/>
                <w:szCs w:val="20"/>
                <w:lang w:val="fr-FR"/>
              </w:rPr>
              <w:t>En outre, l</w:t>
            </w:r>
            <w:r w:rsidR="00F939B5">
              <w:rPr>
                <w:rFonts w:asciiTheme="majorBidi" w:hAnsiTheme="majorBidi" w:cstheme="majorBidi"/>
                <w:sz w:val="20"/>
                <w:szCs w:val="20"/>
                <w:lang w:val="fr-FR"/>
              </w:rPr>
              <w:t>a</w:t>
            </w:r>
            <w:r w:rsidR="00F939B5" w:rsidRPr="00F939B5">
              <w:rPr>
                <w:rFonts w:asciiTheme="majorBidi" w:hAnsiTheme="majorBidi" w:cstheme="majorBidi"/>
                <w:sz w:val="20"/>
                <w:szCs w:val="20"/>
                <w:lang w:val="fr-FR"/>
              </w:rPr>
              <w:t xml:space="preserve"> </w:t>
            </w:r>
            <w:hyperlink r:id="rId210">
              <w:r w:rsidR="00F939B5">
                <w:rPr>
                  <w:rStyle w:val="Lienhypertexte"/>
                  <w:rFonts w:asciiTheme="majorBidi" w:hAnsiTheme="majorBidi" w:cstheme="majorBidi"/>
                  <w:color w:val="auto"/>
                  <w:sz w:val="20"/>
                  <w:szCs w:val="20"/>
                  <w:lang w:val="fr-FR"/>
                </w:rPr>
                <w:t xml:space="preserve">Recommandation 2021 de l'Organisation des Nations Unies pour l'Éducation, la science et la </w:t>
              </w:r>
              <w:r w:rsidR="00F939B5">
                <w:rPr>
                  <w:rStyle w:val="Lienhypertexte"/>
                  <w:rFonts w:asciiTheme="majorBidi" w:hAnsiTheme="majorBidi" w:cstheme="majorBidi"/>
                  <w:color w:val="auto"/>
                  <w:sz w:val="20"/>
                  <w:szCs w:val="20"/>
                  <w:lang w:val="fr-FR"/>
                </w:rPr>
                <w:lastRenderedPageBreak/>
                <w:t>culture sur la science ouverte</w:t>
              </w:r>
            </w:hyperlink>
            <w:r w:rsidR="002A0EFA" w:rsidRPr="00E6325A">
              <w:rPr>
                <w:rFonts w:asciiTheme="majorBidi" w:hAnsiTheme="majorBidi" w:cstheme="majorBidi"/>
                <w:sz w:val="20"/>
                <w:szCs w:val="20"/>
                <w:lang w:val="fr-FR"/>
              </w:rPr>
              <w:t xml:space="preserve"> </w:t>
            </w:r>
            <w:r w:rsidR="00F939B5" w:rsidRPr="00F939B5">
              <w:rPr>
                <w:rFonts w:asciiTheme="majorBidi" w:hAnsiTheme="majorBidi" w:cstheme="majorBidi"/>
                <w:sz w:val="20"/>
                <w:szCs w:val="20"/>
                <w:lang w:val="fr-FR"/>
              </w:rPr>
              <w:t xml:space="preserve">est un cadre juridique international sur </w:t>
            </w:r>
            <w:r w:rsidR="00F939B5">
              <w:rPr>
                <w:rFonts w:asciiTheme="majorBidi" w:hAnsiTheme="majorBidi" w:cstheme="majorBidi"/>
                <w:sz w:val="20"/>
                <w:szCs w:val="20"/>
                <w:lang w:val="fr-FR"/>
              </w:rPr>
              <w:t>ce</w:t>
            </w:r>
            <w:r w:rsidR="00F939B5" w:rsidRPr="00F939B5">
              <w:rPr>
                <w:rFonts w:asciiTheme="majorBidi" w:hAnsiTheme="majorBidi" w:cstheme="majorBidi"/>
                <w:sz w:val="20"/>
                <w:szCs w:val="20"/>
                <w:lang w:val="fr-FR"/>
              </w:rPr>
              <w:t xml:space="preserve"> sujet</w:t>
            </w:r>
            <w:r w:rsidR="002A0EFA" w:rsidRPr="00E6325A">
              <w:rPr>
                <w:rFonts w:asciiTheme="majorBidi" w:hAnsiTheme="majorBidi" w:cstheme="majorBidi"/>
                <w:sz w:val="20"/>
                <w:szCs w:val="20"/>
                <w:lang w:val="fr-FR"/>
              </w:rPr>
              <w:t>.</w:t>
            </w:r>
          </w:p>
        </w:tc>
        <w:tc>
          <w:tcPr>
            <w:tcW w:w="2268" w:type="dxa"/>
            <w:shd w:val="clear" w:color="auto" w:fill="FFFFFF" w:themeFill="background1"/>
          </w:tcPr>
          <w:p w14:paraId="26FE1598" w14:textId="0C4F644F"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lastRenderedPageBreak/>
              <w:t>Partiellement pris en compte dans tous les indicateurs, en particulier pour les objectifs C et D et les cibles 13, 17, 20 et 21.</w:t>
            </w:r>
          </w:p>
        </w:tc>
        <w:tc>
          <w:tcPr>
            <w:tcW w:w="5245" w:type="dxa"/>
            <w:shd w:val="clear" w:color="auto" w:fill="FFFFFF" w:themeFill="background1"/>
          </w:tcPr>
          <w:p w14:paraId="7C8F1E3D" w14:textId="4EF5E0F5" w:rsidR="002A0EFA" w:rsidRPr="00E6325A" w:rsidRDefault="002A0EF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2A0EFA" w:rsidRPr="00E6325A" w14:paraId="6EA1E47E" w14:textId="77777777" w:rsidTr="00871AEB">
        <w:trPr>
          <w:trHeight w:val="300"/>
        </w:trPr>
        <w:tc>
          <w:tcPr>
            <w:tcW w:w="2432" w:type="dxa"/>
            <w:shd w:val="clear" w:color="auto" w:fill="FFFFFF" w:themeFill="background1"/>
          </w:tcPr>
          <w:p w14:paraId="12CBC5EB" w14:textId="75248F9F"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m) Approche écosystémique</w:t>
            </w:r>
          </w:p>
        </w:tc>
        <w:tc>
          <w:tcPr>
            <w:tcW w:w="4297" w:type="dxa"/>
            <w:shd w:val="clear" w:color="auto" w:fill="FFFFFF" w:themeFill="background1"/>
          </w:tcPr>
          <w:p w14:paraId="45EB2390" w14:textId="65D13267" w:rsidR="002A0EFA" w:rsidRPr="00E6325A" w:rsidRDefault="00101FB9"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Le Cadre comprend un certain nombre d'objectifs et d'indicateurs axés sur les écosystèmes ; il est proposé d'utiliser le niveau 3 de la typologie mondiale des écosystèmes de l'Union internationale pour la conservation de la nature (groupe fonctionnel de l'écosystème) afin d'effectuer des mesures cohérentes dans l'ensemble du cadre. </w:t>
            </w:r>
          </w:p>
        </w:tc>
        <w:tc>
          <w:tcPr>
            <w:tcW w:w="2268" w:type="dxa"/>
            <w:shd w:val="clear" w:color="auto" w:fill="FFFFFF" w:themeFill="background1"/>
          </w:tcPr>
          <w:p w14:paraId="68C0339C" w14:textId="7B9D4AC4"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t>Proposé pour être utilisé dans les objectifs A et B et les cibles 2, 3 et d'autres indicateurs géospatiaux.</w:t>
            </w:r>
          </w:p>
        </w:tc>
        <w:tc>
          <w:tcPr>
            <w:tcW w:w="5245" w:type="dxa"/>
            <w:shd w:val="clear" w:color="auto" w:fill="FFFFFF" w:themeFill="background1"/>
          </w:tcPr>
          <w:p w14:paraId="3088E1E2" w14:textId="47D61F38" w:rsidR="002A0EFA" w:rsidRPr="00E6325A" w:rsidRDefault="00065A1B"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L'Union internationale pour la conservation de la nature, Eurostat et le Comité d'experts sur la comptabilité économique et environnementale poursuivent l'élaboration d'orientations et d'outils permettant d'établir des passerelles entre la typologie mondiale des écosystèmes et les classifications nationales, régionales et mondiales des écosystèmes.</w:t>
            </w:r>
            <w:r w:rsidR="002A0EFA" w:rsidRPr="00E6325A">
              <w:rPr>
                <w:rFonts w:asciiTheme="majorBidi" w:hAnsiTheme="majorBidi" w:cstheme="majorBidi"/>
                <w:sz w:val="20"/>
                <w:szCs w:val="20"/>
                <w:lang w:val="fr-FR"/>
              </w:rPr>
              <w:t xml:space="preserve"> </w:t>
            </w:r>
          </w:p>
          <w:p w14:paraId="0E4E5865" w14:textId="4A82E75D" w:rsidR="002A0EFA" w:rsidRPr="00E6325A" w:rsidRDefault="00065A1B"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L'Union internationale pour la conservation de la nature, la Commission sur la gestion des écosystèmes de l'Union internationale pour la conservation de la nature, le Groupe d'experts sur la comptabilité environnementale et économique, le Secrétariat de la Convention sur la diversité biologique et l'Atlas mondial des écosystèmes du Groupe sur l'observation de la Terre travaillent actuellement à l'élaboration d'une carte mondiale des écosystèmes à la suite de la typologie mondiale des écosystèmes.</w:t>
            </w:r>
          </w:p>
        </w:tc>
      </w:tr>
      <w:tr w:rsidR="002A0EFA" w:rsidRPr="00E6325A" w14:paraId="17A1C87A" w14:textId="77777777" w:rsidTr="00871AEB">
        <w:trPr>
          <w:trHeight w:val="300"/>
        </w:trPr>
        <w:tc>
          <w:tcPr>
            <w:tcW w:w="2432" w:type="dxa"/>
            <w:shd w:val="clear" w:color="auto" w:fill="FFFFFF" w:themeFill="background1"/>
          </w:tcPr>
          <w:p w14:paraId="53C7B2C1" w14:textId="16A6BC7A" w:rsidR="002A0EFA" w:rsidRPr="00E6325A" w:rsidRDefault="002A0EFA" w:rsidP="002A0EFA">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n) Équité intergénérationnelle</w:t>
            </w:r>
          </w:p>
        </w:tc>
        <w:tc>
          <w:tcPr>
            <w:tcW w:w="4297" w:type="dxa"/>
            <w:shd w:val="clear" w:color="auto" w:fill="FFFFFF" w:themeFill="background1"/>
          </w:tcPr>
          <w:p w14:paraId="2F216F0E" w14:textId="7F8348A4" w:rsidR="002A0EFA" w:rsidRPr="00E6325A" w:rsidRDefault="003A145A"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Des données ventilées par âge devraient être collectées dans la mesure du possible. Le HCDH a fourni des conseils dans ses publications intitulées</w:t>
            </w:r>
            <w:r w:rsidR="002A0EFA" w:rsidRPr="00E6325A">
              <w:rPr>
                <w:rFonts w:asciiTheme="majorBidi" w:hAnsiTheme="majorBidi" w:cstheme="majorBidi"/>
                <w:sz w:val="20"/>
                <w:szCs w:val="20"/>
                <w:lang w:val="fr-FR"/>
              </w:rPr>
              <w:t xml:space="preserve">, </w:t>
            </w:r>
            <w:hyperlink r:id="rId211" w:history="1">
              <w:r w:rsidR="00C02DA8">
                <w:rPr>
                  <w:rStyle w:val="Lienhypertexte"/>
                  <w:rFonts w:asciiTheme="majorBidi" w:hAnsiTheme="majorBidi" w:cstheme="majorBidi"/>
                  <w:i/>
                  <w:iCs/>
                  <w:color w:val="auto"/>
                  <w:sz w:val="20"/>
                  <w:szCs w:val="20"/>
                  <w:lang w:val="fr-FR"/>
                </w:rPr>
                <w:t>Participation véritable des jeunes à l'élaboration des politiques et à la prise de décisions</w:t>
              </w:r>
            </w:hyperlink>
            <w:r w:rsidR="002A0EFA" w:rsidRPr="00E6325A">
              <w:rPr>
                <w:rFonts w:asciiTheme="majorBidi" w:hAnsiTheme="majorBidi" w:cstheme="majorBidi"/>
                <w:sz w:val="20"/>
                <w:szCs w:val="20"/>
                <w:lang w:val="fr-FR"/>
              </w:rPr>
              <w:t xml:space="preserve"> </w:t>
            </w:r>
            <w:r w:rsidR="00C02DA8">
              <w:rPr>
                <w:rFonts w:asciiTheme="majorBidi" w:hAnsiTheme="majorBidi" w:cstheme="majorBidi"/>
                <w:sz w:val="20"/>
                <w:szCs w:val="20"/>
                <w:lang w:val="fr-FR"/>
              </w:rPr>
              <w:t xml:space="preserve">et </w:t>
            </w:r>
            <w:r w:rsidR="00005188">
              <w:rPr>
                <w:i/>
                <w:iCs/>
                <w:sz w:val="20"/>
                <w:szCs w:val="20"/>
                <w:lang w:val="fr-FR"/>
              </w:rPr>
              <w:t>Jeunesse,</w:t>
            </w:r>
            <w:r w:rsidR="00C02DA8" w:rsidRPr="00C02DA8">
              <w:rPr>
                <w:i/>
                <w:iCs/>
                <w:sz w:val="20"/>
                <w:szCs w:val="20"/>
                <w:lang w:val="fr-FR"/>
              </w:rPr>
              <w:t xml:space="preserve"> paix et la sécurité</w:t>
            </w:r>
            <w:r w:rsidR="003B0178">
              <w:rPr>
                <w:i/>
                <w:iCs/>
                <w:sz w:val="20"/>
                <w:szCs w:val="20"/>
                <w:lang w:val="fr-FR"/>
              </w:rPr>
              <w:t> </w:t>
            </w:r>
            <w:r w:rsidR="00C02DA8" w:rsidRPr="00C02DA8">
              <w:rPr>
                <w:i/>
                <w:iCs/>
                <w:sz w:val="20"/>
                <w:szCs w:val="20"/>
                <w:lang w:val="fr-FR"/>
              </w:rPr>
              <w:t xml:space="preserve">: </w:t>
            </w:r>
            <w:r w:rsidR="003B0178">
              <w:rPr>
                <w:i/>
                <w:iCs/>
                <w:sz w:val="20"/>
                <w:szCs w:val="20"/>
                <w:lang w:val="fr-FR"/>
              </w:rPr>
              <w:t>m</w:t>
            </w:r>
            <w:r w:rsidR="00C02DA8" w:rsidRPr="00C02DA8">
              <w:rPr>
                <w:i/>
                <w:iCs/>
                <w:sz w:val="20"/>
                <w:szCs w:val="20"/>
                <w:lang w:val="fr-FR"/>
              </w:rPr>
              <w:t>anuel de programmation.</w:t>
            </w:r>
          </w:p>
        </w:tc>
        <w:tc>
          <w:tcPr>
            <w:tcW w:w="2268" w:type="dxa"/>
            <w:shd w:val="clear" w:color="auto" w:fill="FFFFFF" w:themeFill="background1"/>
          </w:tcPr>
          <w:p w14:paraId="30AE36DE" w14:textId="25ADFC1F" w:rsidR="002A0EFA" w:rsidRPr="00E6325A" w:rsidRDefault="002A0EFA" w:rsidP="002A0EFA">
            <w:pPr>
              <w:jc w:val="left"/>
              <w:rPr>
                <w:rFonts w:asciiTheme="majorBidi" w:hAnsiTheme="majorBidi" w:cstheme="majorBidi"/>
                <w:sz w:val="20"/>
                <w:szCs w:val="20"/>
                <w:lang w:val="fr-FR"/>
              </w:rPr>
            </w:pPr>
            <w:r w:rsidRPr="00E6325A">
              <w:rPr>
                <w:sz w:val="20"/>
                <w:szCs w:val="20"/>
                <w:lang w:val="fr-FR"/>
              </w:rPr>
              <w:t xml:space="preserve">Partiellement par les indicateurs binaires pour les cibles 22 et 23. </w:t>
            </w:r>
          </w:p>
        </w:tc>
        <w:tc>
          <w:tcPr>
            <w:tcW w:w="5245" w:type="dxa"/>
            <w:shd w:val="clear" w:color="auto" w:fill="FFFFFF" w:themeFill="background1"/>
          </w:tcPr>
          <w:p w14:paraId="267BA0C4" w14:textId="32F43833" w:rsidR="002A0EFA" w:rsidRPr="00E6325A" w:rsidRDefault="00065A1B" w:rsidP="002A0EFA">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Des orientations supplémentaires sont nécessaires. Le Réseau mondial des jeunes pour la biodiversité élabore actuellement des orientations qui pourraient y contribuer.</w:t>
            </w:r>
            <w:r w:rsidR="002A0EFA" w:rsidRPr="00E6325A">
              <w:rPr>
                <w:rFonts w:asciiTheme="majorBidi" w:hAnsiTheme="majorBidi" w:cstheme="majorBidi"/>
                <w:sz w:val="20"/>
                <w:szCs w:val="20"/>
                <w:lang w:val="fr-FR"/>
              </w:rPr>
              <w:t xml:space="preserve"> </w:t>
            </w:r>
          </w:p>
          <w:p w14:paraId="6FD348EE" w14:textId="77777777" w:rsidR="002A0EFA" w:rsidRPr="00E6325A" w:rsidRDefault="002A0EFA" w:rsidP="002A0EFA">
            <w:pPr>
              <w:jc w:val="left"/>
              <w:rPr>
                <w:rFonts w:asciiTheme="majorBidi" w:hAnsiTheme="majorBidi" w:cstheme="majorBidi"/>
                <w:sz w:val="20"/>
                <w:szCs w:val="20"/>
                <w:lang w:val="fr-FR"/>
              </w:rPr>
            </w:pPr>
          </w:p>
        </w:tc>
      </w:tr>
      <w:tr w:rsidR="004637DD" w:rsidRPr="00E6325A" w14:paraId="457CF440" w14:textId="77777777" w:rsidTr="00871AEB">
        <w:trPr>
          <w:trHeight w:val="300"/>
        </w:trPr>
        <w:tc>
          <w:tcPr>
            <w:tcW w:w="2432" w:type="dxa"/>
            <w:shd w:val="clear" w:color="auto" w:fill="FFFFFF" w:themeFill="background1"/>
          </w:tcPr>
          <w:p w14:paraId="3494A718" w14:textId="15995596" w:rsidR="004637DD" w:rsidRPr="00E6325A" w:rsidRDefault="004637DD" w:rsidP="004637DD">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o) Éducation formelle et informelle</w:t>
            </w:r>
          </w:p>
        </w:tc>
        <w:tc>
          <w:tcPr>
            <w:tcW w:w="4297" w:type="dxa"/>
            <w:shd w:val="clear" w:color="auto" w:fill="FFFFFF" w:themeFill="background1"/>
          </w:tcPr>
          <w:p w14:paraId="45DB1517" w14:textId="696E977F"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L'Organisation des Nations Unies pour l'éducation, la science et la culture dispose d'orientations sur l'éducation à l'environnement et les stratégies et plans d'action nationaux en matière de biodiversité, ainsi que les rapports nationaux, sont également pertinents.</w:t>
            </w:r>
          </w:p>
        </w:tc>
        <w:tc>
          <w:tcPr>
            <w:tcW w:w="2268" w:type="dxa"/>
            <w:shd w:val="clear" w:color="auto" w:fill="FFFFFF" w:themeFill="background1"/>
          </w:tcPr>
          <w:p w14:paraId="1F4D9782" w14:textId="1EADFD8B"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Partiellement par les indicateurs des cibles 16 et 21.</w:t>
            </w:r>
          </w:p>
        </w:tc>
        <w:tc>
          <w:tcPr>
            <w:tcW w:w="5245" w:type="dxa"/>
            <w:shd w:val="clear" w:color="auto" w:fill="FFFFFF" w:themeFill="background1"/>
          </w:tcPr>
          <w:p w14:paraId="7EBA207A" w14:textId="73DF7698" w:rsidR="004637DD" w:rsidRPr="00E6325A" w:rsidRDefault="004637DD" w:rsidP="004637DD">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4637DD" w:rsidRPr="00E6325A" w14:paraId="43A9F39A" w14:textId="77777777" w:rsidTr="00871AEB">
        <w:trPr>
          <w:trHeight w:val="300"/>
        </w:trPr>
        <w:tc>
          <w:tcPr>
            <w:tcW w:w="2432" w:type="dxa"/>
            <w:shd w:val="clear" w:color="auto" w:fill="FFFFFF" w:themeFill="background1"/>
          </w:tcPr>
          <w:p w14:paraId="65B30A26" w14:textId="367516FC" w:rsidR="004637DD" w:rsidRPr="00E6325A" w:rsidRDefault="004637DD" w:rsidP="004637DD">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p) Accès aux ressources financières</w:t>
            </w:r>
          </w:p>
        </w:tc>
        <w:tc>
          <w:tcPr>
            <w:tcW w:w="4297" w:type="dxa"/>
            <w:shd w:val="clear" w:color="auto" w:fill="FFFFFF" w:themeFill="background1"/>
          </w:tcPr>
          <w:p w14:paraId="209937E9" w14:textId="4BE9218A"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Abordé dans l'objectif D et la cible 18</w:t>
            </w:r>
          </w:p>
        </w:tc>
        <w:tc>
          <w:tcPr>
            <w:tcW w:w="2268" w:type="dxa"/>
            <w:shd w:val="clear" w:color="auto" w:fill="FFFFFF" w:themeFill="background1"/>
          </w:tcPr>
          <w:p w14:paraId="3102B2E6" w14:textId="3D4A9814"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Pris en compte dans l'objectif D et la cible 18</w:t>
            </w:r>
          </w:p>
        </w:tc>
        <w:tc>
          <w:tcPr>
            <w:tcW w:w="5245" w:type="dxa"/>
            <w:shd w:val="clear" w:color="auto" w:fill="FFFFFF" w:themeFill="background1"/>
          </w:tcPr>
          <w:p w14:paraId="4F95DF72" w14:textId="77777777" w:rsidR="004637DD" w:rsidRPr="00E6325A" w:rsidRDefault="004637DD" w:rsidP="004637DD">
            <w:pPr>
              <w:jc w:val="left"/>
              <w:rPr>
                <w:rFonts w:asciiTheme="majorBidi" w:hAnsiTheme="majorBidi" w:cstheme="majorBidi"/>
                <w:sz w:val="20"/>
                <w:szCs w:val="20"/>
                <w:lang w:val="fr-FR"/>
              </w:rPr>
            </w:pPr>
          </w:p>
        </w:tc>
      </w:tr>
      <w:tr w:rsidR="004637DD" w:rsidRPr="00E6325A" w14:paraId="0FF7AB80" w14:textId="77777777" w:rsidTr="00871AEB">
        <w:trPr>
          <w:trHeight w:val="300"/>
        </w:trPr>
        <w:tc>
          <w:tcPr>
            <w:tcW w:w="2432" w:type="dxa"/>
            <w:shd w:val="clear" w:color="auto" w:fill="FFFFFF" w:themeFill="background1"/>
          </w:tcPr>
          <w:p w14:paraId="69F336F4" w14:textId="44FFA3EE" w:rsidR="004637DD" w:rsidRPr="00E6325A" w:rsidRDefault="004637DD" w:rsidP="004637DD">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q) Coopération et synergies</w:t>
            </w:r>
          </w:p>
        </w:tc>
        <w:tc>
          <w:tcPr>
            <w:tcW w:w="4297" w:type="dxa"/>
            <w:shd w:val="clear" w:color="auto" w:fill="FFFFFF" w:themeFill="background1"/>
          </w:tcPr>
          <w:p w14:paraId="329030F1" w14:textId="44E3AC5F"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Les stratégies et plans d'action nationaux en faveur de la biodiversité, les rapports nationaux et d'autres orientations au niveau national pourraient être appliqués.</w:t>
            </w:r>
          </w:p>
        </w:tc>
        <w:tc>
          <w:tcPr>
            <w:tcW w:w="2268" w:type="dxa"/>
            <w:shd w:val="clear" w:color="auto" w:fill="FFFFFF" w:themeFill="background1"/>
          </w:tcPr>
          <w:p w14:paraId="60B26285" w14:textId="636A8F22" w:rsidR="004637DD" w:rsidRPr="00E6325A" w:rsidRDefault="004637DD" w:rsidP="004637DD">
            <w:pPr>
              <w:jc w:val="left"/>
              <w:rPr>
                <w:rFonts w:asciiTheme="majorBidi" w:hAnsiTheme="majorBidi" w:cstheme="majorBidi"/>
                <w:sz w:val="20"/>
                <w:szCs w:val="20"/>
                <w:lang w:val="fr-FR"/>
              </w:rPr>
            </w:pPr>
            <w:r w:rsidRPr="00E6325A">
              <w:rPr>
                <w:sz w:val="20"/>
                <w:szCs w:val="20"/>
                <w:lang w:val="fr-FR"/>
              </w:rPr>
              <w:t>Tous les indicateurs de l'objectif D et de la cible 18</w:t>
            </w:r>
          </w:p>
        </w:tc>
        <w:tc>
          <w:tcPr>
            <w:tcW w:w="5245" w:type="dxa"/>
            <w:shd w:val="clear" w:color="auto" w:fill="FFFFFF" w:themeFill="background1"/>
          </w:tcPr>
          <w:p w14:paraId="367A6168" w14:textId="03AA21D2" w:rsidR="004637DD" w:rsidRPr="00E6325A" w:rsidRDefault="004637DD" w:rsidP="004637DD">
            <w:pPr>
              <w:jc w:val="left"/>
              <w:rPr>
                <w:rFonts w:asciiTheme="majorBidi" w:hAnsiTheme="majorBidi" w:cstheme="majorBidi"/>
                <w:sz w:val="20"/>
                <w:szCs w:val="20"/>
                <w:lang w:val="fr-FR"/>
              </w:rPr>
            </w:pPr>
            <w:r w:rsidRPr="00E6325A">
              <w:rPr>
                <w:rFonts w:asciiTheme="majorBidi" w:hAnsiTheme="majorBidi" w:cstheme="majorBidi"/>
                <w:sz w:val="20"/>
                <w:szCs w:val="20"/>
                <w:lang w:val="fr-FR"/>
              </w:rPr>
              <w:t>Pourrait être abordée par le biais d'orientations sur les stratégies et plans d'action nationaux en matière de biodiversité, de rapports nationaux et d'autres orientations au niveau national, par opposition à des orientations spécifiques sur le suivi.</w:t>
            </w:r>
          </w:p>
        </w:tc>
      </w:tr>
      <w:tr w:rsidR="00C05A66" w:rsidRPr="00E6325A" w14:paraId="23A7D175" w14:textId="77777777" w:rsidTr="00871AEB">
        <w:trPr>
          <w:trHeight w:val="300"/>
        </w:trPr>
        <w:tc>
          <w:tcPr>
            <w:tcW w:w="2432" w:type="dxa"/>
            <w:shd w:val="clear" w:color="auto" w:fill="FFFFFF" w:themeFill="background1"/>
          </w:tcPr>
          <w:p w14:paraId="2B7B0360" w14:textId="1E40A7E5" w:rsidR="00C05A66" w:rsidRPr="00E6325A" w:rsidRDefault="00C05A66" w:rsidP="00991C64">
            <w:pPr>
              <w:shd w:val="clear" w:color="auto" w:fill="FFFFFF" w:themeFill="background1"/>
              <w:jc w:val="left"/>
              <w:rPr>
                <w:rFonts w:asciiTheme="majorBidi" w:eastAsia="Times New Roman Bold" w:hAnsiTheme="majorBidi" w:cstheme="majorBidi"/>
                <w:sz w:val="20"/>
                <w:szCs w:val="20"/>
                <w:lang w:val="fr-FR"/>
              </w:rPr>
            </w:pPr>
            <w:r w:rsidRPr="00E6325A">
              <w:rPr>
                <w:rFonts w:asciiTheme="majorBidi" w:eastAsia="Times New Roman Bold" w:hAnsiTheme="majorBidi" w:cstheme="majorBidi"/>
                <w:sz w:val="20"/>
                <w:szCs w:val="20"/>
                <w:lang w:val="fr-FR"/>
              </w:rPr>
              <w:t xml:space="preserve">r) </w:t>
            </w:r>
            <w:r w:rsidR="00F74196" w:rsidRPr="00E6325A">
              <w:rPr>
                <w:rFonts w:asciiTheme="majorBidi" w:eastAsia="Times New Roman Bold" w:hAnsiTheme="majorBidi" w:cstheme="majorBidi"/>
                <w:sz w:val="20"/>
                <w:szCs w:val="20"/>
                <w:lang w:val="fr-FR"/>
              </w:rPr>
              <w:t xml:space="preserve">Biodiversité et santé </w:t>
            </w:r>
            <w:r w:rsidRPr="00E6325A">
              <w:rPr>
                <w:rFonts w:asciiTheme="majorBidi" w:eastAsia="Times New Roman Bold" w:hAnsiTheme="majorBidi" w:cstheme="majorBidi"/>
                <w:sz w:val="20"/>
                <w:szCs w:val="20"/>
                <w:lang w:val="fr-FR"/>
              </w:rPr>
              <w:t xml:space="preserve"> </w:t>
            </w:r>
          </w:p>
        </w:tc>
        <w:tc>
          <w:tcPr>
            <w:tcW w:w="4297" w:type="dxa"/>
            <w:shd w:val="clear" w:color="auto" w:fill="FFFFFF" w:themeFill="background1"/>
          </w:tcPr>
          <w:p w14:paraId="293D445B" w14:textId="76AAE69F" w:rsidR="00C05A66" w:rsidRPr="00E6325A" w:rsidRDefault="00D31A2C" w:rsidP="00991C64">
            <w:pPr>
              <w:jc w:val="left"/>
              <w:rPr>
                <w:rFonts w:asciiTheme="majorBidi" w:hAnsiTheme="majorBidi" w:cstheme="majorBidi"/>
                <w:sz w:val="20"/>
                <w:szCs w:val="20"/>
                <w:lang w:val="fr-FR"/>
              </w:rPr>
            </w:pPr>
            <w:r>
              <w:rPr>
                <w:rFonts w:asciiTheme="majorBidi" w:eastAsia="Calibri" w:hAnsiTheme="majorBidi" w:cstheme="majorBidi"/>
                <w:sz w:val="20"/>
                <w:szCs w:val="20"/>
                <w:lang w:val="fr-FR"/>
              </w:rPr>
              <w:t>Le</w:t>
            </w:r>
            <w:r w:rsidR="00C05A66" w:rsidRPr="00E6325A">
              <w:rPr>
                <w:rFonts w:asciiTheme="majorBidi" w:eastAsia="Calibri" w:hAnsiTheme="majorBidi" w:cstheme="majorBidi"/>
                <w:sz w:val="20"/>
                <w:szCs w:val="20"/>
                <w:lang w:val="fr-FR"/>
              </w:rPr>
              <w:t xml:space="preserve"> </w:t>
            </w:r>
            <w:hyperlink r:id="rId212">
              <w:r>
                <w:rPr>
                  <w:rStyle w:val="Lienhypertexte"/>
                  <w:rFonts w:asciiTheme="majorBidi" w:hAnsiTheme="majorBidi" w:cstheme="majorBidi"/>
                  <w:color w:val="auto"/>
                  <w:sz w:val="20"/>
                  <w:szCs w:val="20"/>
                  <w:lang w:val="fr-FR"/>
                </w:rPr>
                <w:t>projet de plan d'action sur la biodiversité et la santé</w:t>
              </w:r>
            </w:hyperlink>
            <w:r w:rsidR="00C05A66" w:rsidRPr="00E6325A">
              <w:rPr>
                <w:rFonts w:asciiTheme="majorBidi" w:eastAsia="Calibri" w:hAnsiTheme="majorBidi" w:cstheme="majorBidi"/>
                <w:sz w:val="20"/>
                <w:szCs w:val="20"/>
                <w:lang w:val="fr-FR"/>
              </w:rPr>
              <w:t xml:space="preserve"> </w:t>
            </w:r>
            <w:r w:rsidRPr="00D31A2C">
              <w:rPr>
                <w:rFonts w:asciiTheme="majorBidi" w:eastAsia="Calibri" w:hAnsiTheme="majorBidi" w:cstheme="majorBidi"/>
                <w:sz w:val="20"/>
                <w:szCs w:val="20"/>
                <w:lang w:val="fr-FR"/>
              </w:rPr>
              <w:t xml:space="preserve">présente une série d'actions visant à intégrer </w:t>
            </w:r>
            <w:r w:rsidRPr="00D31A2C">
              <w:rPr>
                <w:rFonts w:asciiTheme="majorBidi" w:eastAsia="Calibri" w:hAnsiTheme="majorBidi" w:cstheme="majorBidi"/>
                <w:sz w:val="20"/>
                <w:szCs w:val="20"/>
                <w:lang w:val="fr-FR"/>
              </w:rPr>
              <w:lastRenderedPageBreak/>
              <w:t xml:space="preserve">les liens entre la biodiversité et la santé dans la mise en œuvre du </w:t>
            </w:r>
            <w:r>
              <w:rPr>
                <w:rFonts w:asciiTheme="majorBidi" w:eastAsia="Calibri" w:hAnsiTheme="majorBidi" w:cstheme="majorBidi"/>
                <w:sz w:val="20"/>
                <w:szCs w:val="20"/>
                <w:lang w:val="fr-FR"/>
              </w:rPr>
              <w:t>C</w:t>
            </w:r>
            <w:r w:rsidRPr="00D31A2C">
              <w:rPr>
                <w:rFonts w:asciiTheme="majorBidi" w:eastAsia="Calibri" w:hAnsiTheme="majorBidi" w:cstheme="majorBidi"/>
                <w:sz w:val="20"/>
                <w:szCs w:val="20"/>
                <w:lang w:val="fr-FR"/>
              </w:rPr>
              <w:t>adre</w:t>
            </w:r>
            <w:r w:rsidR="00C05A66" w:rsidRPr="00E6325A">
              <w:rPr>
                <w:rFonts w:asciiTheme="majorBidi" w:eastAsia="Calibri" w:hAnsiTheme="majorBidi" w:cstheme="majorBidi"/>
                <w:sz w:val="20"/>
                <w:szCs w:val="20"/>
                <w:lang w:val="fr-FR"/>
              </w:rPr>
              <w:t>.</w:t>
            </w:r>
          </w:p>
        </w:tc>
        <w:tc>
          <w:tcPr>
            <w:tcW w:w="2268" w:type="dxa"/>
            <w:shd w:val="clear" w:color="auto" w:fill="FFFFFF" w:themeFill="background1"/>
          </w:tcPr>
          <w:p w14:paraId="2E741FAA" w14:textId="491678B8" w:rsidR="00C05A66" w:rsidRPr="00E6325A" w:rsidRDefault="0086707E" w:rsidP="00991C64">
            <w:pPr>
              <w:jc w:val="left"/>
              <w:rPr>
                <w:rFonts w:asciiTheme="majorBidi" w:hAnsiTheme="majorBidi" w:cstheme="majorBidi"/>
                <w:sz w:val="20"/>
                <w:szCs w:val="20"/>
                <w:lang w:val="fr-FR"/>
              </w:rPr>
            </w:pPr>
            <w:r>
              <w:rPr>
                <w:rFonts w:asciiTheme="majorBidi" w:hAnsiTheme="majorBidi" w:cstheme="majorBidi"/>
                <w:sz w:val="20"/>
                <w:szCs w:val="20"/>
                <w:lang w:val="fr-FR"/>
              </w:rPr>
              <w:lastRenderedPageBreak/>
              <w:t xml:space="preserve">Voir les liens dans le </w:t>
            </w:r>
            <w:hyperlink r:id="rId213">
              <w:r>
                <w:rPr>
                  <w:rStyle w:val="Lienhypertexte"/>
                  <w:rFonts w:asciiTheme="majorBidi" w:hAnsiTheme="majorBidi" w:cstheme="majorBidi"/>
                  <w:color w:val="auto"/>
                  <w:sz w:val="20"/>
                  <w:szCs w:val="20"/>
                  <w:lang w:val="fr-FR"/>
                </w:rPr>
                <w:t xml:space="preserve">projet de plan d'action </w:t>
              </w:r>
              <w:r>
                <w:rPr>
                  <w:rStyle w:val="Lienhypertexte"/>
                  <w:rFonts w:asciiTheme="majorBidi" w:hAnsiTheme="majorBidi" w:cstheme="majorBidi"/>
                  <w:color w:val="auto"/>
                  <w:sz w:val="20"/>
                  <w:szCs w:val="20"/>
                  <w:lang w:val="fr-FR"/>
                </w:rPr>
                <w:lastRenderedPageBreak/>
                <w:t>sur la biodiversité et la santé</w:t>
              </w:r>
            </w:hyperlink>
          </w:p>
        </w:tc>
        <w:tc>
          <w:tcPr>
            <w:tcW w:w="5245" w:type="dxa"/>
            <w:shd w:val="clear" w:color="auto" w:fill="FFFFFF" w:themeFill="background1"/>
          </w:tcPr>
          <w:p w14:paraId="37EF96F9" w14:textId="6532FDEB" w:rsidR="00C05A66" w:rsidRPr="00E6325A" w:rsidRDefault="0086707E" w:rsidP="00D532F0">
            <w:pPr>
              <w:jc w:val="left"/>
              <w:rPr>
                <w:rFonts w:asciiTheme="majorBidi" w:hAnsiTheme="majorBidi" w:cstheme="majorBidi"/>
                <w:sz w:val="20"/>
                <w:szCs w:val="20"/>
                <w:lang w:val="fr-FR"/>
              </w:rPr>
            </w:pPr>
            <w:r>
              <w:rPr>
                <w:rFonts w:asciiTheme="majorBidi" w:hAnsiTheme="majorBidi" w:cstheme="majorBidi"/>
                <w:sz w:val="20"/>
                <w:szCs w:val="20"/>
                <w:lang w:val="fr-FR"/>
              </w:rPr>
              <w:lastRenderedPageBreak/>
              <w:t>La Dé</w:t>
            </w:r>
            <w:r w:rsidR="00C05A66" w:rsidRPr="00E6325A">
              <w:rPr>
                <w:rFonts w:asciiTheme="majorBidi" w:hAnsiTheme="majorBidi" w:cstheme="majorBidi"/>
                <w:sz w:val="20"/>
                <w:szCs w:val="20"/>
                <w:lang w:val="fr-FR"/>
              </w:rPr>
              <w:t>cision XX</w:t>
            </w:r>
            <w:r w:rsidR="00C05A66" w:rsidRPr="00E6325A">
              <w:rPr>
                <w:rStyle w:val="Appelnotedebasdep"/>
                <w:rFonts w:asciiTheme="majorBidi" w:hAnsiTheme="majorBidi" w:cstheme="majorBidi"/>
                <w:sz w:val="20"/>
                <w:szCs w:val="20"/>
                <w:lang w:val="fr-FR"/>
              </w:rPr>
              <w:footnoteReference w:id="29"/>
            </w:r>
            <w:r w:rsidR="00C05A66" w:rsidRPr="00E6325A">
              <w:rPr>
                <w:rFonts w:asciiTheme="majorBidi" w:hAnsiTheme="majorBidi" w:cstheme="majorBidi"/>
                <w:sz w:val="20"/>
                <w:szCs w:val="20"/>
                <w:lang w:val="fr-FR"/>
              </w:rPr>
              <w:t xml:space="preserve"> </w:t>
            </w:r>
            <w:r w:rsidRPr="0086707E">
              <w:rPr>
                <w:rFonts w:asciiTheme="majorBidi" w:hAnsiTheme="majorBidi" w:cstheme="majorBidi"/>
                <w:sz w:val="20"/>
                <w:szCs w:val="20"/>
                <w:lang w:val="fr-FR"/>
              </w:rPr>
              <w:t xml:space="preserve">recommande l'élaboration d'indicateurs de biodiversité et de santé (cette recommandation figure dans le </w:t>
            </w:r>
            <w:r w:rsidRPr="0086707E">
              <w:rPr>
                <w:rFonts w:asciiTheme="majorBidi" w:hAnsiTheme="majorBidi" w:cstheme="majorBidi"/>
                <w:sz w:val="20"/>
                <w:szCs w:val="20"/>
                <w:lang w:val="fr-FR"/>
              </w:rPr>
              <w:lastRenderedPageBreak/>
              <w:t>projet de décision et devra faire l'objet d'une décision de la Conférence des Parties à la Convention lors de sa seizième réunion).</w:t>
            </w:r>
          </w:p>
          <w:p w14:paraId="7D7F9C9B" w14:textId="77777777" w:rsidR="00C05A66" w:rsidRPr="00E6325A" w:rsidRDefault="00C05A66" w:rsidP="00991C64">
            <w:pPr>
              <w:jc w:val="left"/>
              <w:rPr>
                <w:rFonts w:asciiTheme="majorBidi" w:hAnsiTheme="majorBidi" w:cstheme="majorBidi"/>
                <w:sz w:val="20"/>
                <w:szCs w:val="20"/>
                <w:lang w:val="fr-FR"/>
              </w:rPr>
            </w:pPr>
          </w:p>
        </w:tc>
      </w:tr>
    </w:tbl>
    <w:p w14:paraId="781B45C0" w14:textId="77777777" w:rsidR="00C05A66" w:rsidRPr="00E6325A" w:rsidRDefault="00C05A66" w:rsidP="00991C64">
      <w:pPr>
        <w:rPr>
          <w:rFonts w:asciiTheme="majorBidi" w:eastAsia="DengXian" w:hAnsiTheme="majorBidi" w:cstheme="majorBidi"/>
          <w:sz w:val="20"/>
          <w:szCs w:val="20"/>
          <w:lang w:val="fr-FR"/>
        </w:rPr>
        <w:sectPr w:rsidR="00C05A66" w:rsidRPr="00E6325A" w:rsidSect="007423E1">
          <w:headerReference w:type="even" r:id="rId214"/>
          <w:footerReference w:type="even" r:id="rId215"/>
          <w:footerReference w:type="default" r:id="rId216"/>
          <w:headerReference w:type="first" r:id="rId217"/>
          <w:pgSz w:w="15840" w:h="12240" w:orient="landscape"/>
          <w:pgMar w:top="1134" w:right="561" w:bottom="1134" w:left="1140" w:header="709" w:footer="709" w:gutter="0"/>
          <w:cols w:space="708"/>
          <w:docGrid w:linePitch="360"/>
        </w:sectPr>
      </w:pPr>
    </w:p>
    <w:p w14:paraId="494FC532" w14:textId="284C44FE" w:rsidR="00C05A66" w:rsidRPr="00E6325A" w:rsidRDefault="00C05A66" w:rsidP="00991C64">
      <w:pPr>
        <w:jc w:val="left"/>
        <w:outlineLvl w:val="1"/>
        <w:rPr>
          <w:rFonts w:asciiTheme="majorBidi" w:hAnsiTheme="majorBidi" w:cstheme="majorBidi"/>
          <w:b/>
          <w:bCs/>
          <w:snapToGrid w:val="0"/>
          <w:sz w:val="28"/>
          <w:szCs w:val="28"/>
          <w:lang w:val="fr-FR"/>
        </w:rPr>
      </w:pPr>
      <w:r w:rsidRPr="00E6325A">
        <w:rPr>
          <w:rFonts w:asciiTheme="majorBidi" w:hAnsiTheme="majorBidi" w:cstheme="majorBidi"/>
          <w:b/>
          <w:bCs/>
          <w:snapToGrid w:val="0"/>
          <w:sz w:val="28"/>
          <w:szCs w:val="28"/>
          <w:lang w:val="fr-FR"/>
        </w:rPr>
        <w:lastRenderedPageBreak/>
        <w:t>Annex</w:t>
      </w:r>
      <w:r w:rsidR="002402E8" w:rsidRPr="00E6325A">
        <w:rPr>
          <w:rFonts w:asciiTheme="majorBidi" w:hAnsiTheme="majorBidi" w:cstheme="majorBidi"/>
          <w:b/>
          <w:bCs/>
          <w:snapToGrid w:val="0"/>
          <w:sz w:val="28"/>
          <w:szCs w:val="28"/>
          <w:lang w:val="fr-FR"/>
        </w:rPr>
        <w:t>e</w:t>
      </w:r>
      <w:r w:rsidRPr="00E6325A">
        <w:rPr>
          <w:rFonts w:asciiTheme="majorBidi" w:hAnsiTheme="majorBidi" w:cstheme="majorBidi"/>
          <w:b/>
          <w:bCs/>
          <w:snapToGrid w:val="0"/>
          <w:sz w:val="28"/>
          <w:szCs w:val="28"/>
          <w:lang w:val="fr-FR"/>
        </w:rPr>
        <w:t xml:space="preserve"> III</w:t>
      </w:r>
      <w:r w:rsidR="009232D9" w:rsidRPr="00E6325A">
        <w:rPr>
          <w:rStyle w:val="Appelnotedebasdep"/>
          <w:rFonts w:asciiTheme="majorBidi" w:hAnsiTheme="majorBidi" w:cstheme="majorBidi"/>
          <w:b/>
          <w:bCs/>
          <w:snapToGrid w:val="0"/>
          <w:sz w:val="28"/>
          <w:szCs w:val="28"/>
          <w:lang w:val="fr-FR"/>
        </w:rPr>
        <w:footnoteReference w:customMarkFollows="1" w:id="30"/>
        <w:t>*</w:t>
      </w:r>
      <w:r w:rsidRPr="00E6325A">
        <w:rPr>
          <w:rFonts w:asciiTheme="majorBidi" w:hAnsiTheme="majorBidi" w:cstheme="majorBidi"/>
          <w:b/>
          <w:bCs/>
          <w:snapToGrid w:val="0"/>
          <w:sz w:val="28"/>
          <w:szCs w:val="28"/>
          <w:lang w:val="fr-FR"/>
        </w:rPr>
        <w:t xml:space="preserve"> </w:t>
      </w:r>
    </w:p>
    <w:p w14:paraId="144CDF1E" w14:textId="1DC6E10F" w:rsidR="00C05A66" w:rsidRPr="00E6325A" w:rsidRDefault="002402E8" w:rsidP="00167964">
      <w:pPr>
        <w:spacing w:before="120" w:after="120"/>
        <w:ind w:left="567"/>
        <w:jc w:val="left"/>
        <w:outlineLvl w:val="1"/>
        <w:rPr>
          <w:rFonts w:asciiTheme="majorBidi" w:hAnsiTheme="majorBidi" w:cstheme="majorBidi"/>
          <w:b/>
          <w:bCs/>
          <w:snapToGrid w:val="0"/>
          <w:sz w:val="28"/>
          <w:szCs w:val="28"/>
          <w:lang w:val="fr-FR"/>
        </w:rPr>
      </w:pPr>
      <w:r w:rsidRPr="00E6325A">
        <w:rPr>
          <w:rFonts w:asciiTheme="majorBidi" w:hAnsiTheme="majorBidi" w:cstheme="majorBidi"/>
          <w:b/>
          <w:bCs/>
          <w:snapToGrid w:val="0"/>
          <w:sz w:val="28"/>
          <w:szCs w:val="28"/>
          <w:lang w:val="fr-FR"/>
        </w:rPr>
        <w:t>Analyse des lacunes : besoins en matière de recherche et développement d'indicateurs nécessaires à l'amélioration du suivi du Cadre mondial de la biodiversité de Kunming-Montréal</w:t>
      </w:r>
    </w:p>
    <w:p w14:paraId="64182E1B" w14:textId="205EAA9C" w:rsidR="00C05A66" w:rsidRPr="00E6325A" w:rsidRDefault="002402E8" w:rsidP="00167964">
      <w:pPr>
        <w:spacing w:after="120"/>
        <w:ind w:left="567"/>
        <w:outlineLvl w:val="1"/>
        <w:rPr>
          <w:rFonts w:asciiTheme="majorBidi" w:hAnsiTheme="majorBidi" w:cstheme="majorBidi"/>
          <w:sz w:val="20"/>
          <w:szCs w:val="20"/>
          <w:lang w:val="fr-FR"/>
        </w:rPr>
      </w:pPr>
      <w:r w:rsidRPr="00E6325A">
        <w:rPr>
          <w:rFonts w:asciiTheme="majorBidi" w:hAnsiTheme="majorBidi" w:cstheme="majorBidi"/>
          <w:snapToGrid w:val="0"/>
          <w:sz w:val="20"/>
          <w:szCs w:val="20"/>
          <w:lang w:val="fr-FR"/>
        </w:rPr>
        <w:t>Dans l'ensemble, le cadre de suivi couvre raisonnablement bien les objectifs et les cibles du cadre dans sa globalité. Toutefois, un examen détaillé de tous les éléments de chacun des objectifs et cibles révèle inévitablement des lacunes. Celles-ci ont été identifiées par le groupe d'experts au moyen d'une analyse de la couverture de chaque élément de la section C et de chaque objectif et cible par des indicateurs principaux, binaires, de composantes et complémentaires (CBD/SBSTTA/26/INF/19). Le tableau ci-dessous met en évidence les lacunes les plus importantes qui subsistent pour chaque objectif ou cible. La liste n'est pas exhaustive et ne couvre pas toutes les lacunes possibles du cadre de suivi.</w:t>
      </w:r>
    </w:p>
    <w:tbl>
      <w:tblPr>
        <w:tblStyle w:val="Grilledutableau"/>
        <w:tblW w:w="8963" w:type="dxa"/>
        <w:tblInd w:w="562" w:type="dxa"/>
        <w:shd w:val="clear" w:color="auto" w:fill="FFFFFF" w:themeFill="background1"/>
        <w:tblLayout w:type="fixed"/>
        <w:tblLook w:val="04A0" w:firstRow="1" w:lastRow="0" w:firstColumn="1" w:lastColumn="0" w:noHBand="0" w:noVBand="1"/>
      </w:tblPr>
      <w:tblGrid>
        <w:gridCol w:w="1450"/>
        <w:gridCol w:w="7513"/>
      </w:tblGrid>
      <w:tr w:rsidR="00C05A66" w:rsidRPr="00E6325A" w14:paraId="728EE2CE" w14:textId="77777777" w:rsidTr="003E5DB7">
        <w:trPr>
          <w:trHeight w:val="300"/>
          <w:tblHeader/>
        </w:trPr>
        <w:tc>
          <w:tcPr>
            <w:tcW w:w="1450" w:type="dxa"/>
            <w:shd w:val="clear" w:color="auto" w:fill="FFFFFF" w:themeFill="background1"/>
          </w:tcPr>
          <w:p w14:paraId="0EADA218" w14:textId="70E8AD60" w:rsidR="00C05A66" w:rsidRPr="00E6325A" w:rsidRDefault="003E5DB7" w:rsidP="007B6243">
            <w:pPr>
              <w:spacing w:before="60" w:after="60"/>
              <w:jc w:val="left"/>
              <w:rPr>
                <w:rFonts w:asciiTheme="majorBidi" w:hAnsiTheme="majorBidi" w:cstheme="majorBidi"/>
                <w:i/>
                <w:iCs/>
                <w:sz w:val="20"/>
                <w:szCs w:val="20"/>
                <w:lang w:val="fr-FR"/>
              </w:rPr>
            </w:pPr>
            <w:r w:rsidRPr="00E6325A">
              <w:rPr>
                <w:rFonts w:asciiTheme="majorBidi" w:hAnsiTheme="majorBidi" w:cstheme="majorBidi"/>
                <w:i/>
                <w:iCs/>
                <w:sz w:val="20"/>
                <w:szCs w:val="20"/>
                <w:lang w:val="fr-FR"/>
              </w:rPr>
              <w:t>Objectif/Cible</w:t>
            </w:r>
          </w:p>
        </w:tc>
        <w:tc>
          <w:tcPr>
            <w:tcW w:w="7513" w:type="dxa"/>
            <w:shd w:val="clear" w:color="auto" w:fill="FFFFFF" w:themeFill="background1"/>
          </w:tcPr>
          <w:p w14:paraId="363035DB" w14:textId="125FD94A" w:rsidR="00C05A66" w:rsidRPr="00E6325A" w:rsidRDefault="003E5DB7" w:rsidP="007B6243">
            <w:pPr>
              <w:spacing w:before="60" w:after="60"/>
              <w:rPr>
                <w:rFonts w:asciiTheme="majorBidi" w:hAnsiTheme="majorBidi" w:cstheme="majorBidi"/>
                <w:i/>
                <w:iCs/>
                <w:sz w:val="20"/>
                <w:szCs w:val="20"/>
                <w:lang w:val="fr-FR"/>
              </w:rPr>
            </w:pPr>
            <w:r w:rsidRPr="00E6325A">
              <w:rPr>
                <w:rFonts w:asciiTheme="majorBidi" w:hAnsiTheme="majorBidi" w:cstheme="majorBidi"/>
                <w:i/>
                <w:iCs/>
                <w:sz w:val="20"/>
                <w:szCs w:val="20"/>
                <w:lang w:val="fr-FR"/>
              </w:rPr>
              <w:t>Principales lacunes dans les indicateurs du cadre de suivi pour la couverture d'éléments spécifiques de l’objectif ou de la cible</w:t>
            </w:r>
          </w:p>
        </w:tc>
      </w:tr>
      <w:tr w:rsidR="00C05A66" w:rsidRPr="00E6325A" w14:paraId="35972F75" w14:textId="77777777" w:rsidTr="003E5DB7">
        <w:trPr>
          <w:trHeight w:val="300"/>
        </w:trPr>
        <w:tc>
          <w:tcPr>
            <w:tcW w:w="1450" w:type="dxa"/>
            <w:shd w:val="clear" w:color="auto" w:fill="FFFFFF" w:themeFill="background1"/>
          </w:tcPr>
          <w:p w14:paraId="6E9FE747" w14:textId="77777777" w:rsidR="00C05A66" w:rsidRPr="00E6325A" w:rsidRDefault="00C05A66" w:rsidP="007B6243">
            <w:pPr>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t>Section C</w:t>
            </w:r>
          </w:p>
        </w:tc>
        <w:tc>
          <w:tcPr>
            <w:tcW w:w="7513" w:type="dxa"/>
            <w:shd w:val="clear" w:color="auto" w:fill="FFFFFF" w:themeFill="background1"/>
          </w:tcPr>
          <w:p w14:paraId="0778851C" w14:textId="59A13F0C" w:rsidR="00C05A66" w:rsidRPr="00E6325A" w:rsidRDefault="004F196C" w:rsidP="007B6243">
            <w:pPr>
              <w:spacing w:before="60" w:after="60"/>
              <w:jc w:val="left"/>
              <w:outlineLvl w:val="1"/>
              <w:rPr>
                <w:rFonts w:asciiTheme="majorBidi" w:hAnsiTheme="majorBidi" w:cstheme="majorBidi"/>
                <w:sz w:val="20"/>
                <w:szCs w:val="20"/>
                <w:lang w:val="fr-FR"/>
              </w:rPr>
            </w:pPr>
            <w:r w:rsidRPr="00E6325A">
              <w:rPr>
                <w:rFonts w:asciiTheme="majorBidi" w:hAnsiTheme="majorBidi" w:cstheme="majorBidi"/>
                <w:sz w:val="20"/>
                <w:szCs w:val="20"/>
                <w:lang w:val="fr-FR"/>
              </w:rPr>
              <w:t>Certains éléments clés de la section C ne sont pas bien couverts par le cadre de suivi. Le cadre de suivi ne permet pas de suivre efficacement la manière dont les divers systèmes de valeurs sont représentés et inclus dans le cadre. En outre, l'équité intergénérationnelle, un élément important pour mesurer la durabilité, n'est actuellement pas prise en compte. Le rôle des jeunes dans le cadre pourrait/devrait faire l'objet d'un meilleur suivi. En outre, une évaluation de la science et de l'innovation pour la biodiversité n'est pas encore possible. Enfin, le rôle de l'éducation informelle et formelle pour la biodiversité n'est pas encore inclus</w:t>
            </w:r>
            <w:r w:rsidR="00C05A66" w:rsidRPr="00E6325A">
              <w:rPr>
                <w:rFonts w:asciiTheme="majorBidi" w:hAnsiTheme="majorBidi" w:cstheme="majorBidi"/>
                <w:sz w:val="20"/>
                <w:szCs w:val="20"/>
                <w:lang w:val="fr-FR"/>
              </w:rPr>
              <w:t>.</w:t>
            </w:r>
          </w:p>
        </w:tc>
      </w:tr>
      <w:tr w:rsidR="004F196C" w:rsidRPr="00E6325A" w14:paraId="1B06E961" w14:textId="77777777" w:rsidTr="003E5DB7">
        <w:trPr>
          <w:trHeight w:val="233"/>
        </w:trPr>
        <w:tc>
          <w:tcPr>
            <w:tcW w:w="1450" w:type="dxa"/>
            <w:shd w:val="clear" w:color="auto" w:fill="FFFFFF" w:themeFill="background1"/>
          </w:tcPr>
          <w:p w14:paraId="04045C65" w14:textId="77777777" w:rsidR="004F196C" w:rsidRPr="00E6325A" w:rsidRDefault="004F196C" w:rsidP="004F196C">
            <w:pPr>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t>A</w:t>
            </w:r>
          </w:p>
        </w:tc>
        <w:tc>
          <w:tcPr>
            <w:tcW w:w="7513" w:type="dxa"/>
            <w:shd w:val="clear" w:color="auto" w:fill="FFFFFF" w:themeFill="background1"/>
          </w:tcPr>
          <w:p w14:paraId="36594DB5" w14:textId="7826C4E0"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L'objectif A est globalement bien couvert par les indicateurs principaux du Cadre. Une seule lacune majeure a été identifiée : les données sur l'abondance des espèces sauvages indigènes. Toutefois, d'autres aspects, tels que le taux d'extinction, la connectivité et l'intégrité, nécessitent des mesures supplémentaires pour être représentés avec précision par l'indicateur principal.</w:t>
            </w:r>
          </w:p>
        </w:tc>
      </w:tr>
      <w:tr w:rsidR="004F196C" w:rsidRPr="00E6325A" w14:paraId="48742FC7" w14:textId="77777777" w:rsidTr="003E5DB7">
        <w:trPr>
          <w:trHeight w:val="188"/>
        </w:trPr>
        <w:tc>
          <w:tcPr>
            <w:tcW w:w="1450" w:type="dxa"/>
            <w:shd w:val="clear" w:color="auto" w:fill="FFFFFF" w:themeFill="background1"/>
          </w:tcPr>
          <w:p w14:paraId="7333F2CB" w14:textId="77777777" w:rsidR="004F196C" w:rsidRPr="00E6325A" w:rsidRDefault="004F196C" w:rsidP="004F196C">
            <w:pPr>
              <w:tabs>
                <w:tab w:val="left" w:pos="4813"/>
              </w:tabs>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t>B</w:t>
            </w:r>
          </w:p>
        </w:tc>
        <w:tc>
          <w:tcPr>
            <w:tcW w:w="7513" w:type="dxa"/>
            <w:shd w:val="clear" w:color="auto" w:fill="FFFFFF" w:themeFill="background1"/>
          </w:tcPr>
          <w:p w14:paraId="2AF65DAB" w14:textId="139B28D4" w:rsidR="004F196C" w:rsidRPr="00E6325A" w:rsidRDefault="004F196C" w:rsidP="004F196C">
            <w:pPr>
              <w:tabs>
                <w:tab w:val="left" w:pos="4813"/>
              </w:tabs>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Deux lacunes majeures ont été identifiées pour l'objectif B. Le suivi de la valeur de la contribution de la nature aux populations et à leur restauration n'est pas possible avec l'indicateur principal actuel. En outre, l'indicateur principal actuel ne tient pas suffisamment compte de la durabilité.</w:t>
            </w:r>
          </w:p>
        </w:tc>
      </w:tr>
      <w:tr w:rsidR="004F196C" w:rsidRPr="00E6325A" w14:paraId="01348680" w14:textId="77777777" w:rsidTr="003E5DB7">
        <w:trPr>
          <w:trHeight w:val="134"/>
        </w:trPr>
        <w:tc>
          <w:tcPr>
            <w:tcW w:w="1450" w:type="dxa"/>
            <w:shd w:val="clear" w:color="auto" w:fill="FFFFFF" w:themeFill="background1"/>
          </w:tcPr>
          <w:p w14:paraId="2C59CA26" w14:textId="77777777" w:rsidR="004F196C" w:rsidRPr="00E6325A" w:rsidRDefault="004F196C" w:rsidP="004F196C">
            <w:pPr>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t>C</w:t>
            </w:r>
          </w:p>
        </w:tc>
        <w:tc>
          <w:tcPr>
            <w:tcW w:w="7513" w:type="dxa"/>
            <w:shd w:val="clear" w:color="auto" w:fill="FFFFFF" w:themeFill="background1"/>
          </w:tcPr>
          <w:p w14:paraId="0BACDA04" w14:textId="72DFD771"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La méthodologie </w:t>
            </w:r>
            <w:r w:rsidR="004637DD" w:rsidRPr="00E6325A">
              <w:rPr>
                <w:rFonts w:asciiTheme="majorBidi" w:hAnsiTheme="majorBidi" w:cstheme="majorBidi"/>
                <w:sz w:val="20"/>
                <w:szCs w:val="20"/>
                <w:lang w:val="fr-FR"/>
              </w:rPr>
              <w:t>des</w:t>
            </w:r>
            <w:r w:rsidRPr="00E6325A">
              <w:rPr>
                <w:rFonts w:asciiTheme="majorBidi" w:hAnsiTheme="majorBidi" w:cstheme="majorBidi"/>
                <w:sz w:val="20"/>
                <w:szCs w:val="20"/>
                <w:lang w:val="fr-FR"/>
              </w:rPr>
              <w:t xml:space="preserve"> indicateurs principaux de l'objectif C est encore en cours d'élaboration, mais elle devrait couvrir la plupart des aspects de l'objectif. Les questions relatives à l'information de séquençage numérique devront être résolues une fois que les négociations à ce sujet auront été achevées.</w:t>
            </w:r>
          </w:p>
        </w:tc>
      </w:tr>
      <w:tr w:rsidR="004F196C" w:rsidRPr="00E6325A" w14:paraId="72A35630" w14:textId="77777777" w:rsidTr="003E5DB7">
        <w:trPr>
          <w:trHeight w:val="179"/>
        </w:trPr>
        <w:tc>
          <w:tcPr>
            <w:tcW w:w="1450" w:type="dxa"/>
            <w:shd w:val="clear" w:color="auto" w:fill="FFFFFF" w:themeFill="background1"/>
          </w:tcPr>
          <w:p w14:paraId="57189512" w14:textId="77777777" w:rsidR="004F196C" w:rsidRPr="00E6325A" w:rsidRDefault="004F196C" w:rsidP="004F196C">
            <w:pPr>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t>D</w:t>
            </w:r>
          </w:p>
        </w:tc>
        <w:tc>
          <w:tcPr>
            <w:tcW w:w="7513" w:type="dxa"/>
            <w:shd w:val="clear" w:color="auto" w:fill="FFFFFF" w:themeFill="background1"/>
          </w:tcPr>
          <w:p w14:paraId="651BB2B2" w14:textId="69FB4069" w:rsidR="004F196C" w:rsidRPr="00E6325A" w:rsidRDefault="004F196C" w:rsidP="004F196C">
            <w:pPr>
              <w:spacing w:before="60" w:after="60"/>
              <w:jc w:val="left"/>
              <w:outlineLvl w:val="1"/>
              <w:rPr>
                <w:rFonts w:asciiTheme="majorBidi" w:hAnsiTheme="majorBidi" w:cstheme="majorBidi"/>
                <w:sz w:val="20"/>
                <w:szCs w:val="20"/>
                <w:lang w:val="fr-FR"/>
              </w:rPr>
            </w:pPr>
            <w:r w:rsidRPr="00E6325A">
              <w:rPr>
                <w:rFonts w:asciiTheme="majorBidi" w:hAnsiTheme="majorBidi" w:cstheme="majorBidi"/>
                <w:sz w:val="20"/>
                <w:szCs w:val="20"/>
                <w:lang w:val="fr-FR"/>
              </w:rPr>
              <w:t>Les éléments de l'objectif D axés sur les ressources sont bien couverts par les indicateurs principaux. En revanche, la coopération technique et scientifique et le transfert de technologie ne sont pas couverts.</w:t>
            </w:r>
          </w:p>
        </w:tc>
      </w:tr>
      <w:tr w:rsidR="004F196C" w:rsidRPr="00E6325A" w14:paraId="12896C0F" w14:textId="77777777" w:rsidTr="003E5DB7">
        <w:trPr>
          <w:trHeight w:val="300"/>
        </w:trPr>
        <w:tc>
          <w:tcPr>
            <w:tcW w:w="1450" w:type="dxa"/>
            <w:shd w:val="clear" w:color="auto" w:fill="FFFFFF" w:themeFill="background1"/>
          </w:tcPr>
          <w:p w14:paraId="7F2E757B" w14:textId="77777777"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w:t>
            </w:r>
          </w:p>
        </w:tc>
        <w:tc>
          <w:tcPr>
            <w:tcW w:w="7513" w:type="dxa"/>
            <w:shd w:val="clear" w:color="auto" w:fill="FFFFFF" w:themeFill="background1"/>
          </w:tcPr>
          <w:p w14:paraId="345DEE3D" w14:textId="59FF3167"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L'indicateur binaire </w:t>
            </w:r>
            <w:r w:rsidR="007335DA" w:rsidRPr="00E6325A">
              <w:rPr>
                <w:rFonts w:asciiTheme="majorBidi" w:hAnsiTheme="majorBidi" w:cstheme="majorBidi"/>
                <w:sz w:val="20"/>
                <w:szCs w:val="20"/>
                <w:lang w:val="fr-FR"/>
              </w:rPr>
              <w:t>de</w:t>
            </w:r>
            <w:r w:rsidRPr="00E6325A">
              <w:rPr>
                <w:rFonts w:asciiTheme="majorBidi" w:hAnsiTheme="majorBidi" w:cstheme="majorBidi"/>
                <w:sz w:val="20"/>
                <w:szCs w:val="20"/>
                <w:lang w:val="fr-FR"/>
              </w:rPr>
              <w:t xml:space="preserve"> la cible 1 offre une bonne couverture globale des objectifs. Toutefois, il ne permet pas de mesurer la couverture spatiale de l'aménagement du territoire tenant compte de la biodiversité. L'indicateur binaire n'aborde pas les zones de grande importance pour la biodiversité, ce qui constitue une lacune essentielle de cet objectif.</w:t>
            </w:r>
          </w:p>
        </w:tc>
      </w:tr>
      <w:tr w:rsidR="004F196C" w:rsidRPr="00E6325A" w14:paraId="53E34A1B" w14:textId="77777777" w:rsidTr="003E5DB7">
        <w:trPr>
          <w:trHeight w:val="170"/>
        </w:trPr>
        <w:tc>
          <w:tcPr>
            <w:tcW w:w="1450" w:type="dxa"/>
            <w:shd w:val="clear" w:color="auto" w:fill="FFFFFF" w:themeFill="background1"/>
          </w:tcPr>
          <w:p w14:paraId="3D034362" w14:textId="77777777"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2</w:t>
            </w:r>
          </w:p>
        </w:tc>
        <w:tc>
          <w:tcPr>
            <w:tcW w:w="7513" w:type="dxa"/>
            <w:shd w:val="clear" w:color="auto" w:fill="FFFFFF" w:themeFill="background1"/>
          </w:tcPr>
          <w:p w14:paraId="413CC877" w14:textId="56077A2F"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L'efficacité des mesures de restauration n'est pas suivie par l'indicateur principal. Par conséquent, il existe des lacunes dans la capacité à mesurer les améliorations de la biodiversité, des fonctions et des services écosystémiques, de l'intégrité et de la connectivité.</w:t>
            </w:r>
          </w:p>
        </w:tc>
      </w:tr>
      <w:tr w:rsidR="004F196C" w:rsidRPr="00E6325A" w14:paraId="3585178F" w14:textId="77777777" w:rsidTr="003E5DB7">
        <w:trPr>
          <w:trHeight w:val="206"/>
        </w:trPr>
        <w:tc>
          <w:tcPr>
            <w:tcW w:w="1450" w:type="dxa"/>
            <w:shd w:val="clear" w:color="auto" w:fill="FFFFFF" w:themeFill="background1"/>
          </w:tcPr>
          <w:p w14:paraId="519ED595" w14:textId="77777777"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3</w:t>
            </w:r>
          </w:p>
        </w:tc>
        <w:tc>
          <w:tcPr>
            <w:tcW w:w="7513" w:type="dxa"/>
            <w:shd w:val="clear" w:color="auto" w:fill="FFFFFF" w:themeFill="background1"/>
          </w:tcPr>
          <w:p w14:paraId="76E7CBDF" w14:textId="7FA7D8D8" w:rsidR="004F196C" w:rsidRPr="00E6325A" w:rsidRDefault="004F196C" w:rsidP="004F196C">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Deux lacunes majeures ont été identifiées pour la cible 3 : la couverture des zones particulièrement importantes pour les fonctions et services écosystémiques par des zones </w:t>
            </w:r>
            <w:r w:rsidRPr="00E6325A">
              <w:rPr>
                <w:rFonts w:asciiTheme="majorBidi" w:hAnsiTheme="majorBidi" w:cstheme="majorBidi"/>
                <w:sz w:val="20"/>
                <w:szCs w:val="20"/>
                <w:lang w:val="fr-FR"/>
              </w:rPr>
              <w:lastRenderedPageBreak/>
              <w:t>protégées et d'autres mesures efficaces de conservation par zone, et la connectivité de ces zones.</w:t>
            </w:r>
          </w:p>
        </w:tc>
      </w:tr>
      <w:tr w:rsidR="008574C7" w:rsidRPr="00E6325A" w14:paraId="7169D7F7" w14:textId="77777777" w:rsidTr="003E5DB7">
        <w:trPr>
          <w:trHeight w:val="260"/>
        </w:trPr>
        <w:tc>
          <w:tcPr>
            <w:tcW w:w="1450" w:type="dxa"/>
            <w:shd w:val="clear" w:color="auto" w:fill="FFFFFF" w:themeFill="background1"/>
          </w:tcPr>
          <w:p w14:paraId="4DE59201" w14:textId="77777777" w:rsidR="008574C7" w:rsidRPr="00E6325A" w:rsidRDefault="008574C7" w:rsidP="008574C7">
            <w:pPr>
              <w:spacing w:before="60" w:after="60"/>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4</w:t>
            </w:r>
          </w:p>
        </w:tc>
        <w:tc>
          <w:tcPr>
            <w:tcW w:w="7513" w:type="dxa"/>
            <w:shd w:val="clear" w:color="auto" w:fill="FFFFFF" w:themeFill="background1"/>
          </w:tcPr>
          <w:p w14:paraId="7B1F0E05" w14:textId="0382FC22"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L'indicateur principal de la cible 4 ne renseigne pas suffisamment sur la reconstitution des espèces ni sur les mesures de gestion mises en place pour soutenir cette dernière. En outre, la minimisation des conflits entre l'homme et la faune n'est pas abordée par l'indicateur.</w:t>
            </w:r>
          </w:p>
        </w:tc>
      </w:tr>
      <w:tr w:rsidR="008574C7" w:rsidRPr="00E6325A" w14:paraId="229AC0BC" w14:textId="77777777" w:rsidTr="003E5DB7">
        <w:trPr>
          <w:trHeight w:val="300"/>
        </w:trPr>
        <w:tc>
          <w:tcPr>
            <w:tcW w:w="1450" w:type="dxa"/>
            <w:shd w:val="clear" w:color="auto" w:fill="FFFFFF" w:themeFill="background1"/>
          </w:tcPr>
          <w:p w14:paraId="048F0C34"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5</w:t>
            </w:r>
          </w:p>
        </w:tc>
        <w:tc>
          <w:tcPr>
            <w:tcW w:w="7513" w:type="dxa"/>
            <w:shd w:val="clear" w:color="auto" w:fill="FFFFFF" w:themeFill="background1"/>
          </w:tcPr>
          <w:p w14:paraId="7ED3E8E6" w14:textId="10E25816"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L'indicateur principal ne traite que partiellement de l'utilisation et de l'exploitation durables des populations sauvages en se concentrant sur les poissons. Tous les autres aspects de l'objectif sont actuellement mal couverts.</w:t>
            </w:r>
          </w:p>
        </w:tc>
      </w:tr>
      <w:tr w:rsidR="008574C7" w:rsidRPr="00E6325A" w14:paraId="38C89D07" w14:textId="77777777" w:rsidTr="003E5DB7">
        <w:trPr>
          <w:trHeight w:val="300"/>
        </w:trPr>
        <w:tc>
          <w:tcPr>
            <w:tcW w:w="1450" w:type="dxa"/>
            <w:shd w:val="clear" w:color="auto" w:fill="FFFFFF" w:themeFill="background1"/>
          </w:tcPr>
          <w:p w14:paraId="25E0A578"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6</w:t>
            </w:r>
          </w:p>
        </w:tc>
        <w:tc>
          <w:tcPr>
            <w:tcW w:w="7513" w:type="dxa"/>
            <w:shd w:val="clear" w:color="auto" w:fill="FFFFFF" w:themeFill="background1"/>
          </w:tcPr>
          <w:p w14:paraId="3638B6C6" w14:textId="52D99AE3"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Deux lacunes majeures ont été identifiées pour l'indicateur principal de la cible 6 : il n'aborde pas actuellement les impacts des espèces exotiques envahissantes sur les entretiens des écosystèmes, ni l'éradication et le contrôle des espèces exotiques envahissantes sur les sites prioritaires tels que les îles.</w:t>
            </w:r>
          </w:p>
        </w:tc>
      </w:tr>
      <w:tr w:rsidR="008574C7" w:rsidRPr="00E6325A" w14:paraId="40952434" w14:textId="77777777" w:rsidTr="003E5DB7">
        <w:trPr>
          <w:trHeight w:val="300"/>
        </w:trPr>
        <w:tc>
          <w:tcPr>
            <w:tcW w:w="1450" w:type="dxa"/>
            <w:shd w:val="clear" w:color="auto" w:fill="FFFFFF" w:themeFill="background1"/>
          </w:tcPr>
          <w:p w14:paraId="033CD9E2"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7</w:t>
            </w:r>
          </w:p>
        </w:tc>
        <w:tc>
          <w:tcPr>
            <w:tcW w:w="7513" w:type="dxa"/>
            <w:shd w:val="clear" w:color="auto" w:fill="FFFFFF" w:themeFill="background1"/>
          </w:tcPr>
          <w:p w14:paraId="507F5964" w14:textId="0C3FB3C0"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Deux lacunes majeures ont été identifiées pour l'indicateur principal de la cible 7 : il ne traite pas actuellement de la pollution plastique ni des incidences globales de la pollution.</w:t>
            </w:r>
          </w:p>
        </w:tc>
      </w:tr>
      <w:tr w:rsidR="008574C7" w:rsidRPr="00E6325A" w14:paraId="46F98504" w14:textId="77777777" w:rsidTr="003E5DB7">
        <w:trPr>
          <w:trHeight w:val="368"/>
        </w:trPr>
        <w:tc>
          <w:tcPr>
            <w:tcW w:w="1450" w:type="dxa"/>
            <w:shd w:val="clear" w:color="auto" w:fill="FFFFFF" w:themeFill="background1"/>
          </w:tcPr>
          <w:p w14:paraId="349AA553"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8</w:t>
            </w:r>
          </w:p>
        </w:tc>
        <w:tc>
          <w:tcPr>
            <w:tcW w:w="7513" w:type="dxa"/>
            <w:shd w:val="clear" w:color="auto" w:fill="FFFFFF" w:themeFill="background1"/>
          </w:tcPr>
          <w:p w14:paraId="2BC5311A" w14:textId="75162519"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 xml:space="preserve">L'indicateur binaire de </w:t>
            </w:r>
            <w:r w:rsidR="00CD16C2" w:rsidRPr="00E6325A">
              <w:rPr>
                <w:rFonts w:asciiTheme="majorBidi" w:hAnsiTheme="majorBidi" w:cstheme="majorBidi"/>
                <w:sz w:val="20"/>
                <w:szCs w:val="20"/>
                <w:lang w:val="fr-FR"/>
              </w:rPr>
              <w:t>la cible</w:t>
            </w:r>
            <w:r w:rsidRPr="00E6325A">
              <w:rPr>
                <w:rFonts w:asciiTheme="majorBidi" w:hAnsiTheme="majorBidi" w:cstheme="majorBidi"/>
                <w:sz w:val="20"/>
                <w:szCs w:val="20"/>
                <w:lang w:val="fr-FR"/>
              </w:rPr>
              <w:t xml:space="preserve"> 8 se concentre sur les mesures et les processus en place, mais n'aborde pas les effets de l'action climatique, du changement climatique et de l'acidification des océans sur la biodiversité.</w:t>
            </w:r>
          </w:p>
        </w:tc>
      </w:tr>
      <w:tr w:rsidR="008574C7" w:rsidRPr="00E6325A" w14:paraId="7AE69D5B" w14:textId="77777777" w:rsidTr="003E5DB7">
        <w:trPr>
          <w:trHeight w:val="80"/>
        </w:trPr>
        <w:tc>
          <w:tcPr>
            <w:tcW w:w="1450" w:type="dxa"/>
            <w:shd w:val="clear" w:color="auto" w:fill="FFFFFF" w:themeFill="background1"/>
          </w:tcPr>
          <w:p w14:paraId="6D70CABC"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9</w:t>
            </w:r>
          </w:p>
        </w:tc>
        <w:tc>
          <w:tcPr>
            <w:tcW w:w="7513" w:type="dxa"/>
            <w:shd w:val="clear" w:color="auto" w:fill="FFFFFF" w:themeFill="background1"/>
          </w:tcPr>
          <w:p w14:paraId="1B1E77CC" w14:textId="0960638D"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Il n'existe actuellement aucune méthode d'évaluation de l'utilisation durable des espèces sauvages. Par conséquent, aucun indicateur ne permet de saisir les avantages (sociaux, économiques, environnementaux) qui en découlent.</w:t>
            </w:r>
          </w:p>
        </w:tc>
      </w:tr>
      <w:tr w:rsidR="008574C7" w:rsidRPr="00E6325A" w14:paraId="4742FC35" w14:textId="77777777" w:rsidTr="003E5DB7">
        <w:trPr>
          <w:trHeight w:val="300"/>
        </w:trPr>
        <w:tc>
          <w:tcPr>
            <w:tcW w:w="1450" w:type="dxa"/>
            <w:shd w:val="clear" w:color="auto" w:fill="FFFFFF" w:themeFill="background1"/>
          </w:tcPr>
          <w:p w14:paraId="7C2F9A80"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10</w:t>
            </w:r>
          </w:p>
        </w:tc>
        <w:tc>
          <w:tcPr>
            <w:tcW w:w="7513" w:type="dxa"/>
            <w:shd w:val="clear" w:color="auto" w:fill="FFFFFF" w:themeFill="background1"/>
          </w:tcPr>
          <w:p w14:paraId="494716D0" w14:textId="6063500A"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Les lacunes identifiées pour la cible 10 concernent essentiellement la pêche. En effet, l'indicateur ne prend pas en compte la pêche continentale et ne suit pas les pratiques aquacoles.</w:t>
            </w:r>
          </w:p>
        </w:tc>
      </w:tr>
      <w:tr w:rsidR="008574C7" w:rsidRPr="00E6325A" w14:paraId="7A6BB138" w14:textId="77777777" w:rsidTr="003E5DB7">
        <w:trPr>
          <w:trHeight w:val="260"/>
        </w:trPr>
        <w:tc>
          <w:tcPr>
            <w:tcW w:w="1450" w:type="dxa"/>
            <w:shd w:val="clear" w:color="auto" w:fill="FFFFFF" w:themeFill="background1"/>
          </w:tcPr>
          <w:p w14:paraId="6FD26481"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11</w:t>
            </w:r>
          </w:p>
        </w:tc>
        <w:tc>
          <w:tcPr>
            <w:tcW w:w="7513" w:type="dxa"/>
            <w:shd w:val="clear" w:color="auto" w:fill="FFFFFF" w:themeFill="background1"/>
          </w:tcPr>
          <w:p w14:paraId="75668E3D" w14:textId="6840AE88" w:rsidR="008574C7" w:rsidRPr="00E6325A" w:rsidRDefault="00E00A89" w:rsidP="008574C7">
            <w:pPr>
              <w:spacing w:before="60" w:after="60"/>
              <w:jc w:val="left"/>
              <w:rPr>
                <w:rFonts w:asciiTheme="majorBidi" w:hAnsiTheme="majorBidi" w:cstheme="majorBidi"/>
                <w:sz w:val="20"/>
                <w:szCs w:val="20"/>
                <w:lang w:val="fr-FR"/>
              </w:rPr>
            </w:pPr>
            <w:r w:rsidRPr="00E6325A">
              <w:rPr>
                <w:sz w:val="20"/>
                <w:szCs w:val="20"/>
                <w:lang w:val="fr-FR"/>
              </w:rPr>
              <w:t>La cible</w:t>
            </w:r>
            <w:r w:rsidR="008574C7" w:rsidRPr="00E6325A">
              <w:rPr>
                <w:sz w:val="20"/>
                <w:szCs w:val="20"/>
                <w:lang w:val="fr-FR"/>
              </w:rPr>
              <w:t xml:space="preserve"> 11 est bien couvert par son indicateur principal. Toutefois, la contribution spécifique des approches fondées sur les écosystèmes ou des solutions basées sur la nature à la restauration, au maintien et à l'amélioration de la contribution de la nature aux populations n'est pas abordée.</w:t>
            </w:r>
          </w:p>
        </w:tc>
      </w:tr>
      <w:tr w:rsidR="008574C7" w:rsidRPr="00E6325A" w14:paraId="36729871" w14:textId="77777777" w:rsidTr="003E5DB7">
        <w:trPr>
          <w:trHeight w:val="386"/>
        </w:trPr>
        <w:tc>
          <w:tcPr>
            <w:tcW w:w="1450" w:type="dxa"/>
            <w:shd w:val="clear" w:color="auto" w:fill="FFFFFF" w:themeFill="background1"/>
          </w:tcPr>
          <w:p w14:paraId="107AA350"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12</w:t>
            </w:r>
          </w:p>
        </w:tc>
        <w:tc>
          <w:tcPr>
            <w:tcW w:w="7513" w:type="dxa"/>
            <w:shd w:val="clear" w:color="auto" w:fill="FFFFFF" w:themeFill="background1"/>
          </w:tcPr>
          <w:p w14:paraId="4BD7F22D" w14:textId="7F1CB77F"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La couverture de l'indicateur principal de la cible 12 présente des lacunes importantes. Seules la superficie et l'accès aux espaces verts seront pris en compte. Aucun des éléments suivants ne sera pris en compte : le bien-être, l'intégration, les avantages, la connectivité ou la qualité.</w:t>
            </w:r>
          </w:p>
        </w:tc>
      </w:tr>
      <w:tr w:rsidR="008574C7" w:rsidRPr="00E6325A" w14:paraId="3D3852C2" w14:textId="77777777" w:rsidTr="003E5DB7">
        <w:trPr>
          <w:trHeight w:val="359"/>
        </w:trPr>
        <w:tc>
          <w:tcPr>
            <w:tcW w:w="1450" w:type="dxa"/>
            <w:shd w:val="clear" w:color="auto" w:fill="FFFFFF" w:themeFill="background1"/>
          </w:tcPr>
          <w:p w14:paraId="654EF6B3"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13</w:t>
            </w:r>
          </w:p>
        </w:tc>
        <w:tc>
          <w:tcPr>
            <w:tcW w:w="7513" w:type="dxa"/>
            <w:shd w:val="clear" w:color="auto" w:fill="FFFFFF" w:themeFill="background1"/>
          </w:tcPr>
          <w:p w14:paraId="215B0E17" w14:textId="3E4ECC7A"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Deux lacunes principales ont été identifiées en ce qui concerne la cible 13. L'information de séquençage numérique reste indéfinie et aucun accord n'a été conclu à ce sujet, ce qui rend son suivi irréalisable. En outre, les indicateurs actuels ne traitent pas de l'accès aux ressources génétiques.</w:t>
            </w:r>
          </w:p>
        </w:tc>
      </w:tr>
      <w:tr w:rsidR="008574C7" w:rsidRPr="00E6325A" w14:paraId="34CBACCF" w14:textId="77777777" w:rsidTr="003E5DB7">
        <w:trPr>
          <w:trHeight w:val="300"/>
        </w:trPr>
        <w:tc>
          <w:tcPr>
            <w:tcW w:w="1450" w:type="dxa"/>
            <w:shd w:val="clear" w:color="auto" w:fill="FFFFFF" w:themeFill="background1"/>
          </w:tcPr>
          <w:p w14:paraId="34CBC47A"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14</w:t>
            </w:r>
          </w:p>
        </w:tc>
        <w:tc>
          <w:tcPr>
            <w:tcW w:w="7513" w:type="dxa"/>
            <w:shd w:val="clear" w:color="auto" w:fill="FFFFFF" w:themeFill="background1"/>
          </w:tcPr>
          <w:p w14:paraId="083D5AA9" w14:textId="6027E53B"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L'indicateur binaire pour la cible 14 porte sur les changements structurels et les processus nécessaires à la mise en œuvre de tous les aspects de la cible. Toutefois, il ne permet pas de suivre les résultats de ces efforts à tous les niveaux de gouvernement et dans tous les secteurs. En outre, on manque d'informations sur la manière dont les indicateurs sont utilisés dans d'autres plans.</w:t>
            </w:r>
          </w:p>
        </w:tc>
      </w:tr>
      <w:tr w:rsidR="008574C7" w:rsidRPr="00E6325A" w14:paraId="47649F4F" w14:textId="77777777" w:rsidTr="003E5DB7">
        <w:trPr>
          <w:trHeight w:val="300"/>
        </w:trPr>
        <w:tc>
          <w:tcPr>
            <w:tcW w:w="1450" w:type="dxa"/>
            <w:shd w:val="clear" w:color="auto" w:fill="FFFFFF" w:themeFill="background1"/>
          </w:tcPr>
          <w:p w14:paraId="04B14982"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15</w:t>
            </w:r>
          </w:p>
        </w:tc>
        <w:tc>
          <w:tcPr>
            <w:tcW w:w="7513" w:type="dxa"/>
            <w:shd w:val="clear" w:color="auto" w:fill="FFFFFF" w:themeFill="background1"/>
          </w:tcPr>
          <w:p w14:paraId="205DBE92" w14:textId="79B65CAF"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La cible 15 est bien couverte par ses indicateurs principaux et binaires. Toutefois, des efforts supplémentaires pourraient être consentis pour mesurer l'efficacité des normes de certification et suivre la liste des exigences légales et des mécanismes de régulation des entreprises et des institutions financières.</w:t>
            </w:r>
          </w:p>
        </w:tc>
      </w:tr>
      <w:tr w:rsidR="008574C7" w:rsidRPr="00E6325A" w14:paraId="31BB6D3B" w14:textId="77777777" w:rsidTr="003E5DB7">
        <w:trPr>
          <w:trHeight w:val="300"/>
        </w:trPr>
        <w:tc>
          <w:tcPr>
            <w:tcW w:w="1450" w:type="dxa"/>
            <w:shd w:val="clear" w:color="auto" w:fill="FFFFFF" w:themeFill="background1"/>
          </w:tcPr>
          <w:p w14:paraId="7A408358" w14:textId="77777777" w:rsidR="008574C7" w:rsidRPr="00E6325A" w:rsidRDefault="008574C7" w:rsidP="008574C7">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16</w:t>
            </w:r>
          </w:p>
        </w:tc>
        <w:tc>
          <w:tcPr>
            <w:tcW w:w="7513" w:type="dxa"/>
            <w:shd w:val="clear" w:color="auto" w:fill="FFFFFF" w:themeFill="background1"/>
          </w:tcPr>
          <w:p w14:paraId="17FBCB85" w14:textId="283E928B" w:rsidR="008574C7" w:rsidRPr="00E6325A" w:rsidRDefault="008574C7" w:rsidP="008574C7">
            <w:pPr>
              <w:spacing w:before="60" w:after="60"/>
              <w:jc w:val="left"/>
              <w:rPr>
                <w:rFonts w:asciiTheme="majorBidi" w:hAnsiTheme="majorBidi" w:cstheme="majorBidi"/>
                <w:sz w:val="20"/>
                <w:szCs w:val="20"/>
                <w:lang w:val="fr-FR"/>
              </w:rPr>
            </w:pPr>
            <w:r w:rsidRPr="00E6325A">
              <w:rPr>
                <w:sz w:val="20"/>
                <w:szCs w:val="20"/>
                <w:lang w:val="fr-FR"/>
              </w:rPr>
              <w:t>L'indicateur binaire de la cible 16 n'aborde pas actuellement la question de la réduction de l'empreinte mondiale de la consommation ni celle de la réduction de moitié des déchets alimentaires dans le monde. En outre, cet indicateur ne permet pas de quantifier les résultats des efforts liés à la cible 16.</w:t>
            </w:r>
          </w:p>
        </w:tc>
      </w:tr>
      <w:tr w:rsidR="00E00A89" w:rsidRPr="00E6325A" w14:paraId="2141B94D" w14:textId="77777777" w:rsidTr="003E5DB7">
        <w:trPr>
          <w:trHeight w:val="300"/>
        </w:trPr>
        <w:tc>
          <w:tcPr>
            <w:tcW w:w="1450" w:type="dxa"/>
            <w:shd w:val="clear" w:color="auto" w:fill="FFFFFF" w:themeFill="background1"/>
          </w:tcPr>
          <w:p w14:paraId="7E5A47F2"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lastRenderedPageBreak/>
              <w:t>17</w:t>
            </w:r>
          </w:p>
        </w:tc>
        <w:tc>
          <w:tcPr>
            <w:tcW w:w="7513" w:type="dxa"/>
            <w:shd w:val="clear" w:color="auto" w:fill="FFFFFF" w:themeFill="background1"/>
          </w:tcPr>
          <w:p w14:paraId="6887151C" w14:textId="5C1BEEB2"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L'indicateur binaire de la cible 17 ne porte pas sur le renforcement des capacités en matière de mesures de biosécurité, ni sur la gestion de la biotechnologie et la répartition de ses avantages. En outre, cet indicateur ne mesure pas les résultats environnementaux de la mise en œuvre de l'article 8, point g), et de l'article 19.</w:t>
            </w:r>
          </w:p>
        </w:tc>
      </w:tr>
      <w:tr w:rsidR="00E00A89" w:rsidRPr="00E6325A" w14:paraId="25FC55FD" w14:textId="77777777" w:rsidTr="003E5DB7">
        <w:trPr>
          <w:trHeight w:val="300"/>
        </w:trPr>
        <w:tc>
          <w:tcPr>
            <w:tcW w:w="1450" w:type="dxa"/>
            <w:shd w:val="clear" w:color="auto" w:fill="FFFFFF" w:themeFill="background1"/>
          </w:tcPr>
          <w:p w14:paraId="716E888D"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18</w:t>
            </w:r>
          </w:p>
        </w:tc>
        <w:tc>
          <w:tcPr>
            <w:tcW w:w="7513" w:type="dxa"/>
            <w:shd w:val="clear" w:color="auto" w:fill="FFFFFF" w:themeFill="background1"/>
          </w:tcPr>
          <w:p w14:paraId="3879714D" w14:textId="5D50A100"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Une lacune majeure a été identifiée pour la cible 18 : l'identification des incitations, y compris les subventions, préjudiciables à la biodiversité. Aucun des indicateurs principaux ne permet actuellement d'établir des rapports sur ces efforts.</w:t>
            </w:r>
          </w:p>
        </w:tc>
      </w:tr>
      <w:tr w:rsidR="00E00A89" w:rsidRPr="00E6325A" w14:paraId="6AF5C712" w14:textId="77777777" w:rsidTr="003E5DB7">
        <w:trPr>
          <w:trHeight w:val="300"/>
        </w:trPr>
        <w:tc>
          <w:tcPr>
            <w:tcW w:w="1450" w:type="dxa"/>
            <w:shd w:val="clear" w:color="auto" w:fill="FFFFFF" w:themeFill="background1"/>
          </w:tcPr>
          <w:p w14:paraId="5C7B9B88"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19</w:t>
            </w:r>
          </w:p>
        </w:tc>
        <w:tc>
          <w:tcPr>
            <w:tcW w:w="7513" w:type="dxa"/>
            <w:shd w:val="clear" w:color="auto" w:fill="FFFFFF" w:themeFill="background1"/>
          </w:tcPr>
          <w:p w14:paraId="0D0A9B55" w14:textId="0F93C7AF" w:rsidR="00E00A89" w:rsidRPr="00E6325A" w:rsidRDefault="00E00A89" w:rsidP="00E00A89">
            <w:pPr>
              <w:spacing w:before="60" w:after="60"/>
              <w:jc w:val="left"/>
              <w:outlineLvl w:val="1"/>
              <w:rPr>
                <w:rFonts w:asciiTheme="majorBidi" w:hAnsiTheme="majorBidi" w:cstheme="majorBidi"/>
                <w:sz w:val="20"/>
                <w:szCs w:val="20"/>
                <w:lang w:val="fr-FR"/>
              </w:rPr>
            </w:pPr>
            <w:r w:rsidRPr="00E6325A">
              <w:rPr>
                <w:sz w:val="20"/>
                <w:szCs w:val="20"/>
                <w:lang w:val="fr-FR"/>
              </w:rPr>
              <w:t xml:space="preserve">La cible 19 est globalement bien </w:t>
            </w:r>
            <w:r w:rsidR="007F62D4" w:rsidRPr="00E6325A">
              <w:rPr>
                <w:sz w:val="20"/>
                <w:szCs w:val="20"/>
                <w:lang w:val="fr-FR"/>
              </w:rPr>
              <w:t>couverte</w:t>
            </w:r>
            <w:r w:rsidRPr="00E6325A">
              <w:rPr>
                <w:sz w:val="20"/>
                <w:szCs w:val="20"/>
                <w:lang w:val="fr-FR"/>
              </w:rPr>
              <w:t xml:space="preserve"> par ses indicateurs. Cependant, l'optimisation des co-bénéfices et des synergies des financements pour le climat et la biodiversité n'est pas bien couverte, de même que le rôle des approches non basées sur le marché.</w:t>
            </w:r>
          </w:p>
        </w:tc>
      </w:tr>
      <w:tr w:rsidR="00E00A89" w:rsidRPr="00E6325A" w14:paraId="3A313535" w14:textId="77777777" w:rsidTr="003E5DB7">
        <w:trPr>
          <w:trHeight w:val="300"/>
        </w:trPr>
        <w:tc>
          <w:tcPr>
            <w:tcW w:w="1450" w:type="dxa"/>
            <w:shd w:val="clear" w:color="auto" w:fill="FFFFFF" w:themeFill="background1"/>
          </w:tcPr>
          <w:p w14:paraId="71E2EA68"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20</w:t>
            </w:r>
          </w:p>
        </w:tc>
        <w:tc>
          <w:tcPr>
            <w:tcW w:w="7513" w:type="dxa"/>
            <w:shd w:val="clear" w:color="auto" w:fill="FFFFFF" w:themeFill="background1"/>
          </w:tcPr>
          <w:p w14:paraId="29479523" w14:textId="5B836D77"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L'indicateur binaire pour la cible 20 suit la mise en place des conditions nécessaires à la réalisation de la cible 20, mais il n'indique pas si ces conditions aboutissent à des résultats concrets. En outre, il n'aborde pas le renforcement des capacités de recherche et de suivi.</w:t>
            </w:r>
          </w:p>
        </w:tc>
      </w:tr>
      <w:tr w:rsidR="00E00A89" w:rsidRPr="00E6325A" w14:paraId="46DA1F9D" w14:textId="77777777" w:rsidTr="003E5DB7">
        <w:trPr>
          <w:trHeight w:val="300"/>
        </w:trPr>
        <w:tc>
          <w:tcPr>
            <w:tcW w:w="1450" w:type="dxa"/>
            <w:shd w:val="clear" w:color="auto" w:fill="FFFFFF" w:themeFill="background1"/>
          </w:tcPr>
          <w:p w14:paraId="0CD315C3"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21</w:t>
            </w:r>
          </w:p>
        </w:tc>
        <w:tc>
          <w:tcPr>
            <w:tcW w:w="7513" w:type="dxa"/>
            <w:shd w:val="clear" w:color="auto" w:fill="FFFFFF" w:themeFill="background1"/>
          </w:tcPr>
          <w:p w14:paraId="18F695B6" w14:textId="1DF661B5"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 xml:space="preserve">L'indicateur principal pour la cible 21 </w:t>
            </w:r>
            <w:r w:rsidR="00FF4646">
              <w:rPr>
                <w:sz w:val="20"/>
                <w:szCs w:val="20"/>
                <w:lang w:val="fr-FR"/>
              </w:rPr>
              <w:t>laisse</w:t>
            </w:r>
            <w:r w:rsidRPr="00E6325A">
              <w:rPr>
                <w:sz w:val="20"/>
                <w:szCs w:val="20"/>
                <w:lang w:val="fr-FR"/>
              </w:rPr>
              <w:t xml:space="preserve"> deux lacunes majeures : l'inclusion de données non liées à la biodiversité pour guider une gouvernance efficace et équitable, une gestion intégrée et participative de la biodiversité et les aspects de la communication, de l'éducation et de la sensibilisation.</w:t>
            </w:r>
          </w:p>
        </w:tc>
      </w:tr>
      <w:tr w:rsidR="00E00A89" w:rsidRPr="00E6325A" w14:paraId="05777E28" w14:textId="77777777" w:rsidTr="003E5DB7">
        <w:trPr>
          <w:trHeight w:val="300"/>
        </w:trPr>
        <w:tc>
          <w:tcPr>
            <w:tcW w:w="1450" w:type="dxa"/>
            <w:shd w:val="clear" w:color="auto" w:fill="FFFFFF" w:themeFill="background1"/>
          </w:tcPr>
          <w:p w14:paraId="38FBA23A"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22</w:t>
            </w:r>
          </w:p>
        </w:tc>
        <w:tc>
          <w:tcPr>
            <w:tcW w:w="7513" w:type="dxa"/>
            <w:shd w:val="clear" w:color="auto" w:fill="FFFFFF" w:themeFill="background1"/>
          </w:tcPr>
          <w:p w14:paraId="288B5CE5" w14:textId="522E64A7"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L'indicateur binaire de la cible 22 porte sur les changements structurels et les processus nécessaires à la mise en œuvre de tous les aspects de la cible. Toutefois, il ne permet pas de suivre les résultats de ces efforts pour garantir la participation et l'accès à la justice et à l'information des enfants et des jeunes, des personnes handicapées, des femmes et des filles, des peuples autochtones et des communautés locales.</w:t>
            </w:r>
          </w:p>
        </w:tc>
      </w:tr>
      <w:tr w:rsidR="00E00A89" w:rsidRPr="00E6325A" w14:paraId="74216B6F" w14:textId="77777777" w:rsidTr="003E5DB7">
        <w:trPr>
          <w:trHeight w:val="300"/>
        </w:trPr>
        <w:tc>
          <w:tcPr>
            <w:tcW w:w="1450" w:type="dxa"/>
            <w:shd w:val="clear" w:color="auto" w:fill="FFFFFF" w:themeFill="background1"/>
          </w:tcPr>
          <w:p w14:paraId="542F8A83" w14:textId="77777777" w:rsidR="00E00A89" w:rsidRPr="00E6325A" w:rsidRDefault="00E00A89" w:rsidP="00E00A89">
            <w:pPr>
              <w:spacing w:before="60" w:after="60"/>
              <w:jc w:val="left"/>
              <w:rPr>
                <w:rFonts w:asciiTheme="majorBidi" w:hAnsiTheme="majorBidi" w:cstheme="majorBidi"/>
                <w:sz w:val="20"/>
                <w:szCs w:val="20"/>
                <w:lang w:val="fr-FR"/>
              </w:rPr>
            </w:pPr>
            <w:r w:rsidRPr="00E6325A">
              <w:rPr>
                <w:rFonts w:asciiTheme="majorBidi" w:hAnsiTheme="majorBidi" w:cstheme="majorBidi"/>
                <w:sz w:val="20"/>
                <w:szCs w:val="20"/>
                <w:lang w:val="fr-FR"/>
              </w:rPr>
              <w:t>23</w:t>
            </w:r>
          </w:p>
        </w:tc>
        <w:tc>
          <w:tcPr>
            <w:tcW w:w="7513" w:type="dxa"/>
            <w:shd w:val="clear" w:color="auto" w:fill="FFFFFF" w:themeFill="background1"/>
          </w:tcPr>
          <w:p w14:paraId="3EE1B675" w14:textId="79F8AA2C" w:rsidR="00E00A89" w:rsidRPr="00E6325A" w:rsidRDefault="00E00A89" w:rsidP="00E00A89">
            <w:pPr>
              <w:spacing w:before="60" w:after="60"/>
              <w:jc w:val="left"/>
              <w:rPr>
                <w:rFonts w:asciiTheme="majorBidi" w:hAnsiTheme="majorBidi" w:cstheme="majorBidi"/>
                <w:sz w:val="20"/>
                <w:szCs w:val="20"/>
                <w:lang w:val="fr-FR"/>
              </w:rPr>
            </w:pPr>
            <w:r w:rsidRPr="00E6325A">
              <w:rPr>
                <w:sz w:val="20"/>
                <w:szCs w:val="20"/>
                <w:lang w:val="fr-FR"/>
              </w:rPr>
              <w:t>L'indicateur binaire de la cible 23 porte sur les changements structurels et les processus nécessaires à la mise en œuvre de tous les aspects de la cible. Cependant, il ne permet pas de suivre les résultats de ces efforts dans la mesure où une approche sensible au genre est mise en œuvre, où la participation et le leadership des femmes sont renforcés et où l'accès et l'égalité des droits à la terre et aux ressources naturelles sont reconnus.</w:t>
            </w:r>
          </w:p>
        </w:tc>
      </w:tr>
    </w:tbl>
    <w:p w14:paraId="412385B9" w14:textId="77777777" w:rsidR="00C05A66" w:rsidRPr="00E6325A" w:rsidRDefault="00C05A66" w:rsidP="00991C64">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0ACDE28D" w14:textId="77777777" w:rsidR="00C05A66" w:rsidRPr="00E6325A" w:rsidRDefault="00C05A66" w:rsidP="00991C64">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r w:rsidRPr="00E6325A">
        <w:rPr>
          <w:rFonts w:asciiTheme="majorBidi" w:hAnsiTheme="majorBidi" w:cstheme="majorBidi"/>
          <w:snapToGrid w:val="0"/>
          <w:kern w:val="22"/>
          <w:sz w:val="20"/>
          <w:szCs w:val="20"/>
          <w:lang w:val="fr-FR"/>
        </w:rPr>
        <w:t>__________</w:t>
      </w:r>
    </w:p>
    <w:p w14:paraId="3B66B703" w14:textId="77777777" w:rsidR="00C05A66" w:rsidRPr="00E6325A" w:rsidRDefault="00C05A66" w:rsidP="00487668">
      <w:pPr>
        <w:pStyle w:val="Paragraphedeliste"/>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fr-FR"/>
        </w:rPr>
      </w:pPr>
    </w:p>
    <w:sectPr w:rsidR="00C05A66" w:rsidRPr="00E6325A" w:rsidSect="007423E1">
      <w:headerReference w:type="even" r:id="rId218"/>
      <w:headerReference w:type="default" r:id="rId219"/>
      <w:footerReference w:type="even" r:id="rId220"/>
      <w:footerReference w:type="default" r:id="rId221"/>
      <w:headerReference w:type="first" r:id="rId2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A9C83F" w14:textId="77777777" w:rsidR="007423E1" w:rsidRDefault="007423E1" w:rsidP="00CF1848">
      <w:r>
        <w:separator/>
      </w:r>
    </w:p>
  </w:endnote>
  <w:endnote w:type="continuationSeparator" w:id="0">
    <w:p w14:paraId="5DCC4B68" w14:textId="77777777" w:rsidR="007423E1" w:rsidRDefault="007423E1" w:rsidP="00CF1848">
      <w:r>
        <w:continuationSeparator/>
      </w:r>
    </w:p>
  </w:endnote>
  <w:endnote w:type="continuationNotice" w:id="1">
    <w:p w14:paraId="1D1D1FE4" w14:textId="77777777" w:rsidR="007423E1" w:rsidRDefault="00742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463418"/>
      <w:docPartObj>
        <w:docPartGallery w:val="Page Numbers (Top of Page)"/>
        <w:docPartUnique/>
      </w:docPartObj>
    </w:sdtPr>
    <w:sdtContent>
      <w:p w14:paraId="4D7ECD8D" w14:textId="77777777" w:rsidR="004C0ACD" w:rsidRDefault="004C0ACD">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4</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9970798"/>
      <w:docPartObj>
        <w:docPartGallery w:val="Page Numbers (Top of Page)"/>
        <w:docPartUnique/>
      </w:docPartObj>
    </w:sdtPr>
    <w:sdtContent>
      <w:p w14:paraId="6D433C72" w14:textId="77777777" w:rsidR="004C0ACD" w:rsidRDefault="004C0ACD">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3</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7127315"/>
      <w:docPartObj>
        <w:docPartGallery w:val="Page Numbers (Top of Page)"/>
        <w:docPartUnique/>
      </w:docPartObj>
    </w:sdtPr>
    <w:sdtContent>
      <w:p w14:paraId="5D47BF31" w14:textId="4811862F" w:rsidR="00C05A66" w:rsidRDefault="006B35A7"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7473196"/>
      <w:docPartObj>
        <w:docPartGallery w:val="Page Numbers (Top of Page)"/>
        <w:docPartUnique/>
      </w:docPartObj>
    </w:sdtPr>
    <w:sdtContent>
      <w:p w14:paraId="2AAB4020" w14:textId="767846C1" w:rsidR="00C05A66" w:rsidRDefault="00B44CB9"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Content>
      <w:p w14:paraId="154247F0" w14:textId="19A11D7B" w:rsidR="00026F89" w:rsidRDefault="006B35A7"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Content>
      <w:p w14:paraId="6D3100E8" w14:textId="74EE0445" w:rsidR="00026F89" w:rsidRDefault="006B35A7"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4AFAB7" w14:textId="77777777" w:rsidR="007423E1" w:rsidRDefault="007423E1" w:rsidP="00CF1848">
      <w:r>
        <w:separator/>
      </w:r>
    </w:p>
  </w:footnote>
  <w:footnote w:type="continuationSeparator" w:id="0">
    <w:p w14:paraId="2CA5D26E" w14:textId="77777777" w:rsidR="007423E1" w:rsidRDefault="007423E1" w:rsidP="00CF1848">
      <w:r>
        <w:continuationSeparator/>
      </w:r>
    </w:p>
  </w:footnote>
  <w:footnote w:type="continuationNotice" w:id="1">
    <w:p w14:paraId="72AB46D2" w14:textId="77777777" w:rsidR="007423E1" w:rsidRDefault="007423E1"/>
  </w:footnote>
  <w:footnote w:id="2">
    <w:p w14:paraId="40CFCE88" w14:textId="77777777" w:rsidR="00707C43" w:rsidRPr="006B6FE8" w:rsidRDefault="00707C43" w:rsidP="00707C43">
      <w:pPr>
        <w:pStyle w:val="Footnote"/>
        <w:rPr>
          <w:lang w:val="en-US"/>
        </w:rPr>
      </w:pPr>
      <w:r w:rsidRPr="006B6FE8">
        <w:rPr>
          <w:rStyle w:val="Appelnotedebasdep"/>
          <w:rFonts w:eastAsiaTheme="majorEastAsia"/>
        </w:rPr>
        <w:t>*</w:t>
      </w:r>
      <w:r w:rsidRPr="006B6FE8">
        <w:rPr>
          <w:lang w:val="en-US"/>
        </w:rPr>
        <w:t xml:space="preserve"> CBD/SBSTTA/26/1.</w:t>
      </w:r>
    </w:p>
  </w:footnote>
  <w:footnote w:id="3">
    <w:p w14:paraId="1B31F793"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r w:rsidRPr="004C0ACD">
        <w:rPr>
          <w:sz w:val="18"/>
          <w:lang w:val="fr-FR"/>
        </w:rPr>
        <w:t>Voir CBD/IND/AHTEG/2024/6/2.</w:t>
      </w:r>
    </w:p>
  </w:footnote>
  <w:footnote w:id="4">
    <w:p w14:paraId="66F3708E" w14:textId="77777777" w:rsidR="004C0ACD" w:rsidRPr="004C0ACD" w:rsidRDefault="004C0ACD" w:rsidP="004C0ACD">
      <w:pPr>
        <w:pStyle w:val="Notedebasdepage"/>
        <w:contextualSpacing/>
        <w:rPr>
          <w:szCs w:val="18"/>
          <w:lang w:val="fr-FR"/>
        </w:rPr>
      </w:pPr>
      <w:r w:rsidRPr="004C0ACD">
        <w:rPr>
          <w:rStyle w:val="Appelnotedebasdep"/>
          <w:lang w:val="fr-FR"/>
        </w:rPr>
        <w:footnoteRef/>
      </w:r>
      <w:r w:rsidRPr="004C0ACD">
        <w:rPr>
          <w:lang w:val="fr-FR"/>
        </w:rPr>
        <w:t xml:space="preserve"> </w:t>
      </w:r>
      <w:hyperlink r:id="rId1" w:history="1">
        <w:r w:rsidRPr="004C0ACD">
          <w:rPr>
            <w:rStyle w:val="Lienhypertexte"/>
            <w:lang w:val="fr-FR"/>
          </w:rPr>
          <w:t>https</w:t>
        </w:r>
      </w:hyperlink>
      <w:hyperlink r:id="rId2" w:history="1">
        <w:r w:rsidRPr="004C0ACD">
          <w:rPr>
            <w:rStyle w:val="Lienhypertexte"/>
            <w:szCs w:val="18"/>
            <w:lang w:val="fr-FR"/>
          </w:rPr>
          <w:t>://www.cbd.int/conferences/indicators-ahteg</w:t>
        </w:r>
      </w:hyperlink>
      <w:r w:rsidRPr="004C0ACD">
        <w:rPr>
          <w:szCs w:val="18"/>
          <w:lang w:val="fr-FR"/>
        </w:rPr>
        <w:t xml:space="preserve">. </w:t>
      </w:r>
    </w:p>
  </w:footnote>
  <w:footnote w:id="5">
    <w:p w14:paraId="2431F398" w14:textId="77777777" w:rsidR="004C0ACD" w:rsidRPr="004C0ACD" w:rsidRDefault="004C0ACD" w:rsidP="004C0ACD">
      <w:pPr>
        <w:pStyle w:val="Notedebasdepage"/>
        <w:contextualSpacing/>
        <w:rPr>
          <w:sz w:val="18"/>
          <w:szCs w:val="18"/>
          <w:lang w:val="fr-FR"/>
        </w:rPr>
      </w:pPr>
      <w:r w:rsidRPr="004C0ACD">
        <w:rPr>
          <w:rStyle w:val="Appelnotedebasdep"/>
          <w:sz w:val="18"/>
          <w:szCs w:val="18"/>
          <w:lang w:val="fr-FR"/>
        </w:rPr>
        <w:footnoteRef/>
      </w:r>
      <w:r w:rsidRPr="004C0ACD">
        <w:rPr>
          <w:szCs w:val="18"/>
          <w:lang w:val="fr-FR"/>
        </w:rPr>
        <w:t xml:space="preserve"> </w:t>
      </w:r>
      <w:r w:rsidRPr="004C0ACD">
        <w:rPr>
          <w:sz w:val="18"/>
          <w:szCs w:val="18"/>
          <w:lang w:val="fr-FR"/>
        </w:rPr>
        <w:t>Voir CBD/FM/TEG/2023/1/3 et CBD/FM/TEG/2024/1/2.</w:t>
      </w:r>
    </w:p>
  </w:footnote>
  <w:footnote w:id="6">
    <w:p w14:paraId="2B5AD94C" w14:textId="77777777" w:rsidR="004C0ACD" w:rsidRPr="004C0ACD" w:rsidRDefault="004C0ACD" w:rsidP="004C0ACD">
      <w:pPr>
        <w:pStyle w:val="Paragraphedeliste"/>
        <w:suppressLineNumbers/>
        <w:suppressAutoHyphens/>
        <w:kinsoku w:val="0"/>
        <w:overflowPunct w:val="0"/>
        <w:autoSpaceDE w:val="0"/>
        <w:autoSpaceDN w:val="0"/>
        <w:adjustRightInd w:val="0"/>
        <w:ind w:left="0"/>
        <w:rPr>
          <w:lang w:val="fr-FR"/>
        </w:rPr>
      </w:pPr>
      <w:r w:rsidRPr="004C0ACD">
        <w:rPr>
          <w:rStyle w:val="Appelnotedebasdep"/>
          <w:sz w:val="18"/>
          <w:szCs w:val="18"/>
          <w:lang w:val="fr-FR"/>
        </w:rPr>
        <w:footnoteRef/>
      </w:r>
      <w:r w:rsidRPr="004C0ACD">
        <w:rPr>
          <w:sz w:val="18"/>
          <w:szCs w:val="18"/>
          <w:lang w:val="fr-FR"/>
        </w:rPr>
        <w:t xml:space="preserve"> Tous les points de vue sont disponibles en ligne : </w:t>
      </w:r>
      <w:hyperlink r:id="rId3" w:history="1">
        <w:r w:rsidRPr="004C0ACD">
          <w:rPr>
            <w:rStyle w:val="Lienhypertexte"/>
            <w:szCs w:val="18"/>
            <w:lang w:val="fr-FR"/>
          </w:rPr>
          <w:t>www.cbd.int/gbf/related/monitoring/ind/forum</w:t>
        </w:r>
      </w:hyperlink>
      <w:r w:rsidRPr="004C0ACD">
        <w:rPr>
          <w:sz w:val="18"/>
          <w:szCs w:val="18"/>
          <w:lang w:val="fr-FR"/>
        </w:rPr>
        <w:t xml:space="preserve">. </w:t>
      </w:r>
      <w:r w:rsidRPr="004C0ACD">
        <w:rPr>
          <w:kern w:val="22"/>
          <w:sz w:val="18"/>
          <w:szCs w:val="18"/>
          <w:lang w:val="fr-FR"/>
        </w:rPr>
        <w:t>Notons qu’il y avait : 35 points de vue affichés pour l’objectif A et les cibles 1 à 8, dont 3 points de vue de membres du Groupe d’experts demandant des contributions, 1 point de vue d’une Partie et 30 autres points de vue; 7 points de vue pour l’objectif B et les cibles 9 à 12, dont 3 points de vue de membres du Groupe d’experts demandant des contributions, aucun point de vue des Parties et 3 autres points de vue; 3 points de vue pour l’objectif C et la cible 13, dont 1 point de vue du Secrétariat, aucun point de vue des Parties et 2 autres points de vue; 14 points de vue pour l’objectif D et les cibles 14 à 23, dont 1 point de vue du Secrétariat, 2 d’une Partie, 3 points de vue des organisations autochtones, 1 point de vue d’un groupe de femmes et 7 autres points de vue; 17 points de vue sur des questions générales ou transversales, dont 1 d’un parti, 7 d’organisations autochtones, 1 d’un groupe de femmes, 1 d’une organisation de jeunesse, 1 d’une organisation de défense des droits de l’homme et 6 autres points de vue.</w:t>
      </w:r>
    </w:p>
  </w:footnote>
  <w:footnote w:id="7">
    <w:p w14:paraId="574F1299"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hyperlink r:id="rId4" w:history="1">
        <w:r w:rsidRPr="004C0ACD">
          <w:rPr>
            <w:rStyle w:val="Lienhypertexte"/>
            <w:lang w:val="fr-FR"/>
          </w:rPr>
          <w:t>gbf-indicators.org</w:t>
        </w:r>
      </w:hyperlink>
      <w:r w:rsidRPr="004C0ACD">
        <w:rPr>
          <w:kern w:val="22"/>
          <w:sz w:val="18"/>
          <w:szCs w:val="18"/>
          <w:lang w:val="fr-FR"/>
        </w:rPr>
        <w:t xml:space="preserve">. </w:t>
      </w:r>
      <w:r w:rsidRPr="004C0ACD">
        <w:rPr>
          <w:kern w:val="22"/>
          <w:sz w:val="22"/>
          <w:lang w:val="fr-FR"/>
        </w:rPr>
        <w:t xml:space="preserve"> </w:t>
      </w:r>
    </w:p>
  </w:footnote>
  <w:footnote w:id="8">
    <w:p w14:paraId="0F895732"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r w:rsidRPr="004C0ACD">
        <w:rPr>
          <w:sz w:val="18"/>
          <w:lang w:val="fr-FR"/>
        </w:rPr>
        <w:t>Ces avis sont étayés par une étude sur les besoins des Parties en matière de capacités en ce qui concerne les indicateurs principaux du cadre de suivi (voir les notifications 2024-013 et 2024-030).</w:t>
      </w:r>
    </w:p>
  </w:footnote>
  <w:footnote w:id="9">
    <w:p w14:paraId="22E2C3F3" w14:textId="77777777" w:rsidR="004C0ACD" w:rsidRPr="004C0ACD" w:rsidRDefault="004C0ACD" w:rsidP="004C0ACD">
      <w:pPr>
        <w:pStyle w:val="Notedebasdepage"/>
        <w:rPr>
          <w:sz w:val="18"/>
          <w:lang w:val="fr-FR"/>
        </w:rPr>
      </w:pPr>
      <w:r w:rsidRPr="004C0ACD">
        <w:rPr>
          <w:rStyle w:val="Appelnotedebasdep"/>
          <w:sz w:val="18"/>
          <w:lang w:val="fr-FR"/>
        </w:rPr>
        <w:footnoteRef/>
      </w:r>
      <w:r w:rsidRPr="004C0ACD">
        <w:rPr>
          <w:sz w:val="18"/>
          <w:lang w:val="fr-FR"/>
        </w:rPr>
        <w:t xml:space="preserve"> Le </w:t>
      </w:r>
      <w:r w:rsidRPr="004C0ACD">
        <w:rPr>
          <w:sz w:val="18"/>
          <w:szCs w:val="18"/>
          <w:lang w:val="fr-FR"/>
        </w:rPr>
        <w:t>Groupe spécial d'experts techniques</w:t>
      </w:r>
      <w:r w:rsidRPr="004C0ACD">
        <w:rPr>
          <w:sz w:val="18"/>
          <w:lang w:val="fr-FR"/>
        </w:rPr>
        <w:t xml:space="preserve"> sur les </w:t>
      </w:r>
      <w:r w:rsidRPr="004C0ACD">
        <w:rPr>
          <w:sz w:val="18"/>
          <w:szCs w:val="18"/>
          <w:lang w:val="fr-FR"/>
        </w:rPr>
        <w:t>indicateurs</w:t>
      </w:r>
      <w:r w:rsidRPr="004C0ACD">
        <w:rPr>
          <w:sz w:val="18"/>
          <w:lang w:val="fr-FR"/>
        </w:rPr>
        <w:t xml:space="preserve"> a fourni un avis sur le libellé des indicateurs binaires (dans le document CBD/SBSTTA/26/2/Add.1), comme l'a demandé l'Organe subsidiaire chargé de fournir des avis scientifiques, techniques et technologiques au paragraphe 6 de sa recommandation 25/1.</w:t>
      </w:r>
    </w:p>
  </w:footnote>
  <w:footnote w:id="10">
    <w:p w14:paraId="70841040" w14:textId="77777777" w:rsidR="004C0ACD" w:rsidRPr="004C0ACD" w:rsidRDefault="004C0ACD" w:rsidP="004C0ACD">
      <w:pPr>
        <w:pStyle w:val="Notedebasdepage"/>
        <w:rPr>
          <w:sz w:val="18"/>
          <w:szCs w:val="18"/>
          <w:lang w:val="fr-FR"/>
        </w:rPr>
      </w:pPr>
      <w:r w:rsidRPr="004C0ACD">
        <w:rPr>
          <w:rStyle w:val="Appelnotedebasdep"/>
          <w:sz w:val="18"/>
          <w:szCs w:val="18"/>
          <w:lang w:val="fr-FR"/>
        </w:rPr>
        <w:footnoteRef/>
      </w:r>
      <w:r w:rsidRPr="004C0ACD">
        <w:rPr>
          <w:sz w:val="18"/>
          <w:szCs w:val="18"/>
          <w:lang w:val="fr-FR"/>
        </w:rPr>
        <w:t xml:space="preserve"> Voir CBD/FM/TEG/2024/1/2.</w:t>
      </w:r>
    </w:p>
  </w:footnote>
  <w:footnote w:id="11">
    <w:p w14:paraId="15705253" w14:textId="77777777" w:rsidR="004C0ACD" w:rsidRPr="004C0ACD" w:rsidRDefault="004C0ACD" w:rsidP="004C0ACD">
      <w:pPr>
        <w:pStyle w:val="Notedebasdepage"/>
        <w:rPr>
          <w:sz w:val="18"/>
          <w:szCs w:val="18"/>
          <w:lang w:val="fr-FR"/>
        </w:rPr>
      </w:pPr>
      <w:r w:rsidRPr="004C0ACD">
        <w:rPr>
          <w:rStyle w:val="Appelnotedebasdep"/>
          <w:sz w:val="18"/>
          <w:szCs w:val="18"/>
          <w:lang w:val="fr-FR"/>
        </w:rPr>
        <w:footnoteRef/>
      </w:r>
      <w:r w:rsidRPr="004C0ACD">
        <w:rPr>
          <w:sz w:val="18"/>
          <w:szCs w:val="18"/>
          <w:lang w:val="fr-FR"/>
        </w:rPr>
        <w:t xml:space="preserve"> Voir CBD/TSC/IAG/2024/1/2</w:t>
      </w:r>
      <w:r w:rsidRPr="004C0ACD">
        <w:rPr>
          <w:szCs w:val="18"/>
          <w:lang w:val="fr-FR"/>
        </w:rPr>
        <w:t>.</w:t>
      </w:r>
    </w:p>
  </w:footnote>
  <w:footnote w:id="12">
    <w:p w14:paraId="1113035C" w14:textId="77777777" w:rsidR="004C0ACD" w:rsidRPr="004C0ACD" w:rsidRDefault="004C0ACD" w:rsidP="004C0ACD">
      <w:pPr>
        <w:pStyle w:val="Notedebasdepage"/>
        <w:rPr>
          <w:sz w:val="18"/>
          <w:lang w:val="fr-FR"/>
        </w:rPr>
      </w:pPr>
      <w:r w:rsidRPr="004C0ACD">
        <w:rPr>
          <w:rStyle w:val="Appelnotedebasdep"/>
          <w:sz w:val="18"/>
          <w:lang w:val="fr-FR"/>
        </w:rPr>
        <w:footnoteRef/>
      </w:r>
      <w:r w:rsidRPr="004C0ACD">
        <w:rPr>
          <w:sz w:val="18"/>
          <w:lang w:val="fr-FR"/>
        </w:rPr>
        <w:t xml:space="preserve"> Voir CBD/</w:t>
      </w:r>
      <w:r w:rsidRPr="004C0ACD">
        <w:rPr>
          <w:sz w:val="18"/>
          <w:szCs w:val="18"/>
          <w:lang w:val="fr-FR"/>
        </w:rPr>
        <w:t>SBSTTA</w:t>
      </w:r>
      <w:r w:rsidRPr="004C0ACD">
        <w:rPr>
          <w:sz w:val="18"/>
          <w:lang w:val="fr-FR"/>
        </w:rPr>
        <w:t>/26/INF/11</w:t>
      </w:r>
      <w:r w:rsidRPr="004C0ACD">
        <w:rPr>
          <w:szCs w:val="18"/>
          <w:lang w:val="fr-FR"/>
        </w:rPr>
        <w:t>.</w:t>
      </w:r>
    </w:p>
  </w:footnote>
  <w:footnote w:id="13">
    <w:p w14:paraId="2174A5A8" w14:textId="77777777" w:rsidR="004C0ACD" w:rsidRPr="004C0ACD" w:rsidRDefault="004C0ACD" w:rsidP="004C0ACD">
      <w:pPr>
        <w:pStyle w:val="Notedebasdepage"/>
        <w:rPr>
          <w:lang w:val="fr-FR"/>
        </w:rPr>
      </w:pPr>
      <w:r w:rsidRPr="004C0ACD">
        <w:rPr>
          <w:rStyle w:val="Appelnotedebasdep"/>
          <w:sz w:val="18"/>
          <w:lang w:val="fr-FR"/>
        </w:rPr>
        <w:footnoteRef/>
      </w:r>
      <w:r w:rsidRPr="004C0ACD">
        <w:rPr>
          <w:sz w:val="18"/>
          <w:lang w:val="fr-FR"/>
        </w:rPr>
        <w:t xml:space="preserve"> Voir CBD/SBSTTA/26/INF/13</w:t>
      </w:r>
      <w:r w:rsidRPr="004C0ACD">
        <w:rPr>
          <w:szCs w:val="18"/>
          <w:lang w:val="fr-FR"/>
        </w:rPr>
        <w:t>.</w:t>
      </w:r>
    </w:p>
  </w:footnote>
  <w:footnote w:id="14">
    <w:p w14:paraId="1303F194" w14:textId="77777777" w:rsidR="004C0ACD" w:rsidRPr="004C0ACD" w:rsidRDefault="004C0ACD" w:rsidP="004C0ACD">
      <w:pPr>
        <w:pStyle w:val="Notedebasdepage"/>
        <w:jc w:val="left"/>
        <w:rPr>
          <w:lang w:val="fr-FR"/>
        </w:rPr>
      </w:pPr>
      <w:r w:rsidRPr="004C0ACD">
        <w:rPr>
          <w:rStyle w:val="Appelnotedebasdep"/>
          <w:lang w:val="fr-FR"/>
        </w:rPr>
        <w:footnoteRef/>
      </w:r>
      <w:r w:rsidRPr="004C0ACD">
        <w:rPr>
          <w:lang w:val="fr-FR"/>
        </w:rPr>
        <w:t xml:space="preserve"> </w:t>
      </w:r>
      <w:r w:rsidRPr="004C0ACD">
        <w:rPr>
          <w:sz w:val="18"/>
          <w:szCs w:val="18"/>
          <w:lang w:val="fr-FR"/>
        </w:rPr>
        <w:t>Voir</w:t>
      </w:r>
      <w:r w:rsidRPr="004C0ACD">
        <w:rPr>
          <w:lang w:val="fr-FR"/>
        </w:rPr>
        <w:t xml:space="preserve"> </w:t>
      </w:r>
      <w:hyperlink r:id="rId5" w:history="1">
        <w:r w:rsidRPr="004C0ACD">
          <w:rPr>
            <w:rStyle w:val="Lienhypertexte"/>
            <w:lang w:val="fr-FR"/>
          </w:rPr>
          <w:t>www.unep.org/events/conference/bern-iii-conference-cooperation-among-biodiversity-related-conventions</w:t>
        </w:r>
      </w:hyperlink>
      <w:r w:rsidRPr="004C0ACD">
        <w:rPr>
          <w:lang w:val="fr-FR"/>
        </w:rPr>
        <w:t xml:space="preserve">. </w:t>
      </w:r>
    </w:p>
  </w:footnote>
  <w:footnote w:id="15">
    <w:p w14:paraId="1957828D"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r w:rsidRPr="004C0ACD">
        <w:rPr>
          <w:sz w:val="18"/>
          <w:szCs w:val="18"/>
          <w:lang w:val="fr-FR"/>
        </w:rPr>
        <w:t xml:space="preserve">Voir également </w:t>
      </w:r>
      <w:r w:rsidRPr="004C0ACD">
        <w:rPr>
          <w:rFonts w:asciiTheme="majorBidi" w:eastAsia="MS Mincho" w:hAnsiTheme="majorBidi"/>
          <w:sz w:val="18"/>
          <w:szCs w:val="18"/>
          <w:lang w:val="fr-FR"/>
        </w:rPr>
        <w:t>la recommandation 25/4 de l'Organe subsidiaire chargé de fournir des avis scientifiques, techniques et technologiques.</w:t>
      </w:r>
    </w:p>
  </w:footnote>
  <w:footnote w:id="16">
    <w:p w14:paraId="4D380F26" w14:textId="77777777" w:rsidR="004C0ACD" w:rsidRPr="004C0ACD" w:rsidRDefault="004C0ACD" w:rsidP="004C0ACD">
      <w:pPr>
        <w:rPr>
          <w:sz w:val="18"/>
          <w:szCs w:val="18"/>
          <w:lang w:val="fr-FR"/>
        </w:rPr>
      </w:pPr>
      <w:r w:rsidRPr="004C0ACD">
        <w:rPr>
          <w:sz w:val="18"/>
          <w:szCs w:val="18"/>
          <w:vertAlign w:val="superscript"/>
          <w:lang w:val="fr-FR"/>
        </w:rPr>
        <w:footnoteRef/>
      </w:r>
      <w:r w:rsidRPr="004C0ACD">
        <w:rPr>
          <w:sz w:val="18"/>
          <w:szCs w:val="18"/>
          <w:lang w:val="fr-FR"/>
        </w:rPr>
        <w:t xml:space="preserve"> La liste des indicateurs principaux est la même que dans la décision 15/5, mais elle comprend des ajustements techniques aux titres des indicateurs pour les objectifs C.1, C.2, 7.2, 15.1 et 18.2, sur la base des travaux méthodologiques visant à faire progresser ces indicateurs, et une renumérotation des indicateurs 2.2 à 2.1.</w:t>
      </w:r>
    </w:p>
  </w:footnote>
  <w:footnote w:id="17">
    <w:p w14:paraId="7AA9F9EC" w14:textId="77777777" w:rsidR="004C0ACD" w:rsidRPr="004C0ACD" w:rsidRDefault="004C0ACD" w:rsidP="004C0ACD">
      <w:pPr>
        <w:rPr>
          <w:sz w:val="18"/>
          <w:szCs w:val="18"/>
          <w:lang w:val="fr-FR"/>
        </w:rPr>
      </w:pPr>
      <w:r w:rsidRPr="004C0ACD">
        <w:rPr>
          <w:sz w:val="18"/>
          <w:szCs w:val="18"/>
          <w:vertAlign w:val="superscript"/>
          <w:lang w:val="fr-FR"/>
        </w:rPr>
        <w:footnoteRef/>
      </w:r>
      <w:r w:rsidRPr="004C0ACD">
        <w:rPr>
          <w:sz w:val="18"/>
          <w:szCs w:val="18"/>
          <w:lang w:val="fr-FR"/>
        </w:rPr>
        <w:t xml:space="preserve"> Ce paragraphe a été repris de la recommandation 25/1 de l'Organe subsidiaire chargé de fournir des avis scientifiques, techniques et technologiques. L'annexe sera fondée sur l'annexe à la recommandation 25/1, compte tenu de l’avis sur le libellé des questions et réponses préparés par le Groupe d'experts et figurant dans le document CBD/SBSTTA/26/2/Add.1.  </w:t>
      </w:r>
    </w:p>
  </w:footnote>
  <w:footnote w:id="18">
    <w:p w14:paraId="65E5B9C2" w14:textId="77777777" w:rsidR="004C0ACD" w:rsidRPr="004C0ACD" w:rsidRDefault="004C0ACD" w:rsidP="004C0ACD">
      <w:pPr>
        <w:pStyle w:val="Notedebasdepage"/>
        <w:rPr>
          <w:lang w:val="fr-FR"/>
        </w:rPr>
      </w:pPr>
      <w:r w:rsidRPr="004C0ACD">
        <w:rPr>
          <w:rStyle w:val="Appelnotedebasdep"/>
          <w:lang w:val="fr-FR"/>
        </w:rPr>
        <w:footnoteRef/>
      </w:r>
      <w:r w:rsidRPr="004C0ACD">
        <w:rPr>
          <w:sz w:val="18"/>
          <w:lang w:val="fr-FR"/>
        </w:rPr>
        <w:t xml:space="preserve"> L'organisation et la personne à contacter seront énumérées dans la partie 10 de chaque fiche de métadonnées présentée dans le </w:t>
      </w:r>
      <w:r w:rsidRPr="004C0ACD">
        <w:rPr>
          <w:sz w:val="18"/>
          <w:szCs w:val="18"/>
          <w:lang w:val="fr-FR"/>
        </w:rPr>
        <w:t xml:space="preserve">document </w:t>
      </w:r>
      <w:r w:rsidRPr="004C0ACD">
        <w:rPr>
          <w:kern w:val="22"/>
          <w:sz w:val="18"/>
          <w:lang w:val="fr-FR"/>
        </w:rPr>
        <w:t>CBD/SBSTTA/26/INF/14.</w:t>
      </w:r>
    </w:p>
  </w:footnote>
  <w:footnote w:id="19">
    <w:p w14:paraId="39143E63" w14:textId="77777777" w:rsidR="004C0ACD" w:rsidRPr="004C0ACD" w:rsidRDefault="004C0ACD" w:rsidP="004C0ACD">
      <w:pPr>
        <w:pStyle w:val="Notedebasdepage"/>
        <w:rPr>
          <w:sz w:val="18"/>
          <w:lang w:val="fr-FR"/>
        </w:rPr>
      </w:pPr>
      <w:r w:rsidRPr="004C0ACD">
        <w:rPr>
          <w:rStyle w:val="Appelnotedebasdep"/>
          <w:sz w:val="18"/>
          <w:szCs w:val="18"/>
          <w:lang w:val="fr-FR"/>
        </w:rPr>
        <w:footnoteRef/>
      </w:r>
      <w:r w:rsidRPr="004C0ACD">
        <w:rPr>
          <w:sz w:val="18"/>
          <w:lang w:val="fr-FR"/>
        </w:rPr>
        <w:t xml:space="preserve"> Bon nombre des lacunes en matière de suivi correspondent à un besoin d’outils et d’orientations scientifiques et techniques pour appuyer la mise en œuvre des cibles du Cadre, telles que décrites dans le document CBD/SBSTTA/26/3 et ses documents d’information connexes, qui sont examinés au titre du point 4 de l’ordre du jour.</w:t>
      </w:r>
    </w:p>
  </w:footnote>
  <w:footnote w:id="20">
    <w:p w14:paraId="58AA3FEB" w14:textId="77777777" w:rsidR="004C0ACD" w:rsidRPr="004C0ACD" w:rsidRDefault="004C0ACD" w:rsidP="004C0ACD">
      <w:pPr>
        <w:pStyle w:val="Notedebasdepage"/>
        <w:rPr>
          <w:sz w:val="18"/>
          <w:lang w:val="fr-FR"/>
        </w:rPr>
      </w:pPr>
      <w:r w:rsidRPr="004C0ACD">
        <w:rPr>
          <w:rStyle w:val="Appelnotedebasdep"/>
          <w:sz w:val="18"/>
          <w:lang w:val="fr-FR"/>
        </w:rPr>
        <w:footnoteRef/>
      </w:r>
      <w:r w:rsidRPr="004C0ACD">
        <w:rPr>
          <w:sz w:val="18"/>
          <w:lang w:val="fr-FR"/>
        </w:rPr>
        <w:t xml:space="preserve"> </w:t>
      </w:r>
      <w:r w:rsidRPr="004C0ACD">
        <w:rPr>
          <w:rFonts w:asciiTheme="majorBidi" w:hAnsiTheme="majorBidi"/>
          <w:sz w:val="18"/>
          <w:shd w:val="clear" w:color="auto" w:fill="FFFFFF"/>
          <w:lang w:val="fr-FR"/>
        </w:rPr>
        <w:t>CBD/SBSTTA/26/INF/14</w:t>
      </w:r>
      <w:r w:rsidRPr="004C0ACD">
        <w:rPr>
          <w:rFonts w:asciiTheme="majorBidi" w:hAnsiTheme="majorBidi" w:cstheme="majorBidi"/>
          <w:sz w:val="18"/>
          <w:szCs w:val="18"/>
          <w:shd w:val="clear" w:color="auto" w:fill="FFFFFF"/>
          <w:lang w:val="fr-FR"/>
        </w:rPr>
        <w:t>.</w:t>
      </w:r>
    </w:p>
  </w:footnote>
  <w:footnote w:id="21">
    <w:p w14:paraId="1663000D" w14:textId="77777777" w:rsidR="004C0ACD" w:rsidRPr="004C0ACD" w:rsidRDefault="004C0ACD" w:rsidP="004C0ACD">
      <w:pPr>
        <w:pStyle w:val="Notedebasdepage"/>
        <w:rPr>
          <w:szCs w:val="18"/>
          <w:lang w:val="fr-FR"/>
        </w:rPr>
      </w:pPr>
      <w:r w:rsidRPr="004C0ACD">
        <w:rPr>
          <w:rStyle w:val="Appelnotedebasdep"/>
          <w:sz w:val="18"/>
          <w:lang w:val="fr-FR"/>
        </w:rPr>
        <w:footnoteRef/>
      </w:r>
      <w:r w:rsidRPr="004C0ACD">
        <w:rPr>
          <w:sz w:val="18"/>
          <w:lang w:val="fr-FR"/>
        </w:rPr>
        <w:t xml:space="preserve"> Le niveau 3 de la Typologie mondiale des écosystèmes</w:t>
      </w:r>
      <w:r w:rsidRPr="004C0ACD">
        <w:rPr>
          <w:rFonts w:eastAsia="DengXian"/>
          <w:kern w:val="22"/>
          <w:sz w:val="18"/>
          <w:lang w:val="fr-FR"/>
        </w:rPr>
        <w:t xml:space="preserve"> a été adopté à la cinquante-cinquième session de la Commission de statistique, en tant que classification officielle (déc. </w:t>
      </w:r>
      <w:r w:rsidRPr="004C0ACD">
        <w:rPr>
          <w:rFonts w:asciiTheme="majorBidi" w:hAnsiTheme="majorBidi"/>
          <w:sz w:val="18"/>
          <w:lang w:val="fr-FR"/>
        </w:rPr>
        <w:t>55/119 d), E/2024/24-E/CN.3/2024/37)</w:t>
      </w:r>
      <w:r w:rsidRPr="004C0ACD">
        <w:rPr>
          <w:rFonts w:eastAsia="DengXian"/>
          <w:kern w:val="22"/>
          <w:sz w:val="18"/>
          <w:lang w:val="fr-FR"/>
        </w:rPr>
        <w:t xml:space="preserve"> et son utilisation a été encouragée par le Congrès mondial de la nature de l'Union internationale pour la conservation de la nature, dans sa résolution 7.061.</w:t>
      </w:r>
    </w:p>
  </w:footnote>
  <w:footnote w:id="22">
    <w:p w14:paraId="6F05B8DA"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r w:rsidRPr="004C0ACD">
        <w:rPr>
          <w:sz w:val="18"/>
          <w:szCs w:val="18"/>
          <w:lang w:val="fr-FR"/>
        </w:rPr>
        <w:t>Les procédures d'</w:t>
      </w:r>
      <w:r w:rsidRPr="004C0ACD">
        <w:rPr>
          <w:rFonts w:asciiTheme="majorBidi" w:hAnsiTheme="majorBidi" w:cstheme="majorBidi"/>
          <w:sz w:val="18"/>
          <w:szCs w:val="18"/>
          <w:lang w:val="fr-FR"/>
        </w:rPr>
        <w:t>examen mondial des progrès collectifs accomplis dans la mise en œuvre du Cadre seront examinées au titre du point 3 de l'ordre du jour de la quatrième réunion de l'Organe subsidiaire chargé de l’application.</w:t>
      </w:r>
      <w:r w:rsidRPr="004C0ACD">
        <w:rPr>
          <w:rFonts w:asciiTheme="majorBidi" w:hAnsiTheme="majorBidi" w:cstheme="majorBidi"/>
          <w:szCs w:val="22"/>
          <w:lang w:val="fr-FR"/>
        </w:rPr>
        <w:t xml:space="preserve"> </w:t>
      </w:r>
    </w:p>
  </w:footnote>
  <w:footnote w:id="23">
    <w:p w14:paraId="499183FF" w14:textId="16D160A4" w:rsidR="004C0ACD" w:rsidRPr="004C0ACD" w:rsidRDefault="004C0ACD" w:rsidP="004C0ACD">
      <w:pPr>
        <w:pStyle w:val="Notedebasdepage"/>
        <w:rPr>
          <w:lang w:val="fr-FR"/>
        </w:rPr>
      </w:pPr>
      <w:r w:rsidRPr="004C0ACD">
        <w:rPr>
          <w:rStyle w:val="Appelnotedebasdep"/>
          <w:lang w:val="fr-FR"/>
        </w:rPr>
        <w:t xml:space="preserve">* </w:t>
      </w:r>
      <w:r w:rsidRPr="004C0ACD">
        <w:rPr>
          <w:sz w:val="18"/>
          <w:szCs w:val="18"/>
          <w:lang w:val="fr-FR"/>
        </w:rPr>
        <w:t xml:space="preserve">La présente annexe est publiée sans </w:t>
      </w:r>
      <w:r w:rsidR="004475C3">
        <w:rPr>
          <w:sz w:val="18"/>
          <w:szCs w:val="18"/>
          <w:lang w:val="fr-FR"/>
        </w:rPr>
        <w:t>révision officielle.</w:t>
      </w:r>
    </w:p>
  </w:footnote>
  <w:footnote w:id="24">
    <w:p w14:paraId="6E81B0C4" w14:textId="77777777" w:rsidR="004C0ACD" w:rsidRPr="004C0ACD" w:rsidRDefault="004C0ACD" w:rsidP="004C0ACD">
      <w:pPr>
        <w:pStyle w:val="Notedebasdepage"/>
        <w:rPr>
          <w:sz w:val="18"/>
          <w:szCs w:val="18"/>
          <w:lang w:val="fr-FR"/>
        </w:rPr>
      </w:pPr>
      <w:r w:rsidRPr="004C0ACD">
        <w:rPr>
          <w:rStyle w:val="Appelnotedebasdep"/>
          <w:lang w:val="fr-FR"/>
        </w:rPr>
        <w:footnoteRef/>
      </w:r>
      <w:r w:rsidRPr="004C0ACD">
        <w:rPr>
          <w:lang w:val="fr-FR"/>
        </w:rPr>
        <w:t xml:space="preserve"> </w:t>
      </w:r>
      <w:r w:rsidRPr="004C0ACD">
        <w:rPr>
          <w:sz w:val="18"/>
          <w:szCs w:val="18"/>
          <w:lang w:val="fr-FR"/>
        </w:rPr>
        <w:t>Les titres des indicateurs figurent dans la recommandation 25/1 de l'Organe subsidiaire chargé de fournir des avis scientifiques, techniques et technologiques. Une fois qu'un accord aura été trouvé sur le texte, ils seront inclus dans le présent tableau.</w:t>
      </w:r>
    </w:p>
  </w:footnote>
  <w:footnote w:id="25">
    <w:p w14:paraId="006734F6" w14:textId="77777777" w:rsidR="004C0ACD" w:rsidRPr="004C0ACD" w:rsidRDefault="004C0ACD" w:rsidP="004C0ACD">
      <w:pPr>
        <w:pStyle w:val="Notedebasdepage"/>
        <w:rPr>
          <w:lang w:val="fr-FR"/>
        </w:rPr>
      </w:pPr>
      <w:r w:rsidRPr="004C0ACD">
        <w:rPr>
          <w:rStyle w:val="Appelnotedebasdep"/>
          <w:lang w:val="fr-FR"/>
        </w:rPr>
        <w:footnoteRef/>
      </w:r>
      <w:r w:rsidRPr="004C0ACD">
        <w:rPr>
          <w:lang w:val="fr-FR"/>
        </w:rPr>
        <w:t xml:space="preserve"> </w:t>
      </w:r>
      <w:r w:rsidRPr="004C0ACD">
        <w:rPr>
          <w:sz w:val="18"/>
          <w:szCs w:val="18"/>
          <w:lang w:val="fr-FR"/>
        </w:rPr>
        <w:t>Des ventilations spécifiques de la Liste rouge sont également incluses dans les objectifs pertinents en tant qu'indicateurs complémentaires.</w:t>
      </w:r>
    </w:p>
  </w:footnote>
  <w:footnote w:id="26">
    <w:p w14:paraId="59F6A636" w14:textId="631AE934" w:rsidR="003A6917" w:rsidRPr="004C0ACD" w:rsidRDefault="003A6917">
      <w:pPr>
        <w:pStyle w:val="Notedebasdepage"/>
        <w:rPr>
          <w:lang w:val="fr-FR"/>
        </w:rPr>
      </w:pPr>
      <w:r w:rsidRPr="004C0ACD">
        <w:rPr>
          <w:rStyle w:val="Appelnotedebasdep"/>
          <w:lang w:val="fr-FR"/>
        </w:rPr>
        <w:t>*</w:t>
      </w:r>
      <w:r w:rsidRPr="004C0ACD">
        <w:rPr>
          <w:lang w:val="fr-FR"/>
        </w:rPr>
        <w:t xml:space="preserve"> </w:t>
      </w:r>
      <w:r w:rsidR="009A0F57" w:rsidRPr="004C0ACD">
        <w:rPr>
          <w:sz w:val="18"/>
          <w:szCs w:val="18"/>
          <w:lang w:val="fr-FR"/>
        </w:rPr>
        <w:t xml:space="preserve">La présente annexe est publiée sans </w:t>
      </w:r>
      <w:r w:rsidR="00C82AA4">
        <w:rPr>
          <w:sz w:val="18"/>
          <w:szCs w:val="18"/>
          <w:lang w:val="fr-FR"/>
        </w:rPr>
        <w:t xml:space="preserve">révision </w:t>
      </w:r>
      <w:r w:rsidR="009A0F57" w:rsidRPr="004C0ACD">
        <w:rPr>
          <w:sz w:val="18"/>
          <w:szCs w:val="18"/>
          <w:lang w:val="fr-FR"/>
        </w:rPr>
        <w:t>officielle.</w:t>
      </w:r>
    </w:p>
  </w:footnote>
  <w:footnote w:id="27">
    <w:p w14:paraId="6C1B7D1D" w14:textId="52D6457D" w:rsidR="00C05A66" w:rsidRPr="004C0ACD" w:rsidRDefault="00C05A66" w:rsidP="00167964">
      <w:pPr>
        <w:pStyle w:val="Notedebasdepage"/>
        <w:rPr>
          <w:lang w:val="fr-FR"/>
        </w:rPr>
      </w:pPr>
      <w:r w:rsidRPr="004C0ACD">
        <w:rPr>
          <w:rStyle w:val="Appelnotedebasdep"/>
          <w:lang w:val="fr-FR"/>
        </w:rPr>
        <w:footnoteRef/>
      </w:r>
      <w:r w:rsidRPr="004C0ACD">
        <w:rPr>
          <w:lang w:val="fr-FR"/>
        </w:rPr>
        <w:t xml:space="preserve"> </w:t>
      </w:r>
      <w:r w:rsidR="009A0F57" w:rsidRPr="004C0ACD">
        <w:rPr>
          <w:sz w:val="18"/>
          <w:szCs w:val="18"/>
          <w:lang w:val="fr-FR"/>
        </w:rPr>
        <w:t xml:space="preserve">Leur </w:t>
      </w:r>
      <w:r w:rsidR="00E57964" w:rsidRPr="004C0ACD">
        <w:rPr>
          <w:sz w:val="18"/>
          <w:szCs w:val="18"/>
          <w:lang w:val="fr-FR"/>
        </w:rPr>
        <w:t>état d’avancement</w:t>
      </w:r>
      <w:r w:rsidR="009A0F57" w:rsidRPr="004C0ACD">
        <w:rPr>
          <w:sz w:val="18"/>
          <w:szCs w:val="18"/>
          <w:lang w:val="fr-FR"/>
        </w:rPr>
        <w:t xml:space="preserve"> se présente comme suit : 1. Méthodes pas encore développées, et un processus de développement doit être mis en place</w:t>
      </w:r>
      <w:r w:rsidR="0079128D" w:rsidRPr="004C0ACD">
        <w:rPr>
          <w:sz w:val="18"/>
          <w:szCs w:val="18"/>
          <w:lang w:val="fr-FR"/>
        </w:rPr>
        <w:t> ;</w:t>
      </w:r>
      <w:r w:rsidR="009A0F57" w:rsidRPr="004C0ACD">
        <w:rPr>
          <w:sz w:val="18"/>
          <w:szCs w:val="18"/>
          <w:lang w:val="fr-FR"/>
        </w:rPr>
        <w:t xml:space="preserve"> 2. Méthodes pas encore développées, mais un processus de développement est en cours, mené par une ou plusieurs organisations, pour les </w:t>
      </w:r>
      <w:r w:rsidR="00B94994" w:rsidRPr="004C0ACD">
        <w:rPr>
          <w:sz w:val="18"/>
          <w:szCs w:val="18"/>
          <w:lang w:val="fr-FR"/>
        </w:rPr>
        <w:t>élaborer</w:t>
      </w:r>
      <w:r w:rsidR="0079128D" w:rsidRPr="004C0ACD">
        <w:rPr>
          <w:sz w:val="18"/>
          <w:szCs w:val="18"/>
          <w:lang w:val="fr-FR"/>
        </w:rPr>
        <w:t> ;</w:t>
      </w:r>
      <w:r w:rsidR="009A0F57" w:rsidRPr="004C0ACD">
        <w:rPr>
          <w:sz w:val="18"/>
          <w:szCs w:val="18"/>
          <w:lang w:val="fr-FR"/>
        </w:rPr>
        <w:t xml:space="preserve"> 3. Méthodes développées (ou partiellement développées) et testées/pilotées, mais les données ne sont pas encore largement disponibles (ou la collecte n'est pas encore en cours). (Indicateur/méthodologie maintenu(e) par une ou plusieurs organisations)</w:t>
      </w:r>
      <w:r w:rsidR="0079128D" w:rsidRPr="004C0ACD">
        <w:rPr>
          <w:sz w:val="18"/>
          <w:szCs w:val="18"/>
          <w:lang w:val="fr-FR"/>
        </w:rPr>
        <w:t> ;</w:t>
      </w:r>
      <w:r w:rsidR="009A0F57" w:rsidRPr="004C0ACD">
        <w:rPr>
          <w:sz w:val="18"/>
          <w:szCs w:val="18"/>
          <w:lang w:val="fr-FR"/>
        </w:rPr>
        <w:t xml:space="preserve"> 4. </w:t>
      </w:r>
      <w:r w:rsidR="007620B1" w:rsidRPr="004C0ACD">
        <w:rPr>
          <w:sz w:val="18"/>
          <w:szCs w:val="18"/>
          <w:lang w:val="fr-FR"/>
        </w:rPr>
        <w:t>M</w:t>
      </w:r>
      <w:r w:rsidR="009A0F57" w:rsidRPr="004C0ACD">
        <w:rPr>
          <w:sz w:val="18"/>
          <w:szCs w:val="18"/>
          <w:lang w:val="fr-FR"/>
        </w:rPr>
        <w:t>éthodes établies, données en cours de compilation et indicateur opérationnel dans au moins certains pays, mais investissement supplémentaire dans les méthodes en cours et/ou à venir (collecte de données requise)</w:t>
      </w:r>
      <w:r w:rsidR="0079128D" w:rsidRPr="004C0ACD">
        <w:rPr>
          <w:sz w:val="18"/>
          <w:szCs w:val="18"/>
          <w:lang w:val="fr-FR"/>
        </w:rPr>
        <w:t> ;</w:t>
      </w:r>
      <w:r w:rsidR="009A0F57" w:rsidRPr="004C0ACD">
        <w:rPr>
          <w:sz w:val="18"/>
          <w:szCs w:val="18"/>
          <w:lang w:val="fr-FR"/>
        </w:rPr>
        <w:t xml:space="preserve"> 5. </w:t>
      </w:r>
      <w:r w:rsidR="0029613F" w:rsidRPr="004C0ACD">
        <w:rPr>
          <w:sz w:val="18"/>
          <w:szCs w:val="18"/>
          <w:lang w:val="fr-FR"/>
        </w:rPr>
        <w:t>M</w:t>
      </w:r>
      <w:r w:rsidR="009A0F57" w:rsidRPr="004C0ACD">
        <w:rPr>
          <w:sz w:val="18"/>
          <w:szCs w:val="18"/>
          <w:lang w:val="fr-FR"/>
        </w:rPr>
        <w:t>éthodes établies, données en cours de compilation et accessibles, et indicateur opérationnel pour la plupart/</w:t>
      </w:r>
      <w:r w:rsidR="00710729" w:rsidRPr="004C0ACD">
        <w:rPr>
          <w:sz w:val="18"/>
          <w:szCs w:val="18"/>
          <w:lang w:val="fr-FR"/>
        </w:rPr>
        <w:t xml:space="preserve">l’ensemble des </w:t>
      </w:r>
      <w:r w:rsidR="009A0F57" w:rsidRPr="004C0ACD">
        <w:rPr>
          <w:sz w:val="18"/>
          <w:szCs w:val="18"/>
          <w:lang w:val="fr-FR"/>
        </w:rPr>
        <w:t>pays. (Indicateur/méthodologie maintenu par une organisation)</w:t>
      </w:r>
      <w:r w:rsidR="0079128D" w:rsidRPr="004C0ACD">
        <w:rPr>
          <w:sz w:val="18"/>
          <w:szCs w:val="18"/>
          <w:lang w:val="fr-FR"/>
        </w:rPr>
        <w:t> ;</w:t>
      </w:r>
      <w:r w:rsidR="009A0F57" w:rsidRPr="004C0ACD">
        <w:rPr>
          <w:sz w:val="18"/>
          <w:szCs w:val="18"/>
          <w:lang w:val="fr-FR"/>
        </w:rPr>
        <w:t xml:space="preserve"> Objectif de développement durable : l'indicateur s'aligne ou est identique à un indicateur défini pour les Objectifs de développement durable.</w:t>
      </w:r>
    </w:p>
  </w:footnote>
  <w:footnote w:id="28">
    <w:p w14:paraId="759BA9FB" w14:textId="0C769D72" w:rsidR="00ED3E1B" w:rsidRPr="004C0ACD" w:rsidRDefault="00ED3E1B" w:rsidP="00ED3E1B">
      <w:pPr>
        <w:pStyle w:val="Notedebasdepage"/>
        <w:rPr>
          <w:lang w:val="fr-FR"/>
        </w:rPr>
      </w:pPr>
      <w:r w:rsidRPr="004C0ACD">
        <w:rPr>
          <w:rStyle w:val="Appelnotedebasdep"/>
          <w:lang w:val="fr-FR"/>
        </w:rPr>
        <w:footnoteRef/>
      </w:r>
      <w:r w:rsidRPr="004C0ACD">
        <w:rPr>
          <w:lang w:val="fr-FR"/>
        </w:rPr>
        <w:t xml:space="preserve"> Si cet indicateur est soutenu par les Parties dans le cadre des processus officiels de la Convention, l'Organisation des Nations Unies pour l'alimentation et l'agriculture a exprimé sa volonté de continuer à le soutenir.</w:t>
      </w:r>
    </w:p>
  </w:footnote>
  <w:footnote w:id="29">
    <w:p w14:paraId="6FD50A7A" w14:textId="1A5E0E7F" w:rsidR="00C05A66" w:rsidRPr="004C0ACD" w:rsidRDefault="00C05A66" w:rsidP="00167964">
      <w:pPr>
        <w:pStyle w:val="Notedebasdepage"/>
        <w:rPr>
          <w:lang w:val="fr-FR"/>
        </w:rPr>
      </w:pPr>
      <w:r w:rsidRPr="004C0ACD">
        <w:rPr>
          <w:rStyle w:val="Appelnotedebasdep"/>
          <w:lang w:val="fr-FR"/>
        </w:rPr>
        <w:footnoteRef/>
      </w:r>
      <w:r w:rsidRPr="004C0ACD">
        <w:rPr>
          <w:lang w:val="fr-FR"/>
        </w:rPr>
        <w:t xml:space="preserve"> </w:t>
      </w:r>
      <w:r w:rsidR="001C05D6" w:rsidRPr="004C0ACD">
        <w:rPr>
          <w:sz w:val="18"/>
          <w:szCs w:val="18"/>
          <w:lang w:val="fr-FR"/>
        </w:rPr>
        <w:t>Biodiversité et santé seront discutées au titre du point 9 de l'ordre du jour. La référence sera révisée pour indiquer le bon numéro de décision.</w:t>
      </w:r>
    </w:p>
  </w:footnote>
  <w:footnote w:id="30">
    <w:p w14:paraId="399D00C3" w14:textId="5F937D49" w:rsidR="009232D9" w:rsidRPr="004C0ACD" w:rsidRDefault="009232D9">
      <w:pPr>
        <w:pStyle w:val="Notedebasdepage"/>
        <w:rPr>
          <w:lang w:val="fr-FR"/>
        </w:rPr>
      </w:pPr>
      <w:r w:rsidRPr="004C0ACD">
        <w:rPr>
          <w:rStyle w:val="Appelnotedebasdep"/>
          <w:lang w:val="fr-FR"/>
        </w:rPr>
        <w:t>*</w:t>
      </w:r>
      <w:r w:rsidRPr="004C0ACD">
        <w:rPr>
          <w:lang w:val="fr-FR"/>
        </w:rPr>
        <w:t xml:space="preserve"> </w:t>
      </w:r>
      <w:r w:rsidR="001C05D6" w:rsidRPr="004C0ACD">
        <w:rPr>
          <w:sz w:val="18"/>
          <w:szCs w:val="18"/>
          <w:lang w:val="fr-FR"/>
        </w:rPr>
        <w:t>La présente annexe est publiée sans mise en forme officielle.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76842" w14:textId="77777777" w:rsidR="004C0ACD" w:rsidRDefault="004C0ACD">
    <w:pPr>
      <w:pStyle w:val="En-tte"/>
      <w:pBdr>
        <w:bottom w:val="single" w:sz="4" w:space="1" w:color="auto"/>
      </w:pBdr>
      <w:spacing w:after="240"/>
      <w:rPr>
        <w:sz w:val="20"/>
        <w:szCs w:val="20"/>
      </w:rPr>
    </w:pPr>
    <w:r>
      <w:rPr>
        <w:sz w:val="20"/>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55334" w14:textId="77777777" w:rsidR="004C0ACD" w:rsidRDefault="004C0ACD">
    <w:pPr>
      <w:pStyle w:val="En-tte"/>
      <w:pBdr>
        <w:bottom w:val="single" w:sz="4" w:space="1" w:color="auto"/>
      </w:pBdr>
      <w:spacing w:after="240"/>
      <w:jc w:val="right"/>
      <w:rPr>
        <w:sz w:val="20"/>
        <w:szCs w:val="20"/>
      </w:rPr>
    </w:pPr>
    <w:r>
      <w:rPr>
        <w:sz w:val="20"/>
        <w:szCs w:val="20"/>
      </w:rPr>
      <w:t>CBD/SBSTTA/26/2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FD3BE" w14:textId="2A742849" w:rsidR="00C05A66" w:rsidRPr="00B27766" w:rsidRDefault="00D14B73" w:rsidP="00B27766">
    <w:pPr>
      <w:pStyle w:val="En-tte"/>
      <w:pBdr>
        <w:bottom w:val="single" w:sz="4" w:space="1" w:color="auto"/>
      </w:pBdr>
      <w:spacing w:after="240"/>
      <w:rPr>
        <w:sz w:val="20"/>
        <w:szCs w:val="20"/>
      </w:rPr>
    </w:pPr>
    <w:r w:rsidRPr="0039244D">
      <w:rPr>
        <w:sz w:val="20"/>
        <w:szCs w:val="20"/>
      </w:rPr>
      <w:t>CBD/SBSTTA/26/2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E349" w14:textId="77777777" w:rsidR="00C05A66" w:rsidRPr="00ED1415" w:rsidRDefault="00C05A66" w:rsidP="00ED1415">
    <w:pPr>
      <w:pStyle w:val="En-tte"/>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35ACA25D" w:rsidR="00544260" w:rsidRPr="007F29F7" w:rsidRDefault="00BF2D2A" w:rsidP="007F29F7">
    <w:pPr>
      <w:pStyle w:val="En-tte"/>
      <w:pBdr>
        <w:bottom w:val="single" w:sz="4" w:space="1" w:color="auto"/>
      </w:pBdr>
      <w:spacing w:after="240"/>
      <w:rPr>
        <w:sz w:val="20"/>
        <w:szCs w:val="20"/>
      </w:rPr>
    </w:pPr>
    <w:r w:rsidRPr="0039244D">
      <w:rPr>
        <w:sz w:val="20"/>
        <w:szCs w:val="20"/>
      </w:rPr>
      <w:t>CBD/SBSTTA/26/2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43BE8F75" w:rsidR="00544260" w:rsidRPr="007F29F7" w:rsidRDefault="00BF2D2A" w:rsidP="007F29F7">
        <w:pPr>
          <w:pStyle w:val="En-tte"/>
          <w:pBdr>
            <w:bottom w:val="single" w:sz="4" w:space="1" w:color="auto"/>
          </w:pBdr>
          <w:jc w:val="right"/>
          <w:rPr>
            <w:lang w:val="en-US"/>
          </w:rPr>
        </w:pPr>
        <w:r w:rsidRPr="007F29F7">
          <w:rPr>
            <w:sz w:val="20"/>
            <w:szCs w:val="20"/>
          </w:rPr>
          <w:t>CBD/SBSTTA/26/2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1C000F92BFCD46DA926177F253D60CD7"/>
            </w:placeholder>
            <w:dataBinding w:prefixMappings="xmlns:ns0='http://purl.org/dc/elements/1.1/' xmlns:ns1='http://schemas.openxmlformats.org/package/2006/metadata/core-properties' " w:xpath="/ns1:coreProperties[1]/ns0:subject[1]" w:storeItemID="{6C3C8BC8-F283-45AE-878A-BAB7291924A1}"/>
            <w:text/>
          </w:sdtPr>
          <w:sdtContent>
            <w:p w14:paraId="33EB9D91" w14:textId="6391243B" w:rsidR="00544260" w:rsidRPr="00AB3A92" w:rsidRDefault="00BF2D2A" w:rsidP="00FF09FF">
              <w:pPr>
                <w:pStyle w:val="Cornernotation"/>
                <w:ind w:left="0" w:right="4" w:firstLine="0"/>
                <w:rPr>
                  <w:szCs w:val="22"/>
                </w:rPr>
              </w:pPr>
              <w:r>
                <w:rPr>
                  <w:szCs w:val="22"/>
                </w:rPr>
                <w:t>CBD/SBSTTA/26/2</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En-tte"/>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3"/>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5"/>
  </w:num>
  <w:num w:numId="10" w16cid:durableId="1797674575">
    <w:abstractNumId w:val="68"/>
  </w:num>
  <w:num w:numId="11" w16cid:durableId="274019236">
    <w:abstractNumId w:val="95"/>
  </w:num>
  <w:num w:numId="12" w16cid:durableId="2064017816">
    <w:abstractNumId w:val="29"/>
  </w:num>
  <w:num w:numId="13" w16cid:durableId="1894610384">
    <w:abstractNumId w:val="32"/>
  </w:num>
  <w:num w:numId="14" w16cid:durableId="1148939127">
    <w:abstractNumId w:val="83"/>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1"/>
  </w:num>
  <w:num w:numId="23" w16cid:durableId="459033231">
    <w:abstractNumId w:val="74"/>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8"/>
  </w:num>
  <w:num w:numId="31" w16cid:durableId="1791317433">
    <w:abstractNumId w:val="96"/>
  </w:num>
  <w:num w:numId="32" w16cid:durableId="1053581586">
    <w:abstractNumId w:val="104"/>
  </w:num>
  <w:num w:numId="33" w16cid:durableId="851452641">
    <w:abstractNumId w:val="69"/>
  </w:num>
  <w:num w:numId="34" w16cid:durableId="1118793180">
    <w:abstractNumId w:val="82"/>
  </w:num>
  <w:num w:numId="35" w16cid:durableId="1208181893">
    <w:abstractNumId w:val="21"/>
  </w:num>
  <w:num w:numId="36" w16cid:durableId="2033726951">
    <w:abstractNumId w:val="16"/>
  </w:num>
  <w:num w:numId="37" w16cid:durableId="472674607">
    <w:abstractNumId w:val="73"/>
  </w:num>
  <w:num w:numId="38" w16cid:durableId="2077505950">
    <w:abstractNumId w:val="97"/>
  </w:num>
  <w:num w:numId="39" w16cid:durableId="1331443992">
    <w:abstractNumId w:val="13"/>
  </w:num>
  <w:num w:numId="40" w16cid:durableId="340819354">
    <w:abstractNumId w:val="66"/>
  </w:num>
  <w:num w:numId="41" w16cid:durableId="1272590748">
    <w:abstractNumId w:val="103"/>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4"/>
  </w:num>
  <w:num w:numId="49" w16cid:durableId="879905276">
    <w:abstractNumId w:val="87"/>
  </w:num>
  <w:num w:numId="50" w16cid:durableId="828323172">
    <w:abstractNumId w:val="24"/>
  </w:num>
  <w:num w:numId="51" w16cid:durableId="802506656">
    <w:abstractNumId w:val="101"/>
  </w:num>
  <w:num w:numId="52" w16cid:durableId="369501046">
    <w:abstractNumId w:val="12"/>
  </w:num>
  <w:num w:numId="53" w16cid:durableId="866217786">
    <w:abstractNumId w:val="7"/>
  </w:num>
  <w:num w:numId="54" w16cid:durableId="1478065853">
    <w:abstractNumId w:val="75"/>
  </w:num>
  <w:num w:numId="55" w16cid:durableId="969702077">
    <w:abstractNumId w:val="84"/>
  </w:num>
  <w:num w:numId="56" w16cid:durableId="100758460">
    <w:abstractNumId w:val="80"/>
  </w:num>
  <w:num w:numId="57" w16cid:durableId="1583829601">
    <w:abstractNumId w:val="56"/>
  </w:num>
  <w:num w:numId="58" w16cid:durableId="160047664">
    <w:abstractNumId w:val="22"/>
  </w:num>
  <w:num w:numId="59" w16cid:durableId="860240089">
    <w:abstractNumId w:val="77"/>
  </w:num>
  <w:num w:numId="60" w16cid:durableId="167258428">
    <w:abstractNumId w:val="42"/>
  </w:num>
  <w:num w:numId="61" w16cid:durableId="353730120">
    <w:abstractNumId w:val="31"/>
  </w:num>
  <w:num w:numId="62" w16cid:durableId="1758284457">
    <w:abstractNumId w:val="50"/>
  </w:num>
  <w:num w:numId="63" w16cid:durableId="5448476">
    <w:abstractNumId w:val="90"/>
  </w:num>
  <w:num w:numId="64" w16cid:durableId="320350282">
    <w:abstractNumId w:val="33"/>
  </w:num>
  <w:num w:numId="65" w16cid:durableId="1178957974">
    <w:abstractNumId w:val="100"/>
  </w:num>
  <w:num w:numId="66" w16cid:durableId="1854026945">
    <w:abstractNumId w:val="79"/>
  </w:num>
  <w:num w:numId="67" w16cid:durableId="544414555">
    <w:abstractNumId w:val="20"/>
  </w:num>
  <w:num w:numId="68" w16cid:durableId="649401463">
    <w:abstractNumId w:val="41"/>
  </w:num>
  <w:num w:numId="69" w16cid:durableId="1128668716">
    <w:abstractNumId w:val="102"/>
  </w:num>
  <w:num w:numId="70" w16cid:durableId="1379939998">
    <w:abstractNumId w:val="106"/>
  </w:num>
  <w:num w:numId="71" w16cid:durableId="469636132">
    <w:abstractNumId w:val="98"/>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8"/>
  </w:num>
  <w:num w:numId="77" w16cid:durableId="1001347475">
    <w:abstractNumId w:val="45"/>
  </w:num>
  <w:num w:numId="78" w16cid:durableId="16934022">
    <w:abstractNumId w:val="91"/>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99"/>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6"/>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5"/>
  </w:num>
  <w:num w:numId="98" w16cid:durableId="158421744">
    <w:abstractNumId w:val="34"/>
  </w:num>
  <w:num w:numId="99" w16cid:durableId="291711830">
    <w:abstractNumId w:val="71"/>
  </w:num>
  <w:num w:numId="100" w16cid:durableId="696469563">
    <w:abstractNumId w:val="40"/>
  </w:num>
  <w:num w:numId="101" w16cid:durableId="1289313900">
    <w:abstractNumId w:val="18"/>
  </w:num>
  <w:num w:numId="102" w16cid:durableId="2020152962">
    <w:abstractNumId w:val="55"/>
  </w:num>
  <w:num w:numId="103" w16cid:durableId="926572300">
    <w:abstractNumId w:val="76"/>
  </w:num>
  <w:num w:numId="104" w16cid:durableId="639304076">
    <w:abstractNumId w:val="89"/>
  </w:num>
  <w:num w:numId="105" w16cid:durableId="1803572861">
    <w:abstractNumId w:val="89"/>
  </w:num>
  <w:num w:numId="106" w16cid:durableId="291908360">
    <w:abstractNumId w:val="89"/>
  </w:num>
  <w:num w:numId="107" w16cid:durableId="1746142990">
    <w:abstractNumId w:val="89"/>
  </w:num>
  <w:num w:numId="108" w16cid:durableId="1745369502">
    <w:abstractNumId w:val="89"/>
  </w:num>
  <w:num w:numId="109" w16cid:durableId="606622860">
    <w:abstractNumId w:val="89"/>
  </w:num>
  <w:num w:numId="110" w16cid:durableId="1762068885">
    <w:abstractNumId w:val="89"/>
  </w:num>
  <w:num w:numId="111" w16cid:durableId="311101911">
    <w:abstractNumId w:val="89"/>
  </w:num>
  <w:num w:numId="112" w16cid:durableId="1744569308">
    <w:abstractNumId w:val="89"/>
  </w:num>
  <w:num w:numId="113" w16cid:durableId="2073849093">
    <w:abstractNumId w:val="89"/>
  </w:num>
  <w:num w:numId="114" w16cid:durableId="1851794241">
    <w:abstractNumId w:val="89"/>
  </w:num>
  <w:num w:numId="115" w16cid:durableId="405231227">
    <w:abstractNumId w:val="89"/>
  </w:num>
  <w:num w:numId="116" w16cid:durableId="705521092">
    <w:abstractNumId w:val="89"/>
  </w:num>
  <w:num w:numId="117" w16cid:durableId="1739084745">
    <w:abstractNumId w:val="89"/>
  </w:num>
  <w:num w:numId="118" w16cid:durableId="2085226813">
    <w:abstractNumId w:val="89"/>
  </w:num>
  <w:num w:numId="119" w16cid:durableId="1162814825">
    <w:abstractNumId w:val="89"/>
  </w:num>
  <w:num w:numId="120" w16cid:durableId="619871822">
    <w:abstractNumId w:val="89"/>
  </w:num>
  <w:num w:numId="121" w16cid:durableId="2070230018">
    <w:abstractNumId w:val="89"/>
  </w:num>
  <w:num w:numId="122" w16cid:durableId="1942294287">
    <w:abstractNumId w:val="89"/>
  </w:num>
  <w:num w:numId="123" w16cid:durableId="510148514">
    <w:abstractNumId w:val="89"/>
  </w:num>
  <w:num w:numId="124" w16cid:durableId="1442260402">
    <w:abstractNumId w:val="89"/>
  </w:num>
  <w:num w:numId="125" w16cid:durableId="1949041894">
    <w:abstractNumId w:val="89"/>
  </w:num>
  <w:num w:numId="126" w16cid:durableId="2016494723">
    <w:abstractNumId w:val="89"/>
  </w:num>
  <w:num w:numId="127" w16cid:durableId="886069537">
    <w:abstractNumId w:val="89"/>
    <w:lvlOverride w:ilvl="0">
      <w:startOverride w:val="1"/>
    </w:lvlOverride>
  </w:num>
  <w:num w:numId="128" w16cid:durableId="307437646">
    <w:abstractNumId w:val="89"/>
  </w:num>
  <w:num w:numId="129" w16cid:durableId="1799375367">
    <w:abstractNumId w:val="89"/>
  </w:num>
  <w:num w:numId="130" w16cid:durableId="166554157">
    <w:abstractNumId w:val="89"/>
  </w:num>
  <w:num w:numId="131" w16cid:durableId="1696230430">
    <w:abstractNumId w:val="89"/>
  </w:num>
  <w:num w:numId="132" w16cid:durableId="999236889">
    <w:abstractNumId w:val="89"/>
  </w:num>
  <w:num w:numId="133" w16cid:durableId="1419982790">
    <w:abstractNumId w:val="89"/>
  </w:num>
  <w:num w:numId="134" w16cid:durableId="767698302">
    <w:abstractNumId w:val="89"/>
  </w:num>
  <w:num w:numId="135" w16cid:durableId="1824196967">
    <w:abstractNumId w:val="89"/>
  </w:num>
  <w:num w:numId="136" w16cid:durableId="15347804">
    <w:abstractNumId w:val="89"/>
  </w:num>
  <w:num w:numId="137" w16cid:durableId="383413181">
    <w:abstractNumId w:val="89"/>
  </w:num>
  <w:num w:numId="138" w16cid:durableId="783115532">
    <w:abstractNumId w:val="89"/>
  </w:num>
  <w:num w:numId="139" w16cid:durableId="815536771">
    <w:abstractNumId w:val="89"/>
  </w:num>
  <w:num w:numId="140" w16cid:durableId="596211332">
    <w:abstractNumId w:val="89"/>
  </w:num>
  <w:num w:numId="141" w16cid:durableId="2049646781">
    <w:abstractNumId w:val="89"/>
  </w:num>
  <w:num w:numId="142" w16cid:durableId="1044518832">
    <w:abstractNumId w:val="89"/>
  </w:num>
  <w:num w:numId="143" w16cid:durableId="991713578">
    <w:abstractNumId w:val="89"/>
  </w:num>
  <w:num w:numId="144" w16cid:durableId="652831526">
    <w:abstractNumId w:val="89"/>
  </w:num>
  <w:num w:numId="145" w16cid:durableId="855532758">
    <w:abstractNumId w:val="89"/>
  </w:num>
  <w:num w:numId="146" w16cid:durableId="895624571">
    <w:abstractNumId w:val="89"/>
  </w:num>
  <w:num w:numId="147" w16cid:durableId="1977179404">
    <w:abstractNumId w:val="89"/>
  </w:num>
  <w:num w:numId="148" w16cid:durableId="2027632042">
    <w:abstractNumId w:val="89"/>
  </w:num>
  <w:num w:numId="149" w16cid:durableId="1920171122">
    <w:abstractNumId w:val="89"/>
  </w:num>
  <w:num w:numId="150" w16cid:durableId="241457097">
    <w:abstractNumId w:val="89"/>
  </w:num>
  <w:num w:numId="151" w16cid:durableId="1331064669">
    <w:abstractNumId w:val="89"/>
  </w:num>
  <w:num w:numId="152" w16cid:durableId="1046413864">
    <w:abstractNumId w:val="89"/>
  </w:num>
  <w:num w:numId="153" w16cid:durableId="983243440">
    <w:abstractNumId w:val="89"/>
  </w:num>
  <w:num w:numId="154" w16cid:durableId="2001539259">
    <w:abstractNumId w:val="89"/>
  </w:num>
  <w:num w:numId="155" w16cid:durableId="1842114890">
    <w:abstractNumId w:val="89"/>
  </w:num>
  <w:num w:numId="156" w16cid:durableId="931009121">
    <w:abstractNumId w:val="89"/>
  </w:num>
  <w:num w:numId="157" w16cid:durableId="874736157">
    <w:abstractNumId w:val="89"/>
  </w:num>
  <w:num w:numId="158" w16cid:durableId="757335969">
    <w:abstractNumId w:val="89"/>
  </w:num>
  <w:num w:numId="159" w16cid:durableId="893346258">
    <w:abstractNumId w:val="89"/>
  </w:num>
  <w:num w:numId="160" w16cid:durableId="1654487443">
    <w:abstractNumId w:val="89"/>
  </w:num>
  <w:num w:numId="161" w16cid:durableId="765002887">
    <w:abstractNumId w:val="89"/>
  </w:num>
  <w:num w:numId="162" w16cid:durableId="754938129">
    <w:abstractNumId w:val="89"/>
  </w:num>
  <w:num w:numId="163" w16cid:durableId="1347168921">
    <w:abstractNumId w:val="89"/>
  </w:num>
  <w:num w:numId="164" w16cid:durableId="850995423">
    <w:abstractNumId w:val="89"/>
  </w:num>
  <w:num w:numId="165" w16cid:durableId="2134404576">
    <w:abstractNumId w:val="89"/>
  </w:num>
  <w:num w:numId="166" w16cid:durableId="5795398">
    <w:abstractNumId w:val="89"/>
  </w:num>
  <w:num w:numId="167" w16cid:durableId="545410565">
    <w:abstractNumId w:val="89"/>
  </w:num>
  <w:num w:numId="168" w16cid:durableId="1381049444">
    <w:abstractNumId w:val="89"/>
  </w:num>
  <w:num w:numId="169" w16cid:durableId="389112108">
    <w:abstractNumId w:val="89"/>
  </w:num>
  <w:num w:numId="170" w16cid:durableId="1021660537">
    <w:abstractNumId w:val="89"/>
  </w:num>
  <w:num w:numId="171" w16cid:durableId="1087845114">
    <w:abstractNumId w:val="89"/>
  </w:num>
  <w:num w:numId="172" w16cid:durableId="591625269">
    <w:abstractNumId w:val="89"/>
  </w:num>
  <w:num w:numId="173" w16cid:durableId="108863156">
    <w:abstractNumId w:val="89"/>
  </w:num>
  <w:num w:numId="174" w16cid:durableId="406224023">
    <w:abstractNumId w:val="89"/>
  </w:num>
  <w:num w:numId="175" w16cid:durableId="990642251">
    <w:abstractNumId w:val="89"/>
  </w:num>
  <w:num w:numId="176" w16cid:durableId="556013365">
    <w:abstractNumId w:val="89"/>
  </w:num>
  <w:num w:numId="177" w16cid:durableId="245500418">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188"/>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22A7"/>
    <w:rsid w:val="00033359"/>
    <w:rsid w:val="00033798"/>
    <w:rsid w:val="000341EA"/>
    <w:rsid w:val="0003567A"/>
    <w:rsid w:val="0003665C"/>
    <w:rsid w:val="00036A73"/>
    <w:rsid w:val="0003721D"/>
    <w:rsid w:val="00037610"/>
    <w:rsid w:val="00040305"/>
    <w:rsid w:val="00040CA7"/>
    <w:rsid w:val="00041790"/>
    <w:rsid w:val="000421B1"/>
    <w:rsid w:val="0004226B"/>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4DFA"/>
    <w:rsid w:val="00065211"/>
    <w:rsid w:val="00065A1B"/>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3E6"/>
    <w:rsid w:val="000B7F39"/>
    <w:rsid w:val="000C1DAC"/>
    <w:rsid w:val="000C3AEB"/>
    <w:rsid w:val="000C4FC8"/>
    <w:rsid w:val="000C687A"/>
    <w:rsid w:val="000C6F5D"/>
    <w:rsid w:val="000C7CAF"/>
    <w:rsid w:val="000D0A58"/>
    <w:rsid w:val="000D0F20"/>
    <w:rsid w:val="000D0F57"/>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633C"/>
    <w:rsid w:val="000F74F5"/>
    <w:rsid w:val="00100926"/>
    <w:rsid w:val="00100DE6"/>
    <w:rsid w:val="0010148D"/>
    <w:rsid w:val="001017A2"/>
    <w:rsid w:val="00101FB9"/>
    <w:rsid w:val="001022AD"/>
    <w:rsid w:val="0010261A"/>
    <w:rsid w:val="00105372"/>
    <w:rsid w:val="00105926"/>
    <w:rsid w:val="00106CC3"/>
    <w:rsid w:val="00106F1A"/>
    <w:rsid w:val="00107347"/>
    <w:rsid w:val="0010740F"/>
    <w:rsid w:val="00110DD6"/>
    <w:rsid w:val="00110F9A"/>
    <w:rsid w:val="001115CE"/>
    <w:rsid w:val="0011379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36DE"/>
    <w:rsid w:val="001842A6"/>
    <w:rsid w:val="00184B68"/>
    <w:rsid w:val="001850F5"/>
    <w:rsid w:val="00185885"/>
    <w:rsid w:val="00185B28"/>
    <w:rsid w:val="00186384"/>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3FE3"/>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5D6"/>
    <w:rsid w:val="001C1A49"/>
    <w:rsid w:val="001C1F43"/>
    <w:rsid w:val="001C2810"/>
    <w:rsid w:val="001C4477"/>
    <w:rsid w:val="001C46BD"/>
    <w:rsid w:val="001C4CEB"/>
    <w:rsid w:val="001C5DC4"/>
    <w:rsid w:val="001C6EB3"/>
    <w:rsid w:val="001C76E0"/>
    <w:rsid w:val="001C7B25"/>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2128"/>
    <w:rsid w:val="001E25EC"/>
    <w:rsid w:val="001E2E53"/>
    <w:rsid w:val="001E3986"/>
    <w:rsid w:val="001E4A0F"/>
    <w:rsid w:val="001E5751"/>
    <w:rsid w:val="001E5EBB"/>
    <w:rsid w:val="001E6821"/>
    <w:rsid w:val="001F2F73"/>
    <w:rsid w:val="001F3250"/>
    <w:rsid w:val="001F41BA"/>
    <w:rsid w:val="001F4C84"/>
    <w:rsid w:val="001F6490"/>
    <w:rsid w:val="001F6F9E"/>
    <w:rsid w:val="00200CFB"/>
    <w:rsid w:val="00200E4C"/>
    <w:rsid w:val="002026EB"/>
    <w:rsid w:val="002027BF"/>
    <w:rsid w:val="0020335B"/>
    <w:rsid w:val="00204CB4"/>
    <w:rsid w:val="00205F28"/>
    <w:rsid w:val="002106FA"/>
    <w:rsid w:val="00210836"/>
    <w:rsid w:val="00211218"/>
    <w:rsid w:val="00211DC4"/>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02E8"/>
    <w:rsid w:val="00242622"/>
    <w:rsid w:val="00242D96"/>
    <w:rsid w:val="00243D55"/>
    <w:rsid w:val="00244E4B"/>
    <w:rsid w:val="00244F03"/>
    <w:rsid w:val="0024566A"/>
    <w:rsid w:val="00246CE8"/>
    <w:rsid w:val="00247754"/>
    <w:rsid w:val="0025003A"/>
    <w:rsid w:val="00251A65"/>
    <w:rsid w:val="00251C44"/>
    <w:rsid w:val="00251ED3"/>
    <w:rsid w:val="002524E8"/>
    <w:rsid w:val="002538D4"/>
    <w:rsid w:val="0025412F"/>
    <w:rsid w:val="00254F93"/>
    <w:rsid w:val="0025585B"/>
    <w:rsid w:val="00256ED2"/>
    <w:rsid w:val="0025791A"/>
    <w:rsid w:val="002604BE"/>
    <w:rsid w:val="00261377"/>
    <w:rsid w:val="0026230F"/>
    <w:rsid w:val="00262428"/>
    <w:rsid w:val="00263785"/>
    <w:rsid w:val="00263D63"/>
    <w:rsid w:val="00264380"/>
    <w:rsid w:val="002643FA"/>
    <w:rsid w:val="00265D1A"/>
    <w:rsid w:val="00265E42"/>
    <w:rsid w:val="00267228"/>
    <w:rsid w:val="002675A4"/>
    <w:rsid w:val="00267E62"/>
    <w:rsid w:val="002700DD"/>
    <w:rsid w:val="0027039A"/>
    <w:rsid w:val="00271CDF"/>
    <w:rsid w:val="00272BC9"/>
    <w:rsid w:val="00272FF5"/>
    <w:rsid w:val="00273A8F"/>
    <w:rsid w:val="002749E4"/>
    <w:rsid w:val="00274A28"/>
    <w:rsid w:val="0028127E"/>
    <w:rsid w:val="002827D4"/>
    <w:rsid w:val="002851AF"/>
    <w:rsid w:val="0028572A"/>
    <w:rsid w:val="002858F9"/>
    <w:rsid w:val="00285ECC"/>
    <w:rsid w:val="00286941"/>
    <w:rsid w:val="00286B33"/>
    <w:rsid w:val="00286DF1"/>
    <w:rsid w:val="0029029E"/>
    <w:rsid w:val="00291CD7"/>
    <w:rsid w:val="00292E8D"/>
    <w:rsid w:val="002932A1"/>
    <w:rsid w:val="0029407E"/>
    <w:rsid w:val="00295111"/>
    <w:rsid w:val="00296043"/>
    <w:rsid w:val="0029613F"/>
    <w:rsid w:val="002973D1"/>
    <w:rsid w:val="002A0AFB"/>
    <w:rsid w:val="002A0C87"/>
    <w:rsid w:val="002A0EFA"/>
    <w:rsid w:val="002A1B63"/>
    <w:rsid w:val="002A251D"/>
    <w:rsid w:val="002A332B"/>
    <w:rsid w:val="002A5C59"/>
    <w:rsid w:val="002A5E8F"/>
    <w:rsid w:val="002A6776"/>
    <w:rsid w:val="002B020E"/>
    <w:rsid w:val="002B0237"/>
    <w:rsid w:val="002B1B91"/>
    <w:rsid w:val="002B205B"/>
    <w:rsid w:val="002B2144"/>
    <w:rsid w:val="002B26D0"/>
    <w:rsid w:val="002B5179"/>
    <w:rsid w:val="002B5FFF"/>
    <w:rsid w:val="002C11FA"/>
    <w:rsid w:val="002C12D3"/>
    <w:rsid w:val="002C1ACD"/>
    <w:rsid w:val="002C2CAF"/>
    <w:rsid w:val="002C36D3"/>
    <w:rsid w:val="002C3E18"/>
    <w:rsid w:val="002C5554"/>
    <w:rsid w:val="002C722A"/>
    <w:rsid w:val="002C77C9"/>
    <w:rsid w:val="002C7D15"/>
    <w:rsid w:val="002D13A5"/>
    <w:rsid w:val="002D2DF6"/>
    <w:rsid w:val="002D2E32"/>
    <w:rsid w:val="002D3BE6"/>
    <w:rsid w:val="002D6E80"/>
    <w:rsid w:val="002D710D"/>
    <w:rsid w:val="002E0FB9"/>
    <w:rsid w:val="002E3855"/>
    <w:rsid w:val="002E49D7"/>
    <w:rsid w:val="002E6038"/>
    <w:rsid w:val="002E6547"/>
    <w:rsid w:val="002E6BD0"/>
    <w:rsid w:val="002F0542"/>
    <w:rsid w:val="002F0F9D"/>
    <w:rsid w:val="002F11B9"/>
    <w:rsid w:val="002F1652"/>
    <w:rsid w:val="002F2F35"/>
    <w:rsid w:val="002F3188"/>
    <w:rsid w:val="002F323D"/>
    <w:rsid w:val="002F3445"/>
    <w:rsid w:val="002F4A11"/>
    <w:rsid w:val="002F5176"/>
    <w:rsid w:val="002F61D0"/>
    <w:rsid w:val="002F7B61"/>
    <w:rsid w:val="003008A2"/>
    <w:rsid w:val="0030093F"/>
    <w:rsid w:val="0030169D"/>
    <w:rsid w:val="00302AAD"/>
    <w:rsid w:val="00303411"/>
    <w:rsid w:val="00303628"/>
    <w:rsid w:val="00304CFB"/>
    <w:rsid w:val="003053E4"/>
    <w:rsid w:val="0030561C"/>
    <w:rsid w:val="003058FB"/>
    <w:rsid w:val="003060A7"/>
    <w:rsid w:val="003060EB"/>
    <w:rsid w:val="003068FC"/>
    <w:rsid w:val="00307D0C"/>
    <w:rsid w:val="00310FC9"/>
    <w:rsid w:val="00311508"/>
    <w:rsid w:val="003133DD"/>
    <w:rsid w:val="003153EB"/>
    <w:rsid w:val="00320C29"/>
    <w:rsid w:val="00320F9C"/>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19DA"/>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425C"/>
    <w:rsid w:val="00395BA4"/>
    <w:rsid w:val="003A139D"/>
    <w:rsid w:val="003A145A"/>
    <w:rsid w:val="003A14A9"/>
    <w:rsid w:val="003A15A6"/>
    <w:rsid w:val="003A5405"/>
    <w:rsid w:val="003A6917"/>
    <w:rsid w:val="003A7F37"/>
    <w:rsid w:val="003B00B3"/>
    <w:rsid w:val="003B0178"/>
    <w:rsid w:val="003B02C0"/>
    <w:rsid w:val="003B0D84"/>
    <w:rsid w:val="003B0F6C"/>
    <w:rsid w:val="003B1C6D"/>
    <w:rsid w:val="003B32A9"/>
    <w:rsid w:val="003B3E5E"/>
    <w:rsid w:val="003B547B"/>
    <w:rsid w:val="003B5B6C"/>
    <w:rsid w:val="003B5FAB"/>
    <w:rsid w:val="003B6478"/>
    <w:rsid w:val="003C03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9F4"/>
    <w:rsid w:val="003E4EDA"/>
    <w:rsid w:val="003E5B0D"/>
    <w:rsid w:val="003E5DB7"/>
    <w:rsid w:val="003E5DFA"/>
    <w:rsid w:val="003E7DD4"/>
    <w:rsid w:val="003E7DE1"/>
    <w:rsid w:val="003F3F5C"/>
    <w:rsid w:val="003F532B"/>
    <w:rsid w:val="003F6FC2"/>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71DD"/>
    <w:rsid w:val="00427D21"/>
    <w:rsid w:val="0043010A"/>
    <w:rsid w:val="00430335"/>
    <w:rsid w:val="00430E63"/>
    <w:rsid w:val="004330BD"/>
    <w:rsid w:val="0043523E"/>
    <w:rsid w:val="00435A3B"/>
    <w:rsid w:val="00436862"/>
    <w:rsid w:val="00436A28"/>
    <w:rsid w:val="004377AB"/>
    <w:rsid w:val="00437DEB"/>
    <w:rsid w:val="004400E9"/>
    <w:rsid w:val="00442DFA"/>
    <w:rsid w:val="00442EED"/>
    <w:rsid w:val="004430A0"/>
    <w:rsid w:val="0044399E"/>
    <w:rsid w:val="00443E56"/>
    <w:rsid w:val="00444DE8"/>
    <w:rsid w:val="00445725"/>
    <w:rsid w:val="004457D9"/>
    <w:rsid w:val="00445BE3"/>
    <w:rsid w:val="00445BEB"/>
    <w:rsid w:val="00445EE0"/>
    <w:rsid w:val="004465BE"/>
    <w:rsid w:val="00446B4F"/>
    <w:rsid w:val="004475C3"/>
    <w:rsid w:val="00447EA3"/>
    <w:rsid w:val="004520A0"/>
    <w:rsid w:val="00453B60"/>
    <w:rsid w:val="00454033"/>
    <w:rsid w:val="004548F9"/>
    <w:rsid w:val="00454DFD"/>
    <w:rsid w:val="004552BD"/>
    <w:rsid w:val="004553CB"/>
    <w:rsid w:val="004555CB"/>
    <w:rsid w:val="00456E1C"/>
    <w:rsid w:val="00456FF5"/>
    <w:rsid w:val="004576F5"/>
    <w:rsid w:val="004628FA"/>
    <w:rsid w:val="0046304A"/>
    <w:rsid w:val="004637DD"/>
    <w:rsid w:val="00463F32"/>
    <w:rsid w:val="004644C2"/>
    <w:rsid w:val="00466608"/>
    <w:rsid w:val="0046781C"/>
    <w:rsid w:val="004679F9"/>
    <w:rsid w:val="00467F9C"/>
    <w:rsid w:val="0047052A"/>
    <w:rsid w:val="00472FF0"/>
    <w:rsid w:val="0047604A"/>
    <w:rsid w:val="00476819"/>
    <w:rsid w:val="00476E8D"/>
    <w:rsid w:val="00477185"/>
    <w:rsid w:val="0047731D"/>
    <w:rsid w:val="00477EC9"/>
    <w:rsid w:val="00477EFB"/>
    <w:rsid w:val="0048020C"/>
    <w:rsid w:val="004805FC"/>
    <w:rsid w:val="004807C6"/>
    <w:rsid w:val="00482336"/>
    <w:rsid w:val="00483CA3"/>
    <w:rsid w:val="00485EB6"/>
    <w:rsid w:val="00487668"/>
    <w:rsid w:val="0048790B"/>
    <w:rsid w:val="00492703"/>
    <w:rsid w:val="00492A7A"/>
    <w:rsid w:val="00494BDE"/>
    <w:rsid w:val="00496316"/>
    <w:rsid w:val="0049725E"/>
    <w:rsid w:val="00497F5F"/>
    <w:rsid w:val="004A03D6"/>
    <w:rsid w:val="004A0A8E"/>
    <w:rsid w:val="004A116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0ACD"/>
    <w:rsid w:val="004C16C1"/>
    <w:rsid w:val="004C1BEB"/>
    <w:rsid w:val="004C234F"/>
    <w:rsid w:val="004C3658"/>
    <w:rsid w:val="004C3D73"/>
    <w:rsid w:val="004C3F79"/>
    <w:rsid w:val="004C46AE"/>
    <w:rsid w:val="004C48CF"/>
    <w:rsid w:val="004C5321"/>
    <w:rsid w:val="004C5E58"/>
    <w:rsid w:val="004C67CA"/>
    <w:rsid w:val="004C75B0"/>
    <w:rsid w:val="004D20CA"/>
    <w:rsid w:val="004D2209"/>
    <w:rsid w:val="004D3620"/>
    <w:rsid w:val="004D3A45"/>
    <w:rsid w:val="004D3D48"/>
    <w:rsid w:val="004D41FA"/>
    <w:rsid w:val="004D440A"/>
    <w:rsid w:val="004D4E46"/>
    <w:rsid w:val="004D58CA"/>
    <w:rsid w:val="004D604B"/>
    <w:rsid w:val="004D6C3B"/>
    <w:rsid w:val="004D7595"/>
    <w:rsid w:val="004E0984"/>
    <w:rsid w:val="004E0B68"/>
    <w:rsid w:val="004E0B6E"/>
    <w:rsid w:val="004E16D2"/>
    <w:rsid w:val="004E4265"/>
    <w:rsid w:val="004E7B88"/>
    <w:rsid w:val="004F0170"/>
    <w:rsid w:val="004F098D"/>
    <w:rsid w:val="004F0CE0"/>
    <w:rsid w:val="004F196C"/>
    <w:rsid w:val="004F415D"/>
    <w:rsid w:val="004F4DD3"/>
    <w:rsid w:val="004F64E5"/>
    <w:rsid w:val="004F6CBC"/>
    <w:rsid w:val="0050003A"/>
    <w:rsid w:val="0050028C"/>
    <w:rsid w:val="005007CA"/>
    <w:rsid w:val="00502ACE"/>
    <w:rsid w:val="00502BBF"/>
    <w:rsid w:val="00502E0D"/>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58CD"/>
    <w:rsid w:val="005176BC"/>
    <w:rsid w:val="00517874"/>
    <w:rsid w:val="00520805"/>
    <w:rsid w:val="005208AC"/>
    <w:rsid w:val="00521848"/>
    <w:rsid w:val="00522F9B"/>
    <w:rsid w:val="0052558C"/>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660A"/>
    <w:rsid w:val="00546782"/>
    <w:rsid w:val="0054704C"/>
    <w:rsid w:val="005470CC"/>
    <w:rsid w:val="005474AB"/>
    <w:rsid w:val="00547846"/>
    <w:rsid w:val="005478CA"/>
    <w:rsid w:val="00550B15"/>
    <w:rsid w:val="00550B5E"/>
    <w:rsid w:val="005522DF"/>
    <w:rsid w:val="00552328"/>
    <w:rsid w:val="00552EDF"/>
    <w:rsid w:val="00554A54"/>
    <w:rsid w:val="00554E84"/>
    <w:rsid w:val="0055526A"/>
    <w:rsid w:val="0055542E"/>
    <w:rsid w:val="00556E12"/>
    <w:rsid w:val="00560465"/>
    <w:rsid w:val="00561357"/>
    <w:rsid w:val="00561E19"/>
    <w:rsid w:val="0056259D"/>
    <w:rsid w:val="0056313C"/>
    <w:rsid w:val="00563442"/>
    <w:rsid w:val="00563BFA"/>
    <w:rsid w:val="005657E9"/>
    <w:rsid w:val="00565B42"/>
    <w:rsid w:val="005663D1"/>
    <w:rsid w:val="00567575"/>
    <w:rsid w:val="005746F5"/>
    <w:rsid w:val="00576BFF"/>
    <w:rsid w:val="005820A2"/>
    <w:rsid w:val="00582CE0"/>
    <w:rsid w:val="00582CFC"/>
    <w:rsid w:val="00582E16"/>
    <w:rsid w:val="00583944"/>
    <w:rsid w:val="0058399A"/>
    <w:rsid w:val="005839AB"/>
    <w:rsid w:val="00585608"/>
    <w:rsid w:val="005857DF"/>
    <w:rsid w:val="00586875"/>
    <w:rsid w:val="00586AD3"/>
    <w:rsid w:val="00586C9E"/>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539"/>
    <w:rsid w:val="005B0FA5"/>
    <w:rsid w:val="005B12F0"/>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049AB"/>
    <w:rsid w:val="00606277"/>
    <w:rsid w:val="006101DF"/>
    <w:rsid w:val="00611F55"/>
    <w:rsid w:val="006122BA"/>
    <w:rsid w:val="006131F7"/>
    <w:rsid w:val="0061429C"/>
    <w:rsid w:val="00616541"/>
    <w:rsid w:val="0061655E"/>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BD7"/>
    <w:rsid w:val="00625D52"/>
    <w:rsid w:val="0062681A"/>
    <w:rsid w:val="0062688D"/>
    <w:rsid w:val="00626B68"/>
    <w:rsid w:val="006300BD"/>
    <w:rsid w:val="006309D4"/>
    <w:rsid w:val="0063404F"/>
    <w:rsid w:val="0063669E"/>
    <w:rsid w:val="00636DD1"/>
    <w:rsid w:val="006370A1"/>
    <w:rsid w:val="006374A7"/>
    <w:rsid w:val="00642E76"/>
    <w:rsid w:val="00643B89"/>
    <w:rsid w:val="006441A8"/>
    <w:rsid w:val="00646B9B"/>
    <w:rsid w:val="006500DD"/>
    <w:rsid w:val="0065034D"/>
    <w:rsid w:val="006526DA"/>
    <w:rsid w:val="00652A72"/>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598"/>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4F72"/>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290"/>
    <w:rsid w:val="006B28AD"/>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7E0"/>
    <w:rsid w:val="006F088F"/>
    <w:rsid w:val="006F1B7D"/>
    <w:rsid w:val="006F26FC"/>
    <w:rsid w:val="006F2791"/>
    <w:rsid w:val="006F4620"/>
    <w:rsid w:val="006F5608"/>
    <w:rsid w:val="006F6803"/>
    <w:rsid w:val="006F680E"/>
    <w:rsid w:val="006F6CE7"/>
    <w:rsid w:val="006F7A28"/>
    <w:rsid w:val="007008F2"/>
    <w:rsid w:val="00701926"/>
    <w:rsid w:val="0070421D"/>
    <w:rsid w:val="00704679"/>
    <w:rsid w:val="00705FE9"/>
    <w:rsid w:val="00706530"/>
    <w:rsid w:val="00706CF7"/>
    <w:rsid w:val="00707C43"/>
    <w:rsid w:val="00707F32"/>
    <w:rsid w:val="0071005E"/>
    <w:rsid w:val="00710729"/>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5DA"/>
    <w:rsid w:val="00733749"/>
    <w:rsid w:val="0073538F"/>
    <w:rsid w:val="00736368"/>
    <w:rsid w:val="00737513"/>
    <w:rsid w:val="00737BFD"/>
    <w:rsid w:val="00740192"/>
    <w:rsid w:val="00740647"/>
    <w:rsid w:val="007423E1"/>
    <w:rsid w:val="00742EC2"/>
    <w:rsid w:val="00744257"/>
    <w:rsid w:val="007442B9"/>
    <w:rsid w:val="00745517"/>
    <w:rsid w:val="0074563E"/>
    <w:rsid w:val="00746124"/>
    <w:rsid w:val="00747190"/>
    <w:rsid w:val="00750328"/>
    <w:rsid w:val="00752310"/>
    <w:rsid w:val="0075417A"/>
    <w:rsid w:val="007549EB"/>
    <w:rsid w:val="00754A6A"/>
    <w:rsid w:val="00754B53"/>
    <w:rsid w:val="00754CC9"/>
    <w:rsid w:val="007554CE"/>
    <w:rsid w:val="00755C4B"/>
    <w:rsid w:val="00757BDD"/>
    <w:rsid w:val="00757F66"/>
    <w:rsid w:val="0076171F"/>
    <w:rsid w:val="00761DBC"/>
    <w:rsid w:val="007620B1"/>
    <w:rsid w:val="00762FCE"/>
    <w:rsid w:val="00763261"/>
    <w:rsid w:val="00763720"/>
    <w:rsid w:val="007649A8"/>
    <w:rsid w:val="00766078"/>
    <w:rsid w:val="00766B40"/>
    <w:rsid w:val="00766D0E"/>
    <w:rsid w:val="0077217B"/>
    <w:rsid w:val="0077227C"/>
    <w:rsid w:val="00772994"/>
    <w:rsid w:val="00772C4E"/>
    <w:rsid w:val="00772EAE"/>
    <w:rsid w:val="00773B57"/>
    <w:rsid w:val="00773F94"/>
    <w:rsid w:val="0077614B"/>
    <w:rsid w:val="00776A99"/>
    <w:rsid w:val="00777AC1"/>
    <w:rsid w:val="00780EB5"/>
    <w:rsid w:val="00781384"/>
    <w:rsid w:val="00782B3D"/>
    <w:rsid w:val="00783A58"/>
    <w:rsid w:val="00784A7C"/>
    <w:rsid w:val="00785D3B"/>
    <w:rsid w:val="00786056"/>
    <w:rsid w:val="00786175"/>
    <w:rsid w:val="00786AEE"/>
    <w:rsid w:val="00787374"/>
    <w:rsid w:val="00787753"/>
    <w:rsid w:val="00787E26"/>
    <w:rsid w:val="007907D3"/>
    <w:rsid w:val="00790D86"/>
    <w:rsid w:val="0079128D"/>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4AA"/>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0F9E"/>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875"/>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492E"/>
    <w:rsid w:val="007F5C11"/>
    <w:rsid w:val="007F5D63"/>
    <w:rsid w:val="007F62D4"/>
    <w:rsid w:val="007F6641"/>
    <w:rsid w:val="007F6777"/>
    <w:rsid w:val="007F7403"/>
    <w:rsid w:val="007F740A"/>
    <w:rsid w:val="007F7DF4"/>
    <w:rsid w:val="008045BA"/>
    <w:rsid w:val="00804E0E"/>
    <w:rsid w:val="00805F6F"/>
    <w:rsid w:val="0080620C"/>
    <w:rsid w:val="00806344"/>
    <w:rsid w:val="008064A4"/>
    <w:rsid w:val="00807E12"/>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4C7"/>
    <w:rsid w:val="00857909"/>
    <w:rsid w:val="00857D3E"/>
    <w:rsid w:val="00857DF3"/>
    <w:rsid w:val="00861772"/>
    <w:rsid w:val="00863487"/>
    <w:rsid w:val="00863DD6"/>
    <w:rsid w:val="008647EE"/>
    <w:rsid w:val="00864B86"/>
    <w:rsid w:val="008655E0"/>
    <w:rsid w:val="0086573B"/>
    <w:rsid w:val="00865B74"/>
    <w:rsid w:val="00866B55"/>
    <w:rsid w:val="0086707E"/>
    <w:rsid w:val="00867303"/>
    <w:rsid w:val="00870680"/>
    <w:rsid w:val="00870993"/>
    <w:rsid w:val="00870F0E"/>
    <w:rsid w:val="00871A6E"/>
    <w:rsid w:val="00871AEB"/>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407"/>
    <w:rsid w:val="00891E4B"/>
    <w:rsid w:val="00892427"/>
    <w:rsid w:val="008926F0"/>
    <w:rsid w:val="0089283B"/>
    <w:rsid w:val="00893589"/>
    <w:rsid w:val="00893B89"/>
    <w:rsid w:val="00894AB6"/>
    <w:rsid w:val="008957DD"/>
    <w:rsid w:val="00895864"/>
    <w:rsid w:val="00896679"/>
    <w:rsid w:val="008971ED"/>
    <w:rsid w:val="0089736F"/>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29EE"/>
    <w:rsid w:val="008B3641"/>
    <w:rsid w:val="008B3915"/>
    <w:rsid w:val="008B51BF"/>
    <w:rsid w:val="008B55DC"/>
    <w:rsid w:val="008B5679"/>
    <w:rsid w:val="008B5AE7"/>
    <w:rsid w:val="008B5E40"/>
    <w:rsid w:val="008C164A"/>
    <w:rsid w:val="008C198A"/>
    <w:rsid w:val="008C27A5"/>
    <w:rsid w:val="008C2F2C"/>
    <w:rsid w:val="008C31CB"/>
    <w:rsid w:val="008C3E48"/>
    <w:rsid w:val="008C3EC4"/>
    <w:rsid w:val="008C40EA"/>
    <w:rsid w:val="008C4300"/>
    <w:rsid w:val="008C551D"/>
    <w:rsid w:val="008C7BAE"/>
    <w:rsid w:val="008D00FF"/>
    <w:rsid w:val="008D099D"/>
    <w:rsid w:val="008D0DA2"/>
    <w:rsid w:val="008D0DF4"/>
    <w:rsid w:val="008D1B42"/>
    <w:rsid w:val="008D260D"/>
    <w:rsid w:val="008D3FDB"/>
    <w:rsid w:val="008D6209"/>
    <w:rsid w:val="008D66D8"/>
    <w:rsid w:val="008D6D5E"/>
    <w:rsid w:val="008D7DE9"/>
    <w:rsid w:val="008E0491"/>
    <w:rsid w:val="008E083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09E1"/>
    <w:rsid w:val="00921B62"/>
    <w:rsid w:val="009232D9"/>
    <w:rsid w:val="009250BE"/>
    <w:rsid w:val="00925109"/>
    <w:rsid w:val="00925458"/>
    <w:rsid w:val="009255E5"/>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92F"/>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74C18"/>
    <w:rsid w:val="00976EDC"/>
    <w:rsid w:val="00981466"/>
    <w:rsid w:val="009816A9"/>
    <w:rsid w:val="00981E99"/>
    <w:rsid w:val="00983C0F"/>
    <w:rsid w:val="00984AD5"/>
    <w:rsid w:val="009853BA"/>
    <w:rsid w:val="00985A95"/>
    <w:rsid w:val="00986CD6"/>
    <w:rsid w:val="00987704"/>
    <w:rsid w:val="009900CE"/>
    <w:rsid w:val="00990D4A"/>
    <w:rsid w:val="0099167F"/>
    <w:rsid w:val="0099260D"/>
    <w:rsid w:val="0099277D"/>
    <w:rsid w:val="009953A4"/>
    <w:rsid w:val="009A057A"/>
    <w:rsid w:val="009A05B1"/>
    <w:rsid w:val="009A0F57"/>
    <w:rsid w:val="009A11E7"/>
    <w:rsid w:val="009A1C8C"/>
    <w:rsid w:val="009A1D83"/>
    <w:rsid w:val="009A2267"/>
    <w:rsid w:val="009A327E"/>
    <w:rsid w:val="009A3531"/>
    <w:rsid w:val="009A3984"/>
    <w:rsid w:val="009A3B45"/>
    <w:rsid w:val="009A403E"/>
    <w:rsid w:val="009A535A"/>
    <w:rsid w:val="009A6883"/>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5574"/>
    <w:rsid w:val="009D56F5"/>
    <w:rsid w:val="009D6226"/>
    <w:rsid w:val="009D799B"/>
    <w:rsid w:val="009E0469"/>
    <w:rsid w:val="009E0D48"/>
    <w:rsid w:val="009E2AD9"/>
    <w:rsid w:val="009E4A0A"/>
    <w:rsid w:val="009E517E"/>
    <w:rsid w:val="009E55F7"/>
    <w:rsid w:val="009E5689"/>
    <w:rsid w:val="009F0F41"/>
    <w:rsid w:val="009F0FBA"/>
    <w:rsid w:val="009F12F7"/>
    <w:rsid w:val="009F2976"/>
    <w:rsid w:val="009F2ADA"/>
    <w:rsid w:val="009F2E43"/>
    <w:rsid w:val="009F333F"/>
    <w:rsid w:val="009F334F"/>
    <w:rsid w:val="009F3C23"/>
    <w:rsid w:val="009F40D0"/>
    <w:rsid w:val="009F4DEB"/>
    <w:rsid w:val="009F5AE8"/>
    <w:rsid w:val="009F71A3"/>
    <w:rsid w:val="009F736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EAE"/>
    <w:rsid w:val="00A1544F"/>
    <w:rsid w:val="00A15478"/>
    <w:rsid w:val="00A16308"/>
    <w:rsid w:val="00A16397"/>
    <w:rsid w:val="00A209D9"/>
    <w:rsid w:val="00A217C0"/>
    <w:rsid w:val="00A222BF"/>
    <w:rsid w:val="00A22EFE"/>
    <w:rsid w:val="00A2399E"/>
    <w:rsid w:val="00A23B1E"/>
    <w:rsid w:val="00A2429E"/>
    <w:rsid w:val="00A248F6"/>
    <w:rsid w:val="00A2505A"/>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C787E"/>
    <w:rsid w:val="00AD0175"/>
    <w:rsid w:val="00AD15B2"/>
    <w:rsid w:val="00AD16BB"/>
    <w:rsid w:val="00AD1E24"/>
    <w:rsid w:val="00AD20C2"/>
    <w:rsid w:val="00AD2268"/>
    <w:rsid w:val="00AD2A14"/>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44B"/>
    <w:rsid w:val="00B0697E"/>
    <w:rsid w:val="00B102E3"/>
    <w:rsid w:val="00B10C60"/>
    <w:rsid w:val="00B10F12"/>
    <w:rsid w:val="00B119D4"/>
    <w:rsid w:val="00B12494"/>
    <w:rsid w:val="00B132A2"/>
    <w:rsid w:val="00B1399E"/>
    <w:rsid w:val="00B14396"/>
    <w:rsid w:val="00B15BFF"/>
    <w:rsid w:val="00B16CC1"/>
    <w:rsid w:val="00B21F2F"/>
    <w:rsid w:val="00B21F7F"/>
    <w:rsid w:val="00B22A51"/>
    <w:rsid w:val="00B23815"/>
    <w:rsid w:val="00B240C7"/>
    <w:rsid w:val="00B24C32"/>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46484"/>
    <w:rsid w:val="00B51207"/>
    <w:rsid w:val="00B527AB"/>
    <w:rsid w:val="00B52883"/>
    <w:rsid w:val="00B5364C"/>
    <w:rsid w:val="00B56695"/>
    <w:rsid w:val="00B567E6"/>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5AD3"/>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994"/>
    <w:rsid w:val="00B94E6C"/>
    <w:rsid w:val="00B956B6"/>
    <w:rsid w:val="00B956B9"/>
    <w:rsid w:val="00B95CA0"/>
    <w:rsid w:val="00B96B8C"/>
    <w:rsid w:val="00B96FF9"/>
    <w:rsid w:val="00BA0CCF"/>
    <w:rsid w:val="00BA116A"/>
    <w:rsid w:val="00BA3B2F"/>
    <w:rsid w:val="00BA4E69"/>
    <w:rsid w:val="00BA6F56"/>
    <w:rsid w:val="00BA796D"/>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38"/>
    <w:rsid w:val="00BE764F"/>
    <w:rsid w:val="00BF01F8"/>
    <w:rsid w:val="00BF0AB9"/>
    <w:rsid w:val="00BF0C3B"/>
    <w:rsid w:val="00BF106A"/>
    <w:rsid w:val="00BF1499"/>
    <w:rsid w:val="00BF2D2A"/>
    <w:rsid w:val="00BF3CA0"/>
    <w:rsid w:val="00BF3E78"/>
    <w:rsid w:val="00C00514"/>
    <w:rsid w:val="00C008CC"/>
    <w:rsid w:val="00C01A34"/>
    <w:rsid w:val="00C01A9B"/>
    <w:rsid w:val="00C01D1D"/>
    <w:rsid w:val="00C02DA8"/>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4936"/>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42F"/>
    <w:rsid w:val="00C738FF"/>
    <w:rsid w:val="00C73E71"/>
    <w:rsid w:val="00C7439A"/>
    <w:rsid w:val="00C7448F"/>
    <w:rsid w:val="00C74ACC"/>
    <w:rsid w:val="00C74ADD"/>
    <w:rsid w:val="00C7510B"/>
    <w:rsid w:val="00C7519C"/>
    <w:rsid w:val="00C757C2"/>
    <w:rsid w:val="00C75E15"/>
    <w:rsid w:val="00C774D5"/>
    <w:rsid w:val="00C77589"/>
    <w:rsid w:val="00C80898"/>
    <w:rsid w:val="00C80A7A"/>
    <w:rsid w:val="00C820F6"/>
    <w:rsid w:val="00C82440"/>
    <w:rsid w:val="00C826B4"/>
    <w:rsid w:val="00C82AA4"/>
    <w:rsid w:val="00C832E9"/>
    <w:rsid w:val="00C8384B"/>
    <w:rsid w:val="00C83956"/>
    <w:rsid w:val="00C842B4"/>
    <w:rsid w:val="00C844A0"/>
    <w:rsid w:val="00C845C1"/>
    <w:rsid w:val="00C85D99"/>
    <w:rsid w:val="00C869B3"/>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4820"/>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6C2"/>
    <w:rsid w:val="00CD1C6A"/>
    <w:rsid w:val="00CD3965"/>
    <w:rsid w:val="00CD58EA"/>
    <w:rsid w:val="00CD5B20"/>
    <w:rsid w:val="00CD62AE"/>
    <w:rsid w:val="00CD71D0"/>
    <w:rsid w:val="00CE0B55"/>
    <w:rsid w:val="00CE0DB3"/>
    <w:rsid w:val="00CE1692"/>
    <w:rsid w:val="00CE16F1"/>
    <w:rsid w:val="00CE2CC7"/>
    <w:rsid w:val="00CE36C5"/>
    <w:rsid w:val="00CE415B"/>
    <w:rsid w:val="00CE566E"/>
    <w:rsid w:val="00CE5CAD"/>
    <w:rsid w:val="00CE601A"/>
    <w:rsid w:val="00CF0026"/>
    <w:rsid w:val="00CF1848"/>
    <w:rsid w:val="00CF1B7A"/>
    <w:rsid w:val="00CF213E"/>
    <w:rsid w:val="00CF3AEF"/>
    <w:rsid w:val="00CF479A"/>
    <w:rsid w:val="00CF6B03"/>
    <w:rsid w:val="00D00030"/>
    <w:rsid w:val="00D00768"/>
    <w:rsid w:val="00D00ABC"/>
    <w:rsid w:val="00D035EB"/>
    <w:rsid w:val="00D04800"/>
    <w:rsid w:val="00D06173"/>
    <w:rsid w:val="00D062BF"/>
    <w:rsid w:val="00D0672F"/>
    <w:rsid w:val="00D071D4"/>
    <w:rsid w:val="00D111A1"/>
    <w:rsid w:val="00D111A2"/>
    <w:rsid w:val="00D11230"/>
    <w:rsid w:val="00D11444"/>
    <w:rsid w:val="00D12044"/>
    <w:rsid w:val="00D14B73"/>
    <w:rsid w:val="00D202D8"/>
    <w:rsid w:val="00D226B3"/>
    <w:rsid w:val="00D2316D"/>
    <w:rsid w:val="00D255EF"/>
    <w:rsid w:val="00D2608E"/>
    <w:rsid w:val="00D308E6"/>
    <w:rsid w:val="00D31055"/>
    <w:rsid w:val="00D31937"/>
    <w:rsid w:val="00D31A2C"/>
    <w:rsid w:val="00D32C2D"/>
    <w:rsid w:val="00D33EFC"/>
    <w:rsid w:val="00D34C1C"/>
    <w:rsid w:val="00D369BE"/>
    <w:rsid w:val="00D40C92"/>
    <w:rsid w:val="00D40DBC"/>
    <w:rsid w:val="00D40F4F"/>
    <w:rsid w:val="00D4169E"/>
    <w:rsid w:val="00D42703"/>
    <w:rsid w:val="00D42985"/>
    <w:rsid w:val="00D42A31"/>
    <w:rsid w:val="00D42BF9"/>
    <w:rsid w:val="00D431C9"/>
    <w:rsid w:val="00D45504"/>
    <w:rsid w:val="00D46069"/>
    <w:rsid w:val="00D47D3F"/>
    <w:rsid w:val="00D50BBD"/>
    <w:rsid w:val="00D50FEF"/>
    <w:rsid w:val="00D5158B"/>
    <w:rsid w:val="00D51D12"/>
    <w:rsid w:val="00D52CB1"/>
    <w:rsid w:val="00D5381B"/>
    <w:rsid w:val="00D53849"/>
    <w:rsid w:val="00D542AF"/>
    <w:rsid w:val="00D543D7"/>
    <w:rsid w:val="00D5766E"/>
    <w:rsid w:val="00D604D2"/>
    <w:rsid w:val="00D60C82"/>
    <w:rsid w:val="00D610FE"/>
    <w:rsid w:val="00D613D0"/>
    <w:rsid w:val="00D61F38"/>
    <w:rsid w:val="00D621C8"/>
    <w:rsid w:val="00D62843"/>
    <w:rsid w:val="00D64DDF"/>
    <w:rsid w:val="00D65D91"/>
    <w:rsid w:val="00D65F61"/>
    <w:rsid w:val="00D66392"/>
    <w:rsid w:val="00D67077"/>
    <w:rsid w:val="00D67FC1"/>
    <w:rsid w:val="00D737A8"/>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1D77"/>
    <w:rsid w:val="00D9220C"/>
    <w:rsid w:val="00D941D7"/>
    <w:rsid w:val="00D94354"/>
    <w:rsid w:val="00D958A7"/>
    <w:rsid w:val="00D96015"/>
    <w:rsid w:val="00D973DE"/>
    <w:rsid w:val="00D97605"/>
    <w:rsid w:val="00DA05F4"/>
    <w:rsid w:val="00DA0834"/>
    <w:rsid w:val="00DA0FD0"/>
    <w:rsid w:val="00DA3CC2"/>
    <w:rsid w:val="00DA3DB5"/>
    <w:rsid w:val="00DA4027"/>
    <w:rsid w:val="00DA4A37"/>
    <w:rsid w:val="00DA5C13"/>
    <w:rsid w:val="00DA63FC"/>
    <w:rsid w:val="00DA6C91"/>
    <w:rsid w:val="00DB0062"/>
    <w:rsid w:val="00DB0A74"/>
    <w:rsid w:val="00DB11DF"/>
    <w:rsid w:val="00DB21A7"/>
    <w:rsid w:val="00DB2805"/>
    <w:rsid w:val="00DB31C5"/>
    <w:rsid w:val="00DB33D7"/>
    <w:rsid w:val="00DB3AB9"/>
    <w:rsid w:val="00DB42BC"/>
    <w:rsid w:val="00DB6D10"/>
    <w:rsid w:val="00DB700D"/>
    <w:rsid w:val="00DC0184"/>
    <w:rsid w:val="00DC08B3"/>
    <w:rsid w:val="00DC1DE8"/>
    <w:rsid w:val="00DC3946"/>
    <w:rsid w:val="00DC4308"/>
    <w:rsid w:val="00DC4E09"/>
    <w:rsid w:val="00DC67B0"/>
    <w:rsid w:val="00DD118C"/>
    <w:rsid w:val="00DD1BFC"/>
    <w:rsid w:val="00DD2AC2"/>
    <w:rsid w:val="00DD3D16"/>
    <w:rsid w:val="00DD3E78"/>
    <w:rsid w:val="00DD529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0A89"/>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16EC4"/>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798"/>
    <w:rsid w:val="00E408F3"/>
    <w:rsid w:val="00E419F4"/>
    <w:rsid w:val="00E41E79"/>
    <w:rsid w:val="00E4298C"/>
    <w:rsid w:val="00E42CE7"/>
    <w:rsid w:val="00E42DB8"/>
    <w:rsid w:val="00E44138"/>
    <w:rsid w:val="00E45227"/>
    <w:rsid w:val="00E45502"/>
    <w:rsid w:val="00E457C1"/>
    <w:rsid w:val="00E46997"/>
    <w:rsid w:val="00E47146"/>
    <w:rsid w:val="00E52434"/>
    <w:rsid w:val="00E531A7"/>
    <w:rsid w:val="00E539F0"/>
    <w:rsid w:val="00E56ECD"/>
    <w:rsid w:val="00E572F2"/>
    <w:rsid w:val="00E5777C"/>
    <w:rsid w:val="00E57958"/>
    <w:rsid w:val="00E57964"/>
    <w:rsid w:val="00E579B0"/>
    <w:rsid w:val="00E57F02"/>
    <w:rsid w:val="00E60D79"/>
    <w:rsid w:val="00E62D5F"/>
    <w:rsid w:val="00E6325A"/>
    <w:rsid w:val="00E63747"/>
    <w:rsid w:val="00E66235"/>
    <w:rsid w:val="00E66EA5"/>
    <w:rsid w:val="00E675DC"/>
    <w:rsid w:val="00E701AB"/>
    <w:rsid w:val="00E704DF"/>
    <w:rsid w:val="00E70752"/>
    <w:rsid w:val="00E70BEA"/>
    <w:rsid w:val="00E720F7"/>
    <w:rsid w:val="00E72202"/>
    <w:rsid w:val="00E73522"/>
    <w:rsid w:val="00E738A1"/>
    <w:rsid w:val="00E73DBB"/>
    <w:rsid w:val="00E744E3"/>
    <w:rsid w:val="00E7460C"/>
    <w:rsid w:val="00E74B6D"/>
    <w:rsid w:val="00E75BAF"/>
    <w:rsid w:val="00E76838"/>
    <w:rsid w:val="00E7750A"/>
    <w:rsid w:val="00E77D21"/>
    <w:rsid w:val="00E80B1F"/>
    <w:rsid w:val="00E80D9A"/>
    <w:rsid w:val="00E8196C"/>
    <w:rsid w:val="00E82253"/>
    <w:rsid w:val="00E83C24"/>
    <w:rsid w:val="00E83DFD"/>
    <w:rsid w:val="00E901F3"/>
    <w:rsid w:val="00E904EC"/>
    <w:rsid w:val="00E90BC5"/>
    <w:rsid w:val="00E91C66"/>
    <w:rsid w:val="00E9209E"/>
    <w:rsid w:val="00E9318D"/>
    <w:rsid w:val="00E932E7"/>
    <w:rsid w:val="00E939B7"/>
    <w:rsid w:val="00E9487F"/>
    <w:rsid w:val="00E9617A"/>
    <w:rsid w:val="00E9650C"/>
    <w:rsid w:val="00E96E72"/>
    <w:rsid w:val="00E9783A"/>
    <w:rsid w:val="00EA053D"/>
    <w:rsid w:val="00EA1658"/>
    <w:rsid w:val="00EA355C"/>
    <w:rsid w:val="00EA441C"/>
    <w:rsid w:val="00EA46C1"/>
    <w:rsid w:val="00EA5BDB"/>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3E1B"/>
    <w:rsid w:val="00ED4115"/>
    <w:rsid w:val="00ED4364"/>
    <w:rsid w:val="00ED4916"/>
    <w:rsid w:val="00ED55F7"/>
    <w:rsid w:val="00ED5896"/>
    <w:rsid w:val="00ED68E7"/>
    <w:rsid w:val="00ED75A8"/>
    <w:rsid w:val="00EE2971"/>
    <w:rsid w:val="00EE2FAB"/>
    <w:rsid w:val="00EE3744"/>
    <w:rsid w:val="00EE3D3C"/>
    <w:rsid w:val="00EE4039"/>
    <w:rsid w:val="00EE482E"/>
    <w:rsid w:val="00EE4CE4"/>
    <w:rsid w:val="00EE5566"/>
    <w:rsid w:val="00EE66D9"/>
    <w:rsid w:val="00EE78DA"/>
    <w:rsid w:val="00EE7A3C"/>
    <w:rsid w:val="00EF0FAD"/>
    <w:rsid w:val="00EF1FCB"/>
    <w:rsid w:val="00EF2CE0"/>
    <w:rsid w:val="00EF4931"/>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17AD"/>
    <w:rsid w:val="00F42959"/>
    <w:rsid w:val="00F449EB"/>
    <w:rsid w:val="00F44CD1"/>
    <w:rsid w:val="00F461A9"/>
    <w:rsid w:val="00F46E24"/>
    <w:rsid w:val="00F47363"/>
    <w:rsid w:val="00F5097E"/>
    <w:rsid w:val="00F50FB4"/>
    <w:rsid w:val="00F514FD"/>
    <w:rsid w:val="00F5190E"/>
    <w:rsid w:val="00F521D5"/>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1E3F"/>
    <w:rsid w:val="00F721A0"/>
    <w:rsid w:val="00F72736"/>
    <w:rsid w:val="00F72A6C"/>
    <w:rsid w:val="00F73DBE"/>
    <w:rsid w:val="00F74196"/>
    <w:rsid w:val="00F80A00"/>
    <w:rsid w:val="00F81963"/>
    <w:rsid w:val="00F81E6A"/>
    <w:rsid w:val="00F825CB"/>
    <w:rsid w:val="00F82921"/>
    <w:rsid w:val="00F83A5D"/>
    <w:rsid w:val="00F83C25"/>
    <w:rsid w:val="00F843BC"/>
    <w:rsid w:val="00F84487"/>
    <w:rsid w:val="00F852D9"/>
    <w:rsid w:val="00F85361"/>
    <w:rsid w:val="00F85EEE"/>
    <w:rsid w:val="00F90B39"/>
    <w:rsid w:val="00F91BC3"/>
    <w:rsid w:val="00F93264"/>
    <w:rsid w:val="00F939B5"/>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53E"/>
    <w:rsid w:val="00FD4C44"/>
    <w:rsid w:val="00FD7BDF"/>
    <w:rsid w:val="00FE2F86"/>
    <w:rsid w:val="00FE4644"/>
    <w:rsid w:val="00FE54BF"/>
    <w:rsid w:val="00FE64BF"/>
    <w:rsid w:val="00FE7556"/>
    <w:rsid w:val="00FE7B88"/>
    <w:rsid w:val="00FF003E"/>
    <w:rsid w:val="00FF09FF"/>
    <w:rsid w:val="00FF0E39"/>
    <w:rsid w:val="00FF3636"/>
    <w:rsid w:val="00FF448C"/>
    <w:rsid w:val="00FF449D"/>
    <w:rsid w:val="00FF4646"/>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Titre1">
    <w:name w:val="heading 1"/>
    <w:basedOn w:val="Normal"/>
    <w:next w:val="Normal"/>
    <w:link w:val="Titre1C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nhideWhenUsed/>
    <w:qFormat/>
    <w:rsid w:val="00582CFC"/>
    <w:pPr>
      <w:keepNext/>
      <w:keepLines/>
      <w:numPr>
        <w:numId w:val="103"/>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582CFC"/>
    <w:pPr>
      <w:keepNext/>
      <w:spacing w:before="120" w:after="120"/>
      <w:ind w:left="567" w:hanging="567"/>
      <w:outlineLvl w:val="3"/>
    </w:pPr>
    <w:rPr>
      <w:rFonts w:eastAsiaTheme="majorEastAsia"/>
      <w:b/>
      <w:bCs/>
    </w:rPr>
  </w:style>
  <w:style w:type="paragraph" w:styleId="Titre5">
    <w:name w:val="heading 5"/>
    <w:aliases w:val="Heading 5 - GTI"/>
    <w:basedOn w:val="Normal"/>
    <w:next w:val="Normal"/>
    <w:link w:val="Titre5Car"/>
    <w:uiPriority w:val="9"/>
    <w:unhideWhenUsed/>
    <w:qFormat/>
    <w:rsid w:val="00582CFC"/>
    <w:pPr>
      <w:keepNext/>
      <w:spacing w:before="120" w:after="120"/>
      <w:ind w:left="567" w:hanging="567"/>
      <w:outlineLvl w:val="4"/>
    </w:pPr>
    <w:rPr>
      <w:rFonts w:eastAsiaTheme="majorEastAsia"/>
      <w:i/>
      <w:iCs/>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82CFC"/>
    <w:rPr>
      <w:rFonts w:ascii="Lucida Grande" w:hAnsi="Lucida Grande" w:cs="Lucida Grande"/>
      <w:sz w:val="18"/>
      <w:szCs w:val="18"/>
    </w:rPr>
  </w:style>
  <w:style w:type="character" w:styleId="Textedelespacerserv">
    <w:name w:val="Placeholder Text"/>
    <w:basedOn w:val="Policepardfaut"/>
    <w:uiPriority w:val="99"/>
    <w:rsid w:val="00784A7C"/>
    <w:rPr>
      <w:color w:val="808080"/>
    </w:rPr>
  </w:style>
  <w:style w:type="paragraph" w:styleId="En-tte">
    <w:name w:val="header"/>
    <w:basedOn w:val="Normal"/>
    <w:link w:val="En-tteCar"/>
    <w:uiPriority w:val="99"/>
    <w:unhideWhenUsed/>
    <w:rsid w:val="00582CFC"/>
    <w:pPr>
      <w:tabs>
        <w:tab w:val="center" w:pos="4680"/>
        <w:tab w:val="right" w:pos="9360"/>
      </w:tabs>
    </w:pPr>
    <w:rPr>
      <w:caps/>
    </w:rPr>
  </w:style>
  <w:style w:type="character" w:customStyle="1" w:styleId="En-tteCar">
    <w:name w:val="En-tête Car"/>
    <w:basedOn w:val="Policepardfaut"/>
    <w:link w:val="En-tte"/>
    <w:uiPriority w:val="99"/>
    <w:rsid w:val="00784A7C"/>
    <w:rPr>
      <w:rFonts w:ascii="Times New Roman" w:eastAsia="Times New Roman" w:hAnsi="Times New Roman" w:cs="Times New Roman"/>
      <w:caps/>
      <w:sz w:val="22"/>
      <w:lang w:val="en-GB"/>
    </w:rPr>
  </w:style>
  <w:style w:type="paragraph" w:styleId="Pieddepage">
    <w:name w:val="footer"/>
    <w:basedOn w:val="Normal"/>
    <w:link w:val="PieddepageCar"/>
    <w:uiPriority w:val="99"/>
    <w:unhideWhenUsed/>
    <w:rsid w:val="00582CFC"/>
    <w:pPr>
      <w:tabs>
        <w:tab w:val="center" w:pos="4680"/>
        <w:tab w:val="right" w:pos="9360"/>
      </w:tabs>
    </w:pPr>
  </w:style>
  <w:style w:type="character" w:customStyle="1" w:styleId="PieddepageCar">
    <w:name w:val="Pied de page Car"/>
    <w:basedOn w:val="Policepardfaut"/>
    <w:link w:val="Pieddepage"/>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ous-titre">
    <w:name w:val="Subtitle"/>
    <w:basedOn w:val="Normal"/>
    <w:next w:val="Normal"/>
    <w:link w:val="Sous-titreC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784A7C"/>
    <w:rPr>
      <w:rFonts w:ascii="Times New Roman Bold" w:hAnsi="Times New Roman Bold"/>
      <w:b/>
      <w:color w:val="5A5A5A" w:themeColor="text1" w:themeTint="A5"/>
      <w:sz w:val="22"/>
      <w:szCs w:val="22"/>
      <w:lang w:val="en-GB"/>
    </w:rPr>
  </w:style>
  <w:style w:type="character" w:customStyle="1" w:styleId="Titre1Car">
    <w:name w:val="Titre 1 Car"/>
    <w:basedOn w:val="Policepardfaut"/>
    <w:link w:val="Titre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rsid w:val="00784A7C"/>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basedOn w:val="Policepardfaut"/>
    <w:uiPriority w:val="99"/>
    <w:unhideWhenUsed/>
    <w:rsid w:val="00582CFC"/>
    <w:rPr>
      <w:sz w:val="16"/>
      <w:szCs w:val="16"/>
    </w:rPr>
  </w:style>
  <w:style w:type="paragraph" w:styleId="Commentaire">
    <w:name w:val="annotation text"/>
    <w:basedOn w:val="Normal"/>
    <w:link w:val="CommentaireCar"/>
    <w:unhideWhenUsed/>
    <w:rsid w:val="00582CFC"/>
    <w:rPr>
      <w:sz w:val="20"/>
      <w:szCs w:val="20"/>
    </w:rPr>
  </w:style>
  <w:style w:type="character" w:customStyle="1" w:styleId="CommentaireCar">
    <w:name w:val="Commentaire Car"/>
    <w:basedOn w:val="Policepardfaut"/>
    <w:link w:val="Commentaire"/>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784A7C"/>
    <w:rPr>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82CFC"/>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84A7C"/>
    <w:rPr>
      <w:rFonts w:ascii="Times New Roman" w:eastAsiaTheme="majorEastAsia" w:hAnsi="Times New Roman"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pPr>
  </w:style>
  <w:style w:type="paragraph" w:customStyle="1" w:styleId="Heading1multiline">
    <w:name w:val="Heading 1 (multiline)"/>
    <w:basedOn w:val="Titre1"/>
    <w:rsid w:val="007E09DA"/>
    <w:pPr>
      <w:ind w:left="1843" w:right="996" w:hanging="567"/>
    </w:pPr>
  </w:style>
  <w:style w:type="paragraph" w:customStyle="1" w:styleId="Heading2multiline">
    <w:name w:val="Heading 2 (multiline)"/>
    <w:basedOn w:val="Titre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uiPriority w:val="9"/>
    <w:rsid w:val="00784A7C"/>
    <w:rPr>
      <w:rFonts w:ascii="Times New Roman" w:eastAsiaTheme="majorEastAsia" w:hAnsi="Times New Roman" w:cs="Times New Roman"/>
      <w:i/>
      <w:iCs/>
      <w:sz w:val="22"/>
      <w:lang w:val="en-GB"/>
    </w:rPr>
  </w:style>
  <w:style w:type="character" w:customStyle="1" w:styleId="Titre6Car">
    <w:name w:val="Titre 6 Car"/>
    <w:basedOn w:val="Policepardfaut"/>
    <w:link w:val="Titre6"/>
    <w:uiPriority w:val="9"/>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TextedebullesCar">
    <w:name w:val="Texte de bulles Car"/>
    <w:basedOn w:val="Policepardfaut"/>
    <w:link w:val="Textedebulles"/>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Policepardfaut"/>
    <w:rsid w:val="00046106"/>
  </w:style>
  <w:style w:type="paragraph" w:styleId="Objetducommentaire">
    <w:name w:val="annotation subject"/>
    <w:basedOn w:val="Commentaire"/>
    <w:next w:val="Commentaire"/>
    <w:link w:val="ObjetducommentaireCar"/>
    <w:uiPriority w:val="99"/>
    <w:semiHidden/>
    <w:unhideWhenUsed/>
    <w:rsid w:val="00582CFC"/>
    <w:rPr>
      <w:b/>
      <w:bCs/>
    </w:rPr>
  </w:style>
  <w:style w:type="character" w:customStyle="1" w:styleId="ObjetducommentaireCar">
    <w:name w:val="Objet du commentaire Car"/>
    <w:basedOn w:val="CommentaireCar"/>
    <w:link w:val="Objetducommentaire"/>
    <w:uiPriority w:val="99"/>
    <w:semiHidden/>
    <w:rsid w:val="00784A7C"/>
    <w:rPr>
      <w:rFonts w:ascii="Times New Roman" w:eastAsia="Times New Roman" w:hAnsi="Times New Roman" w:cs="Times New Roman"/>
      <w:b/>
      <w:bCs/>
      <w:sz w:val="20"/>
      <w:szCs w:val="20"/>
      <w:lang w:val="en-GB"/>
    </w:rPr>
  </w:style>
  <w:style w:type="paragraph" w:styleId="R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Corpsdetexte"/>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46106"/>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046106"/>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046106"/>
    <w:rPr>
      <w:rFonts w:ascii="Calibri" w:hAnsi="Calibri"/>
      <w:sz w:val="22"/>
      <w:szCs w:val="21"/>
      <w:lang w:val="en-US" w:eastAsia="zh-CN"/>
    </w:rPr>
  </w:style>
  <w:style w:type="paragraph" w:styleId="Corpsdetexte2">
    <w:name w:val="Body Text 2"/>
    <w:basedOn w:val="Normal"/>
    <w:link w:val="Corpsdetexte2Car"/>
    <w:uiPriority w:val="99"/>
    <w:rsid w:val="00046106"/>
    <w:pPr>
      <w:jc w:val="left"/>
    </w:pPr>
    <w:rPr>
      <w:i/>
      <w:iCs/>
      <w:sz w:val="24"/>
      <w:lang w:val="en-CA"/>
    </w:rPr>
  </w:style>
  <w:style w:type="character" w:customStyle="1" w:styleId="Corpsdetexte2Car">
    <w:name w:val="Corps de texte 2 Car"/>
    <w:basedOn w:val="Policepardfaut"/>
    <w:link w:val="Corpsdetexte2"/>
    <w:uiPriority w:val="99"/>
    <w:rsid w:val="00046106"/>
    <w:rPr>
      <w:rFonts w:ascii="Times New Roman" w:eastAsia="Times New Roman" w:hAnsi="Times New Roman" w:cs="Times New Roman"/>
      <w:i/>
      <w:iCs/>
      <w:lang w:val="en-CA"/>
    </w:rPr>
  </w:style>
  <w:style w:type="paragraph" w:styleId="Corpsdetexte3">
    <w:name w:val="Body Text 3"/>
    <w:basedOn w:val="Normal"/>
    <w:link w:val="Corpsdetexte3Car"/>
    <w:rsid w:val="00046106"/>
    <w:pPr>
      <w:jc w:val="center"/>
    </w:pPr>
    <w:rPr>
      <w:sz w:val="28"/>
      <w:lang w:val="en-CA"/>
    </w:rPr>
  </w:style>
  <w:style w:type="character" w:customStyle="1" w:styleId="Corpsdetexte3Car">
    <w:name w:val="Corps de texte 3 Car"/>
    <w:basedOn w:val="Policepardfaut"/>
    <w:link w:val="Corpsdetexte3"/>
    <w:rsid w:val="0004610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046106"/>
    <w:pPr>
      <w:ind w:firstLine="720"/>
      <w:jc w:val="left"/>
    </w:pPr>
    <w:rPr>
      <w:sz w:val="24"/>
      <w:lang w:val="en-CA"/>
    </w:rPr>
  </w:style>
  <w:style w:type="character" w:customStyle="1" w:styleId="Retraitcorpsdetexte2Car">
    <w:name w:val="Retrait corps de texte 2 Car"/>
    <w:basedOn w:val="Policepardfaut"/>
    <w:link w:val="Retraitcorpsdetexte2"/>
    <w:rsid w:val="00046106"/>
    <w:rPr>
      <w:rFonts w:ascii="Times New Roman" w:eastAsia="Times New Roman" w:hAnsi="Times New Roman" w:cs="Times New Roman"/>
      <w:lang w:val="en-CA"/>
    </w:rPr>
  </w:style>
  <w:style w:type="paragraph" w:styleId="Retraitcorpsdetexte3">
    <w:name w:val="Body Text Indent 3"/>
    <w:basedOn w:val="Normal"/>
    <w:link w:val="Retraitcorpsdetexte3Car"/>
    <w:rsid w:val="0004610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04610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046106"/>
    <w:rPr>
      <w:i/>
      <w:lang w:val="en-CA"/>
    </w:rPr>
  </w:style>
  <w:style w:type="paragraph" w:styleId="Normalcentr">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Corpsdetexte"/>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PrformatHTML">
    <w:name w:val="HTML Preformatted"/>
    <w:basedOn w:val="Normal"/>
    <w:link w:val="PrformatHTMLC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Accentuation">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046106"/>
    <w:pPr>
      <w:tabs>
        <w:tab w:val="left" w:pos="900"/>
      </w:tabs>
    </w:pPr>
    <w:rPr>
      <w:rFonts w:eastAsia="Batang"/>
      <w:b w:val="0"/>
      <w:bCs/>
      <w:i/>
      <w:szCs w:val="20"/>
      <w:lang w:val="en-CA"/>
    </w:rPr>
  </w:style>
  <w:style w:type="paragraph" w:customStyle="1" w:styleId="Heading2noletter">
    <w:name w:val="Heading 2 (no letter)"/>
    <w:basedOn w:val="Titre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auNormal"/>
    <w:next w:val="Grilledutableau"/>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ucuneliste"/>
    <w:uiPriority w:val="99"/>
    <w:semiHidden/>
    <w:unhideWhenUsed/>
    <w:rsid w:val="00046106"/>
  </w:style>
  <w:style w:type="character" w:customStyle="1" w:styleId="s13">
    <w:name w:val="s13"/>
    <w:rsid w:val="00582CFC"/>
  </w:style>
  <w:style w:type="paragraph" w:customStyle="1" w:styleId="ListBullet1">
    <w:name w:val="List Bullet1"/>
    <w:basedOn w:val="Normal"/>
    <w:next w:val="Listepuces"/>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Policepardfaut"/>
    <w:link w:val="Style1"/>
    <w:rsid w:val="00046106"/>
    <w:rPr>
      <w:rFonts w:ascii="Times New Roman" w:eastAsia="Times New Roman" w:hAnsi="Times New Roman" w:cs="Times New Roman"/>
      <w:b/>
      <w:bCs/>
      <w:i/>
      <w:iCs/>
      <w:sz w:val="22"/>
      <w:lang w:val="en-GB"/>
    </w:rPr>
  </w:style>
  <w:style w:type="paragraph" w:styleId="Sansinterligne">
    <w:name w:val="No Spacing"/>
    <w:uiPriority w:val="1"/>
    <w:qFormat/>
    <w:rsid w:val="00046106"/>
    <w:rPr>
      <w:sz w:val="22"/>
      <w:szCs w:val="22"/>
      <w:lang w:val="en-CA" w:eastAsia="ja-JP"/>
    </w:rPr>
  </w:style>
  <w:style w:type="character" w:customStyle="1" w:styleId="Hyperlink0">
    <w:name w:val="Hyperlink.0"/>
    <w:basedOn w:val="Lienhypertexte"/>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Titre3"/>
    <w:qFormat/>
    <w:rsid w:val="00046106"/>
    <w:pPr>
      <w:outlineLvl w:val="9"/>
    </w:pPr>
    <w:rPr>
      <w:snapToGrid w:val="0"/>
      <w:sz w:val="20"/>
      <w:szCs w:val="20"/>
    </w:rPr>
  </w:style>
  <w:style w:type="paragraph" w:styleId="En-ttedetabledesmatires">
    <w:name w:val="TOC Heading"/>
    <w:basedOn w:val="Titre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Policepardfau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Notedebasdepage"/>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Mentionnonrsolue">
    <w:name w:val="Unresolved Mention"/>
    <w:basedOn w:val="Policepardfaut"/>
    <w:uiPriority w:val="99"/>
    <w:semiHidden/>
    <w:unhideWhenUsed/>
    <w:rsid w:val="00AD3DBB"/>
    <w:rPr>
      <w:color w:val="605E5C"/>
      <w:shd w:val="clear" w:color="auto" w:fill="E1DFDD"/>
    </w:rPr>
  </w:style>
  <w:style w:type="character" w:customStyle="1" w:styleId="ui-provider">
    <w:name w:val="ui-provider"/>
    <w:basedOn w:val="Policepardfaut"/>
    <w:rsid w:val="00F65E55"/>
  </w:style>
  <w:style w:type="character" w:customStyle="1" w:styleId="Mentionnonrsolue1">
    <w:name w:val="Mention non résolue1"/>
    <w:basedOn w:val="Policepardfaut"/>
    <w:uiPriority w:val="99"/>
    <w:semiHidden/>
    <w:unhideWhenUsed/>
    <w:rsid w:val="004C0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4-01-01.pd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oap.ospar.org/en/ospar-assessments/intermediate-assessment-2017/biodiversity-status/habitats/extent-physical-damage-predominant-and-special-habitats/" TargetMode="External"/><Relationship Id="rId63" Type="http://schemas.openxmlformats.org/officeDocument/2006/relationships/hyperlink" Target="https://uis.unesco.org/sites/default/files/documents/publication_culture_2020_indicators_en.pdf"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www.bipindicators.net/indicators/number-of-countries-with-biodiversity-relevant-taxes" TargetMode="External"/><Relationship Id="rId191" Type="http://schemas.openxmlformats.org/officeDocument/2006/relationships/hyperlink" Target="https://terralingua.org/wp-content/uploads/2018/05/Harmon-Loh_Index-of-Linguistic-Diversity-Abridged1.pdf" TargetMode="External"/><Relationship Id="rId205" Type="http://schemas.openxmlformats.org/officeDocument/2006/relationships/hyperlink" Target="https://unstats.un.org/sdgs/metadata/files/Metadata-01-04-02.pdf" TargetMode="External"/><Relationship Id="rId107" Type="http://schemas.openxmlformats.org/officeDocument/2006/relationships/hyperlink" Target="https://www.fao.org/faostat/en/" TargetMode="External"/><Relationship Id="rId11" Type="http://schemas.openxmlformats.org/officeDocument/2006/relationships/endnotes" Target="endnotes.xml"/><Relationship Id="rId32" Type="http://schemas.openxmlformats.org/officeDocument/2006/relationships/hyperlink" Target="https://www.bipindicators.net/indicators/cgmfc-21-continuous-global-mangrove-forest-cover-for-the-21st-century"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unstats.un.org/sdgs/metadata/files/Metadata-17-07-01.pdf" TargetMode="External"/><Relationship Id="rId128" Type="http://schemas.openxmlformats.org/officeDocument/2006/relationships/hyperlink" Target="https://www.medqsr.org/common-indicator-7-spawning-stock-biomass/" TargetMode="External"/><Relationship Id="rId149" Type="http://schemas.openxmlformats.org/officeDocument/2006/relationships/hyperlink" Target="https://unstats.un.org/sdgs/metadata/files/Metadata-03-09-02.pdf" TargetMode="External"/><Relationship Id="rId5" Type="http://schemas.openxmlformats.org/officeDocument/2006/relationships/customXml" Target="../customXml/item5.xml"/><Relationship Id="rId95" Type="http://schemas.openxmlformats.org/officeDocument/2006/relationships/hyperlink" Target="https://www.bipindicators.net/indicators/red-list-index/red-list-index-impacts-of-utilisation" TargetMode="External"/><Relationship Id="rId160" Type="http://schemas.openxmlformats.org/officeDocument/2006/relationships/hyperlink" Target="https://unstats.un.org/sdgs/metadata/files/Metadata-12-03-01B.pdf" TargetMode="External"/><Relationship Id="rId181" Type="http://schemas.openxmlformats.org/officeDocument/2006/relationships/hyperlink" Target="https://geobon.org/ebvs/indicators/species-status-information-index/" TargetMode="External"/><Relationship Id="rId216" Type="http://schemas.openxmlformats.org/officeDocument/2006/relationships/footer" Target="footer4.xml"/><Relationship Id="rId211" Type="http://schemas.openxmlformats.org/officeDocument/2006/relationships/hyperlink" Target="https://www.un.org/sites/un2.un.org/files/our-common-agenda-policy-brief-youth-engagement-en.pdf" TargetMode="External"/><Relationship Id="rId22" Type="http://schemas.openxmlformats.org/officeDocument/2006/relationships/hyperlink" Target="https://www.bipindicators.net/indicators/biodiversity-habitat-index" TargetMode="External"/><Relationship Id="rId27" Type="http://schemas.openxmlformats.org/officeDocument/2006/relationships/hyperlink" Target="https://www.livingplanetindex.org/" TargetMode="External"/><Relationship Id="rId43" Type="http://schemas.openxmlformats.org/officeDocument/2006/relationships/hyperlink" Target="https://iopscience.iop.org/article/10.1088/1748-9326/10/1/015001" TargetMode="External"/><Relationship Id="rId48" Type="http://schemas.openxmlformats.org/officeDocument/2006/relationships/hyperlink" Target="https://unstats.un.org/sdgs/metadata/files/Metadata-02-05-02.pdf" TargetMode="External"/><Relationship Id="rId64" Type="http://schemas.openxmlformats.org/officeDocument/2006/relationships/hyperlink" Target="https://uis.unesco.org/sites/default/files/documents/publication_culture_2020_indicators_en.pdf" TargetMode="External"/><Relationship Id="rId69" Type="http://schemas.openxmlformats.org/officeDocument/2006/relationships/hyperlink" Target="http://data.uis.unesco.org/index.aspx?queryid=3685" TargetMode="External"/><Relationship Id="rId113" Type="http://schemas.openxmlformats.org/officeDocument/2006/relationships/hyperlink" Target="https://www.bipindicators.net/indicators/trends-in-nitrogen-deposition" TargetMode="External"/><Relationship Id="rId118" Type="http://schemas.openxmlformats.org/officeDocument/2006/relationships/hyperlink" Target="https://www.fao.org/faostat/en/" TargetMode="External"/><Relationship Id="rId134" Type="http://schemas.openxmlformats.org/officeDocument/2006/relationships/hyperlink" Target="https://unstats.un.org/sdgs/metadata/files/Metadata-02-03-02.pdf" TargetMode="External"/><Relationship Id="rId139" Type="http://schemas.openxmlformats.org/officeDocument/2006/relationships/hyperlink" Target="https://www.bipindicators.net/indicators/red-list-index/red-list-index-forest-specialist-species" TargetMode="External"/><Relationship Id="rId80" Type="http://schemas.openxmlformats.org/officeDocument/2006/relationships/hyperlink" Target="https://www.bipindicators.net/indicators/protected-area-connectedness-index-parc-connectedness" TargetMode="External"/><Relationship Id="rId85" Type="http://schemas.openxmlformats.org/officeDocument/2006/relationships/hyperlink" Target="https://www.biorxiv.org/content/10.1101/2021.08.16.456503v2.full" TargetMode="External"/><Relationship Id="rId150" Type="http://schemas.openxmlformats.org/officeDocument/2006/relationships/hyperlink" Target="https://unstats.un.org/sdgs/metadata/files/Metadata-01-05-01.pdf" TargetMode="External"/><Relationship Id="rId155" Type="http://schemas.openxmlformats.org/officeDocument/2006/relationships/hyperlink" Target="https://absch.cbd.int/en/" TargetMode="External"/><Relationship Id="rId171" Type="http://schemas.openxmlformats.org/officeDocument/2006/relationships/hyperlink" Target="https://www.bipindicators.net/indicators/number-of-countries-with-biodiversity-relevant-charges-and-fees" TargetMode="External"/><Relationship Id="rId176" Type="http://schemas.openxmlformats.org/officeDocument/2006/relationships/hyperlink" Target="https://obis.org/" TargetMode="External"/><Relationship Id="rId192" Type="http://schemas.openxmlformats.org/officeDocument/2006/relationships/hyperlink" Target="https://unstats.un.org/sdgs/metadata/files/Metadata-01-04-02.pdf" TargetMode="External"/><Relationship Id="rId197" Type="http://schemas.openxmlformats.org/officeDocument/2006/relationships/hyperlink" Target="https://unstats.un.org/sdgs/metadata/files/Metadata-05-0A-02.pdf" TargetMode="External"/><Relationship Id="rId206" Type="http://schemas.openxmlformats.org/officeDocument/2006/relationships/hyperlink" Target="https://unstats.un.org/sdgs/metadata/files/Metadata-16-07-01A.pdf" TargetMode="External"/><Relationship Id="rId201" Type="http://schemas.openxmlformats.org/officeDocument/2006/relationships/hyperlink" Target="https://www.iccaregistry.org/en/data-summary" TargetMode="External"/><Relationship Id="rId222" Type="http://schemas.openxmlformats.org/officeDocument/2006/relationships/header" Target="header7.xml"/><Relationship Id="rId12" Type="http://schemas.openxmlformats.org/officeDocument/2006/relationships/image" Target="media/image1.emf"/><Relationship Id="rId17" Type="http://schemas.openxmlformats.org/officeDocument/2006/relationships/footer" Target="footer1.xml"/><Relationship Id="rId33" Type="http://schemas.openxmlformats.org/officeDocument/2006/relationships/hyperlink" Target="https://www.nature.com/articles/s41598-020-63880-1" TargetMode="External"/><Relationship Id="rId38" Type="http://schemas.openxmlformats.org/officeDocument/2006/relationships/hyperlink" Target="https://www.nature.com/articles/s41467-020-19493-3"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www.rac-spa.org/meetings/nfp15/nfp_docs/appendixes/16/21wg502_16_appendix_b_eng.pdf" TargetMode="External"/><Relationship Id="rId108" Type="http://schemas.openxmlformats.org/officeDocument/2006/relationships/hyperlink" Target="https://unstats.un.org/sdgs/metadata/files/Metadata-06-03-01.pdf" TargetMode="External"/><Relationship Id="rId124" Type="http://schemas.openxmlformats.org/officeDocument/2006/relationships/hyperlink" Target="https://sdgs.un.org/partnerships/measure-and-report-ocean-acidification-sustainable-development-goal-1431-indicator" TargetMode="External"/><Relationship Id="rId129" Type="http://schemas.openxmlformats.org/officeDocument/2006/relationships/hyperlink" Target="https://unstats.un.org/sdgs/metadata/files/Metadata-02-05-01b.pdf" TargetMode="External"/><Relationship Id="rId54" Type="http://schemas.openxmlformats.org/officeDocument/2006/relationships/hyperlink" Target="https://www.livingplanetindex.org/utilised_index" TargetMode="External"/><Relationship Id="rId70" Type="http://schemas.openxmlformats.org/officeDocument/2006/relationships/hyperlink" Target="https://obis.org/" TargetMode="External"/><Relationship Id="rId75" Type="http://schemas.openxmlformats.org/officeDocument/2006/relationships/hyperlink" Target="https://sdg6data.org/en/indicator/6.5.2" TargetMode="External"/><Relationship Id="rId91" Type="http://schemas.openxmlformats.org/officeDocument/2006/relationships/hyperlink" Target="https://unstats.un.org/sdgs/metadata/files/Metadata-02-05-02.pdf" TargetMode="External"/><Relationship Id="rId96" Type="http://schemas.openxmlformats.org/officeDocument/2006/relationships/hyperlink" Target="https://www.livingplanetindex.org/utilised_index" TargetMode="External"/><Relationship Id="rId140" Type="http://schemas.openxmlformats.org/officeDocument/2006/relationships/hyperlink" Target="https://www.bipindicators.net/indicators/red-list-index/red-list-index-impacts-of-fisheries" TargetMode="External"/><Relationship Id="rId145" Type="http://schemas.openxmlformats.org/officeDocument/2006/relationships/hyperlink" Target="https://unstats.un.org/sdgs/metadata/files/Metadata-06-04-02.pdf" TargetMode="External"/><Relationship Id="rId161" Type="http://schemas.openxmlformats.org/officeDocument/2006/relationships/hyperlink" Target="https://unstats.un.org/sdgs/metadata/files/Metadata-08-04-01.pdf" TargetMode="External"/><Relationship Id="rId166" Type="http://schemas.openxmlformats.org/officeDocument/2006/relationships/hyperlink" Target="https://www.bipindicators.net/indicators/human-appropriation-of-net-primary-production-hanpp" TargetMode="External"/><Relationship Id="rId182" Type="http://schemas.openxmlformats.org/officeDocument/2006/relationships/hyperlink" Target="https://indigenousnavigator.org/" TargetMode="External"/><Relationship Id="rId187" Type="http://schemas.openxmlformats.org/officeDocument/2006/relationships/hyperlink" Target="https://www.bipindicators.net/indicators/red-list-index/proportion-of-known-species-assessed-through-the-iucn-red-list" TargetMode="External"/><Relationship Id="rId217"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212" Type="http://schemas.openxmlformats.org/officeDocument/2006/relationships/hyperlink" Target="https://s3.amazonaws.com/cbddocumentspublic-imagebucket-15w2zyxk3prl8/c79fd8314a0266a1d4fe2a4556a63717" TargetMode="External"/><Relationship Id="rId23" Type="http://schemas.openxmlformats.org/officeDocument/2006/relationships/hyperlink" Target="https://www.bipindicators.net/indicators/biodiversity-intactness-index"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unstats.un.org/sdgs/metadata/files/Metadata-11-06-01.pdf" TargetMode="External"/><Relationship Id="rId119" Type="http://schemas.openxmlformats.org/officeDocument/2006/relationships/hyperlink" Target="https://unstats.un.org/sdgs/metadata/files/Metadata-13-01-02.pdf" TargetMode="External"/><Relationship Id="rId44" Type="http://schemas.openxmlformats.org/officeDocument/2006/relationships/hyperlink" Target="https://geobon.org/ebvs/indicators/species-protection-index/" TargetMode="External"/><Relationship Id="rId60" Type="http://schemas.openxmlformats.org/officeDocument/2006/relationships/hyperlink" Target="https://www.unep.org/explore-topics/sustainable-development-goals/why-do-sustainable-development-goals-matter/goal-6-0" TargetMode="External"/><Relationship Id="rId65" Type="http://schemas.openxmlformats.org/officeDocument/2006/relationships/hyperlink" Target="https://absch.cbd.int/en/" TargetMode="External"/><Relationship Id="rId81" Type="http://schemas.openxmlformats.org/officeDocument/2006/relationships/hyperlink" Target="https://geobon.org/ebvs/indicators/species-protection-index/" TargetMode="External"/><Relationship Id="rId86" Type="http://schemas.openxmlformats.org/officeDocument/2006/relationships/hyperlink" Target="https://conbio.onlinelibrary.wiley.com/doi/10.1111/csp2.12823" TargetMode="External"/><Relationship Id="rId130" Type="http://schemas.openxmlformats.org/officeDocument/2006/relationships/hyperlink" Target="https://unstats.un.org/sdgs/metadata/files/Metadata-02-03-01.pdf" TargetMode="External"/><Relationship Id="rId135" Type="http://schemas.openxmlformats.org/officeDocument/2006/relationships/hyperlink" Target="https://alliancebioversityciat.org/tools-innovations/agrobiodiversity-index" TargetMode="External"/><Relationship Id="rId151" Type="http://schemas.openxmlformats.org/officeDocument/2006/relationships/hyperlink" Target="https://www.cbd.int/article/2021-singapore-index"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14-0a-01.pdf" TargetMode="External"/><Relationship Id="rId198" Type="http://schemas.openxmlformats.org/officeDocument/2006/relationships/hyperlink" Target="https://unstats.un.org/sdgs/metadata/files/Metadata-16-07-02.pdf" TargetMode="External"/><Relationship Id="rId172" Type="http://schemas.openxmlformats.org/officeDocument/2006/relationships/hyperlink" Target="https://www.bipindicators.net/indicators/number-of-countries-with-biodiversity-relevant-tradable-permit-schemes" TargetMode="External"/><Relationship Id="rId193" Type="http://schemas.openxmlformats.org/officeDocument/2006/relationships/hyperlink" Target="https://www.ohchr.org/en/instruments-and-mechanisms/human-rights-indicators/sdg-indicators-under-ohchrs-custodianship" TargetMode="External"/><Relationship Id="rId202" Type="http://schemas.openxmlformats.org/officeDocument/2006/relationships/hyperlink" Target="https://www.iccaregistry.org/en/data-summary" TargetMode="External"/><Relationship Id="rId207" Type="http://schemas.openxmlformats.org/officeDocument/2006/relationships/hyperlink" Target="https://unstats.un.org/sdgs/metadata/files/Metadata-05-0a-01.pdf" TargetMode="External"/><Relationship Id="rId223"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un-spider.org/links-and-resources/data-sources/star-global-vegetation-health-products-noaa" TargetMode="External"/><Relationship Id="rId109" Type="http://schemas.openxmlformats.org/officeDocument/2006/relationships/hyperlink" Target="https://www.unep.org/explore-topics/sustainable-development-goals/why-do-sustainable-development-goals-matter/goal-14-0" TargetMode="External"/><Relationship Id="rId34" Type="http://schemas.openxmlformats.org/officeDocument/2006/relationships/hyperlink" Target="https://www.globalmangrovewatch.org/" TargetMode="External"/><Relationship Id="rId50" Type="http://schemas.openxmlformats.org/officeDocument/2006/relationships/hyperlink" Target="https://geobon.org/ebvs/indicators/species-status-information-index/" TargetMode="External"/><Relationship Id="rId55" Type="http://schemas.openxmlformats.org/officeDocument/2006/relationships/hyperlink" Target="https://seea.un.org/ecosystem-accounting" TargetMode="External"/><Relationship Id="rId76" Type="http://schemas.openxmlformats.org/officeDocument/2006/relationships/hyperlink" Target="https://docs.trends.earth/en/latest/for_users/features/unccdreporting.html" TargetMode="External"/><Relationship Id="rId97" Type="http://schemas.openxmlformats.org/officeDocument/2006/relationships/hyperlink" Target="https://unstats.un.org/sdgs/metadata/files/Metadata-14-06-01.pdf" TargetMode="External"/><Relationship Id="rId104" Type="http://schemas.openxmlformats.org/officeDocument/2006/relationships/hyperlink" Target="https://www.bipindicators.net/indicators/number-of-msc-chain-of-custody-certification-holders-by-distribution-country" TargetMode="External"/><Relationship Id="rId120" Type="http://schemas.openxmlformats.org/officeDocument/2006/relationships/hyperlink" Target="https://unstats.un.org/sdgs/metadata/files/Metadata-15-02-01.pdf" TargetMode="External"/><Relationship Id="rId125" Type="http://schemas.openxmlformats.org/officeDocument/2006/relationships/hyperlink" Target="https://www.bipindicators.net/indicators/red-list-index/red-list-index-species-used-for-food-and-medicine" TargetMode="External"/><Relationship Id="rId141" Type="http://schemas.openxmlformats.org/officeDocument/2006/relationships/hyperlink" Target="https://unstats.un.org/sdgs/metadata/files/Metadata-02-05-02.pdf" TargetMode="External"/><Relationship Id="rId146" Type="http://schemas.openxmlformats.org/officeDocument/2006/relationships/hyperlink" Target="https://stats.oecd.org/Index.aspx?DataSetCode=AEA"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www.iucnredlist.org/resources/summary-statistics" TargetMode="External"/><Relationship Id="rId7" Type="http://schemas.openxmlformats.org/officeDocument/2006/relationships/styles" Target="styles.xml"/><Relationship Id="rId71" Type="http://schemas.openxmlformats.org/officeDocument/2006/relationships/hyperlink" Target="https://unstats.un.org/sdgs/metadata/files/Metadata-14-0a-01.pdf" TargetMode="External"/><Relationship Id="rId92" Type="http://schemas.openxmlformats.org/officeDocument/2006/relationships/hyperlink" Target="https://www.iucn.org/resources/conservation-tool/species-threat-abatement-and-restoration-star-metric" TargetMode="External"/><Relationship Id="rId162" Type="http://schemas.openxmlformats.org/officeDocument/2006/relationships/hyperlink" Target="https://commodityfootprints.earth/" TargetMode="External"/><Relationship Id="rId183" Type="http://schemas.openxmlformats.org/officeDocument/2006/relationships/hyperlink" Target="https://terralingua.org/wp-content/uploads/2018/05/Harmon-Loh_Index-of-Linguistic-Diversity-Abridged1.pdf" TargetMode="External"/><Relationship Id="rId213" Type="http://schemas.openxmlformats.org/officeDocument/2006/relationships/hyperlink" Target="https://s3.amazonaws.com/cbddocumentspublic-imagebucket-15w2zyxk3prl8/c79fd8314a0266a1d4fe2a4556a63717" TargetMode="External"/><Relationship Id="rId218"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unstats.un.org/sdgs/metadata/files/Metadata-15-01-01.pdf" TargetMode="External"/><Relationship Id="rId24" Type="http://schemas.openxmlformats.org/officeDocument/2006/relationships/hyperlink" Target="https://www.bipindicators.net/indicators/protected-connected" TargetMode="External"/><Relationship Id="rId40" Type="http://schemas.openxmlformats.org/officeDocument/2006/relationships/hyperlink" Target="https://www.bipindicators.net/indicators/bioclimatic-ecosystem-resilience-index-beri"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s://absch.cbd.int/en/" TargetMode="External"/><Relationship Id="rId87" Type="http://schemas.openxmlformats.org/officeDocument/2006/relationships/hyperlink" Target="https://www.iied.org/iied-launches-sage-version-20-tool-for-improving-governance-equity-nature-conservation" TargetMode="External"/><Relationship Id="rId110" Type="http://schemas.openxmlformats.org/officeDocument/2006/relationships/hyperlink" Target="https://www.unep.org/explore-topics/sustainable-development-goals/why-do-sustainable-development-goals-matter/goal-14-0" TargetMode="External"/><Relationship Id="rId115" Type="http://schemas.openxmlformats.org/officeDocument/2006/relationships/hyperlink" Target="https://unstats.un.org/sdgs/metadata/files/Metadata-12-04-02.pdf" TargetMode="External"/><Relationship Id="rId131" Type="http://schemas.openxmlformats.org/officeDocument/2006/relationships/hyperlink" Target="https://www.bipindicators.net/indicators/red-list-index/red-list-index-impacts-of-fisheries"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unstats.un.org/sdgs/metadata/files/Metadata-15-09-01.pdf" TargetMode="External"/><Relationship Id="rId178" Type="http://schemas.openxmlformats.org/officeDocument/2006/relationships/hyperlink" Target="https://unstats.un.org/sdgs/metadata/files/Metadata-04-0B-01.pdf" TargetMode="External"/><Relationship Id="rId61" Type="http://schemas.openxmlformats.org/officeDocument/2006/relationships/hyperlink" Target="https://www.fao.org/faostat/en/" TargetMode="External"/><Relationship Id="rId82" Type="http://schemas.openxmlformats.org/officeDocument/2006/relationships/hyperlink" Target="https://www.conservation.org/projects/paddd-protected-area-downgrading-downsizing-and-degazettement" TargetMode="External"/><Relationship Id="rId152" Type="http://schemas.openxmlformats.org/officeDocument/2006/relationships/hyperlink" Target="https://absch.cbd.int/en/" TargetMode="External"/><Relationship Id="rId173" Type="http://schemas.openxmlformats.org/officeDocument/2006/relationships/hyperlink" Target="https://www.bipindicators.net/indicators/trends-in-potentially-environmentally-harmful-elements-of-government-support-to-agriculture-producer-support-estimate" TargetMode="External"/><Relationship Id="rId194" Type="http://schemas.openxmlformats.org/officeDocument/2006/relationships/hyperlink" Target="https://unstats.un.org/sdgs/metadata/files/Metadata-16-07-01A.pdf" TargetMode="External"/><Relationship Id="rId199" Type="http://schemas.openxmlformats.org/officeDocument/2006/relationships/hyperlink" Target="https://www.iccaregistry.org/en/data-summary" TargetMode="External"/><Relationship Id="rId203" Type="http://schemas.openxmlformats.org/officeDocument/2006/relationships/hyperlink" Target="https://www.ipu.org/women-in-parliament-2020" TargetMode="External"/><Relationship Id="rId208" Type="http://schemas.openxmlformats.org/officeDocument/2006/relationships/hyperlink" Target="https://unstats.un.org/sdgs/metadata/files/Metadata-16-07-02.pdf" TargetMode="External"/><Relationship Id="rId19" Type="http://schemas.openxmlformats.org/officeDocument/2006/relationships/hyperlink" Target="https://conbio.onlinelibrary.wiley.com/doi/pdf/10.1111/conl.12692" TargetMode="External"/><Relationship Id="rId224" Type="http://schemas.openxmlformats.org/officeDocument/2006/relationships/glossaryDocument" Target="glossary/document.xml"/><Relationship Id="rId14" Type="http://schemas.openxmlformats.org/officeDocument/2006/relationships/image" Target="media/image3.png"/><Relationship Id="rId30" Type="http://schemas.openxmlformats.org/officeDocument/2006/relationships/hyperlink" Target="https://data.globalforestwatch.org/maps/gfw::tree-cover-loss-1/about" TargetMode="External"/><Relationship Id="rId35" Type="http://schemas.openxmlformats.org/officeDocument/2006/relationships/hyperlink" Target="https://data.unep-wcmc.org/pdfs/43/WCMC_027_Global_Distribution_of_Saltmarsh.pdf?1617122640"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geobon.org/ebvs/indicators/global-ecosystem-restoration-index/" TargetMode="External"/><Relationship Id="rId100" Type="http://schemas.openxmlformats.org/officeDocument/2006/relationships/hyperlink" Target="https://www.bipindicators.net/indicators/red-list-index/red-list-index-impacts-of-fisheries" TargetMode="External"/><Relationship Id="rId105" Type="http://schemas.openxmlformats.org/officeDocument/2006/relationships/hyperlink" Target="https://unctadstat.unctad.org/UnctadStatMetadata/Documentation/Biotrade_MethodologicalNote.pdf" TargetMode="External"/><Relationship Id="rId126" Type="http://schemas.openxmlformats.org/officeDocument/2006/relationships/hyperlink" Target="https://unstats.un.org/sdgs/metadata/files/Metadata-14-06-01.pdf" TargetMode="External"/><Relationship Id="rId147" Type="http://schemas.openxmlformats.org/officeDocument/2006/relationships/hyperlink" Target="https://unstats.un.org/sdgs/metadata/files/Metadata-06-0B-01.pdf" TargetMode="External"/><Relationship Id="rId168" Type="http://schemas.openxmlformats.org/officeDocument/2006/relationships/hyperlink" Target="https://unstats.un.org/sdgs/metadata/files/Metadata-06-04-01.pdf" TargetMode="External"/><Relationship Id="rId8" Type="http://schemas.openxmlformats.org/officeDocument/2006/relationships/settings" Target="setting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stats.un.org/sdgs/metadata/files/Metadata-04-0B-01.pdf" TargetMode="External"/><Relationship Id="rId93" Type="http://schemas.openxmlformats.org/officeDocument/2006/relationships/hyperlink" Target="https://www.bipindicators.net/indicators/red-list-index/red-list-index-wild-relatives-of-domesticated-animals" TargetMode="External"/><Relationship Id="rId98" Type="http://schemas.openxmlformats.org/officeDocument/2006/relationships/hyperlink" Target="https://portals.iucn.org/library/sites/library/files/resrecrepattach/BriefingDoc_InlandWaters_InlandFisheriesIndicator_300dpi_print.pdf" TargetMode="External"/><Relationship Id="rId121" Type="http://schemas.openxmlformats.org/officeDocument/2006/relationships/hyperlink" Target="https://unfccc.int/topics/land-use/workstreams/land-use--land-use-change-and-forestry-luluc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www.footprintnetwork.org/resources/data/" TargetMode="External"/><Relationship Id="rId184" Type="http://schemas.openxmlformats.org/officeDocument/2006/relationships/hyperlink" Target="https://livingplanetindex.org/stats" TargetMode="External"/><Relationship Id="rId189" Type="http://schemas.openxmlformats.org/officeDocument/2006/relationships/hyperlink" Target="https://www.bipindicators.net/indicators/waza-bio-literacy-survey-biodiversity-literacy-in-global-zoo-and-aquarium-visitors" TargetMode="External"/><Relationship Id="rId219" Type="http://schemas.openxmlformats.org/officeDocument/2006/relationships/header" Target="header6.xml"/><Relationship Id="rId3" Type="http://schemas.openxmlformats.org/officeDocument/2006/relationships/customXml" Target="../customXml/item3.xml"/><Relationship Id="rId214" Type="http://schemas.openxmlformats.org/officeDocument/2006/relationships/header" Target="header3.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absch.cbd.int/en/" TargetMode="External"/><Relationship Id="rId116" Type="http://schemas.openxmlformats.org/officeDocument/2006/relationships/hyperlink" Target="https://www.medqsr.org/common-indicator-23-trends-amount-litter-water-column-including-microplastics-and-seafloor/"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tnfd.global/engage/inaugural-tnfd-early-adopters/"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oceanhealthindex.org/methodology/" TargetMode="External"/><Relationship Id="rId62" Type="http://schemas.openxmlformats.org/officeDocument/2006/relationships/hyperlink" Target="https://www.bipindicators.net/indicators/index-of-linguistic-diversity" TargetMode="External"/><Relationship Id="rId83" Type="http://schemas.openxmlformats.org/officeDocument/2006/relationships/hyperlink" Target="https://www.iucn.org/resources/conservation-tool/iucn-green-list-protected-and-conserved-areas" TargetMode="External"/><Relationship Id="rId88" Type="http://schemas.openxmlformats.org/officeDocument/2006/relationships/hyperlink" Target="https://www.livingplanetindex.org/" TargetMode="External"/><Relationship Id="rId111" Type="http://schemas.openxmlformats.org/officeDocument/2006/relationships/hyperlink" Target="https://www.bipindicators.net/indicators/red-list-index/red-list-index-for-pollinating-species" TargetMode="External"/><Relationship Id="rId132" Type="http://schemas.openxmlformats.org/officeDocument/2006/relationships/hyperlink" Target="https://www.bipindicators.net/indicators/red-list-index/red-list-index-impacts-of-utilisation" TargetMode="External"/><Relationship Id="rId153" Type="http://schemas.openxmlformats.org/officeDocument/2006/relationships/hyperlink" Target="https://unstats.un.org/sdgs/metadata/files/Metadata-15-06-01.pdf" TargetMode="External"/><Relationship Id="rId174" Type="http://schemas.openxmlformats.org/officeDocument/2006/relationships/hyperlink" Target="https://unstats.un.org/sdgs/metadata/files/Metadata-12-0c-01.pdf" TargetMode="External"/><Relationship Id="rId179" Type="http://schemas.openxmlformats.org/officeDocument/2006/relationships/hyperlink" Target="https://unctadstat.unctad.org/datacentre/dataviewer/US.IctGoodsValue" TargetMode="External"/><Relationship Id="rId195" Type="http://schemas.openxmlformats.org/officeDocument/2006/relationships/hyperlink" Target="https://unstats.un.org/sdgs/metadata/files/Metadata-05-0c-01.pdf" TargetMode="External"/><Relationship Id="rId209" Type="http://schemas.openxmlformats.org/officeDocument/2006/relationships/hyperlink" Target="https://unstats.un.org/sdgs/metadata/files/Metadata-05-0A-02.pdf" TargetMode="External"/><Relationship Id="rId190" Type="http://schemas.openxmlformats.org/officeDocument/2006/relationships/hyperlink" Target="https://indigenousnavigator.org/" TargetMode="External"/><Relationship Id="rId204" Type="http://schemas.openxmlformats.org/officeDocument/2006/relationships/hyperlink" Target="https://www.landexglobal.org/en/news/ip-lc-land-use-tenure/" TargetMode="External"/><Relationship Id="rId220" Type="http://schemas.openxmlformats.org/officeDocument/2006/relationships/footer" Target="footer5.xml"/><Relationship Id="rId225" Type="http://schemas.openxmlformats.org/officeDocument/2006/relationships/theme" Target="theme/theme1.xml"/><Relationship Id="rId15" Type="http://schemas.openxmlformats.org/officeDocument/2006/relationships/header" Target="header1.xml"/><Relationship Id="rId36" Type="http://schemas.openxmlformats.org/officeDocument/2006/relationships/hyperlink" Target="https://www.bipindicators.net/indicators/wetland-extent-trends-index"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www.bipindicators.net/indicators/red-list-index/red-list-index-impacts-of-utilisation" TargetMode="External"/><Relationship Id="rId127" Type="http://schemas.openxmlformats.org/officeDocument/2006/relationships/hyperlink" Target="https://www.bipindicators.net/indicators/number-of-msc-chain-of-custody-certification-holders-by-distribution-country" TargetMode="External"/><Relationship Id="rId10" Type="http://schemas.openxmlformats.org/officeDocument/2006/relationships/footnotes" Target="footnotes.xml"/><Relationship Id="rId31" Type="http://schemas.openxmlformats.org/officeDocument/2006/relationships/hyperlink" Target="https://unstats.un.org/sdgs/metadata/files/Metadata-15-04-02.pdf"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ctadstat.unctad.org/datacentre/dataviewer/US.IctGoodsValue"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diise.islandconservation.org/" TargetMode="External"/><Relationship Id="rId99" Type="http://schemas.openxmlformats.org/officeDocument/2006/relationships/hyperlink" Target="https://www.iucnredlist.org/resources/classification-schemes" TargetMode="External"/><Relationship Id="rId101" Type="http://schemas.openxmlformats.org/officeDocument/2006/relationships/hyperlink" Target="https://www.bipindicators.net/indicators/msc-certified-catch" TargetMode="External"/><Relationship Id="rId122" Type="http://schemas.openxmlformats.org/officeDocument/2006/relationships/hyperlink" Target="https://unstats.un.org/sdgs/metadata/files/Metadata-11-0b-02.pdf" TargetMode="External"/><Relationship Id="rId143" Type="http://schemas.openxmlformats.org/officeDocument/2006/relationships/hyperlink" Target="https://unstats.un.org/sdgs/metadata/files/Metadata-11-06-02.pdf" TargetMode="External"/><Relationship Id="rId148" Type="http://schemas.openxmlformats.org/officeDocument/2006/relationships/hyperlink" Target="https://unstats.un.org/sdgs/metadata/files/Metadata-06-01-01.pdf" TargetMode="External"/><Relationship Id="rId164" Type="http://schemas.openxmlformats.org/officeDocument/2006/relationships/hyperlink" Target="https://unstats.un.org/sdgs/metadata/files/Metadata-04-07-01.pdf" TargetMode="External"/><Relationship Id="rId169" Type="http://schemas.openxmlformats.org/officeDocument/2006/relationships/hyperlink" Target="https://www.worldbank.org/en/topic/poverty/overview" TargetMode="External"/><Relationship Id="rId185" Type="http://schemas.openxmlformats.org/officeDocument/2006/relationships/hyperlink" Target="https://www.gbif.org/occurrence/charts"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unstats.un.org/sdgs/metadata/files/Metadata-17-07-01.pdf" TargetMode="External"/><Relationship Id="rId210" Type="http://schemas.openxmlformats.org/officeDocument/2006/relationships/hyperlink" Target="https://www.unesco.org/en/open-science" TargetMode="External"/><Relationship Id="rId215" Type="http://schemas.openxmlformats.org/officeDocument/2006/relationships/footer" Target="footer3.xml"/><Relationship Id="rId26" Type="http://schemas.openxmlformats.org/officeDocument/2006/relationships/hyperlink" Target="https://conbio.onlinelibrary.wiley.com/doi/10.1111/conl.12762"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s://absch.cbd.int/en/" TargetMode="External"/><Relationship Id="rId89" Type="http://schemas.openxmlformats.org/officeDocument/2006/relationships/hyperlink" Target="https://unstats.un.org/sdgs/metadata/files/Metadata-02-05-01b.pdf" TargetMode="External"/><Relationship Id="rId112" Type="http://schemas.openxmlformats.org/officeDocument/2006/relationships/hyperlink" Target="https://www.bipindicators.net/indicators/trends-in-loss-of-reactive-nitrogen-to-the-environment" TargetMode="External"/><Relationship Id="rId133" Type="http://schemas.openxmlformats.org/officeDocument/2006/relationships/hyperlink" Target="https://www.bipindicators.net/indicators/area-of-forest-under-sustainable-management-certification" TargetMode="External"/><Relationship Id="rId154" Type="http://schemas.openxmlformats.org/officeDocument/2006/relationships/hyperlink" Target="https://absch.cbd.int/en/" TargetMode="External"/><Relationship Id="rId175" Type="http://schemas.openxmlformats.org/officeDocument/2006/relationships/hyperlink" Target="http://data.uis.unesco.org/index.aspx?queryid=3685" TargetMode="External"/><Relationship Id="rId196" Type="http://schemas.openxmlformats.org/officeDocument/2006/relationships/hyperlink" Target="https://unstats.un.org/sdgs/metadata/files/Metadata-05-0a-01.pdf" TargetMode="External"/><Relationship Id="rId200" Type="http://schemas.openxmlformats.org/officeDocument/2006/relationships/hyperlink" Target="https://www.iccaregistry.org/en/data-summary" TargetMode="External"/><Relationship Id="rId16" Type="http://schemas.openxmlformats.org/officeDocument/2006/relationships/header" Target="header2.xml"/><Relationship Id="rId221" Type="http://schemas.openxmlformats.org/officeDocument/2006/relationships/footer" Target="footer6.xml"/><Relationship Id="rId37" Type="http://schemas.openxmlformats.org/officeDocument/2006/relationships/hyperlink" Target="https://www.eea.europa.eu/data-and-maps/figures/forest-fragmentation-in-eu-member-states" TargetMode="External"/><Relationship Id="rId58" Type="http://schemas.openxmlformats.org/officeDocument/2006/relationships/hyperlink" Target="https://www.iucnredlist.org/about/green-status-species" TargetMode="External"/><Relationship Id="rId79" Type="http://schemas.openxmlformats.org/officeDocument/2006/relationships/hyperlink" Target="https://www.bipindicators.net/indicators/protected-connected" TargetMode="External"/><Relationship Id="rId102" Type="http://schemas.openxmlformats.org/officeDocument/2006/relationships/hyperlink" Target="https://iwc.int/total-catches" TargetMode="External"/><Relationship Id="rId123" Type="http://schemas.openxmlformats.org/officeDocument/2006/relationships/hyperlink" Target="https://unstats.un.org/sdgs/metadata/files/Metadata-14-01-01.pdf" TargetMode="External"/><Relationship Id="rId144" Type="http://schemas.openxmlformats.org/officeDocument/2006/relationships/hyperlink" Target="https://unstats.un.org/sdgs/metadata/files/Metadata-06-03-02.pdf" TargetMode="External"/><Relationship Id="rId90" Type="http://schemas.openxmlformats.org/officeDocument/2006/relationships/hyperlink" Target="https://www.iucnredlist.org/about/green-status-species" TargetMode="External"/><Relationship Id="rId165" Type="http://schemas.openxmlformats.org/officeDocument/2006/relationships/hyperlink" Target="https://unstats.un.org/sdgs/metadata/files/Metadata-12-05-01.pdf" TargetMode="External"/><Relationship Id="rId186" Type="http://schemas.openxmlformats.org/officeDocument/2006/relationships/hyperlink" Target="https://obis.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gbf/related/monitoring/ind/forum" TargetMode="External"/><Relationship Id="rId2" Type="http://schemas.openxmlformats.org/officeDocument/2006/relationships/hyperlink" Target="https://www.cbd.int/conferences/indicators-ahteg" TargetMode="External"/><Relationship Id="rId1" Type="http://schemas.openxmlformats.org/officeDocument/2006/relationships/hyperlink" Target="https://www.cbd.int/conferences/indicators-ahteg" TargetMode="External"/><Relationship Id="rId5" Type="http://schemas.openxmlformats.org/officeDocument/2006/relationships/hyperlink" Target="http://www.unep.org/events/conference/bern-iii-conference-cooperation-among-biodiversity-related-conventions" TargetMode="External"/><Relationship Id="rId4" Type="http://schemas.openxmlformats.org/officeDocument/2006/relationships/hyperlink" Target="http://gbf-indicator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C000F92BFCD46DA926177F253D60CD7"/>
        <w:category>
          <w:name w:val="General"/>
          <w:gallery w:val="placeholder"/>
        </w:category>
        <w:types>
          <w:type w:val="bbPlcHdr"/>
        </w:types>
        <w:behaviors>
          <w:behavior w:val="content"/>
        </w:behaviors>
        <w:guid w:val="{BA4A13AF-656B-400F-83B7-5996B3A3BA0C}"/>
      </w:docPartPr>
      <w:docPartBody>
        <w:p w:rsidR="008414D7" w:rsidRDefault="00334A34" w:rsidP="00334A34">
          <w:pPr>
            <w:pStyle w:val="1C000F92BFCD46DA926177F253D60CD7"/>
          </w:pPr>
          <w:r w:rsidRPr="000C0964">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0C5DF8"/>
    <w:rsid w:val="00131E5C"/>
    <w:rsid w:val="00152F1C"/>
    <w:rsid w:val="001570B4"/>
    <w:rsid w:val="001932FE"/>
    <w:rsid w:val="001A2C7F"/>
    <w:rsid w:val="00201A20"/>
    <w:rsid w:val="00263BF3"/>
    <w:rsid w:val="002E5FD8"/>
    <w:rsid w:val="002F12A7"/>
    <w:rsid w:val="003159BC"/>
    <w:rsid w:val="00334A34"/>
    <w:rsid w:val="00353411"/>
    <w:rsid w:val="00373995"/>
    <w:rsid w:val="00392F7B"/>
    <w:rsid w:val="003B7FB5"/>
    <w:rsid w:val="003C344A"/>
    <w:rsid w:val="003D23E5"/>
    <w:rsid w:val="003E0A27"/>
    <w:rsid w:val="003E5A0E"/>
    <w:rsid w:val="00403CEF"/>
    <w:rsid w:val="00406E77"/>
    <w:rsid w:val="004421A6"/>
    <w:rsid w:val="00471DC8"/>
    <w:rsid w:val="004835B2"/>
    <w:rsid w:val="00490D60"/>
    <w:rsid w:val="004C6765"/>
    <w:rsid w:val="004E71D1"/>
    <w:rsid w:val="00515377"/>
    <w:rsid w:val="005400BA"/>
    <w:rsid w:val="0058106F"/>
    <w:rsid w:val="005A3044"/>
    <w:rsid w:val="005F3428"/>
    <w:rsid w:val="0060708E"/>
    <w:rsid w:val="00611506"/>
    <w:rsid w:val="0062042C"/>
    <w:rsid w:val="00636F6F"/>
    <w:rsid w:val="006524AB"/>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67479"/>
    <w:rsid w:val="00896141"/>
    <w:rsid w:val="008A796B"/>
    <w:rsid w:val="008D075C"/>
    <w:rsid w:val="008D3877"/>
    <w:rsid w:val="00904BC3"/>
    <w:rsid w:val="00917E44"/>
    <w:rsid w:val="009347A6"/>
    <w:rsid w:val="00950EEB"/>
    <w:rsid w:val="009A09AB"/>
    <w:rsid w:val="009B4621"/>
    <w:rsid w:val="00A27BE2"/>
    <w:rsid w:val="00A54767"/>
    <w:rsid w:val="00A6551D"/>
    <w:rsid w:val="00A70920"/>
    <w:rsid w:val="00A71797"/>
    <w:rsid w:val="00A867E5"/>
    <w:rsid w:val="00A86DB4"/>
    <w:rsid w:val="00AB72FA"/>
    <w:rsid w:val="00AD744C"/>
    <w:rsid w:val="00AF1FD9"/>
    <w:rsid w:val="00B04E52"/>
    <w:rsid w:val="00B0607F"/>
    <w:rsid w:val="00B10AF6"/>
    <w:rsid w:val="00B33A01"/>
    <w:rsid w:val="00B8762B"/>
    <w:rsid w:val="00B93068"/>
    <w:rsid w:val="00BC3A6D"/>
    <w:rsid w:val="00BE6F78"/>
    <w:rsid w:val="00BE7CC1"/>
    <w:rsid w:val="00BF6F88"/>
    <w:rsid w:val="00C000A0"/>
    <w:rsid w:val="00C04B8C"/>
    <w:rsid w:val="00C457AB"/>
    <w:rsid w:val="00C50D76"/>
    <w:rsid w:val="00C54315"/>
    <w:rsid w:val="00C60459"/>
    <w:rsid w:val="00C74F88"/>
    <w:rsid w:val="00C75B7D"/>
    <w:rsid w:val="00CA670B"/>
    <w:rsid w:val="00D03561"/>
    <w:rsid w:val="00D36602"/>
    <w:rsid w:val="00D40D76"/>
    <w:rsid w:val="00D6088E"/>
    <w:rsid w:val="00D87439"/>
    <w:rsid w:val="00DC147E"/>
    <w:rsid w:val="00DD25EC"/>
    <w:rsid w:val="00DF1DD4"/>
    <w:rsid w:val="00DF619B"/>
    <w:rsid w:val="00E31FC4"/>
    <w:rsid w:val="00E7228A"/>
    <w:rsid w:val="00EC1235"/>
    <w:rsid w:val="00EC7A44"/>
    <w:rsid w:val="00ED0BC8"/>
    <w:rsid w:val="00ED69FA"/>
    <w:rsid w:val="00EF51A7"/>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34A34"/>
    <w:rPr>
      <w:color w:val="808080"/>
    </w:rPr>
  </w:style>
  <w:style w:type="paragraph" w:customStyle="1" w:styleId="1C000F92BFCD46DA926177F253D60CD7">
    <w:name w:val="1C000F92BFCD46DA926177F253D60CD7"/>
    <w:rsid w:val="00334A34"/>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5.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56</TotalTime>
  <Pages>34</Pages>
  <Words>17439</Words>
  <Characters>95918</Characters>
  <Application>Microsoft Office Word</Application>
  <DocSecurity>0</DocSecurity>
  <Lines>799</Lines>
  <Paragraphs>226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framework for the Kunming-Montreal Global Biodiversity Framework</vt:lpstr>
      <vt:lpstr>Monitoring framework for the Kunming-Montreal Global Biodiversity Framework</vt:lpstr>
    </vt:vector>
  </TitlesOfParts>
  <Company>SCBD</Company>
  <LinksUpToDate>false</LinksUpToDate>
  <CharactersWithSpaces>113131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CBD/SBSTTA/26/2</dc:subject>
  <dc:creator>Secretariat of the Convention on Biological Diversity</dc:creator>
  <cp:keywords>Subsidiary Body on Scientific, Technical and Technological Advice</cp:keywords>
  <cp:lastModifiedBy>Lucas Magdalena</cp:lastModifiedBy>
  <cp:revision>56</cp:revision>
  <cp:lastPrinted>2024-04-01T21:17:00Z</cp:lastPrinted>
  <dcterms:created xsi:type="dcterms:W3CDTF">2024-04-10T08:45:00Z</dcterms:created>
  <dcterms:modified xsi:type="dcterms:W3CDTF">2024-04-13T14:09:00Z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