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B307F" w14:paraId="11249B19" w14:textId="77777777" w:rsidTr="00B60E5F">
        <w:trPr>
          <w:trHeight w:val="851"/>
        </w:trPr>
        <w:tc>
          <w:tcPr>
            <w:tcW w:w="465" w:type="pct"/>
            <w:tcBorders>
              <w:bottom w:val="single" w:sz="8" w:space="0" w:color="auto"/>
            </w:tcBorders>
            <w:vAlign w:val="bottom"/>
          </w:tcPr>
          <w:p w14:paraId="7BE82539" w14:textId="77777777" w:rsidR="00A96B21" w:rsidRPr="005B307F" w:rsidRDefault="00A96B21" w:rsidP="00B60E5F">
            <w:pPr>
              <w:spacing w:after="120"/>
              <w:jc w:val="left"/>
              <w:rPr>
                <w:lang w:val="es-ES"/>
              </w:rPr>
            </w:pPr>
            <w:bookmarkStart w:id="0" w:name="_Hlk137651738"/>
            <w:r w:rsidRPr="005B307F">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436AE6AB" w:rsidR="00A96B21" w:rsidRPr="005B307F" w:rsidRDefault="00D35278" w:rsidP="00B60E5F">
            <w:pPr>
              <w:spacing w:after="120"/>
              <w:jc w:val="left"/>
              <w:rPr>
                <w:lang w:val="es-ES"/>
              </w:rPr>
            </w:pPr>
            <w:r w:rsidRPr="005B307F">
              <w:rPr>
                <w:noProof/>
              </w:rPr>
              <w:drawing>
                <wp:inline distT="0" distB="0" distL="0" distR="0" wp14:anchorId="771FFE11" wp14:editId="2162CB1D">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C8DA5F5" w14:textId="72525EDA" w:rsidR="00A96B21" w:rsidRPr="005B307F" w:rsidRDefault="00A96B21" w:rsidP="00DD1C7D">
            <w:pPr>
              <w:pStyle w:val="ABSymbol"/>
              <w:rPr>
                <w:lang w:val="es-ES"/>
              </w:rPr>
            </w:pPr>
            <w:r w:rsidRPr="005B307F">
              <w:rPr>
                <w:sz w:val="40"/>
                <w:szCs w:val="40"/>
                <w:lang w:val="es-ES"/>
              </w:rPr>
              <w:t>CBD</w:t>
            </w:r>
            <w:r w:rsidRPr="005B307F">
              <w:rPr>
                <w:lang w:val="es-ES"/>
              </w:rPr>
              <w:t>/</w:t>
            </w:r>
            <w:r w:rsidR="00D23F1E" w:rsidRPr="005B307F">
              <w:rPr>
                <w:lang w:val="es-ES"/>
              </w:rPr>
              <w:t>NP/MOP/5/</w:t>
            </w:r>
            <w:r w:rsidR="00DD1C7D">
              <w:rPr>
                <w:lang w:val="es-ES"/>
              </w:rPr>
              <w:t>L</w:t>
            </w:r>
            <w:r w:rsidR="00343445" w:rsidRPr="005B307F">
              <w:rPr>
                <w:lang w:val="es-ES"/>
              </w:rPr>
              <w:t>.</w:t>
            </w:r>
            <w:r w:rsidR="00DD1C7D">
              <w:rPr>
                <w:lang w:val="es-ES"/>
              </w:rPr>
              <w:t>6</w:t>
            </w:r>
          </w:p>
        </w:tc>
      </w:tr>
      <w:tr w:rsidR="00A96B21" w:rsidRPr="005B307F" w14:paraId="1819DB77" w14:textId="77777777" w:rsidTr="00B60E5F">
        <w:tc>
          <w:tcPr>
            <w:tcW w:w="2297" w:type="pct"/>
            <w:gridSpan w:val="2"/>
            <w:tcBorders>
              <w:top w:val="single" w:sz="8" w:space="0" w:color="auto"/>
              <w:bottom w:val="single" w:sz="12" w:space="0" w:color="auto"/>
            </w:tcBorders>
          </w:tcPr>
          <w:p w14:paraId="445EC18F" w14:textId="6088615B" w:rsidR="00A96B21" w:rsidRPr="005B307F" w:rsidRDefault="00D35278" w:rsidP="00B60E5F">
            <w:pPr>
              <w:pStyle w:val="Cornernotation"/>
              <w:suppressLineNumbers/>
              <w:suppressAutoHyphens/>
              <w:spacing w:before="120" w:after="120"/>
              <w:ind w:left="0" w:right="0" w:firstLine="0"/>
              <w:rPr>
                <w:lang w:val="es-ES"/>
              </w:rPr>
            </w:pPr>
            <w:r w:rsidRPr="005B307F">
              <w:rPr>
                <w:b w:val="0"/>
                <w:bCs/>
                <w:noProof/>
              </w:rPr>
              <w:drawing>
                <wp:inline distT="0" distB="0" distL="0" distR="0" wp14:anchorId="6B0BC090" wp14:editId="3CE752B8">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2345CA0" w14:textId="7140C301" w:rsidR="00A96B21" w:rsidRPr="005B307F" w:rsidRDefault="00A96B21" w:rsidP="003C6F10">
            <w:pPr>
              <w:ind w:left="2584"/>
              <w:rPr>
                <w:sz w:val="22"/>
                <w:szCs w:val="22"/>
                <w:lang w:val="es-ES"/>
              </w:rPr>
            </w:pPr>
            <w:r w:rsidRPr="005B307F">
              <w:rPr>
                <w:sz w:val="22"/>
                <w:szCs w:val="22"/>
                <w:lang w:val="es-ES"/>
              </w:rPr>
              <w:t>Distr.</w:t>
            </w:r>
            <w:r w:rsidR="00D35278" w:rsidRPr="005B307F">
              <w:rPr>
                <w:sz w:val="22"/>
                <w:szCs w:val="22"/>
                <w:lang w:val="es-ES"/>
              </w:rPr>
              <w:t xml:space="preserve"> limitada</w:t>
            </w:r>
          </w:p>
          <w:p w14:paraId="2DD21927" w14:textId="75AB6D49" w:rsidR="00A96B21" w:rsidRPr="005B307F" w:rsidRDefault="003412B7" w:rsidP="003C6F10">
            <w:pPr>
              <w:ind w:left="2584"/>
              <w:rPr>
                <w:sz w:val="22"/>
                <w:szCs w:val="22"/>
                <w:lang w:val="es-ES"/>
              </w:rPr>
            </w:pPr>
            <w:r w:rsidRPr="005B307F">
              <w:rPr>
                <w:sz w:val="22"/>
                <w:szCs w:val="22"/>
                <w:lang w:val="es-ES"/>
              </w:rPr>
              <w:t>2</w:t>
            </w:r>
            <w:r w:rsidR="00DD1C7D">
              <w:rPr>
                <w:sz w:val="22"/>
                <w:szCs w:val="22"/>
                <w:lang w:val="es-ES"/>
              </w:rPr>
              <w:t>4</w:t>
            </w:r>
            <w:r w:rsidR="007A7F22" w:rsidRPr="005B307F">
              <w:rPr>
                <w:sz w:val="22"/>
                <w:szCs w:val="22"/>
                <w:lang w:val="es-ES"/>
              </w:rPr>
              <w:t xml:space="preserve"> </w:t>
            </w:r>
            <w:r w:rsidR="00D35278" w:rsidRPr="005B307F">
              <w:rPr>
                <w:sz w:val="22"/>
                <w:szCs w:val="22"/>
                <w:lang w:val="es-ES"/>
              </w:rPr>
              <w:t>de octubre de</w:t>
            </w:r>
            <w:r w:rsidR="00A96B21" w:rsidRPr="005B307F">
              <w:rPr>
                <w:sz w:val="22"/>
                <w:szCs w:val="22"/>
                <w:lang w:val="es-ES"/>
              </w:rPr>
              <w:t xml:space="preserve"> 202</w:t>
            </w:r>
            <w:r w:rsidR="00D23F1E" w:rsidRPr="005B307F">
              <w:rPr>
                <w:sz w:val="22"/>
                <w:szCs w:val="22"/>
                <w:lang w:val="es-ES"/>
              </w:rPr>
              <w:t>4</w:t>
            </w:r>
          </w:p>
          <w:p w14:paraId="3C39EA0E" w14:textId="77777777" w:rsidR="00D35278" w:rsidRPr="005B307F" w:rsidRDefault="00D35278" w:rsidP="00D35278">
            <w:pPr>
              <w:ind w:left="2584"/>
              <w:rPr>
                <w:sz w:val="22"/>
                <w:szCs w:val="22"/>
                <w:lang w:val="es-ES"/>
              </w:rPr>
            </w:pPr>
            <w:r w:rsidRPr="005B307F">
              <w:rPr>
                <w:sz w:val="22"/>
                <w:szCs w:val="22"/>
                <w:lang w:val="es-ES"/>
              </w:rPr>
              <w:t>Español</w:t>
            </w:r>
          </w:p>
          <w:p w14:paraId="14D4F381" w14:textId="77777777" w:rsidR="00D35278" w:rsidRPr="005B307F" w:rsidRDefault="00D35278" w:rsidP="00D35278">
            <w:pPr>
              <w:ind w:left="2584"/>
              <w:rPr>
                <w:sz w:val="22"/>
                <w:szCs w:val="22"/>
                <w:lang w:val="es-ES"/>
              </w:rPr>
            </w:pPr>
            <w:r w:rsidRPr="005B307F">
              <w:rPr>
                <w:sz w:val="22"/>
                <w:szCs w:val="22"/>
                <w:lang w:val="es-ES"/>
              </w:rPr>
              <w:t>Original: inglés</w:t>
            </w:r>
          </w:p>
          <w:p w14:paraId="20DEA2D7" w14:textId="77777777" w:rsidR="00A96B21" w:rsidRPr="005B307F" w:rsidRDefault="00A96B21" w:rsidP="00B60E5F">
            <w:pPr>
              <w:rPr>
                <w:sz w:val="22"/>
                <w:szCs w:val="22"/>
                <w:lang w:val="es-ES"/>
              </w:rPr>
            </w:pPr>
          </w:p>
        </w:tc>
      </w:tr>
    </w:tbl>
    <w:p w14:paraId="5A47053D" w14:textId="77777777" w:rsidR="00D35278" w:rsidRPr="005B307F" w:rsidRDefault="00D35278" w:rsidP="005B307F">
      <w:pPr>
        <w:pStyle w:val="Cornernotation"/>
        <w:ind w:left="0" w:right="3690" w:firstLine="0"/>
        <w:rPr>
          <w:bCs/>
          <w:lang w:val="es-ES"/>
        </w:rPr>
      </w:pPr>
      <w:r w:rsidRPr="005B307F">
        <w:rPr>
          <w:bCs/>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A47028E" w14:textId="77777777" w:rsidR="00D35278" w:rsidRPr="005B307F" w:rsidRDefault="00D35278" w:rsidP="00D35278">
      <w:pPr>
        <w:pStyle w:val="Cornernotation"/>
        <w:rPr>
          <w:bCs/>
          <w:sz w:val="22"/>
          <w:lang w:val="es-ES"/>
        </w:rPr>
      </w:pPr>
      <w:r w:rsidRPr="005B307F">
        <w:rPr>
          <w:bCs/>
          <w:sz w:val="22"/>
          <w:lang w:val="es-ES"/>
        </w:rPr>
        <w:t>Quinta reunión</w:t>
      </w:r>
    </w:p>
    <w:p w14:paraId="09E4FAB9" w14:textId="2139CE9E" w:rsidR="00A96B21" w:rsidRPr="005B307F" w:rsidRDefault="00D35278" w:rsidP="00D35278">
      <w:pPr>
        <w:pStyle w:val="Venuedate"/>
        <w:rPr>
          <w:lang w:val="es-ES"/>
        </w:rPr>
      </w:pPr>
      <w:r w:rsidRPr="005B307F">
        <w:rPr>
          <w:lang w:val="es-ES"/>
        </w:rPr>
        <w:t>Cali (Colombia), 21 de octubre a 1 de noviembre de 2024</w:t>
      </w:r>
    </w:p>
    <w:p w14:paraId="30733817" w14:textId="085173B1" w:rsidR="00A96B21" w:rsidRPr="005B307F" w:rsidRDefault="00D35278" w:rsidP="00A96B21">
      <w:pPr>
        <w:pStyle w:val="Cornernotation-Item"/>
        <w:rPr>
          <w:b w:val="0"/>
          <w:bCs w:val="0"/>
          <w:lang w:val="es-ES"/>
        </w:rPr>
      </w:pPr>
      <w:r w:rsidRPr="005B307F">
        <w:rPr>
          <w:b w:val="0"/>
          <w:bCs w:val="0"/>
          <w:lang w:val="es-ES"/>
        </w:rPr>
        <w:t xml:space="preserve">Tema </w:t>
      </w:r>
      <w:r w:rsidR="00A22B61" w:rsidRPr="005B307F">
        <w:rPr>
          <w:b w:val="0"/>
          <w:bCs w:val="0"/>
          <w:lang w:val="es-ES"/>
        </w:rPr>
        <w:t>13</w:t>
      </w:r>
      <w:r w:rsidR="00A96B21" w:rsidRPr="005B307F">
        <w:rPr>
          <w:b w:val="0"/>
          <w:bCs w:val="0"/>
          <w:lang w:val="es-ES"/>
        </w:rPr>
        <w:t xml:space="preserve"> </w:t>
      </w:r>
      <w:r w:rsidRPr="005B307F">
        <w:rPr>
          <w:b w:val="0"/>
          <w:bCs w:val="0"/>
          <w:lang w:val="es-ES"/>
        </w:rPr>
        <w:t>del programa</w:t>
      </w:r>
    </w:p>
    <w:p w14:paraId="4F3B9CA0" w14:textId="12272E59" w:rsidR="00A96B21" w:rsidRPr="005B307F" w:rsidRDefault="00D35278" w:rsidP="00BA3309">
      <w:pPr>
        <w:pStyle w:val="AFCorNotBold"/>
        <w:jc w:val="left"/>
        <w:rPr>
          <w:lang w:val="es-ES"/>
        </w:rPr>
      </w:pPr>
      <w:r w:rsidRPr="005B307F">
        <w:rPr>
          <w:lang w:val="es-ES"/>
        </w:rPr>
        <w:t>Mejora de la aplicación del Protocolo de</w:t>
      </w:r>
      <w:r w:rsidR="00A22B61" w:rsidRPr="005B307F">
        <w:rPr>
          <w:lang w:val="es-ES"/>
        </w:rPr>
        <w:br/>
      </w:r>
      <w:r w:rsidRPr="005B307F">
        <w:rPr>
          <w:lang w:val="es-ES"/>
        </w:rPr>
        <w:t>Nagoya en el contexto del Marco Mundial de</w:t>
      </w:r>
      <w:r w:rsidR="00A22B61" w:rsidRPr="005B307F">
        <w:rPr>
          <w:lang w:val="es-ES"/>
        </w:rPr>
        <w:br/>
      </w:r>
      <w:r w:rsidRPr="005B307F">
        <w:rPr>
          <w:lang w:val="es-ES"/>
        </w:rPr>
        <w:t>Biodiversidad de Kunming-Montreal</w:t>
      </w:r>
    </w:p>
    <w:p w14:paraId="11AD0D22" w14:textId="652BA4D7" w:rsidR="007A7F22" w:rsidRPr="005B307F" w:rsidRDefault="00D35278" w:rsidP="00A96B21">
      <w:pPr>
        <w:pStyle w:val="Cornernotation-Item"/>
        <w:rPr>
          <w:b w:val="0"/>
          <w:bCs w:val="0"/>
          <w:lang w:val="es-ES"/>
        </w:rPr>
      </w:pPr>
      <w:r w:rsidRPr="005B307F">
        <w:rPr>
          <w:b w:val="0"/>
          <w:bCs w:val="0"/>
          <w:lang w:val="es-ES"/>
        </w:rPr>
        <w:t>Grupo de Trabajo</w:t>
      </w:r>
      <w:r w:rsidR="007A7F22" w:rsidRPr="005B307F">
        <w:rPr>
          <w:b w:val="0"/>
          <w:bCs w:val="0"/>
          <w:lang w:val="es-ES"/>
        </w:rPr>
        <w:t xml:space="preserve"> I</w:t>
      </w:r>
      <w:r w:rsidR="00E15315" w:rsidRPr="005B307F">
        <w:rPr>
          <w:b w:val="0"/>
          <w:bCs w:val="0"/>
          <w:lang w:val="es-ES"/>
        </w:rPr>
        <w:t>I</w:t>
      </w:r>
    </w:p>
    <w:bookmarkEnd w:id="0"/>
    <w:p w14:paraId="3CF490E6" w14:textId="4DC57070" w:rsidR="00A96B21" w:rsidRPr="005B307F" w:rsidRDefault="006140C6" w:rsidP="00A22B61">
      <w:pPr>
        <w:pStyle w:val="Title"/>
        <w:jc w:val="left"/>
        <w:rPr>
          <w:rFonts w:hint="eastAsia"/>
          <w:lang w:val="es-ES"/>
        </w:rPr>
      </w:pPr>
      <w:sdt>
        <w:sdtPr>
          <w:rPr>
            <w:lang w:val="es-ES"/>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bookmarkStart w:id="1" w:name="_Hlk180484280"/>
          <w:r w:rsidR="009C513C" w:rsidRPr="005B307F">
            <w:rPr>
              <w:lang w:val="es-ES"/>
            </w:rPr>
            <w:t>Mejora de la aplicación del Protocolo de Nagoya en el contexto del Marco Mundial de Biodiversidad de Kunming-Montreal</w:t>
          </w:r>
          <w:bookmarkEnd w:id="1"/>
        </w:sdtContent>
      </w:sdt>
    </w:p>
    <w:p w14:paraId="0D679B2E" w14:textId="13EDFFE0" w:rsidR="00A96B21" w:rsidRPr="005B307F" w:rsidRDefault="009C513C" w:rsidP="00A96B21">
      <w:pPr>
        <w:pStyle w:val="Subtitle"/>
        <w:spacing w:before="120" w:after="120"/>
        <w:ind w:left="567"/>
        <w:jc w:val="left"/>
        <w:rPr>
          <w:rFonts w:ascii="Times New Roman" w:hAnsi="Times New Roman" w:cs="Times New Roman"/>
          <w:color w:val="auto"/>
          <w:lang w:val="es-ES"/>
        </w:rPr>
      </w:pPr>
      <w:r w:rsidRPr="005B307F">
        <w:rPr>
          <w:rFonts w:ascii="Times New Roman" w:hAnsi="Times New Roman" w:cs="Times New Roman"/>
          <w:color w:val="auto"/>
          <w:lang w:val="es-ES"/>
        </w:rPr>
        <w:t>Proye</w:t>
      </w:r>
      <w:r w:rsidR="00DD1C7D">
        <w:rPr>
          <w:rFonts w:ascii="Times New Roman" w:hAnsi="Times New Roman" w:cs="Times New Roman"/>
          <w:color w:val="auto"/>
          <w:lang w:val="es-ES"/>
        </w:rPr>
        <w:t xml:space="preserve">cto de decisión presentado por </w:t>
      </w:r>
      <w:r w:rsidRPr="005B307F">
        <w:rPr>
          <w:rFonts w:ascii="Times New Roman" w:hAnsi="Times New Roman" w:cs="Times New Roman"/>
          <w:color w:val="auto"/>
          <w:lang w:val="es-ES"/>
        </w:rPr>
        <w:t>l</w:t>
      </w:r>
      <w:r w:rsidR="00DD1C7D">
        <w:rPr>
          <w:rFonts w:ascii="Times New Roman" w:hAnsi="Times New Roman" w:cs="Times New Roman"/>
          <w:color w:val="auto"/>
          <w:lang w:val="es-ES"/>
        </w:rPr>
        <w:t>a</w:t>
      </w:r>
      <w:r w:rsidRPr="005B307F">
        <w:rPr>
          <w:rFonts w:ascii="Times New Roman" w:hAnsi="Times New Roman" w:cs="Times New Roman"/>
          <w:color w:val="auto"/>
          <w:lang w:val="es-ES"/>
        </w:rPr>
        <w:t xml:space="preserve"> Presiden</w:t>
      </w:r>
      <w:r w:rsidR="00DD1C7D">
        <w:rPr>
          <w:rFonts w:ascii="Times New Roman" w:hAnsi="Times New Roman" w:cs="Times New Roman"/>
          <w:color w:val="auto"/>
          <w:lang w:val="es-ES"/>
        </w:rPr>
        <w:t>cia</w:t>
      </w:r>
      <w:r w:rsidRPr="005B307F">
        <w:rPr>
          <w:rFonts w:ascii="Times New Roman" w:hAnsi="Times New Roman" w:cs="Times New Roman"/>
          <w:color w:val="auto"/>
          <w:lang w:val="es-ES"/>
        </w:rPr>
        <w:t xml:space="preserve"> del Grupo de Trabajo II</w:t>
      </w:r>
    </w:p>
    <w:p w14:paraId="0EEA85C8" w14:textId="355B87AB" w:rsidR="00CC1768" w:rsidRPr="005B307F" w:rsidRDefault="009C513C" w:rsidP="00CC1768">
      <w:pPr>
        <w:tabs>
          <w:tab w:val="clear" w:pos="1134"/>
        </w:tabs>
        <w:spacing w:before="120" w:after="120"/>
        <w:ind w:left="567" w:firstLine="567"/>
        <w:rPr>
          <w:i/>
          <w:iCs/>
          <w:lang w:val="es-ES"/>
        </w:rPr>
      </w:pPr>
      <w:r w:rsidRPr="005B307F">
        <w:rPr>
          <w:i/>
          <w:lang w:val="es-ES"/>
        </w:rPr>
        <w:t>La Conferencia de las Partes que actúa como reunión de las Partes en el Protocolo de Nagoya</w:t>
      </w:r>
      <w:r w:rsidR="00CC1768" w:rsidRPr="005B307F">
        <w:rPr>
          <w:lang w:val="es-ES"/>
        </w:rPr>
        <w:t>,</w:t>
      </w:r>
    </w:p>
    <w:p w14:paraId="561B0BF7" w14:textId="160CF51A" w:rsidR="00CC1768" w:rsidRPr="005B307F" w:rsidRDefault="009C513C" w:rsidP="00CC1768">
      <w:pPr>
        <w:tabs>
          <w:tab w:val="clear" w:pos="1134"/>
        </w:tabs>
        <w:spacing w:before="120" w:after="120"/>
        <w:ind w:left="567" w:firstLine="567"/>
        <w:rPr>
          <w:i/>
          <w:iCs/>
          <w:lang w:val="es-ES"/>
        </w:rPr>
      </w:pPr>
      <w:r w:rsidRPr="005B307F">
        <w:rPr>
          <w:i/>
          <w:lang w:val="es-ES"/>
        </w:rPr>
        <w:t>Recordando</w:t>
      </w:r>
      <w:r w:rsidRPr="005B307F">
        <w:rPr>
          <w:lang w:val="es-ES"/>
        </w:rPr>
        <w:t xml:space="preserve"> sus decisiones NP-4/3</w:t>
      </w:r>
      <w:r w:rsidR="004C11D8">
        <w:rPr>
          <w:lang w:val="es-ES"/>
        </w:rPr>
        <w:t>,</w:t>
      </w:r>
      <w:r w:rsidRPr="005B307F">
        <w:rPr>
          <w:lang w:val="es-ES"/>
        </w:rPr>
        <w:t xml:space="preserve"> de 10 de diciembre de 2022</w:t>
      </w:r>
      <w:r w:rsidR="004C11D8">
        <w:rPr>
          <w:lang w:val="es-ES"/>
        </w:rPr>
        <w:t>,</w:t>
      </w:r>
      <w:r w:rsidRPr="005B307F">
        <w:rPr>
          <w:lang w:val="es-ES"/>
        </w:rPr>
        <w:t xml:space="preserve"> y NP-4/5</w:t>
      </w:r>
      <w:r w:rsidR="004C11D8">
        <w:rPr>
          <w:lang w:val="es-ES"/>
        </w:rPr>
        <w:t>,</w:t>
      </w:r>
      <w:r w:rsidRPr="005B307F">
        <w:rPr>
          <w:lang w:val="es-ES"/>
        </w:rPr>
        <w:t xml:space="preserve"> de 19 de diciembre de 2022</w:t>
      </w:r>
      <w:r w:rsidR="00CC1768" w:rsidRPr="005B307F">
        <w:rPr>
          <w:lang w:val="es-ES"/>
        </w:rPr>
        <w:t>,</w:t>
      </w:r>
    </w:p>
    <w:p w14:paraId="66A6F96A" w14:textId="00050123" w:rsidR="00CC1768" w:rsidRPr="005B307F" w:rsidRDefault="009C513C" w:rsidP="00CC1768">
      <w:pPr>
        <w:tabs>
          <w:tab w:val="clear" w:pos="1134"/>
        </w:tabs>
        <w:spacing w:before="120" w:after="120"/>
        <w:ind w:left="567" w:firstLine="567"/>
        <w:rPr>
          <w:lang w:val="es-ES"/>
        </w:rPr>
      </w:pPr>
      <w:r w:rsidRPr="005B307F">
        <w:rPr>
          <w:i/>
          <w:lang w:val="es-ES"/>
        </w:rPr>
        <w:t>Recordando también</w:t>
      </w:r>
      <w:r w:rsidRPr="005B307F">
        <w:rPr>
          <w:lang w:val="es-ES"/>
        </w:rPr>
        <w:t xml:space="preserve"> que los objetivos y metas del Marco Mundial de Biodiversidad de Kunming-Montreal</w:t>
      </w:r>
      <w:r w:rsidRPr="005B307F">
        <w:rPr>
          <w:rStyle w:val="FootnoteReference"/>
          <w:lang w:val="es-ES"/>
        </w:rPr>
        <w:footnoteReference w:id="1"/>
      </w:r>
      <w:r w:rsidR="00DD1C7D">
        <w:rPr>
          <w:lang w:val="es-ES"/>
        </w:rPr>
        <w:t xml:space="preserve"> </w:t>
      </w:r>
      <w:r w:rsidRPr="005B307F">
        <w:rPr>
          <w:lang w:val="es-ES"/>
        </w:rPr>
        <w:t>están integrados en los tres objetivos del Convenio sobre la Diversidad Biológica y tienen por objeto contribuir de manera equilibrada a ellos</w:t>
      </w:r>
      <w:r w:rsidR="00CC1768" w:rsidRPr="005B307F">
        <w:rPr>
          <w:rStyle w:val="FootnoteReference"/>
          <w:lang w:val="es-ES"/>
        </w:rPr>
        <w:footnoteReference w:id="2"/>
      </w:r>
      <w:r w:rsidRPr="005B307F">
        <w:rPr>
          <w:lang w:val="es-ES"/>
        </w:rPr>
        <w:t>,</w:t>
      </w:r>
    </w:p>
    <w:p w14:paraId="2EBB4CEC" w14:textId="280937FA" w:rsidR="00CC1768" w:rsidRPr="005B307F" w:rsidRDefault="00CC1768" w:rsidP="00CC1768">
      <w:pPr>
        <w:spacing w:before="120" w:after="120"/>
        <w:ind w:left="567" w:firstLine="567"/>
        <w:rPr>
          <w:iCs/>
          <w:lang w:val="es-ES"/>
        </w:rPr>
      </w:pPr>
      <w:r w:rsidRPr="005B307F">
        <w:rPr>
          <w:iCs/>
          <w:lang w:val="es-ES"/>
        </w:rPr>
        <w:t>1.</w:t>
      </w:r>
      <w:r w:rsidRPr="005B307F">
        <w:rPr>
          <w:i/>
          <w:lang w:val="es-ES"/>
        </w:rPr>
        <w:tab/>
      </w:r>
      <w:r w:rsidR="009C513C" w:rsidRPr="005B307F">
        <w:rPr>
          <w:i/>
          <w:lang w:val="es-ES"/>
        </w:rPr>
        <w:t>Toma nota</w:t>
      </w:r>
      <w:r w:rsidR="009C513C" w:rsidRPr="005B307F">
        <w:rPr>
          <w:lang w:val="es-ES"/>
        </w:rPr>
        <w:t xml:space="preserve"> de la decisión 16/-- de la Conferencia de las Partes en el Convenio re</w:t>
      </w:r>
      <w:r w:rsidR="004C11D8">
        <w:rPr>
          <w:lang w:val="es-ES"/>
        </w:rPr>
        <w:t>ferida a</w:t>
      </w:r>
      <w:r w:rsidR="009C513C" w:rsidRPr="005B307F">
        <w:rPr>
          <w:lang w:val="es-ES"/>
        </w:rPr>
        <w:t xml:space="preserve"> los progresos realizados </w:t>
      </w:r>
      <w:r w:rsidR="004C11D8" w:rsidRPr="005B307F">
        <w:rPr>
          <w:lang w:val="es-ES"/>
        </w:rPr>
        <w:t xml:space="preserve">por las Partes </w:t>
      </w:r>
      <w:r w:rsidR="009C513C" w:rsidRPr="005B307F">
        <w:rPr>
          <w:lang w:val="es-ES"/>
        </w:rPr>
        <w:t xml:space="preserve">en la revisión o actualización de las estrategias y planes de acción nacionales en materia de </w:t>
      </w:r>
      <w:r w:rsidR="00DD1C7D">
        <w:rPr>
          <w:lang w:val="es-ES"/>
        </w:rPr>
        <w:t>bio</w:t>
      </w:r>
      <w:r w:rsidR="009C513C" w:rsidRPr="005B307F">
        <w:rPr>
          <w:lang w:val="es-ES"/>
        </w:rPr>
        <w:t xml:space="preserve">diversidad, incluidas metas nacionales, en consonancia con el Marco Mundial de Biodiversidad de Kunming-Montreal, y acoge con </w:t>
      </w:r>
      <w:r w:rsidR="00DD1C7D">
        <w:rPr>
          <w:lang w:val="es-ES"/>
        </w:rPr>
        <w:t>satisfacción</w:t>
      </w:r>
      <w:r w:rsidR="009C513C" w:rsidRPr="005B307F">
        <w:rPr>
          <w:lang w:val="es-ES"/>
        </w:rPr>
        <w:t xml:space="preserve"> los progresos realizados por las Partes y otros Gobiernos en la presentación de metas nacionales para alcanzar la meta 13 y el objetivo C del Marco</w:t>
      </w:r>
      <w:r w:rsidRPr="005B307F">
        <w:rPr>
          <w:iCs/>
          <w:lang w:val="es-ES"/>
        </w:rPr>
        <w:t>;</w:t>
      </w:r>
    </w:p>
    <w:p w14:paraId="6282C569" w14:textId="5D61B756" w:rsidR="00CC1768" w:rsidRPr="005B307F" w:rsidRDefault="00CC1768" w:rsidP="00CC1768">
      <w:pPr>
        <w:spacing w:before="120" w:after="120"/>
        <w:ind w:left="567" w:firstLine="567"/>
        <w:rPr>
          <w:lang w:val="es-ES"/>
        </w:rPr>
      </w:pPr>
      <w:r w:rsidRPr="005B307F">
        <w:rPr>
          <w:lang w:val="es-ES"/>
        </w:rPr>
        <w:t>2.</w:t>
      </w:r>
      <w:r w:rsidRPr="005B307F">
        <w:rPr>
          <w:i/>
          <w:iCs/>
          <w:lang w:val="es-ES"/>
        </w:rPr>
        <w:tab/>
      </w:r>
      <w:r w:rsidR="009C513C" w:rsidRPr="005B307F">
        <w:rPr>
          <w:i/>
          <w:lang w:val="es-ES"/>
        </w:rPr>
        <w:t>Toma nota también</w:t>
      </w:r>
      <w:r w:rsidR="009C513C" w:rsidRPr="005B307F">
        <w:rPr>
          <w:lang w:val="es-ES"/>
        </w:rPr>
        <w:t xml:space="preserve"> de la decisión 16/-- de la Conferencia de las Partes en el Convenio </w:t>
      </w:r>
      <w:r w:rsidR="00DD1C7D">
        <w:rPr>
          <w:lang w:val="es-ES"/>
        </w:rPr>
        <w:t>referida</w:t>
      </w:r>
      <w:r w:rsidR="009C513C" w:rsidRPr="005B307F">
        <w:rPr>
          <w:lang w:val="es-ES"/>
        </w:rPr>
        <w:t xml:space="preserve"> </w:t>
      </w:r>
      <w:r w:rsidR="00DD1C7D">
        <w:rPr>
          <w:lang w:val="es-ES"/>
        </w:rPr>
        <w:t>a</w:t>
      </w:r>
      <w:r w:rsidR="009C513C" w:rsidRPr="005B307F">
        <w:rPr>
          <w:lang w:val="es-ES"/>
        </w:rPr>
        <w:t>l enfoque multidimensional mejorado para la planificación, el seguimiento, la presentación de informes y la revisión</w:t>
      </w:r>
      <w:r w:rsidR="00DD1C7D">
        <w:rPr>
          <w:lang w:val="es-ES"/>
        </w:rPr>
        <w:t>,</w:t>
      </w:r>
      <w:r w:rsidR="009C513C" w:rsidRPr="005B307F">
        <w:rPr>
          <w:lang w:val="es-ES"/>
        </w:rPr>
        <w:t xml:space="preserve"> la decisión 16/-- re</w:t>
      </w:r>
      <w:r w:rsidR="00DD1C7D">
        <w:rPr>
          <w:lang w:val="es-ES"/>
        </w:rPr>
        <w:t>f</w:t>
      </w:r>
      <w:r w:rsidR="009C513C" w:rsidRPr="005B307F">
        <w:rPr>
          <w:lang w:val="es-ES"/>
        </w:rPr>
        <w:t>e</w:t>
      </w:r>
      <w:r w:rsidR="00DD1C7D">
        <w:rPr>
          <w:lang w:val="es-ES"/>
        </w:rPr>
        <w:t>rida a</w:t>
      </w:r>
      <w:r w:rsidR="009C513C" w:rsidRPr="005B307F">
        <w:rPr>
          <w:lang w:val="es-ES"/>
        </w:rPr>
        <w:t>l marco de seguimiento para el Marco Mundial de Biodiversidad de Kunming-Montreal, que incluye indicadores para el objetivo</w:t>
      </w:r>
      <w:r w:rsidR="004C11D8">
        <w:rPr>
          <w:lang w:val="es-ES"/>
        </w:rPr>
        <w:t> </w:t>
      </w:r>
      <w:r w:rsidR="009C513C" w:rsidRPr="005B307F">
        <w:rPr>
          <w:lang w:val="es-ES"/>
        </w:rPr>
        <w:t>C y la meta</w:t>
      </w:r>
      <w:r w:rsidR="004C11D8">
        <w:rPr>
          <w:lang w:val="es-ES"/>
        </w:rPr>
        <w:t> </w:t>
      </w:r>
      <w:r w:rsidR="009C513C" w:rsidRPr="005B307F">
        <w:rPr>
          <w:lang w:val="es-ES"/>
        </w:rPr>
        <w:t>13 del</w:t>
      </w:r>
      <w:r w:rsidR="00DD1C7D">
        <w:rPr>
          <w:lang w:val="es-ES"/>
        </w:rPr>
        <w:t> </w:t>
      </w:r>
      <w:r w:rsidR="009C513C" w:rsidRPr="005B307F">
        <w:rPr>
          <w:lang w:val="es-ES"/>
        </w:rPr>
        <w:t xml:space="preserve">Marco, y las </w:t>
      </w:r>
      <w:r w:rsidR="00DD1C7D" w:rsidRPr="005B307F">
        <w:rPr>
          <w:lang w:val="es-ES"/>
        </w:rPr>
        <w:t xml:space="preserve">propuestas </w:t>
      </w:r>
      <w:r w:rsidR="00DD1C7D">
        <w:rPr>
          <w:lang w:val="es-ES"/>
        </w:rPr>
        <w:t xml:space="preserve">de </w:t>
      </w:r>
      <w:r w:rsidR="009C513C" w:rsidRPr="005B307F">
        <w:rPr>
          <w:lang w:val="es-ES"/>
        </w:rPr>
        <w:t>metodologías pertinentes que figuran en el documento CBD/COP/16/INF/3</w:t>
      </w:r>
      <w:r w:rsidR="00DD1C7D">
        <w:rPr>
          <w:lang w:val="es-ES"/>
        </w:rPr>
        <w:t>;</w:t>
      </w:r>
    </w:p>
    <w:p w14:paraId="4DDC3884" w14:textId="0343D18C" w:rsidR="00CC1768" w:rsidRPr="005B307F" w:rsidRDefault="00CC1768" w:rsidP="00CC1768">
      <w:pPr>
        <w:spacing w:before="120" w:after="120"/>
        <w:ind w:left="567" w:firstLine="567"/>
        <w:rPr>
          <w:iCs/>
          <w:lang w:val="es-ES"/>
        </w:rPr>
      </w:pPr>
      <w:r w:rsidRPr="005B307F">
        <w:rPr>
          <w:iCs/>
          <w:lang w:val="es-ES"/>
        </w:rPr>
        <w:lastRenderedPageBreak/>
        <w:t>3.</w:t>
      </w:r>
      <w:r w:rsidRPr="005B307F">
        <w:rPr>
          <w:iCs/>
          <w:lang w:val="es-ES"/>
        </w:rPr>
        <w:tab/>
      </w:r>
      <w:r w:rsidR="009C513C" w:rsidRPr="005B307F">
        <w:rPr>
          <w:i/>
          <w:lang w:val="es-ES"/>
        </w:rPr>
        <w:t>Invita</w:t>
      </w:r>
      <w:r w:rsidR="009C513C" w:rsidRPr="005B307F">
        <w:rPr>
          <w:lang w:val="es-ES"/>
        </w:rPr>
        <w:t xml:space="preserve"> a las Partes</w:t>
      </w:r>
      <w:r w:rsidR="00DD1C7D">
        <w:rPr>
          <w:lang w:val="es-ES"/>
        </w:rPr>
        <w:t>,</w:t>
      </w:r>
      <w:r w:rsidR="009C513C" w:rsidRPr="005B307F">
        <w:rPr>
          <w:lang w:val="es-ES"/>
        </w:rPr>
        <w:t xml:space="preserve"> y alienta a otros Gobiernos</w:t>
      </w:r>
      <w:r w:rsidR="00DD1C7D">
        <w:rPr>
          <w:lang w:val="es-ES"/>
        </w:rPr>
        <w:t>,</w:t>
      </w:r>
      <w:r w:rsidR="009C513C" w:rsidRPr="005B307F">
        <w:rPr>
          <w:lang w:val="es-ES"/>
        </w:rPr>
        <w:t xml:space="preserve"> a</w:t>
      </w:r>
      <w:r w:rsidRPr="005B307F">
        <w:rPr>
          <w:iCs/>
          <w:lang w:val="es-ES"/>
        </w:rPr>
        <w:t>:</w:t>
      </w:r>
    </w:p>
    <w:p w14:paraId="147104F6" w14:textId="0A52F5BA" w:rsidR="00CC1768" w:rsidRPr="005B307F" w:rsidRDefault="00CC1768" w:rsidP="00CC1768">
      <w:pPr>
        <w:spacing w:before="120" w:after="120"/>
        <w:ind w:left="567" w:firstLine="567"/>
        <w:rPr>
          <w:lang w:val="es-ES"/>
        </w:rPr>
      </w:pPr>
      <w:r w:rsidRPr="005B307F">
        <w:rPr>
          <w:iCs/>
          <w:lang w:val="es-ES"/>
        </w:rPr>
        <w:t>a)</w:t>
      </w:r>
      <w:r w:rsidRPr="005B307F">
        <w:rPr>
          <w:iCs/>
          <w:lang w:val="es-ES"/>
        </w:rPr>
        <w:tab/>
      </w:r>
      <w:r w:rsidR="009C513C" w:rsidRPr="005B307F">
        <w:rPr>
          <w:lang w:val="es-ES"/>
        </w:rPr>
        <w:t xml:space="preserve">abordar todos los elementos del objetivo C y </w:t>
      </w:r>
      <w:r w:rsidR="00DD1C7D">
        <w:rPr>
          <w:lang w:val="es-ES"/>
        </w:rPr>
        <w:t xml:space="preserve">de </w:t>
      </w:r>
      <w:r w:rsidR="009C513C" w:rsidRPr="005B307F">
        <w:rPr>
          <w:lang w:val="es-ES"/>
        </w:rPr>
        <w:t>la meta 13 del Marco cuando e</w:t>
      </w:r>
      <w:r w:rsidR="00DD1C7D">
        <w:rPr>
          <w:lang w:val="es-ES"/>
        </w:rPr>
        <w:t>labore</w:t>
      </w:r>
      <w:r w:rsidR="009C513C" w:rsidRPr="005B307F">
        <w:rPr>
          <w:lang w:val="es-ES"/>
        </w:rPr>
        <w:t xml:space="preserve">n metas nacionales y </w:t>
      </w:r>
      <w:r w:rsidR="00DD1C7D">
        <w:rPr>
          <w:lang w:val="es-ES"/>
        </w:rPr>
        <w:t xml:space="preserve">cuando </w:t>
      </w:r>
      <w:r w:rsidR="009C513C" w:rsidRPr="005B307F">
        <w:rPr>
          <w:lang w:val="es-ES"/>
        </w:rPr>
        <w:t xml:space="preserve">revisen o actualicen las estrategias y planes de acción nacionales en materia de </w:t>
      </w:r>
      <w:r w:rsidR="00DD1C7D">
        <w:rPr>
          <w:lang w:val="es-ES"/>
        </w:rPr>
        <w:t>bio</w:t>
      </w:r>
      <w:r w:rsidR="009C513C" w:rsidRPr="005B307F">
        <w:rPr>
          <w:lang w:val="es-ES"/>
        </w:rPr>
        <w:t>diversidad</w:t>
      </w:r>
      <w:r w:rsidRPr="005B307F">
        <w:rPr>
          <w:rStyle w:val="FootnoteReference"/>
          <w:lang w:val="es-ES"/>
        </w:rPr>
        <w:footnoteReference w:id="3"/>
      </w:r>
      <w:r w:rsidR="009C513C" w:rsidRPr="005B307F">
        <w:rPr>
          <w:lang w:val="es-ES"/>
        </w:rPr>
        <w:t>;</w:t>
      </w:r>
      <w:r w:rsidRPr="005B307F">
        <w:rPr>
          <w:lang w:val="es-ES"/>
        </w:rPr>
        <w:t xml:space="preserve"> </w:t>
      </w:r>
    </w:p>
    <w:p w14:paraId="4ED7FF26" w14:textId="38C77F5C" w:rsidR="00CC1768" w:rsidRPr="005B307F" w:rsidRDefault="00CC1768" w:rsidP="00CC1768">
      <w:pPr>
        <w:tabs>
          <w:tab w:val="clear" w:pos="567"/>
        </w:tabs>
        <w:spacing w:before="120" w:after="120"/>
        <w:ind w:left="567" w:firstLine="567"/>
        <w:rPr>
          <w:lang w:val="es-ES"/>
        </w:rPr>
      </w:pPr>
      <w:r w:rsidRPr="005B307F">
        <w:rPr>
          <w:lang w:val="es-ES"/>
        </w:rPr>
        <w:t>b)</w:t>
      </w:r>
      <w:r w:rsidRPr="005B307F">
        <w:rPr>
          <w:lang w:val="es-ES"/>
        </w:rPr>
        <w:tab/>
      </w:r>
      <w:r w:rsidR="009C513C" w:rsidRPr="005B307F">
        <w:rPr>
          <w:lang w:val="es-ES"/>
        </w:rPr>
        <w:t xml:space="preserve">establecer, </w:t>
      </w:r>
      <w:r w:rsidR="00DD1C7D">
        <w:rPr>
          <w:lang w:val="es-ES"/>
        </w:rPr>
        <w:t>de conformidad con</w:t>
      </w:r>
      <w:r w:rsidR="009C513C" w:rsidRPr="005B307F">
        <w:rPr>
          <w:lang w:val="es-ES"/>
        </w:rPr>
        <w:t xml:space="preserve"> las circunstancias y prioridades nacionales, los mecanismos </w:t>
      </w:r>
      <w:r w:rsidR="00DD1C7D">
        <w:rPr>
          <w:lang w:val="es-ES"/>
        </w:rPr>
        <w:t>y herramientas</w:t>
      </w:r>
      <w:r w:rsidR="009C513C" w:rsidRPr="005B307F">
        <w:rPr>
          <w:lang w:val="es-ES"/>
        </w:rPr>
        <w:t xml:space="preserve"> necesarios para recopilar información nacional sobre beneficios monetarios y no monetarios recibidos, con el fin de poder informar sobre los progresos realizados </w:t>
      </w:r>
      <w:r w:rsidR="00DD1C7D">
        <w:rPr>
          <w:lang w:val="es-ES"/>
        </w:rPr>
        <w:t xml:space="preserve">en la </w:t>
      </w:r>
      <w:r w:rsidR="004C11D8">
        <w:rPr>
          <w:lang w:val="es-ES"/>
        </w:rPr>
        <w:t>consecución</w:t>
      </w:r>
      <w:r w:rsidR="00DD1C7D">
        <w:rPr>
          <w:lang w:val="es-ES"/>
        </w:rPr>
        <w:t xml:space="preserve"> d</w:t>
      </w:r>
      <w:r w:rsidR="009C513C" w:rsidRPr="005B307F">
        <w:rPr>
          <w:lang w:val="es-ES"/>
        </w:rPr>
        <w:t>el objetivo C del Marco</w:t>
      </w:r>
      <w:r w:rsidRPr="005B307F">
        <w:rPr>
          <w:lang w:val="es-ES"/>
        </w:rPr>
        <w:t>;</w:t>
      </w:r>
    </w:p>
    <w:p w14:paraId="4F642DF8" w14:textId="78C9108C" w:rsidR="00CC1768" w:rsidRPr="005B307F" w:rsidRDefault="00CC1768" w:rsidP="00CC1768">
      <w:pPr>
        <w:tabs>
          <w:tab w:val="clear" w:pos="567"/>
        </w:tabs>
        <w:spacing w:before="120" w:after="120"/>
        <w:ind w:left="567" w:firstLine="567"/>
        <w:rPr>
          <w:lang w:val="es-ES"/>
        </w:rPr>
      </w:pPr>
      <w:r w:rsidRPr="005B307F">
        <w:rPr>
          <w:lang w:val="es-ES"/>
        </w:rPr>
        <w:t>c)</w:t>
      </w:r>
      <w:r w:rsidRPr="005B307F">
        <w:rPr>
          <w:lang w:val="es-ES"/>
        </w:rPr>
        <w:tab/>
      </w:r>
      <w:r w:rsidR="009C513C" w:rsidRPr="005B307F">
        <w:rPr>
          <w:lang w:val="es-ES"/>
        </w:rPr>
        <w:t xml:space="preserve">incluir las necesidades de capacidad y financieras para </w:t>
      </w:r>
      <w:r w:rsidR="00DD1C7D">
        <w:rPr>
          <w:lang w:val="es-ES"/>
        </w:rPr>
        <w:t xml:space="preserve">la </w:t>
      </w:r>
      <w:r w:rsidR="009C513C" w:rsidRPr="005B307F">
        <w:rPr>
          <w:lang w:val="es-ES"/>
        </w:rPr>
        <w:t>recopila</w:t>
      </w:r>
      <w:r w:rsidR="00DD1C7D">
        <w:rPr>
          <w:lang w:val="es-ES"/>
        </w:rPr>
        <w:t>ción de</w:t>
      </w:r>
      <w:r w:rsidR="009C513C" w:rsidRPr="005B307F">
        <w:rPr>
          <w:lang w:val="es-ES"/>
        </w:rPr>
        <w:t xml:space="preserve"> información nacional sobre beneficios monetarios y no monetarios recibidos y</w:t>
      </w:r>
      <w:r w:rsidR="004C11D8">
        <w:rPr>
          <w:lang w:val="es-ES"/>
        </w:rPr>
        <w:t xml:space="preserve"> para</w:t>
      </w:r>
      <w:r w:rsidR="00DD1C7D">
        <w:rPr>
          <w:lang w:val="es-ES"/>
        </w:rPr>
        <w:t xml:space="preserve"> la</w:t>
      </w:r>
      <w:r w:rsidR="009C513C" w:rsidRPr="005B307F">
        <w:rPr>
          <w:lang w:val="es-ES"/>
        </w:rPr>
        <w:t xml:space="preserve"> aplica</w:t>
      </w:r>
      <w:r w:rsidR="00DD1C7D">
        <w:rPr>
          <w:lang w:val="es-ES"/>
        </w:rPr>
        <w:t>ción</w:t>
      </w:r>
      <w:r w:rsidR="009C513C" w:rsidRPr="005B307F">
        <w:rPr>
          <w:lang w:val="es-ES"/>
        </w:rPr>
        <w:t xml:space="preserve"> </w:t>
      </w:r>
      <w:r w:rsidR="00DD1C7D">
        <w:rPr>
          <w:lang w:val="es-ES"/>
        </w:rPr>
        <w:t>d</w:t>
      </w:r>
      <w:r w:rsidR="009C513C" w:rsidRPr="005B307F">
        <w:rPr>
          <w:lang w:val="es-ES"/>
        </w:rPr>
        <w:t>el Protocolo de Nagoya sobre Acceso a los Recursos Genéticos y Participación Justa y Equitativa en los Beneficios que se Deriven de su Utilización</w:t>
      </w:r>
      <w:r w:rsidR="009C513C" w:rsidRPr="005B307F">
        <w:rPr>
          <w:rStyle w:val="FootnoteReference"/>
          <w:lang w:val="es-ES"/>
        </w:rPr>
        <w:footnoteReference w:id="4"/>
      </w:r>
      <w:r w:rsidR="009C513C" w:rsidRPr="005B307F">
        <w:rPr>
          <w:lang w:val="es-ES"/>
        </w:rPr>
        <w:t>,</w:t>
      </w:r>
      <w:r w:rsidR="004C11D8">
        <w:rPr>
          <w:lang w:val="es-ES"/>
        </w:rPr>
        <w:t xml:space="preserve"> </w:t>
      </w:r>
      <w:r w:rsidR="009C513C" w:rsidRPr="005B307F">
        <w:rPr>
          <w:lang w:val="es-ES"/>
        </w:rPr>
        <w:t xml:space="preserve">según proceda, en la actualización o revisión de las estrategias y planes de acción nacionales en materia de </w:t>
      </w:r>
      <w:r w:rsidR="00DD1C7D">
        <w:rPr>
          <w:lang w:val="es-ES"/>
        </w:rPr>
        <w:t>bio</w:t>
      </w:r>
      <w:r w:rsidR="009C513C" w:rsidRPr="005B307F">
        <w:rPr>
          <w:lang w:val="es-ES"/>
        </w:rPr>
        <w:t>diversidad y de los planes nacionales conexos de financiación, creación de capacidad y desarrollo</w:t>
      </w:r>
      <w:r w:rsidRPr="005B307F">
        <w:rPr>
          <w:lang w:val="es-ES"/>
        </w:rPr>
        <w:t>;</w:t>
      </w:r>
    </w:p>
    <w:p w14:paraId="514462C7" w14:textId="5A4FDD94" w:rsidR="00CC1768" w:rsidRPr="005B307F" w:rsidRDefault="00CC1768" w:rsidP="00CC1768">
      <w:pPr>
        <w:tabs>
          <w:tab w:val="clear" w:pos="567"/>
        </w:tabs>
        <w:spacing w:before="120" w:after="120"/>
        <w:ind w:left="567" w:firstLine="567"/>
        <w:rPr>
          <w:lang w:val="es-ES"/>
        </w:rPr>
      </w:pPr>
      <w:r w:rsidRPr="005B307F">
        <w:rPr>
          <w:lang w:val="es-ES"/>
        </w:rPr>
        <w:t>4.</w:t>
      </w:r>
      <w:r w:rsidRPr="005B307F">
        <w:rPr>
          <w:lang w:val="es-ES"/>
        </w:rPr>
        <w:tab/>
      </w:r>
      <w:bookmarkStart w:id="2" w:name="_Hlk175658648"/>
      <w:r w:rsidR="009C513C" w:rsidRPr="005B307F">
        <w:rPr>
          <w:i/>
          <w:lang w:val="es-ES"/>
        </w:rPr>
        <w:t>Invita</w:t>
      </w:r>
      <w:r w:rsidR="009C513C" w:rsidRPr="005B307F">
        <w:rPr>
          <w:lang w:val="es-ES"/>
        </w:rPr>
        <w:t xml:space="preserve"> a las Partes</w:t>
      </w:r>
      <w:r w:rsidR="00DD1C7D">
        <w:rPr>
          <w:lang w:val="es-ES"/>
        </w:rPr>
        <w:t>,</w:t>
      </w:r>
      <w:r w:rsidR="009C513C" w:rsidRPr="005B307F">
        <w:rPr>
          <w:lang w:val="es-ES"/>
        </w:rPr>
        <w:t xml:space="preserve"> y alienta a otros Gobiernos y organizaciones pertinentes</w:t>
      </w:r>
      <w:r w:rsidR="00DD1C7D">
        <w:rPr>
          <w:lang w:val="es-ES"/>
        </w:rPr>
        <w:t>,</w:t>
      </w:r>
      <w:r w:rsidR="009C513C" w:rsidRPr="005B307F">
        <w:rPr>
          <w:lang w:val="es-ES"/>
        </w:rPr>
        <w:t xml:space="preserve"> a</w:t>
      </w:r>
      <w:r w:rsidRPr="005B307F">
        <w:rPr>
          <w:lang w:val="es-ES"/>
        </w:rPr>
        <w:t>:</w:t>
      </w:r>
    </w:p>
    <w:p w14:paraId="478E4469" w14:textId="282FC17B" w:rsidR="00CC1768" w:rsidRPr="005B307F" w:rsidRDefault="00CC1768" w:rsidP="00CC1768">
      <w:pPr>
        <w:tabs>
          <w:tab w:val="clear" w:pos="567"/>
        </w:tabs>
        <w:spacing w:before="120" w:after="120"/>
        <w:ind w:left="567" w:firstLine="567"/>
        <w:rPr>
          <w:iCs/>
          <w:lang w:val="es-ES"/>
        </w:rPr>
      </w:pPr>
      <w:r w:rsidRPr="005B307F">
        <w:rPr>
          <w:iCs/>
          <w:lang w:val="es-ES"/>
        </w:rPr>
        <w:t>a)</w:t>
      </w:r>
      <w:r w:rsidRPr="005B307F">
        <w:rPr>
          <w:iCs/>
          <w:lang w:val="es-ES"/>
        </w:rPr>
        <w:tab/>
      </w:r>
      <w:r w:rsidR="009C513C" w:rsidRPr="005B307F">
        <w:rPr>
          <w:lang w:val="es-ES"/>
        </w:rPr>
        <w:t xml:space="preserve">mejorar la integración del Protocolo de Nagoya en los mecanismos para la planificación, el seguimiento, la presentación de informes y la revisión </w:t>
      </w:r>
      <w:r w:rsidR="005478FD">
        <w:rPr>
          <w:lang w:val="es-ES"/>
        </w:rPr>
        <w:t>indicados</w:t>
      </w:r>
      <w:r w:rsidR="009C513C" w:rsidRPr="005B307F">
        <w:rPr>
          <w:lang w:val="es-ES"/>
        </w:rPr>
        <w:t xml:space="preserve"> en las decisiones 16/-- y</w:t>
      </w:r>
      <w:r w:rsidR="005478FD">
        <w:rPr>
          <w:lang w:val="es-ES"/>
        </w:rPr>
        <w:t xml:space="preserve"> </w:t>
      </w:r>
      <w:r w:rsidR="009C513C" w:rsidRPr="005B307F">
        <w:rPr>
          <w:lang w:val="es-ES"/>
        </w:rPr>
        <w:t>16/--</w:t>
      </w:r>
      <w:r w:rsidR="005478FD">
        <w:rPr>
          <w:lang w:val="es-ES"/>
        </w:rPr>
        <w:t>,</w:t>
      </w:r>
      <w:r w:rsidR="009C513C" w:rsidRPr="005B307F">
        <w:rPr>
          <w:lang w:val="es-ES"/>
        </w:rPr>
        <w:t xml:space="preserve"> así como la participación de las autoridades nacionales pertinentes en dichos mecanismos</w:t>
      </w:r>
      <w:r w:rsidRPr="005B307F">
        <w:rPr>
          <w:rStyle w:val="FootnoteReference"/>
          <w:iCs/>
          <w:lang w:val="es-ES"/>
        </w:rPr>
        <w:footnoteReference w:id="5"/>
      </w:r>
      <w:r w:rsidR="004C11D8" w:rsidRPr="005B307F">
        <w:rPr>
          <w:iCs/>
          <w:lang w:val="es-ES"/>
        </w:rPr>
        <w:t>;</w:t>
      </w:r>
    </w:p>
    <w:p w14:paraId="37E33B00" w14:textId="00678A89" w:rsidR="00CC1768" w:rsidRPr="005B307F" w:rsidRDefault="00CC1768" w:rsidP="00CC1768">
      <w:pPr>
        <w:tabs>
          <w:tab w:val="clear" w:pos="567"/>
        </w:tabs>
        <w:spacing w:before="120" w:after="120"/>
        <w:ind w:left="567" w:firstLine="567"/>
        <w:rPr>
          <w:iCs/>
          <w:lang w:val="es-ES"/>
        </w:rPr>
      </w:pPr>
      <w:r w:rsidRPr="005B307F">
        <w:rPr>
          <w:iCs/>
          <w:lang w:val="es-ES"/>
        </w:rPr>
        <w:t>b)</w:t>
      </w:r>
      <w:r w:rsidRPr="005B307F">
        <w:rPr>
          <w:iCs/>
          <w:lang w:val="es-ES"/>
        </w:rPr>
        <w:tab/>
      </w:r>
      <w:r w:rsidR="00F83C61" w:rsidRPr="005B307F">
        <w:rPr>
          <w:lang w:val="es-ES"/>
        </w:rPr>
        <w:t xml:space="preserve">apoyar la creación de los mecanismos </w:t>
      </w:r>
      <w:r w:rsidR="005478FD">
        <w:rPr>
          <w:lang w:val="es-ES"/>
        </w:rPr>
        <w:t>y herramientas</w:t>
      </w:r>
      <w:r w:rsidR="00F83C61" w:rsidRPr="005B307F">
        <w:rPr>
          <w:lang w:val="es-ES"/>
        </w:rPr>
        <w:t xml:space="preserve"> in</w:t>
      </w:r>
      <w:r w:rsidR="005478FD">
        <w:rPr>
          <w:lang w:val="es-ES"/>
        </w:rPr>
        <w:t>dic</w:t>
      </w:r>
      <w:r w:rsidR="00F83C61" w:rsidRPr="005B307F">
        <w:rPr>
          <w:lang w:val="es-ES"/>
        </w:rPr>
        <w:t xml:space="preserve">ados en el </w:t>
      </w:r>
      <w:r w:rsidR="003844D5">
        <w:rPr>
          <w:lang w:val="es-ES"/>
        </w:rPr>
        <w:t>párrafo</w:t>
      </w:r>
      <w:r w:rsidR="004C11D8">
        <w:rPr>
          <w:lang w:val="es-ES"/>
        </w:rPr>
        <w:t> </w:t>
      </w:r>
      <w:r w:rsidR="00F83C61" w:rsidRPr="005B307F">
        <w:rPr>
          <w:lang w:val="es-ES"/>
        </w:rPr>
        <w:t>3</w:t>
      </w:r>
      <w:r w:rsidR="005478FD">
        <w:rPr>
          <w:lang w:val="es-ES"/>
        </w:rPr>
        <w:t> </w:t>
      </w:r>
      <w:r w:rsidR="00F83C61" w:rsidRPr="005B307F">
        <w:rPr>
          <w:lang w:val="es-ES"/>
        </w:rPr>
        <w:t>b) anterior y la continuación y mejora de la metodología para recopila</w:t>
      </w:r>
      <w:r w:rsidR="004C11D8">
        <w:rPr>
          <w:lang w:val="es-ES"/>
        </w:rPr>
        <w:t>r</w:t>
      </w:r>
      <w:r w:rsidR="00F83C61" w:rsidRPr="005B307F">
        <w:rPr>
          <w:lang w:val="es-ES"/>
        </w:rPr>
        <w:t xml:space="preserve"> información mundial sobre ciertos tipos de participación en beneficios no monetarios con el fin de desglosarlos por país</w:t>
      </w:r>
      <w:r w:rsidRPr="005B307F">
        <w:rPr>
          <w:iCs/>
          <w:lang w:val="es-ES"/>
        </w:rPr>
        <w:t>.</w:t>
      </w:r>
      <w:bookmarkStart w:id="3" w:name="_GoBack"/>
      <w:bookmarkEnd w:id="2"/>
      <w:bookmarkEnd w:id="3"/>
    </w:p>
    <w:p w14:paraId="36CE006D" w14:textId="77777777" w:rsidR="00537248" w:rsidRPr="005B307F" w:rsidRDefault="00537248" w:rsidP="005C0058">
      <w:pPr>
        <w:pStyle w:val="Para2"/>
        <w:rPr>
          <w:lang w:val="es-ES"/>
        </w:rPr>
      </w:pPr>
    </w:p>
    <w:p w14:paraId="17F31E5B" w14:textId="77777777" w:rsidR="002B559C" w:rsidRPr="005B307F" w:rsidRDefault="00ED3849" w:rsidP="007A7F22">
      <w:pPr>
        <w:pStyle w:val="Para1"/>
        <w:numPr>
          <w:ilvl w:val="0"/>
          <w:numId w:val="0"/>
        </w:numPr>
        <w:jc w:val="center"/>
        <w:rPr>
          <w:lang w:val="es-ES"/>
        </w:rPr>
      </w:pPr>
      <w:r w:rsidRPr="005B307F">
        <w:rPr>
          <w:lang w:val="es-ES"/>
        </w:rPr>
        <w:t>__________</w:t>
      </w:r>
    </w:p>
    <w:sectPr w:rsidR="002B559C" w:rsidRPr="005B307F"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66659E" w14:textId="77777777" w:rsidR="006140C6" w:rsidRDefault="006140C6" w:rsidP="00A96B21">
      <w:r>
        <w:separator/>
      </w:r>
    </w:p>
  </w:endnote>
  <w:endnote w:type="continuationSeparator" w:id="0">
    <w:p w14:paraId="2F7AC0E7" w14:textId="77777777" w:rsidR="006140C6" w:rsidRDefault="006140C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0BDB3CF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F913C4">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F913C4">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48937" w14:textId="77777777" w:rsidR="006140C6" w:rsidRDefault="006140C6" w:rsidP="00A96B21">
      <w:r>
        <w:separator/>
      </w:r>
    </w:p>
  </w:footnote>
  <w:footnote w:type="continuationSeparator" w:id="0">
    <w:p w14:paraId="6A348293" w14:textId="77777777" w:rsidR="006140C6" w:rsidRDefault="006140C6" w:rsidP="00A96B21">
      <w:r>
        <w:continuationSeparator/>
      </w:r>
    </w:p>
  </w:footnote>
  <w:footnote w:id="1">
    <w:p w14:paraId="2035FE3E" w14:textId="77777777" w:rsidR="009C513C" w:rsidRPr="005B307F" w:rsidRDefault="009C513C" w:rsidP="009C513C">
      <w:pPr>
        <w:pStyle w:val="FootnoteText"/>
        <w:rPr>
          <w:lang w:val="es-ES"/>
        </w:rPr>
      </w:pPr>
      <w:r w:rsidRPr="005B307F">
        <w:rPr>
          <w:rStyle w:val="FootnoteReference"/>
          <w:lang w:val="es-ES"/>
        </w:rPr>
        <w:footnoteRef/>
      </w:r>
      <w:r w:rsidRPr="005B307F">
        <w:rPr>
          <w:lang w:val="es-ES"/>
        </w:rPr>
        <w:t xml:space="preserve"> Decisión 15/4, anexo.</w:t>
      </w:r>
    </w:p>
  </w:footnote>
  <w:footnote w:id="2">
    <w:p w14:paraId="7CE9F599" w14:textId="31452D4D" w:rsidR="00CC1768" w:rsidRPr="005B307F" w:rsidRDefault="00CC1768" w:rsidP="00CC1768">
      <w:pPr>
        <w:pStyle w:val="FootnoteText"/>
        <w:rPr>
          <w:lang w:val="es-ES"/>
        </w:rPr>
      </w:pPr>
      <w:r w:rsidRPr="005B307F">
        <w:rPr>
          <w:rStyle w:val="FootnoteReference"/>
          <w:lang w:val="es-ES"/>
        </w:rPr>
        <w:footnoteRef/>
      </w:r>
      <w:r w:rsidRPr="005B307F">
        <w:rPr>
          <w:lang w:val="es-ES"/>
        </w:rPr>
        <w:t xml:space="preserve"> </w:t>
      </w:r>
      <w:r w:rsidR="00F83C61" w:rsidRPr="005B307F">
        <w:rPr>
          <w:lang w:val="es-ES"/>
        </w:rPr>
        <w:t xml:space="preserve">Naciones Unidas, </w:t>
      </w:r>
      <w:r w:rsidR="00F83C61" w:rsidRPr="005B307F">
        <w:rPr>
          <w:i/>
          <w:iCs/>
          <w:lang w:val="es-ES"/>
        </w:rPr>
        <w:t>Treaty Series</w:t>
      </w:r>
      <w:r w:rsidR="00F83C61" w:rsidRPr="005B307F">
        <w:rPr>
          <w:lang w:val="es-ES"/>
        </w:rPr>
        <w:t>, vol. 1760, núm. 30619</w:t>
      </w:r>
      <w:r w:rsidRPr="005B307F">
        <w:rPr>
          <w:lang w:val="es-ES"/>
        </w:rPr>
        <w:t>.</w:t>
      </w:r>
    </w:p>
  </w:footnote>
  <w:footnote w:id="3">
    <w:p w14:paraId="367FE4F8" w14:textId="60A2D8FB" w:rsidR="00CC1768" w:rsidRPr="005B307F" w:rsidRDefault="00CC1768" w:rsidP="00CC1768">
      <w:pPr>
        <w:pStyle w:val="FootnoteText"/>
        <w:rPr>
          <w:lang w:val="es-ES"/>
        </w:rPr>
      </w:pPr>
      <w:r w:rsidRPr="005B307F">
        <w:rPr>
          <w:rStyle w:val="FootnoteReference"/>
          <w:lang w:val="es-ES"/>
        </w:rPr>
        <w:footnoteRef/>
      </w:r>
      <w:r w:rsidR="00F83C61" w:rsidRPr="005B307F">
        <w:rPr>
          <w:lang w:val="es-ES"/>
        </w:rPr>
        <w:t xml:space="preserve"> Véase la orientación preparada por la Secretaría para la meta 13 en </w:t>
      </w:r>
      <w:hyperlink r:id="rId1" w:history="1">
        <w:r w:rsidR="00F83C61" w:rsidRPr="005B307F">
          <w:rPr>
            <w:rStyle w:val="Hyperlink"/>
            <w:lang w:val="es-ES"/>
          </w:rPr>
          <w:t>www.cbd.int/gbf/targets/13</w:t>
        </w:r>
      </w:hyperlink>
      <w:r w:rsidRPr="005B307F">
        <w:rPr>
          <w:lang w:val="es-ES"/>
        </w:rPr>
        <w:t>.</w:t>
      </w:r>
    </w:p>
  </w:footnote>
  <w:footnote w:id="4">
    <w:p w14:paraId="2E325E7B" w14:textId="1A1D5BC5" w:rsidR="009C513C" w:rsidRPr="005B307F" w:rsidRDefault="009C513C" w:rsidP="009C513C">
      <w:pPr>
        <w:pStyle w:val="FootnoteText"/>
        <w:rPr>
          <w:lang w:val="es-ES"/>
        </w:rPr>
      </w:pPr>
      <w:r w:rsidRPr="005B307F">
        <w:rPr>
          <w:rStyle w:val="FootnoteReference"/>
          <w:lang w:val="es-ES"/>
        </w:rPr>
        <w:footnoteRef/>
      </w:r>
      <w:r w:rsidRPr="005B307F">
        <w:rPr>
          <w:szCs w:val="18"/>
          <w:lang w:val="es-ES"/>
        </w:rPr>
        <w:t xml:space="preserve"> </w:t>
      </w:r>
      <w:r w:rsidR="00F83C61" w:rsidRPr="005B307F">
        <w:rPr>
          <w:szCs w:val="18"/>
          <w:lang w:val="es-ES"/>
        </w:rPr>
        <w:t xml:space="preserve">Naciones Unidas, </w:t>
      </w:r>
      <w:r w:rsidR="00F83C61" w:rsidRPr="005B307F">
        <w:rPr>
          <w:i/>
          <w:iCs/>
          <w:szCs w:val="18"/>
          <w:lang w:val="es-ES"/>
        </w:rPr>
        <w:t>Treaty Series</w:t>
      </w:r>
      <w:r w:rsidR="00F83C61" w:rsidRPr="005B307F">
        <w:rPr>
          <w:szCs w:val="18"/>
          <w:lang w:val="es-ES"/>
        </w:rPr>
        <w:t>, vol. 3008, núm. 30619</w:t>
      </w:r>
      <w:r w:rsidRPr="005B307F">
        <w:rPr>
          <w:szCs w:val="18"/>
          <w:lang w:val="es-ES"/>
        </w:rPr>
        <w:t>.</w:t>
      </w:r>
    </w:p>
  </w:footnote>
  <w:footnote w:id="5">
    <w:p w14:paraId="3A803E04" w14:textId="60CC5AC7" w:rsidR="00CC1768" w:rsidRPr="005B307F" w:rsidRDefault="00CC1768" w:rsidP="00CC1768">
      <w:pPr>
        <w:pStyle w:val="FootnoteText"/>
        <w:rPr>
          <w:lang w:val="es-ES"/>
        </w:rPr>
      </w:pPr>
      <w:r w:rsidRPr="005B307F">
        <w:rPr>
          <w:rStyle w:val="FootnoteReference"/>
          <w:lang w:val="es-ES"/>
        </w:rPr>
        <w:footnoteRef/>
      </w:r>
      <w:r w:rsidRPr="005B307F">
        <w:rPr>
          <w:lang w:val="es-ES"/>
        </w:rPr>
        <w:t xml:space="preserve"> </w:t>
      </w:r>
      <w:r w:rsidR="00F83C61" w:rsidRPr="005B307F">
        <w:rPr>
          <w:lang w:val="es-ES"/>
        </w:rPr>
        <w:t xml:space="preserve">Las decisiones son las mismas que </w:t>
      </w:r>
      <w:r w:rsidR="005478FD">
        <w:rPr>
          <w:lang w:val="es-ES"/>
        </w:rPr>
        <w:t>se</w:t>
      </w:r>
      <w:r w:rsidR="00F83C61" w:rsidRPr="005B307F">
        <w:rPr>
          <w:lang w:val="es-ES"/>
        </w:rPr>
        <w:t xml:space="preserve"> menciona</w:t>
      </w:r>
      <w:r w:rsidR="005478FD">
        <w:rPr>
          <w:lang w:val="es-ES"/>
        </w:rPr>
        <w:t>n</w:t>
      </w:r>
      <w:r w:rsidR="00F83C61" w:rsidRPr="005B307F">
        <w:rPr>
          <w:lang w:val="es-ES"/>
        </w:rPr>
        <w:t xml:space="preserve"> en el párrafo</w:t>
      </w:r>
      <w:r w:rsidR="005478FD">
        <w:rPr>
          <w:lang w:val="es-ES"/>
        </w:rPr>
        <w:t> </w:t>
      </w:r>
      <w:r w:rsidR="00F83C61" w:rsidRPr="005B307F">
        <w:rPr>
          <w:lang w:val="es-ES"/>
        </w:rPr>
        <w:t xml:space="preserve">2 de la parte dispositiva. Los números se añadirán una vez </w:t>
      </w:r>
      <w:r w:rsidR="005478FD">
        <w:rPr>
          <w:lang w:val="es-ES"/>
        </w:rPr>
        <w:t xml:space="preserve">adoptadas </w:t>
      </w:r>
      <w:r w:rsidR="00F83C61" w:rsidRPr="005B307F">
        <w:rPr>
          <w:lang w:val="es-ES"/>
        </w:rPr>
        <w:t>las decisiones</w:t>
      </w:r>
      <w:r w:rsidRPr="005B307F">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Hlk137802784"/>
  <w:bookmarkStart w:id="5" w:name="_Hlk137802785"/>
  <w:p w14:paraId="5AEBBB67" w14:textId="565E5DB7" w:rsidR="002B559C" w:rsidRPr="002B559C" w:rsidRDefault="006140C6"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21940" w:rsidRPr="00807CD3">
          <w:rPr>
            <w:szCs w:val="20"/>
            <w:lang w:val="fr-FR"/>
          </w:rPr>
          <w:t>CBD/NP/MOP/5/</w:t>
        </w:r>
        <w:r w:rsidR="00DD1C7D">
          <w:rPr>
            <w:szCs w:val="20"/>
            <w:lang w:val="fr-FR"/>
          </w:rPr>
          <w:t>L</w:t>
        </w:r>
        <w:r w:rsidR="00021940">
          <w:rPr>
            <w:szCs w:val="20"/>
            <w:lang w:val="fr-FR"/>
          </w:rPr>
          <w:t>.</w:t>
        </w:r>
        <w:r w:rsidR="00DD1C7D">
          <w:rPr>
            <w:szCs w:val="20"/>
            <w:lang w:val="fr-FR"/>
          </w:rPr>
          <w:t>6</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13A603C9" w:rsidR="002B559C" w:rsidRPr="002B559C" w:rsidRDefault="00DD1C7D" w:rsidP="002B559C">
        <w:pPr>
          <w:pStyle w:val="Header"/>
          <w:spacing w:after="240"/>
          <w:jc w:val="right"/>
          <w:rPr>
            <w:szCs w:val="20"/>
            <w:lang w:val="fr-FR"/>
          </w:rPr>
        </w:pPr>
        <w:r>
          <w:rPr>
            <w:szCs w:val="20"/>
            <w:lang w:val="fr-FR"/>
          </w:rPr>
          <w:t>CBD/NP/MOP/5/L.6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hideSpellingErrors/>
  <w:hideGrammaticalErrors/>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74"/>
    <w:rsid w:val="00021940"/>
    <w:rsid w:val="00040598"/>
    <w:rsid w:val="00052B03"/>
    <w:rsid w:val="000A69AC"/>
    <w:rsid w:val="000B0607"/>
    <w:rsid w:val="000C04BB"/>
    <w:rsid w:val="000D11FE"/>
    <w:rsid w:val="00132581"/>
    <w:rsid w:val="00170D3D"/>
    <w:rsid w:val="00173C53"/>
    <w:rsid w:val="00184909"/>
    <w:rsid w:val="001B1E9C"/>
    <w:rsid w:val="001D7501"/>
    <w:rsid w:val="0021066C"/>
    <w:rsid w:val="002B00CA"/>
    <w:rsid w:val="002B559C"/>
    <w:rsid w:val="002D4858"/>
    <w:rsid w:val="002E4427"/>
    <w:rsid w:val="00303F0B"/>
    <w:rsid w:val="00310608"/>
    <w:rsid w:val="00317EA5"/>
    <w:rsid w:val="00323F22"/>
    <w:rsid w:val="003412B7"/>
    <w:rsid w:val="00343445"/>
    <w:rsid w:val="003476A9"/>
    <w:rsid w:val="003844D5"/>
    <w:rsid w:val="00394E74"/>
    <w:rsid w:val="003B0DF4"/>
    <w:rsid w:val="003C6F10"/>
    <w:rsid w:val="004202A4"/>
    <w:rsid w:val="00434349"/>
    <w:rsid w:val="00441498"/>
    <w:rsid w:val="004701EE"/>
    <w:rsid w:val="00480A8D"/>
    <w:rsid w:val="004A2A2D"/>
    <w:rsid w:val="004C11D8"/>
    <w:rsid w:val="00537248"/>
    <w:rsid w:val="005478FD"/>
    <w:rsid w:val="005A206E"/>
    <w:rsid w:val="005B307F"/>
    <w:rsid w:val="005C0058"/>
    <w:rsid w:val="005D02AF"/>
    <w:rsid w:val="005E2605"/>
    <w:rsid w:val="006140C6"/>
    <w:rsid w:val="00645C84"/>
    <w:rsid w:val="00657ED6"/>
    <w:rsid w:val="00695A2A"/>
    <w:rsid w:val="006B293D"/>
    <w:rsid w:val="00722D66"/>
    <w:rsid w:val="0076622F"/>
    <w:rsid w:val="007A7F22"/>
    <w:rsid w:val="007C77BC"/>
    <w:rsid w:val="007D6B13"/>
    <w:rsid w:val="00807CD3"/>
    <w:rsid w:val="00807F58"/>
    <w:rsid w:val="00851C72"/>
    <w:rsid w:val="00855E32"/>
    <w:rsid w:val="00874541"/>
    <w:rsid w:val="008E0581"/>
    <w:rsid w:val="00913955"/>
    <w:rsid w:val="00935461"/>
    <w:rsid w:val="009459E3"/>
    <w:rsid w:val="00992BAB"/>
    <w:rsid w:val="00995DDC"/>
    <w:rsid w:val="009C1114"/>
    <w:rsid w:val="009C513C"/>
    <w:rsid w:val="00A15E68"/>
    <w:rsid w:val="00A22B61"/>
    <w:rsid w:val="00A54FA0"/>
    <w:rsid w:val="00A96B21"/>
    <w:rsid w:val="00AE1A95"/>
    <w:rsid w:val="00B123BE"/>
    <w:rsid w:val="00B36EA9"/>
    <w:rsid w:val="00B75168"/>
    <w:rsid w:val="00B75632"/>
    <w:rsid w:val="00BA3309"/>
    <w:rsid w:val="00BF1608"/>
    <w:rsid w:val="00C2354A"/>
    <w:rsid w:val="00C35912"/>
    <w:rsid w:val="00CC1768"/>
    <w:rsid w:val="00CF70AB"/>
    <w:rsid w:val="00D14734"/>
    <w:rsid w:val="00D23F1E"/>
    <w:rsid w:val="00D3059B"/>
    <w:rsid w:val="00D35278"/>
    <w:rsid w:val="00D5077B"/>
    <w:rsid w:val="00D60046"/>
    <w:rsid w:val="00D668AA"/>
    <w:rsid w:val="00D71FFB"/>
    <w:rsid w:val="00D7282E"/>
    <w:rsid w:val="00DD1C7D"/>
    <w:rsid w:val="00DD74C2"/>
    <w:rsid w:val="00DF4433"/>
    <w:rsid w:val="00E15315"/>
    <w:rsid w:val="00E1597C"/>
    <w:rsid w:val="00ED3849"/>
    <w:rsid w:val="00F258FB"/>
    <w:rsid w:val="00F6660F"/>
    <w:rsid w:val="00F7593A"/>
    <w:rsid w:val="00F75F90"/>
    <w:rsid w:val="00F83C61"/>
    <w:rsid w:val="00F913C4"/>
    <w:rsid w:val="00FA18C9"/>
    <w:rsid w:val="00FC0705"/>
    <w:rsid w:val="00FD47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C176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3412B7"/>
    <w:pPr>
      <w:spacing w:after="0" w:line="240" w:lineRule="auto"/>
    </w:pPr>
    <w:rPr>
      <w:rFonts w:ascii="Times New Roman" w:eastAsia="SimSun" w:hAnsi="Times New Roman" w:cs="Times New Roman"/>
      <w:kern w:val="0"/>
      <w:lang w:val="en-US"/>
      <w14:ligatures w14:val="none"/>
    </w:rPr>
  </w:style>
  <w:style w:type="character" w:customStyle="1" w:styleId="UnresolvedMention">
    <w:name w:val="Unresolved Mention"/>
    <w:basedOn w:val="DefaultParagraphFont"/>
    <w:uiPriority w:val="99"/>
    <w:semiHidden/>
    <w:unhideWhenUsed/>
    <w:rsid w:val="00F83C61"/>
    <w:rPr>
      <w:color w:val="605E5C"/>
      <w:shd w:val="clear" w:color="auto" w:fill="E1DFDD"/>
    </w:rPr>
  </w:style>
  <w:style w:type="character" w:styleId="FollowedHyperlink">
    <w:name w:val="FollowedHyperlink"/>
    <w:basedOn w:val="DefaultParagraphFont"/>
    <w:uiPriority w:val="99"/>
    <w:semiHidden/>
    <w:unhideWhenUsed/>
    <w:rsid w:val="005B30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0C"/>
    <w:rsid w:val="0005220C"/>
    <w:rsid w:val="001F2607"/>
    <w:rsid w:val="002B32C3"/>
    <w:rsid w:val="002E4427"/>
    <w:rsid w:val="00303F0B"/>
    <w:rsid w:val="004202A4"/>
    <w:rsid w:val="0058270C"/>
    <w:rsid w:val="006C13B7"/>
    <w:rsid w:val="00760256"/>
    <w:rsid w:val="00851C72"/>
    <w:rsid w:val="00967CF3"/>
    <w:rsid w:val="00986A85"/>
    <w:rsid w:val="00C05839"/>
    <w:rsid w:val="00DC2A7B"/>
    <w:rsid w:val="00DC2AEA"/>
    <w:rsid w:val="00E6241E"/>
    <w:rsid w:val="00EC6594"/>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DBE8F-63C5-4F33-B621-F8EF6CBE4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16C84F-F4AF-439F-8469-56B7F3FC6EB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60B04AC-DCF1-4327-B5C2-42F3CA3D0F1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18</TotalTime>
  <Pages>2</Pages>
  <Words>595</Words>
  <Characters>3392</Characters>
  <Application>Microsoft Office Word</Application>
  <DocSecurity>0</DocSecurity>
  <Lines>28</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Mejora de la aplicación del Protocolo de Nagoya en el contexto del Marco Mundial de Biodiversidad de Kunming-Montreal</vt:lpstr>
      <vt:lpstr>Enhancing the implementation of the Nagoya Protocol in the context of the Kunming-Montreal Global Biodiversity Framework</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Mejora de la aplicación del Protocolo de Nagoya en el contexto del Marco Mundial de Biodiversidad de Kunming-Montreal</dc:title>
  <dc:subject>CBD/NP/MOP/5/L.6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Laura Perez</cp:lastModifiedBy>
  <cp:revision>7</cp:revision>
  <dcterms:created xsi:type="dcterms:W3CDTF">2024-10-25T00:04:00Z</dcterms:created>
  <dcterms:modified xsi:type="dcterms:W3CDTF">2024-10-25T00:27:00Z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