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96E09" w:rsidRPr="00DA5A8F" w14:paraId="5DA1A341" w14:textId="77777777" w:rsidTr="00512208">
        <w:trPr>
          <w:trHeight w:val="851"/>
        </w:trPr>
        <w:tc>
          <w:tcPr>
            <w:tcW w:w="976" w:type="dxa"/>
            <w:tcBorders>
              <w:bottom w:val="single" w:sz="12" w:space="0" w:color="auto"/>
            </w:tcBorders>
          </w:tcPr>
          <w:p w14:paraId="3EE245F4" w14:textId="77777777" w:rsidR="00496E09" w:rsidRPr="00DA5A8F" w:rsidRDefault="00496E09" w:rsidP="00125DB2">
            <w:pPr>
              <w:suppressLineNumbers/>
              <w:suppressAutoHyphens/>
              <w:adjustRightInd w:val="0"/>
              <w:snapToGrid w:val="0"/>
              <w:rPr>
                <w:kern w:val="22"/>
              </w:rPr>
            </w:pPr>
            <w:r w:rsidRPr="00DA5A8F">
              <w:rPr>
                <w:noProof/>
              </w:rPr>
              <w:drawing>
                <wp:inline distT="0" distB="0" distL="0" distR="0" wp14:anchorId="67CD7782" wp14:editId="506EA771">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9A27364" w14:textId="62CF5EBF" w:rsidR="00496E09" w:rsidRPr="00DA5A8F" w:rsidRDefault="008E51C0" w:rsidP="00125DB2">
            <w:pPr>
              <w:suppressLineNumbers/>
              <w:suppressAutoHyphens/>
              <w:adjustRightInd w:val="0"/>
              <w:snapToGrid w:val="0"/>
              <w:rPr>
                <w:kern w:val="22"/>
              </w:rPr>
            </w:pPr>
            <w:r w:rsidRPr="00DA5A8F">
              <w:rPr>
                <w:noProof/>
              </w:rPr>
              <w:drawing>
                <wp:inline distT="0" distB="0" distL="0" distR="0" wp14:anchorId="4872A8E4" wp14:editId="71C6150E">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4090" w:type="dxa"/>
            <w:tcBorders>
              <w:bottom w:val="single" w:sz="12" w:space="0" w:color="auto"/>
            </w:tcBorders>
          </w:tcPr>
          <w:p w14:paraId="38317D53" w14:textId="77777777" w:rsidR="00496E09" w:rsidRPr="00DA5A8F" w:rsidRDefault="00496E09" w:rsidP="00125DB2">
            <w:pPr>
              <w:suppressLineNumbers/>
              <w:suppressAutoHyphens/>
              <w:adjustRightInd w:val="0"/>
              <w:snapToGrid w:val="0"/>
              <w:jc w:val="right"/>
              <w:rPr>
                <w:rFonts w:ascii="Arial" w:hAnsi="Arial" w:cs="Arial"/>
                <w:b/>
                <w:kern w:val="22"/>
                <w:sz w:val="32"/>
                <w:szCs w:val="32"/>
              </w:rPr>
            </w:pPr>
            <w:r w:rsidRPr="00DA5A8F">
              <w:rPr>
                <w:rFonts w:ascii="Arial" w:hAnsi="Arial"/>
                <w:b/>
                <w:sz w:val="32"/>
              </w:rPr>
              <w:t>CBD</w:t>
            </w:r>
          </w:p>
        </w:tc>
      </w:tr>
      <w:tr w:rsidR="00496E09" w:rsidRPr="00DA5A8F" w14:paraId="718DCBB9" w14:textId="77777777" w:rsidTr="00512208">
        <w:tc>
          <w:tcPr>
            <w:tcW w:w="6117" w:type="dxa"/>
            <w:gridSpan w:val="2"/>
            <w:tcBorders>
              <w:top w:val="single" w:sz="12" w:space="0" w:color="auto"/>
              <w:bottom w:val="single" w:sz="36" w:space="0" w:color="auto"/>
            </w:tcBorders>
            <w:vAlign w:val="center"/>
          </w:tcPr>
          <w:p w14:paraId="1D00E71B" w14:textId="1F7402C2" w:rsidR="00496E09" w:rsidRPr="00DA5A8F" w:rsidRDefault="008E51C0" w:rsidP="00125DB2">
            <w:pPr>
              <w:suppressLineNumbers/>
              <w:suppressAutoHyphens/>
              <w:adjustRightInd w:val="0"/>
              <w:snapToGrid w:val="0"/>
              <w:rPr>
                <w:kern w:val="22"/>
              </w:rPr>
            </w:pPr>
            <w:r w:rsidRPr="00DA5A8F">
              <w:rPr>
                <w:noProof/>
              </w:rPr>
              <w:drawing>
                <wp:inline distT="0" distB="0" distL="0" distR="0" wp14:anchorId="1B256817" wp14:editId="7DDCECC3">
                  <wp:extent cx="2910205" cy="1081405"/>
                  <wp:effectExtent l="0" t="0" r="4445"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6AEBF44" w14:textId="77777777" w:rsidR="00496E09" w:rsidRPr="00DA5A8F" w:rsidRDefault="00496E09" w:rsidP="00125DB2">
            <w:pPr>
              <w:suppressLineNumbers/>
              <w:suppressAutoHyphens/>
              <w:adjustRightInd w:val="0"/>
              <w:snapToGrid w:val="0"/>
              <w:ind w:left="1215"/>
              <w:rPr>
                <w:kern w:val="22"/>
                <w:szCs w:val="22"/>
              </w:rPr>
            </w:pPr>
            <w:r w:rsidRPr="00DA5A8F">
              <w:t>Distr.</w:t>
            </w:r>
          </w:p>
          <w:p w14:paraId="38EC5FFB" w14:textId="0C358F19" w:rsidR="00496E09" w:rsidRPr="00DA5A8F" w:rsidRDefault="00D6054A" w:rsidP="00125DB2">
            <w:pPr>
              <w:suppressLineNumbers/>
              <w:suppressAutoHyphens/>
              <w:adjustRightInd w:val="0"/>
              <w:snapToGrid w:val="0"/>
              <w:ind w:left="1215"/>
              <w:rPr>
                <w:kern w:val="22"/>
                <w:szCs w:val="22"/>
              </w:rPr>
            </w:pPr>
            <w:r w:rsidRPr="00DA5A8F">
              <w:t>LIMITADA</w:t>
            </w:r>
          </w:p>
          <w:p w14:paraId="5F2AF693" w14:textId="25216916" w:rsidR="00496E09" w:rsidRPr="00DA5A8F" w:rsidRDefault="00496E09" w:rsidP="00125DB2">
            <w:pPr>
              <w:suppressLineNumbers/>
              <w:suppressAutoHyphens/>
              <w:adjustRightInd w:val="0"/>
              <w:snapToGrid w:val="0"/>
              <w:ind w:left="1215"/>
              <w:rPr>
                <w:kern w:val="22"/>
                <w:szCs w:val="22"/>
              </w:rPr>
            </w:pPr>
          </w:p>
          <w:p w14:paraId="0DC93C60" w14:textId="47396B96" w:rsidR="00D56BB5" w:rsidRPr="00DA5A8F" w:rsidRDefault="00D56BB5" w:rsidP="00125DB2">
            <w:pPr>
              <w:suppressLineNumbers/>
              <w:suppressAutoHyphens/>
              <w:adjustRightInd w:val="0"/>
              <w:snapToGrid w:val="0"/>
              <w:ind w:left="1215"/>
              <w:rPr>
                <w:kern w:val="22"/>
                <w:szCs w:val="22"/>
              </w:rPr>
            </w:pPr>
            <w:r w:rsidRPr="00DA5A8F">
              <w:t>CBD/ExCOP/2/L.6</w:t>
            </w:r>
          </w:p>
          <w:p w14:paraId="00E13309" w14:textId="00A3A8DB" w:rsidR="00D56BB5" w:rsidRPr="00DA5A8F" w:rsidRDefault="00D56BB5" w:rsidP="00125DB2">
            <w:pPr>
              <w:suppressLineNumbers/>
              <w:suppressAutoHyphens/>
              <w:adjustRightInd w:val="0"/>
              <w:snapToGrid w:val="0"/>
              <w:ind w:left="1215"/>
              <w:rPr>
                <w:kern w:val="22"/>
                <w:szCs w:val="22"/>
              </w:rPr>
            </w:pPr>
            <w:r w:rsidRPr="00DA5A8F">
              <w:t>CBD/CP/ExMOP/1/L.6</w:t>
            </w:r>
          </w:p>
          <w:p w14:paraId="21919B6C" w14:textId="15EA862D" w:rsidR="00D56BB5" w:rsidRPr="00DA5A8F" w:rsidRDefault="00D56BB5" w:rsidP="00125DB2">
            <w:pPr>
              <w:suppressLineNumbers/>
              <w:suppressAutoHyphens/>
              <w:adjustRightInd w:val="0"/>
              <w:snapToGrid w:val="0"/>
              <w:ind w:left="1215"/>
              <w:rPr>
                <w:kern w:val="22"/>
                <w:szCs w:val="22"/>
              </w:rPr>
            </w:pPr>
            <w:r w:rsidRPr="00DA5A8F">
              <w:t>CBD/NP/ExMOP/1/L.6</w:t>
            </w:r>
          </w:p>
          <w:p w14:paraId="20FC429E" w14:textId="64750721" w:rsidR="00496E09" w:rsidRPr="00DA5A8F" w:rsidRDefault="00D56BB5" w:rsidP="00125DB2">
            <w:pPr>
              <w:suppressLineNumbers/>
              <w:suppressAutoHyphens/>
              <w:adjustRightInd w:val="0"/>
              <w:snapToGrid w:val="0"/>
              <w:ind w:left="1215"/>
              <w:rPr>
                <w:kern w:val="22"/>
                <w:szCs w:val="22"/>
              </w:rPr>
            </w:pPr>
            <w:r w:rsidRPr="00DA5A8F">
              <w:t>27 de noviembre de 2020</w:t>
            </w:r>
          </w:p>
          <w:p w14:paraId="08946465" w14:textId="77777777" w:rsidR="00496E09" w:rsidRPr="00DA5A8F" w:rsidRDefault="00496E09" w:rsidP="00125DB2">
            <w:pPr>
              <w:suppressLineNumbers/>
              <w:suppressAutoHyphens/>
              <w:adjustRightInd w:val="0"/>
              <w:snapToGrid w:val="0"/>
              <w:ind w:left="1215"/>
              <w:rPr>
                <w:kern w:val="22"/>
                <w:szCs w:val="22"/>
              </w:rPr>
            </w:pPr>
          </w:p>
          <w:p w14:paraId="5D98E8FB" w14:textId="77777777" w:rsidR="008E51C0" w:rsidRPr="00DA5A8F" w:rsidRDefault="00496E09" w:rsidP="008E52BD">
            <w:pPr>
              <w:suppressLineNumbers/>
              <w:suppressAutoHyphens/>
              <w:adjustRightInd w:val="0"/>
              <w:snapToGrid w:val="0"/>
              <w:ind w:left="1215"/>
            </w:pPr>
            <w:r w:rsidRPr="00DA5A8F">
              <w:t>ESPAÑOL</w:t>
            </w:r>
          </w:p>
          <w:p w14:paraId="7B75CEDC" w14:textId="67E8808F" w:rsidR="00496E09" w:rsidRPr="00DA5A8F" w:rsidRDefault="00496E09" w:rsidP="008E52BD">
            <w:pPr>
              <w:suppressLineNumbers/>
              <w:suppressAutoHyphens/>
              <w:adjustRightInd w:val="0"/>
              <w:snapToGrid w:val="0"/>
              <w:ind w:left="1215"/>
              <w:rPr>
                <w:kern w:val="22"/>
                <w:szCs w:val="22"/>
              </w:rPr>
            </w:pPr>
            <w:r w:rsidRPr="00DA5A8F">
              <w:t>ORIGINAL: INGLÉS</w:t>
            </w:r>
          </w:p>
        </w:tc>
      </w:tr>
    </w:tbl>
    <w:tbl>
      <w:tblPr>
        <w:tblStyle w:val="Tabladelista6concolores"/>
        <w:tblpPr w:leftFromText="180" w:rightFromText="180" w:vertAnchor="text" w:horzAnchor="margin" w:tblpY="137"/>
        <w:tblW w:w="10170" w:type="dxa"/>
        <w:tblInd w:w="0" w:type="dxa"/>
        <w:tblBorders>
          <w:top w:val="none" w:sz="0" w:space="0" w:color="auto"/>
          <w:bottom w:val="none" w:sz="0" w:space="0" w:color="auto"/>
        </w:tblBorders>
        <w:tblLook w:val="04A0" w:firstRow="1" w:lastRow="0" w:firstColumn="1" w:lastColumn="0" w:noHBand="0" w:noVBand="1"/>
      </w:tblPr>
      <w:tblGrid>
        <w:gridCol w:w="2977"/>
        <w:gridCol w:w="3544"/>
        <w:gridCol w:w="3649"/>
      </w:tblGrid>
      <w:tr w:rsidR="00AD467F" w:rsidRPr="00DA5A8F" w14:paraId="7A2BE5B6" w14:textId="77777777" w:rsidTr="006B5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Borders>
              <w:bottom w:val="none" w:sz="0" w:space="0" w:color="auto"/>
            </w:tcBorders>
            <w:hideMark/>
          </w:tcPr>
          <w:p w14:paraId="2A845B58" w14:textId="77777777" w:rsidR="00AD467F" w:rsidRPr="00DA5A8F" w:rsidRDefault="00AD467F" w:rsidP="00125DB2">
            <w:pPr>
              <w:keepNext/>
              <w:suppressLineNumbers/>
              <w:tabs>
                <w:tab w:val="left" w:pos="720"/>
              </w:tabs>
              <w:suppressAutoHyphens/>
              <w:adjustRightInd w:val="0"/>
              <w:snapToGrid w:val="0"/>
              <w:jc w:val="left"/>
              <w:outlineLvl w:val="0"/>
              <w:rPr>
                <w:b w:val="0"/>
                <w:bCs w:val="0"/>
                <w:caps/>
                <w:kern w:val="22"/>
              </w:rPr>
            </w:pPr>
            <w:r w:rsidRPr="00DA5A8F">
              <w:rPr>
                <w:b w:val="0"/>
                <w:caps/>
              </w:rPr>
              <w:t>Conferencia de las Partes en el Convenio sobre la Diversidad Biológica</w:t>
            </w:r>
          </w:p>
          <w:p w14:paraId="54A97AD0" w14:textId="77777777" w:rsidR="00AD467F" w:rsidRPr="00DA5A8F" w:rsidRDefault="00AD467F" w:rsidP="00125DB2">
            <w:pPr>
              <w:suppressLineNumbers/>
              <w:suppressAutoHyphens/>
              <w:kinsoku w:val="0"/>
              <w:overflowPunct w:val="0"/>
              <w:autoSpaceDE w:val="0"/>
              <w:autoSpaceDN w:val="0"/>
              <w:adjustRightInd w:val="0"/>
              <w:snapToGrid w:val="0"/>
              <w:rPr>
                <w:kern w:val="22"/>
                <w:szCs w:val="22"/>
              </w:rPr>
            </w:pPr>
            <w:r w:rsidRPr="00DA5A8F">
              <w:rPr>
                <w:b w:val="0"/>
              </w:rPr>
              <w:t>Segunda reunión extraordinaria</w:t>
            </w:r>
          </w:p>
          <w:p w14:paraId="32B104BA" w14:textId="7D966EDD" w:rsidR="00D56BB5" w:rsidRPr="00DA5A8F" w:rsidRDefault="00D56BB5" w:rsidP="00125DB2">
            <w:pPr>
              <w:suppressLineNumbers/>
              <w:suppressAutoHyphens/>
              <w:kinsoku w:val="0"/>
              <w:overflowPunct w:val="0"/>
              <w:autoSpaceDE w:val="0"/>
              <w:autoSpaceDN w:val="0"/>
              <w:adjustRightInd w:val="0"/>
              <w:snapToGrid w:val="0"/>
              <w:rPr>
                <w:b w:val="0"/>
                <w:bCs w:val="0"/>
                <w:kern w:val="22"/>
                <w:szCs w:val="22"/>
              </w:rPr>
            </w:pPr>
            <w:r w:rsidRPr="00DA5A8F">
              <w:rPr>
                <w:b w:val="0"/>
              </w:rPr>
              <w:t>(continuación del período de sesiones)</w:t>
            </w:r>
          </w:p>
        </w:tc>
        <w:tc>
          <w:tcPr>
            <w:tcW w:w="3544" w:type="dxa"/>
            <w:tcBorders>
              <w:bottom w:val="none" w:sz="0" w:space="0" w:color="auto"/>
            </w:tcBorders>
            <w:hideMark/>
          </w:tcPr>
          <w:p w14:paraId="4C0F3188" w14:textId="77777777" w:rsidR="00AD467F" w:rsidRPr="00DA5A8F" w:rsidRDefault="00AD467F" w:rsidP="00125DB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DA5A8F">
              <w:rPr>
                <w:b w:val="0"/>
                <w:caps/>
              </w:rPr>
              <w:t>Conferencia de las Partes en el Convenio sobre la Diversidad Biológica que actúa como reunión de las Partes en el Protocolo de Cartagena sobre Seguridad de la Biotecnología</w:t>
            </w:r>
          </w:p>
          <w:p w14:paraId="0C7675E4" w14:textId="77777777" w:rsidR="00AD467F" w:rsidRPr="00DA5A8F" w:rsidRDefault="00AD467F"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rPr>
            </w:pPr>
            <w:r w:rsidRPr="00DA5A8F">
              <w:rPr>
                <w:b w:val="0"/>
              </w:rPr>
              <w:t>Primera reunión extraordinaria</w:t>
            </w:r>
          </w:p>
          <w:p w14:paraId="7DEBFFB3" w14:textId="57F0E50F" w:rsidR="00D56BB5" w:rsidRPr="00DA5A8F" w:rsidRDefault="00D56BB5"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DA5A8F">
              <w:rPr>
                <w:b w:val="0"/>
              </w:rPr>
              <w:t>(continuación del período de sesiones)</w:t>
            </w:r>
          </w:p>
        </w:tc>
        <w:tc>
          <w:tcPr>
            <w:tcW w:w="3649" w:type="dxa"/>
            <w:tcBorders>
              <w:bottom w:val="none" w:sz="0" w:space="0" w:color="auto"/>
            </w:tcBorders>
            <w:hideMark/>
          </w:tcPr>
          <w:p w14:paraId="61BD794D" w14:textId="77777777" w:rsidR="00AD467F" w:rsidRPr="00DA5A8F" w:rsidRDefault="00AD467F" w:rsidP="00125DB2">
            <w:pPr>
              <w:keepNext/>
              <w:suppressLineNumbers/>
              <w:tabs>
                <w:tab w:val="left" w:pos="720"/>
              </w:tabs>
              <w:suppressAutoHyphens/>
              <w:adjustRightInd w:val="0"/>
              <w:snapToGrid w:val="0"/>
              <w:jc w:val="left"/>
              <w:outlineLvl w:val="0"/>
              <w:cnfStyle w:val="100000000000" w:firstRow="1" w:lastRow="0" w:firstColumn="0" w:lastColumn="0" w:oddVBand="0" w:evenVBand="0" w:oddHBand="0" w:evenHBand="0" w:firstRowFirstColumn="0" w:firstRowLastColumn="0" w:lastRowFirstColumn="0" w:lastRowLastColumn="0"/>
              <w:rPr>
                <w:b w:val="0"/>
                <w:bCs w:val="0"/>
                <w:caps/>
                <w:kern w:val="22"/>
              </w:rPr>
            </w:pPr>
            <w:r w:rsidRPr="00DA5A8F">
              <w:rPr>
                <w:b w:val="0"/>
                <w:cap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2FD36EEE" w14:textId="77777777" w:rsidR="00AD467F" w:rsidRPr="00DA5A8F" w:rsidRDefault="00AD467F"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kern w:val="22"/>
                <w:szCs w:val="22"/>
              </w:rPr>
            </w:pPr>
            <w:r w:rsidRPr="00DA5A8F">
              <w:rPr>
                <w:b w:val="0"/>
              </w:rPr>
              <w:t>Primera reunión extraordinaria</w:t>
            </w:r>
          </w:p>
          <w:p w14:paraId="3CE361CE" w14:textId="31286298" w:rsidR="00D56BB5" w:rsidRPr="00DA5A8F" w:rsidRDefault="00D56BB5" w:rsidP="00125DB2">
            <w:pPr>
              <w:suppressLineNumbers/>
              <w:suppressAutoHyphens/>
              <w:kinsoku w:val="0"/>
              <w:overflowPunct w:val="0"/>
              <w:autoSpaceDE w:val="0"/>
              <w:autoSpaceDN w:val="0"/>
              <w:adjustRightInd w:val="0"/>
              <w:snapToGrid w:val="0"/>
              <w:cnfStyle w:val="100000000000" w:firstRow="1" w:lastRow="0" w:firstColumn="0" w:lastColumn="0" w:oddVBand="0" w:evenVBand="0" w:oddHBand="0" w:evenHBand="0" w:firstRowFirstColumn="0" w:firstRowLastColumn="0" w:lastRowFirstColumn="0" w:lastRowLastColumn="0"/>
              <w:rPr>
                <w:b w:val="0"/>
                <w:bCs w:val="0"/>
                <w:kern w:val="22"/>
                <w:szCs w:val="22"/>
              </w:rPr>
            </w:pPr>
            <w:r w:rsidRPr="00DA5A8F">
              <w:rPr>
                <w:b w:val="0"/>
              </w:rPr>
              <w:t>(continuación del período de sesiones)</w:t>
            </w:r>
          </w:p>
        </w:tc>
      </w:tr>
    </w:tbl>
    <w:p w14:paraId="0D53AF8A" w14:textId="77777777" w:rsidR="00053B75" w:rsidRPr="00DA5A8F" w:rsidRDefault="00053B75" w:rsidP="00125DB2">
      <w:pPr>
        <w:suppressLineNumbers/>
        <w:suppressAutoHyphens/>
        <w:adjustRightInd w:val="0"/>
        <w:snapToGrid w:val="0"/>
        <w:jc w:val="center"/>
        <w:rPr>
          <w:snapToGrid w:val="0"/>
          <w:kern w:val="22"/>
          <w:szCs w:val="22"/>
          <w:lang w:eastAsia="nb-NO"/>
        </w:rPr>
      </w:pPr>
    </w:p>
    <w:p w14:paraId="1FCBC4FB" w14:textId="044CB1F5" w:rsidR="00426E18" w:rsidRPr="00DA5A8F" w:rsidRDefault="00DE763F" w:rsidP="00125DB2">
      <w:pPr>
        <w:suppressLineNumbers/>
        <w:suppressAutoHyphens/>
        <w:adjustRightInd w:val="0"/>
        <w:snapToGrid w:val="0"/>
        <w:jc w:val="center"/>
        <w:rPr>
          <w:snapToGrid w:val="0"/>
          <w:kern w:val="22"/>
          <w:szCs w:val="22"/>
        </w:rPr>
      </w:pPr>
      <w:r w:rsidRPr="00DA5A8F">
        <w:rPr>
          <w:snapToGrid w:val="0"/>
        </w:rPr>
        <w:t>Montreal (en línea), 25 a 27 de noviembre de 2020</w:t>
      </w:r>
    </w:p>
    <w:sdt>
      <w:sdtPr>
        <w:rPr>
          <w:rStyle w:val="Ttulo1Car"/>
          <w:kern w:val="22"/>
        </w:rPr>
        <w:alias w:val="Title"/>
        <w:tag w:val=""/>
        <w:id w:val="-1201850867"/>
        <w:placeholder>
          <w:docPart w:val="5CCE4C1A720B487F82C89FFD7CB699C0"/>
        </w:placeholder>
        <w:dataBinding w:prefixMappings="xmlns:ns0='http://purl.org/dc/elements/1.1/' xmlns:ns1='http://schemas.openxmlformats.org/package/2006/metadata/core-properties' " w:xpath="/ns1:coreProperties[1]/ns0:title[1]" w:storeItemID="{6C3C8BC8-F283-45AE-878A-BAB7291924A1}"/>
        <w:text/>
      </w:sdtPr>
      <w:sdtEndPr>
        <w:rPr>
          <w:rStyle w:val="Ttulo1Car"/>
        </w:rPr>
      </w:sdtEndPr>
      <w:sdtContent>
        <w:p w14:paraId="1D843515" w14:textId="3F0B5E66" w:rsidR="0060470E" w:rsidRPr="00DA5A8F" w:rsidRDefault="008E51C0" w:rsidP="00125DB2">
          <w:pPr>
            <w:pStyle w:val="Para1"/>
            <w:numPr>
              <w:ilvl w:val="0"/>
              <w:numId w:val="0"/>
            </w:numPr>
            <w:suppressLineNumbers/>
            <w:suppressAutoHyphens/>
            <w:adjustRightInd w:val="0"/>
            <w:snapToGrid w:val="0"/>
            <w:jc w:val="center"/>
            <w:rPr>
              <w:rStyle w:val="Ttulo1Car"/>
              <w:kern w:val="22"/>
            </w:rPr>
          </w:pPr>
          <w:r w:rsidRPr="00DA5A8F">
            <w:rPr>
              <w:rStyle w:val="Ttulo1Car"/>
              <w:kern w:val="22"/>
            </w:rPr>
            <w:t>COMUNICACIÓN DE CLAUSURA DE LA PRESIDENCIA</w:t>
          </w:r>
        </w:p>
      </w:sdtContent>
    </w:sdt>
    <w:p w14:paraId="3E0074B4" w14:textId="77777777" w:rsidR="0014570C" w:rsidRPr="00125DB2" w:rsidRDefault="0014570C" w:rsidP="0014570C">
      <w:pPr>
        <w:suppressLineNumbers/>
        <w:suppressAutoHyphens/>
        <w:adjustRightInd w:val="0"/>
        <w:snapToGrid w:val="0"/>
        <w:spacing w:before="120" w:after="240"/>
        <w:rPr>
          <w:kern w:val="22"/>
        </w:rPr>
      </w:pPr>
      <w:r>
        <w:t>Excelencias, distinguidos representantes:</w:t>
      </w:r>
    </w:p>
    <w:p w14:paraId="3289F1FC" w14:textId="77777777" w:rsidR="0014570C" w:rsidRPr="00125DB2" w:rsidRDefault="0014570C" w:rsidP="0014570C">
      <w:pPr>
        <w:pStyle w:val="Para1"/>
        <w:numPr>
          <w:ilvl w:val="0"/>
          <w:numId w:val="0"/>
        </w:numPr>
        <w:suppressLineNumbers/>
        <w:suppressAutoHyphens/>
        <w:adjustRightInd w:val="0"/>
        <w:snapToGrid w:val="0"/>
        <w:rPr>
          <w:kern w:val="22"/>
        </w:rPr>
      </w:pPr>
      <w:r>
        <w:t>Deseo dar la bienvenida a todos los representantes a este último día de la segunda reunión extraordinaria de la Conferencia de las Partes en el Convenio,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71152D28" w14:textId="77777777" w:rsidR="0014570C" w:rsidRPr="00125DB2" w:rsidRDefault="0014570C" w:rsidP="0014570C">
      <w:pPr>
        <w:pStyle w:val="Para1"/>
        <w:numPr>
          <w:ilvl w:val="0"/>
          <w:numId w:val="0"/>
        </w:numPr>
        <w:suppressLineNumbers/>
        <w:suppressAutoHyphens/>
        <w:adjustRightInd w:val="0"/>
        <w:snapToGrid w:val="0"/>
        <w:rPr>
          <w:kern w:val="22"/>
        </w:rPr>
      </w:pPr>
      <w:r>
        <w:t>En relación con mi comunicación de apertura de la continuación de los períodos de sesiones, me complace anunciar que las reuniones extraordinarias que se celebraron, mediante el procedimiento de acuerdo tácito, del 16 al 19 de noviembre de 2020 y del 25 al 27 de noviembre de 2020 (continuación de los períodos de sesiones) han logrado finalmente su objetivo de adoptar un presupuesto provisional para el año 2021. Deseo expresar mi más profundo agradecimiento a todos los representantes por su comprensión, contribución y cooperación. En esta comunicación de clausura, deseo informar acerca de los temas siguientes.</w:t>
      </w:r>
    </w:p>
    <w:p w14:paraId="547244DA" w14:textId="77777777" w:rsidR="0014570C" w:rsidRPr="00125DB2" w:rsidRDefault="0014570C" w:rsidP="0014570C">
      <w:pPr>
        <w:pStyle w:val="Para1"/>
        <w:numPr>
          <w:ilvl w:val="0"/>
          <w:numId w:val="0"/>
        </w:numPr>
        <w:suppressLineNumbers/>
        <w:suppressAutoHyphens/>
        <w:adjustRightInd w:val="0"/>
        <w:snapToGrid w:val="0"/>
        <w:jc w:val="left"/>
        <w:rPr>
          <w:b/>
          <w:bCs/>
          <w:kern w:val="22"/>
        </w:rPr>
      </w:pPr>
      <w:r>
        <w:rPr>
          <w:b/>
        </w:rPr>
        <w:t>Tema 3. Informe sobre las credenciales de los representantes que participan en la segunda reunión extraordinaria de la Conferencia de las Partes</w:t>
      </w:r>
    </w:p>
    <w:p w14:paraId="3EC839A2" w14:textId="77777777" w:rsidR="0014570C" w:rsidRPr="00125DB2" w:rsidRDefault="0014570C" w:rsidP="0014570C">
      <w:pPr>
        <w:pStyle w:val="Para1"/>
        <w:numPr>
          <w:ilvl w:val="0"/>
          <w:numId w:val="0"/>
        </w:numPr>
        <w:suppressLineNumbers/>
        <w:suppressAutoHyphens/>
        <w:adjustRightInd w:val="0"/>
        <w:snapToGrid w:val="0"/>
        <w:rPr>
          <w:kern w:val="22"/>
        </w:rPr>
      </w:pPr>
      <w:r>
        <w:t>Al 26 de noviembre de 2020, los representantes de 97 Partes en el Convenio, 85 Partes en el Protocolo de Cartagena y 65 Partes en el Protocolo de Nagoya habían presentado credenciales con arreglo al artículo 18 del Reglamento.</w:t>
      </w:r>
    </w:p>
    <w:p w14:paraId="2257DEE9" w14:textId="77777777" w:rsidR="0014570C" w:rsidRPr="00125DB2" w:rsidRDefault="0014570C" w:rsidP="0014570C">
      <w:pPr>
        <w:pStyle w:val="Para1"/>
        <w:numPr>
          <w:ilvl w:val="0"/>
          <w:numId w:val="0"/>
        </w:numPr>
        <w:suppressLineNumbers/>
        <w:suppressAutoHyphens/>
        <w:adjustRightInd w:val="0"/>
        <w:snapToGrid w:val="0"/>
        <w:rPr>
          <w:kern w:val="22"/>
        </w:rPr>
      </w:pPr>
      <w:r>
        <w:t xml:space="preserve">La Mesa recuerda a los representantes de aquellas Partes que no han presentado sus credenciales hasta la fecha que las presenten tan pronto como sea posible y a más tardar el 31 de diciembre de 2020, y pide a la Secretaría que haga un seguimiento con las Partes correspondientes. </w:t>
      </w:r>
    </w:p>
    <w:p w14:paraId="200F4911" w14:textId="77777777" w:rsidR="0014570C" w:rsidRPr="00125DB2" w:rsidRDefault="0014570C" w:rsidP="0014570C">
      <w:pPr>
        <w:pStyle w:val="Para1"/>
        <w:keepNext/>
        <w:numPr>
          <w:ilvl w:val="0"/>
          <w:numId w:val="0"/>
        </w:numPr>
        <w:suppressLineNumbers/>
        <w:suppressAutoHyphens/>
        <w:adjustRightInd w:val="0"/>
        <w:snapToGrid w:val="0"/>
        <w:rPr>
          <w:b/>
          <w:bCs/>
          <w:kern w:val="22"/>
        </w:rPr>
      </w:pPr>
      <w:r>
        <w:rPr>
          <w:b/>
        </w:rPr>
        <w:lastRenderedPageBreak/>
        <w:t>Tema 4. Presupuesto provisional propuesto para 2021</w:t>
      </w:r>
    </w:p>
    <w:p w14:paraId="0572E267" w14:textId="77777777" w:rsidR="0014570C" w:rsidRPr="00125DB2" w:rsidRDefault="0014570C" w:rsidP="0014570C">
      <w:pPr>
        <w:pStyle w:val="Para1"/>
        <w:numPr>
          <w:ilvl w:val="0"/>
          <w:numId w:val="0"/>
        </w:numPr>
        <w:suppressLineNumbers/>
        <w:suppressAutoHyphens/>
        <w:adjustRightInd w:val="0"/>
        <w:snapToGrid w:val="0"/>
        <w:rPr>
          <w:kern w:val="22"/>
        </w:rPr>
      </w:pPr>
      <w:r>
        <w:t>Me complace anunciar que no se recibieron observaciones en las últimas 48 horas. Al no presentar objeciones, las Partes expresaron su acuerdo con la adopción de las decisiones que se presentaron para su consideración. Por lo tanto, las siguientes decisiones sobre el presupuesto provisional para 2021 quedan adoptadas por el órgano respectivo:</w:t>
      </w:r>
    </w:p>
    <w:p w14:paraId="23643900" w14:textId="77777777" w:rsidR="0014570C" w:rsidRPr="00125DB2" w:rsidRDefault="0014570C" w:rsidP="0014570C">
      <w:pPr>
        <w:pStyle w:val="Para1"/>
        <w:numPr>
          <w:ilvl w:val="0"/>
          <w:numId w:val="23"/>
        </w:numPr>
        <w:suppressLineNumbers/>
        <w:suppressAutoHyphens/>
        <w:adjustRightInd w:val="0"/>
        <w:snapToGrid w:val="0"/>
        <w:ind w:left="0" w:firstLine="720"/>
        <w:rPr>
          <w:kern w:val="22"/>
        </w:rPr>
      </w:pPr>
      <w:r>
        <w:t>Presupuesto provisional propuesto para el programa de trabajo del Convenio sobre la Diversidad Biológica para el año 2021 (CBD/ExCOP/2/L.2);</w:t>
      </w:r>
    </w:p>
    <w:p w14:paraId="56EB7596" w14:textId="77777777" w:rsidR="0014570C" w:rsidRPr="00125DB2" w:rsidRDefault="0014570C" w:rsidP="0014570C">
      <w:pPr>
        <w:pStyle w:val="Para1"/>
        <w:numPr>
          <w:ilvl w:val="0"/>
          <w:numId w:val="23"/>
        </w:numPr>
        <w:suppressLineNumbers/>
        <w:suppressAutoHyphens/>
        <w:adjustRightInd w:val="0"/>
        <w:snapToGrid w:val="0"/>
        <w:ind w:left="0" w:firstLine="720"/>
        <w:rPr>
          <w:kern w:val="22"/>
        </w:rPr>
      </w:pPr>
      <w:r>
        <w:t>Presupuesto provisional propuesto para el programa de trabajo del Protocolo de Cartagena sobre Seguridad de la Biotecnología para el año 2021 (CBD/CP/ExMOP/1/L.2);</w:t>
      </w:r>
    </w:p>
    <w:p w14:paraId="220AEB5D" w14:textId="77777777" w:rsidR="0014570C" w:rsidRPr="00125DB2" w:rsidRDefault="0014570C" w:rsidP="0014570C">
      <w:pPr>
        <w:pStyle w:val="Para1"/>
        <w:numPr>
          <w:ilvl w:val="0"/>
          <w:numId w:val="23"/>
        </w:numPr>
        <w:suppressLineNumbers/>
        <w:suppressAutoHyphens/>
        <w:adjustRightInd w:val="0"/>
        <w:snapToGrid w:val="0"/>
        <w:ind w:left="0" w:firstLine="720"/>
        <w:rPr>
          <w:kern w:val="22"/>
        </w:rPr>
      </w:pPr>
      <w:r>
        <w:t>Presupuesto provisional propuesto para el programa de trabajo del Protocolo de Nagoya sobre Acceso a los Recursos Genéticos y Participación Justa y Equitativa en los Beneficios que se Deriven de su Utilización para el año 2021 (CBD/NP/ExMOP/1/L.2).</w:t>
      </w:r>
    </w:p>
    <w:p w14:paraId="17F40988" w14:textId="77777777" w:rsidR="0014570C" w:rsidRPr="008E52BD" w:rsidRDefault="0014570C" w:rsidP="0014570C">
      <w:pPr>
        <w:suppressLineNumbers/>
        <w:suppressAutoHyphens/>
        <w:adjustRightInd w:val="0"/>
        <w:snapToGrid w:val="0"/>
        <w:jc w:val="left"/>
        <w:rPr>
          <w:b/>
          <w:bCs/>
          <w:kern w:val="22"/>
          <w:szCs w:val="22"/>
        </w:rPr>
      </w:pPr>
      <w:r>
        <w:rPr>
          <w:b/>
        </w:rPr>
        <w:t>Tema 5. Adopción del informe</w:t>
      </w:r>
    </w:p>
    <w:p w14:paraId="081E6979" w14:textId="77777777" w:rsidR="0014570C" w:rsidRPr="00125DB2" w:rsidRDefault="0014570C" w:rsidP="0014570C">
      <w:pPr>
        <w:pStyle w:val="Para1"/>
        <w:numPr>
          <w:ilvl w:val="0"/>
          <w:numId w:val="0"/>
        </w:numPr>
        <w:suppressLineNumbers/>
        <w:suppressAutoHyphens/>
        <w:adjustRightInd w:val="0"/>
        <w:snapToGrid w:val="0"/>
        <w:rPr>
          <w:kern w:val="22"/>
        </w:rPr>
      </w:pPr>
      <w:r>
        <w:t>De acuerdo con lo manifestado en mi última comunicación, distribuyo los informes de cada una de las reuniones (CBD/ExCOP/2/L.1, CBD/CP/ExMOP/1/L.1 y CBD/NP/ExMOP/1/L.1) que, en este momento, se considera que han sido adoptados por el órgano respectivo.</w:t>
      </w:r>
    </w:p>
    <w:p w14:paraId="11C0E9E0" w14:textId="77777777" w:rsidR="0014570C" w:rsidRPr="00125DB2" w:rsidRDefault="0014570C" w:rsidP="0014570C">
      <w:pPr>
        <w:pStyle w:val="Para1"/>
        <w:numPr>
          <w:ilvl w:val="0"/>
          <w:numId w:val="0"/>
        </w:numPr>
        <w:suppressLineNumbers/>
        <w:suppressAutoHyphens/>
        <w:adjustRightInd w:val="0"/>
        <w:snapToGrid w:val="0"/>
        <w:rPr>
          <w:b/>
          <w:bCs/>
          <w:kern w:val="22"/>
        </w:rPr>
      </w:pPr>
      <w:r>
        <w:rPr>
          <w:b/>
        </w:rPr>
        <w:t>Tema 6. Clausura de la reunión</w:t>
      </w:r>
    </w:p>
    <w:p w14:paraId="30D90294" w14:textId="77777777" w:rsidR="0014570C" w:rsidRPr="00125DB2" w:rsidRDefault="0014570C" w:rsidP="0014570C">
      <w:pPr>
        <w:pStyle w:val="Para1"/>
        <w:numPr>
          <w:ilvl w:val="0"/>
          <w:numId w:val="0"/>
        </w:numPr>
        <w:suppressLineNumbers/>
        <w:suppressAutoHyphens/>
        <w:adjustRightInd w:val="0"/>
        <w:snapToGrid w:val="0"/>
        <w:rPr>
          <w:kern w:val="22"/>
        </w:rPr>
      </w:pPr>
      <w:r>
        <w:t>Nuevamente, deseo expresar mi agradecimiento a todos los representantes que colaboraron con nosotros en este proceso extraordinario durante las últimas dos semanas por su paciencia, cooperación y contribución. El éxito de estas reuniones contribuirá sin duda a mantener el impulso actual de los esfuerzos que se están desplegando a nivel mundial para combatir la pérdida de diversidad biológica y salvar a la Naturaleza, que constituye el cimiento mismo de las vidas y los medios de vida de los seres humanos.</w:t>
      </w:r>
    </w:p>
    <w:p w14:paraId="1044B731" w14:textId="77777777" w:rsidR="0014570C" w:rsidRPr="00125DB2" w:rsidRDefault="0014570C" w:rsidP="0014570C">
      <w:pPr>
        <w:pStyle w:val="Para1"/>
        <w:numPr>
          <w:ilvl w:val="0"/>
          <w:numId w:val="0"/>
        </w:numPr>
        <w:suppressLineNumbers/>
        <w:suppressAutoHyphens/>
        <w:adjustRightInd w:val="0"/>
        <w:snapToGrid w:val="0"/>
        <w:rPr>
          <w:kern w:val="22"/>
        </w:rPr>
      </w:pPr>
      <w:r>
        <w:t>Espero que las personas del mundo sigan permaneciendo unidas y pronto superen las dificultades que plantea la actual pandemia.</w:t>
      </w:r>
    </w:p>
    <w:p w14:paraId="37349AF5" w14:textId="77777777" w:rsidR="0014570C" w:rsidRPr="00125DB2" w:rsidRDefault="0014570C" w:rsidP="0014570C">
      <w:pPr>
        <w:pStyle w:val="Para1"/>
        <w:numPr>
          <w:ilvl w:val="0"/>
          <w:numId w:val="0"/>
        </w:numPr>
        <w:suppressLineNumbers/>
        <w:suppressAutoHyphens/>
        <w:adjustRightInd w:val="0"/>
        <w:snapToGrid w:val="0"/>
        <w:rPr>
          <w:kern w:val="22"/>
        </w:rPr>
      </w:pPr>
      <w:r>
        <w:t>Aguardo con interés verlos a todos en la 15ª reunión de la Conferencia de las Partes, en China.</w:t>
      </w:r>
    </w:p>
    <w:p w14:paraId="78297FC5" w14:textId="77777777" w:rsidR="0014570C" w:rsidRPr="00125DB2" w:rsidRDefault="0014570C" w:rsidP="0014570C">
      <w:pPr>
        <w:pStyle w:val="Para1"/>
        <w:numPr>
          <w:ilvl w:val="0"/>
          <w:numId w:val="0"/>
        </w:numPr>
        <w:suppressLineNumbers/>
        <w:suppressAutoHyphens/>
        <w:adjustRightInd w:val="0"/>
        <w:snapToGrid w:val="0"/>
        <w:rPr>
          <w:kern w:val="22"/>
        </w:rPr>
      </w:pPr>
      <w:r>
        <w:t>De este modo, deseo declarar clausuradas la segunda reunión extraordinaria de la Conferencia de las Partes en el Convenio,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6B178F71" w14:textId="77777777" w:rsidR="0014570C" w:rsidRPr="00125DB2" w:rsidRDefault="0014570C" w:rsidP="0014570C">
      <w:pPr>
        <w:pStyle w:val="Para1"/>
        <w:numPr>
          <w:ilvl w:val="0"/>
          <w:numId w:val="0"/>
        </w:numPr>
        <w:suppressLineNumbers/>
        <w:suppressAutoHyphens/>
        <w:adjustRightInd w:val="0"/>
        <w:snapToGrid w:val="0"/>
        <w:rPr>
          <w:kern w:val="22"/>
        </w:rPr>
      </w:pPr>
      <w:r>
        <w:t>Aprovecho asimismo la oportunidad para reiterar las seguridades de mi consideración más distinguida.</w:t>
      </w:r>
    </w:p>
    <w:p w14:paraId="01E6CB08" w14:textId="77777777" w:rsidR="0014570C" w:rsidRPr="00125DB2" w:rsidRDefault="0014570C" w:rsidP="0014570C">
      <w:pPr>
        <w:pStyle w:val="Para1"/>
        <w:numPr>
          <w:ilvl w:val="0"/>
          <w:numId w:val="0"/>
        </w:numPr>
        <w:suppressLineNumbers/>
        <w:suppressAutoHyphens/>
        <w:adjustRightInd w:val="0"/>
        <w:snapToGrid w:val="0"/>
        <w:rPr>
          <w:kern w:val="22"/>
        </w:rPr>
      </w:pPr>
    </w:p>
    <w:p w14:paraId="0E079174" w14:textId="77777777" w:rsidR="0014570C" w:rsidRPr="00125DB2" w:rsidRDefault="0014570C" w:rsidP="0014570C">
      <w:pPr>
        <w:pStyle w:val="Para1"/>
        <w:numPr>
          <w:ilvl w:val="0"/>
          <w:numId w:val="0"/>
        </w:numPr>
        <w:suppressLineNumbers/>
        <w:suppressAutoHyphens/>
        <w:adjustRightInd w:val="0"/>
        <w:snapToGrid w:val="0"/>
        <w:spacing w:before="0" w:after="0"/>
        <w:ind w:left="5670"/>
        <w:jc w:val="left"/>
        <w:rPr>
          <w:kern w:val="22"/>
        </w:rPr>
      </w:pPr>
      <w:r>
        <w:t>(</w:t>
      </w:r>
      <w:r>
        <w:rPr>
          <w:i/>
        </w:rPr>
        <w:t>Firmado</w:t>
      </w:r>
      <w:r>
        <w:t>) Yasmine Fouad</w:t>
      </w:r>
    </w:p>
    <w:p w14:paraId="5363D4AD" w14:textId="77777777" w:rsidR="0014570C" w:rsidRPr="00125DB2" w:rsidRDefault="0014570C" w:rsidP="0014570C">
      <w:pPr>
        <w:pStyle w:val="Para1"/>
        <w:numPr>
          <w:ilvl w:val="0"/>
          <w:numId w:val="0"/>
        </w:numPr>
        <w:suppressLineNumbers/>
        <w:suppressAutoHyphens/>
        <w:adjustRightInd w:val="0"/>
        <w:snapToGrid w:val="0"/>
        <w:spacing w:before="0" w:after="0"/>
        <w:ind w:left="5670"/>
        <w:jc w:val="left"/>
        <w:rPr>
          <w:kern w:val="22"/>
        </w:rPr>
      </w:pPr>
      <w:r>
        <w:t>Presidenta, Conferencia de las Partes en el</w:t>
      </w:r>
    </w:p>
    <w:p w14:paraId="37E2D0E8" w14:textId="77777777" w:rsidR="0014570C" w:rsidRPr="00125DB2" w:rsidRDefault="0014570C" w:rsidP="0014570C">
      <w:pPr>
        <w:pStyle w:val="Para1"/>
        <w:numPr>
          <w:ilvl w:val="0"/>
          <w:numId w:val="0"/>
        </w:numPr>
        <w:suppressLineNumbers/>
        <w:suppressAutoHyphens/>
        <w:adjustRightInd w:val="0"/>
        <w:snapToGrid w:val="0"/>
        <w:spacing w:before="0" w:after="0"/>
        <w:ind w:left="5670"/>
        <w:jc w:val="left"/>
        <w:rPr>
          <w:kern w:val="22"/>
        </w:rPr>
      </w:pPr>
      <w:r>
        <w:t>Convenio sobre la Diversidad Biológica</w:t>
      </w:r>
    </w:p>
    <w:p w14:paraId="137528E1" w14:textId="77777777" w:rsidR="0014570C" w:rsidRPr="00125DB2" w:rsidRDefault="0014570C" w:rsidP="0014570C">
      <w:pPr>
        <w:suppressLineNumbers/>
        <w:suppressAutoHyphens/>
        <w:adjustRightInd w:val="0"/>
        <w:snapToGrid w:val="0"/>
        <w:rPr>
          <w:kern w:val="22"/>
        </w:rPr>
      </w:pPr>
    </w:p>
    <w:p w14:paraId="10ADF5FD" w14:textId="77777777" w:rsidR="0014570C" w:rsidRPr="00125DB2" w:rsidRDefault="0014570C" w:rsidP="0014570C">
      <w:pPr>
        <w:pStyle w:val="Para1"/>
        <w:numPr>
          <w:ilvl w:val="0"/>
          <w:numId w:val="0"/>
        </w:numPr>
        <w:suppressLineNumbers/>
        <w:suppressAutoHyphens/>
        <w:adjustRightInd w:val="0"/>
        <w:snapToGrid w:val="0"/>
        <w:spacing w:before="0" w:after="0"/>
        <w:jc w:val="center"/>
        <w:rPr>
          <w:kern w:val="22"/>
        </w:rPr>
      </w:pPr>
      <w:r>
        <w:t>__________</w:t>
      </w:r>
    </w:p>
    <w:p w14:paraId="6F341610" w14:textId="5E74B2E9" w:rsidR="00B74F39" w:rsidRPr="00DA5A8F" w:rsidRDefault="00B74F39" w:rsidP="0014570C">
      <w:pPr>
        <w:suppressLineNumbers/>
        <w:suppressAutoHyphens/>
        <w:adjustRightInd w:val="0"/>
        <w:snapToGrid w:val="0"/>
        <w:spacing w:before="120" w:after="240"/>
        <w:rPr>
          <w:kern w:val="22"/>
        </w:rPr>
      </w:pPr>
    </w:p>
    <w:sectPr w:rsidR="00B74F39" w:rsidRPr="00DA5A8F" w:rsidSect="009C200D">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B82F9" w14:textId="77777777" w:rsidR="0065394F" w:rsidRDefault="0065394F" w:rsidP="00CF1848">
      <w:r>
        <w:separator/>
      </w:r>
    </w:p>
  </w:endnote>
  <w:endnote w:type="continuationSeparator" w:id="0">
    <w:p w14:paraId="44FE4D0C" w14:textId="77777777" w:rsidR="0065394F" w:rsidRDefault="0065394F" w:rsidP="00CF1848">
      <w:r>
        <w:continuationSeparator/>
      </w:r>
    </w:p>
  </w:endnote>
  <w:endnote w:type="continuationNotice" w:id="1">
    <w:p w14:paraId="7B2C2693" w14:textId="77777777" w:rsidR="0065394F" w:rsidRDefault="00653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AE9C8" w14:textId="77777777" w:rsidR="0065394F" w:rsidRDefault="0065394F" w:rsidP="00CF1848">
      <w:r>
        <w:separator/>
      </w:r>
    </w:p>
  </w:footnote>
  <w:footnote w:type="continuationSeparator" w:id="0">
    <w:p w14:paraId="11117525" w14:textId="77777777" w:rsidR="0065394F" w:rsidRDefault="0065394F" w:rsidP="00CF1848">
      <w:r>
        <w:continuationSeparator/>
      </w:r>
    </w:p>
  </w:footnote>
  <w:footnote w:type="continuationNotice" w:id="1">
    <w:p w14:paraId="3A347664" w14:textId="77777777" w:rsidR="0065394F" w:rsidRDefault="006539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05B87" w14:textId="77777777" w:rsidR="00894BA0" w:rsidRPr="00125DB2" w:rsidRDefault="00894BA0" w:rsidP="00125DB2">
    <w:pPr>
      <w:pStyle w:val="Encabezado"/>
      <w:jc w:val="left"/>
      <w:rPr>
        <w:noProof/>
        <w:kern w:val="22"/>
      </w:rPr>
    </w:pPr>
    <w:r>
      <w:t>CBD/ExCOP/2/L.6</w:t>
    </w:r>
  </w:p>
  <w:p w14:paraId="0DF4199F" w14:textId="77777777" w:rsidR="00894BA0" w:rsidRPr="00125DB2" w:rsidRDefault="00894BA0" w:rsidP="00125DB2">
    <w:pPr>
      <w:pStyle w:val="Encabezado"/>
      <w:jc w:val="left"/>
      <w:rPr>
        <w:noProof/>
        <w:kern w:val="22"/>
      </w:rPr>
    </w:pPr>
    <w:r>
      <w:t>CBD/CP/ExMOP/1/L.6</w:t>
    </w:r>
  </w:p>
  <w:p w14:paraId="17419A2B" w14:textId="77777777" w:rsidR="00B55579" w:rsidRPr="00125DB2" w:rsidRDefault="00894BA0" w:rsidP="00125DB2">
    <w:pPr>
      <w:pStyle w:val="Encabezado"/>
      <w:jc w:val="left"/>
      <w:rPr>
        <w:noProof/>
        <w:kern w:val="22"/>
      </w:rPr>
    </w:pPr>
    <w:r>
      <w:t>CBD/NP/ExMOP/1/L.6</w:t>
    </w:r>
  </w:p>
  <w:p w14:paraId="4991B278" w14:textId="610C8A0E" w:rsidR="00534681" w:rsidRDefault="00534681" w:rsidP="00B55579">
    <w:pPr>
      <w:pStyle w:val="Encabezado"/>
      <w:jc w:val="left"/>
      <w:rPr>
        <w:noProof/>
        <w:kern w:val="22"/>
      </w:rPr>
    </w:pPr>
    <w:r>
      <w:t xml:space="preserve">Página </w:t>
    </w:r>
    <w:r w:rsidRPr="00125DB2">
      <w:fldChar w:fldCharType="begin"/>
    </w:r>
    <w:r w:rsidRPr="00125DB2">
      <w:instrText xml:space="preserve"> PAGE   \* MERGEFORMAT </w:instrText>
    </w:r>
    <w:r w:rsidRPr="00125DB2">
      <w:fldChar w:fldCharType="separate"/>
    </w:r>
    <w:r w:rsidR="009C200D" w:rsidRPr="00125DB2">
      <w:t>2</w:t>
    </w:r>
    <w:r w:rsidRPr="00125DB2">
      <w:fldChar w:fldCharType="end"/>
    </w:r>
  </w:p>
  <w:p w14:paraId="39191E71" w14:textId="77777777" w:rsidR="005A2866" w:rsidRPr="00125DB2" w:rsidRDefault="005A2866" w:rsidP="00125DB2">
    <w:pPr>
      <w:pStyle w:val="Encabezado"/>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7D93D7B3" w:rsidR="009505C9" w:rsidRPr="008E52BD" w:rsidRDefault="00D125B0" w:rsidP="006B506C">
        <w:pPr>
          <w:pStyle w:val="Encabezado"/>
          <w:ind w:left="5529"/>
          <w:jc w:val="right"/>
          <w:rPr>
            <w:lang w:val="en-CA"/>
          </w:rPr>
        </w:pPr>
        <w:r w:rsidRPr="008E52BD">
          <w:rPr>
            <w:lang w:val="en-CA"/>
          </w:rPr>
          <w:t>Adoption of an interim budget for the year 2021</w:t>
        </w:r>
      </w:p>
    </w:sdtContent>
  </w:sdt>
  <w:p w14:paraId="64B5CF41" w14:textId="1D73CCC9" w:rsidR="009505C9" w:rsidRPr="00000614" w:rsidRDefault="009505C9" w:rsidP="006B506C">
    <w:pPr>
      <w:pStyle w:val="Encabezado"/>
      <w:spacing w:after="240"/>
      <w:ind w:left="5528"/>
      <w:jc w:val="right"/>
    </w:pPr>
    <w:r>
      <w:t xml:space="preserve">Página </w:t>
    </w:r>
    <w:r>
      <w:fldChar w:fldCharType="begin"/>
    </w:r>
    <w:r w:rsidRPr="00000614">
      <w:instrText xml:space="preserve"> PAGE   \* MERGEFORMAT </w:instrText>
    </w:r>
    <w:r>
      <w:fldChar w:fldCharType="separate"/>
    </w:r>
    <w:r w:rsidR="009C200D" w:rsidRPr="00000614">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164C"/>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BD359C"/>
    <w:multiLevelType w:val="hybridMultilevel"/>
    <w:tmpl w:val="A808D9D2"/>
    <w:lvl w:ilvl="0" w:tplc="37D076FE">
      <w:start w:val="1"/>
      <w:numFmt w:val="lowerLetter"/>
      <w:lvlText w:val="%1)"/>
      <w:lvlJc w:val="left"/>
      <w:pPr>
        <w:ind w:left="1080" w:hanging="360"/>
      </w:pPr>
      <w:rPr>
        <w:rFonts w:ascii="Times New Roman" w:hAnsi="Times New Roman" w:cs="Courier"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80C362F"/>
    <w:multiLevelType w:val="hybridMultilevel"/>
    <w:tmpl w:val="A92465F8"/>
    <w:lvl w:ilvl="0" w:tplc="B8308E10">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4321B9"/>
    <w:multiLevelType w:val="hybridMultilevel"/>
    <w:tmpl w:val="696CAEEA"/>
    <w:lvl w:ilvl="0" w:tplc="F3B4DCE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8"/>
  </w:num>
  <w:num w:numId="5">
    <w:abstractNumId w:val="7"/>
  </w:num>
  <w:num w:numId="6">
    <w:abstractNumId w:val="1"/>
  </w:num>
  <w:num w:numId="7">
    <w:abstractNumId w:val="3"/>
  </w:num>
  <w:num w:numId="8">
    <w:abstractNumId w:val="6"/>
    <w:lvlOverride w:ilvl="0">
      <w:startOverride w:val="1"/>
    </w:lvlOverride>
  </w:num>
  <w:num w:numId="9">
    <w:abstractNumId w:val="11"/>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10"/>
  </w:num>
  <w:num w:numId="15">
    <w:abstractNumId w:val="9"/>
  </w:num>
  <w:num w:numId="16">
    <w:abstractNumId w:val="2"/>
  </w:num>
  <w:num w:numId="17">
    <w:abstractNumId w:val="12"/>
  </w:num>
  <w:num w:numId="18">
    <w:abstractNumId w:val="15"/>
  </w:num>
  <w:num w:numId="19">
    <w:abstractNumId w:val="4"/>
  </w:num>
  <w:num w:numId="20">
    <w:abstractNumId w:val="14"/>
  </w:num>
  <w:num w:numId="21">
    <w:abstractNumId w:val="16"/>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55E9"/>
    <w:rsid w:val="0001126F"/>
    <w:rsid w:val="000122EA"/>
    <w:rsid w:val="0003493E"/>
    <w:rsid w:val="00042F28"/>
    <w:rsid w:val="00053B75"/>
    <w:rsid w:val="000610B0"/>
    <w:rsid w:val="000915B5"/>
    <w:rsid w:val="00092674"/>
    <w:rsid w:val="000A33EF"/>
    <w:rsid w:val="000B351A"/>
    <w:rsid w:val="000E673A"/>
    <w:rsid w:val="000E6AEC"/>
    <w:rsid w:val="000F74F5"/>
    <w:rsid w:val="00105372"/>
    <w:rsid w:val="00107C15"/>
    <w:rsid w:val="00117F6F"/>
    <w:rsid w:val="001201CE"/>
    <w:rsid w:val="001253E4"/>
    <w:rsid w:val="00125DB2"/>
    <w:rsid w:val="00130A72"/>
    <w:rsid w:val="00131517"/>
    <w:rsid w:val="00131E7A"/>
    <w:rsid w:val="00136856"/>
    <w:rsid w:val="00136DCF"/>
    <w:rsid w:val="0014570C"/>
    <w:rsid w:val="00172AF6"/>
    <w:rsid w:val="00176CEE"/>
    <w:rsid w:val="0019358A"/>
    <w:rsid w:val="001A7866"/>
    <w:rsid w:val="001F08CF"/>
    <w:rsid w:val="001F5B2B"/>
    <w:rsid w:val="002245E0"/>
    <w:rsid w:val="00227675"/>
    <w:rsid w:val="00253A09"/>
    <w:rsid w:val="00253FA1"/>
    <w:rsid w:val="00260169"/>
    <w:rsid w:val="00260DA6"/>
    <w:rsid w:val="00283A1D"/>
    <w:rsid w:val="002C470F"/>
    <w:rsid w:val="002C4A3C"/>
    <w:rsid w:val="002D577D"/>
    <w:rsid w:val="002D68B5"/>
    <w:rsid w:val="002D6ADE"/>
    <w:rsid w:val="002E0151"/>
    <w:rsid w:val="002E1E34"/>
    <w:rsid w:val="002E3B35"/>
    <w:rsid w:val="002F0221"/>
    <w:rsid w:val="002F4C5C"/>
    <w:rsid w:val="00321B1E"/>
    <w:rsid w:val="003274B9"/>
    <w:rsid w:val="0035049D"/>
    <w:rsid w:val="00351D17"/>
    <w:rsid w:val="00363FF3"/>
    <w:rsid w:val="00364FC1"/>
    <w:rsid w:val="00372F74"/>
    <w:rsid w:val="00395927"/>
    <w:rsid w:val="003A7920"/>
    <w:rsid w:val="003C5220"/>
    <w:rsid w:val="003E62DD"/>
    <w:rsid w:val="003F0B13"/>
    <w:rsid w:val="003F7224"/>
    <w:rsid w:val="00405146"/>
    <w:rsid w:val="00412D05"/>
    <w:rsid w:val="00421174"/>
    <w:rsid w:val="0042412C"/>
    <w:rsid w:val="00426E18"/>
    <w:rsid w:val="00427D21"/>
    <w:rsid w:val="00432C2A"/>
    <w:rsid w:val="004447C0"/>
    <w:rsid w:val="004644C2"/>
    <w:rsid w:val="00465F7C"/>
    <w:rsid w:val="00467549"/>
    <w:rsid w:val="004679EA"/>
    <w:rsid w:val="00467F9C"/>
    <w:rsid w:val="00475654"/>
    <w:rsid w:val="004800DA"/>
    <w:rsid w:val="00491F14"/>
    <w:rsid w:val="00492A09"/>
    <w:rsid w:val="00493D86"/>
    <w:rsid w:val="00496E09"/>
    <w:rsid w:val="004A469B"/>
    <w:rsid w:val="004E31D9"/>
    <w:rsid w:val="004F5184"/>
    <w:rsid w:val="0050282A"/>
    <w:rsid w:val="00502AC6"/>
    <w:rsid w:val="00510E76"/>
    <w:rsid w:val="00512208"/>
    <w:rsid w:val="005143DC"/>
    <w:rsid w:val="00522946"/>
    <w:rsid w:val="005230B6"/>
    <w:rsid w:val="00534681"/>
    <w:rsid w:val="00534E62"/>
    <w:rsid w:val="00577335"/>
    <w:rsid w:val="00582651"/>
    <w:rsid w:val="00594A2C"/>
    <w:rsid w:val="005964A8"/>
    <w:rsid w:val="00597198"/>
    <w:rsid w:val="005A04BB"/>
    <w:rsid w:val="005A2866"/>
    <w:rsid w:val="005A418E"/>
    <w:rsid w:val="005C2B59"/>
    <w:rsid w:val="005F2E5C"/>
    <w:rsid w:val="0060470E"/>
    <w:rsid w:val="006052B3"/>
    <w:rsid w:val="006122BA"/>
    <w:rsid w:val="00613ADA"/>
    <w:rsid w:val="006179D4"/>
    <w:rsid w:val="0062236F"/>
    <w:rsid w:val="00651A26"/>
    <w:rsid w:val="0065394F"/>
    <w:rsid w:val="00656DFF"/>
    <w:rsid w:val="00663208"/>
    <w:rsid w:val="00671068"/>
    <w:rsid w:val="0069474F"/>
    <w:rsid w:val="006B2290"/>
    <w:rsid w:val="006B506C"/>
    <w:rsid w:val="006B5AD3"/>
    <w:rsid w:val="006C484E"/>
    <w:rsid w:val="006E5555"/>
    <w:rsid w:val="00704323"/>
    <w:rsid w:val="00717D88"/>
    <w:rsid w:val="00722548"/>
    <w:rsid w:val="00732937"/>
    <w:rsid w:val="0074575F"/>
    <w:rsid w:val="00763C44"/>
    <w:rsid w:val="00770D8F"/>
    <w:rsid w:val="00775C37"/>
    <w:rsid w:val="007846D6"/>
    <w:rsid w:val="0079150F"/>
    <w:rsid w:val="00791ACA"/>
    <w:rsid w:val="007942D3"/>
    <w:rsid w:val="007A39A4"/>
    <w:rsid w:val="007B6C09"/>
    <w:rsid w:val="007C3431"/>
    <w:rsid w:val="007D4214"/>
    <w:rsid w:val="007E09DA"/>
    <w:rsid w:val="008178B6"/>
    <w:rsid w:val="00847812"/>
    <w:rsid w:val="00863B0B"/>
    <w:rsid w:val="00865B74"/>
    <w:rsid w:val="00886A8F"/>
    <w:rsid w:val="00894BA0"/>
    <w:rsid w:val="008D458A"/>
    <w:rsid w:val="008E51C0"/>
    <w:rsid w:val="008E52BD"/>
    <w:rsid w:val="008F6508"/>
    <w:rsid w:val="0091169A"/>
    <w:rsid w:val="00916AF6"/>
    <w:rsid w:val="00925775"/>
    <w:rsid w:val="00930BA1"/>
    <w:rsid w:val="0093169E"/>
    <w:rsid w:val="00943448"/>
    <w:rsid w:val="009505C9"/>
    <w:rsid w:val="00983AD0"/>
    <w:rsid w:val="00986A7C"/>
    <w:rsid w:val="009B21D6"/>
    <w:rsid w:val="009C200D"/>
    <w:rsid w:val="009E2677"/>
    <w:rsid w:val="009F1EE5"/>
    <w:rsid w:val="009F6CA5"/>
    <w:rsid w:val="00A153EB"/>
    <w:rsid w:val="00A27111"/>
    <w:rsid w:val="00A31D7A"/>
    <w:rsid w:val="00A405A8"/>
    <w:rsid w:val="00A563B9"/>
    <w:rsid w:val="00A572B9"/>
    <w:rsid w:val="00A60F5B"/>
    <w:rsid w:val="00A77E50"/>
    <w:rsid w:val="00AA34F6"/>
    <w:rsid w:val="00AB23F5"/>
    <w:rsid w:val="00AC7995"/>
    <w:rsid w:val="00AD467F"/>
    <w:rsid w:val="00AE5F6A"/>
    <w:rsid w:val="00B023E0"/>
    <w:rsid w:val="00B059D1"/>
    <w:rsid w:val="00B12305"/>
    <w:rsid w:val="00B17952"/>
    <w:rsid w:val="00B17B7C"/>
    <w:rsid w:val="00B24263"/>
    <w:rsid w:val="00B3369F"/>
    <w:rsid w:val="00B33D63"/>
    <w:rsid w:val="00B42555"/>
    <w:rsid w:val="00B55579"/>
    <w:rsid w:val="00B74F39"/>
    <w:rsid w:val="00B923E4"/>
    <w:rsid w:val="00BA68DE"/>
    <w:rsid w:val="00BB2768"/>
    <w:rsid w:val="00BB5BF0"/>
    <w:rsid w:val="00BF61C5"/>
    <w:rsid w:val="00C07861"/>
    <w:rsid w:val="00C20258"/>
    <w:rsid w:val="00C2114B"/>
    <w:rsid w:val="00C369FF"/>
    <w:rsid w:val="00C61360"/>
    <w:rsid w:val="00C6453A"/>
    <w:rsid w:val="00C672EC"/>
    <w:rsid w:val="00C7643E"/>
    <w:rsid w:val="00C9161D"/>
    <w:rsid w:val="00CA36FE"/>
    <w:rsid w:val="00CC1C71"/>
    <w:rsid w:val="00CD4CA3"/>
    <w:rsid w:val="00CE0BAE"/>
    <w:rsid w:val="00CF01A9"/>
    <w:rsid w:val="00CF1848"/>
    <w:rsid w:val="00D11871"/>
    <w:rsid w:val="00D12044"/>
    <w:rsid w:val="00D125B0"/>
    <w:rsid w:val="00D144EC"/>
    <w:rsid w:val="00D27632"/>
    <w:rsid w:val="00D35AA9"/>
    <w:rsid w:val="00D45519"/>
    <w:rsid w:val="00D56BB5"/>
    <w:rsid w:val="00D6054A"/>
    <w:rsid w:val="00D61249"/>
    <w:rsid w:val="00D76A18"/>
    <w:rsid w:val="00D77A24"/>
    <w:rsid w:val="00DA30A7"/>
    <w:rsid w:val="00DA35F8"/>
    <w:rsid w:val="00DA50BC"/>
    <w:rsid w:val="00DA5A8F"/>
    <w:rsid w:val="00DD0703"/>
    <w:rsid w:val="00DD118C"/>
    <w:rsid w:val="00DD58F3"/>
    <w:rsid w:val="00DE763F"/>
    <w:rsid w:val="00DF489A"/>
    <w:rsid w:val="00DF5525"/>
    <w:rsid w:val="00E34467"/>
    <w:rsid w:val="00E66235"/>
    <w:rsid w:val="00E71C06"/>
    <w:rsid w:val="00E72222"/>
    <w:rsid w:val="00E76200"/>
    <w:rsid w:val="00E808C4"/>
    <w:rsid w:val="00E83C24"/>
    <w:rsid w:val="00E9318D"/>
    <w:rsid w:val="00EA2EFB"/>
    <w:rsid w:val="00EA63EE"/>
    <w:rsid w:val="00EB1029"/>
    <w:rsid w:val="00EB6CB0"/>
    <w:rsid w:val="00ED124D"/>
    <w:rsid w:val="00EF1475"/>
    <w:rsid w:val="00EF62FA"/>
    <w:rsid w:val="00F00944"/>
    <w:rsid w:val="00F113FC"/>
    <w:rsid w:val="00F30B12"/>
    <w:rsid w:val="00F31715"/>
    <w:rsid w:val="00F32CE4"/>
    <w:rsid w:val="00F353F9"/>
    <w:rsid w:val="00F357B3"/>
    <w:rsid w:val="00F57DE3"/>
    <w:rsid w:val="00F611C1"/>
    <w:rsid w:val="00F87FCB"/>
    <w:rsid w:val="00F94774"/>
    <w:rsid w:val="00FA298F"/>
    <w:rsid w:val="00FC53DB"/>
    <w:rsid w:val="00FD2A32"/>
    <w:rsid w:val="00FD43DF"/>
    <w:rsid w:val="00FD7024"/>
    <w:rsid w:val="00FF05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510E76"/>
    <w:pPr>
      <w:spacing w:after="160" w:line="240" w:lineRule="exact"/>
      <w:jc w:val="left"/>
    </w:pPr>
    <w:rPr>
      <w:rFonts w:asciiTheme="minorHAnsi" w:eastAsiaTheme="minorEastAsia" w:hAnsiTheme="minorHAnsi" w:cstheme="minorBidi"/>
      <w:vertAlign w:val="superscript"/>
    </w:rPr>
  </w:style>
  <w:style w:type="table" w:styleId="Tabladelista6concolores">
    <w:name w:val="List Table 6 Colorful"/>
    <w:basedOn w:val="Tablanormal"/>
    <w:uiPriority w:val="51"/>
    <w:rsid w:val="00AD467F"/>
    <w:rPr>
      <w:color w:val="000000" w:themeColor="text1"/>
    </w:rPr>
    <w:tblPr>
      <w:tblStyleRowBandSize w:val="1"/>
      <w:tblStyleColBandSize w:val="1"/>
      <w:tblInd w:w="0" w:type="nil"/>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Mencinsinresolver">
    <w:name w:val="Unresolved Mention"/>
    <w:basedOn w:val="Fuentedeprrafopredeter"/>
    <w:uiPriority w:val="99"/>
    <w:semiHidden/>
    <w:unhideWhenUsed/>
    <w:rsid w:val="007D4214"/>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E71C06"/>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E71C06"/>
    <w:rPr>
      <w:rFonts w:ascii="Times New Roman" w:eastAsia="Times New Roman" w:hAnsi="Times New Roman" w:cs="Times New Roman"/>
      <w:b/>
      <w:bCs/>
      <w:sz w:val="20"/>
      <w:szCs w:val="20"/>
      <w:lang w:val="es-ES"/>
    </w:rPr>
  </w:style>
  <w:style w:type="paragraph" w:styleId="Revisin">
    <w:name w:val="Revision"/>
    <w:hidden/>
    <w:uiPriority w:val="99"/>
    <w:semiHidden/>
    <w:rsid w:val="00492A09"/>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02718">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970860214">
      <w:bodyDiv w:val="1"/>
      <w:marLeft w:val="0"/>
      <w:marRight w:val="0"/>
      <w:marTop w:val="0"/>
      <w:marBottom w:val="0"/>
      <w:divBdr>
        <w:top w:val="none" w:sz="0" w:space="0" w:color="auto"/>
        <w:left w:val="none" w:sz="0" w:space="0" w:color="auto"/>
        <w:bottom w:val="none" w:sz="0" w:space="0" w:color="auto"/>
        <w:right w:val="none" w:sz="0" w:space="0" w:color="auto"/>
      </w:divBdr>
    </w:div>
    <w:div w:id="1264874812">
      <w:bodyDiv w:val="1"/>
      <w:marLeft w:val="0"/>
      <w:marRight w:val="0"/>
      <w:marTop w:val="0"/>
      <w:marBottom w:val="0"/>
      <w:divBdr>
        <w:top w:val="none" w:sz="0" w:space="0" w:color="auto"/>
        <w:left w:val="none" w:sz="0" w:space="0" w:color="auto"/>
        <w:bottom w:val="none" w:sz="0" w:space="0" w:color="auto"/>
        <w:right w:val="none" w:sz="0" w:space="0" w:color="auto"/>
      </w:divBdr>
    </w:div>
    <w:div w:id="1839034338">
      <w:bodyDiv w:val="1"/>
      <w:marLeft w:val="0"/>
      <w:marRight w:val="0"/>
      <w:marTop w:val="0"/>
      <w:marBottom w:val="0"/>
      <w:divBdr>
        <w:top w:val="none" w:sz="0" w:space="0" w:color="auto"/>
        <w:left w:val="none" w:sz="0" w:space="0" w:color="auto"/>
        <w:bottom w:val="none" w:sz="0" w:space="0" w:color="auto"/>
        <w:right w:val="none" w:sz="0" w:space="0" w:color="auto"/>
      </w:divBdr>
    </w:div>
    <w:div w:id="2047440601">
      <w:bodyDiv w:val="1"/>
      <w:marLeft w:val="0"/>
      <w:marRight w:val="0"/>
      <w:marTop w:val="0"/>
      <w:marBottom w:val="0"/>
      <w:divBdr>
        <w:top w:val="none" w:sz="0" w:space="0" w:color="auto"/>
        <w:left w:val="none" w:sz="0" w:space="0" w:color="auto"/>
        <w:bottom w:val="none" w:sz="0" w:space="0" w:color="auto"/>
        <w:right w:val="none" w:sz="0" w:space="0" w:color="auto"/>
      </w:divBdr>
    </w:div>
    <w:div w:id="2138638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5CCE4C1A720B487F82C89FFD7CB699C0"/>
        <w:category>
          <w:name w:val="General"/>
          <w:gallery w:val="placeholder"/>
        </w:category>
        <w:types>
          <w:type w:val="bbPlcHdr"/>
        </w:types>
        <w:behaviors>
          <w:behavior w:val="content"/>
        </w:behaviors>
        <w:guid w:val="{F2508AA7-F0FD-4554-9C3F-4F7D97F9C0DC}"/>
      </w:docPartPr>
      <w:docPartBody>
        <w:p w:rsidR="00521454" w:rsidRDefault="00455F4B">
          <w:r w:rsidRPr="004A43DA">
            <w:rPr>
              <w:rStyle w:val="Textodelmarcadordeposicin"/>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5E33"/>
    <w:rsid w:val="00145833"/>
    <w:rsid w:val="001813B1"/>
    <w:rsid w:val="00196D5E"/>
    <w:rsid w:val="0021008B"/>
    <w:rsid w:val="002671F8"/>
    <w:rsid w:val="002B7438"/>
    <w:rsid w:val="00396574"/>
    <w:rsid w:val="003B0BDA"/>
    <w:rsid w:val="00430971"/>
    <w:rsid w:val="00455F4B"/>
    <w:rsid w:val="00500A2B"/>
    <w:rsid w:val="00521454"/>
    <w:rsid w:val="0058288D"/>
    <w:rsid w:val="00641542"/>
    <w:rsid w:val="006801B3"/>
    <w:rsid w:val="006B66B2"/>
    <w:rsid w:val="00720F63"/>
    <w:rsid w:val="00742967"/>
    <w:rsid w:val="007F18EE"/>
    <w:rsid w:val="007F1B76"/>
    <w:rsid w:val="00810A55"/>
    <w:rsid w:val="008C6619"/>
    <w:rsid w:val="008D420E"/>
    <w:rsid w:val="008E684D"/>
    <w:rsid w:val="0098642F"/>
    <w:rsid w:val="00A565A2"/>
    <w:rsid w:val="00C01EE5"/>
    <w:rsid w:val="00C82269"/>
    <w:rsid w:val="00CE2D67"/>
    <w:rsid w:val="00CE6602"/>
    <w:rsid w:val="00CF4EE1"/>
    <w:rsid w:val="00F634BE"/>
    <w:rsid w:val="00F66BFA"/>
    <w:rsid w:val="00FA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455F4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B0414E7-707F-4065-A32B-F5A32C9C0280}">
  <ds:schemaRefs>
    <ds:schemaRef ds:uri="http://schemas.openxmlformats.org/officeDocument/2006/bibliography"/>
  </ds:schemaRefs>
</ds:datastoreItem>
</file>

<file path=customXml/itemProps4.xml><?xml version="1.0" encoding="utf-8"?>
<ds:datastoreItem xmlns:ds="http://schemas.openxmlformats.org/officeDocument/2006/customXml" ds:itemID="{976A055A-DFB1-4992-BAF1-99D073A255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811</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CLOSING communication by the President</vt:lpstr>
    </vt:vector>
  </TitlesOfParts>
  <Manager/>
  <Company>SCBD</Company>
  <LinksUpToDate>false</LinksUpToDate>
  <CharactersWithSpaces>5267</CharactersWithSpaces>
  <SharedDoc>false</SharedDoc>
  <HyperlinkBase>https://www.cbd.int/</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 DE CLAUSURA DE LA PRESIDENCIA</dc:title>
  <dc:subject>Adoption of an interim budget for the year 2021</dc:subject>
  <dc:creator>CBD/COP</dc:creator>
  <cp:keywords>budget</cp:keywords>
  <dc:description/>
  <cp:lastModifiedBy>Maria Troitino</cp:lastModifiedBy>
  <cp:revision>7</cp:revision>
  <dcterms:created xsi:type="dcterms:W3CDTF">2020-11-25T20:54:00Z</dcterms:created>
  <dcterms:modified xsi:type="dcterms:W3CDTF">2020-11-26T23:48:00Z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