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5238"/>
        <w:gridCol w:w="450"/>
        <w:gridCol w:w="4201"/>
      </w:tblGrid>
      <w:tr w:rsidR="00475D24" w:rsidRPr="002972D5" w:rsidTr="0036678F">
        <w:trPr>
          <w:trHeight w:val="1438"/>
        </w:trPr>
        <w:tc>
          <w:tcPr>
            <w:tcW w:w="5238" w:type="dxa"/>
          </w:tcPr>
          <w:p w:rsidR="00475D24" w:rsidRDefault="00475D24" w:rsidP="0036678F">
            <w:pPr>
              <w:ind w:right="1426"/>
              <w:rPr>
                <w:rFonts w:ascii="Univers" w:hAnsi="Univers"/>
                <w:sz w:val="32"/>
              </w:rPr>
            </w:pPr>
            <w:r>
              <w:rPr>
                <w:rFonts w:ascii="Univers" w:hAnsi="Univers"/>
                <w:b/>
                <w:sz w:val="32"/>
              </w:rPr>
              <w:t>CONVENIO SOBRE</w:t>
            </w:r>
          </w:p>
          <w:p w:rsidR="00475D24" w:rsidRPr="00D51F4B" w:rsidRDefault="00475D24" w:rsidP="0036678F">
            <w:pPr>
              <w:spacing w:after="120"/>
              <w:ind w:right="1422"/>
            </w:pPr>
            <w:r>
              <w:rPr>
                <w:rFonts w:ascii="Univers" w:hAnsi="Univers"/>
                <w:b/>
                <w:sz w:val="32"/>
              </w:rPr>
              <w:t>LA DIVERSIDAD BIOLÓGICA</w:t>
            </w:r>
          </w:p>
        </w:tc>
        <w:tc>
          <w:tcPr>
            <w:tcW w:w="450" w:type="dxa"/>
          </w:tcPr>
          <w:p w:rsidR="00475D24" w:rsidRPr="00D51F4B" w:rsidRDefault="00475D24" w:rsidP="0036678F">
            <w:pPr>
              <w:spacing w:after="120"/>
            </w:pPr>
          </w:p>
        </w:tc>
        <w:tc>
          <w:tcPr>
            <w:tcW w:w="4201" w:type="dxa"/>
          </w:tcPr>
          <w:sdt>
            <w:sdtPr>
              <w:alias w:val="Asunto"/>
              <w:tag w:val=""/>
              <w:id w:val="874587506"/>
              <w:placeholder>
                <w:docPart w:val="BAFAD3193E3A405690481D6225E7E72B"/>
              </w:placeholder>
              <w:dataBinding w:prefixMappings="xmlns:ns0='http://purl.org/dc/elements/1.1/' xmlns:ns1='http://schemas.openxmlformats.org/package/2006/metadata/core-properties' " w:xpath="/ns1:coreProperties[1]/ns0:subject[1]" w:storeItemID="{6C3C8BC8-F283-45AE-878A-BAB7291924A1}"/>
              <w:text/>
            </w:sdtPr>
            <w:sdtContent>
              <w:p w:rsidR="00475D24" w:rsidRPr="00530C40" w:rsidRDefault="00530C40" w:rsidP="002972D5">
                <w:pPr>
                  <w:ind w:left="296"/>
                </w:pPr>
                <w:r w:rsidRPr="00530C40">
                  <w:t>CBD/WG2020/2/CRP.1-Anexo, Parte 1</w:t>
                </w:r>
              </w:p>
            </w:sdtContent>
          </w:sdt>
          <w:p w:rsidR="00475D24" w:rsidRPr="00D51F4B" w:rsidRDefault="004D53AF" w:rsidP="002972D5">
            <w:pPr>
              <w:spacing w:after="120"/>
              <w:ind w:left="296"/>
            </w:pPr>
            <w:r>
              <w:t>26 de febrero de 2020</w:t>
            </w:r>
          </w:p>
          <w:p w:rsidR="00475D24" w:rsidRPr="00A53C47" w:rsidRDefault="00475D24" w:rsidP="002972D5">
            <w:pPr>
              <w:spacing w:after="120"/>
              <w:ind w:left="296"/>
            </w:pPr>
          </w:p>
          <w:p w:rsidR="00475D24" w:rsidRPr="00733CA1" w:rsidRDefault="00475D24" w:rsidP="002972D5">
            <w:pPr>
              <w:spacing w:after="120"/>
              <w:ind w:left="296"/>
            </w:pPr>
            <w:r>
              <w:t>ESPAÑOL</w:t>
            </w:r>
            <w:r>
              <w:br/>
              <w:t>ORIGINAL: INGLÉS</w:t>
            </w:r>
          </w:p>
        </w:tc>
      </w:tr>
    </w:tbl>
    <w:bookmarkStart w:id="0" w:name="Meeting"/>
    <w:p w:rsidR="00CF3DE9" w:rsidRPr="00A4766A" w:rsidRDefault="00D84F9F" w:rsidP="00CF3DE9">
      <w:pPr>
        <w:pStyle w:val="meetingname"/>
        <w:suppressLineNumbers/>
        <w:suppressAutoHyphens/>
        <w:ind w:right="5816"/>
        <w:rPr>
          <w:kern w:val="22"/>
          <w:szCs w:val="22"/>
        </w:rPr>
      </w:pPr>
      <w:sdt>
        <w:sdtPr>
          <w:rPr>
            <w:kern w:val="22"/>
            <w:szCs w:val="22"/>
          </w:rPr>
          <w:alias w:val="Reunión"/>
          <w:tag w:val="Meeting"/>
          <w:id w:val="1412045910"/>
          <w:placeholder>
            <w:docPart w:val="E93631759CB04AEDB70A561DB9205CBE"/>
          </w:placeholder>
          <w:text/>
        </w:sdtPr>
        <w:sdtContent>
          <w:r w:rsidR="00CF3DE9">
            <w:t>GRUPO DE TRABAJO DE COMPOSICIÓN ABIERTA SOBRE EL MARCO MUNDIAL DE LA DIVERSIDAD BIOLÓGICA POSTERIOR A 2020</w:t>
          </w:r>
        </w:sdtContent>
      </w:sdt>
      <w:bookmarkEnd w:id="0"/>
    </w:p>
    <w:p w:rsidR="00CF3DE9" w:rsidRPr="00D51F4B" w:rsidRDefault="00CF3DE9" w:rsidP="00CF3DE9">
      <w:pPr>
        <w:suppressLineNumbers/>
        <w:suppressAutoHyphens/>
        <w:rPr>
          <w:snapToGrid w:val="0"/>
          <w:kern w:val="22"/>
          <w:szCs w:val="22"/>
        </w:rPr>
      </w:pPr>
      <w:r>
        <w:rPr>
          <w:snapToGrid w:val="0"/>
          <w:szCs w:val="22"/>
        </w:rPr>
        <w:t>Segunda reunión</w:t>
      </w:r>
    </w:p>
    <w:p w:rsidR="00CF3DE9" w:rsidRPr="00D51F4B" w:rsidRDefault="00CF3DE9" w:rsidP="00CF3DE9">
      <w:pPr>
        <w:suppressLineNumbers/>
        <w:suppressAutoHyphens/>
        <w:rPr>
          <w:snapToGrid w:val="0"/>
          <w:kern w:val="22"/>
          <w:szCs w:val="22"/>
        </w:rPr>
      </w:pPr>
      <w:r>
        <w:rPr>
          <w:snapToGrid w:val="0"/>
          <w:szCs w:val="22"/>
        </w:rPr>
        <w:t>Roma, 24-29 de febrero de 2020</w:t>
      </w:r>
    </w:p>
    <w:p w:rsidR="00415912" w:rsidRPr="007B07AB" w:rsidRDefault="00071EE5" w:rsidP="002972D5">
      <w:pPr>
        <w:spacing w:before="240" w:after="120"/>
        <w:rPr>
          <w:b/>
        </w:rPr>
      </w:pPr>
      <w:r>
        <w:rPr>
          <w:b/>
        </w:rPr>
        <w:t xml:space="preserve">Informe de los corresponsables del </w:t>
      </w:r>
      <w:r>
        <w:rPr>
          <w:b/>
          <w:szCs w:val="22"/>
        </w:rPr>
        <w:t>Grupo de Contacto 1</w:t>
      </w:r>
      <w:r>
        <w:rPr>
          <w:b/>
        </w:rPr>
        <w:t xml:space="preserve"> - Objetivos para el marco mundial de la diversidad biológica posterior a 2020</w:t>
      </w:r>
    </w:p>
    <w:p w:rsidR="0090675A" w:rsidRPr="00D51F4B" w:rsidRDefault="0090675A" w:rsidP="0075693E">
      <w:pPr>
        <w:pStyle w:val="Ttulo2"/>
        <w:numPr>
          <w:ilvl w:val="0"/>
          <w:numId w:val="58"/>
        </w:numPr>
        <w:suppressLineNumbers/>
        <w:tabs>
          <w:tab w:val="clear" w:pos="720"/>
        </w:tabs>
        <w:suppressAutoHyphens/>
        <w:spacing w:before="240"/>
        <w:ind w:left="1418" w:right="571" w:hanging="851"/>
        <w:jc w:val="left"/>
        <w:rPr>
          <w:rFonts w:eastAsia="Malgun Gothic"/>
          <w:kern w:val="22"/>
          <w:szCs w:val="22"/>
        </w:rPr>
      </w:pPr>
      <w:r>
        <w:t>Resumen del debate inicial sobre la estructura general de los objetivos y las cuestiones intersectoriales preparado por los corresponsables</w:t>
      </w:r>
    </w:p>
    <w:p w:rsidR="0090675A" w:rsidRPr="00A53C47" w:rsidRDefault="0090675A" w:rsidP="00CF750E">
      <w:pPr>
        <w:pStyle w:val="Para1"/>
        <w:numPr>
          <w:ilvl w:val="0"/>
          <w:numId w:val="6"/>
        </w:numPr>
        <w:suppressLineNumbers/>
        <w:tabs>
          <w:tab w:val="clear" w:pos="360"/>
        </w:tabs>
        <w:suppressAutoHyphens/>
        <w:rPr>
          <w:kern w:val="22"/>
          <w:szCs w:val="22"/>
        </w:rPr>
      </w:pPr>
      <w:r>
        <w:t>Quedó claro que aún queda trabajo por hacer en lo que se refiere a la relación entre los objetivos de 2030 y 2050, y entre esos objetivos y las metas, ya que varias Partes opinaron que no está clara.</w:t>
      </w:r>
    </w:p>
    <w:p w:rsidR="0090675A" w:rsidRPr="0089136C" w:rsidRDefault="0090675A" w:rsidP="0075693E">
      <w:pPr>
        <w:pStyle w:val="Para1"/>
        <w:numPr>
          <w:ilvl w:val="0"/>
          <w:numId w:val="6"/>
        </w:numPr>
        <w:suppressLineNumbers/>
        <w:tabs>
          <w:tab w:val="clear" w:pos="360"/>
        </w:tabs>
        <w:suppressAutoHyphens/>
        <w:rPr>
          <w:kern w:val="22"/>
          <w:szCs w:val="22"/>
        </w:rPr>
      </w:pPr>
      <w:r>
        <w:t>Se apoyó la idea de que tres objetivos reflejen los tres objetivos del Convenio (junto con un nuevo objetivo que refleje herramientas y mecanismos para la implementación). Mientras que algunos abogaron por fusionar los objetivos de «conservación» a), b) y c), también hubo quien apoyó firmemente que se mantengan como objetivos independientes.</w:t>
      </w:r>
    </w:p>
    <w:p w:rsidR="0090675A" w:rsidRPr="00DD383E" w:rsidRDefault="0090675A" w:rsidP="0075693E">
      <w:pPr>
        <w:pStyle w:val="Para1"/>
        <w:numPr>
          <w:ilvl w:val="0"/>
          <w:numId w:val="6"/>
        </w:numPr>
        <w:suppressLineNumbers/>
        <w:tabs>
          <w:tab w:val="clear" w:pos="360"/>
        </w:tabs>
        <w:suppressAutoHyphens/>
        <w:rPr>
          <w:kern w:val="22"/>
          <w:szCs w:val="22"/>
        </w:rPr>
      </w:pPr>
      <w:r>
        <w:t>Se propuso un conjunto de objetivos principales con claros vínculos con el Convenio sobre la Diversidad Biológica y un conjunto de objetivos «complementarios» aparte.</w:t>
      </w:r>
    </w:p>
    <w:p w:rsidR="0090675A" w:rsidRPr="00733CA1" w:rsidRDefault="0090675A" w:rsidP="0075693E">
      <w:pPr>
        <w:pStyle w:val="Para1"/>
        <w:numPr>
          <w:ilvl w:val="0"/>
          <w:numId w:val="6"/>
        </w:numPr>
        <w:suppressLineNumbers/>
        <w:tabs>
          <w:tab w:val="clear" w:pos="360"/>
        </w:tabs>
        <w:suppressAutoHyphens/>
        <w:rPr>
          <w:kern w:val="22"/>
          <w:szCs w:val="22"/>
        </w:rPr>
      </w:pPr>
      <w:r>
        <w:t>En cuanto al número de objetivos, el número máximo preferido era cinco, aunque muchos abogaron por menos.</w:t>
      </w:r>
    </w:p>
    <w:p w:rsidR="0090675A" w:rsidRPr="006C6D67" w:rsidRDefault="0090675A" w:rsidP="0075693E">
      <w:pPr>
        <w:pStyle w:val="Para1"/>
        <w:numPr>
          <w:ilvl w:val="0"/>
          <w:numId w:val="6"/>
        </w:numPr>
        <w:suppressLineNumbers/>
        <w:tabs>
          <w:tab w:val="clear" w:pos="360"/>
        </w:tabs>
        <w:suppressAutoHyphens/>
        <w:rPr>
          <w:kern w:val="22"/>
          <w:szCs w:val="22"/>
        </w:rPr>
      </w:pPr>
      <w:r>
        <w:t>También hubo muchos que abogaron por simplificar los objetivos que se han propuesto.</w:t>
      </w:r>
    </w:p>
    <w:p w:rsidR="006E2DB9" w:rsidRPr="00D83678" w:rsidRDefault="0090675A" w:rsidP="006E2DB9">
      <w:pPr>
        <w:pStyle w:val="Para1"/>
        <w:numPr>
          <w:ilvl w:val="0"/>
          <w:numId w:val="6"/>
        </w:numPr>
        <w:suppressLineNumbers/>
        <w:tabs>
          <w:tab w:val="clear" w:pos="360"/>
        </w:tabs>
        <w:suppressAutoHyphens/>
        <w:rPr>
          <w:kern w:val="22"/>
          <w:szCs w:val="22"/>
        </w:rPr>
      </w:pPr>
      <w:r>
        <w:t>En lo que respecta al objetivo d), la eliminación de los elementos secundarios recibió un amplio apoyo. A pesar de esta opinión, la retención de un objetivo relacionado con el cambio climático contó con cierto apoyo. Hubo acuerdo general en torno a que el objetivo d) se formule más claramente como objetivo de «utilización sostenible», y varios participantes se mostraron a favor de una referencia a los servicios de los ecosistemas. También se hizo referencia a que la «integración» en todas las políticas y ámbitos de actuación y los «modelos sostenibles de producción y consumo» eran elementos importantes.</w:t>
      </w:r>
    </w:p>
    <w:p w:rsidR="0090675A" w:rsidRPr="00BB433B" w:rsidRDefault="006E2DB9" w:rsidP="008153C7">
      <w:pPr>
        <w:pStyle w:val="Para1"/>
        <w:numPr>
          <w:ilvl w:val="0"/>
          <w:numId w:val="6"/>
        </w:numPr>
        <w:suppressLineNumbers/>
        <w:tabs>
          <w:tab w:val="clear" w:pos="360"/>
        </w:tabs>
        <w:suppressAutoHyphens/>
        <w:rPr>
          <w:kern w:val="22"/>
          <w:szCs w:val="22"/>
        </w:rPr>
      </w:pPr>
      <w:r>
        <w:t>Hubo acuerdo en torno a la importancia de un objetivo que refleje el tercer objetivo del Convenio.  Se propusieron varias alternativas al objetivo e) actual, entre ellas ampliar su alcance. Un participante planteó una serie de preguntas que habría que responder primero para poder acordar el texto definitivo. Se plantearon preguntas sobre si el acceso y participación en los beneficios en el contexto del marco mundial de la diversidad biológica deberían referirse únicamente al Convenio sobre la Diversidad Biológica o también a otros instrumentos de acceso y participación en los beneficios. Se observó que había problemas con los valores de referencia y la capacidad de medición. Se propusieron varios textos.  Se observó que este objetivo debía ser tan ambicioso como otros.</w:t>
      </w:r>
    </w:p>
    <w:p w:rsidR="0090675A" w:rsidRPr="006C6D67" w:rsidRDefault="0090675A" w:rsidP="002972D5">
      <w:pPr>
        <w:pStyle w:val="Para1"/>
        <w:numPr>
          <w:ilvl w:val="0"/>
          <w:numId w:val="6"/>
        </w:numPr>
        <w:suppressLineNumbers/>
        <w:tabs>
          <w:tab w:val="clear" w:pos="360"/>
        </w:tabs>
        <w:suppressAutoHyphens/>
        <w:rPr>
          <w:kern w:val="22"/>
          <w:szCs w:val="22"/>
        </w:rPr>
      </w:pPr>
      <w:r>
        <w:t>Varios de los participantes señalaron que no todos los objetivos necesitaban tener valores numéricos, ya que no es la única forma de medirlos. Algunos pensaron que solo deberían incluirse números en ciertos objetivos.  Otros apoyaron firmemente los valores numéricos.</w:t>
      </w:r>
    </w:p>
    <w:p w:rsidR="0090675A" w:rsidRPr="00056998" w:rsidRDefault="0090675A" w:rsidP="0075693E">
      <w:pPr>
        <w:pStyle w:val="Para1"/>
        <w:numPr>
          <w:ilvl w:val="0"/>
          <w:numId w:val="6"/>
        </w:numPr>
        <w:suppressLineNumbers/>
        <w:tabs>
          <w:tab w:val="clear" w:pos="360"/>
        </w:tabs>
        <w:suppressAutoHyphens/>
        <w:rPr>
          <w:kern w:val="22"/>
          <w:szCs w:val="22"/>
        </w:rPr>
      </w:pPr>
      <w:r>
        <w:lastRenderedPageBreak/>
        <w:t>Se formularon preguntas acerca de si el marco debería limitarse estrictamente a cuestiones que quedan solo dentro del mandato del Convenio sobre la Diversidad Biológica. Otros señalaron que el marco estaba destinado a ser universal y no perjudicaría a otros convenios o metas.</w:t>
      </w:r>
    </w:p>
    <w:p w:rsidR="0090675A" w:rsidRPr="00F63150" w:rsidRDefault="0090675A" w:rsidP="0075693E">
      <w:pPr>
        <w:pStyle w:val="Para1"/>
        <w:numPr>
          <w:ilvl w:val="0"/>
          <w:numId w:val="6"/>
        </w:numPr>
        <w:suppressLineNumbers/>
        <w:tabs>
          <w:tab w:val="clear" w:pos="360"/>
        </w:tabs>
        <w:suppressAutoHyphens/>
        <w:rPr>
          <w:kern w:val="22"/>
          <w:szCs w:val="22"/>
        </w:rPr>
      </w:pPr>
      <w:r>
        <w:t>Algunos participantes expresaron la opinión de que en el marco se debería utilizar un lenguaje ya acordado (por ejemplo, «biodiversidad» en vez de «naturaleza»).</w:t>
      </w:r>
    </w:p>
    <w:p w:rsidR="0090675A" w:rsidRPr="00733CA1" w:rsidRDefault="0090675A" w:rsidP="002972D5">
      <w:pPr>
        <w:pStyle w:val="Para1"/>
        <w:numPr>
          <w:ilvl w:val="0"/>
          <w:numId w:val="6"/>
        </w:numPr>
        <w:suppressLineNumbers/>
        <w:tabs>
          <w:tab w:val="clear" w:pos="360"/>
        </w:tabs>
        <w:suppressAutoHyphens/>
        <w:rPr>
          <w:kern w:val="22"/>
          <w:szCs w:val="22"/>
        </w:rPr>
      </w:pPr>
      <w:r>
        <w:t>Si bien varios participantes se mostraron a favor de objetivos que solo se refieran a 2050, hubo algunos que también consideraron conveniente tener hitos referentes a 2030, y otros preferían objetivos que solo se refirieran a 2030. Se observó que los objetivos de 2030 deberían ser coherentes con las metas pertinentes.</w:t>
      </w:r>
    </w:p>
    <w:p w:rsidR="0090675A" w:rsidRPr="003747B4" w:rsidRDefault="0090675A" w:rsidP="0075693E">
      <w:pPr>
        <w:pStyle w:val="Para1"/>
        <w:numPr>
          <w:ilvl w:val="0"/>
          <w:numId w:val="6"/>
        </w:numPr>
        <w:suppressLineNumbers/>
        <w:tabs>
          <w:tab w:val="clear" w:pos="360"/>
        </w:tabs>
        <w:suppressAutoHyphens/>
        <w:rPr>
          <w:kern w:val="22"/>
          <w:szCs w:val="22"/>
        </w:rPr>
      </w:pPr>
      <w:r>
        <w:t xml:space="preserve">Se expresaron diversos puntos de vista sobre cuáles serían los valores de referencia que habría que aplicar. </w:t>
      </w:r>
    </w:p>
    <w:p w:rsidR="0090675A" w:rsidRPr="00A94781" w:rsidRDefault="0090675A" w:rsidP="0075693E">
      <w:pPr>
        <w:pStyle w:val="Para1"/>
        <w:numPr>
          <w:ilvl w:val="0"/>
          <w:numId w:val="6"/>
        </w:numPr>
        <w:suppressLineNumbers/>
        <w:tabs>
          <w:tab w:val="clear" w:pos="360"/>
        </w:tabs>
        <w:suppressAutoHyphens/>
        <w:rPr>
          <w:kern w:val="22"/>
          <w:szCs w:val="22"/>
        </w:rPr>
      </w:pPr>
      <w:r>
        <w:t>Se propusieron varios objetivos nuevos:</w:t>
      </w:r>
    </w:p>
    <w:p w:rsidR="0090675A" w:rsidRPr="008153C7" w:rsidRDefault="0090675A">
      <w:pPr>
        <w:pStyle w:val="Para1"/>
        <w:numPr>
          <w:ilvl w:val="1"/>
          <w:numId w:val="6"/>
        </w:numPr>
        <w:suppressLineNumbers/>
        <w:suppressAutoHyphens/>
        <w:rPr>
          <w:kern w:val="22"/>
          <w:szCs w:val="22"/>
        </w:rPr>
      </w:pPr>
      <w:r>
        <w:t>Herramientas y mecanismos para la implementación / compromisos financieros / mecanismo financiero</w:t>
      </w:r>
    </w:p>
    <w:p w:rsidR="0090675A" w:rsidRPr="008B5119" w:rsidRDefault="0090675A" w:rsidP="00415912">
      <w:pPr>
        <w:pStyle w:val="Para1"/>
        <w:numPr>
          <w:ilvl w:val="1"/>
          <w:numId w:val="6"/>
        </w:numPr>
        <w:suppressLineNumbers/>
        <w:suppressAutoHyphens/>
        <w:rPr>
          <w:kern w:val="22"/>
          <w:szCs w:val="22"/>
        </w:rPr>
      </w:pPr>
      <w:r>
        <w:t>Océanos</w:t>
      </w:r>
    </w:p>
    <w:p w:rsidR="0090675A" w:rsidRPr="002972D5" w:rsidRDefault="0090675A" w:rsidP="00415912">
      <w:pPr>
        <w:pStyle w:val="Para1"/>
        <w:numPr>
          <w:ilvl w:val="1"/>
          <w:numId w:val="6"/>
        </w:numPr>
        <w:suppressLineNumbers/>
        <w:suppressAutoHyphens/>
        <w:rPr>
          <w:kern w:val="22"/>
          <w:szCs w:val="22"/>
        </w:rPr>
      </w:pPr>
      <w:r>
        <w:t>Valores y huella</w:t>
      </w:r>
    </w:p>
    <w:p w:rsidR="0090675A" w:rsidRPr="002972D5" w:rsidRDefault="0090675A" w:rsidP="00415912">
      <w:pPr>
        <w:pStyle w:val="Para1"/>
        <w:numPr>
          <w:ilvl w:val="1"/>
          <w:numId w:val="6"/>
        </w:numPr>
        <w:suppressLineNumbers/>
        <w:suppressAutoHyphens/>
        <w:rPr>
          <w:kern w:val="22"/>
          <w:szCs w:val="22"/>
        </w:rPr>
      </w:pPr>
      <w:r>
        <w:t>Lucha contra la biopiratería</w:t>
      </w:r>
    </w:p>
    <w:p w:rsidR="0090675A" w:rsidRPr="002972D5" w:rsidRDefault="0090675A" w:rsidP="00415912">
      <w:pPr>
        <w:pStyle w:val="Para1"/>
        <w:numPr>
          <w:ilvl w:val="1"/>
          <w:numId w:val="6"/>
        </w:numPr>
        <w:suppressLineNumbers/>
        <w:suppressAutoHyphens/>
        <w:rPr>
          <w:kern w:val="22"/>
          <w:szCs w:val="22"/>
        </w:rPr>
      </w:pPr>
      <w:r>
        <w:t>Modelos de producción y consumo</w:t>
      </w:r>
    </w:p>
    <w:p w:rsidR="0090675A" w:rsidRPr="002972D5" w:rsidRDefault="0090675A" w:rsidP="00415912">
      <w:pPr>
        <w:pStyle w:val="Para1"/>
        <w:numPr>
          <w:ilvl w:val="1"/>
          <w:numId w:val="6"/>
        </w:numPr>
        <w:suppressLineNumbers/>
        <w:suppressAutoHyphens/>
        <w:rPr>
          <w:kern w:val="22"/>
          <w:szCs w:val="22"/>
        </w:rPr>
      </w:pPr>
      <w:r>
        <w:t>Biocultura</w:t>
      </w:r>
    </w:p>
    <w:p w:rsidR="0090675A" w:rsidRPr="002972D5" w:rsidRDefault="0090675A" w:rsidP="00415912">
      <w:pPr>
        <w:pStyle w:val="Para1"/>
        <w:numPr>
          <w:ilvl w:val="1"/>
          <w:numId w:val="6"/>
        </w:numPr>
        <w:suppressLineNumbers/>
        <w:suppressAutoHyphens/>
        <w:rPr>
          <w:kern w:val="22"/>
          <w:szCs w:val="22"/>
        </w:rPr>
      </w:pPr>
      <w:r>
        <w:t>Integración en todas las políticas y ámbitos de actuación</w:t>
      </w:r>
    </w:p>
    <w:p w:rsidR="006C7B4C" w:rsidRPr="002972D5" w:rsidRDefault="006C7B4C" w:rsidP="006C7B4C">
      <w:pPr>
        <w:suppressLineNumbers/>
        <w:suppressAutoHyphens/>
        <w:spacing w:before="240"/>
      </w:pPr>
    </w:p>
    <w:p w:rsidR="00085D96" w:rsidRPr="002972D5" w:rsidRDefault="00085D96">
      <w:pPr>
        <w:jc w:val="left"/>
      </w:pPr>
      <w:r>
        <w:br w:type="page"/>
      </w:r>
    </w:p>
    <w:p w:rsidR="007C03EE" w:rsidRDefault="00085D96" w:rsidP="002972D5">
      <w:pPr>
        <w:suppressLineNumbers/>
        <w:suppressAutoHyphens/>
        <w:spacing w:before="240"/>
        <w:jc w:val="center"/>
      </w:pPr>
      <w:r>
        <w:rPr>
          <w:i/>
          <w:iCs/>
        </w:rPr>
        <w:lastRenderedPageBreak/>
        <w:t>Anexo</w:t>
      </w:r>
    </w:p>
    <w:p w:rsidR="00956520" w:rsidRPr="007C03EE" w:rsidRDefault="0023190C" w:rsidP="002972D5">
      <w:pPr>
        <w:pStyle w:val="Ttulo2"/>
        <w:suppressLineNumbers/>
        <w:tabs>
          <w:tab w:val="clear" w:pos="720"/>
        </w:tabs>
        <w:suppressAutoHyphens/>
        <w:spacing w:before="240"/>
        <w:ind w:left="426" w:right="146"/>
        <w:jc w:val="both"/>
        <w:rPr>
          <w:rFonts w:eastAsia="Malgun Gothic"/>
          <w:kern w:val="22"/>
          <w:szCs w:val="22"/>
        </w:rPr>
      </w:pPr>
      <w:r>
        <w:t>Sugerencias para la sección B (objetivos para 2030 y 2050) del borrador preliminar del marco mundial de la diversidad biológica posterior a 2020 tras la primera sesión del grupo de contacto</w:t>
      </w:r>
      <w:r w:rsidR="00085D96" w:rsidRPr="002972D5">
        <w:rPr>
          <w:rStyle w:val="Refdenotaalpie"/>
          <w:rFonts w:eastAsia="Malgun Gothic"/>
          <w:kern w:val="22"/>
          <w:sz w:val="22"/>
          <w:szCs w:val="22"/>
          <w:u w:val="none"/>
          <w:vertAlign w:val="superscript"/>
        </w:rPr>
        <w:footnoteReference w:id="2"/>
      </w:r>
    </w:p>
    <w:p w:rsidR="00885AD5" w:rsidRPr="00D83678" w:rsidRDefault="00885AD5" w:rsidP="0075693E">
      <w:pPr>
        <w:pStyle w:val="Para1"/>
        <w:numPr>
          <w:ilvl w:val="0"/>
          <w:numId w:val="60"/>
        </w:numPr>
        <w:suppressLineNumbers/>
        <w:suppressAutoHyphens/>
        <w:rPr>
          <w:kern w:val="22"/>
          <w:szCs w:val="22"/>
        </w:rPr>
      </w:pPr>
      <w:r>
        <w:t>VALORES DE REFERENCIA: En el caso de metas y objetivos basados en áreas, el marco considerará la superficie y el tipo de ecosistemas naturales que había antes de cualquier intervención humana, con la potencial vegetación natural de cada país como medida de la contribución a la que cada una de las Partes se comprometerá en virtud del Convenio, ya sea a través de la conservación o de</w:t>
      </w:r>
      <w:bookmarkStart w:id="1" w:name="_GoBack"/>
      <w:bookmarkEnd w:id="1"/>
      <w:r>
        <w:t xml:space="preserve"> la restauración.</w:t>
      </w:r>
    </w:p>
    <w:p w:rsidR="00A925AB" w:rsidRPr="00D51F4B" w:rsidRDefault="00885AD5" w:rsidP="00885AD5">
      <w:pPr>
        <w:pStyle w:val="Para1"/>
        <w:numPr>
          <w:ilvl w:val="0"/>
          <w:numId w:val="60"/>
        </w:numPr>
        <w:suppressLineNumbers/>
        <w:suppressAutoHyphens/>
        <w:rPr>
          <w:kern w:val="22"/>
          <w:szCs w:val="22"/>
        </w:rPr>
      </w:pPr>
      <w:r>
        <w:t xml:space="preserve"> El marco tiene cinco objetivos a largo plazo para 2050 relacionados con la Visión 2050 para la Diversidad Biológica. Cada uno de esos objetivos lleva asociado un resultado para 2030</w:t>
      </w:r>
      <w:r w:rsidR="0024410E" w:rsidRPr="0051480C">
        <w:rPr>
          <w:rStyle w:val="Refdenotaalpie"/>
          <w:kern w:val="22"/>
          <w:sz w:val="22"/>
          <w:szCs w:val="22"/>
          <w:u w:val="none"/>
          <w:vertAlign w:val="superscript"/>
        </w:rPr>
        <w:footnoteReference w:id="3"/>
      </w:r>
      <w:r>
        <w:t>. Los cinco objetivos son:</w:t>
      </w:r>
    </w:p>
    <w:p w:rsidR="00507506" w:rsidRDefault="00120316" w:rsidP="00507506">
      <w:pPr>
        <w:pStyle w:val="Para1"/>
        <w:numPr>
          <w:ilvl w:val="1"/>
          <w:numId w:val="6"/>
        </w:numPr>
        <w:suppressLineNumbers/>
        <w:suppressAutoHyphens/>
        <w:rPr>
          <w:kern w:val="22"/>
          <w:szCs w:val="22"/>
        </w:rPr>
      </w:pPr>
      <w:r>
        <w:t>[Cero pérdida neta] de superficie, conectividad o integridad de ecosistemas de agua dulce, marinos y terrestres muy fragmentados y amenazados [ecosistemas con elevada integridad ecológica] [todos los ecosistemas naturales] [ecosistemas y hábitats naturales] [ecosistemas de agua dulce, marinos y terrestres] [costeros]] [naturales] para 2030, y aumentos [ganancia neta] de conectividad e integridad de los ecosistemas para mejorar la resiliencia de por lo menos un [20 %] para 2050, [garantizando [las funciones] [el estado intacto] [la resiliencia] [los servicios] de los ecosistemas];</w:t>
      </w:r>
    </w:p>
    <w:p w:rsidR="007C03EE" w:rsidRPr="00A77160" w:rsidRDefault="00EB1F12" w:rsidP="002972D5">
      <w:pPr>
        <w:pStyle w:val="Para1"/>
        <w:suppressLineNumbers/>
        <w:suppressAutoHyphens/>
        <w:ind w:left="1418" w:hanging="425"/>
        <w:rPr>
          <w:kern w:val="22"/>
          <w:szCs w:val="22"/>
        </w:rPr>
      </w:pPr>
      <w:r>
        <w:t>1.</w:t>
      </w:r>
      <w:r>
        <w:tab/>
        <w:t>Cero pérdida neta de ecosistemas de agua dulce, marinos y terrestres para 2030 con el fin de asegurar un aumento de la integridad y resiliencia de los ecosistemas así como su conservación efectiva de acuerdo con valores de referencia previamente definidos promocionando la conectividad a través de programas de gestión eficaces que garanticen esa protección;</w:t>
      </w:r>
    </w:p>
    <w:p w:rsidR="007C03EE" w:rsidRPr="006C6D67" w:rsidRDefault="00EB1F12" w:rsidP="002972D5">
      <w:pPr>
        <w:pStyle w:val="Para1"/>
        <w:suppressLineNumbers/>
        <w:suppressAutoHyphens/>
        <w:ind w:left="1418" w:hanging="425"/>
        <w:rPr>
          <w:kern w:val="22"/>
          <w:szCs w:val="22"/>
        </w:rPr>
      </w:pPr>
      <w:r>
        <w:t>2.</w:t>
      </w:r>
      <w:r>
        <w:tab/>
        <w:t xml:space="preserve"> Cero pérdida neta de superficie y conectividad de ecosistemas agua dulce, marinos y terrestres con elevada integridad ecológica para 2030 y ganancia neta [mediante medidas de restauración] de al menos un X % para 2050 con el fin de garantizar la resiliencia de los ecosistemas;</w:t>
      </w:r>
    </w:p>
    <w:p w:rsidR="007C03EE" w:rsidRPr="009D06E3" w:rsidRDefault="00EB1F12" w:rsidP="002972D5">
      <w:pPr>
        <w:pStyle w:val="Para1"/>
        <w:suppressLineNumbers/>
        <w:suppressAutoHyphens/>
        <w:ind w:left="1418" w:hanging="425"/>
        <w:rPr>
          <w:kern w:val="22"/>
          <w:szCs w:val="22"/>
        </w:rPr>
      </w:pPr>
      <w:r>
        <w:t xml:space="preserve">3. </w:t>
      </w:r>
      <w:r>
        <w:tab/>
        <w:t>Un aumento general de la extensión, integridad y resiliencia de los ecosistemas sobre los que se sustenta la diversidad y la prosperidad de la vida en la Tierra, incluyendo una completa representación de los ecosistemas más vulnerables para garantizar el potencial de recuperación a largo plazo;</w:t>
      </w:r>
    </w:p>
    <w:p w:rsidR="007C03EE" w:rsidRDefault="007C03EE">
      <w:pPr>
        <w:pStyle w:val="Para1"/>
        <w:suppressLineNumbers/>
        <w:suppressAutoHyphens/>
        <w:rPr>
          <w:kern w:val="22"/>
          <w:szCs w:val="22"/>
        </w:rPr>
      </w:pPr>
      <w:r>
        <w:t>Elementos para el objetivo A: conservación, conectividad, resiliencia, restauración, integridad de los ecosistemas, detención de la pérdida de ecosistemas naturales y restauración de estos para garantizar la ganancia neta, ecosistemas raros y amenazados, condiciones y resultados para la biodiversidad y ecosistemas vulnerables;</w:t>
      </w:r>
    </w:p>
    <w:p w:rsidR="00FA447E" w:rsidRPr="002972D5" w:rsidRDefault="00A925AB" w:rsidP="00FA447E">
      <w:pPr>
        <w:pStyle w:val="Para1"/>
        <w:numPr>
          <w:ilvl w:val="1"/>
          <w:numId w:val="6"/>
        </w:numPr>
        <w:suppressLineNumbers/>
        <w:suppressAutoHyphens/>
        <w:rPr>
          <w:kern w:val="22"/>
          <w:szCs w:val="22"/>
        </w:rPr>
      </w:pPr>
      <w:r>
        <w:t>El porcentaje de especies en riesgo de extinción se reduce en un [X %] y la abundancia de las especies aumenta en promedio en un [X %] para 2030 y en un [X %] para 2050;</w:t>
      </w:r>
    </w:p>
    <w:p w:rsidR="00FA447E" w:rsidRDefault="00FA447E" w:rsidP="00FA447E">
      <w:pPr>
        <w:pStyle w:val="Para1"/>
        <w:numPr>
          <w:ilvl w:val="0"/>
          <w:numId w:val="63"/>
        </w:numPr>
        <w:suppressLineNumbers/>
        <w:suppressAutoHyphens/>
        <w:rPr>
          <w:kern w:val="22"/>
          <w:szCs w:val="22"/>
        </w:rPr>
      </w:pPr>
      <w:r>
        <w:t>Para 2030 la diversidad biológica dentro de cada especie, entre especies y entre ecosistemas estará en vías de recuperación gracias a la conservación y la restauración en los países de todas las Partes.</w:t>
      </w:r>
    </w:p>
    <w:p w:rsidR="00FA447E" w:rsidRDefault="00FA447E" w:rsidP="00FA447E">
      <w:pPr>
        <w:pStyle w:val="Para1"/>
        <w:numPr>
          <w:ilvl w:val="0"/>
          <w:numId w:val="63"/>
        </w:numPr>
        <w:suppressLineNumbers/>
        <w:suppressAutoHyphens/>
        <w:rPr>
          <w:kern w:val="22"/>
          <w:szCs w:val="22"/>
        </w:rPr>
      </w:pPr>
      <w:r>
        <w:t>Para 2030, conservar, restaurar y gestionar de manera sostenible los ecosistemas de agua dulce, marinos y terrestres, garantizando el mantenimiento y la mejora de la dinámica de las especies, la diversidad genética y las funciones y los servicios de los ecosistemas, para garantizar su resiliencia y reducir sistemáticamente los factores que contribuyen a la pérdida de diversidad biológica.</w:t>
      </w:r>
    </w:p>
    <w:p w:rsidR="00FA447E" w:rsidRDefault="00FA447E" w:rsidP="00FA447E">
      <w:pPr>
        <w:pStyle w:val="Para1"/>
        <w:numPr>
          <w:ilvl w:val="0"/>
          <w:numId w:val="63"/>
        </w:numPr>
        <w:suppressLineNumbers/>
        <w:suppressAutoHyphens/>
        <w:rPr>
          <w:kern w:val="22"/>
          <w:szCs w:val="22"/>
        </w:rPr>
      </w:pPr>
      <w:r>
        <w:t>Para 2050 se ha puesto fin a todas las extinciones inducidas por el hombre y para 2030 el [X %] de las especies amenazadas conocidas se ha recuperado. Para 2030 la abundancia de especies nativas dentro del área de distribución ecológica ha aumentado un [X %] y para 2050, un [X %].</w:t>
      </w:r>
    </w:p>
    <w:p w:rsidR="002C3908" w:rsidRPr="002972D5" w:rsidRDefault="002C3908" w:rsidP="002C3908">
      <w:pPr>
        <w:pStyle w:val="Para1"/>
        <w:numPr>
          <w:ilvl w:val="0"/>
          <w:numId w:val="63"/>
        </w:numPr>
        <w:suppressLineNumbers/>
        <w:suppressAutoHyphens/>
        <w:rPr>
          <w:kern w:val="22"/>
          <w:szCs w:val="22"/>
        </w:rPr>
      </w:pPr>
      <w:r>
        <w:t>Para 2030 se ha puesto fin a las extinciones de especies inducidas por el hombre y hay menos especies amenazadas.</w:t>
      </w:r>
    </w:p>
    <w:p w:rsidR="002C3908" w:rsidRPr="007B07AB" w:rsidRDefault="002C3908" w:rsidP="002C3908">
      <w:pPr>
        <w:pStyle w:val="Para1"/>
        <w:numPr>
          <w:ilvl w:val="0"/>
          <w:numId w:val="63"/>
        </w:numPr>
        <w:suppressLineNumbers/>
        <w:suppressAutoHyphens/>
        <w:rPr>
          <w:kern w:val="22"/>
          <w:szCs w:val="22"/>
        </w:rPr>
      </w:pPr>
      <w:r>
        <w:t>Para 2050 las poblaciones de especies aumentan mientras que sigue sin haber extinciones de especies inducidas por el hombre y sigue habiendo menos especies amenazadas.</w:t>
      </w:r>
    </w:p>
    <w:p w:rsidR="002C3908" w:rsidRDefault="002C3908" w:rsidP="002C3908">
      <w:pPr>
        <w:pStyle w:val="Para1"/>
        <w:numPr>
          <w:ilvl w:val="0"/>
          <w:numId w:val="63"/>
        </w:numPr>
        <w:suppressLineNumbers/>
        <w:suppressAutoHyphens/>
        <w:rPr>
          <w:kern w:val="22"/>
          <w:szCs w:val="22"/>
        </w:rPr>
      </w:pPr>
      <w:r>
        <w:t>Las extinciones inducidas por el hombre se reducen desde 2020, el riesgo neto de extinción de especies se estabiliza para 2030 y la abundancia de especies aumenta en promedio un [X %] para 2030 y un [X %] para 2050.</w:t>
      </w:r>
    </w:p>
    <w:p w:rsidR="00FA447E" w:rsidRPr="00B33576" w:rsidRDefault="00863FE8" w:rsidP="002972D5">
      <w:pPr>
        <w:pStyle w:val="Para1"/>
        <w:numPr>
          <w:ilvl w:val="0"/>
          <w:numId w:val="63"/>
        </w:numPr>
        <w:suppressLineNumbers/>
        <w:suppressAutoHyphens/>
        <w:rPr>
          <w:kern w:val="22"/>
          <w:szCs w:val="22"/>
        </w:rPr>
      </w:pPr>
      <w:r>
        <w:t>El porcentaje de especies en riesgo de extinción inducida por el hombre se reduce un [X %] y la abundancia de especies aumenta en promedio en toda su área de distribución un [X %] para 2030 y un [X %] para 2050.</w:t>
      </w:r>
    </w:p>
    <w:p w:rsidR="00FA447E" w:rsidRPr="00D51F4B" w:rsidRDefault="002C3908" w:rsidP="002972D5">
      <w:pPr>
        <w:pStyle w:val="Para1"/>
        <w:suppressLineNumbers/>
        <w:suppressAutoHyphens/>
        <w:rPr>
          <w:kern w:val="22"/>
          <w:szCs w:val="22"/>
        </w:rPr>
      </w:pPr>
      <w:r>
        <w:t xml:space="preserve">Elementos para el objetivo B: cría en cautividad, conservación </w:t>
      </w:r>
      <w:r>
        <w:rPr>
          <w:i/>
          <w:iCs/>
        </w:rPr>
        <w:t>ex situ</w:t>
      </w:r>
    </w:p>
    <w:p w:rsidR="00FA447E" w:rsidRPr="002972D5" w:rsidRDefault="00A925AB" w:rsidP="002972D5">
      <w:pPr>
        <w:pStyle w:val="Para1"/>
        <w:numPr>
          <w:ilvl w:val="1"/>
          <w:numId w:val="6"/>
        </w:numPr>
        <w:suppressLineNumbers/>
        <w:suppressAutoHyphens/>
        <w:rPr>
          <w:kern w:val="22"/>
          <w:szCs w:val="22"/>
        </w:rPr>
      </w:pPr>
      <w:r>
        <w:t>La diversidad genética se mantiene o aumenta en promedio para 2030, y para un [90 %] de las especies para 2050;</w:t>
      </w:r>
    </w:p>
    <w:p w:rsidR="00FA447E" w:rsidRDefault="00FA447E" w:rsidP="002972D5">
      <w:pPr>
        <w:pStyle w:val="Para1"/>
        <w:numPr>
          <w:ilvl w:val="0"/>
          <w:numId w:val="65"/>
        </w:numPr>
        <w:suppressLineNumbers/>
        <w:suppressAutoHyphens/>
        <w:rPr>
          <w:kern w:val="22"/>
          <w:szCs w:val="22"/>
        </w:rPr>
      </w:pPr>
      <w:r>
        <w:t>Para 2030 se ha puesto fin a la erosión genética de todas las especies silvestres y domesticadas y para 2050 se ha restablecido la diversidad genética de las poblaciones y su potencial adaptativo está salvaguardado.</w:t>
      </w:r>
    </w:p>
    <w:p w:rsidR="002C3908" w:rsidRPr="002972D5" w:rsidRDefault="00A63E2D" w:rsidP="002972D5">
      <w:pPr>
        <w:pStyle w:val="Para1"/>
        <w:numPr>
          <w:ilvl w:val="0"/>
          <w:numId w:val="65"/>
        </w:numPr>
        <w:suppressLineNumbers/>
        <w:suppressAutoHyphens/>
        <w:rPr>
          <w:kern w:val="22"/>
          <w:szCs w:val="22"/>
        </w:rPr>
      </w:pPr>
      <w:r>
        <w:t>La diversidad genética de las plantas y animales silvestres y domesticados se mantiene para 2030, y para un [90 %] de las especies para 2050.</w:t>
      </w:r>
    </w:p>
    <w:p w:rsidR="002C3908" w:rsidRPr="00B33576" w:rsidRDefault="00532EED" w:rsidP="002972D5">
      <w:pPr>
        <w:pStyle w:val="Para1"/>
        <w:numPr>
          <w:ilvl w:val="0"/>
          <w:numId w:val="65"/>
        </w:numPr>
        <w:suppressLineNumbers/>
        <w:suppressAutoHyphens/>
        <w:rPr>
          <w:kern w:val="22"/>
          <w:szCs w:val="22"/>
        </w:rPr>
      </w:pPr>
      <w:r>
        <w:t>La diversidad genética las especies silvestres y domesticadas se mantiene o aumenta en promedio para 2030, y para un [90 %] de las especies.</w:t>
      </w:r>
    </w:p>
    <w:p w:rsidR="00FA447E" w:rsidRPr="00532EED" w:rsidRDefault="00FA447E" w:rsidP="002972D5">
      <w:pPr>
        <w:pStyle w:val="Para1"/>
        <w:suppressLineNumbers/>
        <w:suppressAutoHyphens/>
        <w:spacing w:before="0" w:after="0"/>
        <w:rPr>
          <w:kern w:val="22"/>
          <w:szCs w:val="22"/>
        </w:rPr>
      </w:pPr>
    </w:p>
    <w:p w:rsidR="00A925AB" w:rsidRPr="000C4014" w:rsidRDefault="000C4014" w:rsidP="0051480C">
      <w:pPr>
        <w:pStyle w:val="Para1"/>
        <w:numPr>
          <w:ilvl w:val="1"/>
          <w:numId w:val="6"/>
        </w:numPr>
        <w:suppressLineNumbers/>
        <w:suppressAutoHyphens/>
        <w:rPr>
          <w:kern w:val="22"/>
          <w:szCs w:val="22"/>
        </w:rPr>
      </w:pPr>
      <w:r w:rsidRPr="00A5644D">
        <w:rPr>
          <w:kern w:val="22"/>
          <w:szCs w:val="22"/>
        </w:rPr>
        <w:t>La naturaleza brinda beneficios a las personas contribuyendo a</w:t>
      </w:r>
      <w:r w:rsidR="00A925AB" w:rsidRPr="000C4014">
        <w:t>:</w:t>
      </w:r>
    </w:p>
    <w:p w:rsidR="00172099" w:rsidRPr="000C4014" w:rsidRDefault="000C4014" w:rsidP="000C4014">
      <w:pPr>
        <w:pStyle w:val="Para3"/>
        <w:tabs>
          <w:tab w:val="clear" w:pos="1440"/>
          <w:tab w:val="clear" w:pos="1980"/>
          <w:tab w:val="num" w:pos="1985"/>
        </w:tabs>
        <w:ind w:left="1985" w:hanging="425"/>
        <w:rPr>
          <w:kern w:val="22"/>
          <w:szCs w:val="22"/>
        </w:rPr>
      </w:pPr>
      <w:r w:rsidRPr="00A5644D">
        <w:t>Lograr mejoras en la nutrición de por lo menos [X millones] de personas para 2030 y [Y millones] para 2050</w:t>
      </w:r>
      <w:r w:rsidR="00270D0A" w:rsidRPr="000C4014">
        <w:t>;</w:t>
      </w:r>
    </w:p>
    <w:p w:rsidR="00A925AB" w:rsidRPr="000C4014" w:rsidRDefault="000C4014" w:rsidP="002972D5">
      <w:pPr>
        <w:pStyle w:val="Para3"/>
        <w:suppressLineNumbers/>
        <w:tabs>
          <w:tab w:val="clear" w:pos="1440"/>
          <w:tab w:val="clear" w:pos="1980"/>
        </w:tabs>
        <w:suppressAutoHyphens/>
        <w:spacing w:before="120" w:after="120"/>
        <w:ind w:left="1985" w:hanging="482"/>
        <w:rPr>
          <w:kern w:val="22"/>
          <w:szCs w:val="22"/>
        </w:rPr>
      </w:pPr>
      <w:r w:rsidRPr="0072002A">
        <w:rPr>
          <w:kern w:val="22"/>
          <w:szCs w:val="22"/>
        </w:rPr>
        <w:t>Lograr mejoras en el acceso sostenible a agua segura y potable para por lo menos [X millones] de personas para 2030 y [Y millones] para 2050</w:t>
      </w:r>
      <w:r w:rsidR="00270D0A" w:rsidRPr="000C4014">
        <w:t>;</w:t>
      </w:r>
    </w:p>
    <w:p w:rsidR="00A925AB" w:rsidRPr="000C4014" w:rsidRDefault="000C4014" w:rsidP="002972D5">
      <w:pPr>
        <w:pStyle w:val="Para3"/>
        <w:suppressLineNumbers/>
        <w:tabs>
          <w:tab w:val="clear" w:pos="1440"/>
          <w:tab w:val="clear" w:pos="1980"/>
        </w:tabs>
        <w:suppressAutoHyphens/>
        <w:spacing w:before="120" w:after="120"/>
        <w:ind w:left="1985" w:hanging="482"/>
        <w:rPr>
          <w:kern w:val="22"/>
          <w:szCs w:val="22"/>
        </w:rPr>
      </w:pPr>
      <w:r w:rsidRPr="0072002A">
        <w:rPr>
          <w:kern w:val="22"/>
          <w:szCs w:val="22"/>
        </w:rPr>
        <w:t>Lograr mejoras en la resiliencia frente a desastres naturales para por lo menos [X millones] de personas para 2030 y [Y millones] para 2050</w:t>
      </w:r>
      <w:r w:rsidR="00270D0A" w:rsidRPr="000C4014">
        <w:t>;</w:t>
      </w:r>
    </w:p>
    <w:p w:rsidR="00863FE8" w:rsidRPr="000C4014" w:rsidRDefault="000C4014" w:rsidP="002972D5">
      <w:pPr>
        <w:pStyle w:val="Para3"/>
        <w:suppressLineNumbers/>
        <w:tabs>
          <w:tab w:val="clear" w:pos="1440"/>
          <w:tab w:val="clear" w:pos="1980"/>
        </w:tabs>
        <w:suppressAutoHyphens/>
        <w:spacing w:before="120" w:after="120"/>
        <w:ind w:left="1985" w:hanging="482"/>
        <w:rPr>
          <w:kern w:val="22"/>
          <w:szCs w:val="22"/>
        </w:rPr>
      </w:pPr>
      <w:r w:rsidRPr="0072002A">
        <w:rPr>
          <w:kern w:val="22"/>
          <w:szCs w:val="22"/>
        </w:rPr>
        <w:t>Por lo menos el [30 %] de los esfuerzos para lograr las metas del Acuerdo de París en 2030 y 2050</w:t>
      </w:r>
      <w:r w:rsidR="00270D0A" w:rsidRPr="000C4014">
        <w:t>.</w:t>
      </w:r>
    </w:p>
    <w:p w:rsidR="00863FE8" w:rsidRPr="0052259B" w:rsidRDefault="00863FE8" w:rsidP="002972D5">
      <w:pPr>
        <w:pStyle w:val="Para1"/>
        <w:numPr>
          <w:ilvl w:val="0"/>
          <w:numId w:val="66"/>
        </w:numPr>
        <w:suppressLineNumbers/>
        <w:suppressAutoHyphens/>
        <w:rPr>
          <w:kern w:val="22"/>
          <w:szCs w:val="22"/>
        </w:rPr>
      </w:pPr>
      <w:r w:rsidRPr="0052259B">
        <w:t>Conserv</w:t>
      </w:r>
      <w:r w:rsidR="0052259B" w:rsidRPr="0052259B">
        <w:t>ar</w:t>
      </w:r>
      <w:r w:rsidRPr="0052259B">
        <w:t>, rest</w:t>
      </w:r>
      <w:r w:rsidR="0052259B" w:rsidRPr="0052259B">
        <w:t xml:space="preserve">aurar y utilizar de manera sostenible la diversidad biológica para mejorar la contribución de la naturaleza al logro de los objetivos de desarrollo sostenible </w:t>
      </w:r>
      <w:r w:rsidR="0052259B">
        <w:t xml:space="preserve">para </w:t>
      </w:r>
      <w:r w:rsidRPr="0052259B">
        <w:t xml:space="preserve">2030 </w:t>
      </w:r>
      <w:r w:rsidR="0052259B">
        <w:t>y proporcionar mayores beneficios a las personas, incluida la nutrición</w:t>
      </w:r>
      <w:r w:rsidRPr="0052259B">
        <w:t xml:space="preserve">, </w:t>
      </w:r>
      <w:r w:rsidR="0052259B">
        <w:t>el acceso al agua, resiliencia sanitaria frente a los desastres naturales y adaptación al cambio climático y mitigación de</w:t>
      </w:r>
      <w:r w:rsidR="00D45808">
        <w:t>l mismo</w:t>
      </w:r>
      <w:r w:rsidR="0052259B">
        <w:t xml:space="preserve"> para</w:t>
      </w:r>
      <w:r w:rsidRPr="0052259B">
        <w:t xml:space="preserve"> 2050.</w:t>
      </w:r>
    </w:p>
    <w:p w:rsidR="00863FE8" w:rsidRPr="00D45808" w:rsidRDefault="00D45808" w:rsidP="002972D5">
      <w:pPr>
        <w:pStyle w:val="Para1"/>
        <w:numPr>
          <w:ilvl w:val="0"/>
          <w:numId w:val="66"/>
        </w:numPr>
        <w:suppressLineNumbers/>
        <w:suppressAutoHyphens/>
        <w:rPr>
          <w:kern w:val="22"/>
          <w:szCs w:val="22"/>
        </w:rPr>
      </w:pPr>
      <w:r w:rsidRPr="00D45808">
        <w:t>Para</w:t>
      </w:r>
      <w:r w:rsidR="00863FE8" w:rsidRPr="00D45808">
        <w:t xml:space="preserve"> 2050, </w:t>
      </w:r>
      <w:r w:rsidRPr="00D45808">
        <w:t>la diversidad biológica se utiliza para proporcionar beneficios a las generaciones presentes y futuras</w:t>
      </w:r>
      <w:r w:rsidR="00863FE8" w:rsidRPr="00D45808">
        <w:t>.</w:t>
      </w:r>
    </w:p>
    <w:p w:rsidR="00D072C2" w:rsidRPr="00D45808" w:rsidRDefault="00D45808" w:rsidP="002972D5">
      <w:pPr>
        <w:pStyle w:val="Para1"/>
        <w:numPr>
          <w:ilvl w:val="0"/>
          <w:numId w:val="66"/>
        </w:numPr>
        <w:suppressLineNumbers/>
        <w:suppressAutoHyphens/>
        <w:rPr>
          <w:kern w:val="22"/>
          <w:szCs w:val="22"/>
        </w:rPr>
      </w:pPr>
      <w:r w:rsidRPr="00D45808">
        <w:t>Para</w:t>
      </w:r>
      <w:r w:rsidR="00D072C2" w:rsidRPr="00D45808">
        <w:t xml:space="preserve"> 2030, </w:t>
      </w:r>
      <w:r w:rsidRPr="00D45808">
        <w:t>asegurar la utilización sostenible de la diversidad biológica que garantice el desarrollo socioecon</w:t>
      </w:r>
      <w:r>
        <w:t>ómico y los medios de vida sostenibles de las personas, garantizando al mismo tiempo una valoración adecuada de los servicios de los ecosistemas y un pago por ellos</w:t>
      </w:r>
      <w:r w:rsidR="00D072C2" w:rsidRPr="00D45808">
        <w:t>.</w:t>
      </w:r>
    </w:p>
    <w:p w:rsidR="00D072C2" w:rsidRPr="00D45808" w:rsidRDefault="00D45808" w:rsidP="002972D5">
      <w:pPr>
        <w:pStyle w:val="Para1"/>
        <w:numPr>
          <w:ilvl w:val="0"/>
          <w:numId w:val="66"/>
        </w:numPr>
        <w:suppressLineNumbers/>
        <w:suppressAutoHyphens/>
        <w:rPr>
          <w:kern w:val="22"/>
          <w:szCs w:val="22"/>
        </w:rPr>
      </w:pPr>
      <w:r>
        <w:rPr>
          <w:kern w:val="22"/>
          <w:szCs w:val="22"/>
        </w:rPr>
        <w:t xml:space="preserve">Para 2030, </w:t>
      </w:r>
      <w:r w:rsidRPr="00D95E3F">
        <w:rPr>
          <w:kern w:val="22"/>
          <w:szCs w:val="22"/>
        </w:rPr>
        <w:t xml:space="preserve">garantizar la utilización sostenible de la biodiversidad silvestre y domesticada para </w:t>
      </w:r>
      <w:r>
        <w:rPr>
          <w:kern w:val="22"/>
          <w:szCs w:val="22"/>
        </w:rPr>
        <w:t>asegurar</w:t>
      </w:r>
      <w:r w:rsidRPr="00D95E3F">
        <w:rPr>
          <w:kern w:val="22"/>
          <w:szCs w:val="22"/>
        </w:rPr>
        <w:t xml:space="preserve"> </w:t>
      </w:r>
      <w:r>
        <w:rPr>
          <w:kern w:val="22"/>
          <w:szCs w:val="22"/>
        </w:rPr>
        <w:t>a largo plazo las funciones de los ecosistemas y las contribuciones que brinda la naturaleza a las personas</w:t>
      </w:r>
      <w:r w:rsidR="00D072C2" w:rsidRPr="00D45808">
        <w:t>.</w:t>
      </w:r>
    </w:p>
    <w:p w:rsidR="00D072C2" w:rsidRPr="00734B40" w:rsidRDefault="00734B40" w:rsidP="002972D5">
      <w:pPr>
        <w:pStyle w:val="Para1"/>
        <w:numPr>
          <w:ilvl w:val="0"/>
          <w:numId w:val="66"/>
        </w:numPr>
        <w:suppressLineNumbers/>
        <w:suppressAutoHyphens/>
        <w:rPr>
          <w:kern w:val="22"/>
          <w:szCs w:val="22"/>
        </w:rPr>
      </w:pPr>
      <w:r w:rsidRPr="00734B40">
        <w:t xml:space="preserve">La diversidad biológica y los servicios de los ecosistemas se incorporan y mantienen para proporcionar a las personas beneficios indispensables para alcanzar muchos de los Objetivos de Desarrollo Sostenible y contribuir significativamente a la </w:t>
      </w:r>
      <w:r w:rsidR="00313B25">
        <w:t>adaptación al cambio climático, la mitigación de sus efectos y la reducción del riesgo de desastres</w:t>
      </w:r>
      <w:r w:rsidR="00D072C2" w:rsidRPr="00734B40">
        <w:t>.</w:t>
      </w:r>
    </w:p>
    <w:p w:rsidR="00F33175" w:rsidRPr="00313B25" w:rsidRDefault="00313B25" w:rsidP="002972D5">
      <w:pPr>
        <w:pStyle w:val="Para1"/>
        <w:numPr>
          <w:ilvl w:val="0"/>
          <w:numId w:val="66"/>
        </w:numPr>
        <w:suppressLineNumbers/>
        <w:suppressAutoHyphens/>
        <w:rPr>
          <w:kern w:val="22"/>
          <w:szCs w:val="22"/>
        </w:rPr>
      </w:pPr>
      <w:r w:rsidRPr="00313B25">
        <w:t>Hacer un uso sostenible de la diversidad biológica respetando, a</w:t>
      </w:r>
      <w:r>
        <w:t>daptando</w:t>
      </w:r>
      <w:r w:rsidRPr="00313B25">
        <w:t xml:space="preserve"> y protegiendo la naturaleza para un futuro compartido para toda la vida en la tierra</w:t>
      </w:r>
      <w:r w:rsidR="00F33175" w:rsidRPr="00313B25">
        <w:t>.</w:t>
      </w:r>
    </w:p>
    <w:p w:rsidR="00F33175" w:rsidRPr="00313B25" w:rsidRDefault="00313B25" w:rsidP="002972D5">
      <w:pPr>
        <w:pStyle w:val="Para1"/>
        <w:numPr>
          <w:ilvl w:val="0"/>
          <w:numId w:val="66"/>
        </w:numPr>
        <w:suppressLineNumbers/>
        <w:suppressAutoHyphens/>
        <w:rPr>
          <w:kern w:val="22"/>
          <w:szCs w:val="22"/>
        </w:rPr>
      </w:pPr>
      <w:r w:rsidRPr="00313B25">
        <w:t>Para</w:t>
      </w:r>
      <w:r w:rsidR="00F33175" w:rsidRPr="00313B25">
        <w:t xml:space="preserve"> 2030, </w:t>
      </w:r>
      <w:r w:rsidRPr="00313B25">
        <w:t>la diversidad biológica se utiliza de forma sostenible para proporcionar servicios de los ecosistemas que se valoren adecuadamente</w:t>
      </w:r>
      <w:r w:rsidR="00F33175" w:rsidRPr="00313B25">
        <w:t>.</w:t>
      </w:r>
    </w:p>
    <w:p w:rsidR="00713728" w:rsidRPr="00313B25" w:rsidRDefault="00313B25" w:rsidP="002972D5">
      <w:pPr>
        <w:pStyle w:val="Para1"/>
        <w:numPr>
          <w:ilvl w:val="0"/>
          <w:numId w:val="66"/>
        </w:numPr>
        <w:suppressLineNumbers/>
        <w:suppressAutoHyphens/>
        <w:rPr>
          <w:kern w:val="22"/>
          <w:szCs w:val="22"/>
        </w:rPr>
      </w:pPr>
      <w:r w:rsidRPr="00313B25">
        <w:t xml:space="preserve">La </w:t>
      </w:r>
      <w:r w:rsidRPr="00C921D5">
        <w:rPr>
          <w:kern w:val="22"/>
          <w:szCs w:val="22"/>
        </w:rPr>
        <w:t>utilización sostenible de la diversidad biológica y la salvaguardia de la</w:t>
      </w:r>
      <w:r>
        <w:rPr>
          <w:kern w:val="22"/>
          <w:szCs w:val="22"/>
        </w:rPr>
        <w:t>s</w:t>
      </w:r>
      <w:r w:rsidRPr="00C921D5">
        <w:rPr>
          <w:kern w:val="22"/>
          <w:szCs w:val="22"/>
        </w:rPr>
        <w:t xml:space="preserve"> funci</w:t>
      </w:r>
      <w:r>
        <w:rPr>
          <w:kern w:val="22"/>
          <w:szCs w:val="22"/>
        </w:rPr>
        <w:t xml:space="preserve">ones y los servicios de los ecosistemas para las personas están garantizados en un X </w:t>
      </w:r>
      <w:r w:rsidRPr="00C921D5">
        <w:rPr>
          <w:kern w:val="22"/>
          <w:szCs w:val="22"/>
        </w:rPr>
        <w:t xml:space="preserve">% </w:t>
      </w:r>
      <w:r>
        <w:rPr>
          <w:kern w:val="22"/>
          <w:szCs w:val="22"/>
        </w:rPr>
        <w:t>para</w:t>
      </w:r>
      <w:r w:rsidRPr="00C921D5">
        <w:rPr>
          <w:kern w:val="22"/>
          <w:szCs w:val="22"/>
        </w:rPr>
        <w:t xml:space="preserve"> 20</w:t>
      </w:r>
      <w:r>
        <w:rPr>
          <w:kern w:val="22"/>
          <w:szCs w:val="22"/>
        </w:rPr>
        <w:t xml:space="preserve">30 y en un </w:t>
      </w:r>
      <w:r w:rsidR="00713728" w:rsidRPr="00313B25">
        <w:t>X</w:t>
      </w:r>
      <w:r>
        <w:t xml:space="preserve"> </w:t>
      </w:r>
      <w:r w:rsidR="00713728" w:rsidRPr="00313B25">
        <w:t xml:space="preserve">% </w:t>
      </w:r>
      <w:r>
        <w:t>para</w:t>
      </w:r>
      <w:r w:rsidR="00713728" w:rsidRPr="00313B25">
        <w:t xml:space="preserve"> 2050.</w:t>
      </w:r>
    </w:p>
    <w:p w:rsidR="00863FE8" w:rsidRPr="00313B25" w:rsidRDefault="00D072C2" w:rsidP="002972D5">
      <w:pPr>
        <w:pStyle w:val="Para3"/>
        <w:numPr>
          <w:ilvl w:val="0"/>
          <w:numId w:val="0"/>
        </w:numPr>
        <w:suppressLineNumbers/>
        <w:tabs>
          <w:tab w:val="clear" w:pos="1980"/>
        </w:tabs>
        <w:suppressAutoHyphens/>
        <w:spacing w:before="120" w:after="120"/>
      </w:pPr>
      <w:r w:rsidRPr="00313B25">
        <w:t>Element</w:t>
      </w:r>
      <w:r w:rsidR="00313B25" w:rsidRPr="00313B25">
        <w:t>o</w:t>
      </w:r>
      <w:r w:rsidRPr="00313B25">
        <w:t xml:space="preserve">s </w:t>
      </w:r>
      <w:r w:rsidR="00313B25" w:rsidRPr="00313B25">
        <w:t>para el objetivo</w:t>
      </w:r>
      <w:r w:rsidRPr="00313B25">
        <w:t xml:space="preserve"> D: </w:t>
      </w:r>
      <w:r w:rsidR="00313B25" w:rsidRPr="00313B25">
        <w:t>valoración de los servicios de los ecosistemas</w:t>
      </w:r>
      <w:r w:rsidRPr="00313B25">
        <w:t xml:space="preserve">, </w:t>
      </w:r>
      <w:r w:rsidR="00313B25" w:rsidRPr="00313B25">
        <w:t>salvaguardia de la funci</w:t>
      </w:r>
      <w:r w:rsidR="00313B25">
        <w:t xml:space="preserve">ón y los servicios </w:t>
      </w:r>
      <w:r w:rsidR="00C9692A">
        <w:t>de los ecosistemas</w:t>
      </w:r>
      <w:r w:rsidR="00313B25">
        <w:t>, integración, modelos sostenibles de consumo y producción, pago de los servicios ecosistémicos</w:t>
      </w:r>
      <w:r w:rsidRPr="00313B25">
        <w:t xml:space="preserve">. </w:t>
      </w:r>
    </w:p>
    <w:p w:rsidR="0024410E" w:rsidRPr="00C9692A" w:rsidRDefault="00C9692A" w:rsidP="0051480C">
      <w:pPr>
        <w:pStyle w:val="Para1"/>
        <w:numPr>
          <w:ilvl w:val="1"/>
          <w:numId w:val="6"/>
        </w:numPr>
        <w:suppressLineNumbers/>
        <w:suppressAutoHyphens/>
        <w:rPr>
          <w:kern w:val="22"/>
          <w:szCs w:val="22"/>
        </w:rPr>
      </w:pPr>
      <w:r w:rsidRPr="00AE5770">
        <w:rPr>
          <w:kern w:val="22"/>
          <w:szCs w:val="22"/>
        </w:rPr>
        <w:t>Los beneficios, compartidos de manera justa y equitativa, derivados del uso de los recursos genéticos y los conocimientos tradicionales asociados aumentan en [X] para 2030 y alcanzan [X] para 2050</w:t>
      </w:r>
      <w:r w:rsidR="00172099" w:rsidRPr="00C9692A">
        <w:t>.</w:t>
      </w:r>
    </w:p>
    <w:p w:rsidR="00F33175" w:rsidRPr="00C9692A" w:rsidRDefault="00C9692A" w:rsidP="002972D5">
      <w:pPr>
        <w:pStyle w:val="Para1"/>
        <w:numPr>
          <w:ilvl w:val="0"/>
          <w:numId w:val="67"/>
        </w:numPr>
        <w:suppressLineNumbers/>
        <w:suppressAutoHyphens/>
        <w:rPr>
          <w:kern w:val="22"/>
          <w:szCs w:val="22"/>
        </w:rPr>
      </w:pPr>
      <w:r w:rsidRPr="00C9692A">
        <w:t xml:space="preserve">Para </w:t>
      </w:r>
      <w:r w:rsidR="00F33175" w:rsidRPr="00C9692A">
        <w:t>2030</w:t>
      </w:r>
      <w:r w:rsidRPr="00C9692A">
        <w:t xml:space="preserve">, </w:t>
      </w:r>
      <w:r w:rsidRPr="002F6AA4">
        <w:rPr>
          <w:kern w:val="22"/>
          <w:szCs w:val="22"/>
        </w:rPr>
        <w:t xml:space="preserve">garantizar que </w:t>
      </w:r>
      <w:r>
        <w:rPr>
          <w:kern w:val="22"/>
          <w:szCs w:val="22"/>
        </w:rPr>
        <w:t xml:space="preserve">los beneficios derivados de la utilización sostenible de </w:t>
      </w:r>
      <w:r w:rsidRPr="002F6AA4">
        <w:rPr>
          <w:kern w:val="22"/>
          <w:szCs w:val="22"/>
        </w:rPr>
        <w:t xml:space="preserve">las contribuciones </w:t>
      </w:r>
      <w:r>
        <w:rPr>
          <w:kern w:val="22"/>
          <w:szCs w:val="22"/>
        </w:rPr>
        <w:t>de</w:t>
      </w:r>
      <w:r w:rsidRPr="002F6AA4">
        <w:rPr>
          <w:kern w:val="22"/>
          <w:szCs w:val="22"/>
        </w:rPr>
        <w:t xml:space="preserve"> la naturaleza a las personas y los conocimientos tradicionales asociados se comparten de manera justa y equitativa, teniendo en cuenta la equidad intergeneracional y la perspectiva de g</w:t>
      </w:r>
      <w:r>
        <w:rPr>
          <w:kern w:val="22"/>
          <w:szCs w:val="22"/>
        </w:rPr>
        <w:t>énero</w:t>
      </w:r>
      <w:r w:rsidR="00F33175" w:rsidRPr="00C9692A">
        <w:t>.</w:t>
      </w:r>
    </w:p>
    <w:p w:rsidR="00F33175" w:rsidRPr="00C9692A" w:rsidRDefault="00C9692A" w:rsidP="002972D5">
      <w:pPr>
        <w:pStyle w:val="Para1"/>
        <w:numPr>
          <w:ilvl w:val="0"/>
          <w:numId w:val="67"/>
        </w:numPr>
        <w:suppressLineNumbers/>
        <w:suppressAutoHyphens/>
        <w:rPr>
          <w:kern w:val="22"/>
          <w:szCs w:val="22"/>
        </w:rPr>
      </w:pPr>
      <w:r w:rsidRPr="00C9692A">
        <w:t>Para</w:t>
      </w:r>
      <w:r w:rsidR="00F33175" w:rsidRPr="00C9692A">
        <w:t xml:space="preserve"> 2030</w:t>
      </w:r>
      <w:r w:rsidRPr="00C9692A">
        <w:t>,</w:t>
      </w:r>
      <w:r w:rsidR="00F33175" w:rsidRPr="00C9692A">
        <w:t xml:space="preserve"> </w:t>
      </w:r>
      <w:r w:rsidRPr="00C9692A">
        <w:t>se establece</w:t>
      </w:r>
      <w:r w:rsidR="007746F8">
        <w:t>n y aplican</w:t>
      </w:r>
      <w:r w:rsidR="002D5281">
        <w:t xml:space="preserve"> plenamente acuerdos para la participación</w:t>
      </w:r>
      <w:r w:rsidRPr="00C9692A">
        <w:t xml:space="preserve"> justa y equitativa </w:t>
      </w:r>
      <w:r w:rsidR="002D5281">
        <w:t>en</w:t>
      </w:r>
      <w:r w:rsidRPr="00C9692A">
        <w:t xml:space="preserve"> los beneficios con los países de origen de los recursos genéticos, contribuyendo así a un aumento sustancial de la cantidad de recursos financieros transferidos a los pa</w:t>
      </w:r>
      <w:r>
        <w:t>íses de origen de dichos recursos genéticos</w:t>
      </w:r>
      <w:r w:rsidR="00F33175" w:rsidRPr="00C9692A">
        <w:t>.</w:t>
      </w:r>
    </w:p>
    <w:p w:rsidR="00713728" w:rsidRPr="00C9692A" w:rsidRDefault="00C9692A" w:rsidP="002972D5">
      <w:pPr>
        <w:pStyle w:val="Para1"/>
        <w:numPr>
          <w:ilvl w:val="0"/>
          <w:numId w:val="67"/>
        </w:numPr>
        <w:suppressLineNumbers/>
        <w:suppressAutoHyphens/>
        <w:rPr>
          <w:kern w:val="22"/>
          <w:szCs w:val="22"/>
        </w:rPr>
      </w:pPr>
      <w:r w:rsidRPr="00C9692A">
        <w:rPr>
          <w:snapToGrid/>
          <w:szCs w:val="22"/>
        </w:rPr>
        <w:t>Para</w:t>
      </w:r>
      <w:r w:rsidR="00713728" w:rsidRPr="00C9692A">
        <w:rPr>
          <w:snapToGrid/>
          <w:szCs w:val="22"/>
        </w:rPr>
        <w:t xml:space="preserve"> 2030</w:t>
      </w:r>
      <w:r w:rsidRPr="00C9692A">
        <w:rPr>
          <w:snapToGrid/>
          <w:szCs w:val="22"/>
        </w:rPr>
        <w:t>,</w:t>
      </w:r>
      <w:r w:rsidR="00713728" w:rsidRPr="00C9692A">
        <w:rPr>
          <w:snapToGrid/>
          <w:szCs w:val="22"/>
        </w:rPr>
        <w:t xml:space="preserve"> </w:t>
      </w:r>
      <w:r w:rsidRPr="00C9692A">
        <w:rPr>
          <w:snapToGrid/>
          <w:szCs w:val="22"/>
        </w:rPr>
        <w:t xml:space="preserve">se facilita el acceso a los recursos genéticos y a los conocimientos tradicionales asociados a los recursos genéticos y se aumenta su uso, y los beneficios derivados de su uso, que se comparten de manera justa y equitativa, </w:t>
      </w:r>
      <w:r w:rsidR="007746F8">
        <w:rPr>
          <w:snapToGrid/>
          <w:szCs w:val="22"/>
        </w:rPr>
        <w:t>aumentan</w:t>
      </w:r>
      <w:r w:rsidRPr="00C9692A">
        <w:rPr>
          <w:snapToGrid/>
          <w:szCs w:val="22"/>
        </w:rPr>
        <w:t xml:space="preserve"> </w:t>
      </w:r>
      <w:r w:rsidR="00713728" w:rsidRPr="00C9692A">
        <w:rPr>
          <w:snapToGrid/>
          <w:szCs w:val="22"/>
        </w:rPr>
        <w:t>[</w:t>
      </w:r>
      <w:r w:rsidRPr="00C9692A">
        <w:rPr>
          <w:snapToGrid/>
          <w:szCs w:val="22"/>
        </w:rPr>
        <w:t>en un</w:t>
      </w:r>
      <w:r w:rsidR="00713728" w:rsidRPr="00C9692A">
        <w:rPr>
          <w:snapToGrid/>
          <w:szCs w:val="22"/>
        </w:rPr>
        <w:t xml:space="preserve"> X] </w:t>
      </w:r>
      <w:r w:rsidRPr="00C9692A">
        <w:rPr>
          <w:snapToGrid/>
          <w:szCs w:val="22"/>
        </w:rPr>
        <w:t>para</w:t>
      </w:r>
      <w:r w:rsidR="00713728" w:rsidRPr="00C9692A">
        <w:rPr>
          <w:snapToGrid/>
          <w:szCs w:val="22"/>
        </w:rPr>
        <w:t xml:space="preserve"> 2030 </w:t>
      </w:r>
      <w:r w:rsidRPr="00C9692A">
        <w:rPr>
          <w:snapToGrid/>
          <w:szCs w:val="22"/>
        </w:rPr>
        <w:t>y</w:t>
      </w:r>
      <w:r w:rsidR="00713728" w:rsidRPr="00C9692A">
        <w:rPr>
          <w:snapToGrid/>
          <w:szCs w:val="22"/>
        </w:rPr>
        <w:t xml:space="preserve"> [</w:t>
      </w:r>
      <w:r w:rsidRPr="00C9692A">
        <w:rPr>
          <w:snapToGrid/>
          <w:szCs w:val="22"/>
        </w:rPr>
        <w:t>en un</w:t>
      </w:r>
      <w:r w:rsidR="00713728" w:rsidRPr="00C9692A">
        <w:rPr>
          <w:snapToGrid/>
          <w:szCs w:val="22"/>
        </w:rPr>
        <w:t xml:space="preserve"> X] </w:t>
      </w:r>
      <w:r>
        <w:rPr>
          <w:snapToGrid/>
          <w:szCs w:val="22"/>
        </w:rPr>
        <w:t>para</w:t>
      </w:r>
      <w:r w:rsidR="00713728" w:rsidRPr="00C9692A">
        <w:rPr>
          <w:snapToGrid/>
          <w:szCs w:val="22"/>
        </w:rPr>
        <w:t xml:space="preserve"> 2050, </w:t>
      </w:r>
      <w:r>
        <w:rPr>
          <w:snapToGrid/>
          <w:szCs w:val="22"/>
        </w:rPr>
        <w:t xml:space="preserve">contribuyendo así a la conservación de la diversidad biológica, la utilización sostenible de sus componentes, y a </w:t>
      </w:r>
      <w:r w:rsidR="00F87AE3">
        <w:rPr>
          <w:snapToGrid/>
          <w:szCs w:val="22"/>
        </w:rPr>
        <w:t>la satisfacción de las necesidades alimentarias, sanitarias y de otra índole de la creciente población mundial</w:t>
      </w:r>
      <w:r w:rsidR="00713728" w:rsidRPr="00C9692A">
        <w:t>.</w:t>
      </w:r>
    </w:p>
    <w:p w:rsidR="00713728" w:rsidRPr="00F87AE3" w:rsidRDefault="00F87AE3" w:rsidP="002972D5">
      <w:pPr>
        <w:pStyle w:val="Para1"/>
        <w:numPr>
          <w:ilvl w:val="0"/>
          <w:numId w:val="67"/>
        </w:numPr>
        <w:suppressLineNumbers/>
        <w:suppressAutoHyphens/>
        <w:rPr>
          <w:snapToGrid/>
          <w:kern w:val="22"/>
          <w:szCs w:val="22"/>
        </w:rPr>
      </w:pPr>
      <w:r w:rsidRPr="00F87AE3">
        <w:rPr>
          <w:snapToGrid/>
          <w:szCs w:val="22"/>
        </w:rPr>
        <w:t>Los beneficios de la utilización de los recursos genéticos y los conocimientos tradicionales asociados se comparten de manera justa y equitativa, incluso facilitando el acceso</w:t>
      </w:r>
      <w:r w:rsidR="00713728" w:rsidRPr="00F87AE3">
        <w:rPr>
          <w:snapToGrid/>
          <w:szCs w:val="22"/>
        </w:rPr>
        <w:t>.</w:t>
      </w:r>
    </w:p>
    <w:p w:rsidR="00713728" w:rsidRPr="00F87AE3" w:rsidRDefault="00F87AE3" w:rsidP="002972D5">
      <w:pPr>
        <w:pStyle w:val="Para1"/>
        <w:numPr>
          <w:ilvl w:val="0"/>
          <w:numId w:val="67"/>
        </w:numPr>
        <w:suppressLineNumbers/>
        <w:suppressAutoHyphens/>
        <w:rPr>
          <w:snapToGrid/>
          <w:kern w:val="22"/>
          <w:szCs w:val="22"/>
        </w:rPr>
      </w:pPr>
      <w:r w:rsidRPr="00F87AE3">
        <w:rPr>
          <w:snapToGrid/>
          <w:szCs w:val="22"/>
        </w:rPr>
        <w:t>Para</w:t>
      </w:r>
      <w:r w:rsidR="00713728" w:rsidRPr="00F87AE3">
        <w:rPr>
          <w:snapToGrid/>
          <w:szCs w:val="22"/>
        </w:rPr>
        <w:t xml:space="preserve"> 2030</w:t>
      </w:r>
      <w:r w:rsidRPr="00F87AE3">
        <w:rPr>
          <w:snapToGrid/>
          <w:szCs w:val="22"/>
        </w:rPr>
        <w:t>,</w:t>
      </w:r>
      <w:r w:rsidR="00713728" w:rsidRPr="00F87AE3">
        <w:rPr>
          <w:snapToGrid/>
          <w:szCs w:val="22"/>
        </w:rPr>
        <w:t xml:space="preserve"> </w:t>
      </w:r>
      <w:r w:rsidRPr="00F87AE3">
        <w:rPr>
          <w:snapToGrid/>
          <w:szCs w:val="22"/>
        </w:rPr>
        <w:t xml:space="preserve">se han establecido disposiciones y mecanismos para la </w:t>
      </w:r>
      <w:r w:rsidR="002D5281">
        <w:rPr>
          <w:snapToGrid/>
          <w:szCs w:val="22"/>
        </w:rPr>
        <w:t>participación</w:t>
      </w:r>
      <w:r w:rsidRPr="00F87AE3">
        <w:rPr>
          <w:snapToGrid/>
          <w:szCs w:val="22"/>
        </w:rPr>
        <w:t xml:space="preserve"> justa y equitativa </w:t>
      </w:r>
      <w:r w:rsidR="002D5281">
        <w:rPr>
          <w:snapToGrid/>
          <w:szCs w:val="22"/>
        </w:rPr>
        <w:t>en</w:t>
      </w:r>
      <w:r w:rsidRPr="00F87AE3">
        <w:rPr>
          <w:snapToGrid/>
          <w:szCs w:val="22"/>
        </w:rPr>
        <w:t xml:space="preserve"> los beneficios derivados de la utilización de los recursos genéticos en cualquier formato y se han establecido conocimientos tradicionales asociados, y los recursos </w:t>
      </w:r>
      <w:r>
        <w:rPr>
          <w:snapToGrid/>
          <w:szCs w:val="22"/>
        </w:rPr>
        <w:t>llegan a los países que son centros de origen de la diversidad genética y a los pueblos indígenas y las comunidades locales</w:t>
      </w:r>
      <w:r w:rsidR="00713728" w:rsidRPr="00F87AE3">
        <w:rPr>
          <w:snapToGrid/>
          <w:szCs w:val="22"/>
        </w:rPr>
        <w:t>.</w:t>
      </w:r>
    </w:p>
    <w:p w:rsidR="00BB2616" w:rsidRPr="0083457B" w:rsidRDefault="0083457B" w:rsidP="002972D5">
      <w:pPr>
        <w:pStyle w:val="Para1"/>
        <w:numPr>
          <w:ilvl w:val="0"/>
          <w:numId w:val="67"/>
        </w:numPr>
        <w:suppressLineNumbers/>
        <w:suppressAutoHyphens/>
        <w:rPr>
          <w:snapToGrid/>
          <w:kern w:val="22"/>
          <w:szCs w:val="22"/>
        </w:rPr>
      </w:pPr>
      <w:r w:rsidRPr="0083457B">
        <w:rPr>
          <w:snapToGrid/>
          <w:szCs w:val="22"/>
        </w:rPr>
        <w:t>A</w:t>
      </w:r>
      <w:r w:rsidR="00E748F3" w:rsidRPr="0083457B">
        <w:rPr>
          <w:snapToGrid/>
          <w:szCs w:val="22"/>
        </w:rPr>
        <w:t>cceso y participación justa y equitativa en los beneficios derivados de la utilización de recursos genéticos y conocimientos tradicionales asociados</w:t>
      </w:r>
      <w:r w:rsidR="00BB2616" w:rsidRPr="0083457B">
        <w:rPr>
          <w:snapToGrid/>
          <w:szCs w:val="22"/>
        </w:rPr>
        <w:t xml:space="preserve">, </w:t>
      </w:r>
      <w:r w:rsidRPr="0083457B">
        <w:rPr>
          <w:snapToGrid/>
          <w:szCs w:val="22"/>
        </w:rPr>
        <w:t>lo que redundar</w:t>
      </w:r>
      <w:r>
        <w:rPr>
          <w:snapToGrid/>
          <w:szCs w:val="22"/>
        </w:rPr>
        <w:t>á en un aumento de la parte de los beneficios para la conservación y la utilización sostenible de la diversidad biológica de todos los beneficios compartidos para 2030</w:t>
      </w:r>
      <w:r w:rsidR="00BB2616" w:rsidRPr="0083457B">
        <w:rPr>
          <w:snapToGrid/>
          <w:szCs w:val="22"/>
        </w:rPr>
        <w:t>.</w:t>
      </w:r>
    </w:p>
    <w:p w:rsidR="00BB2616" w:rsidRPr="0083457B" w:rsidRDefault="0083457B" w:rsidP="002972D5">
      <w:pPr>
        <w:pStyle w:val="Para1"/>
        <w:numPr>
          <w:ilvl w:val="0"/>
          <w:numId w:val="67"/>
        </w:numPr>
        <w:suppressLineNumbers/>
        <w:suppressAutoHyphens/>
        <w:rPr>
          <w:snapToGrid/>
          <w:kern w:val="22"/>
          <w:szCs w:val="22"/>
        </w:rPr>
      </w:pPr>
      <w:r w:rsidRPr="0083457B">
        <w:rPr>
          <w:snapToGrid/>
          <w:szCs w:val="22"/>
        </w:rPr>
        <w:t>Para</w:t>
      </w:r>
      <w:r w:rsidR="00BB2616" w:rsidRPr="0083457B">
        <w:rPr>
          <w:snapToGrid/>
          <w:szCs w:val="22"/>
        </w:rPr>
        <w:t xml:space="preserve"> 2050</w:t>
      </w:r>
      <w:r w:rsidRPr="0083457B">
        <w:rPr>
          <w:snapToGrid/>
          <w:szCs w:val="22"/>
        </w:rPr>
        <w:t>,</w:t>
      </w:r>
      <w:r w:rsidR="00BB2616" w:rsidRPr="0083457B">
        <w:rPr>
          <w:snapToGrid/>
          <w:szCs w:val="22"/>
        </w:rPr>
        <w:t xml:space="preserve"> </w:t>
      </w:r>
      <w:r w:rsidRPr="0083457B">
        <w:rPr>
          <w:snapToGrid/>
          <w:szCs w:val="22"/>
        </w:rPr>
        <w:t xml:space="preserve">la </w:t>
      </w:r>
      <w:r w:rsidR="00DD2099">
        <w:rPr>
          <w:snapToGrid/>
          <w:szCs w:val="22"/>
        </w:rPr>
        <w:t>participación</w:t>
      </w:r>
      <w:r w:rsidRPr="0083457B">
        <w:rPr>
          <w:snapToGrid/>
          <w:szCs w:val="22"/>
        </w:rPr>
        <w:t xml:space="preserve"> justa y equitativa </w:t>
      </w:r>
      <w:r w:rsidR="00DD2099">
        <w:rPr>
          <w:snapToGrid/>
          <w:szCs w:val="22"/>
        </w:rPr>
        <w:t>en</w:t>
      </w:r>
      <w:r w:rsidRPr="0083457B">
        <w:rPr>
          <w:snapToGrid/>
          <w:szCs w:val="22"/>
        </w:rPr>
        <w:t xml:space="preserve"> los beneficios derivados de la utilización de los recursos gen</w:t>
      </w:r>
      <w:r>
        <w:rPr>
          <w:snapToGrid/>
          <w:szCs w:val="22"/>
        </w:rPr>
        <w:t>éticos y los conocimientos tradicionales asociados habrá aumentado sustancialmente</w:t>
      </w:r>
      <w:r w:rsidR="00BB2616" w:rsidRPr="0083457B">
        <w:rPr>
          <w:snapToGrid/>
          <w:szCs w:val="22"/>
        </w:rPr>
        <w:t>.</w:t>
      </w:r>
    </w:p>
    <w:p w:rsidR="006E2DB9" w:rsidRPr="00DD2099" w:rsidRDefault="00DD2099" w:rsidP="002972D5">
      <w:pPr>
        <w:pStyle w:val="Para1"/>
        <w:numPr>
          <w:ilvl w:val="0"/>
          <w:numId w:val="67"/>
        </w:numPr>
        <w:suppressLineNumbers/>
        <w:suppressAutoHyphens/>
        <w:rPr>
          <w:snapToGrid/>
          <w:kern w:val="22"/>
          <w:szCs w:val="22"/>
        </w:rPr>
      </w:pPr>
      <w:r w:rsidRPr="00DD2099">
        <w:rPr>
          <w:snapToGrid/>
          <w:szCs w:val="22"/>
        </w:rPr>
        <w:t xml:space="preserve">Los beneficios compartidos justa y equitativamente </w:t>
      </w:r>
      <w:r>
        <w:rPr>
          <w:snapToGrid/>
          <w:szCs w:val="22"/>
        </w:rPr>
        <w:t xml:space="preserve">derivados </w:t>
      </w:r>
      <w:r w:rsidRPr="00DD2099">
        <w:rPr>
          <w:snapToGrid/>
          <w:szCs w:val="22"/>
        </w:rPr>
        <w:t>de la utilización de los recursos genéticos, los recursos biológicos, los servicios de los ecosistemas y los conocimientos tradicionales asociados ha</w:t>
      </w:r>
      <w:r>
        <w:rPr>
          <w:snapToGrid/>
          <w:szCs w:val="22"/>
        </w:rPr>
        <w:t>brán</w:t>
      </w:r>
      <w:r w:rsidRPr="00DD2099">
        <w:rPr>
          <w:snapToGrid/>
          <w:szCs w:val="22"/>
        </w:rPr>
        <w:t xml:space="preserve"> aumentado considerablemente</w:t>
      </w:r>
      <w:r>
        <w:rPr>
          <w:snapToGrid/>
          <w:szCs w:val="22"/>
        </w:rPr>
        <w:t xml:space="preserve">, en un </w:t>
      </w:r>
      <w:r w:rsidR="006E2DB9" w:rsidRPr="00DD2099">
        <w:rPr>
          <w:snapToGrid/>
          <w:szCs w:val="22"/>
        </w:rPr>
        <w:t xml:space="preserve">X </w:t>
      </w:r>
      <w:r>
        <w:rPr>
          <w:snapToGrid/>
          <w:szCs w:val="22"/>
        </w:rPr>
        <w:t>para</w:t>
      </w:r>
      <w:r w:rsidR="006E2DB9" w:rsidRPr="00DD2099">
        <w:rPr>
          <w:snapToGrid/>
          <w:szCs w:val="22"/>
        </w:rPr>
        <w:t xml:space="preserve"> 2030 </w:t>
      </w:r>
      <w:r>
        <w:rPr>
          <w:snapToGrid/>
          <w:szCs w:val="22"/>
        </w:rPr>
        <w:t>y en un</w:t>
      </w:r>
      <w:r w:rsidR="006E2DB9" w:rsidRPr="00DD2099">
        <w:rPr>
          <w:snapToGrid/>
          <w:szCs w:val="22"/>
        </w:rPr>
        <w:t xml:space="preserve"> X </w:t>
      </w:r>
      <w:r>
        <w:rPr>
          <w:snapToGrid/>
          <w:szCs w:val="22"/>
        </w:rPr>
        <w:t>para</w:t>
      </w:r>
      <w:r w:rsidR="006E2DB9" w:rsidRPr="00DD2099">
        <w:rPr>
          <w:snapToGrid/>
          <w:szCs w:val="22"/>
        </w:rPr>
        <w:t xml:space="preserve"> 2050.</w:t>
      </w:r>
    </w:p>
    <w:p w:rsidR="00010588" w:rsidRPr="00DD2099" w:rsidRDefault="00DD2099" w:rsidP="002972D5">
      <w:pPr>
        <w:pStyle w:val="Para1"/>
        <w:numPr>
          <w:ilvl w:val="0"/>
          <w:numId w:val="67"/>
        </w:numPr>
        <w:suppressLineNumbers/>
        <w:suppressAutoHyphens/>
        <w:rPr>
          <w:kern w:val="22"/>
          <w:szCs w:val="22"/>
        </w:rPr>
      </w:pPr>
      <w:r w:rsidRPr="00DD2099">
        <w:rPr>
          <w:snapToGrid/>
          <w:szCs w:val="22"/>
        </w:rPr>
        <w:t>Para</w:t>
      </w:r>
      <w:r w:rsidR="00010588" w:rsidRPr="00DD2099">
        <w:rPr>
          <w:snapToGrid/>
          <w:szCs w:val="22"/>
        </w:rPr>
        <w:t xml:space="preserve"> 2030</w:t>
      </w:r>
      <w:r w:rsidRPr="00DD2099">
        <w:rPr>
          <w:snapToGrid/>
          <w:szCs w:val="22"/>
        </w:rPr>
        <w:t>,</w:t>
      </w:r>
      <w:r w:rsidR="00010588" w:rsidRPr="00DD2099">
        <w:rPr>
          <w:snapToGrid/>
          <w:szCs w:val="22"/>
        </w:rPr>
        <w:t xml:space="preserve"> </w:t>
      </w:r>
      <w:r w:rsidRPr="00DD2099">
        <w:rPr>
          <w:snapToGrid/>
          <w:szCs w:val="22"/>
        </w:rPr>
        <w:t>el flujo de beneficios derivados de la utilización de los recursos genéticos en cualquier formato y los conocimientos tradicionales asociados se compar</w:t>
      </w:r>
      <w:r>
        <w:rPr>
          <w:snapToGrid/>
          <w:szCs w:val="22"/>
        </w:rPr>
        <w:t>te de manera justa y equitativa</w:t>
      </w:r>
      <w:r w:rsidR="00010588" w:rsidRPr="00DD2099">
        <w:rPr>
          <w:snapToGrid/>
          <w:szCs w:val="22"/>
        </w:rPr>
        <w:t xml:space="preserve">, </w:t>
      </w:r>
      <w:r>
        <w:rPr>
          <w:snapToGrid/>
          <w:szCs w:val="22"/>
        </w:rPr>
        <w:t>lo que contribuye a los incentivos para la utilización sostenible y la conservación, así como los medios de vida de</w:t>
      </w:r>
      <w:r w:rsidR="00010588" w:rsidRPr="00DD2099">
        <w:rPr>
          <w:snapToGrid/>
          <w:szCs w:val="22"/>
        </w:rPr>
        <w:t xml:space="preserve"> </w:t>
      </w:r>
      <w:r>
        <w:rPr>
          <w:snapToGrid/>
          <w:szCs w:val="22"/>
        </w:rPr>
        <w:t>los pueblos indígenas y las comunidades locales (PICL)</w:t>
      </w:r>
      <w:r w:rsidR="00010588" w:rsidRPr="00DD2099">
        <w:rPr>
          <w:snapToGrid/>
          <w:szCs w:val="22"/>
        </w:rPr>
        <w:t xml:space="preserve">, </w:t>
      </w:r>
      <w:r>
        <w:rPr>
          <w:snapToGrid/>
          <w:szCs w:val="22"/>
        </w:rPr>
        <w:t>mujeres y otros titulares de derechos, y ha</w:t>
      </w:r>
      <w:r w:rsidR="00DC3175">
        <w:rPr>
          <w:snapToGrid/>
          <w:szCs w:val="22"/>
        </w:rPr>
        <w:t>brá</w:t>
      </w:r>
      <w:r>
        <w:rPr>
          <w:snapToGrid/>
          <w:szCs w:val="22"/>
        </w:rPr>
        <w:t xml:space="preserve"> llegado a </w:t>
      </w:r>
      <w:r w:rsidR="00010588" w:rsidRPr="00DD2099">
        <w:rPr>
          <w:snapToGrid/>
          <w:szCs w:val="22"/>
        </w:rPr>
        <w:t xml:space="preserve">X </w:t>
      </w:r>
      <w:r>
        <w:rPr>
          <w:snapToGrid/>
          <w:szCs w:val="22"/>
        </w:rPr>
        <w:t xml:space="preserve">para </w:t>
      </w:r>
      <w:r w:rsidR="00010588" w:rsidRPr="00DD2099">
        <w:rPr>
          <w:snapToGrid/>
          <w:szCs w:val="22"/>
        </w:rPr>
        <w:t xml:space="preserve">2030 </w:t>
      </w:r>
      <w:r>
        <w:rPr>
          <w:snapToGrid/>
          <w:szCs w:val="22"/>
        </w:rPr>
        <w:t>y ha</w:t>
      </w:r>
      <w:r w:rsidR="00DC3175">
        <w:rPr>
          <w:snapToGrid/>
          <w:szCs w:val="22"/>
        </w:rPr>
        <w:t>brá</w:t>
      </w:r>
      <w:r>
        <w:rPr>
          <w:snapToGrid/>
          <w:szCs w:val="22"/>
        </w:rPr>
        <w:t xml:space="preserve"> aumentado en un </w:t>
      </w:r>
      <w:r w:rsidR="00010588" w:rsidRPr="00DD2099">
        <w:rPr>
          <w:snapToGrid/>
          <w:szCs w:val="22"/>
        </w:rPr>
        <w:t xml:space="preserve">X </w:t>
      </w:r>
      <w:r>
        <w:rPr>
          <w:snapToGrid/>
          <w:szCs w:val="22"/>
        </w:rPr>
        <w:t>para</w:t>
      </w:r>
      <w:r w:rsidR="00010588" w:rsidRPr="00DD2099">
        <w:rPr>
          <w:snapToGrid/>
          <w:szCs w:val="22"/>
        </w:rPr>
        <w:t xml:space="preserve"> 2050.</w:t>
      </w:r>
    </w:p>
    <w:p w:rsidR="00F33175" w:rsidRPr="00DD2099" w:rsidRDefault="00F33175" w:rsidP="00F33175">
      <w:pPr>
        <w:pStyle w:val="Para1"/>
        <w:suppressLineNumbers/>
        <w:suppressAutoHyphens/>
        <w:rPr>
          <w:i/>
          <w:iCs/>
          <w:kern w:val="22"/>
          <w:szCs w:val="22"/>
        </w:rPr>
      </w:pPr>
    </w:p>
    <w:p w:rsidR="00F33175" w:rsidRPr="00256C89" w:rsidRDefault="00F33175" w:rsidP="002972D5">
      <w:pPr>
        <w:pStyle w:val="Para1"/>
        <w:suppressLineNumbers/>
        <w:suppressAutoHyphens/>
        <w:rPr>
          <w:kern w:val="22"/>
          <w:szCs w:val="22"/>
        </w:rPr>
      </w:pPr>
      <w:r w:rsidRPr="00256C89">
        <w:t>Element</w:t>
      </w:r>
      <w:r w:rsidR="00256C89" w:rsidRPr="00256C89">
        <w:t>o</w:t>
      </w:r>
      <w:r w:rsidRPr="00256C89">
        <w:t xml:space="preserve">s </w:t>
      </w:r>
      <w:r w:rsidR="00256C89" w:rsidRPr="00256C89">
        <w:t>para el objetivo</w:t>
      </w:r>
      <w:r w:rsidRPr="00256C89">
        <w:t xml:space="preserve"> E: </w:t>
      </w:r>
      <w:r w:rsidR="002D5281">
        <w:t>e</w:t>
      </w:r>
      <w:r w:rsidR="00256C89">
        <w:t>n apoyo a</w:t>
      </w:r>
      <w:r w:rsidR="00256C89" w:rsidRPr="00256C89">
        <w:t xml:space="preserve"> los tres objetivos del Convenio, la flexibilidad para tener en cuenta otros </w:t>
      </w:r>
      <w:r w:rsidR="00256C89">
        <w:t>acuerdos</w:t>
      </w:r>
      <w:r w:rsidR="00256C89" w:rsidRPr="00256C89">
        <w:t xml:space="preserve"> pertinentes, promover la participación en los beneficios facilitando el acceso a los recursos genéticos y los conocimientos tradicionales, la ratificación y el fortalecimiento de la aplicaci</w:t>
      </w:r>
      <w:r w:rsidR="00256C89">
        <w:t>ón, la medición de los progresos, un mayor uso de los recursos genéticos y los conocimientos tradicionales asociados no son necesariamente deseables en sí mismos</w:t>
      </w:r>
      <w:r w:rsidRPr="00256C89">
        <w:t>.</w:t>
      </w:r>
    </w:p>
    <w:p w:rsidR="006C7B4C" w:rsidRPr="00256C89" w:rsidRDefault="006C7B4C">
      <w:pPr>
        <w:jc w:val="left"/>
        <w:rPr>
          <w:snapToGrid w:val="0"/>
          <w:kern w:val="22"/>
          <w:szCs w:val="22"/>
          <w:lang/>
        </w:rPr>
      </w:pPr>
    </w:p>
    <w:p w:rsidR="005B329D" w:rsidRPr="00DC3175" w:rsidRDefault="007C03EE" w:rsidP="0075693E">
      <w:pPr>
        <w:pStyle w:val="Para1"/>
        <w:suppressLineNumbers/>
        <w:suppressAutoHyphens/>
        <w:jc w:val="center"/>
        <w:rPr>
          <w:rFonts w:eastAsia="Malgun Gothic"/>
          <w:b/>
          <w:snapToGrid/>
          <w:kern w:val="22"/>
          <w:szCs w:val="22"/>
        </w:rPr>
      </w:pPr>
      <w:r w:rsidRPr="00DC3175">
        <w:rPr>
          <w:b/>
          <w:snapToGrid/>
          <w:szCs w:val="22"/>
        </w:rPr>
        <w:t>C.</w:t>
      </w:r>
      <w:r w:rsidRPr="00DC3175">
        <w:rPr>
          <w:b/>
          <w:snapToGrid/>
          <w:szCs w:val="22"/>
        </w:rPr>
        <w:tab/>
      </w:r>
      <w:r w:rsidR="00DC3175">
        <w:rPr>
          <w:rFonts w:eastAsia="Malgun Gothic"/>
          <w:b/>
          <w:bCs/>
          <w:iCs/>
          <w:kern w:val="22"/>
          <w:szCs w:val="22"/>
        </w:rPr>
        <w:t>Objetivos</w:t>
      </w:r>
      <w:r w:rsidR="00DC3175" w:rsidRPr="005E40D6">
        <w:rPr>
          <w:rFonts w:eastAsia="Malgun Gothic"/>
          <w:b/>
          <w:bCs/>
          <w:iCs/>
          <w:kern w:val="22"/>
          <w:szCs w:val="22"/>
        </w:rPr>
        <w:t xml:space="preserve"> adicionales propue</w:t>
      </w:r>
      <w:r w:rsidR="00DC3175">
        <w:rPr>
          <w:rFonts w:eastAsia="Malgun Gothic"/>
          <w:b/>
          <w:bCs/>
          <w:iCs/>
          <w:kern w:val="22"/>
          <w:szCs w:val="22"/>
        </w:rPr>
        <w:t>stos presentados por las Partes</w:t>
      </w:r>
    </w:p>
    <w:p w:rsidR="00F62793" w:rsidRPr="00DC3175" w:rsidRDefault="00DC3175" w:rsidP="007C03EE">
      <w:pPr>
        <w:pStyle w:val="Para1"/>
        <w:numPr>
          <w:ilvl w:val="0"/>
          <w:numId w:val="59"/>
        </w:numPr>
        <w:suppressLineNumbers/>
        <w:tabs>
          <w:tab w:val="clear" w:pos="360"/>
        </w:tabs>
        <w:suppressAutoHyphens/>
        <w:rPr>
          <w:kern w:val="22"/>
          <w:szCs w:val="22"/>
        </w:rPr>
      </w:pPr>
      <w:r w:rsidRPr="005E40D6">
        <w:rPr>
          <w:kern w:val="22"/>
          <w:szCs w:val="22"/>
        </w:rPr>
        <w:t>Para 2030, se dispondrá de recursos financieros adecuados (incrementados en un x %), capacidad y cooperaci</w:t>
      </w:r>
      <w:r>
        <w:rPr>
          <w:kern w:val="22"/>
          <w:szCs w:val="22"/>
        </w:rPr>
        <w:t>ón tecnológica para apoyar la aplicación efectiva y participativa de los objetivos de conservación, utilización sostenible y participación en los beneficios</w:t>
      </w:r>
      <w:r w:rsidR="00F62793" w:rsidRPr="00DC3175">
        <w:t>.</w:t>
      </w:r>
    </w:p>
    <w:p w:rsidR="0090675A" w:rsidRPr="00DC3175" w:rsidRDefault="00DC3175" w:rsidP="007C03EE">
      <w:pPr>
        <w:pStyle w:val="Para1"/>
        <w:numPr>
          <w:ilvl w:val="0"/>
          <w:numId w:val="59"/>
        </w:numPr>
        <w:suppressLineNumbers/>
        <w:tabs>
          <w:tab w:val="clear" w:pos="360"/>
        </w:tabs>
        <w:suppressAutoHyphens/>
        <w:rPr>
          <w:kern w:val="22"/>
          <w:szCs w:val="22"/>
        </w:rPr>
      </w:pPr>
      <w:r w:rsidRPr="00F94A96">
        <w:rPr>
          <w:kern w:val="22"/>
          <w:szCs w:val="22"/>
        </w:rPr>
        <w:t>El valor de la naturaleza está implícito en la toma de decisiones en todos los sectores y se alienta a todos los actor</w:t>
      </w:r>
      <w:r>
        <w:rPr>
          <w:kern w:val="22"/>
          <w:szCs w:val="22"/>
        </w:rPr>
        <w:t>e</w:t>
      </w:r>
      <w:r w:rsidRPr="00F94A96">
        <w:rPr>
          <w:kern w:val="22"/>
          <w:szCs w:val="22"/>
        </w:rPr>
        <w:t>s a contribuir a d</w:t>
      </w:r>
      <w:r>
        <w:rPr>
          <w:kern w:val="22"/>
          <w:szCs w:val="22"/>
        </w:rPr>
        <w:t>esviar</w:t>
      </w:r>
      <w:r w:rsidRPr="00F94A96">
        <w:rPr>
          <w:kern w:val="22"/>
          <w:szCs w:val="22"/>
        </w:rPr>
        <w:t xml:space="preserve"> la curva de la p</w:t>
      </w:r>
      <w:r>
        <w:rPr>
          <w:kern w:val="22"/>
          <w:szCs w:val="22"/>
        </w:rPr>
        <w:t>érdida de diversidad biológica</w:t>
      </w:r>
      <w:r w:rsidR="0090675A" w:rsidRPr="00DC3175">
        <w:t>.</w:t>
      </w:r>
    </w:p>
    <w:p w:rsidR="0090675A" w:rsidRPr="00DC3175" w:rsidRDefault="00DC3175" w:rsidP="007C03EE">
      <w:pPr>
        <w:pStyle w:val="Para1"/>
        <w:numPr>
          <w:ilvl w:val="0"/>
          <w:numId w:val="59"/>
        </w:numPr>
        <w:suppressLineNumbers/>
        <w:tabs>
          <w:tab w:val="clear" w:pos="360"/>
        </w:tabs>
        <w:suppressAutoHyphens/>
        <w:rPr>
          <w:kern w:val="22"/>
          <w:szCs w:val="22"/>
        </w:rPr>
      </w:pPr>
      <w:r w:rsidRPr="00FE0779">
        <w:rPr>
          <w:kern w:val="22"/>
          <w:szCs w:val="22"/>
        </w:rPr>
        <w:t xml:space="preserve">Conservar y restaurar los ecosistemas de agua dulce, marinos y terrestres, </w:t>
      </w:r>
      <w:r>
        <w:rPr>
          <w:kern w:val="22"/>
          <w:szCs w:val="22"/>
        </w:rPr>
        <w:t>asegurand</w:t>
      </w:r>
      <w:r w:rsidRPr="00FE0779">
        <w:rPr>
          <w:kern w:val="22"/>
          <w:szCs w:val="22"/>
        </w:rPr>
        <w:t xml:space="preserve">o </w:t>
      </w:r>
      <w:r>
        <w:rPr>
          <w:kern w:val="22"/>
          <w:szCs w:val="22"/>
        </w:rPr>
        <w:t xml:space="preserve">que se mantiene y mejora </w:t>
      </w:r>
      <w:r w:rsidRPr="00FE0779">
        <w:rPr>
          <w:kern w:val="22"/>
          <w:szCs w:val="22"/>
        </w:rPr>
        <w:t>la din</w:t>
      </w:r>
      <w:r>
        <w:rPr>
          <w:kern w:val="22"/>
          <w:szCs w:val="22"/>
        </w:rPr>
        <w:t>ámica de las especies y la diversidad genética a fin de garantizar su resiliencia y reducir de manera constante los factores que contribuyen a la pérdida de diversidad biológica</w:t>
      </w:r>
      <w:r w:rsidR="0090675A" w:rsidRPr="00DC3175">
        <w:t>.</w:t>
      </w:r>
    </w:p>
    <w:p w:rsidR="0090675A" w:rsidRPr="00DC3175" w:rsidRDefault="00DC3175" w:rsidP="007C03EE">
      <w:pPr>
        <w:pStyle w:val="Para1"/>
        <w:numPr>
          <w:ilvl w:val="0"/>
          <w:numId w:val="59"/>
        </w:numPr>
        <w:suppressLineNumbers/>
        <w:tabs>
          <w:tab w:val="clear" w:pos="360"/>
        </w:tabs>
        <w:suppressAutoHyphens/>
        <w:rPr>
          <w:kern w:val="22"/>
          <w:szCs w:val="22"/>
        </w:rPr>
      </w:pPr>
      <w:r w:rsidRPr="004E2F2D">
        <w:rPr>
          <w:kern w:val="22"/>
          <w:szCs w:val="22"/>
        </w:rPr>
        <w:t>Garantizar la utilización sostenible de la diversidad biológica para asegurar su conservaci</w:t>
      </w:r>
      <w:r>
        <w:rPr>
          <w:kern w:val="22"/>
          <w:szCs w:val="22"/>
        </w:rPr>
        <w:t>ón a largo plazo</w:t>
      </w:r>
      <w:r w:rsidR="0090675A" w:rsidRPr="00DC3175">
        <w:t>.</w:t>
      </w:r>
    </w:p>
    <w:p w:rsidR="0090675A" w:rsidRPr="00DC3175" w:rsidRDefault="00DC3175" w:rsidP="007C03EE">
      <w:pPr>
        <w:pStyle w:val="Para1"/>
        <w:numPr>
          <w:ilvl w:val="0"/>
          <w:numId w:val="59"/>
        </w:numPr>
        <w:suppressLineNumbers/>
        <w:tabs>
          <w:tab w:val="clear" w:pos="360"/>
        </w:tabs>
        <w:suppressAutoHyphens/>
        <w:rPr>
          <w:kern w:val="22"/>
          <w:szCs w:val="22"/>
        </w:rPr>
      </w:pPr>
      <w:r w:rsidRPr="004E2F2D">
        <w:rPr>
          <w:kern w:val="22"/>
          <w:szCs w:val="22"/>
        </w:rPr>
        <w:t xml:space="preserve">Garantizar que las contribuciones </w:t>
      </w:r>
      <w:r>
        <w:rPr>
          <w:kern w:val="22"/>
          <w:szCs w:val="22"/>
        </w:rPr>
        <w:t>que brinda</w:t>
      </w:r>
      <w:r w:rsidRPr="004E2F2D">
        <w:rPr>
          <w:kern w:val="22"/>
          <w:szCs w:val="22"/>
        </w:rPr>
        <w:t xml:space="preserve"> la naturaleza </w:t>
      </w:r>
      <w:r>
        <w:rPr>
          <w:kern w:val="22"/>
          <w:szCs w:val="22"/>
        </w:rPr>
        <w:t>a</w:t>
      </w:r>
      <w:r w:rsidRPr="004E2F2D">
        <w:rPr>
          <w:kern w:val="22"/>
          <w:szCs w:val="22"/>
        </w:rPr>
        <w:t xml:space="preserve"> las personas y los conocimientos tra</w:t>
      </w:r>
      <w:r>
        <w:rPr>
          <w:kern w:val="22"/>
          <w:szCs w:val="22"/>
        </w:rPr>
        <w:t>dicionales asociados se comparte</w:t>
      </w:r>
      <w:r w:rsidRPr="004E2F2D">
        <w:rPr>
          <w:kern w:val="22"/>
          <w:szCs w:val="22"/>
        </w:rPr>
        <w:t xml:space="preserve">n de </w:t>
      </w:r>
      <w:r>
        <w:rPr>
          <w:kern w:val="22"/>
          <w:szCs w:val="22"/>
        </w:rPr>
        <w:t>manera</w:t>
      </w:r>
      <w:r w:rsidRPr="004E2F2D">
        <w:rPr>
          <w:kern w:val="22"/>
          <w:szCs w:val="22"/>
        </w:rPr>
        <w:t xml:space="preserve"> justa y equitativa</w:t>
      </w:r>
      <w:r w:rsidR="0090675A" w:rsidRPr="00DC3175">
        <w:t>.</w:t>
      </w:r>
    </w:p>
    <w:p w:rsidR="0090675A" w:rsidRPr="00DC3175" w:rsidRDefault="00DC3175" w:rsidP="007C03EE">
      <w:pPr>
        <w:pStyle w:val="Para1"/>
        <w:numPr>
          <w:ilvl w:val="0"/>
          <w:numId w:val="59"/>
        </w:numPr>
        <w:suppressLineNumbers/>
        <w:tabs>
          <w:tab w:val="clear" w:pos="360"/>
        </w:tabs>
        <w:suppressAutoHyphens/>
        <w:rPr>
          <w:kern w:val="22"/>
          <w:szCs w:val="22"/>
        </w:rPr>
      </w:pPr>
      <w:r>
        <w:rPr>
          <w:kern w:val="22"/>
          <w:szCs w:val="22"/>
        </w:rPr>
        <w:t xml:space="preserve">Proporcionar instrumentos y mecanismos para la aplicación del marco posterior a </w:t>
      </w:r>
      <w:r w:rsidRPr="004E2F2D">
        <w:rPr>
          <w:kern w:val="22"/>
          <w:szCs w:val="22"/>
        </w:rPr>
        <w:t>2020</w:t>
      </w:r>
      <w:r w:rsidR="0090675A" w:rsidRPr="00DC3175">
        <w:t>.</w:t>
      </w:r>
    </w:p>
    <w:p w:rsidR="0090675A" w:rsidRPr="00DC3175" w:rsidRDefault="00DC3175" w:rsidP="007C03EE">
      <w:pPr>
        <w:pStyle w:val="Para1"/>
        <w:numPr>
          <w:ilvl w:val="0"/>
          <w:numId w:val="59"/>
        </w:numPr>
        <w:suppressLineNumbers/>
        <w:tabs>
          <w:tab w:val="clear" w:pos="360"/>
        </w:tabs>
        <w:suppressAutoHyphens/>
        <w:rPr>
          <w:kern w:val="22"/>
          <w:szCs w:val="22"/>
        </w:rPr>
      </w:pPr>
      <w:r w:rsidRPr="004E2F2D">
        <w:rPr>
          <w:kern w:val="22"/>
          <w:szCs w:val="22"/>
        </w:rPr>
        <w:t>Para 2030, el océano está en el camino de la recuperación apoyando ecosistemas sanos, especies prósperas y el bienestar humano, para lograr un océano 100 % [</w:t>
      </w:r>
      <w:r>
        <w:rPr>
          <w:kern w:val="22"/>
          <w:szCs w:val="22"/>
        </w:rPr>
        <w:t>gestionado de manera responsable</w:t>
      </w:r>
      <w:r w:rsidRPr="004E2F2D">
        <w:rPr>
          <w:kern w:val="22"/>
          <w:szCs w:val="22"/>
        </w:rPr>
        <w:t>/</w:t>
      </w:r>
      <w:r>
        <w:rPr>
          <w:kern w:val="22"/>
          <w:szCs w:val="22"/>
        </w:rPr>
        <w:t>sostenible ecológicamente</w:t>
      </w:r>
      <w:r w:rsidRPr="004E2F2D">
        <w:rPr>
          <w:kern w:val="22"/>
          <w:szCs w:val="22"/>
        </w:rPr>
        <w:t xml:space="preserve">] </w:t>
      </w:r>
      <w:r>
        <w:rPr>
          <w:kern w:val="22"/>
          <w:szCs w:val="22"/>
        </w:rPr>
        <w:t>para</w:t>
      </w:r>
      <w:r w:rsidRPr="004E2F2D">
        <w:rPr>
          <w:kern w:val="22"/>
          <w:szCs w:val="22"/>
        </w:rPr>
        <w:t xml:space="preserve"> 2050 </w:t>
      </w:r>
      <w:r>
        <w:rPr>
          <w:kern w:val="22"/>
          <w:szCs w:val="22"/>
        </w:rPr>
        <w:t xml:space="preserve">que apoye los tres objetivos del Convenio </w:t>
      </w:r>
      <w:r w:rsidRPr="004E2F2D">
        <w:rPr>
          <w:kern w:val="22"/>
          <w:szCs w:val="22"/>
        </w:rPr>
        <w:t>(conserva</w:t>
      </w:r>
      <w:r>
        <w:rPr>
          <w:kern w:val="22"/>
          <w:szCs w:val="22"/>
        </w:rPr>
        <w:t xml:space="preserve">ción, utilización sostenible, participación justa y equitativa </w:t>
      </w:r>
      <w:r w:rsidR="002D5281">
        <w:rPr>
          <w:kern w:val="22"/>
          <w:szCs w:val="22"/>
        </w:rPr>
        <w:t>en</w:t>
      </w:r>
      <w:r>
        <w:rPr>
          <w:kern w:val="22"/>
          <w:szCs w:val="22"/>
        </w:rPr>
        <w:t xml:space="preserve"> los beneficios</w:t>
      </w:r>
      <w:r w:rsidR="0090675A" w:rsidRPr="00DC3175">
        <w:t>).</w:t>
      </w:r>
    </w:p>
    <w:p w:rsidR="00FF1A24" w:rsidRPr="00DC3175" w:rsidRDefault="00DC3175" w:rsidP="00FF1A24">
      <w:pPr>
        <w:pStyle w:val="Para1"/>
        <w:numPr>
          <w:ilvl w:val="0"/>
          <w:numId w:val="59"/>
        </w:numPr>
        <w:suppressLineNumbers/>
        <w:tabs>
          <w:tab w:val="clear" w:pos="360"/>
        </w:tabs>
        <w:suppressAutoHyphens/>
        <w:rPr>
          <w:kern w:val="22"/>
          <w:szCs w:val="22"/>
        </w:rPr>
      </w:pPr>
      <w:r>
        <w:rPr>
          <w:kern w:val="22"/>
          <w:szCs w:val="22"/>
        </w:rPr>
        <w:t>Para</w:t>
      </w:r>
      <w:r w:rsidRPr="00D95E3F">
        <w:rPr>
          <w:kern w:val="22"/>
          <w:szCs w:val="22"/>
        </w:rPr>
        <w:t xml:space="preserve"> 2030, conservar, restaurar y gestionar de manera sostenible los ecosistemas de agua dulce, marinos y terrestres, garantizando el mantenimiento </w:t>
      </w:r>
      <w:r>
        <w:rPr>
          <w:kern w:val="22"/>
          <w:szCs w:val="22"/>
        </w:rPr>
        <w:t xml:space="preserve">y la mejora </w:t>
      </w:r>
      <w:r w:rsidRPr="00D95E3F">
        <w:rPr>
          <w:kern w:val="22"/>
          <w:szCs w:val="22"/>
        </w:rPr>
        <w:t>de la din</w:t>
      </w:r>
      <w:r>
        <w:rPr>
          <w:kern w:val="22"/>
          <w:szCs w:val="22"/>
        </w:rPr>
        <w:t>ámica de las especies, la diversidad genética, las funciones y los servicios de los ecosistemas, para garantizar su resiliencia y reducir sistemáticamente los factores que contribuyen a la pérdida de diversidad biológica</w:t>
      </w:r>
      <w:r w:rsidR="00885AD5" w:rsidRPr="00DC3175">
        <w:t>.</w:t>
      </w:r>
    </w:p>
    <w:p w:rsidR="00FF1A24" w:rsidRPr="00DC3175" w:rsidRDefault="00DC3175" w:rsidP="00FF1A24">
      <w:pPr>
        <w:pStyle w:val="Para1"/>
        <w:numPr>
          <w:ilvl w:val="0"/>
          <w:numId w:val="59"/>
        </w:numPr>
        <w:suppressLineNumbers/>
        <w:tabs>
          <w:tab w:val="clear" w:pos="360"/>
        </w:tabs>
        <w:suppressAutoHyphens/>
        <w:rPr>
          <w:kern w:val="22"/>
          <w:szCs w:val="22"/>
        </w:rPr>
      </w:pPr>
      <w:r w:rsidRPr="00D95E3F">
        <w:rPr>
          <w:kern w:val="22"/>
          <w:szCs w:val="22"/>
        </w:rPr>
        <w:t xml:space="preserve">Para 2030, garantizar la utilización sostenible de la biodiversidad silvestre y domesticada para </w:t>
      </w:r>
      <w:r>
        <w:rPr>
          <w:kern w:val="22"/>
          <w:szCs w:val="22"/>
        </w:rPr>
        <w:t>asegurar</w:t>
      </w:r>
      <w:r w:rsidRPr="00D95E3F">
        <w:rPr>
          <w:kern w:val="22"/>
          <w:szCs w:val="22"/>
        </w:rPr>
        <w:t xml:space="preserve"> la conservaci</w:t>
      </w:r>
      <w:r>
        <w:rPr>
          <w:kern w:val="22"/>
          <w:szCs w:val="22"/>
        </w:rPr>
        <w:t>ón a largo plazo, las funciones de los ecosistemas y las contribuciones que brinda la naturaleza a las personas</w:t>
      </w:r>
      <w:r w:rsidR="00885AD5" w:rsidRPr="00DC3175">
        <w:t>.</w:t>
      </w:r>
    </w:p>
    <w:p w:rsidR="00FF1A24" w:rsidRPr="00DC3175" w:rsidRDefault="00DC3175" w:rsidP="00FF1A24">
      <w:pPr>
        <w:pStyle w:val="Para1"/>
        <w:numPr>
          <w:ilvl w:val="0"/>
          <w:numId w:val="59"/>
        </w:numPr>
        <w:suppressLineNumbers/>
        <w:tabs>
          <w:tab w:val="clear" w:pos="360"/>
        </w:tabs>
        <w:suppressAutoHyphens/>
        <w:rPr>
          <w:kern w:val="22"/>
          <w:szCs w:val="22"/>
        </w:rPr>
      </w:pPr>
      <w:r w:rsidRPr="002F6AA4">
        <w:rPr>
          <w:kern w:val="22"/>
          <w:szCs w:val="22"/>
        </w:rPr>
        <w:t xml:space="preserve">Para 2030, garantizar que las contribuciones </w:t>
      </w:r>
      <w:r>
        <w:rPr>
          <w:kern w:val="22"/>
          <w:szCs w:val="22"/>
        </w:rPr>
        <w:t>de</w:t>
      </w:r>
      <w:r w:rsidRPr="002F6AA4">
        <w:rPr>
          <w:kern w:val="22"/>
          <w:szCs w:val="22"/>
        </w:rPr>
        <w:t xml:space="preserve"> la naturaleza a las personas y los conocimientos tradicionales asociados se comparten de manera justa y equitativa, teniendo en cuenta la equidad intergeneracional y la perspectiva de g</w:t>
      </w:r>
      <w:r>
        <w:rPr>
          <w:kern w:val="22"/>
          <w:szCs w:val="22"/>
        </w:rPr>
        <w:t>énero</w:t>
      </w:r>
      <w:r w:rsidR="00885AD5" w:rsidRPr="00DC3175">
        <w:t>.</w:t>
      </w:r>
    </w:p>
    <w:p w:rsidR="00885AD5" w:rsidRPr="00DC3175" w:rsidRDefault="00DC3175" w:rsidP="00FF1A24">
      <w:pPr>
        <w:pStyle w:val="Para1"/>
        <w:numPr>
          <w:ilvl w:val="0"/>
          <w:numId w:val="59"/>
        </w:numPr>
        <w:suppressLineNumbers/>
        <w:tabs>
          <w:tab w:val="clear" w:pos="360"/>
        </w:tabs>
        <w:suppressAutoHyphens/>
        <w:rPr>
          <w:kern w:val="22"/>
          <w:szCs w:val="22"/>
        </w:rPr>
      </w:pPr>
      <w:r w:rsidRPr="00DC3175">
        <w:t xml:space="preserve">Para </w:t>
      </w:r>
      <w:r w:rsidRPr="002F6AA4">
        <w:rPr>
          <w:kern w:val="22"/>
          <w:szCs w:val="22"/>
        </w:rPr>
        <w:t>2030, garantizar condiciones propicias mediante instrumentos y mecanismos adecuados y eficaces para la aplicaci</w:t>
      </w:r>
      <w:r>
        <w:rPr>
          <w:kern w:val="22"/>
          <w:szCs w:val="22"/>
        </w:rPr>
        <w:t xml:space="preserve">ón del marco posterior a </w:t>
      </w:r>
      <w:r w:rsidRPr="002F6AA4">
        <w:rPr>
          <w:kern w:val="22"/>
          <w:szCs w:val="22"/>
        </w:rPr>
        <w:t>2020</w:t>
      </w:r>
      <w:r w:rsidR="00885AD5" w:rsidRPr="00DC3175">
        <w:t>.</w:t>
      </w:r>
    </w:p>
    <w:p w:rsidR="00885AD5" w:rsidRPr="00DC3175" w:rsidRDefault="00DC3175" w:rsidP="00FF1A24">
      <w:pPr>
        <w:pStyle w:val="Para1"/>
        <w:numPr>
          <w:ilvl w:val="0"/>
          <w:numId w:val="59"/>
        </w:numPr>
        <w:suppressLineNumbers/>
        <w:tabs>
          <w:tab w:val="clear" w:pos="360"/>
        </w:tabs>
        <w:suppressAutoHyphens/>
        <w:rPr>
          <w:kern w:val="22"/>
          <w:szCs w:val="22"/>
        </w:rPr>
      </w:pPr>
      <w:r w:rsidRPr="00C921D5">
        <w:rPr>
          <w:kern w:val="22"/>
          <w:szCs w:val="22"/>
        </w:rPr>
        <w:t>La utilización sostenible de la diversidad biológica y la salvaguardia de la funci</w:t>
      </w:r>
      <w:r>
        <w:rPr>
          <w:kern w:val="22"/>
          <w:szCs w:val="22"/>
        </w:rPr>
        <w:t xml:space="preserve">ón y los servicios de los ecosistemas están garantizados en un </w:t>
      </w:r>
      <w:r w:rsidRPr="00C921D5">
        <w:rPr>
          <w:kern w:val="22"/>
          <w:szCs w:val="22"/>
        </w:rPr>
        <w:t>xx</w:t>
      </w:r>
      <w:r>
        <w:rPr>
          <w:kern w:val="22"/>
          <w:szCs w:val="22"/>
        </w:rPr>
        <w:t xml:space="preserve"> </w:t>
      </w:r>
      <w:r w:rsidRPr="00C921D5">
        <w:rPr>
          <w:kern w:val="22"/>
          <w:szCs w:val="22"/>
        </w:rPr>
        <w:t>% (</w:t>
      </w:r>
      <w:r>
        <w:rPr>
          <w:kern w:val="22"/>
          <w:szCs w:val="22"/>
        </w:rPr>
        <w:t>para</w:t>
      </w:r>
      <w:r w:rsidRPr="00C921D5">
        <w:rPr>
          <w:kern w:val="22"/>
          <w:szCs w:val="22"/>
        </w:rPr>
        <w:t xml:space="preserve"> 2050</w:t>
      </w:r>
      <w:r w:rsidR="00885AD5" w:rsidRPr="00DC3175">
        <w:t>).</w:t>
      </w:r>
    </w:p>
    <w:p w:rsidR="00885AD5" w:rsidRPr="00DC3175" w:rsidRDefault="00DC3175" w:rsidP="00FF1A24">
      <w:pPr>
        <w:pStyle w:val="Para1"/>
        <w:numPr>
          <w:ilvl w:val="0"/>
          <w:numId w:val="59"/>
        </w:numPr>
        <w:suppressLineNumbers/>
        <w:tabs>
          <w:tab w:val="clear" w:pos="360"/>
        </w:tabs>
        <w:suppressAutoHyphens/>
        <w:rPr>
          <w:kern w:val="22"/>
          <w:szCs w:val="22"/>
        </w:rPr>
      </w:pPr>
      <w:r w:rsidRPr="00C921D5">
        <w:rPr>
          <w:kern w:val="22"/>
          <w:szCs w:val="22"/>
        </w:rPr>
        <w:t>Lograr cambios transformadores en las modalidades de</w:t>
      </w:r>
      <w:r>
        <w:rPr>
          <w:kern w:val="22"/>
          <w:szCs w:val="22"/>
        </w:rPr>
        <w:t xml:space="preserve"> consumo y producción mediante medidas económicas, tecnológicas, políticas, culturales y educativas</w:t>
      </w:r>
      <w:r w:rsidR="00FF1A24" w:rsidRPr="00DC3175">
        <w:t>.</w:t>
      </w:r>
    </w:p>
    <w:p w:rsidR="00C569E1" w:rsidRPr="00DC3175" w:rsidRDefault="00DC3175" w:rsidP="00C569E1">
      <w:pPr>
        <w:pStyle w:val="Para1"/>
        <w:numPr>
          <w:ilvl w:val="0"/>
          <w:numId w:val="59"/>
        </w:numPr>
        <w:suppressLineNumbers/>
        <w:tabs>
          <w:tab w:val="clear" w:pos="360"/>
        </w:tabs>
        <w:suppressAutoHyphens/>
        <w:rPr>
          <w:kern w:val="22"/>
          <w:szCs w:val="22"/>
        </w:rPr>
      </w:pPr>
      <w:r w:rsidRPr="00C921D5">
        <w:t xml:space="preserve">Para 2030 se tendrán en cuenta los valores de la diversidad biológica en todas las decisiones públicas y privadas de todos los sectores, contribuyendo así a los tres objetivos del Convenio, reduciendo para </w:t>
      </w:r>
      <w:r>
        <w:t xml:space="preserve">2030 la huella ecológica en un </w:t>
      </w:r>
      <w:r w:rsidRPr="00C921D5">
        <w:t xml:space="preserve">[X] </w:t>
      </w:r>
      <w:r>
        <w:t>y asegurando para 2050 que el consumo de recursos esté dentro de la capacidad de la Tierra</w:t>
      </w:r>
      <w:r w:rsidR="00C569E1" w:rsidRPr="00DC3175">
        <w:t>.</w:t>
      </w:r>
    </w:p>
    <w:p w:rsidR="006C7B4C" w:rsidRPr="00DC3175" w:rsidRDefault="007C03EE" w:rsidP="0075693E">
      <w:pPr>
        <w:pStyle w:val="Para1"/>
        <w:suppressLineNumbers/>
        <w:suppressAutoHyphens/>
        <w:jc w:val="center"/>
        <w:rPr>
          <w:rFonts w:eastAsia="Malgun Gothic"/>
          <w:b/>
          <w:snapToGrid/>
          <w:kern w:val="22"/>
          <w:szCs w:val="22"/>
        </w:rPr>
      </w:pPr>
      <w:r w:rsidRPr="00530C40">
        <w:rPr>
          <w:b/>
          <w:snapToGrid/>
          <w:szCs w:val="22"/>
          <w:lang w:val="en-GB"/>
        </w:rPr>
        <w:t xml:space="preserve">D. </w:t>
      </w:r>
      <w:r w:rsidRPr="00530C40">
        <w:rPr>
          <w:b/>
          <w:snapToGrid/>
          <w:szCs w:val="22"/>
          <w:lang w:val="en-GB"/>
        </w:rPr>
        <w:tab/>
      </w:r>
      <w:r w:rsidR="00DC3175" w:rsidRPr="00BE4BEC">
        <w:rPr>
          <w:rFonts w:eastAsia="Malgun Gothic"/>
          <w:b/>
          <w:bCs/>
          <w:iCs/>
          <w:snapToGrid/>
          <w:kern w:val="22"/>
          <w:szCs w:val="22"/>
        </w:rPr>
        <w:t>Objetivos adicionales propuest</w:t>
      </w:r>
      <w:r w:rsidR="00DC3175">
        <w:rPr>
          <w:rFonts w:eastAsia="Malgun Gothic"/>
          <w:b/>
          <w:bCs/>
          <w:iCs/>
          <w:snapToGrid/>
          <w:kern w:val="22"/>
          <w:szCs w:val="22"/>
        </w:rPr>
        <w:t>o</w:t>
      </w:r>
      <w:r w:rsidR="00DC3175" w:rsidRPr="00BE4BEC">
        <w:rPr>
          <w:rFonts w:eastAsia="Malgun Gothic"/>
          <w:b/>
          <w:bCs/>
          <w:iCs/>
          <w:snapToGrid/>
          <w:kern w:val="22"/>
          <w:szCs w:val="22"/>
        </w:rPr>
        <w:t>s presentad</w:t>
      </w:r>
      <w:r w:rsidR="00DC3175">
        <w:rPr>
          <w:rFonts w:eastAsia="Malgun Gothic"/>
          <w:b/>
          <w:bCs/>
          <w:iCs/>
          <w:snapToGrid/>
          <w:kern w:val="22"/>
          <w:szCs w:val="22"/>
        </w:rPr>
        <w:t>o</w:t>
      </w:r>
      <w:r w:rsidR="00DC3175" w:rsidRPr="00BE4BEC">
        <w:rPr>
          <w:rFonts w:eastAsia="Malgun Gothic"/>
          <w:b/>
          <w:bCs/>
          <w:iCs/>
          <w:snapToGrid/>
          <w:kern w:val="22"/>
          <w:szCs w:val="22"/>
        </w:rPr>
        <w:t>s por los observadores</w:t>
      </w:r>
      <w:r w:rsidR="00DC3175" w:rsidRPr="00DC3175">
        <w:rPr>
          <w:b/>
          <w:snapToGrid/>
          <w:szCs w:val="22"/>
        </w:rPr>
        <w:t xml:space="preserve"> </w:t>
      </w:r>
    </w:p>
    <w:p w:rsidR="00FF1A24" w:rsidRPr="00DC3175" w:rsidRDefault="00DC3175" w:rsidP="00FF1A24">
      <w:pPr>
        <w:pStyle w:val="Para1"/>
        <w:numPr>
          <w:ilvl w:val="0"/>
          <w:numId w:val="62"/>
        </w:numPr>
        <w:suppressLineNumbers/>
        <w:tabs>
          <w:tab w:val="clear" w:pos="360"/>
        </w:tabs>
        <w:suppressAutoHyphens/>
        <w:rPr>
          <w:kern w:val="22"/>
          <w:szCs w:val="22"/>
        </w:rPr>
      </w:pPr>
      <w:r w:rsidRPr="00BE4BEC">
        <w:rPr>
          <w:kern w:val="22"/>
          <w:szCs w:val="22"/>
        </w:rPr>
        <w:t>Promover la gobernanza equitativa de la conservación y utilización sostenible de la diversidad biológica y la participación en los beneficios, incluso mediante la transparencia y la rendición de cuentas, la participación pública en la adopci</w:t>
      </w:r>
      <w:r>
        <w:rPr>
          <w:kern w:val="22"/>
          <w:szCs w:val="22"/>
        </w:rPr>
        <w:t>ón de decisiones, en particular de los pueblos indígenas, las comunidades locales, las mujeres y los jóvenes, y el reconocimiento de los derechos de los pueblos indígenas y las comunidades locales a sus</w:t>
      </w:r>
      <w:r w:rsidRPr="00BE4BEC">
        <w:rPr>
          <w:kern w:val="22"/>
          <w:szCs w:val="22"/>
        </w:rPr>
        <w:t xml:space="preserve"> </w:t>
      </w:r>
      <w:r>
        <w:rPr>
          <w:kern w:val="22"/>
          <w:szCs w:val="22"/>
        </w:rPr>
        <w:t>tierras, territorios y recursos tradicionales</w:t>
      </w:r>
      <w:r w:rsidR="00ED252A" w:rsidRPr="00DC3175">
        <w:t>.</w:t>
      </w:r>
    </w:p>
    <w:p w:rsidR="006C7B4C" w:rsidRPr="00DC3175" w:rsidRDefault="00DC3175" w:rsidP="00FF1A24">
      <w:pPr>
        <w:pStyle w:val="Para1"/>
        <w:numPr>
          <w:ilvl w:val="0"/>
          <w:numId w:val="62"/>
        </w:numPr>
        <w:suppressLineNumbers/>
        <w:tabs>
          <w:tab w:val="clear" w:pos="360"/>
        </w:tabs>
        <w:suppressAutoHyphens/>
        <w:rPr>
          <w:kern w:val="22"/>
          <w:szCs w:val="22"/>
        </w:rPr>
      </w:pPr>
      <w:r>
        <w:rPr>
          <w:kern w:val="22"/>
          <w:szCs w:val="22"/>
        </w:rPr>
        <w:t xml:space="preserve">Reducir a la mitad la huella negativa de la producción y el consumo para </w:t>
      </w:r>
      <w:r w:rsidRPr="006C2BEF">
        <w:rPr>
          <w:kern w:val="22"/>
          <w:szCs w:val="22"/>
        </w:rPr>
        <w:t>2030</w:t>
      </w:r>
      <w:r w:rsidR="00885AD5" w:rsidRPr="00DC3175">
        <w:t>.</w:t>
      </w:r>
    </w:p>
    <w:p w:rsidR="008D4ED0" w:rsidRPr="002972D5" w:rsidRDefault="00DC3175" w:rsidP="00EF257B">
      <w:pPr>
        <w:pStyle w:val="Para1"/>
        <w:numPr>
          <w:ilvl w:val="0"/>
          <w:numId w:val="62"/>
        </w:numPr>
        <w:suppressLineNumbers/>
        <w:tabs>
          <w:tab w:val="clear" w:pos="360"/>
        </w:tabs>
        <w:suppressAutoHyphens/>
        <w:rPr>
          <w:kern w:val="22"/>
          <w:szCs w:val="22"/>
        </w:rPr>
      </w:pPr>
      <w:r>
        <w:t>Objetivos</w:t>
      </w:r>
      <w:r w:rsidR="008D4ED0">
        <w:t>:</w:t>
      </w:r>
    </w:p>
    <w:p w:rsidR="00EF257B" w:rsidRPr="00DC3175" w:rsidRDefault="00DC3175" w:rsidP="008D4ED0">
      <w:pPr>
        <w:pStyle w:val="Para1"/>
        <w:numPr>
          <w:ilvl w:val="1"/>
          <w:numId w:val="62"/>
        </w:numPr>
        <w:suppressLineNumbers/>
        <w:suppressAutoHyphens/>
        <w:rPr>
          <w:kern w:val="22"/>
          <w:szCs w:val="22"/>
        </w:rPr>
      </w:pPr>
      <w:r w:rsidRPr="006C2BEF">
        <w:rPr>
          <w:kern w:val="22"/>
          <w:szCs w:val="22"/>
        </w:rPr>
        <w:t>Objetivo 1: Conservar la integridad de nuestro sistema de soporte vital</w:t>
      </w:r>
    </w:p>
    <w:p w:rsidR="00EF257B" w:rsidRPr="002972D5" w:rsidRDefault="00DC3175" w:rsidP="008D4ED0">
      <w:pPr>
        <w:pStyle w:val="Para1"/>
        <w:numPr>
          <w:ilvl w:val="1"/>
          <w:numId w:val="62"/>
        </w:numPr>
        <w:suppressLineNumbers/>
        <w:suppressAutoHyphens/>
        <w:rPr>
          <w:kern w:val="22"/>
          <w:szCs w:val="22"/>
        </w:rPr>
      </w:pPr>
      <w:r w:rsidRPr="006C2BEF">
        <w:rPr>
          <w:kern w:val="22"/>
          <w:szCs w:val="22"/>
        </w:rPr>
        <w:t>Objetivo 2: Sociedad que vive de manera sostenible</w:t>
      </w:r>
    </w:p>
    <w:p w:rsidR="00EF257B" w:rsidRPr="00DC3175" w:rsidRDefault="00DC3175" w:rsidP="008D4ED0">
      <w:pPr>
        <w:pStyle w:val="Para1"/>
        <w:numPr>
          <w:ilvl w:val="1"/>
          <w:numId w:val="62"/>
        </w:numPr>
        <w:suppressLineNumbers/>
        <w:suppressAutoHyphens/>
        <w:rPr>
          <w:kern w:val="22"/>
          <w:szCs w:val="22"/>
        </w:rPr>
      </w:pPr>
      <w:r w:rsidRPr="006C2BEF">
        <w:rPr>
          <w:kern w:val="22"/>
          <w:szCs w:val="22"/>
        </w:rPr>
        <w:t xml:space="preserve">Objetivo 3: Equidad para la naturaleza y las personas </w:t>
      </w:r>
      <w:r>
        <w:rPr>
          <w:kern w:val="22"/>
          <w:szCs w:val="22"/>
        </w:rPr>
        <w:t>entre generaciones</w:t>
      </w:r>
      <w:r w:rsidR="00EF257B" w:rsidRPr="00DC3175">
        <w:t>.</w:t>
      </w:r>
    </w:p>
    <w:p w:rsidR="00FA3135" w:rsidRDefault="00FA3135" w:rsidP="0075693E">
      <w:pPr>
        <w:pStyle w:val="Para1"/>
        <w:suppressLineNumbers/>
        <w:suppressAutoHyphens/>
        <w:jc w:val="center"/>
        <w:rPr>
          <w:kern w:val="22"/>
          <w:szCs w:val="22"/>
        </w:rPr>
      </w:pPr>
      <w:r>
        <w:t>__________</w:t>
      </w:r>
    </w:p>
    <w:p w:rsidR="00FA3135" w:rsidRPr="002972D5" w:rsidRDefault="00FA3135" w:rsidP="002972D5">
      <w:pPr>
        <w:tabs>
          <w:tab w:val="left" w:pos="5824"/>
        </w:tabs>
        <w:rPr>
          <w:lang/>
        </w:rPr>
      </w:pPr>
    </w:p>
    <w:sectPr w:rsidR="00FA3135" w:rsidRPr="002972D5" w:rsidSect="002972D5">
      <w:headerReference w:type="even" r:id="rId11"/>
      <w:headerReference w:type="default" r:id="rId12"/>
      <w:pgSz w:w="12240" w:h="15840" w:code="1"/>
      <w:pgMar w:top="1134" w:right="1440" w:bottom="1134"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976" w:rsidRDefault="00915976">
      <w:r>
        <w:separator/>
      </w:r>
    </w:p>
  </w:endnote>
  <w:endnote w:type="continuationSeparator" w:id="0">
    <w:p w:rsidR="00915976" w:rsidRDefault="00915976">
      <w:r>
        <w:continuationSeparator/>
      </w:r>
    </w:p>
  </w:endnote>
  <w:endnote w:type="continuationNotice" w:id="1">
    <w:p w:rsidR="00915976" w:rsidRDefault="0091597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 New Roman Bold">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976" w:rsidRDefault="00915976">
      <w:r>
        <w:separator/>
      </w:r>
    </w:p>
  </w:footnote>
  <w:footnote w:type="continuationSeparator" w:id="0">
    <w:p w:rsidR="00915976" w:rsidRDefault="00915976">
      <w:r>
        <w:continuationSeparator/>
      </w:r>
    </w:p>
  </w:footnote>
  <w:footnote w:type="continuationNotice" w:id="1">
    <w:p w:rsidR="00915976" w:rsidRDefault="00915976"/>
  </w:footnote>
  <w:footnote w:id="2">
    <w:p w:rsidR="00085D96" w:rsidRPr="002972D5" w:rsidRDefault="00085D96" w:rsidP="002972D5">
      <w:pPr>
        <w:pStyle w:val="Textonotapie"/>
        <w:ind w:firstLine="0"/>
      </w:pPr>
      <w:r>
        <w:rPr>
          <w:rStyle w:val="Refdenotaalpie"/>
          <w:u w:val="none"/>
          <w:vertAlign w:val="superscript"/>
        </w:rPr>
        <w:footnoteRef/>
      </w:r>
      <w:r>
        <w:t>Este texto representa las aportaciones de las Partes y los observadores sobre los objetivos para el marco mundial de la diversidad biológica posterior a 2020. Estas aportaciones no se negociaron.</w:t>
      </w:r>
    </w:p>
  </w:footnote>
  <w:footnote w:id="3">
    <w:p w:rsidR="006C7B4C" w:rsidRPr="0051480C" w:rsidRDefault="006C7B4C" w:rsidP="0051480C">
      <w:pPr>
        <w:pStyle w:val="Textonotapie"/>
        <w:suppressLineNumbers/>
        <w:suppressAutoHyphens/>
        <w:ind w:firstLine="0"/>
        <w:jc w:val="left"/>
        <w:rPr>
          <w:kern w:val="18"/>
          <w:szCs w:val="18"/>
        </w:rPr>
      </w:pPr>
      <w:r>
        <w:rPr>
          <w:rStyle w:val="Refdenotaalpie"/>
          <w:kern w:val="18"/>
          <w:szCs w:val="18"/>
          <w:u w:val="none"/>
          <w:vertAlign w:val="superscript"/>
        </w:rPr>
        <w:footnoteRef/>
      </w:r>
      <w:r>
        <w:t xml:space="preserve"> Un marco de seguimiento proporciona más información sobre los valores de referencia y los hitos para los componentes de los objetivos. (Véase el apéndice 1 del documento CBD/WG2020/2/3/Add.1).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Asunto"/>
      <w:tag w:val=""/>
      <w:id w:val="-166872295"/>
      <w:placeholder>
        <w:docPart w:val="F209FAF94C024B87B2B22BEF1488F163"/>
      </w:placeholder>
      <w:dataBinding w:prefixMappings="xmlns:ns0='http://purl.org/dc/elements/1.1/' xmlns:ns1='http://schemas.openxmlformats.org/package/2006/metadata/core-properties' " w:xpath="/ns1:coreProperties[1]/ns0:subject[1]" w:storeItemID="{6C3C8BC8-F283-45AE-878A-BAB7291924A1}"/>
      <w:text/>
    </w:sdtPr>
    <w:sdtContent>
      <w:p w:rsidR="006A6E00" w:rsidRPr="00530C40" w:rsidRDefault="006A6E00" w:rsidP="002972D5">
        <w:pPr>
          <w:jc w:val="left"/>
        </w:pPr>
        <w:r w:rsidRPr="00530C40">
          <w:t>CBD/WG2020/2/CRP.1-Anex</w:t>
        </w:r>
        <w:r w:rsidR="00530C40" w:rsidRPr="00530C40">
          <w:t>o</w:t>
        </w:r>
        <w:r w:rsidRPr="00530C40">
          <w:t>, Part</w:t>
        </w:r>
        <w:r w:rsidR="00530C40" w:rsidRPr="00530C40">
          <w:t xml:space="preserve">e </w:t>
        </w:r>
        <w:r w:rsidRPr="00530C40">
          <w:t>1</w:t>
        </w:r>
      </w:p>
    </w:sdtContent>
  </w:sdt>
  <w:p w:rsidR="006C7B4C" w:rsidRPr="005440A6" w:rsidRDefault="006A6E00" w:rsidP="002972D5">
    <w:pPr>
      <w:pStyle w:val="Encabezado"/>
      <w:keepLines/>
      <w:suppressLineNumbers/>
      <w:tabs>
        <w:tab w:val="clear" w:pos="4320"/>
        <w:tab w:val="clear" w:pos="8640"/>
      </w:tabs>
      <w:suppressAutoHyphens/>
      <w:spacing w:after="240"/>
      <w:jc w:val="left"/>
      <w:rPr>
        <w:noProof/>
        <w:kern w:val="22"/>
      </w:rPr>
    </w:pPr>
    <w:r>
      <w:t xml:space="preserve">Página </w:t>
    </w:r>
    <w:r w:rsidR="00D84F9F" w:rsidRPr="006A6E00">
      <w:fldChar w:fldCharType="begin"/>
    </w:r>
    <w:r w:rsidRPr="006A6E00">
      <w:instrText xml:space="preserve"> PAGE   \* MERGEFORMAT </w:instrText>
    </w:r>
    <w:r w:rsidR="00D84F9F" w:rsidRPr="006A6E00">
      <w:fldChar w:fldCharType="separate"/>
    </w:r>
    <w:r w:rsidR="00823738">
      <w:rPr>
        <w:noProof/>
      </w:rPr>
      <w:t>6</w:t>
    </w:r>
    <w:r w:rsidR="00D84F9F" w:rsidRPr="006A6E00">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Asunto"/>
      <w:tag w:val=""/>
      <w:id w:val="-1470591045"/>
      <w:placeholder>
        <w:docPart w:val="7B1D7E4B8F8B4F649293B8E8DB8FA234"/>
      </w:placeholder>
      <w:dataBinding w:prefixMappings="xmlns:ns0='http://purl.org/dc/elements/1.1/' xmlns:ns1='http://schemas.openxmlformats.org/package/2006/metadata/core-properties' " w:xpath="/ns1:coreProperties[1]/ns0:subject[1]" w:storeItemID="{6C3C8BC8-F283-45AE-878A-BAB7291924A1}"/>
      <w:text/>
    </w:sdtPr>
    <w:sdtContent>
      <w:p w:rsidR="006A6E00" w:rsidRPr="00530C40" w:rsidRDefault="006A6E00" w:rsidP="002972D5">
        <w:pPr>
          <w:jc w:val="right"/>
        </w:pPr>
        <w:r w:rsidRPr="00530C40">
          <w:t>CBD/WG2020/2/CRP.1-Anex</w:t>
        </w:r>
        <w:r w:rsidR="00530C40" w:rsidRPr="00530C40">
          <w:t>o</w:t>
        </w:r>
        <w:r w:rsidRPr="00530C40">
          <w:t>, Part</w:t>
        </w:r>
        <w:r w:rsidR="00530C40" w:rsidRPr="00530C40">
          <w:t xml:space="preserve">e </w:t>
        </w:r>
        <w:r w:rsidRPr="00530C40">
          <w:t>1</w:t>
        </w:r>
      </w:p>
    </w:sdtContent>
  </w:sdt>
  <w:p w:rsidR="006C7B4C" w:rsidRPr="002972D5" w:rsidRDefault="006A6E00" w:rsidP="002972D5">
    <w:pPr>
      <w:pStyle w:val="Encabezado"/>
      <w:spacing w:after="240"/>
      <w:jc w:val="right"/>
      <w:rPr>
        <w:noProof/>
        <w:kern w:val="22"/>
      </w:rPr>
    </w:pPr>
    <w:r>
      <w:t xml:space="preserve">Página </w:t>
    </w:r>
    <w:r w:rsidR="00D84F9F" w:rsidRPr="006A6E00">
      <w:fldChar w:fldCharType="begin"/>
    </w:r>
    <w:r w:rsidRPr="006A6E00">
      <w:instrText xml:space="preserve"> PAGE   \* MERGEFORMAT </w:instrText>
    </w:r>
    <w:r w:rsidR="00D84F9F" w:rsidRPr="006A6E00">
      <w:fldChar w:fldCharType="separate"/>
    </w:r>
    <w:r w:rsidR="00823738">
      <w:rPr>
        <w:noProof/>
      </w:rPr>
      <w:t>7</w:t>
    </w:r>
    <w:r w:rsidR="00D84F9F" w:rsidRPr="006A6E00">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0D33"/>
    <w:multiLevelType w:val="multilevel"/>
    <w:tmpl w:val="0D74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F955F27"/>
    <w:multiLevelType w:val="hybridMultilevel"/>
    <w:tmpl w:val="3D869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107C44"/>
    <w:multiLevelType w:val="hybridMultilevel"/>
    <w:tmpl w:val="C428CBAC"/>
    <w:lvl w:ilvl="0" w:tplc="42F298F6">
      <w:start w:val="2"/>
      <w:numFmt w:val="upperLetter"/>
      <w:lvlText w:val="%1."/>
      <w:lvlJc w:val="left"/>
      <w:pPr>
        <w:ind w:left="720" w:hanging="360"/>
      </w:pPr>
      <w:rPr>
        <w:rFonts w:eastAsia="Malgun Gothic"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6245FA1"/>
    <w:multiLevelType w:val="multilevel"/>
    <w:tmpl w:val="79CE46E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pStyle w:val="Para3"/>
      <w:lvlText w:val="%3)"/>
      <w:lvlJc w:val="left"/>
      <w:pPr>
        <w:tabs>
          <w:tab w:val="num" w:pos="1440"/>
        </w:tabs>
        <w:ind w:left="1440" w:hanging="360"/>
      </w:pPr>
      <w:rPr>
        <w:rFonts w:hint="default"/>
        <w:lang w:val="es-ES"/>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1"/>
  </w:num>
  <w:num w:numId="3">
    <w:abstractNumId w:val="13"/>
  </w:num>
  <w:num w:numId="4">
    <w:abstractNumId w:val="20"/>
  </w:num>
  <w:num w:numId="5">
    <w:abstractNumId w:val="0"/>
  </w:num>
  <w:num w:numId="6">
    <w:abstractNumId w:val="17"/>
  </w:num>
  <w:num w:numId="7">
    <w:abstractNumId w:val="1"/>
  </w:num>
  <w:num w:numId="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num>
  <w:num w:numId="21">
    <w:abstractNumId w:val="23"/>
  </w:num>
  <w:num w:numId="22">
    <w:abstractNumId w:val="1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17"/>
  </w:num>
  <w:num w:numId="45">
    <w:abstractNumId w:val="1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17"/>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17"/>
  </w:num>
  <w:num w:numId="48">
    <w:abstractNumId w:val="17"/>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6"/>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25"/>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num>
  <w:num w:numId="6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num>
  <w:num w:numId="66">
    <w:abstractNumId w:val="26"/>
  </w:num>
  <w:num w:numId="67">
    <w:abstractNumId w:val="2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E55B3B"/>
    <w:rsid w:val="00002B7E"/>
    <w:rsid w:val="00006DA9"/>
    <w:rsid w:val="00006FF2"/>
    <w:rsid w:val="000073D2"/>
    <w:rsid w:val="00007EFC"/>
    <w:rsid w:val="00010588"/>
    <w:rsid w:val="00011E02"/>
    <w:rsid w:val="0001208E"/>
    <w:rsid w:val="00012605"/>
    <w:rsid w:val="000162FB"/>
    <w:rsid w:val="0002075A"/>
    <w:rsid w:val="000209A7"/>
    <w:rsid w:val="000215B7"/>
    <w:rsid w:val="000219AC"/>
    <w:rsid w:val="00022AF2"/>
    <w:rsid w:val="000230E7"/>
    <w:rsid w:val="0002382D"/>
    <w:rsid w:val="00023B35"/>
    <w:rsid w:val="00025C80"/>
    <w:rsid w:val="0003032B"/>
    <w:rsid w:val="00031D24"/>
    <w:rsid w:val="00034222"/>
    <w:rsid w:val="00035AC8"/>
    <w:rsid w:val="00037873"/>
    <w:rsid w:val="00037E8A"/>
    <w:rsid w:val="00040294"/>
    <w:rsid w:val="00041A2A"/>
    <w:rsid w:val="000433E8"/>
    <w:rsid w:val="00044481"/>
    <w:rsid w:val="00044971"/>
    <w:rsid w:val="00044CCB"/>
    <w:rsid w:val="00045CD4"/>
    <w:rsid w:val="00045D5A"/>
    <w:rsid w:val="00047787"/>
    <w:rsid w:val="00050499"/>
    <w:rsid w:val="0005066A"/>
    <w:rsid w:val="000516F2"/>
    <w:rsid w:val="000518A3"/>
    <w:rsid w:val="000530B3"/>
    <w:rsid w:val="00054381"/>
    <w:rsid w:val="000558E2"/>
    <w:rsid w:val="0005619E"/>
    <w:rsid w:val="00056998"/>
    <w:rsid w:val="00057D8E"/>
    <w:rsid w:val="00057E99"/>
    <w:rsid w:val="00060B3E"/>
    <w:rsid w:val="00064908"/>
    <w:rsid w:val="0006507D"/>
    <w:rsid w:val="0006595A"/>
    <w:rsid w:val="00066056"/>
    <w:rsid w:val="000665DA"/>
    <w:rsid w:val="00067B94"/>
    <w:rsid w:val="00070E54"/>
    <w:rsid w:val="000711E1"/>
    <w:rsid w:val="00071EE5"/>
    <w:rsid w:val="00072A57"/>
    <w:rsid w:val="00072EBE"/>
    <w:rsid w:val="00073708"/>
    <w:rsid w:val="00075C6A"/>
    <w:rsid w:val="00077AFA"/>
    <w:rsid w:val="00080B9D"/>
    <w:rsid w:val="000823A3"/>
    <w:rsid w:val="00082B19"/>
    <w:rsid w:val="0008437A"/>
    <w:rsid w:val="00084B1C"/>
    <w:rsid w:val="00085D96"/>
    <w:rsid w:val="00087C20"/>
    <w:rsid w:val="00090597"/>
    <w:rsid w:val="0009426C"/>
    <w:rsid w:val="00095B84"/>
    <w:rsid w:val="000A11E3"/>
    <w:rsid w:val="000A391A"/>
    <w:rsid w:val="000A392E"/>
    <w:rsid w:val="000A3953"/>
    <w:rsid w:val="000A5625"/>
    <w:rsid w:val="000A7241"/>
    <w:rsid w:val="000A72F4"/>
    <w:rsid w:val="000B1386"/>
    <w:rsid w:val="000B244E"/>
    <w:rsid w:val="000B25ED"/>
    <w:rsid w:val="000B2C19"/>
    <w:rsid w:val="000B4AE6"/>
    <w:rsid w:val="000B6637"/>
    <w:rsid w:val="000C1F09"/>
    <w:rsid w:val="000C3BAF"/>
    <w:rsid w:val="000C4014"/>
    <w:rsid w:val="000C6355"/>
    <w:rsid w:val="000C7D73"/>
    <w:rsid w:val="000D15DC"/>
    <w:rsid w:val="000D36EF"/>
    <w:rsid w:val="000D4AF2"/>
    <w:rsid w:val="000D51CA"/>
    <w:rsid w:val="000D6C22"/>
    <w:rsid w:val="000D6CB1"/>
    <w:rsid w:val="000D77C4"/>
    <w:rsid w:val="000D79CF"/>
    <w:rsid w:val="000E08B9"/>
    <w:rsid w:val="000E0CFE"/>
    <w:rsid w:val="000E4B9D"/>
    <w:rsid w:val="000E637D"/>
    <w:rsid w:val="000E664F"/>
    <w:rsid w:val="000E6B5A"/>
    <w:rsid w:val="000E70BB"/>
    <w:rsid w:val="000E7E6A"/>
    <w:rsid w:val="000F0F69"/>
    <w:rsid w:val="000F1BBC"/>
    <w:rsid w:val="000F3770"/>
    <w:rsid w:val="000F63AB"/>
    <w:rsid w:val="000F6B2B"/>
    <w:rsid w:val="000F6BD5"/>
    <w:rsid w:val="000F74B8"/>
    <w:rsid w:val="000F74FC"/>
    <w:rsid w:val="00101003"/>
    <w:rsid w:val="00103180"/>
    <w:rsid w:val="001039E7"/>
    <w:rsid w:val="00104D12"/>
    <w:rsid w:val="001051E1"/>
    <w:rsid w:val="001052AE"/>
    <w:rsid w:val="00111DBA"/>
    <w:rsid w:val="00111F71"/>
    <w:rsid w:val="001121AF"/>
    <w:rsid w:val="00116F02"/>
    <w:rsid w:val="00120316"/>
    <w:rsid w:val="0012214B"/>
    <w:rsid w:val="001226FE"/>
    <w:rsid w:val="00126D30"/>
    <w:rsid w:val="001278D6"/>
    <w:rsid w:val="00127B61"/>
    <w:rsid w:val="00131B2B"/>
    <w:rsid w:val="00133BA4"/>
    <w:rsid w:val="00134093"/>
    <w:rsid w:val="00134166"/>
    <w:rsid w:val="00135CA8"/>
    <w:rsid w:val="0013719C"/>
    <w:rsid w:val="00140BB2"/>
    <w:rsid w:val="001421D6"/>
    <w:rsid w:val="001426D3"/>
    <w:rsid w:val="001428FA"/>
    <w:rsid w:val="00145383"/>
    <w:rsid w:val="001504E3"/>
    <w:rsid w:val="00151223"/>
    <w:rsid w:val="00154542"/>
    <w:rsid w:val="001558CA"/>
    <w:rsid w:val="00156187"/>
    <w:rsid w:val="00160026"/>
    <w:rsid w:val="00161616"/>
    <w:rsid w:val="00166367"/>
    <w:rsid w:val="001666A7"/>
    <w:rsid w:val="001667E3"/>
    <w:rsid w:val="00167304"/>
    <w:rsid w:val="00167B75"/>
    <w:rsid w:val="00170190"/>
    <w:rsid w:val="00170620"/>
    <w:rsid w:val="0017194C"/>
    <w:rsid w:val="00172099"/>
    <w:rsid w:val="001727B7"/>
    <w:rsid w:val="00172867"/>
    <w:rsid w:val="001750B0"/>
    <w:rsid w:val="00176C31"/>
    <w:rsid w:val="00176CB1"/>
    <w:rsid w:val="001771D5"/>
    <w:rsid w:val="00183241"/>
    <w:rsid w:val="00186BFA"/>
    <w:rsid w:val="00186C84"/>
    <w:rsid w:val="001919C1"/>
    <w:rsid w:val="00192E06"/>
    <w:rsid w:val="00193C06"/>
    <w:rsid w:val="00194CA4"/>
    <w:rsid w:val="00195754"/>
    <w:rsid w:val="00195877"/>
    <w:rsid w:val="00196DA0"/>
    <w:rsid w:val="001A1296"/>
    <w:rsid w:val="001A12D3"/>
    <w:rsid w:val="001A19AA"/>
    <w:rsid w:val="001A2709"/>
    <w:rsid w:val="001A39F7"/>
    <w:rsid w:val="001A429C"/>
    <w:rsid w:val="001A4E06"/>
    <w:rsid w:val="001A5072"/>
    <w:rsid w:val="001A5F34"/>
    <w:rsid w:val="001A60B7"/>
    <w:rsid w:val="001A6231"/>
    <w:rsid w:val="001A6C94"/>
    <w:rsid w:val="001A796C"/>
    <w:rsid w:val="001B1CBF"/>
    <w:rsid w:val="001B2E25"/>
    <w:rsid w:val="001B47C4"/>
    <w:rsid w:val="001B6872"/>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E0ACB"/>
    <w:rsid w:val="001E33AA"/>
    <w:rsid w:val="001E5A1B"/>
    <w:rsid w:val="001F1A2E"/>
    <w:rsid w:val="001F4077"/>
    <w:rsid w:val="001F4D11"/>
    <w:rsid w:val="001F54C9"/>
    <w:rsid w:val="001F5645"/>
    <w:rsid w:val="001F6379"/>
    <w:rsid w:val="002007F8"/>
    <w:rsid w:val="00201123"/>
    <w:rsid w:val="00202511"/>
    <w:rsid w:val="00204415"/>
    <w:rsid w:val="00205279"/>
    <w:rsid w:val="002054A3"/>
    <w:rsid w:val="00207712"/>
    <w:rsid w:val="00207A6E"/>
    <w:rsid w:val="0021010A"/>
    <w:rsid w:val="0021077E"/>
    <w:rsid w:val="00212351"/>
    <w:rsid w:val="00214049"/>
    <w:rsid w:val="002208AA"/>
    <w:rsid w:val="00224541"/>
    <w:rsid w:val="00224B92"/>
    <w:rsid w:val="00224BDC"/>
    <w:rsid w:val="002254E1"/>
    <w:rsid w:val="0022568F"/>
    <w:rsid w:val="00226E20"/>
    <w:rsid w:val="00227813"/>
    <w:rsid w:val="00230CF8"/>
    <w:rsid w:val="0023190C"/>
    <w:rsid w:val="00231DD5"/>
    <w:rsid w:val="002323D0"/>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6CC"/>
    <w:rsid w:val="0025400C"/>
    <w:rsid w:val="00256C89"/>
    <w:rsid w:val="00257A1F"/>
    <w:rsid w:val="002617A4"/>
    <w:rsid w:val="00262911"/>
    <w:rsid w:val="00265097"/>
    <w:rsid w:val="00265226"/>
    <w:rsid w:val="00265985"/>
    <w:rsid w:val="00267DF1"/>
    <w:rsid w:val="00270995"/>
    <w:rsid w:val="00270D0A"/>
    <w:rsid w:val="00270E7F"/>
    <w:rsid w:val="00273783"/>
    <w:rsid w:val="00273EA9"/>
    <w:rsid w:val="002740E1"/>
    <w:rsid w:val="0027494C"/>
    <w:rsid w:val="00274EFB"/>
    <w:rsid w:val="00280C3A"/>
    <w:rsid w:val="0028205D"/>
    <w:rsid w:val="002841B3"/>
    <w:rsid w:val="00284AFF"/>
    <w:rsid w:val="002854B0"/>
    <w:rsid w:val="00285571"/>
    <w:rsid w:val="002879A6"/>
    <w:rsid w:val="002909AF"/>
    <w:rsid w:val="0029239B"/>
    <w:rsid w:val="00294E29"/>
    <w:rsid w:val="00295B31"/>
    <w:rsid w:val="002972D5"/>
    <w:rsid w:val="002A088B"/>
    <w:rsid w:val="002A1D55"/>
    <w:rsid w:val="002A4C09"/>
    <w:rsid w:val="002A60F3"/>
    <w:rsid w:val="002A6943"/>
    <w:rsid w:val="002A6B52"/>
    <w:rsid w:val="002B0942"/>
    <w:rsid w:val="002B1B51"/>
    <w:rsid w:val="002B21EE"/>
    <w:rsid w:val="002B5E5E"/>
    <w:rsid w:val="002B66D3"/>
    <w:rsid w:val="002B7A2D"/>
    <w:rsid w:val="002C1100"/>
    <w:rsid w:val="002C1523"/>
    <w:rsid w:val="002C17FB"/>
    <w:rsid w:val="002C285B"/>
    <w:rsid w:val="002C3874"/>
    <w:rsid w:val="002C3908"/>
    <w:rsid w:val="002C3C97"/>
    <w:rsid w:val="002C4439"/>
    <w:rsid w:val="002C4BDB"/>
    <w:rsid w:val="002C54B1"/>
    <w:rsid w:val="002C5BC6"/>
    <w:rsid w:val="002C5F2E"/>
    <w:rsid w:val="002D1748"/>
    <w:rsid w:val="002D2A65"/>
    <w:rsid w:val="002D5281"/>
    <w:rsid w:val="002D5574"/>
    <w:rsid w:val="002E0627"/>
    <w:rsid w:val="002E391B"/>
    <w:rsid w:val="002E485A"/>
    <w:rsid w:val="002E55D1"/>
    <w:rsid w:val="002F076E"/>
    <w:rsid w:val="002F114F"/>
    <w:rsid w:val="002F15A8"/>
    <w:rsid w:val="002F5A8F"/>
    <w:rsid w:val="002F6290"/>
    <w:rsid w:val="00300A3D"/>
    <w:rsid w:val="0030541F"/>
    <w:rsid w:val="00305921"/>
    <w:rsid w:val="0030782B"/>
    <w:rsid w:val="00307E5F"/>
    <w:rsid w:val="00307E87"/>
    <w:rsid w:val="00312A48"/>
    <w:rsid w:val="00313B25"/>
    <w:rsid w:val="00313EB1"/>
    <w:rsid w:val="003168C5"/>
    <w:rsid w:val="00317ED1"/>
    <w:rsid w:val="003210FF"/>
    <w:rsid w:val="0032145B"/>
    <w:rsid w:val="003234ED"/>
    <w:rsid w:val="00323E87"/>
    <w:rsid w:val="003240BA"/>
    <w:rsid w:val="00324BE1"/>
    <w:rsid w:val="00325595"/>
    <w:rsid w:val="003258C4"/>
    <w:rsid w:val="00325DE3"/>
    <w:rsid w:val="00326C3F"/>
    <w:rsid w:val="00327E56"/>
    <w:rsid w:val="00331F06"/>
    <w:rsid w:val="00332DD7"/>
    <w:rsid w:val="0033471A"/>
    <w:rsid w:val="00335475"/>
    <w:rsid w:val="0033609E"/>
    <w:rsid w:val="00336766"/>
    <w:rsid w:val="00340792"/>
    <w:rsid w:val="003425A8"/>
    <w:rsid w:val="00342D5D"/>
    <w:rsid w:val="003442C8"/>
    <w:rsid w:val="00344BD6"/>
    <w:rsid w:val="00344D05"/>
    <w:rsid w:val="00346F2E"/>
    <w:rsid w:val="00347BBA"/>
    <w:rsid w:val="0035227B"/>
    <w:rsid w:val="00355401"/>
    <w:rsid w:val="00355A5C"/>
    <w:rsid w:val="00357194"/>
    <w:rsid w:val="003651D5"/>
    <w:rsid w:val="00370198"/>
    <w:rsid w:val="00370ABF"/>
    <w:rsid w:val="003715AE"/>
    <w:rsid w:val="003716BF"/>
    <w:rsid w:val="003747B4"/>
    <w:rsid w:val="00374C76"/>
    <w:rsid w:val="0037564A"/>
    <w:rsid w:val="0037689B"/>
    <w:rsid w:val="0037751A"/>
    <w:rsid w:val="0037762D"/>
    <w:rsid w:val="00381CE0"/>
    <w:rsid w:val="0038343A"/>
    <w:rsid w:val="00385054"/>
    <w:rsid w:val="003856C9"/>
    <w:rsid w:val="0038574E"/>
    <w:rsid w:val="003868BB"/>
    <w:rsid w:val="00390892"/>
    <w:rsid w:val="00390EEB"/>
    <w:rsid w:val="00390F97"/>
    <w:rsid w:val="00394FB3"/>
    <w:rsid w:val="00396318"/>
    <w:rsid w:val="003A031A"/>
    <w:rsid w:val="003A1BB6"/>
    <w:rsid w:val="003A24E4"/>
    <w:rsid w:val="003A3384"/>
    <w:rsid w:val="003A3AEF"/>
    <w:rsid w:val="003B10B9"/>
    <w:rsid w:val="003B2158"/>
    <w:rsid w:val="003B2FB4"/>
    <w:rsid w:val="003B31E4"/>
    <w:rsid w:val="003B43D7"/>
    <w:rsid w:val="003B45CF"/>
    <w:rsid w:val="003B48FB"/>
    <w:rsid w:val="003B57A0"/>
    <w:rsid w:val="003B66F3"/>
    <w:rsid w:val="003C113F"/>
    <w:rsid w:val="003C19FC"/>
    <w:rsid w:val="003C3004"/>
    <w:rsid w:val="003C3C9D"/>
    <w:rsid w:val="003C4C38"/>
    <w:rsid w:val="003C5747"/>
    <w:rsid w:val="003D3632"/>
    <w:rsid w:val="003D4F39"/>
    <w:rsid w:val="003D5B5F"/>
    <w:rsid w:val="003D6B53"/>
    <w:rsid w:val="003D6FE2"/>
    <w:rsid w:val="003D7967"/>
    <w:rsid w:val="003E0333"/>
    <w:rsid w:val="003E0D17"/>
    <w:rsid w:val="003E1550"/>
    <w:rsid w:val="003E2DAE"/>
    <w:rsid w:val="003E2EFF"/>
    <w:rsid w:val="003E3DE5"/>
    <w:rsid w:val="003E45D0"/>
    <w:rsid w:val="003E6057"/>
    <w:rsid w:val="003E62E1"/>
    <w:rsid w:val="003F1FDB"/>
    <w:rsid w:val="003F2A57"/>
    <w:rsid w:val="003F346E"/>
    <w:rsid w:val="003F5FB2"/>
    <w:rsid w:val="003F627E"/>
    <w:rsid w:val="003F6E44"/>
    <w:rsid w:val="003F77AF"/>
    <w:rsid w:val="003F7818"/>
    <w:rsid w:val="003F79A2"/>
    <w:rsid w:val="00400BAA"/>
    <w:rsid w:val="004023FD"/>
    <w:rsid w:val="00403F2E"/>
    <w:rsid w:val="00406BC6"/>
    <w:rsid w:val="004072D7"/>
    <w:rsid w:val="00407563"/>
    <w:rsid w:val="00410E15"/>
    <w:rsid w:val="00411C8F"/>
    <w:rsid w:val="004130AA"/>
    <w:rsid w:val="00413339"/>
    <w:rsid w:val="00415912"/>
    <w:rsid w:val="004167AE"/>
    <w:rsid w:val="00416D1A"/>
    <w:rsid w:val="00420886"/>
    <w:rsid w:val="004226ED"/>
    <w:rsid w:val="00424730"/>
    <w:rsid w:val="00431140"/>
    <w:rsid w:val="004324E9"/>
    <w:rsid w:val="00434782"/>
    <w:rsid w:val="00434949"/>
    <w:rsid w:val="004351EF"/>
    <w:rsid w:val="00435EAC"/>
    <w:rsid w:val="00437429"/>
    <w:rsid w:val="00437503"/>
    <w:rsid w:val="0044159C"/>
    <w:rsid w:val="00441B01"/>
    <w:rsid w:val="004420F6"/>
    <w:rsid w:val="00443022"/>
    <w:rsid w:val="00443A45"/>
    <w:rsid w:val="0044424E"/>
    <w:rsid w:val="004452CA"/>
    <w:rsid w:val="004454B3"/>
    <w:rsid w:val="00445B99"/>
    <w:rsid w:val="004464EC"/>
    <w:rsid w:val="00450989"/>
    <w:rsid w:val="004514A0"/>
    <w:rsid w:val="00451D9C"/>
    <w:rsid w:val="00452D4A"/>
    <w:rsid w:val="00452F98"/>
    <w:rsid w:val="004531E4"/>
    <w:rsid w:val="00453E93"/>
    <w:rsid w:val="00455942"/>
    <w:rsid w:val="00456B82"/>
    <w:rsid w:val="0045745E"/>
    <w:rsid w:val="00460A40"/>
    <w:rsid w:val="004619D7"/>
    <w:rsid w:val="00463064"/>
    <w:rsid w:val="00465A8B"/>
    <w:rsid w:val="00465BD7"/>
    <w:rsid w:val="004660F3"/>
    <w:rsid w:val="004702ED"/>
    <w:rsid w:val="00470661"/>
    <w:rsid w:val="0047084C"/>
    <w:rsid w:val="00472BA5"/>
    <w:rsid w:val="00472E78"/>
    <w:rsid w:val="00472E7F"/>
    <w:rsid w:val="00475D24"/>
    <w:rsid w:val="00475F76"/>
    <w:rsid w:val="00477586"/>
    <w:rsid w:val="004819E8"/>
    <w:rsid w:val="00482F7A"/>
    <w:rsid w:val="004832FF"/>
    <w:rsid w:val="004859E8"/>
    <w:rsid w:val="0048624E"/>
    <w:rsid w:val="00486BCE"/>
    <w:rsid w:val="00487AEF"/>
    <w:rsid w:val="00490DB3"/>
    <w:rsid w:val="00492D17"/>
    <w:rsid w:val="00496782"/>
    <w:rsid w:val="004A001C"/>
    <w:rsid w:val="004A22EA"/>
    <w:rsid w:val="004A2699"/>
    <w:rsid w:val="004A4564"/>
    <w:rsid w:val="004A4E54"/>
    <w:rsid w:val="004A714F"/>
    <w:rsid w:val="004B055A"/>
    <w:rsid w:val="004B147D"/>
    <w:rsid w:val="004B39F1"/>
    <w:rsid w:val="004B4C8D"/>
    <w:rsid w:val="004B4F69"/>
    <w:rsid w:val="004B54DA"/>
    <w:rsid w:val="004B597A"/>
    <w:rsid w:val="004B68B4"/>
    <w:rsid w:val="004C1781"/>
    <w:rsid w:val="004C44BC"/>
    <w:rsid w:val="004C5BC9"/>
    <w:rsid w:val="004C67AD"/>
    <w:rsid w:val="004C70C4"/>
    <w:rsid w:val="004C74CD"/>
    <w:rsid w:val="004C7694"/>
    <w:rsid w:val="004C7822"/>
    <w:rsid w:val="004C796D"/>
    <w:rsid w:val="004D155B"/>
    <w:rsid w:val="004D194A"/>
    <w:rsid w:val="004D1D8D"/>
    <w:rsid w:val="004D2E77"/>
    <w:rsid w:val="004D35A0"/>
    <w:rsid w:val="004D3D1A"/>
    <w:rsid w:val="004D53AF"/>
    <w:rsid w:val="004E0380"/>
    <w:rsid w:val="004E2A48"/>
    <w:rsid w:val="004E3104"/>
    <w:rsid w:val="004E73A2"/>
    <w:rsid w:val="004E7574"/>
    <w:rsid w:val="004E792D"/>
    <w:rsid w:val="004F0575"/>
    <w:rsid w:val="004F2524"/>
    <w:rsid w:val="004F38B5"/>
    <w:rsid w:val="004F3B57"/>
    <w:rsid w:val="004F42EA"/>
    <w:rsid w:val="004F5824"/>
    <w:rsid w:val="004F587E"/>
    <w:rsid w:val="004F732D"/>
    <w:rsid w:val="00500530"/>
    <w:rsid w:val="005032C9"/>
    <w:rsid w:val="00503F1E"/>
    <w:rsid w:val="00506278"/>
    <w:rsid w:val="00507053"/>
    <w:rsid w:val="00507506"/>
    <w:rsid w:val="00511D96"/>
    <w:rsid w:val="00512D26"/>
    <w:rsid w:val="0051480C"/>
    <w:rsid w:val="00516C26"/>
    <w:rsid w:val="00520905"/>
    <w:rsid w:val="00521216"/>
    <w:rsid w:val="0052259B"/>
    <w:rsid w:val="00523015"/>
    <w:rsid w:val="005239D6"/>
    <w:rsid w:val="00523BF0"/>
    <w:rsid w:val="00524EBD"/>
    <w:rsid w:val="005258BF"/>
    <w:rsid w:val="00525E39"/>
    <w:rsid w:val="00526087"/>
    <w:rsid w:val="00527062"/>
    <w:rsid w:val="00527E24"/>
    <w:rsid w:val="00527F75"/>
    <w:rsid w:val="00530C40"/>
    <w:rsid w:val="0053182C"/>
    <w:rsid w:val="00532CE9"/>
    <w:rsid w:val="00532EED"/>
    <w:rsid w:val="00533673"/>
    <w:rsid w:val="005336C0"/>
    <w:rsid w:val="00533F68"/>
    <w:rsid w:val="00534759"/>
    <w:rsid w:val="00534951"/>
    <w:rsid w:val="005351D8"/>
    <w:rsid w:val="00535BD1"/>
    <w:rsid w:val="0053697C"/>
    <w:rsid w:val="00536BF5"/>
    <w:rsid w:val="005370DE"/>
    <w:rsid w:val="0053796C"/>
    <w:rsid w:val="00537C4D"/>
    <w:rsid w:val="00537C7F"/>
    <w:rsid w:val="005406AC"/>
    <w:rsid w:val="00542025"/>
    <w:rsid w:val="00543032"/>
    <w:rsid w:val="0054359D"/>
    <w:rsid w:val="005440A6"/>
    <w:rsid w:val="00544287"/>
    <w:rsid w:val="00545BDD"/>
    <w:rsid w:val="00545D89"/>
    <w:rsid w:val="005461AC"/>
    <w:rsid w:val="0054695D"/>
    <w:rsid w:val="00546CBF"/>
    <w:rsid w:val="00547919"/>
    <w:rsid w:val="00547DD9"/>
    <w:rsid w:val="005542B0"/>
    <w:rsid w:val="005563C7"/>
    <w:rsid w:val="005565DA"/>
    <w:rsid w:val="00560D0D"/>
    <w:rsid w:val="00560F5F"/>
    <w:rsid w:val="005623E1"/>
    <w:rsid w:val="005637A6"/>
    <w:rsid w:val="00563A22"/>
    <w:rsid w:val="005642BE"/>
    <w:rsid w:val="0056578D"/>
    <w:rsid w:val="0056655D"/>
    <w:rsid w:val="00570B3A"/>
    <w:rsid w:val="005712A1"/>
    <w:rsid w:val="00571A77"/>
    <w:rsid w:val="00573006"/>
    <w:rsid w:val="005761F1"/>
    <w:rsid w:val="00576737"/>
    <w:rsid w:val="00576B2C"/>
    <w:rsid w:val="00580185"/>
    <w:rsid w:val="00580E7E"/>
    <w:rsid w:val="00581AE9"/>
    <w:rsid w:val="00587F03"/>
    <w:rsid w:val="00591C3D"/>
    <w:rsid w:val="00591C87"/>
    <w:rsid w:val="005930DC"/>
    <w:rsid w:val="005955D2"/>
    <w:rsid w:val="0059585F"/>
    <w:rsid w:val="00596123"/>
    <w:rsid w:val="0059785E"/>
    <w:rsid w:val="005A02D5"/>
    <w:rsid w:val="005A3A83"/>
    <w:rsid w:val="005A3C61"/>
    <w:rsid w:val="005A4184"/>
    <w:rsid w:val="005A4284"/>
    <w:rsid w:val="005A5DC9"/>
    <w:rsid w:val="005A6754"/>
    <w:rsid w:val="005A7F75"/>
    <w:rsid w:val="005B129E"/>
    <w:rsid w:val="005B152D"/>
    <w:rsid w:val="005B2987"/>
    <w:rsid w:val="005B329D"/>
    <w:rsid w:val="005B38C6"/>
    <w:rsid w:val="005B6441"/>
    <w:rsid w:val="005B6A66"/>
    <w:rsid w:val="005B770F"/>
    <w:rsid w:val="005C1D09"/>
    <w:rsid w:val="005C254C"/>
    <w:rsid w:val="005C7352"/>
    <w:rsid w:val="005C76E7"/>
    <w:rsid w:val="005D139C"/>
    <w:rsid w:val="005D2F07"/>
    <w:rsid w:val="005D407F"/>
    <w:rsid w:val="005D4325"/>
    <w:rsid w:val="005D514B"/>
    <w:rsid w:val="005D58E5"/>
    <w:rsid w:val="005E17C1"/>
    <w:rsid w:val="005E4468"/>
    <w:rsid w:val="005E4C45"/>
    <w:rsid w:val="005E5BED"/>
    <w:rsid w:val="005E5E82"/>
    <w:rsid w:val="005E6559"/>
    <w:rsid w:val="005E6AD8"/>
    <w:rsid w:val="005E7059"/>
    <w:rsid w:val="005E727D"/>
    <w:rsid w:val="005F0D34"/>
    <w:rsid w:val="005F32CC"/>
    <w:rsid w:val="005F33BA"/>
    <w:rsid w:val="005F393F"/>
    <w:rsid w:val="005F4C74"/>
    <w:rsid w:val="005F597D"/>
    <w:rsid w:val="005F5CFA"/>
    <w:rsid w:val="005F67B3"/>
    <w:rsid w:val="005F6CC0"/>
    <w:rsid w:val="005F7C8F"/>
    <w:rsid w:val="00604828"/>
    <w:rsid w:val="00604EB8"/>
    <w:rsid w:val="00606CDA"/>
    <w:rsid w:val="00606D41"/>
    <w:rsid w:val="0060727C"/>
    <w:rsid w:val="00607320"/>
    <w:rsid w:val="00611060"/>
    <w:rsid w:val="006136CA"/>
    <w:rsid w:val="0061757B"/>
    <w:rsid w:val="00621C85"/>
    <w:rsid w:val="00622047"/>
    <w:rsid w:val="00622234"/>
    <w:rsid w:val="006260D5"/>
    <w:rsid w:val="00626F44"/>
    <w:rsid w:val="00626FE8"/>
    <w:rsid w:val="006272FD"/>
    <w:rsid w:val="00627D53"/>
    <w:rsid w:val="0063009C"/>
    <w:rsid w:val="00631D24"/>
    <w:rsid w:val="00632116"/>
    <w:rsid w:val="006325FD"/>
    <w:rsid w:val="00632C85"/>
    <w:rsid w:val="006350EB"/>
    <w:rsid w:val="006364A3"/>
    <w:rsid w:val="00640F20"/>
    <w:rsid w:val="00641D9B"/>
    <w:rsid w:val="00643C79"/>
    <w:rsid w:val="00645764"/>
    <w:rsid w:val="006457E0"/>
    <w:rsid w:val="006502C9"/>
    <w:rsid w:val="006507F2"/>
    <w:rsid w:val="00650B2B"/>
    <w:rsid w:val="00651D04"/>
    <w:rsid w:val="00654B2B"/>
    <w:rsid w:val="006569B8"/>
    <w:rsid w:val="00657AAE"/>
    <w:rsid w:val="00660347"/>
    <w:rsid w:val="006612DF"/>
    <w:rsid w:val="00663047"/>
    <w:rsid w:val="00664EC7"/>
    <w:rsid w:val="00665EC5"/>
    <w:rsid w:val="00666481"/>
    <w:rsid w:val="0066747C"/>
    <w:rsid w:val="00667FE8"/>
    <w:rsid w:val="00676CF1"/>
    <w:rsid w:val="0067726D"/>
    <w:rsid w:val="00677B95"/>
    <w:rsid w:val="006809BF"/>
    <w:rsid w:val="006818E1"/>
    <w:rsid w:val="006834E2"/>
    <w:rsid w:val="006845D8"/>
    <w:rsid w:val="0068560C"/>
    <w:rsid w:val="006857CD"/>
    <w:rsid w:val="00686260"/>
    <w:rsid w:val="00686595"/>
    <w:rsid w:val="00690847"/>
    <w:rsid w:val="0069120B"/>
    <w:rsid w:val="006920FB"/>
    <w:rsid w:val="006930DE"/>
    <w:rsid w:val="006A0083"/>
    <w:rsid w:val="006A02FB"/>
    <w:rsid w:val="006A2792"/>
    <w:rsid w:val="006A38D0"/>
    <w:rsid w:val="006A441C"/>
    <w:rsid w:val="006A6E00"/>
    <w:rsid w:val="006A7713"/>
    <w:rsid w:val="006B074E"/>
    <w:rsid w:val="006B18A8"/>
    <w:rsid w:val="006B2BD5"/>
    <w:rsid w:val="006B2F9A"/>
    <w:rsid w:val="006B41A9"/>
    <w:rsid w:val="006B5413"/>
    <w:rsid w:val="006B641D"/>
    <w:rsid w:val="006B667E"/>
    <w:rsid w:val="006B6F44"/>
    <w:rsid w:val="006B756E"/>
    <w:rsid w:val="006C06ED"/>
    <w:rsid w:val="006C0C40"/>
    <w:rsid w:val="006C36A5"/>
    <w:rsid w:val="006C40FE"/>
    <w:rsid w:val="006C584D"/>
    <w:rsid w:val="006C5C2B"/>
    <w:rsid w:val="006C6B75"/>
    <w:rsid w:val="006C6D67"/>
    <w:rsid w:val="006C7B4C"/>
    <w:rsid w:val="006D0E3D"/>
    <w:rsid w:val="006D163E"/>
    <w:rsid w:val="006D5935"/>
    <w:rsid w:val="006D7941"/>
    <w:rsid w:val="006E2DB9"/>
    <w:rsid w:val="006E3C95"/>
    <w:rsid w:val="006E535C"/>
    <w:rsid w:val="006F0235"/>
    <w:rsid w:val="006F2039"/>
    <w:rsid w:val="006F284C"/>
    <w:rsid w:val="006F2F19"/>
    <w:rsid w:val="006F31A5"/>
    <w:rsid w:val="006F471F"/>
    <w:rsid w:val="006F580E"/>
    <w:rsid w:val="006F7227"/>
    <w:rsid w:val="00702366"/>
    <w:rsid w:val="00702D72"/>
    <w:rsid w:val="00711BE9"/>
    <w:rsid w:val="00711F26"/>
    <w:rsid w:val="00713728"/>
    <w:rsid w:val="00714977"/>
    <w:rsid w:val="00716177"/>
    <w:rsid w:val="007163BC"/>
    <w:rsid w:val="00716AC6"/>
    <w:rsid w:val="00717301"/>
    <w:rsid w:val="00723649"/>
    <w:rsid w:val="0072578A"/>
    <w:rsid w:val="00730AE3"/>
    <w:rsid w:val="007326EE"/>
    <w:rsid w:val="00732FB6"/>
    <w:rsid w:val="007334DA"/>
    <w:rsid w:val="00733C33"/>
    <w:rsid w:val="00733CA1"/>
    <w:rsid w:val="00734B40"/>
    <w:rsid w:val="00734CB2"/>
    <w:rsid w:val="00734EC9"/>
    <w:rsid w:val="00735725"/>
    <w:rsid w:val="00736BC2"/>
    <w:rsid w:val="00737494"/>
    <w:rsid w:val="0074042E"/>
    <w:rsid w:val="00741757"/>
    <w:rsid w:val="00742F59"/>
    <w:rsid w:val="007438B7"/>
    <w:rsid w:val="00743CF0"/>
    <w:rsid w:val="00752967"/>
    <w:rsid w:val="00752F5A"/>
    <w:rsid w:val="00753FAB"/>
    <w:rsid w:val="0075547D"/>
    <w:rsid w:val="0075659F"/>
    <w:rsid w:val="0075693E"/>
    <w:rsid w:val="00761B70"/>
    <w:rsid w:val="00762E7C"/>
    <w:rsid w:val="0076433A"/>
    <w:rsid w:val="0076456C"/>
    <w:rsid w:val="007676EE"/>
    <w:rsid w:val="007715B0"/>
    <w:rsid w:val="00774219"/>
    <w:rsid w:val="007746F8"/>
    <w:rsid w:val="00774A3E"/>
    <w:rsid w:val="007754DD"/>
    <w:rsid w:val="007765F7"/>
    <w:rsid w:val="00781376"/>
    <w:rsid w:val="00785FD3"/>
    <w:rsid w:val="00786622"/>
    <w:rsid w:val="007926CF"/>
    <w:rsid w:val="007926E1"/>
    <w:rsid w:val="00792F05"/>
    <w:rsid w:val="0079325E"/>
    <w:rsid w:val="0079426B"/>
    <w:rsid w:val="007979E0"/>
    <w:rsid w:val="007A0473"/>
    <w:rsid w:val="007A0495"/>
    <w:rsid w:val="007A05C3"/>
    <w:rsid w:val="007A1460"/>
    <w:rsid w:val="007A310E"/>
    <w:rsid w:val="007A3B11"/>
    <w:rsid w:val="007A3F5E"/>
    <w:rsid w:val="007A7848"/>
    <w:rsid w:val="007B07AB"/>
    <w:rsid w:val="007B1587"/>
    <w:rsid w:val="007B161F"/>
    <w:rsid w:val="007B1772"/>
    <w:rsid w:val="007B1D81"/>
    <w:rsid w:val="007B486C"/>
    <w:rsid w:val="007B4AC6"/>
    <w:rsid w:val="007B4AD7"/>
    <w:rsid w:val="007B50F3"/>
    <w:rsid w:val="007B57E5"/>
    <w:rsid w:val="007B62CF"/>
    <w:rsid w:val="007B6D0B"/>
    <w:rsid w:val="007C03EE"/>
    <w:rsid w:val="007C4A10"/>
    <w:rsid w:val="007C5285"/>
    <w:rsid w:val="007C61A9"/>
    <w:rsid w:val="007C633B"/>
    <w:rsid w:val="007D1397"/>
    <w:rsid w:val="007D1834"/>
    <w:rsid w:val="007D3182"/>
    <w:rsid w:val="007D3341"/>
    <w:rsid w:val="007D389D"/>
    <w:rsid w:val="007D3EFD"/>
    <w:rsid w:val="007D4206"/>
    <w:rsid w:val="007D47C5"/>
    <w:rsid w:val="007D66E7"/>
    <w:rsid w:val="007E2FBC"/>
    <w:rsid w:val="007E7EB4"/>
    <w:rsid w:val="007F0172"/>
    <w:rsid w:val="007F1333"/>
    <w:rsid w:val="007F4B9E"/>
    <w:rsid w:val="007F7039"/>
    <w:rsid w:val="008013CD"/>
    <w:rsid w:val="00801AF3"/>
    <w:rsid w:val="00802A8C"/>
    <w:rsid w:val="0080518F"/>
    <w:rsid w:val="00805E3A"/>
    <w:rsid w:val="008061CA"/>
    <w:rsid w:val="00806804"/>
    <w:rsid w:val="00807F2E"/>
    <w:rsid w:val="00813367"/>
    <w:rsid w:val="00814600"/>
    <w:rsid w:val="00815158"/>
    <w:rsid w:val="008153C7"/>
    <w:rsid w:val="0081744C"/>
    <w:rsid w:val="0082101F"/>
    <w:rsid w:val="00821BA5"/>
    <w:rsid w:val="00822E34"/>
    <w:rsid w:val="00823738"/>
    <w:rsid w:val="008245E4"/>
    <w:rsid w:val="00825391"/>
    <w:rsid w:val="00825524"/>
    <w:rsid w:val="0082572D"/>
    <w:rsid w:val="00830512"/>
    <w:rsid w:val="00831940"/>
    <w:rsid w:val="00831FCF"/>
    <w:rsid w:val="0083211E"/>
    <w:rsid w:val="00833998"/>
    <w:rsid w:val="0083457B"/>
    <w:rsid w:val="0083545F"/>
    <w:rsid w:val="00835C25"/>
    <w:rsid w:val="00836C7C"/>
    <w:rsid w:val="008372DA"/>
    <w:rsid w:val="00842D17"/>
    <w:rsid w:val="008432A6"/>
    <w:rsid w:val="00843FF1"/>
    <w:rsid w:val="00846186"/>
    <w:rsid w:val="008463ED"/>
    <w:rsid w:val="008513B6"/>
    <w:rsid w:val="00857244"/>
    <w:rsid w:val="00857976"/>
    <w:rsid w:val="008579BA"/>
    <w:rsid w:val="00857D3B"/>
    <w:rsid w:val="008601E4"/>
    <w:rsid w:val="00863C8F"/>
    <w:rsid w:val="00863FE8"/>
    <w:rsid w:val="0086682C"/>
    <w:rsid w:val="00870D40"/>
    <w:rsid w:val="00872AD2"/>
    <w:rsid w:val="0087381A"/>
    <w:rsid w:val="00877086"/>
    <w:rsid w:val="00881404"/>
    <w:rsid w:val="00885AD5"/>
    <w:rsid w:val="00887EDB"/>
    <w:rsid w:val="00891141"/>
    <w:rsid w:val="0089136C"/>
    <w:rsid w:val="008918B4"/>
    <w:rsid w:val="00892A2D"/>
    <w:rsid w:val="00892F63"/>
    <w:rsid w:val="00896B08"/>
    <w:rsid w:val="008975AB"/>
    <w:rsid w:val="008A0DA4"/>
    <w:rsid w:val="008A0F2A"/>
    <w:rsid w:val="008A2DAA"/>
    <w:rsid w:val="008A2DD3"/>
    <w:rsid w:val="008A5243"/>
    <w:rsid w:val="008A52FC"/>
    <w:rsid w:val="008A5775"/>
    <w:rsid w:val="008A6186"/>
    <w:rsid w:val="008B3782"/>
    <w:rsid w:val="008B42C5"/>
    <w:rsid w:val="008B4F2D"/>
    <w:rsid w:val="008B5119"/>
    <w:rsid w:val="008B5FF8"/>
    <w:rsid w:val="008B6445"/>
    <w:rsid w:val="008C013C"/>
    <w:rsid w:val="008C1B47"/>
    <w:rsid w:val="008C1E35"/>
    <w:rsid w:val="008C5E92"/>
    <w:rsid w:val="008D0686"/>
    <w:rsid w:val="008D2F24"/>
    <w:rsid w:val="008D44F2"/>
    <w:rsid w:val="008D4ED0"/>
    <w:rsid w:val="008D5AA2"/>
    <w:rsid w:val="008D5AFB"/>
    <w:rsid w:val="008D5C63"/>
    <w:rsid w:val="008D77F3"/>
    <w:rsid w:val="008E0C2B"/>
    <w:rsid w:val="008E38C3"/>
    <w:rsid w:val="008E4043"/>
    <w:rsid w:val="008E4295"/>
    <w:rsid w:val="008E5F84"/>
    <w:rsid w:val="008E7500"/>
    <w:rsid w:val="008F184D"/>
    <w:rsid w:val="008F4D59"/>
    <w:rsid w:val="008F59A1"/>
    <w:rsid w:val="0090260A"/>
    <w:rsid w:val="00902633"/>
    <w:rsid w:val="009042A2"/>
    <w:rsid w:val="009056C7"/>
    <w:rsid w:val="0090674C"/>
    <w:rsid w:val="0090675A"/>
    <w:rsid w:val="009067F8"/>
    <w:rsid w:val="00906BEA"/>
    <w:rsid w:val="009073D6"/>
    <w:rsid w:val="009119AA"/>
    <w:rsid w:val="00911BBD"/>
    <w:rsid w:val="00912399"/>
    <w:rsid w:val="009151DA"/>
    <w:rsid w:val="00915976"/>
    <w:rsid w:val="009171E4"/>
    <w:rsid w:val="00917652"/>
    <w:rsid w:val="00920857"/>
    <w:rsid w:val="00921316"/>
    <w:rsid w:val="009227F0"/>
    <w:rsid w:val="00922EAD"/>
    <w:rsid w:val="00923A78"/>
    <w:rsid w:val="00923D6F"/>
    <w:rsid w:val="00924911"/>
    <w:rsid w:val="00925753"/>
    <w:rsid w:val="00926E22"/>
    <w:rsid w:val="0092794B"/>
    <w:rsid w:val="00931309"/>
    <w:rsid w:val="009334BB"/>
    <w:rsid w:val="00933841"/>
    <w:rsid w:val="00933E99"/>
    <w:rsid w:val="00934979"/>
    <w:rsid w:val="0093498B"/>
    <w:rsid w:val="0093557B"/>
    <w:rsid w:val="00937D0C"/>
    <w:rsid w:val="00941FB5"/>
    <w:rsid w:val="009457E1"/>
    <w:rsid w:val="00947492"/>
    <w:rsid w:val="00952979"/>
    <w:rsid w:val="00953321"/>
    <w:rsid w:val="00953856"/>
    <w:rsid w:val="00953DD8"/>
    <w:rsid w:val="00953FEC"/>
    <w:rsid w:val="009554D5"/>
    <w:rsid w:val="00956520"/>
    <w:rsid w:val="00957FA3"/>
    <w:rsid w:val="009602F2"/>
    <w:rsid w:val="009602FE"/>
    <w:rsid w:val="0096182F"/>
    <w:rsid w:val="00962D24"/>
    <w:rsid w:val="00963CBA"/>
    <w:rsid w:val="00963E5B"/>
    <w:rsid w:val="0096404A"/>
    <w:rsid w:val="00965B2C"/>
    <w:rsid w:val="00965C00"/>
    <w:rsid w:val="0096605A"/>
    <w:rsid w:val="009677D2"/>
    <w:rsid w:val="0097142D"/>
    <w:rsid w:val="009718AD"/>
    <w:rsid w:val="00973B50"/>
    <w:rsid w:val="009746B1"/>
    <w:rsid w:val="00975143"/>
    <w:rsid w:val="00976FF7"/>
    <w:rsid w:val="00980C3A"/>
    <w:rsid w:val="00981DE6"/>
    <w:rsid w:val="00981FCC"/>
    <w:rsid w:val="009855A4"/>
    <w:rsid w:val="0098587E"/>
    <w:rsid w:val="009877FA"/>
    <w:rsid w:val="00990967"/>
    <w:rsid w:val="00991A37"/>
    <w:rsid w:val="00992B96"/>
    <w:rsid w:val="00992C5F"/>
    <w:rsid w:val="00993012"/>
    <w:rsid w:val="009948E2"/>
    <w:rsid w:val="00995346"/>
    <w:rsid w:val="0099708B"/>
    <w:rsid w:val="009A00EA"/>
    <w:rsid w:val="009A078E"/>
    <w:rsid w:val="009A0C35"/>
    <w:rsid w:val="009A155B"/>
    <w:rsid w:val="009A4234"/>
    <w:rsid w:val="009A58BA"/>
    <w:rsid w:val="009A77B8"/>
    <w:rsid w:val="009B162C"/>
    <w:rsid w:val="009B4302"/>
    <w:rsid w:val="009B4854"/>
    <w:rsid w:val="009B5E1D"/>
    <w:rsid w:val="009B7757"/>
    <w:rsid w:val="009C0A85"/>
    <w:rsid w:val="009C13C6"/>
    <w:rsid w:val="009C15B1"/>
    <w:rsid w:val="009C167F"/>
    <w:rsid w:val="009C4E12"/>
    <w:rsid w:val="009C5A5C"/>
    <w:rsid w:val="009D06E3"/>
    <w:rsid w:val="009D2F92"/>
    <w:rsid w:val="009E14FA"/>
    <w:rsid w:val="009E1E16"/>
    <w:rsid w:val="009E2B79"/>
    <w:rsid w:val="009E5524"/>
    <w:rsid w:val="009E6DF5"/>
    <w:rsid w:val="009F5917"/>
    <w:rsid w:val="009F6D3C"/>
    <w:rsid w:val="00A0031C"/>
    <w:rsid w:val="00A00C62"/>
    <w:rsid w:val="00A00F2E"/>
    <w:rsid w:val="00A01FD9"/>
    <w:rsid w:val="00A02118"/>
    <w:rsid w:val="00A0211E"/>
    <w:rsid w:val="00A022FC"/>
    <w:rsid w:val="00A04E4D"/>
    <w:rsid w:val="00A05060"/>
    <w:rsid w:val="00A0635A"/>
    <w:rsid w:val="00A10051"/>
    <w:rsid w:val="00A10849"/>
    <w:rsid w:val="00A11210"/>
    <w:rsid w:val="00A115EF"/>
    <w:rsid w:val="00A15618"/>
    <w:rsid w:val="00A1719B"/>
    <w:rsid w:val="00A20F36"/>
    <w:rsid w:val="00A21861"/>
    <w:rsid w:val="00A22D62"/>
    <w:rsid w:val="00A269D3"/>
    <w:rsid w:val="00A27076"/>
    <w:rsid w:val="00A27615"/>
    <w:rsid w:val="00A27D7C"/>
    <w:rsid w:val="00A27FC1"/>
    <w:rsid w:val="00A30DAD"/>
    <w:rsid w:val="00A3153B"/>
    <w:rsid w:val="00A319E4"/>
    <w:rsid w:val="00A31E80"/>
    <w:rsid w:val="00A3200B"/>
    <w:rsid w:val="00A32D2F"/>
    <w:rsid w:val="00A33711"/>
    <w:rsid w:val="00A3565A"/>
    <w:rsid w:val="00A35F8B"/>
    <w:rsid w:val="00A41077"/>
    <w:rsid w:val="00A43334"/>
    <w:rsid w:val="00A44969"/>
    <w:rsid w:val="00A478FF"/>
    <w:rsid w:val="00A522CF"/>
    <w:rsid w:val="00A52A39"/>
    <w:rsid w:val="00A53B62"/>
    <w:rsid w:val="00A53C47"/>
    <w:rsid w:val="00A54F8E"/>
    <w:rsid w:val="00A55EE0"/>
    <w:rsid w:val="00A57366"/>
    <w:rsid w:val="00A62EFE"/>
    <w:rsid w:val="00A635DB"/>
    <w:rsid w:val="00A63B3C"/>
    <w:rsid w:val="00A63E2D"/>
    <w:rsid w:val="00A645EB"/>
    <w:rsid w:val="00A67C06"/>
    <w:rsid w:val="00A70054"/>
    <w:rsid w:val="00A71604"/>
    <w:rsid w:val="00A71AEB"/>
    <w:rsid w:val="00A73D09"/>
    <w:rsid w:val="00A74749"/>
    <w:rsid w:val="00A75265"/>
    <w:rsid w:val="00A753E6"/>
    <w:rsid w:val="00A7595E"/>
    <w:rsid w:val="00A7605C"/>
    <w:rsid w:val="00A77160"/>
    <w:rsid w:val="00A775F0"/>
    <w:rsid w:val="00A77A10"/>
    <w:rsid w:val="00A77FD5"/>
    <w:rsid w:val="00A8267E"/>
    <w:rsid w:val="00A843DB"/>
    <w:rsid w:val="00A84954"/>
    <w:rsid w:val="00A85088"/>
    <w:rsid w:val="00A85A6C"/>
    <w:rsid w:val="00A872F3"/>
    <w:rsid w:val="00A87EB0"/>
    <w:rsid w:val="00A91616"/>
    <w:rsid w:val="00A925AB"/>
    <w:rsid w:val="00A9278B"/>
    <w:rsid w:val="00A93044"/>
    <w:rsid w:val="00A94781"/>
    <w:rsid w:val="00A97D7D"/>
    <w:rsid w:val="00AA014E"/>
    <w:rsid w:val="00AA02E1"/>
    <w:rsid w:val="00AA18E6"/>
    <w:rsid w:val="00AA43D8"/>
    <w:rsid w:val="00AA5710"/>
    <w:rsid w:val="00AA5B1F"/>
    <w:rsid w:val="00AA64A9"/>
    <w:rsid w:val="00AA7DBE"/>
    <w:rsid w:val="00AB1B7C"/>
    <w:rsid w:val="00AB1DAF"/>
    <w:rsid w:val="00AB28A5"/>
    <w:rsid w:val="00AB453A"/>
    <w:rsid w:val="00AB5510"/>
    <w:rsid w:val="00AB7F3A"/>
    <w:rsid w:val="00AC1E69"/>
    <w:rsid w:val="00AC1EC3"/>
    <w:rsid w:val="00AC2057"/>
    <w:rsid w:val="00AC26F6"/>
    <w:rsid w:val="00AC5CD2"/>
    <w:rsid w:val="00AC5E32"/>
    <w:rsid w:val="00AC6677"/>
    <w:rsid w:val="00AC70A5"/>
    <w:rsid w:val="00AC71A7"/>
    <w:rsid w:val="00AD1390"/>
    <w:rsid w:val="00AD1B8F"/>
    <w:rsid w:val="00AD22E6"/>
    <w:rsid w:val="00AD365D"/>
    <w:rsid w:val="00AD4FF5"/>
    <w:rsid w:val="00AD573B"/>
    <w:rsid w:val="00AD6237"/>
    <w:rsid w:val="00AD6804"/>
    <w:rsid w:val="00AD7E05"/>
    <w:rsid w:val="00AE0D36"/>
    <w:rsid w:val="00AE2298"/>
    <w:rsid w:val="00AE558E"/>
    <w:rsid w:val="00AE59C6"/>
    <w:rsid w:val="00AE5AD8"/>
    <w:rsid w:val="00AE5B67"/>
    <w:rsid w:val="00AE6358"/>
    <w:rsid w:val="00AF340A"/>
    <w:rsid w:val="00AF3EC6"/>
    <w:rsid w:val="00AF4842"/>
    <w:rsid w:val="00AF526B"/>
    <w:rsid w:val="00B029EB"/>
    <w:rsid w:val="00B0631A"/>
    <w:rsid w:val="00B12620"/>
    <w:rsid w:val="00B12764"/>
    <w:rsid w:val="00B13574"/>
    <w:rsid w:val="00B15390"/>
    <w:rsid w:val="00B16B7F"/>
    <w:rsid w:val="00B230AB"/>
    <w:rsid w:val="00B241DC"/>
    <w:rsid w:val="00B2510B"/>
    <w:rsid w:val="00B26766"/>
    <w:rsid w:val="00B26A08"/>
    <w:rsid w:val="00B271A0"/>
    <w:rsid w:val="00B27A68"/>
    <w:rsid w:val="00B3003A"/>
    <w:rsid w:val="00B30754"/>
    <w:rsid w:val="00B3299A"/>
    <w:rsid w:val="00B32D4A"/>
    <w:rsid w:val="00B33576"/>
    <w:rsid w:val="00B36A10"/>
    <w:rsid w:val="00B36DF6"/>
    <w:rsid w:val="00B37214"/>
    <w:rsid w:val="00B406BE"/>
    <w:rsid w:val="00B43695"/>
    <w:rsid w:val="00B441CC"/>
    <w:rsid w:val="00B506CA"/>
    <w:rsid w:val="00B50CF3"/>
    <w:rsid w:val="00B557B3"/>
    <w:rsid w:val="00B560B4"/>
    <w:rsid w:val="00B56B11"/>
    <w:rsid w:val="00B56FDA"/>
    <w:rsid w:val="00B60BAD"/>
    <w:rsid w:val="00B610A5"/>
    <w:rsid w:val="00B6146B"/>
    <w:rsid w:val="00B63ECC"/>
    <w:rsid w:val="00B6487F"/>
    <w:rsid w:val="00B64C25"/>
    <w:rsid w:val="00B65794"/>
    <w:rsid w:val="00B67607"/>
    <w:rsid w:val="00B70AAF"/>
    <w:rsid w:val="00B71BA0"/>
    <w:rsid w:val="00B73881"/>
    <w:rsid w:val="00B77454"/>
    <w:rsid w:val="00B77EF5"/>
    <w:rsid w:val="00B80112"/>
    <w:rsid w:val="00B81F41"/>
    <w:rsid w:val="00B81FC6"/>
    <w:rsid w:val="00B843A9"/>
    <w:rsid w:val="00B85904"/>
    <w:rsid w:val="00B85F9B"/>
    <w:rsid w:val="00B87047"/>
    <w:rsid w:val="00B87991"/>
    <w:rsid w:val="00B87C79"/>
    <w:rsid w:val="00B93857"/>
    <w:rsid w:val="00B953D7"/>
    <w:rsid w:val="00B962EB"/>
    <w:rsid w:val="00BA042C"/>
    <w:rsid w:val="00BA1498"/>
    <w:rsid w:val="00BA18AB"/>
    <w:rsid w:val="00BA1BCC"/>
    <w:rsid w:val="00BA212C"/>
    <w:rsid w:val="00BA3233"/>
    <w:rsid w:val="00BB1BD8"/>
    <w:rsid w:val="00BB1DED"/>
    <w:rsid w:val="00BB20F5"/>
    <w:rsid w:val="00BB2616"/>
    <w:rsid w:val="00BB42F3"/>
    <w:rsid w:val="00BB433B"/>
    <w:rsid w:val="00BB45B3"/>
    <w:rsid w:val="00BB4628"/>
    <w:rsid w:val="00BB48DC"/>
    <w:rsid w:val="00BB58E2"/>
    <w:rsid w:val="00BB6402"/>
    <w:rsid w:val="00BC1F8E"/>
    <w:rsid w:val="00BC24DD"/>
    <w:rsid w:val="00BC36DD"/>
    <w:rsid w:val="00BC4C57"/>
    <w:rsid w:val="00BC678C"/>
    <w:rsid w:val="00BC760A"/>
    <w:rsid w:val="00BD397C"/>
    <w:rsid w:val="00BD5FE0"/>
    <w:rsid w:val="00BE16F2"/>
    <w:rsid w:val="00BE37A4"/>
    <w:rsid w:val="00BE3A4E"/>
    <w:rsid w:val="00BE45DE"/>
    <w:rsid w:val="00BE4A47"/>
    <w:rsid w:val="00BE50D6"/>
    <w:rsid w:val="00BE674D"/>
    <w:rsid w:val="00BE6D60"/>
    <w:rsid w:val="00BF188A"/>
    <w:rsid w:val="00BF459E"/>
    <w:rsid w:val="00BF4745"/>
    <w:rsid w:val="00BF5F71"/>
    <w:rsid w:val="00BF608B"/>
    <w:rsid w:val="00C039D3"/>
    <w:rsid w:val="00C03D77"/>
    <w:rsid w:val="00C05456"/>
    <w:rsid w:val="00C062DA"/>
    <w:rsid w:val="00C07138"/>
    <w:rsid w:val="00C076A9"/>
    <w:rsid w:val="00C078C2"/>
    <w:rsid w:val="00C130BF"/>
    <w:rsid w:val="00C142DE"/>
    <w:rsid w:val="00C150BE"/>
    <w:rsid w:val="00C159A6"/>
    <w:rsid w:val="00C15BBB"/>
    <w:rsid w:val="00C1628A"/>
    <w:rsid w:val="00C2081A"/>
    <w:rsid w:val="00C229DA"/>
    <w:rsid w:val="00C235C0"/>
    <w:rsid w:val="00C24552"/>
    <w:rsid w:val="00C2556D"/>
    <w:rsid w:val="00C309B5"/>
    <w:rsid w:val="00C31FC0"/>
    <w:rsid w:val="00C3303B"/>
    <w:rsid w:val="00C338C0"/>
    <w:rsid w:val="00C34386"/>
    <w:rsid w:val="00C3484D"/>
    <w:rsid w:val="00C36525"/>
    <w:rsid w:val="00C37AA2"/>
    <w:rsid w:val="00C37E94"/>
    <w:rsid w:val="00C37FF1"/>
    <w:rsid w:val="00C41C01"/>
    <w:rsid w:val="00C42222"/>
    <w:rsid w:val="00C43E44"/>
    <w:rsid w:val="00C45301"/>
    <w:rsid w:val="00C46933"/>
    <w:rsid w:val="00C47A62"/>
    <w:rsid w:val="00C507CD"/>
    <w:rsid w:val="00C50BC9"/>
    <w:rsid w:val="00C5473E"/>
    <w:rsid w:val="00C557B9"/>
    <w:rsid w:val="00C561CE"/>
    <w:rsid w:val="00C569E1"/>
    <w:rsid w:val="00C57DFF"/>
    <w:rsid w:val="00C57F68"/>
    <w:rsid w:val="00C641DC"/>
    <w:rsid w:val="00C6469A"/>
    <w:rsid w:val="00C66BA3"/>
    <w:rsid w:val="00C670DC"/>
    <w:rsid w:val="00C670FC"/>
    <w:rsid w:val="00C6766C"/>
    <w:rsid w:val="00C772D5"/>
    <w:rsid w:val="00C80AA9"/>
    <w:rsid w:val="00C825F3"/>
    <w:rsid w:val="00C8561B"/>
    <w:rsid w:val="00C85EA4"/>
    <w:rsid w:val="00C86929"/>
    <w:rsid w:val="00C86C53"/>
    <w:rsid w:val="00C86F43"/>
    <w:rsid w:val="00C90325"/>
    <w:rsid w:val="00C90FB0"/>
    <w:rsid w:val="00C912FE"/>
    <w:rsid w:val="00C913F4"/>
    <w:rsid w:val="00C92C8F"/>
    <w:rsid w:val="00C92CF4"/>
    <w:rsid w:val="00C957F5"/>
    <w:rsid w:val="00C965F2"/>
    <w:rsid w:val="00C9692A"/>
    <w:rsid w:val="00CA0386"/>
    <w:rsid w:val="00CA0B22"/>
    <w:rsid w:val="00CA113E"/>
    <w:rsid w:val="00CA1572"/>
    <w:rsid w:val="00CA1D78"/>
    <w:rsid w:val="00CA2F6A"/>
    <w:rsid w:val="00CA4EB6"/>
    <w:rsid w:val="00CA6B87"/>
    <w:rsid w:val="00CB0272"/>
    <w:rsid w:val="00CB4A87"/>
    <w:rsid w:val="00CB4FD9"/>
    <w:rsid w:val="00CB5691"/>
    <w:rsid w:val="00CB5A69"/>
    <w:rsid w:val="00CB5D77"/>
    <w:rsid w:val="00CB6D38"/>
    <w:rsid w:val="00CB7FE5"/>
    <w:rsid w:val="00CC09EA"/>
    <w:rsid w:val="00CC149F"/>
    <w:rsid w:val="00CC1E84"/>
    <w:rsid w:val="00CC1F38"/>
    <w:rsid w:val="00CC2031"/>
    <w:rsid w:val="00CC2C99"/>
    <w:rsid w:val="00CC3058"/>
    <w:rsid w:val="00CD034F"/>
    <w:rsid w:val="00CD1EC2"/>
    <w:rsid w:val="00CD3E5B"/>
    <w:rsid w:val="00CD4C4E"/>
    <w:rsid w:val="00CD5043"/>
    <w:rsid w:val="00CE0A17"/>
    <w:rsid w:val="00CE4409"/>
    <w:rsid w:val="00CE51C3"/>
    <w:rsid w:val="00CE5958"/>
    <w:rsid w:val="00CE6BA5"/>
    <w:rsid w:val="00CE7AB5"/>
    <w:rsid w:val="00CF3DE9"/>
    <w:rsid w:val="00CF45B7"/>
    <w:rsid w:val="00CF4F30"/>
    <w:rsid w:val="00CF4F69"/>
    <w:rsid w:val="00CF6476"/>
    <w:rsid w:val="00CF750E"/>
    <w:rsid w:val="00CF7894"/>
    <w:rsid w:val="00D01984"/>
    <w:rsid w:val="00D038A0"/>
    <w:rsid w:val="00D048F3"/>
    <w:rsid w:val="00D06A74"/>
    <w:rsid w:val="00D072C2"/>
    <w:rsid w:val="00D13403"/>
    <w:rsid w:val="00D13B6D"/>
    <w:rsid w:val="00D14156"/>
    <w:rsid w:val="00D14293"/>
    <w:rsid w:val="00D15589"/>
    <w:rsid w:val="00D22A32"/>
    <w:rsid w:val="00D22AE8"/>
    <w:rsid w:val="00D25CD2"/>
    <w:rsid w:val="00D262D6"/>
    <w:rsid w:val="00D27168"/>
    <w:rsid w:val="00D304B6"/>
    <w:rsid w:val="00D30C33"/>
    <w:rsid w:val="00D30F26"/>
    <w:rsid w:val="00D32371"/>
    <w:rsid w:val="00D32454"/>
    <w:rsid w:val="00D376BF"/>
    <w:rsid w:val="00D417A0"/>
    <w:rsid w:val="00D41B7C"/>
    <w:rsid w:val="00D4290D"/>
    <w:rsid w:val="00D432AD"/>
    <w:rsid w:val="00D44E27"/>
    <w:rsid w:val="00D45180"/>
    <w:rsid w:val="00D45808"/>
    <w:rsid w:val="00D4776D"/>
    <w:rsid w:val="00D51069"/>
    <w:rsid w:val="00D51BA7"/>
    <w:rsid w:val="00D51F4B"/>
    <w:rsid w:val="00D52338"/>
    <w:rsid w:val="00D54AA6"/>
    <w:rsid w:val="00D55F0B"/>
    <w:rsid w:val="00D5794A"/>
    <w:rsid w:val="00D6185E"/>
    <w:rsid w:val="00D61D4D"/>
    <w:rsid w:val="00D63D1D"/>
    <w:rsid w:val="00D64640"/>
    <w:rsid w:val="00D66AC3"/>
    <w:rsid w:val="00D70D77"/>
    <w:rsid w:val="00D70F9A"/>
    <w:rsid w:val="00D72037"/>
    <w:rsid w:val="00D7282F"/>
    <w:rsid w:val="00D748B0"/>
    <w:rsid w:val="00D7746D"/>
    <w:rsid w:val="00D81F02"/>
    <w:rsid w:val="00D8354B"/>
    <w:rsid w:val="00D83678"/>
    <w:rsid w:val="00D84F9F"/>
    <w:rsid w:val="00D85849"/>
    <w:rsid w:val="00D858AC"/>
    <w:rsid w:val="00D87542"/>
    <w:rsid w:val="00D9025D"/>
    <w:rsid w:val="00D9442C"/>
    <w:rsid w:val="00D9537D"/>
    <w:rsid w:val="00D95537"/>
    <w:rsid w:val="00D96A92"/>
    <w:rsid w:val="00D96AE6"/>
    <w:rsid w:val="00DA2E6D"/>
    <w:rsid w:val="00DA3467"/>
    <w:rsid w:val="00DA48DB"/>
    <w:rsid w:val="00DA7535"/>
    <w:rsid w:val="00DB0D43"/>
    <w:rsid w:val="00DB1CAB"/>
    <w:rsid w:val="00DB2DA2"/>
    <w:rsid w:val="00DB3DFA"/>
    <w:rsid w:val="00DB4678"/>
    <w:rsid w:val="00DC0212"/>
    <w:rsid w:val="00DC111C"/>
    <w:rsid w:val="00DC1AC6"/>
    <w:rsid w:val="00DC21B2"/>
    <w:rsid w:val="00DC2ACC"/>
    <w:rsid w:val="00DC3175"/>
    <w:rsid w:val="00DC3719"/>
    <w:rsid w:val="00DC4CF9"/>
    <w:rsid w:val="00DC531E"/>
    <w:rsid w:val="00DC5470"/>
    <w:rsid w:val="00DD0F40"/>
    <w:rsid w:val="00DD186F"/>
    <w:rsid w:val="00DD19E5"/>
    <w:rsid w:val="00DD2099"/>
    <w:rsid w:val="00DD2149"/>
    <w:rsid w:val="00DD27A8"/>
    <w:rsid w:val="00DD2DFE"/>
    <w:rsid w:val="00DD383E"/>
    <w:rsid w:val="00DD5233"/>
    <w:rsid w:val="00DD52CC"/>
    <w:rsid w:val="00DD567D"/>
    <w:rsid w:val="00DD63FF"/>
    <w:rsid w:val="00DD6F28"/>
    <w:rsid w:val="00DE308B"/>
    <w:rsid w:val="00DE4BCC"/>
    <w:rsid w:val="00DE6EE4"/>
    <w:rsid w:val="00DE7766"/>
    <w:rsid w:val="00DE787E"/>
    <w:rsid w:val="00DE7ACB"/>
    <w:rsid w:val="00DF17F3"/>
    <w:rsid w:val="00DF2CAE"/>
    <w:rsid w:val="00DF553B"/>
    <w:rsid w:val="00DF6E8A"/>
    <w:rsid w:val="00E0030C"/>
    <w:rsid w:val="00E00810"/>
    <w:rsid w:val="00E00FC8"/>
    <w:rsid w:val="00E01009"/>
    <w:rsid w:val="00E049DB"/>
    <w:rsid w:val="00E05982"/>
    <w:rsid w:val="00E10470"/>
    <w:rsid w:val="00E1131F"/>
    <w:rsid w:val="00E12221"/>
    <w:rsid w:val="00E15D96"/>
    <w:rsid w:val="00E205F1"/>
    <w:rsid w:val="00E20EA6"/>
    <w:rsid w:val="00E21084"/>
    <w:rsid w:val="00E21F93"/>
    <w:rsid w:val="00E22164"/>
    <w:rsid w:val="00E22DF4"/>
    <w:rsid w:val="00E2335D"/>
    <w:rsid w:val="00E237F5"/>
    <w:rsid w:val="00E238EB"/>
    <w:rsid w:val="00E24D6F"/>
    <w:rsid w:val="00E25B6D"/>
    <w:rsid w:val="00E25D44"/>
    <w:rsid w:val="00E30D06"/>
    <w:rsid w:val="00E30D7F"/>
    <w:rsid w:val="00E3206A"/>
    <w:rsid w:val="00E33F71"/>
    <w:rsid w:val="00E3426A"/>
    <w:rsid w:val="00E3576A"/>
    <w:rsid w:val="00E37A7A"/>
    <w:rsid w:val="00E402F7"/>
    <w:rsid w:val="00E411AD"/>
    <w:rsid w:val="00E4337E"/>
    <w:rsid w:val="00E435ED"/>
    <w:rsid w:val="00E435F8"/>
    <w:rsid w:val="00E4440C"/>
    <w:rsid w:val="00E4469B"/>
    <w:rsid w:val="00E47630"/>
    <w:rsid w:val="00E50338"/>
    <w:rsid w:val="00E50A3A"/>
    <w:rsid w:val="00E50E88"/>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BEA"/>
    <w:rsid w:val="00E73836"/>
    <w:rsid w:val="00E73D7B"/>
    <w:rsid w:val="00E73EC2"/>
    <w:rsid w:val="00E748F3"/>
    <w:rsid w:val="00E751CC"/>
    <w:rsid w:val="00E7545E"/>
    <w:rsid w:val="00E75FB2"/>
    <w:rsid w:val="00E76BE2"/>
    <w:rsid w:val="00E82386"/>
    <w:rsid w:val="00E83255"/>
    <w:rsid w:val="00E83C29"/>
    <w:rsid w:val="00E83C72"/>
    <w:rsid w:val="00E84953"/>
    <w:rsid w:val="00E84BE7"/>
    <w:rsid w:val="00E85C57"/>
    <w:rsid w:val="00E94728"/>
    <w:rsid w:val="00E951A2"/>
    <w:rsid w:val="00E95F89"/>
    <w:rsid w:val="00E961B3"/>
    <w:rsid w:val="00E96571"/>
    <w:rsid w:val="00E96B81"/>
    <w:rsid w:val="00EA023C"/>
    <w:rsid w:val="00EA083B"/>
    <w:rsid w:val="00EA0BC9"/>
    <w:rsid w:val="00EA1B97"/>
    <w:rsid w:val="00EA3399"/>
    <w:rsid w:val="00EA3D8F"/>
    <w:rsid w:val="00EA4310"/>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A44"/>
    <w:rsid w:val="00EC4BE6"/>
    <w:rsid w:val="00EC7ADD"/>
    <w:rsid w:val="00ED252A"/>
    <w:rsid w:val="00ED392C"/>
    <w:rsid w:val="00ED5B36"/>
    <w:rsid w:val="00EE053D"/>
    <w:rsid w:val="00EE0F5F"/>
    <w:rsid w:val="00EE12CE"/>
    <w:rsid w:val="00EE1907"/>
    <w:rsid w:val="00EE2938"/>
    <w:rsid w:val="00EE2F6F"/>
    <w:rsid w:val="00EE3666"/>
    <w:rsid w:val="00EE51DB"/>
    <w:rsid w:val="00EE707F"/>
    <w:rsid w:val="00EE723E"/>
    <w:rsid w:val="00EE7B9B"/>
    <w:rsid w:val="00EF01A2"/>
    <w:rsid w:val="00EF18FC"/>
    <w:rsid w:val="00EF257B"/>
    <w:rsid w:val="00EF31B5"/>
    <w:rsid w:val="00EF399A"/>
    <w:rsid w:val="00EF3E57"/>
    <w:rsid w:val="00EF53E3"/>
    <w:rsid w:val="00EF752B"/>
    <w:rsid w:val="00F01112"/>
    <w:rsid w:val="00F04BE5"/>
    <w:rsid w:val="00F052CE"/>
    <w:rsid w:val="00F060CD"/>
    <w:rsid w:val="00F0775F"/>
    <w:rsid w:val="00F079DF"/>
    <w:rsid w:val="00F07C44"/>
    <w:rsid w:val="00F07DD6"/>
    <w:rsid w:val="00F10CCD"/>
    <w:rsid w:val="00F13DC0"/>
    <w:rsid w:val="00F14485"/>
    <w:rsid w:val="00F16F02"/>
    <w:rsid w:val="00F21BFD"/>
    <w:rsid w:val="00F22972"/>
    <w:rsid w:val="00F232E9"/>
    <w:rsid w:val="00F248DC"/>
    <w:rsid w:val="00F2524F"/>
    <w:rsid w:val="00F26A60"/>
    <w:rsid w:val="00F26BE8"/>
    <w:rsid w:val="00F32264"/>
    <w:rsid w:val="00F32465"/>
    <w:rsid w:val="00F32948"/>
    <w:rsid w:val="00F33175"/>
    <w:rsid w:val="00F351F6"/>
    <w:rsid w:val="00F42A6C"/>
    <w:rsid w:val="00F43406"/>
    <w:rsid w:val="00F43D34"/>
    <w:rsid w:val="00F44803"/>
    <w:rsid w:val="00F45BF3"/>
    <w:rsid w:val="00F46390"/>
    <w:rsid w:val="00F465B6"/>
    <w:rsid w:val="00F47332"/>
    <w:rsid w:val="00F501ED"/>
    <w:rsid w:val="00F526A1"/>
    <w:rsid w:val="00F53670"/>
    <w:rsid w:val="00F553C3"/>
    <w:rsid w:val="00F60318"/>
    <w:rsid w:val="00F62793"/>
    <w:rsid w:val="00F63150"/>
    <w:rsid w:val="00F64CB9"/>
    <w:rsid w:val="00F6604C"/>
    <w:rsid w:val="00F664B1"/>
    <w:rsid w:val="00F664F3"/>
    <w:rsid w:val="00F67181"/>
    <w:rsid w:val="00F7063F"/>
    <w:rsid w:val="00F70D12"/>
    <w:rsid w:val="00F720A5"/>
    <w:rsid w:val="00F7294B"/>
    <w:rsid w:val="00F75C76"/>
    <w:rsid w:val="00F77628"/>
    <w:rsid w:val="00F77D25"/>
    <w:rsid w:val="00F8088B"/>
    <w:rsid w:val="00F81182"/>
    <w:rsid w:val="00F81FCF"/>
    <w:rsid w:val="00F8205B"/>
    <w:rsid w:val="00F838DD"/>
    <w:rsid w:val="00F85F0F"/>
    <w:rsid w:val="00F86609"/>
    <w:rsid w:val="00F8770F"/>
    <w:rsid w:val="00F87ADE"/>
    <w:rsid w:val="00F87AE3"/>
    <w:rsid w:val="00F918F2"/>
    <w:rsid w:val="00F93005"/>
    <w:rsid w:val="00F93D7D"/>
    <w:rsid w:val="00F973AA"/>
    <w:rsid w:val="00FA1067"/>
    <w:rsid w:val="00FA3135"/>
    <w:rsid w:val="00FA447E"/>
    <w:rsid w:val="00FA4855"/>
    <w:rsid w:val="00FA72DB"/>
    <w:rsid w:val="00FB1FE5"/>
    <w:rsid w:val="00FB2587"/>
    <w:rsid w:val="00FB3B70"/>
    <w:rsid w:val="00FB4B45"/>
    <w:rsid w:val="00FB4F5E"/>
    <w:rsid w:val="00FB59B7"/>
    <w:rsid w:val="00FB5C99"/>
    <w:rsid w:val="00FC22BD"/>
    <w:rsid w:val="00FC35D5"/>
    <w:rsid w:val="00FC3D2F"/>
    <w:rsid w:val="00FC40E5"/>
    <w:rsid w:val="00FC4649"/>
    <w:rsid w:val="00FC5DE7"/>
    <w:rsid w:val="00FC5F62"/>
    <w:rsid w:val="00FC6159"/>
    <w:rsid w:val="00FD03DD"/>
    <w:rsid w:val="00FD061C"/>
    <w:rsid w:val="00FD2D4E"/>
    <w:rsid w:val="00FD4992"/>
    <w:rsid w:val="00FD54B3"/>
    <w:rsid w:val="00FD5F53"/>
    <w:rsid w:val="00FD6F98"/>
    <w:rsid w:val="00FD7C0A"/>
    <w:rsid w:val="00FE0697"/>
    <w:rsid w:val="00FE15EF"/>
    <w:rsid w:val="00FE18E0"/>
    <w:rsid w:val="00FE2FDA"/>
    <w:rsid w:val="00FE5B09"/>
    <w:rsid w:val="00FF0127"/>
    <w:rsid w:val="00FF0963"/>
    <w:rsid w:val="00FF0D8A"/>
    <w:rsid w:val="00FF1A24"/>
    <w:rsid w:val="00FF2A8D"/>
    <w:rsid w:val="00FF2FA9"/>
    <w:rsid w:val="00FF5272"/>
    <w:rsid w:val="00FF6A8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eastAsia="en-US"/>
    </w:rPr>
  </w:style>
  <w:style w:type="paragraph" w:styleId="Ttulo1">
    <w:name w:val="heading 1"/>
    <w:basedOn w:val="Normal"/>
    <w:next w:val="Ttulo2"/>
    <w:link w:val="Ttulo1Car"/>
    <w:qFormat/>
    <w:rsid w:val="00C309B5"/>
    <w:pPr>
      <w:keepNext/>
      <w:tabs>
        <w:tab w:val="left" w:pos="720"/>
      </w:tabs>
      <w:spacing w:before="240" w:after="120"/>
      <w:jc w:val="center"/>
      <w:outlineLvl w:val="0"/>
    </w:pPr>
    <w:rPr>
      <w:b/>
      <w:caps/>
      <w:lang/>
    </w:rPr>
  </w:style>
  <w:style w:type="paragraph" w:styleId="Ttulo2">
    <w:name w:val="heading 2"/>
    <w:basedOn w:val="Normal"/>
    <w:next w:val="Normal"/>
    <w:qFormat/>
    <w:rsid w:val="00E55B3B"/>
    <w:pPr>
      <w:keepNext/>
      <w:tabs>
        <w:tab w:val="left" w:pos="720"/>
      </w:tabs>
      <w:spacing w:before="120" w:after="120"/>
      <w:jc w:val="center"/>
      <w:outlineLvl w:val="1"/>
    </w:pPr>
    <w:rPr>
      <w:b/>
      <w:bCs/>
      <w:iCs/>
    </w:rPr>
  </w:style>
  <w:style w:type="paragraph" w:styleId="Ttulo3">
    <w:name w:val="heading 3"/>
    <w:basedOn w:val="Normal"/>
    <w:next w:val="Normal"/>
    <w:qFormat/>
    <w:rsid w:val="00C309B5"/>
    <w:pPr>
      <w:keepNext/>
      <w:tabs>
        <w:tab w:val="left" w:pos="567"/>
      </w:tabs>
      <w:spacing w:before="120" w:after="120"/>
      <w:jc w:val="center"/>
      <w:outlineLvl w:val="2"/>
    </w:pPr>
    <w:rPr>
      <w:i/>
      <w:iCs/>
    </w:rPr>
  </w:style>
  <w:style w:type="paragraph" w:styleId="Ttulo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qFormat/>
    <w:rsid w:val="00C309B5"/>
    <w:pPr>
      <w:keepNext/>
      <w:numPr>
        <w:ilvl w:val="4"/>
        <w:numId w:val="1"/>
      </w:numPr>
      <w:spacing w:before="120" w:after="120"/>
      <w:jc w:val="left"/>
      <w:outlineLvl w:val="4"/>
    </w:pPr>
    <w:rPr>
      <w:bCs/>
      <w:i/>
      <w:szCs w:val="26"/>
    </w:rPr>
  </w:style>
  <w:style w:type="paragraph" w:styleId="Ttulo6">
    <w:name w:val="heading 6"/>
    <w:basedOn w:val="Normal"/>
    <w:next w:val="Normal"/>
    <w:qFormat/>
    <w:rsid w:val="00C309B5"/>
    <w:pPr>
      <w:keepNext/>
      <w:spacing w:after="240" w:line="240" w:lineRule="exact"/>
      <w:ind w:left="720"/>
      <w:outlineLvl w:val="5"/>
    </w:pPr>
    <w:rPr>
      <w:u w:val="single"/>
    </w:rPr>
  </w:style>
  <w:style w:type="paragraph" w:styleId="Ttulo7">
    <w:name w:val="heading 7"/>
    <w:basedOn w:val="Normal"/>
    <w:next w:val="Normal"/>
    <w:qFormat/>
    <w:rsid w:val="00C309B5"/>
    <w:pPr>
      <w:keepNext/>
      <w:jc w:val="right"/>
      <w:outlineLvl w:val="6"/>
    </w:pPr>
    <w:rPr>
      <w:rFonts w:ascii="Univers" w:hAnsi="Univers"/>
      <w:b/>
      <w:sz w:val="28"/>
    </w:rPr>
  </w:style>
  <w:style w:type="paragraph" w:styleId="Ttulo8">
    <w:name w:val="heading 8"/>
    <w:basedOn w:val="Normal"/>
    <w:next w:val="Normal"/>
    <w:qFormat/>
    <w:rsid w:val="00C309B5"/>
    <w:pPr>
      <w:keepNext/>
      <w:jc w:val="right"/>
      <w:outlineLvl w:val="7"/>
    </w:pPr>
    <w:rPr>
      <w:rFonts w:ascii="Univers" w:hAnsi="Univers"/>
      <w:b/>
      <w:sz w:val="32"/>
    </w:rPr>
  </w:style>
  <w:style w:type="paragraph" w:styleId="Ttulo9">
    <w:name w:val="heading 9"/>
    <w:basedOn w:val="Normal"/>
    <w:next w:val="Normal"/>
    <w:qFormat/>
    <w:rsid w:val="00C309B5"/>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309B5"/>
    <w:pPr>
      <w:tabs>
        <w:tab w:val="center" w:pos="4320"/>
        <w:tab w:val="right" w:pos="8640"/>
      </w:tabs>
    </w:pPr>
    <w:rPr>
      <w:lang/>
    </w:rPr>
  </w:style>
  <w:style w:type="paragraph" w:styleId="Piedepgina">
    <w:name w:val="footer"/>
    <w:basedOn w:val="Normal"/>
    <w:link w:val="PiedepginaCar"/>
    <w:rsid w:val="00C309B5"/>
    <w:pPr>
      <w:tabs>
        <w:tab w:val="center" w:pos="4320"/>
        <w:tab w:val="right" w:pos="8640"/>
      </w:tabs>
      <w:ind w:firstLine="720"/>
      <w:jc w:val="right"/>
    </w:pPr>
    <w:rPr>
      <w:lang/>
    </w:rPr>
  </w:style>
  <w:style w:type="paragraph" w:customStyle="1" w:styleId="Para1">
    <w:name w:val="Para1"/>
    <w:basedOn w:val="Normal"/>
    <w:link w:val="Para1Char"/>
    <w:rsid w:val="00F13DC0"/>
    <w:pPr>
      <w:spacing w:before="120" w:after="120"/>
    </w:pPr>
    <w:rPr>
      <w:snapToGrid w:val="0"/>
      <w:szCs w:val="18"/>
      <w:lang/>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C309B5"/>
    <w:pPr>
      <w:keepLines/>
      <w:spacing w:after="60"/>
      <w:ind w:firstLine="720"/>
    </w:pPr>
    <w:rPr>
      <w:sz w:val="18"/>
    </w:rPr>
  </w:style>
  <w:style w:type="paragraph" w:styleId="Textoindependiente">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tulo2"/>
    <w:qFormat/>
    <w:rsid w:val="006507F2"/>
  </w:style>
  <w:style w:type="character" w:styleId="Refdecomentario">
    <w:name w:val="annotation reference"/>
    <w:uiPriority w:val="99"/>
    <w:semiHidden/>
    <w:rsid w:val="00C309B5"/>
    <w:rPr>
      <w:sz w:val="16"/>
    </w:rPr>
  </w:style>
  <w:style w:type="paragraph" w:styleId="Textocomentario">
    <w:name w:val="annotation text"/>
    <w:basedOn w:val="Normal"/>
    <w:link w:val="TextocomentarioCar"/>
    <w:uiPriority w:val="99"/>
    <w:semiHidden/>
    <w:rsid w:val="00C309B5"/>
    <w:pPr>
      <w:spacing w:after="120" w:line="240" w:lineRule="exact"/>
    </w:pPr>
    <w:rPr>
      <w:lang/>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C309B5"/>
    <w:rPr>
      <w:sz w:val="18"/>
      <w:u w:val="single"/>
      <w:vertAlign w:val="baseline"/>
    </w:rPr>
  </w:style>
  <w:style w:type="paragraph" w:styleId="Sangradetextonormal">
    <w:name w:val="Body Text Indent"/>
    <w:basedOn w:val="Normal"/>
    <w:rsid w:val="00C309B5"/>
    <w:pPr>
      <w:spacing w:before="120" w:after="120"/>
      <w:ind w:left="1440" w:hanging="720"/>
      <w:jc w:val="left"/>
    </w:pPr>
  </w:style>
  <w:style w:type="character" w:styleId="Nmerodepgina">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tulo2"/>
    <w:qFormat/>
    <w:rsid w:val="000F63AB"/>
    <w:pPr>
      <w:jc w:val="left"/>
      <w:outlineLvl w:val="9"/>
    </w:pPr>
  </w:style>
  <w:style w:type="paragraph" w:styleId="Encabezadodelista">
    <w:name w:val="toa heading"/>
    <w:basedOn w:val="Normal"/>
    <w:next w:val="Normal"/>
    <w:semiHidden/>
    <w:rsid w:val="00C309B5"/>
    <w:pPr>
      <w:spacing w:before="120"/>
    </w:pPr>
    <w:rPr>
      <w:rFonts w:cs="Arial"/>
      <w:b/>
      <w:bCs/>
      <w:sz w:val="24"/>
    </w:rPr>
  </w:style>
  <w:style w:type="paragraph" w:styleId="TDC9">
    <w:name w:val="toc 9"/>
    <w:basedOn w:val="Normal"/>
    <w:next w:val="Normal"/>
    <w:autoRedefine/>
    <w:semiHidden/>
    <w:rsid w:val="00C309B5"/>
    <w:pPr>
      <w:spacing w:before="120" w:after="120"/>
      <w:ind w:left="1760"/>
      <w:jc w:val="left"/>
    </w:pPr>
  </w:style>
  <w:style w:type="paragraph" w:styleId="TDC1">
    <w:name w:val="toc 1"/>
    <w:basedOn w:val="Normal"/>
    <w:next w:val="Normal"/>
    <w:autoRedefine/>
    <w:semiHidden/>
    <w:rsid w:val="00C309B5"/>
    <w:pPr>
      <w:ind w:left="720" w:hanging="720"/>
    </w:pPr>
    <w:rPr>
      <w:caps/>
    </w:rPr>
  </w:style>
  <w:style w:type="paragraph" w:styleId="TDC2">
    <w:name w:val="toc 2"/>
    <w:basedOn w:val="Normal"/>
    <w:next w:val="Normal"/>
    <w:autoRedefine/>
    <w:semiHidden/>
    <w:rsid w:val="00C309B5"/>
    <w:pPr>
      <w:tabs>
        <w:tab w:val="right" w:leader="dot" w:pos="9356"/>
      </w:tabs>
      <w:ind w:left="1440" w:hanging="720"/>
    </w:pPr>
    <w:rPr>
      <w:noProof/>
      <w:szCs w:val="22"/>
    </w:rPr>
  </w:style>
  <w:style w:type="paragraph" w:styleId="TDC3">
    <w:name w:val="toc 3"/>
    <w:basedOn w:val="Normal"/>
    <w:next w:val="Normal"/>
    <w:autoRedefine/>
    <w:semiHidden/>
    <w:rsid w:val="00C309B5"/>
    <w:pPr>
      <w:ind w:left="2160" w:hanging="720"/>
    </w:pPr>
  </w:style>
  <w:style w:type="paragraph" w:styleId="TDC4">
    <w:name w:val="toc 4"/>
    <w:basedOn w:val="Normal"/>
    <w:next w:val="Normal"/>
    <w:autoRedefine/>
    <w:semiHidden/>
    <w:rsid w:val="00C309B5"/>
    <w:pPr>
      <w:spacing w:before="120" w:after="120"/>
      <w:ind w:left="660"/>
      <w:jc w:val="left"/>
    </w:pPr>
  </w:style>
  <w:style w:type="paragraph" w:styleId="TDC5">
    <w:name w:val="toc 5"/>
    <w:basedOn w:val="Normal"/>
    <w:next w:val="Normal"/>
    <w:autoRedefine/>
    <w:semiHidden/>
    <w:rsid w:val="00C309B5"/>
    <w:pPr>
      <w:spacing w:before="120" w:after="120"/>
      <w:ind w:left="880"/>
      <w:jc w:val="left"/>
    </w:pPr>
  </w:style>
  <w:style w:type="paragraph" w:styleId="TDC6">
    <w:name w:val="toc 6"/>
    <w:basedOn w:val="Normal"/>
    <w:next w:val="Normal"/>
    <w:autoRedefine/>
    <w:semiHidden/>
    <w:rsid w:val="00C309B5"/>
    <w:pPr>
      <w:spacing w:before="120" w:after="120"/>
      <w:ind w:left="1100"/>
      <w:jc w:val="left"/>
    </w:pPr>
  </w:style>
  <w:style w:type="paragraph" w:styleId="TDC7">
    <w:name w:val="toc 7"/>
    <w:basedOn w:val="Normal"/>
    <w:next w:val="Normal"/>
    <w:autoRedefine/>
    <w:semiHidden/>
    <w:rsid w:val="00C309B5"/>
    <w:pPr>
      <w:spacing w:before="120" w:after="120"/>
      <w:ind w:left="1320"/>
      <w:jc w:val="left"/>
    </w:pPr>
  </w:style>
  <w:style w:type="paragraph" w:styleId="TDC8">
    <w:name w:val="toc 8"/>
    <w:basedOn w:val="Normal"/>
    <w:next w:val="Normal"/>
    <w:autoRedefine/>
    <w:semiHidden/>
    <w:rsid w:val="00C309B5"/>
    <w:pPr>
      <w:spacing w:before="120" w:after="120"/>
      <w:ind w:left="1540"/>
      <w:jc w:val="left"/>
    </w:pPr>
  </w:style>
  <w:style w:type="paragraph" w:customStyle="1" w:styleId="reference">
    <w:name w:val="reference"/>
    <w:basedOn w:val="Ttulo9"/>
    <w:qFormat/>
    <w:rsid w:val="000F63AB"/>
    <w:rPr>
      <w:i w:val="0"/>
      <w:sz w:val="18"/>
    </w:rPr>
  </w:style>
  <w:style w:type="character" w:styleId="Hipervnculovisitado">
    <w:name w:val="FollowedHyperlink"/>
    <w:rsid w:val="00C309B5"/>
    <w:rPr>
      <w:color w:val="800080"/>
      <w:u w:val="single"/>
    </w:rPr>
  </w:style>
  <w:style w:type="paragraph" w:customStyle="1" w:styleId="Style1">
    <w:name w:val="Style1"/>
    <w:basedOn w:val="Ttulo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uiPriority w:val="99"/>
    <w:unhideWhenUsed/>
    <w:rsid w:val="00406BC6"/>
    <w:rPr>
      <w:color w:val="0000FF"/>
      <w:u w:val="single"/>
    </w:rPr>
  </w:style>
  <w:style w:type="character" w:styleId="Refdenotaalfinal">
    <w:name w:val="endnote reference"/>
    <w:semiHidden/>
    <w:rsid w:val="00C309B5"/>
    <w:rPr>
      <w:vertAlign w:val="superscript"/>
    </w:rPr>
  </w:style>
  <w:style w:type="paragraph" w:styleId="Textonotaalfinal">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Ttulo1"/>
    <w:rsid w:val="00C309B5"/>
    <w:pPr>
      <w:ind w:left="1843" w:hanging="1134"/>
      <w:jc w:val="left"/>
    </w:pPr>
  </w:style>
  <w:style w:type="paragraph" w:customStyle="1" w:styleId="Heading1multiline">
    <w:name w:val="Heading 1 (multiline)"/>
    <w:basedOn w:val="Ttulo1"/>
    <w:rsid w:val="00C309B5"/>
    <w:pPr>
      <w:ind w:left="1843" w:right="996" w:hanging="567"/>
      <w:jc w:val="left"/>
    </w:pPr>
  </w:style>
  <w:style w:type="paragraph" w:customStyle="1" w:styleId="Heading2multiline">
    <w:name w:val="Heading 2 (multiline)"/>
    <w:basedOn w:val="Ttulo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tulo3"/>
    <w:next w:val="Para1"/>
    <w:rsid w:val="00C309B5"/>
    <w:pPr>
      <w:ind w:left="1418" w:hanging="425"/>
      <w:jc w:val="left"/>
    </w:pPr>
  </w:style>
  <w:style w:type="paragraph" w:customStyle="1" w:styleId="heading2notforTOC">
    <w:name w:val="heading 2 not for TOC"/>
    <w:basedOn w:val="Ttulo3"/>
    <w:rsid w:val="00A71706"/>
  </w:style>
  <w:style w:type="paragraph" w:customStyle="1" w:styleId="HEADINGNOTFORTOC">
    <w:name w:val="HEADING (NOT FOR TOC)"/>
    <w:basedOn w:val="Ttulo1"/>
    <w:next w:val="Ttulo2"/>
    <w:rsid w:val="00BB5903"/>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link w:val="Textonotapie"/>
    <w:uiPriority w:val="99"/>
    <w:rsid w:val="00406BC6"/>
    <w:rPr>
      <w:sz w:val="18"/>
      <w:szCs w:val="24"/>
      <w:lang w:val="es-ES"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odeglobo">
    <w:name w:val="Balloon Text"/>
    <w:basedOn w:val="Normal"/>
    <w:link w:val="TextodegloboCar"/>
    <w:uiPriority w:val="99"/>
    <w:semiHidden/>
    <w:unhideWhenUsed/>
    <w:rsid w:val="00406BC6"/>
    <w:rPr>
      <w:rFonts w:ascii="Tahoma" w:hAnsi="Tahoma"/>
      <w:sz w:val="16"/>
      <w:szCs w:val="16"/>
    </w:rPr>
  </w:style>
  <w:style w:type="character" w:customStyle="1" w:styleId="TextodegloboCar">
    <w:name w:val="Texto de globo Car"/>
    <w:link w:val="Textodeglobo"/>
    <w:uiPriority w:val="99"/>
    <w:semiHidden/>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Asuntodelcomentario">
    <w:name w:val="annotation subject"/>
    <w:basedOn w:val="Textocomentario"/>
    <w:next w:val="Textocomentario"/>
    <w:link w:val="AsuntodelcomentarioCar"/>
    <w:uiPriority w:val="99"/>
    <w:semiHidden/>
    <w:unhideWhenUsed/>
    <w:rsid w:val="00D9537D"/>
    <w:pPr>
      <w:spacing w:after="0" w:line="240" w:lineRule="auto"/>
    </w:pPr>
    <w:rPr>
      <w:b/>
      <w:bCs/>
    </w:rPr>
  </w:style>
  <w:style w:type="character" w:customStyle="1" w:styleId="TextocomentarioCar">
    <w:name w:val="Texto comentario Car"/>
    <w:link w:val="Textocomentario"/>
    <w:uiPriority w:val="99"/>
    <w:semiHidden/>
    <w:rsid w:val="00D9537D"/>
    <w:rPr>
      <w:sz w:val="22"/>
      <w:szCs w:val="24"/>
      <w:lang w:val="es-ES"/>
    </w:rPr>
  </w:style>
  <w:style w:type="character" w:customStyle="1" w:styleId="AsuntodelcomentarioCar">
    <w:name w:val="Asunto del comentario Car"/>
    <w:link w:val="Asuntodelcomentario"/>
    <w:uiPriority w:val="99"/>
    <w:semiHidden/>
    <w:rsid w:val="00D9537D"/>
    <w:rPr>
      <w:b/>
      <w:bCs/>
      <w:sz w:val="22"/>
      <w:szCs w:val="24"/>
      <w:lang w:val="es-ES"/>
    </w:rPr>
  </w:style>
  <w:style w:type="paragraph" w:styleId="Revisin">
    <w:name w:val="Revision"/>
    <w:hidden/>
    <w:uiPriority w:val="99"/>
    <w:semiHidden/>
    <w:rsid w:val="00D9537D"/>
    <w:rPr>
      <w:sz w:val="22"/>
      <w:szCs w:val="24"/>
      <w:lang w:eastAsia="en-US"/>
    </w:rPr>
  </w:style>
  <w:style w:type="character" w:styleId="Textodelmarcadordeposicin">
    <w:name w:val="Placeholder Text"/>
    <w:uiPriority w:val="67"/>
    <w:rsid w:val="00073708"/>
    <w:rPr>
      <w:color w:val="808080"/>
    </w:rPr>
  </w:style>
  <w:style w:type="paragraph" w:styleId="Prrafodelista">
    <w:name w:val="List Paragraph"/>
    <w:aliases w:val="table bullets"/>
    <w:basedOn w:val="Normal"/>
    <w:link w:val="PrrafodelistaCar"/>
    <w:uiPriority w:val="34"/>
    <w:qFormat/>
    <w:rsid w:val="00F16F02"/>
    <w:pPr>
      <w:ind w:left="720"/>
      <w:contextualSpacing/>
    </w:pPr>
    <w:rPr>
      <w:lang/>
    </w:rPr>
  </w:style>
  <w:style w:type="paragraph" w:customStyle="1" w:styleId="meetingname">
    <w:name w:val="meeting name"/>
    <w:basedOn w:val="Cornernotation"/>
    <w:qFormat/>
    <w:rsid w:val="00F13DC0"/>
    <w:rPr>
      <w:rFonts w:eastAsia="Malgun Gothic"/>
      <w:caps/>
      <w:snapToGrid w:val="0"/>
    </w:rPr>
  </w:style>
  <w:style w:type="table" w:styleId="Tablaconcuadrcula">
    <w:name w:val="Table Grid"/>
    <w:basedOn w:val="Tablanormal"/>
    <w:uiPriority w:val="39"/>
    <w:rsid w:val="00207A6E"/>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604828"/>
    <w:rPr>
      <w:snapToGrid w:val="0"/>
      <w:sz w:val="22"/>
      <w:szCs w:val="18"/>
      <w:lang w:val="es-ES"/>
    </w:rPr>
  </w:style>
  <w:style w:type="character" w:customStyle="1" w:styleId="EncabezadoCar">
    <w:name w:val="Encabezado Car"/>
    <w:link w:val="Encabezado"/>
    <w:rsid w:val="00F60318"/>
    <w:rPr>
      <w:sz w:val="22"/>
      <w:szCs w:val="24"/>
      <w:lang w:val="es-ES"/>
    </w:rPr>
  </w:style>
  <w:style w:type="character" w:customStyle="1" w:styleId="PiedepginaCar">
    <w:name w:val="Pie de página Car"/>
    <w:link w:val="Piedepgina"/>
    <w:rsid w:val="00F60318"/>
    <w:rPr>
      <w:sz w:val="22"/>
      <w:szCs w:val="24"/>
      <w:lang w:val="es-ES"/>
    </w:rPr>
  </w:style>
  <w:style w:type="character" w:customStyle="1" w:styleId="PrrafodelistaCar">
    <w:name w:val="Párrafo de lista Car"/>
    <w:aliases w:val="table bullets Car"/>
    <w:link w:val="Prrafodelista"/>
    <w:uiPriority w:val="34"/>
    <w:qFormat/>
    <w:locked/>
    <w:rsid w:val="00EC2A40"/>
    <w:rPr>
      <w:sz w:val="22"/>
      <w:szCs w:val="24"/>
      <w:lang w:val="es-ES"/>
    </w:rPr>
  </w:style>
  <w:style w:type="character" w:customStyle="1" w:styleId="ng-binding">
    <w:name w:val="ng-binding"/>
    <w:basedOn w:val="Fuentedeprrafopredeter"/>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uiPriority w:val="99"/>
    <w:rsid w:val="00234F50"/>
    <w:pPr>
      <w:spacing w:after="160" w:line="240" w:lineRule="exact"/>
    </w:pPr>
    <w:rPr>
      <w:sz w:val="18"/>
      <w:szCs w:val="20"/>
      <w:u w:val="single"/>
      <w:lang/>
    </w:rPr>
  </w:style>
  <w:style w:type="paragraph" w:customStyle="1" w:styleId="Para10">
    <w:name w:val="Para 1"/>
    <w:basedOn w:val="Textoindependiente"/>
    <w:rsid w:val="009457E1"/>
    <w:pPr>
      <w:ind w:left="720" w:hanging="360"/>
    </w:pPr>
    <w:rPr>
      <w:rFonts w:eastAsia="MS Mincho" w:cs="Angsana New"/>
      <w:bCs/>
      <w:iCs w:val="0"/>
      <w:szCs w:val="22"/>
    </w:rPr>
  </w:style>
  <w:style w:type="character" w:customStyle="1" w:styleId="Ttulo1Car">
    <w:name w:val="Título 1 Car"/>
    <w:link w:val="Ttulo1"/>
    <w:rsid w:val="005637A6"/>
    <w:rPr>
      <w:b/>
      <w:caps/>
      <w:sz w:val="22"/>
      <w:szCs w:val="24"/>
      <w:lang w:val="es-ES"/>
    </w:rPr>
  </w:style>
  <w:style w:type="character" w:customStyle="1" w:styleId="s5">
    <w:name w:val="s5"/>
    <w:basedOn w:val="Fuentedeprrafopredeter"/>
    <w:rsid w:val="001278D6"/>
  </w:style>
  <w:style w:type="character" w:customStyle="1" w:styleId="s8">
    <w:name w:val="s8"/>
    <w:basedOn w:val="Fuentedeprrafopredeter"/>
    <w:rsid w:val="001278D6"/>
  </w:style>
  <w:style w:type="character" w:customStyle="1" w:styleId="s11">
    <w:name w:val="s11"/>
    <w:basedOn w:val="Fuentedeprrafopredeter"/>
    <w:rsid w:val="001278D6"/>
  </w:style>
  <w:style w:type="character" w:customStyle="1" w:styleId="s4">
    <w:name w:val="s4"/>
    <w:basedOn w:val="Fuentedeprrafopredeter"/>
    <w:rsid w:val="001278D6"/>
  </w:style>
  <w:style w:type="paragraph" w:customStyle="1" w:styleId="para11">
    <w:name w:val="para1"/>
    <w:basedOn w:val="Normal"/>
    <w:rsid w:val="00734CB2"/>
    <w:pPr>
      <w:spacing w:before="100" w:beforeAutospacing="1" w:after="100" w:afterAutospacing="1"/>
      <w:jc w:val="left"/>
    </w:pPr>
    <w:rPr>
      <w:sz w:val="24"/>
    </w:rPr>
  </w:style>
  <w:style w:type="character" w:customStyle="1" w:styleId="UnresolvedMention2">
    <w:name w:val="Unresolved Mention2"/>
    <w:basedOn w:val="Fuentedeprrafopredeter"/>
    <w:uiPriority w:val="99"/>
    <w:semiHidden/>
    <w:unhideWhenUsed/>
    <w:rsid w:val="00134093"/>
    <w:rPr>
      <w:color w:val="605E5C"/>
      <w:shd w:val="clear" w:color="auto" w:fill="E1DFDD"/>
    </w:rPr>
  </w:style>
  <w:style w:type="paragraph" w:styleId="NormalWeb">
    <w:name w:val="Normal (Web)"/>
    <w:basedOn w:val="Normal"/>
    <w:uiPriority w:val="99"/>
    <w:semiHidden/>
    <w:unhideWhenUsed/>
    <w:rsid w:val="00885AD5"/>
    <w:pPr>
      <w:spacing w:before="100" w:beforeAutospacing="1" w:after="100" w:afterAutospacing="1"/>
      <w:jc w:val="left"/>
    </w:pPr>
    <w:rPr>
      <w:rFonts w:ascii="Calibri" w:eastAsiaTheme="minorHAnsi" w:hAnsi="Calibri" w:cs="Calibri"/>
      <w:szCs w:val="22"/>
      <w:lang w:eastAsia="en-CA"/>
    </w:rPr>
  </w:style>
</w:styles>
</file>

<file path=word/webSettings.xml><?xml version="1.0" encoding="utf-8"?>
<w:webSettings xmlns:r="http://schemas.openxmlformats.org/officeDocument/2006/relationships" xmlns:w="http://schemas.openxmlformats.org/wordprocessingml/2006/main">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FAD3193E3A405690481D6225E7E72B"/>
        <w:category>
          <w:name w:val="General"/>
          <w:gallery w:val="placeholder"/>
        </w:category>
        <w:types>
          <w:type w:val="bbPlcHdr"/>
        </w:types>
        <w:behaviors>
          <w:behavior w:val="content"/>
        </w:behaviors>
        <w:guid w:val="{15714510-5DE1-42DA-A4BC-B48F9F92544E}"/>
      </w:docPartPr>
      <w:docPartBody>
        <w:p w:rsidR="00F97E4C" w:rsidRDefault="006B3F5D" w:rsidP="006B3F5D">
          <w:pPr>
            <w:pStyle w:val="BAFAD3193E3A405690481D6225E7E72B"/>
          </w:pPr>
          <w:r w:rsidRPr="007935A7">
            <w:rPr>
              <w:rStyle w:val="Textodelmarcadordeposicin"/>
            </w:rPr>
            <w:t>[Subject]</w:t>
          </w:r>
        </w:p>
      </w:docPartBody>
    </w:docPart>
    <w:docPart>
      <w:docPartPr>
        <w:name w:val="E93631759CB04AEDB70A561DB9205CBE"/>
        <w:category>
          <w:name w:val="General"/>
          <w:gallery w:val="placeholder"/>
        </w:category>
        <w:types>
          <w:type w:val="bbPlcHdr"/>
        </w:types>
        <w:behaviors>
          <w:behavior w:val="content"/>
        </w:behaviors>
        <w:guid w:val="{A3A4BA55-7F78-439A-99F3-DD368A56C17A}"/>
      </w:docPartPr>
      <w:docPartBody>
        <w:p w:rsidR="00F97E4C" w:rsidRDefault="006B3F5D" w:rsidP="006B3F5D">
          <w:pPr>
            <w:pStyle w:val="E93631759CB04AEDB70A561DB9205CBE"/>
          </w:pPr>
          <w:r w:rsidRPr="00AB60F6">
            <w:rPr>
              <w:rStyle w:val="Textodelmarcadordeposicin"/>
            </w:rPr>
            <w:t>Click here to enter text.</w:t>
          </w:r>
        </w:p>
      </w:docPartBody>
    </w:docPart>
    <w:docPart>
      <w:docPartPr>
        <w:name w:val="7B1D7E4B8F8B4F649293B8E8DB8FA234"/>
        <w:category>
          <w:name w:val="General"/>
          <w:gallery w:val="placeholder"/>
        </w:category>
        <w:types>
          <w:type w:val="bbPlcHdr"/>
        </w:types>
        <w:behaviors>
          <w:behavior w:val="content"/>
        </w:behaviors>
        <w:guid w:val="{76A26160-DE91-4FD9-AD37-66697B0F0A34}"/>
      </w:docPartPr>
      <w:docPartBody>
        <w:p w:rsidR="00F97E4C" w:rsidRDefault="006B3F5D" w:rsidP="006B3F5D">
          <w:pPr>
            <w:pStyle w:val="7B1D7E4B8F8B4F649293B8E8DB8FA234"/>
          </w:pPr>
          <w:r w:rsidRPr="007935A7">
            <w:rPr>
              <w:rStyle w:val="Textodelmarcadordeposicin"/>
            </w:rPr>
            <w:t>[Subject]</w:t>
          </w:r>
        </w:p>
      </w:docPartBody>
    </w:docPart>
    <w:docPart>
      <w:docPartPr>
        <w:name w:val="F209FAF94C024B87B2B22BEF1488F163"/>
        <w:category>
          <w:name w:val="General"/>
          <w:gallery w:val="placeholder"/>
        </w:category>
        <w:types>
          <w:type w:val="bbPlcHdr"/>
        </w:types>
        <w:behaviors>
          <w:behavior w:val="content"/>
        </w:behaviors>
        <w:guid w:val="{EE3DF8DD-1EAC-42C3-BD5E-52C7699F03D7}"/>
      </w:docPartPr>
      <w:docPartBody>
        <w:p w:rsidR="00F97E4C" w:rsidRDefault="006B3F5D" w:rsidP="006B3F5D">
          <w:pPr>
            <w:pStyle w:val="F209FAF94C024B87B2B22BEF1488F163"/>
          </w:pPr>
          <w:r w:rsidRPr="007935A7">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 New Roman Bold">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6B3F5D"/>
    <w:rsid w:val="00277901"/>
    <w:rsid w:val="00625ACA"/>
    <w:rsid w:val="006B3F5D"/>
    <w:rsid w:val="00724D65"/>
    <w:rsid w:val="00F97E4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6B3F5D"/>
    <w:rPr>
      <w:color w:val="808080"/>
    </w:rPr>
  </w:style>
  <w:style w:type="paragraph" w:customStyle="1" w:styleId="BAFAD3193E3A405690481D6225E7E72B">
    <w:name w:val="BAFAD3193E3A405690481D6225E7E72B"/>
    <w:rsid w:val="006B3F5D"/>
  </w:style>
  <w:style w:type="paragraph" w:customStyle="1" w:styleId="E93631759CB04AEDB70A561DB9205CBE">
    <w:name w:val="E93631759CB04AEDB70A561DB9205CBE"/>
    <w:rsid w:val="006B3F5D"/>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2.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CDBC73-30FB-4EF6-A0A8-5915E819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4AAA5F-D895-43F4-899F-3C6419A6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3037</Words>
  <Characters>16706</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Zero draft of the post-2020 global biodiversity framework</vt:lpstr>
      <vt:lpstr>Zero draft of the post-2020 global biodiversity framework</vt:lpstr>
    </vt:vector>
  </TitlesOfParts>
  <Company>Biodiversity</Company>
  <LinksUpToDate>false</LinksUpToDate>
  <CharactersWithSpaces>19704</CharactersWithSpaces>
  <SharedDoc>false</SharedDoc>
  <HyperlinkBase/>
  <HLinks>
    <vt:vector size="36" baseType="variant">
      <vt:variant>
        <vt:i4>1704015</vt:i4>
      </vt:variant>
      <vt:variant>
        <vt:i4>12</vt:i4>
      </vt:variant>
      <vt:variant>
        <vt:i4>0</vt:i4>
      </vt:variant>
      <vt:variant>
        <vt:i4>5</vt:i4>
      </vt:variant>
      <vt:variant>
        <vt:lpwstr>https://www.cbd.int/meetings/WG8J-11</vt:lpwstr>
      </vt:variant>
      <vt:variant>
        <vt:lpwstr/>
      </vt:variant>
      <vt:variant>
        <vt:i4>7405616</vt:i4>
      </vt:variant>
      <vt:variant>
        <vt:i4>9</vt:i4>
      </vt:variant>
      <vt:variant>
        <vt:i4>0</vt:i4>
      </vt:variant>
      <vt:variant>
        <vt:i4>5</vt:i4>
      </vt:variant>
      <vt:variant>
        <vt:lpwstr>https://www.cbd.int/doc/decisions/np-mop-03/np-mop-03-dec-15-en.pdf</vt:lpwstr>
      </vt:variant>
      <vt:variant>
        <vt:lpwstr/>
      </vt:variant>
      <vt:variant>
        <vt:i4>7536689</vt:i4>
      </vt:variant>
      <vt:variant>
        <vt:i4>6</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458759</vt:i4>
      </vt:variant>
      <vt:variant>
        <vt:i4>3</vt:i4>
      </vt:variant>
      <vt:variant>
        <vt:i4>0</vt:i4>
      </vt:variant>
      <vt:variant>
        <vt:i4>5</vt:i4>
      </vt:variant>
      <vt:variant>
        <vt:lpwstr>https://www.cbd.int/doc/c/0128/62b1/e4ded7710fead87860fed08d/wg2020-01-05-en.pdf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CBD/WG2020/2/CRP.1-Anexo, Parte 1</dc:subject>
  <dc:creator>Co-Chairs</dc:creator>
  <cp:keywords>Open-ended Working Group on the Post-2020 Global Biodiversity Framework, second meeting, Kunming, China, 24-29 February 2020, Convention on Biological Diversity</cp:keywords>
  <cp:lastModifiedBy>HP</cp:lastModifiedBy>
  <cp:revision>2</cp:revision>
  <cp:lastPrinted>2019-12-30T19:05:00Z</cp:lastPrinted>
  <dcterms:created xsi:type="dcterms:W3CDTF">2020-02-27T07:42:00Z</dcterms:created>
  <dcterms:modified xsi:type="dcterms:W3CDTF">2020-02-27T07:42:00Z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GRUPO DE TRABAJO DE COMPOSICIÓN ABIERTA SOBRE EL MARCO MUNDIAL DE LA DIVERSIDAD BIOLÓGICA POSTERIOR A 2020</vt:lpwstr>
  </property>
  <property fmtid="{D5CDD505-2E9C-101B-9397-08002B2CF9AE}" pid="4" name="ContentTypeId">
    <vt:lpwstr>0x01010069BFACF6D92CD24AA50050CE23F68F74</vt:lpwstr>
  </property>
</Properties>
</file>