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DA"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مؤتمر الأمم المتحدة للتنوع البيولوجي</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الجزء الرفيع المستوى</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"الاستثمار في التنوع البيولوجي من أجل الشعوب والكوكب"</w:t>
      </w:r>
    </w:p>
    <w:p w:rsidR="00232002" w:rsidRPr="00934EE7" w:rsidRDefault="00232002" w:rsidP="00CE2867">
      <w:pPr>
        <w:bidi/>
        <w:spacing w:after="240" w:line="240" w:lineRule="auto"/>
        <w:jc w:val="center"/>
        <w:rPr>
          <w:rFonts w:ascii="Simplified Arabic" w:hAnsi="Simplified Arabic"/>
          <w:rtl/>
          <w:lang w:bidi="ar-EG"/>
        </w:rPr>
      </w:pPr>
      <w:r w:rsidRPr="00934EE7">
        <w:rPr>
          <w:rFonts w:ascii="Simplified Arabic" w:hAnsi="Simplified Arabic" w:hint="cs"/>
          <w:rtl/>
          <w:lang w:bidi="ar-EG"/>
        </w:rPr>
        <w:t>شرم الشيخ، مصر، 14-15 نوفمبر/تشرين الثاني 2018</w:t>
      </w:r>
    </w:p>
    <w:p w:rsidR="00232002" w:rsidRPr="00232002" w:rsidRDefault="00232002" w:rsidP="00232002">
      <w:pPr>
        <w:bidi/>
        <w:spacing w:before="100" w:after="100" w:line="240" w:lineRule="auto"/>
        <w:rPr>
          <w:rFonts w:ascii="Simplified Arabic" w:hAnsi="Simplified Arabic"/>
          <w:b/>
          <w:bCs/>
          <w:lang w:bidi="ar-EG"/>
        </w:rPr>
      </w:pPr>
      <w:r w:rsidRPr="00232002">
        <w:rPr>
          <w:rFonts w:ascii="Simplified Arabic" w:hAnsi="Simplified Arabic" w:hint="cs"/>
          <w:b/>
          <w:bCs/>
          <w:rtl/>
          <w:lang w:bidi="ar-EG"/>
        </w:rPr>
        <w:t>مقدمة</w:t>
      </w:r>
    </w:p>
    <w:p w:rsidR="00232002" w:rsidRDefault="00806FFC" w:rsidP="00E00921">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التنوع البيولوجي وخدمات النظم الإيكولوجية ضر</w:t>
      </w:r>
      <w:r w:rsidR="00E00921">
        <w:rPr>
          <w:rFonts w:ascii="Simplified Arabic" w:hAnsi="Simplified Arabic" w:hint="cs"/>
          <w:rtl/>
          <w:lang w:bidi="ar-EG"/>
        </w:rPr>
        <w:t>و</w:t>
      </w:r>
      <w:r>
        <w:rPr>
          <w:rFonts w:ascii="Simplified Arabic" w:hAnsi="Simplified Arabic" w:hint="cs"/>
          <w:rtl/>
          <w:lang w:bidi="ar-EG"/>
        </w:rPr>
        <w:t xml:space="preserve">ريان لرفاه الإنسان، والأنشطة الاقتصادية والأولويات الاجتماعية. ويشكل التنوع البيولوجي الأساس لتوفير الغذاء، والألياف والمياه العذبة، ويوفر القدرة على الصمود أمام التغير، بما في ذلك تغير المناخ والكوارث الطبيعية. ومع ذلك، يستمر التنوع البيولوجي في التدهور في جميع مناطق العالم. وهناك حاجة إلى إجراءات </w:t>
      </w:r>
      <w:r w:rsidR="00E00921">
        <w:rPr>
          <w:rFonts w:ascii="Simplified Arabic" w:hAnsi="Simplified Arabic" w:hint="cs"/>
          <w:rtl/>
          <w:lang w:bidi="ar-EG"/>
        </w:rPr>
        <w:t xml:space="preserve">إضافية </w:t>
      </w:r>
      <w:r>
        <w:rPr>
          <w:rFonts w:ascii="Simplified Arabic" w:hAnsi="Simplified Arabic" w:hint="cs"/>
          <w:rtl/>
          <w:lang w:bidi="ar-EG"/>
        </w:rPr>
        <w:t xml:space="preserve">مهمة لمعالجة </w:t>
      </w:r>
      <w:r w:rsidR="00E00921">
        <w:rPr>
          <w:rFonts w:ascii="Simplified Arabic" w:hAnsi="Simplified Arabic" w:hint="cs"/>
          <w:rtl/>
          <w:lang w:bidi="ar-EG"/>
        </w:rPr>
        <w:t>ال</w:t>
      </w:r>
      <w:r>
        <w:rPr>
          <w:rFonts w:ascii="Simplified Arabic" w:hAnsi="Simplified Arabic" w:hint="cs"/>
          <w:rtl/>
          <w:lang w:bidi="ar-EG"/>
        </w:rPr>
        <w:t>فقدان ا</w:t>
      </w:r>
      <w:r w:rsidR="00E00921">
        <w:rPr>
          <w:rFonts w:ascii="Simplified Arabic" w:hAnsi="Simplified Arabic" w:hint="cs"/>
          <w:rtl/>
          <w:lang w:bidi="ar-EG"/>
        </w:rPr>
        <w:t>لمستمر ل</w:t>
      </w:r>
      <w:r>
        <w:rPr>
          <w:rFonts w:ascii="Simplified Arabic" w:hAnsi="Simplified Arabic" w:hint="cs"/>
          <w:rtl/>
          <w:lang w:bidi="ar-EG"/>
        </w:rPr>
        <w:t>لتنوع البيولوجي وتحقيق أهداف اتفاقية التنوع البيولوجي.</w:t>
      </w:r>
    </w:p>
    <w:p w:rsidR="00806FFC" w:rsidRDefault="00806FFC" w:rsidP="007F31CE">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ومن أجل القيام بالتحول ال</w:t>
      </w:r>
      <w:r w:rsidR="00E00921">
        <w:rPr>
          <w:rFonts w:ascii="Simplified Arabic" w:hAnsi="Simplified Arabic" w:hint="cs"/>
          <w:rtl/>
          <w:lang w:bidi="ar-EG"/>
        </w:rPr>
        <w:t>لازم</w:t>
      </w:r>
      <w:r>
        <w:rPr>
          <w:rFonts w:ascii="Simplified Arabic" w:hAnsi="Simplified Arabic" w:hint="cs"/>
          <w:rtl/>
          <w:lang w:bidi="ar-EG"/>
        </w:rPr>
        <w:t xml:space="preserve">، ينبغي فهم أهمية التنوع البيولوجي </w:t>
      </w:r>
      <w:r w:rsidR="00E00921">
        <w:rPr>
          <w:rFonts w:ascii="Simplified Arabic" w:hAnsi="Simplified Arabic" w:hint="cs"/>
          <w:rtl/>
          <w:lang w:bidi="ar-EG"/>
        </w:rPr>
        <w:t>و</w:t>
      </w:r>
      <w:r w:rsidR="00B25594">
        <w:rPr>
          <w:rFonts w:ascii="Simplified Arabic" w:hAnsi="Simplified Arabic" w:hint="cs"/>
          <w:rtl/>
          <w:lang w:bidi="ar-EG"/>
        </w:rPr>
        <w:t>أن يعمل</w:t>
      </w:r>
      <w:r>
        <w:rPr>
          <w:rFonts w:ascii="Simplified Arabic" w:hAnsi="Simplified Arabic" w:hint="cs"/>
          <w:rtl/>
          <w:lang w:bidi="ar-EG"/>
        </w:rPr>
        <w:t xml:space="preserve"> صناع القرار المعنيين</w:t>
      </w:r>
      <w:r w:rsidR="00B25594">
        <w:rPr>
          <w:rFonts w:ascii="Simplified Arabic" w:hAnsi="Simplified Arabic" w:hint="cs"/>
          <w:rtl/>
          <w:lang w:bidi="ar-EG"/>
        </w:rPr>
        <w:t xml:space="preserve"> على ذلك</w:t>
      </w:r>
      <w:r>
        <w:rPr>
          <w:rFonts w:ascii="Simplified Arabic" w:hAnsi="Simplified Arabic" w:hint="cs"/>
          <w:rtl/>
          <w:lang w:bidi="ar-EG"/>
        </w:rPr>
        <w:t>. وينبغي أن تعتمد السياسات الحكومية وممارسات الأعمال التجارية تدابير ونُه</w:t>
      </w:r>
      <w:r w:rsidR="00B25594">
        <w:rPr>
          <w:rFonts w:ascii="Simplified Arabic" w:hAnsi="Simplified Arabic" w:hint="cs"/>
          <w:rtl/>
          <w:lang w:bidi="ar-EG"/>
        </w:rPr>
        <w:t>ج</w:t>
      </w:r>
      <w:r>
        <w:rPr>
          <w:rFonts w:ascii="Simplified Arabic" w:hAnsi="Simplified Arabic" w:hint="cs"/>
          <w:rtl/>
          <w:lang w:bidi="ar-EG"/>
        </w:rPr>
        <w:t xml:space="preserve"> تعترف بقيمة التنوع البيولوجي </w:t>
      </w:r>
      <w:r w:rsidR="007F31CE">
        <w:rPr>
          <w:rFonts w:ascii="Simplified Arabic" w:hAnsi="Simplified Arabic" w:hint="cs"/>
          <w:rtl/>
          <w:lang w:bidi="ar-EG"/>
        </w:rPr>
        <w:t>بالنسبة ل</w:t>
      </w:r>
      <w:r>
        <w:rPr>
          <w:rFonts w:ascii="Simplified Arabic" w:hAnsi="Simplified Arabic" w:hint="cs"/>
          <w:rtl/>
          <w:lang w:bidi="ar-EG"/>
        </w:rPr>
        <w:t xml:space="preserve">لرخاء الاقتصادي والاجتماعي. </w:t>
      </w:r>
      <w:r w:rsidR="00B25594">
        <w:rPr>
          <w:rFonts w:ascii="Simplified Arabic" w:hAnsi="Simplified Arabic" w:hint="cs"/>
          <w:rtl/>
          <w:lang w:bidi="ar-EG"/>
        </w:rPr>
        <w:t>وتتمثل الوسيلة المركزية في تحقيق هذا التحول في اتخاذ إجراءات لتعميم ودمج التنوع البي</w:t>
      </w:r>
      <w:r w:rsidR="00E00921">
        <w:rPr>
          <w:rFonts w:ascii="Simplified Arabic" w:hAnsi="Simplified Arabic" w:hint="cs"/>
          <w:rtl/>
          <w:lang w:bidi="ar-EG"/>
        </w:rPr>
        <w:t>و</w:t>
      </w:r>
      <w:r w:rsidR="00B25594">
        <w:rPr>
          <w:rFonts w:ascii="Simplified Arabic" w:hAnsi="Simplified Arabic" w:hint="cs"/>
          <w:rtl/>
          <w:lang w:bidi="ar-EG"/>
        </w:rPr>
        <w:t>لوجي في القطاعات الاقتصادية ذات الصلة، فضلا عن السياسات الوطنية الشاملة، مثل الخطط والعمليات الإنمائية، والميزانيات، والسياسات الاقتصادية.</w:t>
      </w:r>
      <w:r w:rsidR="00C17657">
        <w:rPr>
          <w:rFonts w:ascii="Simplified Arabic" w:hAnsi="Simplified Arabic" w:hint="cs"/>
          <w:rtl/>
          <w:lang w:bidi="ar-EG"/>
        </w:rPr>
        <w:t xml:space="preserve"> ويشار عادة إلى أنواع الإجراءات هذه "بتعميم التنوع البيولوجي"، ويفهم عموما على أنه ضمان أن التنوع البيولوجي والخدمات التي يوفرها </w:t>
      </w:r>
      <w:r w:rsidR="00E00921">
        <w:rPr>
          <w:rFonts w:ascii="Simplified Arabic" w:hAnsi="Simplified Arabic" w:hint="cs"/>
          <w:rtl/>
          <w:lang w:bidi="ar-EG"/>
        </w:rPr>
        <w:t>ت</w:t>
      </w:r>
      <w:r w:rsidR="00C17657">
        <w:rPr>
          <w:rFonts w:ascii="Simplified Arabic" w:hAnsi="Simplified Arabic" w:hint="cs"/>
          <w:rtl/>
          <w:lang w:bidi="ar-EG"/>
        </w:rPr>
        <w:t>ؤخذ في الحسبان على الن</w:t>
      </w:r>
      <w:r w:rsidR="00E00921">
        <w:rPr>
          <w:rFonts w:ascii="Simplified Arabic" w:hAnsi="Simplified Arabic" w:hint="cs"/>
          <w:rtl/>
          <w:lang w:bidi="ar-EG"/>
        </w:rPr>
        <w:t>ح</w:t>
      </w:r>
      <w:r w:rsidR="00C17657">
        <w:rPr>
          <w:rFonts w:ascii="Simplified Arabic" w:hAnsi="Simplified Arabic" w:hint="cs"/>
          <w:rtl/>
          <w:lang w:bidi="ar-EG"/>
        </w:rPr>
        <w:t>و الملائم والكافي في السياسات والممارسات التي يؤثر عليها.</w:t>
      </w:r>
    </w:p>
    <w:p w:rsidR="00C17657" w:rsidRDefault="00C17657" w:rsidP="007F31CE">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وبالرغم من القرارات المهمة والجهود المحددة، فإن المدى ال</w:t>
      </w:r>
      <w:r w:rsidR="007F31CE">
        <w:rPr>
          <w:rFonts w:ascii="Simplified Arabic" w:hAnsi="Simplified Arabic" w:hint="cs"/>
          <w:rtl/>
          <w:lang w:bidi="ar-EG"/>
        </w:rPr>
        <w:t>ذ</w:t>
      </w:r>
      <w:r>
        <w:rPr>
          <w:rFonts w:ascii="Simplified Arabic" w:hAnsi="Simplified Arabic" w:hint="cs"/>
          <w:rtl/>
          <w:lang w:bidi="ar-EG"/>
        </w:rPr>
        <w:t>ي تؤخذ فيه الإجراءات لتعميم التنوع البيولوجي على المستوى الوطني يبدو متأخرا. وهناك تفسيرات عديدة محتملة لذلك. أولا، يستمر الافتقار إلى فهم قيمة التنوع البيولوجي بالنسبة للمصالح الاقتصادية والاجتماعية الوطنية وبناء عليه</w:t>
      </w:r>
      <w:r w:rsidR="00E02CAB">
        <w:rPr>
          <w:rFonts w:ascii="Simplified Arabic" w:hAnsi="Simplified Arabic" w:hint="cs"/>
          <w:rtl/>
          <w:lang w:bidi="ar-EG"/>
        </w:rPr>
        <w:t>،</w:t>
      </w:r>
      <w:r>
        <w:rPr>
          <w:rFonts w:ascii="Simplified Arabic" w:hAnsi="Simplified Arabic" w:hint="cs"/>
          <w:rtl/>
          <w:lang w:bidi="ar-EG"/>
        </w:rPr>
        <w:t xml:space="preserve"> الفشل في ضمان أن هذه القيمة تؤخذ في الاعتبا</w:t>
      </w:r>
      <w:r w:rsidR="00E02CAB">
        <w:rPr>
          <w:rFonts w:ascii="Simplified Arabic" w:hAnsi="Simplified Arabic" w:hint="cs"/>
          <w:rtl/>
          <w:lang w:bidi="ar-EG"/>
        </w:rPr>
        <w:t>ر</w:t>
      </w:r>
      <w:r>
        <w:rPr>
          <w:rFonts w:ascii="Simplified Arabic" w:hAnsi="Simplified Arabic" w:hint="cs"/>
          <w:rtl/>
          <w:lang w:bidi="ar-EG"/>
        </w:rPr>
        <w:t xml:space="preserve"> عند التخطيط وصنع القرار اللذين يمكن أن يؤثرا سلبيا على التنوع البيولوجي. وثانيا، غالبا لا تلتقط الأسواق قيمة التنوع البيولوجي وخدمات النظم الإيكولوجية. وثالثا، قد تت</w:t>
      </w:r>
      <w:r w:rsidR="00E02CAB">
        <w:rPr>
          <w:rFonts w:ascii="Simplified Arabic" w:hAnsi="Simplified Arabic" w:hint="cs"/>
          <w:rtl/>
          <w:lang w:bidi="ar-EG"/>
        </w:rPr>
        <w:t xml:space="preserve">دفق قيمة التنوع البيولوجي إلى </w:t>
      </w:r>
      <w:r>
        <w:rPr>
          <w:rFonts w:ascii="Simplified Arabic" w:hAnsi="Simplified Arabic" w:hint="cs"/>
          <w:rtl/>
          <w:lang w:bidi="ar-EG"/>
        </w:rPr>
        <w:t>مستفيدين بخلاف هؤلاء الذين تؤدي إجراءاتهم إلى إمكانية الإضرار به. ورابعا، من المرجح أن تكون المنافع السياسية لحماية التنوع البيولوجي أقل وضوحا بالنسبة للقادة السياسيين عن اتخاذ إجراءات بشأن المسائل مثل الاقتصاد والوظائف.</w:t>
      </w:r>
    </w:p>
    <w:p w:rsidR="00C17657" w:rsidRPr="00C17657" w:rsidRDefault="00C17657" w:rsidP="00C17657">
      <w:pPr>
        <w:bidi/>
        <w:spacing w:before="100" w:after="100" w:line="240" w:lineRule="auto"/>
        <w:jc w:val="both"/>
        <w:rPr>
          <w:rFonts w:ascii="Simplified Arabic" w:hAnsi="Simplified Arabic"/>
          <w:b/>
          <w:bCs/>
          <w:rtl/>
          <w:lang w:bidi="ar-EG"/>
        </w:rPr>
      </w:pPr>
      <w:r w:rsidRPr="00C17657">
        <w:rPr>
          <w:rFonts w:ascii="Simplified Arabic" w:hAnsi="Simplified Arabic" w:hint="cs"/>
          <w:b/>
          <w:bCs/>
          <w:rtl/>
          <w:lang w:bidi="ar-EG"/>
        </w:rPr>
        <w:t>دمج التنوع البيولوجي ضمن قطاعات محددة</w:t>
      </w:r>
    </w:p>
    <w:p w:rsidR="00C17657" w:rsidRDefault="00C17657" w:rsidP="00C17657">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 xml:space="preserve">في مؤتمر الأمم المتحدة للتنوع البيولوجي السابق، المعقود في كانكون، المكسيك، في عام 2016، نظر الوزراء في تعميم التنوع البيولوجي مع تركيز خاص على </w:t>
      </w:r>
      <w:r w:rsidR="007F31CE">
        <w:rPr>
          <w:rFonts w:ascii="Simplified Arabic" w:hAnsi="Simplified Arabic" w:hint="cs"/>
          <w:rtl/>
          <w:lang w:bidi="ar-EG"/>
        </w:rPr>
        <w:t xml:space="preserve">قطاعات </w:t>
      </w:r>
      <w:r>
        <w:rPr>
          <w:rFonts w:ascii="Simplified Arabic" w:hAnsi="Simplified Arabic" w:hint="cs"/>
          <w:rtl/>
          <w:lang w:bidi="ar-EG"/>
        </w:rPr>
        <w:t>الزراعة، والحراجة، ومصايد الأسماك والسياحة، واعتمد مؤتمر الأطراف في الاتفاقية مقررا بشأن هذه القطاعات (المقرر 13/3).</w:t>
      </w:r>
      <w:r w:rsidR="00DE62AA">
        <w:rPr>
          <w:rFonts w:ascii="Simplified Arabic" w:hAnsi="Simplified Arabic" w:hint="cs"/>
          <w:rtl/>
          <w:lang w:bidi="ar-EG"/>
        </w:rPr>
        <w:t xml:space="preserve"> وفي نفس المقرر، قرر مؤتمر الأطراف أن ينظر في اجتماعه الرابع عشر، في تعميم التنوع البيولوجي في قطاعات الطاقة والتعدين، والبنية التحتية، والصناعات التحويلية والتجهيز، فضلا عن الصحة.</w:t>
      </w:r>
    </w:p>
    <w:p w:rsidR="00DE62AA" w:rsidRDefault="00DE62AA" w:rsidP="00DF492A">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ولذلك، فإن مؤتمر الأمم المتحدة للتنوع البيولوجي في عام 2018، بما في ذلك الاجتماع الرابع عشر لمؤتمر الأطراف والجزء الرفيع المستوى، المقر</w:t>
      </w:r>
      <w:r w:rsidR="00E02CAB">
        <w:rPr>
          <w:rFonts w:ascii="Simplified Arabic" w:hAnsi="Simplified Arabic" w:hint="cs"/>
          <w:rtl/>
          <w:lang w:bidi="ar-EG"/>
        </w:rPr>
        <w:t>ر عقده في شرم الشيخ، مصر، سينظر</w:t>
      </w:r>
      <w:r>
        <w:rPr>
          <w:rFonts w:ascii="Simplified Arabic" w:hAnsi="Simplified Arabic" w:hint="cs"/>
          <w:rtl/>
          <w:lang w:bidi="ar-EG"/>
        </w:rPr>
        <w:t xml:space="preserve"> في إجراءات بشأن تعميم التنوع البيولوجي في هذه القطاعات. </w:t>
      </w:r>
      <w:r>
        <w:rPr>
          <w:rFonts w:ascii="Simplified Arabic" w:hAnsi="Simplified Arabic" w:hint="cs"/>
          <w:rtl/>
          <w:lang w:bidi="ar-EG"/>
        </w:rPr>
        <w:lastRenderedPageBreak/>
        <w:t xml:space="preserve">وسيطلق مؤتمر الأطراف أيضا عملية لإعداد إطار </w:t>
      </w:r>
      <w:r w:rsidR="00DF492A">
        <w:rPr>
          <w:rFonts w:ascii="Simplified Arabic" w:hAnsi="Simplified Arabic" w:hint="cs"/>
          <w:rtl/>
          <w:lang w:bidi="ar-EG"/>
        </w:rPr>
        <w:t xml:space="preserve">عالمي </w:t>
      </w:r>
      <w:r>
        <w:rPr>
          <w:rFonts w:ascii="Simplified Arabic" w:hAnsi="Simplified Arabic" w:hint="cs"/>
          <w:rtl/>
          <w:lang w:bidi="ar-EG"/>
        </w:rPr>
        <w:t xml:space="preserve">جديد للتنوع البيولوجي، على أن </w:t>
      </w:r>
      <w:r w:rsidR="00DF492A">
        <w:rPr>
          <w:rFonts w:ascii="Simplified Arabic" w:hAnsi="Simplified Arabic" w:hint="cs"/>
          <w:rtl/>
          <w:lang w:bidi="ar-EG"/>
        </w:rPr>
        <w:t xml:space="preserve">يتم اعتماده </w:t>
      </w:r>
      <w:r>
        <w:rPr>
          <w:rFonts w:ascii="Simplified Arabic" w:hAnsi="Simplified Arabic" w:hint="cs"/>
          <w:rtl/>
          <w:lang w:bidi="ar-EG"/>
        </w:rPr>
        <w:t>في اجتماعه الخامس عشر، الذي سيعقد في بيجين في عام 2020. ومن المؤكد أن مسألة تعميم التنوع البيولوجي لها أهمية رئيسية في الإطار الجديد.</w:t>
      </w:r>
    </w:p>
    <w:p w:rsidR="00DE62AA" w:rsidRDefault="00DE62AA" w:rsidP="007F31CE">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 xml:space="preserve">وتتألف قطاعات الطاقة والتعدين، والبنية التحتية، والصناعات التحويلية والتجهيز من </w:t>
      </w:r>
      <w:r w:rsidR="00DF492A">
        <w:rPr>
          <w:rFonts w:ascii="Simplified Arabic" w:hAnsi="Simplified Arabic" w:hint="cs"/>
          <w:rtl/>
          <w:lang w:bidi="ar-EG"/>
        </w:rPr>
        <w:t xml:space="preserve">صناعات وأنشطة متنوعة. وبينما تعتمد كلها، </w:t>
      </w:r>
      <w:r w:rsidR="00E02CAB">
        <w:rPr>
          <w:rFonts w:ascii="Simplified Arabic" w:hAnsi="Simplified Arabic" w:hint="cs"/>
          <w:rtl/>
          <w:lang w:bidi="ar-EG"/>
        </w:rPr>
        <w:t>ب</w:t>
      </w:r>
      <w:r w:rsidR="00DF492A">
        <w:rPr>
          <w:rFonts w:ascii="Simplified Arabic" w:hAnsi="Simplified Arabic" w:hint="cs"/>
          <w:rtl/>
          <w:lang w:bidi="ar-EG"/>
        </w:rPr>
        <w:t>درجات متفاوتة، على التنوع البيولوجي وخدمات النظم الإيكولوجية التي يرتكز عليها التنوع البيولوجي، فه</w:t>
      </w:r>
      <w:r w:rsidR="00E02CAB">
        <w:rPr>
          <w:rFonts w:ascii="Simplified Arabic" w:hAnsi="Simplified Arabic" w:hint="cs"/>
          <w:rtl/>
          <w:lang w:bidi="ar-EG"/>
        </w:rPr>
        <w:t>ي</w:t>
      </w:r>
      <w:r w:rsidR="00DF492A">
        <w:rPr>
          <w:rFonts w:ascii="Simplified Arabic" w:hAnsi="Simplified Arabic" w:hint="cs"/>
          <w:rtl/>
          <w:lang w:bidi="ar-EG"/>
        </w:rPr>
        <w:t xml:space="preserve"> لها آثار </w:t>
      </w:r>
      <w:r w:rsidR="00E02CAB">
        <w:rPr>
          <w:rFonts w:ascii="Simplified Arabic" w:hAnsi="Simplified Arabic" w:hint="cs"/>
          <w:rtl/>
          <w:lang w:bidi="ar-EG"/>
        </w:rPr>
        <w:t xml:space="preserve">محتملة </w:t>
      </w:r>
      <w:r w:rsidR="00DF492A">
        <w:rPr>
          <w:rFonts w:ascii="Simplified Arabic" w:hAnsi="Simplified Arabic" w:hint="cs"/>
          <w:rtl/>
          <w:lang w:bidi="ar-EG"/>
        </w:rPr>
        <w:t>كبيرة على التنوع البيولوجي. وهذه المجموعات الثلاث من القطاعات مترابطة على نحو وثيق. فعلى سبيل المثال، ت</w:t>
      </w:r>
      <w:r w:rsidR="00E02CAB">
        <w:rPr>
          <w:rFonts w:ascii="Simplified Arabic" w:hAnsi="Simplified Arabic" w:hint="cs"/>
          <w:rtl/>
          <w:lang w:bidi="ar-EG"/>
        </w:rPr>
        <w:t>شكل</w:t>
      </w:r>
      <w:r w:rsidR="00DF492A">
        <w:rPr>
          <w:rFonts w:ascii="Simplified Arabic" w:hAnsi="Simplified Arabic" w:hint="cs"/>
          <w:rtl/>
          <w:lang w:bidi="ar-EG"/>
        </w:rPr>
        <w:t xml:space="preserve"> المرافق الجديدة للطاقة جزءا كبيرا من البنية التحتية المتوقعة في المستقبل. ويمكن استخراج المواد والوقود عن طريق التعدين، قبل تجهيزها واستخدامها في الصناعات التحويلية بواسطة صناعات أخرى. وتتطلب البنية التحتية موادا وطاقة لإنشائها، </w:t>
      </w:r>
      <w:r w:rsidR="007F31CE">
        <w:rPr>
          <w:rFonts w:ascii="Simplified Arabic" w:hAnsi="Simplified Arabic" w:hint="cs"/>
          <w:rtl/>
          <w:lang w:bidi="ar-EG"/>
        </w:rPr>
        <w:t>وبدورها، فهي لازمة</w:t>
      </w:r>
      <w:r w:rsidR="00DF492A">
        <w:rPr>
          <w:rFonts w:ascii="Simplified Arabic" w:hAnsi="Simplified Arabic" w:hint="cs"/>
          <w:rtl/>
          <w:lang w:bidi="ar-EG"/>
        </w:rPr>
        <w:t xml:space="preserve"> </w:t>
      </w:r>
      <w:r w:rsidR="007F31CE">
        <w:rPr>
          <w:rFonts w:ascii="Simplified Arabic" w:hAnsi="Simplified Arabic" w:hint="cs"/>
          <w:rtl/>
          <w:lang w:bidi="ar-EG"/>
        </w:rPr>
        <w:t>ل</w:t>
      </w:r>
      <w:r w:rsidR="00DF492A">
        <w:rPr>
          <w:rFonts w:ascii="Simplified Arabic" w:hAnsi="Simplified Arabic" w:hint="cs"/>
          <w:rtl/>
          <w:lang w:bidi="ar-EG"/>
        </w:rPr>
        <w:t>توزيعها.</w:t>
      </w:r>
    </w:p>
    <w:p w:rsidR="00DF492A" w:rsidRDefault="00DF492A" w:rsidP="007F31CE">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 xml:space="preserve">ومن المتوقع أن ينمو معظم هذه القطاعات بدرجة كبيرة خلال عام 2050 وما بعده، وهي في صلب توقعات نمو التنمية الاقتصادية الوطنية. ويمكن أن يكون لهذا النمو آثار ضخمة على التنوع البيولوجي. فعلى سبيل المثال، على المستوى العالمي، يشار إلى تطوير البنية التحتية على أنه أحد الدوافع الرئيسية </w:t>
      </w:r>
      <w:r w:rsidR="00120D81">
        <w:rPr>
          <w:rFonts w:ascii="Simplified Arabic" w:hAnsi="Simplified Arabic" w:hint="cs"/>
          <w:rtl/>
          <w:lang w:bidi="ar-EG"/>
        </w:rPr>
        <w:t xml:space="preserve">وراء </w:t>
      </w:r>
      <w:r>
        <w:rPr>
          <w:rFonts w:ascii="Simplified Arabic" w:hAnsi="Simplified Arabic" w:hint="cs"/>
          <w:rtl/>
          <w:lang w:bidi="ar-EG"/>
        </w:rPr>
        <w:t xml:space="preserve">فقدان التنوع البيولوجي. وتأثير تفتت المشروعات الخطية </w:t>
      </w:r>
      <w:r w:rsidR="007F31CE">
        <w:rPr>
          <w:rFonts w:ascii="Simplified Arabic" w:hAnsi="Simplified Arabic" w:hint="cs"/>
          <w:rtl/>
          <w:lang w:bidi="ar-EG"/>
        </w:rPr>
        <w:t xml:space="preserve">الكبرى </w:t>
      </w:r>
      <w:r>
        <w:rPr>
          <w:rFonts w:ascii="Simplified Arabic" w:hAnsi="Simplified Arabic" w:hint="cs"/>
          <w:rtl/>
          <w:lang w:bidi="ar-EG"/>
        </w:rPr>
        <w:t xml:space="preserve">للبنية التحتية (مثل الطرق)، والضوضاء، والمياه، وتلوث التربة والهواء، واستخراج المياه والآثار غير المباشرة أو التي يحدثها الإنسان المرتبطة بفتح </w:t>
      </w:r>
      <w:r w:rsidR="001E4BB7">
        <w:rPr>
          <w:rFonts w:ascii="Simplified Arabic" w:hAnsi="Simplified Arabic" w:hint="cs"/>
          <w:rtl/>
          <w:lang w:bidi="ar-EG"/>
        </w:rPr>
        <w:t xml:space="preserve">مجالات لم </w:t>
      </w:r>
      <w:r w:rsidR="00120D81">
        <w:rPr>
          <w:rFonts w:ascii="Simplified Arabic" w:hAnsi="Simplified Arabic" w:hint="cs"/>
          <w:rtl/>
          <w:lang w:bidi="ar-EG"/>
        </w:rPr>
        <w:t>يتوصل إليها</w:t>
      </w:r>
      <w:r w:rsidR="001E4BB7">
        <w:rPr>
          <w:rFonts w:ascii="Simplified Arabic" w:hAnsi="Simplified Arabic" w:hint="cs"/>
          <w:rtl/>
          <w:lang w:bidi="ar-EG"/>
        </w:rPr>
        <w:t xml:space="preserve"> </w:t>
      </w:r>
      <w:r w:rsidR="00120D81">
        <w:rPr>
          <w:rFonts w:ascii="Simplified Arabic" w:hAnsi="Simplified Arabic" w:hint="cs"/>
          <w:rtl/>
          <w:lang w:bidi="ar-EG"/>
        </w:rPr>
        <w:t>ا</w:t>
      </w:r>
      <w:r w:rsidR="001E4BB7">
        <w:rPr>
          <w:rFonts w:ascii="Simplified Arabic" w:hAnsi="Simplified Arabic" w:hint="cs"/>
          <w:rtl/>
          <w:lang w:bidi="ar-EG"/>
        </w:rPr>
        <w:t xml:space="preserve">لنشاط البشري في السابق (المشروع وغير المشروع، مثل الصيد غير المشروع) يمكن أن يؤدي إلى فقدان التنوع البيولوجي وتدهور خدمات النظم الإيكولوجية حتى بعد الانتهاء من التشييد بفترة طويلة. وسيتم بناء معظم البنية التحتية الجديدة </w:t>
      </w:r>
      <w:r w:rsidR="007F31CE">
        <w:rPr>
          <w:rFonts w:ascii="Simplified Arabic" w:hAnsi="Simplified Arabic" w:hint="cs"/>
          <w:rtl/>
          <w:lang w:bidi="ar-EG"/>
        </w:rPr>
        <w:t>على مدى</w:t>
      </w:r>
      <w:r w:rsidR="001E4BB7">
        <w:rPr>
          <w:rFonts w:ascii="Simplified Arabic" w:hAnsi="Simplified Arabic" w:hint="cs"/>
          <w:rtl/>
          <w:lang w:bidi="ar-EG"/>
        </w:rPr>
        <w:t xml:space="preserve"> عدة عقود قادمة في المدن أو حولها، بما في ذلك التطوير على نطاق واسع للمدن الجديدة في الكثير من المناطق في العالم.</w:t>
      </w:r>
    </w:p>
    <w:p w:rsidR="001E4BB7" w:rsidRDefault="001E4BB7" w:rsidP="007F31CE">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والتنوع البيولوجي هو أساسي لصحة الإنسان. ويشكل الأساس لمجموعة واسعة من خدمات النظم الإيكولوجية مثل مصادر الغذاء، والأدوية، والملجأ، والطاقة، وسبل العيش والتنمية الاقتصادية ويسهم في تنظيم وظائف وعمليات متعددة للنظم الإيكولوجية، التي هي ضرورية للت</w:t>
      </w:r>
      <w:r w:rsidR="007F31CE">
        <w:rPr>
          <w:rFonts w:ascii="Simplified Arabic" w:hAnsi="Simplified Arabic" w:hint="cs"/>
          <w:rtl/>
          <w:lang w:bidi="ar-EG"/>
        </w:rPr>
        <w:t>غ</w:t>
      </w:r>
      <w:r>
        <w:rPr>
          <w:rFonts w:ascii="Simplified Arabic" w:hAnsi="Simplified Arabic" w:hint="cs"/>
          <w:rtl/>
          <w:lang w:bidi="ar-EG"/>
        </w:rPr>
        <w:t>ذية والأمن العذائي، والهواء النقي، وكمية المياه الغذبة ونوعيتها، والقيم الروحية والثقا</w:t>
      </w:r>
      <w:r w:rsidR="005859CD">
        <w:rPr>
          <w:rFonts w:ascii="Simplified Arabic" w:hAnsi="Simplified Arabic" w:hint="cs"/>
          <w:rtl/>
          <w:lang w:bidi="ar-EG"/>
        </w:rPr>
        <w:t>ف</w:t>
      </w:r>
      <w:r>
        <w:rPr>
          <w:rFonts w:ascii="Simplified Arabic" w:hAnsi="Simplified Arabic" w:hint="cs"/>
          <w:rtl/>
          <w:lang w:bidi="ar-EG"/>
        </w:rPr>
        <w:t>ية، وتنظيم المناخ، وتنظيم الآفات والأمراض، والحد من مخاطر الكوارث. وتلعب مسببات الأمرا</w:t>
      </w:r>
      <w:r w:rsidR="005859CD">
        <w:rPr>
          <w:rFonts w:ascii="Simplified Arabic" w:hAnsi="Simplified Arabic" w:hint="cs"/>
          <w:rtl/>
          <w:lang w:bidi="ar-EG"/>
        </w:rPr>
        <w:t>ض</w:t>
      </w:r>
      <w:r>
        <w:rPr>
          <w:rFonts w:ascii="Simplified Arabic" w:hAnsi="Simplified Arabic" w:hint="cs"/>
          <w:rtl/>
          <w:lang w:bidi="ar-EG"/>
        </w:rPr>
        <w:t xml:space="preserve"> دورا معقدا في التنوع البيولوجي والصحة، وذلك بنتظيم المنافع في بعض السياقات والتهديدات للتنوع البيولوجي وصحة الإنسان في سياقات أخرى. وتتزايد مخاطر التغييرات التي يحدثها الإنسان في النظم الإيكولوجية، مثل المناظر الطبيعية </w:t>
      </w:r>
      <w:r w:rsidR="005859CD">
        <w:rPr>
          <w:rFonts w:ascii="Simplified Arabic" w:hAnsi="Simplified Arabic" w:hint="cs"/>
          <w:rtl/>
          <w:lang w:bidi="ar-EG"/>
        </w:rPr>
        <w:t>المعدلة، والتوسع في الزراعة، و</w:t>
      </w:r>
      <w:r>
        <w:rPr>
          <w:rFonts w:ascii="Simplified Arabic" w:hAnsi="Simplified Arabic" w:hint="cs"/>
          <w:rtl/>
          <w:lang w:bidi="ar-EG"/>
        </w:rPr>
        <w:t xml:space="preserve">استخدام </w:t>
      </w:r>
      <w:r w:rsidR="005859CD">
        <w:rPr>
          <w:rFonts w:ascii="Simplified Arabic" w:hAnsi="Simplified Arabic" w:hint="cs"/>
          <w:rtl/>
          <w:lang w:bidi="ar-EG"/>
        </w:rPr>
        <w:t>مضادات</w:t>
      </w:r>
      <w:r>
        <w:rPr>
          <w:rFonts w:ascii="Simplified Arabic" w:hAnsi="Simplified Arabic" w:hint="cs"/>
          <w:rtl/>
          <w:lang w:bidi="ar-EG"/>
        </w:rPr>
        <w:t xml:space="preserve"> </w:t>
      </w:r>
      <w:r w:rsidR="005859CD">
        <w:rPr>
          <w:rFonts w:ascii="Simplified Arabic" w:hAnsi="Simplified Arabic" w:hint="cs"/>
          <w:rtl/>
          <w:lang w:bidi="ar-EG"/>
        </w:rPr>
        <w:t>ا</w:t>
      </w:r>
      <w:r>
        <w:rPr>
          <w:rFonts w:ascii="Simplified Arabic" w:hAnsi="Simplified Arabic" w:hint="cs"/>
          <w:rtl/>
          <w:lang w:bidi="ar-EG"/>
        </w:rPr>
        <w:t xml:space="preserve">لميكروبات، </w:t>
      </w:r>
      <w:r w:rsidR="005859CD">
        <w:rPr>
          <w:rFonts w:ascii="Simplified Arabic" w:hAnsi="Simplified Arabic" w:hint="cs"/>
          <w:rtl/>
          <w:lang w:bidi="ar-EG"/>
        </w:rPr>
        <w:t>بالنسبة لنق</w:t>
      </w:r>
      <w:r w:rsidR="00106C08">
        <w:rPr>
          <w:rFonts w:ascii="Simplified Arabic" w:hAnsi="Simplified Arabic" w:hint="cs"/>
          <w:rtl/>
          <w:lang w:bidi="ar-EG"/>
        </w:rPr>
        <w:t xml:space="preserve">ل الأمراض المعدية وآثارها. ويسهم التغير في استخدام الأراضي، والحصاد المفرط، وتغيير الموائل ودوافع أخرى لفقدان التنوع البيولوجي في ظهور وانتشار </w:t>
      </w:r>
      <w:r w:rsidR="005859CD">
        <w:rPr>
          <w:rFonts w:ascii="Simplified Arabic" w:hAnsi="Simplified Arabic" w:hint="cs"/>
          <w:rtl/>
          <w:lang w:bidi="ar-EG"/>
        </w:rPr>
        <w:t xml:space="preserve">كلا </w:t>
      </w:r>
      <w:r w:rsidR="00106C08">
        <w:rPr>
          <w:rFonts w:ascii="Simplified Arabic" w:hAnsi="Simplified Arabic" w:hint="cs"/>
          <w:rtl/>
          <w:lang w:bidi="ar-EG"/>
        </w:rPr>
        <w:t>الأمراض غير المعدية</w:t>
      </w:r>
      <w:r w:rsidR="005859CD">
        <w:rPr>
          <w:rFonts w:ascii="Simplified Arabic" w:hAnsi="Simplified Arabic" w:hint="cs"/>
          <w:rtl/>
          <w:lang w:bidi="ar-EG"/>
        </w:rPr>
        <w:t xml:space="preserve"> والأمراض المعدية</w:t>
      </w:r>
      <w:r w:rsidR="00106C08">
        <w:rPr>
          <w:rFonts w:ascii="Simplified Arabic" w:hAnsi="Simplified Arabic" w:hint="cs"/>
          <w:rtl/>
          <w:lang w:bidi="ar-EG"/>
        </w:rPr>
        <w:t>، مما يحتمل أن تشكل تهديدات صحية رئي</w:t>
      </w:r>
      <w:r w:rsidR="007F31CE">
        <w:rPr>
          <w:rFonts w:ascii="Simplified Arabic" w:hAnsi="Simplified Arabic" w:hint="cs"/>
          <w:rtl/>
          <w:lang w:bidi="ar-EG"/>
        </w:rPr>
        <w:t xml:space="preserve">سية على المستوى العالمي لحياة </w:t>
      </w:r>
      <w:r w:rsidR="00106C08">
        <w:rPr>
          <w:rFonts w:ascii="Simplified Arabic" w:hAnsi="Simplified Arabic" w:hint="cs"/>
          <w:rtl/>
          <w:lang w:bidi="ar-EG"/>
        </w:rPr>
        <w:t xml:space="preserve">مئات من </w:t>
      </w:r>
      <w:r w:rsidR="007F31CE">
        <w:rPr>
          <w:rFonts w:ascii="Simplified Arabic" w:hAnsi="Simplified Arabic" w:hint="cs"/>
          <w:rtl/>
          <w:lang w:bidi="ar-EG"/>
        </w:rPr>
        <w:t>الآلا</w:t>
      </w:r>
      <w:r w:rsidR="00106C08">
        <w:rPr>
          <w:rFonts w:ascii="Simplified Arabic" w:hAnsi="Simplified Arabic" w:hint="cs"/>
          <w:rtl/>
          <w:lang w:bidi="ar-EG"/>
        </w:rPr>
        <w:t>ف وتكلف عشرات المليارات من الدولارات سنويا.</w:t>
      </w:r>
    </w:p>
    <w:p w:rsidR="005859CD" w:rsidRDefault="005859CD" w:rsidP="005859CD">
      <w:pPr>
        <w:bidi/>
        <w:spacing w:before="100" w:after="100" w:line="240" w:lineRule="auto"/>
        <w:ind w:firstLine="720"/>
        <w:jc w:val="both"/>
        <w:rPr>
          <w:rFonts w:ascii="Simplified Arabic" w:hAnsi="Simplified Arabic"/>
          <w:lang w:bidi="ar-EG"/>
        </w:rPr>
      </w:pPr>
      <w:r>
        <w:rPr>
          <w:rFonts w:ascii="Simplified Arabic" w:hAnsi="Simplified Arabic" w:hint="cs"/>
          <w:rtl/>
          <w:lang w:bidi="ar-EG"/>
        </w:rPr>
        <w:t xml:space="preserve">ونظرا للآثار المحتملة ودرجة الاعتمادية (بعضها غير مباشرة) التي تفرصها على التنوع البيولوجي قطاعات البنية التحتية، والطاقة والتعدين والصناعات التحويلية والتجهيز، فضلا عن الصحة، من الضروري تعميم اعتبارات التنوع البيولوجي داخل هذه القطاعات لضمان استمرار بقاء هذه القطاعات فضلا عن </w:t>
      </w:r>
      <w:r w:rsidR="007F31CE">
        <w:rPr>
          <w:rFonts w:ascii="Simplified Arabic" w:hAnsi="Simplified Arabic" w:hint="cs"/>
          <w:rtl/>
          <w:lang w:bidi="ar-EG"/>
        </w:rPr>
        <w:t xml:space="preserve">وقف </w:t>
      </w:r>
      <w:r w:rsidR="00CD607F">
        <w:rPr>
          <w:rFonts w:ascii="Simplified Arabic" w:hAnsi="Simplified Arabic" w:hint="cs"/>
          <w:rtl/>
          <w:lang w:bidi="ar-EG"/>
        </w:rPr>
        <w:t xml:space="preserve">فقدان التنوع البيولوجي الذي يشكل </w:t>
      </w:r>
      <w:r w:rsidR="007F31CE">
        <w:rPr>
          <w:rFonts w:ascii="Simplified Arabic" w:hAnsi="Simplified Arabic" w:hint="cs"/>
          <w:rtl/>
          <w:lang w:bidi="ar-EG"/>
        </w:rPr>
        <w:t>ال</w:t>
      </w:r>
      <w:r w:rsidR="00CD607F">
        <w:rPr>
          <w:rFonts w:ascii="Simplified Arabic" w:hAnsi="Simplified Arabic" w:hint="cs"/>
          <w:rtl/>
          <w:lang w:bidi="ar-EG"/>
        </w:rPr>
        <w:t xml:space="preserve">أساس </w:t>
      </w:r>
      <w:r w:rsidR="007F31CE">
        <w:rPr>
          <w:rFonts w:ascii="Simplified Arabic" w:hAnsi="Simplified Arabic" w:hint="cs"/>
          <w:rtl/>
          <w:lang w:bidi="ar-EG"/>
        </w:rPr>
        <w:t>ل</w:t>
      </w:r>
      <w:r w:rsidR="00CD607F">
        <w:rPr>
          <w:rFonts w:ascii="Simplified Arabic" w:hAnsi="Simplified Arabic" w:hint="cs"/>
          <w:rtl/>
          <w:lang w:bidi="ar-EG"/>
        </w:rPr>
        <w:t>هذه القطاعات وقطاعات أخرى، والتنمية المستدامة على نطاق أوسع.</w:t>
      </w:r>
    </w:p>
    <w:p w:rsidR="00106C08" w:rsidRPr="00106C08" w:rsidRDefault="00106C08" w:rsidP="00CD607F">
      <w:pPr>
        <w:keepNext/>
        <w:bidi/>
        <w:spacing w:before="100" w:after="100" w:line="240" w:lineRule="auto"/>
        <w:jc w:val="both"/>
        <w:rPr>
          <w:rFonts w:ascii="Simplified Arabic" w:hAnsi="Simplified Arabic"/>
          <w:b/>
          <w:bCs/>
          <w:rtl/>
          <w:lang w:bidi="ar-EG"/>
        </w:rPr>
      </w:pPr>
      <w:r w:rsidRPr="00106C08">
        <w:rPr>
          <w:rFonts w:ascii="Simplified Arabic" w:hAnsi="Simplified Arabic" w:hint="cs"/>
          <w:b/>
          <w:bCs/>
          <w:rtl/>
          <w:lang w:bidi="ar-EG"/>
        </w:rPr>
        <w:lastRenderedPageBreak/>
        <w:t>الإجراءات الممكنة للتعميم</w:t>
      </w:r>
    </w:p>
    <w:p w:rsidR="00106C08" w:rsidRDefault="00106C08" w:rsidP="00106C08">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هناك مجموعة من الفرص والنُهج لتعميم التنوع البيولوجي في هذه القطاعات، مع إشراك طائفة من الجهات الفاعلة. وتشمل هذه إجراءات يمكن اتخاذها على مدى العمليات الدولية، وعلى المستوى الوطني، ومن جانب قطاع الأعمال التجارية، والقطاع</w:t>
      </w:r>
      <w:r w:rsidR="00CD607F">
        <w:rPr>
          <w:rFonts w:ascii="Simplified Arabic" w:hAnsi="Simplified Arabic" w:hint="cs"/>
          <w:rtl/>
          <w:lang w:bidi="ar-EG"/>
        </w:rPr>
        <w:t>ين</w:t>
      </w:r>
      <w:r>
        <w:rPr>
          <w:rFonts w:ascii="Simplified Arabic" w:hAnsi="Simplified Arabic" w:hint="cs"/>
          <w:rtl/>
          <w:lang w:bidi="ar-EG"/>
        </w:rPr>
        <w:t xml:space="preserve"> المالي والمصرفي، وجهات فاعلة أخرى لزيادة تعميم التنوع البيولوجي في هذه القطاعات.</w:t>
      </w:r>
    </w:p>
    <w:p w:rsidR="00106C08" w:rsidRDefault="00106C08" w:rsidP="00106C08">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 xml:space="preserve">وعلى المستوى الوطني، يمكن تجميع </w:t>
      </w:r>
      <w:r w:rsidR="003E039C">
        <w:rPr>
          <w:rFonts w:ascii="Simplified Arabic" w:hAnsi="Simplified Arabic" w:hint="cs"/>
          <w:rtl/>
          <w:lang w:bidi="ar-EG"/>
        </w:rPr>
        <w:t>الإجراءات لتعميم التنوع البيولوجي على نحو مفيد في عدد من الفئات، بما في ذلك ما يلي:</w:t>
      </w:r>
    </w:p>
    <w:p w:rsidR="003E039C" w:rsidRDefault="003E039C" w:rsidP="003E039C">
      <w:pPr>
        <w:pStyle w:val="ListParagraph"/>
        <w:numPr>
          <w:ilvl w:val="0"/>
          <w:numId w:val="1"/>
        </w:numPr>
        <w:bidi/>
        <w:spacing w:before="100" w:after="100" w:line="240" w:lineRule="auto"/>
        <w:ind w:left="1440" w:hanging="720"/>
        <w:jc w:val="both"/>
        <w:rPr>
          <w:rFonts w:ascii="Simplified Arabic" w:hAnsi="Simplified Arabic"/>
          <w:lang w:bidi="ar-EG"/>
        </w:rPr>
      </w:pPr>
      <w:r>
        <w:rPr>
          <w:rFonts w:ascii="Simplified Arabic" w:hAnsi="Simplified Arabic" w:hint="cs"/>
          <w:rtl/>
          <w:lang w:bidi="ar-EG"/>
        </w:rPr>
        <w:t>التخطيط الاستراتيجي الوطني (الاقتصادي، الإنمائي، وخلافه)؛</w:t>
      </w:r>
    </w:p>
    <w:p w:rsidR="003E039C" w:rsidRDefault="003E039C" w:rsidP="003E039C">
      <w:pPr>
        <w:pStyle w:val="ListParagraph"/>
        <w:numPr>
          <w:ilvl w:val="0"/>
          <w:numId w:val="1"/>
        </w:numPr>
        <w:bidi/>
        <w:spacing w:before="100" w:after="100" w:line="240" w:lineRule="auto"/>
        <w:ind w:left="1440" w:hanging="720"/>
        <w:jc w:val="both"/>
        <w:rPr>
          <w:rFonts w:ascii="Simplified Arabic" w:hAnsi="Simplified Arabic"/>
          <w:lang w:bidi="ar-EG"/>
        </w:rPr>
      </w:pPr>
      <w:r>
        <w:rPr>
          <w:rFonts w:ascii="Simplified Arabic" w:hAnsi="Simplified Arabic" w:hint="cs"/>
          <w:rtl/>
          <w:lang w:bidi="ar-EG"/>
        </w:rPr>
        <w:t>السياسات، والقوانين والقواعد؛</w:t>
      </w:r>
    </w:p>
    <w:p w:rsidR="003E039C" w:rsidRDefault="003E039C" w:rsidP="003E039C">
      <w:pPr>
        <w:pStyle w:val="ListParagraph"/>
        <w:bidi/>
        <w:spacing w:before="100" w:after="100" w:line="240" w:lineRule="auto"/>
        <w:ind w:left="1440" w:hanging="720"/>
        <w:jc w:val="both"/>
        <w:rPr>
          <w:rFonts w:ascii="Simplified Arabic" w:hAnsi="Simplified Arabic"/>
          <w:rtl/>
          <w:lang w:bidi="ar-EG"/>
        </w:rPr>
      </w:pPr>
      <w:r>
        <w:rPr>
          <w:rFonts w:ascii="Simplified Arabic" w:hAnsi="Simplified Arabic" w:hint="cs"/>
          <w:rtl/>
          <w:lang w:bidi="ar-EG"/>
        </w:rPr>
        <w:t>(ج)</w:t>
      </w:r>
      <w:r>
        <w:rPr>
          <w:rFonts w:ascii="Simplified Arabic" w:hAnsi="Simplified Arabic" w:hint="cs"/>
          <w:rtl/>
          <w:lang w:bidi="ar-EG"/>
        </w:rPr>
        <w:tab/>
        <w:t>التدابير الحافزة؛</w:t>
      </w:r>
    </w:p>
    <w:p w:rsidR="003E039C" w:rsidRDefault="003E039C" w:rsidP="003E039C">
      <w:pPr>
        <w:pStyle w:val="ListParagraph"/>
        <w:bidi/>
        <w:spacing w:before="100" w:after="100" w:line="240" w:lineRule="auto"/>
        <w:ind w:left="1440" w:hanging="720"/>
        <w:jc w:val="both"/>
        <w:rPr>
          <w:rFonts w:ascii="Simplified Arabic" w:hAnsi="Simplified Arabic"/>
          <w:rtl/>
          <w:lang w:bidi="ar-EG"/>
        </w:rPr>
      </w:pPr>
      <w:r>
        <w:rPr>
          <w:rFonts w:ascii="Simplified Arabic" w:hAnsi="Simplified Arabic" w:hint="cs"/>
          <w:rtl/>
          <w:lang w:bidi="ar-EG"/>
        </w:rPr>
        <w:t>(د)</w:t>
      </w:r>
      <w:r>
        <w:rPr>
          <w:rFonts w:ascii="Simplified Arabic" w:hAnsi="Simplified Arabic" w:hint="cs"/>
          <w:rtl/>
          <w:lang w:bidi="ar-EG"/>
        </w:rPr>
        <w:tab/>
        <w:t>التخطيط المكاني عبر المناظر الطبيعية الأرضية والمناظر الطبيعية البحرية؛</w:t>
      </w:r>
    </w:p>
    <w:p w:rsidR="003E039C" w:rsidRDefault="003E039C" w:rsidP="003E039C">
      <w:pPr>
        <w:pStyle w:val="ListParagraph"/>
        <w:bidi/>
        <w:spacing w:before="100" w:after="100" w:line="240" w:lineRule="auto"/>
        <w:ind w:left="1440" w:hanging="720"/>
        <w:jc w:val="both"/>
        <w:rPr>
          <w:rFonts w:ascii="Simplified Arabic" w:hAnsi="Simplified Arabic"/>
          <w:rtl/>
          <w:lang w:bidi="ar-EG"/>
        </w:rPr>
      </w:pPr>
      <w:r>
        <w:rPr>
          <w:rFonts w:ascii="Simplified Arabic" w:hAnsi="Simplified Arabic" w:hint="cs"/>
          <w:rtl/>
          <w:lang w:bidi="ar-EG"/>
        </w:rPr>
        <w:t>(</w:t>
      </w:r>
      <w:r>
        <w:rPr>
          <w:rFonts w:ascii="Simplified Arabic" w:hAnsi="Simplified Arabic"/>
          <w:rtl/>
          <w:lang w:bidi="ar-EG"/>
        </w:rPr>
        <w:t>ھ</w:t>
      </w:r>
      <w:r>
        <w:rPr>
          <w:rFonts w:ascii="Simplified Arabic" w:hAnsi="Simplified Arabic" w:hint="cs"/>
          <w:rtl/>
          <w:lang w:bidi="ar-EG"/>
        </w:rPr>
        <w:t>)</w:t>
      </w:r>
      <w:r>
        <w:rPr>
          <w:rFonts w:ascii="Simplified Arabic" w:hAnsi="Simplified Arabic" w:hint="cs"/>
          <w:rtl/>
          <w:lang w:bidi="ar-EG"/>
        </w:rPr>
        <w:tab/>
        <w:t>تدابير على مستوى الموقع أو مصنع الإنتاج؛</w:t>
      </w:r>
    </w:p>
    <w:p w:rsidR="003E039C" w:rsidRDefault="003E039C" w:rsidP="003E039C">
      <w:pPr>
        <w:pStyle w:val="ListParagraph"/>
        <w:bidi/>
        <w:spacing w:before="100" w:after="100" w:line="240" w:lineRule="auto"/>
        <w:ind w:left="1440" w:hanging="720"/>
        <w:jc w:val="both"/>
        <w:rPr>
          <w:rFonts w:ascii="Simplified Arabic" w:hAnsi="Simplified Arabic"/>
          <w:rtl/>
          <w:lang w:bidi="ar-EG"/>
        </w:rPr>
      </w:pPr>
      <w:r>
        <w:rPr>
          <w:rFonts w:ascii="Simplified Arabic" w:hAnsi="Simplified Arabic" w:hint="cs"/>
          <w:rtl/>
          <w:lang w:bidi="ar-EG"/>
        </w:rPr>
        <w:t>(و)</w:t>
      </w:r>
      <w:r>
        <w:rPr>
          <w:rFonts w:ascii="Simplified Arabic" w:hAnsi="Simplified Arabic" w:hint="cs"/>
          <w:rtl/>
          <w:lang w:bidi="ar-EG"/>
        </w:rPr>
        <w:tab/>
        <w:t>تدابير لسلاسل الإمداد.</w:t>
      </w:r>
    </w:p>
    <w:p w:rsidR="003E039C" w:rsidRPr="003E039C" w:rsidRDefault="003E039C" w:rsidP="003E039C">
      <w:pPr>
        <w:bidi/>
        <w:spacing w:before="100" w:after="100" w:line="240" w:lineRule="auto"/>
        <w:jc w:val="both"/>
        <w:rPr>
          <w:rFonts w:ascii="Simplified Arabic" w:hAnsi="Simplified Arabic"/>
          <w:b/>
          <w:bCs/>
          <w:rtl/>
          <w:lang w:bidi="ar-EG"/>
        </w:rPr>
      </w:pPr>
      <w:r w:rsidRPr="003E039C">
        <w:rPr>
          <w:rFonts w:ascii="Simplified Arabic" w:hAnsi="Simplified Arabic" w:hint="cs"/>
          <w:b/>
          <w:bCs/>
          <w:rtl/>
          <w:lang w:bidi="ar-EG"/>
        </w:rPr>
        <w:t>الخلاصة</w:t>
      </w:r>
    </w:p>
    <w:p w:rsidR="003E039C" w:rsidRDefault="003E039C" w:rsidP="003E039C">
      <w:pPr>
        <w:bidi/>
        <w:spacing w:before="100" w:after="100" w:line="240" w:lineRule="auto"/>
        <w:ind w:firstLine="720"/>
        <w:jc w:val="both"/>
        <w:rPr>
          <w:rFonts w:ascii="Simplified Arabic" w:hAnsi="Simplified Arabic"/>
          <w:rtl/>
          <w:lang w:bidi="ar-EG"/>
        </w:rPr>
      </w:pPr>
      <w:r>
        <w:rPr>
          <w:rFonts w:ascii="Simplified Arabic" w:hAnsi="Simplified Arabic" w:hint="cs"/>
          <w:rtl/>
          <w:lang w:bidi="ar-EG"/>
        </w:rPr>
        <w:t>ما من شك في أن دمج قيم التنوع البيولوجي في القطاعات الأخرى وفي السياسات الشاملة يعتبر ضروريا لتحقيق الخطة الاستراتيجية للتنوع البيولوجي 2011-2020، فضلا عن أهداف التنمية الاقتصادية والاجتماعية. ومع سنتين فقط باقيتين لتنفيذ الخطة الاستراتيجية، يجب زيادة الجهود بدرجة كبيرة. ويعترف تعميم التنوع البيولوجي بالدور الحيوي للتنوع البيولوجي في رفاه الإنسان وسينقلنا إلى طريق يضمن مستقبلنا.</w:t>
      </w:r>
    </w:p>
    <w:p w:rsidR="003E039C" w:rsidRPr="003E039C" w:rsidRDefault="003E039C" w:rsidP="003E039C">
      <w:pPr>
        <w:bidi/>
        <w:spacing w:before="100" w:after="100" w:line="240" w:lineRule="auto"/>
        <w:ind w:firstLine="720"/>
        <w:jc w:val="both"/>
        <w:rPr>
          <w:rFonts w:ascii="Simplified Arabic" w:hAnsi="Simplified Arabic"/>
          <w:lang w:bidi="ar-EG"/>
        </w:rPr>
      </w:pPr>
    </w:p>
    <w:sectPr w:rsidR="003E039C" w:rsidRPr="003E039C" w:rsidSect="00DE62AA">
      <w:headerReference w:type="default" r:id="rId7"/>
      <w:footerReference w:type="default" r:id="rId8"/>
      <w:headerReference w:type="first" r:id="rId9"/>
      <w:pgSz w:w="12240" w:h="15840" w:code="1"/>
      <w:pgMar w:top="1440" w:right="1152" w:bottom="1440" w:left="1152" w:header="46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DF" w:rsidRDefault="009415DF" w:rsidP="00B25594">
      <w:pPr>
        <w:spacing w:after="0" w:line="240" w:lineRule="auto"/>
      </w:pPr>
      <w:r>
        <w:separator/>
      </w:r>
    </w:p>
  </w:endnote>
  <w:endnote w:type="continuationSeparator" w:id="0">
    <w:p w:rsidR="009415DF" w:rsidRDefault="009415DF" w:rsidP="00B2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67469"/>
      <w:docPartObj>
        <w:docPartGallery w:val="Page Numbers (Bottom of Page)"/>
        <w:docPartUnique/>
      </w:docPartObj>
    </w:sdtPr>
    <w:sdtContent>
      <w:p w:rsidR="001E4BB7" w:rsidRDefault="00C67AC8" w:rsidP="00DE62AA">
        <w:pPr>
          <w:pStyle w:val="Footer"/>
          <w:jc w:val="center"/>
        </w:pPr>
        <w:fldSimple w:instr=" PAGE   \* MERGEFORMAT ">
          <w:r w:rsidR="007F31C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DF" w:rsidRDefault="009415DF" w:rsidP="00B25594">
      <w:pPr>
        <w:spacing w:after="0" w:line="240" w:lineRule="auto"/>
      </w:pPr>
      <w:r>
        <w:separator/>
      </w:r>
    </w:p>
  </w:footnote>
  <w:footnote w:type="continuationSeparator" w:id="0">
    <w:p w:rsidR="009415DF" w:rsidRDefault="009415DF" w:rsidP="00B2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7" w:rsidRDefault="001E4BB7" w:rsidP="00B25594">
    <w:pPr>
      <w:pStyle w:val="Header"/>
      <w:tabs>
        <w:tab w:val="clear" w:pos="4680"/>
        <w:tab w:val="clear" w:pos="9360"/>
        <w:tab w:val="left" w:pos="7470"/>
      </w:tabs>
    </w:pPr>
    <w:r>
      <w:rPr>
        <w:noProof/>
      </w:rPr>
      <w:drawing>
        <wp:anchor distT="0" distB="0" distL="114300" distR="114300" simplePos="0" relativeHeight="251665408" behindDoc="0" locked="0" layoutInCell="1" allowOverlap="1">
          <wp:simplePos x="0" y="0"/>
          <wp:positionH relativeFrom="margin">
            <wp:posOffset>4304030</wp:posOffset>
          </wp:positionH>
          <wp:positionV relativeFrom="margin">
            <wp:posOffset>-822960</wp:posOffset>
          </wp:positionV>
          <wp:extent cx="2084070" cy="63436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inline distT="0" distB="0" distL="0" distR="0">
          <wp:extent cx="1399540" cy="723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inline>
      </w:drawing>
    </w:r>
    <w:r>
      <w:tab/>
    </w:r>
  </w:p>
  <w:p w:rsidR="001E4BB7" w:rsidRDefault="001E4BB7" w:rsidP="00B25594">
    <w:pPr>
      <w:pStyle w:val="Header"/>
      <w:tabs>
        <w:tab w:val="clear" w:pos="4680"/>
        <w:tab w:val="clear" w:pos="9360"/>
        <w:tab w:val="left" w:pos="74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7" w:rsidRDefault="001E4BB7">
    <w:pPr>
      <w:pStyle w:val="Header"/>
    </w:pPr>
    <w:r>
      <w:rPr>
        <w:noProof/>
      </w:rPr>
      <w:drawing>
        <wp:anchor distT="0" distB="0" distL="114300" distR="114300" simplePos="0" relativeHeight="251664384" behindDoc="0" locked="0" layoutInCell="1" allowOverlap="1">
          <wp:simplePos x="0" y="0"/>
          <wp:positionH relativeFrom="column">
            <wp:posOffset>46990</wp:posOffset>
          </wp:positionH>
          <wp:positionV relativeFrom="paragraph">
            <wp:posOffset>-187960</wp:posOffset>
          </wp:positionV>
          <wp:extent cx="1399540" cy="7239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margin">
            <wp:align>right</wp:align>
          </wp:positionH>
          <wp:positionV relativeFrom="margin">
            <wp:posOffset>-741045</wp:posOffset>
          </wp:positionV>
          <wp:extent cx="2084070" cy="634365"/>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E4BB7" w:rsidRDefault="001E4BB7">
    <w:pPr>
      <w:pStyle w:val="Header"/>
    </w:pPr>
  </w:p>
  <w:p w:rsidR="001E4BB7" w:rsidRDefault="001E4BB7">
    <w:pPr>
      <w:pStyle w:val="Header"/>
    </w:pPr>
  </w:p>
  <w:p w:rsidR="001E4BB7" w:rsidRDefault="001E4B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435E"/>
    <w:multiLevelType w:val="hybridMultilevel"/>
    <w:tmpl w:val="389C09D2"/>
    <w:lvl w:ilvl="0" w:tplc="AE1CE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232002"/>
    <w:rsid w:val="00022905"/>
    <w:rsid w:val="00106C08"/>
    <w:rsid w:val="00120D81"/>
    <w:rsid w:val="001E4BB7"/>
    <w:rsid w:val="00232002"/>
    <w:rsid w:val="003C3BFC"/>
    <w:rsid w:val="003E039C"/>
    <w:rsid w:val="00431E49"/>
    <w:rsid w:val="00450F8A"/>
    <w:rsid w:val="004553DC"/>
    <w:rsid w:val="005859CD"/>
    <w:rsid w:val="007D7A91"/>
    <w:rsid w:val="007F31CE"/>
    <w:rsid w:val="00806FFC"/>
    <w:rsid w:val="00934EE7"/>
    <w:rsid w:val="009415DF"/>
    <w:rsid w:val="00945291"/>
    <w:rsid w:val="00B25594"/>
    <w:rsid w:val="00C1286A"/>
    <w:rsid w:val="00C17657"/>
    <w:rsid w:val="00C67AC8"/>
    <w:rsid w:val="00CD607F"/>
    <w:rsid w:val="00CE2867"/>
    <w:rsid w:val="00D20844"/>
    <w:rsid w:val="00DB4B77"/>
    <w:rsid w:val="00DE62AA"/>
    <w:rsid w:val="00DF0ACF"/>
    <w:rsid w:val="00DF492A"/>
    <w:rsid w:val="00E00921"/>
    <w:rsid w:val="00E02CAB"/>
    <w:rsid w:val="00F0063F"/>
    <w:rsid w:val="00F77A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94"/>
  </w:style>
  <w:style w:type="paragraph" w:styleId="Footer">
    <w:name w:val="footer"/>
    <w:basedOn w:val="Normal"/>
    <w:link w:val="FooterChar"/>
    <w:uiPriority w:val="99"/>
    <w:unhideWhenUsed/>
    <w:rsid w:val="00B2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94"/>
  </w:style>
  <w:style w:type="paragraph" w:styleId="ListParagraph">
    <w:name w:val="List Paragraph"/>
    <w:basedOn w:val="Normal"/>
    <w:uiPriority w:val="34"/>
    <w:qFormat/>
    <w:rsid w:val="003E0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ShawkiMostafa/MahaLabib</dc:creator>
  <cp:lastModifiedBy>ShawkiMostafa/MahaLabib</cp:lastModifiedBy>
  <cp:revision>5</cp:revision>
  <cp:lastPrinted>2018-10-17T14:31:00Z</cp:lastPrinted>
  <dcterms:created xsi:type="dcterms:W3CDTF">2018-10-16T21:36:00Z</dcterms:created>
  <dcterms:modified xsi:type="dcterms:W3CDTF">2018-10-17T15:24:00Z</dcterms:modified>
</cp:coreProperties>
</file>