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A96B21" w:rsidRPr="00202230" w14:paraId="19E05405" w14:textId="77777777" w:rsidTr="009A2AD9">
        <w:trPr>
          <w:trHeight w:val="851"/>
        </w:trPr>
        <w:tc>
          <w:tcPr>
            <w:tcW w:w="465" w:type="pct"/>
            <w:tcBorders>
              <w:bottom w:val="single" w:sz="8" w:space="0" w:color="auto"/>
            </w:tcBorders>
            <w:vAlign w:val="bottom"/>
          </w:tcPr>
          <w:p w14:paraId="7E5F38D4" w14:textId="77777777" w:rsidR="00A96B21" w:rsidRPr="00202230" w:rsidRDefault="00A96B21" w:rsidP="009A2AD9">
            <w:pPr>
              <w:spacing w:after="120"/>
              <w:jc w:val="left"/>
            </w:pPr>
            <w:bookmarkStart w:id="0" w:name="_Hlk137651738"/>
            <w:r w:rsidRPr="00202230">
              <w:rPr>
                <w:noProof/>
              </w:rPr>
              <w:drawing>
                <wp:inline distT="0" distB="0" distL="0" distR="0" wp14:anchorId="4DEF9421" wp14:editId="7B12875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26140DEF" w14:textId="77777777" w:rsidR="00A96B21" w:rsidRPr="00202230" w:rsidRDefault="00A96B21" w:rsidP="009A2AD9">
            <w:pPr>
              <w:spacing w:after="120"/>
              <w:jc w:val="left"/>
            </w:pPr>
            <w:r w:rsidRPr="00C6150E">
              <w:rPr>
                <w:noProof/>
              </w:rPr>
              <w:drawing>
                <wp:inline distT="0" distB="0" distL="0" distR="0" wp14:anchorId="10DFB84E" wp14:editId="7671A443">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6A675979" w14:textId="57D51D72" w:rsidR="00A96B21" w:rsidRPr="00202230" w:rsidRDefault="00A96B21" w:rsidP="00184909">
            <w:pPr>
              <w:spacing w:after="120"/>
              <w:ind w:left="2021"/>
              <w:jc w:val="right"/>
              <w:rPr>
                <w:szCs w:val="22"/>
              </w:rPr>
            </w:pPr>
            <w:bookmarkStart w:id="1" w:name="_Hlk159230754"/>
            <w:r w:rsidRPr="00BC00D2">
              <w:rPr>
                <w:sz w:val="40"/>
                <w:szCs w:val="40"/>
              </w:rPr>
              <w:t>CBD</w:t>
            </w:r>
            <w:r w:rsidRPr="00202230">
              <w:rPr>
                <w:szCs w:val="22"/>
              </w:rPr>
              <w:t>/</w:t>
            </w:r>
            <w:r w:rsidR="003E0A26" w:rsidRPr="00BC00D2">
              <w:rPr>
                <w:szCs w:val="22"/>
              </w:rPr>
              <w:t>SBI</w:t>
            </w:r>
            <w:r w:rsidR="003E0A26" w:rsidRPr="00202230">
              <w:rPr>
                <w:szCs w:val="22"/>
              </w:rPr>
              <w:t>/4/</w:t>
            </w:r>
            <w:bookmarkEnd w:id="1"/>
            <w:r w:rsidR="00775A77" w:rsidRPr="00202230">
              <w:rPr>
                <w:szCs w:val="22"/>
              </w:rPr>
              <w:t>11/Add.1</w:t>
            </w:r>
          </w:p>
        </w:tc>
      </w:tr>
      <w:tr w:rsidR="00A96B21" w:rsidRPr="00202230" w14:paraId="5FE7CDD5" w14:textId="77777777" w:rsidTr="009A2AD9">
        <w:tc>
          <w:tcPr>
            <w:tcW w:w="2297" w:type="pct"/>
            <w:gridSpan w:val="2"/>
            <w:tcBorders>
              <w:top w:val="single" w:sz="8" w:space="0" w:color="auto"/>
              <w:bottom w:val="single" w:sz="12" w:space="0" w:color="auto"/>
            </w:tcBorders>
          </w:tcPr>
          <w:p w14:paraId="4E040E38" w14:textId="77777777" w:rsidR="00A96B21" w:rsidRPr="00202230" w:rsidRDefault="00A96B21" w:rsidP="009A2AD9">
            <w:pPr>
              <w:pStyle w:val="Cornernotation"/>
              <w:suppressLineNumbers/>
              <w:suppressAutoHyphens/>
              <w:spacing w:before="120" w:after="120"/>
              <w:ind w:left="0" w:right="0" w:firstLine="0"/>
            </w:pPr>
            <w:r w:rsidRPr="00202230">
              <w:rPr>
                <w:b w:val="0"/>
                <w:bCs/>
                <w:noProof/>
              </w:rPr>
              <w:drawing>
                <wp:inline distT="0" distB="0" distL="0" distR="0" wp14:anchorId="44F723B3" wp14:editId="58215FF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0CA26259" w14:textId="77777777" w:rsidR="00A96B21" w:rsidRPr="00202230" w:rsidRDefault="00A96B21" w:rsidP="003C6F10">
            <w:pPr>
              <w:ind w:left="2584"/>
              <w:rPr>
                <w:sz w:val="22"/>
                <w:szCs w:val="22"/>
              </w:rPr>
            </w:pPr>
            <w:r w:rsidRPr="00202230">
              <w:rPr>
                <w:sz w:val="22"/>
                <w:szCs w:val="22"/>
              </w:rPr>
              <w:t>Distr.: General</w:t>
            </w:r>
          </w:p>
          <w:p w14:paraId="4CA3A84E" w14:textId="6438E197" w:rsidR="00A96B21" w:rsidRPr="00202230" w:rsidRDefault="002C5EAA" w:rsidP="003C6F10">
            <w:pPr>
              <w:ind w:left="2584"/>
              <w:rPr>
                <w:sz w:val="22"/>
                <w:szCs w:val="22"/>
              </w:rPr>
            </w:pPr>
            <w:r w:rsidRPr="00202230">
              <w:rPr>
                <w:sz w:val="22"/>
                <w:szCs w:val="22"/>
              </w:rPr>
              <w:t xml:space="preserve">24 April </w:t>
            </w:r>
            <w:r w:rsidR="00A96B21" w:rsidRPr="00202230">
              <w:rPr>
                <w:sz w:val="22"/>
                <w:szCs w:val="22"/>
              </w:rPr>
              <w:t>202</w:t>
            </w:r>
            <w:r w:rsidR="0092346F" w:rsidRPr="00202230">
              <w:rPr>
                <w:sz w:val="22"/>
                <w:szCs w:val="22"/>
              </w:rPr>
              <w:t>4</w:t>
            </w:r>
          </w:p>
          <w:p w14:paraId="3D7C861D" w14:textId="77777777" w:rsidR="00A96B21" w:rsidRPr="00202230" w:rsidRDefault="00A96B21" w:rsidP="003C6F10">
            <w:pPr>
              <w:ind w:left="2584"/>
              <w:rPr>
                <w:sz w:val="22"/>
                <w:szCs w:val="22"/>
              </w:rPr>
            </w:pPr>
          </w:p>
          <w:p w14:paraId="6D31CED7" w14:textId="77777777" w:rsidR="00A96B21" w:rsidRPr="00202230" w:rsidRDefault="00A96B21" w:rsidP="003C6F10">
            <w:pPr>
              <w:ind w:left="2584"/>
              <w:rPr>
                <w:sz w:val="22"/>
                <w:szCs w:val="22"/>
              </w:rPr>
            </w:pPr>
            <w:r w:rsidRPr="00202230">
              <w:rPr>
                <w:sz w:val="22"/>
                <w:szCs w:val="22"/>
              </w:rPr>
              <w:t>Original: English</w:t>
            </w:r>
          </w:p>
          <w:p w14:paraId="2AD8F2D0" w14:textId="77777777" w:rsidR="00A96B21" w:rsidRPr="00202230" w:rsidRDefault="00A96B21" w:rsidP="009A2AD9"/>
        </w:tc>
      </w:tr>
    </w:tbl>
    <w:p w14:paraId="5AD04E07" w14:textId="77777777" w:rsidR="00874541" w:rsidRPr="00202230" w:rsidRDefault="003E0A26" w:rsidP="00A96B21">
      <w:pPr>
        <w:pStyle w:val="Cornernotation"/>
        <w:rPr>
          <w:bCs/>
        </w:rPr>
      </w:pPr>
      <w:r w:rsidRPr="00202230">
        <w:rPr>
          <w:bCs/>
        </w:rPr>
        <w:t>Subsidiary Body on Implementation</w:t>
      </w:r>
    </w:p>
    <w:p w14:paraId="044E40BB" w14:textId="77777777" w:rsidR="00A96B21" w:rsidRPr="00202230" w:rsidRDefault="003E0A26" w:rsidP="00A96B21">
      <w:pPr>
        <w:pStyle w:val="Cornernotation"/>
        <w:rPr>
          <w:bCs/>
          <w:sz w:val="22"/>
          <w:szCs w:val="22"/>
        </w:rPr>
      </w:pPr>
      <w:r w:rsidRPr="00202230">
        <w:rPr>
          <w:bCs/>
          <w:sz w:val="22"/>
          <w:szCs w:val="22"/>
        </w:rPr>
        <w:t>Fourth</w:t>
      </w:r>
      <w:r w:rsidR="00A96B21" w:rsidRPr="00202230">
        <w:rPr>
          <w:bCs/>
          <w:sz w:val="22"/>
          <w:szCs w:val="22"/>
        </w:rPr>
        <w:t xml:space="preserve"> meeting </w:t>
      </w:r>
    </w:p>
    <w:p w14:paraId="491605C6" w14:textId="168C1237" w:rsidR="00A96B21" w:rsidRPr="00202230" w:rsidRDefault="003E0A26" w:rsidP="00A96B21">
      <w:pPr>
        <w:pStyle w:val="Venuedate"/>
        <w:rPr>
          <w:lang w:val="en-CA"/>
        </w:rPr>
      </w:pPr>
      <w:r w:rsidRPr="00202230">
        <w:rPr>
          <w:lang w:val="en-CA"/>
        </w:rPr>
        <w:t>Nairobi</w:t>
      </w:r>
      <w:r w:rsidR="00A96B21" w:rsidRPr="00202230">
        <w:rPr>
          <w:lang w:val="en-CA"/>
        </w:rPr>
        <w:t xml:space="preserve">, </w:t>
      </w:r>
      <w:r w:rsidRPr="00202230">
        <w:rPr>
          <w:lang w:val="en-CA"/>
        </w:rPr>
        <w:t>21–29 May 202</w:t>
      </w:r>
      <w:r w:rsidR="005D1749" w:rsidRPr="00202230">
        <w:rPr>
          <w:lang w:val="en-CA"/>
        </w:rPr>
        <w:t>4</w:t>
      </w:r>
    </w:p>
    <w:p w14:paraId="6CE84D7A" w14:textId="11F87E27" w:rsidR="00A96B21" w:rsidRPr="00202230" w:rsidRDefault="00A96B21" w:rsidP="00A96B21">
      <w:pPr>
        <w:pStyle w:val="Cornernotation-Item"/>
        <w:rPr>
          <w:b w:val="0"/>
          <w:bCs w:val="0"/>
        </w:rPr>
      </w:pPr>
      <w:r w:rsidRPr="00202230">
        <w:rPr>
          <w:b w:val="0"/>
          <w:bCs w:val="0"/>
        </w:rPr>
        <w:t>Item</w:t>
      </w:r>
      <w:r w:rsidRPr="00BC00D2">
        <w:rPr>
          <w:b w:val="0"/>
          <w:bCs w:val="0"/>
        </w:rPr>
        <w:t xml:space="preserve"> </w:t>
      </w:r>
      <w:r w:rsidR="00282CF6" w:rsidRPr="00BC00D2">
        <w:rPr>
          <w:b w:val="0"/>
          <w:bCs w:val="0"/>
        </w:rPr>
        <w:t>8</w:t>
      </w:r>
      <w:r w:rsidRPr="00BC00D2">
        <w:rPr>
          <w:b w:val="0"/>
          <w:bCs w:val="0"/>
        </w:rPr>
        <w:t xml:space="preserve"> o</w:t>
      </w:r>
      <w:r w:rsidRPr="00202230">
        <w:rPr>
          <w:b w:val="0"/>
          <w:bCs w:val="0"/>
        </w:rPr>
        <w:t>f the provisional agenda</w:t>
      </w:r>
      <w:r w:rsidRPr="00BC00D2">
        <w:rPr>
          <w:rStyle w:val="FootnoteReference"/>
          <w:b w:val="0"/>
          <w:bCs w:val="0"/>
        </w:rPr>
        <w:footnoteReference w:customMarkFollows="1" w:id="2"/>
        <w:t>*</w:t>
      </w:r>
    </w:p>
    <w:p w14:paraId="26F12547" w14:textId="29801471" w:rsidR="00A96B21" w:rsidRDefault="004E1784" w:rsidP="00BC00D2">
      <w:pPr>
        <w:pStyle w:val="Cornernotation-Item"/>
        <w:ind w:left="0" w:right="4965" w:firstLine="0"/>
      </w:pPr>
      <w:r w:rsidRPr="00202230">
        <w:t>Review of the effectiveness of the processes under the Convention and its Protocols</w:t>
      </w:r>
    </w:p>
    <w:bookmarkEnd w:id="0"/>
    <w:p w14:paraId="0C2FD443" w14:textId="142DAFAF" w:rsidR="00A96B21" w:rsidRDefault="00000000" w:rsidP="00BC00D2">
      <w:pPr>
        <w:pStyle w:val="Title"/>
        <w:jc w:val="left"/>
      </w:pPr>
      <w:sdt>
        <w:sdtPr>
          <w:alias w:val="Title"/>
          <w:tag w:val=""/>
          <w:id w:val="-1975355689"/>
          <w:placeholder>
            <w:docPart w:val="20891FB67A2048D4AF89FE80D66047EB"/>
          </w:placeholder>
          <w:dataBinding w:prefixMappings="xmlns:ns0='http://purl.org/dc/elements/1.1/' xmlns:ns1='http://schemas.openxmlformats.org/package/2006/metadata/core-properties' " w:xpath="/ns1:coreProperties[1]/ns0:title[1]" w:storeItemID="{6C3C8BC8-F283-45AE-878A-BAB7291924A1}"/>
          <w:text/>
        </w:sdtPr>
        <w:sdtContent>
          <w:r w:rsidR="00AA1EC3">
            <w:t xml:space="preserve">Report on the </w:t>
          </w:r>
          <w:r w:rsidR="00081204">
            <w:t>implementation of the p</w:t>
          </w:r>
          <w:r w:rsidR="00AA1EC3" w:rsidRPr="00AA1EC3">
            <w:t>rocedure for avoiding or managing conflicts of interest in expert groups</w:t>
          </w:r>
        </w:sdtContent>
      </w:sdt>
    </w:p>
    <w:p w14:paraId="21EEBC0C" w14:textId="77777777" w:rsidR="00A96B21" w:rsidRDefault="00A96B21" w:rsidP="00A96B21">
      <w:pPr>
        <w:pStyle w:val="Subtitle"/>
        <w:spacing w:before="120" w:after="120"/>
        <w:ind w:left="567"/>
        <w:jc w:val="left"/>
        <w:rPr>
          <w:rFonts w:ascii="Times New Roman" w:hAnsi="Times New Roman" w:cs="Times New Roman"/>
          <w:color w:val="auto"/>
        </w:rPr>
      </w:pPr>
      <w:r w:rsidRPr="00A96B21">
        <w:rPr>
          <w:rFonts w:ascii="Times New Roman" w:hAnsi="Times New Roman" w:cs="Times New Roman"/>
          <w:color w:val="auto"/>
        </w:rPr>
        <w:t>Note by the Secretariat</w:t>
      </w:r>
    </w:p>
    <w:p w14:paraId="5EB0EA8E" w14:textId="22F7333E" w:rsidR="00FA18C9" w:rsidRPr="00052216" w:rsidRDefault="00E900F6" w:rsidP="007C77BC">
      <w:pPr>
        <w:pStyle w:val="Heading1"/>
      </w:pPr>
      <w:r w:rsidRPr="00052216">
        <w:t>Background</w:t>
      </w:r>
    </w:p>
    <w:p w14:paraId="088AE6C7" w14:textId="32DB46A6" w:rsidR="00D40D7F" w:rsidRPr="00246F8E" w:rsidRDefault="00AC54F9" w:rsidP="00052216">
      <w:pPr>
        <w:pStyle w:val="Para1"/>
      </w:pPr>
      <w:r>
        <w:t xml:space="preserve">Pursuant to </w:t>
      </w:r>
      <w:r w:rsidR="00281CED">
        <w:t xml:space="preserve">section B of </w:t>
      </w:r>
      <w:r w:rsidR="00281CED" w:rsidRPr="00246F8E">
        <w:t xml:space="preserve">recommendation </w:t>
      </w:r>
      <w:hyperlink r:id="rId14" w:history="1">
        <w:r w:rsidR="00281CED" w:rsidRPr="00066EE1">
          <w:rPr>
            <w:rStyle w:val="Hyperlink"/>
          </w:rPr>
          <w:t>2/15</w:t>
        </w:r>
      </w:hyperlink>
      <w:r w:rsidR="00763D40">
        <w:t xml:space="preserve"> of</w:t>
      </w:r>
      <w:r w:rsidR="002F3A18" w:rsidRPr="00246F8E">
        <w:t xml:space="preserve"> the Subsidiary Body on Implementation</w:t>
      </w:r>
      <w:r w:rsidR="00712664" w:rsidRPr="00246F8E">
        <w:t xml:space="preserve"> </w:t>
      </w:r>
      <w:r w:rsidR="008E585F" w:rsidRPr="00246F8E">
        <w:t xml:space="preserve">and views submitted by Parties and observers </w:t>
      </w:r>
      <w:r w:rsidR="00203FE8">
        <w:t>on a</w:t>
      </w:r>
      <w:r w:rsidR="00203FE8" w:rsidRPr="00246F8E">
        <w:t xml:space="preserve"> </w:t>
      </w:r>
      <w:bookmarkStart w:id="2" w:name="_Hlk165153189"/>
      <w:r w:rsidR="00203FE8" w:rsidRPr="00246F8E">
        <w:t xml:space="preserve">procedure for avoiding or managing conflicts of interest in expert groups </w:t>
      </w:r>
      <w:bookmarkEnd w:id="2"/>
      <w:r w:rsidR="00BB4159" w:rsidRPr="00246F8E">
        <w:t>,</w:t>
      </w:r>
      <w:r w:rsidR="00263372">
        <w:rPr>
          <w:rStyle w:val="FootnoteReference"/>
        </w:rPr>
        <w:footnoteReference w:id="3"/>
      </w:r>
      <w:r w:rsidR="00BB4159" w:rsidRPr="00246F8E">
        <w:t xml:space="preserve"> t</w:t>
      </w:r>
      <w:r w:rsidR="0078160E" w:rsidRPr="00246F8E">
        <w:t>he Conference of the Parties</w:t>
      </w:r>
      <w:r w:rsidR="002F444F" w:rsidRPr="00246F8E">
        <w:t xml:space="preserve"> to the Convention</w:t>
      </w:r>
      <w:r w:rsidR="00263372">
        <w:t>,</w:t>
      </w:r>
      <w:r w:rsidR="001E6466">
        <w:t xml:space="preserve"> </w:t>
      </w:r>
      <w:r w:rsidR="0078160E" w:rsidRPr="00246F8E">
        <w:t>at its</w:t>
      </w:r>
      <w:r w:rsidR="002F444F" w:rsidRPr="00246F8E">
        <w:t xml:space="preserve"> fourteenth meeting</w:t>
      </w:r>
      <w:r w:rsidR="00263372">
        <w:t>,</w:t>
      </w:r>
      <w:r w:rsidR="002F444F" w:rsidRPr="00246F8E">
        <w:t xml:space="preserve"> </w:t>
      </w:r>
      <w:r w:rsidR="00263372">
        <w:t>adopted</w:t>
      </w:r>
      <w:r w:rsidR="00263372" w:rsidRPr="00246F8E">
        <w:t xml:space="preserve"> </w:t>
      </w:r>
      <w:r w:rsidR="006D764B">
        <w:t xml:space="preserve"> </w:t>
      </w:r>
      <w:r w:rsidR="00C75223" w:rsidRPr="00246F8E">
        <w:t xml:space="preserve">decision </w:t>
      </w:r>
      <w:hyperlink r:id="rId15" w:history="1">
        <w:r w:rsidR="00C75223" w:rsidRPr="002F72CB">
          <w:rPr>
            <w:rStyle w:val="Hyperlink"/>
          </w:rPr>
          <w:t>14/33</w:t>
        </w:r>
      </w:hyperlink>
      <w:r w:rsidR="00491C45">
        <w:t>,</w:t>
      </w:r>
      <w:r w:rsidR="00C75223" w:rsidRPr="00246F8E">
        <w:t xml:space="preserve"> </w:t>
      </w:r>
      <w:r w:rsidR="00491C45">
        <w:t xml:space="preserve">in which it approved the </w:t>
      </w:r>
      <w:r w:rsidR="00491C45" w:rsidRPr="00491C45">
        <w:rPr>
          <w:lang w:val="en-GB"/>
        </w:rPr>
        <w:t>procedure for avoiding or managing conflicts of interest in expert groups</w:t>
      </w:r>
      <w:r w:rsidR="00C21C6B">
        <w:rPr>
          <w:lang w:val="en-GB"/>
        </w:rPr>
        <w:t>,</w:t>
      </w:r>
      <w:r w:rsidR="00491C45" w:rsidRPr="00491C45">
        <w:rPr>
          <w:lang w:val="en-GB"/>
        </w:rPr>
        <w:t xml:space="preserve"> </w:t>
      </w:r>
      <w:r w:rsidR="00D224F5">
        <w:t xml:space="preserve"> </w:t>
      </w:r>
      <w:r w:rsidR="004A06FB">
        <w:t>as</w:t>
      </w:r>
      <w:r w:rsidR="00A362AA" w:rsidRPr="00246F8E">
        <w:t xml:space="preserve"> set out </w:t>
      </w:r>
      <w:r w:rsidR="00BC590E" w:rsidRPr="00246F8E">
        <w:t>in the annex to th</w:t>
      </w:r>
      <w:r w:rsidR="004A06FB">
        <w:t>at</w:t>
      </w:r>
      <w:r w:rsidR="00BC590E" w:rsidRPr="00246F8E">
        <w:t xml:space="preserve"> decision.</w:t>
      </w:r>
      <w:r w:rsidR="00BC590E" w:rsidRPr="00BC00D2">
        <w:t xml:space="preserve">  </w:t>
      </w:r>
    </w:p>
    <w:p w14:paraId="5BD30792" w14:textId="2664A6E4" w:rsidR="00AC5357" w:rsidRPr="00D1342E" w:rsidRDefault="00AC5357" w:rsidP="00052216">
      <w:pPr>
        <w:pStyle w:val="Para1"/>
      </w:pPr>
      <w:r w:rsidRPr="00AC4DA2">
        <w:t>In decision</w:t>
      </w:r>
      <w:r w:rsidR="004A06FB">
        <w:t xml:space="preserve"> 14/33</w:t>
      </w:r>
      <w:r w:rsidRPr="00AC4DA2">
        <w:t xml:space="preserve">, the Conference of the Parties </w:t>
      </w:r>
      <w:r w:rsidR="00E906B7" w:rsidRPr="00AC4DA2">
        <w:t>requested the Executive Secretary to</w:t>
      </w:r>
      <w:r w:rsidR="00C1340D" w:rsidRPr="00AC4DA2">
        <w:t xml:space="preserve"> prepare a report on the implementation of the procedure and relevant developments in avoiding or managing conflicts of </w:t>
      </w:r>
      <w:r w:rsidR="00C1340D" w:rsidRPr="00D1342E">
        <w:t>interest in other multilateral environmental agreements, intergovernmental initiatives or organizations</w:t>
      </w:r>
      <w:r w:rsidR="00C1340D" w:rsidRPr="00BC00D2">
        <w:t xml:space="preserve"> and</w:t>
      </w:r>
      <w:r w:rsidR="00C1340D" w:rsidRPr="00D1342E">
        <w:t xml:space="preserve">, if appropriate, </w:t>
      </w:r>
      <w:r w:rsidR="00292BD9" w:rsidRPr="00D1342E">
        <w:t xml:space="preserve">to </w:t>
      </w:r>
      <w:r w:rsidR="00C1340D" w:rsidRPr="00D1342E">
        <w:t>propose updates and amendments to the current procedure for consideration by the Subsidiary Body on Implementation at a meeting held prior to the sixteenth meeting of the Conference of the Parties</w:t>
      </w:r>
      <w:r w:rsidR="00226BDA" w:rsidRPr="00D1342E">
        <w:t>.</w:t>
      </w:r>
    </w:p>
    <w:p w14:paraId="53E5BFA2" w14:textId="4251BACB" w:rsidR="003426AC" w:rsidRPr="00D1342E" w:rsidRDefault="002F2837" w:rsidP="003426AC">
      <w:pPr>
        <w:pStyle w:val="Para1"/>
      </w:pPr>
      <w:r>
        <w:t xml:space="preserve">In the same decision, </w:t>
      </w:r>
      <w:r w:rsidR="006F293E">
        <w:t>t</w:t>
      </w:r>
      <w:r w:rsidR="00534CE2" w:rsidRPr="00D1342E">
        <w:t>he Conference of the Parties requested the</w:t>
      </w:r>
      <w:r w:rsidR="008837A8" w:rsidRPr="00D1342E">
        <w:t xml:space="preserve"> Subsidiary Body on Implementation to consider the </w:t>
      </w:r>
      <w:r w:rsidR="005B0883">
        <w:t xml:space="preserve">above-mentioned </w:t>
      </w:r>
      <w:r w:rsidR="008837A8" w:rsidRPr="00D1342E">
        <w:t xml:space="preserve">report of the </w:t>
      </w:r>
      <w:r w:rsidR="00AC4DA2" w:rsidRPr="00D1342E">
        <w:t>Executive Secretary</w:t>
      </w:r>
      <w:r w:rsidR="005B0883">
        <w:t xml:space="preserve"> </w:t>
      </w:r>
      <w:r w:rsidR="008837A8" w:rsidRPr="00BC00D2">
        <w:t>and</w:t>
      </w:r>
      <w:r w:rsidR="008837A8" w:rsidRPr="00D1342E">
        <w:t xml:space="preserve"> to submit</w:t>
      </w:r>
      <w:r w:rsidR="008837A8" w:rsidRPr="00AC4DA2">
        <w:t xml:space="preserve"> recommendations, as appropriate, for consideration by the Conference of the Parties at its sixteenth meeting.</w:t>
      </w:r>
      <w:r w:rsidR="0025066D">
        <w:t xml:space="preserve"> </w:t>
      </w:r>
      <w:r w:rsidR="003426AC" w:rsidRPr="003426AC">
        <w:rPr>
          <w:lang w:val="en-GB"/>
        </w:rPr>
        <w:t xml:space="preserve">The Conference of the Parties serving as the meeting of the Parties to the Cartagena Protocol and the Conference of the Parties serving as the meeting of the Parties to the Nagoya Protocol took similar decisions </w:t>
      </w:r>
      <w:r w:rsidR="00BD5FF1">
        <w:rPr>
          <w:lang w:val="en-GB"/>
        </w:rPr>
        <w:t>(decisio</w:t>
      </w:r>
      <w:r w:rsidR="00BD5FF1" w:rsidRPr="00D1342E">
        <w:rPr>
          <w:lang w:val="en-GB"/>
        </w:rPr>
        <w:t xml:space="preserve">ns </w:t>
      </w:r>
      <w:hyperlink r:id="rId16" w:history="1">
        <w:r w:rsidR="00BD5FF1" w:rsidRPr="00B836F2">
          <w:rPr>
            <w:rStyle w:val="Hyperlink"/>
          </w:rPr>
          <w:t>CP</w:t>
        </w:r>
        <w:r w:rsidR="00BD5FF1" w:rsidRPr="00353422">
          <w:rPr>
            <w:rStyle w:val="Hyperlink"/>
            <w:lang w:val="en-GB"/>
          </w:rPr>
          <w:t>-9/10</w:t>
        </w:r>
      </w:hyperlink>
      <w:r w:rsidR="00BD5FF1" w:rsidRPr="00D1342E">
        <w:rPr>
          <w:lang w:val="en-GB"/>
        </w:rPr>
        <w:t xml:space="preserve"> and </w:t>
      </w:r>
      <w:hyperlink r:id="rId17" w:history="1">
        <w:r w:rsidR="00BD5FF1" w:rsidRPr="00B836F2">
          <w:rPr>
            <w:rStyle w:val="Hyperlink"/>
          </w:rPr>
          <w:t>NP</w:t>
        </w:r>
        <w:r w:rsidR="00BD5FF1" w:rsidRPr="00445862">
          <w:rPr>
            <w:rStyle w:val="Hyperlink"/>
            <w:lang w:val="en-GB"/>
          </w:rPr>
          <w:t>-3/11</w:t>
        </w:r>
      </w:hyperlink>
      <w:r w:rsidR="00BD5FF1" w:rsidRPr="00D1342E">
        <w:rPr>
          <w:lang w:val="en-GB"/>
        </w:rPr>
        <w:t>)</w:t>
      </w:r>
      <w:r w:rsidR="00BD5FF1">
        <w:rPr>
          <w:lang w:val="en-GB"/>
        </w:rPr>
        <w:t xml:space="preserve"> </w:t>
      </w:r>
      <w:r w:rsidR="003426AC" w:rsidRPr="003426AC">
        <w:rPr>
          <w:lang w:val="en-GB"/>
        </w:rPr>
        <w:t xml:space="preserve">at their </w:t>
      </w:r>
      <w:r w:rsidR="00CA4BAE">
        <w:rPr>
          <w:lang w:val="en-GB"/>
        </w:rPr>
        <w:t>ninth</w:t>
      </w:r>
      <w:r w:rsidR="003426AC" w:rsidRPr="003426AC">
        <w:rPr>
          <w:lang w:val="en-GB"/>
        </w:rPr>
        <w:t xml:space="preserve"> and </w:t>
      </w:r>
      <w:r w:rsidR="00CA4BAE">
        <w:rPr>
          <w:lang w:val="en-GB"/>
        </w:rPr>
        <w:t>third</w:t>
      </w:r>
      <w:r w:rsidR="003426AC" w:rsidRPr="003426AC">
        <w:rPr>
          <w:lang w:val="en-GB"/>
        </w:rPr>
        <w:t xml:space="preserve"> </w:t>
      </w:r>
      <w:r w:rsidR="003426AC" w:rsidRPr="00277806">
        <w:rPr>
          <w:lang w:val="en-GB"/>
        </w:rPr>
        <w:t>meetings, respectively</w:t>
      </w:r>
      <w:r w:rsidR="00D1342E" w:rsidRPr="00D1342E">
        <w:rPr>
          <w:lang w:val="en-GB"/>
        </w:rPr>
        <w:t>.</w:t>
      </w:r>
    </w:p>
    <w:p w14:paraId="6FAF4927" w14:textId="615E93BF" w:rsidR="00DF4AC1" w:rsidRDefault="00E3667C" w:rsidP="00DF4AC1">
      <w:pPr>
        <w:pStyle w:val="Para1"/>
      </w:pPr>
      <w:r>
        <w:t xml:space="preserve">The present </w:t>
      </w:r>
      <w:r w:rsidR="00253DF6">
        <w:t>note</w:t>
      </w:r>
      <w:r>
        <w:t xml:space="preserve"> contains the </w:t>
      </w:r>
      <w:r w:rsidR="00A0666C">
        <w:t>relevant report of the Executive Secretary</w:t>
      </w:r>
      <w:r w:rsidR="00CC17E7">
        <w:t xml:space="preserve"> on the </w:t>
      </w:r>
      <w:r w:rsidR="002C7165">
        <w:t>p</w:t>
      </w:r>
      <w:r w:rsidR="00CC17E7">
        <w:t>rocedure</w:t>
      </w:r>
      <w:r w:rsidR="00042902">
        <w:t xml:space="preserve">. </w:t>
      </w:r>
      <w:r w:rsidR="00DF4AC1" w:rsidRPr="00AC4DA2">
        <w:t xml:space="preserve">Section </w:t>
      </w:r>
      <w:r w:rsidR="00DF4AC1" w:rsidRPr="00327384">
        <w:t>I</w:t>
      </w:r>
      <w:r w:rsidR="00180657" w:rsidRPr="00327384">
        <w:t>I</w:t>
      </w:r>
      <w:r w:rsidR="00A727D9">
        <w:t xml:space="preserve"> of this </w:t>
      </w:r>
      <w:r w:rsidR="00050D5F">
        <w:t xml:space="preserve">note </w:t>
      </w:r>
      <w:r w:rsidR="00A93766">
        <w:t>provides</w:t>
      </w:r>
      <w:r w:rsidR="002C7165" w:rsidRPr="00AC4DA2">
        <w:t xml:space="preserve"> </w:t>
      </w:r>
      <w:r w:rsidR="00DF4AC1" w:rsidRPr="00AC4DA2">
        <w:t xml:space="preserve">a summary of </w:t>
      </w:r>
      <w:r w:rsidR="00E36E51">
        <w:t xml:space="preserve">the </w:t>
      </w:r>
      <w:r>
        <w:t>i</w:t>
      </w:r>
      <w:r w:rsidR="00180657" w:rsidRPr="00AC4DA2">
        <w:t xml:space="preserve">mplementation of the </w:t>
      </w:r>
      <w:r w:rsidR="0083335B">
        <w:t>p</w:t>
      </w:r>
      <w:r w:rsidR="00180657" w:rsidRPr="00AC4DA2">
        <w:t>rocedure in processes under the Convention and its Protocols.</w:t>
      </w:r>
      <w:r w:rsidR="00DF4AC1" w:rsidRPr="00AC4DA2">
        <w:t xml:space="preserve"> Section </w:t>
      </w:r>
      <w:r w:rsidR="00DF4AC1" w:rsidRPr="00327384">
        <w:t>II</w:t>
      </w:r>
      <w:r w:rsidR="00180657" w:rsidRPr="00327384">
        <w:t>I</w:t>
      </w:r>
      <w:r w:rsidR="00DF4AC1" w:rsidRPr="00AC4DA2">
        <w:t xml:space="preserve"> </w:t>
      </w:r>
      <w:r w:rsidR="0083335B">
        <w:t xml:space="preserve">contains </w:t>
      </w:r>
      <w:r w:rsidR="001515F3">
        <w:t>a brief overview of</w:t>
      </w:r>
      <w:r w:rsidR="001515F3" w:rsidRPr="00AC4DA2">
        <w:t xml:space="preserve"> </w:t>
      </w:r>
      <w:r w:rsidR="004D1649">
        <w:t>some</w:t>
      </w:r>
      <w:r w:rsidR="00180657" w:rsidRPr="00AC4DA2">
        <w:t xml:space="preserve"> relevant developments in other </w:t>
      </w:r>
      <w:r w:rsidR="00180657" w:rsidRPr="00403031">
        <w:t xml:space="preserve">multilateral environmental agreements, intergovernmental </w:t>
      </w:r>
      <w:proofErr w:type="gramStart"/>
      <w:r w:rsidR="00180657" w:rsidRPr="00403031">
        <w:t>initiatives</w:t>
      </w:r>
      <w:proofErr w:type="gramEnd"/>
      <w:r w:rsidR="00180657" w:rsidRPr="00403031">
        <w:t xml:space="preserve"> or organizations.</w:t>
      </w:r>
      <w:r w:rsidR="00611A7C">
        <w:t xml:space="preserve"> P</w:t>
      </w:r>
      <w:r w:rsidR="00611A7C" w:rsidRPr="00AC4DA2">
        <w:t xml:space="preserve">roposed updates and amendments to the </w:t>
      </w:r>
      <w:proofErr w:type="gramStart"/>
      <w:r w:rsidR="00611A7C">
        <w:t>p</w:t>
      </w:r>
      <w:r w:rsidR="00611A7C" w:rsidRPr="00AC4DA2">
        <w:t>rocedure</w:t>
      </w:r>
      <w:r w:rsidR="00E6774D">
        <w:t xml:space="preserve"> </w:t>
      </w:r>
      <w:r w:rsidR="00611A7C" w:rsidRPr="00611A7C" w:rsidDel="00497217">
        <w:t xml:space="preserve"> </w:t>
      </w:r>
      <w:r w:rsidR="00E6774D">
        <w:t>are</w:t>
      </w:r>
      <w:proofErr w:type="gramEnd"/>
      <w:r w:rsidR="00E6774D">
        <w:t xml:space="preserve"> presented in s</w:t>
      </w:r>
      <w:r w:rsidR="00DF4AC1" w:rsidRPr="00AC4DA2">
        <w:t xml:space="preserve">ection </w:t>
      </w:r>
      <w:r w:rsidR="00907F11" w:rsidRPr="00327384">
        <w:t>IV</w:t>
      </w:r>
      <w:r w:rsidR="00DF4AC1" w:rsidRPr="00AC4DA2">
        <w:t xml:space="preserve"> </w:t>
      </w:r>
      <w:r w:rsidR="005D57F6" w:rsidRPr="00AC4DA2">
        <w:t xml:space="preserve">. </w:t>
      </w:r>
      <w:r w:rsidR="00CE2C06">
        <w:t xml:space="preserve">The Executive Secretary has highlighted </w:t>
      </w:r>
      <w:r w:rsidR="00DF4AC1" w:rsidRPr="00AC4DA2">
        <w:t xml:space="preserve">some elements of </w:t>
      </w:r>
      <w:r w:rsidR="003A6E1D" w:rsidRPr="00AC4DA2">
        <w:t xml:space="preserve">a </w:t>
      </w:r>
      <w:r w:rsidR="00DF4AC1" w:rsidRPr="00AC4DA2">
        <w:t xml:space="preserve">recommendation for consideration by the Subsidiary Body on Implementation at its </w:t>
      </w:r>
      <w:r w:rsidR="003A6E1D" w:rsidRPr="00AC4DA2">
        <w:t>fourth</w:t>
      </w:r>
      <w:r w:rsidR="00DF4AC1" w:rsidRPr="00AC4DA2">
        <w:t xml:space="preserve"> meeting</w:t>
      </w:r>
      <w:r w:rsidR="003A183C">
        <w:t xml:space="preserve">, which </w:t>
      </w:r>
      <w:r w:rsidR="00CE2C06">
        <w:t xml:space="preserve">are contained in </w:t>
      </w:r>
      <w:r w:rsidR="00CE2C06" w:rsidRPr="00392B04">
        <w:t>document</w:t>
      </w:r>
      <w:r w:rsidR="00CE2C06" w:rsidRPr="00BC00D2">
        <w:rPr>
          <w:szCs w:val="22"/>
          <w:lang w:val="en-GB"/>
        </w:rPr>
        <w:t xml:space="preserve"> </w:t>
      </w:r>
      <w:r w:rsidR="00CE2C06" w:rsidRPr="00BC00D2">
        <w:rPr>
          <w:lang w:val="en-GB"/>
        </w:rPr>
        <w:lastRenderedPageBreak/>
        <w:t>CBD</w:t>
      </w:r>
      <w:r w:rsidR="00CE2C06" w:rsidRPr="00392B04">
        <w:rPr>
          <w:lang w:val="en-GB"/>
        </w:rPr>
        <w:t>/</w:t>
      </w:r>
      <w:r w:rsidR="00CE2C06" w:rsidRPr="00BC00D2">
        <w:rPr>
          <w:lang w:val="en-GB"/>
        </w:rPr>
        <w:t>SBI</w:t>
      </w:r>
      <w:r w:rsidR="00CE2C06" w:rsidRPr="00392B04">
        <w:rPr>
          <w:lang w:val="en-GB"/>
        </w:rPr>
        <w:t>/4/</w:t>
      </w:r>
      <w:r w:rsidR="002B1210" w:rsidRPr="00392B04">
        <w:rPr>
          <w:lang w:val="en-GB"/>
        </w:rPr>
        <w:t>11</w:t>
      </w:r>
      <w:r w:rsidR="00CE2C06">
        <w:rPr>
          <w:lang w:val="en-GB"/>
        </w:rPr>
        <w:t xml:space="preserve"> on the review of </w:t>
      </w:r>
      <w:r w:rsidR="00F13679">
        <w:rPr>
          <w:lang w:val="en-GB"/>
        </w:rPr>
        <w:t xml:space="preserve">the </w:t>
      </w:r>
      <w:r w:rsidR="00CE2C06">
        <w:rPr>
          <w:lang w:val="en-GB"/>
        </w:rPr>
        <w:t xml:space="preserve">effectiveness of </w:t>
      </w:r>
      <w:r w:rsidR="004E7F24">
        <w:rPr>
          <w:lang w:val="en-GB"/>
        </w:rPr>
        <w:t xml:space="preserve">the </w:t>
      </w:r>
      <w:r w:rsidR="00CE2C06">
        <w:rPr>
          <w:lang w:val="en-GB"/>
        </w:rPr>
        <w:t>processes under the Convention and its Protocols</w:t>
      </w:r>
      <w:r w:rsidR="00DF4AC1" w:rsidRPr="00AC4DA2">
        <w:t>.</w:t>
      </w:r>
    </w:p>
    <w:p w14:paraId="5A19789C" w14:textId="0456FA61" w:rsidR="00C77535" w:rsidRDefault="00C77535" w:rsidP="00C77535">
      <w:pPr>
        <w:pStyle w:val="Heading1"/>
      </w:pPr>
      <w:r w:rsidRPr="00A2000A">
        <w:t xml:space="preserve">Implementation of the </w:t>
      </w:r>
      <w:r w:rsidR="00DE68DA">
        <w:t>p</w:t>
      </w:r>
      <w:r w:rsidRPr="00A2000A">
        <w:t>rocedure in processes under the Convention and its Protocols</w:t>
      </w:r>
    </w:p>
    <w:p w14:paraId="0B282B91" w14:textId="3AECCDCF" w:rsidR="00887497" w:rsidRPr="00E85B6D" w:rsidRDefault="00D1364F" w:rsidP="00DF4AC1">
      <w:pPr>
        <w:pStyle w:val="Para1"/>
      </w:pPr>
      <w:r>
        <w:rPr>
          <w:lang w:val="en-US"/>
        </w:rPr>
        <w:t>T</w:t>
      </w:r>
      <w:r w:rsidR="00C55EE2">
        <w:rPr>
          <w:lang w:val="en-US"/>
        </w:rPr>
        <w:t xml:space="preserve">he </w:t>
      </w:r>
      <w:r w:rsidR="00AD410B">
        <w:rPr>
          <w:lang w:val="en-US"/>
        </w:rPr>
        <w:t>p</w:t>
      </w:r>
      <w:r w:rsidR="00C55EE2">
        <w:rPr>
          <w:lang w:val="en-US"/>
        </w:rPr>
        <w:t>rocedure</w:t>
      </w:r>
      <w:r w:rsidR="00C55EE2" w:rsidRPr="00D55D37">
        <w:rPr>
          <w:lang w:val="en-US"/>
        </w:rPr>
        <w:t xml:space="preserve"> applies to experts, including experts acting as chairs, nominated by Parties, other Governments, observers to the Convention and its Protocols and any</w:t>
      </w:r>
      <w:r w:rsidR="00B76E6B">
        <w:rPr>
          <w:lang w:val="en-US"/>
        </w:rPr>
        <w:t xml:space="preserve"> </w:t>
      </w:r>
      <w:r w:rsidR="00C55EE2" w:rsidRPr="00D55D37">
        <w:rPr>
          <w:lang w:val="en-US"/>
        </w:rPr>
        <w:t xml:space="preserve">body or agency, whether governmental or non-governmental, to serve as an expert member of an ad hoc technical expert group or other technical expert group. </w:t>
      </w:r>
      <w:r w:rsidR="00C55EE2">
        <w:rPr>
          <w:lang w:val="en-US"/>
        </w:rPr>
        <w:t xml:space="preserve">Experts are </w:t>
      </w:r>
      <w:r w:rsidR="00C55EE2" w:rsidRPr="002A422F">
        <w:rPr>
          <w:lang w:val="en-US"/>
        </w:rPr>
        <w:t>expected to act objectively,</w:t>
      </w:r>
      <w:r w:rsidR="00C55EE2" w:rsidRPr="00A036CE">
        <w:t xml:space="preserve"> </w:t>
      </w:r>
      <w:r w:rsidR="00C55EE2" w:rsidRPr="00A036CE">
        <w:rPr>
          <w:lang w:val="en-US"/>
        </w:rPr>
        <w:t xml:space="preserve">comply with the highest professional </w:t>
      </w:r>
      <w:proofErr w:type="gramStart"/>
      <w:r w:rsidR="00C55EE2" w:rsidRPr="00A036CE">
        <w:rPr>
          <w:lang w:val="en-US"/>
        </w:rPr>
        <w:t>standards</w:t>
      </w:r>
      <w:proofErr w:type="gramEnd"/>
      <w:r w:rsidR="00C55EE2" w:rsidRPr="00A036CE">
        <w:rPr>
          <w:lang w:val="en-US"/>
        </w:rPr>
        <w:t xml:space="preserve"> and exhibit a high degree of professional conduct and integrity</w:t>
      </w:r>
      <w:r w:rsidR="00C55EE2">
        <w:rPr>
          <w:lang w:val="en-US"/>
        </w:rPr>
        <w:t>,</w:t>
      </w:r>
      <w:r w:rsidR="00C55EE2" w:rsidRPr="002A422F">
        <w:rPr>
          <w:lang w:val="en-US"/>
        </w:rPr>
        <w:t xml:space="preserve"> regardless of any government, industry, organizational or academic affiliatio</w:t>
      </w:r>
      <w:r w:rsidR="00C55EE2" w:rsidRPr="00A50F71">
        <w:rPr>
          <w:lang w:val="en-US"/>
        </w:rPr>
        <w:t>n</w:t>
      </w:r>
      <w:r w:rsidR="00A50F71" w:rsidRPr="00A50F71">
        <w:rPr>
          <w:lang w:val="en-US"/>
        </w:rPr>
        <w:t>.</w:t>
      </w:r>
      <w:r w:rsidR="00C55EE2" w:rsidRPr="00BC00D2">
        <w:rPr>
          <w:rStyle w:val="FootnoteReference"/>
          <w:lang w:val="en-US"/>
        </w:rPr>
        <w:footnoteReference w:id="4"/>
      </w:r>
      <w:r w:rsidR="001515F3">
        <w:rPr>
          <w:lang w:val="en-US"/>
        </w:rPr>
        <w:t xml:space="preserve"> </w:t>
      </w:r>
    </w:p>
    <w:p w14:paraId="675031CE" w14:textId="379133C9" w:rsidR="00C77535" w:rsidRPr="00A76569" w:rsidRDefault="001515F3" w:rsidP="00DF4AC1">
      <w:pPr>
        <w:pStyle w:val="Para1"/>
      </w:pPr>
      <w:r w:rsidRPr="00A76569">
        <w:rPr>
          <w:lang w:val="en-US"/>
        </w:rPr>
        <w:t>In approving the procedure, the Conference of the Parties</w:t>
      </w:r>
      <w:r w:rsidRPr="00A76569">
        <w:t xml:space="preserve"> recognized the critical importance of taking decisions </w:t>
      </w:r>
      <w:proofErr w:type="gramStart"/>
      <w:r w:rsidRPr="00A76569">
        <w:t>on the basis of</w:t>
      </w:r>
      <w:proofErr w:type="gramEnd"/>
      <w:r w:rsidRPr="00A76569">
        <w:t xml:space="preserve"> the best available expert advice and the need to avoid or manage, in a transparent manner, conflicts of interest. </w:t>
      </w:r>
      <w:r w:rsidRPr="00BC00D2">
        <w:t>Further</w:t>
      </w:r>
      <w:r w:rsidR="00F93309" w:rsidRPr="00BC00D2">
        <w:t>more</w:t>
      </w:r>
      <w:r w:rsidR="00887497" w:rsidRPr="00BC00D2">
        <w:t>,</w:t>
      </w:r>
      <w:r w:rsidRPr="00F93309">
        <w:t xml:space="preserve"> </w:t>
      </w:r>
      <w:r w:rsidR="00F93309">
        <w:t xml:space="preserve">in </w:t>
      </w:r>
      <w:r w:rsidR="00F93309" w:rsidRPr="00A76569">
        <w:rPr>
          <w:lang w:val="en-GB"/>
        </w:rPr>
        <w:t xml:space="preserve">paragraph </w:t>
      </w:r>
      <w:r w:rsidR="00F93309" w:rsidRPr="00A76569">
        <w:t>4.4</w:t>
      </w:r>
      <w:r w:rsidR="00F93309">
        <w:t xml:space="preserve"> of </w:t>
      </w:r>
      <w:r w:rsidRPr="00F93309">
        <w:t>the</w:t>
      </w:r>
      <w:r w:rsidRPr="00A76569">
        <w:t xml:space="preserve"> procedure </w:t>
      </w:r>
      <w:r w:rsidRPr="00EF273C">
        <w:t xml:space="preserve"> </w:t>
      </w:r>
      <w:r w:rsidR="00F93309" w:rsidRPr="00EF273C">
        <w:t xml:space="preserve">it is </w:t>
      </w:r>
      <w:r w:rsidRPr="00EF273C">
        <w:t>specifie</w:t>
      </w:r>
      <w:r w:rsidR="00F93309" w:rsidRPr="00EF273C">
        <w:t>d</w:t>
      </w:r>
      <w:r w:rsidRPr="00EF273C">
        <w:t xml:space="preserve"> that </w:t>
      </w:r>
      <w:r w:rsidRPr="00EF273C">
        <w:rPr>
          <w:kern w:val="22"/>
          <w:szCs w:val="22"/>
          <w:lang w:eastAsia="en-CA"/>
        </w:rPr>
        <w:t>in situations wherein the possibilities are limited to constitute an expert group with the full range of expertise required for it to carry out its mandate effectively withou</w:t>
      </w:r>
      <w:r w:rsidRPr="00BC00D2">
        <w:rPr>
          <w:kern w:val="22"/>
          <w:szCs w:val="22"/>
          <w:lang w:eastAsia="en-CA"/>
        </w:rPr>
        <w:t>t including</w:t>
      </w:r>
      <w:r w:rsidRPr="00EF273C">
        <w:rPr>
          <w:kern w:val="22"/>
          <w:szCs w:val="22"/>
          <w:lang w:eastAsia="en-CA"/>
        </w:rPr>
        <w:t xml:space="preserve"> individual experts who are otherwise qualified but may have a potential conflicts of interest, </w:t>
      </w:r>
      <w:r w:rsidRPr="00EF273C">
        <w:rPr>
          <w:spacing w:val="-2"/>
          <w:kern w:val="22"/>
          <w:szCs w:val="22"/>
          <w:lang w:eastAsia="en-CA"/>
        </w:rPr>
        <w:t>the Bureau, on the advice of the Secretariat, may include such experts provided that certain conditions are met.</w:t>
      </w:r>
      <w:r w:rsidRPr="00A76569">
        <w:rPr>
          <w:spacing w:val="-2"/>
          <w:kern w:val="22"/>
          <w:szCs w:val="22"/>
          <w:lang w:eastAsia="en-CA"/>
        </w:rPr>
        <w:t xml:space="preserve"> </w:t>
      </w:r>
    </w:p>
    <w:p w14:paraId="7D134745" w14:textId="6A54589B" w:rsidR="00211DBB" w:rsidRPr="004D0FCE" w:rsidRDefault="00063B0D" w:rsidP="005B3B9D">
      <w:pPr>
        <w:pStyle w:val="Para1"/>
      </w:pPr>
      <w:r>
        <w:rPr>
          <w:lang w:val="en-GB"/>
        </w:rPr>
        <w:t xml:space="preserve">As part of the implementation of </w:t>
      </w:r>
      <w:r w:rsidR="00645AB7">
        <w:rPr>
          <w:lang w:val="en-GB"/>
        </w:rPr>
        <w:t xml:space="preserve">the </w:t>
      </w:r>
      <w:r w:rsidR="007E7C30">
        <w:rPr>
          <w:lang w:val="en-GB"/>
        </w:rPr>
        <w:t>p</w:t>
      </w:r>
      <w:r w:rsidR="00645AB7">
        <w:rPr>
          <w:lang w:val="en-GB"/>
        </w:rPr>
        <w:t>rocedure</w:t>
      </w:r>
      <w:r w:rsidR="00645AB7" w:rsidRPr="00503633">
        <w:rPr>
          <w:lang w:val="en-GB"/>
        </w:rPr>
        <w:t xml:space="preserve">, </w:t>
      </w:r>
      <w:r w:rsidR="0054186F" w:rsidRPr="00503633">
        <w:rPr>
          <w:lang w:val="en-GB"/>
        </w:rPr>
        <w:t>under</w:t>
      </w:r>
      <w:r w:rsidR="00FD754F" w:rsidRPr="00503633">
        <w:rPr>
          <w:lang w:val="en-GB"/>
        </w:rPr>
        <w:t xml:space="preserve"> paragraph</w:t>
      </w:r>
      <w:r w:rsidR="00FD754F" w:rsidRPr="005B3B9D">
        <w:rPr>
          <w:lang w:val="en-GB"/>
        </w:rPr>
        <w:t xml:space="preserve"> </w:t>
      </w:r>
      <w:r w:rsidR="00AF68FF" w:rsidRPr="005B3B9D">
        <w:rPr>
          <w:lang w:val="en-GB"/>
        </w:rPr>
        <w:t>4.1</w:t>
      </w:r>
      <w:r w:rsidR="00E13902">
        <w:rPr>
          <w:lang w:val="en-GB"/>
        </w:rPr>
        <w:t>,</w:t>
      </w:r>
      <w:r w:rsidR="00FD754F" w:rsidRPr="005B3B9D">
        <w:rPr>
          <w:lang w:val="en-GB"/>
        </w:rPr>
        <w:t xml:space="preserve"> </w:t>
      </w:r>
      <w:r w:rsidR="006F63B5" w:rsidRPr="005B3B9D">
        <w:rPr>
          <w:lang w:val="en-GB"/>
        </w:rPr>
        <w:t>nominees</w:t>
      </w:r>
      <w:r w:rsidR="00FD754F" w:rsidRPr="005B3B9D">
        <w:rPr>
          <w:lang w:val="en-GB"/>
        </w:rPr>
        <w:t xml:space="preserve"> </w:t>
      </w:r>
      <w:r w:rsidR="00C5734B">
        <w:rPr>
          <w:lang w:val="en-GB"/>
        </w:rPr>
        <w:t>for membership in</w:t>
      </w:r>
      <w:r w:rsidR="00EF5F35" w:rsidRPr="005B3B9D">
        <w:rPr>
          <w:lang w:val="en-GB"/>
        </w:rPr>
        <w:t xml:space="preserve"> expert groups </w:t>
      </w:r>
      <w:r w:rsidR="00BE1767" w:rsidRPr="005B3B9D">
        <w:rPr>
          <w:lang w:val="en-GB"/>
        </w:rPr>
        <w:t>have been</w:t>
      </w:r>
      <w:r w:rsidR="00FD754F" w:rsidRPr="005B3B9D">
        <w:rPr>
          <w:lang w:val="en-GB"/>
        </w:rPr>
        <w:t xml:space="preserve"> required to complete the </w:t>
      </w:r>
      <w:r w:rsidR="00CD4F1E" w:rsidRPr="005B3B9D">
        <w:rPr>
          <w:lang w:val="en-GB"/>
        </w:rPr>
        <w:t>i</w:t>
      </w:r>
      <w:r w:rsidR="00FD754F" w:rsidRPr="005B3B9D">
        <w:rPr>
          <w:lang w:val="en-GB"/>
        </w:rPr>
        <w:t xml:space="preserve">nterest </w:t>
      </w:r>
      <w:r w:rsidR="00CD4F1E" w:rsidRPr="005B3B9D">
        <w:rPr>
          <w:lang w:val="en-GB"/>
        </w:rPr>
        <w:t>d</w:t>
      </w:r>
      <w:r w:rsidR="00FD754F" w:rsidRPr="005B3B9D">
        <w:rPr>
          <w:lang w:val="en-GB"/>
        </w:rPr>
        <w:t xml:space="preserve">isclosure </w:t>
      </w:r>
      <w:r w:rsidR="00CD4F1E" w:rsidRPr="005B3B9D">
        <w:rPr>
          <w:lang w:val="en-GB"/>
        </w:rPr>
        <w:t>f</w:t>
      </w:r>
      <w:r w:rsidR="00FD754F" w:rsidRPr="005B3B9D">
        <w:rPr>
          <w:lang w:val="en-GB"/>
        </w:rPr>
        <w:t xml:space="preserve">orm set out in the appendix to decision 14/33. </w:t>
      </w:r>
      <w:r w:rsidR="00FD74E9" w:rsidRPr="005B3B9D">
        <w:rPr>
          <w:lang w:val="en-GB"/>
        </w:rPr>
        <w:t xml:space="preserve">For each selection process, the </w:t>
      </w:r>
      <w:r w:rsidR="00CE2C06" w:rsidRPr="005B3B9D">
        <w:rPr>
          <w:lang w:val="en-GB"/>
        </w:rPr>
        <w:t>S</w:t>
      </w:r>
      <w:r w:rsidR="00FD74E9" w:rsidRPr="005B3B9D">
        <w:rPr>
          <w:lang w:val="en-GB"/>
        </w:rPr>
        <w:t>ecretariat compile</w:t>
      </w:r>
      <w:r w:rsidR="003F4D97" w:rsidRPr="005B3B9D">
        <w:rPr>
          <w:lang w:val="en-GB"/>
        </w:rPr>
        <w:t>s</w:t>
      </w:r>
      <w:r w:rsidR="00FD74E9" w:rsidRPr="005B3B9D">
        <w:rPr>
          <w:lang w:val="en-GB"/>
        </w:rPr>
        <w:t xml:space="preserve"> the information received through the </w:t>
      </w:r>
      <w:r w:rsidR="00486A46" w:rsidRPr="005B3B9D">
        <w:rPr>
          <w:lang w:val="en-GB"/>
        </w:rPr>
        <w:t xml:space="preserve">interest </w:t>
      </w:r>
      <w:r w:rsidR="00805AC5" w:rsidRPr="005B3B9D">
        <w:rPr>
          <w:lang w:val="en-GB"/>
        </w:rPr>
        <w:t>disclosure</w:t>
      </w:r>
      <w:r w:rsidR="00FD74E9" w:rsidRPr="005B3B9D">
        <w:rPr>
          <w:lang w:val="en-GB"/>
        </w:rPr>
        <w:t xml:space="preserve"> </w:t>
      </w:r>
      <w:r w:rsidR="00FD74E9" w:rsidRPr="0088484F">
        <w:rPr>
          <w:lang w:val="en-GB"/>
        </w:rPr>
        <w:t xml:space="preserve">forms and </w:t>
      </w:r>
      <w:r w:rsidR="005F7BA4" w:rsidRPr="0088484F">
        <w:rPr>
          <w:lang w:val="en-GB"/>
        </w:rPr>
        <w:t>review</w:t>
      </w:r>
      <w:r w:rsidR="003F4D97" w:rsidRPr="0088484F">
        <w:rPr>
          <w:lang w:val="en-GB"/>
        </w:rPr>
        <w:t>s</w:t>
      </w:r>
      <w:r w:rsidR="005F7BA4" w:rsidRPr="0088484F">
        <w:rPr>
          <w:lang w:val="en-GB"/>
        </w:rPr>
        <w:t xml:space="preserve"> </w:t>
      </w:r>
      <w:r w:rsidR="00CE2C06" w:rsidRPr="0088484F">
        <w:rPr>
          <w:lang w:val="en-GB"/>
        </w:rPr>
        <w:t>th</w:t>
      </w:r>
      <w:r w:rsidR="00CC3DFA">
        <w:rPr>
          <w:lang w:val="en-GB"/>
        </w:rPr>
        <w:t>at</w:t>
      </w:r>
      <w:r w:rsidR="00CE2C06" w:rsidRPr="0088484F">
        <w:rPr>
          <w:lang w:val="en-GB"/>
        </w:rPr>
        <w:t xml:space="preserve"> information </w:t>
      </w:r>
      <w:r w:rsidR="005F7BA4" w:rsidRPr="0088484F">
        <w:rPr>
          <w:lang w:val="en-GB"/>
        </w:rPr>
        <w:t>for</w:t>
      </w:r>
      <w:r w:rsidR="00BD7E04" w:rsidRPr="0088484F">
        <w:rPr>
          <w:lang w:val="en-GB"/>
        </w:rPr>
        <w:t xml:space="preserve"> any</w:t>
      </w:r>
      <w:r w:rsidR="005F7BA4" w:rsidRPr="0088484F">
        <w:rPr>
          <w:lang w:val="en-GB"/>
        </w:rPr>
        <w:t xml:space="preserve"> </w:t>
      </w:r>
      <w:r w:rsidR="00645AB7" w:rsidRPr="0088484F">
        <w:rPr>
          <w:lang w:val="en-GB"/>
        </w:rPr>
        <w:t xml:space="preserve">indication of </w:t>
      </w:r>
      <w:r w:rsidR="005F7BA4" w:rsidRPr="0088484F">
        <w:rPr>
          <w:lang w:val="en-GB"/>
        </w:rPr>
        <w:t>potential conflicts of interest</w:t>
      </w:r>
      <w:r w:rsidR="0088484F" w:rsidRPr="0088484F">
        <w:rPr>
          <w:lang w:val="en-GB"/>
        </w:rPr>
        <w:t>,</w:t>
      </w:r>
      <w:r w:rsidR="00576063" w:rsidRPr="00BC00D2">
        <w:rPr>
          <w:rStyle w:val="FootnoteReference"/>
          <w:lang w:val="en-GB"/>
        </w:rPr>
        <w:footnoteReference w:id="5"/>
      </w:r>
      <w:r w:rsidR="00BD7E04" w:rsidRPr="0088484F">
        <w:rPr>
          <w:lang w:val="en-GB"/>
        </w:rPr>
        <w:t xml:space="preserve"> in accordance</w:t>
      </w:r>
      <w:r w:rsidR="00BD7E04" w:rsidRPr="005B3B9D">
        <w:rPr>
          <w:lang w:val="en-GB"/>
        </w:rPr>
        <w:t xml:space="preserve"> </w:t>
      </w:r>
      <w:r w:rsidR="00BD7E04" w:rsidRPr="004D0FCE">
        <w:rPr>
          <w:lang w:val="en-GB"/>
        </w:rPr>
        <w:t xml:space="preserve">with </w:t>
      </w:r>
      <w:r w:rsidR="00447792" w:rsidRPr="004D0FCE">
        <w:rPr>
          <w:lang w:val="en-GB"/>
        </w:rPr>
        <w:t xml:space="preserve">the </w:t>
      </w:r>
      <w:r w:rsidR="002C5E5B" w:rsidRPr="004D0FCE">
        <w:rPr>
          <w:lang w:val="en-GB"/>
        </w:rPr>
        <w:t xml:space="preserve">steps set out in </w:t>
      </w:r>
      <w:r w:rsidR="00164A01">
        <w:rPr>
          <w:lang w:val="en-GB"/>
        </w:rPr>
        <w:t>section</w:t>
      </w:r>
      <w:r w:rsidR="002C5E5B" w:rsidRPr="004D0FCE">
        <w:rPr>
          <w:lang w:val="en-GB"/>
        </w:rPr>
        <w:t xml:space="preserve"> 4 of the </w:t>
      </w:r>
      <w:r w:rsidR="009805CA" w:rsidRPr="004D0FCE">
        <w:rPr>
          <w:lang w:val="en-GB"/>
        </w:rPr>
        <w:t>p</w:t>
      </w:r>
      <w:r w:rsidR="002C5E5B" w:rsidRPr="004D0FCE">
        <w:rPr>
          <w:lang w:val="en-GB"/>
        </w:rPr>
        <w:t>rocedure.</w:t>
      </w:r>
      <w:r w:rsidR="002C5E5B" w:rsidRPr="00BC00D2">
        <w:rPr>
          <w:lang w:val="en-GB"/>
        </w:rPr>
        <w:t xml:space="preserve"> </w:t>
      </w:r>
      <w:r w:rsidR="006679A6" w:rsidRPr="00BC00D2">
        <w:t xml:space="preserve"> </w:t>
      </w:r>
      <w:r w:rsidR="006679A6" w:rsidRPr="004D0FCE">
        <w:t xml:space="preserve"> </w:t>
      </w:r>
    </w:p>
    <w:p w14:paraId="292A4294" w14:textId="2A77E7CE" w:rsidR="00211DBB" w:rsidRPr="004D0FCE" w:rsidRDefault="00211DBB" w:rsidP="00211DBB">
      <w:pPr>
        <w:pStyle w:val="Para1"/>
      </w:pPr>
      <w:r w:rsidRPr="004D0FCE">
        <w:t xml:space="preserve">Since its adoption in November 2018, the </w:t>
      </w:r>
      <w:r w:rsidR="009805CA" w:rsidRPr="004D0FCE">
        <w:t>p</w:t>
      </w:r>
      <w:r w:rsidRPr="004D0FCE">
        <w:t xml:space="preserve">rocedure has been applied in the selection of experts for seven </w:t>
      </w:r>
      <w:r w:rsidR="0023792C" w:rsidRPr="004D0FCE">
        <w:t>ad hoc</w:t>
      </w:r>
      <w:r w:rsidR="00CF3574" w:rsidRPr="004D0FCE">
        <w:t xml:space="preserve"> </w:t>
      </w:r>
      <w:r w:rsidRPr="004D0FCE">
        <w:t>technical expert groups</w:t>
      </w:r>
      <w:r w:rsidRPr="004D0FCE">
        <w:rPr>
          <w:rStyle w:val="FootnoteReference"/>
        </w:rPr>
        <w:footnoteReference w:id="6"/>
      </w:r>
      <w:r w:rsidRPr="004D0FCE">
        <w:t xml:space="preserve"> </w:t>
      </w:r>
      <w:r w:rsidR="00CF3574" w:rsidRPr="004D0FCE">
        <w:t>and one tech</w:t>
      </w:r>
      <w:r w:rsidR="0023792C" w:rsidRPr="004D0FCE">
        <w:t>nical expert group</w:t>
      </w:r>
      <w:r w:rsidR="00254442">
        <w:t>,</w:t>
      </w:r>
      <w:r w:rsidR="007620D1" w:rsidRPr="004D0FCE">
        <w:rPr>
          <w:rStyle w:val="FootnoteReference"/>
        </w:rPr>
        <w:footnoteReference w:id="7"/>
      </w:r>
      <w:r w:rsidR="007620D1" w:rsidRPr="004D0FCE">
        <w:t xml:space="preserve"> </w:t>
      </w:r>
      <w:r w:rsidRPr="004D0FCE">
        <w:t xml:space="preserve">as well as, exceptionally, </w:t>
      </w:r>
      <w:r w:rsidR="00E138AE" w:rsidRPr="004D0FCE">
        <w:t xml:space="preserve">four </w:t>
      </w:r>
      <w:r w:rsidRPr="004D0FCE">
        <w:t>informal advisory committees and groups</w:t>
      </w:r>
      <w:r w:rsidR="004D0FCE" w:rsidRPr="004D0FCE">
        <w:t>,</w:t>
      </w:r>
      <w:r w:rsidRPr="00BC00D2">
        <w:rPr>
          <w:rStyle w:val="FootnoteReference"/>
        </w:rPr>
        <w:footnoteReference w:id="8"/>
      </w:r>
      <w:r w:rsidRPr="004D0FCE">
        <w:t xml:space="preserve"> convened in processes under the Convention and its Protocols. </w:t>
      </w:r>
    </w:p>
    <w:p w14:paraId="7472D315" w14:textId="6B565566" w:rsidR="008E1AAB" w:rsidRDefault="008E1AAB" w:rsidP="00211DBB">
      <w:pPr>
        <w:pStyle w:val="Para1"/>
      </w:pPr>
      <w:r>
        <w:t xml:space="preserve">It </w:t>
      </w:r>
      <w:r w:rsidR="006C4E67">
        <w:t xml:space="preserve">is to </w:t>
      </w:r>
      <w:r>
        <w:t xml:space="preserve">be noted that the Secretariat </w:t>
      </w:r>
      <w:r w:rsidR="0018798F">
        <w:t xml:space="preserve">takes steps </w:t>
      </w:r>
      <w:r>
        <w:t xml:space="preserve">to avoid or manage conflicts of interest when procuring </w:t>
      </w:r>
      <w:r w:rsidRPr="004D0FCE">
        <w:t>services</w:t>
      </w:r>
      <w:r w:rsidR="00CE21D2">
        <w:t xml:space="preserve"> (in, for example, </w:t>
      </w:r>
      <w:r w:rsidR="0018798F" w:rsidRPr="00BC00D2">
        <w:t>t</w:t>
      </w:r>
      <w:r w:rsidR="0018798F" w:rsidRPr="004D0FCE">
        <w:t>he commissioning</w:t>
      </w:r>
      <w:r w:rsidR="0018798F">
        <w:t xml:space="preserve"> of studies</w:t>
      </w:r>
      <w:r w:rsidR="00F31049">
        <w:t>)</w:t>
      </w:r>
      <w:r>
        <w:t>.</w:t>
      </w:r>
      <w:r w:rsidRPr="00327384">
        <w:rPr>
          <w:highlight w:val="yellow"/>
        </w:rPr>
        <w:t xml:space="preserve">  </w:t>
      </w:r>
    </w:p>
    <w:p w14:paraId="06D13B6B" w14:textId="6DFD007B" w:rsidR="006679A6" w:rsidRDefault="002C3D1C" w:rsidP="005B3B9D">
      <w:pPr>
        <w:pStyle w:val="Para1"/>
      </w:pPr>
      <w:r>
        <w:t xml:space="preserve">Potential conflicts of interest </w:t>
      </w:r>
      <w:r w:rsidR="0018798F">
        <w:t xml:space="preserve">related to expert groups </w:t>
      </w:r>
      <w:r w:rsidR="007E4E16">
        <w:t>were</w:t>
      </w:r>
      <w:r>
        <w:t xml:space="preserve"> identified</w:t>
      </w:r>
      <w:r w:rsidR="00596C3A">
        <w:t>,</w:t>
      </w:r>
      <w:r>
        <w:t xml:space="preserve"> </w:t>
      </w:r>
      <w:r w:rsidR="006D3CA2">
        <w:t xml:space="preserve">or </w:t>
      </w:r>
      <w:r w:rsidR="00CC686F">
        <w:t xml:space="preserve">the </w:t>
      </w:r>
      <w:r w:rsidR="00596C3A">
        <w:t xml:space="preserve">attention </w:t>
      </w:r>
      <w:r w:rsidR="005E0017">
        <w:t xml:space="preserve">of the </w:t>
      </w:r>
      <w:r w:rsidR="00CC686F">
        <w:t xml:space="preserve">Secretariat was drawn to </w:t>
      </w:r>
      <w:r w:rsidR="005628D9">
        <w:t>potential conflicts of interest</w:t>
      </w:r>
      <w:r w:rsidR="006D3CA2">
        <w:t>,</w:t>
      </w:r>
      <w:r w:rsidR="00D1794E">
        <w:t xml:space="preserve"> </w:t>
      </w:r>
      <w:r>
        <w:t xml:space="preserve">in at least four </w:t>
      </w:r>
      <w:r w:rsidR="00CA6ECB">
        <w:t>cases</w:t>
      </w:r>
      <w:r w:rsidR="005E0017">
        <w:t>,</w:t>
      </w:r>
      <w:r w:rsidR="002F2FE6">
        <w:t xml:space="preserve"> </w:t>
      </w:r>
      <w:r w:rsidR="005B3B9D">
        <w:t xml:space="preserve">as </w:t>
      </w:r>
      <w:r w:rsidR="006C137D">
        <w:t>described below</w:t>
      </w:r>
      <w:r w:rsidR="00751087">
        <w:t>.</w:t>
      </w:r>
    </w:p>
    <w:p w14:paraId="58C54BE4" w14:textId="1E08556A" w:rsidR="00391865" w:rsidRPr="006A2B7D" w:rsidRDefault="0039758F" w:rsidP="00BC00D2">
      <w:pPr>
        <w:pStyle w:val="Heading2"/>
      </w:pPr>
      <w:r w:rsidRPr="0039758F">
        <w:lastRenderedPageBreak/>
        <w:t>A.</w:t>
      </w:r>
      <w:r w:rsidRPr="0039758F">
        <w:tab/>
      </w:r>
      <w:r w:rsidR="003944CA" w:rsidRPr="0039758F">
        <w:t>Cases</w:t>
      </w:r>
      <w:r w:rsidR="00926E12" w:rsidRPr="0039758F">
        <w:t xml:space="preserve"> of </w:t>
      </w:r>
      <w:r w:rsidR="00F66B17" w:rsidRPr="0039758F">
        <w:t>potential conflicts of interest</w:t>
      </w:r>
      <w:r w:rsidR="00154C8D" w:rsidRPr="0039758F">
        <w:t xml:space="preserve"> and </w:t>
      </w:r>
      <w:r w:rsidR="00154C8D" w:rsidRPr="006A2B7D">
        <w:t>how they have been managed</w:t>
      </w:r>
    </w:p>
    <w:p w14:paraId="62ED0156" w14:textId="40C1782F" w:rsidR="00C13C3A" w:rsidRPr="006A2B7D" w:rsidRDefault="00E01C8E" w:rsidP="00BC00D2">
      <w:pPr>
        <w:pStyle w:val="Heading3"/>
      </w:pPr>
      <w:r w:rsidRPr="006A2B7D">
        <w:t>Potential c</w:t>
      </w:r>
      <w:r w:rsidR="00D13B6B" w:rsidRPr="006A2B7D">
        <w:t>onflicts of interest identified</w:t>
      </w:r>
      <w:r w:rsidR="00054C88" w:rsidRPr="006A2B7D">
        <w:t xml:space="preserve"> </w:t>
      </w:r>
      <w:r w:rsidR="00D5458B" w:rsidRPr="006A2B7D">
        <w:t>at the outset</w:t>
      </w:r>
      <w:r w:rsidR="00D13B6B" w:rsidRPr="00BC00D2">
        <w:t>, and</w:t>
      </w:r>
      <w:r w:rsidR="00D13B6B" w:rsidRPr="006A2B7D">
        <w:t xml:space="preserve"> experts not selected</w:t>
      </w:r>
    </w:p>
    <w:p w14:paraId="1FA46355" w14:textId="4B8595AD" w:rsidR="00704638" w:rsidRPr="00A76569" w:rsidRDefault="00704638" w:rsidP="00704638">
      <w:pPr>
        <w:pStyle w:val="Para1"/>
      </w:pPr>
      <w:bookmarkStart w:id="3" w:name="_Hlk158570161"/>
      <w:r>
        <w:t xml:space="preserve">In two </w:t>
      </w:r>
      <w:r w:rsidRPr="006A2B7D">
        <w:t>cases</w:t>
      </w:r>
      <w:r w:rsidR="00DF22C3" w:rsidRPr="006A2B7D">
        <w:t>,</w:t>
      </w:r>
      <w:r w:rsidRPr="00BC00D2">
        <w:rPr>
          <w:rStyle w:val="FootnoteReference"/>
        </w:rPr>
        <w:footnoteReference w:id="9"/>
      </w:r>
      <w:r w:rsidRPr="006A2B7D">
        <w:t xml:space="preserve"> nominees</w:t>
      </w:r>
      <w:r>
        <w:t xml:space="preserve"> declared interests that were assessed as potential conflicts of interest</w:t>
      </w:r>
      <w:r w:rsidR="00650ED8">
        <w:t>,</w:t>
      </w:r>
      <w:r>
        <w:t xml:space="preserve"> </w:t>
      </w:r>
      <w:r w:rsidR="00580F03">
        <w:t>as</w:t>
      </w:r>
      <w:r>
        <w:t xml:space="preserve"> they</w:t>
      </w:r>
      <w:r w:rsidRPr="002741BC">
        <w:t xml:space="preserve"> could lead a person to reasonably believe that </w:t>
      </w:r>
      <w:r>
        <w:t>the</w:t>
      </w:r>
      <w:r w:rsidRPr="002741BC">
        <w:t xml:space="preserve"> individual’s objectivity in carrying out his or her duties and responsibilities for </w:t>
      </w:r>
      <w:r>
        <w:t>the</w:t>
      </w:r>
      <w:r w:rsidRPr="002741BC">
        <w:t xml:space="preserve"> specific expert group m</w:t>
      </w:r>
      <w:r w:rsidR="00937E3F">
        <w:t>ight</w:t>
      </w:r>
      <w:r w:rsidRPr="002741BC">
        <w:t xml:space="preserve"> be in question or that an unfair </w:t>
      </w:r>
      <w:r w:rsidRPr="00A76569">
        <w:t>advantage m</w:t>
      </w:r>
      <w:r w:rsidR="00937E3F">
        <w:t>ight</w:t>
      </w:r>
      <w:r w:rsidRPr="00A76569">
        <w:t xml:space="preserve"> be created for </w:t>
      </w:r>
      <w:r w:rsidRPr="006A2B7D">
        <w:t>any person or organization</w:t>
      </w:r>
      <w:r w:rsidR="006A2B7D" w:rsidRPr="006A2B7D">
        <w:t>.</w:t>
      </w:r>
      <w:r w:rsidRPr="00BC00D2">
        <w:rPr>
          <w:rStyle w:val="FootnoteReference"/>
        </w:rPr>
        <w:footnoteReference w:id="10"/>
      </w:r>
      <w:r w:rsidRPr="00BC00D2">
        <w:t xml:space="preserve"> </w:t>
      </w:r>
      <w:r w:rsidR="00887497" w:rsidRPr="006A2B7D">
        <w:t xml:space="preserve">This was taken into account in </w:t>
      </w:r>
      <w:r w:rsidR="00937E3F">
        <w:t xml:space="preserve">the </w:t>
      </w:r>
      <w:r w:rsidR="00887497" w:rsidRPr="006A2B7D">
        <w:t>propos</w:t>
      </w:r>
      <w:r w:rsidR="00937E3F">
        <w:t>al o</w:t>
      </w:r>
      <w:r w:rsidR="00C86BE3">
        <w:t>n</w:t>
      </w:r>
      <w:r w:rsidR="00887497" w:rsidRPr="006A2B7D">
        <w:t xml:space="preserve"> the composition of the expert group</w:t>
      </w:r>
      <w:r w:rsidR="00887497" w:rsidRPr="00BC00D2">
        <w:t xml:space="preserve"> and</w:t>
      </w:r>
      <w:r w:rsidR="000D437A" w:rsidRPr="006A2B7D">
        <w:t xml:space="preserve"> </w:t>
      </w:r>
      <w:r w:rsidR="00EF5BA9" w:rsidRPr="006A2B7D">
        <w:t>the</w:t>
      </w:r>
      <w:r w:rsidRPr="00A76569">
        <w:t xml:space="preserve"> concerned nominees</w:t>
      </w:r>
      <w:r w:rsidR="00020DB4" w:rsidRPr="00A76569">
        <w:t xml:space="preserve"> </w:t>
      </w:r>
      <w:r w:rsidR="00C07013" w:rsidRPr="00A76569">
        <w:t xml:space="preserve">were </w:t>
      </w:r>
      <w:r w:rsidRPr="00A76569">
        <w:t xml:space="preserve">not selected </w:t>
      </w:r>
      <w:r w:rsidR="00E45EB4" w:rsidRPr="00A76569">
        <w:t xml:space="preserve">as </w:t>
      </w:r>
      <w:r w:rsidRPr="00A76569">
        <w:t>members of the</w:t>
      </w:r>
      <w:r w:rsidR="00010024" w:rsidRPr="00A76569">
        <w:t xml:space="preserve"> </w:t>
      </w:r>
      <w:r w:rsidRPr="00A76569">
        <w:t>expert group.</w:t>
      </w:r>
    </w:p>
    <w:p w14:paraId="1C07E8CD" w14:textId="5ECBE0CB" w:rsidR="00950926" w:rsidRPr="00677825" w:rsidRDefault="00E01C8E" w:rsidP="00BC00D2">
      <w:pPr>
        <w:pStyle w:val="Heading3"/>
      </w:pPr>
      <w:r>
        <w:t>Potential c</w:t>
      </w:r>
      <w:r w:rsidR="00995C6C" w:rsidRPr="00677825">
        <w:t xml:space="preserve">onflicts of interest </w:t>
      </w:r>
      <w:r w:rsidR="00995C6C" w:rsidRPr="006A2B7D">
        <w:t>identified</w:t>
      </w:r>
      <w:r w:rsidR="00D5458B" w:rsidRPr="006A2B7D">
        <w:t xml:space="preserve"> later</w:t>
      </w:r>
      <w:r w:rsidR="008C7FAF" w:rsidRPr="00BC00D2">
        <w:t>, and</w:t>
      </w:r>
      <w:r w:rsidR="008C7FAF" w:rsidRPr="006A2B7D">
        <w:t xml:space="preserve"> experts</w:t>
      </w:r>
      <w:r w:rsidR="008C7FAF" w:rsidRPr="00677825">
        <w:t xml:space="preserve"> recused </w:t>
      </w:r>
      <w:r w:rsidR="00FA5330" w:rsidRPr="00677825">
        <w:t>from relevant discussions and decision</w:t>
      </w:r>
      <w:r w:rsidR="009A2A24">
        <w:t>-</w:t>
      </w:r>
      <w:r w:rsidR="00584F68">
        <w:t>making</w:t>
      </w:r>
    </w:p>
    <w:p w14:paraId="2F4C1569" w14:textId="1B8D19AA" w:rsidR="00D13B6B" w:rsidRPr="00677825" w:rsidRDefault="00BB2A0E" w:rsidP="00704638">
      <w:pPr>
        <w:pStyle w:val="Para1"/>
      </w:pPr>
      <w:r>
        <w:t>In p</w:t>
      </w:r>
      <w:r w:rsidR="00923617">
        <w:t xml:space="preserve">aragraph 2.4 of the </w:t>
      </w:r>
      <w:r w:rsidR="006A2B7D">
        <w:t>p</w:t>
      </w:r>
      <w:r w:rsidR="00923617">
        <w:t>rocedure</w:t>
      </w:r>
      <w:r>
        <w:t>, it is</w:t>
      </w:r>
      <w:r w:rsidR="00923617">
        <w:t xml:space="preserve"> provide</w:t>
      </w:r>
      <w:r>
        <w:t>d</w:t>
      </w:r>
      <w:r w:rsidR="00923617">
        <w:t xml:space="preserve"> that w</w:t>
      </w:r>
      <w:r w:rsidR="00923617" w:rsidRPr="00EF4310">
        <w:rPr>
          <w:lang w:val="en-US"/>
        </w:rPr>
        <w:t xml:space="preserve">hen an expert already serving in an expert group is faced with a potential conflict </w:t>
      </w:r>
      <w:r w:rsidR="00923617" w:rsidRPr="00074E49">
        <w:rPr>
          <w:lang w:val="en-US"/>
        </w:rPr>
        <w:t xml:space="preserve">of interest </w:t>
      </w:r>
      <w:r w:rsidR="00923617" w:rsidRPr="00BC00D2">
        <w:rPr>
          <w:lang w:val="en-US"/>
        </w:rPr>
        <w:t>due to</w:t>
      </w:r>
      <w:r w:rsidR="00923617" w:rsidRPr="00074E49">
        <w:rPr>
          <w:lang w:val="en-US"/>
        </w:rPr>
        <w:t xml:space="preserve"> changed circumstances that might affect the expert’s independent contribution to the work of the expert group, the expert shall immediately inform the Secretariat and the </w:t>
      </w:r>
      <w:r w:rsidR="00923617" w:rsidRPr="00BC00D2">
        <w:rPr>
          <w:lang w:val="en-US"/>
        </w:rPr>
        <w:t xml:space="preserve">chair </w:t>
      </w:r>
      <w:r w:rsidR="00923617" w:rsidRPr="00074E49">
        <w:rPr>
          <w:lang w:val="en-US"/>
        </w:rPr>
        <w:t>of the expert group of the situation.</w:t>
      </w:r>
      <w:r w:rsidR="00923617" w:rsidRPr="00BC00D2">
        <w:rPr>
          <w:lang w:val="en-US"/>
        </w:rPr>
        <w:t xml:space="preserve"> </w:t>
      </w:r>
      <w:r w:rsidR="00923617" w:rsidRPr="00074E49">
        <w:rPr>
          <w:lang w:val="en-US"/>
        </w:rPr>
        <w:t xml:space="preserve">In </w:t>
      </w:r>
      <w:r w:rsidR="001B42D5" w:rsidRPr="00074E49">
        <w:rPr>
          <w:lang w:val="en-US"/>
        </w:rPr>
        <w:t>the case of</w:t>
      </w:r>
      <w:r w:rsidR="004E2590" w:rsidRPr="00074E49">
        <w:rPr>
          <w:lang w:val="en-US"/>
        </w:rPr>
        <w:t xml:space="preserve"> </w:t>
      </w:r>
      <w:r w:rsidR="00923617" w:rsidRPr="00074E49">
        <w:rPr>
          <w:lang w:val="en-US"/>
        </w:rPr>
        <w:t>one group</w:t>
      </w:r>
      <w:r w:rsidR="00074E49" w:rsidRPr="00074E49">
        <w:rPr>
          <w:lang w:val="en-US"/>
        </w:rPr>
        <w:t>,</w:t>
      </w:r>
      <w:r w:rsidR="00EA2CF4" w:rsidRPr="00BC00D2">
        <w:rPr>
          <w:rStyle w:val="FootnoteReference"/>
          <w:lang w:val="en-US"/>
        </w:rPr>
        <w:footnoteReference w:id="11"/>
      </w:r>
      <w:r w:rsidR="00923617" w:rsidRPr="00074E49">
        <w:rPr>
          <w:lang w:val="en-US"/>
        </w:rPr>
        <w:t xml:space="preserve"> after it was determined that some members were faced with potential conflicts of interest on</w:t>
      </w:r>
      <w:r w:rsidR="00923617">
        <w:rPr>
          <w:lang w:val="en-US"/>
        </w:rPr>
        <w:t xml:space="preserve"> </w:t>
      </w:r>
      <w:proofErr w:type="gramStart"/>
      <w:r w:rsidR="00923617">
        <w:rPr>
          <w:lang w:val="en-US"/>
        </w:rPr>
        <w:t>particular matters</w:t>
      </w:r>
      <w:proofErr w:type="gramEnd"/>
      <w:r w:rsidR="00923617">
        <w:rPr>
          <w:lang w:val="en-US"/>
        </w:rPr>
        <w:t xml:space="preserve"> under consideration by the group, the concerned members recused themselves from discussions </w:t>
      </w:r>
      <w:r w:rsidR="001D52E6">
        <w:rPr>
          <w:lang w:val="en-US"/>
        </w:rPr>
        <w:t>and decision</w:t>
      </w:r>
      <w:r w:rsidR="00D97244">
        <w:rPr>
          <w:lang w:val="en-US"/>
        </w:rPr>
        <w:t>-</w:t>
      </w:r>
      <w:r w:rsidR="001D52E6">
        <w:rPr>
          <w:lang w:val="en-US"/>
        </w:rPr>
        <w:t>making</w:t>
      </w:r>
      <w:r w:rsidR="007166A2">
        <w:rPr>
          <w:lang w:val="en-US"/>
        </w:rPr>
        <w:t xml:space="preserve"> regarding </w:t>
      </w:r>
      <w:r w:rsidR="00923617">
        <w:rPr>
          <w:lang w:val="en-US"/>
        </w:rPr>
        <w:t>those specific matters only.</w:t>
      </w:r>
    </w:p>
    <w:p w14:paraId="70B52E43" w14:textId="0F1E4F93" w:rsidR="00E0277F" w:rsidRPr="00677825" w:rsidRDefault="00793887" w:rsidP="00BC00D2">
      <w:pPr>
        <w:pStyle w:val="Heading3"/>
      </w:pPr>
      <w:r>
        <w:rPr>
          <w:lang w:val="en-US"/>
        </w:rPr>
        <w:t>Claims by third parties of potential conflicts of interest</w:t>
      </w:r>
      <w:r w:rsidR="000029DB">
        <w:rPr>
          <w:lang w:val="en-US"/>
        </w:rPr>
        <w:t xml:space="preserve"> </w:t>
      </w:r>
    </w:p>
    <w:bookmarkEnd w:id="3"/>
    <w:p w14:paraId="673D412C" w14:textId="2B2E2E5D" w:rsidR="00BC0D87" w:rsidRDefault="00CD31AA" w:rsidP="00D834C5">
      <w:pPr>
        <w:pStyle w:val="Para1"/>
        <w:rPr>
          <w:lang w:val="en-US"/>
        </w:rPr>
      </w:pPr>
      <w:r>
        <w:t>Pursuant to p</w:t>
      </w:r>
      <w:r w:rsidR="000A7F0A">
        <w:t xml:space="preserve">aragraph 1.5 of the </w:t>
      </w:r>
      <w:r w:rsidR="00074E49">
        <w:t>p</w:t>
      </w:r>
      <w:r w:rsidR="000A7F0A">
        <w:t>rocedure</w:t>
      </w:r>
      <w:r>
        <w:t>,</w:t>
      </w:r>
      <w:r w:rsidR="000A7F0A">
        <w:t xml:space="preserve"> t</w:t>
      </w:r>
      <w:r w:rsidR="000A7F0A" w:rsidRPr="00120428">
        <w:rPr>
          <w:lang w:val="en-US"/>
        </w:rPr>
        <w:t>he mere affiliation of a nominated expert with an</w:t>
      </w:r>
      <w:r w:rsidR="00992A70" w:rsidRPr="00120428">
        <w:rPr>
          <w:lang w:val="en-US"/>
        </w:rPr>
        <w:t xml:space="preserve"> administrative, educational, research or scientific-technical development </w:t>
      </w:r>
      <w:r w:rsidR="000A7F0A" w:rsidRPr="00120428">
        <w:rPr>
          <w:lang w:val="en-US"/>
        </w:rPr>
        <w:t>entity of</w:t>
      </w:r>
      <w:r w:rsidR="00B262A0" w:rsidRPr="00120428">
        <w:rPr>
          <w:lang w:val="en-US"/>
        </w:rPr>
        <w:t xml:space="preserve"> </w:t>
      </w:r>
      <w:r w:rsidR="000A7F0A" w:rsidRPr="00120428">
        <w:rPr>
          <w:lang w:val="en-US"/>
        </w:rPr>
        <w:t xml:space="preserve">the public sector cannot be prejudged as an indication of conflicts of interest, but the affiliation should be indicated in the interest disclosure </w:t>
      </w:r>
      <w:r w:rsidR="000A7F0A" w:rsidRPr="00EA15CB">
        <w:rPr>
          <w:lang w:val="en-US"/>
        </w:rPr>
        <w:t>form</w:t>
      </w:r>
      <w:r w:rsidR="004335E2" w:rsidRPr="00EA15CB">
        <w:rPr>
          <w:lang w:val="en-US"/>
        </w:rPr>
        <w:t>.</w:t>
      </w:r>
      <w:r w:rsidR="0012096D" w:rsidRPr="00BC00D2">
        <w:rPr>
          <w:lang w:val="en-US"/>
        </w:rPr>
        <w:t xml:space="preserve"> </w:t>
      </w:r>
      <w:r w:rsidR="00CF615A" w:rsidRPr="00EA15CB">
        <w:rPr>
          <w:lang w:val="en-US"/>
        </w:rPr>
        <w:t>In one instance</w:t>
      </w:r>
      <w:r w:rsidR="001F009D" w:rsidRPr="00EA15CB">
        <w:rPr>
          <w:lang w:val="en-US"/>
        </w:rPr>
        <w:t>,</w:t>
      </w:r>
      <w:r w:rsidR="00C9725B" w:rsidRPr="00BC00D2">
        <w:rPr>
          <w:rStyle w:val="FootnoteReference"/>
          <w:lang w:val="en-US"/>
        </w:rPr>
        <w:footnoteReference w:id="12"/>
      </w:r>
      <w:r w:rsidR="00CF615A" w:rsidRPr="00EA15CB">
        <w:rPr>
          <w:lang w:val="en-US"/>
        </w:rPr>
        <w:t xml:space="preserve"> </w:t>
      </w:r>
      <w:r w:rsidR="004C711A" w:rsidRPr="00EA15CB">
        <w:rPr>
          <w:lang w:val="en-US"/>
        </w:rPr>
        <w:t xml:space="preserve">although the nominee did not </w:t>
      </w:r>
      <w:r w:rsidR="00730A6B" w:rsidRPr="00EA15CB">
        <w:rPr>
          <w:lang w:val="en-US"/>
        </w:rPr>
        <w:t>declar</w:t>
      </w:r>
      <w:r w:rsidR="00730A6B">
        <w:rPr>
          <w:lang w:val="en-US"/>
        </w:rPr>
        <w:t>e</w:t>
      </w:r>
      <w:r w:rsidR="00730A6B" w:rsidRPr="00EA15CB">
        <w:rPr>
          <w:lang w:val="en-US"/>
        </w:rPr>
        <w:t xml:space="preserve"> </w:t>
      </w:r>
      <w:r w:rsidR="00A76601" w:rsidRPr="00EA15CB">
        <w:rPr>
          <w:lang w:val="en-US"/>
        </w:rPr>
        <w:t>affiliation</w:t>
      </w:r>
      <w:r w:rsidR="007D159A" w:rsidRPr="00EA15CB">
        <w:rPr>
          <w:lang w:val="en-US"/>
        </w:rPr>
        <w:t xml:space="preserve"> </w:t>
      </w:r>
      <w:r w:rsidR="007A0B3B" w:rsidRPr="00EA15CB">
        <w:rPr>
          <w:lang w:val="en-US"/>
        </w:rPr>
        <w:t xml:space="preserve">to </w:t>
      </w:r>
      <w:r w:rsidR="00686DE3" w:rsidRPr="00EA15CB">
        <w:rPr>
          <w:lang w:val="en-US"/>
        </w:rPr>
        <w:t xml:space="preserve">a relevant </w:t>
      </w:r>
      <w:r w:rsidR="00006141" w:rsidRPr="00EA15CB">
        <w:rPr>
          <w:lang w:val="en-US"/>
        </w:rPr>
        <w:t>research and scientific development entity</w:t>
      </w:r>
      <w:r w:rsidR="001915D6" w:rsidRPr="001915D6">
        <w:rPr>
          <w:lang w:val="en-US"/>
        </w:rPr>
        <w:t xml:space="preserve"> </w:t>
      </w:r>
      <w:r w:rsidR="001915D6" w:rsidRPr="00EA15CB">
        <w:rPr>
          <w:lang w:val="en-US"/>
        </w:rPr>
        <w:t>in the form</w:t>
      </w:r>
      <w:r w:rsidR="00006141" w:rsidRPr="00EA15CB">
        <w:rPr>
          <w:lang w:val="en-US"/>
        </w:rPr>
        <w:t>,</w:t>
      </w:r>
      <w:r w:rsidR="007A0B3B" w:rsidRPr="00EA15CB">
        <w:rPr>
          <w:lang w:val="en-US"/>
        </w:rPr>
        <w:t xml:space="preserve"> </w:t>
      </w:r>
      <w:r w:rsidR="002C2FE5" w:rsidRPr="00EA15CB">
        <w:rPr>
          <w:lang w:val="en-US"/>
        </w:rPr>
        <w:t>the nomination letter indicated the nominee’</w:t>
      </w:r>
      <w:r w:rsidR="00817477" w:rsidRPr="00EA15CB">
        <w:rPr>
          <w:lang w:val="en-US"/>
        </w:rPr>
        <w:t xml:space="preserve">s affiliation to </w:t>
      </w:r>
      <w:r w:rsidR="000B2467" w:rsidRPr="00EA15CB">
        <w:rPr>
          <w:lang w:val="en-US"/>
        </w:rPr>
        <w:t>that</w:t>
      </w:r>
      <w:r w:rsidR="007D159A" w:rsidRPr="00EA15CB">
        <w:rPr>
          <w:lang w:val="en-US"/>
        </w:rPr>
        <w:t xml:space="preserve"> </w:t>
      </w:r>
      <w:r w:rsidR="00817477" w:rsidRPr="00EA15CB">
        <w:rPr>
          <w:lang w:val="en-US"/>
        </w:rPr>
        <w:t>entity.</w:t>
      </w:r>
      <w:r w:rsidR="00A519B9" w:rsidRPr="00EA15CB">
        <w:rPr>
          <w:lang w:val="en-US"/>
        </w:rPr>
        <w:t xml:space="preserve"> </w:t>
      </w:r>
      <w:r w:rsidR="00C963C2" w:rsidRPr="00EA15CB">
        <w:rPr>
          <w:lang w:val="en-US"/>
        </w:rPr>
        <w:t>T</w:t>
      </w:r>
      <w:r w:rsidR="009C54A3" w:rsidRPr="00EA15CB">
        <w:rPr>
          <w:lang w:val="en-US"/>
        </w:rPr>
        <w:t xml:space="preserve">he nominee was </w:t>
      </w:r>
      <w:r w:rsidR="006D62C0" w:rsidRPr="00EA15CB">
        <w:rPr>
          <w:lang w:val="en-US"/>
        </w:rPr>
        <w:t>selected</w:t>
      </w:r>
      <w:r w:rsidR="00203BBF" w:rsidRPr="00EA15CB">
        <w:rPr>
          <w:lang w:val="en-US"/>
        </w:rPr>
        <w:t xml:space="preserve"> to be a member of the relevant expert group.</w:t>
      </w:r>
      <w:r w:rsidR="00203BBF" w:rsidRPr="00BC00D2">
        <w:rPr>
          <w:lang w:val="en-US"/>
        </w:rPr>
        <w:t xml:space="preserve"> </w:t>
      </w:r>
      <w:r w:rsidR="007D53F4" w:rsidRPr="00EA15CB">
        <w:rPr>
          <w:lang w:val="en-US"/>
        </w:rPr>
        <w:t xml:space="preserve">Subsequently, </w:t>
      </w:r>
      <w:r w:rsidR="00B02E97" w:rsidRPr="00EA15CB">
        <w:rPr>
          <w:lang w:val="en-US"/>
        </w:rPr>
        <w:t>an observer</w:t>
      </w:r>
      <w:r w:rsidR="0067514B" w:rsidRPr="00EA15CB">
        <w:rPr>
          <w:lang w:val="en-US"/>
        </w:rPr>
        <w:t xml:space="preserve"> </w:t>
      </w:r>
      <w:r w:rsidR="001B5731" w:rsidRPr="00EA15CB">
        <w:rPr>
          <w:lang w:val="en-US"/>
        </w:rPr>
        <w:t>(</w:t>
      </w:r>
      <w:r w:rsidR="001D3C1E">
        <w:rPr>
          <w:lang w:val="en-US"/>
        </w:rPr>
        <w:t xml:space="preserve">a </w:t>
      </w:r>
      <w:r w:rsidR="00C57725" w:rsidRPr="00EA15CB">
        <w:rPr>
          <w:lang w:val="en-US"/>
        </w:rPr>
        <w:t>civil</w:t>
      </w:r>
      <w:r w:rsidR="00010024" w:rsidRPr="00EA15CB">
        <w:rPr>
          <w:lang w:val="en-US"/>
        </w:rPr>
        <w:t xml:space="preserve"> society organization</w:t>
      </w:r>
      <w:r w:rsidR="001B5731" w:rsidRPr="00EA15CB">
        <w:rPr>
          <w:lang w:val="en-US"/>
        </w:rPr>
        <w:t>)</w:t>
      </w:r>
      <w:r w:rsidR="00B02E97" w:rsidRPr="00EA15CB">
        <w:rPr>
          <w:lang w:val="en-US"/>
        </w:rPr>
        <w:t xml:space="preserve"> </w:t>
      </w:r>
      <w:r w:rsidR="00DE58A2" w:rsidRPr="00EA15CB">
        <w:rPr>
          <w:lang w:val="en-US"/>
        </w:rPr>
        <w:t>requested</w:t>
      </w:r>
      <w:r w:rsidR="00010024" w:rsidRPr="00EA15CB">
        <w:rPr>
          <w:lang w:val="en-US"/>
        </w:rPr>
        <w:t xml:space="preserve"> </w:t>
      </w:r>
      <w:r w:rsidR="001D3C1E" w:rsidRPr="00EA15CB">
        <w:rPr>
          <w:lang w:val="en-US"/>
        </w:rPr>
        <w:t>more information</w:t>
      </w:r>
      <w:r w:rsidR="001D3C1E">
        <w:rPr>
          <w:lang w:val="en-US"/>
        </w:rPr>
        <w:t xml:space="preserve"> from</w:t>
      </w:r>
      <w:r w:rsidR="001D3C1E" w:rsidRPr="00EA15CB">
        <w:rPr>
          <w:lang w:val="en-US"/>
        </w:rPr>
        <w:t xml:space="preserve"> </w:t>
      </w:r>
      <w:r w:rsidR="00497F5C" w:rsidRPr="00EA15CB">
        <w:rPr>
          <w:lang w:val="en-US"/>
        </w:rPr>
        <w:t>the Secretariat on the expert concerned</w:t>
      </w:r>
      <w:r w:rsidR="0090796B" w:rsidRPr="00EA15CB">
        <w:rPr>
          <w:lang w:val="en-US"/>
        </w:rPr>
        <w:t>.</w:t>
      </w:r>
      <w:r w:rsidR="00010024" w:rsidRPr="00BC00D2">
        <w:rPr>
          <w:lang w:val="en-US"/>
        </w:rPr>
        <w:t xml:space="preserve"> </w:t>
      </w:r>
      <w:r w:rsidR="00C57725" w:rsidRPr="00BC00D2">
        <w:rPr>
          <w:lang w:val="en-US"/>
        </w:rPr>
        <w:t xml:space="preserve"> </w:t>
      </w:r>
    </w:p>
    <w:p w14:paraId="2890CFDF" w14:textId="59AC4E7D" w:rsidR="00BC0D87" w:rsidRDefault="00C57725" w:rsidP="00D834C5">
      <w:pPr>
        <w:pStyle w:val="Para1"/>
        <w:rPr>
          <w:lang w:val="en-US"/>
        </w:rPr>
      </w:pPr>
      <w:r w:rsidRPr="001E6C37">
        <w:rPr>
          <w:lang w:val="en-US"/>
        </w:rPr>
        <w:t xml:space="preserve">In its reply, the </w:t>
      </w:r>
      <w:r w:rsidR="00010024" w:rsidRPr="001E6C37">
        <w:rPr>
          <w:lang w:val="en-US"/>
        </w:rPr>
        <w:t>Secretariat</w:t>
      </w:r>
      <w:r w:rsidRPr="001E6C37">
        <w:rPr>
          <w:lang w:val="en-US"/>
        </w:rPr>
        <w:t xml:space="preserve"> described the process that </w:t>
      </w:r>
      <w:r w:rsidR="005A71E8">
        <w:rPr>
          <w:lang w:val="en-US"/>
        </w:rPr>
        <w:t xml:space="preserve">had </w:t>
      </w:r>
      <w:r w:rsidRPr="001E6C37">
        <w:rPr>
          <w:lang w:val="en-US"/>
        </w:rPr>
        <w:t>led to the selection of the concerned expert</w:t>
      </w:r>
      <w:r w:rsidRPr="00BC00D2">
        <w:rPr>
          <w:lang w:val="en-US"/>
        </w:rPr>
        <w:t xml:space="preserve"> </w:t>
      </w:r>
      <w:r w:rsidR="006B33C2" w:rsidRPr="00BC00D2">
        <w:rPr>
          <w:lang w:val="en-US"/>
        </w:rPr>
        <w:t>and</w:t>
      </w:r>
      <w:r w:rsidR="006B33C2" w:rsidRPr="001E6C37">
        <w:rPr>
          <w:lang w:val="en-US"/>
        </w:rPr>
        <w:t xml:space="preserve"> </w:t>
      </w:r>
      <w:r w:rsidRPr="001E6C37">
        <w:rPr>
          <w:lang w:val="en-US"/>
        </w:rPr>
        <w:t xml:space="preserve">shared </w:t>
      </w:r>
      <w:r w:rsidR="00856DFF" w:rsidRPr="001E6C37">
        <w:rPr>
          <w:lang w:val="en-US"/>
        </w:rPr>
        <w:t xml:space="preserve">a </w:t>
      </w:r>
      <w:r w:rsidRPr="001E6C37">
        <w:rPr>
          <w:lang w:val="en-US"/>
        </w:rPr>
        <w:t>copy of the interest declaration form</w:t>
      </w:r>
      <w:r w:rsidR="006E6D4C">
        <w:rPr>
          <w:lang w:val="en-US"/>
        </w:rPr>
        <w:t>,</w:t>
      </w:r>
      <w:r w:rsidRPr="001E6C37">
        <w:rPr>
          <w:lang w:val="en-US"/>
        </w:rPr>
        <w:t xml:space="preserve"> duly </w:t>
      </w:r>
      <w:proofErr w:type="gramStart"/>
      <w:r w:rsidRPr="001E6C37">
        <w:rPr>
          <w:lang w:val="en-US"/>
        </w:rPr>
        <w:t>signed</w:t>
      </w:r>
      <w:proofErr w:type="gramEnd"/>
      <w:r w:rsidRPr="001E6C37">
        <w:rPr>
          <w:lang w:val="en-US"/>
        </w:rPr>
        <w:t xml:space="preserve"> and submitted by the expert</w:t>
      </w:r>
      <w:r w:rsidR="00D82817" w:rsidRPr="00D82817">
        <w:rPr>
          <w:lang w:val="en-US"/>
        </w:rPr>
        <w:t xml:space="preserve"> </w:t>
      </w:r>
      <w:r w:rsidR="00D82817" w:rsidRPr="001E6C37">
        <w:rPr>
          <w:lang w:val="en-US"/>
        </w:rPr>
        <w:t>concerned</w:t>
      </w:r>
      <w:r w:rsidR="00F16AED">
        <w:rPr>
          <w:lang w:val="en-US"/>
        </w:rPr>
        <w:t>. The</w:t>
      </w:r>
      <w:r w:rsidR="006A23A1">
        <w:rPr>
          <w:lang w:val="en-US"/>
        </w:rPr>
        <w:t xml:space="preserve"> exper</w:t>
      </w:r>
      <w:r w:rsidR="00D82817">
        <w:rPr>
          <w:lang w:val="en-US"/>
        </w:rPr>
        <w:t>t</w:t>
      </w:r>
      <w:r w:rsidRPr="001E6C37">
        <w:rPr>
          <w:lang w:val="en-US"/>
        </w:rPr>
        <w:t xml:space="preserve"> did</w:t>
      </w:r>
      <w:r w:rsidRPr="001E6C37">
        <w:rPr>
          <w:lang w:val="en-GB"/>
        </w:rPr>
        <w:t xml:space="preserve"> not</w:t>
      </w:r>
      <w:r w:rsidRPr="00120428">
        <w:rPr>
          <w:lang w:val="en-GB"/>
        </w:rPr>
        <w:t xml:space="preserve"> identify any potential conflict of interest despite affiliation with the nominating entity which </w:t>
      </w:r>
      <w:r w:rsidR="002074F8">
        <w:rPr>
          <w:lang w:val="en-GB"/>
        </w:rPr>
        <w:t>managed</w:t>
      </w:r>
      <w:r w:rsidRPr="00120428">
        <w:rPr>
          <w:lang w:val="en-GB"/>
        </w:rPr>
        <w:t xml:space="preserve"> </w:t>
      </w:r>
      <w:r w:rsidR="00497F5C" w:rsidRPr="00120428">
        <w:rPr>
          <w:lang w:val="en-GB"/>
        </w:rPr>
        <w:t xml:space="preserve">(as specified in detail in the </w:t>
      </w:r>
      <w:r w:rsidR="00497F5C" w:rsidRPr="00503633">
        <w:rPr>
          <w:lang w:val="en-GB"/>
        </w:rPr>
        <w:t xml:space="preserve">nominating letter) </w:t>
      </w:r>
      <w:r w:rsidRPr="00503633">
        <w:rPr>
          <w:lang w:val="en-GB"/>
        </w:rPr>
        <w:t>a research project that ha</w:t>
      </w:r>
      <w:r w:rsidR="006A23A1">
        <w:rPr>
          <w:lang w:val="en-GB"/>
        </w:rPr>
        <w:t>d</w:t>
      </w:r>
      <w:r w:rsidRPr="00503633">
        <w:rPr>
          <w:lang w:val="en-GB"/>
        </w:rPr>
        <w:t xml:space="preserve"> relevance to the subject matter </w:t>
      </w:r>
      <w:r w:rsidR="00800243">
        <w:rPr>
          <w:lang w:val="en-GB"/>
        </w:rPr>
        <w:t xml:space="preserve">to be </w:t>
      </w:r>
      <w:r w:rsidR="00800243" w:rsidRPr="00503633">
        <w:rPr>
          <w:lang w:val="en-GB"/>
        </w:rPr>
        <w:t>address</w:t>
      </w:r>
      <w:r w:rsidR="00800243">
        <w:rPr>
          <w:lang w:val="en-GB"/>
        </w:rPr>
        <w:t>ed by</w:t>
      </w:r>
      <w:r w:rsidRPr="00503633">
        <w:rPr>
          <w:lang w:val="en-GB"/>
        </w:rPr>
        <w:t xml:space="preserve"> the expert</w:t>
      </w:r>
      <w:r w:rsidR="006C6267">
        <w:rPr>
          <w:lang w:val="en-GB"/>
        </w:rPr>
        <w:t xml:space="preserve"> group</w:t>
      </w:r>
      <w:r w:rsidRPr="00503633">
        <w:rPr>
          <w:lang w:val="en-GB"/>
        </w:rPr>
        <w:t xml:space="preserve">. </w:t>
      </w:r>
      <w:r w:rsidR="00D422CD" w:rsidRPr="00503633">
        <w:rPr>
          <w:lang w:val="en-GB"/>
        </w:rPr>
        <w:t>A</w:t>
      </w:r>
      <w:r w:rsidRPr="00503633">
        <w:rPr>
          <w:lang w:val="en-GB"/>
        </w:rPr>
        <w:t>fter</w:t>
      </w:r>
      <w:r w:rsidRPr="00120428">
        <w:rPr>
          <w:lang w:val="en-GB"/>
        </w:rPr>
        <w:t xml:space="preserve"> those exchanges, the </w:t>
      </w:r>
      <w:r w:rsidR="00894931">
        <w:rPr>
          <w:lang w:val="en-GB"/>
        </w:rPr>
        <w:t>above-mentioned</w:t>
      </w:r>
      <w:r w:rsidRPr="00120428">
        <w:rPr>
          <w:lang w:val="en-GB"/>
        </w:rPr>
        <w:t xml:space="preserve"> observer</w:t>
      </w:r>
      <w:r w:rsidR="001E6C37">
        <w:rPr>
          <w:lang w:val="en-GB"/>
        </w:rPr>
        <w:t>,</w:t>
      </w:r>
      <w:r w:rsidRPr="00120428">
        <w:rPr>
          <w:lang w:val="en-GB"/>
        </w:rPr>
        <w:t xml:space="preserve"> together with other civil society organization</w:t>
      </w:r>
      <w:r w:rsidR="00497F5C" w:rsidRPr="00120428">
        <w:rPr>
          <w:lang w:val="en-GB"/>
        </w:rPr>
        <w:t>s</w:t>
      </w:r>
      <w:r w:rsidR="001B5731">
        <w:rPr>
          <w:lang w:val="en-GB"/>
        </w:rPr>
        <w:t>,</w:t>
      </w:r>
      <w:r w:rsidRPr="00120428">
        <w:rPr>
          <w:lang w:val="en-GB"/>
        </w:rPr>
        <w:t xml:space="preserve"> </w:t>
      </w:r>
      <w:r w:rsidR="00497F5C" w:rsidRPr="00120428">
        <w:rPr>
          <w:lang w:val="en-US"/>
        </w:rPr>
        <w:t>formally raised</w:t>
      </w:r>
      <w:r w:rsidR="0092777A">
        <w:rPr>
          <w:lang w:val="en-US"/>
        </w:rPr>
        <w:t xml:space="preserve"> </w:t>
      </w:r>
      <w:r w:rsidR="00497F5C" w:rsidRPr="00120428">
        <w:rPr>
          <w:lang w:val="en-US"/>
        </w:rPr>
        <w:t xml:space="preserve">concerns regarding a potential conflict of interest arising </w:t>
      </w:r>
      <w:r w:rsidR="00894931">
        <w:rPr>
          <w:lang w:val="en-US"/>
        </w:rPr>
        <w:t>from</w:t>
      </w:r>
      <w:r w:rsidR="00497F5C" w:rsidRPr="00120428">
        <w:rPr>
          <w:lang w:val="en-US"/>
        </w:rPr>
        <w:t xml:space="preserve"> the affiliation of the concerned expert </w:t>
      </w:r>
      <w:r w:rsidR="003C213F">
        <w:rPr>
          <w:lang w:val="en-US"/>
        </w:rPr>
        <w:t>with</w:t>
      </w:r>
      <w:r w:rsidR="00497F5C" w:rsidRPr="00120428">
        <w:rPr>
          <w:lang w:val="en-US"/>
        </w:rPr>
        <w:t xml:space="preserve"> the mentioned entity.</w:t>
      </w:r>
      <w:r w:rsidR="00497F5C" w:rsidRPr="00327384">
        <w:rPr>
          <w:highlight w:val="yellow"/>
          <w:lang w:val="en-US"/>
        </w:rPr>
        <w:t xml:space="preserve">  </w:t>
      </w:r>
    </w:p>
    <w:p w14:paraId="5D2E3EFE" w14:textId="6A936CB5" w:rsidR="00AA17B4" w:rsidRPr="00887497" w:rsidRDefault="00497F5C" w:rsidP="00D834C5">
      <w:pPr>
        <w:pStyle w:val="Para1"/>
        <w:rPr>
          <w:lang w:val="en-US"/>
        </w:rPr>
      </w:pPr>
      <w:r w:rsidRPr="00120428">
        <w:rPr>
          <w:lang w:val="en-US"/>
        </w:rPr>
        <w:t xml:space="preserve">In their submission, the civil society organizations </w:t>
      </w:r>
      <w:r w:rsidR="00120428" w:rsidRPr="00120428">
        <w:rPr>
          <w:lang w:val="en-US"/>
        </w:rPr>
        <w:t>argued that a</w:t>
      </w:r>
      <w:r w:rsidR="00120428" w:rsidRPr="00120428">
        <w:t xml:space="preserve"> </w:t>
      </w:r>
      <w:r w:rsidR="00120428" w:rsidRPr="00BC00D2">
        <w:t>prima facie</w:t>
      </w:r>
      <w:r w:rsidR="00120428" w:rsidRPr="00120428">
        <w:rPr>
          <w:i/>
          <w:iCs/>
        </w:rPr>
        <w:t xml:space="preserve"> </w:t>
      </w:r>
      <w:r w:rsidR="00120428" w:rsidRPr="00120428">
        <w:t>case c</w:t>
      </w:r>
      <w:r w:rsidR="00120428">
        <w:t xml:space="preserve">ould </w:t>
      </w:r>
      <w:r w:rsidR="00120428" w:rsidRPr="00120428">
        <w:t xml:space="preserve">be made establishing that </w:t>
      </w:r>
      <w:r w:rsidR="00120428">
        <w:t xml:space="preserve">the expert concerned </w:t>
      </w:r>
      <w:r w:rsidR="00120428" w:rsidRPr="00120428">
        <w:t>should have disclosed his</w:t>
      </w:r>
      <w:r w:rsidR="00120428">
        <w:t xml:space="preserve"> s</w:t>
      </w:r>
      <w:r w:rsidR="00120428" w:rsidRPr="00120428">
        <w:t>ituation</w:t>
      </w:r>
      <w:r w:rsidR="00CC7D53">
        <w:t>, which</w:t>
      </w:r>
      <w:r w:rsidR="00120428" w:rsidRPr="00120428">
        <w:t xml:space="preserve"> might </w:t>
      </w:r>
      <w:r w:rsidR="00CC7D53">
        <w:t xml:space="preserve">have </w:t>
      </w:r>
      <w:r w:rsidR="00120428" w:rsidRPr="00120428">
        <w:t>be</w:t>
      </w:r>
      <w:r w:rsidR="000E619F">
        <w:t>en</w:t>
      </w:r>
      <w:r w:rsidR="00120428" w:rsidRPr="00120428">
        <w:t xml:space="preserve"> perceived as affecting the objectivity and independence of his</w:t>
      </w:r>
      <w:r w:rsidR="00120428">
        <w:t xml:space="preserve"> </w:t>
      </w:r>
      <w:r w:rsidR="00120428" w:rsidRPr="00120428">
        <w:rPr>
          <w:lang w:val="en-GB"/>
        </w:rPr>
        <w:t>contribution</w:t>
      </w:r>
      <w:r w:rsidR="00185599">
        <w:rPr>
          <w:lang w:val="en-GB"/>
        </w:rPr>
        <w:t>,</w:t>
      </w:r>
      <w:r w:rsidR="00120428" w:rsidRPr="00120428">
        <w:rPr>
          <w:lang w:val="en-GB"/>
        </w:rPr>
        <w:t xml:space="preserve"> thus affecting the outcome of the work of the </w:t>
      </w:r>
      <w:r w:rsidR="00120428">
        <w:rPr>
          <w:lang w:val="en-GB"/>
        </w:rPr>
        <w:t xml:space="preserve">expert group in question. They requested </w:t>
      </w:r>
      <w:r w:rsidRPr="00C57725">
        <w:rPr>
          <w:lang w:val="en-US"/>
        </w:rPr>
        <w:t xml:space="preserve">that, in accordance with paragraphs 4.4 and 4.5 of the </w:t>
      </w:r>
      <w:r w:rsidR="00873FD6">
        <w:rPr>
          <w:lang w:val="en-US"/>
        </w:rPr>
        <w:t>p</w:t>
      </w:r>
      <w:r w:rsidRPr="00C57725">
        <w:rPr>
          <w:lang w:val="en-US"/>
        </w:rPr>
        <w:t>rocedure, the matter be brought to the attention of the relevant Bureau, for guidance, as well as to the attention of the other members of the expert group</w:t>
      </w:r>
      <w:r w:rsidR="00886321">
        <w:rPr>
          <w:lang w:val="en-US"/>
        </w:rPr>
        <w:t>,</w:t>
      </w:r>
      <w:r w:rsidRPr="00C57725">
        <w:rPr>
          <w:lang w:val="en-US"/>
        </w:rPr>
        <w:t xml:space="preserve"> for transparency. The</w:t>
      </w:r>
      <w:r w:rsidR="00120428">
        <w:rPr>
          <w:lang w:val="en-US"/>
        </w:rPr>
        <w:t>y also</w:t>
      </w:r>
      <w:r w:rsidRPr="00C57725">
        <w:rPr>
          <w:lang w:val="en-US"/>
        </w:rPr>
        <w:t xml:space="preserve"> requested that steps </w:t>
      </w:r>
      <w:r w:rsidR="00801A8E" w:rsidRPr="00C57725">
        <w:rPr>
          <w:lang w:val="en-US"/>
        </w:rPr>
        <w:t xml:space="preserve">be </w:t>
      </w:r>
      <w:r w:rsidR="00801A8E">
        <w:rPr>
          <w:lang w:val="en-US"/>
        </w:rPr>
        <w:t>t</w:t>
      </w:r>
      <w:r w:rsidR="00801A8E" w:rsidRPr="00C57725">
        <w:rPr>
          <w:lang w:val="en-US"/>
        </w:rPr>
        <w:t xml:space="preserve">aken </w:t>
      </w:r>
      <w:r w:rsidRPr="00C57725">
        <w:rPr>
          <w:lang w:val="en-US"/>
        </w:rPr>
        <w:t xml:space="preserve">to manage potential conflicts of interest, including the possibility </w:t>
      </w:r>
      <w:r w:rsidR="00DC1142">
        <w:rPr>
          <w:lang w:val="en-US"/>
        </w:rPr>
        <w:t xml:space="preserve">that </w:t>
      </w:r>
      <w:r w:rsidRPr="00C57725">
        <w:rPr>
          <w:lang w:val="en-US"/>
        </w:rPr>
        <w:t xml:space="preserve">the concerned expert </w:t>
      </w:r>
      <w:r w:rsidR="00DC1142">
        <w:rPr>
          <w:lang w:val="en-US"/>
        </w:rPr>
        <w:t xml:space="preserve">would </w:t>
      </w:r>
      <w:r w:rsidRPr="00C57725">
        <w:rPr>
          <w:lang w:val="en-US"/>
        </w:rPr>
        <w:t>recus</w:t>
      </w:r>
      <w:r w:rsidR="00DC1142">
        <w:rPr>
          <w:lang w:val="en-US"/>
        </w:rPr>
        <w:t>e</w:t>
      </w:r>
      <w:r w:rsidRPr="00C57725">
        <w:rPr>
          <w:lang w:val="en-US"/>
        </w:rPr>
        <w:t xml:space="preserve"> himself</w:t>
      </w:r>
      <w:r w:rsidR="00120428">
        <w:rPr>
          <w:lang w:val="en-US"/>
        </w:rPr>
        <w:t xml:space="preserve">. </w:t>
      </w:r>
      <w:r w:rsidR="0074478E">
        <w:rPr>
          <w:lang w:val="en-US"/>
        </w:rPr>
        <w:t>T</w:t>
      </w:r>
      <w:r w:rsidR="007561BE">
        <w:rPr>
          <w:lang w:val="en-US"/>
        </w:rPr>
        <w:t xml:space="preserve">he Secretariat </w:t>
      </w:r>
      <w:r w:rsidR="0074478E">
        <w:rPr>
          <w:lang w:val="en-US"/>
        </w:rPr>
        <w:t>consequentl</w:t>
      </w:r>
      <w:r w:rsidR="00BA3605">
        <w:rPr>
          <w:lang w:val="en-US"/>
        </w:rPr>
        <w:t>y</w:t>
      </w:r>
      <w:r w:rsidR="0074478E">
        <w:rPr>
          <w:lang w:val="en-US"/>
        </w:rPr>
        <w:t xml:space="preserve"> </w:t>
      </w:r>
      <w:r w:rsidR="007561BE">
        <w:rPr>
          <w:lang w:val="en-US"/>
        </w:rPr>
        <w:t xml:space="preserve">informed </w:t>
      </w:r>
      <w:r w:rsidR="0073018E">
        <w:rPr>
          <w:lang w:val="en-US"/>
        </w:rPr>
        <w:t xml:space="preserve">the Chair of the expert group of the </w:t>
      </w:r>
      <w:r w:rsidR="0073018E" w:rsidRPr="005054F5">
        <w:rPr>
          <w:lang w:val="en-US"/>
        </w:rPr>
        <w:t>situation.</w:t>
      </w:r>
      <w:r w:rsidR="0073018E" w:rsidRPr="00BC00D2">
        <w:rPr>
          <w:lang w:val="en-US"/>
        </w:rPr>
        <w:t xml:space="preserve"> </w:t>
      </w:r>
      <w:r w:rsidR="0073018E" w:rsidRPr="005054F5">
        <w:rPr>
          <w:lang w:val="en-US"/>
        </w:rPr>
        <w:t xml:space="preserve">The Chair </w:t>
      </w:r>
      <w:r w:rsidR="0074478E">
        <w:rPr>
          <w:lang w:val="en-US"/>
        </w:rPr>
        <w:t xml:space="preserve">held </w:t>
      </w:r>
      <w:r w:rsidR="005E7F55" w:rsidRPr="005054F5">
        <w:rPr>
          <w:lang w:val="en-US"/>
        </w:rPr>
        <w:t>discuss</w:t>
      </w:r>
      <w:r w:rsidR="0074478E">
        <w:rPr>
          <w:lang w:val="en-US"/>
        </w:rPr>
        <w:t>ions</w:t>
      </w:r>
      <w:r w:rsidR="005E7F55" w:rsidRPr="005054F5">
        <w:rPr>
          <w:lang w:val="en-US"/>
        </w:rPr>
        <w:t xml:space="preserve"> with the </w:t>
      </w:r>
      <w:proofErr w:type="gramStart"/>
      <w:r w:rsidR="005E7F55" w:rsidRPr="005054F5">
        <w:rPr>
          <w:lang w:val="en-US"/>
        </w:rPr>
        <w:t>exper</w:t>
      </w:r>
      <w:r w:rsidR="005E7F55" w:rsidRPr="00BC00D2">
        <w:rPr>
          <w:lang w:val="en-US"/>
        </w:rPr>
        <w:t>t</w:t>
      </w:r>
      <w:proofErr w:type="gramEnd"/>
      <w:r w:rsidR="0074478E">
        <w:rPr>
          <w:lang w:val="en-US"/>
        </w:rPr>
        <w:t xml:space="preserve"> </w:t>
      </w:r>
      <w:r w:rsidR="00BA3605" w:rsidRPr="005054F5">
        <w:rPr>
          <w:lang w:val="en-US"/>
        </w:rPr>
        <w:t>concerned</w:t>
      </w:r>
      <w:r w:rsidR="00BA3605">
        <w:rPr>
          <w:lang w:val="en-US"/>
        </w:rPr>
        <w:t xml:space="preserve"> </w:t>
      </w:r>
      <w:r w:rsidR="00BA3605">
        <w:rPr>
          <w:lang w:val="en-US"/>
        </w:rPr>
        <w:lastRenderedPageBreak/>
        <w:t xml:space="preserve">and </w:t>
      </w:r>
      <w:r w:rsidR="005E7F55" w:rsidRPr="005054F5">
        <w:rPr>
          <w:lang w:val="en-US"/>
        </w:rPr>
        <w:t>the</w:t>
      </w:r>
      <w:r w:rsidR="00004603">
        <w:rPr>
          <w:lang w:val="en-US"/>
        </w:rPr>
        <w:t xml:space="preserve"> civil society organizations </w:t>
      </w:r>
      <w:r w:rsidR="007060BE">
        <w:rPr>
          <w:lang w:val="en-US"/>
        </w:rPr>
        <w:t xml:space="preserve">and </w:t>
      </w:r>
      <w:r w:rsidR="003A106A">
        <w:rPr>
          <w:lang w:val="en-US"/>
        </w:rPr>
        <w:t>reach</w:t>
      </w:r>
      <w:r w:rsidR="00CB3B83">
        <w:rPr>
          <w:lang w:val="en-US"/>
        </w:rPr>
        <w:t>ed</w:t>
      </w:r>
      <w:r w:rsidR="003A106A">
        <w:rPr>
          <w:lang w:val="en-US"/>
        </w:rPr>
        <w:t xml:space="preserve"> an understanding</w:t>
      </w:r>
      <w:r w:rsidR="00CB3B83">
        <w:rPr>
          <w:lang w:val="en-US"/>
        </w:rPr>
        <w:t xml:space="preserve"> </w:t>
      </w:r>
      <w:r w:rsidR="00C419BD">
        <w:rPr>
          <w:lang w:val="en-US"/>
        </w:rPr>
        <w:t xml:space="preserve">with them </w:t>
      </w:r>
      <w:r w:rsidR="0093498A">
        <w:rPr>
          <w:lang w:val="en-US"/>
        </w:rPr>
        <w:t>on</w:t>
      </w:r>
      <w:r w:rsidR="00CB3B83">
        <w:rPr>
          <w:lang w:val="en-US"/>
        </w:rPr>
        <w:t xml:space="preserve"> manag</w:t>
      </w:r>
      <w:r w:rsidR="0093498A">
        <w:rPr>
          <w:lang w:val="en-US"/>
        </w:rPr>
        <w:t>ing</w:t>
      </w:r>
      <w:r w:rsidR="00CB3B83">
        <w:rPr>
          <w:lang w:val="en-US"/>
        </w:rPr>
        <w:t xml:space="preserve"> any potential conflicts of interest in the matter</w:t>
      </w:r>
      <w:r w:rsidR="00DA0CCC">
        <w:rPr>
          <w:lang w:val="en-US"/>
        </w:rPr>
        <w:t>,</w:t>
      </w:r>
      <w:r w:rsidR="00887497">
        <w:rPr>
          <w:lang w:val="en-US"/>
        </w:rPr>
        <w:t xml:space="preserve"> in line with paragraph 4.4 of the </w:t>
      </w:r>
      <w:r w:rsidR="007C42C0">
        <w:rPr>
          <w:lang w:val="en-US"/>
        </w:rPr>
        <w:t>p</w:t>
      </w:r>
      <w:r w:rsidR="00887497">
        <w:rPr>
          <w:lang w:val="en-US"/>
        </w:rPr>
        <w:t>rocedure</w:t>
      </w:r>
      <w:r w:rsidR="003A106A" w:rsidRPr="00887497">
        <w:rPr>
          <w:lang w:val="en-US"/>
        </w:rPr>
        <w:t xml:space="preserve">. </w:t>
      </w:r>
      <w:r w:rsidR="00887497" w:rsidRPr="00E85B6D">
        <w:rPr>
          <w:lang w:val="en-US"/>
        </w:rPr>
        <w:t>T</w:t>
      </w:r>
      <w:r w:rsidR="00EA0787" w:rsidRPr="00887497">
        <w:rPr>
          <w:lang w:val="en-US"/>
        </w:rPr>
        <w:t xml:space="preserve">he relevant Bureau </w:t>
      </w:r>
      <w:r w:rsidR="00887497" w:rsidRPr="00E85B6D">
        <w:rPr>
          <w:lang w:val="en-US"/>
        </w:rPr>
        <w:t>was</w:t>
      </w:r>
      <w:r w:rsidR="00EA0787" w:rsidRPr="00887497">
        <w:rPr>
          <w:lang w:val="en-US"/>
        </w:rPr>
        <w:t xml:space="preserve"> informed </w:t>
      </w:r>
      <w:r w:rsidR="00887497" w:rsidRPr="00E85B6D">
        <w:rPr>
          <w:lang w:val="en-US"/>
        </w:rPr>
        <w:t>of</w:t>
      </w:r>
      <w:r w:rsidR="00887497" w:rsidRPr="00887497">
        <w:rPr>
          <w:lang w:val="en-US"/>
        </w:rPr>
        <w:t xml:space="preserve"> </w:t>
      </w:r>
      <w:r w:rsidR="00350751" w:rsidRPr="00887497">
        <w:rPr>
          <w:lang w:val="en-US"/>
        </w:rPr>
        <w:t>th</w:t>
      </w:r>
      <w:r w:rsidR="00CF55AA">
        <w:rPr>
          <w:lang w:val="en-US"/>
        </w:rPr>
        <w:t>e</w:t>
      </w:r>
      <w:r w:rsidR="00004603" w:rsidRPr="00887497">
        <w:rPr>
          <w:lang w:val="en-US"/>
        </w:rPr>
        <w:t xml:space="preserve"> </w:t>
      </w:r>
      <w:r w:rsidR="00B16401" w:rsidRPr="00887497">
        <w:rPr>
          <w:lang w:val="en-US"/>
        </w:rPr>
        <w:t>issue</w:t>
      </w:r>
      <w:r w:rsidR="00887497" w:rsidRPr="00887497">
        <w:rPr>
          <w:lang w:val="en-US"/>
        </w:rPr>
        <w:t xml:space="preserve"> through its Chair</w:t>
      </w:r>
      <w:r w:rsidR="00004603" w:rsidRPr="00887497">
        <w:rPr>
          <w:lang w:val="en-US"/>
        </w:rPr>
        <w:t>.</w:t>
      </w:r>
    </w:p>
    <w:p w14:paraId="52585337" w14:textId="10ABB7B4" w:rsidR="00615B2D" w:rsidRPr="0039758F" w:rsidRDefault="0039758F" w:rsidP="00BC00D2">
      <w:pPr>
        <w:pStyle w:val="Heading2"/>
        <w:rPr>
          <w:lang w:val="en-US"/>
        </w:rPr>
      </w:pPr>
      <w:r w:rsidRPr="00887497">
        <w:rPr>
          <w:lang w:val="en-US"/>
        </w:rPr>
        <w:t>B.</w:t>
      </w:r>
      <w:r w:rsidRPr="00887497">
        <w:rPr>
          <w:lang w:val="en-US"/>
        </w:rPr>
        <w:tab/>
      </w:r>
      <w:r w:rsidR="00C62130" w:rsidRPr="00887497">
        <w:rPr>
          <w:lang w:val="en-US"/>
        </w:rPr>
        <w:t>Challenges and lessons learned</w:t>
      </w:r>
    </w:p>
    <w:p w14:paraId="62CA3A1B" w14:textId="26AC53BC" w:rsidR="00BE1F5D" w:rsidRDefault="005B3B9D" w:rsidP="00D834C5">
      <w:pPr>
        <w:pStyle w:val="Para1"/>
        <w:rPr>
          <w:lang w:val="en-US"/>
        </w:rPr>
      </w:pPr>
      <w:r>
        <w:t xml:space="preserve">Overall, the </w:t>
      </w:r>
      <w:r w:rsidR="00963BB7">
        <w:t>p</w:t>
      </w:r>
      <w:r>
        <w:t xml:space="preserve">rocedure has been </w:t>
      </w:r>
      <w:r w:rsidR="000A1BA7">
        <w:t>highly</w:t>
      </w:r>
      <w:r>
        <w:t xml:space="preserve"> useful in </w:t>
      </w:r>
      <w:r w:rsidR="00077212">
        <w:t>strengthening</w:t>
      </w:r>
      <w:r w:rsidR="00806CBB">
        <w:t xml:space="preserve"> </w:t>
      </w:r>
      <w:r w:rsidR="00D03719">
        <w:t>the</w:t>
      </w:r>
      <w:r w:rsidR="00806CBB">
        <w:t xml:space="preserve"> integrity and objectivity of </w:t>
      </w:r>
      <w:r w:rsidR="00077212">
        <w:t xml:space="preserve">expert groups in their work. </w:t>
      </w:r>
      <w:r w:rsidR="00BF2A88">
        <w:t>While t</w:t>
      </w:r>
      <w:r w:rsidR="00077212">
        <w:t xml:space="preserve">he procedure </w:t>
      </w:r>
      <w:r w:rsidR="00D47D3D" w:rsidRPr="00963BB7">
        <w:t xml:space="preserve">has brought transparency </w:t>
      </w:r>
      <w:r w:rsidR="000A1BA7">
        <w:t>to</w:t>
      </w:r>
      <w:r w:rsidR="00D47D3D" w:rsidRPr="00963BB7">
        <w:t xml:space="preserve"> the</w:t>
      </w:r>
      <w:r w:rsidR="00077212" w:rsidRPr="00963BB7">
        <w:t xml:space="preserve"> review </w:t>
      </w:r>
      <w:r w:rsidRPr="00963BB7">
        <w:t>of nominations and designation of members of expert groups</w:t>
      </w:r>
      <w:r w:rsidR="00BF2A88">
        <w:t xml:space="preserve">, </w:t>
      </w:r>
      <w:r w:rsidR="00AE0D6F">
        <w:t>its application to processes under the Convention and its Protocols</w:t>
      </w:r>
      <w:r w:rsidR="000E2E85" w:rsidRPr="000E2E85">
        <w:t xml:space="preserve"> </w:t>
      </w:r>
      <w:r w:rsidR="000E2E85">
        <w:t xml:space="preserve">is still </w:t>
      </w:r>
      <w:proofErr w:type="gramStart"/>
      <w:r w:rsidR="000E2E85">
        <w:t>fairly new</w:t>
      </w:r>
      <w:proofErr w:type="gramEnd"/>
      <w:r w:rsidR="00AE0D6F">
        <w:t xml:space="preserve">. </w:t>
      </w:r>
      <w:r w:rsidR="00346108">
        <w:t>A</w:t>
      </w:r>
      <w:r w:rsidR="00073C11">
        <w:t xml:space="preserve">s </w:t>
      </w:r>
      <w:r w:rsidR="00FC7802">
        <w:t xml:space="preserve">is </w:t>
      </w:r>
      <w:r w:rsidR="00073C11">
        <w:t xml:space="preserve">reasonably </w:t>
      </w:r>
      <w:r w:rsidR="00FC7802">
        <w:t xml:space="preserve">to be </w:t>
      </w:r>
      <w:r w:rsidR="00073C11">
        <w:t>expected</w:t>
      </w:r>
      <w:r w:rsidR="005102D0">
        <w:t xml:space="preserve">, </w:t>
      </w:r>
      <w:r w:rsidR="00A17076">
        <w:t xml:space="preserve">a few </w:t>
      </w:r>
      <w:r w:rsidR="00047E68">
        <w:t>issues</w:t>
      </w:r>
      <w:r w:rsidR="00A17076">
        <w:t xml:space="preserve"> have arisen in </w:t>
      </w:r>
      <w:r w:rsidR="00346108">
        <w:t xml:space="preserve">the </w:t>
      </w:r>
      <w:r w:rsidR="00733C76">
        <w:t xml:space="preserve">context of the </w:t>
      </w:r>
      <w:r w:rsidR="00A17076">
        <w:t>implementation</w:t>
      </w:r>
      <w:r w:rsidR="00417176">
        <w:t xml:space="preserve"> </w:t>
      </w:r>
      <w:r w:rsidR="00346108">
        <w:t xml:space="preserve">of the </w:t>
      </w:r>
      <w:r w:rsidR="0086632A">
        <w:t>p</w:t>
      </w:r>
      <w:r w:rsidR="00346108">
        <w:t>rocedure</w:t>
      </w:r>
      <w:r w:rsidR="000A7B10">
        <w:t>,</w:t>
      </w:r>
      <w:r w:rsidR="00346108">
        <w:t xml:space="preserve"> </w:t>
      </w:r>
      <w:r w:rsidR="00A90F3E">
        <w:t xml:space="preserve">as </w:t>
      </w:r>
      <w:r w:rsidR="00346108">
        <w:t>highlighted below</w:t>
      </w:r>
      <w:r w:rsidR="00532A05">
        <w:t>.</w:t>
      </w:r>
    </w:p>
    <w:p w14:paraId="634EA0FB" w14:textId="63DCBC06" w:rsidR="002223B6" w:rsidRPr="00677825" w:rsidRDefault="00DD1CEB" w:rsidP="00BC00D2">
      <w:pPr>
        <w:pStyle w:val="Heading3"/>
        <w:numPr>
          <w:ilvl w:val="0"/>
          <w:numId w:val="28"/>
        </w:numPr>
        <w:ind w:left="567" w:hanging="567"/>
      </w:pPr>
      <w:r>
        <w:t>Non-s</w:t>
      </w:r>
      <w:r w:rsidR="002223B6" w:rsidRPr="00677825">
        <w:t>ubmission of interest disclosure forms</w:t>
      </w:r>
    </w:p>
    <w:p w14:paraId="5F0035C9" w14:textId="4DD6D391" w:rsidR="006224D5" w:rsidRDefault="001855FA" w:rsidP="007833F4">
      <w:pPr>
        <w:pStyle w:val="Para1"/>
      </w:pPr>
      <w:r>
        <w:t>In p</w:t>
      </w:r>
      <w:r w:rsidR="006224D5">
        <w:t xml:space="preserve">aragraph 4.1 of the </w:t>
      </w:r>
      <w:r w:rsidR="00C03F37">
        <w:t>p</w:t>
      </w:r>
      <w:r w:rsidR="006224D5">
        <w:t>rocedure</w:t>
      </w:r>
      <w:r w:rsidR="00246885">
        <w:t>, it is</w:t>
      </w:r>
      <w:r w:rsidR="006224D5">
        <w:t xml:space="preserve"> </w:t>
      </w:r>
      <w:proofErr w:type="gramStart"/>
      <w:r w:rsidR="006224D5">
        <w:t>provide</w:t>
      </w:r>
      <w:r w:rsidR="00246885">
        <w:t>d</w:t>
      </w:r>
      <w:r w:rsidR="006224D5">
        <w:t xml:space="preserve"> that</w:t>
      </w:r>
      <w:proofErr w:type="gramEnd"/>
      <w:r w:rsidR="006224D5">
        <w:t xml:space="preserve"> n</w:t>
      </w:r>
      <w:r w:rsidR="006224D5" w:rsidRPr="009E393F">
        <w:t xml:space="preserve">ominations for membership to an expert group shall be accompanied by an interest disclosure form duly completed and signed by each nominee. </w:t>
      </w:r>
      <w:r w:rsidR="00246885">
        <w:t>I</w:t>
      </w:r>
      <w:r w:rsidR="006224D5">
        <w:t xml:space="preserve">n a few instances, </w:t>
      </w:r>
      <w:r w:rsidR="00246885">
        <w:t xml:space="preserve">however, </w:t>
      </w:r>
      <w:r w:rsidR="006224D5">
        <w:t xml:space="preserve">although the notification inviting nominations to an expert group o specifically </w:t>
      </w:r>
      <w:r w:rsidR="006224D5" w:rsidRPr="00B8696C">
        <w:t>indicated th</w:t>
      </w:r>
      <w:r w:rsidR="006A1A86">
        <w:t>at</w:t>
      </w:r>
      <w:r w:rsidR="006224D5" w:rsidRPr="00B8696C">
        <w:t xml:space="preserve"> requirement, some nominations were submitted without the interest disclosure form.</w:t>
      </w:r>
      <w:r w:rsidR="006224D5" w:rsidRPr="00BC00D2">
        <w:t xml:space="preserve"> </w:t>
      </w:r>
      <w:r w:rsidR="006224D5" w:rsidRPr="00B8696C">
        <w:t xml:space="preserve">There is no express provision in the procedure on how such nominations </w:t>
      </w:r>
      <w:r w:rsidR="00FA1813" w:rsidRPr="00B8696C">
        <w:t xml:space="preserve">without </w:t>
      </w:r>
      <w:r w:rsidR="008456F7">
        <w:t xml:space="preserve">the </w:t>
      </w:r>
      <w:r w:rsidR="00FA1813" w:rsidRPr="00B8696C">
        <w:t xml:space="preserve">accompanying </w:t>
      </w:r>
      <w:r w:rsidR="00C11AF6" w:rsidRPr="00B8696C">
        <w:t xml:space="preserve">completed forms </w:t>
      </w:r>
      <w:r w:rsidR="006224D5" w:rsidRPr="00B8696C">
        <w:t>should be treated.</w:t>
      </w:r>
      <w:r w:rsidR="006224D5" w:rsidRPr="00BC00D2">
        <w:t xml:space="preserve"> </w:t>
      </w:r>
      <w:r w:rsidR="00C11AF6" w:rsidRPr="00B8696C">
        <w:t xml:space="preserve">In </w:t>
      </w:r>
      <w:proofErr w:type="gramStart"/>
      <w:r w:rsidR="00A55CE6" w:rsidRPr="00B8696C">
        <w:t>a number of</w:t>
      </w:r>
      <w:proofErr w:type="gramEnd"/>
      <w:r w:rsidR="00A55CE6" w:rsidRPr="00B8696C">
        <w:t xml:space="preserve"> instances</w:t>
      </w:r>
      <w:r w:rsidR="006224D5" w:rsidRPr="00B8696C">
        <w:t>, the Secretariat followed up with the concerned nominators</w:t>
      </w:r>
      <w:r w:rsidR="002951EC">
        <w:t>,</w:t>
      </w:r>
      <w:r w:rsidR="006224D5" w:rsidRPr="00B8696C">
        <w:t xml:space="preserve"> </w:t>
      </w:r>
      <w:r w:rsidR="00583541" w:rsidRPr="00B8696C">
        <w:t xml:space="preserve">requesting </w:t>
      </w:r>
      <w:r w:rsidR="005F2C4F" w:rsidRPr="00B8696C">
        <w:t xml:space="preserve">them </w:t>
      </w:r>
      <w:r w:rsidR="00583541" w:rsidRPr="00B8696C">
        <w:t xml:space="preserve">to </w:t>
      </w:r>
      <w:r w:rsidR="006224D5" w:rsidRPr="00B8696C">
        <w:t>provide the missing forms.</w:t>
      </w:r>
    </w:p>
    <w:p w14:paraId="175B2C6B" w14:textId="457F3A3E" w:rsidR="006E368B" w:rsidRPr="002A722E" w:rsidRDefault="002F53CC" w:rsidP="00BC00D2">
      <w:pPr>
        <w:pStyle w:val="Heading3"/>
      </w:pPr>
      <w:r>
        <w:t>W</w:t>
      </w:r>
      <w:r w:rsidR="00DA7DD5">
        <w:t xml:space="preserve">hether </w:t>
      </w:r>
      <w:r w:rsidR="001306FC" w:rsidRPr="002A722E">
        <w:t>potential conflicts of interest</w:t>
      </w:r>
      <w:r w:rsidR="00DA7DD5">
        <w:t xml:space="preserve"> have been declared</w:t>
      </w:r>
    </w:p>
    <w:p w14:paraId="637F2A9E" w14:textId="4210BE51" w:rsidR="00C173E8" w:rsidRDefault="008A7F22" w:rsidP="00BC00D2">
      <w:pPr>
        <w:pStyle w:val="Para1"/>
      </w:pPr>
      <w:bookmarkStart w:id="4" w:name="_Hlk165165231"/>
      <w:r>
        <w:t xml:space="preserve">In accordance with </w:t>
      </w:r>
      <w:r w:rsidR="00B8696C">
        <w:t>p</w:t>
      </w:r>
      <w:r>
        <w:t xml:space="preserve">aragraph </w:t>
      </w:r>
      <w:r w:rsidR="00BF4809">
        <w:t xml:space="preserve">4.2 of the </w:t>
      </w:r>
      <w:r w:rsidR="00B8696C">
        <w:t>p</w:t>
      </w:r>
      <w:r w:rsidR="00BF4809">
        <w:t>rocedure, the Secretariat review</w:t>
      </w:r>
      <w:r w:rsidR="0057062E">
        <w:t>s</w:t>
      </w:r>
      <w:r w:rsidR="00BF4809">
        <w:t xml:space="preserve"> the information provided </w:t>
      </w:r>
      <w:r w:rsidR="004E2B7A">
        <w:t xml:space="preserve">in duly completed interest disclosure forms </w:t>
      </w:r>
      <w:proofErr w:type="gramStart"/>
      <w:r w:rsidR="00C65160">
        <w:t>in order to</w:t>
      </w:r>
      <w:proofErr w:type="gramEnd"/>
      <w:r w:rsidR="00C65160">
        <w:t xml:space="preserve"> identify any potential conflicts of interest. </w:t>
      </w:r>
      <w:r w:rsidR="00003400">
        <w:t>However, there is no</w:t>
      </w:r>
      <w:r w:rsidR="00AE033F">
        <w:t xml:space="preserve"> </w:t>
      </w:r>
      <w:r w:rsidR="008F09B4">
        <w:t xml:space="preserve">established </w:t>
      </w:r>
      <w:r w:rsidR="00E82DD8" w:rsidRPr="00E82DD8">
        <w:t xml:space="preserve">mechanism </w:t>
      </w:r>
      <w:r w:rsidR="00411860">
        <w:t>for</w:t>
      </w:r>
      <w:r w:rsidR="00E82DD8" w:rsidRPr="00E82DD8">
        <w:t xml:space="preserve"> verify</w:t>
      </w:r>
      <w:r w:rsidR="00411860">
        <w:t>ing</w:t>
      </w:r>
      <w:r w:rsidR="00E82DD8" w:rsidRPr="00E82DD8">
        <w:t xml:space="preserve"> </w:t>
      </w:r>
      <w:proofErr w:type="gramStart"/>
      <w:r w:rsidR="00E82DD8" w:rsidRPr="00E82DD8">
        <w:t>whether or not</w:t>
      </w:r>
      <w:proofErr w:type="gramEnd"/>
      <w:r w:rsidR="00E82DD8" w:rsidRPr="00E82DD8">
        <w:t xml:space="preserve"> disclosures are complete or accurate</w:t>
      </w:r>
      <w:r w:rsidR="00F71F27">
        <w:t xml:space="preserve">. </w:t>
      </w:r>
      <w:r w:rsidR="00963F42">
        <w:t>The assumption is that</w:t>
      </w:r>
      <w:r w:rsidR="007A4C51">
        <w:t xml:space="preserve"> </w:t>
      </w:r>
      <w:r w:rsidR="00160534">
        <w:t>each</w:t>
      </w:r>
      <w:r w:rsidR="00A034B3">
        <w:t xml:space="preserve"> expert will complete</w:t>
      </w:r>
      <w:r w:rsidR="009E6BCC">
        <w:t xml:space="preserve"> the</w:t>
      </w:r>
      <w:r w:rsidR="00B900FB">
        <w:t xml:space="preserve"> interest disclosure forms </w:t>
      </w:r>
      <w:r w:rsidR="00586651" w:rsidRPr="00A76569">
        <w:t>in good faith and as accu</w:t>
      </w:r>
      <w:r w:rsidR="005752DB" w:rsidRPr="00A76569">
        <w:t>rately as possible</w:t>
      </w:r>
      <w:r w:rsidR="00E15244">
        <w:t xml:space="preserve">. </w:t>
      </w:r>
      <w:r w:rsidR="00FC3FCA">
        <w:t>T</w:t>
      </w:r>
      <w:r w:rsidR="00C173E8" w:rsidRPr="00A76569">
        <w:t xml:space="preserve">he form contains a declaration </w:t>
      </w:r>
      <w:r w:rsidR="00C173E8">
        <w:t>to that effect</w:t>
      </w:r>
      <w:r w:rsidR="00DF3FC6" w:rsidRPr="00DF3FC6">
        <w:t xml:space="preserve"> </w:t>
      </w:r>
      <w:r w:rsidR="00DF3FC6">
        <w:t xml:space="preserve">for signature </w:t>
      </w:r>
      <w:r w:rsidR="00DF3FC6" w:rsidRPr="00A76569">
        <w:t>by the expert</w:t>
      </w:r>
      <w:r w:rsidR="00E25CE4">
        <w:t>.</w:t>
      </w:r>
    </w:p>
    <w:bookmarkEnd w:id="4"/>
    <w:p w14:paraId="07A4A328" w14:textId="7CD1E870" w:rsidR="001306FC" w:rsidRPr="002A722E" w:rsidRDefault="005F7DCE" w:rsidP="00BC00D2">
      <w:pPr>
        <w:pStyle w:val="Heading3"/>
      </w:pPr>
      <w:r w:rsidRPr="002A722E">
        <w:t xml:space="preserve">Determination of </w:t>
      </w:r>
      <w:r w:rsidR="00277587" w:rsidRPr="002A722E">
        <w:t>potential conflicts of interest</w:t>
      </w:r>
    </w:p>
    <w:p w14:paraId="75A9DC51" w14:textId="05E8F42F" w:rsidR="00B977EC" w:rsidRPr="00A76569" w:rsidRDefault="00277587" w:rsidP="004E1771">
      <w:pPr>
        <w:pStyle w:val="Para1"/>
      </w:pPr>
      <w:r>
        <w:t xml:space="preserve">A related challenge </w:t>
      </w:r>
      <w:r w:rsidR="00B941A4">
        <w:t>entails</w:t>
      </w:r>
      <w:r w:rsidR="00827A6D">
        <w:t xml:space="preserve"> </w:t>
      </w:r>
      <w:r w:rsidR="00034C14">
        <w:t xml:space="preserve">the determination of potential conflicts of interest. Pursuant to paragraph 1.3 of the </w:t>
      </w:r>
      <w:r w:rsidR="007D0FA7">
        <w:t>p</w:t>
      </w:r>
      <w:r w:rsidR="00034C14">
        <w:t xml:space="preserve">rocedure, </w:t>
      </w:r>
      <w:r w:rsidR="0000479A" w:rsidRPr="0000479A">
        <w:t>a conflict of interest constitutes any current circumstances or interest that could lead a person to reasonably believe that an individual’s objectivity in carrying out his or her duties and responsibilities for a specific expert group may be in question or that an unfair advantage may be created for any person or or</w:t>
      </w:r>
      <w:r w:rsidR="0000479A" w:rsidRPr="002B77CF">
        <w:t>ganization.</w:t>
      </w:r>
      <w:r w:rsidR="00B47048" w:rsidRPr="00BC00D2">
        <w:t xml:space="preserve"> </w:t>
      </w:r>
      <w:r w:rsidR="004130F6" w:rsidRPr="002B77CF">
        <w:t>T</w:t>
      </w:r>
      <w:r w:rsidR="005B467A" w:rsidRPr="002B77CF">
        <w:t>he</w:t>
      </w:r>
      <w:r w:rsidR="005B467A">
        <w:t xml:space="preserve"> </w:t>
      </w:r>
      <w:r w:rsidR="0079220A">
        <w:t>establishment</w:t>
      </w:r>
      <w:r w:rsidR="005B467A">
        <w:t xml:space="preserve"> of a </w:t>
      </w:r>
      <w:r w:rsidR="00000B1B">
        <w:t xml:space="preserve">potential </w:t>
      </w:r>
      <w:r w:rsidR="005B467A">
        <w:t xml:space="preserve">conflict of interest may </w:t>
      </w:r>
      <w:proofErr w:type="gramStart"/>
      <w:r w:rsidR="005B467A">
        <w:t xml:space="preserve">be </w:t>
      </w:r>
      <w:r w:rsidR="00F266D8">
        <w:t>considered</w:t>
      </w:r>
      <w:r w:rsidR="004130F6">
        <w:t xml:space="preserve"> to be</w:t>
      </w:r>
      <w:proofErr w:type="gramEnd"/>
      <w:r w:rsidR="00AC4649">
        <w:t xml:space="preserve"> subjective </w:t>
      </w:r>
      <w:r w:rsidR="006D57A7">
        <w:t>by some</w:t>
      </w:r>
      <w:r w:rsidR="007D0FA7">
        <w:t>,</w:t>
      </w:r>
      <w:r w:rsidR="006D57A7">
        <w:t xml:space="preserve"> </w:t>
      </w:r>
      <w:r w:rsidR="00AC4649">
        <w:t xml:space="preserve">especially where </w:t>
      </w:r>
      <w:r w:rsidR="00000B1B">
        <w:t>there</w:t>
      </w:r>
      <w:r w:rsidR="00B977EC">
        <w:t xml:space="preserve"> is </w:t>
      </w:r>
      <w:r w:rsidR="00E77832">
        <w:t>a dispute</w:t>
      </w:r>
      <w:r w:rsidR="003F7B75">
        <w:t xml:space="preserve"> regarding</w:t>
      </w:r>
      <w:r w:rsidR="00B977EC">
        <w:t xml:space="preserve"> whether a potential conflict exists or not.</w:t>
      </w:r>
      <w:r w:rsidR="00194F74">
        <w:t xml:space="preserve"> Under paragraph 4.5 of the </w:t>
      </w:r>
      <w:r w:rsidR="00A42D97">
        <w:t>p</w:t>
      </w:r>
      <w:r w:rsidR="00CD081A">
        <w:t xml:space="preserve">rocedure, </w:t>
      </w:r>
      <w:r w:rsidR="00B33845">
        <w:t>in the event of</w:t>
      </w:r>
      <w:r w:rsidR="00A96B11">
        <w:t xml:space="preserve"> </w:t>
      </w:r>
      <w:r w:rsidR="004D7D30">
        <w:t>a disagreement</w:t>
      </w:r>
      <w:r w:rsidR="00AD639A" w:rsidRPr="00BC00D2">
        <w:rPr>
          <w:rStyle w:val="FootnoteReference"/>
          <w:sz w:val="18"/>
          <w:szCs w:val="18"/>
        </w:rPr>
        <w:footnoteReference w:id="13"/>
      </w:r>
      <w:r w:rsidR="004D7D30">
        <w:t xml:space="preserve"> on the determination of a conflict of interest, the </w:t>
      </w:r>
      <w:r w:rsidR="00663ECF">
        <w:t>c</w:t>
      </w:r>
      <w:r w:rsidR="00CD081A">
        <w:t>hair</w:t>
      </w:r>
      <w:r w:rsidR="00DC338B">
        <w:t>person</w:t>
      </w:r>
      <w:r w:rsidR="00CD081A">
        <w:t xml:space="preserve"> of</w:t>
      </w:r>
      <w:r w:rsidR="00663ECF">
        <w:t xml:space="preserve"> the relevant expert </w:t>
      </w:r>
      <w:r w:rsidR="00663ECF" w:rsidRPr="00A76569">
        <w:t xml:space="preserve">group </w:t>
      </w:r>
      <w:r w:rsidR="00DC338B" w:rsidRPr="00A76569">
        <w:t>and</w:t>
      </w:r>
      <w:r w:rsidR="00663ECF" w:rsidRPr="00A76569">
        <w:t xml:space="preserve"> the concerned Bureau</w:t>
      </w:r>
      <w:r w:rsidR="004D7D30" w:rsidRPr="00A76569">
        <w:t xml:space="preserve"> </w:t>
      </w:r>
      <w:r w:rsidR="00C74E1B" w:rsidRPr="00A76569">
        <w:t>are expected to provide guidance</w:t>
      </w:r>
      <w:r w:rsidR="00663ECF" w:rsidRPr="00A76569">
        <w:t>.</w:t>
      </w:r>
      <w:r w:rsidR="006E4743" w:rsidRPr="00A76569">
        <w:t xml:space="preserve"> </w:t>
      </w:r>
      <w:r w:rsidR="00887497" w:rsidRPr="00A76569">
        <w:t xml:space="preserve">As indicated in paragraph 4.3 of the </w:t>
      </w:r>
      <w:r w:rsidR="00ED0435">
        <w:t>p</w:t>
      </w:r>
      <w:r w:rsidR="00887497" w:rsidRPr="00A76569">
        <w:t>rocedure, final decisions lie with the relevant Bureau</w:t>
      </w:r>
      <w:r w:rsidR="00C675D4" w:rsidRPr="00A76569">
        <w:t>.</w:t>
      </w:r>
      <w:r w:rsidR="00711237" w:rsidRPr="00327384">
        <w:rPr>
          <w:highlight w:val="yellow"/>
        </w:rPr>
        <w:t xml:space="preserve"> </w:t>
      </w:r>
      <w:r w:rsidR="00987663" w:rsidRPr="00327384">
        <w:rPr>
          <w:highlight w:val="yellow"/>
        </w:rPr>
        <w:t xml:space="preserve"> </w:t>
      </w:r>
    </w:p>
    <w:p w14:paraId="7F54A3B7" w14:textId="29F1E0C0" w:rsidR="00014BF1" w:rsidRPr="00A76598" w:rsidRDefault="00AD1E7B" w:rsidP="00BC00D2">
      <w:pPr>
        <w:pStyle w:val="Heading3"/>
      </w:pPr>
      <w:r w:rsidRPr="00A76598">
        <w:t>Mana</w:t>
      </w:r>
      <w:r w:rsidR="009A0051">
        <w:t>ging</w:t>
      </w:r>
      <w:r w:rsidRPr="00A76598">
        <w:t xml:space="preserve"> potential conflicts of interest</w:t>
      </w:r>
    </w:p>
    <w:p w14:paraId="2409324D" w14:textId="41D05677" w:rsidR="004D0DD3" w:rsidRPr="002B77CF" w:rsidRDefault="00887497" w:rsidP="004E1771">
      <w:pPr>
        <w:pStyle w:val="Para1"/>
      </w:pPr>
      <w:r w:rsidRPr="00A76569">
        <w:t xml:space="preserve">As noted above, the </w:t>
      </w:r>
      <w:r w:rsidR="00A96C28">
        <w:t>p</w:t>
      </w:r>
      <w:r w:rsidRPr="00A76569">
        <w:t xml:space="preserve">rocedure allows for conflicts of interest to be managed when it is judged that they cannot be avoided </w:t>
      </w:r>
      <w:r w:rsidRPr="000404C5">
        <w:t xml:space="preserve">without diminishing the range of expertise </w:t>
      </w:r>
      <w:r w:rsidR="005E5A86" w:rsidRPr="000404C5">
        <w:t>needed for the group to carry ou</w:t>
      </w:r>
      <w:r w:rsidR="00A96C28" w:rsidRPr="000404C5">
        <w:t>t</w:t>
      </w:r>
      <w:r w:rsidR="005E5A86" w:rsidRPr="000404C5">
        <w:t xml:space="preserve"> its functions and provide the best available expert advice.</w:t>
      </w:r>
      <w:r w:rsidRPr="000404C5">
        <w:t xml:space="preserve"> </w:t>
      </w:r>
      <w:r w:rsidR="00550FA8" w:rsidRPr="000404C5">
        <w:t xml:space="preserve">In accordance with </w:t>
      </w:r>
      <w:r w:rsidR="004B4389" w:rsidRPr="000404C5">
        <w:t>section</w:t>
      </w:r>
      <w:r w:rsidR="004B4389" w:rsidRPr="00BC00D2">
        <w:t xml:space="preserve"> 4 </w:t>
      </w:r>
      <w:r w:rsidR="00736E64" w:rsidRPr="00BC00D2">
        <w:t>o</w:t>
      </w:r>
      <w:r w:rsidR="00736E64" w:rsidRPr="000404C5">
        <w:t xml:space="preserve">f the </w:t>
      </w:r>
      <w:r w:rsidR="00A96C28" w:rsidRPr="000404C5">
        <w:t>p</w:t>
      </w:r>
      <w:r w:rsidR="00736E64" w:rsidRPr="000404C5">
        <w:t>rocedure</w:t>
      </w:r>
      <w:r w:rsidR="00A96C28" w:rsidRPr="000404C5">
        <w:t>,</w:t>
      </w:r>
      <w:r w:rsidR="00736E64" w:rsidRPr="000404C5">
        <w:t xml:space="preserve"> regarding implementation,</w:t>
      </w:r>
      <w:r w:rsidR="003D40C0" w:rsidRPr="000404C5">
        <w:t xml:space="preserve"> the Secretariat is </w:t>
      </w:r>
      <w:r w:rsidR="00861FA3" w:rsidRPr="000404C5">
        <w:t>exp</w:t>
      </w:r>
      <w:r w:rsidR="00EA22EF" w:rsidRPr="000404C5">
        <w:t>ected</w:t>
      </w:r>
      <w:r w:rsidR="003D40C0" w:rsidRPr="000404C5">
        <w:t xml:space="preserve"> to </w:t>
      </w:r>
      <w:r w:rsidR="004D4C06" w:rsidRPr="000404C5">
        <w:t xml:space="preserve">manage </w:t>
      </w:r>
      <w:r w:rsidR="005E5A86" w:rsidRPr="000404C5">
        <w:t xml:space="preserve">such </w:t>
      </w:r>
      <w:r w:rsidR="004D4C06" w:rsidRPr="000404C5">
        <w:t xml:space="preserve">potential conflicts of interest in consultation with the </w:t>
      </w:r>
      <w:r w:rsidR="00153C45" w:rsidRPr="000404C5">
        <w:t>concerned chair</w:t>
      </w:r>
      <w:r w:rsidR="00153C45" w:rsidRPr="00BC00D2">
        <w:t xml:space="preserve"> and</w:t>
      </w:r>
      <w:r w:rsidR="00817D40">
        <w:t>,</w:t>
      </w:r>
      <w:r w:rsidR="00153C45" w:rsidRPr="000404C5">
        <w:t xml:space="preserve"> where </w:t>
      </w:r>
      <w:r w:rsidR="00C24857" w:rsidRPr="000404C5">
        <w:t>appropriate</w:t>
      </w:r>
      <w:r w:rsidR="00153C45" w:rsidRPr="000404C5">
        <w:t>, under the guidance of the relevant Bureau.</w:t>
      </w:r>
      <w:r w:rsidR="00153C45" w:rsidRPr="00BC00D2">
        <w:t xml:space="preserve"> </w:t>
      </w:r>
      <w:r w:rsidR="005E5A86" w:rsidRPr="000404C5">
        <w:t>As set out</w:t>
      </w:r>
      <w:r w:rsidR="005E5A86" w:rsidRPr="00A76569">
        <w:t xml:space="preserve"> in paragraph 4.4, </w:t>
      </w:r>
      <w:r w:rsidR="00C03980">
        <w:t xml:space="preserve">in the case of </w:t>
      </w:r>
      <w:r w:rsidR="005E5A86" w:rsidRPr="00A76569">
        <w:rPr>
          <w:kern w:val="22"/>
          <w:szCs w:val="22"/>
          <w:lang w:eastAsia="en-CA"/>
        </w:rPr>
        <w:t xml:space="preserve">individual experts who are otherwise qualified but may have a potential conflict of interest, </w:t>
      </w:r>
      <w:r w:rsidR="005E5A86" w:rsidRPr="00A76569">
        <w:rPr>
          <w:spacing w:val="-2"/>
          <w:kern w:val="22"/>
          <w:szCs w:val="22"/>
          <w:lang w:eastAsia="en-CA"/>
        </w:rPr>
        <w:t xml:space="preserve">the Bureau, on the advice of the Secretariat, may include such experts provided that: (a) there is a balance of such potential interests in a manner </w:t>
      </w:r>
      <w:r w:rsidR="005E5A86" w:rsidRPr="00A76569">
        <w:rPr>
          <w:spacing w:val="-2"/>
          <w:kern w:val="22"/>
          <w:szCs w:val="22"/>
          <w:lang w:eastAsia="en-CA"/>
        </w:rPr>
        <w:lastRenderedPageBreak/>
        <w:t>that serves the objectives of the Convention and the Protocols, as appropriate</w:t>
      </w:r>
      <w:r w:rsidR="005E5A86" w:rsidRPr="00BC00D2">
        <w:rPr>
          <w:spacing w:val="-2"/>
          <w:kern w:val="22"/>
          <w:szCs w:val="22"/>
          <w:lang w:eastAsia="en-CA"/>
        </w:rPr>
        <w:t>, and</w:t>
      </w:r>
      <w:r w:rsidR="005E5A86" w:rsidRPr="00AD2814">
        <w:rPr>
          <w:spacing w:val="-2"/>
          <w:kern w:val="22"/>
          <w:szCs w:val="22"/>
          <w:lang w:eastAsia="en-CA"/>
        </w:rPr>
        <w:t xml:space="preserve"> which</w:t>
      </w:r>
      <w:r w:rsidR="005E5A86" w:rsidRPr="00A76569">
        <w:rPr>
          <w:spacing w:val="-2"/>
          <w:kern w:val="22"/>
          <w:szCs w:val="22"/>
          <w:lang w:eastAsia="en-CA"/>
        </w:rPr>
        <w:t xml:space="preserve"> ensures that products from the expert group are comprehensive and objective; (b) information concerning the potential conflicts of interest will be made available to the expert group and to the public upon request; and (c) the experts agree to endeavour to </w:t>
      </w:r>
      <w:r w:rsidR="005E5A86" w:rsidRPr="00AD2814">
        <w:rPr>
          <w:spacing w:val="-2"/>
          <w:kern w:val="22"/>
          <w:szCs w:val="22"/>
          <w:lang w:eastAsia="en-CA"/>
        </w:rPr>
        <w:t xml:space="preserve">contribute to the work of the group with objectivity or to recuse themselves where this is not possible or in </w:t>
      </w:r>
      <w:r w:rsidR="005E5A86" w:rsidRPr="002B77CF">
        <w:rPr>
          <w:spacing w:val="-2"/>
          <w:kern w:val="22"/>
          <w:szCs w:val="22"/>
          <w:lang w:eastAsia="en-CA"/>
        </w:rPr>
        <w:t>doubt</w:t>
      </w:r>
      <w:r w:rsidR="005E5A86" w:rsidRPr="00BC00D2">
        <w:rPr>
          <w:spacing w:val="-2"/>
          <w:kern w:val="22"/>
          <w:szCs w:val="22"/>
          <w:lang w:eastAsia="en-CA"/>
        </w:rPr>
        <w:t>.</w:t>
      </w:r>
    </w:p>
    <w:p w14:paraId="4C8C5C6A" w14:textId="77777777" w:rsidR="007368A4" w:rsidRDefault="007368A4" w:rsidP="007368A4">
      <w:pPr>
        <w:pStyle w:val="Heading1"/>
      </w:pPr>
      <w:r>
        <w:t xml:space="preserve">Relevant developments </w:t>
      </w:r>
      <w:r w:rsidRPr="00D93F63">
        <w:t xml:space="preserve">in other multilateral environmental agreements, intergovernmental </w:t>
      </w:r>
      <w:proofErr w:type="gramStart"/>
      <w:r w:rsidRPr="00D93F63">
        <w:t>initiatives</w:t>
      </w:r>
      <w:proofErr w:type="gramEnd"/>
      <w:r w:rsidRPr="00D93F63">
        <w:t xml:space="preserve"> or organizations</w:t>
      </w:r>
    </w:p>
    <w:p w14:paraId="345A97C3" w14:textId="58875040" w:rsidR="00C77535" w:rsidRDefault="00716234" w:rsidP="00BC00D2">
      <w:pPr>
        <w:pStyle w:val="Para1"/>
        <w:numPr>
          <w:ilvl w:val="0"/>
          <w:numId w:val="0"/>
        </w:numPr>
        <w:ind w:left="567"/>
      </w:pPr>
      <w:r>
        <w:t>21.</w:t>
      </w:r>
      <w:r w:rsidR="004E1771">
        <w:tab/>
      </w:r>
      <w:r w:rsidR="008550EB" w:rsidRPr="00A76569">
        <w:t xml:space="preserve">In addition to the information provided in </w:t>
      </w:r>
      <w:r w:rsidR="00CE21A8" w:rsidRPr="00A76569">
        <w:t>paragraphs 27 to 30</w:t>
      </w:r>
      <w:r w:rsidR="00CE21A8">
        <w:t xml:space="preserve"> of </w:t>
      </w:r>
      <w:r w:rsidR="008550EB" w:rsidRPr="00A76569">
        <w:t xml:space="preserve">document </w:t>
      </w:r>
      <w:r w:rsidR="007C359A" w:rsidRPr="00BC00D2">
        <w:t>CBD</w:t>
      </w:r>
      <w:r w:rsidR="007C359A" w:rsidRPr="00CE21A8">
        <w:t>/</w:t>
      </w:r>
      <w:r w:rsidR="007C359A" w:rsidRPr="00BC00D2">
        <w:t>SBI</w:t>
      </w:r>
      <w:r w:rsidR="007C359A" w:rsidRPr="00CE21A8">
        <w:t>/2/16</w:t>
      </w:r>
      <w:r w:rsidR="009A1C0A" w:rsidRPr="00CE21A8">
        <w:t>,</w:t>
      </w:r>
      <w:r w:rsidR="007C359A" w:rsidRPr="00CE21A8">
        <w:t xml:space="preserve"> </w:t>
      </w:r>
      <w:r w:rsidR="002273D5" w:rsidRPr="00CE21A8">
        <w:t>on the experience in managing conflict of interest in other conventions and international organizations</w:t>
      </w:r>
      <w:r w:rsidR="00CE21A8" w:rsidRPr="00CE21A8">
        <w:t>,</w:t>
      </w:r>
      <w:r w:rsidR="00C97B4F" w:rsidRPr="00BC00D2">
        <w:rPr>
          <w:rStyle w:val="FootnoteReference"/>
        </w:rPr>
        <w:footnoteReference w:id="14"/>
      </w:r>
      <w:r w:rsidR="00643CB4">
        <w:t>there are some relevant developments which are highlighted in the present section</w:t>
      </w:r>
      <w:r w:rsidR="00757BF2">
        <w:t>.</w:t>
      </w:r>
    </w:p>
    <w:p w14:paraId="77A16F84" w14:textId="60BDF058" w:rsidR="00167D4E" w:rsidRPr="00437E69" w:rsidRDefault="00716234" w:rsidP="00BC00D2">
      <w:pPr>
        <w:pStyle w:val="Para1"/>
        <w:numPr>
          <w:ilvl w:val="0"/>
          <w:numId w:val="0"/>
        </w:numPr>
        <w:ind w:left="567"/>
      </w:pPr>
      <w:r>
        <w:t>22.</w:t>
      </w:r>
      <w:r w:rsidR="004E1771">
        <w:tab/>
      </w:r>
      <w:r w:rsidR="009868B0">
        <w:t xml:space="preserve">As </w:t>
      </w:r>
      <w:r w:rsidR="00104F4D">
        <w:t xml:space="preserve">described in </w:t>
      </w:r>
      <w:r w:rsidR="00386D6C">
        <w:t xml:space="preserve">paragraph 29 of </w:t>
      </w:r>
      <w:r w:rsidR="00104F4D" w:rsidRPr="003957CF">
        <w:t xml:space="preserve">document </w:t>
      </w:r>
      <w:bookmarkStart w:id="5" w:name="_Hlk158556561"/>
      <w:r w:rsidR="00104F4D" w:rsidRPr="00BC00D2">
        <w:t>CBD</w:t>
      </w:r>
      <w:r w:rsidR="00104F4D" w:rsidRPr="003957CF">
        <w:t>/</w:t>
      </w:r>
      <w:r w:rsidR="00104F4D" w:rsidRPr="00BC00D2">
        <w:t>SBI</w:t>
      </w:r>
      <w:r w:rsidR="00104F4D" w:rsidRPr="003957CF">
        <w:t>/2/6</w:t>
      </w:r>
      <w:r w:rsidR="00A757C0" w:rsidRPr="003957CF">
        <w:t xml:space="preserve">, </w:t>
      </w:r>
      <w:bookmarkEnd w:id="5"/>
      <w:r w:rsidR="00C807FA" w:rsidRPr="003957CF">
        <w:t xml:space="preserve">under </w:t>
      </w:r>
      <w:r w:rsidR="00B026A9" w:rsidRPr="003957CF">
        <w:t xml:space="preserve">the </w:t>
      </w:r>
      <w:r w:rsidR="00B026A9" w:rsidRPr="00BC00D2">
        <w:t>Intergovernmental Science-Policy Platform on Biodiversity and Ecosystem Services</w:t>
      </w:r>
      <w:r w:rsidR="00B026A9" w:rsidRPr="003957CF">
        <w:t xml:space="preserve"> </w:t>
      </w:r>
      <w:r w:rsidR="00DA60A6" w:rsidRPr="003957CF">
        <w:t>conflict</w:t>
      </w:r>
      <w:r w:rsidR="00DA60A6" w:rsidRPr="00DA60A6">
        <w:t xml:space="preserve"> of interest policy and implementation procedure</w:t>
      </w:r>
      <w:r w:rsidR="00E45B3A">
        <w:t>s</w:t>
      </w:r>
      <w:r w:rsidR="00DA60A6" w:rsidRPr="00DA60A6">
        <w:t>, set out in a</w:t>
      </w:r>
      <w:r w:rsidR="00750816">
        <w:t>nnex</w:t>
      </w:r>
      <w:r w:rsidR="00DA60A6" w:rsidRPr="00DA60A6">
        <w:t xml:space="preserve"> </w:t>
      </w:r>
      <w:r w:rsidR="00DA60A6" w:rsidRPr="00327384">
        <w:t>II</w:t>
      </w:r>
      <w:r w:rsidR="00DA60A6" w:rsidRPr="00DA60A6">
        <w:t xml:space="preserve"> to </w:t>
      </w:r>
      <w:r w:rsidR="00DA60A6" w:rsidRPr="003957CF">
        <w:t xml:space="preserve">decision </w:t>
      </w:r>
      <w:r w:rsidR="00DA60A6" w:rsidRPr="00BC00D2">
        <w:t>IPBES</w:t>
      </w:r>
      <w:r w:rsidR="00DA60A6" w:rsidRPr="003957CF">
        <w:t>-3/3</w:t>
      </w:r>
      <w:r w:rsidR="00CF122C" w:rsidRPr="003957CF">
        <w:t>,</w:t>
      </w:r>
      <w:r w:rsidR="00CF122C">
        <w:t xml:space="preserve"> </w:t>
      </w:r>
      <w:r w:rsidR="00F66991">
        <w:t xml:space="preserve">duly </w:t>
      </w:r>
      <w:r w:rsidR="00F66991" w:rsidRPr="00F66991">
        <w:t>complete</w:t>
      </w:r>
      <w:r w:rsidR="00F66991">
        <w:t>d</w:t>
      </w:r>
      <w:r w:rsidR="00F66991" w:rsidRPr="00F66991">
        <w:t xml:space="preserve"> conflict of interest form</w:t>
      </w:r>
      <w:r w:rsidR="00E075DA">
        <w:t xml:space="preserve">s are submitted to </w:t>
      </w:r>
      <w:r w:rsidR="006B75A9" w:rsidRPr="006B75A9">
        <w:t>the Committee on Conflicts of Interest for evaluation and determination</w:t>
      </w:r>
      <w:r w:rsidR="000A34BB" w:rsidRPr="003957CF">
        <w:t>.</w:t>
      </w:r>
      <w:r w:rsidR="002C6991" w:rsidRPr="00BC00D2">
        <w:t xml:space="preserve"> </w:t>
      </w:r>
      <w:r w:rsidR="008501D3" w:rsidRPr="003957CF">
        <w:t>The</w:t>
      </w:r>
      <w:r w:rsidR="008501D3">
        <w:t xml:space="preserve"> </w:t>
      </w:r>
      <w:r w:rsidR="00EB151C">
        <w:t xml:space="preserve">Committee </w:t>
      </w:r>
      <w:r w:rsidR="00EB151C" w:rsidRPr="00EB151C">
        <w:t xml:space="preserve">provides a report on its </w:t>
      </w:r>
      <w:r w:rsidR="00EB151C" w:rsidRPr="00BC5F93">
        <w:t xml:space="preserve">work to </w:t>
      </w:r>
      <w:r w:rsidR="00EB151C" w:rsidRPr="00BC00D2">
        <w:t xml:space="preserve">the </w:t>
      </w:r>
      <w:r w:rsidR="00EB151C" w:rsidRPr="00BC5F93">
        <w:t xml:space="preserve">Plenary </w:t>
      </w:r>
      <w:r w:rsidR="00BC5F93" w:rsidRPr="00BC5F93">
        <w:t xml:space="preserve">of the Intergovernmental Science-Policy Platform on Biodiversity and Ecosystem </w:t>
      </w:r>
      <w:r w:rsidR="00BC5F93" w:rsidRPr="00CF64F3">
        <w:t xml:space="preserve">Services </w:t>
      </w:r>
      <w:r w:rsidR="00EB151C" w:rsidRPr="00CF64F3">
        <w:t>at each of its sessions</w:t>
      </w:r>
      <w:r w:rsidR="00D37900" w:rsidRPr="00CF64F3">
        <w:t>.</w:t>
      </w:r>
      <w:r w:rsidR="00D37900" w:rsidRPr="00BC00D2">
        <w:t xml:space="preserve"> </w:t>
      </w:r>
      <w:r w:rsidR="00D37900" w:rsidRPr="00CF64F3">
        <w:t xml:space="preserve">The </w:t>
      </w:r>
      <w:r w:rsidR="008501D3" w:rsidRPr="00CF64F3">
        <w:t>latest report of the Committee</w:t>
      </w:r>
      <w:r w:rsidR="00665259" w:rsidRPr="00CF64F3">
        <w:t xml:space="preserve"> </w:t>
      </w:r>
      <w:r w:rsidR="008501D3" w:rsidRPr="00CF64F3">
        <w:t xml:space="preserve">is contained in </w:t>
      </w:r>
      <w:r w:rsidR="007D2E48" w:rsidRPr="00CF64F3">
        <w:t xml:space="preserve">the appendix to </w:t>
      </w:r>
      <w:r w:rsidR="00412A85">
        <w:t xml:space="preserve">the annex of </w:t>
      </w:r>
      <w:r w:rsidR="008501D3" w:rsidRPr="00CF64F3">
        <w:t xml:space="preserve">document </w:t>
      </w:r>
      <w:r w:rsidR="006D2DD3" w:rsidRPr="00BC00D2">
        <w:t>IPBES</w:t>
      </w:r>
      <w:r w:rsidR="006D2DD3" w:rsidRPr="00CF64F3">
        <w:t>/10/</w:t>
      </w:r>
      <w:r w:rsidR="006D2DD3" w:rsidRPr="00BC00D2">
        <w:t>INF</w:t>
      </w:r>
      <w:r w:rsidR="006D2DD3" w:rsidRPr="00CF64F3">
        <w:t>/17</w:t>
      </w:r>
      <w:r w:rsidR="001B4788" w:rsidRPr="00CF64F3">
        <w:t>.</w:t>
      </w:r>
      <w:r w:rsidR="001B4788" w:rsidRPr="00BC00D2">
        <w:t xml:space="preserve"> </w:t>
      </w:r>
      <w:r w:rsidR="00A91F9A" w:rsidRPr="00CF64F3">
        <w:t>It is noted</w:t>
      </w:r>
      <w:r w:rsidR="00D062EB" w:rsidRPr="00CF64F3">
        <w:t xml:space="preserve"> in</w:t>
      </w:r>
      <w:r w:rsidR="006E2D26" w:rsidRPr="00CF64F3">
        <w:t xml:space="preserve"> </w:t>
      </w:r>
      <w:r w:rsidR="00E43B6F">
        <w:t xml:space="preserve">paragraph 3 </w:t>
      </w:r>
      <w:r w:rsidR="00DB06FA">
        <w:t xml:space="preserve">of </w:t>
      </w:r>
      <w:r w:rsidR="006E2D26" w:rsidRPr="00CF64F3">
        <w:t>the report</w:t>
      </w:r>
      <w:r w:rsidR="00A91F9A" w:rsidRPr="00CF64F3">
        <w:t xml:space="preserve"> that </w:t>
      </w:r>
      <w:r w:rsidR="00B31468" w:rsidRPr="00CF64F3">
        <w:t xml:space="preserve">the </w:t>
      </w:r>
      <w:r w:rsidR="00B31468" w:rsidRPr="00437E69">
        <w:t>Committee took the following additional actions</w:t>
      </w:r>
      <w:r w:rsidR="00CF64F3" w:rsidRPr="00437E69">
        <w:t>:</w:t>
      </w:r>
    </w:p>
    <w:p w14:paraId="72A942E2" w14:textId="23218744" w:rsidR="00A2213B" w:rsidRPr="00892AEC" w:rsidRDefault="00322947" w:rsidP="00BC00D2">
      <w:pPr>
        <w:pStyle w:val="Para1"/>
        <w:numPr>
          <w:ilvl w:val="0"/>
          <w:numId w:val="0"/>
        </w:numPr>
        <w:ind w:left="1134" w:firstLine="567"/>
        <w:rPr>
          <w:lang w:val="en-GB"/>
        </w:rPr>
      </w:pPr>
      <w:r w:rsidRPr="009E447B">
        <w:rPr>
          <w:lang w:val="en-GB"/>
        </w:rPr>
        <w:t>“</w:t>
      </w:r>
      <w:r w:rsidR="00057FA4" w:rsidRPr="009E447B">
        <w:rPr>
          <w:lang w:val="en-GB"/>
        </w:rPr>
        <w:t xml:space="preserve">(a) All selected individuals can take up office or accept the assignment </w:t>
      </w:r>
      <w:r w:rsidR="00DC78C9" w:rsidRPr="009E447B">
        <w:rPr>
          <w:lang w:val="en-GB"/>
        </w:rPr>
        <w:t xml:space="preserve">only </w:t>
      </w:r>
      <w:r w:rsidR="00057FA4" w:rsidRPr="009E447B">
        <w:rPr>
          <w:lang w:val="en-GB"/>
        </w:rPr>
        <w:t xml:space="preserve">provided that they agree, as part of their acceptance form, to the following statement: </w:t>
      </w:r>
      <w:r w:rsidR="005373FE">
        <w:rPr>
          <w:lang w:val="en-GB"/>
        </w:rPr>
        <w:t>‘</w:t>
      </w:r>
      <w:r w:rsidR="002D7B06">
        <w:rPr>
          <w:lang w:val="en-GB"/>
        </w:rPr>
        <w:t>I</w:t>
      </w:r>
      <w:r w:rsidR="00057FA4" w:rsidRPr="009E447B">
        <w:rPr>
          <w:lang w:val="en-GB"/>
        </w:rPr>
        <w:t xml:space="preserve"> understand that I was selected in</w:t>
      </w:r>
      <w:r w:rsidR="00057FA4" w:rsidRPr="00BC00D2">
        <w:rPr>
          <w:lang w:val="en-GB"/>
        </w:rPr>
        <w:t xml:space="preserve"> my </w:t>
      </w:r>
      <w:r w:rsidR="00057FA4" w:rsidRPr="009E447B">
        <w:rPr>
          <w:lang w:val="en-GB"/>
        </w:rPr>
        <w:t>individual expert capacity and not to represent the views of any public or private organization</w:t>
      </w:r>
      <w:r w:rsidR="00057FA4" w:rsidRPr="00BC00D2">
        <w:rPr>
          <w:lang w:val="en-GB"/>
        </w:rPr>
        <w:t>, and</w:t>
      </w:r>
      <w:r w:rsidR="00057FA4" w:rsidRPr="009E447B">
        <w:rPr>
          <w:lang w:val="en-GB"/>
        </w:rPr>
        <w:t xml:space="preserve"> that I am expected to serve in a neutral manner, meaning that I will carry out</w:t>
      </w:r>
      <w:r w:rsidR="00057FA4" w:rsidRPr="00BC00D2">
        <w:rPr>
          <w:lang w:val="en-GB"/>
        </w:rPr>
        <w:t xml:space="preserve"> my </w:t>
      </w:r>
      <w:r w:rsidR="00057FA4" w:rsidRPr="009E447B">
        <w:rPr>
          <w:lang w:val="en-GB"/>
        </w:rPr>
        <w:t xml:space="preserve">duties and responsibilities for </w:t>
      </w:r>
      <w:r w:rsidR="00FA55C3">
        <w:rPr>
          <w:lang w:val="en-GB"/>
        </w:rPr>
        <w:t xml:space="preserve">the </w:t>
      </w:r>
      <w:r w:rsidR="00D47AD3" w:rsidRPr="00D47AD3">
        <w:rPr>
          <w:lang w:val="en-GB"/>
        </w:rPr>
        <w:t>Intergovernmental Science-Policy Platform on Biodiversity and Ecosystem Services</w:t>
      </w:r>
      <w:r w:rsidR="00057FA4" w:rsidRPr="009E447B">
        <w:rPr>
          <w:lang w:val="en-GB"/>
        </w:rPr>
        <w:t xml:space="preserve"> based on the functions and responsibilities of that institution, with full </w:t>
      </w:r>
      <w:r w:rsidR="00057FA4" w:rsidRPr="00892AEC">
        <w:rPr>
          <w:lang w:val="en-GB"/>
        </w:rPr>
        <w:t>objectivity</w:t>
      </w:r>
      <w:r w:rsidR="005373FE">
        <w:rPr>
          <w:lang w:val="en-GB"/>
        </w:rPr>
        <w:t>’</w:t>
      </w:r>
      <w:r w:rsidR="00866A82" w:rsidRPr="00892AEC">
        <w:rPr>
          <w:lang w:val="en-GB"/>
        </w:rPr>
        <w:t>;</w:t>
      </w:r>
      <w:r w:rsidR="00057FA4" w:rsidRPr="00892AEC">
        <w:rPr>
          <w:lang w:val="en-GB"/>
        </w:rPr>
        <w:t xml:space="preserve"> </w:t>
      </w:r>
    </w:p>
    <w:p w14:paraId="2BAC25D6" w14:textId="75FCD91E" w:rsidR="00A2213B" w:rsidRPr="00892AEC" w:rsidRDefault="00110FAD" w:rsidP="00BC00D2">
      <w:pPr>
        <w:pStyle w:val="Para1"/>
        <w:numPr>
          <w:ilvl w:val="0"/>
          <w:numId w:val="0"/>
        </w:numPr>
        <w:ind w:left="1134" w:firstLine="567"/>
        <w:rPr>
          <w:lang w:val="en-GB"/>
        </w:rPr>
      </w:pPr>
      <w:r>
        <w:rPr>
          <w:lang w:val="en-GB"/>
        </w:rPr>
        <w:t>“</w:t>
      </w:r>
      <w:r w:rsidR="00057FA4" w:rsidRPr="00892AEC">
        <w:rPr>
          <w:lang w:val="en-GB"/>
        </w:rPr>
        <w:t xml:space="preserve">(b) The </w:t>
      </w:r>
      <w:r w:rsidR="00DA0D08">
        <w:rPr>
          <w:lang w:val="en-GB"/>
        </w:rPr>
        <w:t>c</w:t>
      </w:r>
      <w:r w:rsidR="00057FA4" w:rsidRPr="00892AEC">
        <w:rPr>
          <w:lang w:val="en-GB"/>
        </w:rPr>
        <w:t xml:space="preserve">ode of conduct for </w:t>
      </w:r>
      <w:r w:rsidR="00BC5D3D" w:rsidRPr="00BC5D3D">
        <w:rPr>
          <w:lang w:val="en-GB"/>
        </w:rPr>
        <w:t xml:space="preserve">Intergovernmental Science-Policy Platform on Biodiversity and Ecosystem Services </w:t>
      </w:r>
      <w:r w:rsidR="00057FA4" w:rsidRPr="00892AEC">
        <w:rPr>
          <w:lang w:val="en-GB"/>
        </w:rPr>
        <w:t xml:space="preserve">experts, which all selected individuals, when accepting their role, have agreed to, was modified to include a reference to </w:t>
      </w:r>
      <w:r w:rsidR="00057FA4" w:rsidRPr="00BC00D2">
        <w:rPr>
          <w:lang w:val="en-GB"/>
        </w:rPr>
        <w:t xml:space="preserve">the </w:t>
      </w:r>
      <w:r w:rsidR="00906874" w:rsidRPr="00906874">
        <w:rPr>
          <w:lang w:val="en-GB"/>
        </w:rPr>
        <w:t xml:space="preserve">Platform </w:t>
      </w:r>
      <w:r w:rsidR="00057FA4" w:rsidRPr="00892AEC">
        <w:rPr>
          <w:lang w:val="en-GB"/>
        </w:rPr>
        <w:t xml:space="preserve">conflict-of-interest policy and procedures; </w:t>
      </w:r>
    </w:p>
    <w:p w14:paraId="1F720D17" w14:textId="0DB836FD" w:rsidR="00A2213B" w:rsidRPr="00892AEC" w:rsidRDefault="00110FAD" w:rsidP="00BC00D2">
      <w:pPr>
        <w:pStyle w:val="Para1"/>
        <w:numPr>
          <w:ilvl w:val="0"/>
          <w:numId w:val="0"/>
        </w:numPr>
        <w:ind w:left="1134" w:firstLine="567"/>
        <w:rPr>
          <w:lang w:val="en-GB"/>
        </w:rPr>
      </w:pPr>
      <w:r>
        <w:rPr>
          <w:lang w:val="en-GB"/>
        </w:rPr>
        <w:t>“</w:t>
      </w:r>
      <w:r w:rsidR="00057FA4" w:rsidRPr="00892AEC">
        <w:rPr>
          <w:lang w:val="en-GB"/>
        </w:rPr>
        <w:t xml:space="preserve">(c) All </w:t>
      </w:r>
      <w:bookmarkStart w:id="6" w:name="_Hlk165168130"/>
      <w:r w:rsidR="00FA55C3" w:rsidRPr="00FA55C3">
        <w:rPr>
          <w:lang w:val="en-GB"/>
        </w:rPr>
        <w:t xml:space="preserve">Intergovernmental Science-Policy Platform on Biodiversity and Ecosystem Services </w:t>
      </w:r>
      <w:bookmarkEnd w:id="6"/>
      <w:r w:rsidR="00057FA4" w:rsidRPr="00892AEC">
        <w:rPr>
          <w:lang w:val="en-GB"/>
        </w:rPr>
        <w:t xml:space="preserve">experts, once appointed, receive a document summarizing the conflict-of-interest policy and procedures; </w:t>
      </w:r>
    </w:p>
    <w:p w14:paraId="25BF2E0B" w14:textId="3BD6E2E0" w:rsidR="00572567" w:rsidRDefault="00110FAD" w:rsidP="00BC00D2">
      <w:pPr>
        <w:pStyle w:val="Para1"/>
        <w:numPr>
          <w:ilvl w:val="0"/>
          <w:numId w:val="0"/>
        </w:numPr>
        <w:ind w:left="1134" w:firstLine="567"/>
      </w:pPr>
      <w:r>
        <w:rPr>
          <w:lang w:val="en-GB"/>
        </w:rPr>
        <w:t>“</w:t>
      </w:r>
      <w:r w:rsidR="00057FA4" w:rsidRPr="00892AEC">
        <w:rPr>
          <w:lang w:val="en-GB"/>
        </w:rPr>
        <w:t>(d) Each online introductory meeting for</w:t>
      </w:r>
      <w:r w:rsidR="00FA55C3" w:rsidRPr="00FA55C3">
        <w:rPr>
          <w:lang w:val="en-GB"/>
        </w:rPr>
        <w:t xml:space="preserve"> Intergovernmental Science-Policy Platform on Biodiversity and Ecosystem Services</w:t>
      </w:r>
      <w:r w:rsidR="00057FA4" w:rsidRPr="00892AEC">
        <w:rPr>
          <w:lang w:val="en-GB"/>
        </w:rPr>
        <w:t xml:space="preserve"> authors includes a segment on the conflict-of-interest policy and procedures and the code of conduct for authors.</w:t>
      </w:r>
      <w:r w:rsidR="00322947" w:rsidRPr="00892AEC">
        <w:rPr>
          <w:lang w:val="en-GB"/>
        </w:rPr>
        <w:t>”</w:t>
      </w:r>
      <w:r w:rsidR="00057FA4" w:rsidRPr="00057FA4">
        <w:rPr>
          <w:lang w:val="en-GB"/>
        </w:rPr>
        <w:t xml:space="preserve"> </w:t>
      </w:r>
    </w:p>
    <w:p w14:paraId="5CA76CF7" w14:textId="11092336" w:rsidR="00565B1F" w:rsidRDefault="00C2572B" w:rsidP="00BC00D2">
      <w:pPr>
        <w:pStyle w:val="Para1"/>
        <w:numPr>
          <w:ilvl w:val="0"/>
          <w:numId w:val="0"/>
        </w:numPr>
        <w:ind w:left="567"/>
      </w:pPr>
      <w:r>
        <w:t>23.</w:t>
      </w:r>
      <w:r w:rsidR="004E1771">
        <w:tab/>
      </w:r>
      <w:r w:rsidR="00305642">
        <w:t xml:space="preserve">Other </w:t>
      </w:r>
      <w:r w:rsidR="00A8045B">
        <w:t xml:space="preserve">relevant developments </w:t>
      </w:r>
      <w:r w:rsidR="008C66EC">
        <w:t xml:space="preserve">in international processes </w:t>
      </w:r>
      <w:r w:rsidR="008250B8">
        <w:t xml:space="preserve">are highlighted in a </w:t>
      </w:r>
      <w:r w:rsidR="00432C90">
        <w:t>document</w:t>
      </w:r>
      <w:r w:rsidR="009F40CD" w:rsidRPr="00BC00D2">
        <w:rPr>
          <w:rStyle w:val="FootnoteReference"/>
        </w:rPr>
        <w:footnoteReference w:id="15"/>
      </w:r>
      <w:r w:rsidR="00647A4A" w:rsidRPr="00BC00D2">
        <w:t xml:space="preserve"> </w:t>
      </w:r>
      <w:r w:rsidR="00E65993">
        <w:rPr>
          <w:lang w:val="en-GB"/>
        </w:rPr>
        <w:t>that was made available to the ad hoc o</w:t>
      </w:r>
      <w:r w:rsidR="00E65993" w:rsidRPr="00405032">
        <w:rPr>
          <w:lang w:val="en-GB"/>
        </w:rPr>
        <w:t xml:space="preserve">pen-ended working group on a science-policy panel </w:t>
      </w:r>
      <w:r w:rsidR="00E65993">
        <w:rPr>
          <w:lang w:val="en-GB"/>
        </w:rPr>
        <w:t xml:space="preserve">on chemicals, </w:t>
      </w:r>
      <w:proofErr w:type="gramStart"/>
      <w:r w:rsidR="00E65993">
        <w:rPr>
          <w:lang w:val="en-GB"/>
        </w:rPr>
        <w:t>waste</w:t>
      </w:r>
      <w:proofErr w:type="gramEnd"/>
      <w:r w:rsidR="00E65993">
        <w:rPr>
          <w:lang w:val="en-GB"/>
        </w:rPr>
        <w:t xml:space="preserve"> and pollution prevention, established </w:t>
      </w:r>
      <w:r w:rsidR="00E65993" w:rsidRPr="00405032">
        <w:rPr>
          <w:lang w:val="en-GB"/>
        </w:rPr>
        <w:t>to contribute further to the sound management of chemicals and waste and prevent</w:t>
      </w:r>
      <w:r w:rsidR="00E65993">
        <w:rPr>
          <w:lang w:val="en-GB"/>
        </w:rPr>
        <w:t>ion of</w:t>
      </w:r>
      <w:r w:rsidR="00E65993" w:rsidRPr="00405032">
        <w:rPr>
          <w:lang w:val="en-GB"/>
        </w:rPr>
        <w:t xml:space="preserve"> pollution</w:t>
      </w:r>
      <w:r w:rsidR="00E65993">
        <w:rPr>
          <w:lang w:val="en-GB"/>
        </w:rPr>
        <w:t>,</w:t>
      </w:r>
      <w:r w:rsidR="00E65993" w:rsidRPr="00E65993">
        <w:rPr>
          <w:lang w:val="en-GB"/>
        </w:rPr>
        <w:t xml:space="preserve"> </w:t>
      </w:r>
      <w:r w:rsidR="00E65993">
        <w:rPr>
          <w:lang w:val="en-GB"/>
        </w:rPr>
        <w:t>at its second session,</w:t>
      </w:r>
      <w:r w:rsidR="00E65993" w:rsidRPr="00405032">
        <w:t xml:space="preserve"> </w:t>
      </w:r>
      <w:r w:rsidR="00E65993">
        <w:t>held in December 2023</w:t>
      </w:r>
      <w:r w:rsidR="00E65993">
        <w:rPr>
          <w:lang w:val="en-GB"/>
        </w:rPr>
        <w:t xml:space="preserve">. The </w:t>
      </w:r>
      <w:r w:rsidR="00E65993" w:rsidRPr="00824A28">
        <w:rPr>
          <w:lang w:val="en-GB"/>
        </w:rPr>
        <w:t xml:space="preserve">document presents an </w:t>
      </w:r>
      <w:r w:rsidR="00E65993" w:rsidRPr="00824A28">
        <w:t>overview of the relevant policies on conflict of interest from existing science-policy interfaces</w:t>
      </w:r>
      <w:r w:rsidR="00E65993">
        <w:t xml:space="preserve"> and</w:t>
      </w:r>
      <w:r w:rsidR="00E65993" w:rsidRPr="00824A28">
        <w:t xml:space="preserve"> provides </w:t>
      </w:r>
      <w:r w:rsidR="00E65993" w:rsidRPr="00824A28">
        <w:rPr>
          <w:lang w:val="en-GB"/>
        </w:rPr>
        <w:t xml:space="preserve">background information on procedures for addressing potential conflicts of interest in: (a) the </w:t>
      </w:r>
      <w:r w:rsidR="00E65993" w:rsidRPr="006120E9">
        <w:rPr>
          <w:lang w:val="en-GB"/>
        </w:rPr>
        <w:t>Intergovernmental Panel on Climate Change</w:t>
      </w:r>
      <w:r w:rsidR="00E65993" w:rsidRPr="00824A28">
        <w:rPr>
          <w:lang w:val="en-GB"/>
        </w:rPr>
        <w:t xml:space="preserve">; (b) the </w:t>
      </w:r>
      <w:r w:rsidR="00E65993" w:rsidRPr="00824A28">
        <w:lastRenderedPageBreak/>
        <w:t>Intergovernmental Science-Policy Platform on Biodiversity and Ecosystem Services</w:t>
      </w:r>
      <w:r w:rsidR="00E65993" w:rsidRPr="00824A28">
        <w:rPr>
          <w:lang w:val="en-GB"/>
        </w:rPr>
        <w:t xml:space="preserve">; (c) the </w:t>
      </w:r>
      <w:r w:rsidR="00E65993" w:rsidRPr="006120E9">
        <w:rPr>
          <w:lang w:val="en-GB"/>
        </w:rPr>
        <w:t>Global Environment Outlook</w:t>
      </w:r>
      <w:r w:rsidR="00E65993" w:rsidRPr="00824A28">
        <w:rPr>
          <w:lang w:val="en-GB"/>
        </w:rPr>
        <w:t>;</w:t>
      </w:r>
      <w:r w:rsidR="00E65993">
        <w:rPr>
          <w:lang w:val="en-GB"/>
        </w:rPr>
        <w:t xml:space="preserve"> and (d) the Montreal Protocol Assessment Panels.</w:t>
      </w:r>
      <w:r w:rsidR="00647A4A" w:rsidRPr="00BC00D2">
        <w:t xml:space="preserve"> </w:t>
      </w:r>
      <w:r>
        <w:t xml:space="preserve"> </w:t>
      </w:r>
    </w:p>
    <w:p w14:paraId="5314B126" w14:textId="4292F219" w:rsidR="00F3120C" w:rsidRDefault="00C2572B" w:rsidP="00BC00D2">
      <w:pPr>
        <w:pStyle w:val="Para1"/>
        <w:numPr>
          <w:ilvl w:val="0"/>
          <w:numId w:val="0"/>
        </w:numPr>
        <w:ind w:left="567"/>
      </w:pPr>
      <w:r>
        <w:t>24.</w:t>
      </w:r>
      <w:r w:rsidR="004E1771">
        <w:tab/>
      </w:r>
      <w:r w:rsidR="003975C3">
        <w:t xml:space="preserve">Notably, </w:t>
      </w:r>
      <w:r w:rsidR="004A6384">
        <w:t>under t</w:t>
      </w:r>
      <w:r w:rsidR="003975C3" w:rsidRPr="003975C3">
        <w:t xml:space="preserve">he </w:t>
      </w:r>
      <w:r w:rsidR="00AF3401" w:rsidRPr="0084184E">
        <w:t xml:space="preserve">processes of the </w:t>
      </w:r>
      <w:r w:rsidR="003975C3" w:rsidRPr="00BC00D2">
        <w:t>Montreal Protocol on Substances that Deplete the Ozone Layer</w:t>
      </w:r>
      <w:r w:rsidR="004A6384" w:rsidRPr="0084184E">
        <w:t xml:space="preserve">, </w:t>
      </w:r>
      <w:r w:rsidR="00CF5CFD">
        <w:t xml:space="preserve">it is </w:t>
      </w:r>
      <w:r w:rsidR="00CF5CFD" w:rsidRPr="00811F89">
        <w:t>p</w:t>
      </w:r>
      <w:r w:rsidR="00CF5CFD" w:rsidRPr="00E32235">
        <w:t>rovide</w:t>
      </w:r>
      <w:r w:rsidR="00CF5CFD">
        <w:t>d</w:t>
      </w:r>
      <w:r w:rsidR="00CF5CFD" w:rsidRPr="00E32235">
        <w:t xml:space="preserve"> in </w:t>
      </w:r>
      <w:r w:rsidR="00CF5CFD">
        <w:t xml:space="preserve">paragraphs </w:t>
      </w:r>
      <w:r w:rsidR="0031684A">
        <w:t xml:space="preserve">20 and 21 of </w:t>
      </w:r>
      <w:r w:rsidR="00826894">
        <w:t xml:space="preserve">the annex to </w:t>
      </w:r>
      <w:r w:rsidR="00CF5CFD">
        <w:t>decision XXIV/8</w:t>
      </w:r>
      <w:r w:rsidR="00F800AE">
        <w:t>, adopted by the T</w:t>
      </w:r>
      <w:r w:rsidR="00DD648E">
        <w:t>wenty-Fourth Meeting of the Parties to the Montreal Protocol</w:t>
      </w:r>
      <w:r w:rsidR="00CF5CFD">
        <w:t>, entitled “T</w:t>
      </w:r>
      <w:r w:rsidR="00175B7A">
        <w:t>erms of re</w:t>
      </w:r>
      <w:r w:rsidR="005A7C8B">
        <w:t>ference, code of conduct and disclosure and conflict of interest guidelines for the Technology and Economic Assessment Panel and its technical options committees and temporary subsidiary bodies</w:t>
      </w:r>
      <w:r w:rsidR="00CF5CFD">
        <w:t>”</w:t>
      </w:r>
      <w:r w:rsidR="005A7C8B">
        <w:t>,</w:t>
      </w:r>
      <w:r w:rsidR="0031684A">
        <w:t xml:space="preserve"> </w:t>
      </w:r>
      <w:r w:rsidR="00CF743E" w:rsidRPr="00811F89">
        <w:t xml:space="preserve"> </w:t>
      </w:r>
      <w:r w:rsidR="00CF743E" w:rsidRPr="00E32235">
        <w:t>that</w:t>
      </w:r>
      <w:r w:rsidR="00167786" w:rsidRPr="00E32235">
        <w:t>:</w:t>
      </w:r>
    </w:p>
    <w:p w14:paraId="5F6AE0EE" w14:textId="2DF13176" w:rsidR="00696BE8" w:rsidRPr="001949B8" w:rsidRDefault="00C0655D" w:rsidP="00696BE8">
      <w:pPr>
        <w:pStyle w:val="Para1"/>
        <w:numPr>
          <w:ilvl w:val="0"/>
          <w:numId w:val="0"/>
        </w:numPr>
        <w:ind w:left="1134"/>
        <w:rPr>
          <w:lang w:val="en-US"/>
        </w:rPr>
      </w:pPr>
      <w:r w:rsidRPr="001949B8">
        <w:rPr>
          <w:lang w:val="en-US"/>
        </w:rPr>
        <w:t>“</w:t>
      </w:r>
      <w:r w:rsidR="00696BE8" w:rsidRPr="001949B8">
        <w:rPr>
          <w:lang w:val="en-US"/>
        </w:rPr>
        <w:t>20.</w:t>
      </w:r>
      <w:r w:rsidR="00696BE8" w:rsidRPr="00BC00D2">
        <w:rPr>
          <w:lang w:val="en-US"/>
        </w:rPr>
        <w:t xml:space="preserve">  </w:t>
      </w:r>
      <w:r w:rsidR="00696BE8" w:rsidRPr="001949B8">
        <w:rPr>
          <w:lang w:val="en-US"/>
        </w:rPr>
        <w:t>When a conflict of interest is determined to exist with respect to a particular Member, the Member should, depending on what is appropriate in the circumstances, be:</w:t>
      </w:r>
    </w:p>
    <w:p w14:paraId="2243FFCD" w14:textId="2C7E5115" w:rsidR="00696BE8" w:rsidRPr="001949B8" w:rsidRDefault="00A16981" w:rsidP="00BC00D2">
      <w:pPr>
        <w:pStyle w:val="Para1"/>
        <w:numPr>
          <w:ilvl w:val="0"/>
          <w:numId w:val="0"/>
        </w:numPr>
        <w:ind w:left="1134" w:firstLine="567"/>
        <w:rPr>
          <w:lang w:val="en-US"/>
        </w:rPr>
      </w:pPr>
      <w:r>
        <w:rPr>
          <w:lang w:val="en-US"/>
        </w:rPr>
        <w:t>“</w:t>
      </w:r>
      <w:r w:rsidR="00696BE8" w:rsidRPr="001949B8">
        <w:rPr>
          <w:lang w:val="en-US"/>
        </w:rPr>
        <w:t>(a) Excluded from decision-making and discussions related to a defined area of work;</w:t>
      </w:r>
    </w:p>
    <w:p w14:paraId="25B9202F" w14:textId="18549092" w:rsidR="00696BE8" w:rsidRPr="001949B8" w:rsidRDefault="00A16981" w:rsidP="00BC00D2">
      <w:pPr>
        <w:pStyle w:val="Para1"/>
        <w:numPr>
          <w:ilvl w:val="0"/>
          <w:numId w:val="0"/>
        </w:numPr>
        <w:ind w:left="1134" w:firstLine="567"/>
        <w:rPr>
          <w:lang w:val="en-US"/>
        </w:rPr>
      </w:pPr>
      <w:r>
        <w:rPr>
          <w:lang w:val="en-US"/>
        </w:rPr>
        <w:t>“</w:t>
      </w:r>
      <w:r w:rsidR="00696BE8" w:rsidRPr="001949B8">
        <w:rPr>
          <w:lang w:val="en-US"/>
        </w:rPr>
        <w:t>(b) Excluded from decision-making but may participate in discussions related to a defined area of work; or </w:t>
      </w:r>
    </w:p>
    <w:p w14:paraId="4A147434" w14:textId="04F95FCF" w:rsidR="00696BE8" w:rsidRPr="001949B8" w:rsidRDefault="00A16981" w:rsidP="00BC00D2">
      <w:pPr>
        <w:pStyle w:val="Para1"/>
        <w:numPr>
          <w:ilvl w:val="0"/>
          <w:numId w:val="0"/>
        </w:numPr>
        <w:ind w:left="1134" w:firstLine="567"/>
        <w:rPr>
          <w:lang w:val="en-US"/>
        </w:rPr>
      </w:pPr>
      <w:r>
        <w:rPr>
          <w:lang w:val="en-US"/>
        </w:rPr>
        <w:t>“</w:t>
      </w:r>
      <w:r w:rsidR="00696BE8" w:rsidRPr="001949B8">
        <w:rPr>
          <w:lang w:val="en-US"/>
        </w:rPr>
        <w:t>(c) Excluded from participation in the matter in any other manner deemed appropriate.</w:t>
      </w:r>
    </w:p>
    <w:p w14:paraId="0DBAD386" w14:textId="09FB54EA" w:rsidR="00696BE8" w:rsidRPr="00696BE8" w:rsidRDefault="006C6C21" w:rsidP="00696BE8">
      <w:pPr>
        <w:pStyle w:val="Para1"/>
        <w:numPr>
          <w:ilvl w:val="0"/>
          <w:numId w:val="0"/>
        </w:numPr>
        <w:ind w:left="1134"/>
        <w:rPr>
          <w:lang w:val="en-US"/>
        </w:rPr>
      </w:pPr>
      <w:r>
        <w:rPr>
          <w:lang w:val="en-US"/>
        </w:rPr>
        <w:t>“</w:t>
      </w:r>
      <w:r w:rsidR="00696BE8" w:rsidRPr="001949B8">
        <w:rPr>
          <w:lang w:val="en-US"/>
        </w:rPr>
        <w:t>21.</w:t>
      </w:r>
      <w:r w:rsidR="00696BE8" w:rsidRPr="00BC00D2">
        <w:rPr>
          <w:lang w:val="en-US"/>
        </w:rPr>
        <w:t xml:space="preserve"> </w:t>
      </w:r>
      <w:r w:rsidR="00696BE8" w:rsidRPr="001949B8">
        <w:rPr>
          <w:lang w:val="en-US"/>
        </w:rPr>
        <w:t xml:space="preserve"> A Member who is recused completely or partially from an area of work may nevertheless answer questions with respect to that work at the request of </w:t>
      </w:r>
      <w:r w:rsidR="00696BE8" w:rsidRPr="00BC00D2">
        <w:rPr>
          <w:lang w:val="en-US"/>
        </w:rPr>
        <w:t xml:space="preserve">the </w:t>
      </w:r>
      <w:r w:rsidR="004B0586">
        <w:rPr>
          <w:lang w:val="en-US"/>
        </w:rPr>
        <w:t>Technology</w:t>
      </w:r>
      <w:r w:rsidR="00EA6129">
        <w:rPr>
          <w:lang w:val="en-US"/>
        </w:rPr>
        <w:t xml:space="preserve"> and Economic Asses</w:t>
      </w:r>
      <w:r w:rsidR="00941AD9">
        <w:rPr>
          <w:lang w:val="en-US"/>
        </w:rPr>
        <w:t>s</w:t>
      </w:r>
      <w:r w:rsidR="00EA6129">
        <w:rPr>
          <w:lang w:val="en-US"/>
        </w:rPr>
        <w:t>ment Panel</w:t>
      </w:r>
      <w:r w:rsidR="00696BE8" w:rsidRPr="001949B8">
        <w:rPr>
          <w:lang w:val="en-US"/>
        </w:rPr>
        <w:t xml:space="preserve">, </w:t>
      </w:r>
      <w:r w:rsidR="00555771">
        <w:rPr>
          <w:lang w:val="en-US"/>
        </w:rPr>
        <w:t xml:space="preserve">the technical options </w:t>
      </w:r>
      <w:proofErr w:type="gramStart"/>
      <w:r w:rsidR="00555771">
        <w:rPr>
          <w:lang w:val="en-US"/>
        </w:rPr>
        <w:t>committees</w:t>
      </w:r>
      <w:proofErr w:type="gramEnd"/>
      <w:r w:rsidR="00555771">
        <w:rPr>
          <w:lang w:val="en-US"/>
        </w:rPr>
        <w:t xml:space="preserve"> </w:t>
      </w:r>
      <w:r w:rsidR="00644F9B">
        <w:rPr>
          <w:lang w:val="en-US"/>
        </w:rPr>
        <w:t xml:space="preserve">or the </w:t>
      </w:r>
      <w:r w:rsidR="00941AD9">
        <w:rPr>
          <w:lang w:val="en-US"/>
        </w:rPr>
        <w:t>temporary subsidiary bodies</w:t>
      </w:r>
      <w:r w:rsidR="00696BE8" w:rsidRPr="001949B8">
        <w:rPr>
          <w:lang w:val="en-US"/>
        </w:rPr>
        <w:t>.</w:t>
      </w:r>
      <w:r w:rsidR="00C0655D" w:rsidRPr="001949B8">
        <w:rPr>
          <w:lang w:val="en-US"/>
        </w:rPr>
        <w:t>”</w:t>
      </w:r>
    </w:p>
    <w:p w14:paraId="4AA62BDA" w14:textId="09F545DD" w:rsidR="004B7F07" w:rsidRDefault="005E5A86" w:rsidP="004B7F07">
      <w:pPr>
        <w:pStyle w:val="Heading1"/>
      </w:pPr>
      <w:r>
        <w:t xml:space="preserve">Measures to improve application of the </w:t>
      </w:r>
      <w:proofErr w:type="gramStart"/>
      <w:r w:rsidR="004B51DB">
        <w:t>p</w:t>
      </w:r>
      <w:r w:rsidR="004B7F07" w:rsidRPr="001E21A2">
        <w:t>rocedure</w:t>
      </w:r>
      <w:proofErr w:type="gramEnd"/>
    </w:p>
    <w:p w14:paraId="45A7C31B" w14:textId="38F95094" w:rsidR="007368A4" w:rsidRDefault="00C2572B" w:rsidP="00BC00D2">
      <w:pPr>
        <w:pStyle w:val="Para1"/>
        <w:numPr>
          <w:ilvl w:val="0"/>
          <w:numId w:val="0"/>
        </w:numPr>
        <w:ind w:left="567"/>
      </w:pPr>
      <w:r>
        <w:t>25.</w:t>
      </w:r>
      <w:r w:rsidR="004E1771">
        <w:tab/>
      </w:r>
      <w:r w:rsidR="00D946B5">
        <w:t>Based</w:t>
      </w:r>
      <w:r w:rsidR="000331D1">
        <w:t xml:space="preserve"> on experience </w:t>
      </w:r>
      <w:r w:rsidR="008F326A">
        <w:t>in</w:t>
      </w:r>
      <w:r w:rsidR="000331D1">
        <w:t xml:space="preserve"> the implementation of the </w:t>
      </w:r>
      <w:r w:rsidR="00AE2966">
        <w:t>p</w:t>
      </w:r>
      <w:r w:rsidR="000331D1">
        <w:t>rocedure since its adoption in 2018</w:t>
      </w:r>
      <w:r w:rsidR="00505E7B">
        <w:t xml:space="preserve"> and</w:t>
      </w:r>
      <w:r w:rsidR="001F1FEE">
        <w:t xml:space="preserve"> </w:t>
      </w:r>
      <w:r w:rsidR="00574E02">
        <w:t>some</w:t>
      </w:r>
      <w:r w:rsidR="001F1FEE">
        <w:t xml:space="preserve"> relevant developments in other inter</w:t>
      </w:r>
      <w:r w:rsidR="00785A0A">
        <w:t xml:space="preserve">governmental processes, </w:t>
      </w:r>
      <w:r w:rsidR="00EE2794">
        <w:t>highlighted</w:t>
      </w:r>
      <w:r w:rsidR="0089269B">
        <w:t>,</w:t>
      </w:r>
      <w:r w:rsidR="00EE2794">
        <w:t xml:space="preserve"> </w:t>
      </w:r>
      <w:r w:rsidR="0089269B">
        <w:t xml:space="preserve">respectively, </w:t>
      </w:r>
      <w:r w:rsidR="00EE2794">
        <w:t xml:space="preserve">in sections </w:t>
      </w:r>
      <w:r w:rsidR="00EE2794" w:rsidRPr="00327384">
        <w:t>II</w:t>
      </w:r>
      <w:r w:rsidR="00EE2794">
        <w:t xml:space="preserve"> and </w:t>
      </w:r>
      <w:r w:rsidR="00EE2794" w:rsidRPr="00327384">
        <w:t>III</w:t>
      </w:r>
      <w:r w:rsidR="005425E8">
        <w:t xml:space="preserve"> above</w:t>
      </w:r>
      <w:r w:rsidR="00EE2794">
        <w:t xml:space="preserve">, </w:t>
      </w:r>
      <w:r w:rsidR="009D224F">
        <w:t xml:space="preserve">the Secretariat proposes </w:t>
      </w:r>
      <w:r w:rsidR="005E5A86">
        <w:t xml:space="preserve">to take the measures </w:t>
      </w:r>
      <w:r w:rsidR="00A23C46">
        <w:t xml:space="preserve">set out below </w:t>
      </w:r>
      <w:r w:rsidR="005E5A86">
        <w:t>to enhance application of the procedure</w:t>
      </w:r>
      <w:r w:rsidR="004B51DB">
        <w:t>.</w:t>
      </w:r>
    </w:p>
    <w:p w14:paraId="3F217E1E" w14:textId="220E5125" w:rsidR="00A23C46" w:rsidRDefault="00C2572B" w:rsidP="00BC00D2">
      <w:pPr>
        <w:pStyle w:val="Para1"/>
        <w:numPr>
          <w:ilvl w:val="0"/>
          <w:numId w:val="0"/>
        </w:numPr>
        <w:ind w:left="567"/>
      </w:pPr>
      <w:r>
        <w:t>26.</w:t>
      </w:r>
      <w:r w:rsidR="004E1771">
        <w:tab/>
      </w:r>
      <w:r w:rsidR="00A23C46">
        <w:t xml:space="preserve">The Secretariat proposes to make the following changes to the </w:t>
      </w:r>
      <w:r w:rsidR="0089269B">
        <w:t>i</w:t>
      </w:r>
      <w:r w:rsidR="00A23C46">
        <w:t xml:space="preserve">nterest </w:t>
      </w:r>
      <w:r w:rsidR="00540168">
        <w:t>d</w:t>
      </w:r>
      <w:r w:rsidR="00A23C46">
        <w:t xml:space="preserve">eclaration </w:t>
      </w:r>
      <w:r w:rsidR="00D85300">
        <w:t>f</w:t>
      </w:r>
      <w:r w:rsidR="00A23C46">
        <w:t>orm</w:t>
      </w:r>
      <w:r w:rsidR="004B51DB">
        <w:t>:</w:t>
      </w:r>
    </w:p>
    <w:p w14:paraId="24A65666" w14:textId="43952526" w:rsidR="00C90E75" w:rsidRPr="00D73B17" w:rsidRDefault="00561217" w:rsidP="00BC00D2">
      <w:pPr>
        <w:pStyle w:val="Para1"/>
        <w:numPr>
          <w:ilvl w:val="0"/>
          <w:numId w:val="0"/>
        </w:numPr>
        <w:tabs>
          <w:tab w:val="clear" w:pos="1134"/>
          <w:tab w:val="left" w:pos="1701"/>
        </w:tabs>
        <w:ind w:left="567" w:firstLine="567"/>
        <w:rPr>
          <w:b/>
          <w:bCs/>
        </w:rPr>
      </w:pPr>
      <w:r w:rsidRPr="00A76569">
        <w:t>(a)</w:t>
      </w:r>
      <w:r w:rsidRPr="00A76569">
        <w:tab/>
        <w:t>In the declaration section at the end of the form</w:t>
      </w:r>
      <w:r w:rsidR="00AC5247" w:rsidRPr="00A76569">
        <w:t xml:space="preserve">, </w:t>
      </w:r>
      <w:r w:rsidR="008F7749" w:rsidRPr="00A76569">
        <w:t xml:space="preserve">the following </w:t>
      </w:r>
      <w:r w:rsidR="00617A86">
        <w:t xml:space="preserve">sentence </w:t>
      </w:r>
      <w:r w:rsidR="008F7749" w:rsidRPr="00A76569">
        <w:t xml:space="preserve"> </w:t>
      </w:r>
      <w:r w:rsidR="002C5830">
        <w:t>will</w:t>
      </w:r>
      <w:r w:rsidR="008F7749" w:rsidRPr="00A76569">
        <w:t xml:space="preserve"> be added</w:t>
      </w:r>
      <w:r w:rsidR="00A23C46" w:rsidRPr="00A76569">
        <w:t xml:space="preserve"> after the </w:t>
      </w:r>
      <w:r w:rsidR="00376B8C">
        <w:t>second</w:t>
      </w:r>
      <w:r w:rsidR="00A23C46" w:rsidRPr="00A76569">
        <w:t xml:space="preserve"> </w:t>
      </w:r>
      <w:r w:rsidR="00A23C46" w:rsidRPr="00655ADF">
        <w:t xml:space="preserve">sentence </w:t>
      </w:r>
      <w:r w:rsidR="001E2D1D">
        <w:t>of</w:t>
      </w:r>
      <w:r w:rsidR="00CF1E90">
        <w:t xml:space="preserve"> the first paragraph </w:t>
      </w:r>
      <w:r w:rsidR="00A23C46" w:rsidRPr="00655ADF">
        <w:t xml:space="preserve">of the </w:t>
      </w:r>
      <w:r w:rsidR="00B533AB">
        <w:t>present</w:t>
      </w:r>
      <w:r w:rsidR="0020496A">
        <w:t xml:space="preserve"> </w:t>
      </w:r>
      <w:r w:rsidR="00A23C46" w:rsidRPr="00655ADF">
        <w:t>text of the declaration</w:t>
      </w:r>
      <w:r w:rsidR="008F7749" w:rsidRPr="00655ADF">
        <w:t>:</w:t>
      </w:r>
      <w:r w:rsidR="005A2ADD" w:rsidRPr="00655ADF">
        <w:t xml:space="preserve"> “</w:t>
      </w:r>
      <w:r w:rsidR="00A23C46" w:rsidRPr="00655ADF">
        <w:t>I</w:t>
      </w:r>
      <w:r w:rsidR="00A4593B" w:rsidRPr="00655ADF">
        <w:t>f</w:t>
      </w:r>
      <w:r w:rsidR="003D5725" w:rsidRPr="00655ADF">
        <w:t xml:space="preserve"> selected</w:t>
      </w:r>
      <w:r w:rsidR="00EB6A65" w:rsidRPr="00655ADF">
        <w:t xml:space="preserve"> as a member of the expert group</w:t>
      </w:r>
      <w:r w:rsidR="00993C64" w:rsidRPr="00655ADF">
        <w:t xml:space="preserve">, </w:t>
      </w:r>
      <w:r w:rsidR="00507EDF" w:rsidRPr="00655ADF">
        <w:t>I</w:t>
      </w:r>
      <w:r w:rsidR="0048765F" w:rsidRPr="00655ADF">
        <w:t xml:space="preserve"> </w:t>
      </w:r>
      <w:r w:rsidR="00A23C46" w:rsidRPr="00655ADF">
        <w:t xml:space="preserve">undertake to </w:t>
      </w:r>
      <w:r w:rsidR="003D5725" w:rsidRPr="00655ADF">
        <w:t>carry out</w:t>
      </w:r>
      <w:r w:rsidR="003D5725" w:rsidRPr="00BC00D2">
        <w:t xml:space="preserve"> my </w:t>
      </w:r>
      <w:r w:rsidR="003D5725" w:rsidRPr="00655ADF">
        <w:t>duties and responsibilities with full objectivity</w:t>
      </w:r>
      <w:r w:rsidR="00E33D15" w:rsidRPr="00BC00D2">
        <w:t xml:space="preserve"> and</w:t>
      </w:r>
      <w:r w:rsidR="00E33D15" w:rsidRPr="00655ADF">
        <w:t xml:space="preserve"> in the event that a potential conflict of interest </w:t>
      </w:r>
      <w:r w:rsidR="009405DF" w:rsidRPr="00655ADF">
        <w:t>is established</w:t>
      </w:r>
      <w:r w:rsidR="003159BA" w:rsidRPr="00655ADF">
        <w:t xml:space="preserve">, </w:t>
      </w:r>
      <w:r w:rsidR="003C3044" w:rsidRPr="00655ADF">
        <w:t>I undertake to</w:t>
      </w:r>
      <w:r w:rsidR="007A2F77" w:rsidRPr="00655ADF">
        <w:t xml:space="preserve"> recuse mysel</w:t>
      </w:r>
      <w:r w:rsidR="00494CCB" w:rsidRPr="00655ADF">
        <w:t>f from</w:t>
      </w:r>
      <w:r w:rsidR="00A60507" w:rsidRPr="00655ADF">
        <w:t xml:space="preserve"> relevant discussions</w:t>
      </w:r>
      <w:r w:rsidR="008A2222" w:rsidRPr="00655ADF">
        <w:t xml:space="preserve"> or</w:t>
      </w:r>
      <w:r w:rsidR="00494CCB" w:rsidRPr="00655ADF">
        <w:t xml:space="preserve"> decision-making</w:t>
      </w:r>
      <w:r w:rsidR="008A2222" w:rsidRPr="00655ADF">
        <w:t>, as appropriate</w:t>
      </w:r>
      <w:r w:rsidR="003159BA" w:rsidRPr="00655ADF">
        <w:t>.</w:t>
      </w:r>
      <w:r w:rsidR="009C5BF2" w:rsidRPr="00655ADF">
        <w:t>”</w:t>
      </w:r>
      <w:r w:rsidR="00B90C21" w:rsidRPr="00BC00D2">
        <w:t>;</w:t>
      </w:r>
    </w:p>
    <w:p w14:paraId="5EEFC9D8" w14:textId="151FBE52" w:rsidR="00C90E75" w:rsidRDefault="00C90E75" w:rsidP="00BC00D2">
      <w:pPr>
        <w:pStyle w:val="Para1"/>
        <w:numPr>
          <w:ilvl w:val="0"/>
          <w:numId w:val="0"/>
        </w:numPr>
        <w:tabs>
          <w:tab w:val="clear" w:pos="1134"/>
          <w:tab w:val="left" w:pos="1701"/>
        </w:tabs>
        <w:ind w:left="567" w:firstLine="567"/>
      </w:pPr>
      <w:r>
        <w:t>(</w:t>
      </w:r>
      <w:r w:rsidR="00C07013">
        <w:t>b</w:t>
      </w:r>
      <w:r>
        <w:t>)</w:t>
      </w:r>
      <w:r w:rsidR="00B90C21">
        <w:tab/>
      </w:r>
      <w:r>
        <w:t xml:space="preserve">In order </w:t>
      </w:r>
      <w:r w:rsidR="00356F49">
        <w:t xml:space="preserve">for </w:t>
      </w:r>
      <w:r>
        <w:t>the information relating to the nominee’s employment</w:t>
      </w:r>
      <w:r w:rsidR="00356F49" w:rsidRPr="00356F49">
        <w:t xml:space="preserve"> </w:t>
      </w:r>
      <w:r w:rsidR="00356F49">
        <w:t>to be more complete</w:t>
      </w:r>
      <w:r>
        <w:t>, a “J</w:t>
      </w:r>
      <w:r w:rsidR="00002E6E">
        <w:t>OB</w:t>
      </w:r>
      <w:r>
        <w:t xml:space="preserve"> T</w:t>
      </w:r>
      <w:r w:rsidR="00002E6E">
        <w:t>ITLE</w:t>
      </w:r>
      <w:r>
        <w:t xml:space="preserve">” field </w:t>
      </w:r>
      <w:r w:rsidR="00A23C46">
        <w:t xml:space="preserve">will </w:t>
      </w:r>
      <w:r>
        <w:t xml:space="preserve">be added after </w:t>
      </w:r>
      <w:r w:rsidR="00352B64">
        <w:t xml:space="preserve">the </w:t>
      </w:r>
      <w:r>
        <w:t>“C</w:t>
      </w:r>
      <w:r w:rsidR="00002E6E">
        <w:t>URRENT EMPLOYER</w:t>
      </w:r>
      <w:r w:rsidR="0059481F">
        <w:t>”</w:t>
      </w:r>
      <w:r w:rsidR="00B533AB">
        <w:t xml:space="preserve"> field</w:t>
      </w:r>
      <w:r>
        <w:t>”</w:t>
      </w:r>
      <w:r w:rsidR="00B90C21">
        <w:t>;</w:t>
      </w:r>
      <w:r>
        <w:t xml:space="preserve"> </w:t>
      </w:r>
    </w:p>
    <w:p w14:paraId="301F5B95" w14:textId="56858AB8" w:rsidR="00C90E75" w:rsidRPr="00A76569" w:rsidRDefault="00C90E75" w:rsidP="00BC00D2">
      <w:pPr>
        <w:pStyle w:val="Para1"/>
        <w:numPr>
          <w:ilvl w:val="0"/>
          <w:numId w:val="0"/>
        </w:numPr>
        <w:tabs>
          <w:tab w:val="clear" w:pos="1134"/>
          <w:tab w:val="left" w:pos="1701"/>
        </w:tabs>
        <w:ind w:left="567" w:firstLine="567"/>
      </w:pPr>
      <w:r w:rsidRPr="00A76569">
        <w:t>(</w:t>
      </w:r>
      <w:r w:rsidR="00C07013" w:rsidRPr="00A76569">
        <w:t>c</w:t>
      </w:r>
      <w:r w:rsidRPr="00A76569">
        <w:t>)</w:t>
      </w:r>
      <w:r w:rsidR="00B90C21">
        <w:tab/>
      </w:r>
      <w:r w:rsidR="00431E66">
        <w:t>T</w:t>
      </w:r>
      <w:r w:rsidRPr="00A76569">
        <w:t xml:space="preserve">he interest disclosure form </w:t>
      </w:r>
      <w:r w:rsidR="00A23C46" w:rsidRPr="00A76569">
        <w:t>will be made</w:t>
      </w:r>
      <w:r w:rsidRPr="00A76569">
        <w:t xml:space="preserve"> available for completion online</w:t>
      </w:r>
      <w:r w:rsidR="00F15668" w:rsidRPr="00A76569">
        <w:t xml:space="preserve"> or </w:t>
      </w:r>
      <w:r w:rsidR="00A23C46" w:rsidRPr="00A76569">
        <w:t xml:space="preserve">through </w:t>
      </w:r>
      <w:r w:rsidR="00B26F55" w:rsidRPr="00A76569">
        <w:t xml:space="preserve">a </w:t>
      </w:r>
      <w:r w:rsidR="00DC1FFB" w:rsidRPr="00E32235">
        <w:t xml:space="preserve">fillable </w:t>
      </w:r>
      <w:r w:rsidR="00DC1FFB" w:rsidRPr="00BC00D2">
        <w:t>PDF</w:t>
      </w:r>
      <w:r w:rsidR="00DC1FFB" w:rsidRPr="00E32235">
        <w:t xml:space="preserve"> text.</w:t>
      </w:r>
    </w:p>
    <w:p w14:paraId="5AD1A4A6" w14:textId="641AA786" w:rsidR="00C07013" w:rsidRPr="00A76569" w:rsidRDefault="00C2572B" w:rsidP="00BC00D2">
      <w:pPr>
        <w:pStyle w:val="Para1"/>
        <w:numPr>
          <w:ilvl w:val="0"/>
          <w:numId w:val="0"/>
        </w:numPr>
        <w:ind w:left="567"/>
      </w:pPr>
      <w:r>
        <w:t>27.</w:t>
      </w:r>
      <w:r w:rsidR="004E1771">
        <w:tab/>
      </w:r>
      <w:r w:rsidR="00A23C46" w:rsidRPr="00A76569">
        <w:t>While the final responsibility for declarations of potential conflicts of interest remains with the nominee</w:t>
      </w:r>
      <w:r w:rsidR="008F4DAF" w:rsidRPr="00A76569">
        <w:t>,</w:t>
      </w:r>
      <w:r w:rsidR="00A23C46" w:rsidRPr="00A76569">
        <w:t xml:space="preserve"> the Secretariat is putting in place measures to enhance the review of the duly completed interest disclosure forms, </w:t>
      </w:r>
      <w:proofErr w:type="gramStart"/>
      <w:r w:rsidR="00A23C46" w:rsidRPr="00A76569">
        <w:t>taking into account</w:t>
      </w:r>
      <w:proofErr w:type="gramEnd"/>
      <w:r w:rsidR="00A23C46" w:rsidRPr="00A76569">
        <w:t xml:space="preserve"> the experience summarized in </w:t>
      </w:r>
      <w:r w:rsidR="00A23C46" w:rsidRPr="00655ADF">
        <w:t>section II.</w:t>
      </w:r>
      <w:r w:rsidR="00A23C46" w:rsidRPr="00BC00D2">
        <w:t xml:space="preserve"> A ab</w:t>
      </w:r>
      <w:r w:rsidR="00A23C46" w:rsidRPr="00655ADF">
        <w:t>ove.</w:t>
      </w:r>
      <w:r w:rsidR="00C07013" w:rsidRPr="00A76569">
        <w:t xml:space="preserve"> </w:t>
      </w:r>
    </w:p>
    <w:p w14:paraId="1E5DF1E4" w14:textId="3BD97000" w:rsidR="00A23C46" w:rsidRPr="00A76569" w:rsidRDefault="00231FEF" w:rsidP="00BC00D2">
      <w:pPr>
        <w:pStyle w:val="Para1"/>
        <w:numPr>
          <w:ilvl w:val="0"/>
          <w:numId w:val="0"/>
        </w:numPr>
        <w:ind w:left="567"/>
      </w:pPr>
      <w:r>
        <w:t>28.</w:t>
      </w:r>
      <w:r w:rsidR="004E1771">
        <w:tab/>
      </w:r>
      <w:r w:rsidR="00C07013" w:rsidRPr="00A76569">
        <w:t xml:space="preserve">The Secretariat will prepare a summary of the </w:t>
      </w:r>
      <w:r w:rsidR="008E1AAB" w:rsidRPr="00A76569">
        <w:t xml:space="preserve">responsibilities </w:t>
      </w:r>
      <w:r w:rsidR="008F4DAF" w:rsidRPr="00A76569">
        <w:t xml:space="preserve">of </w:t>
      </w:r>
      <w:r w:rsidR="008E1AAB" w:rsidRPr="00A76569">
        <w:t xml:space="preserve">experts </w:t>
      </w:r>
      <w:r w:rsidR="00307308">
        <w:t>for</w:t>
      </w:r>
      <w:r w:rsidR="008E1AAB" w:rsidRPr="00A76569">
        <w:t xml:space="preserve"> comply</w:t>
      </w:r>
      <w:r w:rsidR="00352B64">
        <w:t>ing</w:t>
      </w:r>
      <w:r w:rsidR="008E1AAB" w:rsidRPr="00A76569">
        <w:t xml:space="preserve"> with the </w:t>
      </w:r>
      <w:r w:rsidR="00ED1CD4">
        <w:t>p</w:t>
      </w:r>
      <w:r w:rsidR="00C07013" w:rsidRPr="00811F89">
        <w:t>rocedure</w:t>
      </w:r>
      <w:r w:rsidR="00352B64">
        <w:t>,</w:t>
      </w:r>
      <w:r w:rsidR="00C07013" w:rsidRPr="00811F89">
        <w:t xml:space="preserve"> which will be made available to experts upon appointment to a particular technical expert group.</w:t>
      </w:r>
      <w:r w:rsidR="00C07013" w:rsidRPr="00BC00D2">
        <w:t xml:space="preserve"> </w:t>
      </w:r>
      <w:r w:rsidR="00C07013" w:rsidRPr="00811F89">
        <w:t xml:space="preserve">Prior to the initiation of any expert group, the Secretariat will provide a briefing to its members to ensure </w:t>
      </w:r>
      <w:r w:rsidR="00617A86">
        <w:t xml:space="preserve">the </w:t>
      </w:r>
      <w:r w:rsidR="00C07013" w:rsidRPr="00811F89">
        <w:t xml:space="preserve">full understanding of the </w:t>
      </w:r>
      <w:r w:rsidR="009052A7">
        <w:t>p</w:t>
      </w:r>
      <w:r w:rsidR="00C07013" w:rsidRPr="00811F89">
        <w:t>rocedure</w:t>
      </w:r>
      <w:r w:rsidR="003135A2" w:rsidRPr="00811F89">
        <w:t>.</w:t>
      </w:r>
    </w:p>
    <w:p w14:paraId="1A306717" w14:textId="78D8D61C" w:rsidR="002B559C" w:rsidRPr="004701EE" w:rsidRDefault="00ED3849" w:rsidP="00A34872">
      <w:pPr>
        <w:pStyle w:val="Para1"/>
        <w:numPr>
          <w:ilvl w:val="0"/>
          <w:numId w:val="0"/>
        </w:numPr>
        <w:ind w:left="567"/>
        <w:jc w:val="center"/>
      </w:pPr>
      <w:r>
        <w:t>__________</w:t>
      </w:r>
    </w:p>
    <w:sectPr w:rsidR="002B559C" w:rsidRPr="004701EE" w:rsidSect="00B2159E">
      <w:headerReference w:type="even" r:id="rId18"/>
      <w:headerReference w:type="default" r:id="rId19"/>
      <w:footerReference w:type="even" r:id="rId20"/>
      <w:footerReference w:type="default" r:id="rId21"/>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3D01" w14:textId="77777777" w:rsidR="00B2159E" w:rsidRDefault="00B2159E" w:rsidP="00A96B21">
      <w:r>
        <w:separator/>
      </w:r>
    </w:p>
  </w:endnote>
  <w:endnote w:type="continuationSeparator" w:id="0">
    <w:p w14:paraId="7E1D458D" w14:textId="77777777" w:rsidR="00B2159E" w:rsidRDefault="00B2159E" w:rsidP="00A96B21">
      <w:r>
        <w:continuationSeparator/>
      </w:r>
    </w:p>
  </w:endnote>
  <w:endnote w:type="continuationNotice" w:id="1">
    <w:p w14:paraId="242A07C7" w14:textId="77777777" w:rsidR="00B2159E" w:rsidRDefault="00B2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2AA068C1"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24A13181"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AC32" w14:textId="77777777" w:rsidR="00B2159E" w:rsidRDefault="00B2159E" w:rsidP="00A96B21">
      <w:r>
        <w:separator/>
      </w:r>
    </w:p>
  </w:footnote>
  <w:footnote w:type="continuationSeparator" w:id="0">
    <w:p w14:paraId="340AFF59" w14:textId="77777777" w:rsidR="00B2159E" w:rsidRDefault="00B2159E" w:rsidP="00A96B21">
      <w:r>
        <w:continuationSeparator/>
      </w:r>
    </w:p>
  </w:footnote>
  <w:footnote w:type="continuationNotice" w:id="1">
    <w:p w14:paraId="0F26B87E" w14:textId="77777777" w:rsidR="00B2159E" w:rsidRDefault="00B2159E"/>
  </w:footnote>
  <w:footnote w:id="2">
    <w:p w14:paraId="4E33DF4B" w14:textId="77777777" w:rsidR="00A96B21" w:rsidRPr="00F26DEA" w:rsidRDefault="00A96B21" w:rsidP="00D71FFB">
      <w:pPr>
        <w:pStyle w:val="Footnote"/>
      </w:pPr>
      <w:r w:rsidRPr="00403031">
        <w:rPr>
          <w:rStyle w:val="FootnoteReference"/>
        </w:rPr>
        <w:t>*</w:t>
      </w:r>
      <w:r w:rsidRPr="00403031">
        <w:t xml:space="preserve"> </w:t>
      </w:r>
      <w:r w:rsidRPr="00BC00D2">
        <w:t>CBD</w:t>
      </w:r>
      <w:r w:rsidRPr="00F26DEA">
        <w:t>/</w:t>
      </w:r>
      <w:r w:rsidR="0092346F" w:rsidRPr="00BC00D2">
        <w:t>SBI</w:t>
      </w:r>
      <w:r w:rsidR="0092346F" w:rsidRPr="00F26DEA">
        <w:t>/4/1.</w:t>
      </w:r>
    </w:p>
  </w:footnote>
  <w:footnote w:id="3">
    <w:p w14:paraId="2AA5A1A1" w14:textId="668B8CC2" w:rsidR="00263372" w:rsidRPr="00BC00D2" w:rsidRDefault="00263372">
      <w:pPr>
        <w:pStyle w:val="FootnoteText"/>
        <w:rPr>
          <w:lang w:val="en-US"/>
        </w:rPr>
      </w:pPr>
      <w:r>
        <w:rPr>
          <w:rStyle w:val="FootnoteReference"/>
        </w:rPr>
        <w:footnoteRef/>
      </w:r>
      <w:r>
        <w:t xml:space="preserve"> </w:t>
      </w:r>
      <w:r w:rsidR="00C21C6B">
        <w:t xml:space="preserve">See </w:t>
      </w:r>
      <w:r w:rsidRPr="00263372">
        <w:t>CBD/COP/14/INF/3</w:t>
      </w:r>
      <w:r>
        <w:t>.</w:t>
      </w:r>
    </w:p>
  </w:footnote>
  <w:footnote w:id="4">
    <w:p w14:paraId="4D78255C" w14:textId="2676A41F" w:rsidR="00C55EE2" w:rsidRPr="00BC00D2" w:rsidRDefault="00C55EE2" w:rsidP="00C55EE2">
      <w:pPr>
        <w:pStyle w:val="FootnoteText"/>
        <w:rPr>
          <w:sz w:val="18"/>
          <w:szCs w:val="18"/>
          <w:lang w:val="en-US"/>
        </w:rPr>
      </w:pPr>
      <w:r w:rsidRPr="00BC00D2">
        <w:rPr>
          <w:rStyle w:val="FootnoteReference"/>
          <w:sz w:val="18"/>
          <w:szCs w:val="18"/>
        </w:rPr>
        <w:footnoteRef/>
      </w:r>
      <w:r w:rsidRPr="00BC00D2">
        <w:rPr>
          <w:sz w:val="18"/>
          <w:szCs w:val="18"/>
        </w:rPr>
        <w:t xml:space="preserve"> </w:t>
      </w:r>
      <w:r w:rsidRPr="00BC00D2">
        <w:rPr>
          <w:sz w:val="18"/>
          <w:szCs w:val="18"/>
          <w:lang w:val="en-US"/>
        </w:rPr>
        <w:t xml:space="preserve">Pursuant to paragraph 2.1 of the </w:t>
      </w:r>
      <w:r w:rsidR="004D0FCE" w:rsidRPr="00BC00D2">
        <w:rPr>
          <w:sz w:val="18"/>
          <w:szCs w:val="18"/>
          <w:lang w:val="en-US"/>
        </w:rPr>
        <w:t>p</w:t>
      </w:r>
      <w:r w:rsidRPr="00BC00D2">
        <w:rPr>
          <w:sz w:val="18"/>
          <w:szCs w:val="18"/>
          <w:lang w:val="en-US"/>
        </w:rPr>
        <w:t>rocedure.</w:t>
      </w:r>
    </w:p>
  </w:footnote>
  <w:footnote w:id="5">
    <w:p w14:paraId="7A4DB82D" w14:textId="30831041" w:rsidR="00576063" w:rsidRPr="00BC00D2" w:rsidRDefault="00576063">
      <w:pPr>
        <w:pStyle w:val="FootnoteText"/>
        <w:rPr>
          <w:sz w:val="18"/>
          <w:szCs w:val="18"/>
          <w:lang w:val="en-US"/>
        </w:rPr>
      </w:pPr>
      <w:r w:rsidRPr="00BC00D2">
        <w:rPr>
          <w:rStyle w:val="FootnoteReference"/>
          <w:sz w:val="18"/>
          <w:szCs w:val="18"/>
        </w:rPr>
        <w:footnoteRef/>
      </w:r>
      <w:r w:rsidRPr="00BC00D2">
        <w:rPr>
          <w:sz w:val="18"/>
          <w:szCs w:val="18"/>
        </w:rPr>
        <w:t xml:space="preserve"> </w:t>
      </w:r>
      <w:r w:rsidRPr="00BC00D2">
        <w:rPr>
          <w:sz w:val="18"/>
          <w:szCs w:val="18"/>
          <w:lang w:val="en-US"/>
        </w:rPr>
        <w:t xml:space="preserve">As defined in paragraphs 1.3 to </w:t>
      </w:r>
      <w:r w:rsidR="000A70D6" w:rsidRPr="00BC00D2">
        <w:rPr>
          <w:sz w:val="18"/>
          <w:szCs w:val="18"/>
          <w:lang w:val="en-US"/>
        </w:rPr>
        <w:t xml:space="preserve">1.5 of the </w:t>
      </w:r>
      <w:r w:rsidR="00EF6949" w:rsidRPr="00BC00D2">
        <w:rPr>
          <w:sz w:val="18"/>
          <w:szCs w:val="18"/>
          <w:lang w:val="en-US"/>
        </w:rPr>
        <w:t>p</w:t>
      </w:r>
      <w:r w:rsidR="000A70D6" w:rsidRPr="00BC00D2">
        <w:rPr>
          <w:sz w:val="18"/>
          <w:szCs w:val="18"/>
          <w:lang w:val="en-US"/>
        </w:rPr>
        <w:t>rocedure.</w:t>
      </w:r>
    </w:p>
  </w:footnote>
  <w:footnote w:id="6">
    <w:p w14:paraId="5548E1D6" w14:textId="5232B0F5" w:rsidR="00211DBB" w:rsidRPr="00BC00D2" w:rsidRDefault="00211DBB" w:rsidP="00211DBB">
      <w:pPr>
        <w:pStyle w:val="FootnoteText"/>
        <w:rPr>
          <w:sz w:val="18"/>
          <w:szCs w:val="18"/>
          <w:lang w:val="en-US"/>
        </w:rPr>
      </w:pPr>
      <w:r w:rsidRPr="00BC00D2">
        <w:rPr>
          <w:rStyle w:val="FootnoteReference"/>
          <w:sz w:val="18"/>
          <w:szCs w:val="18"/>
        </w:rPr>
        <w:footnoteRef/>
      </w:r>
      <w:r w:rsidR="00EF6949" w:rsidRPr="00BC00D2">
        <w:rPr>
          <w:sz w:val="18"/>
          <w:szCs w:val="18"/>
          <w:lang w:val="en-US"/>
        </w:rPr>
        <w:t xml:space="preserve"> </w:t>
      </w:r>
      <w:r w:rsidR="002C662D" w:rsidRPr="00BC00D2">
        <w:rPr>
          <w:sz w:val="18"/>
          <w:szCs w:val="18"/>
          <w:lang w:val="en-US"/>
        </w:rPr>
        <w:t>T</w:t>
      </w:r>
      <w:r w:rsidRPr="00BC00D2">
        <w:rPr>
          <w:sz w:val="18"/>
          <w:szCs w:val="18"/>
          <w:lang w:val="en-US"/>
        </w:rPr>
        <w:t xml:space="preserve">he Ad Hoc Technical Expert Group on Digital Sequence Information on Genetic Resources (March 2020); the </w:t>
      </w:r>
      <w:r w:rsidR="00EF6949" w:rsidRPr="00BC00D2">
        <w:rPr>
          <w:sz w:val="18"/>
          <w:szCs w:val="18"/>
          <w:lang w:val="en-US"/>
        </w:rPr>
        <w:t xml:space="preserve">Ad Hoc Technical Expert Group </w:t>
      </w:r>
      <w:r w:rsidRPr="00BC00D2">
        <w:rPr>
          <w:sz w:val="18"/>
          <w:szCs w:val="18"/>
          <w:lang w:val="en-US"/>
        </w:rPr>
        <w:t xml:space="preserve">on the New </w:t>
      </w:r>
      <w:proofErr w:type="spellStart"/>
      <w:r w:rsidRPr="00BC00D2">
        <w:rPr>
          <w:sz w:val="18"/>
          <w:szCs w:val="18"/>
          <w:lang w:val="en-US"/>
        </w:rPr>
        <w:t>Programme</w:t>
      </w:r>
      <w:proofErr w:type="spellEnd"/>
      <w:r w:rsidRPr="00BC00D2">
        <w:rPr>
          <w:sz w:val="18"/>
          <w:szCs w:val="18"/>
          <w:lang w:val="en-US"/>
        </w:rPr>
        <w:t xml:space="preserve"> of Work and Institutional Arrangements on Article 8</w:t>
      </w:r>
      <w:r w:rsidR="008A3FED">
        <w:rPr>
          <w:sz w:val="18"/>
          <w:szCs w:val="18"/>
          <w:lang w:val="en-US"/>
        </w:rPr>
        <w:t xml:space="preserve"> </w:t>
      </w:r>
      <w:r w:rsidRPr="00BC00D2">
        <w:rPr>
          <w:sz w:val="18"/>
          <w:szCs w:val="18"/>
          <w:lang w:val="en-US"/>
        </w:rPr>
        <w:t xml:space="preserve">(j) and Other Provisions of the Convention </w:t>
      </w:r>
      <w:r w:rsidR="0063044A">
        <w:rPr>
          <w:sz w:val="18"/>
          <w:szCs w:val="18"/>
          <w:lang w:val="en-US"/>
        </w:rPr>
        <w:t xml:space="preserve">on Biological Diversity </w:t>
      </w:r>
      <w:r w:rsidRPr="00BC00D2">
        <w:rPr>
          <w:sz w:val="18"/>
          <w:szCs w:val="18"/>
          <w:lang w:val="en-US"/>
        </w:rPr>
        <w:t xml:space="preserve">Related to Indigenous Peoples and Local Communities (July 2023); the </w:t>
      </w:r>
      <w:r w:rsidR="000978E3" w:rsidRPr="00BC00D2">
        <w:rPr>
          <w:sz w:val="18"/>
          <w:szCs w:val="18"/>
          <w:lang w:val="en-US"/>
        </w:rPr>
        <w:t xml:space="preserve">Ad Hoc Technical Expert Group </w:t>
      </w:r>
      <w:r w:rsidRPr="00BC00D2">
        <w:rPr>
          <w:sz w:val="18"/>
          <w:szCs w:val="18"/>
          <w:lang w:val="en-US"/>
        </w:rPr>
        <w:t>on Synthetic Biology (2019</w:t>
      </w:r>
      <w:r w:rsidR="000978E3" w:rsidRPr="00BC00D2">
        <w:rPr>
          <w:sz w:val="18"/>
          <w:szCs w:val="18"/>
          <w:lang w:val="en-US"/>
        </w:rPr>
        <w:t>–</w:t>
      </w:r>
      <w:r w:rsidRPr="00BC00D2">
        <w:rPr>
          <w:sz w:val="18"/>
          <w:szCs w:val="18"/>
          <w:lang w:val="en-US"/>
        </w:rPr>
        <w:t xml:space="preserve">2020); the </w:t>
      </w:r>
      <w:r w:rsidR="000978E3" w:rsidRPr="00BC00D2">
        <w:rPr>
          <w:sz w:val="18"/>
          <w:szCs w:val="18"/>
          <w:lang w:val="en-US"/>
        </w:rPr>
        <w:t xml:space="preserve">Ad Hoc Technical Expert Group </w:t>
      </w:r>
      <w:r w:rsidRPr="00BC00D2">
        <w:rPr>
          <w:sz w:val="18"/>
          <w:szCs w:val="18"/>
          <w:lang w:val="en-US"/>
        </w:rPr>
        <w:t>on Risk Assessment (2019</w:t>
      </w:r>
      <w:r w:rsidR="000978E3" w:rsidRPr="00BC00D2">
        <w:rPr>
          <w:sz w:val="18"/>
          <w:szCs w:val="18"/>
          <w:lang w:val="en-US"/>
        </w:rPr>
        <w:t>–</w:t>
      </w:r>
      <w:r w:rsidRPr="00BC00D2">
        <w:rPr>
          <w:sz w:val="18"/>
          <w:szCs w:val="18"/>
          <w:lang w:val="en-US"/>
        </w:rPr>
        <w:t xml:space="preserve">2020); the </w:t>
      </w:r>
      <w:r w:rsidR="000978E3" w:rsidRPr="00BC00D2">
        <w:rPr>
          <w:sz w:val="18"/>
          <w:szCs w:val="18"/>
          <w:lang w:val="en-US"/>
        </w:rPr>
        <w:t xml:space="preserve">Ad Hoc Technical Expert Group </w:t>
      </w:r>
      <w:r w:rsidRPr="00BC00D2">
        <w:rPr>
          <w:sz w:val="18"/>
          <w:szCs w:val="18"/>
          <w:lang w:val="en-US"/>
        </w:rPr>
        <w:t>on Socio-</w:t>
      </w:r>
      <w:r w:rsidR="00D04575">
        <w:rPr>
          <w:sz w:val="18"/>
          <w:szCs w:val="18"/>
          <w:lang w:val="en-US"/>
        </w:rPr>
        <w:t>e</w:t>
      </w:r>
      <w:r w:rsidRPr="00BC00D2">
        <w:rPr>
          <w:sz w:val="18"/>
          <w:szCs w:val="18"/>
          <w:lang w:val="en-US"/>
        </w:rPr>
        <w:t xml:space="preserve">conomic Considerations (2019); the </w:t>
      </w:r>
      <w:r w:rsidR="000978E3" w:rsidRPr="00BC00D2">
        <w:rPr>
          <w:sz w:val="18"/>
          <w:szCs w:val="18"/>
          <w:lang w:val="en-US"/>
        </w:rPr>
        <w:t xml:space="preserve">Ad Hoc Technical Expert Group </w:t>
      </w:r>
      <w:r w:rsidRPr="00BC00D2">
        <w:rPr>
          <w:sz w:val="18"/>
          <w:szCs w:val="18"/>
          <w:lang w:val="en-US"/>
        </w:rPr>
        <w:t>on Synthetic Biology (2023</w:t>
      </w:r>
      <w:r w:rsidR="000978E3" w:rsidRPr="00BC00D2">
        <w:rPr>
          <w:sz w:val="18"/>
          <w:szCs w:val="18"/>
          <w:lang w:val="en-US"/>
        </w:rPr>
        <w:t>–</w:t>
      </w:r>
      <w:r w:rsidRPr="00BC00D2">
        <w:rPr>
          <w:sz w:val="18"/>
          <w:szCs w:val="18"/>
          <w:lang w:val="en-US"/>
        </w:rPr>
        <w:t xml:space="preserve">2024); and the </w:t>
      </w:r>
      <w:r w:rsidR="000978E3" w:rsidRPr="00BC00D2">
        <w:rPr>
          <w:sz w:val="18"/>
          <w:szCs w:val="18"/>
          <w:lang w:val="en-US"/>
        </w:rPr>
        <w:t xml:space="preserve">Ad Hoc Technical Expert Group </w:t>
      </w:r>
      <w:r w:rsidRPr="00BC00D2">
        <w:rPr>
          <w:sz w:val="18"/>
          <w:szCs w:val="18"/>
          <w:lang w:val="en-US"/>
        </w:rPr>
        <w:t>on Risk Assessment (2023</w:t>
      </w:r>
      <w:r w:rsidR="000978E3" w:rsidRPr="00BC00D2">
        <w:rPr>
          <w:sz w:val="18"/>
          <w:szCs w:val="18"/>
          <w:lang w:val="en-US"/>
        </w:rPr>
        <w:t>–</w:t>
      </w:r>
      <w:r w:rsidRPr="00BC00D2">
        <w:rPr>
          <w:sz w:val="18"/>
          <w:szCs w:val="18"/>
          <w:lang w:val="en-US"/>
        </w:rPr>
        <w:t>2024).</w:t>
      </w:r>
    </w:p>
  </w:footnote>
  <w:footnote w:id="7">
    <w:p w14:paraId="0A52A9AA" w14:textId="506E252E" w:rsidR="007620D1" w:rsidRPr="00BC00D2" w:rsidRDefault="007620D1">
      <w:pPr>
        <w:pStyle w:val="FootnoteText"/>
        <w:rPr>
          <w:sz w:val="18"/>
          <w:szCs w:val="18"/>
        </w:rPr>
      </w:pPr>
      <w:r w:rsidRPr="00BC00D2">
        <w:rPr>
          <w:rStyle w:val="FootnoteReference"/>
          <w:sz w:val="18"/>
          <w:szCs w:val="18"/>
        </w:rPr>
        <w:footnoteRef/>
      </w:r>
      <w:r w:rsidRPr="00BC00D2">
        <w:rPr>
          <w:sz w:val="18"/>
          <w:szCs w:val="18"/>
        </w:rPr>
        <w:t xml:space="preserve"> </w:t>
      </w:r>
      <w:r w:rsidR="00120923" w:rsidRPr="00BC00D2">
        <w:rPr>
          <w:sz w:val="18"/>
          <w:szCs w:val="18"/>
        </w:rPr>
        <w:t xml:space="preserve">The Technical Expert Group on </w:t>
      </w:r>
      <w:r w:rsidR="0073638A" w:rsidRPr="00BC00D2">
        <w:rPr>
          <w:sz w:val="18"/>
          <w:szCs w:val="18"/>
        </w:rPr>
        <w:t>Financial Reporting.</w:t>
      </w:r>
    </w:p>
  </w:footnote>
  <w:footnote w:id="8">
    <w:p w14:paraId="680C9FD0" w14:textId="35BD35D3" w:rsidR="00211DBB" w:rsidRPr="00772630" w:rsidRDefault="00211DBB" w:rsidP="00CE3C65">
      <w:pPr>
        <w:pStyle w:val="FootnoteText"/>
      </w:pPr>
      <w:r w:rsidRPr="00BC00D2">
        <w:rPr>
          <w:rStyle w:val="FootnoteReference"/>
          <w:sz w:val="18"/>
          <w:szCs w:val="18"/>
        </w:rPr>
        <w:footnoteRef/>
      </w:r>
      <w:r w:rsidRPr="00BC00D2">
        <w:rPr>
          <w:sz w:val="18"/>
          <w:szCs w:val="18"/>
        </w:rPr>
        <w:t xml:space="preserve"> </w:t>
      </w:r>
      <w:r w:rsidR="00BE2194">
        <w:rPr>
          <w:sz w:val="18"/>
          <w:szCs w:val="18"/>
        </w:rPr>
        <w:t xml:space="preserve">The </w:t>
      </w:r>
      <w:r w:rsidR="00BE2194" w:rsidRPr="00B16EB5">
        <w:rPr>
          <w:sz w:val="18"/>
          <w:szCs w:val="18"/>
          <w:lang w:val="en-US"/>
        </w:rPr>
        <w:t xml:space="preserve">Informal Advisory Group </w:t>
      </w:r>
      <w:r w:rsidR="00842B3B">
        <w:rPr>
          <w:sz w:val="18"/>
          <w:szCs w:val="18"/>
          <w:lang w:val="en-US"/>
        </w:rPr>
        <w:t>on</w:t>
      </w:r>
      <w:r w:rsidR="00BE2194" w:rsidRPr="00B16EB5">
        <w:rPr>
          <w:sz w:val="18"/>
          <w:szCs w:val="18"/>
          <w:lang w:val="en-US"/>
        </w:rPr>
        <w:t xml:space="preserve"> Ecologically or Biologically Significant Marine </w:t>
      </w:r>
      <w:r w:rsidR="00BE2194" w:rsidRPr="00B030FC">
        <w:rPr>
          <w:sz w:val="18"/>
          <w:szCs w:val="18"/>
          <w:lang w:val="en-US"/>
        </w:rPr>
        <w:t xml:space="preserve">Areas </w:t>
      </w:r>
      <w:r w:rsidR="00BE2194">
        <w:rPr>
          <w:sz w:val="18"/>
          <w:szCs w:val="18"/>
          <w:lang w:val="en-US"/>
        </w:rPr>
        <w:t xml:space="preserve">at its </w:t>
      </w:r>
      <w:r w:rsidR="000978E3" w:rsidRPr="00BC00D2">
        <w:rPr>
          <w:sz w:val="18"/>
          <w:szCs w:val="18"/>
          <w:lang w:val="en-US"/>
        </w:rPr>
        <w:t>f</w:t>
      </w:r>
      <w:r w:rsidR="00CE3C65" w:rsidRPr="00BC00D2">
        <w:rPr>
          <w:sz w:val="18"/>
          <w:szCs w:val="18"/>
          <w:lang w:val="en-US"/>
        </w:rPr>
        <w:t>ourth meeting</w:t>
      </w:r>
      <w:r w:rsidR="004F486B">
        <w:rPr>
          <w:sz w:val="18"/>
          <w:szCs w:val="18"/>
          <w:lang w:val="en-US"/>
        </w:rPr>
        <w:t xml:space="preserve"> </w:t>
      </w:r>
      <w:r w:rsidR="00CE3C65" w:rsidRPr="00BC00D2">
        <w:rPr>
          <w:sz w:val="18"/>
          <w:szCs w:val="18"/>
          <w:lang w:val="en-US"/>
        </w:rPr>
        <w:t xml:space="preserve"> </w:t>
      </w:r>
      <w:r w:rsidR="006142B6" w:rsidRPr="00BC00D2">
        <w:rPr>
          <w:sz w:val="18"/>
          <w:szCs w:val="18"/>
          <w:lang w:val="en-US"/>
        </w:rPr>
        <w:t>(September 2023);</w:t>
      </w:r>
      <w:r w:rsidR="00CE3C65" w:rsidRPr="00BC00D2">
        <w:rPr>
          <w:sz w:val="18"/>
          <w:szCs w:val="18"/>
          <w:lang w:val="en-US"/>
        </w:rPr>
        <w:t xml:space="preserve"> </w:t>
      </w:r>
      <w:r w:rsidRPr="00BC00D2">
        <w:rPr>
          <w:sz w:val="18"/>
          <w:szCs w:val="18"/>
          <w:lang w:val="en-US"/>
        </w:rPr>
        <w:t xml:space="preserve">the Informal Advisory Committee on Capacity-building for the Implementation of the Nagoya Protocol </w:t>
      </w:r>
      <w:r w:rsidR="00842B3B">
        <w:rPr>
          <w:sz w:val="18"/>
          <w:szCs w:val="18"/>
          <w:lang w:val="en-US"/>
        </w:rPr>
        <w:t xml:space="preserve">at its </w:t>
      </w:r>
      <w:r w:rsidR="00842B3B" w:rsidRPr="0022020F">
        <w:rPr>
          <w:sz w:val="18"/>
          <w:szCs w:val="18"/>
          <w:lang w:val="en-US"/>
        </w:rPr>
        <w:t xml:space="preserve">fifth meeting </w:t>
      </w:r>
      <w:r w:rsidRPr="00BC00D2">
        <w:rPr>
          <w:sz w:val="18"/>
          <w:szCs w:val="18"/>
          <w:lang w:val="en-US"/>
        </w:rPr>
        <w:t xml:space="preserve">(June 2023); the </w:t>
      </w:r>
      <w:r w:rsidR="000978E3" w:rsidRPr="00BC00D2">
        <w:rPr>
          <w:sz w:val="18"/>
          <w:szCs w:val="18"/>
          <w:lang w:val="en-US"/>
        </w:rPr>
        <w:t xml:space="preserve">Informal Advisory Committee </w:t>
      </w:r>
      <w:r w:rsidRPr="00BC00D2">
        <w:rPr>
          <w:sz w:val="18"/>
          <w:szCs w:val="18"/>
          <w:lang w:val="en-US"/>
        </w:rPr>
        <w:t xml:space="preserve">to the Access and Benefit-sharing Clearing-House </w:t>
      </w:r>
      <w:r w:rsidR="00862E06" w:rsidRPr="00BC00D2">
        <w:rPr>
          <w:sz w:val="18"/>
          <w:szCs w:val="18"/>
          <w:lang w:val="en-US"/>
        </w:rPr>
        <w:t xml:space="preserve">under the Nagoya Protocol </w:t>
      </w:r>
      <w:r w:rsidRPr="00BC00D2">
        <w:rPr>
          <w:sz w:val="18"/>
          <w:szCs w:val="18"/>
          <w:lang w:val="en-US"/>
        </w:rPr>
        <w:t xml:space="preserve">(February 2024); and the Informal Advisory </w:t>
      </w:r>
      <w:r w:rsidR="00A525E6">
        <w:rPr>
          <w:sz w:val="18"/>
          <w:szCs w:val="18"/>
          <w:lang w:val="en-US"/>
        </w:rPr>
        <w:t>Group</w:t>
      </w:r>
      <w:r w:rsidRPr="00BC00D2">
        <w:rPr>
          <w:sz w:val="18"/>
          <w:szCs w:val="18"/>
          <w:lang w:val="en-US"/>
        </w:rPr>
        <w:t xml:space="preserve"> on Technical and Scientific Cooperation</w:t>
      </w:r>
      <w:r w:rsidR="006806C0">
        <w:rPr>
          <w:sz w:val="18"/>
          <w:szCs w:val="18"/>
          <w:lang w:val="en-US"/>
        </w:rPr>
        <w:t>,</w:t>
      </w:r>
      <w:r w:rsidRPr="00BC00D2">
        <w:rPr>
          <w:sz w:val="18"/>
          <w:szCs w:val="18"/>
          <w:lang w:val="en-US"/>
        </w:rPr>
        <w:t xml:space="preserve"> established at </w:t>
      </w:r>
      <w:r w:rsidR="005109FF" w:rsidRPr="00BC00D2">
        <w:rPr>
          <w:sz w:val="18"/>
          <w:szCs w:val="18"/>
          <w:lang w:val="en-US"/>
        </w:rPr>
        <w:t>the fifteenth meeting of the Conference of the Parties</w:t>
      </w:r>
      <w:r w:rsidRPr="00BC00D2">
        <w:rPr>
          <w:sz w:val="18"/>
          <w:szCs w:val="18"/>
          <w:lang w:val="en-US"/>
        </w:rPr>
        <w:t xml:space="preserve"> (June 2023</w:t>
      </w:r>
      <w:r w:rsidR="00480418" w:rsidRPr="00BC00D2">
        <w:rPr>
          <w:sz w:val="18"/>
          <w:szCs w:val="18"/>
          <w:lang w:val="en-US"/>
        </w:rPr>
        <w:t>,</w:t>
      </w:r>
      <w:r w:rsidRPr="00BC00D2">
        <w:rPr>
          <w:sz w:val="18"/>
          <w:szCs w:val="18"/>
          <w:lang w:val="en-US"/>
        </w:rPr>
        <w:t xml:space="preserve"> November 2023</w:t>
      </w:r>
      <w:r w:rsidR="00480418" w:rsidRPr="00BC00D2">
        <w:rPr>
          <w:sz w:val="18"/>
          <w:szCs w:val="18"/>
          <w:lang w:val="en-US"/>
        </w:rPr>
        <w:t xml:space="preserve"> and February 20</w:t>
      </w:r>
      <w:r w:rsidR="00591BCD" w:rsidRPr="00BC00D2">
        <w:rPr>
          <w:sz w:val="18"/>
          <w:szCs w:val="18"/>
          <w:lang w:val="en-US"/>
        </w:rPr>
        <w:t>24</w:t>
      </w:r>
      <w:r w:rsidRPr="00BC00D2">
        <w:rPr>
          <w:sz w:val="18"/>
          <w:szCs w:val="18"/>
          <w:lang w:val="en-US"/>
        </w:rPr>
        <w:t xml:space="preserve">). </w:t>
      </w:r>
      <w:r w:rsidRPr="00BC00D2">
        <w:rPr>
          <w:sz w:val="18"/>
          <w:szCs w:val="18"/>
        </w:rPr>
        <w:t xml:space="preserve">In accordance with paragraph 1.2 of the </w:t>
      </w:r>
      <w:r w:rsidR="005109FF" w:rsidRPr="00BC00D2">
        <w:rPr>
          <w:sz w:val="18"/>
          <w:szCs w:val="18"/>
        </w:rPr>
        <w:t>p</w:t>
      </w:r>
      <w:r w:rsidRPr="00BC00D2">
        <w:rPr>
          <w:sz w:val="18"/>
          <w:szCs w:val="18"/>
        </w:rPr>
        <w:t xml:space="preserve">rocedure, the Secretariat considers that the </w:t>
      </w:r>
      <w:r w:rsidR="00F05882" w:rsidRPr="00BC00D2">
        <w:rPr>
          <w:sz w:val="18"/>
          <w:szCs w:val="18"/>
        </w:rPr>
        <w:t>p</w:t>
      </w:r>
      <w:r w:rsidRPr="00BC00D2">
        <w:rPr>
          <w:sz w:val="18"/>
          <w:szCs w:val="18"/>
        </w:rPr>
        <w:t xml:space="preserve">rocedure applies </w:t>
      </w:r>
      <w:r w:rsidR="009D4C68" w:rsidRPr="00560921">
        <w:rPr>
          <w:sz w:val="18"/>
          <w:szCs w:val="18"/>
        </w:rPr>
        <w:t xml:space="preserve">only </w:t>
      </w:r>
      <w:r w:rsidRPr="00BC00D2">
        <w:rPr>
          <w:sz w:val="18"/>
          <w:szCs w:val="18"/>
        </w:rPr>
        <w:t>to ad hoc technical expert groups or other technical expert groups and</w:t>
      </w:r>
      <w:r w:rsidR="0064755F">
        <w:rPr>
          <w:sz w:val="18"/>
          <w:szCs w:val="18"/>
        </w:rPr>
        <w:t xml:space="preserve"> that</w:t>
      </w:r>
      <w:r w:rsidRPr="00BC00D2">
        <w:rPr>
          <w:sz w:val="18"/>
          <w:szCs w:val="18"/>
        </w:rPr>
        <w:t xml:space="preserve"> its application should not be extended to </w:t>
      </w:r>
      <w:r w:rsidR="00E17991">
        <w:rPr>
          <w:sz w:val="18"/>
          <w:szCs w:val="18"/>
        </w:rPr>
        <w:t xml:space="preserve">include </w:t>
      </w:r>
      <w:r w:rsidRPr="00BC00D2">
        <w:rPr>
          <w:sz w:val="18"/>
          <w:szCs w:val="18"/>
        </w:rPr>
        <w:t>informal advisory committees or groups.</w:t>
      </w:r>
    </w:p>
  </w:footnote>
  <w:footnote w:id="9">
    <w:p w14:paraId="00838495" w14:textId="254D36DC" w:rsidR="00704638" w:rsidRPr="00BC00D2" w:rsidRDefault="00704638" w:rsidP="00704638">
      <w:pPr>
        <w:pStyle w:val="FootnoteText"/>
        <w:rPr>
          <w:sz w:val="18"/>
          <w:szCs w:val="18"/>
          <w:lang w:val="en-US"/>
        </w:rPr>
      </w:pPr>
      <w:r w:rsidRPr="00BC00D2">
        <w:rPr>
          <w:rStyle w:val="FootnoteReference"/>
          <w:sz w:val="18"/>
          <w:szCs w:val="18"/>
        </w:rPr>
        <w:footnoteRef/>
      </w:r>
      <w:r w:rsidRPr="00BC00D2">
        <w:rPr>
          <w:sz w:val="18"/>
          <w:szCs w:val="18"/>
        </w:rPr>
        <w:t xml:space="preserve"> </w:t>
      </w:r>
      <w:r w:rsidR="003E563F">
        <w:rPr>
          <w:sz w:val="18"/>
          <w:szCs w:val="18"/>
        </w:rPr>
        <w:t>T</w:t>
      </w:r>
      <w:r w:rsidR="00E43318" w:rsidRPr="00BC00D2">
        <w:rPr>
          <w:sz w:val="18"/>
          <w:szCs w:val="18"/>
        </w:rPr>
        <w:t xml:space="preserve">he </w:t>
      </w:r>
      <w:r w:rsidR="000311FE">
        <w:rPr>
          <w:sz w:val="18"/>
          <w:szCs w:val="18"/>
        </w:rPr>
        <w:t>meeting of the</w:t>
      </w:r>
      <w:r w:rsidR="008D0A2F">
        <w:rPr>
          <w:sz w:val="18"/>
          <w:szCs w:val="18"/>
        </w:rPr>
        <w:t xml:space="preserve"> </w:t>
      </w:r>
      <w:r w:rsidR="000E7C17" w:rsidRPr="00BC00D2">
        <w:rPr>
          <w:sz w:val="18"/>
          <w:szCs w:val="18"/>
          <w:lang w:val="en-US"/>
        </w:rPr>
        <w:t xml:space="preserve">Ad Hoc Technical Expert Group </w:t>
      </w:r>
      <w:r w:rsidR="00E43318" w:rsidRPr="00BC00D2">
        <w:rPr>
          <w:sz w:val="18"/>
          <w:szCs w:val="18"/>
          <w:lang w:val="en-US"/>
        </w:rPr>
        <w:t>on Digital Sequence Information on Genetic Resources</w:t>
      </w:r>
      <w:r w:rsidR="00082365" w:rsidRPr="00BC00D2">
        <w:rPr>
          <w:sz w:val="18"/>
          <w:szCs w:val="18"/>
          <w:lang w:val="en-US"/>
        </w:rPr>
        <w:t xml:space="preserve">, held from 17 to 20 </w:t>
      </w:r>
      <w:r w:rsidRPr="00BC00D2">
        <w:rPr>
          <w:sz w:val="18"/>
          <w:szCs w:val="18"/>
          <w:lang w:val="en-US"/>
        </w:rPr>
        <w:t>March 2020.</w:t>
      </w:r>
    </w:p>
  </w:footnote>
  <w:footnote w:id="10">
    <w:p w14:paraId="5081ED4B" w14:textId="1E3E5E88" w:rsidR="00704638" w:rsidRPr="00BC00D2" w:rsidRDefault="00704638" w:rsidP="00704638">
      <w:pPr>
        <w:pStyle w:val="FootnoteText"/>
        <w:rPr>
          <w:sz w:val="18"/>
          <w:szCs w:val="18"/>
          <w:lang w:val="en-US"/>
        </w:rPr>
      </w:pPr>
      <w:r w:rsidRPr="00BC00D2">
        <w:rPr>
          <w:rStyle w:val="FootnoteReference"/>
          <w:sz w:val="18"/>
          <w:szCs w:val="18"/>
        </w:rPr>
        <w:footnoteRef/>
      </w:r>
      <w:r w:rsidRPr="00BC00D2">
        <w:rPr>
          <w:sz w:val="18"/>
          <w:szCs w:val="18"/>
        </w:rPr>
        <w:t xml:space="preserve"> </w:t>
      </w:r>
      <w:r w:rsidRPr="00BC00D2">
        <w:rPr>
          <w:sz w:val="18"/>
          <w:szCs w:val="18"/>
          <w:lang w:val="en-US"/>
        </w:rPr>
        <w:t xml:space="preserve">Pursuant to paragraph 1.3 of the </w:t>
      </w:r>
      <w:r w:rsidR="009B7688">
        <w:rPr>
          <w:sz w:val="18"/>
          <w:szCs w:val="18"/>
          <w:lang w:val="en-US"/>
        </w:rPr>
        <w:t>p</w:t>
      </w:r>
      <w:r w:rsidRPr="00BC00D2">
        <w:rPr>
          <w:sz w:val="18"/>
          <w:szCs w:val="18"/>
          <w:lang w:val="en-US"/>
        </w:rPr>
        <w:t>rocedure.</w:t>
      </w:r>
    </w:p>
  </w:footnote>
  <w:footnote w:id="11">
    <w:p w14:paraId="4AEA1CB4" w14:textId="4B972120" w:rsidR="00EA2CF4" w:rsidRPr="00BC00D2" w:rsidRDefault="00EA2CF4">
      <w:pPr>
        <w:pStyle w:val="FootnoteText"/>
        <w:rPr>
          <w:sz w:val="18"/>
          <w:szCs w:val="18"/>
          <w:lang w:val="en-US"/>
        </w:rPr>
      </w:pPr>
      <w:r w:rsidRPr="00BC00D2">
        <w:rPr>
          <w:rStyle w:val="FootnoteReference"/>
          <w:sz w:val="18"/>
          <w:szCs w:val="18"/>
        </w:rPr>
        <w:footnoteRef/>
      </w:r>
      <w:r w:rsidRPr="00BC00D2">
        <w:rPr>
          <w:sz w:val="18"/>
          <w:szCs w:val="18"/>
        </w:rPr>
        <w:t xml:space="preserve"> </w:t>
      </w:r>
      <w:r w:rsidR="003E563F">
        <w:rPr>
          <w:sz w:val="18"/>
          <w:szCs w:val="18"/>
        </w:rPr>
        <w:t>T</w:t>
      </w:r>
      <w:r w:rsidR="00760876" w:rsidRPr="00BC00D2">
        <w:rPr>
          <w:sz w:val="18"/>
          <w:szCs w:val="18"/>
        </w:rPr>
        <w:t xml:space="preserve">he </w:t>
      </w:r>
      <w:r w:rsidRPr="00BC00D2">
        <w:rPr>
          <w:sz w:val="18"/>
          <w:szCs w:val="18"/>
        </w:rPr>
        <w:t>Informal Advisory Group on Technical and Scientific Cooperation</w:t>
      </w:r>
      <w:r w:rsidR="005B4228" w:rsidRPr="005B4228">
        <w:rPr>
          <w:sz w:val="18"/>
          <w:szCs w:val="18"/>
        </w:rPr>
        <w:t xml:space="preserve"> </w:t>
      </w:r>
      <w:r w:rsidR="005B4228">
        <w:rPr>
          <w:sz w:val="18"/>
          <w:szCs w:val="18"/>
        </w:rPr>
        <w:t>at its</w:t>
      </w:r>
      <w:r w:rsidR="005B4228" w:rsidRPr="00AE52CC">
        <w:rPr>
          <w:sz w:val="18"/>
          <w:szCs w:val="18"/>
        </w:rPr>
        <w:t xml:space="preserve"> third meeting</w:t>
      </w:r>
      <w:r w:rsidR="001B220D" w:rsidRPr="00BC00D2">
        <w:rPr>
          <w:sz w:val="18"/>
          <w:szCs w:val="18"/>
        </w:rPr>
        <w:t>,</w:t>
      </w:r>
      <w:r w:rsidR="00927E28" w:rsidRPr="00BC00D2">
        <w:rPr>
          <w:sz w:val="18"/>
          <w:szCs w:val="18"/>
        </w:rPr>
        <w:t xml:space="preserve"> held </w:t>
      </w:r>
      <w:r w:rsidR="006C3B51" w:rsidRPr="00BC00D2">
        <w:rPr>
          <w:sz w:val="18"/>
          <w:szCs w:val="18"/>
        </w:rPr>
        <w:t>from 19 to 21</w:t>
      </w:r>
      <w:r w:rsidR="00927E28" w:rsidRPr="00BC00D2">
        <w:rPr>
          <w:sz w:val="18"/>
          <w:szCs w:val="18"/>
        </w:rPr>
        <w:t xml:space="preserve"> February 2024.</w:t>
      </w:r>
    </w:p>
  </w:footnote>
  <w:footnote w:id="12">
    <w:p w14:paraId="73A2E677" w14:textId="3A679EA2" w:rsidR="00C9725B" w:rsidRPr="007405E6" w:rsidRDefault="00C9725B">
      <w:pPr>
        <w:pStyle w:val="FootnoteText"/>
        <w:rPr>
          <w:lang w:val="en-US"/>
        </w:rPr>
      </w:pPr>
      <w:r w:rsidRPr="00BC00D2">
        <w:rPr>
          <w:rStyle w:val="FootnoteReference"/>
          <w:sz w:val="18"/>
          <w:szCs w:val="18"/>
        </w:rPr>
        <w:footnoteRef/>
      </w:r>
      <w:r w:rsidRPr="00BC00D2">
        <w:rPr>
          <w:sz w:val="18"/>
          <w:szCs w:val="18"/>
        </w:rPr>
        <w:t xml:space="preserve"> </w:t>
      </w:r>
      <w:r w:rsidR="00137069">
        <w:rPr>
          <w:sz w:val="18"/>
          <w:szCs w:val="18"/>
        </w:rPr>
        <w:t>T</w:t>
      </w:r>
      <w:r w:rsidRPr="00BC00D2">
        <w:rPr>
          <w:sz w:val="18"/>
          <w:szCs w:val="18"/>
        </w:rPr>
        <w:t>he meeting</w:t>
      </w:r>
      <w:r w:rsidR="008E1AAB" w:rsidRPr="00BC00D2">
        <w:rPr>
          <w:sz w:val="18"/>
          <w:szCs w:val="18"/>
        </w:rPr>
        <w:t>s</w:t>
      </w:r>
      <w:r w:rsidRPr="00BC00D2">
        <w:rPr>
          <w:sz w:val="18"/>
          <w:szCs w:val="18"/>
        </w:rPr>
        <w:t xml:space="preserve"> of the Ad Hoc Technical Expert Group on Risk Assessment hel</w:t>
      </w:r>
      <w:r w:rsidR="008C7A06" w:rsidRPr="00BC00D2">
        <w:rPr>
          <w:sz w:val="18"/>
          <w:szCs w:val="18"/>
        </w:rPr>
        <w:t xml:space="preserve">d from </w:t>
      </w:r>
      <w:r w:rsidR="008E1AAB" w:rsidRPr="00BC00D2">
        <w:rPr>
          <w:sz w:val="18"/>
          <w:szCs w:val="18"/>
        </w:rPr>
        <w:t>1</w:t>
      </w:r>
      <w:r w:rsidR="005054F5" w:rsidRPr="00BC00D2">
        <w:rPr>
          <w:sz w:val="18"/>
          <w:szCs w:val="18"/>
        </w:rPr>
        <w:t xml:space="preserve"> to </w:t>
      </w:r>
      <w:r w:rsidR="008E1AAB" w:rsidRPr="00BC00D2">
        <w:rPr>
          <w:sz w:val="18"/>
          <w:szCs w:val="18"/>
        </w:rPr>
        <w:t xml:space="preserve">3 November 2023 and </w:t>
      </w:r>
      <w:r w:rsidR="00323503">
        <w:rPr>
          <w:sz w:val="18"/>
          <w:szCs w:val="18"/>
        </w:rPr>
        <w:t xml:space="preserve">from </w:t>
      </w:r>
      <w:r w:rsidR="008C7A06" w:rsidRPr="00BC00D2">
        <w:rPr>
          <w:sz w:val="18"/>
          <w:szCs w:val="18"/>
        </w:rPr>
        <w:t>27 February to 1 March 2024.</w:t>
      </w:r>
    </w:p>
  </w:footnote>
  <w:footnote w:id="13">
    <w:p w14:paraId="70212330" w14:textId="4489FC29" w:rsidR="00AD639A" w:rsidRPr="00BC00D2" w:rsidRDefault="00AD639A">
      <w:pPr>
        <w:pStyle w:val="FootnoteText"/>
        <w:rPr>
          <w:sz w:val="18"/>
          <w:szCs w:val="18"/>
        </w:rPr>
      </w:pPr>
      <w:r w:rsidRPr="00BC00D2">
        <w:rPr>
          <w:rStyle w:val="FootnoteReference"/>
          <w:sz w:val="18"/>
          <w:szCs w:val="18"/>
        </w:rPr>
        <w:footnoteRef/>
      </w:r>
      <w:r w:rsidRPr="00BC00D2">
        <w:rPr>
          <w:sz w:val="18"/>
          <w:szCs w:val="18"/>
        </w:rPr>
        <w:t xml:space="preserve"> In accordance with paragraph 4.5, the disagreement is between the Secretariat and </w:t>
      </w:r>
      <w:r w:rsidR="005439FA" w:rsidRPr="00BC00D2">
        <w:rPr>
          <w:sz w:val="18"/>
          <w:szCs w:val="18"/>
        </w:rPr>
        <w:t>the expert, but this</w:t>
      </w:r>
      <w:r w:rsidR="00361BC0">
        <w:rPr>
          <w:sz w:val="18"/>
          <w:szCs w:val="18"/>
        </w:rPr>
        <w:t xml:space="preserve"> formulation</w:t>
      </w:r>
      <w:r w:rsidR="005439FA" w:rsidRPr="00BC00D2">
        <w:rPr>
          <w:sz w:val="18"/>
          <w:szCs w:val="18"/>
        </w:rPr>
        <w:t xml:space="preserve"> could be extended to include disagreement between experts.</w:t>
      </w:r>
    </w:p>
  </w:footnote>
  <w:footnote w:id="14">
    <w:p w14:paraId="050DFB5D" w14:textId="3D508F32" w:rsidR="00C97B4F" w:rsidRPr="00BC00D2" w:rsidRDefault="00C97B4F">
      <w:pPr>
        <w:pStyle w:val="FootnoteText"/>
        <w:rPr>
          <w:sz w:val="18"/>
          <w:szCs w:val="18"/>
          <w:lang w:val="en-US"/>
        </w:rPr>
      </w:pPr>
      <w:r w:rsidRPr="00BC00D2">
        <w:rPr>
          <w:rStyle w:val="FootnoteReference"/>
          <w:sz w:val="18"/>
          <w:szCs w:val="18"/>
        </w:rPr>
        <w:footnoteRef/>
      </w:r>
      <w:r w:rsidRPr="00BC00D2">
        <w:rPr>
          <w:sz w:val="18"/>
          <w:szCs w:val="18"/>
          <w:lang w:val="en-US"/>
        </w:rPr>
        <w:t xml:space="preserve"> Namely, </w:t>
      </w:r>
      <w:r w:rsidR="00FB64D8" w:rsidRPr="00BC00D2">
        <w:rPr>
          <w:sz w:val="18"/>
          <w:szCs w:val="18"/>
          <w:lang w:val="en-US"/>
        </w:rPr>
        <w:t>the Convention on International Trade in Endangered Species of Wild Fauna and Flora</w:t>
      </w:r>
      <w:r w:rsidR="00402299" w:rsidRPr="00BC00D2">
        <w:rPr>
          <w:sz w:val="18"/>
          <w:szCs w:val="18"/>
          <w:lang w:val="en-US"/>
        </w:rPr>
        <w:t xml:space="preserve">; </w:t>
      </w:r>
      <w:r w:rsidR="00AA778E" w:rsidRPr="001337E1">
        <w:rPr>
          <w:sz w:val="18"/>
          <w:szCs w:val="18"/>
          <w:lang w:val="en-US"/>
        </w:rPr>
        <w:t xml:space="preserve">the Rotterdam Convention; </w:t>
      </w:r>
      <w:r w:rsidR="0003421B" w:rsidRPr="00BC00D2">
        <w:rPr>
          <w:sz w:val="18"/>
          <w:szCs w:val="18"/>
          <w:lang w:val="en-US"/>
        </w:rPr>
        <w:t xml:space="preserve">the Stockholm Convention; </w:t>
      </w:r>
      <w:r w:rsidR="009F2843" w:rsidRPr="00E93E78">
        <w:rPr>
          <w:sz w:val="18"/>
          <w:szCs w:val="18"/>
          <w:lang w:val="en-US"/>
        </w:rPr>
        <w:t xml:space="preserve">the Food and Agriculture Organization of the United Nations; </w:t>
      </w:r>
      <w:r w:rsidR="001E6278" w:rsidRPr="00BC00D2">
        <w:rPr>
          <w:sz w:val="18"/>
          <w:szCs w:val="18"/>
          <w:lang w:val="en-US"/>
        </w:rPr>
        <w:t xml:space="preserve">the World Health Organization; </w:t>
      </w:r>
      <w:r w:rsidR="002E5C2B" w:rsidRPr="00BC00D2">
        <w:rPr>
          <w:sz w:val="18"/>
          <w:szCs w:val="18"/>
          <w:lang w:val="en-US"/>
        </w:rPr>
        <w:t>the Green Climate Fund</w:t>
      </w:r>
      <w:r w:rsidR="008221AE">
        <w:rPr>
          <w:sz w:val="18"/>
          <w:szCs w:val="18"/>
          <w:lang w:val="en-US"/>
        </w:rPr>
        <w:t>;</w:t>
      </w:r>
      <w:r w:rsidR="009F2843" w:rsidRPr="009F2843">
        <w:rPr>
          <w:sz w:val="18"/>
          <w:szCs w:val="18"/>
          <w:lang w:val="en-US"/>
        </w:rPr>
        <w:t xml:space="preserve"> </w:t>
      </w:r>
      <w:r w:rsidR="009F2843" w:rsidRPr="00EC0EA6">
        <w:rPr>
          <w:sz w:val="18"/>
          <w:szCs w:val="18"/>
          <w:lang w:val="en-US"/>
        </w:rPr>
        <w:t xml:space="preserve">and </w:t>
      </w:r>
      <w:r w:rsidR="009F2843" w:rsidRPr="004E2F5F">
        <w:rPr>
          <w:sz w:val="18"/>
          <w:szCs w:val="18"/>
          <w:lang w:val="en-US"/>
        </w:rPr>
        <w:t>the Intergovernmental Science-Policy Platform on Biodiversity and Ecosystem Services</w:t>
      </w:r>
      <w:r w:rsidR="008221AE">
        <w:rPr>
          <w:sz w:val="18"/>
          <w:szCs w:val="18"/>
          <w:lang w:val="en-US"/>
        </w:rPr>
        <w:t>.</w:t>
      </w:r>
    </w:p>
  </w:footnote>
  <w:footnote w:id="15">
    <w:p w14:paraId="1BCA489D" w14:textId="41EAAF4A" w:rsidR="009F40CD" w:rsidRPr="00BC00D2" w:rsidRDefault="009F40CD" w:rsidP="006F3ED0">
      <w:pPr>
        <w:pStyle w:val="FootnoteText"/>
        <w:rPr>
          <w:sz w:val="18"/>
          <w:szCs w:val="18"/>
          <w:lang w:val="en-US"/>
        </w:rPr>
      </w:pPr>
      <w:r w:rsidRPr="00BC00D2">
        <w:rPr>
          <w:rStyle w:val="FootnoteReference"/>
          <w:sz w:val="18"/>
          <w:szCs w:val="18"/>
        </w:rPr>
        <w:footnoteRef/>
      </w:r>
      <w:r w:rsidRPr="00BC00D2">
        <w:rPr>
          <w:sz w:val="18"/>
          <w:szCs w:val="18"/>
          <w:lang w:val="fr-FR"/>
        </w:rPr>
        <w:t xml:space="preserve"> Document </w:t>
      </w:r>
      <w:r w:rsidR="00A300EE" w:rsidRPr="00A300EE">
        <w:rPr>
          <w:sz w:val="18"/>
          <w:szCs w:val="18"/>
        </w:rPr>
        <w:t>UNEP/SPP-CWP/OEWG.2/INF/8</w:t>
      </w:r>
      <w:r w:rsidR="00214AE2">
        <w:rPr>
          <w:sz w:val="18"/>
          <w:szCs w:val="18"/>
        </w:rPr>
        <w:t>, annex.</w:t>
      </w:r>
      <w:r w:rsidR="00E25CE4" w:rsidRPr="00811F89" w:rsidDel="00136762">
        <w:rPr>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37802784"/>
  <w:bookmarkStart w:id="8" w:name="_Hlk137802785"/>
  <w:p w14:paraId="3B82E693" w14:textId="395BBF6D"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E823DC">
          <w:rPr>
            <w:sz w:val="20"/>
            <w:szCs w:val="20"/>
            <w:lang w:val="fr-FR"/>
          </w:rPr>
          <w:t>CBD/SBI/4/11/A</w:t>
        </w:r>
        <w:r w:rsidR="004E1771">
          <w:rPr>
            <w:caps w:val="0"/>
            <w:sz w:val="20"/>
            <w:szCs w:val="20"/>
            <w:lang w:val="fr-FR"/>
          </w:rPr>
          <w:t>dd</w:t>
        </w:r>
        <w:r w:rsidR="00E823DC">
          <w:rPr>
            <w:sz w:val="20"/>
            <w:szCs w:val="20"/>
            <w:lang w:val="fr-FR"/>
          </w:rPr>
          <w:t>.1</w:t>
        </w:r>
      </w:sdtContent>
    </w:sdt>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183E776B" w14:textId="6D09A7C8" w:rsidR="002B559C" w:rsidRPr="002B559C" w:rsidRDefault="00E823DC" w:rsidP="002B559C">
        <w:pPr>
          <w:pStyle w:val="Header"/>
          <w:pBdr>
            <w:bottom w:val="single" w:sz="4" w:space="1" w:color="auto"/>
          </w:pBdr>
          <w:spacing w:after="240"/>
          <w:jc w:val="right"/>
          <w:rPr>
            <w:sz w:val="20"/>
            <w:szCs w:val="20"/>
            <w:lang w:val="fr-FR"/>
          </w:rPr>
        </w:pPr>
        <w:r>
          <w:rPr>
            <w:sz w:val="20"/>
            <w:szCs w:val="20"/>
            <w:lang w:val="fr-FR"/>
          </w:rPr>
          <w:t>CBD/SBI/4/11/A</w:t>
        </w:r>
        <w:r>
          <w:rPr>
            <w:caps w:val="0"/>
            <w:sz w:val="20"/>
            <w:szCs w:val="20"/>
            <w:lang w:val="fr-FR"/>
          </w:rPr>
          <w:t>dd</w:t>
        </w:r>
        <w:r>
          <w:rPr>
            <w:sz w:val="20"/>
            <w:szCs w:val="20"/>
            <w:lang w:val="fr-FR"/>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BD9"/>
    <w:multiLevelType w:val="hybridMultilevel"/>
    <w:tmpl w:val="1B4E05D2"/>
    <w:lvl w:ilvl="0" w:tplc="C7F0DBE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 w15:restartNumberingAfterBreak="0">
    <w:nsid w:val="1A2B0CC7"/>
    <w:multiLevelType w:val="hybridMultilevel"/>
    <w:tmpl w:val="39F4B59A"/>
    <w:lvl w:ilvl="0" w:tplc="889AF156">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2"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4" w15:restartNumberingAfterBreak="0">
    <w:nsid w:val="26DD1507"/>
    <w:multiLevelType w:val="hybridMultilevel"/>
    <w:tmpl w:val="3702A524"/>
    <w:lvl w:ilvl="0" w:tplc="FE4E86E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C311D26"/>
    <w:multiLevelType w:val="hybridMultilevel"/>
    <w:tmpl w:val="8D5C9842"/>
    <w:lvl w:ilvl="0" w:tplc="40848ED8">
      <w:start w:val="1"/>
      <w:numFmt w:val="lowerRoman"/>
      <w:lvlText w:val="(%1)"/>
      <w:lvlJc w:val="left"/>
      <w:pPr>
        <w:ind w:left="1847" w:hanging="72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8" w15:restartNumberingAfterBreak="0">
    <w:nsid w:val="46724976"/>
    <w:multiLevelType w:val="hybridMultilevel"/>
    <w:tmpl w:val="3BB8940E"/>
    <w:lvl w:ilvl="0" w:tplc="7BDC07C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3" w15:restartNumberingAfterBreak="0">
    <w:nsid w:val="6192722D"/>
    <w:multiLevelType w:val="hybridMultilevel"/>
    <w:tmpl w:val="9EACCCAA"/>
    <w:lvl w:ilvl="0" w:tplc="6CC2E84E">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68733E40"/>
    <w:multiLevelType w:val="hybridMultilevel"/>
    <w:tmpl w:val="C01C959A"/>
    <w:lvl w:ilvl="0" w:tplc="4E9ACD2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8B70991"/>
    <w:multiLevelType w:val="hybridMultilevel"/>
    <w:tmpl w:val="900A58B2"/>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6410310">
    <w:abstractNumId w:val="9"/>
  </w:num>
  <w:num w:numId="2" w16cid:durableId="1761411674">
    <w:abstractNumId w:val="17"/>
  </w:num>
  <w:num w:numId="3" w16cid:durableId="723991184">
    <w:abstractNumId w:val="18"/>
  </w:num>
  <w:num w:numId="4" w16cid:durableId="1476987039">
    <w:abstractNumId w:val="2"/>
  </w:num>
  <w:num w:numId="5" w16cid:durableId="75711945">
    <w:abstractNumId w:val="3"/>
  </w:num>
  <w:num w:numId="6" w16cid:durableId="46033498">
    <w:abstractNumId w:val="3"/>
  </w:num>
  <w:num w:numId="7" w16cid:durableId="1024482637">
    <w:abstractNumId w:val="6"/>
  </w:num>
  <w:num w:numId="8" w16cid:durableId="1933976641">
    <w:abstractNumId w:val="11"/>
  </w:num>
  <w:num w:numId="9" w16cid:durableId="1611085616">
    <w:abstractNumId w:val="15"/>
  </w:num>
  <w:num w:numId="10" w16cid:durableId="1855922204">
    <w:abstractNumId w:val="14"/>
  </w:num>
  <w:num w:numId="11" w16cid:durableId="542140390">
    <w:abstractNumId w:val="10"/>
  </w:num>
  <w:num w:numId="12" w16cid:durableId="670107713">
    <w:abstractNumId w:val="5"/>
  </w:num>
  <w:num w:numId="13" w16cid:durableId="1212418674">
    <w:abstractNumId w:val="5"/>
    <w:lvlOverride w:ilvl="0">
      <w:startOverride w:val="1"/>
    </w:lvlOverride>
  </w:num>
  <w:num w:numId="14" w16cid:durableId="1497921392">
    <w:abstractNumId w:val="12"/>
  </w:num>
  <w:num w:numId="15" w16cid:durableId="1345132880">
    <w:abstractNumId w:val="12"/>
    <w:lvlOverride w:ilvl="0">
      <w:startOverride w:val="1"/>
    </w:lvlOverride>
  </w:num>
  <w:num w:numId="16" w16cid:durableId="1574465701">
    <w:abstractNumId w:val="17"/>
    <w:lvlOverride w:ilvl="0">
      <w:startOverride w:val="1"/>
    </w:lvlOverride>
  </w:num>
  <w:num w:numId="17" w16cid:durableId="1176772986">
    <w:abstractNumId w:val="12"/>
    <w:lvlOverride w:ilvl="0">
      <w:startOverride w:val="1"/>
    </w:lvlOverride>
  </w:num>
  <w:num w:numId="18" w16cid:durableId="243034825">
    <w:abstractNumId w:val="19"/>
  </w:num>
  <w:num w:numId="19" w16cid:durableId="1867716908">
    <w:abstractNumId w:val="17"/>
    <w:lvlOverride w:ilvl="0">
      <w:startOverride w:val="1"/>
    </w:lvlOverride>
  </w:num>
  <w:num w:numId="20" w16cid:durableId="325323339">
    <w:abstractNumId w:val="17"/>
    <w:lvlOverride w:ilvl="0">
      <w:startOverride w:val="1"/>
    </w:lvlOverride>
  </w:num>
  <w:num w:numId="21" w16cid:durableId="672419333">
    <w:abstractNumId w:val="13"/>
  </w:num>
  <w:num w:numId="22" w16cid:durableId="1823540824">
    <w:abstractNumId w:val="1"/>
  </w:num>
  <w:num w:numId="23" w16cid:durableId="1312977397">
    <w:abstractNumId w:val="4"/>
  </w:num>
  <w:num w:numId="24" w16cid:durableId="1020427947">
    <w:abstractNumId w:val="0"/>
  </w:num>
  <w:num w:numId="25" w16cid:durableId="1224296703">
    <w:abstractNumId w:val="16"/>
  </w:num>
  <w:num w:numId="26" w16cid:durableId="1056395681">
    <w:abstractNumId w:val="7"/>
  </w:num>
  <w:num w:numId="27" w16cid:durableId="71708128">
    <w:abstractNumId w:val="8"/>
  </w:num>
  <w:num w:numId="28" w16cid:durableId="45567839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8B"/>
    <w:rsid w:val="000009B6"/>
    <w:rsid w:val="00000B1B"/>
    <w:rsid w:val="000015E7"/>
    <w:rsid w:val="00001AE3"/>
    <w:rsid w:val="000029DB"/>
    <w:rsid w:val="00002E6E"/>
    <w:rsid w:val="0000334E"/>
    <w:rsid w:val="00003400"/>
    <w:rsid w:val="0000344B"/>
    <w:rsid w:val="00004603"/>
    <w:rsid w:val="0000479A"/>
    <w:rsid w:val="00004909"/>
    <w:rsid w:val="00004B68"/>
    <w:rsid w:val="00006141"/>
    <w:rsid w:val="00010024"/>
    <w:rsid w:val="000111A1"/>
    <w:rsid w:val="00012575"/>
    <w:rsid w:val="0001496B"/>
    <w:rsid w:val="00014BF1"/>
    <w:rsid w:val="0001681F"/>
    <w:rsid w:val="00020DB4"/>
    <w:rsid w:val="00023EEF"/>
    <w:rsid w:val="00026E48"/>
    <w:rsid w:val="00030124"/>
    <w:rsid w:val="000311FE"/>
    <w:rsid w:val="000331D1"/>
    <w:rsid w:val="0003421B"/>
    <w:rsid w:val="00034C14"/>
    <w:rsid w:val="000354EC"/>
    <w:rsid w:val="000404C5"/>
    <w:rsid w:val="00040598"/>
    <w:rsid w:val="00042449"/>
    <w:rsid w:val="00042902"/>
    <w:rsid w:val="0004417C"/>
    <w:rsid w:val="00044ABA"/>
    <w:rsid w:val="00044CDE"/>
    <w:rsid w:val="00047E68"/>
    <w:rsid w:val="00050D5F"/>
    <w:rsid w:val="00052216"/>
    <w:rsid w:val="00052535"/>
    <w:rsid w:val="00052783"/>
    <w:rsid w:val="00053051"/>
    <w:rsid w:val="000539F5"/>
    <w:rsid w:val="00054C88"/>
    <w:rsid w:val="0005623E"/>
    <w:rsid w:val="00057FA4"/>
    <w:rsid w:val="00062690"/>
    <w:rsid w:val="00063B0D"/>
    <w:rsid w:val="00065ABC"/>
    <w:rsid w:val="00066EE1"/>
    <w:rsid w:val="00071341"/>
    <w:rsid w:val="00072DF4"/>
    <w:rsid w:val="00073C11"/>
    <w:rsid w:val="00074E49"/>
    <w:rsid w:val="00076270"/>
    <w:rsid w:val="00076358"/>
    <w:rsid w:val="00077212"/>
    <w:rsid w:val="00077929"/>
    <w:rsid w:val="00081204"/>
    <w:rsid w:val="00081D7B"/>
    <w:rsid w:val="00082365"/>
    <w:rsid w:val="000823A5"/>
    <w:rsid w:val="00082701"/>
    <w:rsid w:val="00087E94"/>
    <w:rsid w:val="00090A3E"/>
    <w:rsid w:val="00097169"/>
    <w:rsid w:val="000978E3"/>
    <w:rsid w:val="000A0391"/>
    <w:rsid w:val="000A1BA7"/>
    <w:rsid w:val="000A2334"/>
    <w:rsid w:val="000A316C"/>
    <w:rsid w:val="000A34BB"/>
    <w:rsid w:val="000A4EC8"/>
    <w:rsid w:val="000A68C0"/>
    <w:rsid w:val="000A6964"/>
    <w:rsid w:val="000A70D6"/>
    <w:rsid w:val="000A7110"/>
    <w:rsid w:val="000A7AC8"/>
    <w:rsid w:val="000A7B10"/>
    <w:rsid w:val="000A7B20"/>
    <w:rsid w:val="000A7F0A"/>
    <w:rsid w:val="000B105D"/>
    <w:rsid w:val="000B23E6"/>
    <w:rsid w:val="000B2467"/>
    <w:rsid w:val="000B2C0C"/>
    <w:rsid w:val="000B39D6"/>
    <w:rsid w:val="000B3D8D"/>
    <w:rsid w:val="000B54D0"/>
    <w:rsid w:val="000B638A"/>
    <w:rsid w:val="000B6499"/>
    <w:rsid w:val="000C7EBE"/>
    <w:rsid w:val="000D11B6"/>
    <w:rsid w:val="000D437A"/>
    <w:rsid w:val="000E0864"/>
    <w:rsid w:val="000E0E2C"/>
    <w:rsid w:val="000E2E85"/>
    <w:rsid w:val="000E3AFC"/>
    <w:rsid w:val="000E4FC2"/>
    <w:rsid w:val="000E619F"/>
    <w:rsid w:val="000E64A7"/>
    <w:rsid w:val="000E7C17"/>
    <w:rsid w:val="000F1248"/>
    <w:rsid w:val="000F2661"/>
    <w:rsid w:val="000F30F2"/>
    <w:rsid w:val="000F6BBF"/>
    <w:rsid w:val="00104F4D"/>
    <w:rsid w:val="001053F1"/>
    <w:rsid w:val="00110299"/>
    <w:rsid w:val="00110FAD"/>
    <w:rsid w:val="00112B2B"/>
    <w:rsid w:val="0011372A"/>
    <w:rsid w:val="001157B2"/>
    <w:rsid w:val="00116D88"/>
    <w:rsid w:val="00117446"/>
    <w:rsid w:val="00120428"/>
    <w:rsid w:val="00120923"/>
    <w:rsid w:val="0012096D"/>
    <w:rsid w:val="001306FC"/>
    <w:rsid w:val="001310E5"/>
    <w:rsid w:val="001316EE"/>
    <w:rsid w:val="00132581"/>
    <w:rsid w:val="001337B3"/>
    <w:rsid w:val="00133DDA"/>
    <w:rsid w:val="001350F3"/>
    <w:rsid w:val="00135A89"/>
    <w:rsid w:val="00136762"/>
    <w:rsid w:val="00137069"/>
    <w:rsid w:val="00141F31"/>
    <w:rsid w:val="0014259A"/>
    <w:rsid w:val="00142682"/>
    <w:rsid w:val="0014311E"/>
    <w:rsid w:val="0014332A"/>
    <w:rsid w:val="00144F2F"/>
    <w:rsid w:val="001476CF"/>
    <w:rsid w:val="00147F47"/>
    <w:rsid w:val="0015089B"/>
    <w:rsid w:val="001515F3"/>
    <w:rsid w:val="0015161F"/>
    <w:rsid w:val="00152229"/>
    <w:rsid w:val="00152343"/>
    <w:rsid w:val="00153064"/>
    <w:rsid w:val="001530C9"/>
    <w:rsid w:val="00153C45"/>
    <w:rsid w:val="00154C8D"/>
    <w:rsid w:val="0015544B"/>
    <w:rsid w:val="00160534"/>
    <w:rsid w:val="00164A01"/>
    <w:rsid w:val="00165AC5"/>
    <w:rsid w:val="00165FAC"/>
    <w:rsid w:val="001661F7"/>
    <w:rsid w:val="001664FC"/>
    <w:rsid w:val="0016728A"/>
    <w:rsid w:val="00167786"/>
    <w:rsid w:val="00167D4E"/>
    <w:rsid w:val="001701DF"/>
    <w:rsid w:val="00175B7A"/>
    <w:rsid w:val="0017655A"/>
    <w:rsid w:val="00177CCF"/>
    <w:rsid w:val="00180657"/>
    <w:rsid w:val="00182017"/>
    <w:rsid w:val="00182789"/>
    <w:rsid w:val="00182EEB"/>
    <w:rsid w:val="00183540"/>
    <w:rsid w:val="00184689"/>
    <w:rsid w:val="00184909"/>
    <w:rsid w:val="00185599"/>
    <w:rsid w:val="001855FA"/>
    <w:rsid w:val="0018798F"/>
    <w:rsid w:val="001915D6"/>
    <w:rsid w:val="00193C63"/>
    <w:rsid w:val="001949B8"/>
    <w:rsid w:val="00194F74"/>
    <w:rsid w:val="0019654D"/>
    <w:rsid w:val="00196612"/>
    <w:rsid w:val="001A249E"/>
    <w:rsid w:val="001A4F6B"/>
    <w:rsid w:val="001B06EB"/>
    <w:rsid w:val="001B09EF"/>
    <w:rsid w:val="001B193D"/>
    <w:rsid w:val="001B220D"/>
    <w:rsid w:val="001B42D5"/>
    <w:rsid w:val="001B4780"/>
    <w:rsid w:val="001B4788"/>
    <w:rsid w:val="001B5731"/>
    <w:rsid w:val="001B5D6C"/>
    <w:rsid w:val="001B7425"/>
    <w:rsid w:val="001C0485"/>
    <w:rsid w:val="001C45FB"/>
    <w:rsid w:val="001C5FD8"/>
    <w:rsid w:val="001D39D6"/>
    <w:rsid w:val="001D3C1E"/>
    <w:rsid w:val="001D52E6"/>
    <w:rsid w:val="001D7501"/>
    <w:rsid w:val="001D7A24"/>
    <w:rsid w:val="001E03B3"/>
    <w:rsid w:val="001E06AB"/>
    <w:rsid w:val="001E18C8"/>
    <w:rsid w:val="001E21A2"/>
    <w:rsid w:val="001E2D1D"/>
    <w:rsid w:val="001E5427"/>
    <w:rsid w:val="001E54A8"/>
    <w:rsid w:val="001E6278"/>
    <w:rsid w:val="001E6466"/>
    <w:rsid w:val="001E6C37"/>
    <w:rsid w:val="001E7FA2"/>
    <w:rsid w:val="001F009D"/>
    <w:rsid w:val="001F1FEE"/>
    <w:rsid w:val="001F62F2"/>
    <w:rsid w:val="001F7045"/>
    <w:rsid w:val="002006E6"/>
    <w:rsid w:val="00200C8C"/>
    <w:rsid w:val="00202230"/>
    <w:rsid w:val="0020333A"/>
    <w:rsid w:val="00203BBF"/>
    <w:rsid w:val="00203FE8"/>
    <w:rsid w:val="0020496A"/>
    <w:rsid w:val="00205188"/>
    <w:rsid w:val="002074F8"/>
    <w:rsid w:val="00210431"/>
    <w:rsid w:val="00211DBB"/>
    <w:rsid w:val="00212BB1"/>
    <w:rsid w:val="00212DA8"/>
    <w:rsid w:val="00214AE2"/>
    <w:rsid w:val="00215F4A"/>
    <w:rsid w:val="002174BE"/>
    <w:rsid w:val="00221DCF"/>
    <w:rsid w:val="002223B6"/>
    <w:rsid w:val="00223001"/>
    <w:rsid w:val="00226BDA"/>
    <w:rsid w:val="00226D55"/>
    <w:rsid w:val="002273D5"/>
    <w:rsid w:val="00231FEF"/>
    <w:rsid w:val="00233136"/>
    <w:rsid w:val="002349A2"/>
    <w:rsid w:val="00234F98"/>
    <w:rsid w:val="00235017"/>
    <w:rsid w:val="002364F1"/>
    <w:rsid w:val="0023792C"/>
    <w:rsid w:val="002432F4"/>
    <w:rsid w:val="002442F1"/>
    <w:rsid w:val="00245E45"/>
    <w:rsid w:val="00246885"/>
    <w:rsid w:val="00246A62"/>
    <w:rsid w:val="00246F8E"/>
    <w:rsid w:val="00247032"/>
    <w:rsid w:val="00247086"/>
    <w:rsid w:val="002477EA"/>
    <w:rsid w:val="0025000B"/>
    <w:rsid w:val="0025066D"/>
    <w:rsid w:val="002517A1"/>
    <w:rsid w:val="0025308F"/>
    <w:rsid w:val="002532EB"/>
    <w:rsid w:val="00253DF6"/>
    <w:rsid w:val="00254442"/>
    <w:rsid w:val="00254575"/>
    <w:rsid w:val="00256731"/>
    <w:rsid w:val="002578A4"/>
    <w:rsid w:val="00260E05"/>
    <w:rsid w:val="0026255C"/>
    <w:rsid w:val="00263372"/>
    <w:rsid w:val="00264891"/>
    <w:rsid w:val="00266DDB"/>
    <w:rsid w:val="00267084"/>
    <w:rsid w:val="00271542"/>
    <w:rsid w:val="002741BC"/>
    <w:rsid w:val="00274D03"/>
    <w:rsid w:val="00275459"/>
    <w:rsid w:val="00276C21"/>
    <w:rsid w:val="00277587"/>
    <w:rsid w:val="00277806"/>
    <w:rsid w:val="00280DF4"/>
    <w:rsid w:val="00281CED"/>
    <w:rsid w:val="00282CF6"/>
    <w:rsid w:val="00283A0C"/>
    <w:rsid w:val="00285B3D"/>
    <w:rsid w:val="002903A3"/>
    <w:rsid w:val="00292BD9"/>
    <w:rsid w:val="002951EC"/>
    <w:rsid w:val="00295677"/>
    <w:rsid w:val="0029651B"/>
    <w:rsid w:val="002A2211"/>
    <w:rsid w:val="002A2F09"/>
    <w:rsid w:val="002A422F"/>
    <w:rsid w:val="002A52CC"/>
    <w:rsid w:val="002A6737"/>
    <w:rsid w:val="002A722E"/>
    <w:rsid w:val="002A7295"/>
    <w:rsid w:val="002B00CA"/>
    <w:rsid w:val="002B089E"/>
    <w:rsid w:val="002B1210"/>
    <w:rsid w:val="002B1685"/>
    <w:rsid w:val="002B4C73"/>
    <w:rsid w:val="002B559C"/>
    <w:rsid w:val="002B77CF"/>
    <w:rsid w:val="002C2FE5"/>
    <w:rsid w:val="002C3D1C"/>
    <w:rsid w:val="002C5830"/>
    <w:rsid w:val="002C5E5B"/>
    <w:rsid w:val="002C5EAA"/>
    <w:rsid w:val="002C662D"/>
    <w:rsid w:val="002C6991"/>
    <w:rsid w:val="002C7165"/>
    <w:rsid w:val="002D0547"/>
    <w:rsid w:val="002D1687"/>
    <w:rsid w:val="002D17FF"/>
    <w:rsid w:val="002D3057"/>
    <w:rsid w:val="002D34C7"/>
    <w:rsid w:val="002D4404"/>
    <w:rsid w:val="002D6626"/>
    <w:rsid w:val="002D7B06"/>
    <w:rsid w:val="002E0FE6"/>
    <w:rsid w:val="002E131A"/>
    <w:rsid w:val="002E2C96"/>
    <w:rsid w:val="002E413C"/>
    <w:rsid w:val="002E532B"/>
    <w:rsid w:val="002E5352"/>
    <w:rsid w:val="002E5A77"/>
    <w:rsid w:val="002E5C2B"/>
    <w:rsid w:val="002F146C"/>
    <w:rsid w:val="002F1FC8"/>
    <w:rsid w:val="002F2837"/>
    <w:rsid w:val="002F2F2B"/>
    <w:rsid w:val="002F2FE6"/>
    <w:rsid w:val="002F35D6"/>
    <w:rsid w:val="002F3A18"/>
    <w:rsid w:val="002F444F"/>
    <w:rsid w:val="002F53CC"/>
    <w:rsid w:val="002F72CB"/>
    <w:rsid w:val="00300A80"/>
    <w:rsid w:val="00300C5F"/>
    <w:rsid w:val="0030154F"/>
    <w:rsid w:val="0030561F"/>
    <w:rsid w:val="00305642"/>
    <w:rsid w:val="00307308"/>
    <w:rsid w:val="00310608"/>
    <w:rsid w:val="003108DA"/>
    <w:rsid w:val="00312C43"/>
    <w:rsid w:val="003134EE"/>
    <w:rsid w:val="003135A2"/>
    <w:rsid w:val="003159BA"/>
    <w:rsid w:val="00315F40"/>
    <w:rsid w:val="00315F89"/>
    <w:rsid w:val="0031684A"/>
    <w:rsid w:val="003170D5"/>
    <w:rsid w:val="0032092F"/>
    <w:rsid w:val="00321198"/>
    <w:rsid w:val="00322947"/>
    <w:rsid w:val="00323236"/>
    <w:rsid w:val="00323503"/>
    <w:rsid w:val="00323F22"/>
    <w:rsid w:val="00324477"/>
    <w:rsid w:val="00324C09"/>
    <w:rsid w:val="00326D02"/>
    <w:rsid w:val="00327384"/>
    <w:rsid w:val="00331EB1"/>
    <w:rsid w:val="00331ED8"/>
    <w:rsid w:val="00333AC2"/>
    <w:rsid w:val="00336AF0"/>
    <w:rsid w:val="003400EC"/>
    <w:rsid w:val="00341DD6"/>
    <w:rsid w:val="003425F7"/>
    <w:rsid w:val="003426AC"/>
    <w:rsid w:val="003430CD"/>
    <w:rsid w:val="003434A0"/>
    <w:rsid w:val="00343D34"/>
    <w:rsid w:val="00344CCD"/>
    <w:rsid w:val="00346108"/>
    <w:rsid w:val="003476A9"/>
    <w:rsid w:val="00347AC8"/>
    <w:rsid w:val="003504B5"/>
    <w:rsid w:val="00350751"/>
    <w:rsid w:val="00352B64"/>
    <w:rsid w:val="00353085"/>
    <w:rsid w:val="00353422"/>
    <w:rsid w:val="0035526B"/>
    <w:rsid w:val="00355B70"/>
    <w:rsid w:val="00356B90"/>
    <w:rsid w:val="00356E91"/>
    <w:rsid w:val="00356F49"/>
    <w:rsid w:val="00361785"/>
    <w:rsid w:val="00361BC0"/>
    <w:rsid w:val="00365B03"/>
    <w:rsid w:val="003674FB"/>
    <w:rsid w:val="00370927"/>
    <w:rsid w:val="003730B0"/>
    <w:rsid w:val="003758D3"/>
    <w:rsid w:val="00376B8C"/>
    <w:rsid w:val="00382EBE"/>
    <w:rsid w:val="00386D6C"/>
    <w:rsid w:val="003876DB"/>
    <w:rsid w:val="003901A1"/>
    <w:rsid w:val="00391865"/>
    <w:rsid w:val="00392B04"/>
    <w:rsid w:val="003944CA"/>
    <w:rsid w:val="003957CF"/>
    <w:rsid w:val="00395A6E"/>
    <w:rsid w:val="0039758F"/>
    <w:rsid w:val="003975C3"/>
    <w:rsid w:val="003A0465"/>
    <w:rsid w:val="003A0704"/>
    <w:rsid w:val="003A106A"/>
    <w:rsid w:val="003A13B3"/>
    <w:rsid w:val="003A183C"/>
    <w:rsid w:val="003A335E"/>
    <w:rsid w:val="003A4B77"/>
    <w:rsid w:val="003A52CB"/>
    <w:rsid w:val="003A60F0"/>
    <w:rsid w:val="003A6876"/>
    <w:rsid w:val="003A6E1D"/>
    <w:rsid w:val="003A7209"/>
    <w:rsid w:val="003B0924"/>
    <w:rsid w:val="003B1BF3"/>
    <w:rsid w:val="003B3176"/>
    <w:rsid w:val="003B4A4D"/>
    <w:rsid w:val="003B6F99"/>
    <w:rsid w:val="003B710F"/>
    <w:rsid w:val="003B7A21"/>
    <w:rsid w:val="003B7D91"/>
    <w:rsid w:val="003C0F07"/>
    <w:rsid w:val="003C13E1"/>
    <w:rsid w:val="003C213F"/>
    <w:rsid w:val="003C2DB7"/>
    <w:rsid w:val="003C3044"/>
    <w:rsid w:val="003C4B0A"/>
    <w:rsid w:val="003C6E8D"/>
    <w:rsid w:val="003C6F10"/>
    <w:rsid w:val="003C7FB4"/>
    <w:rsid w:val="003D0606"/>
    <w:rsid w:val="003D3671"/>
    <w:rsid w:val="003D40C0"/>
    <w:rsid w:val="003D5725"/>
    <w:rsid w:val="003D5AA9"/>
    <w:rsid w:val="003D6886"/>
    <w:rsid w:val="003D794E"/>
    <w:rsid w:val="003E0A26"/>
    <w:rsid w:val="003E23FF"/>
    <w:rsid w:val="003E563F"/>
    <w:rsid w:val="003E6CA7"/>
    <w:rsid w:val="003F0D2C"/>
    <w:rsid w:val="003F4D97"/>
    <w:rsid w:val="003F7B75"/>
    <w:rsid w:val="004002DB"/>
    <w:rsid w:val="00402299"/>
    <w:rsid w:val="0040234F"/>
    <w:rsid w:val="00403031"/>
    <w:rsid w:val="0040353C"/>
    <w:rsid w:val="004041AB"/>
    <w:rsid w:val="00405032"/>
    <w:rsid w:val="00410850"/>
    <w:rsid w:val="0041087E"/>
    <w:rsid w:val="00410AD5"/>
    <w:rsid w:val="00411515"/>
    <w:rsid w:val="00411860"/>
    <w:rsid w:val="00412A85"/>
    <w:rsid w:val="004130F6"/>
    <w:rsid w:val="00417176"/>
    <w:rsid w:val="00417DFE"/>
    <w:rsid w:val="0042393C"/>
    <w:rsid w:val="00426E41"/>
    <w:rsid w:val="00427292"/>
    <w:rsid w:val="00431E66"/>
    <w:rsid w:val="00432C90"/>
    <w:rsid w:val="004335A5"/>
    <w:rsid w:val="004335E2"/>
    <w:rsid w:val="00433E27"/>
    <w:rsid w:val="00433F0E"/>
    <w:rsid w:val="00434FB8"/>
    <w:rsid w:val="00435610"/>
    <w:rsid w:val="00437E69"/>
    <w:rsid w:val="004402CE"/>
    <w:rsid w:val="00441498"/>
    <w:rsid w:val="0044419B"/>
    <w:rsid w:val="00445862"/>
    <w:rsid w:val="0044613D"/>
    <w:rsid w:val="00447792"/>
    <w:rsid w:val="00451D71"/>
    <w:rsid w:val="0045334F"/>
    <w:rsid w:val="004561F9"/>
    <w:rsid w:val="00457BE3"/>
    <w:rsid w:val="00463123"/>
    <w:rsid w:val="00464417"/>
    <w:rsid w:val="004660C2"/>
    <w:rsid w:val="00467750"/>
    <w:rsid w:val="004701EE"/>
    <w:rsid w:val="004711BD"/>
    <w:rsid w:val="00471DC4"/>
    <w:rsid w:val="004730EB"/>
    <w:rsid w:val="0047390E"/>
    <w:rsid w:val="0047595F"/>
    <w:rsid w:val="00480418"/>
    <w:rsid w:val="00480A8D"/>
    <w:rsid w:val="004831D7"/>
    <w:rsid w:val="0048379B"/>
    <w:rsid w:val="00483EFA"/>
    <w:rsid w:val="004842B1"/>
    <w:rsid w:val="0048555E"/>
    <w:rsid w:val="00486A46"/>
    <w:rsid w:val="0048765F"/>
    <w:rsid w:val="00487F29"/>
    <w:rsid w:val="00487F47"/>
    <w:rsid w:val="004903B7"/>
    <w:rsid w:val="00491C45"/>
    <w:rsid w:val="00494CCB"/>
    <w:rsid w:val="00494F61"/>
    <w:rsid w:val="00497217"/>
    <w:rsid w:val="00497F5C"/>
    <w:rsid w:val="004A06FB"/>
    <w:rsid w:val="004A2A2D"/>
    <w:rsid w:val="004A3181"/>
    <w:rsid w:val="004A575D"/>
    <w:rsid w:val="004A6384"/>
    <w:rsid w:val="004B0586"/>
    <w:rsid w:val="004B241B"/>
    <w:rsid w:val="004B3E4C"/>
    <w:rsid w:val="004B4389"/>
    <w:rsid w:val="004B4B3A"/>
    <w:rsid w:val="004B51DB"/>
    <w:rsid w:val="004B52F3"/>
    <w:rsid w:val="004B7F07"/>
    <w:rsid w:val="004C0944"/>
    <w:rsid w:val="004C15F3"/>
    <w:rsid w:val="004C52DE"/>
    <w:rsid w:val="004C5FDA"/>
    <w:rsid w:val="004C6895"/>
    <w:rsid w:val="004C711A"/>
    <w:rsid w:val="004D03E5"/>
    <w:rsid w:val="004D0DD3"/>
    <w:rsid w:val="004D0FCE"/>
    <w:rsid w:val="004D1649"/>
    <w:rsid w:val="004D18A6"/>
    <w:rsid w:val="004D2CFA"/>
    <w:rsid w:val="004D4984"/>
    <w:rsid w:val="004D49BC"/>
    <w:rsid w:val="004D4C06"/>
    <w:rsid w:val="004D61A3"/>
    <w:rsid w:val="004D7D30"/>
    <w:rsid w:val="004D7F48"/>
    <w:rsid w:val="004E1771"/>
    <w:rsid w:val="004E1784"/>
    <w:rsid w:val="004E2590"/>
    <w:rsid w:val="004E2788"/>
    <w:rsid w:val="004E2B7A"/>
    <w:rsid w:val="004E7CD3"/>
    <w:rsid w:val="004E7F24"/>
    <w:rsid w:val="004F486B"/>
    <w:rsid w:val="004F6D34"/>
    <w:rsid w:val="00503633"/>
    <w:rsid w:val="00503A8E"/>
    <w:rsid w:val="005054F5"/>
    <w:rsid w:val="00505871"/>
    <w:rsid w:val="00505A2C"/>
    <w:rsid w:val="00505E7B"/>
    <w:rsid w:val="00507EDF"/>
    <w:rsid w:val="005102D0"/>
    <w:rsid w:val="00510873"/>
    <w:rsid w:val="005109FF"/>
    <w:rsid w:val="00513DE4"/>
    <w:rsid w:val="00516210"/>
    <w:rsid w:val="00521A67"/>
    <w:rsid w:val="00521EF5"/>
    <w:rsid w:val="00522E10"/>
    <w:rsid w:val="00523AB3"/>
    <w:rsid w:val="00523BCA"/>
    <w:rsid w:val="005271A0"/>
    <w:rsid w:val="00527DA2"/>
    <w:rsid w:val="00530185"/>
    <w:rsid w:val="005318E6"/>
    <w:rsid w:val="005328BB"/>
    <w:rsid w:val="00532A05"/>
    <w:rsid w:val="00532A18"/>
    <w:rsid w:val="00532E23"/>
    <w:rsid w:val="00534CE2"/>
    <w:rsid w:val="00536624"/>
    <w:rsid w:val="00536A70"/>
    <w:rsid w:val="00537248"/>
    <w:rsid w:val="005373FE"/>
    <w:rsid w:val="00540168"/>
    <w:rsid w:val="00540A70"/>
    <w:rsid w:val="00540AC1"/>
    <w:rsid w:val="0054186F"/>
    <w:rsid w:val="00541DEE"/>
    <w:rsid w:val="005424A6"/>
    <w:rsid w:val="005425E8"/>
    <w:rsid w:val="005439FA"/>
    <w:rsid w:val="00550678"/>
    <w:rsid w:val="00550FA8"/>
    <w:rsid w:val="005512EA"/>
    <w:rsid w:val="00552D5B"/>
    <w:rsid w:val="0055429E"/>
    <w:rsid w:val="00554C6C"/>
    <w:rsid w:val="00554E86"/>
    <w:rsid w:val="00555700"/>
    <w:rsid w:val="00555771"/>
    <w:rsid w:val="00557176"/>
    <w:rsid w:val="0055720A"/>
    <w:rsid w:val="00560038"/>
    <w:rsid w:val="00561217"/>
    <w:rsid w:val="00562882"/>
    <w:rsid w:val="005628D9"/>
    <w:rsid w:val="00562FF6"/>
    <w:rsid w:val="00563917"/>
    <w:rsid w:val="00565B1F"/>
    <w:rsid w:val="0057062E"/>
    <w:rsid w:val="00572567"/>
    <w:rsid w:val="00574E02"/>
    <w:rsid w:val="005752DB"/>
    <w:rsid w:val="00576013"/>
    <w:rsid w:val="00576063"/>
    <w:rsid w:val="005777C1"/>
    <w:rsid w:val="00580F03"/>
    <w:rsid w:val="00581568"/>
    <w:rsid w:val="0058327C"/>
    <w:rsid w:val="00583541"/>
    <w:rsid w:val="005845D7"/>
    <w:rsid w:val="00584F68"/>
    <w:rsid w:val="00586651"/>
    <w:rsid w:val="00586AEC"/>
    <w:rsid w:val="0058766E"/>
    <w:rsid w:val="00590409"/>
    <w:rsid w:val="00591BCD"/>
    <w:rsid w:val="005942B3"/>
    <w:rsid w:val="0059481F"/>
    <w:rsid w:val="0059527E"/>
    <w:rsid w:val="005959F5"/>
    <w:rsid w:val="00596B28"/>
    <w:rsid w:val="00596C3A"/>
    <w:rsid w:val="0059718E"/>
    <w:rsid w:val="0059792B"/>
    <w:rsid w:val="005A206E"/>
    <w:rsid w:val="005A25F7"/>
    <w:rsid w:val="005A2ADD"/>
    <w:rsid w:val="005A306A"/>
    <w:rsid w:val="005A6F87"/>
    <w:rsid w:val="005A71E8"/>
    <w:rsid w:val="005A7C8B"/>
    <w:rsid w:val="005A7D31"/>
    <w:rsid w:val="005B0883"/>
    <w:rsid w:val="005B189A"/>
    <w:rsid w:val="005B2B76"/>
    <w:rsid w:val="005B3B9D"/>
    <w:rsid w:val="005B3F17"/>
    <w:rsid w:val="005B40CA"/>
    <w:rsid w:val="005B4228"/>
    <w:rsid w:val="005B467A"/>
    <w:rsid w:val="005B5572"/>
    <w:rsid w:val="005B6798"/>
    <w:rsid w:val="005C181D"/>
    <w:rsid w:val="005C203B"/>
    <w:rsid w:val="005C4F9D"/>
    <w:rsid w:val="005C5ABC"/>
    <w:rsid w:val="005C5C71"/>
    <w:rsid w:val="005D172D"/>
    <w:rsid w:val="005D1749"/>
    <w:rsid w:val="005D176C"/>
    <w:rsid w:val="005D3A6C"/>
    <w:rsid w:val="005D41B7"/>
    <w:rsid w:val="005D4561"/>
    <w:rsid w:val="005D57F6"/>
    <w:rsid w:val="005D771C"/>
    <w:rsid w:val="005D7F4B"/>
    <w:rsid w:val="005E0017"/>
    <w:rsid w:val="005E035F"/>
    <w:rsid w:val="005E07B9"/>
    <w:rsid w:val="005E0CF9"/>
    <w:rsid w:val="005E2605"/>
    <w:rsid w:val="005E39F1"/>
    <w:rsid w:val="005E4E0F"/>
    <w:rsid w:val="005E5818"/>
    <w:rsid w:val="005E5A86"/>
    <w:rsid w:val="005E7F55"/>
    <w:rsid w:val="005F2C4F"/>
    <w:rsid w:val="005F33C7"/>
    <w:rsid w:val="005F7BA4"/>
    <w:rsid w:val="005F7DCE"/>
    <w:rsid w:val="0060101A"/>
    <w:rsid w:val="00603890"/>
    <w:rsid w:val="00603D25"/>
    <w:rsid w:val="00604F0D"/>
    <w:rsid w:val="00605F2C"/>
    <w:rsid w:val="0060735B"/>
    <w:rsid w:val="00607F9B"/>
    <w:rsid w:val="006108A1"/>
    <w:rsid w:val="00610BAD"/>
    <w:rsid w:val="00611A7C"/>
    <w:rsid w:val="006130AA"/>
    <w:rsid w:val="00613137"/>
    <w:rsid w:val="006142B6"/>
    <w:rsid w:val="00615B2D"/>
    <w:rsid w:val="00616950"/>
    <w:rsid w:val="00617A86"/>
    <w:rsid w:val="00620094"/>
    <w:rsid w:val="00621D9B"/>
    <w:rsid w:val="006224D5"/>
    <w:rsid w:val="00622BBF"/>
    <w:rsid w:val="00623DFE"/>
    <w:rsid w:val="0062508D"/>
    <w:rsid w:val="00625C20"/>
    <w:rsid w:val="0062677D"/>
    <w:rsid w:val="006277B1"/>
    <w:rsid w:val="0063044A"/>
    <w:rsid w:val="0063125E"/>
    <w:rsid w:val="006323AF"/>
    <w:rsid w:val="0064377A"/>
    <w:rsid w:val="00643CB4"/>
    <w:rsid w:val="00644F9B"/>
    <w:rsid w:val="00645AB7"/>
    <w:rsid w:val="00645AE7"/>
    <w:rsid w:val="00646819"/>
    <w:rsid w:val="0064755F"/>
    <w:rsid w:val="00647A0E"/>
    <w:rsid w:val="00647A4A"/>
    <w:rsid w:val="00650545"/>
    <w:rsid w:val="00650DF3"/>
    <w:rsid w:val="00650ED8"/>
    <w:rsid w:val="006516A9"/>
    <w:rsid w:val="00652833"/>
    <w:rsid w:val="00652BF8"/>
    <w:rsid w:val="00652EE3"/>
    <w:rsid w:val="00653F60"/>
    <w:rsid w:val="00654785"/>
    <w:rsid w:val="00654FDD"/>
    <w:rsid w:val="00655559"/>
    <w:rsid w:val="00655ADF"/>
    <w:rsid w:val="00656EE6"/>
    <w:rsid w:val="00657384"/>
    <w:rsid w:val="00657E35"/>
    <w:rsid w:val="00657ED6"/>
    <w:rsid w:val="006605BF"/>
    <w:rsid w:val="00663ECF"/>
    <w:rsid w:val="00665259"/>
    <w:rsid w:val="0066614A"/>
    <w:rsid w:val="006677F2"/>
    <w:rsid w:val="006679A6"/>
    <w:rsid w:val="0067514B"/>
    <w:rsid w:val="006766A7"/>
    <w:rsid w:val="00677825"/>
    <w:rsid w:val="006800AF"/>
    <w:rsid w:val="006806C0"/>
    <w:rsid w:val="00683CCF"/>
    <w:rsid w:val="00686DE3"/>
    <w:rsid w:val="00691B91"/>
    <w:rsid w:val="00692B4F"/>
    <w:rsid w:val="00693BA7"/>
    <w:rsid w:val="006942EE"/>
    <w:rsid w:val="00695E7B"/>
    <w:rsid w:val="00696BE8"/>
    <w:rsid w:val="006A1A86"/>
    <w:rsid w:val="006A23A1"/>
    <w:rsid w:val="006A2B7D"/>
    <w:rsid w:val="006A3685"/>
    <w:rsid w:val="006A42CA"/>
    <w:rsid w:val="006A4535"/>
    <w:rsid w:val="006A4E3F"/>
    <w:rsid w:val="006A7EFA"/>
    <w:rsid w:val="006B22E7"/>
    <w:rsid w:val="006B293D"/>
    <w:rsid w:val="006B33C2"/>
    <w:rsid w:val="006B3A68"/>
    <w:rsid w:val="006B75A9"/>
    <w:rsid w:val="006B7A05"/>
    <w:rsid w:val="006C137D"/>
    <w:rsid w:val="006C1DBA"/>
    <w:rsid w:val="006C2175"/>
    <w:rsid w:val="006C3B51"/>
    <w:rsid w:val="006C488C"/>
    <w:rsid w:val="006C4E67"/>
    <w:rsid w:val="006C54EE"/>
    <w:rsid w:val="006C5598"/>
    <w:rsid w:val="006C5F78"/>
    <w:rsid w:val="006C6267"/>
    <w:rsid w:val="006C6C21"/>
    <w:rsid w:val="006D0960"/>
    <w:rsid w:val="006D2DD3"/>
    <w:rsid w:val="006D3CA2"/>
    <w:rsid w:val="006D4145"/>
    <w:rsid w:val="006D45F3"/>
    <w:rsid w:val="006D57A7"/>
    <w:rsid w:val="006D62C0"/>
    <w:rsid w:val="006D764B"/>
    <w:rsid w:val="006E05CC"/>
    <w:rsid w:val="006E0FB3"/>
    <w:rsid w:val="006E2D26"/>
    <w:rsid w:val="006E33BE"/>
    <w:rsid w:val="006E368B"/>
    <w:rsid w:val="006E4743"/>
    <w:rsid w:val="006E5187"/>
    <w:rsid w:val="006E6D4C"/>
    <w:rsid w:val="006F099E"/>
    <w:rsid w:val="006F0F39"/>
    <w:rsid w:val="006F293E"/>
    <w:rsid w:val="006F2ACF"/>
    <w:rsid w:val="006F373B"/>
    <w:rsid w:val="006F3820"/>
    <w:rsid w:val="006F3ED0"/>
    <w:rsid w:val="006F409A"/>
    <w:rsid w:val="006F4FA2"/>
    <w:rsid w:val="006F59B2"/>
    <w:rsid w:val="006F63B5"/>
    <w:rsid w:val="00700745"/>
    <w:rsid w:val="00701422"/>
    <w:rsid w:val="00701D05"/>
    <w:rsid w:val="00703F67"/>
    <w:rsid w:val="00704638"/>
    <w:rsid w:val="007054B2"/>
    <w:rsid w:val="00705D65"/>
    <w:rsid w:val="007060BE"/>
    <w:rsid w:val="00711237"/>
    <w:rsid w:val="00711B2C"/>
    <w:rsid w:val="00712664"/>
    <w:rsid w:val="00715642"/>
    <w:rsid w:val="00715B6A"/>
    <w:rsid w:val="007160F0"/>
    <w:rsid w:val="00716234"/>
    <w:rsid w:val="007166A2"/>
    <w:rsid w:val="0073018E"/>
    <w:rsid w:val="00730A6B"/>
    <w:rsid w:val="00731662"/>
    <w:rsid w:val="00733C76"/>
    <w:rsid w:val="007341A1"/>
    <w:rsid w:val="0073589D"/>
    <w:rsid w:val="00736271"/>
    <w:rsid w:val="0073638A"/>
    <w:rsid w:val="0073663B"/>
    <w:rsid w:val="007368A4"/>
    <w:rsid w:val="00736E64"/>
    <w:rsid w:val="00737CC0"/>
    <w:rsid w:val="007405E6"/>
    <w:rsid w:val="00742826"/>
    <w:rsid w:val="00743608"/>
    <w:rsid w:val="00743D16"/>
    <w:rsid w:val="0074478E"/>
    <w:rsid w:val="00750816"/>
    <w:rsid w:val="00751087"/>
    <w:rsid w:val="00752F23"/>
    <w:rsid w:val="007561BE"/>
    <w:rsid w:val="00757BF2"/>
    <w:rsid w:val="00760876"/>
    <w:rsid w:val="00760CB8"/>
    <w:rsid w:val="00761F8E"/>
    <w:rsid w:val="007620D1"/>
    <w:rsid w:val="00763D40"/>
    <w:rsid w:val="00765A5E"/>
    <w:rsid w:val="00766F28"/>
    <w:rsid w:val="00771253"/>
    <w:rsid w:val="00772630"/>
    <w:rsid w:val="00772D54"/>
    <w:rsid w:val="00772D94"/>
    <w:rsid w:val="00773751"/>
    <w:rsid w:val="00773B48"/>
    <w:rsid w:val="00774270"/>
    <w:rsid w:val="007742A0"/>
    <w:rsid w:val="00775A77"/>
    <w:rsid w:val="00776040"/>
    <w:rsid w:val="007764F1"/>
    <w:rsid w:val="00776FF7"/>
    <w:rsid w:val="007815B3"/>
    <w:rsid w:val="0078160E"/>
    <w:rsid w:val="00782529"/>
    <w:rsid w:val="00782C73"/>
    <w:rsid w:val="007830EA"/>
    <w:rsid w:val="007833F4"/>
    <w:rsid w:val="00784C5C"/>
    <w:rsid w:val="00785A0A"/>
    <w:rsid w:val="007874AD"/>
    <w:rsid w:val="00790BF1"/>
    <w:rsid w:val="0079220A"/>
    <w:rsid w:val="00793812"/>
    <w:rsid w:val="00793887"/>
    <w:rsid w:val="00797374"/>
    <w:rsid w:val="007A0868"/>
    <w:rsid w:val="007A0B3B"/>
    <w:rsid w:val="007A0D36"/>
    <w:rsid w:val="007A2F77"/>
    <w:rsid w:val="007A36DB"/>
    <w:rsid w:val="007A4C51"/>
    <w:rsid w:val="007B05AE"/>
    <w:rsid w:val="007B072F"/>
    <w:rsid w:val="007B34FD"/>
    <w:rsid w:val="007B5D26"/>
    <w:rsid w:val="007B6AD9"/>
    <w:rsid w:val="007C0085"/>
    <w:rsid w:val="007C1EC5"/>
    <w:rsid w:val="007C2934"/>
    <w:rsid w:val="007C3134"/>
    <w:rsid w:val="007C359A"/>
    <w:rsid w:val="007C3688"/>
    <w:rsid w:val="007C4036"/>
    <w:rsid w:val="007C42C0"/>
    <w:rsid w:val="007C5A8F"/>
    <w:rsid w:val="007C77BC"/>
    <w:rsid w:val="007D0FA7"/>
    <w:rsid w:val="007D159A"/>
    <w:rsid w:val="007D2E48"/>
    <w:rsid w:val="007D4AED"/>
    <w:rsid w:val="007D50D8"/>
    <w:rsid w:val="007D53F4"/>
    <w:rsid w:val="007D70B0"/>
    <w:rsid w:val="007E070B"/>
    <w:rsid w:val="007E2A03"/>
    <w:rsid w:val="007E4E16"/>
    <w:rsid w:val="007E6266"/>
    <w:rsid w:val="007E707D"/>
    <w:rsid w:val="007E7C30"/>
    <w:rsid w:val="007F1A61"/>
    <w:rsid w:val="007F39BA"/>
    <w:rsid w:val="007F5496"/>
    <w:rsid w:val="007F6695"/>
    <w:rsid w:val="007F7784"/>
    <w:rsid w:val="00800243"/>
    <w:rsid w:val="00800346"/>
    <w:rsid w:val="008006F8"/>
    <w:rsid w:val="00801A8E"/>
    <w:rsid w:val="00805AC5"/>
    <w:rsid w:val="00806CBB"/>
    <w:rsid w:val="008070BF"/>
    <w:rsid w:val="00811F89"/>
    <w:rsid w:val="00813C36"/>
    <w:rsid w:val="00813D29"/>
    <w:rsid w:val="00815E2C"/>
    <w:rsid w:val="00817477"/>
    <w:rsid w:val="00817D40"/>
    <w:rsid w:val="008221AE"/>
    <w:rsid w:val="008228F9"/>
    <w:rsid w:val="00824A28"/>
    <w:rsid w:val="008250B8"/>
    <w:rsid w:val="00825C60"/>
    <w:rsid w:val="00825D79"/>
    <w:rsid w:val="00826894"/>
    <w:rsid w:val="00827824"/>
    <w:rsid w:val="00827A6D"/>
    <w:rsid w:val="008309DC"/>
    <w:rsid w:val="00830FFA"/>
    <w:rsid w:val="0083192E"/>
    <w:rsid w:val="00833017"/>
    <w:rsid w:val="0083335B"/>
    <w:rsid w:val="00834B5D"/>
    <w:rsid w:val="00835344"/>
    <w:rsid w:val="00836120"/>
    <w:rsid w:val="00836139"/>
    <w:rsid w:val="00840764"/>
    <w:rsid w:val="00840A85"/>
    <w:rsid w:val="0084184E"/>
    <w:rsid w:val="00842B3B"/>
    <w:rsid w:val="008447E6"/>
    <w:rsid w:val="00844911"/>
    <w:rsid w:val="008456F7"/>
    <w:rsid w:val="00846647"/>
    <w:rsid w:val="008470E5"/>
    <w:rsid w:val="00850112"/>
    <w:rsid w:val="008501D3"/>
    <w:rsid w:val="008506D9"/>
    <w:rsid w:val="00851BB6"/>
    <w:rsid w:val="008541EA"/>
    <w:rsid w:val="008550EB"/>
    <w:rsid w:val="00855B57"/>
    <w:rsid w:val="00856DFF"/>
    <w:rsid w:val="00857756"/>
    <w:rsid w:val="00861AF8"/>
    <w:rsid w:val="00861FA3"/>
    <w:rsid w:val="008620A9"/>
    <w:rsid w:val="0086258E"/>
    <w:rsid w:val="00862E06"/>
    <w:rsid w:val="00863856"/>
    <w:rsid w:val="00864D4D"/>
    <w:rsid w:val="008654F6"/>
    <w:rsid w:val="0086586B"/>
    <w:rsid w:val="00865E4A"/>
    <w:rsid w:val="0086632A"/>
    <w:rsid w:val="00866A82"/>
    <w:rsid w:val="008721A0"/>
    <w:rsid w:val="00872660"/>
    <w:rsid w:val="008726D7"/>
    <w:rsid w:val="008737CD"/>
    <w:rsid w:val="00873FD6"/>
    <w:rsid w:val="00874541"/>
    <w:rsid w:val="008759E8"/>
    <w:rsid w:val="00875CFA"/>
    <w:rsid w:val="00882B69"/>
    <w:rsid w:val="008837A8"/>
    <w:rsid w:val="0088484F"/>
    <w:rsid w:val="008855D1"/>
    <w:rsid w:val="00885EDC"/>
    <w:rsid w:val="00886321"/>
    <w:rsid w:val="00887497"/>
    <w:rsid w:val="00887507"/>
    <w:rsid w:val="00890209"/>
    <w:rsid w:val="00891136"/>
    <w:rsid w:val="0089246F"/>
    <w:rsid w:val="0089269B"/>
    <w:rsid w:val="00892AEC"/>
    <w:rsid w:val="008937F5"/>
    <w:rsid w:val="00893E4D"/>
    <w:rsid w:val="00894068"/>
    <w:rsid w:val="00894931"/>
    <w:rsid w:val="00896365"/>
    <w:rsid w:val="008A12C0"/>
    <w:rsid w:val="008A2222"/>
    <w:rsid w:val="008A2A16"/>
    <w:rsid w:val="008A3FED"/>
    <w:rsid w:val="008A7F22"/>
    <w:rsid w:val="008B370B"/>
    <w:rsid w:val="008B4A54"/>
    <w:rsid w:val="008C5AD7"/>
    <w:rsid w:val="008C66EC"/>
    <w:rsid w:val="008C66FB"/>
    <w:rsid w:val="008C70C1"/>
    <w:rsid w:val="008C7A06"/>
    <w:rsid w:val="008C7FAF"/>
    <w:rsid w:val="008D0A2F"/>
    <w:rsid w:val="008D0BBC"/>
    <w:rsid w:val="008D0C93"/>
    <w:rsid w:val="008E0581"/>
    <w:rsid w:val="008E0C42"/>
    <w:rsid w:val="008E1AAB"/>
    <w:rsid w:val="008E2BBF"/>
    <w:rsid w:val="008E2EF5"/>
    <w:rsid w:val="008E3E36"/>
    <w:rsid w:val="008E401F"/>
    <w:rsid w:val="008E4A32"/>
    <w:rsid w:val="008E585F"/>
    <w:rsid w:val="008E68D1"/>
    <w:rsid w:val="008E762B"/>
    <w:rsid w:val="008F003F"/>
    <w:rsid w:val="008F09B4"/>
    <w:rsid w:val="008F261D"/>
    <w:rsid w:val="008F2D23"/>
    <w:rsid w:val="008F326A"/>
    <w:rsid w:val="008F4DAF"/>
    <w:rsid w:val="008F4DDF"/>
    <w:rsid w:val="008F4E30"/>
    <w:rsid w:val="008F64CE"/>
    <w:rsid w:val="008F7749"/>
    <w:rsid w:val="00902C35"/>
    <w:rsid w:val="00903408"/>
    <w:rsid w:val="00903628"/>
    <w:rsid w:val="00904BF1"/>
    <w:rsid w:val="009052A7"/>
    <w:rsid w:val="009066A5"/>
    <w:rsid w:val="00906874"/>
    <w:rsid w:val="0090796B"/>
    <w:rsid w:val="00907F11"/>
    <w:rsid w:val="00913448"/>
    <w:rsid w:val="00913A36"/>
    <w:rsid w:val="0091487A"/>
    <w:rsid w:val="00914DC8"/>
    <w:rsid w:val="00916F85"/>
    <w:rsid w:val="00920ABA"/>
    <w:rsid w:val="009215FC"/>
    <w:rsid w:val="0092346F"/>
    <w:rsid w:val="00923617"/>
    <w:rsid w:val="009259D2"/>
    <w:rsid w:val="00925D59"/>
    <w:rsid w:val="00926E12"/>
    <w:rsid w:val="0092777A"/>
    <w:rsid w:val="00927E28"/>
    <w:rsid w:val="00931752"/>
    <w:rsid w:val="00934665"/>
    <w:rsid w:val="0093498A"/>
    <w:rsid w:val="00934A55"/>
    <w:rsid w:val="00935461"/>
    <w:rsid w:val="00937E3F"/>
    <w:rsid w:val="009405DF"/>
    <w:rsid w:val="00940E48"/>
    <w:rsid w:val="00941773"/>
    <w:rsid w:val="00941AD9"/>
    <w:rsid w:val="009459E3"/>
    <w:rsid w:val="00946C6A"/>
    <w:rsid w:val="0095018A"/>
    <w:rsid w:val="00950926"/>
    <w:rsid w:val="00950E8B"/>
    <w:rsid w:val="00952623"/>
    <w:rsid w:val="00952A94"/>
    <w:rsid w:val="00953589"/>
    <w:rsid w:val="00956850"/>
    <w:rsid w:val="00960532"/>
    <w:rsid w:val="0096229B"/>
    <w:rsid w:val="00962F82"/>
    <w:rsid w:val="00963BB7"/>
    <w:rsid w:val="00963F42"/>
    <w:rsid w:val="009660D5"/>
    <w:rsid w:val="009706F8"/>
    <w:rsid w:val="009714E4"/>
    <w:rsid w:val="00973BD0"/>
    <w:rsid w:val="00973EC6"/>
    <w:rsid w:val="00974C8C"/>
    <w:rsid w:val="009779F7"/>
    <w:rsid w:val="009805CA"/>
    <w:rsid w:val="00981960"/>
    <w:rsid w:val="009819A3"/>
    <w:rsid w:val="00981E1C"/>
    <w:rsid w:val="0098289D"/>
    <w:rsid w:val="0098475C"/>
    <w:rsid w:val="00986372"/>
    <w:rsid w:val="009868B0"/>
    <w:rsid w:val="00987663"/>
    <w:rsid w:val="0098791C"/>
    <w:rsid w:val="009879CD"/>
    <w:rsid w:val="00990D68"/>
    <w:rsid w:val="00992168"/>
    <w:rsid w:val="00992A70"/>
    <w:rsid w:val="00992F2E"/>
    <w:rsid w:val="00993C64"/>
    <w:rsid w:val="00994370"/>
    <w:rsid w:val="00995C6C"/>
    <w:rsid w:val="00995DDC"/>
    <w:rsid w:val="009A0051"/>
    <w:rsid w:val="009A1C0A"/>
    <w:rsid w:val="009A2147"/>
    <w:rsid w:val="009A2A24"/>
    <w:rsid w:val="009A2AD9"/>
    <w:rsid w:val="009A50BC"/>
    <w:rsid w:val="009B0E93"/>
    <w:rsid w:val="009B15BF"/>
    <w:rsid w:val="009B7007"/>
    <w:rsid w:val="009B7688"/>
    <w:rsid w:val="009C1114"/>
    <w:rsid w:val="009C11E2"/>
    <w:rsid w:val="009C155C"/>
    <w:rsid w:val="009C1E33"/>
    <w:rsid w:val="009C3030"/>
    <w:rsid w:val="009C468B"/>
    <w:rsid w:val="009C4784"/>
    <w:rsid w:val="009C54A3"/>
    <w:rsid w:val="009C5BF2"/>
    <w:rsid w:val="009C7117"/>
    <w:rsid w:val="009D0BE2"/>
    <w:rsid w:val="009D224F"/>
    <w:rsid w:val="009D4C68"/>
    <w:rsid w:val="009D50A5"/>
    <w:rsid w:val="009D63EE"/>
    <w:rsid w:val="009D7662"/>
    <w:rsid w:val="009E07F0"/>
    <w:rsid w:val="009E3078"/>
    <w:rsid w:val="009E3804"/>
    <w:rsid w:val="009E393F"/>
    <w:rsid w:val="009E447B"/>
    <w:rsid w:val="009E6BCC"/>
    <w:rsid w:val="009E6D80"/>
    <w:rsid w:val="009F03C4"/>
    <w:rsid w:val="009F0B9B"/>
    <w:rsid w:val="009F1A98"/>
    <w:rsid w:val="009F22CF"/>
    <w:rsid w:val="009F2843"/>
    <w:rsid w:val="009F40CD"/>
    <w:rsid w:val="009F422F"/>
    <w:rsid w:val="009F450D"/>
    <w:rsid w:val="009F7FD7"/>
    <w:rsid w:val="00A034B3"/>
    <w:rsid w:val="00A036CE"/>
    <w:rsid w:val="00A0666C"/>
    <w:rsid w:val="00A072D9"/>
    <w:rsid w:val="00A0738C"/>
    <w:rsid w:val="00A1288D"/>
    <w:rsid w:val="00A13D89"/>
    <w:rsid w:val="00A140AF"/>
    <w:rsid w:val="00A14839"/>
    <w:rsid w:val="00A16981"/>
    <w:rsid w:val="00A17076"/>
    <w:rsid w:val="00A2000A"/>
    <w:rsid w:val="00A2213B"/>
    <w:rsid w:val="00A22356"/>
    <w:rsid w:val="00A22AE9"/>
    <w:rsid w:val="00A23C46"/>
    <w:rsid w:val="00A24B7A"/>
    <w:rsid w:val="00A26A70"/>
    <w:rsid w:val="00A300EE"/>
    <w:rsid w:val="00A31DDC"/>
    <w:rsid w:val="00A31FCC"/>
    <w:rsid w:val="00A34872"/>
    <w:rsid w:val="00A362AA"/>
    <w:rsid w:val="00A378EE"/>
    <w:rsid w:val="00A42D97"/>
    <w:rsid w:val="00A43071"/>
    <w:rsid w:val="00A45044"/>
    <w:rsid w:val="00A4593B"/>
    <w:rsid w:val="00A459F4"/>
    <w:rsid w:val="00A46D32"/>
    <w:rsid w:val="00A50121"/>
    <w:rsid w:val="00A5094B"/>
    <w:rsid w:val="00A50F71"/>
    <w:rsid w:val="00A519B9"/>
    <w:rsid w:val="00A525E6"/>
    <w:rsid w:val="00A52AC7"/>
    <w:rsid w:val="00A54FA0"/>
    <w:rsid w:val="00A55CE6"/>
    <w:rsid w:val="00A56097"/>
    <w:rsid w:val="00A56CD7"/>
    <w:rsid w:val="00A60507"/>
    <w:rsid w:val="00A61046"/>
    <w:rsid w:val="00A62BDD"/>
    <w:rsid w:val="00A62D4D"/>
    <w:rsid w:val="00A64065"/>
    <w:rsid w:val="00A66A8D"/>
    <w:rsid w:val="00A66CAE"/>
    <w:rsid w:val="00A727D9"/>
    <w:rsid w:val="00A757C0"/>
    <w:rsid w:val="00A75C21"/>
    <w:rsid w:val="00A76569"/>
    <w:rsid w:val="00A76598"/>
    <w:rsid w:val="00A76601"/>
    <w:rsid w:val="00A8045B"/>
    <w:rsid w:val="00A81B77"/>
    <w:rsid w:val="00A8253B"/>
    <w:rsid w:val="00A8534A"/>
    <w:rsid w:val="00A865B9"/>
    <w:rsid w:val="00A90F3E"/>
    <w:rsid w:val="00A9157A"/>
    <w:rsid w:val="00A91F9A"/>
    <w:rsid w:val="00A92D94"/>
    <w:rsid w:val="00A9370E"/>
    <w:rsid w:val="00A93766"/>
    <w:rsid w:val="00A94C1C"/>
    <w:rsid w:val="00A952E7"/>
    <w:rsid w:val="00A96B11"/>
    <w:rsid w:val="00A96B21"/>
    <w:rsid w:val="00A96C28"/>
    <w:rsid w:val="00AA17B4"/>
    <w:rsid w:val="00AA17E3"/>
    <w:rsid w:val="00AA1EC3"/>
    <w:rsid w:val="00AA3A16"/>
    <w:rsid w:val="00AA679A"/>
    <w:rsid w:val="00AA778E"/>
    <w:rsid w:val="00AB11F7"/>
    <w:rsid w:val="00AB37D8"/>
    <w:rsid w:val="00AB3A01"/>
    <w:rsid w:val="00AB42EB"/>
    <w:rsid w:val="00AB43AE"/>
    <w:rsid w:val="00AB49E7"/>
    <w:rsid w:val="00AB5549"/>
    <w:rsid w:val="00AB6EAE"/>
    <w:rsid w:val="00AB70AB"/>
    <w:rsid w:val="00AC024F"/>
    <w:rsid w:val="00AC043A"/>
    <w:rsid w:val="00AC3A34"/>
    <w:rsid w:val="00AC420C"/>
    <w:rsid w:val="00AC4649"/>
    <w:rsid w:val="00AC4DA2"/>
    <w:rsid w:val="00AC5247"/>
    <w:rsid w:val="00AC5357"/>
    <w:rsid w:val="00AC54F9"/>
    <w:rsid w:val="00AD0371"/>
    <w:rsid w:val="00AD04DB"/>
    <w:rsid w:val="00AD1187"/>
    <w:rsid w:val="00AD1391"/>
    <w:rsid w:val="00AD1E7B"/>
    <w:rsid w:val="00AD2814"/>
    <w:rsid w:val="00AD323E"/>
    <w:rsid w:val="00AD410B"/>
    <w:rsid w:val="00AD4669"/>
    <w:rsid w:val="00AD639A"/>
    <w:rsid w:val="00AE033F"/>
    <w:rsid w:val="00AE0D6F"/>
    <w:rsid w:val="00AE1342"/>
    <w:rsid w:val="00AE1A95"/>
    <w:rsid w:val="00AE2966"/>
    <w:rsid w:val="00AE3371"/>
    <w:rsid w:val="00AE41FB"/>
    <w:rsid w:val="00AE45FE"/>
    <w:rsid w:val="00AE6B13"/>
    <w:rsid w:val="00AF2944"/>
    <w:rsid w:val="00AF3401"/>
    <w:rsid w:val="00AF3E5B"/>
    <w:rsid w:val="00AF40E8"/>
    <w:rsid w:val="00AF4555"/>
    <w:rsid w:val="00AF483A"/>
    <w:rsid w:val="00AF54BB"/>
    <w:rsid w:val="00AF59F7"/>
    <w:rsid w:val="00AF68FF"/>
    <w:rsid w:val="00B01433"/>
    <w:rsid w:val="00B026A9"/>
    <w:rsid w:val="00B02E97"/>
    <w:rsid w:val="00B03532"/>
    <w:rsid w:val="00B039CF"/>
    <w:rsid w:val="00B03A19"/>
    <w:rsid w:val="00B04688"/>
    <w:rsid w:val="00B05FD1"/>
    <w:rsid w:val="00B0751F"/>
    <w:rsid w:val="00B075A2"/>
    <w:rsid w:val="00B12461"/>
    <w:rsid w:val="00B1531F"/>
    <w:rsid w:val="00B15BFE"/>
    <w:rsid w:val="00B16401"/>
    <w:rsid w:val="00B20517"/>
    <w:rsid w:val="00B2159E"/>
    <w:rsid w:val="00B21A2A"/>
    <w:rsid w:val="00B21FF5"/>
    <w:rsid w:val="00B2389A"/>
    <w:rsid w:val="00B242D6"/>
    <w:rsid w:val="00B24CFA"/>
    <w:rsid w:val="00B262A0"/>
    <w:rsid w:val="00B26F55"/>
    <w:rsid w:val="00B27C9F"/>
    <w:rsid w:val="00B30F90"/>
    <w:rsid w:val="00B31468"/>
    <w:rsid w:val="00B33845"/>
    <w:rsid w:val="00B342B5"/>
    <w:rsid w:val="00B36043"/>
    <w:rsid w:val="00B36EA9"/>
    <w:rsid w:val="00B41688"/>
    <w:rsid w:val="00B447E3"/>
    <w:rsid w:val="00B468E2"/>
    <w:rsid w:val="00B47048"/>
    <w:rsid w:val="00B503E1"/>
    <w:rsid w:val="00B51F5E"/>
    <w:rsid w:val="00B52213"/>
    <w:rsid w:val="00B52E37"/>
    <w:rsid w:val="00B533AB"/>
    <w:rsid w:val="00B54CF0"/>
    <w:rsid w:val="00B550E5"/>
    <w:rsid w:val="00B55310"/>
    <w:rsid w:val="00B60F26"/>
    <w:rsid w:val="00B636D3"/>
    <w:rsid w:val="00B65B00"/>
    <w:rsid w:val="00B65B55"/>
    <w:rsid w:val="00B71F6B"/>
    <w:rsid w:val="00B72A44"/>
    <w:rsid w:val="00B73E87"/>
    <w:rsid w:val="00B75613"/>
    <w:rsid w:val="00B76E6B"/>
    <w:rsid w:val="00B76F0E"/>
    <w:rsid w:val="00B77F4E"/>
    <w:rsid w:val="00B81DDE"/>
    <w:rsid w:val="00B81E62"/>
    <w:rsid w:val="00B84B88"/>
    <w:rsid w:val="00B84F1C"/>
    <w:rsid w:val="00B861C7"/>
    <w:rsid w:val="00B8696C"/>
    <w:rsid w:val="00B87D44"/>
    <w:rsid w:val="00B900FB"/>
    <w:rsid w:val="00B90C21"/>
    <w:rsid w:val="00B90C9E"/>
    <w:rsid w:val="00B941A4"/>
    <w:rsid w:val="00B96188"/>
    <w:rsid w:val="00B972ED"/>
    <w:rsid w:val="00B977EC"/>
    <w:rsid w:val="00B978E8"/>
    <w:rsid w:val="00BA35C9"/>
    <w:rsid w:val="00BA3605"/>
    <w:rsid w:val="00BB0636"/>
    <w:rsid w:val="00BB2326"/>
    <w:rsid w:val="00BB27B2"/>
    <w:rsid w:val="00BB2A0E"/>
    <w:rsid w:val="00BB3009"/>
    <w:rsid w:val="00BB4159"/>
    <w:rsid w:val="00BB4479"/>
    <w:rsid w:val="00BB6E6F"/>
    <w:rsid w:val="00BB733B"/>
    <w:rsid w:val="00BB7E60"/>
    <w:rsid w:val="00BC00D2"/>
    <w:rsid w:val="00BC0832"/>
    <w:rsid w:val="00BC0D87"/>
    <w:rsid w:val="00BC1AC8"/>
    <w:rsid w:val="00BC590E"/>
    <w:rsid w:val="00BC5D3D"/>
    <w:rsid w:val="00BC5F93"/>
    <w:rsid w:val="00BC61FA"/>
    <w:rsid w:val="00BC78E9"/>
    <w:rsid w:val="00BD0132"/>
    <w:rsid w:val="00BD1BA8"/>
    <w:rsid w:val="00BD1BF4"/>
    <w:rsid w:val="00BD2321"/>
    <w:rsid w:val="00BD4DAA"/>
    <w:rsid w:val="00BD4F91"/>
    <w:rsid w:val="00BD550C"/>
    <w:rsid w:val="00BD5FF1"/>
    <w:rsid w:val="00BD7E04"/>
    <w:rsid w:val="00BE1767"/>
    <w:rsid w:val="00BE181A"/>
    <w:rsid w:val="00BE1F5D"/>
    <w:rsid w:val="00BE2194"/>
    <w:rsid w:val="00BE263D"/>
    <w:rsid w:val="00BE370E"/>
    <w:rsid w:val="00BE3DD3"/>
    <w:rsid w:val="00BE60DC"/>
    <w:rsid w:val="00BE7C14"/>
    <w:rsid w:val="00BF06BA"/>
    <w:rsid w:val="00BF1790"/>
    <w:rsid w:val="00BF2A88"/>
    <w:rsid w:val="00BF396A"/>
    <w:rsid w:val="00BF4809"/>
    <w:rsid w:val="00BF65A0"/>
    <w:rsid w:val="00C008F4"/>
    <w:rsid w:val="00C009C0"/>
    <w:rsid w:val="00C00DE6"/>
    <w:rsid w:val="00C03980"/>
    <w:rsid w:val="00C03F37"/>
    <w:rsid w:val="00C04904"/>
    <w:rsid w:val="00C0655D"/>
    <w:rsid w:val="00C06EA1"/>
    <w:rsid w:val="00C07013"/>
    <w:rsid w:val="00C11AF6"/>
    <w:rsid w:val="00C11DF7"/>
    <w:rsid w:val="00C1340D"/>
    <w:rsid w:val="00C13C3A"/>
    <w:rsid w:val="00C144D1"/>
    <w:rsid w:val="00C16F5F"/>
    <w:rsid w:val="00C173E8"/>
    <w:rsid w:val="00C21C6B"/>
    <w:rsid w:val="00C23273"/>
    <w:rsid w:val="00C2354A"/>
    <w:rsid w:val="00C23E55"/>
    <w:rsid w:val="00C24857"/>
    <w:rsid w:val="00C2572B"/>
    <w:rsid w:val="00C269E1"/>
    <w:rsid w:val="00C320E9"/>
    <w:rsid w:val="00C33148"/>
    <w:rsid w:val="00C3485D"/>
    <w:rsid w:val="00C35350"/>
    <w:rsid w:val="00C361E5"/>
    <w:rsid w:val="00C419BD"/>
    <w:rsid w:val="00C41D24"/>
    <w:rsid w:val="00C45030"/>
    <w:rsid w:val="00C465DA"/>
    <w:rsid w:val="00C4680D"/>
    <w:rsid w:val="00C46DA3"/>
    <w:rsid w:val="00C51D82"/>
    <w:rsid w:val="00C520ED"/>
    <w:rsid w:val="00C55EE2"/>
    <w:rsid w:val="00C56019"/>
    <w:rsid w:val="00C564F5"/>
    <w:rsid w:val="00C5734B"/>
    <w:rsid w:val="00C57725"/>
    <w:rsid w:val="00C60036"/>
    <w:rsid w:val="00C6150E"/>
    <w:rsid w:val="00C61C80"/>
    <w:rsid w:val="00C62130"/>
    <w:rsid w:val="00C62F42"/>
    <w:rsid w:val="00C6445D"/>
    <w:rsid w:val="00C65160"/>
    <w:rsid w:val="00C675D4"/>
    <w:rsid w:val="00C677C2"/>
    <w:rsid w:val="00C713B8"/>
    <w:rsid w:val="00C74117"/>
    <w:rsid w:val="00C74901"/>
    <w:rsid w:val="00C74E1B"/>
    <w:rsid w:val="00C75223"/>
    <w:rsid w:val="00C752FB"/>
    <w:rsid w:val="00C77535"/>
    <w:rsid w:val="00C807FA"/>
    <w:rsid w:val="00C815DC"/>
    <w:rsid w:val="00C816E8"/>
    <w:rsid w:val="00C83371"/>
    <w:rsid w:val="00C84848"/>
    <w:rsid w:val="00C854FE"/>
    <w:rsid w:val="00C85878"/>
    <w:rsid w:val="00C86BE3"/>
    <w:rsid w:val="00C87BA4"/>
    <w:rsid w:val="00C90E75"/>
    <w:rsid w:val="00C930CD"/>
    <w:rsid w:val="00C942A6"/>
    <w:rsid w:val="00C9558B"/>
    <w:rsid w:val="00C9586A"/>
    <w:rsid w:val="00C960F7"/>
    <w:rsid w:val="00C963C2"/>
    <w:rsid w:val="00C9725B"/>
    <w:rsid w:val="00C9767E"/>
    <w:rsid w:val="00C97B4F"/>
    <w:rsid w:val="00CA4BAE"/>
    <w:rsid w:val="00CA4E79"/>
    <w:rsid w:val="00CA6757"/>
    <w:rsid w:val="00CA6955"/>
    <w:rsid w:val="00CA6ECB"/>
    <w:rsid w:val="00CA7FAA"/>
    <w:rsid w:val="00CB00E4"/>
    <w:rsid w:val="00CB37F1"/>
    <w:rsid w:val="00CB3B83"/>
    <w:rsid w:val="00CB4E2F"/>
    <w:rsid w:val="00CB503F"/>
    <w:rsid w:val="00CB73BB"/>
    <w:rsid w:val="00CC024B"/>
    <w:rsid w:val="00CC0610"/>
    <w:rsid w:val="00CC17E7"/>
    <w:rsid w:val="00CC187E"/>
    <w:rsid w:val="00CC3DFA"/>
    <w:rsid w:val="00CC686F"/>
    <w:rsid w:val="00CC7D53"/>
    <w:rsid w:val="00CD081A"/>
    <w:rsid w:val="00CD1EBA"/>
    <w:rsid w:val="00CD23E6"/>
    <w:rsid w:val="00CD31AA"/>
    <w:rsid w:val="00CD4F1E"/>
    <w:rsid w:val="00CD50A7"/>
    <w:rsid w:val="00CD560E"/>
    <w:rsid w:val="00CD59F6"/>
    <w:rsid w:val="00CE19D0"/>
    <w:rsid w:val="00CE21A8"/>
    <w:rsid w:val="00CE21D2"/>
    <w:rsid w:val="00CE240B"/>
    <w:rsid w:val="00CE2C06"/>
    <w:rsid w:val="00CE3248"/>
    <w:rsid w:val="00CE3C65"/>
    <w:rsid w:val="00CE4E56"/>
    <w:rsid w:val="00CE53E5"/>
    <w:rsid w:val="00CE77F0"/>
    <w:rsid w:val="00CF122C"/>
    <w:rsid w:val="00CF1E90"/>
    <w:rsid w:val="00CF3574"/>
    <w:rsid w:val="00CF3BE3"/>
    <w:rsid w:val="00CF4E23"/>
    <w:rsid w:val="00CF55AA"/>
    <w:rsid w:val="00CF5CFD"/>
    <w:rsid w:val="00CF615A"/>
    <w:rsid w:val="00CF631F"/>
    <w:rsid w:val="00CF64F3"/>
    <w:rsid w:val="00CF70AB"/>
    <w:rsid w:val="00CF743E"/>
    <w:rsid w:val="00D01F9A"/>
    <w:rsid w:val="00D02C32"/>
    <w:rsid w:val="00D03719"/>
    <w:rsid w:val="00D04575"/>
    <w:rsid w:val="00D04DE0"/>
    <w:rsid w:val="00D062EB"/>
    <w:rsid w:val="00D128C1"/>
    <w:rsid w:val="00D1342E"/>
    <w:rsid w:val="00D1364F"/>
    <w:rsid w:val="00D13B6B"/>
    <w:rsid w:val="00D1503B"/>
    <w:rsid w:val="00D1794E"/>
    <w:rsid w:val="00D21D8D"/>
    <w:rsid w:val="00D224F5"/>
    <w:rsid w:val="00D2466F"/>
    <w:rsid w:val="00D3059B"/>
    <w:rsid w:val="00D32883"/>
    <w:rsid w:val="00D35132"/>
    <w:rsid w:val="00D35676"/>
    <w:rsid w:val="00D36967"/>
    <w:rsid w:val="00D36B00"/>
    <w:rsid w:val="00D3725A"/>
    <w:rsid w:val="00D37900"/>
    <w:rsid w:val="00D40D7F"/>
    <w:rsid w:val="00D422CD"/>
    <w:rsid w:val="00D428C0"/>
    <w:rsid w:val="00D42B4F"/>
    <w:rsid w:val="00D4524D"/>
    <w:rsid w:val="00D47AD3"/>
    <w:rsid w:val="00D47D3D"/>
    <w:rsid w:val="00D506E7"/>
    <w:rsid w:val="00D51B66"/>
    <w:rsid w:val="00D5458B"/>
    <w:rsid w:val="00D554FB"/>
    <w:rsid w:val="00D55D37"/>
    <w:rsid w:val="00D60046"/>
    <w:rsid w:val="00D617CD"/>
    <w:rsid w:val="00D61C6B"/>
    <w:rsid w:val="00D622E6"/>
    <w:rsid w:val="00D6344A"/>
    <w:rsid w:val="00D70EDB"/>
    <w:rsid w:val="00D71188"/>
    <w:rsid w:val="00D71FFB"/>
    <w:rsid w:val="00D7316D"/>
    <w:rsid w:val="00D73B17"/>
    <w:rsid w:val="00D73CEE"/>
    <w:rsid w:val="00D73D0D"/>
    <w:rsid w:val="00D74BBA"/>
    <w:rsid w:val="00D770EA"/>
    <w:rsid w:val="00D8171A"/>
    <w:rsid w:val="00D81722"/>
    <w:rsid w:val="00D82817"/>
    <w:rsid w:val="00D834C5"/>
    <w:rsid w:val="00D83FC2"/>
    <w:rsid w:val="00D842E1"/>
    <w:rsid w:val="00D85300"/>
    <w:rsid w:val="00D924EF"/>
    <w:rsid w:val="00D927EB"/>
    <w:rsid w:val="00D92FF4"/>
    <w:rsid w:val="00D93F1D"/>
    <w:rsid w:val="00D93F63"/>
    <w:rsid w:val="00D946B5"/>
    <w:rsid w:val="00D94D4E"/>
    <w:rsid w:val="00D95450"/>
    <w:rsid w:val="00D97217"/>
    <w:rsid w:val="00D97244"/>
    <w:rsid w:val="00DA0CCC"/>
    <w:rsid w:val="00DA0D08"/>
    <w:rsid w:val="00DA1A94"/>
    <w:rsid w:val="00DA4641"/>
    <w:rsid w:val="00DA4759"/>
    <w:rsid w:val="00DA502C"/>
    <w:rsid w:val="00DA60A6"/>
    <w:rsid w:val="00DA7207"/>
    <w:rsid w:val="00DA7213"/>
    <w:rsid w:val="00DA7DD5"/>
    <w:rsid w:val="00DB06FA"/>
    <w:rsid w:val="00DB13EC"/>
    <w:rsid w:val="00DB2C8B"/>
    <w:rsid w:val="00DB5958"/>
    <w:rsid w:val="00DB5FCD"/>
    <w:rsid w:val="00DB7977"/>
    <w:rsid w:val="00DC1142"/>
    <w:rsid w:val="00DC1298"/>
    <w:rsid w:val="00DC18FE"/>
    <w:rsid w:val="00DC1E48"/>
    <w:rsid w:val="00DC1FFB"/>
    <w:rsid w:val="00DC338B"/>
    <w:rsid w:val="00DC3487"/>
    <w:rsid w:val="00DC6B76"/>
    <w:rsid w:val="00DC78C9"/>
    <w:rsid w:val="00DD0B00"/>
    <w:rsid w:val="00DD1CEB"/>
    <w:rsid w:val="00DD2F24"/>
    <w:rsid w:val="00DD648E"/>
    <w:rsid w:val="00DE58A2"/>
    <w:rsid w:val="00DE5935"/>
    <w:rsid w:val="00DE68DA"/>
    <w:rsid w:val="00DF1DBF"/>
    <w:rsid w:val="00DF22C3"/>
    <w:rsid w:val="00DF2F68"/>
    <w:rsid w:val="00DF3FC6"/>
    <w:rsid w:val="00DF4AC1"/>
    <w:rsid w:val="00E00F2F"/>
    <w:rsid w:val="00E014F9"/>
    <w:rsid w:val="00E01C8E"/>
    <w:rsid w:val="00E01EE8"/>
    <w:rsid w:val="00E0277F"/>
    <w:rsid w:val="00E02A3A"/>
    <w:rsid w:val="00E031CF"/>
    <w:rsid w:val="00E0687B"/>
    <w:rsid w:val="00E075DA"/>
    <w:rsid w:val="00E078F2"/>
    <w:rsid w:val="00E1248C"/>
    <w:rsid w:val="00E132E9"/>
    <w:rsid w:val="00E138AE"/>
    <w:rsid w:val="00E13902"/>
    <w:rsid w:val="00E148AD"/>
    <w:rsid w:val="00E15244"/>
    <w:rsid w:val="00E1597C"/>
    <w:rsid w:val="00E17991"/>
    <w:rsid w:val="00E20CCE"/>
    <w:rsid w:val="00E21040"/>
    <w:rsid w:val="00E25CE4"/>
    <w:rsid w:val="00E30569"/>
    <w:rsid w:val="00E32235"/>
    <w:rsid w:val="00E33D15"/>
    <w:rsid w:val="00E3667C"/>
    <w:rsid w:val="00E36E51"/>
    <w:rsid w:val="00E41CF2"/>
    <w:rsid w:val="00E42A5B"/>
    <w:rsid w:val="00E43318"/>
    <w:rsid w:val="00E43B4A"/>
    <w:rsid w:val="00E43B6F"/>
    <w:rsid w:val="00E4477F"/>
    <w:rsid w:val="00E448B0"/>
    <w:rsid w:val="00E45B3A"/>
    <w:rsid w:val="00E45D3E"/>
    <w:rsid w:val="00E45EB4"/>
    <w:rsid w:val="00E51C43"/>
    <w:rsid w:val="00E6306F"/>
    <w:rsid w:val="00E64B8E"/>
    <w:rsid w:val="00E655FC"/>
    <w:rsid w:val="00E65993"/>
    <w:rsid w:val="00E65EBB"/>
    <w:rsid w:val="00E66E18"/>
    <w:rsid w:val="00E6774D"/>
    <w:rsid w:val="00E712DD"/>
    <w:rsid w:val="00E7510D"/>
    <w:rsid w:val="00E75FE1"/>
    <w:rsid w:val="00E76234"/>
    <w:rsid w:val="00E7626F"/>
    <w:rsid w:val="00E77832"/>
    <w:rsid w:val="00E81BFD"/>
    <w:rsid w:val="00E823DC"/>
    <w:rsid w:val="00E82DD8"/>
    <w:rsid w:val="00E84A4E"/>
    <w:rsid w:val="00E85B6D"/>
    <w:rsid w:val="00E900F6"/>
    <w:rsid w:val="00E906B7"/>
    <w:rsid w:val="00E90E14"/>
    <w:rsid w:val="00E913FF"/>
    <w:rsid w:val="00E9366B"/>
    <w:rsid w:val="00E9376B"/>
    <w:rsid w:val="00E9754A"/>
    <w:rsid w:val="00E97616"/>
    <w:rsid w:val="00E97F80"/>
    <w:rsid w:val="00EA0787"/>
    <w:rsid w:val="00EA15CB"/>
    <w:rsid w:val="00EA22EF"/>
    <w:rsid w:val="00EA2CF4"/>
    <w:rsid w:val="00EA3A81"/>
    <w:rsid w:val="00EA49BF"/>
    <w:rsid w:val="00EA57CF"/>
    <w:rsid w:val="00EA6129"/>
    <w:rsid w:val="00EA67C4"/>
    <w:rsid w:val="00EA78AA"/>
    <w:rsid w:val="00EB151C"/>
    <w:rsid w:val="00EB22DB"/>
    <w:rsid w:val="00EB2C07"/>
    <w:rsid w:val="00EB2E83"/>
    <w:rsid w:val="00EB3575"/>
    <w:rsid w:val="00EB4A84"/>
    <w:rsid w:val="00EB67C2"/>
    <w:rsid w:val="00EB6A65"/>
    <w:rsid w:val="00EB6C41"/>
    <w:rsid w:val="00EC05C5"/>
    <w:rsid w:val="00EC1E4F"/>
    <w:rsid w:val="00EC4DD6"/>
    <w:rsid w:val="00EC6591"/>
    <w:rsid w:val="00ED0435"/>
    <w:rsid w:val="00ED1CD4"/>
    <w:rsid w:val="00ED3849"/>
    <w:rsid w:val="00ED4061"/>
    <w:rsid w:val="00ED476F"/>
    <w:rsid w:val="00ED5FAD"/>
    <w:rsid w:val="00EE0DE2"/>
    <w:rsid w:val="00EE2794"/>
    <w:rsid w:val="00EE40E0"/>
    <w:rsid w:val="00EE4982"/>
    <w:rsid w:val="00EE50D4"/>
    <w:rsid w:val="00EE62A1"/>
    <w:rsid w:val="00EF1D71"/>
    <w:rsid w:val="00EF273C"/>
    <w:rsid w:val="00EF2D64"/>
    <w:rsid w:val="00EF4310"/>
    <w:rsid w:val="00EF5A2D"/>
    <w:rsid w:val="00EF5BA9"/>
    <w:rsid w:val="00EF5F35"/>
    <w:rsid w:val="00EF6949"/>
    <w:rsid w:val="00F0363E"/>
    <w:rsid w:val="00F046FD"/>
    <w:rsid w:val="00F05882"/>
    <w:rsid w:val="00F06413"/>
    <w:rsid w:val="00F069CF"/>
    <w:rsid w:val="00F1182E"/>
    <w:rsid w:val="00F133E0"/>
    <w:rsid w:val="00F13679"/>
    <w:rsid w:val="00F15668"/>
    <w:rsid w:val="00F16AED"/>
    <w:rsid w:val="00F20425"/>
    <w:rsid w:val="00F21EBA"/>
    <w:rsid w:val="00F22FDC"/>
    <w:rsid w:val="00F2486D"/>
    <w:rsid w:val="00F258FB"/>
    <w:rsid w:val="00F265E9"/>
    <w:rsid w:val="00F266D8"/>
    <w:rsid w:val="00F26DEA"/>
    <w:rsid w:val="00F31049"/>
    <w:rsid w:val="00F310B6"/>
    <w:rsid w:val="00F3120C"/>
    <w:rsid w:val="00F3376B"/>
    <w:rsid w:val="00F359F3"/>
    <w:rsid w:val="00F35D3F"/>
    <w:rsid w:val="00F36E09"/>
    <w:rsid w:val="00F37F94"/>
    <w:rsid w:val="00F40677"/>
    <w:rsid w:val="00F410A6"/>
    <w:rsid w:val="00F41FA7"/>
    <w:rsid w:val="00F4344C"/>
    <w:rsid w:val="00F44172"/>
    <w:rsid w:val="00F454C7"/>
    <w:rsid w:val="00F46A2C"/>
    <w:rsid w:val="00F476C2"/>
    <w:rsid w:val="00F519A4"/>
    <w:rsid w:val="00F52A43"/>
    <w:rsid w:val="00F55C71"/>
    <w:rsid w:val="00F568D4"/>
    <w:rsid w:val="00F66991"/>
    <w:rsid w:val="00F66B17"/>
    <w:rsid w:val="00F67031"/>
    <w:rsid w:val="00F67E5D"/>
    <w:rsid w:val="00F70AD3"/>
    <w:rsid w:val="00F7119C"/>
    <w:rsid w:val="00F71BFB"/>
    <w:rsid w:val="00F71F27"/>
    <w:rsid w:val="00F75F90"/>
    <w:rsid w:val="00F800AE"/>
    <w:rsid w:val="00F80204"/>
    <w:rsid w:val="00F83A01"/>
    <w:rsid w:val="00F84838"/>
    <w:rsid w:val="00F8531D"/>
    <w:rsid w:val="00F867D9"/>
    <w:rsid w:val="00F87623"/>
    <w:rsid w:val="00F92292"/>
    <w:rsid w:val="00F924CD"/>
    <w:rsid w:val="00F93309"/>
    <w:rsid w:val="00F93856"/>
    <w:rsid w:val="00F95450"/>
    <w:rsid w:val="00F97CD2"/>
    <w:rsid w:val="00FA1813"/>
    <w:rsid w:val="00FA18C9"/>
    <w:rsid w:val="00FA3094"/>
    <w:rsid w:val="00FA3F26"/>
    <w:rsid w:val="00FA5330"/>
    <w:rsid w:val="00FA55C3"/>
    <w:rsid w:val="00FA6513"/>
    <w:rsid w:val="00FA7094"/>
    <w:rsid w:val="00FA7A3B"/>
    <w:rsid w:val="00FB2209"/>
    <w:rsid w:val="00FB274B"/>
    <w:rsid w:val="00FB64D8"/>
    <w:rsid w:val="00FB75D6"/>
    <w:rsid w:val="00FC0AF9"/>
    <w:rsid w:val="00FC195B"/>
    <w:rsid w:val="00FC1A99"/>
    <w:rsid w:val="00FC3FCA"/>
    <w:rsid w:val="00FC4236"/>
    <w:rsid w:val="00FC7802"/>
    <w:rsid w:val="00FC7B11"/>
    <w:rsid w:val="00FC7C4B"/>
    <w:rsid w:val="00FD0D66"/>
    <w:rsid w:val="00FD264B"/>
    <w:rsid w:val="00FD73A5"/>
    <w:rsid w:val="00FD74E9"/>
    <w:rsid w:val="00FD754F"/>
    <w:rsid w:val="00FE0558"/>
    <w:rsid w:val="00FE07AC"/>
    <w:rsid w:val="00FE1617"/>
    <w:rsid w:val="00FE2644"/>
    <w:rsid w:val="00FE63E7"/>
    <w:rsid w:val="00FE67D6"/>
    <w:rsid w:val="00FE6950"/>
    <w:rsid w:val="00FF07A8"/>
    <w:rsid w:val="00FF15BF"/>
    <w:rsid w:val="00FF1FE1"/>
    <w:rsid w:val="00FF4D89"/>
    <w:rsid w:val="00FF4EC8"/>
    <w:rsid w:val="00FF7643"/>
    <w:rsid w:val="00FF7FF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D17A3"/>
  <w15:docId w15:val="{A04B6FCB-9159-446A-8718-81286054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80A8D"/>
    <w:pPr>
      <w:numPr>
        <w:numId w:val="2"/>
      </w:numPr>
      <w:tabs>
        <w:tab w:val="left" w:pos="1134"/>
      </w:tabs>
      <w:spacing w:before="120" w:after="120"/>
      <w:ind w:left="567"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basedOn w:val="Normal"/>
    <w:uiPriority w:val="72"/>
    <w:rsid w:val="00DF4AC1"/>
    <w:pPr>
      <w:ind w:left="720"/>
      <w:contextualSpacing/>
    </w:pPr>
  </w:style>
  <w:style w:type="paragraph" w:styleId="Revision">
    <w:name w:val="Revision"/>
    <w:hidden/>
    <w:uiPriority w:val="99"/>
    <w:semiHidden/>
    <w:rsid w:val="003D3671"/>
    <w:pPr>
      <w:spacing w:after="0" w:line="240" w:lineRule="auto"/>
    </w:pPr>
    <w:rPr>
      <w:rFonts w:ascii="Times New Roman" w:eastAsia="Times New Roman" w:hAnsi="Times New Roman" w:cs="Times New Roman"/>
      <w:kern w:val="0"/>
      <w:szCs w:val="24"/>
      <w:lang w:val="en-GB"/>
      <w14:ligatures w14:val="none"/>
    </w:rPr>
  </w:style>
  <w:style w:type="character" w:styleId="Hyperlink">
    <w:name w:val="Hyperlink"/>
    <w:basedOn w:val="DefaultParagraphFont"/>
    <w:uiPriority w:val="99"/>
    <w:unhideWhenUsed/>
    <w:rsid w:val="0058766E"/>
    <w:rPr>
      <w:color w:val="0563C1" w:themeColor="hyperlink"/>
      <w:u w:val="single"/>
    </w:rPr>
  </w:style>
  <w:style w:type="character" w:styleId="UnresolvedMention">
    <w:name w:val="Unresolved Mention"/>
    <w:basedOn w:val="DefaultParagraphFont"/>
    <w:uiPriority w:val="99"/>
    <w:semiHidden/>
    <w:unhideWhenUsed/>
    <w:rsid w:val="0058766E"/>
    <w:rPr>
      <w:color w:val="605E5C"/>
      <w:shd w:val="clear" w:color="auto" w:fill="E1DFDD"/>
    </w:rPr>
  </w:style>
  <w:style w:type="character" w:styleId="FollowedHyperlink">
    <w:name w:val="FollowedHyperlink"/>
    <w:basedOn w:val="DefaultParagraphFont"/>
    <w:uiPriority w:val="99"/>
    <w:semiHidden/>
    <w:unhideWhenUsed/>
    <w:rsid w:val="006F3ED0"/>
    <w:rPr>
      <w:color w:val="954F72" w:themeColor="followedHyperlink"/>
      <w:u w:val="single"/>
    </w:rPr>
  </w:style>
  <w:style w:type="paragraph" w:styleId="NormalWeb">
    <w:name w:val="Normal (Web)"/>
    <w:basedOn w:val="Normal"/>
    <w:uiPriority w:val="99"/>
    <w:semiHidden/>
    <w:unhideWhenUsed/>
    <w:rsid w:val="00696BE8"/>
    <w:rPr>
      <w:sz w:val="24"/>
    </w:rPr>
  </w:style>
  <w:style w:type="paragraph" w:styleId="BalloonText">
    <w:name w:val="Balloon Text"/>
    <w:basedOn w:val="Normal"/>
    <w:link w:val="BalloonTextChar"/>
    <w:uiPriority w:val="99"/>
    <w:semiHidden/>
    <w:unhideWhenUsed/>
    <w:rsid w:val="00112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2B"/>
    <w:rPr>
      <w:rFonts w:ascii="Segoe UI" w:eastAsia="Times New Roman" w:hAnsi="Segoe UI" w:cs="Segoe UI"/>
      <w:kern w:val="0"/>
      <w:sz w:val="18"/>
      <w:szCs w:val="18"/>
      <w:lang w:val="en-GB"/>
      <w14:ligatures w14:val="none"/>
    </w:rPr>
  </w:style>
  <w:style w:type="paragraph" w:styleId="BodyTextIndent">
    <w:name w:val="Body Text Indent"/>
    <w:basedOn w:val="Normal"/>
    <w:link w:val="BodyTextIndentChar"/>
    <w:uiPriority w:val="99"/>
    <w:semiHidden/>
    <w:unhideWhenUsed/>
    <w:rsid w:val="001515F3"/>
    <w:pPr>
      <w:spacing w:after="120"/>
      <w:ind w:left="283"/>
    </w:pPr>
  </w:style>
  <w:style w:type="character" w:customStyle="1" w:styleId="BodyTextIndentChar">
    <w:name w:val="Body Text Indent Char"/>
    <w:basedOn w:val="DefaultParagraphFont"/>
    <w:link w:val="BodyTextIndent"/>
    <w:uiPriority w:val="99"/>
    <w:semiHidden/>
    <w:rsid w:val="001515F3"/>
    <w:rPr>
      <w:rFonts w:ascii="Times New Roman" w:eastAsia="Times New Roman" w:hAnsi="Times New Roman"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np-mop-03/np-mop-03-dec-11-en.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10-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4/cop-14-dec-33-en.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recommendations/sbi-02/sbi-02-rec-15-en.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onge\Downloads\template-sbi-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91FB67A2048D4AF89FE80D66047EB"/>
        <w:category>
          <w:name w:val="General"/>
          <w:gallery w:val="placeholder"/>
        </w:category>
        <w:types>
          <w:type w:val="bbPlcHdr"/>
        </w:types>
        <w:behaviors>
          <w:behavior w:val="content"/>
        </w:behaviors>
        <w:guid w:val="{61642F3B-D4DB-4844-B8FD-96930C91BB58}"/>
      </w:docPartPr>
      <w:docPartBody>
        <w:p w:rsidR="00BB520E" w:rsidRDefault="00BB520E">
          <w:pPr>
            <w:pStyle w:val="20891FB67A2048D4AF89FE80D66047EB"/>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1C"/>
    <w:rsid w:val="00092FCC"/>
    <w:rsid w:val="00197D9D"/>
    <w:rsid w:val="002158EA"/>
    <w:rsid w:val="003225F4"/>
    <w:rsid w:val="00345E03"/>
    <w:rsid w:val="00351E1C"/>
    <w:rsid w:val="00385CB9"/>
    <w:rsid w:val="003B66DC"/>
    <w:rsid w:val="00476CE0"/>
    <w:rsid w:val="005357B5"/>
    <w:rsid w:val="005B3C6A"/>
    <w:rsid w:val="00600EAA"/>
    <w:rsid w:val="007204E5"/>
    <w:rsid w:val="00775562"/>
    <w:rsid w:val="00801725"/>
    <w:rsid w:val="00936404"/>
    <w:rsid w:val="00AF4E1B"/>
    <w:rsid w:val="00AF7DDE"/>
    <w:rsid w:val="00B94A1A"/>
    <w:rsid w:val="00BA749E"/>
    <w:rsid w:val="00BB520E"/>
    <w:rsid w:val="00D25728"/>
    <w:rsid w:val="00D44FF3"/>
    <w:rsid w:val="00D50E29"/>
    <w:rsid w:val="00EE3A4D"/>
    <w:rsid w:val="00EF6FC8"/>
    <w:rsid w:val="00FD7D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891FB67A2048D4AF89FE80D66047EB">
    <w:name w:val="20891FB67A2048D4AF89FE80D6604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9056-AA71-42D6-8F78-48B951C43102}">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D11E5B1-2E35-40DD-940C-CB0B956D8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314E43EB-B73B-4708-8732-16362931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template-sbi-04.dotm</Template>
  <TotalTime>5</TotalTime>
  <Pages>6</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Report on the implementation of the procedure for avoiding or managing conflicts of interest in expert groups</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the procedure for avoiding or managing conflicts of interest in expert groups</dc:title>
  <dc:subject>CBD/SBI/4/11/Add.1</dc:subject>
  <dc:creator>inonge</dc:creator>
  <cp:keywords/>
  <dc:description/>
  <cp:lastModifiedBy>Veronique Lefebvre</cp:lastModifiedBy>
  <cp:revision>6</cp:revision>
  <cp:lastPrinted>2024-04-24T14:13:00Z</cp:lastPrinted>
  <dcterms:created xsi:type="dcterms:W3CDTF">2024-05-01T00:52:00Z</dcterms:created>
  <dcterms:modified xsi:type="dcterms:W3CDTF">2024-05-01T00:56:00Z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