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C245FB" w:rsidRPr="00482021" w:rsidTr="00E460B4">
        <w:trPr>
          <w:cantSplit/>
          <w:trHeight w:val="900"/>
        </w:trPr>
        <w:tc>
          <w:tcPr>
            <w:tcW w:w="6588" w:type="dxa"/>
            <w:gridSpan w:val="2"/>
            <w:tcBorders>
              <w:top w:val="nil"/>
              <w:left w:val="nil"/>
              <w:bottom w:val="single" w:sz="12" w:space="0" w:color="auto"/>
              <w:right w:val="nil"/>
            </w:tcBorders>
          </w:tcPr>
          <w:p w:rsidR="00C245FB" w:rsidRPr="00A05703" w:rsidRDefault="00C245FB" w:rsidP="00E460B4">
            <w:pPr>
              <w:pStyle w:val="Heading2"/>
              <w:bidi w:val="0"/>
              <w:spacing w:before="240" w:after="0"/>
              <w:jc w:val="left"/>
              <w:rPr>
                <w:rFonts w:ascii="Times New Roman" w:hAnsi="Times New Roman"/>
                <w:bCs w:val="0"/>
                <w:sz w:val="32"/>
                <w:szCs w:val="32"/>
                <w:lang w:val="en-US"/>
              </w:rPr>
            </w:pPr>
            <w:r w:rsidRPr="00B37B39">
              <w:rPr>
                <w:rFonts w:ascii="Times New Roman" w:hAnsi="Times New Roman"/>
                <w:sz w:val="40"/>
                <w:szCs w:val="40"/>
              </w:rPr>
              <w:t>CBD</w:t>
            </w:r>
            <w:r w:rsidRPr="00B37B39">
              <w:rPr>
                <w:rFonts w:ascii="Times New Roman" w:hAnsi="Times New Roman"/>
                <w:b w:val="0"/>
                <w:bCs w:val="0"/>
                <w:sz w:val="22"/>
                <w:szCs w:val="22"/>
              </w:rPr>
              <w:t>/CP/MOP/11/</w:t>
            </w:r>
            <w:r>
              <w:rPr>
                <w:rFonts w:ascii="Times New Roman" w:hAnsi="Times New Roman"/>
                <w:b w:val="0"/>
                <w:bCs w:val="0"/>
                <w:sz w:val="22"/>
                <w:szCs w:val="22"/>
              </w:rPr>
              <w:t>8</w:t>
            </w:r>
            <w:r w:rsidR="00720DF8">
              <w:rPr>
                <w:rFonts w:ascii="Times New Roman" w:hAnsi="Times New Roman"/>
                <w:bCs w:val="0"/>
                <w:sz w:val="32"/>
                <w:szCs w:val="32"/>
                <w:lang w:val="en-US"/>
              </w:rPr>
              <w:t>/</w:t>
            </w:r>
            <w:r w:rsidR="00720DF8" w:rsidRPr="00720DF8">
              <w:rPr>
                <w:rFonts w:ascii="Times New Roman" w:hAnsi="Times New Roman"/>
                <w:b w:val="0"/>
                <w:sz w:val="22"/>
                <w:szCs w:val="22"/>
                <w:lang w:val="en-US"/>
              </w:rPr>
              <w:t>Rev.1</w:t>
            </w:r>
          </w:p>
        </w:tc>
        <w:tc>
          <w:tcPr>
            <w:tcW w:w="1440" w:type="dxa"/>
            <w:tcBorders>
              <w:top w:val="nil"/>
              <w:left w:val="nil"/>
              <w:bottom w:val="single" w:sz="12" w:space="0" w:color="auto"/>
              <w:right w:val="nil"/>
            </w:tcBorders>
          </w:tcPr>
          <w:p w:rsidR="00C245FB" w:rsidRPr="00F9708A" w:rsidRDefault="005352FF" w:rsidP="00E460B4">
            <w:pPr>
              <w:tabs>
                <w:tab w:val="left" w:pos="-720"/>
                <w:tab w:val="left" w:pos="0"/>
              </w:tabs>
              <w:suppressAutoHyphens/>
              <w:jc w:val="right"/>
              <w:rPr>
                <w:b/>
                <w:bCs/>
                <w:rtl/>
                <w:lang w:val="en-US"/>
              </w:rPr>
            </w:pPr>
            <w:r w:rsidRPr="005352FF">
              <w:rPr>
                <w:b/>
                <w:bCs/>
                <w:noProof/>
                <w:lang w:val="en-US" w:eastAsia="en-US"/>
              </w:rPr>
              <w:drawing>
                <wp:anchor distT="0" distB="0" distL="114300" distR="114300" simplePos="0" relativeHeight="251663360" behindDoc="0" locked="0" layoutInCell="1" allowOverlap="1">
                  <wp:simplePos x="0" y="0"/>
                  <wp:positionH relativeFrom="column">
                    <wp:posOffset>-748030</wp:posOffset>
                  </wp:positionH>
                  <wp:positionV relativeFrom="paragraph">
                    <wp:posOffset>0</wp:posOffset>
                  </wp:positionV>
                  <wp:extent cx="1995805" cy="546100"/>
                  <wp:effectExtent l="1905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42925"/>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C245FB" w:rsidRPr="005136A5" w:rsidRDefault="00C245FB" w:rsidP="00E460B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1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C245FB" w:rsidRPr="005136A5" w:rsidRDefault="00C245FB" w:rsidP="00E460B4">
            <w:pPr>
              <w:tabs>
                <w:tab w:val="left" w:pos="-720"/>
              </w:tabs>
              <w:suppressAutoHyphens/>
              <w:spacing w:line="120" w:lineRule="auto"/>
              <w:rPr>
                <w:lang w:val="en-US"/>
              </w:rPr>
            </w:pPr>
          </w:p>
        </w:tc>
      </w:tr>
      <w:tr w:rsidR="00C245FB" w:rsidRPr="00F9708A" w:rsidTr="00E460B4">
        <w:trPr>
          <w:cantSplit/>
          <w:trHeight w:val="1770"/>
        </w:trPr>
        <w:tc>
          <w:tcPr>
            <w:tcW w:w="4428" w:type="dxa"/>
            <w:tcBorders>
              <w:top w:val="single" w:sz="12" w:space="0" w:color="auto"/>
              <w:left w:val="nil"/>
              <w:bottom w:val="single" w:sz="12" w:space="0" w:color="auto"/>
              <w:right w:val="nil"/>
            </w:tcBorders>
          </w:tcPr>
          <w:p w:rsidR="00C245FB" w:rsidRPr="00744CE4" w:rsidRDefault="00C245FB" w:rsidP="00E460B4">
            <w:pPr>
              <w:spacing w:before="60"/>
              <w:ind w:firstLine="900"/>
              <w:rPr>
                <w:sz w:val="22"/>
                <w:szCs w:val="22"/>
              </w:rPr>
            </w:pPr>
            <w:r w:rsidRPr="00FC32BA">
              <w:rPr>
                <w:sz w:val="22"/>
                <w:szCs w:val="22"/>
              </w:rPr>
              <w:t>Distr.</w:t>
            </w:r>
            <w:r>
              <w:rPr>
                <w:sz w:val="22"/>
                <w:szCs w:val="22"/>
              </w:rPr>
              <w:t>: General</w:t>
            </w:r>
          </w:p>
          <w:p w:rsidR="00C245FB" w:rsidRPr="00744CE4" w:rsidRDefault="00FC3FD8" w:rsidP="00E460B4">
            <w:pPr>
              <w:ind w:firstLine="900"/>
              <w:rPr>
                <w:rFonts w:eastAsia="MS Mincho"/>
                <w:sz w:val="22"/>
                <w:szCs w:val="22"/>
                <w:lang w:eastAsia="ja-JP"/>
              </w:rPr>
            </w:pPr>
            <w:r>
              <w:rPr>
                <w:sz w:val="22"/>
                <w:szCs w:val="22"/>
              </w:rPr>
              <w:t>20</w:t>
            </w:r>
            <w:r w:rsidR="00094669">
              <w:rPr>
                <w:sz w:val="22"/>
                <w:szCs w:val="22"/>
              </w:rPr>
              <w:t xml:space="preserve"> September</w:t>
            </w:r>
            <w:r w:rsidR="00C245FB">
              <w:rPr>
                <w:sz w:val="22"/>
                <w:szCs w:val="22"/>
              </w:rPr>
              <w:t xml:space="preserve"> 2024</w:t>
            </w:r>
          </w:p>
          <w:p w:rsidR="00C245FB" w:rsidRPr="00B8088B" w:rsidRDefault="00C245FB" w:rsidP="00E460B4">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C245FB" w:rsidRPr="00FC32BA" w:rsidRDefault="00C245FB" w:rsidP="00E460B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C245FB" w:rsidRPr="00482021" w:rsidRDefault="00C245FB" w:rsidP="00E460B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1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E3423" w:rsidRDefault="00A27159" w:rsidP="00C245FB">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rsidR="00706140"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rsidR="00706140" w:rsidRPr="00A27159"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706140" w:rsidRPr="00A05703">
        <w:rPr>
          <w:rFonts w:ascii="Simplified Arabic" w:hAnsi="Simplified Arabic" w:cs="Simplified Arabic" w:hint="cs"/>
          <w:b/>
          <w:bCs/>
          <w:rtl/>
        </w:rPr>
        <w:t>ال</w:t>
      </w:r>
      <w:r w:rsidR="00A05703">
        <w:rPr>
          <w:rFonts w:ascii="Simplified Arabic" w:hAnsi="Simplified Arabic" w:cs="Simplified Arabic" w:hint="cs"/>
          <w:b/>
          <w:bCs/>
          <w:rtl/>
        </w:rPr>
        <w:t>حادي ع</w:t>
      </w:r>
      <w:r w:rsidR="00706140" w:rsidRPr="00A05703">
        <w:rPr>
          <w:rFonts w:ascii="Simplified Arabic" w:hAnsi="Simplified Arabic" w:cs="Simplified Arabic" w:hint="cs"/>
          <w:b/>
          <w:bCs/>
          <w:rtl/>
        </w:rPr>
        <w:t>شر</w:t>
      </w:r>
    </w:p>
    <w:p w:rsidR="00F15332" w:rsidRDefault="00A05703" w:rsidP="00DC6841">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rsidR="003B03CD" w:rsidRDefault="003B03CD" w:rsidP="00836872">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DD52A4">
        <w:rPr>
          <w:rFonts w:ascii="Simplified Arabic" w:hAnsi="Simplified Arabic" w:cs="Simplified Arabic" w:hint="cs"/>
          <w:rtl/>
          <w:lang w:bidi="ar-EG"/>
        </w:rPr>
        <w:t xml:space="preserve"> </w:t>
      </w:r>
      <w:r w:rsidR="00836872">
        <w:rPr>
          <w:rFonts w:ascii="Simplified Arabic" w:hAnsi="Simplified Arabic" w:cs="Simplified Arabic" w:hint="cs"/>
          <w:rtl/>
          <w:lang w:bidi="ar-EG"/>
        </w:rPr>
        <w:t>9</w:t>
      </w:r>
      <w:r>
        <w:rPr>
          <w:rFonts w:ascii="Simplified Arabic" w:hAnsi="Simplified Arabic" w:cs="Simplified Arabic" w:hint="cs"/>
          <w:rtl/>
          <w:lang w:bidi="ar-EG"/>
        </w:rPr>
        <w:t xml:space="preserve"> من جدول الأعمال</w:t>
      </w:r>
      <w:r w:rsidR="00836872">
        <w:rPr>
          <w:rFonts w:ascii="Simplified Arabic" w:hAnsi="Simplified Arabic" w:cs="Simplified Arabic" w:hint="cs"/>
          <w:rtl/>
          <w:lang w:bidi="ar-EG"/>
        </w:rPr>
        <w:t xml:space="preserve"> المؤقت</w:t>
      </w:r>
      <w:r w:rsidR="00DE1C5A">
        <w:rPr>
          <w:rStyle w:val="FootnoteReference"/>
          <w:rFonts w:ascii="Simplified Arabic" w:hAnsi="Simplified Arabic" w:cs="Simplified Arabic"/>
          <w:lang w:bidi="ar-EG"/>
        </w:rPr>
        <w:footnoteReference w:customMarkFollows="1" w:id="1"/>
        <w:t>*</w:t>
      </w:r>
    </w:p>
    <w:p w:rsidR="003B03CD" w:rsidRPr="00836872" w:rsidRDefault="00836872" w:rsidP="003B03CD">
      <w:pPr>
        <w:bidi/>
        <w:spacing w:line="216" w:lineRule="auto"/>
        <w:rPr>
          <w:rFonts w:ascii="Simplified Arabic" w:hAnsi="Simplified Arabic" w:cs="Simplified Arabic"/>
          <w:b/>
          <w:bCs/>
          <w:rtl/>
        </w:rPr>
      </w:pPr>
      <w:r w:rsidRPr="00836872">
        <w:rPr>
          <w:rFonts w:ascii="Simplified Arabic" w:hAnsi="Simplified Arabic" w:cs="Simplified Arabic"/>
          <w:b/>
          <w:bCs/>
          <w:sz w:val="22"/>
          <w:rtl/>
          <w:lang w:val="en-US"/>
        </w:rPr>
        <w:t>ال</w:t>
      </w:r>
      <w:r w:rsidRPr="00836872">
        <w:rPr>
          <w:rFonts w:ascii="Simplified Arabic" w:hAnsi="Simplified Arabic" w:cs="Simplified Arabic" w:hint="cs"/>
          <w:b/>
          <w:bCs/>
          <w:sz w:val="22"/>
          <w:rtl/>
          <w:lang w:val="en-US"/>
        </w:rPr>
        <w:t>تعاون مع المنظمات الدولية والهيئات المنشأة بموجب الاتفاقيات الأخرى، والمبادرات</w:t>
      </w:r>
    </w:p>
    <w:p w:rsidR="00F15332" w:rsidRDefault="00F15332" w:rsidP="00F15332">
      <w:pPr>
        <w:bidi/>
        <w:spacing w:line="120" w:lineRule="auto"/>
        <w:rPr>
          <w:rtl/>
        </w:rPr>
      </w:pPr>
    </w:p>
    <w:p w:rsidR="00C5766C" w:rsidRPr="00836872" w:rsidRDefault="00836872" w:rsidP="003B03CD">
      <w:pPr>
        <w:bidi/>
        <w:spacing w:after="240" w:line="216" w:lineRule="auto"/>
        <w:ind w:left="547"/>
        <w:rPr>
          <w:rFonts w:cs="Simplified Arabic"/>
          <w:b/>
          <w:bCs/>
          <w:sz w:val="28"/>
          <w:szCs w:val="28"/>
          <w:rtl/>
        </w:rPr>
      </w:pPr>
      <w:r w:rsidRPr="00836872">
        <w:rPr>
          <w:rFonts w:ascii="Simplified Arabic" w:hAnsi="Simplified Arabic" w:cs="Simplified Arabic"/>
          <w:b/>
          <w:bCs/>
          <w:sz w:val="28"/>
          <w:szCs w:val="28"/>
          <w:rtl/>
          <w:lang w:val="en-US"/>
        </w:rPr>
        <w:t>ال</w:t>
      </w:r>
      <w:r w:rsidRPr="00836872">
        <w:rPr>
          <w:rFonts w:ascii="Simplified Arabic" w:hAnsi="Simplified Arabic" w:cs="Simplified Arabic" w:hint="cs"/>
          <w:b/>
          <w:bCs/>
          <w:sz w:val="28"/>
          <w:szCs w:val="28"/>
          <w:rtl/>
          <w:lang w:val="en-US"/>
        </w:rPr>
        <w:t>تعاون مع المنظمات الدولية والهيئات المنشأة بموجب الاتفاقيات الأخرى، والمبادرات</w:t>
      </w:r>
    </w:p>
    <w:p w:rsidR="00836872" w:rsidRPr="00C245FB" w:rsidRDefault="00836872" w:rsidP="00836872">
      <w:pPr>
        <w:pStyle w:val="ListParagraph"/>
        <w:tabs>
          <w:tab w:val="left" w:pos="1260"/>
        </w:tabs>
        <w:bidi/>
        <w:spacing w:after="120" w:line="216" w:lineRule="auto"/>
        <w:ind w:left="547"/>
        <w:contextualSpacing w:val="0"/>
        <w:jc w:val="both"/>
        <w:rPr>
          <w:rFonts w:ascii="Simplified Arabic" w:hAnsi="Simplified Arabic" w:cs="Simplified Arabic"/>
          <w:b/>
          <w:bCs/>
          <w:sz w:val="22"/>
          <w:rtl/>
          <w:lang w:val="en-US"/>
        </w:rPr>
      </w:pPr>
      <w:r w:rsidRPr="00C245FB">
        <w:rPr>
          <w:rFonts w:ascii="Simplified Arabic" w:hAnsi="Simplified Arabic" w:cs="Simplified Arabic" w:hint="cs"/>
          <w:b/>
          <w:bCs/>
          <w:sz w:val="22"/>
          <w:rtl/>
          <w:lang w:val="en-US"/>
        </w:rPr>
        <w:t>مذكرة من الأمانة</w:t>
      </w:r>
    </w:p>
    <w:p w:rsidR="00836872" w:rsidRPr="00836872" w:rsidRDefault="00836872" w:rsidP="00836872">
      <w:pPr>
        <w:tabs>
          <w:tab w:val="left" w:pos="540"/>
        </w:tabs>
        <w:bidi/>
        <w:spacing w:after="120" w:line="216" w:lineRule="auto"/>
        <w:jc w:val="both"/>
        <w:rPr>
          <w:rFonts w:ascii="Simplified Arabic" w:hAnsi="Simplified Arabic" w:cs="Simplified Arabic"/>
          <w:b/>
          <w:bCs/>
          <w:sz w:val="28"/>
          <w:szCs w:val="28"/>
          <w:lang w:val="en-US"/>
        </w:rPr>
      </w:pPr>
      <w:r w:rsidRPr="00836872">
        <w:rPr>
          <w:rFonts w:ascii="Simplified Arabic" w:hAnsi="Simplified Arabic" w:cs="Simplified Arabic" w:hint="cs"/>
          <w:b/>
          <w:bCs/>
          <w:sz w:val="28"/>
          <w:szCs w:val="28"/>
          <w:rtl/>
          <w:lang w:val="en-US"/>
        </w:rPr>
        <w:t>أولا-</w:t>
      </w:r>
      <w:r w:rsidRPr="00836872">
        <w:rPr>
          <w:rFonts w:ascii="Simplified Arabic" w:hAnsi="Simplified Arabic" w:cs="Simplified Arabic" w:hint="cs"/>
          <w:b/>
          <w:bCs/>
          <w:sz w:val="28"/>
          <w:szCs w:val="28"/>
          <w:rtl/>
          <w:lang w:val="en-US"/>
        </w:rPr>
        <w:tab/>
        <w:t>مقدمة</w:t>
      </w:r>
    </w:p>
    <w:p w:rsidR="00836872" w:rsidRDefault="00D80E1F" w:rsidP="00D80E1F">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تواصل الأمانة السعي إلى إقامة التعاون مع المنظمات والهيئات ذات الصلة المنشأة بموجب الاتفاقيات الأخرى، والمبادرات التي تساهم في العمل المنفذ بموجب بروتوكول قرطاجنة للسلامة الأحيائية. وتحتوي المذكرة الحالية على عرض عام للإجراءات التي اتخذتها الأمانة في ذلك الصدد لإقامة أوجة التآزر بين البرامج ذات الصلة بالسلامة الأحيائية عامة وضمان التنفيذ الفعال للبروتوكول بصفة خاصة.</w:t>
      </w:r>
    </w:p>
    <w:p w:rsidR="00836872" w:rsidRDefault="00D80E1F" w:rsidP="00560294">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وتشمل الغاية باء-4 من خطة تنفيذ بروتو</w:t>
      </w:r>
      <w:r w:rsidR="00560294">
        <w:rPr>
          <w:rFonts w:ascii="Simplified Arabic" w:hAnsi="Simplified Arabic" w:cs="Simplified Arabic" w:hint="cs"/>
          <w:sz w:val="22"/>
          <w:rtl/>
          <w:lang w:val="en-US"/>
        </w:rPr>
        <w:t>ك</w:t>
      </w:r>
      <w:r>
        <w:rPr>
          <w:rFonts w:ascii="Simplified Arabic" w:hAnsi="Simplified Arabic" w:cs="Simplified Arabic" w:hint="cs"/>
          <w:sz w:val="22"/>
          <w:rtl/>
          <w:lang w:val="en-US"/>
        </w:rPr>
        <w:t>ول قرطاجنة للسلامة الأحياية</w:t>
      </w:r>
      <w:r w:rsidR="004D5FE2">
        <w:rPr>
          <w:rFonts w:ascii="Simplified Arabic" w:hAnsi="Simplified Arabic" w:cs="Simplified Arabic" w:hint="cs"/>
          <w:sz w:val="22"/>
          <w:rtl/>
          <w:lang w:val="en-US"/>
        </w:rPr>
        <w:t>،</w:t>
      </w:r>
      <w:r w:rsidR="004D5FE2">
        <w:rPr>
          <w:rStyle w:val="FootnoteReference"/>
          <w:rFonts w:ascii="Simplified Arabic" w:hAnsi="Simplified Arabic" w:cs="Simplified Arabic"/>
          <w:sz w:val="22"/>
          <w:rtl/>
          <w:lang w:val="en-US"/>
        </w:rPr>
        <w:footnoteReference w:id="2"/>
      </w:r>
      <w:r>
        <w:rPr>
          <w:rFonts w:ascii="Simplified Arabic" w:hAnsi="Simplified Arabic" w:cs="Simplified Arabic" w:hint="cs"/>
          <w:sz w:val="22"/>
          <w:rtl/>
          <w:lang w:val="en-US"/>
        </w:rPr>
        <w:t xml:space="preserve"> التي اعتمدها مؤتمر الأطراف العامل كاجتماع للأطراف في البروتوكول في اجتماعه العاشر، كجزء من </w:t>
      </w:r>
      <w:r w:rsidR="00560294">
        <w:rPr>
          <w:rFonts w:ascii="Simplified Arabic" w:hAnsi="Simplified Arabic" w:cs="Simplified Arabic" w:hint="cs"/>
          <w:sz w:val="22"/>
          <w:rtl/>
          <w:lang w:val="en-US"/>
        </w:rPr>
        <w:t>"البيئة التمكينية"، عناصر محددة، بما في ذلك مؤشرات محددة، تهدف إلى ضمان تعزيز الأطراف للتعاون والتنسيق بشأن قضايا السلامة الأحيائية على المستويات الوطني والإقليمي والدولي.</w:t>
      </w:r>
    </w:p>
    <w:p w:rsidR="00836872" w:rsidRPr="00836872" w:rsidRDefault="00836872" w:rsidP="00836872">
      <w:pPr>
        <w:tabs>
          <w:tab w:val="left" w:pos="540"/>
        </w:tabs>
        <w:bidi/>
        <w:spacing w:after="120" w:line="216" w:lineRule="auto"/>
        <w:jc w:val="both"/>
        <w:rPr>
          <w:rFonts w:ascii="Simplified Arabic" w:hAnsi="Simplified Arabic" w:cs="Simplified Arabic"/>
          <w:b/>
          <w:bCs/>
          <w:sz w:val="28"/>
          <w:szCs w:val="28"/>
          <w:lang w:val="en-US" w:bidi="ar-EG"/>
        </w:rPr>
      </w:pPr>
      <w:r w:rsidRPr="00836872">
        <w:rPr>
          <w:rFonts w:ascii="Simplified Arabic" w:hAnsi="Simplified Arabic" w:cs="Simplified Arabic" w:hint="cs"/>
          <w:b/>
          <w:bCs/>
          <w:sz w:val="28"/>
          <w:szCs w:val="28"/>
          <w:rtl/>
          <w:lang w:val="en-US"/>
        </w:rPr>
        <w:t>ثانيا- عرض عام لأنشطة التعاون الجارية</w:t>
      </w:r>
    </w:p>
    <w:p w:rsidR="00836872" w:rsidRPr="00836872" w:rsidRDefault="00836872" w:rsidP="00836872">
      <w:pPr>
        <w:tabs>
          <w:tab w:val="left" w:pos="540"/>
        </w:tabs>
        <w:bidi/>
        <w:spacing w:after="120" w:line="216" w:lineRule="auto"/>
        <w:jc w:val="both"/>
        <w:rPr>
          <w:rFonts w:ascii="Simplified Arabic" w:hAnsi="Simplified Arabic" w:cs="Simplified Arabic"/>
          <w:b/>
          <w:bCs/>
          <w:sz w:val="22"/>
          <w:lang w:val="en-US"/>
        </w:rPr>
      </w:pPr>
      <w:r w:rsidRPr="00836872">
        <w:rPr>
          <w:rFonts w:ascii="Simplified Arabic" w:hAnsi="Simplified Arabic" w:cs="Simplified Arabic" w:hint="cs"/>
          <w:b/>
          <w:bCs/>
          <w:sz w:val="22"/>
          <w:rtl/>
          <w:lang w:val="en-US"/>
        </w:rPr>
        <w:t>ألف-</w:t>
      </w:r>
      <w:r w:rsidRPr="00836872">
        <w:rPr>
          <w:rFonts w:ascii="Simplified Arabic" w:hAnsi="Simplified Arabic" w:cs="Simplified Arabic" w:hint="cs"/>
          <w:b/>
          <w:bCs/>
          <w:sz w:val="22"/>
          <w:rtl/>
          <w:lang w:val="en-US"/>
        </w:rPr>
        <w:tab/>
        <w:t>مبادرة الجمارك الخضراء</w:t>
      </w:r>
    </w:p>
    <w:p w:rsidR="00560294" w:rsidRDefault="00560294" w:rsidP="00B230DE">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تواصل الأمانة التعاون كشريك في مبادرة الجمارك الخضراء. ويتمثل الهدف من المبادرة في تعزيز قدرات الجمارك والسلطات الأخرى ذات الصلة بمراقبة الحدود على رصد وتيسير التجارة القانونية واستكشاف </w:t>
      </w:r>
      <w:r w:rsidR="00C735AF">
        <w:rPr>
          <w:rFonts w:ascii="Simplified Arabic" w:hAnsi="Simplified Arabic" w:cs="Simplified Arabic" w:hint="cs"/>
          <w:sz w:val="22"/>
          <w:rtl/>
          <w:lang w:val="en-US"/>
        </w:rPr>
        <w:t xml:space="preserve">ومنع </w:t>
      </w:r>
      <w:r w:rsidR="00C735AF">
        <w:rPr>
          <w:rFonts w:ascii="Simplified Arabic" w:hAnsi="Simplified Arabic" w:cs="Simplified Arabic" w:hint="cs"/>
          <w:sz w:val="22"/>
          <w:rtl/>
          <w:lang w:val="en-US" w:bidi="ar-EG"/>
        </w:rPr>
        <w:t>التجارة غير ال</w:t>
      </w:r>
      <w:r w:rsidR="00B230DE">
        <w:rPr>
          <w:rFonts w:ascii="Simplified Arabic" w:hAnsi="Simplified Arabic" w:cs="Simplified Arabic" w:hint="cs"/>
          <w:sz w:val="22"/>
          <w:rtl/>
          <w:lang w:val="en-US" w:bidi="ar-EG"/>
        </w:rPr>
        <w:t>قانوني</w:t>
      </w:r>
      <w:r w:rsidR="00C735AF">
        <w:rPr>
          <w:rFonts w:ascii="Simplified Arabic" w:hAnsi="Simplified Arabic" w:cs="Simplified Arabic" w:hint="cs"/>
          <w:sz w:val="22"/>
          <w:rtl/>
          <w:lang w:val="en-US" w:bidi="ar-EG"/>
        </w:rPr>
        <w:t>ة في السلع والخدمات الحساسة من الوجهة البيئية التي تغطيها الاتفاقيات والاتفاقات المتعددة الأطراف ذات الصلة بالتجارة,</w:t>
      </w:r>
    </w:p>
    <w:p w:rsidR="00836872" w:rsidRDefault="00C735AF" w:rsidP="000D428B">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وخلال الفترة الفاصلة بين الدورات، اشتركت الأمانة في اجتماع</w:t>
      </w:r>
      <w:r w:rsidR="000D428B">
        <w:rPr>
          <w:rFonts w:ascii="Simplified Arabic" w:hAnsi="Simplified Arabic" w:cs="Simplified Arabic" w:hint="cs"/>
          <w:sz w:val="22"/>
          <w:rtl/>
          <w:lang w:val="en-US"/>
        </w:rPr>
        <w:t>ي</w:t>
      </w:r>
      <w:r>
        <w:rPr>
          <w:rFonts w:ascii="Simplified Arabic" w:hAnsi="Simplified Arabic" w:cs="Simplified Arabic" w:hint="cs"/>
          <w:sz w:val="22"/>
          <w:rtl/>
          <w:lang w:val="en-US"/>
        </w:rPr>
        <w:t xml:space="preserve"> التنسيق السابع عشر والثامن عشر لشركاء مبادرة الجمارك الخضراء. وفي كل اجتماع، تبادل الشركاء في المبادرة عرضا عاما للأنشطة ذات الصلة</w:t>
      </w:r>
      <w:r w:rsidR="000D428B">
        <w:rPr>
          <w:rFonts w:ascii="Simplified Arabic" w:hAnsi="Simplified Arabic" w:cs="Simplified Arabic" w:hint="cs"/>
          <w:sz w:val="22"/>
          <w:rtl/>
          <w:lang w:val="en-US"/>
        </w:rPr>
        <w:t xml:space="preserve"> المنفذة منذ الاجتماع السابق والأنشطة</w:t>
      </w:r>
      <w:r>
        <w:rPr>
          <w:rFonts w:ascii="Simplified Arabic" w:hAnsi="Simplified Arabic" w:cs="Simplified Arabic" w:hint="cs"/>
          <w:sz w:val="22"/>
          <w:rtl/>
          <w:lang w:val="en-US"/>
        </w:rPr>
        <w:t xml:space="preserve"> المزمعة للسنة القادمة، بغية تنسيق أنشطة بناء القدرات وتحديد الفرص للتعاون. وناقش الشركاء أيضا ترجمة </w:t>
      </w:r>
      <w:r w:rsidRPr="000D428B">
        <w:rPr>
          <w:rFonts w:ascii="Simplified Arabic" w:hAnsi="Simplified Arabic" w:cs="Simplified Arabic" w:hint="cs"/>
          <w:i/>
          <w:iCs/>
          <w:sz w:val="22"/>
          <w:rtl/>
          <w:lang w:val="en-US"/>
        </w:rPr>
        <w:t>دليل الجمارك الخضراء للاتفاقات البيئية المتعددة الأطراف</w:t>
      </w:r>
      <w:r>
        <w:rPr>
          <w:rFonts w:ascii="Simplified Arabic" w:hAnsi="Simplified Arabic" w:cs="Simplified Arabic" w:hint="cs"/>
          <w:sz w:val="22"/>
          <w:rtl/>
          <w:lang w:val="en-US"/>
        </w:rPr>
        <w:t xml:space="preserve"> إلى اللغات العربية والصينية والروسية، فضلا عن المبادرات لحشد الموارد وتحسين رؤية عمل المبادرة</w:t>
      </w:r>
      <w:r w:rsidR="000D428B">
        <w:rPr>
          <w:rFonts w:ascii="Simplified Arabic" w:hAnsi="Simplified Arabic" w:cs="Simplified Arabic" w:hint="cs"/>
          <w:sz w:val="22"/>
          <w:rtl/>
          <w:lang w:val="en-US"/>
        </w:rPr>
        <w:t xml:space="preserve"> وأثره</w:t>
      </w:r>
      <w:r>
        <w:rPr>
          <w:rFonts w:ascii="Simplified Arabic" w:hAnsi="Simplified Arabic" w:cs="Simplified Arabic" w:hint="cs"/>
          <w:sz w:val="22"/>
          <w:rtl/>
          <w:lang w:val="en-US"/>
        </w:rPr>
        <w:t>.</w:t>
      </w:r>
    </w:p>
    <w:p w:rsidR="00836872" w:rsidRPr="00836872" w:rsidRDefault="00836872" w:rsidP="00836872">
      <w:pPr>
        <w:tabs>
          <w:tab w:val="left" w:pos="540"/>
        </w:tabs>
        <w:bidi/>
        <w:spacing w:after="120" w:line="216" w:lineRule="auto"/>
        <w:jc w:val="both"/>
        <w:rPr>
          <w:rFonts w:ascii="Simplified Arabic" w:hAnsi="Simplified Arabic" w:cs="Simplified Arabic"/>
          <w:b/>
          <w:bCs/>
          <w:sz w:val="22"/>
          <w:lang w:val="en-US"/>
        </w:rPr>
      </w:pPr>
      <w:r w:rsidRPr="00836872">
        <w:rPr>
          <w:rFonts w:ascii="Simplified Arabic" w:hAnsi="Simplified Arabic" w:cs="Simplified Arabic" w:hint="cs"/>
          <w:b/>
          <w:bCs/>
          <w:sz w:val="22"/>
          <w:rtl/>
          <w:lang w:val="en-US"/>
        </w:rPr>
        <w:t>باء-</w:t>
      </w:r>
      <w:r w:rsidRPr="00836872">
        <w:rPr>
          <w:rFonts w:ascii="Simplified Arabic" w:hAnsi="Simplified Arabic" w:cs="Simplified Arabic" w:hint="cs"/>
          <w:b/>
          <w:bCs/>
          <w:sz w:val="22"/>
          <w:rtl/>
          <w:lang w:val="en-US"/>
        </w:rPr>
        <w:tab/>
        <w:t>التعاون مع منظمة التجارة العالمية</w:t>
      </w:r>
    </w:p>
    <w:p w:rsidR="00836872" w:rsidRDefault="000D428B" w:rsidP="00836872">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واصلت الأمانة التنسيق والتعاون مع منظمة التجارة الدولية ومتابعة المناقشات والمفاوضات في اللجان المنشأة بموجب تلك المنظمة، بما في ذلك التنسيق مع موظفي أما</w:t>
      </w:r>
      <w:r w:rsidR="00450840">
        <w:rPr>
          <w:rFonts w:ascii="Simplified Arabic" w:hAnsi="Simplified Arabic" w:cs="Simplified Arabic" w:hint="cs"/>
          <w:sz w:val="22"/>
          <w:rtl/>
          <w:lang w:val="en-US"/>
        </w:rPr>
        <w:t>ن</w:t>
      </w:r>
      <w:r>
        <w:rPr>
          <w:rFonts w:ascii="Simplified Arabic" w:hAnsi="Simplified Arabic" w:cs="Simplified Arabic" w:hint="cs"/>
          <w:sz w:val="22"/>
          <w:rtl/>
          <w:lang w:val="en-US"/>
        </w:rPr>
        <w:t>ة منظمة التجارة العالمية. وقدمت موجزات للمقررات ذات الصلة لمؤتمر الأطراف العامل إلى اجتماع للأطراف في بروتوكول قرطاجنة إلى لجنة التجارة والبيئة في منظمة التجارة العالمية.</w:t>
      </w:r>
      <w:r w:rsidR="00B230DE">
        <w:rPr>
          <w:rFonts w:ascii="Simplified Arabic" w:hAnsi="Simplified Arabic" w:cs="Simplified Arabic" w:hint="cs"/>
          <w:sz w:val="22"/>
          <w:rtl/>
          <w:lang w:val="en-US"/>
        </w:rPr>
        <w:t xml:space="preserve"> وتتمتع الأمانة بصفة المراقب في الجلسات العادية لتلك اللجنة.</w:t>
      </w:r>
    </w:p>
    <w:p w:rsidR="00836872" w:rsidRPr="00457944" w:rsidRDefault="00836872" w:rsidP="00B230DE">
      <w:pPr>
        <w:tabs>
          <w:tab w:val="left" w:pos="540"/>
        </w:tabs>
        <w:bidi/>
        <w:spacing w:after="120" w:line="216" w:lineRule="auto"/>
        <w:ind w:left="540" w:hanging="540"/>
        <w:jc w:val="both"/>
        <w:rPr>
          <w:rFonts w:ascii="Simplified Arabic" w:hAnsi="Simplified Arabic" w:cs="Simplified Arabic"/>
          <w:b/>
          <w:bCs/>
          <w:rtl/>
          <w:lang w:val="en-US"/>
        </w:rPr>
      </w:pPr>
      <w:r w:rsidRPr="00836872">
        <w:rPr>
          <w:rFonts w:ascii="Simplified Arabic" w:hAnsi="Simplified Arabic" w:cs="Simplified Arabic" w:hint="cs"/>
          <w:b/>
          <w:bCs/>
          <w:sz w:val="22"/>
          <w:rtl/>
          <w:lang w:val="en-US"/>
        </w:rPr>
        <w:t>جيم-</w:t>
      </w:r>
      <w:r w:rsidRPr="00836872">
        <w:rPr>
          <w:rFonts w:ascii="Simplified Arabic" w:hAnsi="Simplified Arabic" w:cs="Simplified Arabic" w:hint="cs"/>
          <w:b/>
          <w:bCs/>
          <w:sz w:val="22"/>
          <w:rtl/>
          <w:lang w:val="en-US"/>
        </w:rPr>
        <w:tab/>
      </w:r>
      <w:r w:rsidR="00457944" w:rsidRPr="00B953F0">
        <w:rPr>
          <w:rFonts w:ascii="Simplified Arabic" w:hAnsi="Simplified Arabic" w:cs="Simplified Arabic" w:hint="cs"/>
          <w:b/>
          <w:bCs/>
          <w:sz w:val="22"/>
          <w:rtl/>
          <w:lang w:val="en-US"/>
        </w:rPr>
        <w:t>ا</w:t>
      </w:r>
      <w:r w:rsidR="00457944" w:rsidRPr="00B953F0">
        <w:rPr>
          <w:rFonts w:ascii="Simplified Arabic" w:hAnsi="Simplified Arabic" w:cs="Simplified Arabic"/>
          <w:b/>
          <w:bCs/>
          <w:spacing w:val="4"/>
          <w:rtl/>
        </w:rPr>
        <w:t>لفريق العامل المعني بالمواءمة بين إجراءات الإشراف التنظيمي في مجال التكنولوجيا البيولوجية</w:t>
      </w:r>
      <w:r w:rsidR="00B953F0">
        <w:rPr>
          <w:rFonts w:ascii="Simplified Arabic" w:hAnsi="Simplified Arabic" w:cs="Simplified Arabic" w:hint="cs"/>
          <w:b/>
          <w:bCs/>
          <w:rtl/>
          <w:lang w:val="en-US"/>
        </w:rPr>
        <w:t xml:space="preserve"> التابع </w:t>
      </w:r>
      <w:r w:rsidR="00B230DE">
        <w:rPr>
          <w:rFonts w:ascii="Simplified Arabic" w:hAnsi="Simplified Arabic" w:cs="Simplified Arabic" w:hint="cs"/>
          <w:b/>
          <w:bCs/>
          <w:rtl/>
          <w:lang w:val="en-US"/>
        </w:rPr>
        <w:t>ل</w:t>
      </w:r>
      <w:r w:rsidR="00B953F0">
        <w:rPr>
          <w:rFonts w:ascii="Simplified Arabic" w:hAnsi="Simplified Arabic" w:cs="Simplified Arabic" w:hint="cs"/>
          <w:b/>
          <w:bCs/>
          <w:rtl/>
          <w:lang w:val="en-US"/>
        </w:rPr>
        <w:t>منظمة التعاون والتنمية في الميدان الاقتصادي</w:t>
      </w:r>
    </w:p>
    <w:p w:rsidR="00836872" w:rsidRDefault="000D428B" w:rsidP="00B230DE">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واصلت الأمانة التعاون مع الفريق العامل المعني بالمواءمة بين إجراءات الإشراف التنظيمي في مجال التكولوجيا البيولوجية التابع لمنظمة التعاون والتنمية في الميدان الاقتصادي وشاركت في اجتماعيه السابع والثلاثين والثامن والثلاثين. </w:t>
      </w:r>
      <w:r>
        <w:rPr>
          <w:rFonts w:ascii="Simplified Arabic" w:hAnsi="Simplified Arabic" w:cs="Simplified Arabic" w:hint="cs"/>
          <w:sz w:val="22"/>
          <w:rtl/>
          <w:lang w:val="en-US" w:bidi="ar-EG"/>
        </w:rPr>
        <w:t xml:space="preserve">واستطاعت الأمانة بذلك المساهمة في المناقشات حول الموضوعات ذات </w:t>
      </w:r>
      <w:r w:rsidR="005E542D">
        <w:rPr>
          <w:rFonts w:ascii="Simplified Arabic" w:hAnsi="Simplified Arabic" w:cs="Simplified Arabic" w:hint="cs"/>
          <w:sz w:val="22"/>
          <w:rtl/>
          <w:lang w:val="en-US" w:bidi="ar-EG"/>
        </w:rPr>
        <w:t>الص</w:t>
      </w:r>
      <w:r>
        <w:rPr>
          <w:rFonts w:ascii="Simplified Arabic" w:hAnsi="Simplified Arabic" w:cs="Simplified Arabic" w:hint="cs"/>
          <w:sz w:val="22"/>
          <w:rtl/>
          <w:lang w:val="en-US" w:bidi="ar-EG"/>
        </w:rPr>
        <w:t xml:space="preserve">ة </w:t>
      </w:r>
      <w:r w:rsidR="005E542D">
        <w:rPr>
          <w:rFonts w:ascii="Simplified Arabic" w:hAnsi="Simplified Arabic" w:cs="Simplified Arabic" w:hint="cs"/>
          <w:sz w:val="22"/>
          <w:rtl/>
          <w:lang w:val="en-US" w:bidi="ar-EG"/>
        </w:rPr>
        <w:t>ب</w:t>
      </w:r>
      <w:r>
        <w:rPr>
          <w:rFonts w:ascii="Simplified Arabic" w:hAnsi="Simplified Arabic" w:cs="Simplified Arabic" w:hint="cs"/>
          <w:sz w:val="22"/>
          <w:rtl/>
          <w:lang w:val="en-US" w:bidi="ar-EG"/>
        </w:rPr>
        <w:t>بروتوكول قرطاجنة، بما في ذلك عن طريق تجديد الطلب للمساعدة في تطوير محددات الهوية الفر</w:t>
      </w:r>
      <w:r w:rsidR="005E542D">
        <w:rPr>
          <w:rFonts w:ascii="Simplified Arabic" w:hAnsi="Simplified Arabic" w:cs="Simplified Arabic" w:hint="cs"/>
          <w:sz w:val="22"/>
          <w:rtl/>
          <w:lang w:val="en-US" w:bidi="ar-EG"/>
        </w:rPr>
        <w:t>يد</w:t>
      </w:r>
      <w:r>
        <w:rPr>
          <w:rFonts w:ascii="Simplified Arabic" w:hAnsi="Simplified Arabic" w:cs="Simplified Arabic" w:hint="cs"/>
          <w:sz w:val="22"/>
          <w:rtl/>
          <w:lang w:val="en-US" w:bidi="ar-EG"/>
        </w:rPr>
        <w:t xml:space="preserve">ة للحيوانات </w:t>
      </w:r>
      <w:r w:rsidR="005E542D">
        <w:rPr>
          <w:rFonts w:ascii="Simplified Arabic" w:hAnsi="Simplified Arabic" w:cs="Simplified Arabic" w:hint="cs"/>
          <w:sz w:val="22"/>
          <w:rtl/>
          <w:lang w:val="en-US" w:bidi="ar-EG"/>
        </w:rPr>
        <w:t xml:space="preserve">الحية المحورة </w:t>
      </w:r>
      <w:r>
        <w:rPr>
          <w:rFonts w:ascii="Simplified Arabic" w:hAnsi="Simplified Arabic" w:cs="Simplified Arabic" w:hint="cs"/>
          <w:sz w:val="22"/>
          <w:rtl/>
          <w:lang w:val="en-US"/>
        </w:rPr>
        <w:t xml:space="preserve">والكائنات </w:t>
      </w:r>
      <w:r w:rsidR="005E542D">
        <w:rPr>
          <w:rFonts w:ascii="Simplified Arabic" w:hAnsi="Simplified Arabic" w:cs="Simplified Arabic" w:hint="cs"/>
          <w:sz w:val="22"/>
          <w:rtl/>
          <w:lang w:val="en-US"/>
        </w:rPr>
        <w:t>المجهرية، التي يتم النظر فيها حاليا. واعتمد</w:t>
      </w:r>
      <w:r w:rsidR="005E542D" w:rsidRPr="005E542D">
        <w:rPr>
          <w:rFonts w:ascii="Simplified Arabic" w:hAnsi="Simplified Arabic" w:cs="Simplified Arabic" w:hint="cs"/>
          <w:sz w:val="22"/>
          <w:rtl/>
          <w:lang w:val="en-US"/>
        </w:rPr>
        <w:t xml:space="preserve"> </w:t>
      </w:r>
      <w:r w:rsidR="005E542D">
        <w:rPr>
          <w:rFonts w:ascii="Simplified Arabic" w:hAnsi="Simplified Arabic" w:cs="Simplified Arabic" w:hint="cs"/>
          <w:sz w:val="22"/>
          <w:rtl/>
          <w:lang w:val="en-US"/>
        </w:rPr>
        <w:t>الفريق العامل المعني بالمواءمة بين إجراءات الإشراف التنظيمي في مجال التكولوجيا البيولوجية في اجتماعه السابع والثلاثين وثيقة توافق الآراء بشأن الاعتبارات البيئية لتقييم مخاطر/سلامة إطلاق النباتات المحورة وراثيا</w:t>
      </w:r>
      <w:r w:rsidR="00B230DE">
        <w:rPr>
          <w:rFonts w:ascii="Simplified Arabic" w:hAnsi="Simplified Arabic" w:cs="Simplified Arabic" w:hint="cs"/>
          <w:sz w:val="22"/>
          <w:rtl/>
          <w:lang w:val="en-US"/>
        </w:rPr>
        <w:t>،</w:t>
      </w:r>
      <w:r w:rsidR="004D5FE2">
        <w:rPr>
          <w:rStyle w:val="FootnoteReference"/>
          <w:rFonts w:ascii="Simplified Arabic" w:hAnsi="Simplified Arabic" w:cs="Simplified Arabic"/>
          <w:sz w:val="22"/>
          <w:rtl/>
          <w:lang w:val="en-US"/>
        </w:rPr>
        <w:footnoteReference w:id="3"/>
      </w:r>
      <w:r w:rsidR="005E542D">
        <w:rPr>
          <w:rFonts w:ascii="Simplified Arabic" w:hAnsi="Simplified Arabic" w:cs="Simplified Arabic" w:hint="cs"/>
          <w:sz w:val="22"/>
          <w:rtl/>
          <w:lang w:val="en-US"/>
        </w:rPr>
        <w:t xml:space="preserve"> وهي متاحة كمرجع في مكتبة غرفة تبادل معلومات السلامة الأحيائية.</w:t>
      </w:r>
    </w:p>
    <w:p w:rsidR="00836872" w:rsidRPr="00B953F0" w:rsidRDefault="00B953F0" w:rsidP="00B953F0">
      <w:pPr>
        <w:pStyle w:val="ListParagraph"/>
        <w:tabs>
          <w:tab w:val="left" w:pos="540"/>
        </w:tabs>
        <w:bidi/>
        <w:spacing w:after="120" w:line="216" w:lineRule="auto"/>
        <w:ind w:left="547" w:hanging="547"/>
        <w:contextualSpacing w:val="0"/>
        <w:jc w:val="both"/>
        <w:rPr>
          <w:rFonts w:ascii="Simplified Arabic" w:hAnsi="Simplified Arabic" w:cs="Simplified Arabic"/>
          <w:b/>
          <w:bCs/>
          <w:sz w:val="22"/>
          <w:lang w:val="en-US"/>
        </w:rPr>
      </w:pPr>
      <w:r w:rsidRPr="00B953F0">
        <w:rPr>
          <w:rFonts w:ascii="Simplified Arabic" w:hAnsi="Simplified Arabic" w:cs="Simplified Arabic" w:hint="cs"/>
          <w:b/>
          <w:bCs/>
          <w:sz w:val="22"/>
          <w:rtl/>
          <w:lang w:val="en-US"/>
        </w:rPr>
        <w:t>دال-</w:t>
      </w:r>
      <w:r w:rsidRPr="00B953F0">
        <w:rPr>
          <w:rFonts w:ascii="Simplified Arabic" w:hAnsi="Simplified Arabic" w:cs="Simplified Arabic" w:hint="cs"/>
          <w:b/>
          <w:bCs/>
          <w:sz w:val="22"/>
          <w:rtl/>
          <w:lang w:val="en-US"/>
        </w:rPr>
        <w:tab/>
        <w:t>التعاون مع اتفاقية آرهوس بشأن الحصول على المعلومات والمشاركة العامة</w:t>
      </w:r>
    </w:p>
    <w:p w:rsidR="00B953F0" w:rsidRDefault="00EA2CC2" w:rsidP="00EA2CC2">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D383A">
        <w:rPr>
          <w:rFonts w:cs="Simplified Arabic"/>
          <w:rtl/>
          <w:lang w:bidi="ar-EG"/>
        </w:rPr>
        <w:t xml:space="preserve">واصلت الأمانة التعاون مع أمانة </w:t>
      </w:r>
      <w:r w:rsidRPr="00DD383A">
        <w:rPr>
          <w:rFonts w:cs="Simplified Arabic" w:hint="cs"/>
          <w:rtl/>
          <w:lang w:bidi="ar-EG"/>
        </w:rPr>
        <w:t>ال</w:t>
      </w:r>
      <w:r w:rsidRPr="00DD383A">
        <w:rPr>
          <w:rFonts w:cs="Simplified Arabic"/>
          <w:rtl/>
          <w:lang w:bidi="ar-EG"/>
        </w:rPr>
        <w:t>اتفاقية</w:t>
      </w:r>
      <w:r w:rsidRPr="00CF3F76">
        <w:rPr>
          <w:rFonts w:cs="Simplified Arabic" w:hint="cs"/>
          <w:rtl/>
          <w:lang w:bidi="ar-EG"/>
        </w:rPr>
        <w:t xml:space="preserve"> </w:t>
      </w:r>
      <w:r w:rsidRPr="00CF3F76">
        <w:rPr>
          <w:rFonts w:cs="Simplified Arabic"/>
          <w:rtl/>
          <w:lang w:bidi="ar-EG"/>
        </w:rPr>
        <w:t xml:space="preserve">الخاصة بإتاحة </w:t>
      </w:r>
      <w:bookmarkStart w:id="0" w:name="_Hlk117075175"/>
      <w:r w:rsidRPr="00CF3F76">
        <w:rPr>
          <w:rFonts w:cs="Simplified Arabic"/>
          <w:rtl/>
          <w:lang w:bidi="ar-EG"/>
        </w:rPr>
        <w:t xml:space="preserve">فرص الحصول على المعلومات عن البيئة ومشاركة الجمهور </w:t>
      </w:r>
      <w:bookmarkEnd w:id="0"/>
      <w:r w:rsidRPr="00CF3F76">
        <w:rPr>
          <w:rFonts w:cs="Simplified Arabic"/>
          <w:rtl/>
          <w:lang w:bidi="ar-EG"/>
        </w:rPr>
        <w:t xml:space="preserve">في اتخاذ القرارات بشأنها والاحتكام إلى القضاء في المسائل المتعلقة </w:t>
      </w:r>
      <w:r>
        <w:rPr>
          <w:rFonts w:cs="Simplified Arabic" w:hint="cs"/>
          <w:rtl/>
          <w:lang w:bidi="ar-EG"/>
        </w:rPr>
        <w:t>بالبيئة</w:t>
      </w:r>
      <w:r w:rsidRPr="00CF3F76">
        <w:rPr>
          <w:rFonts w:cs="Simplified Arabic"/>
          <w:rtl/>
          <w:lang w:bidi="ar-EG"/>
        </w:rPr>
        <w:t xml:space="preserve"> (اتفاقية آرهوس).</w:t>
      </w:r>
    </w:p>
    <w:p w:rsidR="00B953F0" w:rsidRDefault="00EA2CC2" w:rsidP="009B72A7">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وشاركت الأمانة في تنظيم المائدة المستديرة ال</w:t>
      </w:r>
      <w:r w:rsidR="00B230DE">
        <w:rPr>
          <w:rFonts w:ascii="Simplified Arabic" w:hAnsi="Simplified Arabic" w:cs="Simplified Arabic" w:hint="cs"/>
          <w:sz w:val="22"/>
          <w:rtl/>
          <w:lang w:val="en-US"/>
        </w:rPr>
        <w:t>مشتركة الرابعة للاتفاقيتين في ج</w:t>
      </w:r>
      <w:r>
        <w:rPr>
          <w:rFonts w:ascii="Simplified Arabic" w:hAnsi="Simplified Arabic" w:cs="Simplified Arabic" w:hint="cs"/>
          <w:sz w:val="22"/>
          <w:rtl/>
          <w:lang w:val="en-US"/>
        </w:rPr>
        <w:t xml:space="preserve">نيف بشأن التوعية العامة والتثقيف والحصول على المعلومات ومشاركة الجمهور </w:t>
      </w:r>
      <w:r w:rsidR="009B72A7">
        <w:rPr>
          <w:rFonts w:ascii="Simplified Arabic" w:hAnsi="Simplified Arabic" w:cs="Simplified Arabic" w:hint="cs"/>
          <w:sz w:val="22"/>
          <w:rtl/>
          <w:lang w:val="en-US"/>
        </w:rPr>
        <w:t>و</w:t>
      </w:r>
      <w:r>
        <w:rPr>
          <w:rFonts w:ascii="Simplified Arabic" w:hAnsi="Simplified Arabic" w:cs="Simplified Arabic" w:hint="cs"/>
          <w:sz w:val="22"/>
          <w:rtl/>
          <w:lang w:val="en-US"/>
        </w:rPr>
        <w:t xml:space="preserve">الاحتكام إلى القضاء </w:t>
      </w:r>
      <w:r w:rsidR="009B72A7">
        <w:rPr>
          <w:rFonts w:ascii="Simplified Arabic" w:hAnsi="Simplified Arabic" w:cs="Simplified Arabic" w:hint="cs"/>
          <w:sz w:val="22"/>
          <w:rtl/>
          <w:lang w:val="en-US"/>
        </w:rPr>
        <w:t>بخصوص الكائنات الحية المحورة والكائنات المحورة جينيا، في 11 و12 ديسمبر/كانون الأول 2023</w:t>
      </w:r>
      <w:r w:rsidR="004D5FE2">
        <w:rPr>
          <w:rFonts w:ascii="Simplified Arabic" w:hAnsi="Simplified Arabic" w:cs="Simplified Arabic" w:hint="cs"/>
          <w:sz w:val="22"/>
          <w:rtl/>
          <w:lang w:val="en-US"/>
        </w:rPr>
        <w:t>.</w:t>
      </w:r>
      <w:r w:rsidR="004D5FE2">
        <w:rPr>
          <w:rStyle w:val="FootnoteReference"/>
          <w:rFonts w:ascii="Simplified Arabic" w:hAnsi="Simplified Arabic" w:cs="Simplified Arabic"/>
          <w:sz w:val="22"/>
          <w:rtl/>
          <w:lang w:val="en-US"/>
        </w:rPr>
        <w:footnoteReference w:id="4"/>
      </w:r>
    </w:p>
    <w:p w:rsidR="00B953F0" w:rsidRPr="00B953F0" w:rsidRDefault="00B953F0" w:rsidP="00B953F0">
      <w:pPr>
        <w:pStyle w:val="ListParagraph"/>
        <w:tabs>
          <w:tab w:val="left" w:pos="540"/>
        </w:tabs>
        <w:bidi/>
        <w:spacing w:after="120" w:line="216" w:lineRule="auto"/>
        <w:ind w:left="547" w:hanging="547"/>
        <w:contextualSpacing w:val="0"/>
        <w:jc w:val="both"/>
        <w:rPr>
          <w:rFonts w:ascii="Simplified Arabic" w:hAnsi="Simplified Arabic" w:cs="Simplified Arabic"/>
          <w:b/>
          <w:bCs/>
          <w:sz w:val="22"/>
          <w:lang w:val="en-US"/>
        </w:rPr>
      </w:pPr>
      <w:r w:rsidRPr="00B953F0">
        <w:rPr>
          <w:rFonts w:ascii="Simplified Arabic" w:hAnsi="Simplified Arabic" w:cs="Simplified Arabic" w:hint="cs"/>
          <w:b/>
          <w:bCs/>
          <w:sz w:val="22"/>
          <w:rtl/>
          <w:lang w:val="en-US"/>
        </w:rPr>
        <w:t>هاء-</w:t>
      </w:r>
      <w:r w:rsidRPr="00B953F0">
        <w:rPr>
          <w:rFonts w:ascii="Simplified Arabic" w:hAnsi="Simplified Arabic" w:cs="Simplified Arabic" w:hint="cs"/>
          <w:b/>
          <w:bCs/>
          <w:sz w:val="22"/>
          <w:rtl/>
          <w:lang w:val="en-US"/>
        </w:rPr>
        <w:tab/>
        <w:t>التعاون مع برنامج الأمم المتحدة للبيئة بشأن غرفة تبادل معلومات السلامة الأحيائية</w:t>
      </w:r>
    </w:p>
    <w:p w:rsidR="00B953F0" w:rsidRDefault="001B0088" w:rsidP="001B0088">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عملت الأمانة على نحو وثيق مع مشروع برنامج الأمم المتحدة للبيئة-مرفق البيئة العالمية لبناء القدرات من أجل المشاركة الفعالة في غرفة تبادل معلومات السلامة الأحيائية (المرحلة الثالثة) عن طريق تقديم المساعدة </w:t>
      </w:r>
      <w:r>
        <w:rPr>
          <w:rFonts w:ascii="Simplified Arabic" w:hAnsi="Simplified Arabic" w:cs="Simplified Arabic" w:hint="cs"/>
          <w:sz w:val="22"/>
          <w:rtl/>
          <w:lang w:val="en-US" w:bidi="ar-EG"/>
        </w:rPr>
        <w:t>في أنشطة التدريب الموجهة إلى المستشارين الإقليميين ونقاط الاتصال الوطنية لغرفة تبادل معلومات السلامة الأحيائية.</w:t>
      </w:r>
    </w:p>
    <w:p w:rsidR="001B0088" w:rsidRDefault="001B0088" w:rsidP="001B0088">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 xml:space="preserve">وتعاونت الأمانة أيضا مع برنامج الأمم المتحدة للبيئة لاستضافة وتنظيم حلقتين إقليميتين للتدريب </w:t>
      </w:r>
      <w:r w:rsidR="00A1348F">
        <w:rPr>
          <w:rFonts w:ascii="Simplified Arabic" w:hAnsi="Simplified Arabic" w:cs="Simplified Arabic" w:hint="cs"/>
          <w:sz w:val="22"/>
          <w:rtl/>
          <w:lang w:val="en-US"/>
        </w:rPr>
        <w:t>بشأن غرفة تبادل معلومات السلامة الأحيائية، واحدة في أنقرة من أجل إقليم وسط وشرق أوروبا، وواحدة في أوكلاند، نيوزيلندا، من أجل إقليم المحيط الهادئ.</w:t>
      </w:r>
    </w:p>
    <w:p w:rsidR="00B953F0" w:rsidRPr="00B953F0" w:rsidRDefault="00B953F0" w:rsidP="00A1348F">
      <w:pPr>
        <w:pStyle w:val="ListParagraph"/>
        <w:tabs>
          <w:tab w:val="left" w:pos="540"/>
        </w:tabs>
        <w:bidi/>
        <w:spacing w:after="120" w:line="216" w:lineRule="auto"/>
        <w:ind w:left="547" w:hanging="547"/>
        <w:contextualSpacing w:val="0"/>
        <w:jc w:val="both"/>
        <w:rPr>
          <w:rFonts w:ascii="Simplified Arabic" w:hAnsi="Simplified Arabic" w:cs="Simplified Arabic"/>
          <w:b/>
          <w:bCs/>
          <w:sz w:val="22"/>
          <w:lang w:val="en-US"/>
        </w:rPr>
      </w:pPr>
      <w:r w:rsidRPr="00B953F0">
        <w:rPr>
          <w:rFonts w:ascii="Simplified Arabic" w:hAnsi="Simplified Arabic" w:cs="Simplified Arabic" w:hint="cs"/>
          <w:b/>
          <w:bCs/>
          <w:sz w:val="22"/>
          <w:rtl/>
          <w:lang w:val="en-US"/>
        </w:rPr>
        <w:t>واو-</w:t>
      </w:r>
      <w:r w:rsidRPr="00B953F0">
        <w:rPr>
          <w:rFonts w:ascii="Simplified Arabic" w:hAnsi="Simplified Arabic" w:cs="Simplified Arabic" w:hint="cs"/>
          <w:b/>
          <w:bCs/>
          <w:sz w:val="22"/>
          <w:rtl/>
          <w:lang w:val="en-US"/>
        </w:rPr>
        <w:tab/>
      </w:r>
      <w:r w:rsidR="00A1348F">
        <w:rPr>
          <w:rFonts w:ascii="Simplified Arabic" w:hAnsi="Simplified Arabic" w:cs="Simplified Arabic" w:hint="cs"/>
          <w:b/>
          <w:bCs/>
          <w:sz w:val="22"/>
          <w:rtl/>
          <w:lang w:val="en-US"/>
        </w:rPr>
        <w:t xml:space="preserve">أوجه </w:t>
      </w:r>
      <w:r w:rsidRPr="00B953F0">
        <w:rPr>
          <w:rFonts w:ascii="Simplified Arabic" w:hAnsi="Simplified Arabic" w:cs="Simplified Arabic" w:hint="cs"/>
          <w:b/>
          <w:bCs/>
          <w:sz w:val="22"/>
          <w:rtl/>
          <w:lang w:val="en-US"/>
        </w:rPr>
        <w:t>التعاون ال</w:t>
      </w:r>
      <w:r w:rsidR="00A1348F">
        <w:rPr>
          <w:rFonts w:ascii="Simplified Arabic" w:hAnsi="Simplified Arabic" w:cs="Simplified Arabic" w:hint="cs"/>
          <w:b/>
          <w:bCs/>
          <w:sz w:val="22"/>
          <w:rtl/>
          <w:lang w:val="en-US"/>
        </w:rPr>
        <w:t>أخرى</w:t>
      </w:r>
      <w:r w:rsidRPr="00B953F0">
        <w:rPr>
          <w:rFonts w:ascii="Simplified Arabic" w:hAnsi="Simplified Arabic" w:cs="Simplified Arabic" w:hint="cs"/>
          <w:b/>
          <w:bCs/>
          <w:sz w:val="22"/>
          <w:rtl/>
          <w:lang w:val="en-US"/>
        </w:rPr>
        <w:t xml:space="preserve"> بشأن المسائل التقنية والعلمية</w:t>
      </w:r>
    </w:p>
    <w:p w:rsidR="00B953F0" w:rsidRDefault="00A1348F" w:rsidP="00A1348F">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واصلت الأمانة التعاون مع المنظمات ذات الصلة في جهودها المبذولة لتيسير بناء القدرات والتعاون التقني فيما بين الأطراف ضمن سياق تقييم المخاطر، والبيولوجيا التركيبية واستكشاف الكائنات الحية المحورة وتحديد هويتها.</w:t>
      </w:r>
    </w:p>
    <w:p w:rsidR="00B953F0" w:rsidRDefault="00A1348F" w:rsidP="007508BB">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وعقدت الأمانة حلقة عمل عالمية بالحضور الشخصي تحت شعار "التقدمات ال</w:t>
      </w:r>
      <w:r w:rsidR="007508BB">
        <w:rPr>
          <w:rFonts w:ascii="Simplified Arabic" w:hAnsi="Simplified Arabic" w:cs="Simplified Arabic" w:hint="cs"/>
          <w:sz w:val="22"/>
          <w:rtl/>
          <w:lang w:val="en-US"/>
        </w:rPr>
        <w:t>تم حدثت</w:t>
      </w:r>
      <w:r>
        <w:rPr>
          <w:rFonts w:ascii="Simplified Arabic" w:hAnsi="Simplified Arabic" w:cs="Simplified Arabic" w:hint="cs"/>
          <w:sz w:val="22"/>
          <w:rtl/>
          <w:lang w:val="en-US"/>
        </w:rPr>
        <w:t xml:space="preserve"> في تقييم المخاطر </w:t>
      </w:r>
      <w:r>
        <w:rPr>
          <w:rFonts w:ascii="Simplified Arabic" w:hAnsi="Simplified Arabic" w:cs="Simplified Arabic"/>
          <w:sz w:val="22"/>
          <w:rtl/>
          <w:lang w:val="en-US"/>
        </w:rPr>
        <w:t>–</w:t>
      </w:r>
      <w:r>
        <w:rPr>
          <w:rFonts w:ascii="Simplified Arabic" w:hAnsi="Simplified Arabic" w:cs="Simplified Arabic" w:hint="cs"/>
          <w:sz w:val="22"/>
          <w:rtl/>
          <w:lang w:val="en-US"/>
        </w:rPr>
        <w:t xml:space="preserve"> 20 سنة من النظرية والممارسة"، في مونتريال، كندا، في 30 و31 أكتوبر/تشرين الأول 2023. ونظر المشاركون في حلقة العمل في التقدمات </w:t>
      </w:r>
      <w:r w:rsidR="007508BB">
        <w:rPr>
          <w:rFonts w:ascii="Simplified Arabic" w:hAnsi="Simplified Arabic" w:cs="Simplified Arabic" w:hint="cs"/>
          <w:sz w:val="22"/>
          <w:rtl/>
          <w:lang w:val="en-US"/>
        </w:rPr>
        <w:t xml:space="preserve">التي حدثت في </w:t>
      </w:r>
      <w:r>
        <w:rPr>
          <w:rFonts w:ascii="Simplified Arabic" w:hAnsi="Simplified Arabic" w:cs="Simplified Arabic" w:hint="cs"/>
          <w:sz w:val="22"/>
          <w:rtl/>
          <w:lang w:val="en-US"/>
        </w:rPr>
        <w:t>الممارسات ذات الصلة بتقييمات المخاطر وإدارة المخاطر للكائنات الحية المحورة تهد</w:t>
      </w:r>
      <w:r w:rsidR="007508BB">
        <w:rPr>
          <w:rFonts w:ascii="Simplified Arabic" w:hAnsi="Simplified Arabic" w:cs="Simplified Arabic" w:hint="cs"/>
          <w:sz w:val="22"/>
          <w:rtl/>
          <w:lang w:val="en-US"/>
        </w:rPr>
        <w:t>ف</w:t>
      </w:r>
      <w:r>
        <w:rPr>
          <w:rFonts w:ascii="Simplified Arabic" w:hAnsi="Simplified Arabic" w:cs="Simplified Arabic" w:hint="cs"/>
          <w:sz w:val="22"/>
          <w:rtl/>
          <w:lang w:val="en-US"/>
        </w:rPr>
        <w:t xml:space="preserve"> إلى ضمان الاستخدام الآمن والمسؤول لتلك الكا</w:t>
      </w:r>
      <w:r w:rsidR="007508BB">
        <w:rPr>
          <w:rFonts w:ascii="Simplified Arabic" w:hAnsi="Simplified Arabic" w:cs="Simplified Arabic" w:hint="cs"/>
          <w:sz w:val="22"/>
          <w:rtl/>
          <w:lang w:val="en-US"/>
        </w:rPr>
        <w:t>ئ</w:t>
      </w:r>
      <w:r w:rsidR="00951271">
        <w:rPr>
          <w:rFonts w:ascii="Simplified Arabic" w:hAnsi="Simplified Arabic" w:cs="Simplified Arabic" w:hint="cs"/>
          <w:sz w:val="22"/>
          <w:rtl/>
          <w:lang w:val="en-US"/>
        </w:rPr>
        <w:t>نات بطريقة تحمي صحة الإن</w:t>
      </w:r>
      <w:r>
        <w:rPr>
          <w:rFonts w:ascii="Simplified Arabic" w:hAnsi="Simplified Arabic" w:cs="Simplified Arabic" w:hint="cs"/>
          <w:sz w:val="22"/>
          <w:rtl/>
          <w:lang w:val="en-US"/>
        </w:rPr>
        <w:t>سان والبيئة.</w:t>
      </w:r>
    </w:p>
    <w:p w:rsidR="00C245FB" w:rsidRDefault="007508BB" w:rsidP="007508BB">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وحضر حلقة العمل 43 مشاركا وقدموا منصة للخبراء وأصحاب المصلحة من حول العالم للاجتماع وتبادل المعارف والخبرات وأفضل الممارسات. وركزت حلقة العمل على تعزيز فهم الأطر التنظيمية، والمنهجيات وعمليات صنع القرار التي تحيط بتقييمات مخاطر الكائنات الحية المحورة، فضلا عن استكشاف التحديات الناشئة والحلول المحتملة</w:t>
      </w:r>
      <w:r w:rsidR="00C245FB">
        <w:rPr>
          <w:rFonts w:ascii="Simplified Arabic" w:hAnsi="Simplified Arabic" w:cs="Simplified Arabic" w:hint="cs"/>
          <w:sz w:val="22"/>
          <w:rtl/>
          <w:lang w:val="en-US"/>
        </w:rPr>
        <w:t>.</w:t>
      </w:r>
      <w:r w:rsidR="00C245FB">
        <w:rPr>
          <w:rStyle w:val="FootnoteReference"/>
          <w:rFonts w:ascii="Simplified Arabic" w:hAnsi="Simplified Arabic" w:cs="Simplified Arabic"/>
          <w:sz w:val="22"/>
          <w:rtl/>
          <w:lang w:val="en-US"/>
        </w:rPr>
        <w:footnoteReference w:id="5"/>
      </w:r>
    </w:p>
    <w:p w:rsidR="00C245FB" w:rsidRDefault="007508BB" w:rsidP="00B4681B">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وتعاونت الأمانة أيضا مع </w:t>
      </w:r>
      <w:r>
        <w:rPr>
          <w:rFonts w:ascii="Simplified Arabic" w:hAnsi="Simplified Arabic" w:cs="Simplified Arabic" w:hint="cs"/>
          <w:sz w:val="22"/>
          <w:rtl/>
          <w:lang w:val="en-US"/>
        </w:rPr>
        <w:t xml:space="preserve">المكتب الاتحادي لتقييم المخاطر، </w:t>
      </w:r>
      <w:r w:rsidR="00951271">
        <w:rPr>
          <w:rFonts w:ascii="Simplified Arabic" w:hAnsi="Simplified Arabic" w:cs="Simplified Arabic" w:hint="cs"/>
          <w:sz w:val="22"/>
          <w:rtl/>
          <w:lang w:val="en-US"/>
        </w:rPr>
        <w:t>والمكتب الاتحادي لحماية المستهل</w:t>
      </w:r>
      <w:r>
        <w:rPr>
          <w:rFonts w:ascii="Simplified Arabic" w:hAnsi="Simplified Arabic" w:cs="Simplified Arabic" w:hint="cs"/>
          <w:sz w:val="22"/>
          <w:rtl/>
          <w:lang w:val="en-US"/>
        </w:rPr>
        <w:t xml:space="preserve">ك وسلامة الأغذية والوزارة الاتحادية للأغذية والزراعة في ألمانيا، ومعهد </w:t>
      </w:r>
      <w:r w:rsidR="002414F4">
        <w:rPr>
          <w:rFonts w:ascii="Simplified Arabic" w:hAnsi="Simplified Arabic" w:cs="Simplified Arabic" w:hint="cs"/>
          <w:sz w:val="22"/>
          <w:rtl/>
          <w:lang w:val="en-US"/>
        </w:rPr>
        <w:t>ج</w:t>
      </w:r>
      <w:r>
        <w:rPr>
          <w:rFonts w:ascii="Simplified Arabic" w:hAnsi="Simplified Arabic" w:cs="Simplified Arabic" w:hint="cs"/>
          <w:sz w:val="22"/>
          <w:rtl/>
          <w:lang w:val="en-US"/>
        </w:rPr>
        <w:t>وليوس</w:t>
      </w:r>
      <w:r w:rsidR="002414F4">
        <w:rPr>
          <w:rFonts w:ascii="Simplified Arabic" w:hAnsi="Simplified Arabic" w:cs="Simplified Arabic" w:hint="cs"/>
          <w:sz w:val="22"/>
          <w:rtl/>
          <w:lang w:val="en-US"/>
        </w:rPr>
        <w:t xml:space="preserve"> كون ومركز البحوث المشتركة التابع للجنة الأوروبية في عقد المؤتمر الدولي بشأن تحليل الكائنات الحية المحورة </w:t>
      </w:r>
      <w:r w:rsidR="00951271">
        <w:rPr>
          <w:rFonts w:ascii="Simplified Arabic" w:hAnsi="Simplified Arabic" w:cs="Simplified Arabic" w:hint="cs"/>
          <w:sz w:val="22"/>
          <w:rtl/>
          <w:lang w:val="en-US"/>
        </w:rPr>
        <w:t>جي</w:t>
      </w:r>
      <w:r w:rsidR="00720DF8">
        <w:rPr>
          <w:rFonts w:ascii="Simplified Arabic" w:hAnsi="Simplified Arabic" w:cs="Simplified Arabic" w:hint="cs"/>
          <w:sz w:val="22"/>
          <w:rtl/>
          <w:lang w:val="en-US"/>
        </w:rPr>
        <w:t xml:space="preserve">نيا </w:t>
      </w:r>
      <w:r w:rsidR="002414F4">
        <w:rPr>
          <w:rFonts w:ascii="Simplified Arabic" w:hAnsi="Simplified Arabic" w:cs="Simplified Arabic" w:hint="cs"/>
          <w:sz w:val="22"/>
          <w:rtl/>
          <w:lang w:val="en-US"/>
        </w:rPr>
        <w:t>والتقنيات الجديدة للجينوم في برلين، في الفترة من 14 إلى 16 مارس/آذار 2023. وحضر</w:t>
      </w:r>
      <w:r w:rsidR="00720DF8">
        <w:rPr>
          <w:rFonts w:ascii="Simplified Arabic" w:hAnsi="Simplified Arabic" w:cs="Simplified Arabic" w:hint="cs"/>
          <w:sz w:val="22"/>
          <w:rtl/>
          <w:lang w:val="en-US"/>
        </w:rPr>
        <w:t xml:space="preserve"> المؤتمر</w:t>
      </w:r>
      <w:r w:rsidR="002414F4">
        <w:rPr>
          <w:rFonts w:ascii="Simplified Arabic" w:hAnsi="Simplified Arabic" w:cs="Simplified Arabic" w:hint="cs"/>
          <w:sz w:val="22"/>
          <w:rtl/>
          <w:lang w:val="en-US"/>
        </w:rPr>
        <w:t xml:space="preserve"> </w:t>
      </w:r>
      <w:r w:rsidR="00720DF8">
        <w:rPr>
          <w:rFonts w:ascii="Simplified Arabic" w:hAnsi="Simplified Arabic" w:cs="Simplified Arabic" w:hint="cs"/>
          <w:sz w:val="22"/>
          <w:rtl/>
          <w:lang w:val="en-US"/>
        </w:rPr>
        <w:t>463</w:t>
      </w:r>
      <w:r w:rsidR="002414F4">
        <w:rPr>
          <w:rFonts w:ascii="Simplified Arabic" w:hAnsi="Simplified Arabic" w:cs="Simplified Arabic" w:hint="cs"/>
          <w:sz w:val="22"/>
          <w:rtl/>
          <w:lang w:val="en-US"/>
        </w:rPr>
        <w:t xml:space="preserve"> مشاركا من </w:t>
      </w:r>
      <w:r w:rsidR="00720DF8">
        <w:rPr>
          <w:rFonts w:ascii="Simplified Arabic" w:hAnsi="Simplified Arabic" w:cs="Simplified Arabic" w:hint="cs"/>
          <w:sz w:val="22"/>
          <w:rtl/>
          <w:lang w:val="en-US"/>
        </w:rPr>
        <w:t xml:space="preserve">55 بلدا، </w:t>
      </w:r>
      <w:r w:rsidR="002414F4">
        <w:rPr>
          <w:rFonts w:ascii="Simplified Arabic" w:hAnsi="Simplified Arabic" w:cs="Simplified Arabic" w:hint="cs"/>
          <w:sz w:val="22"/>
          <w:rtl/>
          <w:lang w:val="en-US"/>
        </w:rPr>
        <w:t xml:space="preserve">، </w:t>
      </w:r>
      <w:r w:rsidR="00720DF8">
        <w:rPr>
          <w:rFonts w:ascii="Simplified Arabic" w:hAnsi="Simplified Arabic" w:cs="Simplified Arabic" w:hint="cs"/>
          <w:sz w:val="22"/>
          <w:rtl/>
          <w:lang w:val="en-US"/>
        </w:rPr>
        <w:t>منهم 270</w:t>
      </w:r>
      <w:r w:rsidR="00B4681B">
        <w:rPr>
          <w:rFonts w:ascii="Simplified Arabic" w:hAnsi="Simplified Arabic" w:cs="Simplified Arabic" w:hint="cs"/>
          <w:sz w:val="22"/>
          <w:rtl/>
          <w:lang w:val="en-US"/>
        </w:rPr>
        <w:t xml:space="preserve"> مشاركا</w:t>
      </w:r>
      <w:r w:rsidR="002414F4">
        <w:rPr>
          <w:rFonts w:ascii="Simplified Arabic" w:hAnsi="Simplified Arabic" w:cs="Simplified Arabic" w:hint="cs"/>
          <w:sz w:val="22"/>
          <w:rtl/>
          <w:lang w:val="en-US"/>
        </w:rPr>
        <w:t xml:space="preserve"> </w:t>
      </w:r>
      <w:r w:rsidR="00720DF8">
        <w:rPr>
          <w:rFonts w:ascii="Simplified Arabic" w:hAnsi="Simplified Arabic" w:cs="Simplified Arabic" w:hint="cs"/>
          <w:sz w:val="22"/>
          <w:rtl/>
          <w:lang w:val="en-US"/>
        </w:rPr>
        <w:t>حضروا الاجتماع</w:t>
      </w:r>
      <w:r w:rsidR="002414F4">
        <w:rPr>
          <w:rFonts w:ascii="Simplified Arabic" w:hAnsi="Simplified Arabic" w:cs="Simplified Arabic" w:hint="cs"/>
          <w:sz w:val="22"/>
          <w:rtl/>
          <w:lang w:val="en-US"/>
        </w:rPr>
        <w:t xml:space="preserve"> عن بعد. </w:t>
      </w:r>
      <w:r w:rsidR="00720DF8">
        <w:rPr>
          <w:rFonts w:ascii="Simplified Arabic" w:hAnsi="Simplified Arabic" w:cs="Simplified Arabic" w:hint="cs"/>
          <w:sz w:val="22"/>
          <w:rtl/>
          <w:lang w:val="en-US"/>
        </w:rPr>
        <w:t>ومن هذا المجموع، قدمت حكومة ألمانيا الدعم السخي ل</w:t>
      </w:r>
      <w:r w:rsidR="00B4681B">
        <w:rPr>
          <w:rFonts w:ascii="Simplified Arabic" w:hAnsi="Simplified Arabic" w:cs="Simplified Arabic" w:hint="cs"/>
          <w:sz w:val="22"/>
          <w:rtl/>
          <w:lang w:val="en-US" w:bidi="ar-EG"/>
        </w:rPr>
        <w:t xml:space="preserve">ــ17 </w:t>
      </w:r>
      <w:r w:rsidR="00B4681B">
        <w:rPr>
          <w:rFonts w:ascii="Simplified Arabic" w:hAnsi="Simplified Arabic" w:cs="Simplified Arabic" w:hint="cs"/>
          <w:sz w:val="22"/>
          <w:rtl/>
          <w:lang w:val="en-US"/>
        </w:rPr>
        <w:t>مشاركا من 17 طرفا الذين حضورا الاجتماع حضورا شخصيا، فضلا عن 3 مشاركين من 3 أطراف حضروا الاجتماع عن بعد.</w:t>
      </w:r>
      <w:r w:rsidR="00720DF8">
        <w:rPr>
          <w:rFonts w:ascii="Simplified Arabic" w:hAnsi="Simplified Arabic" w:cs="Simplified Arabic" w:hint="cs"/>
          <w:sz w:val="22"/>
          <w:rtl/>
          <w:lang w:val="en-US"/>
        </w:rPr>
        <w:t xml:space="preserve"> </w:t>
      </w:r>
      <w:r w:rsidR="002414F4">
        <w:rPr>
          <w:rFonts w:ascii="Simplified Arabic" w:hAnsi="Simplified Arabic" w:cs="Simplified Arabic" w:hint="cs"/>
          <w:sz w:val="22"/>
          <w:rtl/>
          <w:lang w:val="en-US"/>
        </w:rPr>
        <w:t xml:space="preserve">وقدم الحدث فرصة للخبراء للتعلم عن التطورات الحديثة في مجال استكشاف الكائنات الحية المحورة وتحديد هويتها، ويسر المناقشات التقنية والقائمة على العلم بشأن </w:t>
      </w:r>
      <w:r w:rsidR="009D46BB">
        <w:rPr>
          <w:rFonts w:ascii="Simplified Arabic" w:hAnsi="Simplified Arabic" w:cs="Simplified Arabic" w:hint="cs"/>
          <w:sz w:val="22"/>
          <w:rtl/>
          <w:lang w:val="en-US"/>
        </w:rPr>
        <w:t xml:space="preserve">تلك </w:t>
      </w:r>
      <w:r w:rsidR="002414F4">
        <w:rPr>
          <w:rFonts w:ascii="Simplified Arabic" w:hAnsi="Simplified Arabic" w:cs="Simplified Arabic" w:hint="cs"/>
          <w:sz w:val="22"/>
          <w:rtl/>
          <w:lang w:val="en-US"/>
        </w:rPr>
        <w:t>التطورات وقد</w:t>
      </w:r>
      <w:r w:rsidR="009D46BB">
        <w:rPr>
          <w:rFonts w:ascii="Simplified Arabic" w:hAnsi="Simplified Arabic" w:cs="Simplified Arabic" w:hint="cs"/>
          <w:sz w:val="22"/>
          <w:rtl/>
          <w:lang w:val="en-US"/>
        </w:rPr>
        <w:t>م</w:t>
      </w:r>
      <w:r w:rsidR="002414F4">
        <w:rPr>
          <w:rFonts w:ascii="Simplified Arabic" w:hAnsi="Simplified Arabic" w:cs="Simplified Arabic" w:hint="cs"/>
          <w:sz w:val="22"/>
          <w:rtl/>
          <w:lang w:val="en-US"/>
        </w:rPr>
        <w:t xml:space="preserve"> </w:t>
      </w:r>
      <w:r w:rsidR="009D46BB">
        <w:rPr>
          <w:rFonts w:ascii="Simplified Arabic" w:hAnsi="Simplified Arabic" w:cs="Simplified Arabic" w:hint="cs"/>
          <w:sz w:val="22"/>
          <w:rtl/>
          <w:lang w:val="en-US"/>
        </w:rPr>
        <w:t>ف</w:t>
      </w:r>
      <w:r w:rsidR="002414F4">
        <w:rPr>
          <w:rFonts w:ascii="Simplified Arabic" w:hAnsi="Simplified Arabic" w:cs="Simplified Arabic" w:hint="cs"/>
          <w:sz w:val="22"/>
          <w:rtl/>
          <w:lang w:val="en-US"/>
        </w:rPr>
        <w:t>رصة لإقامة شبكة للتعاون الدولي.</w:t>
      </w:r>
    </w:p>
    <w:p w:rsidR="00C245FB" w:rsidRDefault="009D46BB" w:rsidP="00756D56">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وواصلت الأمانة ومنظمة الأغذية والزراعة للأمم المتحدة ومنظمة التعاون والتنمية في الميدان الاقتصادي التعاون </w:t>
      </w:r>
      <w:r w:rsidR="00E34AB0">
        <w:rPr>
          <w:rFonts w:ascii="Simplified Arabic" w:hAnsi="Simplified Arabic" w:cs="Simplified Arabic" w:hint="cs"/>
          <w:sz w:val="22"/>
          <w:rtl/>
          <w:lang w:val="en-US"/>
        </w:rPr>
        <w:t xml:space="preserve">نحو </w:t>
      </w:r>
      <w:r w:rsidR="00756D56">
        <w:rPr>
          <w:rFonts w:ascii="Simplified Arabic" w:hAnsi="Simplified Arabic" w:cs="Simplified Arabic" w:hint="cs"/>
          <w:sz w:val="22"/>
          <w:rtl/>
          <w:lang w:val="en-US"/>
        </w:rPr>
        <w:t xml:space="preserve">تحقيق </w:t>
      </w:r>
      <w:r>
        <w:rPr>
          <w:rFonts w:ascii="Simplified Arabic" w:hAnsi="Simplified Arabic" w:cs="Simplified Arabic" w:hint="cs"/>
          <w:sz w:val="22"/>
          <w:rtl/>
          <w:lang w:val="en-US"/>
        </w:rPr>
        <w:t>مواءمة أكبر، حسب الاقتضاء، للمعلومات المقدمة من خلال غرفة تباد</w:t>
      </w:r>
      <w:r w:rsidR="00E34AB0">
        <w:rPr>
          <w:rFonts w:ascii="Simplified Arabic" w:hAnsi="Simplified Arabic" w:cs="Simplified Arabic" w:hint="cs"/>
          <w:sz w:val="22"/>
          <w:rtl/>
          <w:lang w:val="en-US"/>
        </w:rPr>
        <w:t>ل معلومات السلامة الأحيائية، وبرنامج الأغذية المحورة وراثيا التابع لمنظمة الأغذية والزراعة وقاعدة بيانات تتبع المنتجات البيولوجية التابع</w:t>
      </w:r>
      <w:r w:rsidR="000B7456">
        <w:rPr>
          <w:rFonts w:ascii="Simplified Arabic" w:hAnsi="Simplified Arabic" w:cs="Simplified Arabic" w:hint="cs"/>
          <w:sz w:val="22"/>
          <w:rtl/>
          <w:lang w:val="en-US"/>
        </w:rPr>
        <w:t>ة</w:t>
      </w:r>
      <w:r w:rsidR="00E34AB0">
        <w:rPr>
          <w:rFonts w:ascii="Simplified Arabic" w:hAnsi="Simplified Arabic" w:cs="Simplified Arabic" w:hint="cs"/>
          <w:sz w:val="22"/>
          <w:rtl/>
          <w:lang w:val="en-US"/>
        </w:rPr>
        <w:t xml:space="preserve"> لمنظمة التعاون والتنمية في الميدان الاقتصادي. وبالإضافة إلى ذلك، اتصلت الأمانة </w:t>
      </w:r>
      <w:r w:rsidR="000B7456">
        <w:rPr>
          <w:rFonts w:ascii="Simplified Arabic" w:hAnsi="Simplified Arabic" w:cs="Simplified Arabic" w:hint="cs"/>
          <w:sz w:val="22"/>
          <w:rtl/>
          <w:lang w:val="en-US"/>
        </w:rPr>
        <w:t>بالمكتب الاتحادي لحماية المستهل</w:t>
      </w:r>
      <w:r w:rsidR="00E34AB0">
        <w:rPr>
          <w:rFonts w:ascii="Simplified Arabic" w:hAnsi="Simplified Arabic" w:cs="Simplified Arabic" w:hint="cs"/>
          <w:sz w:val="22"/>
          <w:rtl/>
          <w:lang w:val="en-US"/>
        </w:rPr>
        <w:t xml:space="preserve">ك وسلامة الأغذية </w:t>
      </w:r>
      <w:r w:rsidR="00756D56">
        <w:rPr>
          <w:rFonts w:ascii="Simplified Arabic" w:hAnsi="Simplified Arabic" w:cs="Simplified Arabic" w:hint="cs"/>
          <w:sz w:val="22"/>
          <w:rtl/>
          <w:lang w:val="en-US"/>
        </w:rPr>
        <w:t>والبحوث في مجال سلامة الأغذية في و</w:t>
      </w:r>
      <w:r w:rsidR="000B7456">
        <w:rPr>
          <w:rFonts w:ascii="Simplified Arabic" w:hAnsi="Simplified Arabic" w:cs="Simplified Arabic" w:hint="cs"/>
          <w:sz w:val="22"/>
          <w:rtl/>
          <w:lang w:val="en-US"/>
        </w:rPr>
        <w:t>ف</w:t>
      </w:r>
      <w:r w:rsidR="00756D56">
        <w:rPr>
          <w:rFonts w:ascii="Simplified Arabic" w:hAnsi="Simplified Arabic" w:cs="Simplified Arabic" w:hint="cs"/>
          <w:sz w:val="22"/>
          <w:rtl/>
          <w:lang w:val="en-US"/>
        </w:rPr>
        <w:t>اغنينغن لتعزيز الروابط بين المبادرة الأوروبية للكائنات المحورة وراثيا من أجل نظام قاعدة بيانات موحدة وغرفة تبادل معلومات السلامة الأحيائية.</w:t>
      </w:r>
    </w:p>
    <w:p w:rsidR="00C245FB" w:rsidRDefault="00450840" w:rsidP="006C493B">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وواصلت الأمانة أيضا </w:t>
      </w:r>
      <w:r w:rsidR="006C493B">
        <w:rPr>
          <w:rFonts w:ascii="Simplified Arabic" w:hAnsi="Simplified Arabic" w:cs="Simplified Arabic" w:hint="cs"/>
          <w:sz w:val="22"/>
          <w:rtl/>
          <w:lang w:val="en-US" w:bidi="ar-EG"/>
        </w:rPr>
        <w:t>ت</w:t>
      </w:r>
      <w:r>
        <w:rPr>
          <w:rFonts w:ascii="Simplified Arabic" w:hAnsi="Simplified Arabic" w:cs="Simplified Arabic" w:hint="cs"/>
          <w:sz w:val="22"/>
          <w:rtl/>
          <w:lang w:val="en-US" w:bidi="ar-EG"/>
        </w:rPr>
        <w:t xml:space="preserve">عاونها مع المركز الدولي للهندسة الجينية والتكنولوجيا البيولوجية. واستجابة للمقرر </w:t>
      </w:r>
      <w:hyperlink r:id="rId11" w:history="1">
        <w:r w:rsidRPr="00450840">
          <w:rPr>
            <w:rStyle w:val="Hyperlink"/>
            <w:sz w:val="22"/>
            <w:szCs w:val="22"/>
          </w:rPr>
          <w:t>CP</w:t>
        </w:r>
        <w:r w:rsidRPr="00450840">
          <w:rPr>
            <w:rStyle w:val="Hyperlink"/>
            <w:noProof/>
            <w:sz w:val="22"/>
            <w:szCs w:val="22"/>
          </w:rPr>
          <w:t>-10/10</w:t>
        </w:r>
      </w:hyperlink>
      <w:r>
        <w:rPr>
          <w:rFonts w:hint="cs"/>
          <w:sz w:val="22"/>
          <w:szCs w:val="22"/>
          <w:rtl/>
        </w:rPr>
        <w:t xml:space="preserve">، </w:t>
      </w:r>
      <w:r w:rsidR="006C493B">
        <w:rPr>
          <w:rFonts w:ascii="Simplified Arabic" w:hAnsi="Simplified Arabic" w:cs="Simplified Arabic" w:hint="cs"/>
          <w:sz w:val="22"/>
          <w:rtl/>
          <w:lang w:val="en-US"/>
        </w:rPr>
        <w:t xml:space="preserve">كلفت الأمانة بتحضير عرض عام مفصل للمواد الإرشادية الإضافية بشأن تقييم مخاطر الكائنات الحية المحورة التي تحتوي على محركات الجينات المهندسة، والذي استعرضه المنتدى المفتوح العضوية عبر الإنترنت بشأن تقييم المخاطر وعمل كأساس لتطوير المواد الإرشادية الطوعية الإضافية بواسطة فريق الخبراء التقنيين </w:t>
      </w:r>
      <w:r w:rsidR="000B7456">
        <w:rPr>
          <w:rFonts w:ascii="Simplified Arabic" w:hAnsi="Simplified Arabic" w:cs="Simplified Arabic" w:hint="cs"/>
          <w:sz w:val="22"/>
          <w:rtl/>
          <w:lang w:val="en-US"/>
        </w:rPr>
        <w:t xml:space="preserve">المخصص </w:t>
      </w:r>
      <w:r w:rsidR="006C493B">
        <w:rPr>
          <w:rFonts w:ascii="Simplified Arabic" w:hAnsi="Simplified Arabic" w:cs="Simplified Arabic" w:hint="cs"/>
          <w:sz w:val="22"/>
          <w:rtl/>
          <w:lang w:val="en-US"/>
        </w:rPr>
        <w:t>المعني بتقييم المخاطر.</w:t>
      </w:r>
    </w:p>
    <w:p w:rsidR="000B7456" w:rsidRDefault="00AF12B8" w:rsidP="000B7456">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w:t>
      </w:r>
      <w:r w:rsidR="000B7456">
        <w:rPr>
          <w:rFonts w:ascii="Simplified Arabic" w:hAnsi="Simplified Arabic" w:cs="Simplified Arabic" w:hint="cs"/>
          <w:sz w:val="22"/>
          <w:rtl/>
          <w:lang w:val="en-US"/>
        </w:rPr>
        <w:t>واصلت الأمانة كذلك تعاونها مع منظمة الصحة العالمية كجزء من فريق الأمم المتحدة العامل المعني بالمخاطر البيولوجية. وتم تمديد ولاية الفريق بواسطة الأمين العام للأمم المتحدة، واشتركت الأمانة في اجتماعات التنسيق التابعة للفريق. وواصل الفريق عمله وفقا لاختصاصاته، بما في ذلك عن طريق مناقشة منصة المعلومات الرقمية وتبادل المعارف، وبرنامج تبادل الموظفين وتطوير الإجراءات التشغيلية القياسية لتدابير الاستجابة على مدى النظام لحدث بيولوجي متعمد.</w:t>
      </w:r>
    </w:p>
    <w:p w:rsidR="00C245FB" w:rsidRPr="00C245FB" w:rsidRDefault="00C245FB" w:rsidP="000B7456">
      <w:pPr>
        <w:tabs>
          <w:tab w:val="left" w:pos="1260"/>
        </w:tabs>
        <w:bidi/>
        <w:spacing w:after="120" w:line="216" w:lineRule="auto"/>
        <w:ind w:left="547" w:hanging="547"/>
        <w:jc w:val="both"/>
        <w:rPr>
          <w:rFonts w:ascii="Simplified Arabic" w:hAnsi="Simplified Arabic" w:cs="Simplified Arabic"/>
          <w:b/>
          <w:bCs/>
          <w:sz w:val="28"/>
          <w:szCs w:val="28"/>
          <w:lang w:val="en-US"/>
        </w:rPr>
      </w:pPr>
      <w:r w:rsidRPr="00C245FB">
        <w:rPr>
          <w:rFonts w:ascii="Simplified Arabic" w:hAnsi="Simplified Arabic" w:cs="Simplified Arabic" w:hint="cs"/>
          <w:b/>
          <w:bCs/>
          <w:sz w:val="28"/>
          <w:szCs w:val="28"/>
          <w:rtl/>
          <w:lang w:val="en-US"/>
        </w:rPr>
        <w:t>ثالثا-</w:t>
      </w:r>
      <w:r w:rsidRPr="00C245FB">
        <w:rPr>
          <w:rFonts w:ascii="Simplified Arabic" w:hAnsi="Simplified Arabic" w:cs="Simplified Arabic" w:hint="cs"/>
          <w:b/>
          <w:bCs/>
          <w:sz w:val="28"/>
          <w:szCs w:val="28"/>
          <w:rtl/>
          <w:lang w:val="en-US"/>
        </w:rPr>
        <w:tab/>
        <w:t>الاستنتاجات</w:t>
      </w:r>
    </w:p>
    <w:p w:rsidR="00C245FB" w:rsidRDefault="00AF12B8" w:rsidP="00AF12B8">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ويستمر التعاون مع المنظمات الدولية والهيئات المنشأة بموجب الاتفاقيات الأخرى، والمبادرات، بما في ذلك الكيانات ذات الصلة على المستويين الوطني والإقليمي، في كونه عنصرا رئيسيا في تنفيذ بروتوكول قرطاجنة وعمل الأمانة. وستعتمد المشاركة المستمرة للأمانة في الأنشطة التعاونية على توافر الموارد.</w:t>
      </w:r>
    </w:p>
    <w:p w:rsidR="004044DD" w:rsidRDefault="00C245FB" w:rsidP="00C245FB">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ويدعا مؤنمر الأطراف العامل كاجتماع للأطراف في بروتوكول قرطاجنة بالإحاطة علما بالتقرير الحالي</w:t>
      </w:r>
      <w:r w:rsidR="00A567D0">
        <w:rPr>
          <w:rFonts w:ascii="Simplified Arabic" w:hAnsi="Simplified Arabic" w:cs="Simplified Arabic" w:hint="cs"/>
          <w:sz w:val="22"/>
          <w:rtl/>
          <w:lang w:val="en-US"/>
        </w:rPr>
        <w:t>.</w:t>
      </w:r>
    </w:p>
    <w:p w:rsidR="006C493B" w:rsidRPr="00AF12B8" w:rsidRDefault="006C493B" w:rsidP="006C493B">
      <w:pPr>
        <w:pStyle w:val="ListParagraph"/>
        <w:tabs>
          <w:tab w:val="left" w:pos="1260"/>
        </w:tabs>
        <w:bidi/>
        <w:spacing w:after="120" w:line="216" w:lineRule="auto"/>
        <w:ind w:left="547"/>
        <w:contextualSpacing w:val="0"/>
        <w:jc w:val="both"/>
        <w:rPr>
          <w:rFonts w:ascii="Simplified Arabic" w:hAnsi="Simplified Arabic" w:cs="Simplified Arabic"/>
          <w:sz w:val="22"/>
          <w:rtl/>
        </w:rPr>
      </w:pPr>
    </w:p>
    <w:p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C245FB">
      <w:headerReference w:type="even" r:id="rId12"/>
      <w:headerReference w:type="default" r:id="rId13"/>
      <w:footerReference w:type="even" r:id="rId14"/>
      <w:footerReference w:type="default" r:id="rId15"/>
      <w:footnotePr>
        <w:numRestart w:val="eachSect"/>
      </w:footnotePr>
      <w:pgSz w:w="12240" w:h="15840" w:code="1"/>
      <w:pgMar w:top="1152" w:right="1440" w:bottom="1152"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657" w:rsidRDefault="001D1657" w:rsidP="00C005BD">
      <w:r>
        <w:separator/>
      </w:r>
    </w:p>
  </w:endnote>
  <w:endnote w:type="continuationSeparator" w:id="0">
    <w:p w:rsidR="001D1657" w:rsidRDefault="001D1657"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FE2" w:rsidRPr="00B345CD" w:rsidRDefault="009F6FDA" w:rsidP="004D5FE2">
    <w:pPr>
      <w:pStyle w:val="Footer"/>
      <w:jc w:val="right"/>
      <w:rPr>
        <w:sz w:val="22"/>
        <w:szCs w:val="22"/>
      </w:rPr>
    </w:pPr>
    <w:r w:rsidRPr="00B345CD">
      <w:rPr>
        <w:sz w:val="22"/>
        <w:szCs w:val="22"/>
      </w:rPr>
      <w:fldChar w:fldCharType="begin"/>
    </w:r>
    <w:r w:rsidR="004D5FE2" w:rsidRPr="00B345CD">
      <w:rPr>
        <w:sz w:val="22"/>
        <w:szCs w:val="22"/>
      </w:rPr>
      <w:instrText xml:space="preserve"> PAGE \* MERGEFORMAT </w:instrText>
    </w:r>
    <w:r w:rsidRPr="00B345CD">
      <w:rPr>
        <w:sz w:val="22"/>
        <w:szCs w:val="22"/>
      </w:rPr>
      <w:fldChar w:fldCharType="separate"/>
    </w:r>
    <w:r w:rsidR="00A90B33">
      <w:rPr>
        <w:noProof/>
        <w:sz w:val="22"/>
        <w:szCs w:val="22"/>
      </w:rPr>
      <w:t>2</w:t>
    </w:r>
    <w:r w:rsidRPr="00B345CD">
      <w:rPr>
        <w:sz w:val="22"/>
        <w:szCs w:val="22"/>
      </w:rPr>
      <w:fldChar w:fldCharType="end"/>
    </w:r>
    <w:r w:rsidR="004D5FE2" w:rsidRPr="00B345CD">
      <w:rPr>
        <w:sz w:val="22"/>
        <w:szCs w:val="22"/>
      </w:rPr>
      <w:t>/</w:t>
    </w:r>
    <w:fldSimple w:instr="NUMPAGES \* MERGEFORMAT">
      <w:r w:rsidR="00A90B33" w:rsidRPr="00A90B33">
        <w:rPr>
          <w:noProof/>
          <w:sz w:val="22"/>
          <w:szCs w:val="22"/>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CD" w:rsidRPr="00B345CD" w:rsidRDefault="009F6FDA" w:rsidP="00B345CD">
    <w:pPr>
      <w:pStyle w:val="Footer"/>
      <w:rPr>
        <w:sz w:val="22"/>
        <w:szCs w:val="22"/>
      </w:rPr>
    </w:pPr>
    <w:r w:rsidRPr="00B345CD">
      <w:rPr>
        <w:sz w:val="22"/>
        <w:szCs w:val="22"/>
      </w:rPr>
      <w:fldChar w:fldCharType="begin"/>
    </w:r>
    <w:r w:rsidR="00B345CD" w:rsidRPr="00B345CD">
      <w:rPr>
        <w:sz w:val="22"/>
        <w:szCs w:val="22"/>
      </w:rPr>
      <w:instrText xml:space="preserve"> PAGE \* MERGEFORMAT </w:instrText>
    </w:r>
    <w:r w:rsidRPr="00B345CD">
      <w:rPr>
        <w:sz w:val="22"/>
        <w:szCs w:val="22"/>
      </w:rPr>
      <w:fldChar w:fldCharType="separate"/>
    </w:r>
    <w:r w:rsidR="00A90B33">
      <w:rPr>
        <w:noProof/>
        <w:sz w:val="22"/>
        <w:szCs w:val="22"/>
      </w:rPr>
      <w:t>3</w:t>
    </w:r>
    <w:r w:rsidRPr="00B345CD">
      <w:rPr>
        <w:sz w:val="22"/>
        <w:szCs w:val="22"/>
      </w:rPr>
      <w:fldChar w:fldCharType="end"/>
    </w:r>
    <w:r w:rsidR="00B345CD" w:rsidRPr="00B345CD">
      <w:rPr>
        <w:sz w:val="22"/>
        <w:szCs w:val="22"/>
      </w:rPr>
      <w:t>/</w:t>
    </w:r>
    <w:fldSimple w:instr="NUMPAGES \* MERGEFORMAT">
      <w:r w:rsidR="00A90B33" w:rsidRPr="00A90B33">
        <w:rPr>
          <w:noProof/>
          <w:sz w:val="22"/>
          <w:szCs w:val="22"/>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657" w:rsidRDefault="001D1657" w:rsidP="00A319AA">
      <w:pPr>
        <w:bidi/>
      </w:pPr>
      <w:r>
        <w:separator/>
      </w:r>
    </w:p>
  </w:footnote>
  <w:footnote w:type="continuationSeparator" w:id="0">
    <w:p w:rsidR="001D1657" w:rsidRDefault="001D1657" w:rsidP="00C005BD">
      <w:r>
        <w:continuationSeparator/>
      </w:r>
    </w:p>
  </w:footnote>
  <w:footnote w:id="1">
    <w:p w:rsidR="004A2708" w:rsidRDefault="004A2708" w:rsidP="00DE1C5A">
      <w:pPr>
        <w:pStyle w:val="FootnoteText"/>
        <w:bidi/>
        <w:jc w:val="both"/>
        <w:rPr>
          <w:rtl/>
          <w:lang w:bidi="ar-EG"/>
        </w:rPr>
      </w:pPr>
      <w:r>
        <w:rPr>
          <w:rStyle w:val="FootnoteReference"/>
        </w:rPr>
        <w:t>*</w:t>
      </w:r>
      <w:r>
        <w:rPr>
          <w:rFonts w:hint="cs"/>
          <w:rtl/>
          <w:lang w:bidi="ar-EG"/>
        </w:rPr>
        <w:t xml:space="preserve"> </w:t>
      </w:r>
      <w:r w:rsidRPr="00DE1C5A">
        <w:rPr>
          <w:sz w:val="18"/>
          <w:szCs w:val="18"/>
        </w:rPr>
        <w:t>CBD/CP/MOP/11/1</w:t>
      </w:r>
    </w:p>
  </w:footnote>
  <w:footnote w:id="2">
    <w:p w:rsidR="004D5FE2" w:rsidRDefault="004D5FE2" w:rsidP="004D5FE2">
      <w:pPr>
        <w:pStyle w:val="FootnoteText"/>
        <w:bidi/>
        <w:jc w:val="both"/>
        <w:rPr>
          <w:rtl/>
          <w:lang w:bidi="ar-EG"/>
        </w:rPr>
      </w:pPr>
      <w:r>
        <w:rPr>
          <w:rStyle w:val="FootnoteReference"/>
        </w:rPr>
        <w:footnoteRef/>
      </w:r>
      <w:r>
        <w:rPr>
          <w:rFonts w:hint="cs"/>
          <w:rtl/>
          <w:lang w:bidi="ar-EG"/>
        </w:rPr>
        <w:t xml:space="preserve"> </w:t>
      </w:r>
      <w:r w:rsidR="00560294" w:rsidRPr="00560294">
        <w:rPr>
          <w:rFonts w:ascii="Simplified Arabic" w:hAnsi="Simplified Arabic" w:cs="Simplified Arabic"/>
          <w:rtl/>
          <w:lang w:bidi="ar-EG"/>
        </w:rPr>
        <w:t xml:space="preserve">المقرر </w:t>
      </w:r>
      <w:hyperlink r:id="rId1" w:history="1">
        <w:r w:rsidR="00560294" w:rsidRPr="00560294">
          <w:rPr>
            <w:rStyle w:val="Hyperlink"/>
            <w:sz w:val="18"/>
            <w:szCs w:val="18"/>
            <w:lang w:val="en-US" w:bidi="ar-EG"/>
          </w:rPr>
          <w:t>CP-10/3</w:t>
        </w:r>
      </w:hyperlink>
      <w:r w:rsidR="00560294" w:rsidRPr="00560294">
        <w:rPr>
          <w:rFonts w:ascii="Simplified Arabic" w:hAnsi="Simplified Arabic" w:cs="Simplified Arabic"/>
          <w:rtl/>
          <w:lang w:bidi="ar-EG"/>
        </w:rPr>
        <w:t>، المرفق.</w:t>
      </w:r>
    </w:p>
  </w:footnote>
  <w:footnote w:id="3">
    <w:p w:rsidR="004D5FE2" w:rsidRDefault="004D5FE2" w:rsidP="004D5FE2">
      <w:pPr>
        <w:pStyle w:val="FootnoteText"/>
        <w:bidi/>
        <w:jc w:val="both"/>
        <w:rPr>
          <w:rtl/>
          <w:lang w:bidi="ar-EG"/>
        </w:rPr>
      </w:pPr>
      <w:r>
        <w:rPr>
          <w:rStyle w:val="FootnoteReference"/>
        </w:rPr>
        <w:footnoteRef/>
      </w:r>
      <w:r>
        <w:rPr>
          <w:rFonts w:hint="cs"/>
          <w:rtl/>
          <w:lang w:bidi="ar-EG"/>
        </w:rPr>
        <w:t xml:space="preserve"> </w:t>
      </w:r>
      <w:r w:rsidR="00D3510D" w:rsidRPr="00D3510D">
        <w:rPr>
          <w:sz w:val="18"/>
          <w:szCs w:val="18"/>
        </w:rPr>
        <w:t>ENV/CBC/</w:t>
      </w:r>
      <w:proofErr w:type="gramStart"/>
      <w:r w:rsidR="00D3510D" w:rsidRPr="00D3510D">
        <w:rPr>
          <w:sz w:val="18"/>
          <w:szCs w:val="18"/>
        </w:rPr>
        <w:t>MONO(</w:t>
      </w:r>
      <w:proofErr w:type="gramEnd"/>
      <w:r w:rsidR="00D3510D" w:rsidRPr="00D3510D">
        <w:rPr>
          <w:sz w:val="18"/>
          <w:szCs w:val="18"/>
        </w:rPr>
        <w:t>2023)30</w:t>
      </w:r>
      <w:r w:rsidR="00D3510D">
        <w:rPr>
          <w:rFonts w:hint="cs"/>
          <w:rtl/>
          <w:lang w:bidi="ar-EG"/>
        </w:rPr>
        <w:t xml:space="preserve">. </w:t>
      </w:r>
      <w:r w:rsidR="00D3510D" w:rsidRPr="00D3510D">
        <w:rPr>
          <w:rFonts w:ascii="Simplified Arabic" w:hAnsi="Simplified Arabic" w:cs="Simplified Arabic"/>
          <w:rtl/>
          <w:lang w:bidi="ar-EG"/>
        </w:rPr>
        <w:t>متاح على الرابط</w:t>
      </w:r>
      <w:r w:rsidR="00D3510D">
        <w:rPr>
          <w:rFonts w:ascii="Simplified Arabic" w:hAnsi="Simplified Arabic" w:cs="Simplified Arabic" w:hint="cs"/>
          <w:rtl/>
          <w:lang w:bidi="ar-EG"/>
        </w:rPr>
        <w:t xml:space="preserve"> </w:t>
      </w:r>
      <w:hyperlink r:id="rId2" w:history="1">
        <w:r w:rsidR="00D3510D" w:rsidRPr="00D3510D">
          <w:rPr>
            <w:rStyle w:val="Hyperlink"/>
            <w:sz w:val="18"/>
            <w:szCs w:val="18"/>
          </w:rPr>
          <w:t>https://one.oecd.org/document/ENV/CBC/MONO(2023)30/en/pdf</w:t>
        </w:r>
      </w:hyperlink>
      <w:r w:rsidR="00D3510D" w:rsidRPr="00D3510D">
        <w:rPr>
          <w:rFonts w:ascii="Simplified Arabic" w:hAnsi="Simplified Arabic" w:cs="Simplified Arabic"/>
          <w:rtl/>
          <w:lang w:bidi="ar-EG"/>
        </w:rPr>
        <w:t>.</w:t>
      </w:r>
    </w:p>
  </w:footnote>
  <w:footnote w:id="4">
    <w:p w:rsidR="004D5FE2" w:rsidRDefault="004D5FE2" w:rsidP="004D5FE2">
      <w:pPr>
        <w:pStyle w:val="FootnoteText"/>
        <w:bidi/>
        <w:jc w:val="both"/>
        <w:rPr>
          <w:rtl/>
          <w:lang w:bidi="ar-EG"/>
        </w:rPr>
      </w:pPr>
      <w:r>
        <w:rPr>
          <w:rStyle w:val="FootnoteReference"/>
        </w:rPr>
        <w:footnoteRef/>
      </w:r>
      <w:r>
        <w:rPr>
          <w:rFonts w:hint="cs"/>
          <w:rtl/>
          <w:lang w:bidi="ar-EG"/>
        </w:rPr>
        <w:t xml:space="preserve"> </w:t>
      </w:r>
      <w:r w:rsidR="009B72A7" w:rsidRPr="009B72A7">
        <w:rPr>
          <w:rFonts w:ascii="Simplified Arabic" w:hAnsi="Simplified Arabic" w:cs="Simplified Arabic"/>
          <w:rtl/>
          <w:lang w:bidi="ar-EG"/>
        </w:rPr>
        <w:t xml:space="preserve">انظر </w:t>
      </w:r>
      <w:hyperlink r:id="rId3" w:history="1">
        <w:r w:rsidR="009B72A7" w:rsidRPr="009B72A7">
          <w:rPr>
            <w:rStyle w:val="Hyperlink"/>
            <w:rFonts w:asciiTheme="majorBidi" w:hAnsiTheme="majorBidi" w:cstheme="majorBidi"/>
            <w:sz w:val="18"/>
            <w:szCs w:val="18"/>
          </w:rPr>
          <w:t>ECE/MP.PP/WG.1/2024/6</w:t>
        </w:r>
      </w:hyperlink>
      <w:r w:rsidR="009B72A7">
        <w:rPr>
          <w:rFonts w:hint="cs"/>
          <w:rtl/>
          <w:lang w:bidi="ar-EG"/>
        </w:rPr>
        <w:t>.</w:t>
      </w:r>
    </w:p>
  </w:footnote>
  <w:footnote w:id="5">
    <w:p w:rsidR="00C245FB" w:rsidRPr="007508BB" w:rsidRDefault="00C245FB" w:rsidP="004D5FE2">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sidR="007508BB">
        <w:rPr>
          <w:rFonts w:ascii="Simplified Arabic" w:hAnsi="Simplified Arabic" w:cs="Simplified Arabic" w:hint="cs"/>
          <w:rtl/>
          <w:lang w:bidi="ar-EG"/>
        </w:rPr>
        <w:t xml:space="preserve">انظر </w:t>
      </w:r>
      <w:hyperlink r:id="rId4" w:history="1">
        <w:r w:rsidR="007508BB" w:rsidRPr="007508BB">
          <w:rPr>
            <w:rStyle w:val="Hyperlink"/>
            <w:sz w:val="18"/>
            <w:szCs w:val="18"/>
          </w:rPr>
          <w:t>CBD/CP/RA/OM/2023/1/2</w:t>
        </w:r>
      </w:hyperlink>
      <w:r w:rsidR="007508BB">
        <w:rPr>
          <w:rFonts w:ascii="Simplified Arabic" w:hAnsi="Simplified Arabic" w:cs="Simplified Arabic" w:hint="cs"/>
          <w:rtl/>
          <w:lang w:bidi="ar-E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FB" w:rsidRPr="006C493B" w:rsidRDefault="004E3CEB" w:rsidP="006C493B">
    <w:pPr>
      <w:pBdr>
        <w:bottom w:val="single" w:sz="4" w:space="1" w:color="auto"/>
      </w:pBdr>
      <w:jc w:val="right"/>
      <w:rPr>
        <w:sz w:val="22"/>
        <w:szCs w:val="22"/>
        <w:lang w:val="en-GB" w:eastAsia="en-US"/>
      </w:rPr>
    </w:pPr>
    <w:r>
      <w:rPr>
        <w:sz w:val="22"/>
        <w:szCs w:val="22"/>
        <w:lang w:val="en-US" w:eastAsia="en-US"/>
      </w:rPr>
      <w:t>CBD/CP/MOP/11/8</w:t>
    </w:r>
    <w:r w:rsidR="00720DF8">
      <w:rPr>
        <w:sz w:val="22"/>
        <w:szCs w:val="22"/>
        <w:lang w:val="en-GB" w:eastAsia="en-US"/>
      </w:rPr>
      <w:t>/Rev.1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3B" w:rsidRPr="006C493B" w:rsidRDefault="006C493B" w:rsidP="006C493B">
    <w:pPr>
      <w:pBdr>
        <w:bottom w:val="single" w:sz="4" w:space="1" w:color="auto"/>
      </w:pBdr>
      <w:rPr>
        <w:sz w:val="22"/>
        <w:szCs w:val="22"/>
        <w:lang w:val="en-GB" w:eastAsia="en-US"/>
      </w:rPr>
    </w:pPr>
    <w:r>
      <w:rPr>
        <w:sz w:val="22"/>
        <w:szCs w:val="22"/>
        <w:lang w:val="en-US" w:eastAsia="en-US"/>
      </w:rPr>
      <w:t>CBD/CP/MOP/11/8</w:t>
    </w:r>
    <w:r w:rsidR="00720DF8">
      <w:rPr>
        <w:sz w:val="22"/>
        <w:szCs w:val="22"/>
        <w:lang w:val="en-GB" w:eastAsia="en-US"/>
      </w:rPr>
      <w:t>/Rev.1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1">
    <w:nsid w:val="08CC30ED"/>
    <w:multiLevelType w:val="hybridMultilevel"/>
    <w:tmpl w:val="7336410E"/>
    <w:lvl w:ilvl="0" w:tplc="5294793C">
      <w:start w:val="1"/>
      <w:numFmt w:val="decimal"/>
      <w:lvlText w:val="%1-"/>
      <w:lvlJc w:val="left"/>
      <w:pPr>
        <w:ind w:left="2700" w:hanging="720"/>
      </w:pPr>
      <w:rPr>
        <w:rFonts w:hint="default"/>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CF6246"/>
    <w:multiLevelType w:val="hybridMultilevel"/>
    <w:tmpl w:val="56CC5CC4"/>
    <w:lvl w:ilvl="0" w:tplc="5294793C">
      <w:start w:val="1"/>
      <w:numFmt w:val="decimal"/>
      <w:lvlText w:val="%1-"/>
      <w:lvlJc w:val="left"/>
      <w:pPr>
        <w:ind w:left="1440" w:hanging="720"/>
      </w:pPr>
      <w:rPr>
        <w:rFonts w:hint="default"/>
        <w:lang w:val="en-U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4E072FD5"/>
    <w:multiLevelType w:val="hybridMultilevel"/>
    <w:tmpl w:val="8CFC26F0"/>
    <w:lvl w:ilvl="0" w:tplc="5294793C">
      <w:start w:val="1"/>
      <w:numFmt w:val="decimal"/>
      <w:lvlText w:val="%1-"/>
      <w:lvlJc w:val="left"/>
      <w:pPr>
        <w:ind w:left="1980" w:hanging="720"/>
      </w:pPr>
      <w:rPr>
        <w:rFonts w:hint="default"/>
        <w:lang w:val="en-U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5D2AF9"/>
    <w:multiLevelType w:val="hybridMultilevel"/>
    <w:tmpl w:val="CE5429E6"/>
    <w:lvl w:ilvl="0" w:tplc="EE90AC52">
      <w:start w:val="1"/>
      <w:numFmt w:val="decimal"/>
      <w:lvlText w:val="%1-"/>
      <w:lvlJc w:val="left"/>
      <w:pPr>
        <w:ind w:left="720" w:hanging="360"/>
      </w:pPr>
      <w:rPr>
        <w:rFonts w:hint="default"/>
      </w:rPr>
    </w:lvl>
    <w:lvl w:ilvl="1" w:tplc="7354B85C" w:tentative="1">
      <w:start w:val="1"/>
      <w:numFmt w:val="lowerLetter"/>
      <w:lvlText w:val="%2."/>
      <w:lvlJc w:val="left"/>
      <w:pPr>
        <w:ind w:left="1440" w:hanging="360"/>
      </w:pPr>
    </w:lvl>
    <w:lvl w:ilvl="2" w:tplc="38F0E09C" w:tentative="1">
      <w:start w:val="1"/>
      <w:numFmt w:val="lowerRoman"/>
      <w:lvlText w:val="%3."/>
      <w:lvlJc w:val="right"/>
      <w:pPr>
        <w:ind w:left="2160" w:hanging="180"/>
      </w:pPr>
    </w:lvl>
    <w:lvl w:ilvl="3" w:tplc="6018F868" w:tentative="1">
      <w:start w:val="1"/>
      <w:numFmt w:val="decimal"/>
      <w:lvlText w:val="%4."/>
      <w:lvlJc w:val="left"/>
      <w:pPr>
        <w:ind w:left="2880" w:hanging="360"/>
      </w:pPr>
    </w:lvl>
    <w:lvl w:ilvl="4" w:tplc="6F1CFB04" w:tentative="1">
      <w:start w:val="1"/>
      <w:numFmt w:val="lowerLetter"/>
      <w:lvlText w:val="%5."/>
      <w:lvlJc w:val="left"/>
      <w:pPr>
        <w:ind w:left="3600" w:hanging="360"/>
      </w:pPr>
    </w:lvl>
    <w:lvl w:ilvl="5" w:tplc="65805ABC" w:tentative="1">
      <w:start w:val="1"/>
      <w:numFmt w:val="lowerRoman"/>
      <w:lvlText w:val="%6."/>
      <w:lvlJc w:val="right"/>
      <w:pPr>
        <w:ind w:left="4320" w:hanging="180"/>
      </w:pPr>
    </w:lvl>
    <w:lvl w:ilvl="6" w:tplc="73C0F394" w:tentative="1">
      <w:start w:val="1"/>
      <w:numFmt w:val="decimal"/>
      <w:lvlText w:val="%7."/>
      <w:lvlJc w:val="left"/>
      <w:pPr>
        <w:ind w:left="5040" w:hanging="360"/>
      </w:pPr>
    </w:lvl>
    <w:lvl w:ilvl="7" w:tplc="3A3C744E" w:tentative="1">
      <w:start w:val="1"/>
      <w:numFmt w:val="lowerLetter"/>
      <w:lvlText w:val="%8."/>
      <w:lvlJc w:val="left"/>
      <w:pPr>
        <w:ind w:left="5760" w:hanging="360"/>
      </w:pPr>
    </w:lvl>
    <w:lvl w:ilvl="8" w:tplc="406E3DB4" w:tentative="1">
      <w:start w:val="1"/>
      <w:numFmt w:val="lowerRoman"/>
      <w:lvlText w:val="%9."/>
      <w:lvlJc w:val="right"/>
      <w:pPr>
        <w:ind w:left="6480" w:hanging="180"/>
      </w:pPr>
    </w:lvl>
  </w:abstractNum>
  <w:abstractNum w:abstractNumId="13">
    <w:nsid w:val="68B70991"/>
    <w:multiLevelType w:val="hybridMultilevel"/>
    <w:tmpl w:val="06A2C216"/>
    <w:lvl w:ilvl="0" w:tplc="F856AC42">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79795F2A"/>
    <w:multiLevelType w:val="hybridMultilevel"/>
    <w:tmpl w:val="20AA8792"/>
    <w:lvl w:ilvl="0" w:tplc="6EA401F4">
      <w:start w:val="1"/>
      <w:numFmt w:val="decimal"/>
      <w:lvlText w:val="%1."/>
      <w:lvlJc w:val="left"/>
      <w:pPr>
        <w:ind w:left="1260" w:hanging="360"/>
      </w:p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num w:numId="1">
    <w:abstractNumId w:val="3"/>
  </w:num>
  <w:num w:numId="2">
    <w:abstractNumId w:val="11"/>
  </w:num>
  <w:num w:numId="3">
    <w:abstractNumId w:val="4"/>
  </w:num>
  <w:num w:numId="4">
    <w:abstractNumId w:val="7"/>
  </w:num>
  <w:num w:numId="5">
    <w:abstractNumId w:val="5"/>
  </w:num>
  <w:num w:numId="6">
    <w:abstractNumId w:val="12"/>
  </w:num>
  <w:num w:numId="7">
    <w:abstractNumId w:val="8"/>
  </w:num>
  <w:num w:numId="8">
    <w:abstractNumId w:val="14"/>
  </w:num>
  <w:num w:numId="9">
    <w:abstractNumId w:val="6"/>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0"/>
  </w:num>
  <w:num w:numId="13">
    <w:abstractNumId w:val="2"/>
  </w:num>
  <w:num w:numId="14">
    <w:abstractNumId w:val="13"/>
  </w:num>
  <w:num w:numId="15">
    <w:abstractNumId w:val="0"/>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48130"/>
  </w:hdrShapeDefaults>
  <w:footnotePr>
    <w:numRestart w:val="eachSect"/>
    <w:footnote w:id="-1"/>
    <w:footnote w:id="0"/>
  </w:footnotePr>
  <w:endnotePr>
    <w:endnote w:id="-1"/>
    <w:endnote w:id="0"/>
  </w:endnotePr>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60C3"/>
    <w:rsid w:val="0003646A"/>
    <w:rsid w:val="00037A89"/>
    <w:rsid w:val="00037DBB"/>
    <w:rsid w:val="00042B1A"/>
    <w:rsid w:val="00045762"/>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4669"/>
    <w:rsid w:val="00096D07"/>
    <w:rsid w:val="000A1725"/>
    <w:rsid w:val="000A1F60"/>
    <w:rsid w:val="000A20D2"/>
    <w:rsid w:val="000A2909"/>
    <w:rsid w:val="000A2A00"/>
    <w:rsid w:val="000A33A3"/>
    <w:rsid w:val="000A3FF8"/>
    <w:rsid w:val="000A5943"/>
    <w:rsid w:val="000A6CB0"/>
    <w:rsid w:val="000B0CB7"/>
    <w:rsid w:val="000B1263"/>
    <w:rsid w:val="000B551A"/>
    <w:rsid w:val="000B7456"/>
    <w:rsid w:val="000B7A1A"/>
    <w:rsid w:val="000C2646"/>
    <w:rsid w:val="000C3645"/>
    <w:rsid w:val="000C53C8"/>
    <w:rsid w:val="000C63A5"/>
    <w:rsid w:val="000C777F"/>
    <w:rsid w:val="000C7B4D"/>
    <w:rsid w:val="000D1320"/>
    <w:rsid w:val="000D139B"/>
    <w:rsid w:val="000D219A"/>
    <w:rsid w:val="000D2250"/>
    <w:rsid w:val="000D277A"/>
    <w:rsid w:val="000D3B0A"/>
    <w:rsid w:val="000D428B"/>
    <w:rsid w:val="000D6C75"/>
    <w:rsid w:val="000E0446"/>
    <w:rsid w:val="000E1AE9"/>
    <w:rsid w:val="000E32DA"/>
    <w:rsid w:val="000E7936"/>
    <w:rsid w:val="000F1926"/>
    <w:rsid w:val="000F3905"/>
    <w:rsid w:val="000F3A16"/>
    <w:rsid w:val="000F3E58"/>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276EA"/>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43DA"/>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0088"/>
    <w:rsid w:val="001B24E9"/>
    <w:rsid w:val="001B4E49"/>
    <w:rsid w:val="001B5A8D"/>
    <w:rsid w:val="001B692F"/>
    <w:rsid w:val="001B7237"/>
    <w:rsid w:val="001B7B39"/>
    <w:rsid w:val="001C0675"/>
    <w:rsid w:val="001C15F2"/>
    <w:rsid w:val="001C1706"/>
    <w:rsid w:val="001C2612"/>
    <w:rsid w:val="001C34B7"/>
    <w:rsid w:val="001C38FE"/>
    <w:rsid w:val="001C5325"/>
    <w:rsid w:val="001C534C"/>
    <w:rsid w:val="001D1657"/>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0B4"/>
    <w:rsid w:val="00227535"/>
    <w:rsid w:val="0023174B"/>
    <w:rsid w:val="0023231D"/>
    <w:rsid w:val="0023529D"/>
    <w:rsid w:val="0023552C"/>
    <w:rsid w:val="0023694F"/>
    <w:rsid w:val="00237438"/>
    <w:rsid w:val="002414F4"/>
    <w:rsid w:val="00241EF9"/>
    <w:rsid w:val="0024239F"/>
    <w:rsid w:val="0024436A"/>
    <w:rsid w:val="00244DEA"/>
    <w:rsid w:val="002453E7"/>
    <w:rsid w:val="00246EF2"/>
    <w:rsid w:val="00251206"/>
    <w:rsid w:val="002516AE"/>
    <w:rsid w:val="00252185"/>
    <w:rsid w:val="00254A8C"/>
    <w:rsid w:val="002560D1"/>
    <w:rsid w:val="002566BF"/>
    <w:rsid w:val="00256A36"/>
    <w:rsid w:val="0025795E"/>
    <w:rsid w:val="002601F7"/>
    <w:rsid w:val="00260700"/>
    <w:rsid w:val="00261BFB"/>
    <w:rsid w:val="002639AA"/>
    <w:rsid w:val="00264843"/>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501"/>
    <w:rsid w:val="002B65CB"/>
    <w:rsid w:val="002C04FC"/>
    <w:rsid w:val="002C2E51"/>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38FE"/>
    <w:rsid w:val="00304163"/>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5BB2"/>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0C08"/>
    <w:rsid w:val="003A20BE"/>
    <w:rsid w:val="003A2339"/>
    <w:rsid w:val="003A2343"/>
    <w:rsid w:val="003A3207"/>
    <w:rsid w:val="003A44FF"/>
    <w:rsid w:val="003A5142"/>
    <w:rsid w:val="003A54A7"/>
    <w:rsid w:val="003A64BE"/>
    <w:rsid w:val="003A7795"/>
    <w:rsid w:val="003B03CD"/>
    <w:rsid w:val="003B0ED0"/>
    <w:rsid w:val="003B18FD"/>
    <w:rsid w:val="003B4B7E"/>
    <w:rsid w:val="003B6733"/>
    <w:rsid w:val="003B6C97"/>
    <w:rsid w:val="003C12BD"/>
    <w:rsid w:val="003C3BFE"/>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4DD"/>
    <w:rsid w:val="00404F83"/>
    <w:rsid w:val="00405F77"/>
    <w:rsid w:val="0041108B"/>
    <w:rsid w:val="00412703"/>
    <w:rsid w:val="00413277"/>
    <w:rsid w:val="0041522D"/>
    <w:rsid w:val="004219B3"/>
    <w:rsid w:val="00421FCD"/>
    <w:rsid w:val="00422789"/>
    <w:rsid w:val="00426521"/>
    <w:rsid w:val="00426709"/>
    <w:rsid w:val="00426C39"/>
    <w:rsid w:val="0042735C"/>
    <w:rsid w:val="00431F3C"/>
    <w:rsid w:val="00432AC4"/>
    <w:rsid w:val="00433F2D"/>
    <w:rsid w:val="0043646A"/>
    <w:rsid w:val="004369AE"/>
    <w:rsid w:val="00436E76"/>
    <w:rsid w:val="00442228"/>
    <w:rsid w:val="004427FF"/>
    <w:rsid w:val="00443D6C"/>
    <w:rsid w:val="00446678"/>
    <w:rsid w:val="004477D7"/>
    <w:rsid w:val="00450333"/>
    <w:rsid w:val="00450840"/>
    <w:rsid w:val="00450F86"/>
    <w:rsid w:val="00451599"/>
    <w:rsid w:val="00452E62"/>
    <w:rsid w:val="004571FA"/>
    <w:rsid w:val="0045763A"/>
    <w:rsid w:val="00457944"/>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D1C"/>
    <w:rsid w:val="00484039"/>
    <w:rsid w:val="00484CEF"/>
    <w:rsid w:val="00487860"/>
    <w:rsid w:val="004901EE"/>
    <w:rsid w:val="00491FDE"/>
    <w:rsid w:val="00492A4E"/>
    <w:rsid w:val="0049407E"/>
    <w:rsid w:val="00495165"/>
    <w:rsid w:val="004960F6"/>
    <w:rsid w:val="00496383"/>
    <w:rsid w:val="004A2708"/>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D5FE2"/>
    <w:rsid w:val="004E29B4"/>
    <w:rsid w:val="004E3CEB"/>
    <w:rsid w:val="004E3F98"/>
    <w:rsid w:val="004E67B5"/>
    <w:rsid w:val="004E72FC"/>
    <w:rsid w:val="004F0AF8"/>
    <w:rsid w:val="004F0BF8"/>
    <w:rsid w:val="004F1EB2"/>
    <w:rsid w:val="004F5BDB"/>
    <w:rsid w:val="004F67AD"/>
    <w:rsid w:val="00500517"/>
    <w:rsid w:val="005016D5"/>
    <w:rsid w:val="0050206C"/>
    <w:rsid w:val="00502161"/>
    <w:rsid w:val="00503721"/>
    <w:rsid w:val="00503C13"/>
    <w:rsid w:val="00505696"/>
    <w:rsid w:val="005136A5"/>
    <w:rsid w:val="005142BF"/>
    <w:rsid w:val="00515AA3"/>
    <w:rsid w:val="00515C7C"/>
    <w:rsid w:val="005162DE"/>
    <w:rsid w:val="00516BC5"/>
    <w:rsid w:val="00517032"/>
    <w:rsid w:val="0052012E"/>
    <w:rsid w:val="00520532"/>
    <w:rsid w:val="00521A89"/>
    <w:rsid w:val="00523CCE"/>
    <w:rsid w:val="0052444F"/>
    <w:rsid w:val="00525469"/>
    <w:rsid w:val="0053011D"/>
    <w:rsid w:val="00530F38"/>
    <w:rsid w:val="0053146D"/>
    <w:rsid w:val="005352FF"/>
    <w:rsid w:val="0053564D"/>
    <w:rsid w:val="005369EE"/>
    <w:rsid w:val="005377ED"/>
    <w:rsid w:val="00544756"/>
    <w:rsid w:val="00545577"/>
    <w:rsid w:val="005466EF"/>
    <w:rsid w:val="0055169A"/>
    <w:rsid w:val="00552AF8"/>
    <w:rsid w:val="00554A13"/>
    <w:rsid w:val="00560294"/>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E63"/>
    <w:rsid w:val="005D0FAD"/>
    <w:rsid w:val="005D14C8"/>
    <w:rsid w:val="005D4774"/>
    <w:rsid w:val="005D743F"/>
    <w:rsid w:val="005D75BA"/>
    <w:rsid w:val="005E056D"/>
    <w:rsid w:val="005E2E5A"/>
    <w:rsid w:val="005E542D"/>
    <w:rsid w:val="005E6305"/>
    <w:rsid w:val="005F2F57"/>
    <w:rsid w:val="005F4272"/>
    <w:rsid w:val="005F527A"/>
    <w:rsid w:val="005F5293"/>
    <w:rsid w:val="005F5E79"/>
    <w:rsid w:val="006031B6"/>
    <w:rsid w:val="00603268"/>
    <w:rsid w:val="00603B5B"/>
    <w:rsid w:val="006118FD"/>
    <w:rsid w:val="0061398F"/>
    <w:rsid w:val="00613B45"/>
    <w:rsid w:val="00616EC2"/>
    <w:rsid w:val="00620896"/>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C4B"/>
    <w:rsid w:val="00651D73"/>
    <w:rsid w:val="00652115"/>
    <w:rsid w:val="0065310A"/>
    <w:rsid w:val="00654181"/>
    <w:rsid w:val="00654ECC"/>
    <w:rsid w:val="00661315"/>
    <w:rsid w:val="0066700D"/>
    <w:rsid w:val="00670CEA"/>
    <w:rsid w:val="00671BEC"/>
    <w:rsid w:val="00672E7F"/>
    <w:rsid w:val="00673653"/>
    <w:rsid w:val="006737F8"/>
    <w:rsid w:val="006753B9"/>
    <w:rsid w:val="0068085D"/>
    <w:rsid w:val="006811F2"/>
    <w:rsid w:val="00681EDE"/>
    <w:rsid w:val="0068362F"/>
    <w:rsid w:val="0068736E"/>
    <w:rsid w:val="006877D8"/>
    <w:rsid w:val="0068788B"/>
    <w:rsid w:val="0069226C"/>
    <w:rsid w:val="006953DA"/>
    <w:rsid w:val="00696560"/>
    <w:rsid w:val="00697371"/>
    <w:rsid w:val="00697B91"/>
    <w:rsid w:val="006A3912"/>
    <w:rsid w:val="006A54A6"/>
    <w:rsid w:val="006A61F9"/>
    <w:rsid w:val="006A6264"/>
    <w:rsid w:val="006A6890"/>
    <w:rsid w:val="006B036C"/>
    <w:rsid w:val="006B4ECF"/>
    <w:rsid w:val="006B5FD5"/>
    <w:rsid w:val="006B6008"/>
    <w:rsid w:val="006B7CD4"/>
    <w:rsid w:val="006C08A7"/>
    <w:rsid w:val="006C204D"/>
    <w:rsid w:val="006C3AE4"/>
    <w:rsid w:val="006C458A"/>
    <w:rsid w:val="006C493B"/>
    <w:rsid w:val="006C5C25"/>
    <w:rsid w:val="006C7543"/>
    <w:rsid w:val="006D05DF"/>
    <w:rsid w:val="006D0753"/>
    <w:rsid w:val="006D0959"/>
    <w:rsid w:val="006D75A6"/>
    <w:rsid w:val="006E09E2"/>
    <w:rsid w:val="006E0CC9"/>
    <w:rsid w:val="006E1B44"/>
    <w:rsid w:val="006E248E"/>
    <w:rsid w:val="006E2B67"/>
    <w:rsid w:val="006E57EE"/>
    <w:rsid w:val="006E6CF9"/>
    <w:rsid w:val="006F2FD1"/>
    <w:rsid w:val="006F32A6"/>
    <w:rsid w:val="006F4B01"/>
    <w:rsid w:val="00706007"/>
    <w:rsid w:val="00706140"/>
    <w:rsid w:val="00712417"/>
    <w:rsid w:val="00716901"/>
    <w:rsid w:val="00720DF8"/>
    <w:rsid w:val="0072151A"/>
    <w:rsid w:val="007219A3"/>
    <w:rsid w:val="00723747"/>
    <w:rsid w:val="007255A2"/>
    <w:rsid w:val="00732272"/>
    <w:rsid w:val="00736D88"/>
    <w:rsid w:val="00740C98"/>
    <w:rsid w:val="0074523B"/>
    <w:rsid w:val="0074539A"/>
    <w:rsid w:val="00747446"/>
    <w:rsid w:val="00747BB0"/>
    <w:rsid w:val="00747E7D"/>
    <w:rsid w:val="007508BB"/>
    <w:rsid w:val="00751256"/>
    <w:rsid w:val="00751AEA"/>
    <w:rsid w:val="007541ED"/>
    <w:rsid w:val="00756D56"/>
    <w:rsid w:val="00756D85"/>
    <w:rsid w:val="00757CC9"/>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BBC"/>
    <w:rsid w:val="007A0E00"/>
    <w:rsid w:val="007A1E7B"/>
    <w:rsid w:val="007A24C2"/>
    <w:rsid w:val="007A2E21"/>
    <w:rsid w:val="007A31ED"/>
    <w:rsid w:val="007A4A05"/>
    <w:rsid w:val="007A55FF"/>
    <w:rsid w:val="007B0B22"/>
    <w:rsid w:val="007B15AC"/>
    <w:rsid w:val="007B2A7A"/>
    <w:rsid w:val="007B4C84"/>
    <w:rsid w:val="007C3856"/>
    <w:rsid w:val="007C4A83"/>
    <w:rsid w:val="007C78ED"/>
    <w:rsid w:val="007D32AF"/>
    <w:rsid w:val="007D401D"/>
    <w:rsid w:val="007D4AD9"/>
    <w:rsid w:val="007E063B"/>
    <w:rsid w:val="007E2EC1"/>
    <w:rsid w:val="007E7EB3"/>
    <w:rsid w:val="007F030C"/>
    <w:rsid w:val="007F474C"/>
    <w:rsid w:val="007F78EF"/>
    <w:rsid w:val="007F7932"/>
    <w:rsid w:val="008012C5"/>
    <w:rsid w:val="00806667"/>
    <w:rsid w:val="0081231E"/>
    <w:rsid w:val="00814010"/>
    <w:rsid w:val="00815AF3"/>
    <w:rsid w:val="0081603A"/>
    <w:rsid w:val="0081695B"/>
    <w:rsid w:val="00816D69"/>
    <w:rsid w:val="00816DDF"/>
    <w:rsid w:val="00817E7B"/>
    <w:rsid w:val="008207EB"/>
    <w:rsid w:val="00821723"/>
    <w:rsid w:val="0082437D"/>
    <w:rsid w:val="00824D01"/>
    <w:rsid w:val="00825124"/>
    <w:rsid w:val="0082535D"/>
    <w:rsid w:val="00832BB6"/>
    <w:rsid w:val="0083376A"/>
    <w:rsid w:val="0083382D"/>
    <w:rsid w:val="0083476B"/>
    <w:rsid w:val="0083503D"/>
    <w:rsid w:val="008366DE"/>
    <w:rsid w:val="00836872"/>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25FF"/>
    <w:rsid w:val="008B601E"/>
    <w:rsid w:val="008B703B"/>
    <w:rsid w:val="008B71B5"/>
    <w:rsid w:val="008C0134"/>
    <w:rsid w:val="008C03F9"/>
    <w:rsid w:val="008C0498"/>
    <w:rsid w:val="008C20E9"/>
    <w:rsid w:val="008C266F"/>
    <w:rsid w:val="008C287C"/>
    <w:rsid w:val="008C2C4A"/>
    <w:rsid w:val="008C3884"/>
    <w:rsid w:val="008C411C"/>
    <w:rsid w:val="008D0778"/>
    <w:rsid w:val="008D3027"/>
    <w:rsid w:val="008D37BB"/>
    <w:rsid w:val="008D5974"/>
    <w:rsid w:val="008D6612"/>
    <w:rsid w:val="008D7E1D"/>
    <w:rsid w:val="008E376D"/>
    <w:rsid w:val="008E391B"/>
    <w:rsid w:val="008E52EB"/>
    <w:rsid w:val="008E599C"/>
    <w:rsid w:val="008E6B2B"/>
    <w:rsid w:val="008E6C12"/>
    <w:rsid w:val="008F0EF5"/>
    <w:rsid w:val="008F2AB2"/>
    <w:rsid w:val="008F46E3"/>
    <w:rsid w:val="008F497A"/>
    <w:rsid w:val="008F663E"/>
    <w:rsid w:val="008F7DF1"/>
    <w:rsid w:val="0090119B"/>
    <w:rsid w:val="00906F18"/>
    <w:rsid w:val="0091173B"/>
    <w:rsid w:val="0091278A"/>
    <w:rsid w:val="00915AFA"/>
    <w:rsid w:val="00916997"/>
    <w:rsid w:val="0092105D"/>
    <w:rsid w:val="00921075"/>
    <w:rsid w:val="00924712"/>
    <w:rsid w:val="00925AC4"/>
    <w:rsid w:val="00925EB0"/>
    <w:rsid w:val="00926B32"/>
    <w:rsid w:val="009276C7"/>
    <w:rsid w:val="00930082"/>
    <w:rsid w:val="00933091"/>
    <w:rsid w:val="00933712"/>
    <w:rsid w:val="00935A2D"/>
    <w:rsid w:val="0093638E"/>
    <w:rsid w:val="00936C55"/>
    <w:rsid w:val="00940047"/>
    <w:rsid w:val="00940445"/>
    <w:rsid w:val="009434BC"/>
    <w:rsid w:val="00944DE6"/>
    <w:rsid w:val="00944E7F"/>
    <w:rsid w:val="00950247"/>
    <w:rsid w:val="009503CA"/>
    <w:rsid w:val="00951271"/>
    <w:rsid w:val="00953C37"/>
    <w:rsid w:val="00954811"/>
    <w:rsid w:val="0096000A"/>
    <w:rsid w:val="00961BAB"/>
    <w:rsid w:val="00962406"/>
    <w:rsid w:val="009630CB"/>
    <w:rsid w:val="009672E0"/>
    <w:rsid w:val="00970E0B"/>
    <w:rsid w:val="00973D8A"/>
    <w:rsid w:val="00974BF6"/>
    <w:rsid w:val="009751A1"/>
    <w:rsid w:val="00975A4E"/>
    <w:rsid w:val="00976ED6"/>
    <w:rsid w:val="00982222"/>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B4E90"/>
    <w:rsid w:val="009B72A7"/>
    <w:rsid w:val="009C2936"/>
    <w:rsid w:val="009C3BC4"/>
    <w:rsid w:val="009C702B"/>
    <w:rsid w:val="009D2C1F"/>
    <w:rsid w:val="009D46BB"/>
    <w:rsid w:val="009D5052"/>
    <w:rsid w:val="009D7533"/>
    <w:rsid w:val="009D7980"/>
    <w:rsid w:val="009E00BF"/>
    <w:rsid w:val="009E2BCB"/>
    <w:rsid w:val="009E52E5"/>
    <w:rsid w:val="009E5592"/>
    <w:rsid w:val="009E610B"/>
    <w:rsid w:val="009E674F"/>
    <w:rsid w:val="009E6B25"/>
    <w:rsid w:val="009E7547"/>
    <w:rsid w:val="009F0921"/>
    <w:rsid w:val="009F6F49"/>
    <w:rsid w:val="009F6FDA"/>
    <w:rsid w:val="00A00C29"/>
    <w:rsid w:val="00A03BCD"/>
    <w:rsid w:val="00A054DB"/>
    <w:rsid w:val="00A05703"/>
    <w:rsid w:val="00A06276"/>
    <w:rsid w:val="00A10AE0"/>
    <w:rsid w:val="00A10B97"/>
    <w:rsid w:val="00A12CC2"/>
    <w:rsid w:val="00A12EFE"/>
    <w:rsid w:val="00A1348F"/>
    <w:rsid w:val="00A16B4B"/>
    <w:rsid w:val="00A174ED"/>
    <w:rsid w:val="00A21F91"/>
    <w:rsid w:val="00A23B3A"/>
    <w:rsid w:val="00A27078"/>
    <w:rsid w:val="00A27159"/>
    <w:rsid w:val="00A27FCF"/>
    <w:rsid w:val="00A30B99"/>
    <w:rsid w:val="00A30E02"/>
    <w:rsid w:val="00A317A4"/>
    <w:rsid w:val="00A319AA"/>
    <w:rsid w:val="00A31DC5"/>
    <w:rsid w:val="00A37185"/>
    <w:rsid w:val="00A41940"/>
    <w:rsid w:val="00A41C43"/>
    <w:rsid w:val="00A41EE8"/>
    <w:rsid w:val="00A50EF1"/>
    <w:rsid w:val="00A528DB"/>
    <w:rsid w:val="00A567D0"/>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0B33"/>
    <w:rsid w:val="00A94AED"/>
    <w:rsid w:val="00A959F9"/>
    <w:rsid w:val="00A971B3"/>
    <w:rsid w:val="00A97578"/>
    <w:rsid w:val="00AA08A7"/>
    <w:rsid w:val="00AA3FC2"/>
    <w:rsid w:val="00AA4931"/>
    <w:rsid w:val="00AA516C"/>
    <w:rsid w:val="00AA559B"/>
    <w:rsid w:val="00AA588A"/>
    <w:rsid w:val="00AA7871"/>
    <w:rsid w:val="00AB0612"/>
    <w:rsid w:val="00AB0B77"/>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798D"/>
    <w:rsid w:val="00AE0F61"/>
    <w:rsid w:val="00AF062B"/>
    <w:rsid w:val="00AF12B8"/>
    <w:rsid w:val="00AF1EA9"/>
    <w:rsid w:val="00AF20C1"/>
    <w:rsid w:val="00AF2373"/>
    <w:rsid w:val="00B021B8"/>
    <w:rsid w:val="00B0281B"/>
    <w:rsid w:val="00B05C9C"/>
    <w:rsid w:val="00B063F8"/>
    <w:rsid w:val="00B10398"/>
    <w:rsid w:val="00B1094B"/>
    <w:rsid w:val="00B11044"/>
    <w:rsid w:val="00B115C5"/>
    <w:rsid w:val="00B129BC"/>
    <w:rsid w:val="00B132D9"/>
    <w:rsid w:val="00B1349B"/>
    <w:rsid w:val="00B14FC5"/>
    <w:rsid w:val="00B168FE"/>
    <w:rsid w:val="00B1745B"/>
    <w:rsid w:val="00B230DE"/>
    <w:rsid w:val="00B23B2B"/>
    <w:rsid w:val="00B250E9"/>
    <w:rsid w:val="00B27F16"/>
    <w:rsid w:val="00B3403A"/>
    <w:rsid w:val="00B345CD"/>
    <w:rsid w:val="00B35613"/>
    <w:rsid w:val="00B35EF0"/>
    <w:rsid w:val="00B36CD0"/>
    <w:rsid w:val="00B37B39"/>
    <w:rsid w:val="00B37DB9"/>
    <w:rsid w:val="00B4209C"/>
    <w:rsid w:val="00B45A2D"/>
    <w:rsid w:val="00B4681B"/>
    <w:rsid w:val="00B47646"/>
    <w:rsid w:val="00B50D62"/>
    <w:rsid w:val="00B51B10"/>
    <w:rsid w:val="00B52230"/>
    <w:rsid w:val="00B544AB"/>
    <w:rsid w:val="00B54867"/>
    <w:rsid w:val="00B55763"/>
    <w:rsid w:val="00B5666B"/>
    <w:rsid w:val="00B57ABD"/>
    <w:rsid w:val="00B60AC4"/>
    <w:rsid w:val="00B6186F"/>
    <w:rsid w:val="00B61A4E"/>
    <w:rsid w:val="00B63589"/>
    <w:rsid w:val="00B63BEB"/>
    <w:rsid w:val="00B63E87"/>
    <w:rsid w:val="00B6495D"/>
    <w:rsid w:val="00B6654C"/>
    <w:rsid w:val="00B668D3"/>
    <w:rsid w:val="00B66CFB"/>
    <w:rsid w:val="00B67941"/>
    <w:rsid w:val="00B7190B"/>
    <w:rsid w:val="00B73EAB"/>
    <w:rsid w:val="00B85E71"/>
    <w:rsid w:val="00B87768"/>
    <w:rsid w:val="00B90D85"/>
    <w:rsid w:val="00B92B50"/>
    <w:rsid w:val="00B9426A"/>
    <w:rsid w:val="00B94696"/>
    <w:rsid w:val="00B949B9"/>
    <w:rsid w:val="00B9530C"/>
    <w:rsid w:val="00B953F0"/>
    <w:rsid w:val="00B96B78"/>
    <w:rsid w:val="00B973A6"/>
    <w:rsid w:val="00BA29CC"/>
    <w:rsid w:val="00BA3E03"/>
    <w:rsid w:val="00BA4CA8"/>
    <w:rsid w:val="00BA60E1"/>
    <w:rsid w:val="00BA6121"/>
    <w:rsid w:val="00BA72D6"/>
    <w:rsid w:val="00BB0128"/>
    <w:rsid w:val="00BB23E1"/>
    <w:rsid w:val="00BB3198"/>
    <w:rsid w:val="00BB5A42"/>
    <w:rsid w:val="00BB6B02"/>
    <w:rsid w:val="00BC1F59"/>
    <w:rsid w:val="00BC34E2"/>
    <w:rsid w:val="00BC3DAD"/>
    <w:rsid w:val="00BC5CAC"/>
    <w:rsid w:val="00BC78AF"/>
    <w:rsid w:val="00BD0480"/>
    <w:rsid w:val="00BD0523"/>
    <w:rsid w:val="00BD05FD"/>
    <w:rsid w:val="00BD0856"/>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5FB"/>
    <w:rsid w:val="00C24DA7"/>
    <w:rsid w:val="00C25B90"/>
    <w:rsid w:val="00C26C86"/>
    <w:rsid w:val="00C31765"/>
    <w:rsid w:val="00C34E83"/>
    <w:rsid w:val="00C4104B"/>
    <w:rsid w:val="00C41632"/>
    <w:rsid w:val="00C41CD9"/>
    <w:rsid w:val="00C44583"/>
    <w:rsid w:val="00C45CE4"/>
    <w:rsid w:val="00C45E85"/>
    <w:rsid w:val="00C47325"/>
    <w:rsid w:val="00C47C87"/>
    <w:rsid w:val="00C529B3"/>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35AF"/>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C057A"/>
    <w:rsid w:val="00CC125F"/>
    <w:rsid w:val="00CC1BBC"/>
    <w:rsid w:val="00CC205D"/>
    <w:rsid w:val="00CC2304"/>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F2E"/>
    <w:rsid w:val="00D24A2B"/>
    <w:rsid w:val="00D24A36"/>
    <w:rsid w:val="00D25E6A"/>
    <w:rsid w:val="00D31F59"/>
    <w:rsid w:val="00D336FE"/>
    <w:rsid w:val="00D34978"/>
    <w:rsid w:val="00D34F35"/>
    <w:rsid w:val="00D3510D"/>
    <w:rsid w:val="00D400BE"/>
    <w:rsid w:val="00D42150"/>
    <w:rsid w:val="00D43A74"/>
    <w:rsid w:val="00D50733"/>
    <w:rsid w:val="00D51306"/>
    <w:rsid w:val="00D51549"/>
    <w:rsid w:val="00D547C2"/>
    <w:rsid w:val="00D612E4"/>
    <w:rsid w:val="00D65265"/>
    <w:rsid w:val="00D66235"/>
    <w:rsid w:val="00D7005F"/>
    <w:rsid w:val="00D715D4"/>
    <w:rsid w:val="00D73612"/>
    <w:rsid w:val="00D73BF9"/>
    <w:rsid w:val="00D74C52"/>
    <w:rsid w:val="00D76455"/>
    <w:rsid w:val="00D7677F"/>
    <w:rsid w:val="00D80E1F"/>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026"/>
    <w:rsid w:val="00DB7CE1"/>
    <w:rsid w:val="00DB7E4C"/>
    <w:rsid w:val="00DC28BB"/>
    <w:rsid w:val="00DC50E1"/>
    <w:rsid w:val="00DC58D0"/>
    <w:rsid w:val="00DC60D6"/>
    <w:rsid w:val="00DC660E"/>
    <w:rsid w:val="00DC6841"/>
    <w:rsid w:val="00DC685F"/>
    <w:rsid w:val="00DD0AAF"/>
    <w:rsid w:val="00DD10E5"/>
    <w:rsid w:val="00DD1BA8"/>
    <w:rsid w:val="00DD257D"/>
    <w:rsid w:val="00DD4262"/>
    <w:rsid w:val="00DD46C1"/>
    <w:rsid w:val="00DD494C"/>
    <w:rsid w:val="00DD52A4"/>
    <w:rsid w:val="00DE0457"/>
    <w:rsid w:val="00DE1C5A"/>
    <w:rsid w:val="00DE211C"/>
    <w:rsid w:val="00DE2396"/>
    <w:rsid w:val="00DE33A6"/>
    <w:rsid w:val="00DE36A9"/>
    <w:rsid w:val="00DE4A61"/>
    <w:rsid w:val="00DE4F69"/>
    <w:rsid w:val="00DF0050"/>
    <w:rsid w:val="00DF1A28"/>
    <w:rsid w:val="00DF297A"/>
    <w:rsid w:val="00DF3C0C"/>
    <w:rsid w:val="00DF666C"/>
    <w:rsid w:val="00E00FA9"/>
    <w:rsid w:val="00E01218"/>
    <w:rsid w:val="00E0139B"/>
    <w:rsid w:val="00E101C1"/>
    <w:rsid w:val="00E124AB"/>
    <w:rsid w:val="00E129CB"/>
    <w:rsid w:val="00E17E94"/>
    <w:rsid w:val="00E25B1C"/>
    <w:rsid w:val="00E26D32"/>
    <w:rsid w:val="00E31002"/>
    <w:rsid w:val="00E32D05"/>
    <w:rsid w:val="00E335FD"/>
    <w:rsid w:val="00E34AB0"/>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67011"/>
    <w:rsid w:val="00E70AF3"/>
    <w:rsid w:val="00E722BD"/>
    <w:rsid w:val="00E745F1"/>
    <w:rsid w:val="00E74B24"/>
    <w:rsid w:val="00E74EF2"/>
    <w:rsid w:val="00E7665C"/>
    <w:rsid w:val="00E81890"/>
    <w:rsid w:val="00E84453"/>
    <w:rsid w:val="00E912FB"/>
    <w:rsid w:val="00E91EF8"/>
    <w:rsid w:val="00E92328"/>
    <w:rsid w:val="00E93D22"/>
    <w:rsid w:val="00E95A16"/>
    <w:rsid w:val="00E97122"/>
    <w:rsid w:val="00EA08D9"/>
    <w:rsid w:val="00EA09DC"/>
    <w:rsid w:val="00EA1921"/>
    <w:rsid w:val="00EA2CC2"/>
    <w:rsid w:val="00EA49B0"/>
    <w:rsid w:val="00EB377D"/>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2D9A"/>
    <w:rsid w:val="00F649FB"/>
    <w:rsid w:val="00F657C8"/>
    <w:rsid w:val="00F676D3"/>
    <w:rsid w:val="00F677FC"/>
    <w:rsid w:val="00F700BA"/>
    <w:rsid w:val="00F709D3"/>
    <w:rsid w:val="00F726E2"/>
    <w:rsid w:val="00F73746"/>
    <w:rsid w:val="00F73B36"/>
    <w:rsid w:val="00F747CB"/>
    <w:rsid w:val="00F757F0"/>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3FD8"/>
    <w:rsid w:val="00FC4AAA"/>
    <w:rsid w:val="00FC6C20"/>
    <w:rsid w:val="00FC7037"/>
    <w:rsid w:val="00FD1547"/>
    <w:rsid w:val="00FD43A0"/>
    <w:rsid w:val="00FD6C56"/>
    <w:rsid w:val="00FE0847"/>
    <w:rsid w:val="00FE1F9A"/>
    <w:rsid w:val="00FE28F7"/>
    <w:rsid w:val="00FE3700"/>
    <w:rsid w:val="00FE3F4E"/>
    <w:rsid w:val="00FE4EC8"/>
    <w:rsid w:val="00FE6332"/>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B7026"/>
    <w:pPr>
      <w:tabs>
        <w:tab w:val="left" w:pos="567"/>
        <w:tab w:val="left" w:pos="1134"/>
        <w:tab w:val="left" w:pos="1701"/>
        <w:tab w:val="left" w:pos="2268"/>
      </w:tabs>
      <w:spacing w:after="160" w:line="240" w:lineRule="exact"/>
    </w:pPr>
    <w:rPr>
      <w:sz w:val="20"/>
      <w:szCs w:val="20"/>
      <w:vertAlign w:val="superscript"/>
    </w:rPr>
  </w:style>
  <w:style w:type="paragraph" w:customStyle="1" w:styleId="CBDNormalNumber">
    <w:name w:val="CBD_Normal_Number"/>
    <w:basedOn w:val="Normal"/>
    <w:qFormat/>
    <w:rsid w:val="00DB7026"/>
    <w:pPr>
      <w:numPr>
        <w:numId w:val="7"/>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 w:type="numbering" w:customStyle="1" w:styleId="ListCBD">
    <w:name w:val="ListCBD"/>
    <w:basedOn w:val="NoList"/>
    <w:uiPriority w:val="99"/>
    <w:rsid w:val="00DB7026"/>
    <w:pPr>
      <w:numPr>
        <w:numId w:val="7"/>
      </w:numPr>
    </w:pPr>
  </w:style>
  <w:style w:type="character" w:customStyle="1" w:styleId="ListParagraphChar">
    <w:name w:val="List Paragraph Char"/>
    <w:link w:val="ListParagraph"/>
    <w:uiPriority w:val="34"/>
    <w:qFormat/>
    <w:rsid w:val="00037A89"/>
    <w:rPr>
      <w:sz w:val="24"/>
      <w:szCs w:val="24"/>
    </w:rPr>
  </w:style>
  <w:style w:type="paragraph" w:customStyle="1" w:styleId="Para1">
    <w:name w:val="Para 1"/>
    <w:basedOn w:val="Normal"/>
    <w:qFormat/>
    <w:rsid w:val="004A2708"/>
    <w:pPr>
      <w:numPr>
        <w:numId w:val="14"/>
      </w:numPr>
      <w:tabs>
        <w:tab w:val="left" w:pos="567"/>
        <w:tab w:val="left" w:pos="1134"/>
        <w:tab w:val="left" w:pos="1701"/>
        <w:tab w:val="left" w:pos="2268"/>
      </w:tabs>
      <w:spacing w:before="120" w:after="120"/>
      <w:ind w:left="567" w:firstLine="0"/>
      <w:jc w:val="both"/>
    </w:pPr>
    <w:rPr>
      <w:rFonts w:eastAsia="SimSun"/>
      <w:sz w:val="22"/>
      <w:szCs w:val="22"/>
      <w:lang w:eastAsia="en-US"/>
    </w:rPr>
  </w:style>
  <w:style w:type="paragraph" w:customStyle="1" w:styleId="CBDDesicionText">
    <w:name w:val="CBD_DesicionText"/>
    <w:basedOn w:val="Normal"/>
    <w:qFormat/>
    <w:rsid w:val="004A2708"/>
    <w:pPr>
      <w:tabs>
        <w:tab w:val="left" w:pos="567"/>
        <w:tab w:val="left" w:pos="1134"/>
        <w:tab w:val="left" w:pos="1701"/>
        <w:tab w:val="left" w:pos="2268"/>
        <w:tab w:val="left" w:pos="2835"/>
        <w:tab w:val="left" w:pos="3402"/>
      </w:tabs>
      <w:spacing w:after="120"/>
      <w:ind w:left="567"/>
      <w:jc w:val="both"/>
    </w:pPr>
    <w:rPr>
      <w:rFonts w:eastAsia="SimSun"/>
      <w:sz w:val="22"/>
      <w:szCs w:val="22"/>
      <w:lang w:val="en-US" w:eastAsia="en-US"/>
    </w:rPr>
  </w:style>
  <w:style w:type="paragraph" w:customStyle="1" w:styleId="CBDH2">
    <w:name w:val="CBD_H2"/>
    <w:basedOn w:val="CBDNormalNumber"/>
    <w:qFormat/>
    <w:rsid w:val="004A2708"/>
    <w:pPr>
      <w:keepNext/>
      <w:keepLines/>
      <w:numPr>
        <w:numId w:val="0"/>
      </w:numPr>
      <w:spacing w:before="120"/>
      <w:ind w:left="567" w:hanging="567"/>
    </w:pPr>
    <w:rPr>
      <w:b/>
      <w:sz w:val="24"/>
    </w:rPr>
  </w:style>
  <w:style w:type="paragraph" w:customStyle="1" w:styleId="CBDH1">
    <w:name w:val="CBD_H1"/>
    <w:basedOn w:val="Normal"/>
    <w:qFormat/>
    <w:rsid w:val="00930082"/>
    <w:pPr>
      <w:keepNext/>
      <w:keepLines/>
      <w:tabs>
        <w:tab w:val="left" w:pos="567"/>
        <w:tab w:val="left" w:pos="1134"/>
        <w:tab w:val="left" w:pos="1701"/>
        <w:tab w:val="left" w:pos="2268"/>
        <w:tab w:val="left" w:pos="2835"/>
        <w:tab w:val="left" w:pos="3402"/>
      </w:tabs>
      <w:spacing w:before="240" w:after="120"/>
      <w:ind w:left="567" w:hanging="567"/>
    </w:pPr>
    <w:rPr>
      <w:rFonts w:eastAsia="SimSun"/>
      <w:b/>
      <w:sz w:val="28"/>
      <w:szCs w:val="22"/>
      <w:lang w:val="en-GB" w:eastAsia="en-US"/>
    </w:rPr>
  </w:style>
  <w:style w:type="character" w:customStyle="1" w:styleId="s1">
    <w:name w:val="s1"/>
    <w:basedOn w:val="DefaultParagraphFont"/>
    <w:rsid w:val="00EA2CC2"/>
    <w:rPr>
      <w:rFonts w:ascii="Helvetica" w:hAnsi="Helvetica" w:hint="default"/>
      <w:b w:val="0"/>
      <w:bCs w:val="0"/>
      <w:i w:val="0"/>
      <w:iCs w:val="0"/>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0-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unece.org/sites/default/files/2024-06/ECE.MP_.PP_.WG_.1.2024.6.E.pdf" TargetMode="External"/><Relationship Id="rId2" Type="http://schemas.openxmlformats.org/officeDocument/2006/relationships/hyperlink" Target="https://one.oecd.org/document/ENV/CBC/MONO(2023)30/en/pdf" TargetMode="External"/><Relationship Id="rId1" Type="http://schemas.openxmlformats.org/officeDocument/2006/relationships/hyperlink" Target="https://www.cbd.int/doc/decisions/cp-mop-10/cp-mop-10-dec-03-ar.pdf" TargetMode="External"/><Relationship Id="rId4" Type="http://schemas.openxmlformats.org/officeDocument/2006/relationships/hyperlink" Target="https://www.cbd.int/documents/CBD/CP/RA/OM/202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6987DC-84B5-4CA6-ACDB-06961ED9E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1227</Words>
  <Characters>7068</Characters>
  <Application>Microsoft Office Word</Application>
  <DocSecurity>0</DocSecurity>
  <Lines>126</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CBD/CP/MOP/11/3</dc:subject>
  <dc:creator>SCBD</dc:creator>
  <cp:lastModifiedBy>Maha Labib</cp:lastModifiedBy>
  <cp:revision>7</cp:revision>
  <cp:lastPrinted>2024-10-07T20:38:00Z</cp:lastPrinted>
  <dcterms:created xsi:type="dcterms:W3CDTF">2024-10-07T20:17:00Z</dcterms:created>
  <dcterms:modified xsi:type="dcterms:W3CDTF">2024-10-07T20:39:00Z</dcterms:modified>
</cp:coreProperties>
</file>