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571328" w:rsidRPr="00182805" w:rsidTr="00EC65AB">
        <w:trPr>
          <w:trHeight w:val="850"/>
        </w:trPr>
        <w:tc>
          <w:tcPr>
            <w:tcW w:w="975" w:type="dxa"/>
            <w:vAlign w:val="bottom"/>
          </w:tcPr>
          <w:p w:rsidR="00571328" w:rsidRPr="003C798D" w:rsidRDefault="00571328" w:rsidP="00EC65AB">
            <w:pPr>
              <w:pStyle w:val="AASmallLogo"/>
              <w:rPr>
                <w:lang w:val="es-UY"/>
              </w:rPr>
            </w:pPr>
            <w:r w:rsidRPr="003C798D">
              <w:rPr>
                <w:lang w:val="es-UY"/>
              </w:rPr>
              <w:t>,</w:t>
            </w:r>
          </w:p>
          <w:p w:rsidR="00571328" w:rsidRPr="003C798D" w:rsidRDefault="00571328" w:rsidP="00EC65AB">
            <w:pPr>
              <w:pStyle w:val="AASmallLogo"/>
              <w:rPr>
                <w:lang w:val="es-UY"/>
              </w:rPr>
            </w:pPr>
            <w:r w:rsidRPr="003C798D">
              <w:rPr>
                <w:noProof/>
                <w:lang w:val="en-US"/>
              </w:rPr>
              <w:drawing>
                <wp:inline distT="0" distB="0" distL="0" distR="0" wp14:anchorId="1D6D3048" wp14:editId="00E206F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C798D">
              <w:rPr>
                <w:lang w:val="es-UY"/>
              </w:rPr>
              <w:t xml:space="preserve"> </w:t>
            </w:r>
          </w:p>
          <w:p w:rsidR="00571328" w:rsidRPr="003C798D" w:rsidRDefault="00571328" w:rsidP="00EC65AB">
            <w:pPr>
              <w:pStyle w:val="AASmallLogo"/>
              <w:rPr>
                <w:lang w:val="es-UY"/>
              </w:rPr>
            </w:pPr>
          </w:p>
        </w:tc>
        <w:tc>
          <w:tcPr>
            <w:tcW w:w="1434" w:type="dxa"/>
            <w:noWrap/>
            <w:vAlign w:val="bottom"/>
          </w:tcPr>
          <w:p w:rsidR="00571328" w:rsidRPr="003C798D" w:rsidRDefault="00571328" w:rsidP="00EC65AB">
            <w:pPr>
              <w:pStyle w:val="AASmallLogo"/>
              <w:rPr>
                <w:lang w:val="es-UY"/>
              </w:rPr>
            </w:pPr>
            <w:r w:rsidRPr="003C798D">
              <w:rPr>
                <w:noProof/>
                <w:lang w:val="en-US"/>
              </w:rPr>
              <w:drawing>
                <wp:inline distT="0" distB="0" distL="0" distR="0" wp14:anchorId="01F4C1F1" wp14:editId="25C0FC31">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Pr="003C798D">
              <w:rPr>
                <w:lang w:val="es-UY"/>
              </w:rPr>
              <w:t xml:space="preserve"> </w:t>
            </w:r>
          </w:p>
          <w:p w:rsidR="00571328" w:rsidRPr="003C798D" w:rsidRDefault="00571328" w:rsidP="00EC65AB">
            <w:pPr>
              <w:pStyle w:val="AASmallLogo"/>
              <w:rPr>
                <w:lang w:val="es-UY"/>
              </w:rPr>
            </w:pPr>
          </w:p>
        </w:tc>
        <w:tc>
          <w:tcPr>
            <w:tcW w:w="8073" w:type="dxa"/>
            <w:vAlign w:val="bottom"/>
          </w:tcPr>
          <w:p w:rsidR="00571328" w:rsidRPr="003C798D" w:rsidRDefault="00571328" w:rsidP="00182805">
            <w:pPr>
              <w:pStyle w:val="ABSymbol"/>
              <w:rPr>
                <w:lang w:val="es-UY"/>
              </w:rPr>
            </w:pPr>
            <w:r w:rsidRPr="003C798D">
              <w:rPr>
                <w:sz w:val="40"/>
                <w:lang w:val="es-UY"/>
              </w:rPr>
              <w:t>CBD</w:t>
            </w:r>
            <w:r w:rsidRPr="003C798D">
              <w:rPr>
                <w:lang w:val="es-UY"/>
              </w:rPr>
              <w:t>/CP/MOP/12/</w:t>
            </w:r>
            <w:r w:rsidR="00182805">
              <w:rPr>
                <w:lang w:val="es-UY"/>
              </w:rPr>
              <w:t>L.12</w:t>
            </w:r>
          </w:p>
        </w:tc>
      </w:tr>
    </w:tbl>
    <w:p w:rsidR="00571328" w:rsidRPr="003C798D" w:rsidRDefault="00571328" w:rsidP="00571328">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71328" w:rsidRPr="003C798D" w:rsidTr="00EC65AB">
        <w:trPr>
          <w:trHeight w:val="1814"/>
        </w:trPr>
        <w:tc>
          <w:tcPr>
            <w:tcW w:w="7370" w:type="dxa"/>
          </w:tcPr>
          <w:p w:rsidR="00571328" w:rsidRPr="003C798D" w:rsidRDefault="00E76B9D" w:rsidP="00EC65AB">
            <w:pPr>
              <w:pStyle w:val="ACLargeLogo"/>
              <w:rPr>
                <w:lang w:val="es-UY"/>
              </w:rPr>
            </w:pPr>
            <w:r w:rsidRPr="003C798D">
              <w:rPr>
                <w:noProof/>
                <w:lang w:val="en-US"/>
              </w:rPr>
              <w:drawing>
                <wp:inline distT="0" distB="0" distL="0" distR="0" wp14:anchorId="4D210056" wp14:editId="0616C66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71328" w:rsidRPr="003C798D">
              <w:rPr>
                <w:lang w:val="es-UY"/>
              </w:rPr>
              <w:t xml:space="preserve"> </w:t>
            </w:r>
          </w:p>
          <w:p w:rsidR="00571328" w:rsidRPr="003C798D" w:rsidRDefault="00571328" w:rsidP="00EC65AB">
            <w:pPr>
              <w:pStyle w:val="ACLargeLogo"/>
              <w:rPr>
                <w:lang w:val="es-UY"/>
              </w:rPr>
            </w:pPr>
          </w:p>
        </w:tc>
        <w:tc>
          <w:tcPr>
            <w:tcW w:w="3112" w:type="dxa"/>
          </w:tcPr>
          <w:p w:rsidR="00571328" w:rsidRPr="003C798D" w:rsidRDefault="004F2DDA" w:rsidP="00EC65AB">
            <w:pPr>
              <w:pStyle w:val="AEDistrNormal"/>
              <w:rPr>
                <w:lang w:val="es-UY"/>
              </w:rPr>
            </w:pPr>
            <w:r w:rsidRPr="003C798D">
              <w:rPr>
                <w:lang w:val="es-UY"/>
              </w:rPr>
              <w:t>Distr.</w:t>
            </w:r>
            <w:r w:rsidR="00571328" w:rsidRPr="003C798D">
              <w:rPr>
                <w:lang w:val="es-UY"/>
              </w:rPr>
              <w:t xml:space="preserve"> </w:t>
            </w:r>
            <w:r w:rsidRPr="003C798D">
              <w:rPr>
                <w:lang w:val="es-UY"/>
              </w:rPr>
              <w:t>limitada</w:t>
            </w:r>
            <w:r w:rsidR="00571328" w:rsidRPr="003C798D">
              <w:rPr>
                <w:lang w:val="es-UY"/>
              </w:rPr>
              <w:t xml:space="preserve"> </w:t>
            </w:r>
          </w:p>
          <w:p w:rsidR="00571328" w:rsidRPr="003C798D" w:rsidRDefault="00571328" w:rsidP="00EC65AB">
            <w:pPr>
              <w:pStyle w:val="AEDistrNormal"/>
              <w:rPr>
                <w:lang w:val="es-UY"/>
              </w:rPr>
            </w:pPr>
            <w:r w:rsidRPr="003C798D">
              <w:rPr>
                <w:lang w:val="es-UY"/>
              </w:rPr>
              <w:t>2</w:t>
            </w:r>
            <w:r w:rsidR="00EE0AEE">
              <w:rPr>
                <w:lang w:val="es-UY"/>
              </w:rPr>
              <w:t>9</w:t>
            </w:r>
            <w:r w:rsidRPr="003C798D">
              <w:rPr>
                <w:lang w:val="es-UY"/>
              </w:rPr>
              <w:t xml:space="preserve"> </w:t>
            </w:r>
            <w:r w:rsidR="004F2DDA" w:rsidRPr="003C798D">
              <w:rPr>
                <w:lang w:val="es-UY"/>
              </w:rPr>
              <w:t>de octubre de</w:t>
            </w:r>
            <w:r w:rsidRPr="003C798D">
              <w:rPr>
                <w:lang w:val="es-UY"/>
              </w:rPr>
              <w:t xml:space="preserve"> 2026</w:t>
            </w:r>
          </w:p>
          <w:p w:rsidR="004F2DDA" w:rsidRPr="003C798D" w:rsidRDefault="004F2DDA" w:rsidP="00EC65AB">
            <w:pPr>
              <w:pStyle w:val="AEDistrNormal"/>
              <w:rPr>
                <w:lang w:val="es-UY"/>
              </w:rPr>
            </w:pPr>
            <w:r w:rsidRPr="003C798D">
              <w:rPr>
                <w:lang w:val="es-UY"/>
              </w:rPr>
              <w:t>Español</w:t>
            </w:r>
          </w:p>
          <w:p w:rsidR="00571328" w:rsidRPr="003C798D" w:rsidRDefault="00571328" w:rsidP="004F2DDA">
            <w:pPr>
              <w:pStyle w:val="AEDistrNormal6pt"/>
              <w:spacing w:before="0"/>
              <w:rPr>
                <w:lang w:val="es-UY"/>
              </w:rPr>
            </w:pPr>
            <w:r w:rsidRPr="003C798D">
              <w:rPr>
                <w:lang w:val="es-UY"/>
              </w:rPr>
              <w:t xml:space="preserve">Original: </w:t>
            </w:r>
            <w:r w:rsidR="00B10A62">
              <w:rPr>
                <w:lang w:val="es-UY"/>
              </w:rPr>
              <w:t>inglés</w:t>
            </w:r>
            <w:r w:rsidRPr="003C798D">
              <w:rPr>
                <w:lang w:val="es-UY"/>
              </w:rPr>
              <w:t xml:space="preserve"> </w:t>
            </w:r>
          </w:p>
          <w:p w:rsidR="00571328" w:rsidRPr="003C798D" w:rsidRDefault="00571328" w:rsidP="00EC65AB">
            <w:pPr>
              <w:pStyle w:val="AEDistrNormal6pt"/>
              <w:rPr>
                <w:lang w:val="es-UY"/>
              </w:rPr>
            </w:pPr>
          </w:p>
        </w:tc>
      </w:tr>
    </w:tbl>
    <w:p w:rsidR="00571328" w:rsidRPr="003C798D" w:rsidRDefault="00571328" w:rsidP="00571328">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571328" w:rsidRPr="003C798D" w:rsidTr="00EC65AB">
        <w:trPr>
          <w:trHeight w:val="57"/>
        </w:trPr>
        <w:tc>
          <w:tcPr>
            <w:tcW w:w="6094" w:type="dxa"/>
          </w:tcPr>
          <w:p w:rsidR="00571328" w:rsidRPr="003C798D" w:rsidRDefault="001253A1" w:rsidP="00EC65AB">
            <w:pPr>
              <w:pStyle w:val="AFCorN12Bold"/>
              <w:rPr>
                <w:lang w:val="es-UY"/>
              </w:rPr>
            </w:pPr>
            <w:r w:rsidRPr="003C798D">
              <w:rPr>
                <w:lang w:val="es-UY"/>
              </w:rPr>
              <w:t>Conferencia de las Partes en el Convenio sobre la Diversidad Biológica que actúa como reunión de las Partes en el Protocolo de Cartagena sobre Seguridad de la Biotecnología</w:t>
            </w:r>
            <w:r w:rsidR="00571328" w:rsidRPr="003C798D">
              <w:rPr>
                <w:lang w:val="es-UY"/>
              </w:rPr>
              <w:t xml:space="preserve"> </w:t>
            </w:r>
          </w:p>
          <w:p w:rsidR="00571328" w:rsidRPr="003C798D" w:rsidRDefault="00E63532" w:rsidP="00EC65AB">
            <w:pPr>
              <w:pStyle w:val="AFCorNBold"/>
              <w:rPr>
                <w:lang w:val="es-UY"/>
              </w:rPr>
            </w:pPr>
            <w:r w:rsidRPr="003C798D">
              <w:rPr>
                <w:lang w:val="es-UY"/>
              </w:rPr>
              <w:t>12</w:t>
            </w:r>
            <w:r w:rsidRPr="003C798D">
              <w:rPr>
                <w:vertAlign w:val="superscript"/>
                <w:lang w:val="es-UY"/>
              </w:rPr>
              <w:t>a</w:t>
            </w:r>
            <w:r w:rsidRPr="003C798D">
              <w:rPr>
                <w:lang w:val="es-UY"/>
              </w:rPr>
              <w:t xml:space="preserve"> reunión</w:t>
            </w:r>
            <w:r w:rsidR="00571328" w:rsidRPr="003C798D">
              <w:rPr>
                <w:lang w:val="es-UY"/>
              </w:rPr>
              <w:t xml:space="preserve"> </w:t>
            </w:r>
          </w:p>
          <w:p w:rsidR="00E63532" w:rsidRPr="003C798D" w:rsidRDefault="00E63532" w:rsidP="00E63532">
            <w:pPr>
              <w:pStyle w:val="AFCorNNormal"/>
              <w:rPr>
                <w:lang w:val="es-UY"/>
              </w:rPr>
            </w:pPr>
            <w:r w:rsidRPr="003C798D">
              <w:rPr>
                <w:lang w:val="es-UY"/>
              </w:rPr>
              <w:t xml:space="preserve">Ereván (Armenia), </w:t>
            </w:r>
            <w:r w:rsidRPr="003C798D">
              <w:rPr>
                <w:snapToGrid w:val="0"/>
                <w:kern w:val="22"/>
                <w:lang w:val="es-UY"/>
              </w:rPr>
              <w:t xml:space="preserve">19 a 30 de octubre de </w:t>
            </w:r>
            <w:r w:rsidRPr="003C798D">
              <w:rPr>
                <w:lang w:val="es-UY"/>
              </w:rPr>
              <w:t>2026</w:t>
            </w:r>
          </w:p>
          <w:p w:rsidR="00571328" w:rsidRPr="003C798D" w:rsidRDefault="00E63532" w:rsidP="00EC65AB">
            <w:pPr>
              <w:pStyle w:val="AFCorNNormal"/>
              <w:rPr>
                <w:lang w:val="es-UY"/>
              </w:rPr>
            </w:pPr>
            <w:r w:rsidRPr="003C798D">
              <w:rPr>
                <w:lang w:val="es-UY"/>
              </w:rPr>
              <w:t>Tema</w:t>
            </w:r>
            <w:r w:rsidR="00571328" w:rsidRPr="003C798D">
              <w:rPr>
                <w:lang w:val="es-UY"/>
              </w:rPr>
              <w:t xml:space="preserve"> 12</w:t>
            </w:r>
            <w:r w:rsidRPr="003C798D">
              <w:rPr>
                <w:lang w:val="es-UY"/>
              </w:rPr>
              <w:t xml:space="preserve"> del programa</w:t>
            </w:r>
          </w:p>
          <w:p w:rsidR="00571328" w:rsidRPr="003C798D" w:rsidRDefault="00E63532" w:rsidP="004C59EB">
            <w:pPr>
              <w:pStyle w:val="AFCorNBold"/>
              <w:rPr>
                <w:lang w:val="es-UY"/>
              </w:rPr>
            </w:pPr>
            <w:r w:rsidRPr="003C798D">
              <w:rPr>
                <w:lang w:val="es-UY"/>
              </w:rPr>
              <w:t xml:space="preserve">Revisión de la eficacia de los procesos del Convenio sobre la Diversidad Biológica y sus Protocolos </w:t>
            </w:r>
          </w:p>
        </w:tc>
        <w:tc>
          <w:tcPr>
            <w:tcW w:w="4388" w:type="dxa"/>
          </w:tcPr>
          <w:p w:rsidR="00571328" w:rsidRPr="003C798D" w:rsidRDefault="00571328" w:rsidP="00EC65AB">
            <w:pPr>
              <w:pStyle w:val="CBDNormal"/>
              <w:jc w:val="left"/>
              <w:rPr>
                <w:lang w:val="es-UY"/>
              </w:rPr>
            </w:pPr>
          </w:p>
        </w:tc>
      </w:tr>
    </w:tbl>
    <w:p w:rsidR="007166EB" w:rsidRPr="003C798D" w:rsidRDefault="007166EB" w:rsidP="007166EB">
      <w:pPr>
        <w:pStyle w:val="AISpacer"/>
        <w:widowControl w:val="0"/>
        <w:rPr>
          <w:lang w:val="es-UY"/>
        </w:rPr>
      </w:pPr>
    </w:p>
    <w:p w:rsidR="008A1499" w:rsidRPr="003C798D" w:rsidRDefault="008A1499" w:rsidP="008A1499">
      <w:pPr>
        <w:pStyle w:val="AISpacer"/>
        <w:rPr>
          <w:lang w:val="es-UY"/>
        </w:rPr>
      </w:pPr>
    </w:p>
    <w:p w:rsidR="000C6FBB" w:rsidRPr="003C798D" w:rsidRDefault="002C76CD" w:rsidP="00031762">
      <w:pPr>
        <w:pStyle w:val="CBDTitle"/>
        <w:rPr>
          <w:lang w:val="es-UY"/>
        </w:rPr>
      </w:pPr>
      <w:sdt>
        <w:sdtPr>
          <w:rPr>
            <w:szCs w:val="28"/>
            <w:lang w:val="es-UY"/>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5076A8" w:rsidRPr="00CE028E">
            <w:rPr>
              <w:szCs w:val="28"/>
              <w:lang w:val="es-UY"/>
            </w:rPr>
            <w:t>Opciones para mejorar aún más la eficacia de las reuniones celebradas en virtud del Convenio y sus Protocolos</w:t>
          </w:r>
        </w:sdtContent>
      </w:sdt>
    </w:p>
    <w:p w:rsidR="0068641E" w:rsidRPr="003C798D" w:rsidRDefault="00127B50" w:rsidP="004044AA">
      <w:pPr>
        <w:pStyle w:val="CBDH1"/>
        <w:tabs>
          <w:tab w:val="clear" w:pos="567"/>
          <w:tab w:val="left" w:pos="630"/>
        </w:tabs>
        <w:spacing w:after="240"/>
        <w:ind w:left="630" w:hanging="90"/>
        <w:rPr>
          <w:i/>
          <w:iCs/>
          <w:sz w:val="24"/>
          <w:szCs w:val="24"/>
          <w:lang w:val="es-UY"/>
        </w:rPr>
      </w:pPr>
      <w:r w:rsidRPr="003C798D">
        <w:rPr>
          <w:sz w:val="22"/>
          <w:lang w:val="es-UY"/>
        </w:rPr>
        <w:t>Proyecto de decisión presentado por la Presidencia del Grupo de Trabajo I</w:t>
      </w:r>
      <w:r w:rsidR="000557F6" w:rsidRPr="003C798D">
        <w:rPr>
          <w:lang w:val="es-UY"/>
        </w:rPr>
        <w:tab/>
      </w:r>
    </w:p>
    <w:p w:rsidR="0068641E" w:rsidRPr="003C798D" w:rsidRDefault="00537124" w:rsidP="0068641E">
      <w:pPr>
        <w:pStyle w:val="CBDDesicionText"/>
        <w:keepNext/>
        <w:tabs>
          <w:tab w:val="clear" w:pos="1134"/>
        </w:tabs>
        <w:ind w:left="567"/>
        <w:rPr>
          <w:lang w:val="es-UY"/>
        </w:rPr>
      </w:pPr>
      <w:r w:rsidRPr="003C798D">
        <w:rPr>
          <w:i/>
          <w:iCs/>
          <w:lang w:val="es-UY"/>
        </w:rPr>
        <w:t>La Conferencia de las Partes que actúa como reunión de las Partes en el Protocolo de Cartagena</w:t>
      </w:r>
      <w:r w:rsidR="0068641E" w:rsidRPr="003C798D">
        <w:rPr>
          <w:lang w:val="es-UY"/>
        </w:rPr>
        <w:t>,</w:t>
      </w:r>
    </w:p>
    <w:p w:rsidR="00B01F89" w:rsidRPr="003C798D" w:rsidRDefault="005B63E4" w:rsidP="0068641E">
      <w:pPr>
        <w:pStyle w:val="CBDDesicionText"/>
        <w:tabs>
          <w:tab w:val="clear" w:pos="1134"/>
        </w:tabs>
        <w:ind w:left="567"/>
        <w:rPr>
          <w:lang w:val="es-UY"/>
        </w:rPr>
      </w:pPr>
      <w:r w:rsidRPr="003C798D">
        <w:rPr>
          <w:i/>
          <w:iCs/>
          <w:lang w:val="es-UY"/>
        </w:rPr>
        <w:t>Rec</w:t>
      </w:r>
      <w:r w:rsidR="00474EAC" w:rsidRPr="003C798D">
        <w:rPr>
          <w:i/>
          <w:iCs/>
          <w:lang w:val="es-UY"/>
        </w:rPr>
        <w:t>ordando</w:t>
      </w:r>
      <w:r w:rsidRPr="003C798D">
        <w:rPr>
          <w:i/>
          <w:iCs/>
          <w:lang w:val="es-UY"/>
        </w:rPr>
        <w:t xml:space="preserve"> </w:t>
      </w:r>
      <w:r w:rsidR="00474EAC" w:rsidRPr="003C798D">
        <w:rPr>
          <w:lang w:val="es-UY"/>
        </w:rPr>
        <w:t>su decisi</w:t>
      </w:r>
      <w:r w:rsidR="00474EAC" w:rsidRPr="003C798D">
        <w:rPr>
          <w:iCs/>
          <w:lang w:val="es-UY"/>
        </w:rPr>
        <w:t>ó</w:t>
      </w:r>
      <w:r w:rsidR="00474EAC" w:rsidRPr="003C798D">
        <w:rPr>
          <w:lang w:val="es-UY"/>
        </w:rPr>
        <w:t xml:space="preserve">n </w:t>
      </w:r>
      <w:hyperlink r:id="rId15" w:history="1">
        <w:r w:rsidR="009037CA" w:rsidRPr="003C798D">
          <w:rPr>
            <w:rStyle w:val="Hyperlink"/>
            <w:lang w:val="es-UY"/>
          </w:rPr>
          <w:t>CP-11/5</w:t>
        </w:r>
      </w:hyperlink>
      <w:r w:rsidR="009037CA" w:rsidRPr="003C798D">
        <w:rPr>
          <w:lang w:val="es-UY"/>
        </w:rPr>
        <w:t xml:space="preserve"> </w:t>
      </w:r>
      <w:r w:rsidR="00474EAC" w:rsidRPr="003C798D">
        <w:rPr>
          <w:lang w:val="es-UY"/>
        </w:rPr>
        <w:t>de</w:t>
      </w:r>
      <w:r w:rsidR="009037CA" w:rsidRPr="003C798D">
        <w:rPr>
          <w:lang w:val="es-UY"/>
        </w:rPr>
        <w:t xml:space="preserve"> 1</w:t>
      </w:r>
      <w:r w:rsidR="0090040B" w:rsidRPr="003C798D">
        <w:rPr>
          <w:lang w:val="es-UY"/>
        </w:rPr>
        <w:t> </w:t>
      </w:r>
      <w:r w:rsidR="00474EAC" w:rsidRPr="003C798D">
        <w:rPr>
          <w:lang w:val="es-UY"/>
        </w:rPr>
        <w:t>de noviembre de</w:t>
      </w:r>
      <w:r w:rsidR="009037CA" w:rsidRPr="003C798D">
        <w:rPr>
          <w:lang w:val="es-UY"/>
        </w:rPr>
        <w:t xml:space="preserve"> 2024,</w:t>
      </w:r>
    </w:p>
    <w:p w:rsidR="0068641E" w:rsidRPr="003C798D" w:rsidRDefault="00474EAC" w:rsidP="0068641E">
      <w:pPr>
        <w:pStyle w:val="CBDDesicionText"/>
        <w:tabs>
          <w:tab w:val="clear" w:pos="1134"/>
        </w:tabs>
        <w:ind w:left="567"/>
        <w:rPr>
          <w:lang w:val="es-UY"/>
        </w:rPr>
      </w:pPr>
      <w:r w:rsidRPr="003C798D">
        <w:rPr>
          <w:i/>
          <w:lang w:val="es-UY"/>
        </w:rPr>
        <w:t>Reconociendo</w:t>
      </w:r>
      <w:r w:rsidRPr="003C798D">
        <w:rPr>
          <w:lang w:val="es-UY"/>
        </w:rPr>
        <w:t xml:space="preserve"> la necesidad de garantizar la inclusividad, transparencia y equidad</w:t>
      </w:r>
      <w:r w:rsidR="00D5131A">
        <w:rPr>
          <w:lang w:val="es-UY"/>
        </w:rPr>
        <w:t xml:space="preserve"> de los procesos</w:t>
      </w:r>
      <w:r w:rsidRPr="003C798D">
        <w:rPr>
          <w:lang w:val="es-UY"/>
        </w:rPr>
        <w:t xml:space="preserve"> del Protocolo de Cartagena sobre Seguridad de la Biotecnología</w:t>
      </w:r>
      <w:r w:rsidR="004D4D1A" w:rsidRPr="003C798D">
        <w:rPr>
          <w:rStyle w:val="FootnoteReference"/>
          <w:lang w:val="es-UY"/>
        </w:rPr>
        <w:footnoteReference w:id="1"/>
      </w:r>
      <w:r w:rsidR="0068641E" w:rsidRPr="003C798D">
        <w:rPr>
          <w:lang w:val="es-UY"/>
        </w:rPr>
        <w:t xml:space="preserve"> </w:t>
      </w:r>
      <w:bookmarkStart w:id="0" w:name="_GoBack"/>
      <w:r w:rsidRPr="003C798D">
        <w:rPr>
          <w:lang w:val="es-UY"/>
        </w:rPr>
        <w:t>al mismo tiempo que se busca</w:t>
      </w:r>
      <w:bookmarkEnd w:id="0"/>
      <w:r w:rsidRPr="003C798D">
        <w:rPr>
          <w:lang w:val="es-UY"/>
        </w:rPr>
        <w:t xml:space="preserve"> lograr eficiencias y, donde proceda, la integración de los procesos con el Convenio sobre la Diversidad Biológica</w:t>
      </w:r>
      <w:r w:rsidR="007947F9" w:rsidRPr="003C798D">
        <w:rPr>
          <w:rStyle w:val="FootnoteReference"/>
          <w:lang w:val="es-UY"/>
        </w:rPr>
        <w:footnoteReference w:id="2"/>
      </w:r>
      <w:r w:rsidR="0068641E" w:rsidRPr="003C798D">
        <w:rPr>
          <w:lang w:val="es-UY"/>
        </w:rPr>
        <w:t xml:space="preserve"> </w:t>
      </w:r>
      <w:r w:rsidRPr="003C798D">
        <w:rPr>
          <w:lang w:val="es-UY"/>
        </w:rPr>
        <w:t>y el Protocolo de Nagoya sobre Acceso a los Recursos Genéticos y Participación Justa y Equitativa en los Beneficios que se Deriven de su Utilización</w:t>
      </w:r>
      <w:r w:rsidR="00D53B07" w:rsidRPr="003C798D">
        <w:rPr>
          <w:rStyle w:val="FootnoteReference"/>
          <w:lang w:val="es-UY"/>
        </w:rPr>
        <w:footnoteReference w:id="3"/>
      </w:r>
      <w:r w:rsidRPr="003C798D">
        <w:rPr>
          <w:lang w:val="es-UY"/>
        </w:rPr>
        <w:t>,</w:t>
      </w:r>
    </w:p>
    <w:p w:rsidR="0068641E" w:rsidRPr="003C798D" w:rsidRDefault="00474EAC" w:rsidP="0068641E">
      <w:pPr>
        <w:pStyle w:val="CBDDesicionText"/>
        <w:tabs>
          <w:tab w:val="clear" w:pos="1134"/>
        </w:tabs>
        <w:ind w:left="567"/>
        <w:rPr>
          <w:lang w:val="es-UY"/>
        </w:rPr>
      </w:pPr>
      <w:r w:rsidRPr="003C798D">
        <w:rPr>
          <w:i/>
          <w:lang w:val="es-UY"/>
        </w:rPr>
        <w:t>Reafirmando</w:t>
      </w:r>
      <w:r w:rsidRPr="003C798D">
        <w:rPr>
          <w:lang w:val="es-UY"/>
        </w:rPr>
        <w:t xml:space="preserve"> el importante papel de la tecnología a la hora de apoyar la eficiencia y eficacia de las reuniones, sin que eso afecte la adopción de decisiones por consenso</w:t>
      </w:r>
      <w:r w:rsidR="0068641E" w:rsidRPr="003C798D">
        <w:rPr>
          <w:rFonts w:eastAsia="Times New Roman"/>
          <w:lang w:val="es-UY"/>
        </w:rPr>
        <w:t>,</w:t>
      </w:r>
    </w:p>
    <w:p w:rsidR="0068641E" w:rsidRPr="003C798D" w:rsidRDefault="0068641E" w:rsidP="0068641E">
      <w:pPr>
        <w:pStyle w:val="CBDDesicionText"/>
        <w:tabs>
          <w:tab w:val="clear" w:pos="1134"/>
        </w:tabs>
        <w:spacing w:before="120"/>
        <w:ind w:left="567"/>
        <w:rPr>
          <w:lang w:val="es-UY"/>
        </w:rPr>
      </w:pPr>
      <w:r w:rsidRPr="003C798D">
        <w:rPr>
          <w:rFonts w:eastAsia="Times New Roman"/>
          <w:color w:val="000000"/>
          <w:lang w:val="es-UY"/>
        </w:rPr>
        <w:t>1.</w:t>
      </w:r>
      <w:r w:rsidRPr="003C798D">
        <w:rPr>
          <w:rFonts w:eastAsia="Times New Roman"/>
          <w:color w:val="000000"/>
          <w:lang w:val="es-UY"/>
        </w:rPr>
        <w:tab/>
      </w:r>
      <w:r w:rsidR="00474EAC" w:rsidRPr="003C798D">
        <w:rPr>
          <w:i/>
          <w:lang w:val="es-UY"/>
        </w:rPr>
        <w:t>Toma nota</w:t>
      </w:r>
      <w:r w:rsidR="00474EAC" w:rsidRPr="003C798D">
        <w:rPr>
          <w:lang w:val="es-UY"/>
        </w:rPr>
        <w:t xml:space="preserve"> de la decisión 17/-- de la Conferencia de las Partes en el Convenio sobre la Diversidad Biológica</w:t>
      </w:r>
      <w:r w:rsidRPr="003C798D">
        <w:rPr>
          <w:lang w:val="es-UY"/>
        </w:rPr>
        <w:t>;</w:t>
      </w:r>
    </w:p>
    <w:p w:rsidR="0068641E" w:rsidRPr="003C798D" w:rsidRDefault="0068641E" w:rsidP="0068641E">
      <w:pPr>
        <w:pStyle w:val="CBDDesicionText"/>
        <w:tabs>
          <w:tab w:val="clear" w:pos="1134"/>
        </w:tabs>
        <w:ind w:left="567"/>
        <w:rPr>
          <w:lang w:val="es-UY"/>
        </w:rPr>
      </w:pPr>
      <w:r w:rsidRPr="003C798D">
        <w:rPr>
          <w:rFonts w:eastAsia="Times New Roman"/>
          <w:color w:val="000000"/>
          <w:lang w:val="es-UY"/>
        </w:rPr>
        <w:t>2.</w:t>
      </w:r>
      <w:r w:rsidRPr="003C798D">
        <w:rPr>
          <w:rFonts w:eastAsia="Times New Roman"/>
          <w:color w:val="000000"/>
          <w:lang w:val="es-UY"/>
        </w:rPr>
        <w:tab/>
      </w:r>
      <w:r w:rsidR="00474EAC" w:rsidRPr="003C798D">
        <w:rPr>
          <w:i/>
          <w:lang w:val="es-UY"/>
        </w:rPr>
        <w:t>Acoge con satisfacción</w:t>
      </w:r>
      <w:r w:rsidR="00474EAC" w:rsidRPr="003C798D">
        <w:rPr>
          <w:lang w:val="es-UY"/>
        </w:rPr>
        <w:t xml:space="preserve"> los avances logrados con la herramienta de seguimiento de decisiones desarrollada de conformidad con la decisió</w:t>
      </w:r>
      <w:r w:rsidRPr="003C798D">
        <w:rPr>
          <w:lang w:val="es-UY"/>
        </w:rPr>
        <w:t>n </w:t>
      </w:r>
      <w:hyperlink r:id="rId16" w:history="1">
        <w:r w:rsidRPr="003C798D">
          <w:rPr>
            <w:rStyle w:val="Hyperlink"/>
            <w:lang w:val="es-UY"/>
          </w:rPr>
          <w:t>XII/28</w:t>
        </w:r>
      </w:hyperlink>
      <w:r w:rsidRPr="003C798D">
        <w:rPr>
          <w:lang w:val="es-UY"/>
        </w:rPr>
        <w:t xml:space="preserve"> </w:t>
      </w:r>
      <w:r w:rsidR="00474EAC" w:rsidRPr="003C798D">
        <w:rPr>
          <w:lang w:val="es-UY"/>
        </w:rPr>
        <w:t>de la Conferencia de las Partes en el Convenio, de 17 de octubre de 2014, como se describe en el documento</w:t>
      </w:r>
      <w:r w:rsidRPr="003C798D">
        <w:rPr>
          <w:lang w:val="es-UY"/>
        </w:rPr>
        <w:t xml:space="preserve"> </w:t>
      </w:r>
      <w:hyperlink r:id="rId17" w:history="1">
        <w:r w:rsidRPr="003C798D">
          <w:rPr>
            <w:rStyle w:val="Hyperlink"/>
            <w:lang w:val="es-UY"/>
          </w:rPr>
          <w:t>CBD/SBI/6/INF/11</w:t>
        </w:r>
      </w:hyperlink>
      <w:r w:rsidRPr="003C798D">
        <w:rPr>
          <w:lang w:val="es-UY"/>
        </w:rPr>
        <w:t>;</w:t>
      </w:r>
    </w:p>
    <w:p w:rsidR="0068641E" w:rsidRPr="003C798D" w:rsidRDefault="0068641E" w:rsidP="0068641E">
      <w:pPr>
        <w:pStyle w:val="CBDDesicionText"/>
        <w:tabs>
          <w:tab w:val="clear" w:pos="1134"/>
        </w:tabs>
        <w:ind w:left="567"/>
        <w:rPr>
          <w:lang w:val="es-UY"/>
        </w:rPr>
      </w:pPr>
      <w:r w:rsidRPr="003C798D">
        <w:rPr>
          <w:rFonts w:eastAsia="Times New Roman"/>
          <w:color w:val="000000"/>
          <w:lang w:val="es-UY"/>
        </w:rPr>
        <w:t>3.</w:t>
      </w:r>
      <w:r w:rsidRPr="003C798D">
        <w:rPr>
          <w:rFonts w:eastAsia="Times New Roman"/>
          <w:color w:val="000000"/>
          <w:lang w:val="es-UY"/>
        </w:rPr>
        <w:tab/>
      </w:r>
      <w:r w:rsidR="00474EAC" w:rsidRPr="003C798D">
        <w:rPr>
          <w:i/>
          <w:lang w:val="es-UY"/>
        </w:rPr>
        <w:t>Decide</w:t>
      </w:r>
      <w:r w:rsidR="00474EAC" w:rsidRPr="003C798D">
        <w:rPr>
          <w:lang w:val="es-UY"/>
        </w:rPr>
        <w:t xml:space="preserve"> que las decisiones de la Conferencia de las Partes que actúa como reunión de las Partes en el Protocolo de Cartagena sobre Seguridad de la Biotecnología deberían incluirse en la herramienta de seguimiento de decisiones</w:t>
      </w:r>
      <w:r w:rsidRPr="003C798D">
        <w:rPr>
          <w:lang w:val="es-UY"/>
        </w:rPr>
        <w:t xml:space="preserve">; </w:t>
      </w:r>
    </w:p>
    <w:p w:rsidR="0068641E" w:rsidRPr="003C798D" w:rsidRDefault="0068641E" w:rsidP="0068641E">
      <w:pPr>
        <w:pStyle w:val="CBDDesicionText"/>
        <w:tabs>
          <w:tab w:val="clear" w:pos="1134"/>
        </w:tabs>
        <w:ind w:left="567"/>
        <w:rPr>
          <w:lang w:val="es-UY"/>
        </w:rPr>
      </w:pPr>
      <w:r w:rsidRPr="003C798D">
        <w:rPr>
          <w:rFonts w:eastAsia="Times New Roman"/>
          <w:color w:val="000000"/>
          <w:lang w:val="es-UY"/>
        </w:rPr>
        <w:t>4.</w:t>
      </w:r>
      <w:r w:rsidRPr="003C798D">
        <w:rPr>
          <w:rFonts w:eastAsia="Times New Roman"/>
          <w:color w:val="000000"/>
          <w:lang w:val="es-UY"/>
        </w:rPr>
        <w:tab/>
      </w:r>
      <w:r w:rsidR="00474EAC" w:rsidRPr="003C798D">
        <w:rPr>
          <w:i/>
          <w:lang w:val="es-UY"/>
        </w:rPr>
        <w:t>Pide</w:t>
      </w:r>
      <w:r w:rsidR="00474EAC" w:rsidRPr="003C798D">
        <w:rPr>
          <w:lang w:val="es-UY"/>
        </w:rPr>
        <w:t xml:space="preserve"> a la Secretaria Ejecutiva que adopte las medidas necesarias a ese respecto, comenzando por las decisiones de sus reuniones 10ª y 11ª</w:t>
      </w:r>
      <w:r w:rsidRPr="003C798D">
        <w:rPr>
          <w:lang w:val="es-UY"/>
        </w:rPr>
        <w:t>;</w:t>
      </w:r>
    </w:p>
    <w:p w:rsidR="0068641E" w:rsidRPr="003C798D" w:rsidRDefault="0068641E" w:rsidP="0068641E">
      <w:pPr>
        <w:pStyle w:val="CBDDesicionText"/>
        <w:tabs>
          <w:tab w:val="clear" w:pos="1134"/>
        </w:tabs>
        <w:ind w:left="567"/>
        <w:rPr>
          <w:lang w:val="es-UY"/>
        </w:rPr>
      </w:pPr>
      <w:r w:rsidRPr="003C798D">
        <w:rPr>
          <w:rFonts w:eastAsia="Times New Roman"/>
          <w:color w:val="000000"/>
          <w:lang w:val="es-UY"/>
        </w:rPr>
        <w:lastRenderedPageBreak/>
        <w:t>5.</w:t>
      </w:r>
      <w:r w:rsidRPr="003C798D">
        <w:rPr>
          <w:rFonts w:eastAsia="Times New Roman"/>
          <w:color w:val="000000"/>
          <w:lang w:val="es-UY"/>
        </w:rPr>
        <w:tab/>
      </w:r>
      <w:r w:rsidRPr="003C798D">
        <w:rPr>
          <w:i/>
          <w:iCs/>
          <w:lang w:val="es-UY"/>
        </w:rPr>
        <w:t>Rec</w:t>
      </w:r>
      <w:r w:rsidR="00474EAC" w:rsidRPr="003C798D">
        <w:rPr>
          <w:i/>
          <w:iCs/>
          <w:lang w:val="es-UY"/>
        </w:rPr>
        <w:t>uerda</w:t>
      </w:r>
      <w:r w:rsidR="00474EAC" w:rsidRPr="003C798D">
        <w:rPr>
          <w:lang w:val="es-UY"/>
        </w:rPr>
        <w:t xml:space="preserve"> su</w:t>
      </w:r>
      <w:r w:rsidRPr="003C798D">
        <w:rPr>
          <w:lang w:val="es-UY"/>
        </w:rPr>
        <w:t xml:space="preserve"> decisi</w:t>
      </w:r>
      <w:r w:rsidR="00474EAC" w:rsidRPr="003C798D">
        <w:rPr>
          <w:lang w:val="es-UY"/>
        </w:rPr>
        <w:t>ó</w:t>
      </w:r>
      <w:r w:rsidRPr="003C798D">
        <w:rPr>
          <w:lang w:val="es-UY"/>
        </w:rPr>
        <w:t xml:space="preserve">n </w:t>
      </w:r>
      <w:hyperlink r:id="rId18" w:history="1">
        <w:r w:rsidRPr="003C798D">
          <w:rPr>
            <w:rStyle w:val="Hyperlink"/>
            <w:lang w:val="es-UY"/>
          </w:rPr>
          <w:t>BS-VII/9</w:t>
        </w:r>
      </w:hyperlink>
      <w:r w:rsidR="00474EAC" w:rsidRPr="003C798D">
        <w:rPr>
          <w:lang w:val="es-UY"/>
        </w:rPr>
        <w:t>, de 3 de octubre de 2014, de celebrar sus reuniones ordinarias futuras en forma concurrente con las reuniones de la Conferencia de las Partes en el Convenio durante el mismo período de dos semanas en el que se celebran las reuniones de la Conferencia de las Partes en el Convenio</w:t>
      </w:r>
      <w:r w:rsidRPr="003C798D">
        <w:rPr>
          <w:lang w:val="es-UY"/>
        </w:rPr>
        <w:t>;</w:t>
      </w:r>
    </w:p>
    <w:p w:rsidR="0068641E" w:rsidRPr="003C798D" w:rsidRDefault="0068641E" w:rsidP="0068641E">
      <w:pPr>
        <w:pStyle w:val="CBDDesicionText"/>
        <w:tabs>
          <w:tab w:val="clear" w:pos="1134"/>
        </w:tabs>
        <w:ind w:left="567"/>
        <w:rPr>
          <w:lang w:val="es-UY"/>
        </w:rPr>
      </w:pPr>
      <w:r w:rsidRPr="003C798D">
        <w:rPr>
          <w:rFonts w:eastAsia="Times New Roman"/>
          <w:color w:val="000000"/>
          <w:lang w:val="es-UY"/>
        </w:rPr>
        <w:t>6.</w:t>
      </w:r>
      <w:r w:rsidRPr="003C798D">
        <w:rPr>
          <w:rFonts w:eastAsia="Times New Roman"/>
          <w:color w:val="000000"/>
          <w:lang w:val="es-UY"/>
        </w:rPr>
        <w:tab/>
      </w:r>
      <w:r w:rsidR="00474EAC" w:rsidRPr="003C798D">
        <w:rPr>
          <w:i/>
          <w:lang w:val="es-UY"/>
        </w:rPr>
        <w:t>Reitera</w:t>
      </w:r>
      <w:r w:rsidR="00474EAC" w:rsidRPr="003C798D">
        <w:rPr>
          <w:lang w:val="es-UY"/>
        </w:rPr>
        <w:t xml:space="preserve"> su llamamiento a las Partes que son países desarrollados, </w:t>
      </w:r>
      <w:r w:rsidR="00835536">
        <w:rPr>
          <w:lang w:val="es-UY"/>
        </w:rPr>
        <w:t>e invita</w:t>
      </w:r>
      <w:r w:rsidR="00474EAC" w:rsidRPr="003C798D">
        <w:rPr>
          <w:lang w:val="es-UY"/>
        </w:rPr>
        <w:t xml:space="preserve"> a otras Partes que estén en condiciones de hacerlo, a aumentar sus contribuciones al fondo fiduciario voluntario pertinente con el fin de garantizar la participación plena y efectiva de representantes de las Partes que son países en desarrollo, en particular los países menos adelantados y los pequeños Estados insulares en desarrollo entre ellos, y las Partes con economías en transición, en las reuniones concurrentes, y a aumentar su contribución al Fondo Fiduciario Voluntario Especial para Facilitar la Participación de los Pueblos Indígenas y las Comunidades Locales</w:t>
      </w:r>
      <w:r w:rsidRPr="003C798D">
        <w:rPr>
          <w:lang w:val="es-UY"/>
        </w:rPr>
        <w:t>;</w:t>
      </w:r>
    </w:p>
    <w:p w:rsidR="00DF6A97" w:rsidRPr="003C798D" w:rsidRDefault="0068641E" w:rsidP="00474EAC">
      <w:pPr>
        <w:pStyle w:val="CBDDesicionText"/>
        <w:tabs>
          <w:tab w:val="clear" w:pos="1134"/>
        </w:tabs>
        <w:ind w:left="567"/>
        <w:rPr>
          <w:lang w:val="es-UY"/>
        </w:rPr>
      </w:pPr>
      <w:r w:rsidRPr="003C798D">
        <w:rPr>
          <w:rFonts w:eastAsia="Times New Roman"/>
          <w:color w:val="000000"/>
          <w:lang w:val="es-UY"/>
        </w:rPr>
        <w:t>7.</w:t>
      </w:r>
      <w:r w:rsidRPr="003C798D">
        <w:rPr>
          <w:rFonts w:eastAsia="Times New Roman"/>
          <w:color w:val="000000"/>
          <w:lang w:val="es-UY"/>
        </w:rPr>
        <w:tab/>
      </w:r>
      <w:r w:rsidR="00474EAC" w:rsidRPr="003C798D">
        <w:rPr>
          <w:i/>
          <w:lang w:val="es-UY"/>
        </w:rPr>
        <w:t>Observa</w:t>
      </w:r>
      <w:r w:rsidR="00474EAC" w:rsidRPr="003C798D">
        <w:rPr>
          <w:lang w:val="es-UY"/>
        </w:rPr>
        <w:t xml:space="preserve"> que las presidencias de los grupos que examinan asuntos relacionados con el Protocolo de Cartagena han de seleccionarse de entre las Partes en el Protocolo</w:t>
      </w:r>
      <w:r w:rsidR="00880606" w:rsidRPr="003C798D">
        <w:rPr>
          <w:lang w:val="es-UY"/>
        </w:rPr>
        <w:t>;</w:t>
      </w:r>
    </w:p>
    <w:p w:rsidR="00E612A5" w:rsidRPr="003C798D" w:rsidRDefault="00DF6A97" w:rsidP="00474EAC">
      <w:pPr>
        <w:pStyle w:val="CBDDesicionText"/>
        <w:tabs>
          <w:tab w:val="clear" w:pos="1134"/>
        </w:tabs>
        <w:ind w:left="567"/>
        <w:rPr>
          <w:lang w:val="es-UY"/>
        </w:rPr>
      </w:pPr>
      <w:r w:rsidRPr="003C798D">
        <w:rPr>
          <w:rFonts w:eastAsia="Times New Roman"/>
          <w:color w:val="000000"/>
          <w:lang w:val="es-UY"/>
        </w:rPr>
        <w:t xml:space="preserve">8. </w:t>
      </w:r>
      <w:r w:rsidRPr="003C798D">
        <w:rPr>
          <w:rFonts w:eastAsia="Times New Roman"/>
          <w:color w:val="000000"/>
          <w:lang w:val="es-UY"/>
        </w:rPr>
        <w:tab/>
      </w:r>
      <w:r w:rsidR="005076A8" w:rsidRPr="003C798D">
        <w:rPr>
          <w:i/>
          <w:iCs/>
          <w:lang w:val="es-UY"/>
        </w:rPr>
        <w:t>Respalda</w:t>
      </w:r>
      <w:r w:rsidRPr="003C798D">
        <w:rPr>
          <w:lang w:val="es-UY"/>
        </w:rPr>
        <w:t xml:space="preserve"> el establecimiento por la Conferencia de las Partes en el Convenio de un grupo asesor oficioso como un proceso impulsado por las Partes para mejorar aún más la eficacia de los procesos y las reuniones </w:t>
      </w:r>
      <w:r w:rsidR="00B67ECE" w:rsidRPr="003C798D">
        <w:rPr>
          <w:lang w:val="es-UY"/>
        </w:rPr>
        <w:t xml:space="preserve">celebradas en virtud </w:t>
      </w:r>
      <w:r w:rsidRPr="003C798D">
        <w:rPr>
          <w:lang w:val="es-UY"/>
        </w:rPr>
        <w:t>del Convenio y sus Protocolos</w:t>
      </w:r>
      <w:r w:rsidR="00E556BE" w:rsidRPr="003C798D">
        <w:rPr>
          <w:lang w:val="es-UY"/>
        </w:rPr>
        <w:t>,</w:t>
      </w:r>
      <w:r w:rsidRPr="003C798D">
        <w:rPr>
          <w:lang w:val="es-UY"/>
        </w:rPr>
        <w:t xml:space="preserve"> de conformidad con el mandato que figura en el anexo de la decisión 17/-- de la Conferencia de las Partes en el Convenio.</w:t>
      </w:r>
    </w:p>
    <w:p w:rsidR="005557C6" w:rsidRPr="003C798D" w:rsidRDefault="005557C6" w:rsidP="00AB3833">
      <w:pPr>
        <w:pStyle w:val="CBDAgendaItem"/>
        <w:jc w:val="center"/>
        <w:rPr>
          <w:lang w:val="es-UY"/>
        </w:rPr>
      </w:pPr>
      <w:r w:rsidRPr="003C798D">
        <w:rPr>
          <w:kern w:val="22"/>
          <w:lang w:val="es-UY"/>
        </w:rPr>
        <w:t>_________</w:t>
      </w:r>
    </w:p>
    <w:sectPr w:rsidR="005557C6" w:rsidRPr="003C798D" w:rsidSect="008A2B13">
      <w:headerReference w:type="even" r:id="rId19"/>
      <w:headerReference w:type="default" r:id="rId20"/>
      <w:footerReference w:type="even" r:id="rId21"/>
      <w:footerReference w:type="default" r:id="rId22"/>
      <w:headerReference w:type="first" r:id="rId23"/>
      <w:pgSz w:w="12240" w:h="15840" w:code="1"/>
      <w:pgMar w:top="173"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6CD" w:rsidRPr="0025501A" w:rsidRDefault="002C76CD" w:rsidP="00CF1848">
      <w:r w:rsidRPr="0025501A">
        <w:separator/>
      </w:r>
    </w:p>
  </w:endnote>
  <w:endnote w:type="continuationSeparator" w:id="0">
    <w:p w:rsidR="002C76CD" w:rsidRPr="0025501A" w:rsidRDefault="002C76CD"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rsidR="0083649F" w:rsidRPr="0025501A" w:rsidRDefault="0083649F"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00261DE6">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00261DE6">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rsidR="0083649F" w:rsidRPr="0025501A" w:rsidRDefault="0083649F"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00DF6A97">
          <w:rPr>
            <w:noProof/>
            <w:szCs w:val="20"/>
          </w:rPr>
          <w:t>1</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00DF6A97">
          <w:rPr>
            <w:noProof/>
            <w:szCs w:val="20"/>
          </w:rPr>
          <w:t>2</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6CD" w:rsidRPr="0025501A" w:rsidRDefault="002C76CD" w:rsidP="00CF1848">
      <w:r w:rsidRPr="0025501A">
        <w:separator/>
      </w:r>
    </w:p>
  </w:footnote>
  <w:footnote w:type="continuationSeparator" w:id="0">
    <w:p w:rsidR="002C76CD" w:rsidRPr="0025501A" w:rsidRDefault="002C76CD" w:rsidP="00CF1848">
      <w:r w:rsidRPr="0025501A">
        <w:continuationSeparator/>
      </w:r>
    </w:p>
  </w:footnote>
  <w:footnote w:id="1">
    <w:p w:rsidR="0083649F" w:rsidRPr="00474EAC" w:rsidRDefault="0083649F">
      <w:pPr>
        <w:pStyle w:val="FootnoteText"/>
        <w:rPr>
          <w:lang w:val="es-ES"/>
        </w:rPr>
      </w:pPr>
      <w:r>
        <w:rPr>
          <w:rStyle w:val="FootnoteReference"/>
        </w:rPr>
        <w:footnoteRef/>
      </w:r>
      <w:r w:rsidR="00DF6A97">
        <w:rPr>
          <w:lang w:val="es-ES"/>
        </w:rPr>
        <w:t xml:space="preserve"> </w:t>
      </w:r>
      <w:r w:rsidRPr="00474EAC">
        <w:rPr>
          <w:lang w:val="es-ES"/>
        </w:rPr>
        <w:t xml:space="preserve">Naciones Unidas, </w:t>
      </w:r>
      <w:r w:rsidRPr="00474EAC">
        <w:rPr>
          <w:i/>
          <w:iCs/>
          <w:lang w:val="es-ES"/>
        </w:rPr>
        <w:t>Treaty Series</w:t>
      </w:r>
      <w:r w:rsidRPr="00474EAC">
        <w:rPr>
          <w:lang w:val="es-ES"/>
        </w:rPr>
        <w:t>, vol. 2226, núm. 30619.</w:t>
      </w:r>
    </w:p>
  </w:footnote>
  <w:footnote w:id="2">
    <w:p w:rsidR="0083649F" w:rsidRPr="007A59F7" w:rsidRDefault="0083649F">
      <w:pPr>
        <w:pStyle w:val="FootnoteText"/>
        <w:rPr>
          <w:lang w:val="es-ES"/>
        </w:rPr>
      </w:pPr>
      <w:r>
        <w:rPr>
          <w:rStyle w:val="FootnoteReference"/>
        </w:rPr>
        <w:footnoteRef/>
      </w:r>
      <w:r w:rsidR="00DF6A97">
        <w:rPr>
          <w:i/>
          <w:lang w:val="es-ES"/>
        </w:rPr>
        <w:t xml:space="preserve"> </w:t>
      </w:r>
      <w:r w:rsidRPr="00474EAC">
        <w:rPr>
          <w:i/>
          <w:lang w:val="es-ES"/>
        </w:rPr>
        <w:t>Ibid.</w:t>
      </w:r>
      <w:r w:rsidRPr="007A59F7">
        <w:rPr>
          <w:lang w:val="es-ES"/>
        </w:rPr>
        <w:t xml:space="preserve">, vol. 1760, </w:t>
      </w:r>
      <w:r w:rsidRPr="00474EAC">
        <w:rPr>
          <w:lang w:val="es-ES"/>
        </w:rPr>
        <w:t>núm</w:t>
      </w:r>
      <w:r>
        <w:rPr>
          <w:lang w:val="es-ES"/>
        </w:rPr>
        <w:t>.</w:t>
      </w:r>
      <w:r w:rsidRPr="007A59F7">
        <w:rPr>
          <w:lang w:val="es-ES"/>
        </w:rPr>
        <w:t xml:space="preserve"> 30619.</w:t>
      </w:r>
    </w:p>
  </w:footnote>
  <w:footnote w:id="3">
    <w:p w:rsidR="0083649F" w:rsidRPr="007A59F7" w:rsidRDefault="0083649F">
      <w:pPr>
        <w:pStyle w:val="FootnoteText"/>
        <w:rPr>
          <w:lang w:val="es-ES"/>
        </w:rPr>
      </w:pPr>
      <w:r>
        <w:rPr>
          <w:rStyle w:val="FootnoteReference"/>
        </w:rPr>
        <w:footnoteRef/>
      </w:r>
      <w:r w:rsidR="00DF6A97">
        <w:rPr>
          <w:i/>
          <w:lang w:val="es-ES"/>
        </w:rPr>
        <w:t xml:space="preserve"> </w:t>
      </w:r>
      <w:r w:rsidRPr="00474EAC">
        <w:rPr>
          <w:i/>
          <w:lang w:val="es-ES"/>
        </w:rPr>
        <w:t>Ibid.</w:t>
      </w:r>
      <w:r w:rsidRPr="007A59F7">
        <w:rPr>
          <w:lang w:val="es-ES"/>
        </w:rPr>
        <w:t xml:space="preserve">, vol. 3008, </w:t>
      </w:r>
      <w:r w:rsidRPr="00474EAC">
        <w:rPr>
          <w:lang w:val="es-ES"/>
        </w:rPr>
        <w:t>núm</w:t>
      </w:r>
      <w:r w:rsidRPr="007A59F7">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83649F" w:rsidRPr="0025501A" w:rsidRDefault="0083649F" w:rsidP="007C4951">
        <w:pPr>
          <w:pStyle w:val="Header"/>
          <w:spacing w:after="240"/>
          <w:rPr>
            <w:noProof/>
            <w:szCs w:val="20"/>
          </w:rPr>
        </w:pPr>
        <w:r w:rsidRPr="0025501A">
          <w:rPr>
            <w:noProof/>
            <w:szCs w:val="20"/>
          </w:rPr>
          <w:t>CBD/CP/MOP/12/</w:t>
        </w:r>
        <w:r w:rsidR="00835536">
          <w:rPr>
            <w:noProof/>
            <w:szCs w:val="20"/>
          </w:rPr>
          <w:t>L</w:t>
        </w:r>
        <w:r w:rsidR="006D669F">
          <w:rPr>
            <w:noProof/>
            <w:szCs w:val="20"/>
          </w:rPr>
          <w:t>.1</w:t>
        </w:r>
        <w:r w:rsidR="00835536">
          <w:rPr>
            <w:noProof/>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49F" w:rsidRPr="00947347" w:rsidRDefault="002C76CD"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835536">
          <w:rPr>
            <w:szCs w:val="20"/>
          </w:rPr>
          <w:t>CBD/CP/MOP/12/L.12</w:t>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49F" w:rsidRPr="008A2B13" w:rsidRDefault="0083649F" w:rsidP="00947347">
    <w:pPr>
      <w:pStyle w:val="Header"/>
      <w:pBdr>
        <w:bottom w:val="none" w:sz="0" w:space="0" w:color="auto"/>
      </w:pBd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8"/>
  </w:num>
  <w:num w:numId="5">
    <w:abstractNumId w:val="6"/>
  </w:num>
  <w:num w:numId="6">
    <w:abstractNumId w:val="3"/>
  </w:num>
  <w:num w:numId="7">
    <w:abstractNumId w:val="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4"/>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31D7F"/>
    <w:rsid w:val="0000069F"/>
    <w:rsid w:val="00000E6C"/>
    <w:rsid w:val="0000145D"/>
    <w:rsid w:val="00002073"/>
    <w:rsid w:val="00003AF5"/>
    <w:rsid w:val="000059CC"/>
    <w:rsid w:val="00007EF8"/>
    <w:rsid w:val="00007F9C"/>
    <w:rsid w:val="00010212"/>
    <w:rsid w:val="00010D68"/>
    <w:rsid w:val="000126F5"/>
    <w:rsid w:val="00013EF4"/>
    <w:rsid w:val="0001439B"/>
    <w:rsid w:val="000162AB"/>
    <w:rsid w:val="00016F52"/>
    <w:rsid w:val="000200E3"/>
    <w:rsid w:val="00022724"/>
    <w:rsid w:val="0002382C"/>
    <w:rsid w:val="00023A2E"/>
    <w:rsid w:val="00023FF9"/>
    <w:rsid w:val="00024E1F"/>
    <w:rsid w:val="00025478"/>
    <w:rsid w:val="00025BAA"/>
    <w:rsid w:val="00026C47"/>
    <w:rsid w:val="00030011"/>
    <w:rsid w:val="00031762"/>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BDC"/>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A6E"/>
    <w:rsid w:val="000D0F68"/>
    <w:rsid w:val="000D1B3A"/>
    <w:rsid w:val="000D2B02"/>
    <w:rsid w:val="000D2F9C"/>
    <w:rsid w:val="000D354E"/>
    <w:rsid w:val="000D3673"/>
    <w:rsid w:val="000D3AE7"/>
    <w:rsid w:val="000D3B16"/>
    <w:rsid w:val="000D54CB"/>
    <w:rsid w:val="000D6F94"/>
    <w:rsid w:val="000D720F"/>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48CE"/>
    <w:rsid w:val="00114E4B"/>
    <w:rsid w:val="00114E77"/>
    <w:rsid w:val="00116B43"/>
    <w:rsid w:val="00117BA7"/>
    <w:rsid w:val="00117D16"/>
    <w:rsid w:val="00120703"/>
    <w:rsid w:val="00120BB3"/>
    <w:rsid w:val="00122207"/>
    <w:rsid w:val="001253A1"/>
    <w:rsid w:val="00125A82"/>
    <w:rsid w:val="00125D00"/>
    <w:rsid w:val="00127B50"/>
    <w:rsid w:val="00130085"/>
    <w:rsid w:val="00130A5E"/>
    <w:rsid w:val="00130AB0"/>
    <w:rsid w:val="001311DA"/>
    <w:rsid w:val="001312AD"/>
    <w:rsid w:val="00131E7A"/>
    <w:rsid w:val="00132A7D"/>
    <w:rsid w:val="00132AD0"/>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2805"/>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1D34"/>
    <w:rsid w:val="00202201"/>
    <w:rsid w:val="0020225C"/>
    <w:rsid w:val="00202936"/>
    <w:rsid w:val="002043D0"/>
    <w:rsid w:val="00205F91"/>
    <w:rsid w:val="002103D9"/>
    <w:rsid w:val="00211015"/>
    <w:rsid w:val="002120C5"/>
    <w:rsid w:val="00212280"/>
    <w:rsid w:val="002143E4"/>
    <w:rsid w:val="00214461"/>
    <w:rsid w:val="00215B3F"/>
    <w:rsid w:val="00216C0F"/>
    <w:rsid w:val="0022230E"/>
    <w:rsid w:val="00222647"/>
    <w:rsid w:val="0022300A"/>
    <w:rsid w:val="002239CF"/>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3098"/>
    <w:rsid w:val="00254567"/>
    <w:rsid w:val="00254EB5"/>
    <w:rsid w:val="0025501A"/>
    <w:rsid w:val="00255F96"/>
    <w:rsid w:val="00257B5F"/>
    <w:rsid w:val="00257EAB"/>
    <w:rsid w:val="00261DE6"/>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5ABC"/>
    <w:rsid w:val="00295BFC"/>
    <w:rsid w:val="00295CBF"/>
    <w:rsid w:val="00296999"/>
    <w:rsid w:val="00296FDD"/>
    <w:rsid w:val="00297028"/>
    <w:rsid w:val="002A17E2"/>
    <w:rsid w:val="002A31A1"/>
    <w:rsid w:val="002A34B4"/>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6CD"/>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F025E"/>
    <w:rsid w:val="002F0AB7"/>
    <w:rsid w:val="002F2B81"/>
    <w:rsid w:val="002F316E"/>
    <w:rsid w:val="002F4138"/>
    <w:rsid w:val="002F4455"/>
    <w:rsid w:val="002F550F"/>
    <w:rsid w:val="002F6887"/>
    <w:rsid w:val="002F78F9"/>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D2B"/>
    <w:rsid w:val="00330700"/>
    <w:rsid w:val="00330D19"/>
    <w:rsid w:val="0033153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316F"/>
    <w:rsid w:val="00394550"/>
    <w:rsid w:val="0039464A"/>
    <w:rsid w:val="00394652"/>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4D6D"/>
    <w:rsid w:val="003B5F10"/>
    <w:rsid w:val="003B798C"/>
    <w:rsid w:val="003C1AF4"/>
    <w:rsid w:val="003C2514"/>
    <w:rsid w:val="003C2F7E"/>
    <w:rsid w:val="003C3251"/>
    <w:rsid w:val="003C3E18"/>
    <w:rsid w:val="003C52A2"/>
    <w:rsid w:val="003C58DC"/>
    <w:rsid w:val="003C616B"/>
    <w:rsid w:val="003C6966"/>
    <w:rsid w:val="003C7689"/>
    <w:rsid w:val="003C798D"/>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4481"/>
    <w:rsid w:val="003E5E8C"/>
    <w:rsid w:val="003E5F5D"/>
    <w:rsid w:val="003E648E"/>
    <w:rsid w:val="003E6BBD"/>
    <w:rsid w:val="003F039B"/>
    <w:rsid w:val="003F2135"/>
    <w:rsid w:val="003F2ECC"/>
    <w:rsid w:val="003F321A"/>
    <w:rsid w:val="003F3E23"/>
    <w:rsid w:val="003F4525"/>
    <w:rsid w:val="003F49BA"/>
    <w:rsid w:val="003F4E72"/>
    <w:rsid w:val="003F57DC"/>
    <w:rsid w:val="003F6855"/>
    <w:rsid w:val="003F6A68"/>
    <w:rsid w:val="003F70F0"/>
    <w:rsid w:val="003F7224"/>
    <w:rsid w:val="004016B7"/>
    <w:rsid w:val="00401F00"/>
    <w:rsid w:val="004020E1"/>
    <w:rsid w:val="00402595"/>
    <w:rsid w:val="004034E0"/>
    <w:rsid w:val="00403F60"/>
    <w:rsid w:val="004044AA"/>
    <w:rsid w:val="0040581B"/>
    <w:rsid w:val="00406C85"/>
    <w:rsid w:val="004102F8"/>
    <w:rsid w:val="004126B8"/>
    <w:rsid w:val="0041349F"/>
    <w:rsid w:val="00415BD0"/>
    <w:rsid w:val="0041703E"/>
    <w:rsid w:val="00417309"/>
    <w:rsid w:val="00417545"/>
    <w:rsid w:val="00417C67"/>
    <w:rsid w:val="00421B8F"/>
    <w:rsid w:val="00422FF7"/>
    <w:rsid w:val="00423397"/>
    <w:rsid w:val="004240EE"/>
    <w:rsid w:val="00424EFC"/>
    <w:rsid w:val="00424FA5"/>
    <w:rsid w:val="00427298"/>
    <w:rsid w:val="0042797A"/>
    <w:rsid w:val="00427D21"/>
    <w:rsid w:val="004301C9"/>
    <w:rsid w:val="004321FC"/>
    <w:rsid w:val="004326BB"/>
    <w:rsid w:val="0043272B"/>
    <w:rsid w:val="004330EE"/>
    <w:rsid w:val="00433ECC"/>
    <w:rsid w:val="00435C4F"/>
    <w:rsid w:val="00440A66"/>
    <w:rsid w:val="00443109"/>
    <w:rsid w:val="004431DC"/>
    <w:rsid w:val="00443256"/>
    <w:rsid w:val="004438A2"/>
    <w:rsid w:val="0044543F"/>
    <w:rsid w:val="00445B72"/>
    <w:rsid w:val="004476A5"/>
    <w:rsid w:val="00447790"/>
    <w:rsid w:val="00447EA1"/>
    <w:rsid w:val="00447EE2"/>
    <w:rsid w:val="00447F4A"/>
    <w:rsid w:val="00450EC7"/>
    <w:rsid w:val="00451A23"/>
    <w:rsid w:val="00451BBF"/>
    <w:rsid w:val="004524D7"/>
    <w:rsid w:val="00453606"/>
    <w:rsid w:val="0045636C"/>
    <w:rsid w:val="00456C32"/>
    <w:rsid w:val="00456F67"/>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AC"/>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9EB"/>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051"/>
    <w:rsid w:val="004F0817"/>
    <w:rsid w:val="004F086E"/>
    <w:rsid w:val="004F0970"/>
    <w:rsid w:val="004F0A0C"/>
    <w:rsid w:val="004F14E3"/>
    <w:rsid w:val="004F1AE4"/>
    <w:rsid w:val="004F2DDA"/>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6A8"/>
    <w:rsid w:val="005077F2"/>
    <w:rsid w:val="0051006C"/>
    <w:rsid w:val="00510362"/>
    <w:rsid w:val="00510C65"/>
    <w:rsid w:val="005114D1"/>
    <w:rsid w:val="0051205F"/>
    <w:rsid w:val="00513560"/>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124"/>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1328"/>
    <w:rsid w:val="0057283B"/>
    <w:rsid w:val="00572F6B"/>
    <w:rsid w:val="00575863"/>
    <w:rsid w:val="00575F2F"/>
    <w:rsid w:val="00575F9E"/>
    <w:rsid w:val="0057645E"/>
    <w:rsid w:val="00576F50"/>
    <w:rsid w:val="00577010"/>
    <w:rsid w:val="00577674"/>
    <w:rsid w:val="005803D4"/>
    <w:rsid w:val="00581A48"/>
    <w:rsid w:val="005821B8"/>
    <w:rsid w:val="00582B5C"/>
    <w:rsid w:val="00582CB7"/>
    <w:rsid w:val="0058385D"/>
    <w:rsid w:val="00584EEB"/>
    <w:rsid w:val="00585E10"/>
    <w:rsid w:val="00585E21"/>
    <w:rsid w:val="00586254"/>
    <w:rsid w:val="0058752A"/>
    <w:rsid w:val="00587C2A"/>
    <w:rsid w:val="005911A2"/>
    <w:rsid w:val="00591C5E"/>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7357"/>
    <w:rsid w:val="005C7423"/>
    <w:rsid w:val="005D0CB7"/>
    <w:rsid w:val="005D0E01"/>
    <w:rsid w:val="005D1069"/>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33EF"/>
    <w:rsid w:val="005F34F4"/>
    <w:rsid w:val="005F4AF4"/>
    <w:rsid w:val="005F62C9"/>
    <w:rsid w:val="005F630B"/>
    <w:rsid w:val="005F682A"/>
    <w:rsid w:val="005F6C81"/>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2E6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28BC"/>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335F"/>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49D0"/>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748"/>
    <w:rsid w:val="006D2CFE"/>
    <w:rsid w:val="006D3DA3"/>
    <w:rsid w:val="006D669F"/>
    <w:rsid w:val="006D7935"/>
    <w:rsid w:val="006E0A47"/>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AD1"/>
    <w:rsid w:val="006F6E3C"/>
    <w:rsid w:val="006F7D1F"/>
    <w:rsid w:val="007008B9"/>
    <w:rsid w:val="00700DB7"/>
    <w:rsid w:val="00703743"/>
    <w:rsid w:val="00704293"/>
    <w:rsid w:val="00705973"/>
    <w:rsid w:val="00706209"/>
    <w:rsid w:val="0070640A"/>
    <w:rsid w:val="0071218A"/>
    <w:rsid w:val="007147AE"/>
    <w:rsid w:val="007166EB"/>
    <w:rsid w:val="00716743"/>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21BB"/>
    <w:rsid w:val="00742575"/>
    <w:rsid w:val="00742A81"/>
    <w:rsid w:val="00743590"/>
    <w:rsid w:val="007438E0"/>
    <w:rsid w:val="00744578"/>
    <w:rsid w:val="00744F2B"/>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A0AC8"/>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E09DA"/>
    <w:rsid w:val="007E0B32"/>
    <w:rsid w:val="007E0F8A"/>
    <w:rsid w:val="007E2D55"/>
    <w:rsid w:val="007E3114"/>
    <w:rsid w:val="007E398C"/>
    <w:rsid w:val="007E56FA"/>
    <w:rsid w:val="007E5E93"/>
    <w:rsid w:val="007E66B2"/>
    <w:rsid w:val="007E675C"/>
    <w:rsid w:val="007E6A3F"/>
    <w:rsid w:val="007E76F3"/>
    <w:rsid w:val="007E7B3A"/>
    <w:rsid w:val="007F0419"/>
    <w:rsid w:val="007F070F"/>
    <w:rsid w:val="007F2A3F"/>
    <w:rsid w:val="007F2C94"/>
    <w:rsid w:val="007F2CA9"/>
    <w:rsid w:val="007F30A7"/>
    <w:rsid w:val="007F447B"/>
    <w:rsid w:val="007F491A"/>
    <w:rsid w:val="007F5F93"/>
    <w:rsid w:val="007F718D"/>
    <w:rsid w:val="007F77B8"/>
    <w:rsid w:val="007F7F74"/>
    <w:rsid w:val="0080016D"/>
    <w:rsid w:val="0080100B"/>
    <w:rsid w:val="0080146A"/>
    <w:rsid w:val="008017FE"/>
    <w:rsid w:val="00801FAD"/>
    <w:rsid w:val="00802F1A"/>
    <w:rsid w:val="00804597"/>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234C"/>
    <w:rsid w:val="00832C50"/>
    <w:rsid w:val="0083314C"/>
    <w:rsid w:val="00833776"/>
    <w:rsid w:val="00835536"/>
    <w:rsid w:val="00835996"/>
    <w:rsid w:val="00836498"/>
    <w:rsid w:val="0083649F"/>
    <w:rsid w:val="00836BBD"/>
    <w:rsid w:val="00837138"/>
    <w:rsid w:val="0083727D"/>
    <w:rsid w:val="008377A9"/>
    <w:rsid w:val="00840048"/>
    <w:rsid w:val="0084076E"/>
    <w:rsid w:val="00842185"/>
    <w:rsid w:val="00842C5A"/>
    <w:rsid w:val="008431BD"/>
    <w:rsid w:val="00843202"/>
    <w:rsid w:val="00846BDD"/>
    <w:rsid w:val="00847880"/>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606"/>
    <w:rsid w:val="00880907"/>
    <w:rsid w:val="00880A58"/>
    <w:rsid w:val="0088124A"/>
    <w:rsid w:val="0088192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23E5"/>
    <w:rsid w:val="008A2B13"/>
    <w:rsid w:val="008A65C4"/>
    <w:rsid w:val="008B012A"/>
    <w:rsid w:val="008B05B1"/>
    <w:rsid w:val="008B0765"/>
    <w:rsid w:val="008B127E"/>
    <w:rsid w:val="008B1372"/>
    <w:rsid w:val="008B266D"/>
    <w:rsid w:val="008B2B4E"/>
    <w:rsid w:val="008B2DBD"/>
    <w:rsid w:val="008B2E9D"/>
    <w:rsid w:val="008B48D0"/>
    <w:rsid w:val="008B4E43"/>
    <w:rsid w:val="008B5FE3"/>
    <w:rsid w:val="008C0A2C"/>
    <w:rsid w:val="008C133E"/>
    <w:rsid w:val="008C1754"/>
    <w:rsid w:val="008C3862"/>
    <w:rsid w:val="008C43EF"/>
    <w:rsid w:val="008C456B"/>
    <w:rsid w:val="008C465F"/>
    <w:rsid w:val="008C4FE0"/>
    <w:rsid w:val="008C566E"/>
    <w:rsid w:val="008C6578"/>
    <w:rsid w:val="008C6FB6"/>
    <w:rsid w:val="008C72C1"/>
    <w:rsid w:val="008D02AB"/>
    <w:rsid w:val="008D2B96"/>
    <w:rsid w:val="008D2EC1"/>
    <w:rsid w:val="008D37E6"/>
    <w:rsid w:val="008D4725"/>
    <w:rsid w:val="008D5A85"/>
    <w:rsid w:val="008D6DD9"/>
    <w:rsid w:val="008E5691"/>
    <w:rsid w:val="008E56C6"/>
    <w:rsid w:val="008E5F24"/>
    <w:rsid w:val="008E71FA"/>
    <w:rsid w:val="008F126E"/>
    <w:rsid w:val="008F1522"/>
    <w:rsid w:val="008F2075"/>
    <w:rsid w:val="008F30C3"/>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3B7E"/>
    <w:rsid w:val="0098520D"/>
    <w:rsid w:val="00986E7B"/>
    <w:rsid w:val="00991542"/>
    <w:rsid w:val="00992667"/>
    <w:rsid w:val="009926DB"/>
    <w:rsid w:val="00992C3D"/>
    <w:rsid w:val="009934BF"/>
    <w:rsid w:val="00994A5A"/>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94A"/>
    <w:rsid w:val="009B6151"/>
    <w:rsid w:val="009B7DDF"/>
    <w:rsid w:val="009C13B2"/>
    <w:rsid w:val="009C1A4F"/>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6CE3"/>
    <w:rsid w:val="009E7756"/>
    <w:rsid w:val="009F0C3A"/>
    <w:rsid w:val="009F14F4"/>
    <w:rsid w:val="009F3208"/>
    <w:rsid w:val="009F47C1"/>
    <w:rsid w:val="009F5BD2"/>
    <w:rsid w:val="009F61B1"/>
    <w:rsid w:val="009F679F"/>
    <w:rsid w:val="009F68F6"/>
    <w:rsid w:val="009F7441"/>
    <w:rsid w:val="009F7CFB"/>
    <w:rsid w:val="00A022C5"/>
    <w:rsid w:val="00A0240C"/>
    <w:rsid w:val="00A030A9"/>
    <w:rsid w:val="00A03B12"/>
    <w:rsid w:val="00A03BB4"/>
    <w:rsid w:val="00A04564"/>
    <w:rsid w:val="00A04923"/>
    <w:rsid w:val="00A05D53"/>
    <w:rsid w:val="00A064EC"/>
    <w:rsid w:val="00A07AEA"/>
    <w:rsid w:val="00A1079D"/>
    <w:rsid w:val="00A10BAD"/>
    <w:rsid w:val="00A10D39"/>
    <w:rsid w:val="00A10F41"/>
    <w:rsid w:val="00A111D1"/>
    <w:rsid w:val="00A117BC"/>
    <w:rsid w:val="00A13A70"/>
    <w:rsid w:val="00A146BD"/>
    <w:rsid w:val="00A15382"/>
    <w:rsid w:val="00A16083"/>
    <w:rsid w:val="00A167BB"/>
    <w:rsid w:val="00A212A6"/>
    <w:rsid w:val="00A22914"/>
    <w:rsid w:val="00A237CD"/>
    <w:rsid w:val="00A23812"/>
    <w:rsid w:val="00A2396D"/>
    <w:rsid w:val="00A24818"/>
    <w:rsid w:val="00A303DB"/>
    <w:rsid w:val="00A31646"/>
    <w:rsid w:val="00A31CB2"/>
    <w:rsid w:val="00A31D7F"/>
    <w:rsid w:val="00A329AA"/>
    <w:rsid w:val="00A33B7F"/>
    <w:rsid w:val="00A352BD"/>
    <w:rsid w:val="00A366AC"/>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3122"/>
    <w:rsid w:val="00AA510D"/>
    <w:rsid w:val="00AA6356"/>
    <w:rsid w:val="00AA6E3C"/>
    <w:rsid w:val="00AA6F92"/>
    <w:rsid w:val="00AB0286"/>
    <w:rsid w:val="00AB1ADE"/>
    <w:rsid w:val="00AB36C6"/>
    <w:rsid w:val="00AB3833"/>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0A62"/>
    <w:rsid w:val="00B113B9"/>
    <w:rsid w:val="00B118AC"/>
    <w:rsid w:val="00B13DD3"/>
    <w:rsid w:val="00B16C33"/>
    <w:rsid w:val="00B16E0B"/>
    <w:rsid w:val="00B21592"/>
    <w:rsid w:val="00B22781"/>
    <w:rsid w:val="00B22CF4"/>
    <w:rsid w:val="00B23255"/>
    <w:rsid w:val="00B23C14"/>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4AD"/>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67ECE"/>
    <w:rsid w:val="00B712B1"/>
    <w:rsid w:val="00B74283"/>
    <w:rsid w:val="00B745A8"/>
    <w:rsid w:val="00B746CC"/>
    <w:rsid w:val="00B751C2"/>
    <w:rsid w:val="00B75387"/>
    <w:rsid w:val="00B81C2B"/>
    <w:rsid w:val="00B85B8A"/>
    <w:rsid w:val="00B86AF5"/>
    <w:rsid w:val="00B90149"/>
    <w:rsid w:val="00B90794"/>
    <w:rsid w:val="00B9187E"/>
    <w:rsid w:val="00B919EC"/>
    <w:rsid w:val="00B92B26"/>
    <w:rsid w:val="00B92B6F"/>
    <w:rsid w:val="00B93395"/>
    <w:rsid w:val="00B9390C"/>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6E8"/>
    <w:rsid w:val="00BC2D65"/>
    <w:rsid w:val="00BC6886"/>
    <w:rsid w:val="00BD0D64"/>
    <w:rsid w:val="00BD25D3"/>
    <w:rsid w:val="00BD2A1D"/>
    <w:rsid w:val="00BD327E"/>
    <w:rsid w:val="00BD32CA"/>
    <w:rsid w:val="00BD666A"/>
    <w:rsid w:val="00BD7DD6"/>
    <w:rsid w:val="00BE08D4"/>
    <w:rsid w:val="00BE0C6D"/>
    <w:rsid w:val="00BE1D82"/>
    <w:rsid w:val="00BE214C"/>
    <w:rsid w:val="00BE24C4"/>
    <w:rsid w:val="00BE2F8A"/>
    <w:rsid w:val="00BE3F28"/>
    <w:rsid w:val="00BE4861"/>
    <w:rsid w:val="00BE4BD9"/>
    <w:rsid w:val="00BE6AF8"/>
    <w:rsid w:val="00BE7DEB"/>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66DD"/>
    <w:rsid w:val="00C27243"/>
    <w:rsid w:val="00C27853"/>
    <w:rsid w:val="00C31448"/>
    <w:rsid w:val="00C3362B"/>
    <w:rsid w:val="00C36084"/>
    <w:rsid w:val="00C3680B"/>
    <w:rsid w:val="00C37B68"/>
    <w:rsid w:val="00C37C3C"/>
    <w:rsid w:val="00C422FF"/>
    <w:rsid w:val="00C4292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BD6"/>
    <w:rsid w:val="00CB662C"/>
    <w:rsid w:val="00CC1380"/>
    <w:rsid w:val="00CC195E"/>
    <w:rsid w:val="00CC2CC8"/>
    <w:rsid w:val="00CC4785"/>
    <w:rsid w:val="00CC4FF9"/>
    <w:rsid w:val="00CC6074"/>
    <w:rsid w:val="00CD08A4"/>
    <w:rsid w:val="00CD2576"/>
    <w:rsid w:val="00CD2ADC"/>
    <w:rsid w:val="00CD669D"/>
    <w:rsid w:val="00CE028E"/>
    <w:rsid w:val="00CE09F6"/>
    <w:rsid w:val="00CE4355"/>
    <w:rsid w:val="00CE4EC8"/>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4A5D"/>
    <w:rsid w:val="00D36D2B"/>
    <w:rsid w:val="00D401D9"/>
    <w:rsid w:val="00D40DBC"/>
    <w:rsid w:val="00D40ECB"/>
    <w:rsid w:val="00D410E7"/>
    <w:rsid w:val="00D42F88"/>
    <w:rsid w:val="00D42FD3"/>
    <w:rsid w:val="00D432C9"/>
    <w:rsid w:val="00D4540F"/>
    <w:rsid w:val="00D45B95"/>
    <w:rsid w:val="00D46E28"/>
    <w:rsid w:val="00D47581"/>
    <w:rsid w:val="00D5049D"/>
    <w:rsid w:val="00D512F6"/>
    <w:rsid w:val="00D5131A"/>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D0B41"/>
    <w:rsid w:val="00DD0F66"/>
    <w:rsid w:val="00DD112C"/>
    <w:rsid w:val="00DD118C"/>
    <w:rsid w:val="00DD1D0B"/>
    <w:rsid w:val="00DD2B5C"/>
    <w:rsid w:val="00DD7E92"/>
    <w:rsid w:val="00DE0218"/>
    <w:rsid w:val="00DE02A8"/>
    <w:rsid w:val="00DE0385"/>
    <w:rsid w:val="00DE08E8"/>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A9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84E"/>
    <w:rsid w:val="00E27DF5"/>
    <w:rsid w:val="00E31A81"/>
    <w:rsid w:val="00E3283A"/>
    <w:rsid w:val="00E34163"/>
    <w:rsid w:val="00E34AB2"/>
    <w:rsid w:val="00E3607D"/>
    <w:rsid w:val="00E360C3"/>
    <w:rsid w:val="00E36841"/>
    <w:rsid w:val="00E36C3E"/>
    <w:rsid w:val="00E40148"/>
    <w:rsid w:val="00E403A3"/>
    <w:rsid w:val="00E40C48"/>
    <w:rsid w:val="00E42D45"/>
    <w:rsid w:val="00E4315E"/>
    <w:rsid w:val="00E4369F"/>
    <w:rsid w:val="00E44932"/>
    <w:rsid w:val="00E44B10"/>
    <w:rsid w:val="00E45AED"/>
    <w:rsid w:val="00E45E44"/>
    <w:rsid w:val="00E466DE"/>
    <w:rsid w:val="00E50609"/>
    <w:rsid w:val="00E522AC"/>
    <w:rsid w:val="00E52F99"/>
    <w:rsid w:val="00E53900"/>
    <w:rsid w:val="00E5420C"/>
    <w:rsid w:val="00E55353"/>
    <w:rsid w:val="00E556BE"/>
    <w:rsid w:val="00E559A9"/>
    <w:rsid w:val="00E56958"/>
    <w:rsid w:val="00E56E5C"/>
    <w:rsid w:val="00E57094"/>
    <w:rsid w:val="00E57404"/>
    <w:rsid w:val="00E612A5"/>
    <w:rsid w:val="00E61C9D"/>
    <w:rsid w:val="00E62369"/>
    <w:rsid w:val="00E625F2"/>
    <w:rsid w:val="00E63532"/>
    <w:rsid w:val="00E636E1"/>
    <w:rsid w:val="00E639E1"/>
    <w:rsid w:val="00E6454D"/>
    <w:rsid w:val="00E65285"/>
    <w:rsid w:val="00E66235"/>
    <w:rsid w:val="00E667B7"/>
    <w:rsid w:val="00E6767D"/>
    <w:rsid w:val="00E678F8"/>
    <w:rsid w:val="00E67D4E"/>
    <w:rsid w:val="00E715DE"/>
    <w:rsid w:val="00E71E26"/>
    <w:rsid w:val="00E71E2D"/>
    <w:rsid w:val="00E724B5"/>
    <w:rsid w:val="00E743BC"/>
    <w:rsid w:val="00E7566B"/>
    <w:rsid w:val="00E75CF4"/>
    <w:rsid w:val="00E75DA1"/>
    <w:rsid w:val="00E765FC"/>
    <w:rsid w:val="00E76B9D"/>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AEE"/>
    <w:rsid w:val="00EE0C6F"/>
    <w:rsid w:val="00EE6613"/>
    <w:rsid w:val="00EE76C7"/>
    <w:rsid w:val="00EF0B5F"/>
    <w:rsid w:val="00EF0C67"/>
    <w:rsid w:val="00EF1070"/>
    <w:rsid w:val="00EF13F2"/>
    <w:rsid w:val="00EF23D5"/>
    <w:rsid w:val="00EF353A"/>
    <w:rsid w:val="00EF50F4"/>
    <w:rsid w:val="00EF5B6A"/>
    <w:rsid w:val="00EF714F"/>
    <w:rsid w:val="00F04A54"/>
    <w:rsid w:val="00F05639"/>
    <w:rsid w:val="00F05AA7"/>
    <w:rsid w:val="00F06213"/>
    <w:rsid w:val="00F063C2"/>
    <w:rsid w:val="00F0726C"/>
    <w:rsid w:val="00F07E79"/>
    <w:rsid w:val="00F1070B"/>
    <w:rsid w:val="00F10FBE"/>
    <w:rsid w:val="00F115C9"/>
    <w:rsid w:val="00F15333"/>
    <w:rsid w:val="00F15887"/>
    <w:rsid w:val="00F16642"/>
    <w:rsid w:val="00F16DB5"/>
    <w:rsid w:val="00F17416"/>
    <w:rsid w:val="00F17AEF"/>
    <w:rsid w:val="00F20AAC"/>
    <w:rsid w:val="00F22BBC"/>
    <w:rsid w:val="00F23947"/>
    <w:rsid w:val="00F23FBA"/>
    <w:rsid w:val="00F243A3"/>
    <w:rsid w:val="00F24853"/>
    <w:rsid w:val="00F26205"/>
    <w:rsid w:val="00F26FCA"/>
    <w:rsid w:val="00F27E54"/>
    <w:rsid w:val="00F3279B"/>
    <w:rsid w:val="00F342C8"/>
    <w:rsid w:val="00F35A6B"/>
    <w:rsid w:val="00F36D33"/>
    <w:rsid w:val="00F36DAB"/>
    <w:rsid w:val="00F371A1"/>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BD9"/>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5E9"/>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AB6"/>
    <w:rsid w:val="00FD4C4A"/>
    <w:rsid w:val="00FD4F54"/>
    <w:rsid w:val="00FD6CB6"/>
    <w:rsid w:val="00FD700F"/>
    <w:rsid w:val="00FE0520"/>
    <w:rsid w:val="00FE0A4E"/>
    <w:rsid w:val="00FE4498"/>
    <w:rsid w:val="00FE5AFE"/>
    <w:rsid w:val="00FE68F2"/>
    <w:rsid w:val="00FE6BCA"/>
    <w:rsid w:val="00FE71E3"/>
    <w:rsid w:val="00FF0EB7"/>
    <w:rsid w:val="00FF24B5"/>
    <w:rsid w:val="00FF2953"/>
    <w:rsid w:val="00FF2A45"/>
    <w:rsid w:val="00FF39A7"/>
    <w:rsid w:val="00FF3CD4"/>
    <w:rsid w:val="00FF5712"/>
    <w:rsid w:val="00FF63E9"/>
    <w:rsid w:val="00FF7283"/>
    <w:rsid w:val="03F252F0"/>
    <w:rsid w:val="06F2D646"/>
    <w:rsid w:val="2B96AD05"/>
    <w:rsid w:val="39867D93"/>
    <w:rsid w:val="7746DE4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A85E3D"/>
  <w15:docId w15:val="{69186B08-85BC-42D2-941A-A4218806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25501A"/>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mop-07"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INF/1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id=1339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2"/>
  </w:compat>
  <w:rsids>
    <w:rsidRoot w:val="002102C3"/>
    <w:rsid w:val="00070C91"/>
    <w:rsid w:val="00100934"/>
    <w:rsid w:val="00135893"/>
    <w:rsid w:val="00161B75"/>
    <w:rsid w:val="001629DD"/>
    <w:rsid w:val="001B533A"/>
    <w:rsid w:val="001E1088"/>
    <w:rsid w:val="001E4FB3"/>
    <w:rsid w:val="002102C3"/>
    <w:rsid w:val="00254EB5"/>
    <w:rsid w:val="00301B09"/>
    <w:rsid w:val="0030399C"/>
    <w:rsid w:val="00341736"/>
    <w:rsid w:val="003564DA"/>
    <w:rsid w:val="003826B4"/>
    <w:rsid w:val="00383139"/>
    <w:rsid w:val="003B1ECA"/>
    <w:rsid w:val="00412165"/>
    <w:rsid w:val="00486C3E"/>
    <w:rsid w:val="004E0E01"/>
    <w:rsid w:val="00591473"/>
    <w:rsid w:val="005C0B82"/>
    <w:rsid w:val="0064208C"/>
    <w:rsid w:val="00652DBE"/>
    <w:rsid w:val="00665DA0"/>
    <w:rsid w:val="006F6AD1"/>
    <w:rsid w:val="006F71E0"/>
    <w:rsid w:val="00704B1A"/>
    <w:rsid w:val="007438E0"/>
    <w:rsid w:val="00851B14"/>
    <w:rsid w:val="008677A7"/>
    <w:rsid w:val="008B48D0"/>
    <w:rsid w:val="009100F9"/>
    <w:rsid w:val="009A1B81"/>
    <w:rsid w:val="009B136C"/>
    <w:rsid w:val="009C1A4F"/>
    <w:rsid w:val="00A65B0A"/>
    <w:rsid w:val="00AA4C9A"/>
    <w:rsid w:val="00AB0FAB"/>
    <w:rsid w:val="00B03323"/>
    <w:rsid w:val="00BA390C"/>
    <w:rsid w:val="00BB41D3"/>
    <w:rsid w:val="00C67541"/>
    <w:rsid w:val="00CA3E73"/>
    <w:rsid w:val="00CA520A"/>
    <w:rsid w:val="00CE048A"/>
    <w:rsid w:val="00D121D3"/>
    <w:rsid w:val="00D74860"/>
    <w:rsid w:val="00D827F1"/>
    <w:rsid w:val="00DD64D6"/>
    <w:rsid w:val="00DD7E92"/>
    <w:rsid w:val="00E15D99"/>
    <w:rsid w:val="00E5713E"/>
    <w:rsid w:val="00F175F8"/>
    <w:rsid w:val="00F27E54"/>
    <w:rsid w:val="00FE558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B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208C"/>
    <w:rPr>
      <w:color w:val="808080"/>
    </w:rPr>
  </w:style>
  <w:style w:type="paragraph" w:customStyle="1" w:styleId="81F4229FB9114AD7BB0D32BC5F5A70FD">
    <w:name w:val="81F4229FB9114AD7BB0D32BC5F5A70FD"/>
    <w:rsid w:val="002102C3"/>
  </w:style>
  <w:style w:type="paragraph" w:customStyle="1" w:styleId="EA4F98FAB22A485EA1EC38954D7BE950">
    <w:name w:val="EA4F98FAB22A485EA1EC38954D7BE950"/>
    <w:rsid w:val="0064208C"/>
    <w:pPr>
      <w:spacing w:line="259" w:lineRule="auto"/>
    </w:pPr>
    <w:rPr>
      <w:kern w:val="0"/>
      <w:sz w:val="22"/>
      <w:szCs w:val="22"/>
      <w:lang w:eastAsia="en-US"/>
    </w:rPr>
  </w:style>
  <w:style w:type="paragraph" w:customStyle="1" w:styleId="A8EE8F855D644CC6B55D04795F3B71D2">
    <w:name w:val="A8EE8F855D644CC6B55D04795F3B71D2"/>
    <w:rsid w:val="0064208C"/>
    <w:pPr>
      <w:spacing w:line="259" w:lineRule="auto"/>
    </w:pPr>
    <w:rPr>
      <w:kern w:val="0"/>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94FB707-D86C-41E0-B0E7-DA11F06B4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55C24D-85F0-4E40-8688-622C2A02399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54</TotalTime>
  <Pages>2</Pages>
  <Words>590</Words>
  <Characters>3368</Characters>
  <Application>Microsoft Office Word</Application>
  <DocSecurity>0</DocSecurity>
  <Lines>28</Lines>
  <Paragraphs>7</Paragraphs>
  <ScaleCrop>false</ScaleCrop>
  <HeadingPairs>
    <vt:vector size="6" baseType="variant">
      <vt:variant>
        <vt:lpstr>Title</vt:lpstr>
      </vt:variant>
      <vt:variant>
        <vt:i4>1</vt:i4>
      </vt:variant>
      <vt:variant>
        <vt:lpstr>Headings</vt:lpstr>
      </vt:variant>
      <vt:variant>
        <vt:i4>1</vt:i4>
      </vt:variant>
      <vt:variant>
        <vt:lpstr>Título</vt:lpstr>
      </vt:variant>
      <vt:variant>
        <vt:i4>1</vt:i4>
      </vt:variant>
    </vt:vector>
  </HeadingPairs>
  <TitlesOfParts>
    <vt:vector size="3" baseType="lpstr">
      <vt:lpstr>Opciones para mejorar aún más la eficacia de las reuniones celebradas en virtud del Convenio y sus Protocolos</vt:lpstr>
      <vt:lpstr>Proyecto de decisión presentado por la Presidencia del Grupo de Trabajo I	</vt:lpstr>
      <vt:lpstr>Recopilación de proyectos de decisión para la 12ª reunión de la Conferencia de las Partes que actúa como reunión de la Conferencia de las Partes en el Protocolo de Cartagena sobre Seguridad de la Biotecnología</vt:lpstr>
    </vt:vector>
  </TitlesOfParts>
  <Company>SCBD</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CBD/CP/MOP/12/L.12</dc:subject>
  <dc:creator>Secretariat of the Convention on Biological Diversity</dc:creator>
  <cp:keywords>Convention on Biological Diversity</cp:keywords>
  <cp:lastModifiedBy>Rosario </cp:lastModifiedBy>
  <cp:revision>33</cp:revision>
  <cp:lastPrinted>2020-01-22T07:56:00Z</cp:lastPrinted>
  <dcterms:created xsi:type="dcterms:W3CDTF">2026-10-03T12:26:00Z</dcterms:created>
  <dcterms:modified xsi:type="dcterms:W3CDTF">2026-10-29T22:02:00Z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