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06" w:type="dxa"/>
        <w:tblLayout w:type="fixed"/>
        <w:tblLook w:val="00A0" w:firstRow="1" w:lastRow="0" w:firstColumn="1" w:lastColumn="0" w:noHBand="0" w:noVBand="0"/>
      </w:tblPr>
      <w:tblGrid>
        <w:gridCol w:w="976"/>
        <w:gridCol w:w="5141"/>
        <w:gridCol w:w="4090"/>
      </w:tblGrid>
      <w:tr w:rsidR="00511130">
        <w:trPr>
          <w:trHeight w:val="851"/>
        </w:trPr>
        <w:tc>
          <w:tcPr>
            <w:tcW w:w="976" w:type="dxa"/>
            <w:tcBorders>
              <w:bottom w:val="single" w:sz="12" w:space="0" w:color="auto"/>
            </w:tcBorders>
          </w:tcPr>
          <w:p w:rsidR="00511130" w:rsidRDefault="000F694C">
            <w:pPr>
              <w:suppressLineNumbers/>
              <w:suppressAutoHyphens/>
              <w:kinsoku w:val="0"/>
              <w:overflowPunct w:val="0"/>
              <w:autoSpaceDE w:val="0"/>
              <w:autoSpaceDN w:val="0"/>
              <w:adjustRightInd w:val="0"/>
              <w:snapToGrid w:val="0"/>
              <w:rPr>
                <w:rFonts w:eastAsia="Times New Roman"/>
                <w:kern w:val="22"/>
              </w:rPr>
            </w:pPr>
            <w:r>
              <w:rPr>
                <w:rFonts w:eastAsia="Times New Roman"/>
                <w:noProof/>
                <w:kern w:val="22"/>
                <w:lang w:val="en-US"/>
              </w:rPr>
              <w:drawing>
                <wp:inline distT="0" distB="0" distL="0" distR="0">
                  <wp:extent cx="427990" cy="36449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7990" cy="36449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rsidR="00511130" w:rsidRDefault="000F694C">
            <w:pPr>
              <w:suppressLineNumbers/>
              <w:suppressAutoHyphens/>
              <w:kinsoku w:val="0"/>
              <w:overflowPunct w:val="0"/>
              <w:autoSpaceDE w:val="0"/>
              <w:autoSpaceDN w:val="0"/>
              <w:adjustRightInd w:val="0"/>
              <w:snapToGrid w:val="0"/>
              <w:rPr>
                <w:rFonts w:eastAsia="Times New Roman"/>
                <w:kern w:val="22"/>
              </w:rPr>
            </w:pPr>
            <w:r>
              <w:rPr>
                <w:noProof/>
                <w:lang w:val="en-US"/>
              </w:rPr>
              <w:drawing>
                <wp:anchor distT="0" distB="0" distL="114300" distR="114300" simplePos="0" relativeHeight="251657728" behindDoc="0" locked="0" layoutInCell="1" allowOverlap="1">
                  <wp:simplePos x="0" y="0"/>
                  <wp:positionH relativeFrom="column">
                    <wp:posOffset>-47625</wp:posOffset>
                  </wp:positionH>
                  <wp:positionV relativeFrom="paragraph">
                    <wp:posOffset>17145</wp:posOffset>
                  </wp:positionV>
                  <wp:extent cx="676275" cy="386080"/>
                  <wp:effectExtent l="1905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76275" cy="386080"/>
                          </a:xfrm>
                          <a:prstGeom prst="rect">
                            <a:avLst/>
                          </a:prstGeom>
                          <a:noFill/>
                        </pic:spPr>
                      </pic:pic>
                    </a:graphicData>
                  </a:graphic>
                </wp:anchor>
              </w:drawing>
            </w:r>
          </w:p>
        </w:tc>
        <w:tc>
          <w:tcPr>
            <w:tcW w:w="4090" w:type="dxa"/>
            <w:tcBorders>
              <w:bottom w:val="single" w:sz="12" w:space="0" w:color="auto"/>
            </w:tcBorders>
          </w:tcPr>
          <w:p w:rsidR="00511130" w:rsidRDefault="00511130">
            <w:pPr>
              <w:suppressLineNumbers/>
              <w:suppressAutoHyphens/>
              <w:kinsoku w:val="0"/>
              <w:overflowPunct w:val="0"/>
              <w:autoSpaceDE w:val="0"/>
              <w:autoSpaceDN w:val="0"/>
              <w:adjustRightInd w:val="0"/>
              <w:snapToGrid w:val="0"/>
              <w:jc w:val="right"/>
              <w:rPr>
                <w:rFonts w:ascii="Arial" w:hAnsi="Arial" w:cs="Arial"/>
                <w:b/>
                <w:bCs/>
                <w:kern w:val="22"/>
                <w:sz w:val="32"/>
                <w:szCs w:val="32"/>
              </w:rPr>
            </w:pPr>
            <w:r>
              <w:rPr>
                <w:rFonts w:ascii="Arial" w:hAnsi="Arial" w:cs="Arial"/>
                <w:b/>
                <w:bCs/>
                <w:noProof/>
                <w:kern w:val="22"/>
                <w:sz w:val="32"/>
                <w:szCs w:val="32"/>
              </w:rPr>
              <w:t>CBD</w:t>
            </w:r>
          </w:p>
        </w:tc>
      </w:tr>
      <w:tr w:rsidR="00511130" w:rsidRPr="00690AC5">
        <w:tc>
          <w:tcPr>
            <w:tcW w:w="6117" w:type="dxa"/>
            <w:gridSpan w:val="2"/>
            <w:tcBorders>
              <w:top w:val="single" w:sz="12" w:space="0" w:color="auto"/>
              <w:bottom w:val="single" w:sz="36" w:space="0" w:color="auto"/>
            </w:tcBorders>
            <w:vAlign w:val="center"/>
          </w:tcPr>
          <w:p w:rsidR="00511130" w:rsidRPr="00690AC5" w:rsidRDefault="000F694C">
            <w:pPr>
              <w:suppressLineNumbers/>
              <w:suppressAutoHyphens/>
              <w:kinsoku w:val="0"/>
              <w:overflowPunct w:val="0"/>
              <w:autoSpaceDE w:val="0"/>
              <w:autoSpaceDN w:val="0"/>
              <w:adjustRightInd w:val="0"/>
              <w:snapToGrid w:val="0"/>
              <w:rPr>
                <w:rFonts w:eastAsia="Times New Roman"/>
                <w:kern w:val="22"/>
              </w:rPr>
            </w:pPr>
            <w:r>
              <w:rPr>
                <w:rFonts w:eastAsia="Times New Roman"/>
                <w:noProof/>
                <w:kern w:val="22"/>
                <w:lang w:val="en-US"/>
              </w:rPr>
              <w:drawing>
                <wp:inline distT="0" distB="0" distL="0" distR="0">
                  <wp:extent cx="2905125" cy="103568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905125" cy="103568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r w:rsidRPr="000F694C">
              <w:rPr>
                <w:rFonts w:eastAsia="Times New Roman"/>
                <w:kern w:val="22"/>
                <w:lang w:val="es-ES"/>
              </w:rPr>
              <w:t>Distr.</w:t>
            </w:r>
          </w:p>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r w:rsidRPr="000F694C">
              <w:rPr>
                <w:rFonts w:eastAsia="Times New Roman"/>
                <w:caps/>
                <w:kern w:val="22"/>
                <w:lang w:val="es-ES"/>
              </w:rPr>
              <w:t>GENERAL</w:t>
            </w:r>
          </w:p>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p>
          <w:p w:rsidR="00D934DB" w:rsidRDefault="00D934DB">
            <w:pPr>
              <w:suppressLineNumbers/>
              <w:suppressAutoHyphens/>
              <w:kinsoku w:val="0"/>
              <w:overflowPunct w:val="0"/>
              <w:autoSpaceDE w:val="0"/>
              <w:autoSpaceDN w:val="0"/>
              <w:adjustRightInd w:val="0"/>
              <w:snapToGrid w:val="0"/>
              <w:ind w:left="1215"/>
              <w:rPr>
                <w:rFonts w:eastAsia="Times New Roman"/>
                <w:kern w:val="22"/>
                <w:lang w:val="es-ES"/>
              </w:rPr>
            </w:pPr>
            <w:sdt>
              <w:sdtPr>
                <w:rPr>
                  <w:snapToGrid w:val="0"/>
                  <w:kern w:val="22"/>
                  <w:lang w:val="fr-CA"/>
                </w:rPr>
                <w:alias w:val="Subject"/>
                <w:tag w:val=""/>
                <w:id w:val="2137136483"/>
                <w:placeholder>
                  <w:docPart w:val="C92F1790A4CE4EE993B8A6FE35D847F3"/>
                </w:placeholder>
                <w:dataBinding w:prefixMappings="xmlns:ns0='http://purl.org/dc/elements/1.1/' xmlns:ns1='http://schemas.openxmlformats.org/package/2006/metadata/core-properties' " w:xpath="/ns1:coreProperties[1]/ns0:subject[1]" w:storeItemID="{6C3C8BC8-F283-45AE-878A-BAB7291924A1}"/>
                <w:text/>
              </w:sdtPr>
              <w:sdtContent>
                <w:r w:rsidRPr="00D934DB">
                  <w:rPr>
                    <w:snapToGrid w:val="0"/>
                    <w:kern w:val="22"/>
                    <w:lang w:val="fr-CA"/>
                  </w:rPr>
                  <w:t>CBD/SBSTTA/24/11</w:t>
                </w:r>
              </w:sdtContent>
            </w:sdt>
            <w:r w:rsidRPr="000F694C">
              <w:rPr>
                <w:rFonts w:eastAsia="Times New Roman"/>
                <w:kern w:val="22"/>
                <w:lang w:val="es-ES"/>
              </w:rPr>
              <w:t xml:space="preserve"> </w:t>
            </w:r>
          </w:p>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bookmarkStart w:id="0" w:name="_GoBack"/>
            <w:bookmarkEnd w:id="0"/>
            <w:r w:rsidRPr="000F694C">
              <w:rPr>
                <w:rFonts w:eastAsia="Times New Roman"/>
                <w:kern w:val="22"/>
                <w:lang w:val="es-ES"/>
              </w:rPr>
              <w:t>7 de junio de 2021</w:t>
            </w:r>
          </w:p>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p>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r w:rsidRPr="000F694C">
              <w:rPr>
                <w:rFonts w:eastAsia="Times New Roman"/>
                <w:kern w:val="22"/>
                <w:lang w:val="es-ES"/>
              </w:rPr>
              <w:t>ESPAÑOL</w:t>
            </w:r>
          </w:p>
          <w:p w:rsidR="00511130" w:rsidRPr="000F694C" w:rsidRDefault="00511130">
            <w:pPr>
              <w:suppressLineNumbers/>
              <w:suppressAutoHyphens/>
              <w:kinsoku w:val="0"/>
              <w:overflowPunct w:val="0"/>
              <w:autoSpaceDE w:val="0"/>
              <w:autoSpaceDN w:val="0"/>
              <w:adjustRightInd w:val="0"/>
              <w:snapToGrid w:val="0"/>
              <w:ind w:left="1215"/>
              <w:rPr>
                <w:rFonts w:eastAsia="Times New Roman"/>
                <w:kern w:val="22"/>
                <w:lang w:val="es-ES"/>
              </w:rPr>
            </w:pPr>
            <w:r w:rsidRPr="000F694C">
              <w:rPr>
                <w:rFonts w:eastAsia="Times New Roman"/>
                <w:kern w:val="22"/>
                <w:lang w:val="es-ES"/>
              </w:rPr>
              <w:t>ORIGINAL: INGLÉS</w:t>
            </w:r>
          </w:p>
          <w:p w:rsidR="00511130" w:rsidRPr="00690AC5" w:rsidRDefault="00511130">
            <w:pPr>
              <w:suppressLineNumbers/>
              <w:suppressAutoHyphens/>
              <w:kinsoku w:val="0"/>
              <w:overflowPunct w:val="0"/>
              <w:autoSpaceDE w:val="0"/>
              <w:autoSpaceDN w:val="0"/>
              <w:adjustRightInd w:val="0"/>
              <w:snapToGrid w:val="0"/>
              <w:rPr>
                <w:rFonts w:eastAsia="Times New Roman"/>
                <w:kern w:val="22"/>
              </w:rPr>
            </w:pPr>
          </w:p>
        </w:tc>
      </w:tr>
    </w:tbl>
    <w:p w:rsidR="00511130" w:rsidRPr="00D447D6" w:rsidRDefault="00511130">
      <w:pPr>
        <w:ind w:left="284" w:right="4642" w:hanging="284"/>
        <w:jc w:val="left"/>
        <w:rPr>
          <w:rFonts w:eastAsia="Times New Roman"/>
          <w:caps/>
          <w:kern w:val="22"/>
          <w:lang w:val="es-ES"/>
        </w:rPr>
      </w:pPr>
      <w:bookmarkStart w:id="1" w:name="_Hlk16781196"/>
      <w:r w:rsidRPr="00D447D6">
        <w:rPr>
          <w:rFonts w:eastAsia="Times New Roman"/>
          <w:caps/>
          <w:lang w:val="es-ES"/>
        </w:rPr>
        <w:t>Órgano Subsidiario de Asesoramiento Científico, Técnico y Tecnológico</w:t>
      </w:r>
    </w:p>
    <w:p w:rsidR="00511130" w:rsidRPr="00D447D6" w:rsidRDefault="00511130">
      <w:pPr>
        <w:ind w:left="284" w:hanging="284"/>
        <w:jc w:val="left"/>
        <w:rPr>
          <w:rFonts w:eastAsia="Times New Roman"/>
          <w:kern w:val="22"/>
          <w:lang w:val="es-ES"/>
        </w:rPr>
      </w:pPr>
      <w:r w:rsidRPr="00D447D6">
        <w:rPr>
          <w:rFonts w:eastAsia="Times New Roman"/>
          <w:lang w:val="es-ES"/>
        </w:rPr>
        <w:t xml:space="preserve">Vigésima cuarta reunión </w:t>
      </w:r>
      <w:r w:rsidRPr="00D447D6">
        <w:rPr>
          <w:rFonts w:eastAsia="Times New Roman"/>
          <w:kern w:val="22"/>
          <w:lang w:val="es-ES"/>
        </w:rPr>
        <w:t>(parte I)</w:t>
      </w:r>
    </w:p>
    <w:p w:rsidR="00511130" w:rsidRPr="00D447D6" w:rsidRDefault="00511130">
      <w:pPr>
        <w:suppressLineNumbers/>
        <w:suppressAutoHyphens/>
        <w:kinsoku w:val="0"/>
        <w:overflowPunct w:val="0"/>
        <w:autoSpaceDE w:val="0"/>
        <w:autoSpaceDN w:val="0"/>
        <w:adjustRightInd w:val="0"/>
        <w:snapToGrid w:val="0"/>
        <w:ind w:left="284" w:hanging="284"/>
        <w:jc w:val="left"/>
        <w:rPr>
          <w:rFonts w:eastAsia="Times New Roman"/>
          <w:kern w:val="22"/>
          <w:lang w:val="es-ES"/>
        </w:rPr>
      </w:pPr>
      <w:r w:rsidRPr="00D447D6">
        <w:rPr>
          <w:rFonts w:eastAsia="Times New Roman"/>
          <w:lang w:val="es-ES"/>
        </w:rPr>
        <w:t>En línea, 3 de mayo a 9 de junio de 2021</w:t>
      </w:r>
    </w:p>
    <w:p w:rsidR="00511130" w:rsidRPr="00D447D6" w:rsidRDefault="00511130">
      <w:pPr>
        <w:pStyle w:val="Heading1"/>
        <w:tabs>
          <w:tab w:val="clear" w:pos="993"/>
        </w:tabs>
        <w:kinsoku w:val="0"/>
        <w:overflowPunct w:val="0"/>
        <w:autoSpaceDE w:val="0"/>
        <w:autoSpaceDN w:val="0"/>
        <w:adjustRightInd w:val="0"/>
        <w:snapToGrid w:val="0"/>
        <w:rPr>
          <w:rFonts w:ascii="Times New Roman" w:hAnsi="Times New Roman" w:cs="Times New Roman"/>
          <w:lang w:val="es-ES"/>
        </w:rPr>
      </w:pPr>
      <w:bookmarkStart w:id="2" w:name="_Toc80555412"/>
      <w:bookmarkEnd w:id="1"/>
      <w:r w:rsidRPr="00D447D6">
        <w:rPr>
          <w:rFonts w:ascii="Times New Roman" w:hAnsi="Times New Roman" w:cs="Times New Roman"/>
          <w:lang w:val="es-ES"/>
        </w:rPr>
        <w:t>INFORMe DE LA 24ª REUNIÓN (PARTE I) DEL ÓRGANO Subsidiaro dE ASESoRAMIEnTO cientÍficO, TÉcnicO Y TecnolÓgico</w:t>
      </w:r>
      <w:bookmarkEnd w:id="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2"/>
      </w:tblGrid>
      <w:tr w:rsidR="00511130" w:rsidRPr="00D934DB">
        <w:tc>
          <w:tcPr>
            <w:tcW w:w="9452" w:type="dxa"/>
          </w:tcPr>
          <w:p w:rsidR="00511130" w:rsidRPr="00D447D6" w:rsidRDefault="00511130" w:rsidP="00F1787F">
            <w:pPr>
              <w:spacing w:before="120" w:after="120"/>
              <w:ind w:firstLine="737"/>
              <w:rPr>
                <w:rFonts w:eastAsia="Times New Roman"/>
                <w:lang w:val="es-ES"/>
              </w:rPr>
            </w:pPr>
            <w:r w:rsidRPr="00D447D6">
              <w:rPr>
                <w:rFonts w:eastAsia="Times New Roman"/>
                <w:lang w:val="es-ES"/>
              </w:rPr>
              <w:t>El Órgano Subsidiario de Asesoramiento Científico Técnico y Tecnológico celebró la primera parte de su 24</w:t>
            </w:r>
            <w:r w:rsidRPr="00D447D6">
              <w:rPr>
                <w:rFonts w:eastAsia="Times New Roman"/>
                <w:vertAlign w:val="superscript"/>
                <w:lang w:val="es-ES"/>
              </w:rPr>
              <w:t>a</w:t>
            </w:r>
            <w:r w:rsidRPr="00D447D6">
              <w:rPr>
                <w:rFonts w:eastAsia="Times New Roman"/>
                <w:lang w:val="es-ES"/>
              </w:rPr>
              <w:t xml:space="preserve"> reunión del 3 de mayo al 9 de junio de 2021 en línea. El Órgano Subsidiario examinó todos los temas de su programa y preparó proyectos de recomendaciones sobre varios de esos temas. El Órgano Subsidiario completará su labor, incluida la adopción de sus recomendaciones, en la continuación del período de sesiones que se celebrará en forma presencial en una fecha posterior.</w:t>
            </w:r>
          </w:p>
        </w:tc>
      </w:tr>
    </w:tbl>
    <w:p w:rsidR="00511130" w:rsidRPr="00D447D6" w:rsidRDefault="00511130">
      <w:pPr>
        <w:spacing w:before="120" w:after="120"/>
        <w:ind w:firstLine="737"/>
        <w:jc w:val="left"/>
        <w:rPr>
          <w:rFonts w:eastAsia="Times New Roman"/>
          <w:lang w:val="es-ES"/>
        </w:rPr>
      </w:pPr>
    </w:p>
    <w:p w:rsidR="00511130" w:rsidRPr="00D934DB" w:rsidRDefault="00511130">
      <w:pPr>
        <w:jc w:val="left"/>
        <w:rPr>
          <w:rFonts w:ascii="Times New Roman Bold" w:hAnsi="Times New Roman Bold" w:cs="Times New Roman Bold"/>
          <w:b/>
          <w:bCs/>
          <w:i/>
          <w:iCs/>
          <w:caps/>
          <w:kern w:val="22"/>
          <w:lang w:val="fr-CA"/>
        </w:rPr>
      </w:pPr>
      <w:r w:rsidRPr="00D447D6">
        <w:rPr>
          <w:rFonts w:eastAsia="Times New Roman"/>
          <w:i/>
          <w:iCs/>
          <w:lang w:val="es-ES"/>
        </w:rPr>
        <w:br w:type="page"/>
      </w:r>
    </w:p>
    <w:p w:rsidR="00511130" w:rsidRPr="00F1787F" w:rsidRDefault="00511130" w:rsidP="00EE2EA5">
      <w:pPr>
        <w:pStyle w:val="TOC1"/>
        <w:spacing w:before="120" w:after="120"/>
        <w:rPr>
          <w:lang w:val="es-ES"/>
        </w:rPr>
      </w:pPr>
      <w:r w:rsidRPr="00F1787F">
        <w:rPr>
          <w:rFonts w:eastAsia="Times New Roman"/>
          <w:i/>
          <w:iCs/>
          <w:caps w:val="0"/>
          <w:lang w:val="es-ES"/>
        </w:rPr>
        <w:lastRenderedPageBreak/>
        <w:t>Índice</w:t>
      </w:r>
      <w:r w:rsidR="000312AC" w:rsidRPr="00F1787F">
        <w:rPr>
          <w:rFonts w:eastAsia="Times New Roman"/>
          <w:i/>
          <w:iCs/>
          <w:lang w:val="es-ES"/>
        </w:rPr>
        <w:fldChar w:fldCharType="begin"/>
      </w:r>
      <w:r w:rsidRPr="00F1787F">
        <w:rPr>
          <w:rFonts w:eastAsia="Times New Roman"/>
          <w:i/>
          <w:iCs/>
          <w:lang w:val="es-ES"/>
        </w:rPr>
        <w:instrText xml:space="preserve"> TOC \h \z \t "Heading 1,1,Heading 2,2,Heading 1 (long multiline),1,Heading 1 (multiline),1,Heading 2 (multiline),2,Heading 2 (long multiline),2" </w:instrText>
      </w:r>
      <w:r w:rsidR="000312AC" w:rsidRPr="00F1787F">
        <w:rPr>
          <w:rFonts w:eastAsia="Times New Roman"/>
          <w:i/>
          <w:iCs/>
          <w:lang w:val="es-ES"/>
        </w:rPr>
        <w:fldChar w:fldCharType="separate"/>
      </w:r>
    </w:p>
    <w:p w:rsidR="00511130" w:rsidRPr="00F1787F" w:rsidRDefault="00511130" w:rsidP="00EE2EA5">
      <w:pPr>
        <w:pStyle w:val="TOC1"/>
        <w:spacing w:before="120" w:after="120"/>
        <w:rPr>
          <w:rFonts w:ascii="Calibri" w:eastAsia="Times New Roman" w:hAnsi="Calibri"/>
          <w:caps w:val="0"/>
          <w:lang w:val="es-ES"/>
        </w:rPr>
      </w:pPr>
    </w:p>
    <w:p w:rsidR="00511130" w:rsidRPr="00F1787F" w:rsidRDefault="00D934DB" w:rsidP="00EE2EA5">
      <w:pPr>
        <w:pStyle w:val="TOC1"/>
        <w:spacing w:before="120" w:after="120"/>
        <w:rPr>
          <w:rFonts w:ascii="Calibri" w:eastAsia="Times New Roman" w:hAnsi="Calibri"/>
          <w:caps w:val="0"/>
          <w:lang w:val="es-ES"/>
        </w:rPr>
      </w:pPr>
      <w:hyperlink w:anchor="_Toc80555413" w:history="1">
        <w:r w:rsidR="00511130" w:rsidRPr="00F1787F">
          <w:rPr>
            <w:rStyle w:val="Hyperlink"/>
            <w:rFonts w:eastAsia="Times New Roman"/>
            <w:lang w:val="es-ES"/>
          </w:rPr>
          <w:t>R</w:t>
        </w:r>
        <w:r w:rsidR="00511130" w:rsidRPr="00F1787F">
          <w:rPr>
            <w:rStyle w:val="Hyperlink"/>
            <w:rFonts w:eastAsia="Times New Roman"/>
            <w:caps w:val="0"/>
            <w:lang w:val="es-ES"/>
          </w:rPr>
          <w:t>esumen de las deliberaciones de la reunión</w:t>
        </w:r>
        <w:r w:rsidR="00511130" w:rsidRPr="00F1787F">
          <w:rPr>
            <w:webHidden/>
            <w:lang w:val="es-ES"/>
          </w:rPr>
          <w:tab/>
        </w:r>
        <w:r w:rsidR="000312AC" w:rsidRPr="00F1787F">
          <w:rPr>
            <w:webHidden/>
            <w:lang w:val="es-ES"/>
          </w:rPr>
          <w:fldChar w:fldCharType="begin"/>
        </w:r>
        <w:r w:rsidR="00511130" w:rsidRPr="00F1787F">
          <w:rPr>
            <w:webHidden/>
            <w:lang w:val="es-ES"/>
          </w:rPr>
          <w:instrText xml:space="preserve"> PAGEREF _Toc80555413 \h </w:instrText>
        </w:r>
        <w:r w:rsidR="000312AC" w:rsidRPr="00F1787F">
          <w:rPr>
            <w:webHidden/>
            <w:lang w:val="es-ES"/>
          </w:rPr>
        </w:r>
        <w:r w:rsidR="000312AC" w:rsidRPr="00F1787F">
          <w:rPr>
            <w:webHidden/>
            <w:lang w:val="es-ES"/>
          </w:rPr>
          <w:fldChar w:fldCharType="separate"/>
        </w:r>
        <w:r w:rsidR="00511130" w:rsidRPr="00F1787F">
          <w:rPr>
            <w:webHidden/>
            <w:lang w:val="es-ES"/>
          </w:rPr>
          <w:t>3</w:t>
        </w:r>
        <w:r w:rsidR="000312AC" w:rsidRPr="00F1787F">
          <w:rPr>
            <w:webHidden/>
            <w:lang w:val="es-ES"/>
          </w:rPr>
          <w:fldChar w:fldCharType="end"/>
        </w:r>
      </w:hyperlink>
    </w:p>
    <w:p w:rsidR="00511130" w:rsidRPr="00F1787F" w:rsidRDefault="00D934DB" w:rsidP="00EE2EA5">
      <w:pPr>
        <w:pStyle w:val="TOC1"/>
        <w:spacing w:before="120" w:after="120"/>
        <w:rPr>
          <w:rFonts w:ascii="Calibri" w:eastAsia="Times New Roman" w:hAnsi="Calibri"/>
          <w:caps w:val="0"/>
          <w:lang w:val="es-ES"/>
        </w:rPr>
      </w:pPr>
      <w:hyperlink w:anchor="_Toc80555414" w:history="1">
        <w:r w:rsidR="00511130" w:rsidRPr="00F1787F">
          <w:rPr>
            <w:rStyle w:val="Hyperlink"/>
            <w:rFonts w:eastAsia="Times New Roman"/>
            <w:caps w:val="0"/>
            <w:lang w:val="es-ES"/>
          </w:rPr>
          <w:t>Introducción</w:t>
        </w:r>
        <w:r w:rsidR="00511130" w:rsidRPr="00F1787F">
          <w:rPr>
            <w:rStyle w:val="Hyperlink"/>
            <w:rFonts w:eastAsia="Times New Roman"/>
            <w:caps w:val="0"/>
            <w:lang w:val="es-ES"/>
          </w:rPr>
          <w:tab/>
        </w:r>
        <w:r w:rsidR="00511130" w:rsidRPr="00F1787F">
          <w:rPr>
            <w:webHidden/>
            <w:lang w:val="es-ES"/>
          </w:rPr>
          <w:tab/>
        </w:r>
        <w:r w:rsidR="000312AC" w:rsidRPr="00F1787F">
          <w:rPr>
            <w:webHidden/>
            <w:lang w:val="es-ES"/>
          </w:rPr>
          <w:fldChar w:fldCharType="begin"/>
        </w:r>
        <w:r w:rsidR="00511130" w:rsidRPr="00F1787F">
          <w:rPr>
            <w:webHidden/>
            <w:lang w:val="es-ES"/>
          </w:rPr>
          <w:instrText xml:space="preserve"> PAGEREF _Toc80555414 \h </w:instrText>
        </w:r>
        <w:r w:rsidR="000312AC" w:rsidRPr="00F1787F">
          <w:rPr>
            <w:webHidden/>
            <w:lang w:val="es-ES"/>
          </w:rPr>
        </w:r>
        <w:r w:rsidR="000312AC" w:rsidRPr="00F1787F">
          <w:rPr>
            <w:webHidden/>
            <w:lang w:val="es-ES"/>
          </w:rPr>
          <w:fldChar w:fldCharType="separate"/>
        </w:r>
        <w:r w:rsidR="00511130" w:rsidRPr="00F1787F">
          <w:rPr>
            <w:webHidden/>
            <w:lang w:val="es-ES"/>
          </w:rPr>
          <w:t>3</w:t>
        </w:r>
        <w:r w:rsidR="000312AC" w:rsidRPr="00F1787F">
          <w:rPr>
            <w:webHidden/>
            <w:lang w:val="es-ES"/>
          </w:rPr>
          <w:fldChar w:fldCharType="end"/>
        </w:r>
      </w:hyperlink>
    </w:p>
    <w:p w:rsidR="00511130" w:rsidRPr="00F1787F" w:rsidRDefault="00D934DB" w:rsidP="00EE2EA5">
      <w:pPr>
        <w:pStyle w:val="TOC1"/>
        <w:spacing w:before="120" w:after="120"/>
        <w:rPr>
          <w:rFonts w:ascii="Calibri" w:eastAsia="Times New Roman" w:hAnsi="Calibri"/>
          <w:caps w:val="0"/>
          <w:lang w:val="es-ES"/>
        </w:rPr>
      </w:pPr>
      <w:hyperlink w:anchor="_Toc80555415" w:history="1">
        <w:r w:rsidR="00511130" w:rsidRPr="00F1787F">
          <w:rPr>
            <w:rStyle w:val="Hyperlink"/>
            <w:rFonts w:eastAsia="Times New Roman"/>
            <w:caps w:val="0"/>
            <w:lang w:val="es-ES"/>
          </w:rPr>
          <w:t>Tema 1.</w:t>
        </w:r>
        <w:r w:rsidR="00511130" w:rsidRPr="00F1787F">
          <w:rPr>
            <w:rFonts w:ascii="Calibri" w:eastAsia="Times New Roman" w:hAnsi="Calibri"/>
            <w:caps w:val="0"/>
            <w:lang w:val="es-ES"/>
          </w:rPr>
          <w:tab/>
        </w:r>
        <w:r w:rsidR="00511130" w:rsidRPr="00F1787F">
          <w:rPr>
            <w:rStyle w:val="Hyperlink"/>
            <w:rFonts w:eastAsia="Times New Roman"/>
            <w:caps w:val="0"/>
            <w:lang w:val="es-ES"/>
          </w:rPr>
          <w:t>Apertura de la reunión</w:t>
        </w:r>
        <w:r w:rsidR="00511130" w:rsidRPr="00F1787F">
          <w:rPr>
            <w:webHidden/>
            <w:lang w:val="es-ES"/>
          </w:rPr>
          <w:tab/>
        </w:r>
        <w:r w:rsidR="000312AC" w:rsidRPr="00F1787F">
          <w:rPr>
            <w:webHidden/>
            <w:lang w:val="es-ES"/>
          </w:rPr>
          <w:fldChar w:fldCharType="begin"/>
        </w:r>
        <w:r w:rsidR="00511130" w:rsidRPr="00F1787F">
          <w:rPr>
            <w:webHidden/>
            <w:lang w:val="es-ES"/>
          </w:rPr>
          <w:instrText xml:space="preserve"> PAGEREF _Toc80555415 \h </w:instrText>
        </w:r>
        <w:r w:rsidR="000312AC" w:rsidRPr="00F1787F">
          <w:rPr>
            <w:webHidden/>
            <w:lang w:val="es-ES"/>
          </w:rPr>
        </w:r>
        <w:r w:rsidR="000312AC" w:rsidRPr="00F1787F">
          <w:rPr>
            <w:webHidden/>
            <w:lang w:val="es-ES"/>
          </w:rPr>
          <w:fldChar w:fldCharType="separate"/>
        </w:r>
        <w:r w:rsidR="00511130" w:rsidRPr="00F1787F">
          <w:rPr>
            <w:webHidden/>
            <w:lang w:val="es-ES"/>
          </w:rPr>
          <w:t>7</w:t>
        </w:r>
        <w:r w:rsidR="000312AC" w:rsidRPr="00F1787F">
          <w:rPr>
            <w:webHidden/>
            <w:lang w:val="es-ES"/>
          </w:rPr>
          <w:fldChar w:fldCharType="end"/>
        </w:r>
      </w:hyperlink>
    </w:p>
    <w:p w:rsidR="00511130" w:rsidRPr="00F1787F" w:rsidRDefault="00D934DB" w:rsidP="00EE2EA5">
      <w:pPr>
        <w:pStyle w:val="TOC1"/>
        <w:spacing w:before="120" w:after="120"/>
        <w:rPr>
          <w:rFonts w:ascii="Calibri" w:eastAsia="Times New Roman" w:hAnsi="Calibri"/>
          <w:caps w:val="0"/>
          <w:lang w:val="es-ES"/>
        </w:rPr>
      </w:pPr>
      <w:hyperlink w:anchor="_Toc80555416" w:history="1">
        <w:r w:rsidR="00511130" w:rsidRPr="00F1787F">
          <w:rPr>
            <w:rStyle w:val="Hyperlink"/>
            <w:rFonts w:eastAsia="Times New Roman"/>
            <w:caps w:val="0"/>
            <w:lang w:val="es-ES"/>
          </w:rPr>
          <w:t>Tema 2.</w:t>
        </w:r>
        <w:r w:rsidR="00511130" w:rsidRPr="00F1787F">
          <w:rPr>
            <w:rFonts w:ascii="Calibri" w:eastAsia="Times New Roman" w:hAnsi="Calibri"/>
            <w:caps w:val="0"/>
            <w:lang w:val="es-ES"/>
          </w:rPr>
          <w:tab/>
        </w:r>
        <w:r w:rsidR="00511130" w:rsidRPr="00F1787F">
          <w:rPr>
            <w:rStyle w:val="Hyperlink"/>
            <w:rFonts w:eastAsia="Times New Roman"/>
            <w:caps w:val="0"/>
            <w:lang w:val="es-ES"/>
          </w:rPr>
          <w:t>Cuestiones de organización</w:t>
        </w:r>
        <w:r w:rsidR="00511130" w:rsidRPr="00F1787F">
          <w:rPr>
            <w:webHidden/>
            <w:lang w:val="es-ES"/>
          </w:rPr>
          <w:tab/>
        </w:r>
        <w:r w:rsidR="000312AC" w:rsidRPr="00F1787F">
          <w:rPr>
            <w:webHidden/>
            <w:lang w:val="es-ES"/>
          </w:rPr>
          <w:fldChar w:fldCharType="begin"/>
        </w:r>
        <w:r w:rsidR="00511130" w:rsidRPr="00F1787F">
          <w:rPr>
            <w:webHidden/>
            <w:lang w:val="es-ES"/>
          </w:rPr>
          <w:instrText xml:space="preserve"> PAGEREF _Toc80555416 \h </w:instrText>
        </w:r>
        <w:r w:rsidR="000312AC" w:rsidRPr="00F1787F">
          <w:rPr>
            <w:webHidden/>
            <w:lang w:val="es-ES"/>
          </w:rPr>
        </w:r>
        <w:r w:rsidR="000312AC" w:rsidRPr="00F1787F">
          <w:rPr>
            <w:webHidden/>
            <w:lang w:val="es-ES"/>
          </w:rPr>
          <w:fldChar w:fldCharType="separate"/>
        </w:r>
        <w:r w:rsidR="00511130" w:rsidRPr="00F1787F">
          <w:rPr>
            <w:webHidden/>
            <w:lang w:val="es-ES"/>
          </w:rPr>
          <w:t>7</w:t>
        </w:r>
        <w:r w:rsidR="000312AC" w:rsidRPr="00F1787F">
          <w:rPr>
            <w:webHidden/>
            <w:lang w:val="es-ES"/>
          </w:rPr>
          <w:fldChar w:fldCharType="end"/>
        </w:r>
      </w:hyperlink>
    </w:p>
    <w:p w:rsidR="00511130" w:rsidRPr="00F1787F" w:rsidRDefault="00D934DB" w:rsidP="00EE2EA5">
      <w:pPr>
        <w:pStyle w:val="TOC2"/>
        <w:rPr>
          <w:rFonts w:ascii="Calibri" w:eastAsia="Times New Roman" w:hAnsi="Calibri"/>
          <w:noProof w:val="0"/>
          <w:lang w:val="es-ES"/>
        </w:rPr>
      </w:pPr>
      <w:hyperlink w:anchor="_Toc80555417" w:history="1">
        <w:r w:rsidR="00511130" w:rsidRPr="00F1787F">
          <w:rPr>
            <w:rStyle w:val="Hyperlink"/>
            <w:rFonts w:eastAsia="Times New Roman"/>
            <w:noProof w:val="0"/>
            <w:kern w:val="22"/>
            <w:lang w:val="es-ES"/>
          </w:rPr>
          <w:t>A.</w:t>
        </w:r>
        <w:r w:rsidR="00511130" w:rsidRPr="00F1787F">
          <w:rPr>
            <w:rFonts w:ascii="Calibri" w:eastAsia="Times New Roman" w:hAnsi="Calibri"/>
            <w:noProof w:val="0"/>
            <w:lang w:val="es-ES"/>
          </w:rPr>
          <w:tab/>
        </w:r>
        <w:r w:rsidR="00511130" w:rsidRPr="00F1787F">
          <w:rPr>
            <w:rStyle w:val="Hyperlink"/>
            <w:rFonts w:eastAsia="Times New Roman"/>
            <w:noProof w:val="0"/>
            <w:kern w:val="22"/>
            <w:lang w:val="es-ES"/>
          </w:rPr>
          <w:t>Adopción del programa</w:t>
        </w:r>
        <w:r w:rsidR="00511130" w:rsidRPr="00F1787F">
          <w:rPr>
            <w:noProof w:val="0"/>
            <w:webHidden/>
            <w:lang w:val="es-ES"/>
          </w:rPr>
          <w:tab/>
        </w:r>
        <w:r w:rsidR="000312AC" w:rsidRPr="00F1787F">
          <w:rPr>
            <w:noProof w:val="0"/>
            <w:webHidden/>
            <w:lang w:val="es-ES"/>
          </w:rPr>
          <w:fldChar w:fldCharType="begin"/>
        </w:r>
        <w:r w:rsidR="00511130" w:rsidRPr="00F1787F">
          <w:rPr>
            <w:noProof w:val="0"/>
            <w:webHidden/>
            <w:lang w:val="es-ES"/>
          </w:rPr>
          <w:instrText xml:space="preserve"> PAGEREF _Toc80555417 \h </w:instrText>
        </w:r>
        <w:r w:rsidR="000312AC" w:rsidRPr="00F1787F">
          <w:rPr>
            <w:noProof w:val="0"/>
            <w:webHidden/>
            <w:lang w:val="es-ES"/>
          </w:rPr>
        </w:r>
        <w:r w:rsidR="000312AC" w:rsidRPr="00F1787F">
          <w:rPr>
            <w:noProof w:val="0"/>
            <w:webHidden/>
            <w:lang w:val="es-ES"/>
          </w:rPr>
          <w:fldChar w:fldCharType="separate"/>
        </w:r>
        <w:r w:rsidR="00511130" w:rsidRPr="00F1787F">
          <w:rPr>
            <w:noProof w:val="0"/>
            <w:webHidden/>
            <w:lang w:val="es-ES"/>
          </w:rPr>
          <w:t>8</w:t>
        </w:r>
        <w:r w:rsidR="000312AC" w:rsidRPr="00F1787F">
          <w:rPr>
            <w:noProof w:val="0"/>
            <w:webHidden/>
            <w:lang w:val="es-ES"/>
          </w:rPr>
          <w:fldChar w:fldCharType="end"/>
        </w:r>
      </w:hyperlink>
    </w:p>
    <w:p w:rsidR="00511130" w:rsidRPr="00F1787F" w:rsidRDefault="00D934DB" w:rsidP="00EE2EA5">
      <w:pPr>
        <w:pStyle w:val="TOC2"/>
        <w:rPr>
          <w:rFonts w:ascii="Calibri" w:eastAsia="Times New Roman" w:hAnsi="Calibri"/>
          <w:noProof w:val="0"/>
          <w:lang w:val="es-ES"/>
        </w:rPr>
      </w:pPr>
      <w:hyperlink w:anchor="_Toc80555418" w:history="1">
        <w:r w:rsidR="00511130" w:rsidRPr="00F1787F">
          <w:rPr>
            <w:rStyle w:val="Hyperlink"/>
            <w:rFonts w:eastAsia="Times New Roman"/>
            <w:noProof w:val="0"/>
            <w:kern w:val="22"/>
            <w:lang w:val="es-ES"/>
          </w:rPr>
          <w:t>B.</w:t>
        </w:r>
        <w:r w:rsidR="00511130" w:rsidRPr="00F1787F">
          <w:rPr>
            <w:rFonts w:ascii="Calibri" w:eastAsia="Times New Roman" w:hAnsi="Calibri"/>
            <w:noProof w:val="0"/>
            <w:lang w:val="es-ES"/>
          </w:rPr>
          <w:tab/>
        </w:r>
        <w:r w:rsidR="00511130" w:rsidRPr="00F1787F">
          <w:rPr>
            <w:rStyle w:val="Hyperlink"/>
            <w:rFonts w:eastAsia="Times New Roman"/>
            <w:noProof w:val="0"/>
            <w:kern w:val="22"/>
            <w:lang w:val="es-ES"/>
          </w:rPr>
          <w:t>Elección de la Mesa</w:t>
        </w:r>
        <w:r w:rsidR="00511130" w:rsidRPr="00F1787F">
          <w:rPr>
            <w:noProof w:val="0"/>
            <w:webHidden/>
            <w:lang w:val="es-ES"/>
          </w:rPr>
          <w:tab/>
        </w:r>
        <w:r w:rsidR="000312AC" w:rsidRPr="00F1787F">
          <w:rPr>
            <w:noProof w:val="0"/>
            <w:webHidden/>
            <w:lang w:val="es-ES"/>
          </w:rPr>
          <w:fldChar w:fldCharType="begin"/>
        </w:r>
        <w:r w:rsidR="00511130" w:rsidRPr="00F1787F">
          <w:rPr>
            <w:noProof w:val="0"/>
            <w:webHidden/>
            <w:lang w:val="es-ES"/>
          </w:rPr>
          <w:instrText xml:space="preserve"> PAGEREF _Toc80555418 \h </w:instrText>
        </w:r>
        <w:r w:rsidR="000312AC" w:rsidRPr="00F1787F">
          <w:rPr>
            <w:noProof w:val="0"/>
            <w:webHidden/>
            <w:lang w:val="es-ES"/>
          </w:rPr>
        </w:r>
        <w:r w:rsidR="000312AC" w:rsidRPr="00F1787F">
          <w:rPr>
            <w:noProof w:val="0"/>
            <w:webHidden/>
            <w:lang w:val="es-ES"/>
          </w:rPr>
          <w:fldChar w:fldCharType="separate"/>
        </w:r>
        <w:r w:rsidR="00511130" w:rsidRPr="00F1787F">
          <w:rPr>
            <w:noProof w:val="0"/>
            <w:webHidden/>
            <w:lang w:val="es-ES"/>
          </w:rPr>
          <w:t>9</w:t>
        </w:r>
        <w:r w:rsidR="000312AC" w:rsidRPr="00F1787F">
          <w:rPr>
            <w:noProof w:val="0"/>
            <w:webHidden/>
            <w:lang w:val="es-ES"/>
          </w:rPr>
          <w:fldChar w:fldCharType="end"/>
        </w:r>
      </w:hyperlink>
    </w:p>
    <w:p w:rsidR="00511130" w:rsidRPr="00F1787F" w:rsidRDefault="00D934DB" w:rsidP="00EE2EA5">
      <w:pPr>
        <w:pStyle w:val="TOC2"/>
        <w:rPr>
          <w:rFonts w:ascii="Calibri" w:eastAsia="Times New Roman" w:hAnsi="Calibri"/>
          <w:noProof w:val="0"/>
          <w:lang w:val="es-ES"/>
        </w:rPr>
      </w:pPr>
      <w:hyperlink w:anchor="_Toc80555419" w:history="1">
        <w:r w:rsidR="00511130" w:rsidRPr="00F1787F">
          <w:rPr>
            <w:rStyle w:val="Hyperlink"/>
            <w:rFonts w:eastAsia="Times New Roman"/>
            <w:noProof w:val="0"/>
            <w:kern w:val="22"/>
            <w:lang w:val="es-ES"/>
          </w:rPr>
          <w:t>C.</w:t>
        </w:r>
        <w:r w:rsidR="00511130" w:rsidRPr="00F1787F">
          <w:rPr>
            <w:rFonts w:ascii="Calibri" w:eastAsia="Times New Roman" w:hAnsi="Calibri"/>
            <w:noProof w:val="0"/>
            <w:lang w:val="es-ES"/>
          </w:rPr>
          <w:tab/>
        </w:r>
        <w:r w:rsidR="00511130" w:rsidRPr="00F1787F">
          <w:rPr>
            <w:rStyle w:val="Hyperlink"/>
            <w:rFonts w:eastAsia="Times New Roman"/>
            <w:noProof w:val="0"/>
            <w:kern w:val="22"/>
            <w:lang w:val="es-ES"/>
          </w:rPr>
          <w:t>Organización de los trabajos</w:t>
        </w:r>
        <w:r w:rsidR="00511130" w:rsidRPr="00F1787F">
          <w:rPr>
            <w:noProof w:val="0"/>
            <w:webHidden/>
            <w:lang w:val="es-ES"/>
          </w:rPr>
          <w:tab/>
        </w:r>
        <w:r w:rsidR="000312AC" w:rsidRPr="00F1787F">
          <w:rPr>
            <w:noProof w:val="0"/>
            <w:webHidden/>
            <w:lang w:val="es-ES"/>
          </w:rPr>
          <w:fldChar w:fldCharType="begin"/>
        </w:r>
        <w:r w:rsidR="00511130" w:rsidRPr="00F1787F">
          <w:rPr>
            <w:noProof w:val="0"/>
            <w:webHidden/>
            <w:lang w:val="es-ES"/>
          </w:rPr>
          <w:instrText xml:space="preserve"> PAGEREF _Toc80555419 \h </w:instrText>
        </w:r>
        <w:r w:rsidR="000312AC" w:rsidRPr="00F1787F">
          <w:rPr>
            <w:noProof w:val="0"/>
            <w:webHidden/>
            <w:lang w:val="es-ES"/>
          </w:rPr>
        </w:r>
        <w:r w:rsidR="000312AC" w:rsidRPr="00F1787F">
          <w:rPr>
            <w:noProof w:val="0"/>
            <w:webHidden/>
            <w:lang w:val="es-ES"/>
          </w:rPr>
          <w:fldChar w:fldCharType="separate"/>
        </w:r>
        <w:r w:rsidR="00511130" w:rsidRPr="00F1787F">
          <w:rPr>
            <w:noProof w:val="0"/>
            <w:webHidden/>
            <w:lang w:val="es-ES"/>
          </w:rPr>
          <w:t>10</w:t>
        </w:r>
        <w:r w:rsidR="000312AC" w:rsidRPr="00F1787F">
          <w:rPr>
            <w:noProof w:val="0"/>
            <w:webHidden/>
            <w:lang w:val="es-ES"/>
          </w:rPr>
          <w:fldChar w:fldCharType="end"/>
        </w:r>
      </w:hyperlink>
    </w:p>
    <w:p w:rsidR="00511130" w:rsidRPr="00F1787F" w:rsidRDefault="00D934DB" w:rsidP="00EE2EA5">
      <w:pPr>
        <w:pStyle w:val="TOC1"/>
        <w:spacing w:before="120" w:after="120"/>
        <w:rPr>
          <w:rFonts w:ascii="Calibri" w:eastAsia="Times New Roman" w:hAnsi="Calibri"/>
          <w:caps w:val="0"/>
          <w:lang w:val="es-ES"/>
        </w:rPr>
      </w:pPr>
      <w:hyperlink w:anchor="_Toc80555420" w:history="1">
        <w:r w:rsidR="00511130" w:rsidRPr="00F1787F">
          <w:rPr>
            <w:rStyle w:val="Hyperlink"/>
            <w:rFonts w:eastAsia="Times New Roman"/>
            <w:caps w:val="0"/>
            <w:lang w:val="es-ES"/>
          </w:rPr>
          <w:t>Tema 3.</w:t>
        </w:r>
        <w:r w:rsidR="00511130" w:rsidRPr="00F1787F">
          <w:rPr>
            <w:rFonts w:ascii="Calibri" w:eastAsia="Times New Roman" w:hAnsi="Calibri"/>
            <w:caps w:val="0"/>
            <w:lang w:val="es-ES"/>
          </w:rPr>
          <w:tab/>
        </w:r>
        <w:r w:rsidR="00511130" w:rsidRPr="00F1787F">
          <w:rPr>
            <w:rStyle w:val="Hyperlink"/>
            <w:rFonts w:eastAsia="Times New Roman"/>
            <w:caps w:val="0"/>
            <w:lang w:val="es-ES"/>
          </w:rPr>
          <w:t>Marco mundial de la diversidad biológica posterior a 2020</w:t>
        </w:r>
        <w:r w:rsidR="00511130" w:rsidRPr="00F1787F">
          <w:rPr>
            <w:webHidden/>
            <w:lang w:val="es-ES"/>
          </w:rPr>
          <w:tab/>
        </w:r>
        <w:r w:rsidR="000312AC" w:rsidRPr="00F1787F">
          <w:rPr>
            <w:webHidden/>
            <w:lang w:val="es-ES"/>
          </w:rPr>
          <w:fldChar w:fldCharType="begin"/>
        </w:r>
        <w:r w:rsidR="00511130" w:rsidRPr="00F1787F">
          <w:rPr>
            <w:webHidden/>
            <w:lang w:val="es-ES"/>
          </w:rPr>
          <w:instrText xml:space="preserve"> PAGEREF _Toc80555420 \h </w:instrText>
        </w:r>
        <w:r w:rsidR="000312AC" w:rsidRPr="00F1787F">
          <w:rPr>
            <w:webHidden/>
            <w:lang w:val="es-ES"/>
          </w:rPr>
        </w:r>
        <w:r w:rsidR="000312AC" w:rsidRPr="00F1787F">
          <w:rPr>
            <w:webHidden/>
            <w:lang w:val="es-ES"/>
          </w:rPr>
          <w:fldChar w:fldCharType="separate"/>
        </w:r>
        <w:r w:rsidR="00511130" w:rsidRPr="00F1787F">
          <w:rPr>
            <w:webHidden/>
            <w:lang w:val="es-ES"/>
          </w:rPr>
          <w:t>10</w:t>
        </w:r>
        <w:r w:rsidR="000312AC" w:rsidRPr="00F1787F">
          <w:rPr>
            <w:webHidden/>
            <w:lang w:val="es-ES"/>
          </w:rPr>
          <w:fldChar w:fldCharType="end"/>
        </w:r>
      </w:hyperlink>
    </w:p>
    <w:p w:rsidR="00511130" w:rsidRPr="00F1787F" w:rsidRDefault="00D934DB" w:rsidP="00EE2EA5">
      <w:pPr>
        <w:pStyle w:val="TOC2"/>
        <w:rPr>
          <w:rFonts w:ascii="Calibri" w:eastAsia="Times New Roman" w:hAnsi="Calibri"/>
          <w:noProof w:val="0"/>
          <w:lang w:val="es-ES"/>
        </w:rPr>
      </w:pPr>
      <w:hyperlink w:anchor="_Toc80555421" w:history="1">
        <w:r w:rsidR="00511130" w:rsidRPr="00F1787F">
          <w:rPr>
            <w:rStyle w:val="Hyperlink"/>
            <w:rFonts w:eastAsia="Times New Roman"/>
            <w:noProof w:val="0"/>
            <w:kern w:val="22"/>
            <w:lang w:val="es-ES"/>
          </w:rPr>
          <w:t>A.</w:t>
        </w:r>
        <w:r w:rsidR="00511130" w:rsidRPr="00F1787F">
          <w:rPr>
            <w:rFonts w:ascii="Calibri" w:eastAsia="Times New Roman" w:hAnsi="Calibri"/>
            <w:noProof w:val="0"/>
            <w:lang w:val="es-ES"/>
          </w:rPr>
          <w:tab/>
        </w:r>
        <w:r w:rsidR="00511130" w:rsidRPr="00F1787F">
          <w:rPr>
            <w:rStyle w:val="Hyperlink"/>
            <w:rFonts w:eastAsia="Times New Roman"/>
            <w:noProof w:val="0"/>
            <w:kern w:val="22"/>
            <w:lang w:val="es-ES"/>
          </w:rPr>
          <w:t xml:space="preserve">Quinta edición de la </w:t>
        </w:r>
        <w:r w:rsidR="00511130" w:rsidRPr="00F1787F">
          <w:rPr>
            <w:rStyle w:val="Hyperlink"/>
            <w:rFonts w:eastAsia="Times New Roman"/>
            <w:i/>
            <w:iCs/>
            <w:noProof w:val="0"/>
            <w:kern w:val="22"/>
            <w:lang w:val="es-ES"/>
          </w:rPr>
          <w:t>Perspectiva Mundial sobre la Diversidad Biológica</w:t>
        </w:r>
        <w:r w:rsidR="00511130" w:rsidRPr="00F1787F">
          <w:rPr>
            <w:noProof w:val="0"/>
            <w:webHidden/>
            <w:lang w:val="es-ES"/>
          </w:rPr>
          <w:tab/>
        </w:r>
        <w:r w:rsidR="000312AC" w:rsidRPr="00F1787F">
          <w:rPr>
            <w:noProof w:val="0"/>
            <w:webHidden/>
            <w:lang w:val="es-ES"/>
          </w:rPr>
          <w:fldChar w:fldCharType="begin"/>
        </w:r>
        <w:r w:rsidR="00511130" w:rsidRPr="00F1787F">
          <w:rPr>
            <w:noProof w:val="0"/>
            <w:webHidden/>
            <w:lang w:val="es-ES"/>
          </w:rPr>
          <w:instrText xml:space="preserve"> PAGEREF _Toc80555421 \h </w:instrText>
        </w:r>
        <w:r w:rsidR="000312AC" w:rsidRPr="00F1787F">
          <w:rPr>
            <w:noProof w:val="0"/>
            <w:webHidden/>
            <w:lang w:val="es-ES"/>
          </w:rPr>
        </w:r>
        <w:r w:rsidR="000312AC" w:rsidRPr="00F1787F">
          <w:rPr>
            <w:noProof w:val="0"/>
            <w:webHidden/>
            <w:lang w:val="es-ES"/>
          </w:rPr>
          <w:fldChar w:fldCharType="separate"/>
        </w:r>
        <w:r w:rsidR="00511130" w:rsidRPr="00F1787F">
          <w:rPr>
            <w:noProof w:val="0"/>
            <w:webHidden/>
            <w:lang w:val="es-ES"/>
          </w:rPr>
          <w:t>12</w:t>
        </w:r>
        <w:r w:rsidR="000312AC" w:rsidRPr="00F1787F">
          <w:rPr>
            <w:noProof w:val="0"/>
            <w:webHidden/>
            <w:lang w:val="es-ES"/>
          </w:rPr>
          <w:fldChar w:fldCharType="end"/>
        </w:r>
      </w:hyperlink>
    </w:p>
    <w:p w:rsidR="00511130" w:rsidRPr="00F1787F" w:rsidRDefault="00D934DB" w:rsidP="00EE2EA5">
      <w:pPr>
        <w:pStyle w:val="TOC2"/>
        <w:rPr>
          <w:rFonts w:ascii="Calibri" w:eastAsia="Times New Roman" w:hAnsi="Calibri"/>
          <w:noProof w:val="0"/>
          <w:lang w:val="es-ES"/>
        </w:rPr>
      </w:pPr>
      <w:hyperlink w:anchor="_Toc80555422" w:history="1">
        <w:r w:rsidR="00511130" w:rsidRPr="00F1787F">
          <w:rPr>
            <w:rStyle w:val="Hyperlink"/>
            <w:rFonts w:eastAsia="Times New Roman"/>
            <w:noProof w:val="0"/>
            <w:kern w:val="22"/>
            <w:lang w:val="es-ES"/>
          </w:rPr>
          <w:t>B.</w:t>
        </w:r>
        <w:r w:rsidR="00511130" w:rsidRPr="00F1787F">
          <w:rPr>
            <w:rFonts w:ascii="Calibri" w:eastAsia="Times New Roman" w:hAnsi="Calibri"/>
            <w:noProof w:val="0"/>
            <w:lang w:val="es-ES"/>
          </w:rPr>
          <w:tab/>
        </w:r>
        <w:r w:rsidR="00511130" w:rsidRPr="00F1787F">
          <w:rPr>
            <w:rStyle w:val="Hyperlink"/>
            <w:rFonts w:eastAsia="Times New Roman"/>
            <w:noProof w:val="0"/>
            <w:kern w:val="22"/>
            <w:lang w:val="es-ES"/>
          </w:rPr>
          <w:t>Aspectos científicos y técnicos de los objetivos y metas del marco mundial de la diversidad biológica posterior a 2020 y propuesta de marco de seguimiento</w:t>
        </w:r>
        <w:r w:rsidR="00511130" w:rsidRPr="00F1787F">
          <w:rPr>
            <w:noProof w:val="0"/>
            <w:webHidden/>
            <w:lang w:val="es-ES"/>
          </w:rPr>
          <w:tab/>
        </w:r>
        <w:r w:rsidR="000312AC" w:rsidRPr="00F1787F">
          <w:rPr>
            <w:noProof w:val="0"/>
            <w:webHidden/>
            <w:lang w:val="es-ES"/>
          </w:rPr>
          <w:fldChar w:fldCharType="begin"/>
        </w:r>
        <w:r w:rsidR="00511130" w:rsidRPr="00F1787F">
          <w:rPr>
            <w:noProof w:val="0"/>
            <w:webHidden/>
            <w:lang w:val="es-ES"/>
          </w:rPr>
          <w:instrText xml:space="preserve"> PAGEREF _Toc80555422 \h </w:instrText>
        </w:r>
        <w:r w:rsidR="000312AC" w:rsidRPr="00F1787F">
          <w:rPr>
            <w:noProof w:val="0"/>
            <w:webHidden/>
            <w:lang w:val="es-ES"/>
          </w:rPr>
        </w:r>
        <w:r w:rsidR="000312AC" w:rsidRPr="00F1787F">
          <w:rPr>
            <w:noProof w:val="0"/>
            <w:webHidden/>
            <w:lang w:val="es-ES"/>
          </w:rPr>
          <w:fldChar w:fldCharType="separate"/>
        </w:r>
        <w:r w:rsidR="00511130" w:rsidRPr="00F1787F">
          <w:rPr>
            <w:noProof w:val="0"/>
            <w:webHidden/>
            <w:lang w:val="es-ES"/>
          </w:rPr>
          <w:t>12</w:t>
        </w:r>
        <w:r w:rsidR="000312AC" w:rsidRPr="00F1787F">
          <w:rPr>
            <w:noProof w:val="0"/>
            <w:webHidden/>
            <w:lang w:val="es-ES"/>
          </w:rPr>
          <w:fldChar w:fldCharType="end"/>
        </w:r>
      </w:hyperlink>
    </w:p>
    <w:p w:rsidR="00511130" w:rsidRPr="00F1787F" w:rsidRDefault="00D934DB" w:rsidP="00EE2EA5">
      <w:pPr>
        <w:pStyle w:val="TOC1"/>
        <w:spacing w:before="120" w:after="120"/>
        <w:rPr>
          <w:rFonts w:ascii="Calibri" w:eastAsia="Times New Roman" w:hAnsi="Calibri"/>
          <w:caps w:val="0"/>
          <w:lang w:val="es-ES"/>
        </w:rPr>
      </w:pPr>
      <w:hyperlink w:anchor="_Toc80555423" w:history="1">
        <w:r w:rsidR="00511130" w:rsidRPr="00F1787F">
          <w:rPr>
            <w:rStyle w:val="Hyperlink"/>
            <w:rFonts w:eastAsia="Times New Roman"/>
            <w:caps w:val="0"/>
            <w:lang w:val="es-ES"/>
          </w:rPr>
          <w:t>Tema 4.</w:t>
        </w:r>
        <w:r w:rsidR="00511130" w:rsidRPr="00F1787F">
          <w:rPr>
            <w:rFonts w:ascii="Calibri" w:eastAsia="Times New Roman" w:hAnsi="Calibri"/>
            <w:caps w:val="0"/>
            <w:lang w:val="es-ES"/>
          </w:rPr>
          <w:tab/>
        </w:r>
        <w:r w:rsidR="00511130" w:rsidRPr="00F1787F">
          <w:rPr>
            <w:rStyle w:val="Hyperlink"/>
            <w:rFonts w:eastAsia="Times New Roman"/>
            <w:caps w:val="0"/>
            <w:lang w:val="es-ES"/>
          </w:rPr>
          <w:t>Biología sintética</w:t>
        </w:r>
        <w:r w:rsidR="00511130" w:rsidRPr="00F1787F">
          <w:rPr>
            <w:webHidden/>
            <w:lang w:val="es-ES"/>
          </w:rPr>
          <w:tab/>
        </w:r>
        <w:r w:rsidR="000312AC" w:rsidRPr="00F1787F">
          <w:rPr>
            <w:webHidden/>
            <w:lang w:val="es-ES"/>
          </w:rPr>
          <w:fldChar w:fldCharType="begin"/>
        </w:r>
        <w:r w:rsidR="00511130" w:rsidRPr="00F1787F">
          <w:rPr>
            <w:webHidden/>
            <w:lang w:val="es-ES"/>
          </w:rPr>
          <w:instrText xml:space="preserve"> PAGEREF _Toc80555423 \h </w:instrText>
        </w:r>
        <w:r w:rsidR="000312AC" w:rsidRPr="00F1787F">
          <w:rPr>
            <w:webHidden/>
            <w:lang w:val="es-ES"/>
          </w:rPr>
        </w:r>
        <w:r w:rsidR="000312AC" w:rsidRPr="00F1787F">
          <w:rPr>
            <w:webHidden/>
            <w:lang w:val="es-ES"/>
          </w:rPr>
          <w:fldChar w:fldCharType="separate"/>
        </w:r>
        <w:r w:rsidR="00511130" w:rsidRPr="00F1787F">
          <w:rPr>
            <w:webHidden/>
            <w:lang w:val="es-ES"/>
          </w:rPr>
          <w:t>13</w:t>
        </w:r>
        <w:r w:rsidR="000312AC" w:rsidRPr="00F1787F">
          <w:rPr>
            <w:webHidden/>
            <w:lang w:val="es-ES"/>
          </w:rPr>
          <w:fldChar w:fldCharType="end"/>
        </w:r>
      </w:hyperlink>
    </w:p>
    <w:p w:rsidR="00511130" w:rsidRPr="00F1787F" w:rsidRDefault="00D934DB" w:rsidP="00EE2EA5">
      <w:pPr>
        <w:pStyle w:val="TOC1"/>
        <w:spacing w:before="120" w:after="120"/>
        <w:rPr>
          <w:rFonts w:ascii="Calibri" w:eastAsia="Times New Roman" w:hAnsi="Calibri"/>
          <w:caps w:val="0"/>
          <w:lang w:val="es-ES"/>
        </w:rPr>
      </w:pPr>
      <w:hyperlink w:anchor="_Toc80555424" w:history="1">
        <w:r w:rsidR="00511130" w:rsidRPr="00F1787F">
          <w:rPr>
            <w:rStyle w:val="Hyperlink"/>
            <w:rFonts w:eastAsia="Times New Roman"/>
            <w:lang w:val="es-ES"/>
          </w:rPr>
          <w:t>T</w:t>
        </w:r>
        <w:r w:rsidR="00511130" w:rsidRPr="00F1787F">
          <w:rPr>
            <w:rStyle w:val="Hyperlink"/>
            <w:rFonts w:eastAsia="Times New Roman"/>
            <w:caps w:val="0"/>
            <w:lang w:val="es-ES"/>
          </w:rPr>
          <w:t>ema 5.</w:t>
        </w:r>
        <w:r w:rsidR="00511130" w:rsidRPr="00F1787F">
          <w:rPr>
            <w:rFonts w:ascii="Calibri" w:eastAsia="Times New Roman" w:hAnsi="Calibri"/>
            <w:caps w:val="0"/>
            <w:lang w:val="es-ES"/>
          </w:rPr>
          <w:tab/>
        </w:r>
        <w:r w:rsidR="00511130" w:rsidRPr="00F1787F">
          <w:rPr>
            <w:rStyle w:val="Hyperlink"/>
            <w:rFonts w:eastAsia="Times New Roman"/>
            <w:caps w:val="0"/>
            <w:lang w:val="es-ES"/>
          </w:rPr>
          <w:t>Evaluación del riesgo y gestión del riesgo de organismos vivos modificados</w:t>
        </w:r>
        <w:r w:rsidR="00511130" w:rsidRPr="00F1787F">
          <w:rPr>
            <w:webHidden/>
            <w:lang w:val="es-ES"/>
          </w:rPr>
          <w:tab/>
        </w:r>
        <w:r w:rsidR="000312AC" w:rsidRPr="00F1787F">
          <w:rPr>
            <w:webHidden/>
            <w:lang w:val="es-ES"/>
          </w:rPr>
          <w:fldChar w:fldCharType="begin"/>
        </w:r>
        <w:r w:rsidR="00511130" w:rsidRPr="00F1787F">
          <w:rPr>
            <w:webHidden/>
            <w:lang w:val="es-ES"/>
          </w:rPr>
          <w:instrText xml:space="preserve"> PAGEREF _Toc80555424 \h </w:instrText>
        </w:r>
        <w:r w:rsidR="000312AC" w:rsidRPr="00F1787F">
          <w:rPr>
            <w:webHidden/>
            <w:lang w:val="es-ES"/>
          </w:rPr>
        </w:r>
        <w:r w:rsidR="000312AC" w:rsidRPr="00F1787F">
          <w:rPr>
            <w:webHidden/>
            <w:lang w:val="es-ES"/>
          </w:rPr>
          <w:fldChar w:fldCharType="separate"/>
        </w:r>
        <w:r w:rsidR="00511130" w:rsidRPr="00F1787F">
          <w:rPr>
            <w:webHidden/>
            <w:lang w:val="es-ES"/>
          </w:rPr>
          <w:t>14</w:t>
        </w:r>
        <w:r w:rsidR="000312AC" w:rsidRPr="00F1787F">
          <w:rPr>
            <w:webHidden/>
            <w:lang w:val="es-ES"/>
          </w:rPr>
          <w:fldChar w:fldCharType="end"/>
        </w:r>
      </w:hyperlink>
    </w:p>
    <w:p w:rsidR="00511130" w:rsidRPr="00F1787F" w:rsidRDefault="00D934DB" w:rsidP="00EE2EA5">
      <w:pPr>
        <w:pStyle w:val="TOC1"/>
        <w:spacing w:before="120" w:after="120"/>
        <w:rPr>
          <w:rFonts w:ascii="Calibri" w:eastAsia="Times New Roman" w:hAnsi="Calibri"/>
          <w:caps w:val="0"/>
          <w:lang w:val="es-ES"/>
        </w:rPr>
      </w:pPr>
      <w:hyperlink w:anchor="_Toc80555425" w:history="1">
        <w:r w:rsidR="00511130" w:rsidRPr="00F1787F">
          <w:rPr>
            <w:rStyle w:val="Hyperlink"/>
            <w:rFonts w:eastAsia="Times New Roman"/>
            <w:caps w:val="0"/>
            <w:lang w:val="es-ES"/>
          </w:rPr>
          <w:t>Tema 6.</w:t>
        </w:r>
        <w:r w:rsidR="00511130" w:rsidRPr="00F1787F">
          <w:rPr>
            <w:rFonts w:ascii="Calibri" w:eastAsia="Times New Roman" w:hAnsi="Calibri"/>
            <w:caps w:val="0"/>
            <w:lang w:val="es-ES"/>
          </w:rPr>
          <w:tab/>
        </w:r>
        <w:r w:rsidR="00511130" w:rsidRPr="00F1787F">
          <w:rPr>
            <w:rStyle w:val="Hyperlink"/>
            <w:rFonts w:eastAsia="Times New Roman"/>
            <w:caps w:val="0"/>
            <w:lang w:val="es-ES"/>
          </w:rPr>
          <w:t>Diversidad biológica marina y costera</w:t>
        </w:r>
        <w:r w:rsidR="00511130" w:rsidRPr="00F1787F">
          <w:rPr>
            <w:webHidden/>
            <w:lang w:val="es-ES"/>
          </w:rPr>
          <w:tab/>
        </w:r>
        <w:r w:rsidR="000312AC" w:rsidRPr="00F1787F">
          <w:rPr>
            <w:webHidden/>
            <w:lang w:val="es-ES"/>
          </w:rPr>
          <w:fldChar w:fldCharType="begin"/>
        </w:r>
        <w:r w:rsidR="00511130" w:rsidRPr="00F1787F">
          <w:rPr>
            <w:webHidden/>
            <w:lang w:val="es-ES"/>
          </w:rPr>
          <w:instrText xml:space="preserve"> PAGEREF _Toc80555425 \h </w:instrText>
        </w:r>
        <w:r w:rsidR="000312AC" w:rsidRPr="00F1787F">
          <w:rPr>
            <w:webHidden/>
            <w:lang w:val="es-ES"/>
          </w:rPr>
        </w:r>
        <w:r w:rsidR="000312AC" w:rsidRPr="00F1787F">
          <w:rPr>
            <w:webHidden/>
            <w:lang w:val="es-ES"/>
          </w:rPr>
          <w:fldChar w:fldCharType="separate"/>
        </w:r>
        <w:r w:rsidR="00511130" w:rsidRPr="00F1787F">
          <w:rPr>
            <w:webHidden/>
            <w:lang w:val="es-ES"/>
          </w:rPr>
          <w:t>15</w:t>
        </w:r>
        <w:r w:rsidR="000312AC" w:rsidRPr="00F1787F">
          <w:rPr>
            <w:webHidden/>
            <w:lang w:val="es-ES"/>
          </w:rPr>
          <w:fldChar w:fldCharType="end"/>
        </w:r>
      </w:hyperlink>
    </w:p>
    <w:p w:rsidR="00511130" w:rsidRPr="00F1787F" w:rsidRDefault="00D934DB" w:rsidP="00EE2EA5">
      <w:pPr>
        <w:pStyle w:val="TOC1"/>
        <w:spacing w:before="120" w:after="120"/>
        <w:rPr>
          <w:rFonts w:ascii="Calibri" w:eastAsia="Times New Roman" w:hAnsi="Calibri"/>
          <w:caps w:val="0"/>
          <w:lang w:val="es-ES"/>
        </w:rPr>
      </w:pPr>
      <w:hyperlink w:anchor="_Toc80555426" w:history="1">
        <w:r w:rsidR="00511130" w:rsidRPr="00F1787F">
          <w:rPr>
            <w:rStyle w:val="Hyperlink"/>
            <w:rFonts w:eastAsia="Times New Roman"/>
            <w:caps w:val="0"/>
            <w:lang w:val="es-ES"/>
          </w:rPr>
          <w:t>Tema 7.</w:t>
        </w:r>
        <w:r w:rsidR="00511130" w:rsidRPr="00F1787F">
          <w:rPr>
            <w:rFonts w:ascii="Calibri" w:eastAsia="Times New Roman" w:hAnsi="Calibri"/>
            <w:caps w:val="0"/>
            <w:lang w:val="es-ES"/>
          </w:rPr>
          <w:tab/>
        </w:r>
        <w:r w:rsidR="00511130" w:rsidRPr="00F1787F">
          <w:rPr>
            <w:rStyle w:val="Hyperlink"/>
            <w:rFonts w:eastAsia="Times New Roman"/>
            <w:caps w:val="0"/>
            <w:lang w:val="es-ES"/>
          </w:rPr>
          <w:t>Diversidad biológica y agricultura</w:t>
        </w:r>
        <w:r w:rsidR="00511130" w:rsidRPr="00F1787F">
          <w:rPr>
            <w:webHidden/>
            <w:lang w:val="es-ES"/>
          </w:rPr>
          <w:tab/>
        </w:r>
        <w:r w:rsidR="000312AC" w:rsidRPr="00F1787F">
          <w:rPr>
            <w:webHidden/>
            <w:lang w:val="es-ES"/>
          </w:rPr>
          <w:fldChar w:fldCharType="begin"/>
        </w:r>
        <w:r w:rsidR="00511130" w:rsidRPr="00F1787F">
          <w:rPr>
            <w:webHidden/>
            <w:lang w:val="es-ES"/>
          </w:rPr>
          <w:instrText xml:space="preserve"> PAGEREF _Toc80555426 \h </w:instrText>
        </w:r>
        <w:r w:rsidR="000312AC" w:rsidRPr="00F1787F">
          <w:rPr>
            <w:webHidden/>
            <w:lang w:val="es-ES"/>
          </w:rPr>
        </w:r>
        <w:r w:rsidR="000312AC" w:rsidRPr="00F1787F">
          <w:rPr>
            <w:webHidden/>
            <w:lang w:val="es-ES"/>
          </w:rPr>
          <w:fldChar w:fldCharType="separate"/>
        </w:r>
        <w:r w:rsidR="00511130" w:rsidRPr="00F1787F">
          <w:rPr>
            <w:webHidden/>
            <w:lang w:val="es-ES"/>
          </w:rPr>
          <w:t>17</w:t>
        </w:r>
        <w:r w:rsidR="000312AC" w:rsidRPr="00F1787F">
          <w:rPr>
            <w:webHidden/>
            <w:lang w:val="es-ES"/>
          </w:rPr>
          <w:fldChar w:fldCharType="end"/>
        </w:r>
      </w:hyperlink>
    </w:p>
    <w:p w:rsidR="00511130" w:rsidRPr="00F1787F" w:rsidRDefault="00D934DB" w:rsidP="00EE2EA5">
      <w:pPr>
        <w:pStyle w:val="TOC1"/>
        <w:spacing w:before="120" w:after="120"/>
        <w:rPr>
          <w:rFonts w:ascii="Calibri" w:eastAsia="Times New Roman" w:hAnsi="Calibri"/>
          <w:caps w:val="0"/>
          <w:lang w:val="es-ES"/>
        </w:rPr>
      </w:pPr>
      <w:hyperlink w:anchor="_Toc80555427" w:history="1">
        <w:r w:rsidR="00511130" w:rsidRPr="00F1787F">
          <w:rPr>
            <w:rStyle w:val="Hyperlink"/>
            <w:rFonts w:eastAsia="Times New Roman"/>
            <w:caps w:val="0"/>
            <w:lang w:val="es-ES"/>
          </w:rPr>
          <w:t>Tema 8.</w:t>
        </w:r>
        <w:r w:rsidR="00511130" w:rsidRPr="00F1787F">
          <w:rPr>
            <w:rFonts w:ascii="Calibri" w:eastAsia="Times New Roman" w:hAnsi="Calibri"/>
            <w:caps w:val="0"/>
            <w:lang w:val="es-ES"/>
          </w:rPr>
          <w:tab/>
        </w:r>
        <w:r w:rsidR="00511130" w:rsidRPr="00F1787F">
          <w:rPr>
            <w:rStyle w:val="Hyperlink"/>
            <w:rFonts w:eastAsia="Times New Roman"/>
            <w:caps w:val="0"/>
            <w:lang w:val="es-ES"/>
          </w:rPr>
          <w:t>Programa de trabajo de la plataforma intergubernamental científico-normativa sobre diversidad biológica y servicios de los ecosistemas</w:t>
        </w:r>
        <w:r w:rsidR="00511130" w:rsidRPr="00F1787F">
          <w:rPr>
            <w:webHidden/>
            <w:lang w:val="es-ES"/>
          </w:rPr>
          <w:tab/>
        </w:r>
        <w:r w:rsidR="000312AC" w:rsidRPr="00F1787F">
          <w:rPr>
            <w:webHidden/>
            <w:lang w:val="es-ES"/>
          </w:rPr>
          <w:fldChar w:fldCharType="begin"/>
        </w:r>
        <w:r w:rsidR="00511130" w:rsidRPr="00F1787F">
          <w:rPr>
            <w:webHidden/>
            <w:lang w:val="es-ES"/>
          </w:rPr>
          <w:instrText xml:space="preserve"> PAGEREF _Toc80555427 \h </w:instrText>
        </w:r>
        <w:r w:rsidR="000312AC" w:rsidRPr="00F1787F">
          <w:rPr>
            <w:webHidden/>
            <w:lang w:val="es-ES"/>
          </w:rPr>
        </w:r>
        <w:r w:rsidR="000312AC" w:rsidRPr="00F1787F">
          <w:rPr>
            <w:webHidden/>
            <w:lang w:val="es-ES"/>
          </w:rPr>
          <w:fldChar w:fldCharType="separate"/>
        </w:r>
        <w:r w:rsidR="00511130" w:rsidRPr="00F1787F">
          <w:rPr>
            <w:webHidden/>
            <w:lang w:val="es-ES"/>
          </w:rPr>
          <w:t>18</w:t>
        </w:r>
        <w:r w:rsidR="000312AC" w:rsidRPr="00F1787F">
          <w:rPr>
            <w:webHidden/>
            <w:lang w:val="es-ES"/>
          </w:rPr>
          <w:fldChar w:fldCharType="end"/>
        </w:r>
      </w:hyperlink>
    </w:p>
    <w:p w:rsidR="00511130" w:rsidRPr="00F1787F" w:rsidRDefault="00D934DB" w:rsidP="00EE2EA5">
      <w:pPr>
        <w:pStyle w:val="TOC1"/>
        <w:spacing w:before="120" w:after="120"/>
        <w:rPr>
          <w:rFonts w:ascii="Calibri" w:eastAsia="Times New Roman" w:hAnsi="Calibri"/>
          <w:caps w:val="0"/>
          <w:lang w:val="es-ES"/>
        </w:rPr>
      </w:pPr>
      <w:hyperlink w:anchor="_Toc80555428" w:history="1">
        <w:r w:rsidR="00511130" w:rsidRPr="00F1787F">
          <w:rPr>
            <w:rStyle w:val="Hyperlink"/>
            <w:rFonts w:eastAsia="Times New Roman"/>
            <w:caps w:val="0"/>
            <w:lang w:val="es-ES"/>
          </w:rPr>
          <w:t>Tema 9.</w:t>
        </w:r>
        <w:r w:rsidR="00511130" w:rsidRPr="00F1787F">
          <w:rPr>
            <w:rFonts w:ascii="Calibri" w:eastAsia="Times New Roman" w:hAnsi="Calibri"/>
            <w:caps w:val="0"/>
            <w:lang w:val="es-ES"/>
          </w:rPr>
          <w:tab/>
        </w:r>
        <w:r w:rsidR="00511130" w:rsidRPr="00F1787F">
          <w:rPr>
            <w:rStyle w:val="Hyperlink"/>
            <w:rFonts w:eastAsia="Times New Roman"/>
            <w:caps w:val="0"/>
            <w:lang w:val="es-ES"/>
          </w:rPr>
          <w:t>Diversidad biológica y salud</w:t>
        </w:r>
        <w:r w:rsidR="00511130" w:rsidRPr="00F1787F">
          <w:rPr>
            <w:webHidden/>
            <w:lang w:val="es-ES"/>
          </w:rPr>
          <w:tab/>
        </w:r>
        <w:r w:rsidR="000312AC" w:rsidRPr="00F1787F">
          <w:rPr>
            <w:webHidden/>
            <w:lang w:val="es-ES"/>
          </w:rPr>
          <w:fldChar w:fldCharType="begin"/>
        </w:r>
        <w:r w:rsidR="00511130" w:rsidRPr="00F1787F">
          <w:rPr>
            <w:webHidden/>
            <w:lang w:val="es-ES"/>
          </w:rPr>
          <w:instrText xml:space="preserve"> PAGEREF _Toc80555428 \h </w:instrText>
        </w:r>
        <w:r w:rsidR="000312AC" w:rsidRPr="00F1787F">
          <w:rPr>
            <w:webHidden/>
            <w:lang w:val="es-ES"/>
          </w:rPr>
        </w:r>
        <w:r w:rsidR="000312AC" w:rsidRPr="00F1787F">
          <w:rPr>
            <w:webHidden/>
            <w:lang w:val="es-ES"/>
          </w:rPr>
          <w:fldChar w:fldCharType="separate"/>
        </w:r>
        <w:r w:rsidR="00511130" w:rsidRPr="00F1787F">
          <w:rPr>
            <w:webHidden/>
            <w:lang w:val="es-ES"/>
          </w:rPr>
          <w:t>18</w:t>
        </w:r>
        <w:r w:rsidR="000312AC" w:rsidRPr="00F1787F">
          <w:rPr>
            <w:webHidden/>
            <w:lang w:val="es-ES"/>
          </w:rPr>
          <w:fldChar w:fldCharType="end"/>
        </w:r>
      </w:hyperlink>
    </w:p>
    <w:p w:rsidR="00511130" w:rsidRPr="00F1787F" w:rsidRDefault="00D934DB" w:rsidP="00EE2EA5">
      <w:pPr>
        <w:pStyle w:val="TOC1"/>
        <w:spacing w:before="120" w:after="120"/>
        <w:rPr>
          <w:rFonts w:ascii="Calibri" w:eastAsia="Times New Roman" w:hAnsi="Calibri"/>
          <w:caps w:val="0"/>
          <w:lang w:val="es-ES"/>
        </w:rPr>
      </w:pPr>
      <w:hyperlink w:anchor="_Toc80555429" w:history="1">
        <w:r w:rsidR="00511130" w:rsidRPr="00F1787F">
          <w:rPr>
            <w:rStyle w:val="Hyperlink"/>
            <w:rFonts w:eastAsia="Times New Roman"/>
            <w:caps w:val="0"/>
            <w:spacing w:val="-4"/>
            <w:lang w:val="es-ES"/>
          </w:rPr>
          <w:t>Tema 10.</w:t>
        </w:r>
        <w:r w:rsidR="00511130" w:rsidRPr="00F1787F">
          <w:rPr>
            <w:rFonts w:ascii="Calibri" w:eastAsia="Times New Roman" w:hAnsi="Calibri"/>
            <w:caps w:val="0"/>
            <w:lang w:val="es-ES"/>
          </w:rPr>
          <w:tab/>
        </w:r>
        <w:r w:rsidR="00511130" w:rsidRPr="00F1787F">
          <w:rPr>
            <w:rStyle w:val="Hyperlink"/>
            <w:rFonts w:eastAsia="Times New Roman"/>
            <w:caps w:val="0"/>
            <w:lang w:val="es-ES"/>
          </w:rPr>
          <w:t>Especies exóticas invasoras</w:t>
        </w:r>
        <w:r w:rsidR="00511130" w:rsidRPr="00F1787F">
          <w:rPr>
            <w:webHidden/>
            <w:lang w:val="es-ES"/>
          </w:rPr>
          <w:tab/>
        </w:r>
        <w:r w:rsidR="000312AC" w:rsidRPr="00F1787F">
          <w:rPr>
            <w:webHidden/>
            <w:lang w:val="es-ES"/>
          </w:rPr>
          <w:fldChar w:fldCharType="begin"/>
        </w:r>
        <w:r w:rsidR="00511130" w:rsidRPr="00F1787F">
          <w:rPr>
            <w:webHidden/>
            <w:lang w:val="es-ES"/>
          </w:rPr>
          <w:instrText xml:space="preserve"> PAGEREF _Toc80555429 \h </w:instrText>
        </w:r>
        <w:r w:rsidR="000312AC" w:rsidRPr="00F1787F">
          <w:rPr>
            <w:webHidden/>
            <w:lang w:val="es-ES"/>
          </w:rPr>
        </w:r>
        <w:r w:rsidR="000312AC" w:rsidRPr="00F1787F">
          <w:rPr>
            <w:webHidden/>
            <w:lang w:val="es-ES"/>
          </w:rPr>
          <w:fldChar w:fldCharType="separate"/>
        </w:r>
        <w:r w:rsidR="00511130" w:rsidRPr="00F1787F">
          <w:rPr>
            <w:webHidden/>
            <w:lang w:val="es-ES"/>
          </w:rPr>
          <w:t>19</w:t>
        </w:r>
        <w:r w:rsidR="000312AC" w:rsidRPr="00F1787F">
          <w:rPr>
            <w:webHidden/>
            <w:lang w:val="es-ES"/>
          </w:rPr>
          <w:fldChar w:fldCharType="end"/>
        </w:r>
      </w:hyperlink>
    </w:p>
    <w:p w:rsidR="00511130" w:rsidRPr="00690AC5" w:rsidRDefault="000312AC" w:rsidP="00EE2EA5">
      <w:pPr>
        <w:spacing w:before="120" w:after="120"/>
        <w:jc w:val="left"/>
        <w:rPr>
          <w:rFonts w:eastAsia="Times New Roman"/>
          <w:i/>
          <w:iCs/>
        </w:rPr>
      </w:pPr>
      <w:r w:rsidRPr="00F1787F">
        <w:rPr>
          <w:rFonts w:eastAsia="Times New Roman"/>
          <w:i/>
          <w:iCs/>
          <w:lang w:val="es-ES"/>
        </w:rPr>
        <w:fldChar w:fldCharType="end"/>
      </w:r>
    </w:p>
    <w:p w:rsidR="00511130" w:rsidRPr="00690AC5" w:rsidRDefault="00511130">
      <w:pPr>
        <w:jc w:val="left"/>
        <w:rPr>
          <w:rFonts w:eastAsia="Times New Roman"/>
          <w:i/>
          <w:iCs/>
        </w:rPr>
      </w:pPr>
    </w:p>
    <w:p w:rsidR="00511130" w:rsidRDefault="00511130">
      <w:pPr>
        <w:jc w:val="left"/>
        <w:rPr>
          <w:rFonts w:ascii="Times New Roman Bold" w:hAnsi="Times New Roman Bold" w:cs="Times New Roman Bold"/>
          <w:b/>
          <w:bCs/>
          <w:i/>
          <w:iCs/>
          <w:caps/>
          <w:kern w:val="22"/>
        </w:rPr>
      </w:pPr>
      <w:r>
        <w:rPr>
          <w:rFonts w:eastAsia="Times New Roman"/>
          <w:i/>
          <w:iCs/>
        </w:rPr>
        <w:br w:type="page"/>
      </w:r>
    </w:p>
    <w:p w:rsidR="00511130" w:rsidRPr="00D447D6" w:rsidRDefault="00511130">
      <w:pPr>
        <w:pStyle w:val="Heading1"/>
        <w:tabs>
          <w:tab w:val="clear" w:pos="993"/>
          <w:tab w:val="left" w:pos="284"/>
        </w:tabs>
        <w:kinsoku w:val="0"/>
        <w:overflowPunct w:val="0"/>
        <w:autoSpaceDE w:val="0"/>
        <w:autoSpaceDN w:val="0"/>
        <w:adjustRightInd w:val="0"/>
        <w:snapToGrid w:val="0"/>
        <w:spacing w:before="120"/>
        <w:rPr>
          <w:rFonts w:ascii="Times New Roman" w:hAnsi="Times New Roman" w:cs="Times New Roman"/>
          <w:lang w:val="es-ES"/>
        </w:rPr>
      </w:pPr>
      <w:bookmarkStart w:id="3" w:name="_Toc80555413"/>
      <w:r w:rsidRPr="00D447D6">
        <w:rPr>
          <w:rFonts w:ascii="Times New Roman" w:hAnsi="Times New Roman" w:cs="Times New Roman"/>
          <w:lang w:val="es-ES"/>
        </w:rPr>
        <w:lastRenderedPageBreak/>
        <w:t>RESUMEN DE LAS DELIBERACIONES DE LA REUNIÓN</w:t>
      </w:r>
      <w:bookmarkEnd w:id="3"/>
    </w:p>
    <w:p w:rsidR="00511130" w:rsidRPr="00D447D6" w:rsidRDefault="00511130">
      <w:pPr>
        <w:pStyle w:val="Heading1"/>
        <w:tabs>
          <w:tab w:val="clear" w:pos="993"/>
        </w:tabs>
        <w:kinsoku w:val="0"/>
        <w:overflowPunct w:val="0"/>
        <w:autoSpaceDE w:val="0"/>
        <w:autoSpaceDN w:val="0"/>
        <w:adjustRightInd w:val="0"/>
        <w:snapToGrid w:val="0"/>
        <w:spacing w:before="120"/>
        <w:rPr>
          <w:rFonts w:ascii="Times New Roman" w:hAnsi="Times New Roman" w:cs="Times New Roman"/>
          <w:lang w:val="es-ES"/>
        </w:rPr>
      </w:pPr>
      <w:bookmarkStart w:id="4" w:name="_Toc80555414"/>
      <w:r w:rsidRPr="00D447D6">
        <w:rPr>
          <w:rFonts w:ascii="Times New Roman" w:hAnsi="Times New Roman" w:cs="Times New Roman"/>
          <w:lang w:val="es-ES"/>
        </w:rPr>
        <w:t>INTRODUCCIÓN</w:t>
      </w:r>
      <w:bookmarkEnd w:id="4"/>
    </w:p>
    <w:p w:rsidR="00511130" w:rsidRDefault="00511130">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D447D6">
        <w:rPr>
          <w:rFonts w:eastAsia="Times New Roman"/>
          <w:lang w:val="es-ES"/>
        </w:rPr>
        <w:t>La Parte</w:t>
      </w:r>
      <w:r w:rsidR="00F1787F">
        <w:rPr>
          <w:rFonts w:eastAsia="Times New Roman"/>
          <w:lang w:val="es-ES"/>
        </w:rPr>
        <w:t> </w:t>
      </w:r>
      <w:r w:rsidRPr="00D447D6">
        <w:rPr>
          <w:rFonts w:eastAsia="Times New Roman"/>
          <w:lang w:val="es-ES"/>
        </w:rPr>
        <w:t>I de la 24ª reunión del Órgano Subsidiario de Asesoramiento Científico, Técnico y Tecnológico del Convenio sobre la Diversidad Biológica se celebró en línea, del 3 de mayo al 9 de junio de 2021, seguida de la 3ª reunión del Órgano Subsidiario sobre la Aplicación. Se acordó que la reunión se reanudaría para una segunda parte que se celebraría en forma presencial en una fecha posterior.</w:t>
      </w:r>
    </w:p>
    <w:p w:rsidR="00D447D6" w:rsidRPr="00D447D6" w:rsidRDefault="00D447D6" w:rsidP="00D447D6">
      <w:pPr>
        <w:pStyle w:val="heading2notforTOC"/>
        <w:suppressLineNumbers/>
        <w:suppressAutoHyphens/>
        <w:kinsoku w:val="0"/>
        <w:overflowPunct w:val="0"/>
        <w:autoSpaceDE w:val="0"/>
        <w:autoSpaceDN w:val="0"/>
        <w:adjustRightInd w:val="0"/>
        <w:snapToGrid w:val="0"/>
        <w:rPr>
          <w:rFonts w:eastAsia="Times New Roman"/>
          <w:b/>
          <w:bCs/>
          <w:i w:val="0"/>
          <w:iCs w:val="0"/>
          <w:caps/>
          <w:kern w:val="22"/>
          <w:lang w:val="es-ES"/>
        </w:rPr>
      </w:pPr>
      <w:r w:rsidRPr="00D447D6">
        <w:rPr>
          <w:rFonts w:eastAsia="Times New Roman"/>
          <w:b/>
          <w:bCs/>
          <w:i w:val="0"/>
          <w:iCs w:val="0"/>
          <w:kern w:val="22"/>
          <w:lang w:val="es-ES"/>
        </w:rPr>
        <w:t>Asistentes</w:t>
      </w:r>
    </w:p>
    <w:p w:rsidR="00D447D6" w:rsidRPr="00D447D6" w:rsidRDefault="00D447D6" w:rsidP="00F1787F">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D447D6">
        <w:rPr>
          <w:rFonts w:eastAsia="Times New Roman"/>
          <w:lang w:val="es-ES"/>
        </w:rPr>
        <w:t xml:space="preserve">Asistieron a la reunión representantes de las siguientes Partes y otros Gobiernos: </w:t>
      </w:r>
    </w:p>
    <w:p w:rsidR="00511130" w:rsidRPr="00D447D6" w:rsidRDefault="00511130" w:rsidP="00F1787F">
      <w:pPr>
        <w:spacing w:before="60" w:after="60"/>
        <w:ind w:left="284" w:hanging="284"/>
        <w:rPr>
          <w:rFonts w:eastAsia="Times New Roman"/>
          <w:lang w:val="es-ES"/>
        </w:rPr>
        <w:sectPr w:rsidR="00511130" w:rsidRPr="00D447D6">
          <w:headerReference w:type="even" r:id="rId10"/>
          <w:headerReference w:type="default" r:id="rId11"/>
          <w:pgSz w:w="12240" w:h="15840"/>
          <w:pgMar w:top="567" w:right="1389" w:bottom="1134" w:left="1389" w:header="709" w:footer="709" w:gutter="0"/>
          <w:cols w:space="708"/>
          <w:titlePg/>
          <w:docGrid w:linePitch="360"/>
        </w:sectPr>
      </w:pPr>
    </w:p>
    <w:p w:rsidR="00511130" w:rsidRPr="00D447D6" w:rsidRDefault="00511130">
      <w:pPr>
        <w:spacing w:before="60" w:after="60"/>
        <w:ind w:left="284" w:hanging="284"/>
        <w:jc w:val="left"/>
        <w:rPr>
          <w:rFonts w:eastAsia="Times New Roman"/>
          <w:lang w:val="es-ES"/>
        </w:rPr>
      </w:pPr>
      <w:r w:rsidRPr="00D447D6">
        <w:rPr>
          <w:rFonts w:eastAsia="Times New Roman"/>
          <w:lang w:val="es-ES"/>
        </w:rPr>
        <w:t>Albania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Alemania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Antigua y Barbuda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Arabia Saudita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Argelia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Argentina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Armenia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Australia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Austria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Azerbaiyán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Bahamas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Bangladesh</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Barbados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Belarús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Bélgica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Belice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Bhután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Bosnia y Herzegovina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Botswana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Brasil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Bulgaria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Burkina Faso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Cabo Verde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Camboya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Camerún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Canadá</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Chequia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Chile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China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Colombia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Comoras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Costa Rica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Croacia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Cuba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Dinamarca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Ecuador</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Egipto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El Salvador</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Emiratos Árabes Unidos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Eslovaquia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Eslovenia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España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Estado de Palestina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Estados Unidos de América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Estonia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Etiopía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Federación de Rusia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Fiji</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Filipinas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Finlandia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Francia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Georgia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Ghana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Granada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Grecia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Guatemala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Guyana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Haití</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Hu</w:t>
      </w:r>
      <w:r w:rsidRPr="00D447D6">
        <w:rPr>
          <w:rFonts w:eastAsia="Times New Roman"/>
          <w:spacing w:val="-3"/>
          <w:lang w:val="es-ES"/>
        </w:rPr>
        <w:t>n</w:t>
      </w:r>
      <w:r w:rsidRPr="00D447D6">
        <w:rPr>
          <w:rFonts w:eastAsia="Times New Roman"/>
          <w:lang w:val="es-ES"/>
        </w:rPr>
        <w:t>gría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India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Indonesia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Irán (República Islámica del)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Irlanda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Islandia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Israel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Italia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Jamaica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Japón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Jordania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Kenya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Kuwait</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L</w:t>
      </w:r>
      <w:r w:rsidRPr="00D447D6">
        <w:rPr>
          <w:rFonts w:eastAsia="Times New Roman"/>
          <w:spacing w:val="-2"/>
          <w:lang w:val="es-ES"/>
        </w:rPr>
        <w:t>etoni</w:t>
      </w:r>
      <w:r w:rsidRPr="00D447D6">
        <w:rPr>
          <w:rFonts w:eastAsia="Times New Roman"/>
          <w:lang w:val="es-ES"/>
        </w:rPr>
        <w:t>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Liberia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Libia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Luxemburgo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Madagascar</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Malasia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Malawi</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Maldivas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Malta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Marruecos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México</w:t>
      </w:r>
    </w:p>
    <w:p w:rsidR="00511130" w:rsidRPr="00D447D6" w:rsidRDefault="00D934DB">
      <w:pPr>
        <w:spacing w:before="60" w:after="60"/>
        <w:ind w:left="284" w:hanging="284"/>
        <w:jc w:val="left"/>
        <w:rPr>
          <w:rFonts w:eastAsia="Times New Roman"/>
          <w:lang w:val="es-ES"/>
        </w:rPr>
      </w:pPr>
      <w:hyperlink r:id="rId12" w:history="1">
        <w:r w:rsidR="00511130" w:rsidRPr="00D447D6">
          <w:rPr>
            <w:rFonts w:eastAsia="Times New Roman"/>
            <w:lang w:val="es-ES"/>
          </w:rPr>
          <w:t>Micronesia (Estados Federados de)</w:t>
        </w:r>
      </w:hyperlink>
    </w:p>
    <w:p w:rsidR="00511130" w:rsidRPr="00D447D6" w:rsidRDefault="00511130">
      <w:pPr>
        <w:spacing w:before="60" w:after="60"/>
        <w:ind w:left="284" w:hanging="284"/>
        <w:jc w:val="left"/>
        <w:rPr>
          <w:rFonts w:eastAsia="Times New Roman"/>
          <w:lang w:val="es-ES"/>
        </w:rPr>
      </w:pPr>
      <w:r w:rsidRPr="00D447D6">
        <w:rPr>
          <w:rFonts w:eastAsia="Times New Roman"/>
          <w:spacing w:val="-2"/>
          <w:lang w:val="es-ES"/>
        </w:rPr>
        <w:t>Mónac</w:t>
      </w:r>
      <w:r w:rsidRPr="00D447D6">
        <w:rPr>
          <w:rFonts w:eastAsia="Times New Roman"/>
          <w:lang w:val="es-ES"/>
        </w:rPr>
        <w:t>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Mozambique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Myanmar</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Namibia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Nigeria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Noruega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Nueva Zelandia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Países Bajos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Pakistán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Palau</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Panamá</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Paraguay</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Perú</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Polonia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Portugal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Reino Unido de Gran Bretaña e Irlanda del Norte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República Árabe Siria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lastRenderedPageBreak/>
        <w:t>República de Corea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República Democrática del Congo</w:t>
      </w:r>
    </w:p>
    <w:p w:rsidR="00511130" w:rsidRPr="00D447D6" w:rsidRDefault="00511130">
      <w:pPr>
        <w:spacing w:before="60" w:after="60"/>
        <w:ind w:left="284" w:hanging="284"/>
        <w:jc w:val="left"/>
        <w:rPr>
          <w:rFonts w:eastAsia="Times New Roman"/>
          <w:lang w:val="es-ES"/>
        </w:rPr>
      </w:pPr>
      <w:r w:rsidRPr="00D447D6">
        <w:rPr>
          <w:rFonts w:eastAsia="Times New Roman"/>
          <w:spacing w:val="-2"/>
          <w:lang w:val="es-ES"/>
        </w:rPr>
        <w:t>Rep</w:t>
      </w:r>
      <w:r w:rsidRPr="00D447D6">
        <w:rPr>
          <w:rFonts w:eastAsia="Times New Roman"/>
          <w:lang w:val="es-ES"/>
        </w:rPr>
        <w:t>ú</w:t>
      </w:r>
      <w:r w:rsidRPr="00D447D6">
        <w:rPr>
          <w:rFonts w:eastAsia="Times New Roman"/>
          <w:spacing w:val="-2"/>
          <w:lang w:val="es-ES"/>
        </w:rPr>
        <w:t>bli</w:t>
      </w:r>
      <w:r w:rsidRPr="00D447D6">
        <w:rPr>
          <w:rFonts w:eastAsia="Times New Roman"/>
          <w:lang w:val="es-ES"/>
        </w:rPr>
        <w:t xml:space="preserve">ca </w:t>
      </w:r>
      <w:r w:rsidRPr="00D447D6">
        <w:rPr>
          <w:rFonts w:eastAsia="Times New Roman"/>
          <w:spacing w:val="-2"/>
          <w:lang w:val="es-ES"/>
        </w:rPr>
        <w:t>Dominicana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Samoa</w:t>
      </w:r>
    </w:p>
    <w:p w:rsidR="00511130" w:rsidRPr="00D447D6" w:rsidRDefault="00D934DB">
      <w:pPr>
        <w:spacing w:before="60" w:after="60"/>
        <w:ind w:left="284" w:hanging="284"/>
        <w:jc w:val="left"/>
        <w:rPr>
          <w:rFonts w:eastAsia="Times New Roman"/>
          <w:lang w:val="es-ES"/>
        </w:rPr>
      </w:pPr>
      <w:hyperlink r:id="rId13" w:history="1">
        <w:r w:rsidR="00511130" w:rsidRPr="00D447D6">
          <w:rPr>
            <w:rFonts w:eastAsia="Times New Roman"/>
            <w:lang w:val="es-ES"/>
          </w:rPr>
          <w:t>San Vicente y las Granadinas</w:t>
        </w:r>
      </w:hyperlink>
    </w:p>
    <w:p w:rsidR="00511130" w:rsidRPr="00D447D6" w:rsidRDefault="00511130">
      <w:pPr>
        <w:spacing w:before="60" w:after="60"/>
        <w:ind w:left="284" w:hanging="284"/>
        <w:jc w:val="left"/>
        <w:rPr>
          <w:rFonts w:eastAsia="Times New Roman"/>
          <w:lang w:val="es-ES"/>
        </w:rPr>
      </w:pPr>
      <w:r w:rsidRPr="00D447D6">
        <w:rPr>
          <w:rFonts w:eastAsia="Times New Roman"/>
          <w:lang w:val="es-ES"/>
        </w:rPr>
        <w:t>Santa Lucía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Senegal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Serbia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Seychelles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Singapur</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Sri Lanka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Sudáfrica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Sudán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Suecia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Suiza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Suriname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Tailandia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Togo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Tonga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Trinidad y Tabago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Túnez</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Turquía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Ucrania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Uganda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Unión Europea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Venezuela (República Bolivariana de)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Viet Nam</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Zambia</w:t>
      </w:r>
    </w:p>
    <w:p w:rsidR="00511130" w:rsidRPr="00D447D6" w:rsidRDefault="00511130">
      <w:pPr>
        <w:pStyle w:val="Para10"/>
        <w:suppressLineNumbers/>
        <w:tabs>
          <w:tab w:val="clear" w:pos="360"/>
        </w:tabs>
        <w:suppressAutoHyphens/>
        <w:kinsoku w:val="0"/>
        <w:overflowPunct w:val="0"/>
        <w:autoSpaceDE w:val="0"/>
        <w:autoSpaceDN w:val="0"/>
        <w:adjustRightInd w:val="0"/>
        <w:snapToGrid w:val="0"/>
        <w:rPr>
          <w:rFonts w:eastAsia="Times New Roman"/>
          <w:lang w:val="es-ES"/>
        </w:rPr>
        <w:sectPr w:rsidR="00511130" w:rsidRPr="00D447D6">
          <w:headerReference w:type="even" r:id="rId14"/>
          <w:type w:val="continuous"/>
          <w:pgSz w:w="12240" w:h="15840"/>
          <w:pgMar w:top="567" w:right="1389" w:bottom="1134" w:left="1389" w:header="709" w:footer="709" w:gutter="0"/>
          <w:cols w:num="3" w:space="708"/>
          <w:titlePg/>
          <w:docGrid w:linePitch="360"/>
        </w:sectPr>
      </w:pPr>
    </w:p>
    <w:p w:rsidR="00D447D6" w:rsidRDefault="00D447D6" w:rsidP="00D447D6">
      <w:pPr>
        <w:pStyle w:val="Para10"/>
        <w:suppressLineNumbers/>
        <w:tabs>
          <w:tab w:val="clear" w:pos="360"/>
        </w:tabs>
        <w:suppressAutoHyphens/>
        <w:kinsoku w:val="0"/>
        <w:overflowPunct w:val="0"/>
        <w:autoSpaceDE w:val="0"/>
        <w:autoSpaceDN w:val="0"/>
        <w:adjustRightInd w:val="0"/>
        <w:snapToGrid w:val="0"/>
        <w:rPr>
          <w:rFonts w:eastAsia="Times New Roman"/>
          <w:lang w:val="es-ES"/>
        </w:rPr>
      </w:pPr>
    </w:p>
    <w:p w:rsidR="00511130" w:rsidRPr="00D447D6" w:rsidRDefault="00511130" w:rsidP="00D447D6">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D447D6">
        <w:rPr>
          <w:rFonts w:eastAsia="Times New Roman"/>
          <w:lang w:val="es-ES"/>
        </w:rPr>
        <w:t xml:space="preserve">También estuvieron presentes en la reunión observadores de los siguientes órganos, organismos especializados, secretarías de convenios y otros órganos de las Naciones Unidas: </w:t>
      </w:r>
    </w:p>
    <w:p w:rsidR="00511130" w:rsidRPr="00D447D6" w:rsidRDefault="00511130">
      <w:pPr>
        <w:spacing w:before="60" w:after="60"/>
        <w:ind w:left="284" w:hanging="284"/>
        <w:jc w:val="left"/>
        <w:rPr>
          <w:rFonts w:eastAsia="Times New Roman"/>
          <w:lang w:val="es-ES"/>
        </w:rPr>
        <w:sectPr w:rsidR="00511130" w:rsidRPr="00D447D6">
          <w:type w:val="continuous"/>
          <w:pgSz w:w="12240" w:h="15840"/>
          <w:pgMar w:top="567" w:right="1389" w:bottom="1134" w:left="1389" w:header="709" w:footer="709" w:gutter="0"/>
          <w:cols w:space="708"/>
          <w:titlePg/>
          <w:docGrid w:linePitch="360"/>
        </w:sectPr>
      </w:pPr>
    </w:p>
    <w:p w:rsidR="00511130" w:rsidRPr="00D447D6" w:rsidRDefault="00511130">
      <w:pPr>
        <w:spacing w:before="60" w:after="60"/>
        <w:ind w:left="284" w:hanging="284"/>
        <w:jc w:val="left"/>
        <w:rPr>
          <w:rFonts w:eastAsia="Times New Roman"/>
          <w:lang w:val="es-ES"/>
        </w:rPr>
      </w:pPr>
      <w:r w:rsidRPr="00D447D6">
        <w:rPr>
          <w:rFonts w:eastAsia="Times New Roman"/>
          <w:lang w:val="es-ES"/>
        </w:rPr>
        <w:t>Autoridad Internacional de los Fondos Marinos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Centro de Actividad Regional para las Áreas Especialmente Protegidas (PNUMA/PAM)</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Centro Mundial de Vigilancia de la Conservación (PNUMA)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Comisión Económica de las Naciones Unidas para América Latina y el Caribe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Conferencia de las Naciones Unidas sobre Comercio y Desarrollo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Convención de las Naciones Unidas de Lucha contra la Desertificación</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Convención sobre la Conservación de las Especies Migratorias de Animales Silvestres,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División de Asuntos Oceánicos y del Derecho del Mar de las Naciones Unidas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Fondo para el Medio Ambiente Mundial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Oficina de la Alta Comisionada de las Naciones Unidas para los Derechos Humanos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Oficina de las Naciones Unidas de Servicios para Proyectos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ONU-Mujeres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Organización de las Naciones Unidas para la Alimentación y la Agricultura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Organización de las Naciones Unidas para la Educación, la Ciencia y la Cultura</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Organización Marítima Internacional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Organización Meteorológica Mundial</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Organización Mundial de la Salud</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Plataforma Intergubernamental sobre Diversidad Biológica y Servicios de los Ecosistemas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Programa de las Naciones Unidas para el Desarrollo</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Programa de las Naciones Unidas para el Medio Ambiente</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Secretaría del Convenio Marco sobre la Protección y el Desarrollo Sostenible de los Cárpatos</w:t>
      </w:r>
    </w:p>
    <w:p w:rsidR="00511130" w:rsidRPr="00D447D6" w:rsidRDefault="00511130">
      <w:pPr>
        <w:spacing w:before="60" w:after="60"/>
        <w:ind w:left="284" w:hanging="284"/>
        <w:jc w:val="left"/>
        <w:rPr>
          <w:rFonts w:eastAsia="Times New Roman"/>
          <w:lang w:val="es-ES"/>
        </w:rPr>
      </w:pPr>
      <w:r w:rsidRPr="00D447D6">
        <w:rPr>
          <w:rFonts w:eastAsia="Times New Roman"/>
          <w:lang w:val="es-ES"/>
        </w:rPr>
        <w:t>Universidad de las Naciones Unidas</w:t>
      </w:r>
    </w:p>
    <w:p w:rsidR="00F1787F" w:rsidRPr="00D447D6" w:rsidRDefault="00F1787F">
      <w:pPr>
        <w:pStyle w:val="Para10"/>
        <w:suppressLineNumbers/>
        <w:tabs>
          <w:tab w:val="clear" w:pos="360"/>
        </w:tabs>
        <w:suppressAutoHyphens/>
        <w:kinsoku w:val="0"/>
        <w:overflowPunct w:val="0"/>
        <w:autoSpaceDE w:val="0"/>
        <w:autoSpaceDN w:val="0"/>
        <w:adjustRightInd w:val="0"/>
        <w:snapToGrid w:val="0"/>
        <w:rPr>
          <w:rFonts w:eastAsia="Times New Roman"/>
          <w:lang w:val="es-ES"/>
        </w:rPr>
        <w:sectPr w:rsidR="00F1787F" w:rsidRPr="00D447D6">
          <w:type w:val="continuous"/>
          <w:pgSz w:w="12240" w:h="15840"/>
          <w:pgMar w:top="567" w:right="1389" w:bottom="1134" w:left="1389" w:header="709" w:footer="709" w:gutter="0"/>
          <w:cols w:num="2" w:space="708"/>
          <w:docGrid w:linePitch="360"/>
        </w:sectPr>
      </w:pPr>
    </w:p>
    <w:p w:rsidR="00F1787F" w:rsidRDefault="00F1787F" w:rsidP="00F1787F">
      <w:pPr>
        <w:pStyle w:val="Para10"/>
        <w:suppressLineNumbers/>
        <w:tabs>
          <w:tab w:val="clear" w:pos="360"/>
        </w:tabs>
        <w:suppressAutoHyphens/>
        <w:kinsoku w:val="0"/>
        <w:overflowPunct w:val="0"/>
        <w:autoSpaceDE w:val="0"/>
        <w:autoSpaceDN w:val="0"/>
        <w:adjustRightInd w:val="0"/>
        <w:snapToGrid w:val="0"/>
        <w:rPr>
          <w:rFonts w:eastAsia="Times New Roman"/>
          <w:lang w:val="es-ES"/>
        </w:rPr>
      </w:pPr>
    </w:p>
    <w:p w:rsidR="00511130" w:rsidRPr="00D447D6" w:rsidRDefault="00511130" w:rsidP="00F1787F">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D447D6">
        <w:rPr>
          <w:rFonts w:eastAsia="Times New Roman"/>
          <w:lang w:val="es-ES"/>
        </w:rPr>
        <w:t xml:space="preserve">Asimismo, estuvieron representadas por observadores las siguientes organizaciones: </w:t>
      </w:r>
    </w:p>
    <w:p w:rsidR="00511130" w:rsidRDefault="00511130">
      <w:pPr>
        <w:ind w:left="284" w:hanging="284"/>
        <w:jc w:val="left"/>
        <w:rPr>
          <w:rFonts w:eastAsia="Times New Roman"/>
        </w:rPr>
        <w:sectPr w:rsidR="00511130">
          <w:type w:val="continuous"/>
          <w:pgSz w:w="12240" w:h="15840"/>
          <w:pgMar w:top="567" w:right="1389" w:bottom="1134" w:left="1389" w:header="709" w:footer="709" w:gutter="0"/>
          <w:cols w:space="708"/>
          <w:titlePg/>
          <w:docGrid w:linePitch="360"/>
        </w:sectPr>
      </w:pPr>
    </w:p>
    <w:p w:rsidR="00511130" w:rsidRDefault="00511130">
      <w:pPr>
        <w:ind w:left="284" w:hanging="284"/>
        <w:jc w:val="left"/>
        <w:rPr>
          <w:rFonts w:eastAsia="Times New Roman"/>
        </w:rPr>
      </w:pPr>
      <w:r>
        <w:rPr>
          <w:rFonts w:eastAsia="Times New Roman"/>
        </w:rPr>
        <w:t>ABS Capacity Development Initiative</w:t>
      </w:r>
    </w:p>
    <w:p w:rsidR="00511130" w:rsidRDefault="00511130">
      <w:pPr>
        <w:ind w:left="284" w:hanging="284"/>
        <w:jc w:val="left"/>
        <w:rPr>
          <w:rFonts w:eastAsia="Times New Roman"/>
        </w:rPr>
      </w:pPr>
      <w:r>
        <w:rPr>
          <w:rFonts w:eastAsia="Times New Roman"/>
        </w:rPr>
        <w:t>African Centre for Biodiversity</w:t>
      </w:r>
    </w:p>
    <w:p w:rsidR="00511130" w:rsidRDefault="00511130">
      <w:pPr>
        <w:ind w:left="284" w:hanging="284"/>
        <w:jc w:val="left"/>
        <w:rPr>
          <w:rFonts w:eastAsia="Times New Roman"/>
        </w:rPr>
      </w:pPr>
      <w:r>
        <w:rPr>
          <w:rFonts w:eastAsia="Times New Roman"/>
        </w:rPr>
        <w:t>African Indigenous Women Organization (Nairobi)</w:t>
      </w:r>
    </w:p>
    <w:p w:rsidR="00511130" w:rsidRDefault="00511130">
      <w:pPr>
        <w:ind w:left="284" w:hanging="284"/>
        <w:jc w:val="left"/>
        <w:rPr>
          <w:rFonts w:eastAsia="Times New Roman"/>
        </w:rPr>
      </w:pPr>
      <w:r>
        <w:rPr>
          <w:rFonts w:eastAsia="Times New Roman"/>
        </w:rPr>
        <w:t>African Wildlife Foundation</w:t>
      </w:r>
    </w:p>
    <w:p w:rsidR="00511130" w:rsidRPr="00D447D6" w:rsidRDefault="00511130">
      <w:pPr>
        <w:ind w:left="284" w:hanging="284"/>
        <w:jc w:val="left"/>
        <w:rPr>
          <w:rFonts w:eastAsia="Times New Roman"/>
          <w:lang w:val="es-ES"/>
        </w:rPr>
      </w:pPr>
      <w:r w:rsidRPr="00D447D6">
        <w:rPr>
          <w:rFonts w:eastAsia="Times New Roman"/>
          <w:lang w:val="es-ES"/>
        </w:rPr>
        <w:t>Agencia de Desarrollo de la Unión Africana – NEPAD</w:t>
      </w:r>
    </w:p>
    <w:p w:rsidR="00511130" w:rsidRPr="00D447D6" w:rsidRDefault="00511130">
      <w:pPr>
        <w:ind w:left="284" w:hanging="284"/>
        <w:jc w:val="left"/>
        <w:rPr>
          <w:rFonts w:eastAsia="Times New Roman"/>
          <w:lang w:val="es-ES"/>
        </w:rPr>
      </w:pPr>
      <w:r w:rsidRPr="00D447D6">
        <w:rPr>
          <w:rFonts w:eastAsia="Times New Roman"/>
          <w:lang w:val="es-ES"/>
        </w:rPr>
        <w:t>Agencia de Recursos Naturales de California</w:t>
      </w:r>
    </w:p>
    <w:p w:rsidR="00511130" w:rsidRPr="00D447D6" w:rsidRDefault="00511130">
      <w:pPr>
        <w:ind w:left="284" w:hanging="284"/>
        <w:jc w:val="left"/>
        <w:rPr>
          <w:rFonts w:eastAsia="Times New Roman"/>
          <w:lang w:val="es-ES"/>
        </w:rPr>
      </w:pPr>
      <w:r w:rsidRPr="00D447D6">
        <w:rPr>
          <w:rFonts w:eastAsia="Times New Roman"/>
          <w:lang w:val="es-ES"/>
        </w:rPr>
        <w:t>Alianza del CDB</w:t>
      </w:r>
    </w:p>
    <w:p w:rsidR="00511130" w:rsidRPr="00D447D6" w:rsidRDefault="00511130">
      <w:pPr>
        <w:ind w:left="284" w:hanging="284"/>
        <w:jc w:val="left"/>
        <w:rPr>
          <w:rFonts w:eastAsia="Times New Roman"/>
          <w:lang w:val="es-ES"/>
        </w:rPr>
      </w:pPr>
      <w:r w:rsidRPr="00D447D6">
        <w:rPr>
          <w:rFonts w:eastAsia="Times New Roman"/>
          <w:lang w:val="es-ES"/>
        </w:rPr>
        <w:t>Alianza Internacional para la Iniciativa Satoyama</w:t>
      </w:r>
    </w:p>
    <w:p w:rsidR="00511130" w:rsidRPr="00D447D6" w:rsidRDefault="00511130">
      <w:pPr>
        <w:ind w:left="284" w:hanging="284"/>
        <w:jc w:val="left"/>
        <w:rPr>
          <w:rFonts w:eastAsia="Times New Roman"/>
          <w:lang w:val="es-ES"/>
        </w:rPr>
      </w:pPr>
      <w:r w:rsidRPr="00D447D6">
        <w:rPr>
          <w:rFonts w:eastAsia="Times New Roman"/>
          <w:lang w:val="es-ES"/>
        </w:rPr>
        <w:t>Amigos de la Tierra EE.UU.</w:t>
      </w:r>
    </w:p>
    <w:p w:rsidR="00511130" w:rsidRPr="00D447D6" w:rsidRDefault="00511130">
      <w:pPr>
        <w:ind w:left="284" w:hanging="284"/>
        <w:jc w:val="left"/>
        <w:rPr>
          <w:rFonts w:eastAsia="Times New Roman"/>
          <w:lang w:val="es-ES"/>
        </w:rPr>
      </w:pPr>
      <w:r w:rsidRPr="00D447D6">
        <w:rPr>
          <w:rFonts w:eastAsia="Times New Roman"/>
          <w:lang w:val="es-ES"/>
        </w:rPr>
        <w:t>Amigos de la Tierra Europa</w:t>
      </w:r>
    </w:p>
    <w:p w:rsidR="00511130" w:rsidRPr="00D447D6" w:rsidRDefault="00511130">
      <w:pPr>
        <w:ind w:left="284" w:hanging="284"/>
        <w:jc w:val="left"/>
        <w:rPr>
          <w:rFonts w:eastAsia="Times New Roman"/>
          <w:lang w:val="es-ES"/>
        </w:rPr>
      </w:pPr>
      <w:r w:rsidRPr="00D447D6">
        <w:rPr>
          <w:rFonts w:eastAsia="Times New Roman"/>
          <w:lang w:val="es-ES"/>
        </w:rPr>
        <w:t>Amigos de la Tierra Internacional</w:t>
      </w:r>
    </w:p>
    <w:p w:rsidR="00511130" w:rsidRPr="00D447D6" w:rsidRDefault="00511130">
      <w:pPr>
        <w:ind w:left="284" w:hanging="284"/>
        <w:jc w:val="left"/>
        <w:rPr>
          <w:rFonts w:eastAsia="Times New Roman"/>
          <w:lang w:val="es-ES"/>
        </w:rPr>
      </w:pPr>
      <w:r w:rsidRPr="00D447D6">
        <w:rPr>
          <w:rFonts w:eastAsia="Times New Roman"/>
          <w:lang w:val="es-ES"/>
        </w:rPr>
        <w:t>Andes Chinchasuyo</w:t>
      </w:r>
    </w:p>
    <w:p w:rsidR="00511130" w:rsidRPr="00D447D6" w:rsidRDefault="00511130">
      <w:pPr>
        <w:ind w:left="284" w:hanging="284"/>
        <w:jc w:val="left"/>
        <w:rPr>
          <w:rFonts w:eastAsia="Times New Roman"/>
          <w:lang w:val="es-ES"/>
        </w:rPr>
      </w:pPr>
      <w:r w:rsidRPr="00D447D6">
        <w:rPr>
          <w:rFonts w:eastAsia="Times New Roman"/>
          <w:lang w:val="es-ES"/>
        </w:rPr>
        <w:t>Asamblea de las Primeras Naciones</w:t>
      </w:r>
    </w:p>
    <w:p w:rsidR="00511130" w:rsidRPr="00D447D6" w:rsidRDefault="00511130">
      <w:pPr>
        <w:ind w:left="284" w:hanging="284"/>
        <w:jc w:val="left"/>
        <w:rPr>
          <w:rFonts w:eastAsia="Times New Roman"/>
          <w:lang w:val="es-ES"/>
        </w:rPr>
      </w:pPr>
      <w:r w:rsidRPr="00D447D6">
        <w:rPr>
          <w:rFonts w:eastAsia="Times New Roman"/>
          <w:lang w:val="es-ES"/>
        </w:rPr>
        <w:t>Asociación de Agencias de Pesca y Vida Silvestre</w:t>
      </w:r>
    </w:p>
    <w:p w:rsidR="00511130" w:rsidRPr="00D447D6" w:rsidRDefault="00511130">
      <w:pPr>
        <w:ind w:left="284" w:hanging="284"/>
        <w:jc w:val="left"/>
        <w:rPr>
          <w:rFonts w:eastAsia="Times New Roman"/>
          <w:lang w:val="es-ES"/>
        </w:rPr>
      </w:pPr>
      <w:r w:rsidRPr="00D447D6">
        <w:rPr>
          <w:rFonts w:eastAsia="Times New Roman"/>
          <w:lang w:val="es-ES"/>
        </w:rPr>
        <w:t>Asociación Internacional de Fertilizantes</w:t>
      </w:r>
    </w:p>
    <w:p w:rsidR="00511130" w:rsidRPr="00D447D6" w:rsidRDefault="00511130">
      <w:pPr>
        <w:ind w:left="284" w:hanging="284"/>
        <w:jc w:val="left"/>
        <w:rPr>
          <w:rFonts w:eastAsia="Times New Roman"/>
          <w:lang w:val="es-ES"/>
        </w:rPr>
      </w:pPr>
      <w:r w:rsidRPr="00D447D6">
        <w:rPr>
          <w:rFonts w:eastAsia="Times New Roman"/>
          <w:lang w:val="es-ES"/>
        </w:rPr>
        <w:t>Avaaz</w:t>
      </w:r>
    </w:p>
    <w:p w:rsidR="00511130" w:rsidRPr="00D934DB" w:rsidRDefault="00511130">
      <w:pPr>
        <w:ind w:left="284" w:hanging="284"/>
        <w:jc w:val="left"/>
        <w:rPr>
          <w:rFonts w:eastAsia="Times New Roman"/>
          <w:lang w:val="es-ES"/>
        </w:rPr>
      </w:pPr>
      <w:r w:rsidRPr="00D934DB">
        <w:rPr>
          <w:rFonts w:eastAsia="Times New Roman"/>
          <w:lang w:val="es-ES"/>
        </w:rPr>
        <w:t>Bio</w:t>
      </w:r>
      <w:r w:rsidR="00F1787F" w:rsidRPr="00D934DB">
        <w:rPr>
          <w:rFonts w:eastAsia="Times New Roman"/>
          <w:lang w:val="es-ES"/>
        </w:rPr>
        <w:t>di</w:t>
      </w:r>
      <w:r w:rsidRPr="00D934DB">
        <w:rPr>
          <w:rFonts w:eastAsia="Times New Roman"/>
          <w:lang w:val="es-ES"/>
        </w:rPr>
        <w:t>versity International</w:t>
      </w:r>
    </w:p>
    <w:p w:rsidR="00511130" w:rsidRPr="00D934DB" w:rsidRDefault="00511130">
      <w:pPr>
        <w:ind w:left="284" w:hanging="284"/>
        <w:jc w:val="left"/>
        <w:rPr>
          <w:rFonts w:eastAsia="Times New Roman"/>
          <w:lang w:val="es-ES"/>
        </w:rPr>
      </w:pPr>
      <w:r w:rsidRPr="00D934DB">
        <w:rPr>
          <w:rFonts w:eastAsia="Times New Roman"/>
          <w:lang w:val="es-ES"/>
        </w:rPr>
        <w:lastRenderedPageBreak/>
        <w:t>BirdLife International</w:t>
      </w:r>
    </w:p>
    <w:p w:rsidR="00511130" w:rsidRPr="00D934DB" w:rsidRDefault="00511130">
      <w:pPr>
        <w:ind w:left="284" w:hanging="284"/>
        <w:jc w:val="left"/>
        <w:rPr>
          <w:rFonts w:eastAsia="Times New Roman"/>
          <w:lang w:val="es-ES"/>
        </w:rPr>
      </w:pPr>
      <w:r w:rsidRPr="00D934DB">
        <w:rPr>
          <w:rFonts w:eastAsia="Times New Roman"/>
          <w:lang w:val="es-ES"/>
        </w:rPr>
        <w:t>Botanic Gardens Conservation International</w:t>
      </w:r>
    </w:p>
    <w:p w:rsidR="00511130" w:rsidRPr="00D447D6" w:rsidRDefault="00511130">
      <w:pPr>
        <w:ind w:left="284" w:hanging="284"/>
        <w:jc w:val="left"/>
        <w:rPr>
          <w:rFonts w:eastAsia="Times New Roman"/>
          <w:lang w:val="es-ES"/>
        </w:rPr>
      </w:pPr>
      <w:r w:rsidRPr="00D447D6">
        <w:rPr>
          <w:rFonts w:eastAsia="Times New Roman"/>
          <w:lang w:val="es-ES"/>
        </w:rPr>
        <w:t>Cámara de Comercio Internacional</w:t>
      </w:r>
    </w:p>
    <w:p w:rsidR="00511130" w:rsidRPr="00D934DB" w:rsidRDefault="00511130">
      <w:pPr>
        <w:ind w:left="284" w:hanging="284"/>
        <w:jc w:val="left"/>
        <w:rPr>
          <w:rFonts w:eastAsia="Times New Roman"/>
          <w:lang w:val="es-ES"/>
        </w:rPr>
      </w:pPr>
      <w:r w:rsidRPr="00D934DB">
        <w:rPr>
          <w:rFonts w:eastAsia="Times New Roman"/>
          <w:lang w:val="es-ES"/>
        </w:rPr>
        <w:t>Campaign for Nature</w:t>
      </w:r>
    </w:p>
    <w:p w:rsidR="00511130" w:rsidRPr="00D934DB" w:rsidRDefault="00511130">
      <w:pPr>
        <w:ind w:left="284" w:hanging="284"/>
        <w:jc w:val="left"/>
        <w:rPr>
          <w:rFonts w:eastAsia="Times New Roman"/>
          <w:lang w:val="es-ES"/>
        </w:rPr>
      </w:pPr>
      <w:r w:rsidRPr="00D934DB">
        <w:rPr>
          <w:rFonts w:eastAsia="Times New Roman"/>
          <w:lang w:val="es-ES"/>
        </w:rPr>
        <w:t>Capitals Coalition</w:t>
      </w:r>
    </w:p>
    <w:p w:rsidR="00511130" w:rsidRPr="00D934DB" w:rsidRDefault="00511130">
      <w:pPr>
        <w:ind w:left="284" w:hanging="284"/>
        <w:jc w:val="left"/>
        <w:rPr>
          <w:rFonts w:eastAsia="Times New Roman"/>
          <w:lang w:val="es-ES"/>
        </w:rPr>
      </w:pPr>
      <w:r w:rsidRPr="00D934DB">
        <w:rPr>
          <w:rFonts w:eastAsia="Times New Roman"/>
          <w:lang w:val="es-ES"/>
        </w:rPr>
        <w:t>Center for Biological Diversity</w:t>
      </w:r>
    </w:p>
    <w:p w:rsidR="00511130" w:rsidRPr="00D447D6" w:rsidRDefault="00511130">
      <w:pPr>
        <w:ind w:left="284" w:hanging="284"/>
        <w:jc w:val="left"/>
        <w:rPr>
          <w:rFonts w:eastAsia="Times New Roman"/>
          <w:lang w:val="es-ES"/>
        </w:rPr>
      </w:pPr>
      <w:r w:rsidRPr="00D447D6">
        <w:rPr>
          <w:rFonts w:eastAsia="Times New Roman"/>
          <w:lang w:val="es-ES"/>
        </w:rPr>
        <w:t>Centro Alemán de Investigaciones Integradas en Biodiversidad (iDiv) Halle-Jena-Leipzig</w:t>
      </w:r>
    </w:p>
    <w:p w:rsidR="00511130" w:rsidRPr="00D447D6" w:rsidRDefault="00511130">
      <w:pPr>
        <w:ind w:left="284" w:hanging="284"/>
        <w:jc w:val="left"/>
        <w:rPr>
          <w:rFonts w:eastAsia="Times New Roman"/>
          <w:lang w:val="es-ES"/>
        </w:rPr>
      </w:pPr>
      <w:r w:rsidRPr="00D447D6">
        <w:rPr>
          <w:rFonts w:eastAsia="Times New Roman"/>
          <w:lang w:val="es-ES"/>
        </w:rPr>
        <w:t>Centro de Derecho Internacional del Desarrollo Sostenible</w:t>
      </w:r>
    </w:p>
    <w:p w:rsidR="00511130" w:rsidRPr="00D447D6" w:rsidRDefault="00511130">
      <w:pPr>
        <w:ind w:left="284" w:hanging="284"/>
        <w:jc w:val="left"/>
        <w:rPr>
          <w:rFonts w:eastAsia="Times New Roman"/>
          <w:lang w:val="es-ES"/>
        </w:rPr>
      </w:pPr>
      <w:r w:rsidRPr="00D447D6">
        <w:rPr>
          <w:rFonts w:eastAsia="Times New Roman"/>
          <w:lang w:val="es-ES"/>
        </w:rPr>
        <w:t>Centro de Resiliencia de Estocolmo</w:t>
      </w:r>
    </w:p>
    <w:p w:rsidR="00511130" w:rsidRPr="00D447D6" w:rsidRDefault="00511130">
      <w:pPr>
        <w:ind w:left="284" w:hanging="284"/>
        <w:jc w:val="left"/>
        <w:rPr>
          <w:rFonts w:eastAsia="Times New Roman"/>
          <w:lang w:val="es-ES"/>
        </w:rPr>
      </w:pPr>
      <w:r w:rsidRPr="00D447D6">
        <w:rPr>
          <w:rFonts w:eastAsia="Times New Roman"/>
          <w:lang w:val="es-ES"/>
        </w:rPr>
        <w:t>Centro del Sur</w:t>
      </w:r>
    </w:p>
    <w:p w:rsidR="00511130" w:rsidRPr="00D447D6" w:rsidRDefault="00511130">
      <w:pPr>
        <w:ind w:left="284" w:hanging="284"/>
        <w:jc w:val="left"/>
        <w:rPr>
          <w:rFonts w:eastAsia="Times New Roman"/>
          <w:lang w:val="es-ES"/>
        </w:rPr>
      </w:pPr>
      <w:r w:rsidRPr="00D447D6">
        <w:rPr>
          <w:rFonts w:eastAsia="Times New Roman"/>
          <w:lang w:val="es-ES"/>
        </w:rPr>
        <w:t>Centro GenØk para la Bioseguridad</w:t>
      </w:r>
    </w:p>
    <w:p w:rsidR="00511130" w:rsidRPr="00D447D6" w:rsidRDefault="00511130">
      <w:pPr>
        <w:ind w:left="284" w:hanging="284"/>
        <w:jc w:val="left"/>
        <w:rPr>
          <w:rFonts w:eastAsia="Times New Roman"/>
          <w:lang w:val="es-ES"/>
        </w:rPr>
      </w:pPr>
      <w:r w:rsidRPr="00D447D6">
        <w:rPr>
          <w:rFonts w:eastAsia="Times New Roman"/>
          <w:lang w:val="es-ES"/>
        </w:rPr>
        <w:t>Centro Mundial de Agrosilvicultura</w:t>
      </w:r>
    </w:p>
    <w:p w:rsidR="00511130" w:rsidRPr="00D447D6" w:rsidRDefault="00511130">
      <w:pPr>
        <w:ind w:left="284" w:hanging="284"/>
        <w:jc w:val="left"/>
        <w:rPr>
          <w:rFonts w:eastAsia="Times New Roman"/>
          <w:lang w:val="es-ES"/>
        </w:rPr>
      </w:pPr>
      <w:r w:rsidRPr="00D447D6">
        <w:rPr>
          <w:rFonts w:eastAsia="Times New Roman"/>
          <w:lang w:val="es-ES"/>
        </w:rPr>
        <w:t>Centro para el Apoyo de los Pueblos Indígenas del Norte/Centro de Formación Indígena de Rusia</w:t>
      </w:r>
    </w:p>
    <w:p w:rsidR="00511130" w:rsidRPr="00D447D6" w:rsidRDefault="00511130">
      <w:pPr>
        <w:ind w:left="284" w:hanging="284"/>
        <w:jc w:val="left"/>
        <w:rPr>
          <w:rFonts w:eastAsia="Times New Roman"/>
          <w:lang w:val="es-ES"/>
        </w:rPr>
      </w:pPr>
      <w:r w:rsidRPr="00D447D6">
        <w:rPr>
          <w:rFonts w:eastAsia="Times New Roman"/>
          <w:lang w:val="es-ES"/>
        </w:rPr>
        <w:t>Centro para la Diversidad Biológica de la ASEAN</w:t>
      </w:r>
    </w:p>
    <w:p w:rsidR="00511130" w:rsidRPr="00D447D6" w:rsidRDefault="00511130">
      <w:pPr>
        <w:ind w:left="284" w:hanging="284"/>
        <w:jc w:val="left"/>
        <w:rPr>
          <w:rFonts w:eastAsia="Times New Roman"/>
          <w:lang w:val="es-ES"/>
        </w:rPr>
      </w:pPr>
      <w:r w:rsidRPr="00D447D6">
        <w:rPr>
          <w:rFonts w:eastAsia="Times New Roman"/>
          <w:lang w:val="es-ES"/>
        </w:rPr>
        <w:t>Centro para la Investigación y Planificación del Desarrollo Maya</w:t>
      </w:r>
    </w:p>
    <w:p w:rsidR="00511130" w:rsidRDefault="00511130">
      <w:pPr>
        <w:ind w:left="284" w:hanging="284"/>
        <w:jc w:val="left"/>
        <w:rPr>
          <w:rFonts w:eastAsia="Times New Roman"/>
        </w:rPr>
      </w:pPr>
      <w:r>
        <w:rPr>
          <w:rFonts w:eastAsia="Times New Roman"/>
        </w:rPr>
        <w:t>Change our Next Decade</w:t>
      </w:r>
    </w:p>
    <w:p w:rsidR="00511130" w:rsidRDefault="00511130">
      <w:pPr>
        <w:ind w:left="284" w:hanging="284"/>
        <w:jc w:val="left"/>
        <w:rPr>
          <w:rFonts w:eastAsia="Times New Roman"/>
        </w:rPr>
      </w:pPr>
      <w:r>
        <w:rPr>
          <w:rFonts w:eastAsia="Times New Roman"/>
        </w:rPr>
        <w:t>Clan Ancestral Quinatoa</w:t>
      </w:r>
    </w:p>
    <w:p w:rsidR="00511130" w:rsidRDefault="00511130">
      <w:pPr>
        <w:ind w:left="284" w:hanging="284"/>
        <w:jc w:val="left"/>
        <w:rPr>
          <w:rFonts w:eastAsia="Times New Roman"/>
        </w:rPr>
      </w:pPr>
      <w:r>
        <w:rPr>
          <w:rFonts w:eastAsia="Times New Roman"/>
        </w:rPr>
        <w:t>ClientEarth</w:t>
      </w:r>
    </w:p>
    <w:p w:rsidR="00511130" w:rsidRPr="00D447D6" w:rsidRDefault="00511130">
      <w:pPr>
        <w:ind w:left="284" w:hanging="284"/>
        <w:jc w:val="left"/>
        <w:rPr>
          <w:rFonts w:eastAsia="Times New Roman"/>
          <w:lang w:val="es-ES"/>
        </w:rPr>
      </w:pPr>
      <w:r w:rsidRPr="00D447D6">
        <w:rPr>
          <w:rFonts w:eastAsia="Times New Roman"/>
          <w:lang w:val="es-ES"/>
        </w:rPr>
        <w:t>Coalición Internacional para el Comercio de Granos</w:t>
      </w:r>
    </w:p>
    <w:p w:rsidR="00511130" w:rsidRPr="00D447D6" w:rsidRDefault="00511130">
      <w:pPr>
        <w:ind w:left="284" w:hanging="284"/>
        <w:jc w:val="left"/>
        <w:rPr>
          <w:rFonts w:eastAsia="Times New Roman"/>
          <w:lang w:val="es-ES"/>
        </w:rPr>
      </w:pPr>
      <w:r w:rsidRPr="00D447D6">
        <w:rPr>
          <w:rFonts w:eastAsia="Times New Roman"/>
          <w:lang w:val="es-ES"/>
        </w:rPr>
        <w:t>Coalición Mundial por los Bosques</w:t>
      </w:r>
    </w:p>
    <w:p w:rsidR="00511130" w:rsidRDefault="00511130">
      <w:pPr>
        <w:ind w:left="284" w:hanging="284"/>
        <w:jc w:val="left"/>
        <w:rPr>
          <w:rFonts w:eastAsia="Times New Roman"/>
        </w:rPr>
      </w:pPr>
      <w:r>
        <w:rPr>
          <w:rFonts w:eastAsia="Times New Roman"/>
        </w:rPr>
        <w:t>Coastal Oceans Research and Development in the Indian Ocean</w:t>
      </w:r>
    </w:p>
    <w:p w:rsidR="00511130" w:rsidRPr="00D447D6" w:rsidRDefault="00511130">
      <w:pPr>
        <w:ind w:left="284" w:hanging="284"/>
        <w:jc w:val="left"/>
        <w:rPr>
          <w:rFonts w:eastAsia="Times New Roman"/>
          <w:lang w:val="es-ES"/>
        </w:rPr>
      </w:pPr>
      <w:r w:rsidRPr="00D447D6">
        <w:rPr>
          <w:rFonts w:eastAsia="Times New Roman"/>
          <w:lang w:val="es-ES"/>
        </w:rPr>
        <w:t>Colectivo Internacional de Apoyo al Pescador Artesanal</w:t>
      </w:r>
    </w:p>
    <w:p w:rsidR="00511130" w:rsidRPr="00D447D6" w:rsidRDefault="00511130">
      <w:pPr>
        <w:ind w:left="284" w:hanging="284"/>
        <w:jc w:val="left"/>
        <w:rPr>
          <w:rFonts w:eastAsia="Times New Roman"/>
          <w:lang w:val="es-ES"/>
        </w:rPr>
      </w:pPr>
      <w:r w:rsidRPr="00D447D6">
        <w:rPr>
          <w:rFonts w:eastAsia="Times New Roman"/>
          <w:lang w:val="es-ES"/>
        </w:rPr>
        <w:t>Comité del Japón de la UICN</w:t>
      </w:r>
    </w:p>
    <w:p w:rsidR="00511130" w:rsidRPr="00D447D6" w:rsidRDefault="00511130">
      <w:pPr>
        <w:ind w:left="284" w:hanging="284"/>
        <w:jc w:val="left"/>
        <w:rPr>
          <w:rFonts w:eastAsia="Times New Roman"/>
          <w:lang w:val="es-ES"/>
        </w:rPr>
      </w:pPr>
      <w:r w:rsidRPr="00D447D6">
        <w:rPr>
          <w:rFonts w:eastAsia="Times New Roman"/>
          <w:lang w:val="es-ES"/>
        </w:rPr>
        <w:t>Comité Internacional de Planificación para la Soberanía Alimentaria</w:t>
      </w:r>
    </w:p>
    <w:p w:rsidR="00511130" w:rsidRPr="00D447D6" w:rsidRDefault="00511130">
      <w:pPr>
        <w:ind w:left="284" w:hanging="284"/>
        <w:jc w:val="left"/>
        <w:rPr>
          <w:rFonts w:eastAsia="Times New Roman"/>
          <w:lang w:val="es-ES"/>
        </w:rPr>
      </w:pPr>
      <w:r w:rsidRPr="00D447D6">
        <w:rPr>
          <w:rFonts w:eastAsia="Times New Roman"/>
          <w:lang w:val="es-ES"/>
        </w:rPr>
        <w:t>Consejo de Manejo Forestal</w:t>
      </w:r>
    </w:p>
    <w:p w:rsidR="00511130" w:rsidRPr="00D447D6" w:rsidRDefault="00511130">
      <w:pPr>
        <w:ind w:left="284" w:hanging="284"/>
        <w:jc w:val="left"/>
        <w:rPr>
          <w:rFonts w:eastAsia="Times New Roman"/>
          <w:lang w:val="es-ES"/>
        </w:rPr>
      </w:pPr>
      <w:r w:rsidRPr="00D447D6">
        <w:rPr>
          <w:rFonts w:eastAsia="Times New Roman"/>
          <w:lang w:val="es-ES"/>
        </w:rPr>
        <w:t>Consejo Empresarial Mundial de Desarrollo Sostenible</w:t>
      </w:r>
    </w:p>
    <w:p w:rsidR="00511130" w:rsidRPr="00D447D6" w:rsidRDefault="00511130">
      <w:pPr>
        <w:ind w:left="284" w:hanging="284"/>
        <w:jc w:val="left"/>
        <w:rPr>
          <w:rFonts w:eastAsia="Times New Roman"/>
          <w:lang w:val="es-ES"/>
        </w:rPr>
      </w:pPr>
      <w:r w:rsidRPr="00D447D6">
        <w:rPr>
          <w:rFonts w:eastAsia="Times New Roman"/>
          <w:lang w:val="es-ES"/>
        </w:rPr>
        <w:t>Consejo Internacional de Derecho Ambiental</w:t>
      </w:r>
    </w:p>
    <w:p w:rsidR="00511130" w:rsidRPr="00D447D6" w:rsidRDefault="00511130">
      <w:pPr>
        <w:ind w:left="284" w:hanging="284"/>
        <w:jc w:val="left"/>
        <w:rPr>
          <w:rFonts w:eastAsia="Times New Roman"/>
          <w:lang w:val="es-ES"/>
        </w:rPr>
      </w:pPr>
      <w:r w:rsidRPr="00D447D6">
        <w:rPr>
          <w:rFonts w:eastAsia="Times New Roman"/>
          <w:lang w:val="es-ES"/>
        </w:rPr>
        <w:t>Consejo Internacional de Minería y Metales</w:t>
      </w:r>
    </w:p>
    <w:p w:rsidR="00511130" w:rsidRPr="00D447D6" w:rsidRDefault="00511130">
      <w:pPr>
        <w:ind w:left="284" w:hanging="284"/>
        <w:jc w:val="left"/>
        <w:rPr>
          <w:rFonts w:eastAsia="Times New Roman"/>
          <w:lang w:val="es-ES"/>
        </w:rPr>
      </w:pPr>
      <w:r w:rsidRPr="00D447D6">
        <w:rPr>
          <w:rFonts w:eastAsia="Times New Roman"/>
          <w:lang w:val="es-ES"/>
        </w:rPr>
        <w:t>Consejo Nórdico</w:t>
      </w:r>
    </w:p>
    <w:p w:rsidR="00511130" w:rsidRPr="00D447D6" w:rsidRDefault="00511130">
      <w:pPr>
        <w:ind w:left="284" w:hanging="284"/>
        <w:jc w:val="left"/>
        <w:rPr>
          <w:rFonts w:eastAsia="Times New Roman"/>
          <w:lang w:val="es-ES"/>
        </w:rPr>
      </w:pPr>
      <w:r w:rsidRPr="00D447D6">
        <w:rPr>
          <w:rFonts w:eastAsia="Times New Roman"/>
          <w:lang w:val="es-ES"/>
        </w:rPr>
        <w:t>Consejo Nórdico de Ministros</w:t>
      </w:r>
    </w:p>
    <w:p w:rsidR="00511130" w:rsidRPr="00D447D6" w:rsidRDefault="00511130">
      <w:pPr>
        <w:ind w:left="284" w:hanging="284"/>
        <w:jc w:val="left"/>
        <w:rPr>
          <w:rFonts w:eastAsia="Times New Roman"/>
          <w:lang w:val="es-ES"/>
        </w:rPr>
      </w:pPr>
      <w:r w:rsidRPr="00D447D6">
        <w:rPr>
          <w:rFonts w:eastAsia="Times New Roman"/>
          <w:lang w:val="es-ES"/>
        </w:rPr>
        <w:t>Consejo para la Defensa de los Recursos Naturales</w:t>
      </w:r>
    </w:p>
    <w:p w:rsidR="00511130" w:rsidRPr="00D447D6" w:rsidRDefault="00511130">
      <w:pPr>
        <w:ind w:left="284" w:hanging="284"/>
        <w:jc w:val="left"/>
        <w:rPr>
          <w:rFonts w:eastAsia="Times New Roman"/>
          <w:lang w:val="es-ES"/>
        </w:rPr>
      </w:pPr>
      <w:r w:rsidRPr="00D447D6">
        <w:rPr>
          <w:rFonts w:eastAsia="Times New Roman"/>
          <w:lang w:val="es-ES"/>
        </w:rPr>
        <w:t>Consejo Saami</w:t>
      </w:r>
    </w:p>
    <w:p w:rsidR="00511130" w:rsidRPr="00D447D6" w:rsidRDefault="00511130">
      <w:pPr>
        <w:ind w:left="284" w:hanging="284"/>
        <w:jc w:val="left"/>
        <w:rPr>
          <w:rFonts w:eastAsia="Times New Roman"/>
          <w:lang w:val="es-ES"/>
        </w:rPr>
      </w:pPr>
      <w:r w:rsidRPr="00D447D6">
        <w:rPr>
          <w:rFonts w:eastAsia="Times New Roman"/>
          <w:lang w:val="es-ES"/>
        </w:rPr>
        <w:t>Consejo Shipibo Konibo Xetebo del Perú</w:t>
      </w:r>
    </w:p>
    <w:p w:rsidR="00511130" w:rsidRPr="00D447D6" w:rsidRDefault="00511130">
      <w:pPr>
        <w:ind w:left="284" w:hanging="284"/>
        <w:jc w:val="left"/>
        <w:rPr>
          <w:rFonts w:eastAsia="Times New Roman"/>
          <w:lang w:val="es-ES"/>
        </w:rPr>
      </w:pPr>
      <w:r w:rsidRPr="00D447D6">
        <w:rPr>
          <w:rFonts w:eastAsia="Times New Roman"/>
          <w:lang w:val="es-ES"/>
        </w:rPr>
        <w:t>Conservation International</w:t>
      </w:r>
    </w:p>
    <w:p w:rsidR="00511130" w:rsidRPr="00D447D6" w:rsidRDefault="00511130">
      <w:pPr>
        <w:ind w:left="284" w:hanging="284"/>
        <w:jc w:val="left"/>
        <w:rPr>
          <w:rFonts w:eastAsia="Times New Roman"/>
          <w:lang w:val="es-ES"/>
        </w:rPr>
      </w:pPr>
      <w:r w:rsidRPr="00D447D6">
        <w:rPr>
          <w:rFonts w:eastAsia="Times New Roman"/>
          <w:lang w:val="es-ES"/>
        </w:rPr>
        <w:t>Consorcio TICCA</w:t>
      </w:r>
    </w:p>
    <w:p w:rsidR="00511130" w:rsidRPr="00D447D6" w:rsidRDefault="00511130">
      <w:pPr>
        <w:ind w:left="284" w:hanging="284"/>
        <w:jc w:val="left"/>
        <w:rPr>
          <w:rFonts w:eastAsia="Times New Roman"/>
          <w:lang w:val="es-ES"/>
        </w:rPr>
      </w:pPr>
      <w:r w:rsidRPr="00D447D6">
        <w:rPr>
          <w:rFonts w:eastAsia="Times New Roman"/>
          <w:lang w:val="es-ES"/>
        </w:rPr>
        <w:t>Convención de Ramsar sobre los Humedales</w:t>
      </w:r>
    </w:p>
    <w:p w:rsidR="00511130" w:rsidRPr="00D447D6" w:rsidRDefault="00511130">
      <w:pPr>
        <w:ind w:left="284" w:hanging="284"/>
        <w:jc w:val="left"/>
        <w:rPr>
          <w:rFonts w:eastAsia="Times New Roman"/>
          <w:lang w:val="es-ES"/>
        </w:rPr>
      </w:pPr>
      <w:r w:rsidRPr="00D447D6">
        <w:rPr>
          <w:rFonts w:eastAsia="Times New Roman"/>
          <w:lang w:val="es-ES"/>
        </w:rPr>
        <w:t>Cooperativa Autogestionaria de Servicios Profesionales para la Solidaridad Social, R.L.</w:t>
      </w:r>
    </w:p>
    <w:p w:rsidR="00511130" w:rsidRPr="00D447D6" w:rsidRDefault="00511130">
      <w:pPr>
        <w:ind w:left="284" w:hanging="284"/>
        <w:jc w:val="left"/>
        <w:rPr>
          <w:rFonts w:eastAsia="Times New Roman"/>
          <w:lang w:val="es-ES"/>
        </w:rPr>
      </w:pPr>
      <w:r w:rsidRPr="00D447D6">
        <w:rPr>
          <w:rFonts w:eastAsia="Times New Roman"/>
          <w:lang w:val="es-ES"/>
        </w:rPr>
        <w:t>Corporación Aborigen Jabalbina Yalanji</w:t>
      </w:r>
    </w:p>
    <w:p w:rsidR="00511130" w:rsidRDefault="00511130">
      <w:pPr>
        <w:ind w:left="284" w:hanging="284"/>
        <w:jc w:val="left"/>
        <w:rPr>
          <w:rFonts w:eastAsia="Times New Roman"/>
        </w:rPr>
      </w:pPr>
      <w:r>
        <w:rPr>
          <w:rFonts w:eastAsia="Times New Roman"/>
        </w:rPr>
        <w:t>CropLife International</w:t>
      </w:r>
    </w:p>
    <w:p w:rsidR="00511130" w:rsidRDefault="00511130">
      <w:pPr>
        <w:ind w:left="284" w:hanging="284"/>
        <w:jc w:val="left"/>
        <w:rPr>
          <w:rFonts w:eastAsia="Times New Roman"/>
        </w:rPr>
      </w:pPr>
      <w:r>
        <w:rPr>
          <w:rFonts w:eastAsia="Times New Roman"/>
        </w:rPr>
        <w:t>David Shepherd Wildlife Foundation</w:t>
      </w:r>
    </w:p>
    <w:p w:rsidR="00511130" w:rsidRDefault="00511130">
      <w:pPr>
        <w:ind w:left="284" w:hanging="284"/>
        <w:jc w:val="left"/>
        <w:rPr>
          <w:rFonts w:eastAsia="Times New Roman"/>
        </w:rPr>
      </w:pPr>
      <w:r>
        <w:rPr>
          <w:rFonts w:eastAsia="Times New Roman"/>
        </w:rPr>
        <w:t>Defenders of Wildlife</w:t>
      </w:r>
    </w:p>
    <w:p w:rsidR="00511130" w:rsidRDefault="00511130">
      <w:pPr>
        <w:ind w:left="284" w:hanging="284"/>
        <w:jc w:val="left"/>
        <w:rPr>
          <w:rFonts w:eastAsia="Times New Roman"/>
        </w:rPr>
      </w:pPr>
      <w:r>
        <w:rPr>
          <w:rFonts w:eastAsia="Times New Roman"/>
        </w:rPr>
        <w:t>DHI Water &amp; Environment</w:t>
      </w:r>
    </w:p>
    <w:p w:rsidR="00511130" w:rsidRDefault="00511130">
      <w:pPr>
        <w:ind w:left="284" w:hanging="284"/>
        <w:jc w:val="left"/>
        <w:rPr>
          <w:rFonts w:eastAsia="Times New Roman"/>
        </w:rPr>
      </w:pPr>
      <w:r>
        <w:rPr>
          <w:rFonts w:eastAsia="Times New Roman"/>
        </w:rPr>
        <w:t>EcoNexus</w:t>
      </w:r>
    </w:p>
    <w:p w:rsidR="00511130" w:rsidRDefault="00511130">
      <w:pPr>
        <w:ind w:left="284" w:hanging="284"/>
        <w:jc w:val="left"/>
        <w:rPr>
          <w:rFonts w:eastAsia="Times New Roman"/>
        </w:rPr>
      </w:pPr>
      <w:r>
        <w:rPr>
          <w:rFonts w:eastAsia="Times New Roman"/>
        </w:rPr>
        <w:t>ECOROPA</w:t>
      </w:r>
    </w:p>
    <w:p w:rsidR="00511130" w:rsidRDefault="00511130">
      <w:pPr>
        <w:ind w:left="284" w:hanging="284"/>
        <w:jc w:val="left"/>
        <w:rPr>
          <w:rFonts w:eastAsia="Times New Roman"/>
        </w:rPr>
      </w:pPr>
      <w:r>
        <w:rPr>
          <w:rFonts w:eastAsia="Times New Roman"/>
        </w:rPr>
        <w:t>Every Woman Hope Centre</w:t>
      </w:r>
    </w:p>
    <w:p w:rsidR="00511130" w:rsidRPr="00D934DB" w:rsidRDefault="00511130">
      <w:pPr>
        <w:ind w:left="284" w:hanging="284"/>
        <w:jc w:val="left"/>
        <w:rPr>
          <w:rFonts w:eastAsia="Times New Roman"/>
          <w:lang w:val="fr-CA"/>
        </w:rPr>
      </w:pPr>
      <w:r w:rsidRPr="00D934DB">
        <w:rPr>
          <w:rFonts w:eastAsia="Times New Roman"/>
          <w:lang w:val="fr-CA"/>
        </w:rPr>
        <w:t>Fauna &amp; Flora International</w:t>
      </w:r>
    </w:p>
    <w:p w:rsidR="00511130" w:rsidRPr="00D447D6" w:rsidRDefault="00511130">
      <w:pPr>
        <w:ind w:left="284" w:hanging="284"/>
        <w:jc w:val="left"/>
        <w:rPr>
          <w:rFonts w:eastAsia="Times New Roman"/>
          <w:lang w:val="es-ES"/>
        </w:rPr>
      </w:pPr>
      <w:r w:rsidRPr="00D447D6">
        <w:rPr>
          <w:rFonts w:eastAsia="Times New Roman"/>
          <w:lang w:val="es-ES"/>
        </w:rPr>
        <w:t>Federación de Científicos Alemanes</w:t>
      </w:r>
    </w:p>
    <w:p w:rsidR="00511130" w:rsidRPr="00D447D6" w:rsidRDefault="00511130">
      <w:pPr>
        <w:ind w:left="284" w:hanging="284"/>
        <w:jc w:val="left"/>
        <w:rPr>
          <w:rFonts w:eastAsia="Times New Roman"/>
          <w:lang w:val="es-ES"/>
        </w:rPr>
      </w:pPr>
      <w:r w:rsidRPr="00D447D6">
        <w:rPr>
          <w:rFonts w:eastAsia="Times New Roman"/>
          <w:lang w:val="es-ES"/>
        </w:rPr>
        <w:t>Federación Internacional de Asociaciones de Fabricantes de Productos Farmacéuticos</w:t>
      </w:r>
    </w:p>
    <w:p w:rsidR="00511130" w:rsidRPr="00D934DB" w:rsidRDefault="00511130">
      <w:pPr>
        <w:ind w:left="284" w:hanging="284"/>
        <w:jc w:val="left"/>
        <w:rPr>
          <w:rFonts w:eastAsia="Times New Roman"/>
          <w:lang w:val="fr-CA"/>
        </w:rPr>
      </w:pPr>
      <w:r w:rsidRPr="00D934DB">
        <w:rPr>
          <w:rFonts w:eastAsia="Times New Roman"/>
          <w:lang w:val="fr-CA"/>
        </w:rPr>
        <w:t>Fondation Franz Weber</w:t>
      </w:r>
    </w:p>
    <w:p w:rsidR="00511130" w:rsidRPr="00D934DB" w:rsidRDefault="00511130">
      <w:pPr>
        <w:ind w:left="284" w:hanging="284"/>
        <w:jc w:val="left"/>
        <w:rPr>
          <w:rFonts w:eastAsia="Times New Roman"/>
          <w:lang w:val="fr-CA"/>
        </w:rPr>
      </w:pPr>
      <w:r w:rsidRPr="00D934DB">
        <w:rPr>
          <w:rFonts w:eastAsia="Times New Roman"/>
          <w:lang w:val="fr-CA"/>
        </w:rPr>
        <w:t>Forest Peoples Programme</w:t>
      </w:r>
    </w:p>
    <w:p w:rsidR="00511130" w:rsidRPr="00D447D6" w:rsidRDefault="00511130">
      <w:pPr>
        <w:ind w:left="284" w:hanging="284"/>
        <w:jc w:val="left"/>
        <w:rPr>
          <w:rFonts w:eastAsia="Times New Roman"/>
          <w:lang w:val="es-ES"/>
        </w:rPr>
      </w:pPr>
      <w:r w:rsidRPr="00D447D6">
        <w:rPr>
          <w:rFonts w:eastAsia="Times New Roman"/>
          <w:lang w:val="es-ES"/>
        </w:rPr>
        <w:t>Foro de Conservación del Foco Crítico de las Ghats Occidentales</w:t>
      </w:r>
    </w:p>
    <w:p w:rsidR="00511130" w:rsidRPr="00D447D6" w:rsidRDefault="00511130">
      <w:pPr>
        <w:ind w:left="284" w:hanging="284"/>
        <w:jc w:val="left"/>
        <w:rPr>
          <w:rFonts w:eastAsia="Times New Roman"/>
          <w:lang w:val="es-ES"/>
        </w:rPr>
      </w:pPr>
      <w:r w:rsidRPr="00D447D6">
        <w:rPr>
          <w:rFonts w:eastAsia="Times New Roman"/>
          <w:lang w:val="es-ES"/>
        </w:rPr>
        <w:t>Foro Internacional Indígena sobre Biodiversidad</w:t>
      </w:r>
    </w:p>
    <w:p w:rsidR="00511130" w:rsidRDefault="00511130">
      <w:pPr>
        <w:ind w:left="284" w:hanging="284"/>
        <w:jc w:val="left"/>
        <w:rPr>
          <w:rFonts w:eastAsia="Times New Roman"/>
        </w:rPr>
      </w:pPr>
      <w:r>
        <w:rPr>
          <w:rFonts w:eastAsia="Times New Roman"/>
        </w:rPr>
        <w:t>Forum for Law, Environment, Development and Governance (FLEDGE)</w:t>
      </w:r>
    </w:p>
    <w:p w:rsidR="00511130" w:rsidRDefault="00511130">
      <w:pPr>
        <w:ind w:left="284" w:hanging="284"/>
        <w:jc w:val="left"/>
        <w:rPr>
          <w:rFonts w:eastAsia="Times New Roman"/>
        </w:rPr>
      </w:pPr>
      <w:r>
        <w:rPr>
          <w:rFonts w:eastAsia="Times New Roman"/>
        </w:rPr>
        <w:t>Foundation for the National Institutes of Health</w:t>
      </w:r>
    </w:p>
    <w:p w:rsidR="00511130" w:rsidRPr="00D447D6" w:rsidRDefault="00511130">
      <w:pPr>
        <w:ind w:left="284" w:hanging="284"/>
        <w:jc w:val="left"/>
        <w:rPr>
          <w:rFonts w:eastAsia="Times New Roman"/>
          <w:lang w:val="es-ES"/>
        </w:rPr>
      </w:pPr>
      <w:r w:rsidRPr="00D447D6">
        <w:rPr>
          <w:rFonts w:eastAsia="Times New Roman"/>
          <w:lang w:val="es-ES"/>
        </w:rPr>
        <w:t>Fundación Ambiente y Recursos Naturales</w:t>
      </w:r>
    </w:p>
    <w:p w:rsidR="00511130" w:rsidRPr="00D447D6" w:rsidRDefault="00511130">
      <w:pPr>
        <w:ind w:left="284" w:hanging="284"/>
        <w:jc w:val="left"/>
        <w:rPr>
          <w:rFonts w:eastAsia="Times New Roman"/>
          <w:lang w:val="es-ES"/>
        </w:rPr>
      </w:pPr>
      <w:r w:rsidRPr="00D447D6">
        <w:rPr>
          <w:rFonts w:eastAsia="Times New Roman"/>
          <w:lang w:val="es-ES"/>
        </w:rPr>
        <w:t>Fundación Born Free</w:t>
      </w:r>
    </w:p>
    <w:p w:rsidR="00511130" w:rsidRPr="00D447D6" w:rsidRDefault="00511130">
      <w:pPr>
        <w:ind w:left="284" w:hanging="284"/>
        <w:jc w:val="left"/>
        <w:rPr>
          <w:rFonts w:eastAsia="Times New Roman"/>
          <w:lang w:val="es-ES"/>
        </w:rPr>
      </w:pPr>
      <w:r w:rsidRPr="00D447D6">
        <w:rPr>
          <w:rFonts w:eastAsia="Times New Roman"/>
          <w:lang w:val="es-ES"/>
        </w:rPr>
        <w:t>Fundación del Pacto de Pueblos Indígenas de Asia</w:t>
      </w:r>
    </w:p>
    <w:p w:rsidR="00511130" w:rsidRPr="00D447D6" w:rsidRDefault="00511130">
      <w:pPr>
        <w:ind w:left="284" w:hanging="284"/>
        <w:jc w:val="left"/>
        <w:rPr>
          <w:rFonts w:eastAsia="Times New Roman"/>
          <w:lang w:val="es-ES"/>
        </w:rPr>
      </w:pPr>
      <w:r w:rsidRPr="00D447D6">
        <w:rPr>
          <w:rFonts w:eastAsia="Times New Roman"/>
          <w:lang w:val="es-ES"/>
        </w:rPr>
        <w:t>Fundación Tebtebba</w:t>
      </w:r>
    </w:p>
    <w:p w:rsidR="00511130" w:rsidRDefault="00511130">
      <w:pPr>
        <w:ind w:left="284" w:hanging="284"/>
        <w:jc w:val="left"/>
        <w:rPr>
          <w:rFonts w:eastAsia="Times New Roman"/>
        </w:rPr>
      </w:pPr>
      <w:r>
        <w:rPr>
          <w:rFonts w:eastAsia="Times New Roman"/>
        </w:rPr>
        <w:t>Global Industry Coalition</w:t>
      </w:r>
    </w:p>
    <w:p w:rsidR="00511130" w:rsidRDefault="00511130">
      <w:pPr>
        <w:ind w:left="284" w:hanging="284"/>
        <w:jc w:val="left"/>
        <w:rPr>
          <w:rFonts w:eastAsia="Times New Roman"/>
        </w:rPr>
      </w:pPr>
      <w:r>
        <w:rPr>
          <w:rFonts w:eastAsia="Times New Roman"/>
        </w:rPr>
        <w:t>Global Youth Online Union</w:t>
      </w:r>
    </w:p>
    <w:p w:rsidR="00511130" w:rsidRDefault="00511130">
      <w:pPr>
        <w:ind w:left="284" w:hanging="284"/>
        <w:jc w:val="left"/>
        <w:rPr>
          <w:rFonts w:eastAsia="Times New Roman"/>
        </w:rPr>
      </w:pPr>
      <w:r>
        <w:rPr>
          <w:rFonts w:eastAsia="Times New Roman"/>
        </w:rPr>
        <w:t>Greenpeace International</w:t>
      </w:r>
    </w:p>
    <w:p w:rsidR="00511130" w:rsidRPr="00D447D6" w:rsidRDefault="00511130">
      <w:pPr>
        <w:ind w:left="284" w:hanging="284"/>
        <w:jc w:val="left"/>
        <w:rPr>
          <w:rFonts w:eastAsia="Times New Roman"/>
          <w:lang w:val="es-ES"/>
        </w:rPr>
      </w:pPr>
      <w:r w:rsidRPr="00D447D6">
        <w:rPr>
          <w:rFonts w:eastAsia="Times New Roman"/>
          <w:lang w:val="es-ES"/>
        </w:rPr>
        <w:t>Grupo del Banco Mundial</w:t>
      </w:r>
    </w:p>
    <w:p w:rsidR="00511130" w:rsidRPr="00D447D6" w:rsidRDefault="00511130">
      <w:pPr>
        <w:ind w:left="284" w:hanging="284"/>
        <w:jc w:val="left"/>
        <w:rPr>
          <w:rFonts w:eastAsia="Times New Roman"/>
          <w:lang w:val="es-ES"/>
        </w:rPr>
      </w:pPr>
      <w:r w:rsidRPr="00D447D6">
        <w:rPr>
          <w:rFonts w:eastAsia="Times New Roman"/>
          <w:lang w:val="es-ES"/>
        </w:rPr>
        <w:t>Grupo ETC</w:t>
      </w:r>
    </w:p>
    <w:p w:rsidR="00511130" w:rsidRDefault="00511130">
      <w:pPr>
        <w:ind w:left="284" w:hanging="284"/>
        <w:jc w:val="left"/>
        <w:rPr>
          <w:rFonts w:eastAsia="Times New Roman"/>
        </w:rPr>
      </w:pPr>
      <w:r>
        <w:rPr>
          <w:rFonts w:eastAsia="Times New Roman"/>
        </w:rPr>
        <w:t>ICLEI – Local Governments for Sustainability</w:t>
      </w:r>
    </w:p>
    <w:p w:rsidR="00511130" w:rsidRDefault="00511130">
      <w:pPr>
        <w:ind w:left="284" w:hanging="284"/>
        <w:jc w:val="left"/>
        <w:rPr>
          <w:rFonts w:eastAsia="Times New Roman"/>
        </w:rPr>
      </w:pPr>
      <w:r>
        <w:rPr>
          <w:rFonts w:eastAsia="Times New Roman"/>
        </w:rPr>
        <w:t>Imperial College London</w:t>
      </w:r>
    </w:p>
    <w:p w:rsidR="00511130" w:rsidRDefault="00511130">
      <w:pPr>
        <w:ind w:left="284" w:hanging="284"/>
        <w:jc w:val="left"/>
        <w:rPr>
          <w:rFonts w:eastAsia="Times New Roman"/>
        </w:rPr>
      </w:pPr>
      <w:r>
        <w:rPr>
          <w:rFonts w:eastAsia="Times New Roman"/>
        </w:rPr>
        <w:t>Indigenous Information Network</w:t>
      </w:r>
    </w:p>
    <w:p w:rsidR="00511130" w:rsidRPr="00D447D6" w:rsidRDefault="00511130">
      <w:pPr>
        <w:ind w:left="284" w:hanging="284"/>
        <w:jc w:val="left"/>
        <w:rPr>
          <w:rFonts w:eastAsia="Times New Roman"/>
          <w:lang w:val="es-ES"/>
        </w:rPr>
      </w:pPr>
      <w:r w:rsidRPr="00D447D6">
        <w:rPr>
          <w:rFonts w:eastAsia="Times New Roman"/>
          <w:lang w:val="es-ES"/>
        </w:rPr>
        <w:t>Infraestructura Mundial de Información en Biodiversidad</w:t>
      </w:r>
    </w:p>
    <w:p w:rsidR="00511130" w:rsidRPr="00D447D6" w:rsidRDefault="00511130">
      <w:pPr>
        <w:ind w:left="284" w:hanging="284"/>
        <w:jc w:val="left"/>
        <w:rPr>
          <w:rFonts w:eastAsia="Times New Roman"/>
          <w:lang w:val="es-ES"/>
        </w:rPr>
      </w:pPr>
      <w:r w:rsidRPr="00D447D6">
        <w:rPr>
          <w:rFonts w:eastAsia="Times New Roman"/>
          <w:lang w:val="es-ES"/>
        </w:rPr>
        <w:t>Iniciativa Internacional sobre los Arrecifes de Coral</w:t>
      </w:r>
    </w:p>
    <w:p w:rsidR="00511130" w:rsidRPr="00D447D6" w:rsidRDefault="00511130">
      <w:pPr>
        <w:ind w:left="284" w:hanging="284"/>
        <w:jc w:val="left"/>
        <w:rPr>
          <w:rFonts w:eastAsia="Times New Roman"/>
          <w:lang w:val="es-ES"/>
        </w:rPr>
      </w:pPr>
      <w:r w:rsidRPr="00D447D6">
        <w:rPr>
          <w:rFonts w:eastAsia="Times New Roman"/>
          <w:lang w:val="es-ES"/>
        </w:rPr>
        <w:t>Iniciativa Mundial sobre la Diversidad Biológica de los Océanos</w:t>
      </w:r>
    </w:p>
    <w:p w:rsidR="00511130" w:rsidRPr="00690AC5" w:rsidRDefault="00511130">
      <w:pPr>
        <w:ind w:left="284" w:hanging="284"/>
        <w:jc w:val="left"/>
        <w:rPr>
          <w:rFonts w:eastAsia="Times New Roman"/>
          <w:lang w:val="fr-FR"/>
        </w:rPr>
      </w:pPr>
      <w:r w:rsidRPr="00690AC5">
        <w:rPr>
          <w:rFonts w:eastAsia="Times New Roman"/>
          <w:lang w:val="fr-FR"/>
        </w:rPr>
        <w:t>Institut de recherche en sciences de la santé</w:t>
      </w:r>
    </w:p>
    <w:p w:rsidR="00511130" w:rsidRPr="00690AC5" w:rsidRDefault="00511130">
      <w:pPr>
        <w:ind w:left="284" w:hanging="284"/>
        <w:jc w:val="left"/>
        <w:rPr>
          <w:rFonts w:eastAsia="Times New Roman"/>
          <w:lang w:val="fr-FR"/>
        </w:rPr>
      </w:pPr>
      <w:r w:rsidRPr="00690AC5">
        <w:rPr>
          <w:rFonts w:eastAsia="Times New Roman"/>
          <w:lang w:val="fr-FR"/>
        </w:rPr>
        <w:t>Institut de recherche pour le développement</w:t>
      </w:r>
    </w:p>
    <w:p w:rsidR="00511130" w:rsidRPr="00690AC5" w:rsidRDefault="00511130">
      <w:pPr>
        <w:ind w:left="284" w:hanging="284"/>
        <w:jc w:val="left"/>
        <w:rPr>
          <w:rFonts w:eastAsia="Times New Roman"/>
          <w:lang w:val="fr-FR"/>
        </w:rPr>
      </w:pPr>
      <w:r w:rsidRPr="00690AC5">
        <w:rPr>
          <w:rFonts w:eastAsia="Times New Roman"/>
          <w:lang w:val="fr-FR"/>
        </w:rPr>
        <w:t>Institut du développement durable et des relations internationales</w:t>
      </w:r>
    </w:p>
    <w:p w:rsidR="00511130" w:rsidRPr="00D934DB" w:rsidRDefault="00511130">
      <w:pPr>
        <w:ind w:left="284" w:hanging="284"/>
        <w:jc w:val="left"/>
        <w:rPr>
          <w:rFonts w:eastAsia="Times New Roman"/>
          <w:lang w:val="fr-FR"/>
        </w:rPr>
      </w:pPr>
      <w:r w:rsidRPr="00D934DB">
        <w:rPr>
          <w:rFonts w:eastAsia="Times New Roman"/>
          <w:lang w:val="fr-FR"/>
        </w:rPr>
        <w:t>Institute for Biodiversity Network</w:t>
      </w:r>
    </w:p>
    <w:p w:rsidR="00511130" w:rsidRPr="00D447D6" w:rsidRDefault="00511130">
      <w:pPr>
        <w:ind w:left="284" w:hanging="284"/>
        <w:jc w:val="left"/>
        <w:rPr>
          <w:rFonts w:eastAsia="Times New Roman"/>
          <w:lang w:val="es-ES"/>
        </w:rPr>
      </w:pPr>
      <w:r w:rsidRPr="00D447D6">
        <w:rPr>
          <w:rFonts w:eastAsia="Times New Roman"/>
          <w:lang w:val="es-ES"/>
        </w:rPr>
        <w:t>Instituto de Estrategias Ambientales Mundiales</w:t>
      </w:r>
    </w:p>
    <w:p w:rsidR="00511130" w:rsidRPr="00D447D6" w:rsidRDefault="00511130">
      <w:pPr>
        <w:ind w:left="284" w:hanging="284"/>
        <w:jc w:val="left"/>
        <w:rPr>
          <w:rFonts w:eastAsia="Times New Roman"/>
          <w:lang w:val="es-ES"/>
        </w:rPr>
      </w:pPr>
      <w:r w:rsidRPr="00D447D6">
        <w:rPr>
          <w:rFonts w:eastAsia="Times New Roman"/>
          <w:lang w:val="es-ES"/>
        </w:rPr>
        <w:t>Instituto Interamericano de Cooperación para la Agricultura</w:t>
      </w:r>
    </w:p>
    <w:p w:rsidR="00511130" w:rsidRPr="00D447D6" w:rsidRDefault="00511130">
      <w:pPr>
        <w:ind w:left="284" w:hanging="284"/>
        <w:jc w:val="left"/>
        <w:rPr>
          <w:rFonts w:eastAsia="Times New Roman"/>
          <w:lang w:val="es-ES"/>
        </w:rPr>
      </w:pPr>
      <w:r w:rsidRPr="00D447D6">
        <w:rPr>
          <w:rFonts w:eastAsia="Times New Roman"/>
          <w:lang w:val="es-ES"/>
        </w:rPr>
        <w:t>Instituto Internacional de Medio Ambiente y Desarrollo</w:t>
      </w:r>
    </w:p>
    <w:p w:rsidR="00511130" w:rsidRPr="00D447D6" w:rsidRDefault="00511130">
      <w:pPr>
        <w:ind w:left="284" w:hanging="284"/>
        <w:jc w:val="left"/>
        <w:rPr>
          <w:rFonts w:eastAsia="Times New Roman"/>
          <w:lang w:val="es-ES"/>
        </w:rPr>
      </w:pPr>
      <w:r w:rsidRPr="00D447D6">
        <w:rPr>
          <w:rFonts w:eastAsia="Times New Roman"/>
          <w:lang w:val="es-ES"/>
        </w:rPr>
        <w:t>Instituto J. Craig Venter</w:t>
      </w:r>
    </w:p>
    <w:p w:rsidR="00511130" w:rsidRPr="00D447D6" w:rsidRDefault="00511130">
      <w:pPr>
        <w:ind w:left="284" w:hanging="284"/>
        <w:jc w:val="left"/>
        <w:rPr>
          <w:rFonts w:eastAsia="Times New Roman"/>
          <w:lang w:val="es-ES"/>
        </w:rPr>
      </w:pPr>
      <w:r w:rsidRPr="00D447D6">
        <w:rPr>
          <w:rFonts w:eastAsia="Times New Roman"/>
          <w:lang w:val="es-ES"/>
        </w:rPr>
        <w:t>Instituto Leibniz DSMZ (Colección Alemana de Microorganismos y Cultivos Celulares)</w:t>
      </w:r>
    </w:p>
    <w:p w:rsidR="00511130" w:rsidRDefault="00511130">
      <w:pPr>
        <w:ind w:left="284" w:hanging="284"/>
        <w:jc w:val="left"/>
        <w:rPr>
          <w:rFonts w:eastAsia="Times New Roman"/>
        </w:rPr>
      </w:pPr>
      <w:r>
        <w:rPr>
          <w:rFonts w:eastAsia="Times New Roman"/>
        </w:rPr>
        <w:t>International Fund for Animal Welfare</w:t>
      </w:r>
    </w:p>
    <w:p w:rsidR="00511130" w:rsidRDefault="00511130">
      <w:pPr>
        <w:ind w:left="284" w:hanging="284"/>
        <w:jc w:val="left"/>
        <w:rPr>
          <w:rFonts w:eastAsia="Times New Roman"/>
        </w:rPr>
      </w:pPr>
      <w:r>
        <w:rPr>
          <w:rFonts w:eastAsia="Times New Roman"/>
        </w:rPr>
        <w:t>Inuit Circumpolar Council</w:t>
      </w:r>
    </w:p>
    <w:p w:rsidR="00511130" w:rsidRDefault="00511130">
      <w:pPr>
        <w:ind w:left="284" w:hanging="284"/>
        <w:jc w:val="left"/>
        <w:rPr>
          <w:rFonts w:eastAsia="Times New Roman"/>
        </w:rPr>
      </w:pPr>
      <w:r>
        <w:rPr>
          <w:rFonts w:eastAsia="Times New Roman"/>
        </w:rPr>
        <w:lastRenderedPageBreak/>
        <w:t>IPIECA</w:t>
      </w:r>
    </w:p>
    <w:p w:rsidR="00511130" w:rsidRDefault="00511130">
      <w:pPr>
        <w:ind w:left="284" w:hanging="284"/>
        <w:jc w:val="left"/>
        <w:rPr>
          <w:rFonts w:eastAsia="Times New Roman"/>
        </w:rPr>
      </w:pPr>
      <w:r>
        <w:rPr>
          <w:rFonts w:eastAsia="Times New Roman"/>
        </w:rPr>
        <w:t>Island Conservation</w:t>
      </w:r>
    </w:p>
    <w:p w:rsidR="00511130" w:rsidRDefault="00511130">
      <w:pPr>
        <w:ind w:left="284" w:hanging="284"/>
        <w:jc w:val="left"/>
        <w:rPr>
          <w:rFonts w:eastAsia="Times New Roman"/>
        </w:rPr>
      </w:pPr>
      <w:r>
        <w:rPr>
          <w:rFonts w:eastAsia="Times New Roman"/>
        </w:rPr>
        <w:t>Japan Civil Network for the United Nations Decade on Biodiversity</w:t>
      </w:r>
    </w:p>
    <w:p w:rsidR="00511130" w:rsidRDefault="00511130">
      <w:pPr>
        <w:ind w:left="284" w:hanging="284"/>
        <w:jc w:val="left"/>
        <w:rPr>
          <w:rFonts w:eastAsia="Times New Roman"/>
        </w:rPr>
      </w:pPr>
      <w:r>
        <w:rPr>
          <w:rFonts w:eastAsia="Times New Roman"/>
        </w:rPr>
        <w:t>Japan Environmental Lawyers for Future</w:t>
      </w:r>
    </w:p>
    <w:p w:rsidR="00511130" w:rsidRDefault="00511130">
      <w:pPr>
        <w:ind w:left="284" w:hanging="284"/>
        <w:jc w:val="left"/>
        <w:rPr>
          <w:rFonts w:eastAsia="Times New Roman"/>
        </w:rPr>
      </w:pPr>
      <w:r>
        <w:rPr>
          <w:rFonts w:eastAsia="Times New Roman"/>
        </w:rPr>
        <w:t>Japan Wildlife Research Center</w:t>
      </w:r>
    </w:p>
    <w:p w:rsidR="00511130" w:rsidRPr="00D447D6" w:rsidRDefault="00511130">
      <w:pPr>
        <w:ind w:left="284" w:hanging="284"/>
        <w:jc w:val="left"/>
        <w:rPr>
          <w:rFonts w:eastAsia="Times New Roman"/>
          <w:lang w:val="es-ES"/>
        </w:rPr>
      </w:pPr>
      <w:r w:rsidRPr="00D447D6">
        <w:rPr>
          <w:rFonts w:eastAsia="Times New Roman"/>
          <w:lang w:val="es-ES"/>
        </w:rPr>
        <w:t>Jardín Botánico de Missouri</w:t>
      </w:r>
    </w:p>
    <w:p w:rsidR="00511130" w:rsidRDefault="00511130">
      <w:pPr>
        <w:ind w:left="284" w:hanging="284"/>
        <w:jc w:val="left"/>
        <w:rPr>
          <w:rFonts w:eastAsia="Times New Roman"/>
        </w:rPr>
      </w:pPr>
      <w:r>
        <w:rPr>
          <w:rFonts w:eastAsia="Times New Roman"/>
        </w:rPr>
        <w:t>National Geographic Society</w:t>
      </w:r>
    </w:p>
    <w:p w:rsidR="00511130" w:rsidRDefault="00511130">
      <w:pPr>
        <w:ind w:left="284" w:hanging="284"/>
        <w:jc w:val="left"/>
        <w:rPr>
          <w:rFonts w:eastAsia="Times New Roman"/>
        </w:rPr>
      </w:pPr>
      <w:r>
        <w:rPr>
          <w:rFonts w:eastAsia="Times New Roman"/>
        </w:rPr>
        <w:t>National Institute for Environmental Studies</w:t>
      </w:r>
    </w:p>
    <w:p w:rsidR="00511130" w:rsidRDefault="00511130">
      <w:pPr>
        <w:ind w:left="284" w:hanging="284"/>
        <w:jc w:val="left"/>
        <w:rPr>
          <w:rFonts w:eastAsia="Times New Roman"/>
        </w:rPr>
      </w:pPr>
      <w:r>
        <w:rPr>
          <w:rFonts w:eastAsia="Times New Roman"/>
        </w:rPr>
        <w:t>New Wind Association</w:t>
      </w:r>
    </w:p>
    <w:p w:rsidR="00511130" w:rsidRDefault="00511130">
      <w:pPr>
        <w:ind w:left="284" w:hanging="284"/>
        <w:jc w:val="left"/>
        <w:rPr>
          <w:rFonts w:eastAsia="Times New Roman"/>
        </w:rPr>
      </w:pPr>
      <w:r>
        <w:rPr>
          <w:rFonts w:eastAsia="Times New Roman"/>
        </w:rPr>
        <w:t>Nia Tero</w:t>
      </w:r>
    </w:p>
    <w:p w:rsidR="00511130" w:rsidRDefault="00511130">
      <w:pPr>
        <w:ind w:left="284" w:hanging="284"/>
        <w:jc w:val="left"/>
        <w:rPr>
          <w:rFonts w:eastAsia="Times New Roman"/>
        </w:rPr>
      </w:pPr>
      <w:r>
        <w:rPr>
          <w:rFonts w:eastAsia="Times New Roman"/>
        </w:rPr>
        <w:t>Nirmanee Development Foundation</w:t>
      </w:r>
    </w:p>
    <w:p w:rsidR="00511130" w:rsidRDefault="00511130">
      <w:pPr>
        <w:ind w:left="284" w:hanging="284"/>
        <w:jc w:val="left"/>
        <w:rPr>
          <w:rFonts w:eastAsia="Times New Roman"/>
        </w:rPr>
      </w:pPr>
      <w:r>
        <w:rPr>
          <w:rFonts w:eastAsia="Times New Roman"/>
        </w:rPr>
        <w:t>OceanCare</w:t>
      </w:r>
    </w:p>
    <w:p w:rsidR="00511130" w:rsidRPr="00D447D6" w:rsidRDefault="00511130">
      <w:pPr>
        <w:ind w:left="284" w:hanging="284"/>
        <w:jc w:val="left"/>
        <w:rPr>
          <w:rFonts w:eastAsia="Times New Roman"/>
          <w:lang w:val="es-ES"/>
        </w:rPr>
      </w:pPr>
      <w:r w:rsidRPr="00D447D6">
        <w:rPr>
          <w:rFonts w:eastAsia="Times New Roman"/>
          <w:lang w:val="es-ES"/>
        </w:rPr>
        <w:t>Oficina Europea de Conservación y Desarrollo</w:t>
      </w:r>
    </w:p>
    <w:p w:rsidR="00511130" w:rsidRPr="00D447D6" w:rsidRDefault="00511130">
      <w:pPr>
        <w:ind w:left="284" w:hanging="284"/>
        <w:jc w:val="left"/>
        <w:rPr>
          <w:rFonts w:eastAsia="Times New Roman"/>
          <w:lang w:val="es-ES"/>
        </w:rPr>
      </w:pPr>
      <w:r w:rsidRPr="00D447D6">
        <w:rPr>
          <w:rFonts w:eastAsia="Times New Roman"/>
          <w:lang w:val="es-ES"/>
        </w:rPr>
        <w:t>Organismo de Investigaciones sobre el Medio Ambiente</w:t>
      </w:r>
    </w:p>
    <w:p w:rsidR="00511130" w:rsidRPr="00D447D6" w:rsidRDefault="00511130">
      <w:pPr>
        <w:ind w:left="284" w:hanging="284"/>
        <w:jc w:val="left"/>
        <w:rPr>
          <w:rFonts w:eastAsia="Times New Roman"/>
          <w:lang w:val="es-ES"/>
        </w:rPr>
      </w:pPr>
      <w:r w:rsidRPr="00D447D6">
        <w:rPr>
          <w:rFonts w:eastAsia="Times New Roman"/>
          <w:lang w:val="es-ES"/>
        </w:rPr>
        <w:t>Organización de Cooperación y Desarrollo Económicos</w:t>
      </w:r>
    </w:p>
    <w:p w:rsidR="00511130" w:rsidRPr="00D447D6" w:rsidRDefault="00511130">
      <w:pPr>
        <w:ind w:left="284" w:hanging="284"/>
        <w:jc w:val="left"/>
        <w:rPr>
          <w:rFonts w:eastAsia="Times New Roman"/>
          <w:lang w:val="es-ES"/>
        </w:rPr>
      </w:pPr>
      <w:r w:rsidRPr="00D447D6">
        <w:rPr>
          <w:rFonts w:eastAsia="Times New Roman"/>
          <w:lang w:val="es-ES"/>
        </w:rPr>
        <w:t>Organización de Desarrollo de la Comunidad de Barnes Hill</w:t>
      </w:r>
    </w:p>
    <w:p w:rsidR="00511130" w:rsidRPr="00D447D6" w:rsidRDefault="00511130">
      <w:pPr>
        <w:ind w:left="284" w:hanging="284"/>
        <w:jc w:val="left"/>
        <w:rPr>
          <w:rFonts w:eastAsia="Times New Roman"/>
          <w:lang w:val="es-ES"/>
        </w:rPr>
      </w:pPr>
      <w:r w:rsidRPr="00D447D6">
        <w:rPr>
          <w:rFonts w:eastAsia="Times New Roman"/>
          <w:lang w:val="es-ES"/>
        </w:rPr>
        <w:t>Organización Internacional de las Maderas Tropicales</w:t>
      </w:r>
    </w:p>
    <w:p w:rsidR="00511130" w:rsidRPr="00D447D6" w:rsidRDefault="00511130">
      <w:pPr>
        <w:ind w:left="284" w:hanging="284"/>
        <w:jc w:val="left"/>
        <w:rPr>
          <w:rFonts w:eastAsia="Times New Roman"/>
          <w:lang w:val="es-ES"/>
        </w:rPr>
      </w:pPr>
      <w:r w:rsidRPr="00D447D6">
        <w:rPr>
          <w:rFonts w:eastAsia="Times New Roman"/>
          <w:lang w:val="es-ES"/>
        </w:rPr>
        <w:t>Parabukas</w:t>
      </w:r>
    </w:p>
    <w:p w:rsidR="00511130" w:rsidRPr="00D447D6" w:rsidRDefault="00511130">
      <w:pPr>
        <w:ind w:left="284" w:hanging="284"/>
        <w:jc w:val="left"/>
        <w:rPr>
          <w:rFonts w:eastAsia="Times New Roman"/>
          <w:lang w:val="es-ES"/>
        </w:rPr>
      </w:pPr>
      <w:r w:rsidRPr="00D447D6">
        <w:rPr>
          <w:rFonts w:eastAsia="Times New Roman"/>
          <w:lang w:val="es-ES"/>
        </w:rPr>
        <w:t xml:space="preserve">PBL </w:t>
      </w:r>
      <w:r w:rsidR="00D447D6">
        <w:rPr>
          <w:rFonts w:eastAsia="Times New Roman"/>
          <w:lang w:val="es-ES"/>
        </w:rPr>
        <w:t xml:space="preserve">- </w:t>
      </w:r>
      <w:r w:rsidRPr="00D447D6">
        <w:rPr>
          <w:rFonts w:eastAsia="Times New Roman"/>
          <w:lang w:val="es-ES"/>
        </w:rPr>
        <w:t>Agencia Neerlandesa de Evaluación Ambiental</w:t>
      </w:r>
    </w:p>
    <w:p w:rsidR="00511130" w:rsidRDefault="00511130">
      <w:pPr>
        <w:ind w:left="284" w:hanging="284"/>
        <w:jc w:val="left"/>
        <w:rPr>
          <w:rFonts w:eastAsia="Times New Roman"/>
        </w:rPr>
      </w:pPr>
      <w:r>
        <w:rPr>
          <w:rFonts w:eastAsia="Times New Roman"/>
        </w:rPr>
        <w:t>Pesticide Action Network UK</w:t>
      </w:r>
    </w:p>
    <w:p w:rsidR="00511130" w:rsidRDefault="00511130">
      <w:pPr>
        <w:ind w:left="284" w:hanging="284"/>
        <w:jc w:val="left"/>
        <w:rPr>
          <w:rFonts w:eastAsia="Times New Roman"/>
        </w:rPr>
      </w:pPr>
      <w:r>
        <w:rPr>
          <w:rFonts w:eastAsia="Times New Roman"/>
        </w:rPr>
        <w:t>Pew Charitable Trusts</w:t>
      </w:r>
    </w:p>
    <w:p w:rsidR="00511130" w:rsidRPr="00D934DB" w:rsidRDefault="00511130">
      <w:pPr>
        <w:ind w:left="284" w:hanging="284"/>
        <w:jc w:val="left"/>
        <w:rPr>
          <w:rFonts w:eastAsia="Times New Roman"/>
          <w:lang w:val="fr-CA"/>
        </w:rPr>
      </w:pPr>
      <w:r w:rsidRPr="00D934DB">
        <w:rPr>
          <w:rFonts w:eastAsia="Times New Roman"/>
          <w:lang w:val="fr-CA"/>
        </w:rPr>
        <w:t>Planet Tracker</w:t>
      </w:r>
    </w:p>
    <w:p w:rsidR="00511130" w:rsidRPr="00D934DB" w:rsidRDefault="00511130">
      <w:pPr>
        <w:ind w:left="284" w:hanging="284"/>
        <w:jc w:val="left"/>
        <w:rPr>
          <w:rFonts w:eastAsia="Times New Roman"/>
          <w:lang w:val="fr-CA"/>
        </w:rPr>
      </w:pPr>
      <w:r w:rsidRPr="00D934DB">
        <w:rPr>
          <w:rFonts w:eastAsia="Times New Roman"/>
          <w:lang w:val="fr-CA"/>
        </w:rPr>
        <w:t>POLLINIS</w:t>
      </w:r>
    </w:p>
    <w:p w:rsidR="00511130" w:rsidRPr="00D934DB" w:rsidRDefault="00511130">
      <w:pPr>
        <w:ind w:left="284" w:hanging="284"/>
        <w:jc w:val="left"/>
        <w:rPr>
          <w:rFonts w:eastAsia="Times New Roman"/>
          <w:lang w:val="fr-CA"/>
        </w:rPr>
      </w:pPr>
      <w:r w:rsidRPr="00D934DB">
        <w:rPr>
          <w:rFonts w:eastAsia="Times New Roman"/>
          <w:lang w:val="fr-CA"/>
        </w:rPr>
        <w:t>Prefectura de Aichi</w:t>
      </w:r>
    </w:p>
    <w:p w:rsidR="00511130" w:rsidRPr="00D447D6" w:rsidRDefault="00511130">
      <w:pPr>
        <w:ind w:left="284" w:hanging="284"/>
        <w:jc w:val="left"/>
        <w:rPr>
          <w:rFonts w:eastAsia="Times New Roman"/>
          <w:lang w:val="es-ES"/>
        </w:rPr>
      </w:pPr>
      <w:r w:rsidRPr="00D447D6">
        <w:rPr>
          <w:rFonts w:eastAsia="Times New Roman"/>
          <w:lang w:val="es-ES"/>
        </w:rPr>
        <w:t>Programa Cooperativo de Asia Meridional para el Medio Ambiente</w:t>
      </w:r>
    </w:p>
    <w:p w:rsidR="00511130" w:rsidRDefault="00511130">
      <w:pPr>
        <w:ind w:left="284" w:hanging="284"/>
        <w:jc w:val="left"/>
        <w:rPr>
          <w:rFonts w:eastAsia="Times New Roman"/>
        </w:rPr>
      </w:pPr>
      <w:r>
        <w:rPr>
          <w:rFonts w:eastAsia="Times New Roman"/>
        </w:rPr>
        <w:t>Public Research and Regulation Initiative</w:t>
      </w:r>
    </w:p>
    <w:p w:rsidR="00511130" w:rsidRPr="00D934DB" w:rsidRDefault="00511130">
      <w:pPr>
        <w:ind w:left="284" w:hanging="284"/>
        <w:jc w:val="left"/>
        <w:rPr>
          <w:rFonts w:eastAsia="Times New Roman"/>
          <w:lang w:val="fr-CA"/>
        </w:rPr>
      </w:pPr>
      <w:r w:rsidRPr="00D934DB">
        <w:rPr>
          <w:rFonts w:eastAsia="Times New Roman"/>
          <w:lang w:val="fr-CA"/>
        </w:rPr>
        <w:t>Rainforest Foundation Norway</w:t>
      </w:r>
    </w:p>
    <w:p w:rsidR="00511130" w:rsidRPr="00D934DB" w:rsidRDefault="00511130">
      <w:pPr>
        <w:ind w:left="284" w:hanging="284"/>
        <w:jc w:val="left"/>
        <w:rPr>
          <w:rFonts w:eastAsia="Times New Roman"/>
          <w:lang w:val="fr-CA"/>
        </w:rPr>
      </w:pPr>
      <w:r w:rsidRPr="00D934DB">
        <w:rPr>
          <w:rFonts w:eastAsia="Times New Roman"/>
          <w:lang w:val="fr-CA"/>
        </w:rPr>
        <w:t>Rare</w:t>
      </w:r>
    </w:p>
    <w:p w:rsidR="00511130" w:rsidRPr="00D447D6" w:rsidRDefault="00511130">
      <w:pPr>
        <w:ind w:left="284" w:hanging="284"/>
        <w:jc w:val="left"/>
        <w:rPr>
          <w:rFonts w:eastAsia="Times New Roman"/>
          <w:lang w:val="es-ES"/>
        </w:rPr>
      </w:pPr>
      <w:r w:rsidRPr="00D447D6">
        <w:rPr>
          <w:rFonts w:eastAsia="Times New Roman"/>
          <w:lang w:val="es-ES"/>
        </w:rPr>
        <w:t>Real Sociedad para la Protección de las Aves</w:t>
      </w:r>
    </w:p>
    <w:p w:rsidR="00511130" w:rsidRPr="00D447D6" w:rsidRDefault="00511130">
      <w:pPr>
        <w:ind w:left="284" w:hanging="284"/>
        <w:jc w:val="left"/>
        <w:rPr>
          <w:rFonts w:eastAsia="Times New Roman"/>
          <w:lang w:val="es-ES"/>
        </w:rPr>
      </w:pPr>
      <w:r w:rsidRPr="00D447D6">
        <w:rPr>
          <w:rFonts w:eastAsia="Times New Roman"/>
          <w:lang w:val="es-ES"/>
        </w:rPr>
        <w:t>Red Brasileña de Interacciones entre Plantas y Polinizadores</w:t>
      </w:r>
    </w:p>
    <w:p w:rsidR="00511130" w:rsidRPr="00D447D6" w:rsidRDefault="00511130">
      <w:pPr>
        <w:ind w:left="284" w:hanging="284"/>
        <w:jc w:val="left"/>
        <w:rPr>
          <w:rFonts w:eastAsia="Times New Roman"/>
          <w:lang w:val="es-ES"/>
        </w:rPr>
      </w:pPr>
      <w:r w:rsidRPr="00D447D6">
        <w:rPr>
          <w:rFonts w:eastAsia="Times New Roman"/>
          <w:lang w:val="es-ES"/>
        </w:rPr>
        <w:t>Red de Mujeres Indígenas sobre Biodiversidad de América Latina y el Caribe</w:t>
      </w:r>
    </w:p>
    <w:p w:rsidR="00511130" w:rsidRPr="00D447D6" w:rsidRDefault="00511130">
      <w:pPr>
        <w:ind w:left="284" w:hanging="284"/>
        <w:jc w:val="left"/>
        <w:rPr>
          <w:rFonts w:eastAsia="Times New Roman"/>
          <w:lang w:val="es-ES"/>
        </w:rPr>
      </w:pPr>
      <w:r w:rsidRPr="00D447D6">
        <w:rPr>
          <w:rFonts w:eastAsia="Times New Roman"/>
          <w:lang w:val="es-ES"/>
        </w:rPr>
        <w:t>Red de Observación de la Diversidad Biológica del Grupo de Observaciones de la Tierra</w:t>
      </w:r>
    </w:p>
    <w:p w:rsidR="00511130" w:rsidRPr="00D447D6" w:rsidRDefault="00511130">
      <w:pPr>
        <w:ind w:left="284" w:hanging="284"/>
        <w:jc w:val="left"/>
        <w:rPr>
          <w:rFonts w:eastAsia="Times New Roman"/>
          <w:lang w:val="es-ES"/>
        </w:rPr>
      </w:pPr>
      <w:r w:rsidRPr="00D447D6">
        <w:rPr>
          <w:rFonts w:eastAsia="Times New Roman"/>
          <w:lang w:val="es-ES"/>
        </w:rPr>
        <w:t>Red de Ramsar - Japón</w:t>
      </w:r>
    </w:p>
    <w:p w:rsidR="00511130" w:rsidRPr="00D447D6" w:rsidRDefault="00511130">
      <w:pPr>
        <w:ind w:left="284" w:hanging="284"/>
        <w:jc w:val="left"/>
        <w:rPr>
          <w:rFonts w:eastAsia="Times New Roman"/>
          <w:lang w:val="es-ES"/>
        </w:rPr>
      </w:pPr>
      <w:r w:rsidRPr="00D447D6">
        <w:rPr>
          <w:rFonts w:eastAsia="Times New Roman"/>
          <w:lang w:val="es-ES"/>
        </w:rPr>
        <w:t>Red del Tercer Mundo</w:t>
      </w:r>
    </w:p>
    <w:p w:rsidR="00511130" w:rsidRPr="00D447D6" w:rsidRDefault="00511130">
      <w:pPr>
        <w:ind w:left="284" w:hanging="284"/>
        <w:jc w:val="left"/>
        <w:rPr>
          <w:rFonts w:eastAsia="Times New Roman"/>
          <w:lang w:val="es-ES"/>
        </w:rPr>
      </w:pPr>
      <w:r w:rsidRPr="00D447D6">
        <w:rPr>
          <w:rFonts w:eastAsia="Times New Roman"/>
          <w:lang w:val="es-ES"/>
        </w:rPr>
        <w:t>Red Mundial de Jóvenes por la Biodiversidad</w:t>
      </w:r>
    </w:p>
    <w:p w:rsidR="00511130" w:rsidRPr="00D447D6" w:rsidRDefault="00511130">
      <w:pPr>
        <w:ind w:left="284" w:hanging="284"/>
        <w:jc w:val="left"/>
        <w:rPr>
          <w:rFonts w:eastAsia="Times New Roman"/>
          <w:lang w:val="es-ES"/>
        </w:rPr>
      </w:pPr>
      <w:r w:rsidRPr="00D447D6">
        <w:rPr>
          <w:rFonts w:eastAsia="Times New Roman"/>
          <w:lang w:val="es-ES"/>
        </w:rPr>
        <w:t>Red Universitaria Internacional sobre la Diversidad Cultural y Biológica</w:t>
      </w:r>
    </w:p>
    <w:p w:rsidR="00511130" w:rsidRDefault="00511130">
      <w:pPr>
        <w:ind w:left="284" w:hanging="284"/>
        <w:jc w:val="left"/>
        <w:rPr>
          <w:rFonts w:eastAsia="Times New Roman"/>
        </w:rPr>
      </w:pPr>
      <w:r>
        <w:rPr>
          <w:rFonts w:eastAsia="Times New Roman"/>
        </w:rPr>
        <w:t>Regions4 Sustainable Development</w:t>
      </w:r>
    </w:p>
    <w:p w:rsidR="00511130" w:rsidRDefault="00511130">
      <w:pPr>
        <w:ind w:left="284" w:hanging="284"/>
        <w:jc w:val="left"/>
        <w:rPr>
          <w:rFonts w:eastAsia="Times New Roman"/>
        </w:rPr>
      </w:pPr>
      <w:r>
        <w:rPr>
          <w:rFonts w:eastAsia="Times New Roman"/>
        </w:rPr>
        <w:t>Research Institute for Humanity and Nature</w:t>
      </w:r>
    </w:p>
    <w:p w:rsidR="00511130" w:rsidRPr="00690AC5" w:rsidRDefault="00511130">
      <w:pPr>
        <w:ind w:left="284" w:hanging="284"/>
        <w:jc w:val="left"/>
        <w:rPr>
          <w:rFonts w:eastAsia="Times New Roman"/>
          <w:lang w:val="fr-FR"/>
        </w:rPr>
      </w:pPr>
      <w:r w:rsidRPr="00690AC5">
        <w:rPr>
          <w:rFonts w:eastAsia="Times New Roman"/>
          <w:lang w:val="fr-FR"/>
        </w:rPr>
        <w:t>Réseau des gestionnaires d’aires marines protégées en méditerranée</w:t>
      </w:r>
    </w:p>
    <w:p w:rsidR="00511130" w:rsidRDefault="00511130">
      <w:pPr>
        <w:ind w:left="284" w:hanging="284"/>
        <w:jc w:val="left"/>
        <w:rPr>
          <w:rFonts w:eastAsia="Times New Roman"/>
        </w:rPr>
      </w:pPr>
      <w:r>
        <w:rPr>
          <w:rFonts w:eastAsia="Times New Roman"/>
        </w:rPr>
        <w:t>Sasakawa Peace Foundation</w:t>
      </w:r>
    </w:p>
    <w:p w:rsidR="00511130" w:rsidRDefault="00511130">
      <w:pPr>
        <w:ind w:left="284" w:hanging="284"/>
        <w:jc w:val="left"/>
        <w:rPr>
          <w:rFonts w:eastAsia="Times New Roman"/>
        </w:rPr>
      </w:pPr>
      <w:r>
        <w:rPr>
          <w:rFonts w:eastAsia="Times New Roman"/>
        </w:rPr>
        <w:t>Save our Seeds</w:t>
      </w:r>
    </w:p>
    <w:p w:rsidR="00511130" w:rsidRPr="00C014B1" w:rsidRDefault="00511130">
      <w:pPr>
        <w:ind w:left="284" w:hanging="284"/>
        <w:jc w:val="left"/>
        <w:rPr>
          <w:rFonts w:eastAsia="Times New Roman"/>
          <w:lang w:val="es-ES"/>
        </w:rPr>
      </w:pPr>
      <w:r w:rsidRPr="00C014B1">
        <w:rPr>
          <w:rFonts w:eastAsia="Times New Roman"/>
          <w:lang w:val="es-ES"/>
        </w:rPr>
        <w:t>Secretaría de la Comunidad del Caribe</w:t>
      </w:r>
    </w:p>
    <w:p w:rsidR="00511130" w:rsidRPr="00C014B1" w:rsidRDefault="00511130">
      <w:pPr>
        <w:ind w:left="284" w:hanging="284"/>
        <w:jc w:val="left"/>
        <w:rPr>
          <w:rFonts w:eastAsia="Times New Roman"/>
          <w:lang w:val="es-ES"/>
        </w:rPr>
      </w:pPr>
      <w:r w:rsidRPr="00C014B1">
        <w:rPr>
          <w:rFonts w:eastAsia="Times New Roman"/>
          <w:lang w:val="es-ES"/>
        </w:rPr>
        <w:t>Secretaría del Programa Regional del Pacífico para el Medio Ambiente</w:t>
      </w:r>
    </w:p>
    <w:p w:rsidR="00511130" w:rsidRPr="00C014B1" w:rsidRDefault="00511130">
      <w:pPr>
        <w:ind w:left="284" w:hanging="284"/>
        <w:jc w:val="left"/>
        <w:rPr>
          <w:rFonts w:eastAsia="Times New Roman"/>
          <w:lang w:val="es-ES"/>
        </w:rPr>
      </w:pPr>
      <w:r w:rsidRPr="00C014B1">
        <w:rPr>
          <w:rFonts w:eastAsia="Times New Roman"/>
          <w:lang w:val="es-ES"/>
        </w:rPr>
        <w:t>Smithsonian Institution</w:t>
      </w:r>
    </w:p>
    <w:p w:rsidR="00511130" w:rsidRPr="00C014B1" w:rsidRDefault="00511130">
      <w:pPr>
        <w:ind w:left="284" w:hanging="284"/>
        <w:jc w:val="left"/>
        <w:rPr>
          <w:rFonts w:eastAsia="Times New Roman"/>
          <w:lang w:val="es-ES"/>
        </w:rPr>
      </w:pPr>
      <w:r w:rsidRPr="00C014B1">
        <w:rPr>
          <w:rFonts w:eastAsia="Times New Roman"/>
          <w:lang w:val="es-ES"/>
        </w:rPr>
        <w:t>Sociedad para la Preservación de las Colecciones de Historia Natural (SPNHC)</w:t>
      </w:r>
    </w:p>
    <w:p w:rsidR="00511130" w:rsidRDefault="00511130">
      <w:pPr>
        <w:ind w:left="284" w:hanging="284"/>
        <w:jc w:val="left"/>
        <w:rPr>
          <w:rFonts w:eastAsia="Times New Roman"/>
        </w:rPr>
      </w:pPr>
      <w:r>
        <w:rPr>
          <w:rFonts w:eastAsia="Times New Roman"/>
        </w:rPr>
        <w:t>Society for Ecological Restoration</w:t>
      </w:r>
    </w:p>
    <w:p w:rsidR="00511130" w:rsidRDefault="00511130">
      <w:pPr>
        <w:ind w:left="284" w:hanging="284"/>
        <w:jc w:val="left"/>
        <w:rPr>
          <w:rFonts w:eastAsia="Times New Roman"/>
        </w:rPr>
      </w:pPr>
      <w:r>
        <w:rPr>
          <w:rFonts w:eastAsia="Times New Roman"/>
        </w:rPr>
        <w:t>Society for Wetland Biodiversity Conservation - Nepal</w:t>
      </w:r>
    </w:p>
    <w:p w:rsidR="00511130" w:rsidRDefault="00511130">
      <w:pPr>
        <w:ind w:left="284" w:hanging="284"/>
        <w:jc w:val="left"/>
        <w:rPr>
          <w:rFonts w:eastAsia="Times New Roman"/>
        </w:rPr>
      </w:pPr>
      <w:r>
        <w:rPr>
          <w:rFonts w:eastAsia="Times New Roman"/>
        </w:rPr>
        <w:t>Southeast Asia Regional Initiatives for Community Empowerment</w:t>
      </w:r>
    </w:p>
    <w:p w:rsidR="00511130" w:rsidRDefault="00511130">
      <w:pPr>
        <w:ind w:left="284" w:hanging="284"/>
        <w:jc w:val="left"/>
        <w:rPr>
          <w:rFonts w:eastAsia="Times New Roman"/>
        </w:rPr>
      </w:pPr>
      <w:r>
        <w:rPr>
          <w:rFonts w:eastAsia="Times New Roman"/>
        </w:rPr>
        <w:t>The Nature Conservancy</w:t>
      </w:r>
    </w:p>
    <w:p w:rsidR="00511130" w:rsidRDefault="00511130">
      <w:pPr>
        <w:ind w:left="284" w:hanging="284"/>
        <w:jc w:val="left"/>
        <w:rPr>
          <w:rFonts w:eastAsia="Times New Roman"/>
        </w:rPr>
      </w:pPr>
      <w:r>
        <w:rPr>
          <w:rFonts w:eastAsia="Times New Roman"/>
        </w:rPr>
        <w:t>The Nature Conservation Society of Japan</w:t>
      </w:r>
    </w:p>
    <w:p w:rsidR="00511130" w:rsidRPr="00C014B1" w:rsidRDefault="00511130">
      <w:pPr>
        <w:ind w:left="284" w:hanging="284"/>
        <w:jc w:val="left"/>
        <w:rPr>
          <w:rFonts w:eastAsia="Times New Roman"/>
          <w:lang w:val="es-ES"/>
        </w:rPr>
      </w:pPr>
      <w:r w:rsidRPr="00C014B1">
        <w:rPr>
          <w:rFonts w:eastAsia="Times New Roman"/>
          <w:lang w:val="es-ES"/>
        </w:rPr>
        <w:t>Tierra Futura</w:t>
      </w:r>
    </w:p>
    <w:p w:rsidR="00511130" w:rsidRPr="00D934DB" w:rsidRDefault="00511130">
      <w:pPr>
        <w:ind w:left="284" w:hanging="284"/>
        <w:jc w:val="left"/>
        <w:rPr>
          <w:rFonts w:eastAsia="Times New Roman"/>
          <w:lang w:val="fr-CA"/>
        </w:rPr>
      </w:pPr>
      <w:r w:rsidRPr="00D934DB">
        <w:rPr>
          <w:rFonts w:eastAsia="Times New Roman"/>
          <w:lang w:val="fr-CA"/>
        </w:rPr>
        <w:t>TRAFFIC International</w:t>
      </w:r>
    </w:p>
    <w:p w:rsidR="00511130" w:rsidRPr="00D447D6" w:rsidRDefault="00511130">
      <w:pPr>
        <w:ind w:left="284" w:hanging="284"/>
        <w:jc w:val="left"/>
        <w:rPr>
          <w:rFonts w:eastAsia="Times New Roman"/>
          <w:lang w:val="es-ES"/>
        </w:rPr>
      </w:pPr>
      <w:r w:rsidRPr="00D447D6">
        <w:rPr>
          <w:rFonts w:eastAsia="Times New Roman"/>
          <w:lang w:val="es-ES"/>
        </w:rPr>
        <w:t>Tribus Tulalip</w:t>
      </w:r>
    </w:p>
    <w:p w:rsidR="00511130" w:rsidRPr="00D934DB" w:rsidRDefault="00511130">
      <w:pPr>
        <w:ind w:left="284" w:hanging="284"/>
        <w:jc w:val="left"/>
        <w:rPr>
          <w:rFonts w:eastAsia="Times New Roman"/>
          <w:lang w:val="fr-CA"/>
        </w:rPr>
      </w:pPr>
      <w:r w:rsidRPr="00D934DB">
        <w:rPr>
          <w:rFonts w:eastAsia="Times New Roman"/>
          <w:lang w:val="fr-CA"/>
        </w:rPr>
        <w:t>Uganda Virus Research Institute</w:t>
      </w:r>
    </w:p>
    <w:p w:rsidR="00511130" w:rsidRPr="00D447D6" w:rsidRDefault="00511130">
      <w:pPr>
        <w:ind w:left="284" w:hanging="284"/>
        <w:jc w:val="left"/>
        <w:rPr>
          <w:rFonts w:eastAsia="Times New Roman"/>
          <w:lang w:val="es-ES"/>
        </w:rPr>
      </w:pPr>
      <w:r w:rsidRPr="00D447D6">
        <w:rPr>
          <w:rFonts w:eastAsia="Times New Roman"/>
          <w:lang w:val="es-ES"/>
        </w:rPr>
        <w:t xml:space="preserve">UICN - </w:t>
      </w:r>
      <w:r w:rsidRPr="00D447D6">
        <w:rPr>
          <w:rFonts w:eastAsia="Times New Roman"/>
          <w:color w:val="000000"/>
          <w:lang w:val="es-ES"/>
        </w:rPr>
        <w:t xml:space="preserve">Unión Internacional para la Conservación de la Naturaleza </w:t>
      </w:r>
    </w:p>
    <w:p w:rsidR="00511130" w:rsidRPr="00D447D6" w:rsidRDefault="00511130">
      <w:pPr>
        <w:ind w:left="284" w:hanging="284"/>
        <w:jc w:val="left"/>
        <w:rPr>
          <w:rFonts w:eastAsia="Times New Roman"/>
          <w:lang w:val="es-ES"/>
        </w:rPr>
      </w:pPr>
      <w:r w:rsidRPr="00D447D6">
        <w:rPr>
          <w:rFonts w:eastAsia="Times New Roman"/>
          <w:lang w:val="es-ES"/>
        </w:rPr>
        <w:t>Unión Africana</w:t>
      </w:r>
    </w:p>
    <w:p w:rsidR="00511130" w:rsidRPr="00D447D6" w:rsidRDefault="00511130">
      <w:pPr>
        <w:ind w:left="284" w:hanging="284"/>
        <w:jc w:val="left"/>
        <w:rPr>
          <w:rFonts w:eastAsia="Times New Roman"/>
          <w:lang w:val="es-ES"/>
        </w:rPr>
      </w:pPr>
      <w:r w:rsidRPr="00D447D6">
        <w:rPr>
          <w:rFonts w:eastAsia="Times New Roman"/>
          <w:lang w:val="es-ES"/>
        </w:rPr>
        <w:t>Unión Internacional de Ciencias Biológicas</w:t>
      </w:r>
    </w:p>
    <w:p w:rsidR="00511130" w:rsidRPr="00D447D6" w:rsidRDefault="00511130">
      <w:pPr>
        <w:ind w:left="284" w:hanging="284"/>
        <w:jc w:val="left"/>
        <w:rPr>
          <w:rFonts w:eastAsia="Times New Roman"/>
          <w:lang w:val="es-ES"/>
        </w:rPr>
      </w:pPr>
      <w:r w:rsidRPr="00D447D6">
        <w:rPr>
          <w:rFonts w:eastAsia="Times New Roman"/>
          <w:lang w:val="es-ES"/>
        </w:rPr>
        <w:t>Unión para el Biocomercio Ético</w:t>
      </w:r>
    </w:p>
    <w:p w:rsidR="00511130" w:rsidRPr="00D934DB" w:rsidRDefault="00511130">
      <w:pPr>
        <w:ind w:left="284" w:hanging="284"/>
        <w:jc w:val="left"/>
        <w:rPr>
          <w:rFonts w:eastAsia="Times New Roman"/>
          <w:lang w:val="es-ES"/>
        </w:rPr>
      </w:pPr>
      <w:r w:rsidRPr="00D934DB">
        <w:rPr>
          <w:rFonts w:eastAsia="Times New Roman"/>
          <w:lang w:val="es-ES"/>
        </w:rPr>
        <w:t>Universidad de California</w:t>
      </w:r>
    </w:p>
    <w:p w:rsidR="00511130" w:rsidRPr="00D934DB" w:rsidRDefault="00511130">
      <w:pPr>
        <w:ind w:left="284" w:hanging="284"/>
        <w:jc w:val="left"/>
        <w:rPr>
          <w:rFonts w:eastAsia="Times New Roman"/>
          <w:lang w:val="es-ES"/>
        </w:rPr>
      </w:pPr>
      <w:r w:rsidRPr="00D934DB">
        <w:rPr>
          <w:rFonts w:eastAsia="Times New Roman"/>
          <w:lang w:val="es-ES"/>
        </w:rPr>
        <w:t>Universidad de Cambridge</w:t>
      </w:r>
    </w:p>
    <w:p w:rsidR="00511130" w:rsidRPr="00D447D6" w:rsidRDefault="00511130">
      <w:pPr>
        <w:ind w:left="284" w:hanging="284"/>
        <w:jc w:val="left"/>
        <w:rPr>
          <w:rFonts w:eastAsia="Times New Roman"/>
          <w:lang w:val="es-ES"/>
        </w:rPr>
      </w:pPr>
      <w:r w:rsidRPr="00D447D6">
        <w:rPr>
          <w:rFonts w:eastAsia="Times New Roman"/>
          <w:lang w:val="es-ES"/>
        </w:rPr>
        <w:t xml:space="preserve">Universidad de Cornell </w:t>
      </w:r>
    </w:p>
    <w:p w:rsidR="00511130" w:rsidRPr="00D447D6" w:rsidRDefault="00511130">
      <w:pPr>
        <w:ind w:left="284" w:hanging="284"/>
        <w:jc w:val="left"/>
        <w:rPr>
          <w:rFonts w:eastAsia="Times New Roman"/>
          <w:lang w:val="es-ES"/>
        </w:rPr>
      </w:pPr>
      <w:r w:rsidRPr="00D447D6">
        <w:rPr>
          <w:rFonts w:eastAsia="Times New Roman"/>
          <w:lang w:val="es-ES"/>
        </w:rPr>
        <w:t>Universidad de Edimburgo</w:t>
      </w:r>
    </w:p>
    <w:p w:rsidR="00511130" w:rsidRPr="00D447D6" w:rsidRDefault="00511130">
      <w:pPr>
        <w:ind w:left="284" w:hanging="284"/>
        <w:jc w:val="left"/>
        <w:rPr>
          <w:rFonts w:eastAsia="Times New Roman"/>
          <w:lang w:val="es-ES"/>
        </w:rPr>
      </w:pPr>
      <w:r w:rsidRPr="00D447D6">
        <w:rPr>
          <w:rFonts w:eastAsia="Times New Roman"/>
          <w:lang w:val="es-ES"/>
        </w:rPr>
        <w:t>Universidad de Gante</w:t>
      </w:r>
    </w:p>
    <w:p w:rsidR="00511130" w:rsidRPr="00D447D6" w:rsidRDefault="00511130">
      <w:pPr>
        <w:ind w:left="284" w:hanging="284"/>
        <w:jc w:val="left"/>
        <w:rPr>
          <w:rFonts w:eastAsia="Times New Roman"/>
          <w:lang w:val="es-ES"/>
        </w:rPr>
      </w:pPr>
      <w:r w:rsidRPr="00D447D6">
        <w:rPr>
          <w:rFonts w:eastAsia="Times New Roman"/>
          <w:lang w:val="es-ES"/>
        </w:rPr>
        <w:t>Universidad de Griffith</w:t>
      </w:r>
    </w:p>
    <w:p w:rsidR="00511130" w:rsidRPr="00D447D6" w:rsidRDefault="00511130">
      <w:pPr>
        <w:ind w:left="284" w:hanging="284"/>
        <w:jc w:val="left"/>
        <w:rPr>
          <w:rFonts w:eastAsia="Times New Roman"/>
          <w:lang w:val="es-ES"/>
        </w:rPr>
      </w:pPr>
      <w:r w:rsidRPr="00D447D6">
        <w:rPr>
          <w:rFonts w:eastAsia="Times New Roman"/>
          <w:lang w:val="es-ES"/>
        </w:rPr>
        <w:t>Universidad de Guelph</w:t>
      </w:r>
    </w:p>
    <w:p w:rsidR="00511130" w:rsidRPr="00D447D6" w:rsidRDefault="00511130">
      <w:pPr>
        <w:ind w:left="284" w:hanging="284"/>
        <w:jc w:val="left"/>
        <w:rPr>
          <w:rFonts w:eastAsia="Times New Roman"/>
          <w:lang w:val="es-ES"/>
        </w:rPr>
      </w:pPr>
      <w:r w:rsidRPr="00D447D6">
        <w:rPr>
          <w:rFonts w:eastAsia="Times New Roman"/>
          <w:lang w:val="es-ES"/>
        </w:rPr>
        <w:t>Universidad de Heriot-Watt</w:t>
      </w:r>
    </w:p>
    <w:p w:rsidR="00511130" w:rsidRPr="00D447D6" w:rsidRDefault="00511130">
      <w:pPr>
        <w:ind w:left="284" w:hanging="284"/>
        <w:jc w:val="left"/>
        <w:rPr>
          <w:rFonts w:eastAsia="Times New Roman"/>
          <w:lang w:val="es-ES"/>
        </w:rPr>
      </w:pPr>
      <w:r w:rsidRPr="00D447D6">
        <w:rPr>
          <w:rFonts w:eastAsia="Times New Roman"/>
          <w:lang w:val="es-ES"/>
        </w:rPr>
        <w:t>Universidad de Nagoya</w:t>
      </w:r>
    </w:p>
    <w:p w:rsidR="00511130" w:rsidRPr="00682C89" w:rsidRDefault="00511130">
      <w:pPr>
        <w:ind w:left="284" w:hanging="284"/>
        <w:jc w:val="left"/>
        <w:rPr>
          <w:rFonts w:eastAsia="Times New Roman"/>
        </w:rPr>
      </w:pPr>
      <w:r w:rsidRPr="00682C89">
        <w:rPr>
          <w:rFonts w:eastAsia="Times New Roman"/>
        </w:rPr>
        <w:t>Universidad de Western Michigan</w:t>
      </w:r>
    </w:p>
    <w:p w:rsidR="00511130" w:rsidRPr="00D447D6" w:rsidRDefault="00511130">
      <w:pPr>
        <w:ind w:left="284" w:hanging="284"/>
        <w:jc w:val="left"/>
        <w:rPr>
          <w:rFonts w:eastAsia="Times New Roman"/>
          <w:lang w:val="es-ES"/>
        </w:rPr>
      </w:pPr>
      <w:r w:rsidRPr="00D447D6">
        <w:rPr>
          <w:rFonts w:eastAsia="Times New Roman"/>
          <w:lang w:val="es-ES"/>
        </w:rPr>
        <w:t>Universidad del Estado de Carolina del Norte</w:t>
      </w:r>
    </w:p>
    <w:p w:rsidR="00511130" w:rsidRPr="00D447D6" w:rsidRDefault="00511130">
      <w:pPr>
        <w:ind w:left="284" w:hanging="284"/>
        <w:jc w:val="left"/>
        <w:rPr>
          <w:rFonts w:eastAsia="Times New Roman"/>
          <w:lang w:val="es-ES"/>
        </w:rPr>
      </w:pPr>
      <w:r w:rsidRPr="00D447D6">
        <w:rPr>
          <w:rFonts w:eastAsia="Times New Roman"/>
          <w:lang w:val="es-ES"/>
        </w:rPr>
        <w:t>Universidad del Estado de Colorado</w:t>
      </w:r>
    </w:p>
    <w:p w:rsidR="00511130" w:rsidRDefault="00511130">
      <w:pPr>
        <w:ind w:left="284" w:hanging="284"/>
        <w:jc w:val="left"/>
        <w:rPr>
          <w:rFonts w:eastAsia="Times New Roman"/>
        </w:rPr>
      </w:pPr>
      <w:r>
        <w:rPr>
          <w:rFonts w:eastAsia="Times New Roman"/>
        </w:rPr>
        <w:t>Universidad Duke</w:t>
      </w:r>
    </w:p>
    <w:p w:rsidR="00511130" w:rsidRDefault="00511130">
      <w:pPr>
        <w:ind w:left="284" w:hanging="284"/>
        <w:jc w:val="left"/>
        <w:rPr>
          <w:rFonts w:eastAsia="Times New Roman"/>
        </w:rPr>
      </w:pPr>
      <w:r>
        <w:rPr>
          <w:rFonts w:eastAsia="Times New Roman"/>
        </w:rPr>
        <w:t>Universidad Duke Kunshan</w:t>
      </w:r>
    </w:p>
    <w:p w:rsidR="00511130" w:rsidRDefault="00511130">
      <w:pPr>
        <w:ind w:left="284" w:hanging="284"/>
        <w:jc w:val="left"/>
        <w:rPr>
          <w:rFonts w:eastAsia="Times New Roman"/>
        </w:rPr>
      </w:pPr>
      <w:r>
        <w:rPr>
          <w:rFonts w:eastAsia="Times New Roman"/>
        </w:rPr>
        <w:t>Universidad McGill</w:t>
      </w:r>
    </w:p>
    <w:p w:rsidR="00511130" w:rsidRDefault="00511130">
      <w:pPr>
        <w:ind w:left="284" w:hanging="284"/>
        <w:jc w:val="left"/>
        <w:rPr>
          <w:rFonts w:eastAsia="Times New Roman"/>
        </w:rPr>
      </w:pPr>
      <w:r>
        <w:rPr>
          <w:rFonts w:eastAsia="Times New Roman"/>
        </w:rPr>
        <w:t>Universidad McMaster</w:t>
      </w:r>
    </w:p>
    <w:p w:rsidR="00511130" w:rsidRPr="00D447D6" w:rsidRDefault="00511130">
      <w:pPr>
        <w:ind w:left="284" w:hanging="284"/>
        <w:jc w:val="left"/>
        <w:rPr>
          <w:rFonts w:eastAsia="Times New Roman"/>
          <w:lang w:val="es-ES"/>
        </w:rPr>
      </w:pPr>
      <w:r w:rsidRPr="00D447D6">
        <w:rPr>
          <w:rFonts w:eastAsia="Times New Roman"/>
          <w:lang w:val="es-ES"/>
        </w:rPr>
        <w:t>Universidad Nacional Federico Villarreal</w:t>
      </w:r>
    </w:p>
    <w:p w:rsidR="00511130" w:rsidRDefault="00511130">
      <w:pPr>
        <w:ind w:left="284" w:hanging="284"/>
        <w:jc w:val="left"/>
        <w:rPr>
          <w:rFonts w:eastAsia="Times New Roman"/>
        </w:rPr>
      </w:pPr>
      <w:r>
        <w:rPr>
          <w:rFonts w:eastAsia="Times New Roman"/>
        </w:rPr>
        <w:t>Wetlands International - Japón</w:t>
      </w:r>
    </w:p>
    <w:p w:rsidR="00511130" w:rsidRDefault="00511130">
      <w:pPr>
        <w:ind w:left="284" w:hanging="284"/>
        <w:jc w:val="left"/>
        <w:rPr>
          <w:rFonts w:eastAsia="Times New Roman"/>
        </w:rPr>
      </w:pPr>
      <w:r>
        <w:rPr>
          <w:rFonts w:eastAsia="Times New Roman"/>
        </w:rPr>
        <w:t>Wildlife Conservation Society</w:t>
      </w:r>
    </w:p>
    <w:p w:rsidR="00511130" w:rsidRDefault="00511130">
      <w:pPr>
        <w:ind w:left="284" w:hanging="284"/>
        <w:jc w:val="left"/>
        <w:rPr>
          <w:rFonts w:eastAsia="Times New Roman"/>
        </w:rPr>
      </w:pPr>
      <w:r>
        <w:rPr>
          <w:rFonts w:eastAsia="Times New Roman"/>
        </w:rPr>
        <w:t>Women Engage for a Common Future</w:t>
      </w:r>
    </w:p>
    <w:p w:rsidR="00511130" w:rsidRDefault="00511130">
      <w:pPr>
        <w:ind w:left="284" w:hanging="284"/>
        <w:jc w:val="left"/>
        <w:rPr>
          <w:rFonts w:eastAsia="Times New Roman"/>
        </w:rPr>
      </w:pPr>
      <w:r>
        <w:rPr>
          <w:rFonts w:eastAsia="Times New Roman"/>
        </w:rPr>
        <w:t>World Animal Protection</w:t>
      </w:r>
    </w:p>
    <w:p w:rsidR="00511130" w:rsidRDefault="00511130">
      <w:pPr>
        <w:ind w:left="284" w:hanging="284"/>
        <w:jc w:val="left"/>
        <w:rPr>
          <w:rFonts w:eastAsia="Times New Roman"/>
        </w:rPr>
      </w:pPr>
      <w:r>
        <w:rPr>
          <w:rFonts w:eastAsia="Times New Roman"/>
        </w:rPr>
        <w:t>WWF International</w:t>
      </w:r>
    </w:p>
    <w:p w:rsidR="00511130" w:rsidRDefault="00511130">
      <w:pPr>
        <w:ind w:left="284" w:hanging="284"/>
        <w:jc w:val="left"/>
        <w:rPr>
          <w:rFonts w:eastAsia="Times New Roman"/>
        </w:rPr>
      </w:pPr>
      <w:r>
        <w:rPr>
          <w:rFonts w:eastAsia="Times New Roman"/>
        </w:rPr>
        <w:t>Youth Biotech</w:t>
      </w:r>
    </w:p>
    <w:p w:rsidR="00511130" w:rsidRDefault="00511130">
      <w:pPr>
        <w:spacing w:after="120"/>
        <w:ind w:left="284" w:hanging="284"/>
        <w:jc w:val="left"/>
        <w:rPr>
          <w:rFonts w:eastAsia="Times New Roman"/>
        </w:rPr>
      </w:pPr>
      <w:r>
        <w:rPr>
          <w:rFonts w:eastAsia="Times New Roman"/>
        </w:rPr>
        <w:t>Zoological Society of London</w:t>
      </w:r>
    </w:p>
    <w:p w:rsidR="00511130" w:rsidRDefault="00511130">
      <w:pPr>
        <w:pStyle w:val="Para10"/>
        <w:suppressLineNumbers/>
        <w:tabs>
          <w:tab w:val="clear" w:pos="360"/>
        </w:tabs>
        <w:suppressAutoHyphens/>
        <w:kinsoku w:val="0"/>
        <w:overflowPunct w:val="0"/>
        <w:autoSpaceDE w:val="0"/>
        <w:autoSpaceDN w:val="0"/>
        <w:adjustRightInd w:val="0"/>
        <w:snapToGrid w:val="0"/>
        <w:rPr>
          <w:rFonts w:eastAsia="Times New Roman"/>
        </w:rPr>
        <w:sectPr w:rsidR="00511130">
          <w:type w:val="continuous"/>
          <w:pgSz w:w="12240" w:h="15840"/>
          <w:pgMar w:top="567" w:right="1389" w:bottom="1134" w:left="1389" w:header="709" w:footer="709" w:gutter="0"/>
          <w:cols w:num="2" w:space="708"/>
          <w:titlePg/>
          <w:docGrid w:linePitch="360"/>
        </w:sectPr>
      </w:pPr>
    </w:p>
    <w:p w:rsidR="00511130" w:rsidRPr="00C014B1" w:rsidRDefault="00511130">
      <w:pPr>
        <w:pStyle w:val="Heading1"/>
        <w:kinsoku w:val="0"/>
        <w:overflowPunct w:val="0"/>
        <w:autoSpaceDE w:val="0"/>
        <w:autoSpaceDN w:val="0"/>
        <w:adjustRightInd w:val="0"/>
        <w:snapToGrid w:val="0"/>
        <w:rPr>
          <w:rFonts w:ascii="Times New Roman" w:hAnsi="Times New Roman" w:cs="Times New Roman"/>
          <w:lang w:val="es-ES"/>
        </w:rPr>
      </w:pPr>
      <w:bookmarkStart w:id="5" w:name="_Toc80555415"/>
      <w:r w:rsidRPr="00C014B1">
        <w:rPr>
          <w:rFonts w:ascii="Times New Roman" w:hAnsi="Times New Roman" w:cs="Times New Roman"/>
          <w:lang w:val="es-ES"/>
        </w:rPr>
        <w:lastRenderedPageBreak/>
        <w:t>TEMA 1.</w:t>
      </w:r>
      <w:r w:rsidRPr="00C014B1">
        <w:rPr>
          <w:rFonts w:ascii="Times New Roman" w:hAnsi="Times New Roman" w:cs="Times New Roman"/>
          <w:lang w:val="es-ES"/>
        </w:rPr>
        <w:tab/>
        <w:t>APERTURA DE LA REUNIÓN</w:t>
      </w:r>
      <w:bookmarkEnd w:id="5"/>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La reunión fue inaugurada a las 11.00 horas (hora universal coordinada, UTC) (7.00 horas, hora de Montreal), del lunes 3 de mayo de 2021, por el Presidente, Sr. Hesiquio Benítez Díaz (México), quien dio la bienvenida a los participantes a la primera de las nueve sesiones plenarias virtuales que se llevarían a cabo en tres bloques, durante mayo y junio, seguidas de la tercera reunión del Órgano Subsidiario sobre la Aplicación, que también celebraría sus sesiones plenarias en línea en tres bloques. Manifestó su deseo de que los participantes, y sus allegados, estuvieran sanos y salvos, y expresó sus condolencias a los que habían perdido seres queridos. Pidió que se observara un minuto de silencio en memoria de los fallecidos durante la pandemia de la enfermedad por el coronavirus (COVID-19).</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de apertura el Sr. Hamdallah Zedan (Egipto) y la Sra. Elizabeth Maruma Mrema, Secretaria Ejecutiva del Convenio sobre la Diversidad Biológica.</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Sr. Zedan, hablando en nombre de la Presidencia de la Conferencia de las Partes, dio la bienvenida a los participantes y manifestó su solidaridad con ellos durante la pandemia y su deseo de que tanto ellos como sus seres queridos se encontraran bien. Agradeció al Presidente del Órgano Subsidiario y los miembros de la Mesa el liderazgo demostrado en la preparación de la reunión y señaló que, con su orientación, los participantes llevarían adelante la labor del Convenio y sus Protocolos. En la reunión en curso, se lograrían avances en los preparativos para la 15ª reunión de la Conferencia de las Partes. Los temas del programa abarcaban las principales áreas de trabajo del Convenio y sus protocolos, y los progresos que se realizaran en relación con esos temas permitirían elaborar un marco mundial de la diversidad biológica posterior a 2020 ambicioso y transformador, en tanto brindarían asesoramiento al Grupo de Trabajo de Composición Abierta sobre el Marco Mundial de la Diversidad Biológica posterior a 2020. Las deliberaciones que se mantuvieran en la reunión en curso permitirían avanzar en la labor del Grupo de Trabajo y en definitiva en la labor de la Conferencia de las Partes, en cuya 15ª reunión, en Kunming (China), se tenía previsto adoptar el marco mundial de la diversidad biológica posterior a 2020.</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La Sra. Elizabeth Maruma Mrema, Secretaria Ejecutiva del Convenio sobre la Diversidad Biológica, también pronunció un discurso de apertura, en el que agradeció al Presidente y a los demás miembros de la Mesa su liderazgo en la preparación del período de sesiones oficial del Órgano Subsidiario en los tiempos difíciles que corrían, así como al Gobierno del Canadá por haber financiado los gastos adicionales del período de sesiones oficial virtual y facilitar un equipo dedicado de voluntarios. Luego de señalar que se habían inscrito 1.500 personas que representaban a 102 países, la Sra. Mrema expresó que esperaba que los participantes hubieran tenido oportunidad de asistir a los seminarios web anteriores a la reunión y al período de sesiones oficioso que se había celebrado a principios de año como preparación para el período de sesiones oficial en curso. La Secretaria Ejecutiva repasó brevemente los temas que estaban en el programa de la reunión.</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Presidente también brindó una puesta al día sobre el quinto Foro de Políticas Científicas para la Diversidad Biológica y la octava Conferencia Internacional sobre Ciencia de la Sostenibilidad, que se habían celebrado como período de sesiones conjunto el mes anterior en modalidad virtual. El principal mensaje transmitido en dichas instancias fue que el próximo decenio sería decisivo para torcer la curva de la pérdida de diversidad biológica y así encaminar a la diversidad biológica hacia el objetivo de vivir en armonía con la naturaleza. El marco mundial de la diversidad biológica posterior a 2020 debería ser favorable a la naturaleza, procurando lograr para 2030 un beneficio neto en el estado de la diversidad biológica y la contribución de la naturaleza a las personas, y a la vez reflejar los desafíos sistémicos. Se señaló que para que la integración de la diversidad biológica se llevara a cabo eficazmente era necesario centrar la atención en soluciones basadas en la naturaleza que estuvieran enmarcadas en enfoques por ecosistemas. Se necesitaban metas ambiciosas para hacer frente a los impulsores sistémicos de la pérdida de diversidad biológica, como también medidas que fueran más allá de limitar la pérdida de diversidad biológica, apoyando la restauración y avanzando hacia un “beneficio neto” a través de prácticas regenerativas.</w:t>
      </w:r>
    </w:p>
    <w:p w:rsidR="00511130" w:rsidRPr="00C014B1" w:rsidRDefault="00511130">
      <w:pPr>
        <w:pStyle w:val="Heading1"/>
        <w:kinsoku w:val="0"/>
        <w:overflowPunct w:val="0"/>
        <w:autoSpaceDE w:val="0"/>
        <w:autoSpaceDN w:val="0"/>
        <w:adjustRightInd w:val="0"/>
        <w:snapToGrid w:val="0"/>
        <w:spacing w:before="120"/>
        <w:rPr>
          <w:rFonts w:ascii="Times New Roman" w:hAnsi="Times New Roman" w:cs="Times New Roman"/>
          <w:lang w:val="es-ES"/>
        </w:rPr>
      </w:pPr>
      <w:bookmarkStart w:id="6" w:name="_Toc80555416"/>
      <w:r w:rsidRPr="00C014B1">
        <w:rPr>
          <w:rFonts w:ascii="Times New Roman" w:hAnsi="Times New Roman" w:cs="Times New Roman"/>
          <w:lang w:val="es-ES"/>
        </w:rPr>
        <w:t>TEMA 2.</w:t>
      </w:r>
      <w:r w:rsidRPr="00C014B1">
        <w:rPr>
          <w:rFonts w:ascii="Times New Roman" w:hAnsi="Times New Roman" w:cs="Times New Roman"/>
          <w:lang w:val="es-ES"/>
        </w:rPr>
        <w:tab/>
        <w:t>CUESTIONES DE ORGANIZACIÓN</w:t>
      </w:r>
      <w:bookmarkEnd w:id="6"/>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El Presidente recordó que el período de sesiones oficioso virtual del Órgano Subsidiario, celebrado en febrero de 2021, había contribuido a mantener el impulso, así como a adelantar los preparativos, para la 15ª reunión de la Conferencia de las Partes en el Convenio, que estaba previsto se celebraría del 11 al 24 de </w:t>
      </w:r>
      <w:r w:rsidRPr="00C014B1">
        <w:rPr>
          <w:rFonts w:eastAsia="Times New Roman"/>
          <w:lang w:val="es-ES"/>
        </w:rPr>
        <w:lastRenderedPageBreak/>
        <w:t>octubre de 2021, y la 3ª reunión del Grupo de Trabajo de Composición Abierta sobre el Marco Mundial de la Diversidad Biológica posterior a 2020, que estaba previsto se celebraría en agosto de 2021. La reunión en curso se había organizado teniendo en cuenta ambas reuniones y las circunstancias extraordinarias relacionadas con la pandemia de COVID-19. No sentaba un precedente para la organización de reuniones similares del Convenio en el futuro. En el período de sesiones oficioso, el Órgano Subsidiario ya había tratado seis de los ocho temas de su programa, de una manera similar a lo que en una reunión oficial del Órgano Subsidiario sería la primera lectura de los documentos anteriores al período de sesiones. En esa instancia, se había alentado a los participantes a que centraran sus intervenciones en los proyectos de recomendación que figuraban en la documentación anterior al período de sesiones, pero no se habían llevado a cabo negociaciones ni se habían producido resultados sustantivos oficiales o documentos de sesión.</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Si bien en la reunión en curso todas las Partes seguían teniendo derecho a hacer uso de la palabra y a formular declaraciones, el Presidente instó a los participantes a no volver a plantear los puntos que ya se habían expuesto en el período de sesiones oficioso y a plantear únicamente puntos nuevos en sus declaraciones, excepto para los temas 8 y 9 del programa, que no se habían tratado durante el período de sesiones oficioso. Las declaraciones formuladas en el período de sesiones oficioso se tomarían en cuenta en la preparación de los posibles documentos de sesión o textos oficiosos que se elaboraran para la reunión en curso. En el actual período de sesiones virtuales de la reunión (Parte I) no se considerarían ni aprobarían documentos definitivos; eso se aplazaría para futuras sesiones presenciales de la reunión (Parte II) que se organizarían en forma consecutiva ya fuera a una reunión presencial del Grupo de Trabajo de Composición Abierta sobre el Marco Mundial de la Diversidad Biológica posterior a 2020 o a la 15ª reunión de la Conferencia de las Partes, a menos que las Mesas del Órgano Subsidiario de Asesoramiento Científico, Técnico y Tecnológico y la Conferencia de las Partes decidieran otra cosa. El Presidente informaría a los Copresidentes del Grupo de Trabajo sobre los temas que fueran necesarios para el proceso posterior a 2020.</w:t>
      </w:r>
    </w:p>
    <w:p w:rsidR="00511130" w:rsidRPr="00C014B1" w:rsidRDefault="00511130">
      <w:pPr>
        <w:pStyle w:val="Heading2"/>
        <w:suppressLineNumbers/>
        <w:tabs>
          <w:tab w:val="clear" w:pos="720"/>
          <w:tab w:val="left" w:pos="426"/>
        </w:tabs>
        <w:suppressAutoHyphens/>
        <w:kinsoku w:val="0"/>
        <w:overflowPunct w:val="0"/>
        <w:autoSpaceDE w:val="0"/>
        <w:autoSpaceDN w:val="0"/>
        <w:adjustRightInd w:val="0"/>
        <w:snapToGrid w:val="0"/>
        <w:rPr>
          <w:rFonts w:cs="Times New Roman"/>
          <w:b/>
          <w:color w:val="auto"/>
          <w:sz w:val="22"/>
          <w:szCs w:val="22"/>
          <w:lang w:val="es-ES"/>
        </w:rPr>
      </w:pPr>
      <w:bookmarkStart w:id="7" w:name="_Toc80555417"/>
      <w:r w:rsidRPr="00C014B1">
        <w:rPr>
          <w:rFonts w:cs="Times New Roman"/>
          <w:b/>
          <w:color w:val="auto"/>
          <w:kern w:val="22"/>
          <w:sz w:val="22"/>
          <w:szCs w:val="22"/>
          <w:lang w:val="es-ES"/>
        </w:rPr>
        <w:t>A.</w:t>
      </w:r>
      <w:r w:rsidRPr="00C014B1">
        <w:rPr>
          <w:rFonts w:cs="Times New Roman"/>
          <w:b/>
          <w:color w:val="auto"/>
          <w:kern w:val="22"/>
          <w:sz w:val="22"/>
          <w:szCs w:val="22"/>
          <w:lang w:val="es-ES"/>
        </w:rPr>
        <w:tab/>
        <w:t>Adopción del programa</w:t>
      </w:r>
      <w:bookmarkEnd w:id="7"/>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primera sesión plenaria de la Parte I de la reunión, el 3 de mayo de 2021, el Órgano Subsidiario adoptó el siguiente programa, basado en el programa provisional preparado por la Secretaria Ejecutiva en consulta con la Mesa (CBD/SBSTTA/24/1):</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1.</w:t>
      </w:r>
      <w:r w:rsidRPr="00C014B1">
        <w:rPr>
          <w:rFonts w:eastAsia="Times New Roman"/>
          <w:lang w:val="es-ES"/>
        </w:rPr>
        <w:tab/>
        <w:t>Apertura de la reunión.</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 xml:space="preserve">2. </w:t>
      </w:r>
      <w:r w:rsidRPr="00C014B1">
        <w:rPr>
          <w:rFonts w:eastAsia="Times New Roman"/>
          <w:lang w:val="es-ES"/>
        </w:rPr>
        <w:tab/>
        <w:t>Cuestiones de organización: elección de la Mesa, adopción del programa y organización de los trabajos.</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3.</w:t>
      </w:r>
      <w:r w:rsidRPr="00C014B1">
        <w:rPr>
          <w:rFonts w:eastAsia="Times New Roman"/>
          <w:lang w:val="es-ES"/>
        </w:rPr>
        <w:tab/>
        <w:t>Marco mundial de la diversidad biológica posterior a 2020.</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4.</w:t>
      </w:r>
      <w:r w:rsidRPr="00C014B1">
        <w:rPr>
          <w:rFonts w:eastAsia="Times New Roman"/>
          <w:lang w:val="es-ES"/>
        </w:rPr>
        <w:tab/>
        <w:t>Biología sintética.</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5.</w:t>
      </w:r>
      <w:r w:rsidRPr="00C014B1">
        <w:rPr>
          <w:rFonts w:eastAsia="Times New Roman"/>
          <w:lang w:val="es-ES"/>
        </w:rPr>
        <w:tab/>
        <w:t>Evaluación del riesgo y gestión del riesgo de organismos vivos modificados.</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6.</w:t>
      </w:r>
      <w:r w:rsidRPr="00C014B1">
        <w:rPr>
          <w:rFonts w:eastAsia="Times New Roman"/>
          <w:lang w:val="es-ES"/>
        </w:rPr>
        <w:tab/>
        <w:t>Diversidad biológica marina y costera.</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7.</w:t>
      </w:r>
      <w:r w:rsidRPr="00C014B1">
        <w:rPr>
          <w:rFonts w:eastAsia="Times New Roman"/>
          <w:lang w:val="es-ES"/>
        </w:rPr>
        <w:tab/>
        <w:t>Diversidad biológica y agricultura.</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8.</w:t>
      </w:r>
      <w:r w:rsidRPr="00C014B1">
        <w:rPr>
          <w:rFonts w:eastAsia="Times New Roman"/>
          <w:lang w:val="es-ES"/>
        </w:rPr>
        <w:tab/>
        <w:t>Programa de trabajo de la Plataforma Intergubernamental Científico-Normativa sobre Diversidad Biológica y Servicios de los Ecosistemas.</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9.</w:t>
      </w:r>
      <w:r w:rsidRPr="00C014B1">
        <w:rPr>
          <w:rFonts w:eastAsia="Times New Roman"/>
          <w:lang w:val="es-ES"/>
        </w:rPr>
        <w:tab/>
        <w:t>Diversidad biológica y salud.</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10</w:t>
      </w:r>
      <w:r w:rsidRPr="00C014B1">
        <w:rPr>
          <w:rFonts w:eastAsia="Times New Roman"/>
          <w:lang w:val="es-ES"/>
        </w:rPr>
        <w:tab/>
        <w:t>Especies exóticas invasoras.</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11.</w:t>
      </w:r>
      <w:r w:rsidRPr="00C014B1">
        <w:rPr>
          <w:rFonts w:eastAsia="Times New Roman"/>
          <w:lang w:val="es-ES"/>
        </w:rPr>
        <w:tab/>
        <w:t>Otros asuntos.</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12.</w:t>
      </w:r>
      <w:r w:rsidRPr="00C014B1">
        <w:rPr>
          <w:rFonts w:eastAsia="Times New Roman"/>
          <w:lang w:val="es-ES"/>
        </w:rPr>
        <w:tab/>
        <w:t>Adopción del informe.</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spacing w:before="0"/>
        <w:ind w:left="1440" w:hanging="720"/>
        <w:jc w:val="left"/>
        <w:rPr>
          <w:rFonts w:eastAsia="Times New Roman"/>
          <w:lang w:val="es-ES"/>
        </w:rPr>
      </w:pPr>
      <w:r w:rsidRPr="00C014B1">
        <w:rPr>
          <w:rFonts w:eastAsia="Times New Roman"/>
          <w:lang w:val="es-ES"/>
        </w:rPr>
        <w:t>13.</w:t>
      </w:r>
      <w:r w:rsidRPr="00C014B1">
        <w:rPr>
          <w:rFonts w:eastAsia="Times New Roman"/>
          <w:lang w:val="es-ES"/>
        </w:rPr>
        <w:tab/>
        <w:t>Clausura de la reunión.</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spacing w:val="-1"/>
          <w:lang w:val="es-ES"/>
        </w:rPr>
        <w:lastRenderedPageBreak/>
        <w:t>El Presidente llevó a la atención de la reunión las anotaciones al programa provisional (CBD/SBSTTA/24/1/Add.1) y la nota con un posible esquema para la reunión (CBD/SBSTTA/24/1/Add.2). Aunque se abordarían todos los temas del programa, se daría prioridad a los elementos que guardaban relación directa con el proceso posterior a 2020 a fin de que el Grupo de Trabajo de Composición Abierta sobre el Marco Mundial de la Diversidad Biológica posterior a 2020, y sus Copresidentes, pudieran elaborar un marco mundial de la diversidad biológica de alta calidad en la tercera reunión del Grupo de Trabajo.</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bookmarkStart w:id="8" w:name="_Hlk14950304"/>
      <w:r w:rsidRPr="00C014B1">
        <w:rPr>
          <w:rFonts w:eastAsia="Times New Roman"/>
          <w:lang w:val="es-ES"/>
        </w:rPr>
        <w:t xml:space="preserve">Tomando en consideración las extraordinarias circunstancias reinantes causadas por la situación de pandemia que continúa y reconociendo las complejidades que conlleva celebrar la reunión en modalidad virtual, en la nota sobre un posible esquema para la reunión </w:t>
      </w:r>
      <w:r w:rsidRPr="00C014B1">
        <w:rPr>
          <w:rFonts w:eastAsia="Times New Roman"/>
          <w:kern w:val="0"/>
          <w:lang w:val="es-ES"/>
        </w:rPr>
        <w:t>(</w:t>
      </w:r>
      <w:r w:rsidRPr="00C014B1">
        <w:rPr>
          <w:rFonts w:eastAsia="Times New Roman"/>
          <w:lang w:val="es-ES"/>
        </w:rPr>
        <w:t>CBD/SBSTTA/24/1/Add.2) se indicó que la finalización de las recomendaciones del Órgano Subsidiario se aplazaría hasta una fecha futura, en una reunión presencial que se organizaría en forma consecutiva a una reunión presencial del Grupo de Trabajo sobre el Marco Mundial de la Diversidad Biológica posterior a 2020 o a la 15</w:t>
      </w:r>
      <w:r w:rsidRPr="00C014B1">
        <w:rPr>
          <w:rFonts w:eastAsia="Times New Roman"/>
          <w:vertAlign w:val="superscript"/>
          <w:lang w:val="es-ES"/>
        </w:rPr>
        <w:t>a</w:t>
      </w:r>
      <w:r w:rsidRPr="00C014B1">
        <w:rPr>
          <w:rFonts w:eastAsia="Times New Roman"/>
          <w:lang w:val="es-ES"/>
        </w:rPr>
        <w:t xml:space="preserve"> reunión de la Conferencia de las Partes, a menos que la Mesa decidiera otra cosa. </w:t>
      </w:r>
      <w:r w:rsidRPr="00C014B1">
        <w:rPr>
          <w:rFonts w:eastAsia="Times New Roman"/>
          <w:spacing w:val="-1"/>
          <w:lang w:val="es-ES"/>
        </w:rPr>
        <w:t>Debido a la suspensión de la reunión, el examen de los tres últimos temas del programa, a saber los temas 11 (otros asuntos), 12 (adopción del informe) y 13 (clausura de la reunión), se posponía hasta la continuación del período de sesiones de la reunión, que se celebraría en una fecha futura.</w:t>
      </w:r>
    </w:p>
    <w:p w:rsidR="00511130" w:rsidRPr="00C014B1" w:rsidRDefault="00511130">
      <w:pPr>
        <w:pStyle w:val="Heading2"/>
        <w:suppressLineNumbers/>
        <w:tabs>
          <w:tab w:val="clear" w:pos="720"/>
          <w:tab w:val="left" w:pos="426"/>
        </w:tabs>
        <w:suppressAutoHyphens/>
        <w:kinsoku w:val="0"/>
        <w:overflowPunct w:val="0"/>
        <w:autoSpaceDE w:val="0"/>
        <w:autoSpaceDN w:val="0"/>
        <w:adjustRightInd w:val="0"/>
        <w:snapToGrid w:val="0"/>
        <w:rPr>
          <w:rFonts w:cs="Times New Roman"/>
          <w:b/>
          <w:color w:val="auto"/>
          <w:sz w:val="22"/>
          <w:szCs w:val="22"/>
          <w:lang w:val="es-ES"/>
        </w:rPr>
      </w:pPr>
      <w:bookmarkStart w:id="9" w:name="_Toc80555418"/>
      <w:bookmarkEnd w:id="8"/>
      <w:r w:rsidRPr="00C014B1">
        <w:rPr>
          <w:rFonts w:cs="Times New Roman"/>
          <w:b/>
          <w:color w:val="auto"/>
          <w:kern w:val="22"/>
          <w:sz w:val="22"/>
          <w:szCs w:val="22"/>
          <w:lang w:val="es-ES"/>
        </w:rPr>
        <w:t>B.</w:t>
      </w:r>
      <w:r w:rsidRPr="00C014B1">
        <w:rPr>
          <w:rFonts w:cs="Times New Roman"/>
          <w:b/>
          <w:color w:val="auto"/>
          <w:kern w:val="22"/>
          <w:sz w:val="22"/>
          <w:szCs w:val="22"/>
          <w:lang w:val="es-ES"/>
        </w:rPr>
        <w:tab/>
        <w:t>Elección de la Mesa</w:t>
      </w:r>
      <w:bookmarkEnd w:id="9"/>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De conformidad con las elecciones celebradas en la 23ª reunión del Órgano Subsidiario, la Mesa para la 24ª reunión estuvo integrada por los siguientes miembros:</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120"/>
        <w:ind w:left="720"/>
        <w:rPr>
          <w:rFonts w:eastAsia="Times New Roman"/>
          <w:lang w:val="es-ES"/>
        </w:rPr>
      </w:pPr>
      <w:r w:rsidRPr="00C014B1">
        <w:rPr>
          <w:rFonts w:eastAsia="Times New Roman"/>
          <w:kern w:val="22"/>
          <w:lang w:val="es-ES"/>
        </w:rPr>
        <w:t>Presidente:</w:t>
      </w:r>
      <w:r w:rsidRPr="00C014B1">
        <w:rPr>
          <w:rFonts w:eastAsia="Times New Roman"/>
          <w:kern w:val="22"/>
          <w:lang w:val="es-ES"/>
        </w:rPr>
        <w:tab/>
        <w:t>Sr. Hesiquio Benítez Díaz (México)</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720"/>
        <w:rPr>
          <w:rFonts w:eastAsia="Times New Roman"/>
          <w:lang w:val="es-ES"/>
        </w:rPr>
      </w:pPr>
      <w:r w:rsidRPr="00C014B1">
        <w:rPr>
          <w:rFonts w:eastAsia="Times New Roman"/>
          <w:kern w:val="22"/>
          <w:lang w:val="es-ES"/>
        </w:rPr>
        <w:t>Vicepresidentes:</w:t>
      </w:r>
      <w:r w:rsidRPr="00C014B1">
        <w:rPr>
          <w:rFonts w:eastAsia="Times New Roman"/>
          <w:kern w:val="22"/>
          <w:lang w:val="es-ES"/>
        </w:rPr>
        <w:tab/>
        <w:t>Sra. Alison McMorrow (Australia)</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Senka Barudanovi</w:t>
      </w:r>
      <w:r w:rsidRPr="00C014B1">
        <w:rPr>
          <w:kern w:val="22"/>
          <w:lang w:val="es-ES"/>
        </w:rPr>
        <w:t>ć</w:t>
      </w:r>
      <w:r w:rsidRPr="00C014B1">
        <w:rPr>
          <w:rFonts w:eastAsia="Times New Roman"/>
          <w:kern w:val="22"/>
          <w:lang w:val="es-ES"/>
        </w:rPr>
        <w:t xml:space="preserve"> (Bosnia y Herzegovina)</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Marina Von Weissenberg (Finlandia)</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Kongchay Phimmakong (República Democrática Popular Lao)</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 Larbi Sbai (Marruecos)</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Gwendalyn Sisior (Palau)</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 Adams Toussaint (Santa Lucía)</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Marie-Mae Muzungaile (Seychelles)</w:t>
      </w:r>
    </w:p>
    <w:p w:rsidR="00511130" w:rsidRPr="00C014B1" w:rsidRDefault="00511130" w:rsidP="009E00E5">
      <w:pPr>
        <w:suppressLineNumbers/>
        <w:tabs>
          <w:tab w:val="left" w:pos="2340"/>
        </w:tabs>
        <w:suppressAutoHyphens/>
        <w:kinsoku w:val="0"/>
        <w:overflowPunct w:val="0"/>
        <w:autoSpaceDE w:val="0"/>
        <w:autoSpaceDN w:val="0"/>
        <w:adjustRightInd w:val="0"/>
        <w:snapToGrid w:val="0"/>
        <w:spacing w:after="120"/>
        <w:ind w:left="1440" w:firstLine="900"/>
        <w:rPr>
          <w:rFonts w:eastAsia="Times New Roman"/>
          <w:kern w:val="22"/>
          <w:lang w:val="es-ES"/>
        </w:rPr>
      </w:pPr>
      <w:r w:rsidRPr="00C014B1">
        <w:rPr>
          <w:rFonts w:eastAsia="Times New Roman"/>
          <w:kern w:val="22"/>
          <w:lang w:val="es-ES"/>
        </w:rPr>
        <w:t>Sr. Volodymyr Domalishnets (Ucrania)</w:t>
      </w:r>
    </w:p>
    <w:p w:rsidR="00511130" w:rsidRPr="00C014B1" w:rsidRDefault="00511130">
      <w:pPr>
        <w:keepNext/>
        <w:suppressLineNumbers/>
        <w:suppressAutoHyphens/>
        <w:kinsoku w:val="0"/>
        <w:overflowPunct w:val="0"/>
        <w:autoSpaceDE w:val="0"/>
        <w:autoSpaceDN w:val="0"/>
        <w:adjustRightInd w:val="0"/>
        <w:snapToGrid w:val="0"/>
        <w:spacing w:after="120"/>
        <w:ind w:left="720"/>
        <w:rPr>
          <w:rFonts w:eastAsia="Times New Roman"/>
          <w:kern w:val="22"/>
          <w:lang w:val="es-ES"/>
        </w:rPr>
      </w:pPr>
      <w:r w:rsidRPr="00C014B1">
        <w:rPr>
          <w:rFonts w:eastAsia="Times New Roman"/>
          <w:kern w:val="22"/>
          <w:lang w:val="es-ES"/>
        </w:rPr>
        <w:t>Vicepresidentes suplentes para el Protocolo de Nagoya:</w:t>
      </w:r>
    </w:p>
    <w:p w:rsidR="00511130" w:rsidRPr="00C014B1" w:rsidRDefault="00511130" w:rsidP="009E00E5">
      <w:pPr>
        <w:suppressLineNumber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Helena Jeffery Brown (Antigua y Barbuda) por Santa Lucía</w:t>
      </w:r>
    </w:p>
    <w:p w:rsidR="00511130" w:rsidRPr="00C014B1" w:rsidRDefault="00511130" w:rsidP="009E00E5">
      <w:pPr>
        <w:suppressLineNumber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Sra. Tatsiana Lipinskaya (Belarús) por Bosnia y Herzegovina y Ucrania</w:t>
      </w:r>
    </w:p>
    <w:p w:rsidR="00511130" w:rsidRPr="00C014B1" w:rsidRDefault="00511130" w:rsidP="009E00E5">
      <w:pPr>
        <w:suppressLineNumber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 Moustafa M. A. Fouda (Egipto) por Seychelles</w:t>
      </w:r>
    </w:p>
    <w:p w:rsidR="00511130" w:rsidRPr="00C014B1" w:rsidRDefault="00511130" w:rsidP="009E00E5">
      <w:pPr>
        <w:suppressLineNumbers/>
        <w:suppressAutoHyphens/>
        <w:kinsoku w:val="0"/>
        <w:overflowPunct w:val="0"/>
        <w:autoSpaceDE w:val="0"/>
        <w:autoSpaceDN w:val="0"/>
        <w:adjustRightInd w:val="0"/>
        <w:snapToGrid w:val="0"/>
        <w:spacing w:after="20"/>
        <w:ind w:left="1440" w:firstLine="900"/>
        <w:rPr>
          <w:rFonts w:eastAsia="Times New Roman"/>
          <w:kern w:val="22"/>
          <w:lang w:val="es-ES"/>
        </w:rPr>
      </w:pPr>
      <w:r w:rsidRPr="00C014B1">
        <w:rPr>
          <w:rFonts w:eastAsia="Times New Roman"/>
          <w:kern w:val="22"/>
          <w:lang w:val="es-ES"/>
        </w:rPr>
        <w:t>Sr. Gaute Voigt-Hanssen (Noruega) por Australia</w:t>
      </w:r>
    </w:p>
    <w:p w:rsidR="00511130" w:rsidRPr="00C014B1" w:rsidRDefault="00511130" w:rsidP="00C014B1">
      <w:pPr>
        <w:pStyle w:val="Para10"/>
        <w:numPr>
          <w:ilvl w:val="0"/>
          <w:numId w:val="1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Se recordó al Órgano Subsidiario que debía designar a nuevos miembros de la Mesa para sustituir a los miembros salientes de Finlandia, Marruecos, la República Democrática Popular Lao y Ucrania. En función de quienes resultaran designados, podría ser necesario además designar miembros suplentes de la Mesa que también fueran Partes en los protocolos del Convenio. Dado que el actual período de sesiones virtuales de la reunión (Parte I) del Órgano Subsidiario no tendría una sesión de clausura y que los nuevos miembros de la Mesa asumirían su cargo solo después de la clausura de la reunión del Órgano Subsidiario, se acordó que el Órgano Subsidiario elegiría a los nuevos miembros de la Mesa en la continuación del período de sesiones de la reunión.</w:t>
      </w:r>
    </w:p>
    <w:p w:rsidR="00511130" w:rsidRPr="00C014B1" w:rsidRDefault="00511130">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eastAsia="Times New Roman"/>
          <w:kern w:val="22"/>
          <w:lang w:val="es-ES"/>
        </w:rPr>
      </w:pPr>
      <w:r w:rsidRPr="00C014B1">
        <w:rPr>
          <w:rFonts w:eastAsia="Times New Roman"/>
          <w:kern w:val="22"/>
          <w:lang w:val="es-ES"/>
        </w:rPr>
        <w:t>Por recomendación de la Mesa, se eligió a la Sra. Senka Barudanovi</w:t>
      </w:r>
      <w:r w:rsidRPr="00C014B1">
        <w:rPr>
          <w:kern w:val="22"/>
          <w:lang w:val="es-ES"/>
        </w:rPr>
        <w:t>ć</w:t>
      </w:r>
      <w:r w:rsidRPr="00C014B1">
        <w:rPr>
          <w:rFonts w:eastAsia="Times New Roman"/>
          <w:kern w:val="22"/>
          <w:lang w:val="es-ES"/>
        </w:rPr>
        <w:t xml:space="preserve"> (Bosnia y Herzegovina) para que oficiara de Relatora de la reunión.</w:t>
      </w:r>
    </w:p>
    <w:p w:rsidR="00511130" w:rsidRPr="00C014B1" w:rsidRDefault="00511130">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eastAsia="Times New Roman"/>
          <w:lang w:val="es-ES"/>
        </w:rPr>
      </w:pPr>
      <w:r w:rsidRPr="00C014B1">
        <w:rPr>
          <w:rFonts w:eastAsia="Times New Roman"/>
          <w:kern w:val="22"/>
          <w:lang w:val="es-ES"/>
        </w:rPr>
        <w:t xml:space="preserve">El Presidente invitó a la Relatora a formular una declaración en nombre de todos los participantes de la reunión. En su declaración, la Relatora felicitó a la Presidencia del Órgano Subsidiario, a los </w:t>
      </w:r>
      <w:r w:rsidRPr="00C014B1">
        <w:rPr>
          <w:rFonts w:eastAsia="Times New Roman"/>
          <w:kern w:val="22"/>
          <w:lang w:val="es-ES"/>
        </w:rPr>
        <w:lastRenderedPageBreak/>
        <w:t>miembros de la Mesa y a la Secretaria Ejecutiva y su equipo por la excelencia en los preparativos para la reunión. Manifestó que confiaba en que las deliberaciones serían productivas y agradeció al Presidente por la oportunidad que le había brindado de hacer uso de la palabra en nombre de todos los participantes.</w:t>
      </w:r>
    </w:p>
    <w:p w:rsidR="00511130" w:rsidRPr="00C014B1" w:rsidRDefault="00511130" w:rsidP="00C014B1">
      <w:pPr>
        <w:pStyle w:val="Heading2"/>
        <w:suppressLineNumbers/>
        <w:tabs>
          <w:tab w:val="clear" w:pos="720"/>
          <w:tab w:val="left" w:pos="426"/>
        </w:tabs>
        <w:suppressAutoHyphens/>
        <w:kinsoku w:val="0"/>
        <w:overflowPunct w:val="0"/>
        <w:autoSpaceDE w:val="0"/>
        <w:autoSpaceDN w:val="0"/>
        <w:adjustRightInd w:val="0"/>
        <w:snapToGrid w:val="0"/>
        <w:rPr>
          <w:rFonts w:cs="Times New Roman"/>
          <w:b/>
          <w:color w:val="auto"/>
          <w:sz w:val="22"/>
          <w:szCs w:val="22"/>
          <w:lang w:val="es-ES"/>
        </w:rPr>
      </w:pPr>
      <w:bookmarkStart w:id="10" w:name="_Toc80555419"/>
      <w:r w:rsidRPr="00C014B1">
        <w:rPr>
          <w:rFonts w:cs="Times New Roman"/>
          <w:b/>
          <w:color w:val="auto"/>
          <w:kern w:val="22"/>
          <w:sz w:val="22"/>
          <w:szCs w:val="22"/>
          <w:lang w:val="es-ES"/>
        </w:rPr>
        <w:t>C.</w:t>
      </w:r>
      <w:r w:rsidRPr="00C014B1">
        <w:rPr>
          <w:rFonts w:cs="Times New Roman"/>
          <w:b/>
          <w:color w:val="auto"/>
          <w:kern w:val="22"/>
          <w:sz w:val="22"/>
          <w:szCs w:val="22"/>
          <w:lang w:val="es-ES"/>
        </w:rPr>
        <w:tab/>
        <w:t>Organización de los trabajos</w:t>
      </w:r>
      <w:bookmarkEnd w:id="10"/>
    </w:p>
    <w:p w:rsidR="00511130" w:rsidRPr="00C014B1" w:rsidRDefault="00511130">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eastAsia="Times New Roman"/>
          <w:lang w:val="es-ES"/>
        </w:rPr>
      </w:pPr>
      <w:r w:rsidRPr="00C014B1">
        <w:rPr>
          <w:rFonts w:eastAsia="Times New Roman"/>
          <w:kern w:val="22"/>
          <w:lang w:val="es-ES"/>
        </w:rPr>
        <w:t>En la primera sesión plenaria de la Parte I de la reunión, el 3 de mayo de 2021, el Órgano Subsidiario aprobó la organización de los trabajos planteada en las anotaciones al programa provisional (CBD/SBSTTA/24/1/Add.1) y la nota con un posible esquema para la reunión (CBD/SBSTTA/24/1/Add.2). El Presidente informó que presidiría todas las sesiones plenarias, a excepción de la sesión sobre el tema 9 del programa, referido a diversidad biológica y salud, que sería presidido por la Sra. Helena Jeffery Brown (Antigua y Barbuda).</w:t>
      </w:r>
    </w:p>
    <w:p w:rsidR="00511130" w:rsidRPr="00C014B1" w:rsidRDefault="00511130">
      <w:pPr>
        <w:numPr>
          <w:ilvl w:val="0"/>
          <w:numId w:val="6"/>
        </w:numPr>
        <w:suppressLineNumbers/>
        <w:tabs>
          <w:tab w:val="clear" w:pos="360"/>
        </w:tabs>
        <w:suppressAutoHyphens/>
        <w:kinsoku w:val="0"/>
        <w:overflowPunct w:val="0"/>
        <w:autoSpaceDE w:val="0"/>
        <w:autoSpaceDN w:val="0"/>
        <w:adjustRightInd w:val="0"/>
        <w:snapToGrid w:val="0"/>
        <w:spacing w:before="120" w:after="120"/>
        <w:rPr>
          <w:rFonts w:eastAsia="Times New Roman"/>
          <w:lang w:val="es-ES"/>
        </w:rPr>
      </w:pPr>
      <w:r w:rsidRPr="00C014B1">
        <w:rPr>
          <w:rFonts w:eastAsia="Times New Roman"/>
          <w:kern w:val="22"/>
          <w:lang w:val="es-ES"/>
        </w:rPr>
        <w:t>El Presidente explicó a continuación cómo funcionarían los grupos de contacto durante la reunión. Los grupos de contacto se reunirían en sesiones de hasta tres horas de duración, pudiéndose programar varias sesiones por día, siempre que los diferentes grupos de contacto no se reunieran en forma paralela. Las sesiones estarían abiertas a la participación de representantes de todas las Partes, de otros Gobiernos y de los observadores. Para la participación de los observadores, se seguiría la práctica habitual: a discreción de los copresidentes, se podría dar la palabra a observadores después de que hubieran intervenido las Partes y toda propuesta sustantiva que formularan los observadores tendría que contar con el apoyo de al menos una Parte para que fueran tratadas por el grupo de contacto. Se alentó a los participantes a que, para expresar dicho apoyo, utilizaran la función de chat del sistema de conferencias Interactio basado en la web, en vez de pedir la palabra. El acceso a los grupos de contacto sería únicamente a través del sistema de conferencias Interactio y, a efectos del buen funcionamiento de ese sistema, se pedía a las Partes y otras organizaciones acreditadas que se limitaran a uno o dos oradores. Los restantes miembros de las delegaciones podrían seguir las deliberaciones, pudiéndose alternar los oradores en cualquier momento. Todos los demás asistentes podrían participar como espectadores. Conforme a la práctica habitual, las deliberaciones no podrían ser grabadas ni compartidas en las redes sociales.</w:t>
      </w:r>
    </w:p>
    <w:p w:rsidR="00511130" w:rsidRPr="00C014B1" w:rsidRDefault="00511130">
      <w:pPr>
        <w:pStyle w:val="Heading1"/>
        <w:kinsoku w:val="0"/>
        <w:overflowPunct w:val="0"/>
        <w:autoSpaceDE w:val="0"/>
        <w:autoSpaceDN w:val="0"/>
        <w:adjustRightInd w:val="0"/>
        <w:snapToGrid w:val="0"/>
        <w:spacing w:before="120"/>
        <w:rPr>
          <w:rFonts w:ascii="Times New Roman" w:hAnsi="Times New Roman" w:cs="Times New Roman"/>
          <w:lang w:val="es-ES"/>
        </w:rPr>
      </w:pPr>
      <w:bookmarkStart w:id="11" w:name="_Toc80555420"/>
      <w:bookmarkStart w:id="12" w:name="_Hlk71105743"/>
      <w:bookmarkStart w:id="13" w:name="_Hlk65050710"/>
      <w:r w:rsidRPr="00C014B1">
        <w:rPr>
          <w:rFonts w:ascii="Times New Roman" w:hAnsi="Times New Roman" w:cs="Times New Roman"/>
          <w:lang w:val="es-ES"/>
        </w:rPr>
        <w:t>TEMA 3.</w:t>
      </w:r>
      <w:r w:rsidRPr="00C014B1">
        <w:rPr>
          <w:rFonts w:ascii="Times New Roman" w:hAnsi="Times New Roman" w:cs="Times New Roman"/>
          <w:lang w:val="es-ES"/>
        </w:rPr>
        <w:tab/>
        <w:t>MARCO MUNDIAL DE LA DIVERSIDAD BIOLÓGICA POSTERIOR A 2020</w:t>
      </w:r>
      <w:bookmarkEnd w:id="11"/>
    </w:p>
    <w:bookmarkEnd w:id="12"/>
    <w:bookmarkEnd w:id="13"/>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El Órgano Subsidiario examinó el tema 3 del programa en la primera sesión plenaria de la Parte I de la reunión, el 3 de mayo de 2021. Para examinar este tema, el Órgano Subsidiario tuvo ante sí notas de la Secretaria Ejecutiva sobre: a) la quinta edición de la </w:t>
      </w:r>
      <w:r w:rsidRPr="00C014B1">
        <w:rPr>
          <w:rFonts w:eastAsia="Times New Roman"/>
          <w:i/>
          <w:iCs/>
          <w:lang w:val="es-ES"/>
        </w:rPr>
        <w:t>Perspectiva Mundial sobre la Diversidad Biológica</w:t>
      </w:r>
      <w:r w:rsidRPr="00C014B1">
        <w:rPr>
          <w:rFonts w:eastAsia="Times New Roman"/>
          <w:lang w:val="es-ES"/>
        </w:rPr>
        <w:t xml:space="preserve"> y su resumen para encargados de la formulación de políticas (CBD/SBSTTA/24/2); b) información científica y técnica para apoyar el examen de la actualización de objetivos y metas e indicadores y valores de referencia relacionados del marco mundial de la diversidad biológica posterior a 2020 (CBD/SBSTTA/24/3); c) la propuesta de indicadores y enfoque de seguimiento para el marco mundial de la diversidad biológica posterior a 2020 (CBD/SBSTTA/24/3/Add.1); d) información científica y técnica para apoyar el examen de la propuesta de objetivos y metas en la versión preliminar actualizada del marco mundial de la diversidad biológica posterior a 2020, que se actualizó tras un proceso de revisión técnica por pares (CBD/SBSTTA/24/3/Add.2/Rev.1). Los documentos oficiales anteriores al período de sesiones estuvieron respaldados por una serie de documentos de información, a saber: a) una síntesis de la evidencia científica para aportar insumos a la elaboración del marco mundial de la diversidad biológica posterior a 2020 (CBD/SBSTTA/24/INF/9); b) anotaciones sobre los términos y conceptos empleados en el texto de la versión provisional actualizada de los objetivos y metas posteriores a 2020</w:t>
      </w:r>
      <w:r w:rsidRPr="00C014B1">
        <w:rPr>
          <w:rFonts w:eastAsia="Times New Roman"/>
          <w:b/>
          <w:bCs/>
          <w:lang w:val="es-ES"/>
        </w:rPr>
        <w:t xml:space="preserve"> </w:t>
      </w:r>
      <w:r w:rsidRPr="00C014B1">
        <w:rPr>
          <w:rFonts w:eastAsia="Times New Roman"/>
          <w:lang w:val="es-ES"/>
        </w:rPr>
        <w:t>(CBD/SBSTTA/24/INF/11); c) los vínculos entre el marco mundial de la diversidad biológica posterior a 2020 y la Agenda 2030 para el Desarrollo Sostenible (CBD/SBSTTA/24/INF/12); d) indicadores para el marco mundial de la diversidad biológica posterior a 2020 (CBD/SBSTTA/24/INF/16); e) elaboración de una Estrategia Mundial para la Conservación de las Especies Vegetales posterior a 2020 como componente del marco mundial de la diversidad biológica (CBD/SBSTTA/24/INF/20); f) información científica y técnica detallada para apoyar el examen de la propuesta de objetivos y metas en la versión preliminar actualizada del marco mundial de la diversidad biológica posterior a 2020 (CBD/SBSTTA/24/INF/21); y g) el informe del segundo taller de consultas de los convenios relacionados con la diversidad biológica sobre el marco mundial de la diversidad biológica posterior a 2020 (Berna II) (CBD/SBSTTA/24/INF/27).</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lastRenderedPageBreak/>
        <w:t>Al presentar el tema, el Presidente recordó que este se había tratado en el período de sesiones oficioso, en las sesiones del 17 y 18 de febrero de 2021, y que en esa instancia habían formulado declaraciones representantes de 48 Partes y grupos regionales y 18 observadores. La Secretaría también había recibido comunicaciones por escrito de 1 Parte y otros 20 observadores</w:t>
      </w:r>
      <w:r w:rsidRPr="00C014B1">
        <w:rPr>
          <w:rStyle w:val="FootnoteReference"/>
          <w:rFonts w:eastAsia="Times New Roman"/>
          <w:lang w:val="es-ES"/>
        </w:rPr>
        <w:footnoteReference w:id="2"/>
      </w:r>
      <w:r w:rsidRPr="00C014B1">
        <w:rPr>
          <w:rFonts w:eastAsia="Times New Roman"/>
          <w:lang w:val="es-ES"/>
        </w:rPr>
        <w:t>.</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regionales los representantes de la Argentina (en nombre del Grupo de América Latina y el Caribe) y Sudáfrica (en nombre del Grupo de África).</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Formularon declaraciones adicionales los representantes de la Argentina, Armenia, Bangladesh, Bélgica, el Brasil, el Canadá, Colombia, Costa Rica, Cuba, el Ecuador, España, Finlandia, Francia, Indonesia, el Japón, Jordania, Malasia, Maldivas, Marruecos, México, Noruega, los Países Bajos, Portugal, el Reino Unido de Gran Bretaña e Irlanda del Norte, la República Democrática del Congo, la República de Corea, </w:t>
      </w:r>
      <w:r w:rsidRPr="00C014B1">
        <w:rPr>
          <w:rFonts w:eastAsia="Times New Roman"/>
          <w:spacing w:val="2"/>
          <w:lang w:val="es-ES"/>
        </w:rPr>
        <w:t xml:space="preserve">la República Islámica del </w:t>
      </w:r>
      <w:r w:rsidRPr="00C014B1">
        <w:rPr>
          <w:rFonts w:eastAsia="Times New Roman"/>
          <w:lang w:val="es-ES"/>
        </w:rPr>
        <w:t>Irán, Suecia, Suiza, Uganda y la Unión Europea.</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retomó el examen del tema en la segunda sesión plenaria de la Parte I de la reunión, el 4 de mayo de 2021.</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Camboya, el Camerún, China, Dinamarca, Etiopía, la India, el Perú y el Senegal.</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También formularon declaraciones los representantes del Comité Asesor de Gobiernos Subnacionales para la Diversidad Biológica (coordinado por Regions4 y el gobierno de Quebec) (también en nombre del Comité Europeo de las Regiones, el Grupo de Gobiernos Subnacionales Líderes por las Metas de Aichi para la Diversidad Biológica, ICLEI – Local Governments for Sustainability, y en nombre de los socios del Proceso de Edimburgo), la Alianza del CDB, el Grupo de Mujeres del CDB, la Red Mundial de Jóvenes por la Biodiversidad (GYBN), el Foro Internacional Indígena sobre Biodiversidad (FIIB) y la Wildlife Conservation Society (también en nombre de la Fundación Born Free, el Center for Biological Diversity, la David Shepherd Wildlife Foundation, Defenders of Wildlife, el Organismo de Investigaciones sobre el Medio Ambiente (EIA), la Fondation Franz Weber, el International Fund for Animal Welfare, el Consejo para la Defensa de los Recursos Naturales, Pro Wildlife y la World Federation for Animals).</w:t>
      </w:r>
    </w:p>
    <w:p w:rsidR="00511130" w:rsidRPr="00C014B1" w:rsidRDefault="00511130" w:rsidP="00C014B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Además de las declaraciones formuladas oralmente por observadores, las declaraciones de las siguientes organizaciones no pudieron pronunciarse por falta de tiempo, pero se publicaron en la página web de la reunión: </w:t>
      </w:r>
      <w:r w:rsidRPr="00C014B1">
        <w:rPr>
          <w:rFonts w:eastAsia="Times New Roman"/>
          <w:color w:val="212529"/>
          <w:lang w:val="es-ES"/>
        </w:rPr>
        <w:t xml:space="preserve">la Alianza de Bioversity International y el Centro Internacional para la Agricultura Tropical; Coastal Oceans Research and Development in the Indian Ocean (CORDIO); la Comisión Económica para América Latina y el Caribe; la Organización de las Naciones Unidas para la Alimentación y la Agricultura (FAO); Tierra Futura; el Centro Alemán de Investigaciones Integradas en Biodiversidad (iDiv) Halle-Jena-Leipzig; la Coalición Mundial por los Bosques; la Universidad de Griffith; la Red de Observación de la Diversidad Biológica del Grupo de Observaciones de la Tierra (GEO-BON); la Iniciativa Internacional sobre los Arrecifes de Coral (ICRI); la Asociación Internacional de Fertilizantes (IFA); la Asociación de la Industria Petrolera Internacional para la Conservación del Medio Ambiente (IPIECA); el Comité Internacional de Planificación para la Soberanía Alimentaria (CIP); la Unión Internacional para la Conservación de la Naturaleza y de los Recursos Naturales (UICN); Island Conservation; la Red de Zonas Protegidas del Mediterráneo (MedPAN); la New Wind Association; la Oficina de la Alta Comisionada de las Naciones Unidas para los Derechos Humanos; la Public Research and Regulation Initiative (PRRI); la secretaría de la Convención sobre la Conservación de las Especies Migratorias de Animales Silvestres; la secretaría del Convenio Marco sobre la Protección y el Desarrollo Sostenible de los Cárpatos; la secretaría de la Convención de las Naciones Unidas de Lucha contra la Desertificación en los Países Afectados por Sequía Grave o Desertificación, en Particular en África; la </w:t>
      </w:r>
      <w:r w:rsidRPr="00C014B1">
        <w:rPr>
          <w:rFonts w:eastAsia="Times New Roman"/>
          <w:color w:val="212529"/>
          <w:lang w:val="es-ES"/>
        </w:rPr>
        <w:lastRenderedPageBreak/>
        <w:t>Organización de las Naciones Unidas para la Educación, la Ciencia y la Cultura (UNESCO); el Programa de las Naciones Unidas para el Medio Ambiente (PNUMA); la Universidad de las Naciones Unidas; el Foro de Conservación del Foco Crítico de las Ghats Occidentales; la Wildlife Conservation Society (WCS); el Consejo Empresarial Mundial de Desarrollo Sostenible (WBCSD); y el Centro del Patrimonio Mundial</w:t>
      </w:r>
      <w:r w:rsidRPr="00C014B1">
        <w:rPr>
          <w:rFonts w:eastAsia="Times New Roman"/>
          <w:lang w:val="es-ES"/>
        </w:rPr>
        <w:t>.</w:t>
      </w:r>
    </w:p>
    <w:p w:rsidR="00511130" w:rsidRPr="002F4CD1" w:rsidRDefault="00511130">
      <w:pPr>
        <w:pStyle w:val="Heading2"/>
        <w:suppressLineNumbers/>
        <w:tabs>
          <w:tab w:val="clear" w:pos="720"/>
          <w:tab w:val="left" w:pos="426"/>
        </w:tabs>
        <w:suppressAutoHyphens/>
        <w:kinsoku w:val="0"/>
        <w:overflowPunct w:val="0"/>
        <w:autoSpaceDE w:val="0"/>
        <w:autoSpaceDN w:val="0"/>
        <w:adjustRightInd w:val="0"/>
        <w:snapToGrid w:val="0"/>
        <w:rPr>
          <w:rFonts w:cs="Times New Roman"/>
          <w:b/>
          <w:color w:val="auto"/>
          <w:sz w:val="22"/>
          <w:szCs w:val="22"/>
          <w:lang w:val="es-ES"/>
        </w:rPr>
      </w:pPr>
      <w:bookmarkStart w:id="14" w:name="_Toc80555421"/>
      <w:r w:rsidRPr="002F4CD1">
        <w:rPr>
          <w:rFonts w:cs="Times New Roman"/>
          <w:b/>
          <w:color w:val="auto"/>
          <w:kern w:val="22"/>
          <w:sz w:val="22"/>
          <w:szCs w:val="22"/>
          <w:lang w:val="es-ES"/>
        </w:rPr>
        <w:t>A.</w:t>
      </w:r>
      <w:r w:rsidRPr="002F4CD1">
        <w:rPr>
          <w:rFonts w:cs="Times New Roman"/>
          <w:b/>
          <w:color w:val="auto"/>
          <w:kern w:val="22"/>
          <w:sz w:val="22"/>
          <w:szCs w:val="22"/>
          <w:lang w:val="es-ES"/>
        </w:rPr>
        <w:tab/>
        <w:t xml:space="preserve">Quinta edición de la </w:t>
      </w:r>
      <w:r w:rsidRPr="002F4CD1">
        <w:rPr>
          <w:rFonts w:cs="Times New Roman"/>
          <w:b/>
          <w:i/>
          <w:iCs/>
          <w:color w:val="auto"/>
          <w:kern w:val="22"/>
          <w:sz w:val="22"/>
          <w:szCs w:val="22"/>
          <w:lang w:val="es-ES"/>
        </w:rPr>
        <w:t>Perspectiva Mundial sobre la Diversidad Biológica</w:t>
      </w:r>
      <w:bookmarkEnd w:id="14"/>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bookmarkStart w:id="15" w:name="_Hlk72829730"/>
      <w:r w:rsidRPr="00C014B1">
        <w:rPr>
          <w:rFonts w:eastAsia="Times New Roman"/>
          <w:lang w:val="es-ES"/>
        </w:rPr>
        <w:t xml:space="preserve">Tras el intercambio de opiniones, el Presidente dijo que prepararía un texto revisado sobre los elementos del tema del programa relacionados con la quinta edición de la </w:t>
      </w:r>
      <w:r w:rsidRPr="00C014B1">
        <w:rPr>
          <w:rFonts w:eastAsia="Times New Roman"/>
          <w:i/>
          <w:iCs/>
          <w:lang w:val="es-ES"/>
        </w:rPr>
        <w:t>Perspectiva Mundial sobre la Diversidad Biológica</w:t>
      </w:r>
      <w:r w:rsidRPr="00C014B1">
        <w:rPr>
          <w:rFonts w:eastAsia="Times New Roman"/>
          <w:lang w:val="es-ES"/>
        </w:rPr>
        <w:t>, tomando en cuenta las opiniones vertidas oralmente por las Partes o apoyadas por ellas y las observaciones recibidas por escrito en la sesión oficiosa de febrero y en la reunión en curso.</w:t>
      </w:r>
    </w:p>
    <w:bookmarkEnd w:id="15"/>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quinta sesión plenaria de la Parte I de la reunión, el 25- de mayo de 2021, el Órgano Subsidiario consideró el proyecto de recomendación presentado por la Presidencia. Tras un intercambio de opiniones, el Órgano Subsidiario aprobó el proyecto de recomendación, con las enmiendas efectuadas oralmente, como proyecto de recomendación CBD/SBSTTA/24/L.2, para su adopción oficial en una etapa posterior.</w:t>
      </w:r>
    </w:p>
    <w:p w:rsidR="00511130" w:rsidRPr="002F4CD1" w:rsidRDefault="00511130">
      <w:pPr>
        <w:pStyle w:val="Heading2"/>
        <w:suppressLineNumbers/>
        <w:tabs>
          <w:tab w:val="clear" w:pos="720"/>
        </w:tabs>
        <w:suppressAutoHyphens/>
        <w:kinsoku w:val="0"/>
        <w:overflowPunct w:val="0"/>
        <w:autoSpaceDE w:val="0"/>
        <w:autoSpaceDN w:val="0"/>
        <w:adjustRightInd w:val="0"/>
        <w:snapToGrid w:val="0"/>
        <w:ind w:left="992" w:hanging="425"/>
        <w:jc w:val="left"/>
        <w:rPr>
          <w:rFonts w:cs="Times New Roman"/>
          <w:b/>
          <w:color w:val="auto"/>
          <w:sz w:val="22"/>
          <w:szCs w:val="22"/>
          <w:lang w:val="es-ES"/>
        </w:rPr>
      </w:pPr>
      <w:bookmarkStart w:id="16" w:name="_Toc80555422"/>
      <w:r w:rsidRPr="002F4CD1">
        <w:rPr>
          <w:rFonts w:cs="Times New Roman"/>
          <w:b/>
          <w:color w:val="auto"/>
          <w:kern w:val="22"/>
          <w:sz w:val="22"/>
          <w:szCs w:val="22"/>
          <w:lang w:val="es-ES"/>
        </w:rPr>
        <w:t>B.</w:t>
      </w:r>
      <w:r w:rsidRPr="002F4CD1">
        <w:rPr>
          <w:rFonts w:cs="Times New Roman"/>
          <w:b/>
          <w:color w:val="auto"/>
          <w:kern w:val="22"/>
          <w:sz w:val="22"/>
          <w:szCs w:val="22"/>
          <w:lang w:val="es-ES"/>
        </w:rPr>
        <w:tab/>
        <w:t>Aspectos científicos y técnicos de los objetivos y metas del marco mundial de la diversidad biológica posterior a 2020 y propuesta de marco de seguimiento</w:t>
      </w:r>
      <w:bookmarkEnd w:id="16"/>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en la sesión plenaria del 4 de mayo de 2021, el Presidente estableció un grupo de contacto copresidido por la Sra. Anne Teller (Unión Europea) y el Sr. Jorge Murillo (Colombia). El mandato del grupo fue que trabajara en el examen científico y técnico de los objetivos y metas del marco mundial de la diversidad biológica posterior a 2020 sobre la base del documento CBD/SBSTTA/24/3/Add.2/Rev.1 y en las cuestiones y recomendaciones referidas al marco de seguimiento sobre la base de los documentos CBD/SBSTTA/24/3 y Add.1, para lo que se prepararía un texto oficioso.</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quinta sesión plenaria de la Parte I de la reunión, el 25 de mayo de 2021, los copresidentes del grupo de contacto informaron al Órgano Subsidiario sobre la labor del grupo.</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Los copresidentes del grupo de contacto informaron que, con respecto al examen científico y técnico de los objetivos y metas del borrador preliminar actualizado del marco mundial de la diversidad biológica posterior a 2020 y los elementos generales de organización del marco de seguimiento, los copresidentes del grupo de contacto habían iniciado una encuesta en línea sobre indicadores de cabecera que se realizaría durante el período de sesiones. Los copresidentes habían preparado un texto (“Texto de los copresidentes sobre el tema 3”), tomando en cuenta las deliberaciones del grupo de contacto y las opiniones vertidas en las sesiones plenarias y durante el período de sesiones oficioso del Órgano Subsidiario celebrado en febrero, así como los resultados de la encuesta; el texto de los copresidentes estuvo acompañado de un anexo con una representación gráfica de los resultados de la encuesta para cada indicador de cabecera. Los comentarios que aportaron las Partes en la encuesta se recogieron en su totalidad en el documento de información CBD/SBSTTA/24/INF/29. Se acordó que el Presidente del Órgano Subsidiario enviaría el texto de los copresidentes del grupo de contacto sobre el tema 3 a los Copresidentes del Grupo de Trabajo de Composición Abierta sobre el Marco Mundial de Diversidad Biológica posterior a 2020, para que se tuviera en cuenta en la elaboración del primer proyecto del marco mundial de la diversidad biológica posterior a 2020, junto con el documento CBD/SBSTTA/24/3/Add.2/Rev.1 y todas las declaraciones originales.</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Asimismo, los Copresidentes del Grupo de Trabajo, con el apoyo de la Secretaría, utilizarían los resultados de la encuesta, junto con las opiniones más generales vertidas, para revisar el marco de seguimiento.</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Con respecto a cuestiones y recomendaciones relacionadas con el marco de seguimiento para el marco mundial de la diversidad biológica posterior a 2020, las conclusiones de las deliberaciones del grupo de contacto se recogieron en un proyecto de recomendación que fue presentado para consideración de las Partes.</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lastRenderedPageBreak/>
        <w:t>Luego del informe del copresidente del grupo de contacto, formularon declaraciones los representantes de la Argentina, Bélgica, el Brasil, el Canadá, Colombia, Dinamarca, Francia, Malasia, Marruecos, México, Noruega, el Reino Unido, Suecia, Suiza y Uganda.</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Se señaló que los Copresidentes del Grupo de Trabajo, con el apoyo de la Secretaria Ejecutiva, ajustarían los elementos del marco de seguimiento que aún fuera necesario actualizar para alinearlo con las conclusiones de la 3ª reunión del Grupo de Trabajo y para su posterior consideración en la 15</w:t>
      </w:r>
      <w:r w:rsidRPr="00C014B1">
        <w:rPr>
          <w:rFonts w:eastAsia="Times New Roman"/>
          <w:vertAlign w:val="superscript"/>
          <w:lang w:val="es-ES"/>
        </w:rPr>
        <w:t>a</w:t>
      </w:r>
      <w:r w:rsidRPr="00C014B1">
        <w:rPr>
          <w:rFonts w:eastAsia="Times New Roman"/>
          <w:lang w:val="es-ES"/>
        </w:rPr>
        <w:t> reunión de la Conferencia de las Partes.</w:t>
      </w:r>
    </w:p>
    <w:p w:rsidR="00511130" w:rsidRPr="00C014B1" w:rsidRDefault="00511130" w:rsidP="002F4CD1">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retomó la consideración del proyecto de recomendación en la sexta sesión plenaria de la Parte I de la reunión, el 26 de mayo de 2021. Tras un intercambio de opiniones, el Órgano Subsidiario aprobó el proyecto de recomendación, con las enmiendas efectuadas oralmente, como proyecto de recomendación CBD/SBSTTA/24/L.3, para su adopción oficial en una etapa posterior.</w:t>
      </w:r>
    </w:p>
    <w:p w:rsidR="00511130" w:rsidRPr="00C014B1" w:rsidRDefault="00511130">
      <w:pPr>
        <w:pStyle w:val="Heading1"/>
        <w:kinsoku w:val="0"/>
        <w:overflowPunct w:val="0"/>
        <w:autoSpaceDE w:val="0"/>
        <w:autoSpaceDN w:val="0"/>
        <w:adjustRightInd w:val="0"/>
        <w:snapToGrid w:val="0"/>
        <w:spacing w:before="120"/>
        <w:rPr>
          <w:rFonts w:ascii="Times New Roman" w:hAnsi="Times New Roman" w:cs="Times New Roman"/>
          <w:lang w:val="es-ES"/>
        </w:rPr>
      </w:pPr>
      <w:bookmarkStart w:id="17" w:name="_Toc80555423"/>
      <w:bookmarkStart w:id="18" w:name="_Hlk14950652"/>
      <w:r w:rsidRPr="00C014B1">
        <w:rPr>
          <w:rFonts w:ascii="Times New Roman" w:hAnsi="Times New Roman" w:cs="Times New Roman"/>
          <w:color w:val="000000"/>
          <w:lang w:val="es-ES"/>
        </w:rPr>
        <w:t>TEMA 4.</w:t>
      </w:r>
      <w:r w:rsidRPr="00C014B1">
        <w:rPr>
          <w:rFonts w:ascii="Times New Roman" w:hAnsi="Times New Roman" w:cs="Times New Roman"/>
          <w:color w:val="000000"/>
          <w:lang w:val="es-ES"/>
        </w:rPr>
        <w:tab/>
      </w:r>
      <w:r w:rsidRPr="00C014B1">
        <w:rPr>
          <w:rFonts w:ascii="Times New Roman" w:hAnsi="Times New Roman" w:cs="Times New Roman"/>
          <w:lang w:val="es-ES"/>
        </w:rPr>
        <w:t>Biología sintética</w:t>
      </w:r>
      <w:bookmarkEnd w:id="17"/>
    </w:p>
    <w:bookmarkEnd w:id="18"/>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El Órgano Subsidiario examinó el tema 4 del programa en la tercera sesión plenaria de la Parte I de la reunión, el 23 de mayo de 2021. Para examinar el tema, el Órgano Subsidiario tuvo ante sí una nota de la Secretaria Ejecutiva sobre biología sintética (CBD/SBSTTA/24/4/Rev.1), que incluía un proyecto de recomendación. También tuvo ante sí los siguientes documentos de información: a) una lista de referencias en materia de biología sintética (CBD/SBSTTA/24/INF/6); b) una actualización de la </w:t>
      </w:r>
      <w:r w:rsidRPr="00C014B1">
        <w:rPr>
          <w:rFonts w:eastAsia="Times New Roman"/>
          <w:i/>
          <w:iCs/>
          <w:lang w:val="es-ES"/>
        </w:rPr>
        <w:t>Serie Técnica sobre Biológica Sintética</w:t>
      </w:r>
      <w:r w:rsidRPr="00C014B1">
        <w:rPr>
          <w:rFonts w:eastAsia="Times New Roman"/>
          <w:lang w:val="es-ES"/>
        </w:rPr>
        <w:t xml:space="preserve"> (CBD/SBSTTA/24/INF/19); c) el Informe del Grupo Especial de Expertos Técnicos sobre Biología Sintética (CBD/SYNBIO/AHTEG/2019/1/3); d) una síntesis de las comunicaciones presentadas sobre biología sintética (CBD/SYNBIO/AHTEG/2019/1/INF/1); y e) una síntesis de las discusiones del Foro en Línea sobre Biología Sintética (CBD/SYNBIO/AHTEG/2019/1/INF/2).</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Al presentar el tema, el Presidente recordó que este se había tratado en el período de sesiones oficioso, en las sesiones del 18 y 19 de febrero de 2021, y que en esa instancia habían formulado declaraciones representantes de 31 Partes, 2 grupos regionales y 8 observadores. La Secretaría también había recibido comunicaciones por escrito de 1 Parte y otros 2 observadores</w:t>
      </w:r>
      <w:r w:rsidRPr="00C014B1">
        <w:rPr>
          <w:rStyle w:val="FootnoteReference"/>
          <w:rFonts w:eastAsia="Times New Roman"/>
          <w:lang w:val="es-ES"/>
        </w:rPr>
        <w:footnoteReference w:id="3"/>
      </w:r>
      <w:r w:rsidRPr="00C014B1">
        <w:rPr>
          <w:rFonts w:eastAsia="Times New Roman"/>
          <w:lang w:val="es-ES"/>
        </w:rPr>
        <w:t>.</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Alemania, la Argentina, Austria, el Brasil, Chile, Colombia, Cuba, el Ecuador, Finlandia, Francia, Indonesia, Italia, Malasia, Marruecos, México, el Perú, la República de Corea, Sudáfrica, Suiza, Uganda y la Unión Europea.</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también declaraciones los representantes de la Alianza del CDB y el FIIB (en nombre también de la Red de Mujeres Indígenas sobre la Biodiversidad).</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observadores, las siguientes organizaciones presentaron declaraciones por escrito que se publicaron en la página web de la reunión: el Grupo de Mujeres del CDB; la Fundación Alemana de Agricultura del Futuro (también en nombre de Save Our Seeds); la GYBN; el Instituto sobre Ética y Políticas para la Innovación de la Universidad McMaster; y la Red del Tercer Mundo.</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el Presidente estableció un grupo de contacto copresidido por la Sra. Ntakadzeni Tshidada (Sudáfrica) y el Sr. Werner Schenkel (Alemania). Se encargó al grupo de contacto que trabajara sobre el proceso de análisis prospectivo descrito en el anexo del proyecto de recomendación que figuraba en el documento CBD/SBSTTA/24/4/Rev.1. Al establecer el mandato del grupo de contacto, el Presidente especificó que si bien había habido opiniones encontradas respecto a si la biología sintética debía considerarse un cuestión nueva y emergente, las Partes habían acordado, en la decisión 14/9, que era necesario un análisis prospectivo de los nuevos adelantos tecnológicos en biología sintética y, por lo tanto, el grupo de contacto debería centrar su trabajo únicamente en el tema del análisis prospectivo.</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lastRenderedPageBreak/>
        <w:t>En la sexta sesión plenaria de la Parte I de la reunión, el 26 de mayo de 2021, el Presidente dijo que, luego de considerar las diversas opiniones, había decidido formar un grupo de amigos de la presidencia, integrado por la Argentina, Australia, Austria, el Brasil, el Canadá, Colombia, Etiopía, Finlandia, el Japón, México, Noruega y la Unión Europea, para ayudarlo a preparar una propuesta de texto sobre la relación entre la biología sintética y los criterios sobre cuestiones nuevas y emergentes. Pidió a uno de los miembros de la Mesa del Órgano Subsidiario, la Sra. Helena Jeffery Brown (Antigua y Barbuda), que facilitara el grupo.</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retomó el examen de este tema del programa en la octava sesión plenaria de la Parte I de la reunión, el 8 de junio de 2021.</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La facilitadora del grupo de amigos de la presidencia, que había quedado conformado finalmente por la Argentina, Australia, Austria, el Brasil, el Canadá, Colombia, Finlandia, el Japón, Noruega, Sudáfrica y la Unión Europea, informó sobre la labor del grupo, y uno de los copresidentes del grupo de contacto informó sobre la labor del grupo de contacto. El Órgano Subsidiario consideró entonces un proyecto de recomendación preparado por la Presidencia, en el que se reflejaban las conclusiones de las deliberaciones de los dos grupos.</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Durante la sesión, varios representantes manifestaron que tenían problemas de conectividad que les impedían participar adecuadamente en las deliberaciones, y se observó que algunas Partes no habían podido participar nunca ni tampoco expresar sus opiniones, lo cual era inaceptable en una reunión multilateral como esta.</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la Argentina, el Brasil, el Canadá, Finlandia, Alemania, México, Sudáfrica, Suiza y Togo.</w:t>
      </w:r>
    </w:p>
    <w:p w:rsidR="00511130" w:rsidRPr="00C014B1" w:rsidRDefault="00511130" w:rsidP="00BA68EE">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retomó el examen de este tema del programa en la novena sesión plenaria de la Parte I de la reunión, el 9 de junio de 2021. Tras un intercambio de opiniones, el Órgano Subsidiario aprobó el proyecto de recomendación, con las enmiendas efectuadas oralmente, como proyecto de recomendación CBD/SBSTTA/24/L.5, para su adopción oficial en una etapa posterior.</w:t>
      </w:r>
    </w:p>
    <w:p w:rsidR="00511130" w:rsidRPr="00C014B1" w:rsidRDefault="00511130">
      <w:pPr>
        <w:pStyle w:val="Heading1multiline"/>
        <w:tabs>
          <w:tab w:val="clear" w:pos="993"/>
        </w:tabs>
        <w:kinsoku w:val="0"/>
        <w:overflowPunct w:val="0"/>
        <w:autoSpaceDE w:val="0"/>
        <w:autoSpaceDN w:val="0"/>
        <w:adjustRightInd w:val="0"/>
        <w:snapToGrid w:val="0"/>
        <w:spacing w:before="120"/>
        <w:ind w:left="1701" w:right="567" w:hanging="992"/>
        <w:rPr>
          <w:rFonts w:ascii="Times New Roman" w:hAnsi="Times New Roman" w:cs="Times New Roman"/>
          <w:lang w:val="es-ES"/>
        </w:rPr>
      </w:pPr>
      <w:bookmarkStart w:id="19" w:name="_Toc80555424"/>
      <w:bookmarkStart w:id="20" w:name="_Hlk14950533"/>
      <w:r w:rsidRPr="00C014B1">
        <w:rPr>
          <w:rFonts w:ascii="Times New Roman" w:hAnsi="Times New Roman" w:cs="Times New Roman"/>
          <w:color w:val="000000"/>
          <w:lang w:val="es-ES"/>
        </w:rPr>
        <w:t>TEMA 5.</w:t>
      </w:r>
      <w:r w:rsidRPr="00C014B1">
        <w:rPr>
          <w:rFonts w:ascii="Times New Roman" w:hAnsi="Times New Roman" w:cs="Times New Roman"/>
          <w:color w:val="000000"/>
          <w:lang w:val="es-ES"/>
        </w:rPr>
        <w:tab/>
      </w:r>
      <w:r w:rsidRPr="00C014B1">
        <w:rPr>
          <w:rFonts w:ascii="Times New Roman" w:hAnsi="Times New Roman" w:cs="Times New Roman"/>
          <w:lang w:val="es-ES"/>
        </w:rPr>
        <w:t>EVALUACIÓN DEL RIESGO Y GESTIÓN DEL RIESGO DE ORGANISMOS VIVOS MODIFICADOS</w:t>
      </w:r>
      <w:bookmarkEnd w:id="19"/>
    </w:p>
    <w:bookmarkEnd w:id="20"/>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spacing w:val="-3"/>
          <w:lang w:val="es-ES"/>
        </w:rPr>
        <w:t>El Órgano Subsidiario examinó el tema 5 del programa en la cuarta sesión plenaria de la Parte I de la reunión, el 24 de mayo de 2021. Para examinar el tema, el Órgano Subsidiario tuvo ante sí una nota de la Secretaria Ejecutiva sobre evaluación del riesgo y gestión del riesgo (CBD/SBSTTA/24/5), que incluía un proyecto de recomendación. También tuvo ante sí los siguientes documentos de información: a) una lista de referencias bibliográficas sobre impulsores genéticos modificados y peces vivos modificados (CBD/SBSTTA/24/INF/7); b) una síntesis de información pertinente extraída de los cuartos informes nacionales sobre la aplicación del Protocolo de Cartagena sobre Seguridad de la Biotecnología (CBD/SBSTTA/24/INF/13); c) un estudio sobre evaluación del riesgo: aplicación del anexo I de la decisión CP-9/13 a peces vivos modificados (CBD/CP/RA/AHTEG/2020/1/3); d) un estudio sobre evaluación del riesgo: aplicación del anexo I de la decisión CP-9/13 a organismos vivos modificados que contienen impulsores genéticos modificados (CBD/CP/RA/AHTEG/2020/1/4); e) el informe del Grupo Especial de Expertos Técnicos sobre Evaluación del Riesgo (CBD/CP/RA/AHTEG/2020/1/5); f) una síntesis de las comunicaciones sobre experiencias, desafíos y necesidades en materia de evaluación del riesgo de organismos vivos modificados que contienen impulsores genéticos modificados y peces vivos modificados (CBD/CP/RA/AHTEG/2020/1/INF/1); y g) una síntesis de las intervenciones en el Foro en Línea de Composición Abierta (CBD/CP/RA/AHTEG/2020/1/INF/2).</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Al presentar el tema, el Presidente recordó que este se había tratado en el período de sesiones oficioso, en las sesiones del 19 y 24 de febrero de 2021, y que en esas instancias habían intervenido </w:t>
      </w:r>
      <w:r w:rsidRPr="00C014B1">
        <w:rPr>
          <w:rFonts w:eastAsia="Times New Roman"/>
          <w:lang w:val="es-ES"/>
        </w:rPr>
        <w:lastRenderedPageBreak/>
        <w:t>21 Partes, 2 Estados que no son partes, 2 grupos regionales y 5 observadores, y se habían recibido además declaraciones por escrito de otras 3 Partes y otros 2 observadores</w:t>
      </w:r>
      <w:r w:rsidRPr="00C014B1">
        <w:rPr>
          <w:rStyle w:val="FootnoteReference"/>
          <w:rFonts w:eastAsia="Times New Roman"/>
          <w:lang w:val="es-ES"/>
        </w:rPr>
        <w:footnoteReference w:id="4"/>
      </w:r>
      <w:r w:rsidRPr="00C014B1">
        <w:rPr>
          <w:rFonts w:eastAsia="Times New Roman"/>
          <w:lang w:val="es-ES"/>
        </w:rPr>
        <w:t>.</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Alemania, Austria, Belarús, el Brasil, Cuba, Finlandia, Francia, Indonesia, Malasia, Marruecos, México, el Perú, la República de Corea, Sudáfrica, Suiza y la Unión Europea.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estas Partes, Portugal presentó una declaración por escrito que se publicó en la página web de la reunión.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también declaraciones los representantes de la Alianza del CDB, el Grupo de Mujeres del CDB, el FIIB, Target Malaria y el Instituto Nacional de Salud.</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observadores, el CIP presentó una declaración por escrito que se publicó en la página web de la reunión.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el Presidente estableció un grupo de contacto copresidido por la Sra. Ntakadzeni Tshidada (Sudáfrica) y el Sr. Werner Schenkel (Alemania), encargado de examinar más a fondo las cuestiones relacionadas con el proceso de elaboración de materiales adicionales de orientación de carácter voluntario sobre la evaluación del riesgo de organismos vivos modificados que contienen impulsores genéticos modificados, para lo que se elaboraría un texto oficioso.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novena sesión plenaria de la Parte I de la reunión, el 9 de junio de 2021, los copresidentes del grupo de contacto informaron al Órgano Subsidiario sobre la labor del grupo. El grupo había tratado la mayoría de los párrafos, y el anexo, de un documento oficioso sobre evaluación del riesgo, pero aún no había resuelto cuestiones relacionadas con el párrafo 1 c) de los términos de referencia sobre el alcance de los materiales adicionales de orientación de carácter voluntario sobre organismos que contienen impulsores genéticos modificados, o quién debía elaborar un proyecto preliminar de los materiales adicionales de orientación de carácter voluntario. El grupo se había puesto de acuerdo en que se elaborarían materiales adicionales de orientación de carácter voluntario sobre organismos que contienen impulsores genéticos modificados y que, en esta etapa, no se elaborarían materiales adicionales de orientación de carácter voluntario sobre peces vivos modificados.</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un intercambio de opiniones, el Órgano Subsidiario aprobó el proyecto de recomendación, con las enmiendas efectuadas oralmente, como proyecto de recomendación CBD/SBSTTA/24/L.6, para su adopción oficial en una etapa posterior.</w:t>
      </w:r>
    </w:p>
    <w:p w:rsidR="00511130" w:rsidRPr="00C014B1" w:rsidRDefault="00511130">
      <w:pPr>
        <w:pStyle w:val="Heading1"/>
        <w:kinsoku w:val="0"/>
        <w:overflowPunct w:val="0"/>
        <w:autoSpaceDE w:val="0"/>
        <w:autoSpaceDN w:val="0"/>
        <w:adjustRightInd w:val="0"/>
        <w:snapToGrid w:val="0"/>
        <w:spacing w:before="120"/>
        <w:rPr>
          <w:rFonts w:ascii="Times New Roman" w:hAnsi="Times New Roman" w:cs="Times New Roman"/>
          <w:lang w:val="es-ES"/>
        </w:rPr>
      </w:pPr>
      <w:bookmarkStart w:id="21" w:name="_Toc80555425"/>
      <w:r w:rsidRPr="00C014B1">
        <w:rPr>
          <w:rFonts w:ascii="Times New Roman" w:hAnsi="Times New Roman" w:cs="Times New Roman"/>
          <w:lang w:val="es-ES"/>
        </w:rPr>
        <w:t>TEMA 6.</w:t>
      </w:r>
      <w:r w:rsidRPr="00C014B1">
        <w:rPr>
          <w:rFonts w:ascii="Times New Roman" w:hAnsi="Times New Roman" w:cs="Times New Roman"/>
          <w:lang w:val="es-ES"/>
        </w:rPr>
        <w:tab/>
        <w:t>Diversidad biológica marina y costera</w:t>
      </w:r>
      <w:bookmarkEnd w:id="21"/>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bookmarkStart w:id="22" w:name="_Hlk14950976"/>
      <w:r w:rsidRPr="00C014B1">
        <w:rPr>
          <w:rFonts w:eastAsia="Times New Roman"/>
          <w:lang w:val="es-ES"/>
        </w:rPr>
        <w:t xml:space="preserve">El Órgano Subsidiario examinó el tema 6 del programa en la segunda sesión plenaria de la Parte I de la reunión, el 4 de mayo de 2021. Para examinar el tema, el Órgano Subsidiario tuvo ante sí una nota de la Secretaria Ejecutiva sobre diversidad biológica marina y costera (CBD/SBSTTA/24/6). También tuvo ante sí los siguientes documentos de información: a) el informe del Taller de expertos para definir opciones para modificar la descripción de las áreas marinas de importancia ecológica o biológica y para describir nuevas áreas (CBD/EBSA/WS/2020/1/2); b) el informe del Taller temático sobre diversidad biológica marina y costera para el marco mundial de la diversidad biológica posterior a 2020 (CBD/POST2020/WS/2019/10/2); c) una recopilación de comunicaciones sobre experiencias de implementación de la planificación espacial marina (CBD/SBSTTA/24/INF/1); d) una síntesis de experiencias en el logro de la Meta 10 de Aichi para la Diversidad Biológica para arrecifes de coral y ecosistemas estrechamente relacionados (CBD/SBSTTA/24/INF/2); e) una síntesis de comunicaciones sobre experiencias de implementación del plan de trabajo específico voluntario sobre diversidad biológica en las áreas de aguas frías dentro del ámbito jurisdiccional del Convenio sobre la Diversidad Biológica (CBD/SBSTTA/24/INF/3); f) un informe técnico que actualiza la </w:t>
      </w:r>
      <w:r w:rsidRPr="00C014B1">
        <w:rPr>
          <w:rFonts w:eastAsia="Times New Roman"/>
          <w:i/>
          <w:iCs/>
          <w:lang w:val="es-ES"/>
        </w:rPr>
        <w:t>Serie Técnica del CDB</w:t>
      </w:r>
      <w:r w:rsidRPr="00C014B1">
        <w:rPr>
          <w:rFonts w:eastAsia="Times New Roman"/>
          <w:lang w:val="es-ES"/>
        </w:rPr>
        <w:t xml:space="preserve"> </w:t>
      </w:r>
      <w:r w:rsidRPr="00C014B1">
        <w:rPr>
          <w:rFonts w:eastAsia="Times New Roman"/>
          <w:i/>
          <w:iCs/>
          <w:lang w:val="es-ES"/>
        </w:rPr>
        <w:t>núm. 83</w:t>
      </w:r>
      <w:r w:rsidRPr="00C014B1">
        <w:rPr>
          <w:rFonts w:eastAsia="Times New Roman"/>
          <w:lang w:val="es-ES"/>
        </w:rPr>
        <w:t xml:space="preserve"> </w:t>
      </w:r>
      <w:r w:rsidRPr="00C014B1">
        <w:rPr>
          <w:rFonts w:eastAsia="Times New Roman"/>
          <w:lang w:val="es-ES"/>
        </w:rPr>
        <w:lastRenderedPageBreak/>
        <w:t xml:space="preserve">(CBD/SBSTTA/24/INF/4); g) la versión preliminar de la Serie Técnica del CDB sobre ruido submarino antropogénico (CBD/SBSTTA/24/INF/5); h) el informe de la Reunión de Expertos sobre medidas eficaces de conservación basadas en áreas en el sector de la pesca marina de captura (CBD/SBSTTA/24/INF/10); i) la información y los marcos de seguimiento disponibles para apoyar el seguimiento de los progresos en el logro de los objetivos y las metas del marco mundial de la diversidad biológica posterior a 2020 en lo que respecto a diversidad biológica marina y costera (CBD/SBSTTA/24/INF/23); j) el informe sobre diversidad biológica de mares regionales en el marco mundial de la diversidad biológica posterior a 2020 (CBD/SBSTTA/24/INF/24); y k) la </w:t>
      </w:r>
      <w:r w:rsidRPr="00C014B1">
        <w:rPr>
          <w:rFonts w:eastAsia="Times New Roman"/>
          <w:i/>
          <w:iCs/>
          <w:lang w:val="es-ES"/>
        </w:rPr>
        <w:t>Serie Técnica del CDB núm. 87</w:t>
      </w:r>
      <w:r w:rsidRPr="00C014B1">
        <w:rPr>
          <w:rFonts w:eastAsia="Times New Roman"/>
          <w:lang w:val="es-ES"/>
        </w:rPr>
        <w:t xml:space="preserve"> sobre la evaluación de los progresos alcanzados en el logro de la Meta 6 de Aichi para la Diversidad Biológica referida a pesca marina sostenible.</w:t>
      </w:r>
    </w:p>
    <w:bookmarkEnd w:id="22"/>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Al presentar el tema, el Presidente recordó que este se había tratado en el período de sesiones oficioso, en las sesiones del 24 y 25 de febrero de 2021, y que en esas instancias habían intervenido 32 Partes y grupos regionales, así como 14 observadores, y se habían recibido además declaraciones por escrito de otras 4 Partes y otros 5 observadores</w:t>
      </w:r>
      <w:r w:rsidRPr="00C014B1">
        <w:rPr>
          <w:rStyle w:val="FootnoteReference"/>
          <w:rFonts w:eastAsia="Times New Roman"/>
          <w:lang w:val="es-ES"/>
        </w:rPr>
        <w:footnoteReference w:id="5"/>
      </w:r>
      <w:r w:rsidRPr="00C014B1">
        <w:rPr>
          <w:rFonts w:eastAsia="Times New Roman"/>
          <w:lang w:val="es-ES"/>
        </w:rPr>
        <w:t>.</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spacing w:val="-3"/>
          <w:lang w:val="es-ES"/>
        </w:rPr>
      </w:pPr>
      <w:r w:rsidRPr="00C014B1">
        <w:rPr>
          <w:rFonts w:eastAsia="Times New Roman"/>
          <w:spacing w:val="-3"/>
          <w:lang w:val="es-ES"/>
        </w:rPr>
        <w:t>Formularon declaraciones los representantes de la Argentina, Bangladesh, Bélgica, el Brasil, el Camerún, Chile, China, Colombia, Dinamarca, España, Francia, Indonesia, Malasia, Maldivas, Marruecos, el Perú, Portugal, la República de Corea, la República Islámica del Irán, el Senegal, Sudáfrica, Suecia y el Reino Unido.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estas Partes, Israel, el Japón, México y Samoa presentaron declaraciones por escrito que se publicaron en la página web de la reunión.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Debido a limitaciones de tiempo, las siguientes organizaciones que participaban en calidad de observadores no pudieron formular sus declaraciones, pero estas fueron publicadas en la página web de la reunión: BirdLife International; el Grupo de Mujeres del CDB; la División de Asuntos Oceánicos y del Derecho del Mar de la Oficina de Asuntos Jurídicos de las Naciones Unidas; la FAO; GEO-BON; el FIIB; National Geographic Society; PNUMA; la Universidad de las Naciones Unidas (UNU); la Red de Exalumnos de Liderazgo para la Conservación de la Universidad de Cambridge; y Wildlife Conservation Society.</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el Presidente estableció un grupo de contacto copresidido por la Sra. Marie-May Muzungaile (Seychelles) y el Sr. Matthias Steitz (Alemania), encargado de estudiar los anexos VI, VIII, XI y XIII de los proyectos de recomendación que figuraban en el documento CBD/SBSTTA/24/6.</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Durante la novena sesión plenaria de la Parte I de la reunión, las Partes resaltaron la importancia de las cuestiones marinas y la necesidad de garantizar que se reflejen plenamente en el marco mundial de la diversidad biológica posterior a 2020.</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novena sesión plenaria de la Parte I de la reunión, el 9 de junio de 2021, los copresidentes del grupo de contacto informaron sobre las deliberaciones del grupo. Explicaron que dichas deliberaciones se habían plasmado en el documento CBD/SBSTTA/24/CRP.4, junto con otros anexos y recomendaciones que el grupo de contacto no había abordado. Los textos en los que se había pedido al grupo de contacto que se centrará figuraban en los anexos VI y X del documento.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Tras el informe de los copresidentes, el Presidente anunció que, por falta de tiempo, la consideración de los proyectos de recomendación propuestos en los documentos CBD/SBSTTA/24/CRP.2 y CBD/SBSTTA/24/CRP.4, que reflejaban las declaraciones formuladas y las comunicaciones recibidas durante el período de sesiones oficioso y la reunión en curso, así como las conclusiones de las </w:t>
      </w:r>
      <w:r w:rsidRPr="00C014B1">
        <w:rPr>
          <w:rFonts w:eastAsia="Times New Roman"/>
          <w:lang w:val="es-ES"/>
        </w:rPr>
        <w:lastRenderedPageBreak/>
        <w:t>deliberaciones del grupo de contacto, se postergaría para la Parte II de la 24ª reunión, que se celebraría en forma presencial en una fecha posterior.</w:t>
      </w:r>
    </w:p>
    <w:p w:rsidR="00511130" w:rsidRPr="00C014B1" w:rsidRDefault="00511130">
      <w:pPr>
        <w:pStyle w:val="Heading1"/>
        <w:kinsoku w:val="0"/>
        <w:overflowPunct w:val="0"/>
        <w:autoSpaceDE w:val="0"/>
        <w:autoSpaceDN w:val="0"/>
        <w:adjustRightInd w:val="0"/>
        <w:snapToGrid w:val="0"/>
        <w:spacing w:before="120"/>
        <w:rPr>
          <w:rFonts w:ascii="Times New Roman" w:hAnsi="Times New Roman" w:cs="Times New Roman"/>
          <w:lang w:val="es-ES"/>
        </w:rPr>
      </w:pPr>
      <w:bookmarkStart w:id="23" w:name="_Toc80555426"/>
      <w:r w:rsidRPr="00C014B1">
        <w:rPr>
          <w:rFonts w:ascii="Times New Roman" w:hAnsi="Times New Roman" w:cs="Times New Roman"/>
          <w:lang w:val="es-ES"/>
        </w:rPr>
        <w:t>TEMA 7.</w:t>
      </w:r>
      <w:r w:rsidRPr="00C014B1">
        <w:rPr>
          <w:rFonts w:ascii="Times New Roman" w:hAnsi="Times New Roman" w:cs="Times New Roman"/>
          <w:lang w:val="es-ES"/>
        </w:rPr>
        <w:tab/>
        <w:t>Diversidad biológica y agricultura</w:t>
      </w:r>
      <w:bookmarkEnd w:id="23"/>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bookmarkStart w:id="24" w:name="_Hlk14951882"/>
      <w:r w:rsidRPr="00C014B1">
        <w:rPr>
          <w:rFonts w:eastAsia="Times New Roman"/>
          <w:lang w:val="es-ES"/>
        </w:rPr>
        <w:t>El Órgano Subsidiario examinó el tema 7 del programa en la cuarta sesión plenaria de la Parte I de la reunión, el 24 de mayo de 2021. Para examinar el tema, el Órgano Subsidiario tuvo ante sí una nota de la Secretaria Ejecutiva sobre el examen de la Iniciativa Internacional para la Conservación y Utilización Sostenible de la Diversidad Biológica de los Suelos y el plan de acción actualizado (CBD/SBSTTA/24/7/Rev.1), que incluía un proyecto de recomendación. También tuvo ante sí, como documento de información, un informe sobre el estado de los conocimientos en materia de diversidad biológica de los suelos (CBD/SBSTTA/24/INF/8).</w:t>
      </w:r>
    </w:p>
    <w:bookmarkEnd w:id="24"/>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Al presentar el tema, el Presidente recordó que este se había tratado en el período de sesiones oficioso, en las sesiones del 25 y 26 de febrero de 2021, y que en esas instancias habían intervenido 33 Partes, 2 grupos regionales y 10 observadores, y se habían recibido además declaraciones por escrito de otras 2 Partes y otros 7 observadores</w:t>
      </w:r>
      <w:r w:rsidRPr="00C014B1">
        <w:rPr>
          <w:rStyle w:val="FootnoteReference"/>
          <w:rFonts w:eastAsia="Times New Roman"/>
          <w:lang w:val="es-ES"/>
        </w:rPr>
        <w:footnoteReference w:id="6"/>
      </w:r>
      <w:r w:rsidRPr="00C014B1">
        <w:rPr>
          <w:rFonts w:eastAsia="Times New Roman"/>
          <w:lang w:val="es-ES"/>
        </w:rPr>
        <w:t>.</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representante de Ghana formuló una declaración regional (en nombre del Grupo de África).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la Argentina, el Brasil, China, Colombia, el Ecuador, España, Francia, Indonesia, Kenya, Marruecos, el Perú, Samoa (también en nombre de Palau), Sudáfrica, Suiza y Uganda.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estas Partes, Australia, México y Portugal presentaron declaraciones por escrito que se publicaron en la página web de la reunión.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asimismo declaraciones los representantes de la Alianza del CDB, el Grupo de Mujeres del CDB, la FAO, el CIP, Nature Conservancy (también en nombre de World Wildlife Fund) y la Red de Exalumnos de Liderazgo para la Conservación de la Universidad de Cambridge.</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el Presidente dijo que prepararía un texto revisado sobre los elementos del tema del programa relacionados con la diversidad biológica y la agricultura, tomando en cuenta las opiniones vertidas oralmente por las Partes o apoyadas por ellas y los comentarios recibidos por escrito, durante el período de sesiones oficioso celebrado en febrero y en la reunión en curso.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séptima sesión plenaria de la Parte I de la reunión, el 7 de junio de 2021, el Órgano Subsidiario consideró el proyecto de recomendación preparado por la Presidencia.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Alemania, la Argentina, Austria, Bélgica, el Brasil, el Canadá, Chile, Colombia, Costa Rica, Indonesia, el Japón, el Perú, el Reino Unido y Suiza.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retomó la consideración del proyecto de recomendación en la octava sesión plenaria de la Parte I de la reunión, el 8 de junio de 2021.</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un intercambio de opiniones, el Órgano Subsidiario aprobó el proyecto de recomendación, con las enmiendas efectuadas oralmente, como proyecto de recomendación CBD/SBSTTA/24/L.7, para su adopción oficial en una etapa posterior. Se observó que, debido a las limitaciones de tiempo, no pudo examinarse el anexo en el que figuraba el proyecto de plan de acción 2020-2030 de la Iniciativa internacional para la conservación y la utilización sostenible de la diversidad biológica de los suelos, y por lo tanto se colocó entre corchetes.</w:t>
      </w:r>
    </w:p>
    <w:p w:rsidR="00511130" w:rsidRPr="00C014B1" w:rsidRDefault="00511130">
      <w:pPr>
        <w:pStyle w:val="Heading1longmultiline"/>
        <w:tabs>
          <w:tab w:val="clear" w:pos="993"/>
        </w:tabs>
        <w:kinsoku w:val="0"/>
        <w:overflowPunct w:val="0"/>
        <w:autoSpaceDE w:val="0"/>
        <w:autoSpaceDN w:val="0"/>
        <w:adjustRightInd w:val="0"/>
        <w:snapToGrid w:val="0"/>
        <w:spacing w:before="120"/>
        <w:ind w:left="1701" w:hanging="992"/>
        <w:rPr>
          <w:rFonts w:ascii="Times New Roman" w:hAnsi="Times New Roman" w:cs="Times New Roman"/>
          <w:lang w:val="es-ES"/>
        </w:rPr>
      </w:pPr>
      <w:bookmarkStart w:id="25" w:name="_Toc80555427"/>
      <w:r w:rsidRPr="00C014B1">
        <w:rPr>
          <w:rFonts w:ascii="Times New Roman" w:hAnsi="Times New Roman" w:cs="Times New Roman"/>
          <w:lang w:val="es-ES"/>
        </w:rPr>
        <w:lastRenderedPageBreak/>
        <w:t>TEMA 8.</w:t>
      </w:r>
      <w:r w:rsidRPr="00C014B1">
        <w:rPr>
          <w:rFonts w:ascii="Times New Roman" w:hAnsi="Times New Roman" w:cs="Times New Roman"/>
          <w:lang w:val="es-ES"/>
        </w:rPr>
        <w:tab/>
        <w:t>Programa de trabajo de la Plataforma Intergubernamental Científico-Normativa sobre Diversidad Biológica y Servicios de los Ecosistemas</w:t>
      </w:r>
      <w:bookmarkEnd w:id="25"/>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examinó el tema 8 del programa en la segunda sesión plenaria de la Parte I de la reunión, el 4 de mayo de 2021. Para examinar el tema, el Órgano Subsidiario tuvo ante sí una nota de la Secretaria Ejecutiva sobre el programa de trabajo de la IPBES (CBD/SBSTTA/24/8), que incluía una propuesta de recomendación. También tuvo un documento de información sobre la temática (CBD/SBSTTA/24/INF/17) para su consideración.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regionales los representantes de Serbia (en nombre de los países de Europa Central y Oriental) y Sudáfrica (en nombre del Grupo de África).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otras declaraciones los representantes de la Argentina, el Brasil, el Japón, México y Suiza.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retomó el examen del tema en la tercera sesión plenaria de la Parte I de la reunión, el 23 de mayo de 2021.</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Alemania, Bélgica, Bosnia y Herzegovina, el Canadá, Camboya, Chile, China, Colombia, el Ecuador, España, Etiopia, Finlandia, Francia, Indonesia, Italia, Marruecos, Noruega, el Perú, Portugal, el Reino Unido y la Unión Europea.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Formuló asimismo una declaración el representante de la secretaría de la IPBES.</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adicionales los representantes del Grupo de Mujeres del CDB, la GYBN y el FIIB.</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observadores, hubo declaraciones de las siguientes organizaciones que no se pudieron formular en la sesión por falta de tiempo, pero que se publicaron en la página web de la reunión: la División de Asuntos Oceánicos y del Derecho del Mar; la Universidad de Griffith; la secretaría de la Convención sobre la Conservación de las Especies Migratorias de Animales Silvestres (también en nombre de la secretaría de la UNESCO); y la secretaría de la Convención de las Naciones Unidas de Lucha contra la Desertificación en los Países Afectados por Sequía Grave o Desertificación, en Particular en África.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el Presidente dijo que prepararía un proyecto de recomendación revisado para consideración del Órgano Subsidiario, tomando en cuenta las opiniones expresadas oralmente por las Partes o apoyadas por ellas y las observaciones recibidas por escrito.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séptima sesión de la reunión, el 7 de junio de 2021, el Órgano Subsidiario consideró una versión revisada del proyecto de recomendación presentado por la Presidencia. Tras un intercambio de opiniones, el Órgano Subsidiario aprobó la versión revisada del proyecto de recomendación, con las enmiendas efectuadas oralmente, como proyecto de recomendación CBD/SBSTTA/24/L.4, para aprobación oficial en una etapa posterior.</w:t>
      </w:r>
    </w:p>
    <w:p w:rsidR="00511130" w:rsidRPr="00C014B1" w:rsidRDefault="00511130">
      <w:pPr>
        <w:pStyle w:val="Heading1"/>
        <w:kinsoku w:val="0"/>
        <w:overflowPunct w:val="0"/>
        <w:autoSpaceDE w:val="0"/>
        <w:autoSpaceDN w:val="0"/>
        <w:adjustRightInd w:val="0"/>
        <w:snapToGrid w:val="0"/>
        <w:spacing w:before="120"/>
        <w:rPr>
          <w:rFonts w:ascii="Times New Roman" w:hAnsi="Times New Roman" w:cs="Times New Roman"/>
          <w:lang w:val="es-ES"/>
        </w:rPr>
      </w:pPr>
      <w:bookmarkStart w:id="26" w:name="_Toc80555428"/>
      <w:r w:rsidRPr="00C014B1">
        <w:rPr>
          <w:rFonts w:ascii="Times New Roman" w:hAnsi="Times New Roman" w:cs="Times New Roman"/>
          <w:lang w:val="es-ES"/>
        </w:rPr>
        <w:t>TEMA 9.</w:t>
      </w:r>
      <w:r w:rsidRPr="00C014B1">
        <w:rPr>
          <w:rFonts w:ascii="Times New Roman" w:hAnsi="Times New Roman" w:cs="Times New Roman"/>
          <w:lang w:val="es-ES"/>
        </w:rPr>
        <w:tab/>
        <w:t>diversiDad BioLÓGICA Y SalUD</w:t>
      </w:r>
      <w:bookmarkEnd w:id="26"/>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examinó el tema 9 del programa en la octava sesión plenaria de la Parte I de la reunión, el 8 de junio de 2021. Para examinar el tema, el Órgano Subsidiario tuvo ante sí una nota de la Secretaria Ejecutiva sobre diversidad biología y salud (CBD/SBSTTA/24/9), que incluía un proyecto de recomendación. También tuvo ante sí, como documentos de información, orientación de apoyo y herramientas en materia de las interrelaciones entre la diversidad biológica y la salud y enfoques Una Salud (CBD/SBSTTA/24/INF/25) y una recopilación de mensajes clave y enfoques sobre las interrelaciones entre la diversidad biológica y la salud (CBD/SBSTTA/24/INF/26).</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La Presidenta de la sesión, la Sra. Helena Jeffery Brown (Antigua y Barbuda), recordó que el tema no había estado en el programa del período de sesiones oficioso y que, debido a limitaciones de tiempo, la </w:t>
      </w:r>
      <w:r w:rsidRPr="00C014B1">
        <w:rPr>
          <w:rFonts w:eastAsia="Times New Roman"/>
          <w:lang w:val="es-ES"/>
        </w:rPr>
        <w:lastRenderedPageBreak/>
        <w:t>consideración de un proyecto de recomendación sobre el tema quedaría para la segunda parte de la 24ª reunión del Órgano Subsidiario, que se celebraría en forma presencial en una fecha posterior.</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representante de Ucrania formuló una declaración regional (en nombre de los países de Europa Central y Oriental).</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Alemania, la Argentina, Bangladesh, Bélgica, el Brasil, el Canadá, Chile, China, Colombia, Costa Rica, el Ecuador, España, Filipinas, Finlandia, Francia, Indonesia, el Japón, Malasia, México, Nueva Zelandia, los Países Bajos, el Perú, Portugal, el Reino Unido, Sudáfrica, Suecia, Suiza, Uganda y la Unión Europea.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la FAO, el PNUMA y la Organización Mundial de la Salud.</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también declaraciones los representantes del</w:t>
      </w:r>
      <w:r w:rsidRPr="00C014B1">
        <w:rPr>
          <w:rFonts w:eastAsia="Times New Roman"/>
          <w:b/>
          <w:bCs/>
          <w:lang w:val="es-ES"/>
        </w:rPr>
        <w:t xml:space="preserve"> </w:t>
      </w:r>
      <w:r w:rsidRPr="00C014B1">
        <w:rPr>
          <w:rFonts w:eastAsia="Times New Roman"/>
          <w:lang w:val="es-ES"/>
        </w:rPr>
        <w:t>Comité Asesor de Gobiernos Subnacionales para la Diversidad Biológica (coordinado por Regions4 y el Gobierno de Quebec) (también en nombre del Comité Europeo de las Regiones, el Grupo de Gobiernos Subnacionales Líderes por las Metas de Aichi para la Diversidad Biológica, ICLEI – Local Governments for Sustainability, y en nombre de los socios del Proceso de Edimburgo), el Grupo de Mujeres del CDB, la Red Mundial de Jóvenes por la Biodiversidad (GYBN), el Foro Internacional Indígena sobre Biodiversidad (también en nombre de la Red de Mujeres Indígenas sobre Biodiversidad).</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observadores, las declaraciones de las siguientes organizaciones no pudieron pronunciarse por falta de tiempo, pero se publicaron en la página web de la reunión: Tierra Futura, la UICN, Nature Conservancy, Target Malaria y la WCS.</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En la novena sesión de la Parte I de la reunión, el 9 de junio de 2021, el Presidente señaló que, tras consultar con la Mesa, había resuelto formar un grupo de contacto para deliberar más a fondo sobre este tema la próxima vez que el Órgano Subsidiario se reuniera en forma presencial. El mandato específico de este grupo de contacto sería examinar el anexo del documento, un plan de acción mundial para la diversidad biológica y la salud y, si hubiera tiempo, examinar también las recomendaciones. El grupo de contacto sería copresidido por la Sra. Jeffery Brown y la Sra. Marina von Weissenberg (Finlandia). Basándose en las intervenciones y las comunicaciones recibidas, la Secretaría publicaría un documento oficioso que servirá de base para las deliberaciones del grupo de contacto.</w:t>
      </w:r>
    </w:p>
    <w:p w:rsidR="00511130" w:rsidRPr="00C014B1" w:rsidRDefault="00511130" w:rsidP="009E00E5">
      <w:pPr>
        <w:pStyle w:val="Heading1"/>
        <w:tabs>
          <w:tab w:val="clear" w:pos="993"/>
          <w:tab w:val="left" w:pos="1170"/>
        </w:tabs>
        <w:kinsoku w:val="0"/>
        <w:overflowPunct w:val="0"/>
        <w:autoSpaceDE w:val="0"/>
        <w:autoSpaceDN w:val="0"/>
        <w:adjustRightInd w:val="0"/>
        <w:snapToGrid w:val="0"/>
        <w:spacing w:before="120"/>
        <w:rPr>
          <w:rFonts w:ascii="Times New Roman" w:hAnsi="Times New Roman" w:cs="Times New Roman"/>
          <w:lang w:val="es-ES"/>
        </w:rPr>
      </w:pPr>
      <w:bookmarkStart w:id="27" w:name="_Toc80555429"/>
      <w:r w:rsidRPr="00C014B1">
        <w:rPr>
          <w:rFonts w:ascii="Times New Roman" w:hAnsi="Times New Roman" w:cs="Times New Roman"/>
          <w:lang w:val="es-ES"/>
        </w:rPr>
        <w:t>TEMA 10.</w:t>
      </w:r>
      <w:r w:rsidRPr="00C014B1">
        <w:rPr>
          <w:rFonts w:ascii="Times New Roman" w:hAnsi="Times New Roman" w:cs="Times New Roman"/>
          <w:lang w:val="es-ES"/>
        </w:rPr>
        <w:tab/>
        <w:t>Especies exóticas invasoras</w:t>
      </w:r>
      <w:bookmarkEnd w:id="27"/>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Órgano Subsidiario examinó el tema 10 del programa en la sexta sesión plenaria de la Parte I de la reunión, el 26 de mayo de 2021. Para examinar el tema, el Órgano Subsidiario tuvo ante sí una nota de la Secretaria Ejecutiva sobre especies exóticas invasoras (CBD/SBSTTA/24/10/Rev.1 y Corr. 1), que incluía una propuesta de recomendación. También tuvo ante sí los siguientes documentos de información: a) una nota de la Secretaria Ejecutiva sobre especies exóticas invasoras: especificaciones técnicas conforme al Marco de Normas relativo al Comercio Electrónico Transfronterizo de la Organización Mundial de Aduanas (CBD/SBSTTA/24/INF/15); b) una nota de la Secretaria Ejecutiva sobre un proyecto de asesoramiento o elementos para la elaboración de orientaciones técnicas sobre medidas de gestión para especies exóticas invasoras implementado por amplios sectores para facilitar el logro de la Meta 9 de Aichi para la Diversidad Biológica y trascenderla (CBD/IAS/AHTEG/2019/1/2); y c) el informe del Grupo Especial de Expertos Técnicos sobre Especies Exóticas Invasoras (BD/IAS/AHTEG/2019/13).</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Al presentar el tema, el Presidente recordó que este se había tratado en el período de sesiones oficioso, en la sesión del 26 de febrero de 2021, y que en esa instancia habían intervenido 26 Partes y </w:t>
      </w:r>
      <w:r w:rsidRPr="00C014B1">
        <w:rPr>
          <w:rFonts w:eastAsia="Times New Roman"/>
          <w:lang w:val="es-ES"/>
        </w:rPr>
        <w:lastRenderedPageBreak/>
        <w:t>2 grupos regionales, y se habían recibido además declaraciones por escrito de otras 2 Partes y otros 7 observadores</w:t>
      </w:r>
      <w:r w:rsidRPr="00C014B1">
        <w:rPr>
          <w:rStyle w:val="FootnoteReference"/>
          <w:rFonts w:eastAsia="Times New Roman"/>
          <w:lang w:val="es-ES"/>
        </w:rPr>
        <w:footnoteReference w:id="7"/>
      </w:r>
      <w:r w:rsidRPr="00C014B1">
        <w:rPr>
          <w:rFonts w:eastAsia="Times New Roman"/>
          <w:lang w:val="es-ES"/>
        </w:rPr>
        <w:t>.</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Formularon declaraciones los representantes de la Argentina, Australia, el Brasil, Chile, Colombia, el Ecuador, España, Finlandia, Francia, Indonesia, Israel, Italia, el Japón, Malasia, Marruecos, el Perú, Portugal, Samoa, Sudáfrica, Suecia y Uganda.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Además de las declaraciones formuladas oralmente por esas Partes, el Canadá, México y Panamá presentaron declaraciones por escrito que se publicaron en la página web de la reunión.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También formularon declaraciones los representantes del Grupo de Mujeres del CDB, la FAO, el FIIB, Island Conservation y la UICN.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intercambio de opiniones, el Presidente dijo que consultaría sobre la necesidad de formar un grupo de contacto o disponer otros arreglos para facilitar avances sobre este tema. Mientras estuvieran pendientes esas consultas, también prepararía un texto revisado sobre los elementos del tema del programa relacionados con especies exóticas invasoras, tomando en cuenta las opiniones vertidas oralmente por las Partes o apoyadas por ellas y las observaciones recibidas por escrito, durante el período de sesiones oficioso celebrado en febrero y en la reunión en curso.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El Presidente estableció luego un grupo de amigos de la presidencia facilitado por la Sra. Senka Barudanovi</w:t>
      </w:r>
      <w:r w:rsidRPr="00C014B1">
        <w:rPr>
          <w:lang w:val="es-ES"/>
        </w:rPr>
        <w:t>ć</w:t>
      </w:r>
      <w:r w:rsidRPr="00C014B1">
        <w:rPr>
          <w:rFonts w:eastAsia="Times New Roman"/>
          <w:lang w:val="es-ES"/>
        </w:rPr>
        <w:t xml:space="preserve"> (Bosnia y Herzegovina).</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 xml:space="preserve">En la novena sesión plenaria de la Parte I de la reunión, el 9 de junio de 2021, la facilitadora del grupo de amigos de la presidencia informó sobre las deliberaciones del grupo. Explicó que, a pedido de la Presidencia, la Secretaría había enviado invitaciones a delegados de 16 Partes, 14 de los cuales habían asistido a una reunión del grupo. Se había encargado al grupo que buscara una forma de avanzar con los anexos del proyecto de recomendación preparado por la Presidencia. El proyecto de recomendación se había actualizado para reflejar las conclusiones de las deliberaciones del grupo. </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el informe de la facilitadora, el Presidente anunció que, por falta de tiempo, la consideración del proyecto de recomendación propuesto en el documento CBD/SBSTTA/24/CRP.7, que reflejaba las declaraciones formuladas y las comunicaciones recibidas durante el período de sesiones oficioso celebrado en febrero y la reunión en curso, incluidas las conclusiones de las deliberaciones del grupo de amigos de la presidencia, se postergaría para una fecha posterior.</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jc w:val="center"/>
        <w:rPr>
          <w:rFonts w:eastAsia="Times New Roman"/>
          <w:b/>
          <w:bCs/>
          <w:lang w:val="es-ES"/>
        </w:rPr>
      </w:pPr>
      <w:r w:rsidRPr="00C014B1">
        <w:rPr>
          <w:rFonts w:eastAsia="Times New Roman"/>
          <w:b/>
          <w:bCs/>
          <w:lang w:val="es-ES"/>
        </w:rPr>
        <w:t>SUSPENSIÓN DE LA REUNIÓN</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Como se indica en la nota de la Presidencia (CBD/SBSTTA/24/1/Add.2) y se describe en el párrafo 14 del presente, el Órgano Subsidiario acordó, en la novena sesión plenaria de la parte I de la reunión, el 9 de junio de 2021, suspender su 24ª reunión y reanudarla en una fecha posterior. Durante la sesión, varios representantes manifestaron que tenían problemas de conectividad que les impedían participar adecuadamente en las deliberaciones.</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t>Tras una presentación a cargo de la Relatora, el informe de la Parte I de la reunión (CBD/SBSTTA/24/Part1/L.1) fue aprobado por el Órgano Subsidiario en el entendido de que se completaría para reflejar las deliberaciones del período de sesiones y que el informe completo se consideraría y adoptaría en la continuación del período</w:t>
      </w:r>
      <w:r w:rsidR="00950DB1">
        <w:rPr>
          <w:rFonts w:eastAsia="Times New Roman"/>
          <w:lang w:val="es-ES"/>
        </w:rPr>
        <w:t xml:space="preserve"> de sesiones</w:t>
      </w:r>
      <w:r w:rsidRPr="00C014B1">
        <w:rPr>
          <w:rFonts w:eastAsia="Times New Roman"/>
          <w:lang w:val="es-ES"/>
        </w:rPr>
        <w:t>.</w:t>
      </w:r>
    </w:p>
    <w:p w:rsidR="00511130" w:rsidRPr="00C014B1" w:rsidRDefault="00511130" w:rsidP="00727F56">
      <w:pPr>
        <w:pStyle w:val="Para10"/>
        <w:numPr>
          <w:ilvl w:val="0"/>
          <w:numId w:val="6"/>
        </w:numPr>
        <w:tabs>
          <w:tab w:val="clear" w:pos="360"/>
        </w:tabs>
        <w:rPr>
          <w:rFonts w:eastAsia="Times New Roman"/>
          <w:lang w:val="es-ES"/>
        </w:rPr>
      </w:pPr>
      <w:r w:rsidRPr="00C014B1">
        <w:rPr>
          <w:rFonts w:eastAsia="Times New Roman"/>
          <w:lang w:val="es-ES"/>
        </w:rPr>
        <w:t>El Presidente dijo que llevaría a la atención de los Copresidentes del Grupo de Trabajo de Composición Abierta sobre el Marco Mundial de la Diversidad Biológica posterior a 2020 las deliberaciones de la reunión, los documentos elaborados y las declaraciones formuladas, a efectos de que pudieran tenerlos en cuenta, según procediera, en la elaboración del primer proyecto del marco antes de la tercera reunión del Grupo de Trabajo.</w:t>
      </w:r>
    </w:p>
    <w:p w:rsidR="00511130" w:rsidRPr="00C014B1" w:rsidRDefault="00511130" w:rsidP="00727F56">
      <w:pPr>
        <w:pStyle w:val="Para10"/>
        <w:numPr>
          <w:ilvl w:val="0"/>
          <w:numId w:val="6"/>
        </w:numPr>
        <w:suppressLineNumbers/>
        <w:tabs>
          <w:tab w:val="clear" w:pos="360"/>
        </w:tabs>
        <w:suppressAutoHyphens/>
        <w:kinsoku w:val="0"/>
        <w:overflowPunct w:val="0"/>
        <w:autoSpaceDE w:val="0"/>
        <w:autoSpaceDN w:val="0"/>
        <w:adjustRightInd w:val="0"/>
        <w:snapToGrid w:val="0"/>
        <w:rPr>
          <w:rFonts w:eastAsia="Times New Roman"/>
          <w:lang w:val="es-ES"/>
        </w:rPr>
      </w:pPr>
      <w:r w:rsidRPr="00C014B1">
        <w:rPr>
          <w:rFonts w:eastAsia="Times New Roman"/>
          <w:lang w:val="es-ES"/>
        </w:rPr>
        <w:lastRenderedPageBreak/>
        <w:t>La reunión se suspendió a las 14.15 horas (hora universal coordinada, UTC) (10.15 horas, hora Montreal) del 9 de junio de 2021.</w:t>
      </w:r>
    </w:p>
    <w:p w:rsidR="00511130" w:rsidRPr="00C014B1" w:rsidRDefault="00511130">
      <w:pPr>
        <w:pStyle w:val="Para10"/>
        <w:suppressLineNumbers/>
        <w:tabs>
          <w:tab w:val="clear" w:pos="360"/>
        </w:tabs>
        <w:suppressAutoHyphens/>
        <w:kinsoku w:val="0"/>
        <w:overflowPunct w:val="0"/>
        <w:autoSpaceDE w:val="0"/>
        <w:autoSpaceDN w:val="0"/>
        <w:adjustRightInd w:val="0"/>
        <w:snapToGrid w:val="0"/>
        <w:jc w:val="center"/>
        <w:rPr>
          <w:rFonts w:eastAsia="Times New Roman"/>
          <w:lang w:val="es-ES"/>
        </w:rPr>
      </w:pPr>
      <w:r w:rsidRPr="00C014B1">
        <w:rPr>
          <w:rFonts w:eastAsia="Times New Roman"/>
          <w:lang w:val="es-ES"/>
        </w:rPr>
        <w:t>__________</w:t>
      </w:r>
    </w:p>
    <w:sectPr w:rsidR="00511130" w:rsidRPr="00C014B1" w:rsidSect="00C80015">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BE4" w:rsidRDefault="00A66BE4">
      <w:pPr>
        <w:rPr>
          <w:rFonts w:eastAsia="Times New Roman"/>
        </w:rPr>
      </w:pPr>
      <w:r>
        <w:rPr>
          <w:rFonts w:eastAsia="Times New Roman"/>
        </w:rPr>
        <w:separator/>
      </w:r>
    </w:p>
  </w:endnote>
  <w:endnote w:type="continuationSeparator" w:id="0">
    <w:p w:rsidR="00A66BE4" w:rsidRDefault="00A66BE4">
      <w:pPr>
        <w:rPr>
          <w:rFonts w:eastAsia="Times New Roman"/>
        </w:rPr>
      </w:pPr>
      <w:r>
        <w:rPr>
          <w:rFonts w:eastAsia="Times New Roman"/>
        </w:rPr>
        <w:continuationSeparator/>
      </w:r>
    </w:p>
  </w:endnote>
  <w:endnote w:type="continuationNotice" w:id="1">
    <w:p w:rsidR="00A66BE4" w:rsidRDefault="00A66BE4">
      <w:pPr>
        <w:rPr>
          <w:rFonts w:eastAsia="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BE4" w:rsidRDefault="00A66BE4">
      <w:pPr>
        <w:rPr>
          <w:rFonts w:eastAsia="Times New Roman"/>
        </w:rPr>
      </w:pPr>
      <w:r>
        <w:rPr>
          <w:rFonts w:eastAsia="Times New Roman"/>
        </w:rPr>
        <w:separator/>
      </w:r>
    </w:p>
  </w:footnote>
  <w:footnote w:type="continuationSeparator" w:id="0">
    <w:p w:rsidR="00A66BE4" w:rsidRDefault="00A66BE4">
      <w:pPr>
        <w:rPr>
          <w:rFonts w:eastAsia="Times New Roman"/>
        </w:rPr>
      </w:pPr>
      <w:r>
        <w:rPr>
          <w:rFonts w:eastAsia="Times New Roman"/>
        </w:rPr>
        <w:continuationSeparator/>
      </w:r>
    </w:p>
  </w:footnote>
  <w:footnote w:type="continuationNotice" w:id="1">
    <w:p w:rsidR="00A66BE4" w:rsidRDefault="00A66BE4">
      <w:pPr>
        <w:rPr>
          <w:rFonts w:eastAsia="Times New Roman"/>
        </w:rPr>
      </w:pPr>
    </w:p>
  </w:footnote>
  <w:footnote w:id="2">
    <w:p w:rsidR="00F1787F" w:rsidRPr="00D934DB" w:rsidRDefault="00F1787F">
      <w:pPr>
        <w:pStyle w:val="FootnoteText"/>
        <w:ind w:firstLine="0"/>
        <w:jc w:val="left"/>
        <w:rPr>
          <w:rFonts w:eastAsia="Times New Roman"/>
          <w:lang w:val="fr-CA"/>
        </w:rPr>
      </w:pPr>
      <w:r>
        <w:rPr>
          <w:rStyle w:val="FootnoteReference"/>
          <w:rFonts w:eastAsia="Times New Roman"/>
        </w:rPr>
        <w:footnoteRef/>
      </w:r>
      <w:r w:rsidRPr="00D934DB">
        <w:rPr>
          <w:rFonts w:eastAsia="Times New Roman"/>
          <w:lang w:val="fr-CA"/>
        </w:rPr>
        <w:t xml:space="preserve"> </w:t>
      </w:r>
      <w:r>
        <w:rPr>
          <w:rFonts w:eastAsia="Times New Roman"/>
          <w:lang w:val="es-ES"/>
        </w:rPr>
        <w:t xml:space="preserve">El informe del período de sesiones oficioso está disponible en </w:t>
      </w:r>
      <w:hyperlink r:id="rId1" w:history="1">
        <w:r>
          <w:rPr>
            <w:rStyle w:val="Hyperlink"/>
            <w:rFonts w:eastAsia="Times New Roman"/>
            <w:lang w:val="es-ES"/>
          </w:rPr>
          <w:t>https://www.cbd.int/conferences/sbstta24-sbi3/sbstta-24-prep-03/documents</w:t>
        </w:r>
      </w:hyperlink>
      <w:r>
        <w:rPr>
          <w:rFonts w:eastAsia="Times New Roman"/>
          <w:lang w:val="es-ES"/>
        </w:rPr>
        <w:t>.</w:t>
      </w:r>
    </w:p>
    <w:p w:rsidR="00F1787F" w:rsidRPr="00D934DB" w:rsidRDefault="00F1787F">
      <w:pPr>
        <w:pStyle w:val="FootnoteText"/>
        <w:ind w:firstLine="0"/>
        <w:jc w:val="left"/>
        <w:rPr>
          <w:lang w:val="fr-CA"/>
        </w:rPr>
      </w:pPr>
    </w:p>
  </w:footnote>
  <w:footnote w:id="3">
    <w:p w:rsidR="00F1787F" w:rsidRPr="00D934DB" w:rsidRDefault="00F1787F">
      <w:pPr>
        <w:pStyle w:val="FootnoteText"/>
        <w:ind w:firstLine="0"/>
        <w:jc w:val="left"/>
        <w:rPr>
          <w:lang w:val="fr-CA"/>
        </w:rPr>
      </w:pPr>
      <w:r>
        <w:rPr>
          <w:rStyle w:val="FootnoteReference"/>
          <w:rFonts w:eastAsia="Times New Roman"/>
        </w:rPr>
        <w:footnoteRef/>
      </w:r>
      <w:r w:rsidRPr="00D934DB">
        <w:rPr>
          <w:rFonts w:eastAsia="Times New Roman"/>
          <w:lang w:val="fr-CA"/>
        </w:rPr>
        <w:t xml:space="preserve"> </w:t>
      </w:r>
      <w:r>
        <w:rPr>
          <w:rFonts w:eastAsia="Times New Roman"/>
          <w:lang w:val="es-ES"/>
        </w:rPr>
        <w:t xml:space="preserve">El informe del período de sesiones oficioso está disponible en </w:t>
      </w:r>
      <w:hyperlink r:id="rId2" w:history="1">
        <w:r>
          <w:rPr>
            <w:rStyle w:val="Hyperlink"/>
            <w:rFonts w:eastAsia="Times New Roman"/>
            <w:lang w:val="es-ES"/>
          </w:rPr>
          <w:t>https://www.cbd.int/conferences/sbstta24-sbi3/sbstta-24-prep-03/documents</w:t>
        </w:r>
      </w:hyperlink>
      <w:r>
        <w:rPr>
          <w:rFonts w:eastAsia="Times New Roman"/>
          <w:lang w:val="es-ES"/>
        </w:rPr>
        <w:t>.</w:t>
      </w:r>
    </w:p>
  </w:footnote>
  <w:footnote w:id="4">
    <w:p w:rsidR="00F1787F" w:rsidRPr="00D934DB" w:rsidRDefault="00F1787F">
      <w:pPr>
        <w:pStyle w:val="FootnoteText"/>
        <w:ind w:firstLine="0"/>
        <w:jc w:val="left"/>
        <w:rPr>
          <w:lang w:val="fr-CA"/>
        </w:rPr>
      </w:pPr>
      <w:r>
        <w:rPr>
          <w:rStyle w:val="FootnoteReference"/>
          <w:rFonts w:eastAsia="Times New Roman"/>
        </w:rPr>
        <w:footnoteRef/>
      </w:r>
      <w:r w:rsidRPr="00D934DB">
        <w:rPr>
          <w:rFonts w:eastAsia="Times New Roman"/>
          <w:lang w:val="fr-CA"/>
        </w:rPr>
        <w:t xml:space="preserve"> </w:t>
      </w:r>
      <w:r>
        <w:rPr>
          <w:rFonts w:eastAsia="Times New Roman"/>
          <w:lang w:val="es-ES"/>
        </w:rPr>
        <w:t xml:space="preserve">El informe del período de sesiones oficioso está disponible en </w:t>
      </w:r>
      <w:hyperlink r:id="rId3" w:history="1">
        <w:r>
          <w:rPr>
            <w:rStyle w:val="Hyperlink"/>
            <w:rFonts w:eastAsia="Times New Roman"/>
            <w:lang w:val="es-ES"/>
          </w:rPr>
          <w:t>https://www.cbd.int/conferences/sbstta24-sbi3/sbstta-24-prep-03/documents</w:t>
        </w:r>
      </w:hyperlink>
      <w:r>
        <w:rPr>
          <w:rFonts w:eastAsia="Times New Roman"/>
          <w:lang w:val="es-ES"/>
        </w:rPr>
        <w:t>.</w:t>
      </w:r>
    </w:p>
  </w:footnote>
  <w:footnote w:id="5">
    <w:p w:rsidR="00F1787F" w:rsidRPr="00D934DB" w:rsidRDefault="00F1787F">
      <w:pPr>
        <w:pStyle w:val="FootnoteText"/>
        <w:ind w:firstLine="0"/>
        <w:jc w:val="left"/>
        <w:rPr>
          <w:lang w:val="fr-CA"/>
        </w:rPr>
      </w:pPr>
      <w:r>
        <w:rPr>
          <w:rStyle w:val="FootnoteReference"/>
          <w:rFonts w:eastAsia="Times New Roman"/>
        </w:rPr>
        <w:footnoteRef/>
      </w:r>
      <w:r w:rsidRPr="00D934DB">
        <w:rPr>
          <w:rFonts w:eastAsia="Times New Roman"/>
          <w:lang w:val="fr-CA"/>
        </w:rPr>
        <w:t xml:space="preserve"> </w:t>
      </w:r>
      <w:r>
        <w:rPr>
          <w:rFonts w:eastAsia="Times New Roman"/>
          <w:lang w:val="es-ES"/>
        </w:rPr>
        <w:t xml:space="preserve">El informe del período de sesiones oficioso está disponible en </w:t>
      </w:r>
      <w:hyperlink r:id="rId4" w:history="1">
        <w:r>
          <w:rPr>
            <w:rStyle w:val="Hyperlink"/>
            <w:rFonts w:eastAsia="Times New Roman"/>
            <w:lang w:val="es-ES"/>
          </w:rPr>
          <w:t>https://www.cbd.int/conferences/sbstta24-sbi3/sbstta-24-prep-03/documents</w:t>
        </w:r>
      </w:hyperlink>
      <w:r>
        <w:rPr>
          <w:rFonts w:eastAsia="Times New Roman"/>
          <w:lang w:val="es-ES"/>
        </w:rPr>
        <w:t>.</w:t>
      </w:r>
    </w:p>
  </w:footnote>
  <w:footnote w:id="6">
    <w:p w:rsidR="00F1787F" w:rsidRPr="00D934DB" w:rsidRDefault="00F1787F">
      <w:pPr>
        <w:pStyle w:val="FootnoteText"/>
        <w:ind w:firstLine="0"/>
        <w:jc w:val="left"/>
        <w:rPr>
          <w:lang w:val="fr-CA"/>
        </w:rPr>
      </w:pPr>
      <w:r>
        <w:rPr>
          <w:rStyle w:val="FootnoteReference"/>
          <w:rFonts w:eastAsia="Times New Roman"/>
        </w:rPr>
        <w:footnoteRef/>
      </w:r>
      <w:r w:rsidRPr="00D934DB">
        <w:rPr>
          <w:rFonts w:eastAsia="Times New Roman"/>
          <w:lang w:val="fr-CA"/>
        </w:rPr>
        <w:t xml:space="preserve"> </w:t>
      </w:r>
      <w:r>
        <w:rPr>
          <w:rFonts w:eastAsia="Times New Roman"/>
          <w:lang w:val="es-ES"/>
        </w:rPr>
        <w:t xml:space="preserve">El informe del período de sesiones oficioso está disponible en </w:t>
      </w:r>
      <w:hyperlink r:id="rId5" w:history="1">
        <w:r>
          <w:rPr>
            <w:rStyle w:val="Hyperlink"/>
            <w:rFonts w:eastAsia="Times New Roman"/>
            <w:lang w:val="es-ES"/>
          </w:rPr>
          <w:t>https://www.cbd.int/conferences/sbstta24-sbi3/sbstta-24-prep-03/documents</w:t>
        </w:r>
      </w:hyperlink>
      <w:r>
        <w:rPr>
          <w:rFonts w:eastAsia="Times New Roman"/>
          <w:lang w:val="es-ES"/>
        </w:rPr>
        <w:t>.</w:t>
      </w:r>
    </w:p>
  </w:footnote>
  <w:footnote w:id="7">
    <w:p w:rsidR="00F1787F" w:rsidRPr="00D934DB" w:rsidRDefault="00F1787F">
      <w:pPr>
        <w:pStyle w:val="FootnoteText"/>
        <w:ind w:firstLine="0"/>
        <w:jc w:val="left"/>
        <w:rPr>
          <w:lang w:val="fr-CA"/>
        </w:rPr>
      </w:pPr>
      <w:r>
        <w:rPr>
          <w:rStyle w:val="FootnoteReference"/>
          <w:rFonts w:eastAsia="Times New Roman"/>
        </w:rPr>
        <w:footnoteRef/>
      </w:r>
      <w:r w:rsidRPr="00D934DB">
        <w:rPr>
          <w:rFonts w:eastAsia="Times New Roman"/>
          <w:lang w:val="fr-CA"/>
        </w:rPr>
        <w:t xml:space="preserve"> </w:t>
      </w:r>
      <w:r>
        <w:rPr>
          <w:rFonts w:eastAsia="Times New Roman"/>
          <w:lang w:val="es-ES"/>
        </w:rPr>
        <w:t xml:space="preserve">El informe del período de sesiones oficioso está disponible en </w:t>
      </w:r>
      <w:hyperlink r:id="rId6" w:history="1">
        <w:r>
          <w:rPr>
            <w:rStyle w:val="Hyperlink"/>
            <w:rFonts w:eastAsia="Times New Roman"/>
            <w:lang w:val="es-ES"/>
          </w:rPr>
          <w:t>https://www.cbd.int/conferences/sbstta24-sbi3/sbstta-24-prep-03/documents</w:t>
        </w:r>
      </w:hyperlink>
      <w:r>
        <w:rPr>
          <w:rFonts w:eastAsia="Times New Roman"/>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7F" w:rsidRDefault="00F1787F">
    <w:pPr>
      <w:pStyle w:val="Header"/>
      <w:tabs>
        <w:tab w:val="clear" w:pos="4320"/>
        <w:tab w:val="clear" w:pos="8640"/>
      </w:tabs>
      <w:jc w:val="left"/>
      <w:rPr>
        <w:rFonts w:eastAsia="Times New Roman"/>
        <w:kern w:val="22"/>
        <w:lang w:val="es-ES"/>
      </w:rPr>
    </w:pPr>
    <w:r>
      <w:rPr>
        <w:rFonts w:eastAsia="Times New Roman"/>
        <w:noProof/>
        <w:kern w:val="22"/>
        <w:lang w:val="es-ES"/>
      </w:rPr>
      <w:t>CBD/SBSTTA/24/11</w:t>
    </w:r>
  </w:p>
  <w:p w:rsidR="00F1787F" w:rsidRDefault="00F1787F">
    <w:pPr>
      <w:pStyle w:val="Header"/>
      <w:tabs>
        <w:tab w:val="clear" w:pos="4320"/>
        <w:tab w:val="clear" w:pos="8640"/>
      </w:tabs>
      <w:spacing w:after="240"/>
      <w:jc w:val="lef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E0184B" w:rsidRPr="00E0184B">
      <w:rPr>
        <w:rFonts w:eastAsia="Times New Roman"/>
        <w:noProof/>
        <w:kern w:val="22"/>
      </w:rPr>
      <w:t>2</w:t>
    </w:r>
    <w:r>
      <w:rPr>
        <w:rFonts w:eastAsia="Times New Roman"/>
        <w:kern w:val="22"/>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7F" w:rsidRDefault="00F1787F">
    <w:pPr>
      <w:pStyle w:val="Header"/>
      <w:tabs>
        <w:tab w:val="clear" w:pos="4320"/>
        <w:tab w:val="clear" w:pos="8640"/>
      </w:tabs>
      <w:jc w:val="right"/>
      <w:rPr>
        <w:rFonts w:eastAsia="Times New Roman"/>
        <w:kern w:val="22"/>
        <w:lang w:val="es-ES"/>
      </w:rPr>
    </w:pPr>
    <w:r>
      <w:rPr>
        <w:rFonts w:eastAsia="Times New Roman"/>
        <w:noProof/>
        <w:kern w:val="22"/>
        <w:lang w:val="es-ES"/>
      </w:rPr>
      <w:t>CBD/SBSTTA/24/11</w:t>
    </w:r>
  </w:p>
  <w:p w:rsidR="00F1787F" w:rsidRDefault="00F1787F">
    <w:pPr>
      <w:pStyle w:val="Header"/>
      <w:tabs>
        <w:tab w:val="clear" w:pos="4320"/>
        <w:tab w:val="clear" w:pos="8640"/>
      </w:tabs>
      <w:spacing w:after="240"/>
      <w:jc w:val="righ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E0184B" w:rsidRPr="00E0184B">
      <w:rPr>
        <w:rFonts w:eastAsia="Times New Roman"/>
        <w:noProof/>
        <w:kern w:val="22"/>
      </w:rPr>
      <w:t>3</w:t>
    </w:r>
    <w:r>
      <w:rPr>
        <w:rFonts w:eastAsia="Times New Roman"/>
        <w:kern w:val="22"/>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7F" w:rsidRDefault="00F1787F">
    <w:pPr>
      <w:pStyle w:val="Header"/>
      <w:tabs>
        <w:tab w:val="clear" w:pos="4320"/>
        <w:tab w:val="clear" w:pos="8640"/>
      </w:tabs>
      <w:jc w:val="left"/>
      <w:rPr>
        <w:rFonts w:eastAsia="Times New Roman"/>
        <w:kern w:val="22"/>
        <w:lang w:val="es-ES"/>
      </w:rPr>
    </w:pPr>
    <w:r>
      <w:rPr>
        <w:rFonts w:eastAsia="Times New Roman"/>
        <w:noProof/>
        <w:kern w:val="22"/>
        <w:lang w:val="es-ES"/>
      </w:rPr>
      <w:t>CBD/SBSTTA/24/11</w:t>
    </w:r>
  </w:p>
  <w:p w:rsidR="00F1787F" w:rsidRDefault="00F1787F">
    <w:pPr>
      <w:pStyle w:val="Header"/>
      <w:tabs>
        <w:tab w:val="clear" w:pos="4320"/>
        <w:tab w:val="clear" w:pos="8640"/>
      </w:tabs>
      <w:spacing w:after="240"/>
      <w:jc w:val="lef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E0184B" w:rsidRPr="00E0184B">
      <w:rPr>
        <w:rFonts w:eastAsia="Times New Roman"/>
        <w:noProof/>
        <w:kern w:val="22"/>
      </w:rPr>
      <w:t>4</w:t>
    </w:r>
    <w:r>
      <w:rPr>
        <w:rFonts w:eastAsia="Times New Roman"/>
        <w:kern w:val="22"/>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D215F6"/>
    <w:multiLevelType w:val="hybridMultilevel"/>
    <w:tmpl w:val="444A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B0A4B"/>
    <w:multiLevelType w:val="hybridMultilevel"/>
    <w:tmpl w:val="468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37C9"/>
    <w:multiLevelType w:val="hybridMultilevel"/>
    <w:tmpl w:val="AD6A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21BA9"/>
    <w:multiLevelType w:val="hybridMultilevel"/>
    <w:tmpl w:val="ADA4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4230C2C"/>
    <w:multiLevelType w:val="hybridMultilevel"/>
    <w:tmpl w:val="6492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71887"/>
    <w:multiLevelType w:val="multilevel"/>
    <w:tmpl w:val="EB022E3A"/>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55604E"/>
    <w:multiLevelType w:val="hybridMultilevel"/>
    <w:tmpl w:val="B5E6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31ED0D20"/>
    <w:multiLevelType w:val="multilevel"/>
    <w:tmpl w:val="EB022E3A"/>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2337A27"/>
    <w:multiLevelType w:val="hybridMultilevel"/>
    <w:tmpl w:val="03EA6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65BF4"/>
    <w:multiLevelType w:val="hybridMultilevel"/>
    <w:tmpl w:val="C3AC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410CD"/>
    <w:multiLevelType w:val="hybridMultilevel"/>
    <w:tmpl w:val="FA427772"/>
    <w:lvl w:ilvl="0" w:tplc="6E482212">
      <w:start w:val="1"/>
      <w:numFmt w:val="decimal"/>
      <w:pStyle w:val="CBD-Para"/>
      <w:lvlText w:val="%1."/>
      <w:lvlJc w:val="left"/>
      <w:pPr>
        <w:tabs>
          <w:tab w:val="num" w:pos="720"/>
        </w:tabs>
      </w:pPr>
      <w:rPr>
        <w:b w:val="0"/>
        <w:bCs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3DBA543A"/>
    <w:multiLevelType w:val="hybridMultilevel"/>
    <w:tmpl w:val="0DAA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65948"/>
    <w:multiLevelType w:val="hybridMultilevel"/>
    <w:tmpl w:val="43883572"/>
    <w:lvl w:ilvl="0" w:tplc="9D1253A4">
      <w:start w:val="1"/>
      <w:numFmt w:val="decimal"/>
      <w:pStyle w:val="Para1"/>
      <w:lvlText w:val="%1."/>
      <w:lvlJc w:val="left"/>
      <w:pPr>
        <w:ind w:left="720" w:hanging="360"/>
      </w:pPr>
      <w:rPr>
        <w:b w:val="0"/>
        <w:bCs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2D5337"/>
    <w:multiLevelType w:val="hybridMultilevel"/>
    <w:tmpl w:val="61208B7A"/>
    <w:lvl w:ilvl="0" w:tplc="6E482212">
      <w:start w:val="1"/>
      <w:numFmt w:val="decimal"/>
      <w:lvlText w:val="%1."/>
      <w:lvlJc w:val="left"/>
      <w:pPr>
        <w:tabs>
          <w:tab w:val="num" w:pos="720"/>
        </w:tabs>
      </w:pPr>
      <w:rPr>
        <w:b w:val="0"/>
        <w:bCs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3F720A"/>
    <w:multiLevelType w:val="hybridMultilevel"/>
    <w:tmpl w:val="673CE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442B4"/>
    <w:multiLevelType w:val="multilevel"/>
    <w:tmpl w:val="EB022E3A"/>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5B049D"/>
    <w:multiLevelType w:val="hybridMultilevel"/>
    <w:tmpl w:val="71F0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E2CA7"/>
    <w:multiLevelType w:val="hybridMultilevel"/>
    <w:tmpl w:val="762A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D188C"/>
    <w:multiLevelType w:val="hybridMultilevel"/>
    <w:tmpl w:val="C4A2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F30A0"/>
    <w:multiLevelType w:val="hybridMultilevel"/>
    <w:tmpl w:val="565C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EF04F9F"/>
    <w:multiLevelType w:val="hybridMultilevel"/>
    <w:tmpl w:val="A61C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2323E"/>
    <w:multiLevelType w:val="hybridMultilevel"/>
    <w:tmpl w:val="6C767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81EA0"/>
    <w:multiLevelType w:val="hybridMultilevel"/>
    <w:tmpl w:val="142E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0"/>
  </w:num>
  <w:num w:numId="6">
    <w:abstractNumId w:val="20"/>
  </w:num>
  <w:num w:numId="7">
    <w:abstractNumId w:val="20"/>
  </w:num>
  <w:num w:numId="8">
    <w:abstractNumId w:val="18"/>
  </w:num>
  <w:num w:numId="9">
    <w:abstractNumId w:val="25"/>
  </w:num>
  <w:num w:numId="10">
    <w:abstractNumId w:val="9"/>
  </w:num>
  <w:num w:numId="11">
    <w:abstractNumId w:val="16"/>
  </w:num>
  <w:num w:numId="12">
    <w:abstractNumId w:val="0"/>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num>
  <w:num w:numId="17">
    <w:abstractNumId w:val="4"/>
  </w:num>
  <w:num w:numId="18">
    <w:abstractNumId w:val="6"/>
  </w:num>
  <w:num w:numId="19">
    <w:abstractNumId w:val="22"/>
  </w:num>
  <w:num w:numId="20">
    <w:abstractNumId w:val="11"/>
  </w:num>
  <w:num w:numId="21">
    <w:abstractNumId w:val="13"/>
  </w:num>
  <w:num w:numId="22">
    <w:abstractNumId w:val="15"/>
  </w:num>
  <w:num w:numId="23">
    <w:abstractNumId w:val="24"/>
  </w:num>
  <w:num w:numId="24">
    <w:abstractNumId w:val="2"/>
  </w:num>
  <w:num w:numId="25">
    <w:abstractNumId w:val="26"/>
  </w:num>
  <w:num w:numId="26">
    <w:abstractNumId w:val="3"/>
  </w:num>
  <w:num w:numId="27">
    <w:abstractNumId w:val="19"/>
  </w:num>
  <w:num w:numId="28">
    <w:abstractNumId w:val="23"/>
  </w:num>
  <w:num w:numId="29">
    <w:abstractNumId w:val="7"/>
  </w:num>
  <w:num w:numId="30">
    <w:abstractNumId w:val="8"/>
  </w:num>
  <w:num w:numId="31">
    <w:abstractNumId w:val="1"/>
  </w:num>
  <w:num w:numId="32">
    <w:abstractNumId w:val="12"/>
  </w:num>
  <w:num w:numId="33">
    <w:abstractNumId w:val="21"/>
  </w:num>
  <w:num w:numId="34">
    <w:abstractNumId w:val="2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revisionView w:inkAnnotations="0"/>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9161D"/>
    <w:rsid w:val="00002A17"/>
    <w:rsid w:val="00002D8C"/>
    <w:rsid w:val="0000325A"/>
    <w:rsid w:val="000033AD"/>
    <w:rsid w:val="000049C5"/>
    <w:rsid w:val="00005BC0"/>
    <w:rsid w:val="0000726E"/>
    <w:rsid w:val="00007F45"/>
    <w:rsid w:val="00010548"/>
    <w:rsid w:val="000106FA"/>
    <w:rsid w:val="00011840"/>
    <w:rsid w:val="00011F9C"/>
    <w:rsid w:val="00012403"/>
    <w:rsid w:val="0001242F"/>
    <w:rsid w:val="00012ECD"/>
    <w:rsid w:val="0001392A"/>
    <w:rsid w:val="0001465D"/>
    <w:rsid w:val="00014EFD"/>
    <w:rsid w:val="000152F1"/>
    <w:rsid w:val="00017361"/>
    <w:rsid w:val="00017F2E"/>
    <w:rsid w:val="0002093B"/>
    <w:rsid w:val="00021217"/>
    <w:rsid w:val="0002212F"/>
    <w:rsid w:val="000223AE"/>
    <w:rsid w:val="00025266"/>
    <w:rsid w:val="00026308"/>
    <w:rsid w:val="00026492"/>
    <w:rsid w:val="00026BAF"/>
    <w:rsid w:val="00026C99"/>
    <w:rsid w:val="00026E29"/>
    <w:rsid w:val="00027ABF"/>
    <w:rsid w:val="00030409"/>
    <w:rsid w:val="0003101A"/>
    <w:rsid w:val="000312AC"/>
    <w:rsid w:val="00031ADA"/>
    <w:rsid w:val="000331DE"/>
    <w:rsid w:val="0003344E"/>
    <w:rsid w:val="000337C7"/>
    <w:rsid w:val="00033DBB"/>
    <w:rsid w:val="00033FF3"/>
    <w:rsid w:val="00034987"/>
    <w:rsid w:val="00035056"/>
    <w:rsid w:val="00035657"/>
    <w:rsid w:val="00036AD6"/>
    <w:rsid w:val="00041B7B"/>
    <w:rsid w:val="000420E5"/>
    <w:rsid w:val="000425FD"/>
    <w:rsid w:val="00042F03"/>
    <w:rsid w:val="0004347C"/>
    <w:rsid w:val="00045C43"/>
    <w:rsid w:val="00047B90"/>
    <w:rsid w:val="00050CFE"/>
    <w:rsid w:val="000517BB"/>
    <w:rsid w:val="000521ED"/>
    <w:rsid w:val="000536C8"/>
    <w:rsid w:val="00053779"/>
    <w:rsid w:val="000539EC"/>
    <w:rsid w:val="00054C14"/>
    <w:rsid w:val="00054E78"/>
    <w:rsid w:val="0005705F"/>
    <w:rsid w:val="000613D5"/>
    <w:rsid w:val="000633BA"/>
    <w:rsid w:val="0006375F"/>
    <w:rsid w:val="00064D7C"/>
    <w:rsid w:val="0006589A"/>
    <w:rsid w:val="000664BE"/>
    <w:rsid w:val="00066548"/>
    <w:rsid w:val="000673AD"/>
    <w:rsid w:val="00067BE0"/>
    <w:rsid w:val="00067E64"/>
    <w:rsid w:val="0007004F"/>
    <w:rsid w:val="00070396"/>
    <w:rsid w:val="00070C0C"/>
    <w:rsid w:val="00070C4A"/>
    <w:rsid w:val="000719EC"/>
    <w:rsid w:val="00071D2F"/>
    <w:rsid w:val="00072081"/>
    <w:rsid w:val="00073E13"/>
    <w:rsid w:val="00074FD4"/>
    <w:rsid w:val="000765C8"/>
    <w:rsid w:val="00076BD0"/>
    <w:rsid w:val="00077EAA"/>
    <w:rsid w:val="00080E4B"/>
    <w:rsid w:val="00082BF7"/>
    <w:rsid w:val="00083D78"/>
    <w:rsid w:val="00084AAB"/>
    <w:rsid w:val="000861F3"/>
    <w:rsid w:val="00086ADF"/>
    <w:rsid w:val="0009206C"/>
    <w:rsid w:val="0009234D"/>
    <w:rsid w:val="000941B7"/>
    <w:rsid w:val="00094C52"/>
    <w:rsid w:val="0009520D"/>
    <w:rsid w:val="00095A21"/>
    <w:rsid w:val="00096ECF"/>
    <w:rsid w:val="00097246"/>
    <w:rsid w:val="000A2496"/>
    <w:rsid w:val="000A2B10"/>
    <w:rsid w:val="000A3A49"/>
    <w:rsid w:val="000A5C1B"/>
    <w:rsid w:val="000A7AD6"/>
    <w:rsid w:val="000A7DD8"/>
    <w:rsid w:val="000B1059"/>
    <w:rsid w:val="000B18FE"/>
    <w:rsid w:val="000B1B26"/>
    <w:rsid w:val="000B1F6B"/>
    <w:rsid w:val="000B37C3"/>
    <w:rsid w:val="000B4707"/>
    <w:rsid w:val="000B52EB"/>
    <w:rsid w:val="000B5506"/>
    <w:rsid w:val="000B5A12"/>
    <w:rsid w:val="000B5D24"/>
    <w:rsid w:val="000B60B3"/>
    <w:rsid w:val="000B70A0"/>
    <w:rsid w:val="000C06FF"/>
    <w:rsid w:val="000C092F"/>
    <w:rsid w:val="000C29DC"/>
    <w:rsid w:val="000C36B4"/>
    <w:rsid w:val="000C3D82"/>
    <w:rsid w:val="000C4D44"/>
    <w:rsid w:val="000C518E"/>
    <w:rsid w:val="000C5512"/>
    <w:rsid w:val="000C5A49"/>
    <w:rsid w:val="000C5C0D"/>
    <w:rsid w:val="000C6269"/>
    <w:rsid w:val="000C6F52"/>
    <w:rsid w:val="000C742D"/>
    <w:rsid w:val="000D0F2E"/>
    <w:rsid w:val="000D1153"/>
    <w:rsid w:val="000D4D80"/>
    <w:rsid w:val="000D54F7"/>
    <w:rsid w:val="000D5822"/>
    <w:rsid w:val="000D721E"/>
    <w:rsid w:val="000D7E0C"/>
    <w:rsid w:val="000E13FE"/>
    <w:rsid w:val="000E4096"/>
    <w:rsid w:val="000E40A9"/>
    <w:rsid w:val="000E5C06"/>
    <w:rsid w:val="000E673A"/>
    <w:rsid w:val="000E6BDA"/>
    <w:rsid w:val="000E7AD0"/>
    <w:rsid w:val="000F041B"/>
    <w:rsid w:val="000F0903"/>
    <w:rsid w:val="000F0DE9"/>
    <w:rsid w:val="000F102B"/>
    <w:rsid w:val="000F1746"/>
    <w:rsid w:val="000F1E8F"/>
    <w:rsid w:val="000F2ACC"/>
    <w:rsid w:val="000F3A20"/>
    <w:rsid w:val="000F3B15"/>
    <w:rsid w:val="000F478E"/>
    <w:rsid w:val="000F61F4"/>
    <w:rsid w:val="000F694C"/>
    <w:rsid w:val="000F6D79"/>
    <w:rsid w:val="000F74F5"/>
    <w:rsid w:val="0010016E"/>
    <w:rsid w:val="001004A0"/>
    <w:rsid w:val="00100AF9"/>
    <w:rsid w:val="00101B3C"/>
    <w:rsid w:val="00101B93"/>
    <w:rsid w:val="00105372"/>
    <w:rsid w:val="0010573B"/>
    <w:rsid w:val="001106E7"/>
    <w:rsid w:val="00110BEB"/>
    <w:rsid w:val="00110FC1"/>
    <w:rsid w:val="00111121"/>
    <w:rsid w:val="001120A5"/>
    <w:rsid w:val="00112923"/>
    <w:rsid w:val="00112928"/>
    <w:rsid w:val="00112C96"/>
    <w:rsid w:val="00112CB2"/>
    <w:rsid w:val="00114238"/>
    <w:rsid w:val="001144FB"/>
    <w:rsid w:val="00115C23"/>
    <w:rsid w:val="00116480"/>
    <w:rsid w:val="00116CDE"/>
    <w:rsid w:val="00117A0F"/>
    <w:rsid w:val="00120136"/>
    <w:rsid w:val="00121A32"/>
    <w:rsid w:val="0012218D"/>
    <w:rsid w:val="001222BB"/>
    <w:rsid w:val="001226E0"/>
    <w:rsid w:val="0012281F"/>
    <w:rsid w:val="00122A7D"/>
    <w:rsid w:val="00130907"/>
    <w:rsid w:val="00130BA8"/>
    <w:rsid w:val="00131E7A"/>
    <w:rsid w:val="00131F5D"/>
    <w:rsid w:val="00131FE3"/>
    <w:rsid w:val="001325B6"/>
    <w:rsid w:val="00132699"/>
    <w:rsid w:val="001344CD"/>
    <w:rsid w:val="0013454E"/>
    <w:rsid w:val="00134CAD"/>
    <w:rsid w:val="00134EC9"/>
    <w:rsid w:val="0013707B"/>
    <w:rsid w:val="00137E92"/>
    <w:rsid w:val="00140605"/>
    <w:rsid w:val="0014169D"/>
    <w:rsid w:val="00141E99"/>
    <w:rsid w:val="001420DD"/>
    <w:rsid w:val="001421C3"/>
    <w:rsid w:val="00142415"/>
    <w:rsid w:val="001430F7"/>
    <w:rsid w:val="00143488"/>
    <w:rsid w:val="0014644F"/>
    <w:rsid w:val="001464D2"/>
    <w:rsid w:val="00147DAF"/>
    <w:rsid w:val="001508BB"/>
    <w:rsid w:val="00151C67"/>
    <w:rsid w:val="00151E33"/>
    <w:rsid w:val="00152CE6"/>
    <w:rsid w:val="00153934"/>
    <w:rsid w:val="00153E73"/>
    <w:rsid w:val="00154337"/>
    <w:rsid w:val="0015458C"/>
    <w:rsid w:val="00154993"/>
    <w:rsid w:val="00154D08"/>
    <w:rsid w:val="001629EA"/>
    <w:rsid w:val="00162EB7"/>
    <w:rsid w:val="00163782"/>
    <w:rsid w:val="001642F3"/>
    <w:rsid w:val="001646A2"/>
    <w:rsid w:val="00164C71"/>
    <w:rsid w:val="001664B9"/>
    <w:rsid w:val="001665A1"/>
    <w:rsid w:val="00167EC1"/>
    <w:rsid w:val="00170AF4"/>
    <w:rsid w:val="001722CE"/>
    <w:rsid w:val="00172A73"/>
    <w:rsid w:val="00172AF6"/>
    <w:rsid w:val="00173BE3"/>
    <w:rsid w:val="00175A41"/>
    <w:rsid w:val="00175BD5"/>
    <w:rsid w:val="00175EE4"/>
    <w:rsid w:val="001762B8"/>
    <w:rsid w:val="00176BA8"/>
    <w:rsid w:val="00176CEE"/>
    <w:rsid w:val="00177BBE"/>
    <w:rsid w:val="00180378"/>
    <w:rsid w:val="00180F3C"/>
    <w:rsid w:val="0018110F"/>
    <w:rsid w:val="001829AE"/>
    <w:rsid w:val="001853A4"/>
    <w:rsid w:val="001857D0"/>
    <w:rsid w:val="001859C7"/>
    <w:rsid w:val="001859E0"/>
    <w:rsid w:val="00185AAA"/>
    <w:rsid w:val="00186AC7"/>
    <w:rsid w:val="00187C23"/>
    <w:rsid w:val="001910F6"/>
    <w:rsid w:val="00191A48"/>
    <w:rsid w:val="001953B5"/>
    <w:rsid w:val="001963B0"/>
    <w:rsid w:val="001A08E6"/>
    <w:rsid w:val="001A13A5"/>
    <w:rsid w:val="001A172C"/>
    <w:rsid w:val="001A178D"/>
    <w:rsid w:val="001A24A8"/>
    <w:rsid w:val="001A3D48"/>
    <w:rsid w:val="001A61B8"/>
    <w:rsid w:val="001B0C12"/>
    <w:rsid w:val="001B16C0"/>
    <w:rsid w:val="001B177A"/>
    <w:rsid w:val="001B1EED"/>
    <w:rsid w:val="001B2075"/>
    <w:rsid w:val="001B2976"/>
    <w:rsid w:val="001B2A03"/>
    <w:rsid w:val="001B547C"/>
    <w:rsid w:val="001C19EE"/>
    <w:rsid w:val="001C1A0E"/>
    <w:rsid w:val="001C381D"/>
    <w:rsid w:val="001C4655"/>
    <w:rsid w:val="001C5526"/>
    <w:rsid w:val="001C6785"/>
    <w:rsid w:val="001C706F"/>
    <w:rsid w:val="001C7159"/>
    <w:rsid w:val="001C752F"/>
    <w:rsid w:val="001D076A"/>
    <w:rsid w:val="001D424F"/>
    <w:rsid w:val="001D51A1"/>
    <w:rsid w:val="001D53F4"/>
    <w:rsid w:val="001D66E5"/>
    <w:rsid w:val="001D69B6"/>
    <w:rsid w:val="001D75DA"/>
    <w:rsid w:val="001E069F"/>
    <w:rsid w:val="001E1DF1"/>
    <w:rsid w:val="001E517E"/>
    <w:rsid w:val="001E689D"/>
    <w:rsid w:val="001E6968"/>
    <w:rsid w:val="001F06A8"/>
    <w:rsid w:val="001F0783"/>
    <w:rsid w:val="001F0A65"/>
    <w:rsid w:val="001F0BCA"/>
    <w:rsid w:val="001F0D8D"/>
    <w:rsid w:val="001F0E34"/>
    <w:rsid w:val="001F1042"/>
    <w:rsid w:val="001F1D2B"/>
    <w:rsid w:val="001F469B"/>
    <w:rsid w:val="001F4B5C"/>
    <w:rsid w:val="001F5DEC"/>
    <w:rsid w:val="001F62AE"/>
    <w:rsid w:val="001F66FA"/>
    <w:rsid w:val="001F697A"/>
    <w:rsid w:val="001F6EB4"/>
    <w:rsid w:val="00200A0C"/>
    <w:rsid w:val="002019C7"/>
    <w:rsid w:val="00202720"/>
    <w:rsid w:val="00202EFD"/>
    <w:rsid w:val="00204D2F"/>
    <w:rsid w:val="00205067"/>
    <w:rsid w:val="002061C4"/>
    <w:rsid w:val="00206CAA"/>
    <w:rsid w:val="0021105F"/>
    <w:rsid w:val="00214B0C"/>
    <w:rsid w:val="00215AF4"/>
    <w:rsid w:val="00216557"/>
    <w:rsid w:val="00216C1C"/>
    <w:rsid w:val="00216E60"/>
    <w:rsid w:val="002176F9"/>
    <w:rsid w:val="00220B95"/>
    <w:rsid w:val="00221833"/>
    <w:rsid w:val="00221A45"/>
    <w:rsid w:val="00222DAB"/>
    <w:rsid w:val="002235CA"/>
    <w:rsid w:val="00226C4B"/>
    <w:rsid w:val="00231C2B"/>
    <w:rsid w:val="00231D52"/>
    <w:rsid w:val="00235309"/>
    <w:rsid w:val="0024070F"/>
    <w:rsid w:val="0024083D"/>
    <w:rsid w:val="00242CF9"/>
    <w:rsid w:val="00247D36"/>
    <w:rsid w:val="002504DF"/>
    <w:rsid w:val="002522D0"/>
    <w:rsid w:val="002525D5"/>
    <w:rsid w:val="00252D28"/>
    <w:rsid w:val="002547B5"/>
    <w:rsid w:val="00254D44"/>
    <w:rsid w:val="002557AD"/>
    <w:rsid w:val="00255CC3"/>
    <w:rsid w:val="00255F7B"/>
    <w:rsid w:val="00257485"/>
    <w:rsid w:val="00260028"/>
    <w:rsid w:val="00260B3A"/>
    <w:rsid w:val="00262056"/>
    <w:rsid w:val="0026296D"/>
    <w:rsid w:val="0026320B"/>
    <w:rsid w:val="002639DC"/>
    <w:rsid w:val="00263CE9"/>
    <w:rsid w:val="002648B9"/>
    <w:rsid w:val="00264B49"/>
    <w:rsid w:val="002657AB"/>
    <w:rsid w:val="002662D4"/>
    <w:rsid w:val="0026758D"/>
    <w:rsid w:val="00267DCD"/>
    <w:rsid w:val="00271909"/>
    <w:rsid w:val="00271D90"/>
    <w:rsid w:val="00272A6B"/>
    <w:rsid w:val="00273779"/>
    <w:rsid w:val="00273DD7"/>
    <w:rsid w:val="00274CA1"/>
    <w:rsid w:val="00275E44"/>
    <w:rsid w:val="0028032E"/>
    <w:rsid w:val="00281033"/>
    <w:rsid w:val="002813FC"/>
    <w:rsid w:val="00281404"/>
    <w:rsid w:val="00282DE5"/>
    <w:rsid w:val="002835BE"/>
    <w:rsid w:val="00284B55"/>
    <w:rsid w:val="00284E26"/>
    <w:rsid w:val="0028657A"/>
    <w:rsid w:val="002869C4"/>
    <w:rsid w:val="00287048"/>
    <w:rsid w:val="002911E0"/>
    <w:rsid w:val="002919AF"/>
    <w:rsid w:val="00291BDA"/>
    <w:rsid w:val="00291C1D"/>
    <w:rsid w:val="00291EA7"/>
    <w:rsid w:val="002921D3"/>
    <w:rsid w:val="002943A3"/>
    <w:rsid w:val="00294E7E"/>
    <w:rsid w:val="002A06B1"/>
    <w:rsid w:val="002A3EE6"/>
    <w:rsid w:val="002A4DB5"/>
    <w:rsid w:val="002A5447"/>
    <w:rsid w:val="002A54BB"/>
    <w:rsid w:val="002A5C49"/>
    <w:rsid w:val="002A5C57"/>
    <w:rsid w:val="002A72FE"/>
    <w:rsid w:val="002A7B1B"/>
    <w:rsid w:val="002B09BD"/>
    <w:rsid w:val="002B1555"/>
    <w:rsid w:val="002B1627"/>
    <w:rsid w:val="002B4721"/>
    <w:rsid w:val="002B5A44"/>
    <w:rsid w:val="002B7993"/>
    <w:rsid w:val="002C320D"/>
    <w:rsid w:val="002C373F"/>
    <w:rsid w:val="002C4167"/>
    <w:rsid w:val="002C4D29"/>
    <w:rsid w:val="002C4FAF"/>
    <w:rsid w:val="002C7165"/>
    <w:rsid w:val="002D241F"/>
    <w:rsid w:val="002D2C32"/>
    <w:rsid w:val="002D2E4D"/>
    <w:rsid w:val="002D3F65"/>
    <w:rsid w:val="002D54DA"/>
    <w:rsid w:val="002E1AC8"/>
    <w:rsid w:val="002E2245"/>
    <w:rsid w:val="002E5D1D"/>
    <w:rsid w:val="002E5D7F"/>
    <w:rsid w:val="002E774F"/>
    <w:rsid w:val="002F07B0"/>
    <w:rsid w:val="002F0CB3"/>
    <w:rsid w:val="002F1E55"/>
    <w:rsid w:val="002F20A9"/>
    <w:rsid w:val="002F3DB1"/>
    <w:rsid w:val="002F4CD1"/>
    <w:rsid w:val="002F4E6D"/>
    <w:rsid w:val="002F57C8"/>
    <w:rsid w:val="002F5CF3"/>
    <w:rsid w:val="002F7D50"/>
    <w:rsid w:val="00301853"/>
    <w:rsid w:val="003030D0"/>
    <w:rsid w:val="00304DCC"/>
    <w:rsid w:val="00305D94"/>
    <w:rsid w:val="00305E07"/>
    <w:rsid w:val="00307ABF"/>
    <w:rsid w:val="00307CA7"/>
    <w:rsid w:val="00312C5C"/>
    <w:rsid w:val="00312CEE"/>
    <w:rsid w:val="0031365E"/>
    <w:rsid w:val="003143EF"/>
    <w:rsid w:val="00317292"/>
    <w:rsid w:val="003174D8"/>
    <w:rsid w:val="003220D8"/>
    <w:rsid w:val="00322B7A"/>
    <w:rsid w:val="00323873"/>
    <w:rsid w:val="0032430B"/>
    <w:rsid w:val="003245AB"/>
    <w:rsid w:val="003276CD"/>
    <w:rsid w:val="00330CFB"/>
    <w:rsid w:val="00330DD1"/>
    <w:rsid w:val="00333023"/>
    <w:rsid w:val="0033456A"/>
    <w:rsid w:val="00334839"/>
    <w:rsid w:val="003355D8"/>
    <w:rsid w:val="003362CD"/>
    <w:rsid w:val="00336D40"/>
    <w:rsid w:val="00342253"/>
    <w:rsid w:val="0034437E"/>
    <w:rsid w:val="00345604"/>
    <w:rsid w:val="00345AF2"/>
    <w:rsid w:val="0034763D"/>
    <w:rsid w:val="00350DE4"/>
    <w:rsid w:val="003511C9"/>
    <w:rsid w:val="003522B3"/>
    <w:rsid w:val="00353406"/>
    <w:rsid w:val="00355B65"/>
    <w:rsid w:val="00356199"/>
    <w:rsid w:val="0035626A"/>
    <w:rsid w:val="00356308"/>
    <w:rsid w:val="00357178"/>
    <w:rsid w:val="00360875"/>
    <w:rsid w:val="00361152"/>
    <w:rsid w:val="0036145D"/>
    <w:rsid w:val="00361A68"/>
    <w:rsid w:val="00361D9D"/>
    <w:rsid w:val="0036363B"/>
    <w:rsid w:val="00364116"/>
    <w:rsid w:val="00364328"/>
    <w:rsid w:val="003657E0"/>
    <w:rsid w:val="00365BE0"/>
    <w:rsid w:val="00366DC6"/>
    <w:rsid w:val="00367755"/>
    <w:rsid w:val="00367E11"/>
    <w:rsid w:val="00371290"/>
    <w:rsid w:val="00372F74"/>
    <w:rsid w:val="00377654"/>
    <w:rsid w:val="00380DD5"/>
    <w:rsid w:val="003846F0"/>
    <w:rsid w:val="003861B9"/>
    <w:rsid w:val="0039009C"/>
    <w:rsid w:val="00392CAB"/>
    <w:rsid w:val="00393974"/>
    <w:rsid w:val="00394389"/>
    <w:rsid w:val="00394E5F"/>
    <w:rsid w:val="003950A1"/>
    <w:rsid w:val="003954FD"/>
    <w:rsid w:val="00395BD4"/>
    <w:rsid w:val="003A102F"/>
    <w:rsid w:val="003A3ED6"/>
    <w:rsid w:val="003A5C0A"/>
    <w:rsid w:val="003A7CC2"/>
    <w:rsid w:val="003B1139"/>
    <w:rsid w:val="003B114A"/>
    <w:rsid w:val="003B190D"/>
    <w:rsid w:val="003B1D1A"/>
    <w:rsid w:val="003B40F4"/>
    <w:rsid w:val="003B7A68"/>
    <w:rsid w:val="003B7AE3"/>
    <w:rsid w:val="003C0B1F"/>
    <w:rsid w:val="003C0CFC"/>
    <w:rsid w:val="003C1608"/>
    <w:rsid w:val="003C1A92"/>
    <w:rsid w:val="003C1D3A"/>
    <w:rsid w:val="003C2732"/>
    <w:rsid w:val="003C2737"/>
    <w:rsid w:val="003C3DA4"/>
    <w:rsid w:val="003C3DAD"/>
    <w:rsid w:val="003C69E3"/>
    <w:rsid w:val="003C7CF1"/>
    <w:rsid w:val="003D0235"/>
    <w:rsid w:val="003D0FFE"/>
    <w:rsid w:val="003D3F19"/>
    <w:rsid w:val="003D4273"/>
    <w:rsid w:val="003D4B86"/>
    <w:rsid w:val="003D6A21"/>
    <w:rsid w:val="003E071A"/>
    <w:rsid w:val="003E1E2E"/>
    <w:rsid w:val="003E34F7"/>
    <w:rsid w:val="003E490A"/>
    <w:rsid w:val="003E4E14"/>
    <w:rsid w:val="003E5F96"/>
    <w:rsid w:val="003F09B8"/>
    <w:rsid w:val="003F0F1B"/>
    <w:rsid w:val="003F1360"/>
    <w:rsid w:val="003F22C6"/>
    <w:rsid w:val="003F3DDE"/>
    <w:rsid w:val="003F4AC0"/>
    <w:rsid w:val="003F4F09"/>
    <w:rsid w:val="003F7224"/>
    <w:rsid w:val="003F72B6"/>
    <w:rsid w:val="003F785E"/>
    <w:rsid w:val="00400136"/>
    <w:rsid w:val="004018A9"/>
    <w:rsid w:val="00404B81"/>
    <w:rsid w:val="00406A70"/>
    <w:rsid w:val="00407880"/>
    <w:rsid w:val="00410693"/>
    <w:rsid w:val="004107CF"/>
    <w:rsid w:val="00410BFD"/>
    <w:rsid w:val="0041105D"/>
    <w:rsid w:val="0041361C"/>
    <w:rsid w:val="004139C9"/>
    <w:rsid w:val="0041440D"/>
    <w:rsid w:val="004147E0"/>
    <w:rsid w:val="00414AE2"/>
    <w:rsid w:val="00415993"/>
    <w:rsid w:val="00415E47"/>
    <w:rsid w:val="00417086"/>
    <w:rsid w:val="00417470"/>
    <w:rsid w:val="00417E5F"/>
    <w:rsid w:val="00420A62"/>
    <w:rsid w:val="00421905"/>
    <w:rsid w:val="00422679"/>
    <w:rsid w:val="00422BD5"/>
    <w:rsid w:val="00422DD5"/>
    <w:rsid w:val="00423F8F"/>
    <w:rsid w:val="00425224"/>
    <w:rsid w:val="0042694F"/>
    <w:rsid w:val="00426CF6"/>
    <w:rsid w:val="00427669"/>
    <w:rsid w:val="00427D21"/>
    <w:rsid w:val="00427E95"/>
    <w:rsid w:val="0043192F"/>
    <w:rsid w:val="0043216B"/>
    <w:rsid w:val="00432242"/>
    <w:rsid w:val="0043243F"/>
    <w:rsid w:val="004324DF"/>
    <w:rsid w:val="004336A3"/>
    <w:rsid w:val="0043489C"/>
    <w:rsid w:val="004358FE"/>
    <w:rsid w:val="004375A3"/>
    <w:rsid w:val="004376DE"/>
    <w:rsid w:val="00440077"/>
    <w:rsid w:val="0044046E"/>
    <w:rsid w:val="00440965"/>
    <w:rsid w:val="00440CE0"/>
    <w:rsid w:val="0044110F"/>
    <w:rsid w:val="00441F74"/>
    <w:rsid w:val="00442041"/>
    <w:rsid w:val="004434C3"/>
    <w:rsid w:val="00444295"/>
    <w:rsid w:val="004443FC"/>
    <w:rsid w:val="00446378"/>
    <w:rsid w:val="00446699"/>
    <w:rsid w:val="00446BAC"/>
    <w:rsid w:val="00450194"/>
    <w:rsid w:val="00451609"/>
    <w:rsid w:val="00452222"/>
    <w:rsid w:val="00455A94"/>
    <w:rsid w:val="00455B7D"/>
    <w:rsid w:val="00455FB3"/>
    <w:rsid w:val="0046013A"/>
    <w:rsid w:val="004618F7"/>
    <w:rsid w:val="004622EB"/>
    <w:rsid w:val="004633DF"/>
    <w:rsid w:val="004644C2"/>
    <w:rsid w:val="00464C08"/>
    <w:rsid w:val="0046568F"/>
    <w:rsid w:val="004659FD"/>
    <w:rsid w:val="00465E59"/>
    <w:rsid w:val="0046600B"/>
    <w:rsid w:val="004669FC"/>
    <w:rsid w:val="0046784C"/>
    <w:rsid w:val="00467F9C"/>
    <w:rsid w:val="00471320"/>
    <w:rsid w:val="00471539"/>
    <w:rsid w:val="00471675"/>
    <w:rsid w:val="00472300"/>
    <w:rsid w:val="00472AAB"/>
    <w:rsid w:val="0047439B"/>
    <w:rsid w:val="004774F1"/>
    <w:rsid w:val="004801C6"/>
    <w:rsid w:val="00480470"/>
    <w:rsid w:val="004826D8"/>
    <w:rsid w:val="004826DC"/>
    <w:rsid w:val="00482F83"/>
    <w:rsid w:val="00485290"/>
    <w:rsid w:val="004861FD"/>
    <w:rsid w:val="0048777F"/>
    <w:rsid w:val="00491943"/>
    <w:rsid w:val="00493946"/>
    <w:rsid w:val="0049449A"/>
    <w:rsid w:val="00495E68"/>
    <w:rsid w:val="00496168"/>
    <w:rsid w:val="00496A77"/>
    <w:rsid w:val="00497349"/>
    <w:rsid w:val="004A0B69"/>
    <w:rsid w:val="004A0E9E"/>
    <w:rsid w:val="004A2B9B"/>
    <w:rsid w:val="004A3EDD"/>
    <w:rsid w:val="004A494C"/>
    <w:rsid w:val="004A4A84"/>
    <w:rsid w:val="004A50BA"/>
    <w:rsid w:val="004A76DF"/>
    <w:rsid w:val="004B1895"/>
    <w:rsid w:val="004B3909"/>
    <w:rsid w:val="004B3ABD"/>
    <w:rsid w:val="004B4AF6"/>
    <w:rsid w:val="004B4E11"/>
    <w:rsid w:val="004C12E0"/>
    <w:rsid w:val="004C13C5"/>
    <w:rsid w:val="004C3122"/>
    <w:rsid w:val="004C38B9"/>
    <w:rsid w:val="004C6109"/>
    <w:rsid w:val="004C660D"/>
    <w:rsid w:val="004C6FA9"/>
    <w:rsid w:val="004D0209"/>
    <w:rsid w:val="004D25DD"/>
    <w:rsid w:val="004D4762"/>
    <w:rsid w:val="004D49E5"/>
    <w:rsid w:val="004D6CE7"/>
    <w:rsid w:val="004D7117"/>
    <w:rsid w:val="004D72C8"/>
    <w:rsid w:val="004D7458"/>
    <w:rsid w:val="004D74AD"/>
    <w:rsid w:val="004E1D57"/>
    <w:rsid w:val="004E38A5"/>
    <w:rsid w:val="004E3C5F"/>
    <w:rsid w:val="004E45C9"/>
    <w:rsid w:val="004E4627"/>
    <w:rsid w:val="004E5A0F"/>
    <w:rsid w:val="004E61B2"/>
    <w:rsid w:val="004E62CE"/>
    <w:rsid w:val="004F0465"/>
    <w:rsid w:val="004F2980"/>
    <w:rsid w:val="004F3AEE"/>
    <w:rsid w:val="004F3C2F"/>
    <w:rsid w:val="004F3FA3"/>
    <w:rsid w:val="004F4C1A"/>
    <w:rsid w:val="004F5CC1"/>
    <w:rsid w:val="004F6719"/>
    <w:rsid w:val="004F6DCE"/>
    <w:rsid w:val="004F74D2"/>
    <w:rsid w:val="004F794B"/>
    <w:rsid w:val="004F79D1"/>
    <w:rsid w:val="005010C5"/>
    <w:rsid w:val="00501277"/>
    <w:rsid w:val="005012AB"/>
    <w:rsid w:val="00502D45"/>
    <w:rsid w:val="005056BD"/>
    <w:rsid w:val="00505F08"/>
    <w:rsid w:val="005064F8"/>
    <w:rsid w:val="00506D3A"/>
    <w:rsid w:val="00507E76"/>
    <w:rsid w:val="00511130"/>
    <w:rsid w:val="00511FAF"/>
    <w:rsid w:val="00512C04"/>
    <w:rsid w:val="00513481"/>
    <w:rsid w:val="005134A7"/>
    <w:rsid w:val="00513F54"/>
    <w:rsid w:val="0051411E"/>
    <w:rsid w:val="005144EC"/>
    <w:rsid w:val="00514944"/>
    <w:rsid w:val="0051539B"/>
    <w:rsid w:val="00515E8B"/>
    <w:rsid w:val="00520385"/>
    <w:rsid w:val="0052423B"/>
    <w:rsid w:val="0052475D"/>
    <w:rsid w:val="00524F82"/>
    <w:rsid w:val="0052682C"/>
    <w:rsid w:val="00526D42"/>
    <w:rsid w:val="005271C6"/>
    <w:rsid w:val="005272BA"/>
    <w:rsid w:val="0052768D"/>
    <w:rsid w:val="00530D93"/>
    <w:rsid w:val="005337D3"/>
    <w:rsid w:val="00533AE0"/>
    <w:rsid w:val="00534681"/>
    <w:rsid w:val="00535635"/>
    <w:rsid w:val="00541B31"/>
    <w:rsid w:val="00542897"/>
    <w:rsid w:val="005447BA"/>
    <w:rsid w:val="0054717A"/>
    <w:rsid w:val="00547275"/>
    <w:rsid w:val="00550A60"/>
    <w:rsid w:val="0055242C"/>
    <w:rsid w:val="00553137"/>
    <w:rsid w:val="005531D4"/>
    <w:rsid w:val="0055575C"/>
    <w:rsid w:val="0055588A"/>
    <w:rsid w:val="00555CD1"/>
    <w:rsid w:val="00556300"/>
    <w:rsid w:val="00556E35"/>
    <w:rsid w:val="00560533"/>
    <w:rsid w:val="00562D61"/>
    <w:rsid w:val="00563569"/>
    <w:rsid w:val="0056527D"/>
    <w:rsid w:val="0056646A"/>
    <w:rsid w:val="00566B4B"/>
    <w:rsid w:val="00566C0B"/>
    <w:rsid w:val="00570E66"/>
    <w:rsid w:val="00572102"/>
    <w:rsid w:val="00572BDD"/>
    <w:rsid w:val="00574F0C"/>
    <w:rsid w:val="00575016"/>
    <w:rsid w:val="005767CD"/>
    <w:rsid w:val="00577712"/>
    <w:rsid w:val="00577BAE"/>
    <w:rsid w:val="00577E2D"/>
    <w:rsid w:val="00580A28"/>
    <w:rsid w:val="00582067"/>
    <w:rsid w:val="00583DB4"/>
    <w:rsid w:val="00584AA9"/>
    <w:rsid w:val="00585A52"/>
    <w:rsid w:val="00585B8C"/>
    <w:rsid w:val="00590288"/>
    <w:rsid w:val="00590F17"/>
    <w:rsid w:val="0059485C"/>
    <w:rsid w:val="00594B46"/>
    <w:rsid w:val="00595CEC"/>
    <w:rsid w:val="00597CB1"/>
    <w:rsid w:val="005A1101"/>
    <w:rsid w:val="005A1DFF"/>
    <w:rsid w:val="005A29DA"/>
    <w:rsid w:val="005A2B0C"/>
    <w:rsid w:val="005A3150"/>
    <w:rsid w:val="005A55B9"/>
    <w:rsid w:val="005A5ADB"/>
    <w:rsid w:val="005A62C3"/>
    <w:rsid w:val="005A6EC3"/>
    <w:rsid w:val="005A759F"/>
    <w:rsid w:val="005B055F"/>
    <w:rsid w:val="005B22DF"/>
    <w:rsid w:val="005B2A2F"/>
    <w:rsid w:val="005B58E0"/>
    <w:rsid w:val="005B6761"/>
    <w:rsid w:val="005B7EF7"/>
    <w:rsid w:val="005B7FB2"/>
    <w:rsid w:val="005C1C5C"/>
    <w:rsid w:val="005C1FEC"/>
    <w:rsid w:val="005C2EA7"/>
    <w:rsid w:val="005C3E46"/>
    <w:rsid w:val="005C4020"/>
    <w:rsid w:val="005C406B"/>
    <w:rsid w:val="005C454D"/>
    <w:rsid w:val="005D7570"/>
    <w:rsid w:val="005D7698"/>
    <w:rsid w:val="005E0941"/>
    <w:rsid w:val="005E1079"/>
    <w:rsid w:val="005E363B"/>
    <w:rsid w:val="005E46EF"/>
    <w:rsid w:val="005E6340"/>
    <w:rsid w:val="005E6CB8"/>
    <w:rsid w:val="005E7000"/>
    <w:rsid w:val="005E75DB"/>
    <w:rsid w:val="005E7DC1"/>
    <w:rsid w:val="005F2A32"/>
    <w:rsid w:val="005F3FBA"/>
    <w:rsid w:val="005F56D2"/>
    <w:rsid w:val="005F70C5"/>
    <w:rsid w:val="005F70E7"/>
    <w:rsid w:val="0060011E"/>
    <w:rsid w:val="0060174E"/>
    <w:rsid w:val="006024CE"/>
    <w:rsid w:val="00602A39"/>
    <w:rsid w:val="00603296"/>
    <w:rsid w:val="00603691"/>
    <w:rsid w:val="00603AD3"/>
    <w:rsid w:val="006044EE"/>
    <w:rsid w:val="00605231"/>
    <w:rsid w:val="006056C3"/>
    <w:rsid w:val="0060728E"/>
    <w:rsid w:val="00607888"/>
    <w:rsid w:val="0060788E"/>
    <w:rsid w:val="00610971"/>
    <w:rsid w:val="00611B52"/>
    <w:rsid w:val="006122BA"/>
    <w:rsid w:val="0061381A"/>
    <w:rsid w:val="00613F3D"/>
    <w:rsid w:val="00614B37"/>
    <w:rsid w:val="00615D62"/>
    <w:rsid w:val="00616A47"/>
    <w:rsid w:val="00616AF6"/>
    <w:rsid w:val="00617E28"/>
    <w:rsid w:val="00620A15"/>
    <w:rsid w:val="00621447"/>
    <w:rsid w:val="006225DB"/>
    <w:rsid w:val="0062350D"/>
    <w:rsid w:val="0062399C"/>
    <w:rsid w:val="00625689"/>
    <w:rsid w:val="006258B9"/>
    <w:rsid w:val="006330F0"/>
    <w:rsid w:val="0063315D"/>
    <w:rsid w:val="0063525E"/>
    <w:rsid w:val="006377F8"/>
    <w:rsid w:val="00637D6C"/>
    <w:rsid w:val="006400DA"/>
    <w:rsid w:val="00640F40"/>
    <w:rsid w:val="006417F7"/>
    <w:rsid w:val="0064315D"/>
    <w:rsid w:val="00643614"/>
    <w:rsid w:val="00643ED9"/>
    <w:rsid w:val="006440AA"/>
    <w:rsid w:val="00644557"/>
    <w:rsid w:val="006460C9"/>
    <w:rsid w:val="00650901"/>
    <w:rsid w:val="00650D93"/>
    <w:rsid w:val="00651286"/>
    <w:rsid w:val="0065138B"/>
    <w:rsid w:val="006525F0"/>
    <w:rsid w:val="00654B55"/>
    <w:rsid w:val="00655070"/>
    <w:rsid w:val="006567F8"/>
    <w:rsid w:val="00656F7E"/>
    <w:rsid w:val="00657C74"/>
    <w:rsid w:val="00661C6E"/>
    <w:rsid w:val="00662F34"/>
    <w:rsid w:val="00662FC2"/>
    <w:rsid w:val="00665B39"/>
    <w:rsid w:val="00666973"/>
    <w:rsid w:val="00670A81"/>
    <w:rsid w:val="00674F65"/>
    <w:rsid w:val="006751FD"/>
    <w:rsid w:val="006752B2"/>
    <w:rsid w:val="0067641A"/>
    <w:rsid w:val="00677045"/>
    <w:rsid w:val="006772FD"/>
    <w:rsid w:val="00680F43"/>
    <w:rsid w:val="006819F9"/>
    <w:rsid w:val="00682156"/>
    <w:rsid w:val="00682C89"/>
    <w:rsid w:val="00683C78"/>
    <w:rsid w:val="00684AA6"/>
    <w:rsid w:val="00685597"/>
    <w:rsid w:val="006862BD"/>
    <w:rsid w:val="00690AC5"/>
    <w:rsid w:val="00690B12"/>
    <w:rsid w:val="00690BEB"/>
    <w:rsid w:val="00691BA2"/>
    <w:rsid w:val="00691F42"/>
    <w:rsid w:val="0069207F"/>
    <w:rsid w:val="006921CF"/>
    <w:rsid w:val="00697356"/>
    <w:rsid w:val="00697623"/>
    <w:rsid w:val="006A0FCE"/>
    <w:rsid w:val="006A18BA"/>
    <w:rsid w:val="006A1F6D"/>
    <w:rsid w:val="006A2550"/>
    <w:rsid w:val="006A3CC5"/>
    <w:rsid w:val="006A3CD9"/>
    <w:rsid w:val="006A59B3"/>
    <w:rsid w:val="006A5B37"/>
    <w:rsid w:val="006A636A"/>
    <w:rsid w:val="006B1A1E"/>
    <w:rsid w:val="006B2290"/>
    <w:rsid w:val="006B2CBF"/>
    <w:rsid w:val="006B3924"/>
    <w:rsid w:val="006B3C06"/>
    <w:rsid w:val="006B3D00"/>
    <w:rsid w:val="006B43DF"/>
    <w:rsid w:val="006B49F1"/>
    <w:rsid w:val="006B5544"/>
    <w:rsid w:val="006B7146"/>
    <w:rsid w:val="006B7DCF"/>
    <w:rsid w:val="006C0F48"/>
    <w:rsid w:val="006C13AF"/>
    <w:rsid w:val="006C15F7"/>
    <w:rsid w:val="006C18E5"/>
    <w:rsid w:val="006C3B2C"/>
    <w:rsid w:val="006C5A77"/>
    <w:rsid w:val="006C6550"/>
    <w:rsid w:val="006C6DC3"/>
    <w:rsid w:val="006C790B"/>
    <w:rsid w:val="006D009E"/>
    <w:rsid w:val="006D0924"/>
    <w:rsid w:val="006D0BF6"/>
    <w:rsid w:val="006D0E42"/>
    <w:rsid w:val="006D114B"/>
    <w:rsid w:val="006D137E"/>
    <w:rsid w:val="006D13BB"/>
    <w:rsid w:val="006D17AA"/>
    <w:rsid w:val="006D411D"/>
    <w:rsid w:val="006D4BBE"/>
    <w:rsid w:val="006D4C33"/>
    <w:rsid w:val="006D4EF0"/>
    <w:rsid w:val="006D7044"/>
    <w:rsid w:val="006D7A0D"/>
    <w:rsid w:val="006E00DA"/>
    <w:rsid w:val="006E0356"/>
    <w:rsid w:val="006E08EA"/>
    <w:rsid w:val="006E1E6B"/>
    <w:rsid w:val="006E2BF1"/>
    <w:rsid w:val="006E38AE"/>
    <w:rsid w:val="006E4B66"/>
    <w:rsid w:val="006E75C0"/>
    <w:rsid w:val="006F0703"/>
    <w:rsid w:val="006F1C76"/>
    <w:rsid w:val="006F2515"/>
    <w:rsid w:val="006F2C48"/>
    <w:rsid w:val="006F3C43"/>
    <w:rsid w:val="006F4828"/>
    <w:rsid w:val="006F7CCF"/>
    <w:rsid w:val="0070076E"/>
    <w:rsid w:val="0070102E"/>
    <w:rsid w:val="00701695"/>
    <w:rsid w:val="0070237A"/>
    <w:rsid w:val="00702698"/>
    <w:rsid w:val="00702D02"/>
    <w:rsid w:val="007045AF"/>
    <w:rsid w:val="00704A88"/>
    <w:rsid w:val="0070646C"/>
    <w:rsid w:val="007076AD"/>
    <w:rsid w:val="007078B5"/>
    <w:rsid w:val="00707A68"/>
    <w:rsid w:val="00710144"/>
    <w:rsid w:val="00710779"/>
    <w:rsid w:val="0071523E"/>
    <w:rsid w:val="00716B4B"/>
    <w:rsid w:val="00717D88"/>
    <w:rsid w:val="00721106"/>
    <w:rsid w:val="0072118A"/>
    <w:rsid w:val="007216A6"/>
    <w:rsid w:val="00721D30"/>
    <w:rsid w:val="00724008"/>
    <w:rsid w:val="007250DA"/>
    <w:rsid w:val="00725547"/>
    <w:rsid w:val="00726337"/>
    <w:rsid w:val="00726AB1"/>
    <w:rsid w:val="00727BB6"/>
    <w:rsid w:val="00727F56"/>
    <w:rsid w:val="00730107"/>
    <w:rsid w:val="00730ACF"/>
    <w:rsid w:val="00732453"/>
    <w:rsid w:val="0073445D"/>
    <w:rsid w:val="00735426"/>
    <w:rsid w:val="0073615C"/>
    <w:rsid w:val="00736816"/>
    <w:rsid w:val="007369B8"/>
    <w:rsid w:val="0073705A"/>
    <w:rsid w:val="00737363"/>
    <w:rsid w:val="00737DB7"/>
    <w:rsid w:val="00741430"/>
    <w:rsid w:val="00741570"/>
    <w:rsid w:val="0074257B"/>
    <w:rsid w:val="0074436E"/>
    <w:rsid w:val="007451FF"/>
    <w:rsid w:val="007457DB"/>
    <w:rsid w:val="0075023D"/>
    <w:rsid w:val="00750277"/>
    <w:rsid w:val="007515E2"/>
    <w:rsid w:val="00752BB7"/>
    <w:rsid w:val="007557E0"/>
    <w:rsid w:val="0075610A"/>
    <w:rsid w:val="00756866"/>
    <w:rsid w:val="007569CB"/>
    <w:rsid w:val="00757555"/>
    <w:rsid w:val="007621E2"/>
    <w:rsid w:val="00770CB1"/>
    <w:rsid w:val="007727B7"/>
    <w:rsid w:val="00773206"/>
    <w:rsid w:val="00773BDD"/>
    <w:rsid w:val="00774A0D"/>
    <w:rsid w:val="00774B0F"/>
    <w:rsid w:val="0077571C"/>
    <w:rsid w:val="00775FAF"/>
    <w:rsid w:val="0077636A"/>
    <w:rsid w:val="00777D35"/>
    <w:rsid w:val="0078137F"/>
    <w:rsid w:val="0078184C"/>
    <w:rsid w:val="00781E1D"/>
    <w:rsid w:val="00781E2D"/>
    <w:rsid w:val="007822EC"/>
    <w:rsid w:val="0078292E"/>
    <w:rsid w:val="00784E2C"/>
    <w:rsid w:val="00786AC0"/>
    <w:rsid w:val="00787C46"/>
    <w:rsid w:val="0079113F"/>
    <w:rsid w:val="00791F28"/>
    <w:rsid w:val="0079246A"/>
    <w:rsid w:val="00793157"/>
    <w:rsid w:val="007931D4"/>
    <w:rsid w:val="007940C3"/>
    <w:rsid w:val="007942D3"/>
    <w:rsid w:val="007946F1"/>
    <w:rsid w:val="007A02B0"/>
    <w:rsid w:val="007A098C"/>
    <w:rsid w:val="007A26B8"/>
    <w:rsid w:val="007A2DB7"/>
    <w:rsid w:val="007A7A69"/>
    <w:rsid w:val="007B04FA"/>
    <w:rsid w:val="007B227C"/>
    <w:rsid w:val="007B3115"/>
    <w:rsid w:val="007B55DB"/>
    <w:rsid w:val="007B5AF4"/>
    <w:rsid w:val="007B633E"/>
    <w:rsid w:val="007B6468"/>
    <w:rsid w:val="007B656A"/>
    <w:rsid w:val="007B6977"/>
    <w:rsid w:val="007B6C09"/>
    <w:rsid w:val="007B70F2"/>
    <w:rsid w:val="007B77AA"/>
    <w:rsid w:val="007B7D90"/>
    <w:rsid w:val="007B7F79"/>
    <w:rsid w:val="007C0722"/>
    <w:rsid w:val="007C0E7A"/>
    <w:rsid w:val="007C17BF"/>
    <w:rsid w:val="007C2099"/>
    <w:rsid w:val="007C28FD"/>
    <w:rsid w:val="007C2A10"/>
    <w:rsid w:val="007C3BFC"/>
    <w:rsid w:val="007C4D6C"/>
    <w:rsid w:val="007C560C"/>
    <w:rsid w:val="007C5748"/>
    <w:rsid w:val="007C64B8"/>
    <w:rsid w:val="007C7647"/>
    <w:rsid w:val="007D013D"/>
    <w:rsid w:val="007D0D5E"/>
    <w:rsid w:val="007D4C99"/>
    <w:rsid w:val="007D579B"/>
    <w:rsid w:val="007D5827"/>
    <w:rsid w:val="007D5832"/>
    <w:rsid w:val="007D5B13"/>
    <w:rsid w:val="007D722C"/>
    <w:rsid w:val="007D7635"/>
    <w:rsid w:val="007D76EF"/>
    <w:rsid w:val="007D79A7"/>
    <w:rsid w:val="007E0057"/>
    <w:rsid w:val="007E09DA"/>
    <w:rsid w:val="007E3F38"/>
    <w:rsid w:val="007E7B8A"/>
    <w:rsid w:val="007F162C"/>
    <w:rsid w:val="007F1CAC"/>
    <w:rsid w:val="007F2C88"/>
    <w:rsid w:val="007F3829"/>
    <w:rsid w:val="007F3DCD"/>
    <w:rsid w:val="007F3E18"/>
    <w:rsid w:val="007F549D"/>
    <w:rsid w:val="007F62FE"/>
    <w:rsid w:val="007F66F0"/>
    <w:rsid w:val="007F7642"/>
    <w:rsid w:val="00800358"/>
    <w:rsid w:val="008033F7"/>
    <w:rsid w:val="00803555"/>
    <w:rsid w:val="00804634"/>
    <w:rsid w:val="00805082"/>
    <w:rsid w:val="008077AB"/>
    <w:rsid w:val="008108BC"/>
    <w:rsid w:val="0081147E"/>
    <w:rsid w:val="008121EC"/>
    <w:rsid w:val="0081322E"/>
    <w:rsid w:val="00815924"/>
    <w:rsid w:val="008159C0"/>
    <w:rsid w:val="008167D4"/>
    <w:rsid w:val="008178B6"/>
    <w:rsid w:val="00817BA2"/>
    <w:rsid w:val="008213A2"/>
    <w:rsid w:val="0082289D"/>
    <w:rsid w:val="00822940"/>
    <w:rsid w:val="00823EFE"/>
    <w:rsid w:val="00824E30"/>
    <w:rsid w:val="00825343"/>
    <w:rsid w:val="00830F22"/>
    <w:rsid w:val="00831934"/>
    <w:rsid w:val="008326B4"/>
    <w:rsid w:val="0083408A"/>
    <w:rsid w:val="00834504"/>
    <w:rsid w:val="00835F16"/>
    <w:rsid w:val="00836A02"/>
    <w:rsid w:val="0083715F"/>
    <w:rsid w:val="0084127A"/>
    <w:rsid w:val="00842F23"/>
    <w:rsid w:val="008430B8"/>
    <w:rsid w:val="00843B5B"/>
    <w:rsid w:val="00846F32"/>
    <w:rsid w:val="00847EE6"/>
    <w:rsid w:val="00850095"/>
    <w:rsid w:val="0085047E"/>
    <w:rsid w:val="00853063"/>
    <w:rsid w:val="008548E3"/>
    <w:rsid w:val="00854C93"/>
    <w:rsid w:val="0085653B"/>
    <w:rsid w:val="00856557"/>
    <w:rsid w:val="0085666A"/>
    <w:rsid w:val="00861BB8"/>
    <w:rsid w:val="00861F95"/>
    <w:rsid w:val="00864DA2"/>
    <w:rsid w:val="00865997"/>
    <w:rsid w:val="00865B74"/>
    <w:rsid w:val="00865F77"/>
    <w:rsid w:val="00866656"/>
    <w:rsid w:val="0087020E"/>
    <w:rsid w:val="00871BF8"/>
    <w:rsid w:val="00871F77"/>
    <w:rsid w:val="008734E7"/>
    <w:rsid w:val="0087475A"/>
    <w:rsid w:val="00877F73"/>
    <w:rsid w:val="00880254"/>
    <w:rsid w:val="008802A1"/>
    <w:rsid w:val="008817F6"/>
    <w:rsid w:val="00882BAA"/>
    <w:rsid w:val="00885D13"/>
    <w:rsid w:val="00886283"/>
    <w:rsid w:val="00890421"/>
    <w:rsid w:val="00891357"/>
    <w:rsid w:val="00892878"/>
    <w:rsid w:val="0089439E"/>
    <w:rsid w:val="00894CD1"/>
    <w:rsid w:val="00895024"/>
    <w:rsid w:val="008951E4"/>
    <w:rsid w:val="008959C4"/>
    <w:rsid w:val="008959D7"/>
    <w:rsid w:val="00895ADF"/>
    <w:rsid w:val="00897C0A"/>
    <w:rsid w:val="008A3B09"/>
    <w:rsid w:val="008A461D"/>
    <w:rsid w:val="008A515A"/>
    <w:rsid w:val="008A67A3"/>
    <w:rsid w:val="008A73B7"/>
    <w:rsid w:val="008A7E37"/>
    <w:rsid w:val="008A7EC6"/>
    <w:rsid w:val="008B1948"/>
    <w:rsid w:val="008B270D"/>
    <w:rsid w:val="008B3AB7"/>
    <w:rsid w:val="008B4A90"/>
    <w:rsid w:val="008B4D41"/>
    <w:rsid w:val="008B50A7"/>
    <w:rsid w:val="008C0594"/>
    <w:rsid w:val="008C219C"/>
    <w:rsid w:val="008C3BA6"/>
    <w:rsid w:val="008C3FF0"/>
    <w:rsid w:val="008C4F26"/>
    <w:rsid w:val="008C5595"/>
    <w:rsid w:val="008C661B"/>
    <w:rsid w:val="008C7342"/>
    <w:rsid w:val="008C7764"/>
    <w:rsid w:val="008D0405"/>
    <w:rsid w:val="008D2C06"/>
    <w:rsid w:val="008D740C"/>
    <w:rsid w:val="008D7A02"/>
    <w:rsid w:val="008E05D0"/>
    <w:rsid w:val="008E0728"/>
    <w:rsid w:val="008E1601"/>
    <w:rsid w:val="008E374B"/>
    <w:rsid w:val="008E590B"/>
    <w:rsid w:val="008E6BFB"/>
    <w:rsid w:val="008E71A9"/>
    <w:rsid w:val="008E7939"/>
    <w:rsid w:val="008E7B01"/>
    <w:rsid w:val="008F1267"/>
    <w:rsid w:val="008F1741"/>
    <w:rsid w:val="008F2270"/>
    <w:rsid w:val="008F33A0"/>
    <w:rsid w:val="008F4095"/>
    <w:rsid w:val="008F5F42"/>
    <w:rsid w:val="008F635C"/>
    <w:rsid w:val="008F651C"/>
    <w:rsid w:val="008F7082"/>
    <w:rsid w:val="0090093C"/>
    <w:rsid w:val="00900968"/>
    <w:rsid w:val="00900D3A"/>
    <w:rsid w:val="009035CD"/>
    <w:rsid w:val="00905AD5"/>
    <w:rsid w:val="009119AF"/>
    <w:rsid w:val="00911E11"/>
    <w:rsid w:val="0091218C"/>
    <w:rsid w:val="00912F70"/>
    <w:rsid w:val="009132DC"/>
    <w:rsid w:val="009202B0"/>
    <w:rsid w:val="00921000"/>
    <w:rsid w:val="0092140F"/>
    <w:rsid w:val="009216D8"/>
    <w:rsid w:val="00921E7C"/>
    <w:rsid w:val="00922BA3"/>
    <w:rsid w:val="00923396"/>
    <w:rsid w:val="009233D0"/>
    <w:rsid w:val="00924F90"/>
    <w:rsid w:val="009278D7"/>
    <w:rsid w:val="00930189"/>
    <w:rsid w:val="009305A9"/>
    <w:rsid w:val="00930BA1"/>
    <w:rsid w:val="009314C7"/>
    <w:rsid w:val="0093169E"/>
    <w:rsid w:val="00931E07"/>
    <w:rsid w:val="00932161"/>
    <w:rsid w:val="0093234E"/>
    <w:rsid w:val="00932C95"/>
    <w:rsid w:val="0093499E"/>
    <w:rsid w:val="00940892"/>
    <w:rsid w:val="009411EF"/>
    <w:rsid w:val="00941904"/>
    <w:rsid w:val="009419C5"/>
    <w:rsid w:val="00943224"/>
    <w:rsid w:val="009460F0"/>
    <w:rsid w:val="009505C9"/>
    <w:rsid w:val="00950CF3"/>
    <w:rsid w:val="00950DB1"/>
    <w:rsid w:val="0095248B"/>
    <w:rsid w:val="009526BB"/>
    <w:rsid w:val="00952751"/>
    <w:rsid w:val="009549D5"/>
    <w:rsid w:val="00954FA6"/>
    <w:rsid w:val="00956839"/>
    <w:rsid w:val="00957297"/>
    <w:rsid w:val="00961E7D"/>
    <w:rsid w:val="00964C4D"/>
    <w:rsid w:val="0096576C"/>
    <w:rsid w:val="009661B7"/>
    <w:rsid w:val="009661D7"/>
    <w:rsid w:val="00967F01"/>
    <w:rsid w:val="00970191"/>
    <w:rsid w:val="00970ABD"/>
    <w:rsid w:val="00970EDF"/>
    <w:rsid w:val="00971A73"/>
    <w:rsid w:val="00971C3F"/>
    <w:rsid w:val="00972806"/>
    <w:rsid w:val="00973601"/>
    <w:rsid w:val="0097424B"/>
    <w:rsid w:val="009742E2"/>
    <w:rsid w:val="0097452E"/>
    <w:rsid w:val="009765AF"/>
    <w:rsid w:val="009773E7"/>
    <w:rsid w:val="00977CB9"/>
    <w:rsid w:val="00980178"/>
    <w:rsid w:val="009806BF"/>
    <w:rsid w:val="00980B1E"/>
    <w:rsid w:val="00981B1E"/>
    <w:rsid w:val="00983B29"/>
    <w:rsid w:val="009842CD"/>
    <w:rsid w:val="00984493"/>
    <w:rsid w:val="00987E22"/>
    <w:rsid w:val="00990137"/>
    <w:rsid w:val="00990584"/>
    <w:rsid w:val="00990987"/>
    <w:rsid w:val="00990E83"/>
    <w:rsid w:val="00992033"/>
    <w:rsid w:val="00992D33"/>
    <w:rsid w:val="0099320F"/>
    <w:rsid w:val="00993270"/>
    <w:rsid w:val="009954FF"/>
    <w:rsid w:val="00996CFA"/>
    <w:rsid w:val="00996E33"/>
    <w:rsid w:val="00997D18"/>
    <w:rsid w:val="009A0F15"/>
    <w:rsid w:val="009A18BD"/>
    <w:rsid w:val="009A1F3C"/>
    <w:rsid w:val="009A2E52"/>
    <w:rsid w:val="009A395F"/>
    <w:rsid w:val="009A3CD7"/>
    <w:rsid w:val="009A43EC"/>
    <w:rsid w:val="009A50BA"/>
    <w:rsid w:val="009A51E8"/>
    <w:rsid w:val="009B22AC"/>
    <w:rsid w:val="009B338C"/>
    <w:rsid w:val="009B381C"/>
    <w:rsid w:val="009B3E5E"/>
    <w:rsid w:val="009B40AF"/>
    <w:rsid w:val="009B5226"/>
    <w:rsid w:val="009B6006"/>
    <w:rsid w:val="009C0381"/>
    <w:rsid w:val="009C0DC6"/>
    <w:rsid w:val="009C13C1"/>
    <w:rsid w:val="009C5CA4"/>
    <w:rsid w:val="009C66F3"/>
    <w:rsid w:val="009C707A"/>
    <w:rsid w:val="009D1A8D"/>
    <w:rsid w:val="009D3D46"/>
    <w:rsid w:val="009D55B3"/>
    <w:rsid w:val="009D691A"/>
    <w:rsid w:val="009D697C"/>
    <w:rsid w:val="009D70F0"/>
    <w:rsid w:val="009E00E5"/>
    <w:rsid w:val="009E0B02"/>
    <w:rsid w:val="009E0F19"/>
    <w:rsid w:val="009E3524"/>
    <w:rsid w:val="009E38A9"/>
    <w:rsid w:val="009E3DF6"/>
    <w:rsid w:val="009E61ED"/>
    <w:rsid w:val="009F01C8"/>
    <w:rsid w:val="009F17C9"/>
    <w:rsid w:val="009F1BB3"/>
    <w:rsid w:val="009F4A05"/>
    <w:rsid w:val="009F4A3F"/>
    <w:rsid w:val="009F516D"/>
    <w:rsid w:val="009F5AE0"/>
    <w:rsid w:val="009F6F80"/>
    <w:rsid w:val="009F7D72"/>
    <w:rsid w:val="009F7DC5"/>
    <w:rsid w:val="00A017C8"/>
    <w:rsid w:val="00A030C9"/>
    <w:rsid w:val="00A03623"/>
    <w:rsid w:val="00A04525"/>
    <w:rsid w:val="00A072FB"/>
    <w:rsid w:val="00A10849"/>
    <w:rsid w:val="00A116AA"/>
    <w:rsid w:val="00A12180"/>
    <w:rsid w:val="00A14FA9"/>
    <w:rsid w:val="00A15457"/>
    <w:rsid w:val="00A17CD6"/>
    <w:rsid w:val="00A202CF"/>
    <w:rsid w:val="00A205E5"/>
    <w:rsid w:val="00A21271"/>
    <w:rsid w:val="00A21B70"/>
    <w:rsid w:val="00A22C04"/>
    <w:rsid w:val="00A251ED"/>
    <w:rsid w:val="00A255A7"/>
    <w:rsid w:val="00A26356"/>
    <w:rsid w:val="00A26A88"/>
    <w:rsid w:val="00A30922"/>
    <w:rsid w:val="00A32418"/>
    <w:rsid w:val="00A362D8"/>
    <w:rsid w:val="00A40C4C"/>
    <w:rsid w:val="00A41189"/>
    <w:rsid w:val="00A431E3"/>
    <w:rsid w:val="00A43682"/>
    <w:rsid w:val="00A43AC9"/>
    <w:rsid w:val="00A44161"/>
    <w:rsid w:val="00A45620"/>
    <w:rsid w:val="00A468D1"/>
    <w:rsid w:val="00A50974"/>
    <w:rsid w:val="00A509A2"/>
    <w:rsid w:val="00A52FFE"/>
    <w:rsid w:val="00A538E0"/>
    <w:rsid w:val="00A555D5"/>
    <w:rsid w:val="00A558F5"/>
    <w:rsid w:val="00A55E9E"/>
    <w:rsid w:val="00A56104"/>
    <w:rsid w:val="00A56EE3"/>
    <w:rsid w:val="00A57D92"/>
    <w:rsid w:val="00A60374"/>
    <w:rsid w:val="00A612A5"/>
    <w:rsid w:val="00A62191"/>
    <w:rsid w:val="00A62C91"/>
    <w:rsid w:val="00A6431C"/>
    <w:rsid w:val="00A64E8A"/>
    <w:rsid w:val="00A667CA"/>
    <w:rsid w:val="00A66BE4"/>
    <w:rsid w:val="00A66D55"/>
    <w:rsid w:val="00A70651"/>
    <w:rsid w:val="00A72207"/>
    <w:rsid w:val="00A72768"/>
    <w:rsid w:val="00A731EB"/>
    <w:rsid w:val="00A73D67"/>
    <w:rsid w:val="00A743D9"/>
    <w:rsid w:val="00A74D27"/>
    <w:rsid w:val="00A753AC"/>
    <w:rsid w:val="00A810C3"/>
    <w:rsid w:val="00A81F3A"/>
    <w:rsid w:val="00A82C45"/>
    <w:rsid w:val="00A83EA5"/>
    <w:rsid w:val="00A860CB"/>
    <w:rsid w:val="00A86C30"/>
    <w:rsid w:val="00A86E57"/>
    <w:rsid w:val="00A901AB"/>
    <w:rsid w:val="00A91A8F"/>
    <w:rsid w:val="00A91CFA"/>
    <w:rsid w:val="00A93B98"/>
    <w:rsid w:val="00A956FE"/>
    <w:rsid w:val="00A96099"/>
    <w:rsid w:val="00AA0349"/>
    <w:rsid w:val="00AA19D0"/>
    <w:rsid w:val="00AA2554"/>
    <w:rsid w:val="00AA3EA2"/>
    <w:rsid w:val="00AA54F5"/>
    <w:rsid w:val="00AA6D4B"/>
    <w:rsid w:val="00AA724D"/>
    <w:rsid w:val="00AB1F3F"/>
    <w:rsid w:val="00AB2A8D"/>
    <w:rsid w:val="00AB3D22"/>
    <w:rsid w:val="00AB43A3"/>
    <w:rsid w:val="00AB5FE1"/>
    <w:rsid w:val="00AB7E5B"/>
    <w:rsid w:val="00AC10C9"/>
    <w:rsid w:val="00AC1233"/>
    <w:rsid w:val="00AC3AC4"/>
    <w:rsid w:val="00AC3E85"/>
    <w:rsid w:val="00AC455B"/>
    <w:rsid w:val="00AC50B6"/>
    <w:rsid w:val="00AC6617"/>
    <w:rsid w:val="00AC7360"/>
    <w:rsid w:val="00AC7965"/>
    <w:rsid w:val="00AD015C"/>
    <w:rsid w:val="00AD1FE7"/>
    <w:rsid w:val="00AD2C23"/>
    <w:rsid w:val="00AD3105"/>
    <w:rsid w:val="00AD385A"/>
    <w:rsid w:val="00AD43D6"/>
    <w:rsid w:val="00AD553A"/>
    <w:rsid w:val="00AD75D4"/>
    <w:rsid w:val="00AD7DA7"/>
    <w:rsid w:val="00AE1C92"/>
    <w:rsid w:val="00AE2124"/>
    <w:rsid w:val="00AE2488"/>
    <w:rsid w:val="00AE491E"/>
    <w:rsid w:val="00AE5079"/>
    <w:rsid w:val="00AE70AA"/>
    <w:rsid w:val="00AE70C2"/>
    <w:rsid w:val="00AE715C"/>
    <w:rsid w:val="00AF0839"/>
    <w:rsid w:val="00AF0926"/>
    <w:rsid w:val="00AF0A43"/>
    <w:rsid w:val="00AF45CF"/>
    <w:rsid w:val="00AF4630"/>
    <w:rsid w:val="00AF6498"/>
    <w:rsid w:val="00AF6AC3"/>
    <w:rsid w:val="00AF7127"/>
    <w:rsid w:val="00AF7A2C"/>
    <w:rsid w:val="00B02583"/>
    <w:rsid w:val="00B02FB3"/>
    <w:rsid w:val="00B03021"/>
    <w:rsid w:val="00B04509"/>
    <w:rsid w:val="00B04717"/>
    <w:rsid w:val="00B04769"/>
    <w:rsid w:val="00B05134"/>
    <w:rsid w:val="00B068A7"/>
    <w:rsid w:val="00B075D6"/>
    <w:rsid w:val="00B1096F"/>
    <w:rsid w:val="00B120C4"/>
    <w:rsid w:val="00B12116"/>
    <w:rsid w:val="00B12CF1"/>
    <w:rsid w:val="00B1426F"/>
    <w:rsid w:val="00B144D3"/>
    <w:rsid w:val="00B15B6B"/>
    <w:rsid w:val="00B15F98"/>
    <w:rsid w:val="00B1643A"/>
    <w:rsid w:val="00B17AB4"/>
    <w:rsid w:val="00B2197D"/>
    <w:rsid w:val="00B239CE"/>
    <w:rsid w:val="00B241F5"/>
    <w:rsid w:val="00B26E6C"/>
    <w:rsid w:val="00B26FF9"/>
    <w:rsid w:val="00B2756B"/>
    <w:rsid w:val="00B279FF"/>
    <w:rsid w:val="00B27B27"/>
    <w:rsid w:val="00B310D9"/>
    <w:rsid w:val="00B318DC"/>
    <w:rsid w:val="00B31EF1"/>
    <w:rsid w:val="00B3369F"/>
    <w:rsid w:val="00B33F42"/>
    <w:rsid w:val="00B34DE0"/>
    <w:rsid w:val="00B35C25"/>
    <w:rsid w:val="00B37387"/>
    <w:rsid w:val="00B376FD"/>
    <w:rsid w:val="00B40547"/>
    <w:rsid w:val="00B40C4D"/>
    <w:rsid w:val="00B410E5"/>
    <w:rsid w:val="00B41342"/>
    <w:rsid w:val="00B413CF"/>
    <w:rsid w:val="00B41998"/>
    <w:rsid w:val="00B4294F"/>
    <w:rsid w:val="00B448FB"/>
    <w:rsid w:val="00B45AD4"/>
    <w:rsid w:val="00B47A1C"/>
    <w:rsid w:val="00B512BB"/>
    <w:rsid w:val="00B5440D"/>
    <w:rsid w:val="00B54616"/>
    <w:rsid w:val="00B55033"/>
    <w:rsid w:val="00B56A14"/>
    <w:rsid w:val="00B56A37"/>
    <w:rsid w:val="00B60526"/>
    <w:rsid w:val="00B60D04"/>
    <w:rsid w:val="00B6244B"/>
    <w:rsid w:val="00B626BD"/>
    <w:rsid w:val="00B62FB6"/>
    <w:rsid w:val="00B62FD1"/>
    <w:rsid w:val="00B654C8"/>
    <w:rsid w:val="00B65754"/>
    <w:rsid w:val="00B65CBC"/>
    <w:rsid w:val="00B65DFD"/>
    <w:rsid w:val="00B660A2"/>
    <w:rsid w:val="00B67375"/>
    <w:rsid w:val="00B67B49"/>
    <w:rsid w:val="00B67E81"/>
    <w:rsid w:val="00B70E66"/>
    <w:rsid w:val="00B7270E"/>
    <w:rsid w:val="00B729B6"/>
    <w:rsid w:val="00B72CE1"/>
    <w:rsid w:val="00B74EBA"/>
    <w:rsid w:val="00B759AA"/>
    <w:rsid w:val="00B77AED"/>
    <w:rsid w:val="00B77C15"/>
    <w:rsid w:val="00B832A9"/>
    <w:rsid w:val="00B83795"/>
    <w:rsid w:val="00B83C24"/>
    <w:rsid w:val="00B8434D"/>
    <w:rsid w:val="00B84544"/>
    <w:rsid w:val="00B848B1"/>
    <w:rsid w:val="00B84C17"/>
    <w:rsid w:val="00B857F8"/>
    <w:rsid w:val="00B872E4"/>
    <w:rsid w:val="00B8789F"/>
    <w:rsid w:val="00B9291D"/>
    <w:rsid w:val="00B95211"/>
    <w:rsid w:val="00B957A5"/>
    <w:rsid w:val="00B957CB"/>
    <w:rsid w:val="00B96116"/>
    <w:rsid w:val="00B9629C"/>
    <w:rsid w:val="00B97513"/>
    <w:rsid w:val="00B97578"/>
    <w:rsid w:val="00BA0B6B"/>
    <w:rsid w:val="00BA0F27"/>
    <w:rsid w:val="00BA10C6"/>
    <w:rsid w:val="00BA4EDE"/>
    <w:rsid w:val="00BA5542"/>
    <w:rsid w:val="00BA5682"/>
    <w:rsid w:val="00BA60EC"/>
    <w:rsid w:val="00BA68EE"/>
    <w:rsid w:val="00BA73E4"/>
    <w:rsid w:val="00BA769C"/>
    <w:rsid w:val="00BB20C1"/>
    <w:rsid w:val="00BB28C6"/>
    <w:rsid w:val="00BB6C98"/>
    <w:rsid w:val="00BB6D04"/>
    <w:rsid w:val="00BB7B49"/>
    <w:rsid w:val="00BC132D"/>
    <w:rsid w:val="00BC3323"/>
    <w:rsid w:val="00BC463C"/>
    <w:rsid w:val="00BC4EA6"/>
    <w:rsid w:val="00BC6D6A"/>
    <w:rsid w:val="00BC7438"/>
    <w:rsid w:val="00BC746E"/>
    <w:rsid w:val="00BD0849"/>
    <w:rsid w:val="00BD13E0"/>
    <w:rsid w:val="00BD3C1C"/>
    <w:rsid w:val="00BD4DE4"/>
    <w:rsid w:val="00BD5436"/>
    <w:rsid w:val="00BD6410"/>
    <w:rsid w:val="00BD700D"/>
    <w:rsid w:val="00BD7C5E"/>
    <w:rsid w:val="00BD7F90"/>
    <w:rsid w:val="00BE05D7"/>
    <w:rsid w:val="00BE0CFB"/>
    <w:rsid w:val="00BE290E"/>
    <w:rsid w:val="00BE2995"/>
    <w:rsid w:val="00BE3CE5"/>
    <w:rsid w:val="00BE4012"/>
    <w:rsid w:val="00BE4352"/>
    <w:rsid w:val="00BE4A66"/>
    <w:rsid w:val="00BE6499"/>
    <w:rsid w:val="00BE761D"/>
    <w:rsid w:val="00BE7A02"/>
    <w:rsid w:val="00BF0089"/>
    <w:rsid w:val="00BF0AD3"/>
    <w:rsid w:val="00BF1017"/>
    <w:rsid w:val="00BF2C23"/>
    <w:rsid w:val="00BF2CE6"/>
    <w:rsid w:val="00BF3E24"/>
    <w:rsid w:val="00BF4FEF"/>
    <w:rsid w:val="00BF55EC"/>
    <w:rsid w:val="00BF584E"/>
    <w:rsid w:val="00BF5F83"/>
    <w:rsid w:val="00BF6869"/>
    <w:rsid w:val="00BF74D8"/>
    <w:rsid w:val="00C014B1"/>
    <w:rsid w:val="00C02044"/>
    <w:rsid w:val="00C04081"/>
    <w:rsid w:val="00C05A38"/>
    <w:rsid w:val="00C07E69"/>
    <w:rsid w:val="00C1526D"/>
    <w:rsid w:val="00C15C51"/>
    <w:rsid w:val="00C161EF"/>
    <w:rsid w:val="00C16BBF"/>
    <w:rsid w:val="00C22263"/>
    <w:rsid w:val="00C22BCE"/>
    <w:rsid w:val="00C23DDB"/>
    <w:rsid w:val="00C24EF5"/>
    <w:rsid w:val="00C25DA2"/>
    <w:rsid w:val="00C263D6"/>
    <w:rsid w:val="00C3048B"/>
    <w:rsid w:val="00C314CC"/>
    <w:rsid w:val="00C315BE"/>
    <w:rsid w:val="00C31C21"/>
    <w:rsid w:val="00C33C3D"/>
    <w:rsid w:val="00C34AC6"/>
    <w:rsid w:val="00C35ACD"/>
    <w:rsid w:val="00C36DD0"/>
    <w:rsid w:val="00C36FC7"/>
    <w:rsid w:val="00C40D47"/>
    <w:rsid w:val="00C41781"/>
    <w:rsid w:val="00C41793"/>
    <w:rsid w:val="00C41F7E"/>
    <w:rsid w:val="00C42A2F"/>
    <w:rsid w:val="00C44487"/>
    <w:rsid w:val="00C447CA"/>
    <w:rsid w:val="00C46935"/>
    <w:rsid w:val="00C472EE"/>
    <w:rsid w:val="00C47BE8"/>
    <w:rsid w:val="00C47C4B"/>
    <w:rsid w:val="00C50637"/>
    <w:rsid w:val="00C50EA0"/>
    <w:rsid w:val="00C51BD8"/>
    <w:rsid w:val="00C5275D"/>
    <w:rsid w:val="00C52F6C"/>
    <w:rsid w:val="00C535A6"/>
    <w:rsid w:val="00C5565E"/>
    <w:rsid w:val="00C55A40"/>
    <w:rsid w:val="00C5702C"/>
    <w:rsid w:val="00C57468"/>
    <w:rsid w:val="00C5758C"/>
    <w:rsid w:val="00C57A80"/>
    <w:rsid w:val="00C61A3E"/>
    <w:rsid w:val="00C61B52"/>
    <w:rsid w:val="00C61E5F"/>
    <w:rsid w:val="00C62FFB"/>
    <w:rsid w:val="00C640FA"/>
    <w:rsid w:val="00C64201"/>
    <w:rsid w:val="00C65B91"/>
    <w:rsid w:val="00C66307"/>
    <w:rsid w:val="00C67173"/>
    <w:rsid w:val="00C67454"/>
    <w:rsid w:val="00C70231"/>
    <w:rsid w:val="00C708D6"/>
    <w:rsid w:val="00C708DB"/>
    <w:rsid w:val="00C728A7"/>
    <w:rsid w:val="00C72A9F"/>
    <w:rsid w:val="00C73E02"/>
    <w:rsid w:val="00C74A62"/>
    <w:rsid w:val="00C74CD3"/>
    <w:rsid w:val="00C755ED"/>
    <w:rsid w:val="00C761D2"/>
    <w:rsid w:val="00C76D2A"/>
    <w:rsid w:val="00C80015"/>
    <w:rsid w:val="00C80682"/>
    <w:rsid w:val="00C8123A"/>
    <w:rsid w:val="00C81AED"/>
    <w:rsid w:val="00C828F5"/>
    <w:rsid w:val="00C82A75"/>
    <w:rsid w:val="00C82E16"/>
    <w:rsid w:val="00C82F92"/>
    <w:rsid w:val="00C84B6C"/>
    <w:rsid w:val="00C857E6"/>
    <w:rsid w:val="00C85862"/>
    <w:rsid w:val="00C90B9F"/>
    <w:rsid w:val="00C9161D"/>
    <w:rsid w:val="00C91680"/>
    <w:rsid w:val="00C91A5C"/>
    <w:rsid w:val="00C937F6"/>
    <w:rsid w:val="00C948ED"/>
    <w:rsid w:val="00C9510C"/>
    <w:rsid w:val="00CA02BF"/>
    <w:rsid w:val="00CA0D48"/>
    <w:rsid w:val="00CA2E8D"/>
    <w:rsid w:val="00CA4071"/>
    <w:rsid w:val="00CA4DEC"/>
    <w:rsid w:val="00CA7095"/>
    <w:rsid w:val="00CB0E7C"/>
    <w:rsid w:val="00CB2066"/>
    <w:rsid w:val="00CB2FB7"/>
    <w:rsid w:val="00CB3F18"/>
    <w:rsid w:val="00CB619F"/>
    <w:rsid w:val="00CB79A4"/>
    <w:rsid w:val="00CC0BDF"/>
    <w:rsid w:val="00CC73E7"/>
    <w:rsid w:val="00CC7E81"/>
    <w:rsid w:val="00CD25D7"/>
    <w:rsid w:val="00CD27B0"/>
    <w:rsid w:val="00CD461C"/>
    <w:rsid w:val="00CD4AED"/>
    <w:rsid w:val="00CD521D"/>
    <w:rsid w:val="00CD54B1"/>
    <w:rsid w:val="00CD6056"/>
    <w:rsid w:val="00CE09AD"/>
    <w:rsid w:val="00CE106A"/>
    <w:rsid w:val="00CE1D35"/>
    <w:rsid w:val="00CE4106"/>
    <w:rsid w:val="00CE53C3"/>
    <w:rsid w:val="00CE553B"/>
    <w:rsid w:val="00CE5ECA"/>
    <w:rsid w:val="00CE6008"/>
    <w:rsid w:val="00CE7299"/>
    <w:rsid w:val="00CF1848"/>
    <w:rsid w:val="00CF248E"/>
    <w:rsid w:val="00CF29E9"/>
    <w:rsid w:val="00CF4520"/>
    <w:rsid w:val="00CF47B8"/>
    <w:rsid w:val="00CF48F2"/>
    <w:rsid w:val="00CF4BAB"/>
    <w:rsid w:val="00CF506F"/>
    <w:rsid w:val="00CF71A8"/>
    <w:rsid w:val="00D003A4"/>
    <w:rsid w:val="00D02480"/>
    <w:rsid w:val="00D02828"/>
    <w:rsid w:val="00D03A88"/>
    <w:rsid w:val="00D03D68"/>
    <w:rsid w:val="00D107CE"/>
    <w:rsid w:val="00D11347"/>
    <w:rsid w:val="00D11949"/>
    <w:rsid w:val="00D11B50"/>
    <w:rsid w:val="00D12044"/>
    <w:rsid w:val="00D1235D"/>
    <w:rsid w:val="00D1252F"/>
    <w:rsid w:val="00D13022"/>
    <w:rsid w:val="00D13240"/>
    <w:rsid w:val="00D145F9"/>
    <w:rsid w:val="00D20183"/>
    <w:rsid w:val="00D211F7"/>
    <w:rsid w:val="00D21D4B"/>
    <w:rsid w:val="00D22007"/>
    <w:rsid w:val="00D2297D"/>
    <w:rsid w:val="00D22D82"/>
    <w:rsid w:val="00D230CC"/>
    <w:rsid w:val="00D23159"/>
    <w:rsid w:val="00D238DD"/>
    <w:rsid w:val="00D242D1"/>
    <w:rsid w:val="00D24307"/>
    <w:rsid w:val="00D24735"/>
    <w:rsid w:val="00D25335"/>
    <w:rsid w:val="00D26E7D"/>
    <w:rsid w:val="00D274B5"/>
    <w:rsid w:val="00D3013A"/>
    <w:rsid w:val="00D31393"/>
    <w:rsid w:val="00D32AF5"/>
    <w:rsid w:val="00D33548"/>
    <w:rsid w:val="00D33740"/>
    <w:rsid w:val="00D34279"/>
    <w:rsid w:val="00D362DE"/>
    <w:rsid w:val="00D3665B"/>
    <w:rsid w:val="00D368DD"/>
    <w:rsid w:val="00D3690C"/>
    <w:rsid w:val="00D402BC"/>
    <w:rsid w:val="00D41775"/>
    <w:rsid w:val="00D42597"/>
    <w:rsid w:val="00D42E8A"/>
    <w:rsid w:val="00D433C1"/>
    <w:rsid w:val="00D4461A"/>
    <w:rsid w:val="00D447D6"/>
    <w:rsid w:val="00D4522B"/>
    <w:rsid w:val="00D45816"/>
    <w:rsid w:val="00D45AAF"/>
    <w:rsid w:val="00D46F28"/>
    <w:rsid w:val="00D47BE8"/>
    <w:rsid w:val="00D50E96"/>
    <w:rsid w:val="00D5222B"/>
    <w:rsid w:val="00D543BA"/>
    <w:rsid w:val="00D56A7B"/>
    <w:rsid w:val="00D57B6A"/>
    <w:rsid w:val="00D60A3B"/>
    <w:rsid w:val="00D60AF1"/>
    <w:rsid w:val="00D62DB5"/>
    <w:rsid w:val="00D62F00"/>
    <w:rsid w:val="00D64659"/>
    <w:rsid w:val="00D6571D"/>
    <w:rsid w:val="00D669CD"/>
    <w:rsid w:val="00D67958"/>
    <w:rsid w:val="00D709D2"/>
    <w:rsid w:val="00D73A01"/>
    <w:rsid w:val="00D73C7F"/>
    <w:rsid w:val="00D7477E"/>
    <w:rsid w:val="00D752EA"/>
    <w:rsid w:val="00D75C77"/>
    <w:rsid w:val="00D7692E"/>
    <w:rsid w:val="00D76A18"/>
    <w:rsid w:val="00D7724E"/>
    <w:rsid w:val="00D77695"/>
    <w:rsid w:val="00D8133F"/>
    <w:rsid w:val="00D81777"/>
    <w:rsid w:val="00D83129"/>
    <w:rsid w:val="00D831BE"/>
    <w:rsid w:val="00D83C95"/>
    <w:rsid w:val="00D84E5E"/>
    <w:rsid w:val="00D869E8"/>
    <w:rsid w:val="00D87DAD"/>
    <w:rsid w:val="00D90338"/>
    <w:rsid w:val="00D90BCB"/>
    <w:rsid w:val="00D914A2"/>
    <w:rsid w:val="00D918A5"/>
    <w:rsid w:val="00D934DB"/>
    <w:rsid w:val="00D93E4E"/>
    <w:rsid w:val="00D93FD7"/>
    <w:rsid w:val="00D95892"/>
    <w:rsid w:val="00D95C42"/>
    <w:rsid w:val="00D97A66"/>
    <w:rsid w:val="00DA0623"/>
    <w:rsid w:val="00DA1572"/>
    <w:rsid w:val="00DA19C8"/>
    <w:rsid w:val="00DA20F7"/>
    <w:rsid w:val="00DA2904"/>
    <w:rsid w:val="00DA2EFF"/>
    <w:rsid w:val="00DA382E"/>
    <w:rsid w:val="00DA7371"/>
    <w:rsid w:val="00DA7443"/>
    <w:rsid w:val="00DA7BF0"/>
    <w:rsid w:val="00DB0730"/>
    <w:rsid w:val="00DB0ADF"/>
    <w:rsid w:val="00DB1882"/>
    <w:rsid w:val="00DB267A"/>
    <w:rsid w:val="00DB38FA"/>
    <w:rsid w:val="00DC1C39"/>
    <w:rsid w:val="00DC2413"/>
    <w:rsid w:val="00DC586E"/>
    <w:rsid w:val="00DC7EBB"/>
    <w:rsid w:val="00DD0B65"/>
    <w:rsid w:val="00DD118C"/>
    <w:rsid w:val="00DD14B1"/>
    <w:rsid w:val="00DD16E0"/>
    <w:rsid w:val="00DD2176"/>
    <w:rsid w:val="00DD3183"/>
    <w:rsid w:val="00DD352C"/>
    <w:rsid w:val="00DD37DA"/>
    <w:rsid w:val="00DD464F"/>
    <w:rsid w:val="00DD4E70"/>
    <w:rsid w:val="00DD57D6"/>
    <w:rsid w:val="00DD5FA2"/>
    <w:rsid w:val="00DE08A7"/>
    <w:rsid w:val="00DE1015"/>
    <w:rsid w:val="00DE1E19"/>
    <w:rsid w:val="00DE1FF3"/>
    <w:rsid w:val="00DE2B1D"/>
    <w:rsid w:val="00DE2E34"/>
    <w:rsid w:val="00DE4CC1"/>
    <w:rsid w:val="00DE4EE9"/>
    <w:rsid w:val="00DE5CD1"/>
    <w:rsid w:val="00DE64EF"/>
    <w:rsid w:val="00DF0E05"/>
    <w:rsid w:val="00DF19C6"/>
    <w:rsid w:val="00DF2F9E"/>
    <w:rsid w:val="00DF3D07"/>
    <w:rsid w:val="00DF4D17"/>
    <w:rsid w:val="00DF5BAA"/>
    <w:rsid w:val="00DF5DA0"/>
    <w:rsid w:val="00DF7360"/>
    <w:rsid w:val="00DF7B8E"/>
    <w:rsid w:val="00E00668"/>
    <w:rsid w:val="00E0184B"/>
    <w:rsid w:val="00E01B8E"/>
    <w:rsid w:val="00E03979"/>
    <w:rsid w:val="00E1026A"/>
    <w:rsid w:val="00E13594"/>
    <w:rsid w:val="00E13986"/>
    <w:rsid w:val="00E13A9C"/>
    <w:rsid w:val="00E13D26"/>
    <w:rsid w:val="00E16653"/>
    <w:rsid w:val="00E20ED5"/>
    <w:rsid w:val="00E218F5"/>
    <w:rsid w:val="00E23804"/>
    <w:rsid w:val="00E25DD9"/>
    <w:rsid w:val="00E30E35"/>
    <w:rsid w:val="00E327A3"/>
    <w:rsid w:val="00E3425C"/>
    <w:rsid w:val="00E35393"/>
    <w:rsid w:val="00E36CA3"/>
    <w:rsid w:val="00E40FEF"/>
    <w:rsid w:val="00E42530"/>
    <w:rsid w:val="00E45AEB"/>
    <w:rsid w:val="00E46565"/>
    <w:rsid w:val="00E52B80"/>
    <w:rsid w:val="00E54E89"/>
    <w:rsid w:val="00E54ECC"/>
    <w:rsid w:val="00E5508C"/>
    <w:rsid w:val="00E5512A"/>
    <w:rsid w:val="00E5574C"/>
    <w:rsid w:val="00E55B71"/>
    <w:rsid w:val="00E57752"/>
    <w:rsid w:val="00E610C7"/>
    <w:rsid w:val="00E6123E"/>
    <w:rsid w:val="00E620FE"/>
    <w:rsid w:val="00E62F8A"/>
    <w:rsid w:val="00E64C24"/>
    <w:rsid w:val="00E65914"/>
    <w:rsid w:val="00E66235"/>
    <w:rsid w:val="00E662FF"/>
    <w:rsid w:val="00E672F6"/>
    <w:rsid w:val="00E70444"/>
    <w:rsid w:val="00E70A5D"/>
    <w:rsid w:val="00E70CF2"/>
    <w:rsid w:val="00E70EF9"/>
    <w:rsid w:val="00E7150A"/>
    <w:rsid w:val="00E73C24"/>
    <w:rsid w:val="00E74169"/>
    <w:rsid w:val="00E74C86"/>
    <w:rsid w:val="00E74E56"/>
    <w:rsid w:val="00E75530"/>
    <w:rsid w:val="00E75F27"/>
    <w:rsid w:val="00E76457"/>
    <w:rsid w:val="00E7687B"/>
    <w:rsid w:val="00E7688C"/>
    <w:rsid w:val="00E769BE"/>
    <w:rsid w:val="00E770DF"/>
    <w:rsid w:val="00E7725F"/>
    <w:rsid w:val="00E805BC"/>
    <w:rsid w:val="00E8084C"/>
    <w:rsid w:val="00E80931"/>
    <w:rsid w:val="00E81617"/>
    <w:rsid w:val="00E82FFB"/>
    <w:rsid w:val="00E83AFC"/>
    <w:rsid w:val="00E83C24"/>
    <w:rsid w:val="00E83F16"/>
    <w:rsid w:val="00E84567"/>
    <w:rsid w:val="00E84AB5"/>
    <w:rsid w:val="00E8515E"/>
    <w:rsid w:val="00E852EE"/>
    <w:rsid w:val="00E8685F"/>
    <w:rsid w:val="00E87161"/>
    <w:rsid w:val="00E872D2"/>
    <w:rsid w:val="00E874B8"/>
    <w:rsid w:val="00E879A1"/>
    <w:rsid w:val="00E9003D"/>
    <w:rsid w:val="00E901D3"/>
    <w:rsid w:val="00E90924"/>
    <w:rsid w:val="00E9318D"/>
    <w:rsid w:val="00E933D9"/>
    <w:rsid w:val="00E9581E"/>
    <w:rsid w:val="00E95D2B"/>
    <w:rsid w:val="00E95DEA"/>
    <w:rsid w:val="00E97742"/>
    <w:rsid w:val="00EA0880"/>
    <w:rsid w:val="00EA0DC1"/>
    <w:rsid w:val="00EA30AE"/>
    <w:rsid w:val="00EA4DCF"/>
    <w:rsid w:val="00EA4EFB"/>
    <w:rsid w:val="00EA5FB2"/>
    <w:rsid w:val="00EA6069"/>
    <w:rsid w:val="00EA7222"/>
    <w:rsid w:val="00EB0713"/>
    <w:rsid w:val="00EB0802"/>
    <w:rsid w:val="00EB3AF4"/>
    <w:rsid w:val="00EB411E"/>
    <w:rsid w:val="00EB739B"/>
    <w:rsid w:val="00EB7A33"/>
    <w:rsid w:val="00EB7ED9"/>
    <w:rsid w:val="00EC038D"/>
    <w:rsid w:val="00EC1856"/>
    <w:rsid w:val="00EC2475"/>
    <w:rsid w:val="00EC2569"/>
    <w:rsid w:val="00EC283D"/>
    <w:rsid w:val="00EC299E"/>
    <w:rsid w:val="00EC41C2"/>
    <w:rsid w:val="00EC4981"/>
    <w:rsid w:val="00EC5653"/>
    <w:rsid w:val="00EC6346"/>
    <w:rsid w:val="00EC6FB8"/>
    <w:rsid w:val="00ED03D9"/>
    <w:rsid w:val="00ED04C9"/>
    <w:rsid w:val="00ED0FF9"/>
    <w:rsid w:val="00ED104D"/>
    <w:rsid w:val="00ED235C"/>
    <w:rsid w:val="00ED359C"/>
    <w:rsid w:val="00ED35EF"/>
    <w:rsid w:val="00ED3B1D"/>
    <w:rsid w:val="00ED4F68"/>
    <w:rsid w:val="00ED60CB"/>
    <w:rsid w:val="00ED6949"/>
    <w:rsid w:val="00ED70D2"/>
    <w:rsid w:val="00ED73C2"/>
    <w:rsid w:val="00ED7E89"/>
    <w:rsid w:val="00EE1448"/>
    <w:rsid w:val="00EE1FC1"/>
    <w:rsid w:val="00EE2608"/>
    <w:rsid w:val="00EE2EA5"/>
    <w:rsid w:val="00EE4A8D"/>
    <w:rsid w:val="00EE73B6"/>
    <w:rsid w:val="00EE78FE"/>
    <w:rsid w:val="00EF179B"/>
    <w:rsid w:val="00EF2016"/>
    <w:rsid w:val="00EF3EC3"/>
    <w:rsid w:val="00EF3F76"/>
    <w:rsid w:val="00EF4010"/>
    <w:rsid w:val="00EF40E5"/>
    <w:rsid w:val="00EF4833"/>
    <w:rsid w:val="00EF59DF"/>
    <w:rsid w:val="00EF6512"/>
    <w:rsid w:val="00EF6A23"/>
    <w:rsid w:val="00EF790F"/>
    <w:rsid w:val="00F004A7"/>
    <w:rsid w:val="00F0163F"/>
    <w:rsid w:val="00F0215D"/>
    <w:rsid w:val="00F04295"/>
    <w:rsid w:val="00F04650"/>
    <w:rsid w:val="00F05598"/>
    <w:rsid w:val="00F07B44"/>
    <w:rsid w:val="00F07CEA"/>
    <w:rsid w:val="00F11175"/>
    <w:rsid w:val="00F12729"/>
    <w:rsid w:val="00F1352D"/>
    <w:rsid w:val="00F145D4"/>
    <w:rsid w:val="00F14ECF"/>
    <w:rsid w:val="00F151EB"/>
    <w:rsid w:val="00F16EDB"/>
    <w:rsid w:val="00F1721F"/>
    <w:rsid w:val="00F1787F"/>
    <w:rsid w:val="00F22A21"/>
    <w:rsid w:val="00F22AF0"/>
    <w:rsid w:val="00F243C4"/>
    <w:rsid w:val="00F245C0"/>
    <w:rsid w:val="00F24A53"/>
    <w:rsid w:val="00F2533C"/>
    <w:rsid w:val="00F26875"/>
    <w:rsid w:val="00F26FF3"/>
    <w:rsid w:val="00F27F97"/>
    <w:rsid w:val="00F31292"/>
    <w:rsid w:val="00F3142E"/>
    <w:rsid w:val="00F332BA"/>
    <w:rsid w:val="00F33AF9"/>
    <w:rsid w:val="00F35D61"/>
    <w:rsid w:val="00F401D3"/>
    <w:rsid w:val="00F4100A"/>
    <w:rsid w:val="00F4345E"/>
    <w:rsid w:val="00F44747"/>
    <w:rsid w:val="00F45092"/>
    <w:rsid w:val="00F45494"/>
    <w:rsid w:val="00F459AF"/>
    <w:rsid w:val="00F45ADE"/>
    <w:rsid w:val="00F46E3A"/>
    <w:rsid w:val="00F47B10"/>
    <w:rsid w:val="00F50998"/>
    <w:rsid w:val="00F534FB"/>
    <w:rsid w:val="00F54F32"/>
    <w:rsid w:val="00F572B1"/>
    <w:rsid w:val="00F60569"/>
    <w:rsid w:val="00F61AEA"/>
    <w:rsid w:val="00F627CA"/>
    <w:rsid w:val="00F62A5F"/>
    <w:rsid w:val="00F64344"/>
    <w:rsid w:val="00F65155"/>
    <w:rsid w:val="00F66511"/>
    <w:rsid w:val="00F674E3"/>
    <w:rsid w:val="00F67E9B"/>
    <w:rsid w:val="00F7047C"/>
    <w:rsid w:val="00F72CE1"/>
    <w:rsid w:val="00F72D47"/>
    <w:rsid w:val="00F7395D"/>
    <w:rsid w:val="00F74143"/>
    <w:rsid w:val="00F76F67"/>
    <w:rsid w:val="00F818A6"/>
    <w:rsid w:val="00F82ABB"/>
    <w:rsid w:val="00F8362F"/>
    <w:rsid w:val="00F84486"/>
    <w:rsid w:val="00F84BA5"/>
    <w:rsid w:val="00F876F1"/>
    <w:rsid w:val="00F87954"/>
    <w:rsid w:val="00F90A7F"/>
    <w:rsid w:val="00F90AD8"/>
    <w:rsid w:val="00F90E0C"/>
    <w:rsid w:val="00F91066"/>
    <w:rsid w:val="00F91FB6"/>
    <w:rsid w:val="00F92544"/>
    <w:rsid w:val="00F92BAE"/>
    <w:rsid w:val="00F92C1A"/>
    <w:rsid w:val="00F94534"/>
    <w:rsid w:val="00F94566"/>
    <w:rsid w:val="00F945B9"/>
    <w:rsid w:val="00F94774"/>
    <w:rsid w:val="00F96049"/>
    <w:rsid w:val="00F9645C"/>
    <w:rsid w:val="00F97796"/>
    <w:rsid w:val="00FA038D"/>
    <w:rsid w:val="00FA13A1"/>
    <w:rsid w:val="00FA1E93"/>
    <w:rsid w:val="00FA4AF6"/>
    <w:rsid w:val="00FA751C"/>
    <w:rsid w:val="00FB03DE"/>
    <w:rsid w:val="00FB0917"/>
    <w:rsid w:val="00FB0AFC"/>
    <w:rsid w:val="00FB0EDD"/>
    <w:rsid w:val="00FB1326"/>
    <w:rsid w:val="00FB14BB"/>
    <w:rsid w:val="00FB2F8B"/>
    <w:rsid w:val="00FB2FD2"/>
    <w:rsid w:val="00FB3569"/>
    <w:rsid w:val="00FB4007"/>
    <w:rsid w:val="00FB561C"/>
    <w:rsid w:val="00FB64EA"/>
    <w:rsid w:val="00FB7F6B"/>
    <w:rsid w:val="00FC15D7"/>
    <w:rsid w:val="00FC2146"/>
    <w:rsid w:val="00FC5036"/>
    <w:rsid w:val="00FC53DB"/>
    <w:rsid w:val="00FC5814"/>
    <w:rsid w:val="00FC6F79"/>
    <w:rsid w:val="00FC6FB8"/>
    <w:rsid w:val="00FC75F4"/>
    <w:rsid w:val="00FD3068"/>
    <w:rsid w:val="00FD527D"/>
    <w:rsid w:val="00FD544B"/>
    <w:rsid w:val="00FD5BA1"/>
    <w:rsid w:val="00FD6582"/>
    <w:rsid w:val="00FD6729"/>
    <w:rsid w:val="00FD6CFA"/>
    <w:rsid w:val="00FD7555"/>
    <w:rsid w:val="00FD7B32"/>
    <w:rsid w:val="00FE0BC4"/>
    <w:rsid w:val="00FE25AB"/>
    <w:rsid w:val="00FE26A7"/>
    <w:rsid w:val="00FE3224"/>
    <w:rsid w:val="00FE3730"/>
    <w:rsid w:val="00FE38E6"/>
    <w:rsid w:val="00FE3E3B"/>
    <w:rsid w:val="00FE43B3"/>
    <w:rsid w:val="00FE44A9"/>
    <w:rsid w:val="00FE56A8"/>
    <w:rsid w:val="00FE5D02"/>
    <w:rsid w:val="00FE5F79"/>
    <w:rsid w:val="00FE7343"/>
    <w:rsid w:val="00FF3B1E"/>
    <w:rsid w:val="00FF466B"/>
    <w:rsid w:val="00FF48FE"/>
    <w:rsid w:val="00FF50A8"/>
    <w:rsid w:val="00FF55D2"/>
    <w:rsid w:val="00FF6AE3"/>
    <w:rsid w:val="00FF6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A4368"/>
  <w15:docId w15:val="{C6DEBBE8-9C15-4131-A779-2B21E0E9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ourier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15"/>
    <w:pPr>
      <w:jc w:val="both"/>
    </w:pPr>
    <w:rPr>
      <w:rFonts w:eastAsia="MS Mincho" w:cs="Times New Roman"/>
      <w:sz w:val="22"/>
      <w:szCs w:val="22"/>
      <w:lang w:val="en-GB"/>
    </w:rPr>
  </w:style>
  <w:style w:type="paragraph" w:styleId="Heading1">
    <w:name w:val="heading 1"/>
    <w:basedOn w:val="Normal"/>
    <w:next w:val="Heading2"/>
    <w:link w:val="Heading1Char"/>
    <w:uiPriority w:val="99"/>
    <w:qFormat/>
    <w:rsid w:val="00C80015"/>
    <w:pPr>
      <w:keepNext/>
      <w:suppressLineNumbers/>
      <w:tabs>
        <w:tab w:val="left" w:pos="993"/>
      </w:tabs>
      <w:suppressAutoHyphens/>
      <w:spacing w:before="240" w:after="120"/>
      <w:jc w:val="center"/>
      <w:outlineLvl w:val="0"/>
    </w:pPr>
    <w:rPr>
      <w:rFonts w:ascii="Times New Roman Bold" w:hAnsi="Times New Roman Bold" w:cs="Times New Roman Bold"/>
      <w:b/>
      <w:bCs/>
      <w:caps/>
      <w:kern w:val="22"/>
    </w:rPr>
  </w:style>
  <w:style w:type="paragraph" w:styleId="Heading2">
    <w:name w:val="heading 2"/>
    <w:basedOn w:val="Normal"/>
    <w:next w:val="Normal"/>
    <w:link w:val="PlaceholderText"/>
    <w:uiPriority w:val="99"/>
    <w:qFormat/>
    <w:rsid w:val="00C80015"/>
    <w:pPr>
      <w:keepNext/>
      <w:tabs>
        <w:tab w:val="left" w:pos="720"/>
      </w:tabs>
      <w:spacing w:before="120" w:after="120"/>
      <w:jc w:val="center"/>
      <w:outlineLvl w:val="1"/>
    </w:pPr>
    <w:rPr>
      <w:rFonts w:eastAsia="Times New Roman" w:cs="Courier New"/>
      <w:color w:val="808080"/>
      <w:sz w:val="20"/>
      <w:szCs w:val="20"/>
      <w:lang w:val="en-US"/>
    </w:rPr>
  </w:style>
  <w:style w:type="paragraph" w:styleId="Heading3">
    <w:name w:val="heading 3"/>
    <w:basedOn w:val="Normal"/>
    <w:next w:val="Normal"/>
    <w:link w:val="Heading3Char"/>
    <w:uiPriority w:val="99"/>
    <w:qFormat/>
    <w:rsid w:val="00C80015"/>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C80015"/>
    <w:pPr>
      <w:keepNext/>
      <w:spacing w:before="120" w:after="120"/>
      <w:outlineLvl w:val="3"/>
    </w:pPr>
    <w:rPr>
      <w:rFonts w:ascii="Times New Roman Bold" w:eastAsia="Times New Roman" w:hAnsi="Times New Roman Bold" w:cs="Times New Roman Bold"/>
      <w:b/>
      <w:bCs/>
      <w:i/>
      <w:iCs/>
    </w:rPr>
  </w:style>
  <w:style w:type="paragraph" w:styleId="Heading5">
    <w:name w:val="heading 5"/>
    <w:basedOn w:val="Normal"/>
    <w:next w:val="Normal"/>
    <w:link w:val="Heading5Char"/>
    <w:uiPriority w:val="99"/>
    <w:qFormat/>
    <w:rsid w:val="00C80015"/>
    <w:pPr>
      <w:keepNext/>
      <w:numPr>
        <w:ilvl w:val="4"/>
        <w:numId w:val="5"/>
      </w:numPr>
      <w:spacing w:before="120" w:after="120"/>
      <w:jc w:val="left"/>
      <w:outlineLvl w:val="4"/>
    </w:pPr>
    <w:rPr>
      <w:i/>
      <w:iCs/>
      <w:lang w:val="en-CA"/>
    </w:rPr>
  </w:style>
  <w:style w:type="paragraph" w:styleId="Heading6">
    <w:name w:val="heading 6"/>
    <w:basedOn w:val="Normal"/>
    <w:next w:val="Normal"/>
    <w:link w:val="Heading6Char"/>
    <w:uiPriority w:val="99"/>
    <w:qFormat/>
    <w:rsid w:val="00C80015"/>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C80015"/>
    <w:pPr>
      <w:keepNext/>
      <w:jc w:val="right"/>
      <w:outlineLvl w:val="6"/>
    </w:pPr>
    <w:rPr>
      <w:b/>
      <w:bCs/>
      <w:sz w:val="28"/>
      <w:szCs w:val="28"/>
    </w:rPr>
  </w:style>
  <w:style w:type="paragraph" w:styleId="Heading8">
    <w:name w:val="heading 8"/>
    <w:basedOn w:val="Normal"/>
    <w:next w:val="Normal"/>
    <w:link w:val="Heading8Char"/>
    <w:uiPriority w:val="99"/>
    <w:qFormat/>
    <w:rsid w:val="00C80015"/>
    <w:pPr>
      <w:keepNext/>
      <w:jc w:val="right"/>
      <w:outlineLvl w:val="7"/>
    </w:pPr>
    <w:rPr>
      <w:b/>
      <w:bCs/>
      <w:sz w:val="32"/>
      <w:szCs w:val="32"/>
    </w:rPr>
  </w:style>
  <w:style w:type="paragraph" w:styleId="Heading9">
    <w:name w:val="heading 9"/>
    <w:basedOn w:val="Normal"/>
    <w:next w:val="Normal"/>
    <w:link w:val="Heading9Char"/>
    <w:uiPriority w:val="99"/>
    <w:qFormat/>
    <w:rsid w:val="00C8001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015"/>
    <w:rPr>
      <w:rFonts w:ascii="Times New Roman Bold" w:hAnsi="Times New Roman Bold" w:cs="Times New Roman Bold"/>
      <w:b/>
      <w:bCs/>
      <w:caps/>
      <w:kern w:val="22"/>
      <w:sz w:val="22"/>
      <w:szCs w:val="22"/>
      <w:lang w:val="en-GB"/>
    </w:rPr>
  </w:style>
  <w:style w:type="character" w:customStyle="1" w:styleId="Heading2Char">
    <w:name w:val="Heading 2 Char"/>
    <w:basedOn w:val="DefaultParagraphFont"/>
    <w:uiPriority w:val="99"/>
    <w:locked/>
    <w:rsid w:val="00C80015"/>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locked/>
    <w:rsid w:val="00C80015"/>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locked/>
    <w:rsid w:val="00C80015"/>
    <w:rPr>
      <w:rFonts w:ascii="Times New Roman Bold" w:hAnsi="Times New Roman Bold" w:cs="Times New Roman Bold"/>
      <w:b/>
      <w:bCs/>
      <w:i/>
      <w:iCs/>
      <w:sz w:val="22"/>
      <w:szCs w:val="22"/>
      <w:lang w:val="en-GB"/>
    </w:rPr>
  </w:style>
  <w:style w:type="character" w:customStyle="1" w:styleId="Heading5Char">
    <w:name w:val="Heading 5 Char"/>
    <w:basedOn w:val="DefaultParagraphFont"/>
    <w:link w:val="Heading5"/>
    <w:uiPriority w:val="99"/>
    <w:locked/>
    <w:rsid w:val="00C80015"/>
    <w:rPr>
      <w:rFonts w:eastAsia="MS Mincho" w:cs="Times New Roman"/>
      <w:i/>
      <w:iCs/>
      <w:lang w:val="en-CA"/>
    </w:rPr>
  </w:style>
  <w:style w:type="character" w:customStyle="1" w:styleId="Heading6Char">
    <w:name w:val="Heading 6 Char"/>
    <w:basedOn w:val="DefaultParagraphFont"/>
    <w:link w:val="Heading6"/>
    <w:uiPriority w:val="99"/>
    <w:locked/>
    <w:rsid w:val="00C80015"/>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locked/>
    <w:rsid w:val="00C80015"/>
    <w:rPr>
      <w:rFonts w:ascii="Times New Roman" w:hAnsi="Times New Roman" w:cs="Times New Roman"/>
      <w:b/>
      <w:bCs/>
      <w:sz w:val="28"/>
      <w:szCs w:val="28"/>
      <w:lang w:val="en-GB"/>
    </w:rPr>
  </w:style>
  <w:style w:type="character" w:customStyle="1" w:styleId="Heading8Char">
    <w:name w:val="Heading 8 Char"/>
    <w:basedOn w:val="DefaultParagraphFont"/>
    <w:link w:val="Heading8"/>
    <w:uiPriority w:val="99"/>
    <w:locked/>
    <w:rsid w:val="00C80015"/>
    <w:rPr>
      <w:rFonts w:ascii="Times New Roman" w:hAnsi="Times New Roman" w:cs="Times New Roman"/>
      <w:b/>
      <w:bCs/>
      <w:sz w:val="32"/>
      <w:szCs w:val="32"/>
      <w:lang w:val="en-GB"/>
    </w:rPr>
  </w:style>
  <w:style w:type="character" w:customStyle="1" w:styleId="Heading9Char">
    <w:name w:val="Heading 9 Char"/>
    <w:basedOn w:val="DefaultParagraphFont"/>
    <w:link w:val="Heading9"/>
    <w:uiPriority w:val="99"/>
    <w:locked/>
    <w:rsid w:val="00C80015"/>
    <w:rPr>
      <w:rFonts w:ascii="Times New Roman" w:hAnsi="Times New Roman" w:cs="Times New Roman"/>
      <w:i/>
      <w:iCs/>
      <w:sz w:val="22"/>
      <w:szCs w:val="22"/>
      <w:lang w:val="en-GB"/>
    </w:rPr>
  </w:style>
  <w:style w:type="table" w:styleId="TableGrid">
    <w:name w:val="Table Grid"/>
    <w:basedOn w:val="TableNormal"/>
    <w:uiPriority w:val="99"/>
    <w:rsid w:val="00C80015"/>
    <w:rPr>
      <w:rFonts w:ascii="Cambria" w:eastAsia="MS Mincho" w:hAnsi="Cambria" w:cs="Cambria"/>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rsid w:val="00C80015"/>
    <w:rPr>
      <w:rFonts w:eastAsia="Times New Roman"/>
    </w:rPr>
  </w:style>
  <w:style w:type="character" w:customStyle="1" w:styleId="BalloonTextChar">
    <w:name w:val="Balloon Text Char"/>
    <w:basedOn w:val="DefaultParagraphFont"/>
    <w:uiPriority w:val="99"/>
    <w:semiHidden/>
    <w:locked/>
    <w:rsid w:val="00C80015"/>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uiPriority w:val="99"/>
    <w:locked/>
    <w:rsid w:val="00C80015"/>
    <w:rPr>
      <w:color w:val="808080"/>
    </w:rPr>
  </w:style>
  <w:style w:type="paragraph" w:styleId="Header">
    <w:name w:val="header"/>
    <w:basedOn w:val="Normal"/>
    <w:link w:val="HeaderChar"/>
    <w:uiPriority w:val="99"/>
    <w:rsid w:val="00C80015"/>
    <w:pPr>
      <w:tabs>
        <w:tab w:val="center" w:pos="4320"/>
        <w:tab w:val="right" w:pos="8640"/>
      </w:tabs>
    </w:pPr>
  </w:style>
  <w:style w:type="character" w:customStyle="1" w:styleId="HeaderChar">
    <w:name w:val="Header Char"/>
    <w:basedOn w:val="DefaultParagraphFont"/>
    <w:link w:val="Header"/>
    <w:uiPriority w:val="99"/>
    <w:locked/>
    <w:rsid w:val="00C80015"/>
    <w:rPr>
      <w:rFonts w:ascii="Times New Roman" w:hAnsi="Times New Roman" w:cs="Times New Roman"/>
      <w:sz w:val="22"/>
      <w:szCs w:val="22"/>
      <w:lang w:val="en-GB"/>
    </w:rPr>
  </w:style>
  <w:style w:type="paragraph" w:styleId="Footer">
    <w:name w:val="footer"/>
    <w:basedOn w:val="Normal"/>
    <w:link w:val="FooterChar"/>
    <w:uiPriority w:val="99"/>
    <w:rsid w:val="00C80015"/>
    <w:pPr>
      <w:tabs>
        <w:tab w:val="center" w:pos="4320"/>
        <w:tab w:val="right" w:pos="8640"/>
      </w:tabs>
      <w:ind w:firstLine="720"/>
      <w:jc w:val="right"/>
    </w:pPr>
  </w:style>
  <w:style w:type="character" w:customStyle="1" w:styleId="FooterChar">
    <w:name w:val="Footer Char"/>
    <w:basedOn w:val="DefaultParagraphFont"/>
    <w:link w:val="Footer"/>
    <w:uiPriority w:val="99"/>
    <w:locked/>
    <w:rsid w:val="00C80015"/>
    <w:rPr>
      <w:rFonts w:ascii="Times New Roman" w:hAnsi="Times New Roman" w:cs="Times New Roman"/>
      <w:sz w:val="22"/>
      <w:szCs w:val="22"/>
      <w:lang w:val="en-GB"/>
    </w:rPr>
  </w:style>
  <w:style w:type="paragraph" w:customStyle="1" w:styleId="meetingname">
    <w:name w:val="meeting name"/>
    <w:basedOn w:val="Normal"/>
    <w:uiPriority w:val="99"/>
    <w:rsid w:val="00C80015"/>
    <w:pPr>
      <w:ind w:left="142" w:right="4218" w:hanging="142"/>
    </w:pPr>
    <w:rPr>
      <w:caps/>
    </w:rPr>
  </w:style>
  <w:style w:type="paragraph" w:styleId="Title">
    <w:name w:val="Title"/>
    <w:basedOn w:val="Normal"/>
    <w:next w:val="Normal"/>
    <w:link w:val="TitleChar"/>
    <w:uiPriority w:val="99"/>
    <w:qFormat/>
    <w:rsid w:val="00C80015"/>
    <w:pPr>
      <w:pBdr>
        <w:bottom w:val="single" w:sz="8" w:space="4" w:color="4F81BD"/>
      </w:pBdr>
      <w:spacing w:after="300"/>
    </w:pPr>
    <w:rPr>
      <w:rFonts w:eastAsia="Times New Roman" w:cs="Courier New"/>
      <w:color w:val="17365D"/>
      <w:spacing w:val="5"/>
      <w:kern w:val="28"/>
      <w:sz w:val="52"/>
      <w:szCs w:val="52"/>
    </w:rPr>
  </w:style>
  <w:style w:type="character" w:customStyle="1" w:styleId="TitleChar">
    <w:name w:val="Title Char"/>
    <w:basedOn w:val="DefaultParagraphFont"/>
    <w:link w:val="Title"/>
    <w:uiPriority w:val="99"/>
    <w:locked/>
    <w:rsid w:val="00C80015"/>
    <w:rPr>
      <w:rFonts w:ascii="Times New Roman" w:hAnsi="Times New Roman" w:cs="Times New Roman"/>
      <w:color w:val="17365D"/>
      <w:spacing w:val="5"/>
      <w:kern w:val="28"/>
      <w:sz w:val="52"/>
      <w:szCs w:val="52"/>
      <w:lang w:val="en-US"/>
    </w:rPr>
  </w:style>
  <w:style w:type="paragraph" w:styleId="Subtitle">
    <w:name w:val="Subtitle"/>
    <w:basedOn w:val="Normal"/>
    <w:next w:val="Normal"/>
    <w:link w:val="SubtitleChar"/>
    <w:uiPriority w:val="99"/>
    <w:qFormat/>
    <w:rsid w:val="00C80015"/>
    <w:pPr>
      <w:numPr>
        <w:ilvl w:val="1"/>
      </w:numPr>
    </w:pPr>
    <w:rPr>
      <w:rFonts w:eastAsia="Times New Roman" w:cs="Courier New"/>
      <w:i/>
      <w:iCs/>
      <w:color w:val="4F81BD"/>
      <w:spacing w:val="15"/>
      <w:sz w:val="24"/>
      <w:szCs w:val="24"/>
    </w:rPr>
  </w:style>
  <w:style w:type="character" w:customStyle="1" w:styleId="SubtitleChar">
    <w:name w:val="Subtitle Char"/>
    <w:basedOn w:val="DefaultParagraphFont"/>
    <w:link w:val="Subtitle"/>
    <w:uiPriority w:val="99"/>
    <w:locked/>
    <w:rsid w:val="00C80015"/>
    <w:rPr>
      <w:rFonts w:ascii="Times New Roman" w:hAnsi="Times New Roman" w:cs="Times New Roman"/>
      <w:i/>
      <w:iCs/>
      <w:color w:val="4F81BD"/>
      <w:spacing w:val="15"/>
      <w:lang w:val="en-US"/>
    </w:rPr>
  </w:style>
  <w:style w:type="paragraph" w:styleId="BodyText">
    <w:name w:val="Body Text"/>
    <w:basedOn w:val="Normal"/>
    <w:link w:val="BodyTextChar"/>
    <w:uiPriority w:val="99"/>
    <w:rsid w:val="00C80015"/>
    <w:pPr>
      <w:spacing w:before="120" w:after="120"/>
      <w:ind w:firstLine="720"/>
    </w:pPr>
  </w:style>
  <w:style w:type="character" w:customStyle="1" w:styleId="BodyTextChar">
    <w:name w:val="Body Text Char"/>
    <w:basedOn w:val="DefaultParagraphFont"/>
    <w:link w:val="BodyText"/>
    <w:uiPriority w:val="99"/>
    <w:semiHidden/>
    <w:rsid w:val="00DB3436"/>
    <w:rPr>
      <w:rFonts w:eastAsia="MS Mincho" w:cs="Times New Roman"/>
      <w:lang w:val="en-GB"/>
    </w:rPr>
  </w:style>
  <w:style w:type="character" w:customStyle="1" w:styleId="BalloonTextChar1">
    <w:name w:val="Balloon Text Char1"/>
    <w:link w:val="BalloonText"/>
    <w:uiPriority w:val="99"/>
    <w:locked/>
    <w:rsid w:val="00C80015"/>
    <w:rPr>
      <w:rFonts w:ascii="Times New Roman" w:hAnsi="Times New Roman" w:cs="Times New Roman"/>
      <w:sz w:val="22"/>
      <w:szCs w:val="22"/>
      <w:lang w:val="en-GB"/>
    </w:rPr>
  </w:style>
  <w:style w:type="paragraph" w:styleId="BodyTextIndent">
    <w:name w:val="Body Text Indent"/>
    <w:basedOn w:val="Normal"/>
    <w:link w:val="BodyTextIndentChar"/>
    <w:uiPriority w:val="99"/>
    <w:rsid w:val="00C80015"/>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C80015"/>
    <w:rPr>
      <w:rFonts w:ascii="Times New Roman" w:hAnsi="Times New Roman" w:cs="Times New Roman"/>
      <w:sz w:val="22"/>
      <w:szCs w:val="22"/>
      <w:lang w:val="en-GB"/>
    </w:rPr>
  </w:style>
  <w:style w:type="character" w:styleId="CommentReference">
    <w:name w:val="annotation reference"/>
    <w:basedOn w:val="DefaultParagraphFont"/>
    <w:uiPriority w:val="99"/>
    <w:semiHidden/>
    <w:rsid w:val="00C80015"/>
    <w:rPr>
      <w:sz w:val="16"/>
      <w:szCs w:val="16"/>
    </w:rPr>
  </w:style>
  <w:style w:type="paragraph" w:styleId="CommentText">
    <w:name w:val="annotation text"/>
    <w:basedOn w:val="Normal"/>
    <w:link w:val="CommentTextChar1"/>
    <w:uiPriority w:val="99"/>
    <w:semiHidden/>
    <w:rsid w:val="00C80015"/>
    <w:pPr>
      <w:spacing w:after="120" w:line="240" w:lineRule="exact"/>
    </w:pPr>
    <w:rPr>
      <w:rFonts w:eastAsia="Times New Roman"/>
      <w:sz w:val="32"/>
      <w:szCs w:val="32"/>
      <w:lang w:val="en-CA"/>
    </w:rPr>
  </w:style>
  <w:style w:type="character" w:customStyle="1" w:styleId="CommentTextChar">
    <w:name w:val="Comment Text Char"/>
    <w:basedOn w:val="DefaultParagraphFont"/>
    <w:uiPriority w:val="99"/>
    <w:semiHidden/>
    <w:locked/>
    <w:rsid w:val="00C80015"/>
    <w:rPr>
      <w:rFonts w:ascii="Times New Roman" w:hAnsi="Times New Roman" w:cs="Times New Roman"/>
      <w:sz w:val="22"/>
      <w:szCs w:val="22"/>
      <w:lang w:val="en-GB"/>
    </w:rPr>
  </w:style>
  <w:style w:type="paragraph" w:customStyle="1" w:styleId="Cornernotation">
    <w:name w:val="Corner notation"/>
    <w:basedOn w:val="Normal"/>
    <w:uiPriority w:val="99"/>
    <w:rsid w:val="00C80015"/>
    <w:pPr>
      <w:ind w:left="170" w:right="3119" w:hanging="170"/>
      <w:jc w:val="left"/>
    </w:pPr>
  </w:style>
  <w:style w:type="character" w:styleId="EndnoteReference">
    <w:name w:val="endnote reference"/>
    <w:basedOn w:val="DefaultParagraphFont"/>
    <w:uiPriority w:val="99"/>
    <w:semiHidden/>
    <w:rsid w:val="00C80015"/>
    <w:rPr>
      <w:vertAlign w:val="superscript"/>
    </w:rPr>
  </w:style>
  <w:style w:type="paragraph" w:styleId="EndnoteText">
    <w:name w:val="endnote text"/>
    <w:basedOn w:val="Normal"/>
    <w:link w:val="EndnoteTextChar"/>
    <w:uiPriority w:val="99"/>
    <w:semiHidden/>
    <w:rsid w:val="00C80015"/>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locked/>
    <w:rsid w:val="00C80015"/>
    <w:rPr>
      <w:rFonts w:ascii="Courier New" w:hAnsi="Courier New" w:cs="Courier New"/>
      <w:sz w:val="22"/>
      <w:szCs w:val="22"/>
      <w:lang w:val="en-GB"/>
    </w:rPr>
  </w:style>
  <w:style w:type="character" w:styleId="FollowedHyperlink">
    <w:name w:val="FollowedHyperlink"/>
    <w:basedOn w:val="DefaultParagraphFont"/>
    <w:uiPriority w:val="99"/>
    <w:rsid w:val="00C80015"/>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semiHidden/>
    <w:locked/>
    <w:rsid w:val="00C80015"/>
    <w:rPr>
      <w:sz w:val="22"/>
      <w:szCs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semiHidden/>
    <w:rsid w:val="00C80015"/>
    <w:pPr>
      <w:keepLines/>
      <w:spacing w:after="60"/>
      <w:ind w:firstLine="720"/>
    </w:pPr>
    <w:rPr>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DB3436"/>
    <w:rPr>
      <w:rFonts w:eastAsia="MS Mincho" w:cs="Times New Roman"/>
      <w:sz w:val="20"/>
      <w:szCs w:val="20"/>
      <w:lang w:val="en-GB"/>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sid w:val="00C80015"/>
    <w:rPr>
      <w:rFonts w:ascii="Times New Roman" w:hAnsi="Times New Roman" w:cs="Times New Roman"/>
      <w:sz w:val="18"/>
      <w:szCs w:val="18"/>
      <w:lang w:val="en-GB"/>
    </w:rPr>
  </w:style>
  <w:style w:type="paragraph" w:customStyle="1" w:styleId="HEADING">
    <w:name w:val="HEADING"/>
    <w:basedOn w:val="Normal"/>
    <w:uiPriority w:val="99"/>
    <w:rsid w:val="00C80015"/>
    <w:pPr>
      <w:keepNext/>
      <w:spacing w:before="240" w:after="120"/>
      <w:jc w:val="center"/>
    </w:pPr>
    <w:rPr>
      <w:b/>
      <w:bCs/>
      <w:caps/>
    </w:rPr>
  </w:style>
  <w:style w:type="paragraph" w:customStyle="1" w:styleId="HEADINGNOTFORTOC">
    <w:name w:val="HEADING (NOT FOR TOC)"/>
    <w:basedOn w:val="Heading1"/>
    <w:next w:val="Heading2"/>
    <w:uiPriority w:val="99"/>
    <w:rsid w:val="00C80015"/>
  </w:style>
  <w:style w:type="paragraph" w:customStyle="1" w:styleId="Heading1longmultiline">
    <w:name w:val="Heading 1 (long multiline)"/>
    <w:basedOn w:val="Heading1"/>
    <w:uiPriority w:val="99"/>
    <w:rsid w:val="00C80015"/>
    <w:pPr>
      <w:ind w:left="1843" w:hanging="1134"/>
      <w:jc w:val="left"/>
    </w:pPr>
  </w:style>
  <w:style w:type="paragraph" w:customStyle="1" w:styleId="Heading1multiline">
    <w:name w:val="Heading 1 (multiline)"/>
    <w:basedOn w:val="Heading1"/>
    <w:uiPriority w:val="99"/>
    <w:rsid w:val="00C80015"/>
    <w:pPr>
      <w:ind w:left="1843" w:right="996" w:hanging="567"/>
      <w:jc w:val="left"/>
    </w:pPr>
  </w:style>
  <w:style w:type="paragraph" w:customStyle="1" w:styleId="Heading2multiline">
    <w:name w:val="Heading 2 (multiline)"/>
    <w:basedOn w:val="Heading1"/>
    <w:next w:val="Normal"/>
    <w:uiPriority w:val="99"/>
    <w:rsid w:val="00C80015"/>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C80015"/>
    <w:pPr>
      <w:ind w:left="2127" w:hanging="1276"/>
    </w:pPr>
  </w:style>
  <w:style w:type="paragraph" w:customStyle="1" w:styleId="heading2notforTOC">
    <w:name w:val="heading 2 not for TOC"/>
    <w:basedOn w:val="Heading3"/>
    <w:uiPriority w:val="99"/>
    <w:rsid w:val="00C80015"/>
  </w:style>
  <w:style w:type="paragraph" w:customStyle="1" w:styleId="Heading3multiline">
    <w:name w:val="Heading 3 (multiline)"/>
    <w:basedOn w:val="Heading3"/>
    <w:next w:val="Normal"/>
    <w:uiPriority w:val="99"/>
    <w:rsid w:val="00C80015"/>
    <w:pPr>
      <w:ind w:left="1418" w:hanging="425"/>
      <w:jc w:val="left"/>
    </w:pPr>
  </w:style>
  <w:style w:type="paragraph" w:customStyle="1" w:styleId="Heading4indent">
    <w:name w:val="Heading 4 indent"/>
    <w:basedOn w:val="Heading4"/>
    <w:uiPriority w:val="99"/>
    <w:rsid w:val="00C80015"/>
    <w:pPr>
      <w:ind w:left="720"/>
      <w:outlineLvl w:val="9"/>
    </w:pPr>
    <w:rPr>
      <w:rFonts w:ascii="Times New Roman" w:hAnsi="Times New Roman" w:cs="Times New Roman"/>
    </w:rPr>
  </w:style>
  <w:style w:type="character" w:styleId="PageNumber">
    <w:name w:val="page number"/>
    <w:basedOn w:val="DefaultParagraphFont"/>
    <w:uiPriority w:val="99"/>
    <w:rsid w:val="00C80015"/>
    <w:rPr>
      <w:rFonts w:ascii="Times New Roman" w:hAnsi="Times New Roman" w:cs="Times New Roman"/>
      <w:sz w:val="22"/>
      <w:szCs w:val="22"/>
    </w:rPr>
  </w:style>
  <w:style w:type="paragraph" w:customStyle="1" w:styleId="Para10">
    <w:name w:val="Para1"/>
    <w:basedOn w:val="Normal"/>
    <w:uiPriority w:val="99"/>
    <w:rsid w:val="00C80015"/>
    <w:pPr>
      <w:tabs>
        <w:tab w:val="num" w:pos="360"/>
      </w:tabs>
      <w:spacing w:before="120" w:after="120"/>
    </w:pPr>
    <w:rPr>
      <w:kern w:val="22"/>
    </w:rPr>
  </w:style>
  <w:style w:type="paragraph" w:customStyle="1" w:styleId="Para2">
    <w:name w:val="Para2"/>
    <w:basedOn w:val="Para10"/>
    <w:uiPriority w:val="99"/>
    <w:rsid w:val="00C80015"/>
    <w:pPr>
      <w:tabs>
        <w:tab w:val="clear" w:pos="360"/>
      </w:tabs>
      <w:autoSpaceDE w:val="0"/>
      <w:autoSpaceDN w:val="0"/>
    </w:pPr>
  </w:style>
  <w:style w:type="paragraph" w:customStyle="1" w:styleId="Para3">
    <w:name w:val="Para3"/>
    <w:basedOn w:val="Normal"/>
    <w:uiPriority w:val="99"/>
    <w:rsid w:val="00C80015"/>
    <w:pPr>
      <w:numPr>
        <w:ilvl w:val="3"/>
        <w:numId w:val="8"/>
      </w:numPr>
      <w:tabs>
        <w:tab w:val="left" w:pos="1980"/>
      </w:tabs>
      <w:spacing w:before="80" w:after="80"/>
    </w:pPr>
  </w:style>
  <w:style w:type="paragraph" w:customStyle="1" w:styleId="para4">
    <w:name w:val="para4"/>
    <w:basedOn w:val="Normal"/>
    <w:uiPriority w:val="99"/>
    <w:rsid w:val="00C80015"/>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uiPriority w:val="99"/>
    <w:rsid w:val="00C8001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C80015"/>
    <w:pPr>
      <w:spacing w:before="120" w:after="120"/>
      <w:ind w:left="720" w:right="720"/>
    </w:pPr>
  </w:style>
  <w:style w:type="paragraph" w:customStyle="1" w:styleId="recommendationheader">
    <w:name w:val="recommendation header"/>
    <w:basedOn w:val="Heading2"/>
    <w:uiPriority w:val="99"/>
    <w:rsid w:val="00C80015"/>
    <w:rPr>
      <w:rFonts w:cs="Times New Roman"/>
    </w:rPr>
  </w:style>
  <w:style w:type="paragraph" w:customStyle="1" w:styleId="recommendationheaderlong">
    <w:name w:val="recommendation header long"/>
    <w:basedOn w:val="Heading2longmultiline"/>
    <w:uiPriority w:val="99"/>
    <w:rsid w:val="00C80015"/>
  </w:style>
  <w:style w:type="paragraph" w:customStyle="1" w:styleId="reference">
    <w:name w:val="reference"/>
    <w:basedOn w:val="Heading9"/>
    <w:uiPriority w:val="99"/>
    <w:rsid w:val="00C80015"/>
    <w:rPr>
      <w:i w:val="0"/>
      <w:iCs w:val="0"/>
      <w:sz w:val="18"/>
      <w:szCs w:val="18"/>
    </w:rPr>
  </w:style>
  <w:style w:type="character" w:customStyle="1" w:styleId="StyleFootnoteReferenceNounderline">
    <w:name w:val="Style Footnote Reference + No underline"/>
    <w:uiPriority w:val="99"/>
    <w:rsid w:val="00C80015"/>
    <w:rPr>
      <w:sz w:val="18"/>
      <w:szCs w:val="18"/>
      <w:u w:val="none"/>
      <w:vertAlign w:val="baseline"/>
    </w:rPr>
  </w:style>
  <w:style w:type="paragraph" w:customStyle="1" w:styleId="tabletitle">
    <w:name w:val="table title"/>
    <w:basedOn w:val="Heading2"/>
    <w:uiPriority w:val="99"/>
    <w:rsid w:val="00C80015"/>
    <w:pPr>
      <w:jc w:val="left"/>
      <w:outlineLvl w:val="9"/>
    </w:pPr>
    <w:rPr>
      <w:rFonts w:cs="Times New Roman"/>
      <w:i/>
      <w:iCs/>
    </w:rPr>
  </w:style>
  <w:style w:type="paragraph" w:styleId="TOAHeading">
    <w:name w:val="toa heading"/>
    <w:basedOn w:val="Normal"/>
    <w:next w:val="Normal"/>
    <w:uiPriority w:val="99"/>
    <w:semiHidden/>
    <w:rsid w:val="00C80015"/>
    <w:pPr>
      <w:spacing w:before="120"/>
    </w:pPr>
    <w:rPr>
      <w:b/>
      <w:bCs/>
      <w:sz w:val="24"/>
      <w:szCs w:val="24"/>
    </w:rPr>
  </w:style>
  <w:style w:type="paragraph" w:styleId="TOC1">
    <w:name w:val="toc 1"/>
    <w:basedOn w:val="Normal"/>
    <w:next w:val="Normal"/>
    <w:autoRedefine/>
    <w:uiPriority w:val="99"/>
    <w:semiHidden/>
    <w:rsid w:val="00C80015"/>
    <w:pPr>
      <w:tabs>
        <w:tab w:val="left" w:pos="1440"/>
        <w:tab w:val="right" w:leader="dot" w:pos="9356"/>
      </w:tabs>
      <w:ind w:left="851" w:right="673" w:hanging="851"/>
    </w:pPr>
    <w:rPr>
      <w:caps/>
    </w:rPr>
  </w:style>
  <w:style w:type="paragraph" w:styleId="TOC2">
    <w:name w:val="toc 2"/>
    <w:basedOn w:val="Normal"/>
    <w:next w:val="Normal"/>
    <w:autoRedefine/>
    <w:uiPriority w:val="99"/>
    <w:semiHidden/>
    <w:rsid w:val="00EE2EA5"/>
    <w:pPr>
      <w:tabs>
        <w:tab w:val="left" w:pos="851"/>
        <w:tab w:val="right" w:leader="dot" w:pos="9356"/>
      </w:tabs>
      <w:spacing w:before="120" w:after="120"/>
      <w:ind w:left="810" w:right="673" w:hanging="810"/>
      <w:jc w:val="left"/>
    </w:pPr>
    <w:rPr>
      <w:noProof/>
      <w:lang w:val="en-US"/>
    </w:rPr>
  </w:style>
  <w:style w:type="paragraph" w:styleId="TOC3">
    <w:name w:val="toc 3"/>
    <w:basedOn w:val="Normal"/>
    <w:next w:val="Normal"/>
    <w:autoRedefine/>
    <w:uiPriority w:val="99"/>
    <w:semiHidden/>
    <w:rsid w:val="00C80015"/>
    <w:pPr>
      <w:ind w:left="2160" w:hanging="720"/>
    </w:pPr>
  </w:style>
  <w:style w:type="paragraph" w:styleId="TOC4">
    <w:name w:val="toc 4"/>
    <w:basedOn w:val="Normal"/>
    <w:next w:val="Normal"/>
    <w:autoRedefine/>
    <w:uiPriority w:val="99"/>
    <w:semiHidden/>
    <w:rsid w:val="00C80015"/>
    <w:pPr>
      <w:spacing w:before="120" w:after="120"/>
      <w:ind w:left="660"/>
      <w:jc w:val="left"/>
    </w:pPr>
  </w:style>
  <w:style w:type="paragraph" w:styleId="TOC5">
    <w:name w:val="toc 5"/>
    <w:basedOn w:val="Normal"/>
    <w:next w:val="Normal"/>
    <w:autoRedefine/>
    <w:uiPriority w:val="99"/>
    <w:semiHidden/>
    <w:rsid w:val="00C80015"/>
    <w:pPr>
      <w:spacing w:before="120" w:after="120"/>
      <w:ind w:left="880"/>
      <w:jc w:val="left"/>
    </w:pPr>
  </w:style>
  <w:style w:type="paragraph" w:styleId="TOC6">
    <w:name w:val="toc 6"/>
    <w:basedOn w:val="Normal"/>
    <w:next w:val="Normal"/>
    <w:autoRedefine/>
    <w:uiPriority w:val="99"/>
    <w:semiHidden/>
    <w:rsid w:val="00C80015"/>
    <w:pPr>
      <w:spacing w:before="120" w:after="120"/>
      <w:ind w:left="1100"/>
      <w:jc w:val="left"/>
    </w:pPr>
  </w:style>
  <w:style w:type="paragraph" w:styleId="TOC7">
    <w:name w:val="toc 7"/>
    <w:basedOn w:val="Normal"/>
    <w:next w:val="Normal"/>
    <w:autoRedefine/>
    <w:uiPriority w:val="99"/>
    <w:semiHidden/>
    <w:rsid w:val="00C80015"/>
    <w:pPr>
      <w:spacing w:before="120" w:after="120"/>
      <w:ind w:left="1320"/>
      <w:jc w:val="left"/>
    </w:pPr>
  </w:style>
  <w:style w:type="paragraph" w:styleId="TOC8">
    <w:name w:val="toc 8"/>
    <w:basedOn w:val="Normal"/>
    <w:next w:val="Normal"/>
    <w:autoRedefine/>
    <w:uiPriority w:val="99"/>
    <w:semiHidden/>
    <w:rsid w:val="00C80015"/>
    <w:pPr>
      <w:spacing w:before="120" w:after="120"/>
      <w:ind w:left="1540"/>
      <w:jc w:val="left"/>
    </w:pPr>
  </w:style>
  <w:style w:type="paragraph" w:styleId="TOC9">
    <w:name w:val="toc 9"/>
    <w:basedOn w:val="Normal"/>
    <w:next w:val="Normal"/>
    <w:autoRedefine/>
    <w:uiPriority w:val="99"/>
    <w:semiHidden/>
    <w:rsid w:val="00C80015"/>
    <w:pPr>
      <w:spacing w:before="120" w:after="120"/>
      <w:ind w:left="1760"/>
      <w:jc w:val="left"/>
    </w:pPr>
  </w:style>
  <w:style w:type="character" w:styleId="Hyperlink">
    <w:name w:val="Hyperlink"/>
    <w:basedOn w:val="DefaultParagraphFont"/>
    <w:uiPriority w:val="99"/>
    <w:rsid w:val="00C80015"/>
    <w:rPr>
      <w:color w:val="0000FF"/>
      <w:sz w:val="18"/>
      <w:szCs w:val="18"/>
      <w:u w:val="single"/>
    </w:rPr>
  </w:style>
  <w:style w:type="character" w:customStyle="1" w:styleId="Para1Char">
    <w:name w:val="Para1 Char"/>
    <w:uiPriority w:val="99"/>
    <w:locked/>
    <w:rsid w:val="00C80015"/>
    <w:rPr>
      <w:rFonts w:eastAsia="MS Mincho"/>
      <w:kern w:val="22"/>
      <w:sz w:val="22"/>
      <w:szCs w:val="22"/>
      <w:lang w:val="en-GB"/>
    </w:rPr>
  </w:style>
  <w:style w:type="paragraph" w:customStyle="1" w:styleId="CBD-Doc-Type">
    <w:name w:val="CBD-Doc-Type"/>
    <w:basedOn w:val="Normal"/>
    <w:uiPriority w:val="99"/>
    <w:rsid w:val="00C80015"/>
    <w:pPr>
      <w:keepLines/>
      <w:spacing w:before="240" w:after="120"/>
    </w:pPr>
    <w:rPr>
      <w:b/>
      <w:bCs/>
      <w:i/>
      <w:iCs/>
      <w:sz w:val="24"/>
      <w:szCs w:val="24"/>
    </w:rPr>
  </w:style>
  <w:style w:type="paragraph" w:customStyle="1" w:styleId="CBD-Doc">
    <w:name w:val="CBD-Doc"/>
    <w:basedOn w:val="Normal"/>
    <w:uiPriority w:val="99"/>
    <w:rsid w:val="00C80015"/>
    <w:pPr>
      <w:keepLines/>
      <w:numPr>
        <w:numId w:val="9"/>
      </w:numPr>
      <w:spacing w:after="120"/>
    </w:pPr>
  </w:style>
  <w:style w:type="paragraph" w:styleId="ListParagraph">
    <w:name w:val="List Paragraph"/>
    <w:basedOn w:val="Normal"/>
    <w:uiPriority w:val="99"/>
    <w:qFormat/>
    <w:rsid w:val="00C80015"/>
    <w:pPr>
      <w:ind w:left="720"/>
    </w:pPr>
  </w:style>
  <w:style w:type="paragraph" w:styleId="Caption">
    <w:name w:val="caption"/>
    <w:basedOn w:val="Normal"/>
    <w:next w:val="Normal"/>
    <w:uiPriority w:val="99"/>
    <w:qFormat/>
    <w:rsid w:val="00C80015"/>
    <w:pPr>
      <w:keepNext/>
      <w:keepLines/>
      <w:spacing w:after="200"/>
    </w:pPr>
    <w:rPr>
      <w:b/>
      <w:bCs/>
    </w:rPr>
  </w:style>
  <w:style w:type="paragraph" w:customStyle="1" w:styleId="StylePara1Before0pt">
    <w:name w:val="Style Para1 + Before:  0 pt"/>
    <w:basedOn w:val="Para10"/>
    <w:uiPriority w:val="99"/>
    <w:rsid w:val="00C80015"/>
    <w:pPr>
      <w:numPr>
        <w:numId w:val="10"/>
      </w:numPr>
      <w:tabs>
        <w:tab w:val="num" w:pos="567"/>
      </w:tabs>
    </w:p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CBD-ParaCharChar"/>
    <w:uiPriority w:val="99"/>
    <w:rsid w:val="00C80015"/>
    <w:pPr>
      <w:spacing w:after="160" w:line="240" w:lineRule="exact"/>
    </w:pPr>
    <w:rPr>
      <w:lang w:val="en-US"/>
    </w:rPr>
  </w:style>
  <w:style w:type="paragraph" w:styleId="PlainText">
    <w:name w:val="Plain Text"/>
    <w:basedOn w:val="Normal"/>
    <w:link w:val="PlainTextChar"/>
    <w:uiPriority w:val="99"/>
    <w:semiHidden/>
    <w:rsid w:val="00C80015"/>
    <w:pPr>
      <w:jc w:val="left"/>
    </w:pPr>
    <w:rPr>
      <w:rFonts w:eastAsia="Times New Roman"/>
      <w:sz w:val="32"/>
      <w:szCs w:val="32"/>
      <w:lang w:val="en-CA"/>
    </w:rPr>
  </w:style>
  <w:style w:type="character" w:customStyle="1" w:styleId="PlainTextChar">
    <w:name w:val="Plain Text Char"/>
    <w:basedOn w:val="DefaultParagraphFont"/>
    <w:link w:val="PlainText"/>
    <w:uiPriority w:val="99"/>
    <w:semiHidden/>
    <w:rsid w:val="00DB3436"/>
    <w:rPr>
      <w:rFonts w:ascii="Courier New" w:eastAsia="MS Mincho" w:hAnsi="Courier New"/>
      <w:sz w:val="20"/>
      <w:szCs w:val="20"/>
      <w:lang w:val="en-GB"/>
    </w:rPr>
  </w:style>
  <w:style w:type="character" w:customStyle="1" w:styleId="CommentTextChar1">
    <w:name w:val="Comment Text Char1"/>
    <w:link w:val="CommentText"/>
    <w:uiPriority w:val="99"/>
    <w:semiHidden/>
    <w:locked/>
    <w:rsid w:val="00C80015"/>
    <w:rPr>
      <w:rFonts w:ascii="Times New Roman" w:hAnsi="Times New Roman" w:cs="Times New Roman"/>
      <w:sz w:val="32"/>
      <w:szCs w:val="32"/>
      <w:lang w:val="en-CA"/>
    </w:rPr>
  </w:style>
  <w:style w:type="paragraph" w:styleId="CommentSubject">
    <w:name w:val="annotation subject"/>
    <w:basedOn w:val="CommentText"/>
    <w:next w:val="CommentText"/>
    <w:link w:val="CommentSubjectChar"/>
    <w:uiPriority w:val="99"/>
    <w:semiHidden/>
    <w:rsid w:val="00C80015"/>
    <w:pPr>
      <w:spacing w:after="0" w:line="240" w:lineRule="auto"/>
    </w:pPr>
    <w:rPr>
      <w:b/>
      <w:bCs/>
      <w:sz w:val="20"/>
      <w:szCs w:val="20"/>
    </w:rPr>
  </w:style>
  <w:style w:type="character" w:customStyle="1" w:styleId="CommentSubjectChar">
    <w:name w:val="Comment Subject Char"/>
    <w:basedOn w:val="CommentTextChar1"/>
    <w:link w:val="CommentSubject"/>
    <w:uiPriority w:val="99"/>
    <w:semiHidden/>
    <w:locked/>
    <w:rsid w:val="00C80015"/>
    <w:rPr>
      <w:rFonts w:ascii="Times New Roman" w:hAnsi="Times New Roman" w:cs="Times New Roman"/>
      <w:b/>
      <w:bCs/>
      <w:sz w:val="20"/>
      <w:szCs w:val="20"/>
      <w:lang w:val="en-GB"/>
    </w:rPr>
  </w:style>
  <w:style w:type="character" w:customStyle="1" w:styleId="UnresolvedMention1">
    <w:name w:val="Unresolved Mention1"/>
    <w:uiPriority w:val="99"/>
    <w:semiHidden/>
    <w:rsid w:val="00C80015"/>
    <w:rPr>
      <w:color w:val="auto"/>
      <w:shd w:val="clear" w:color="auto" w:fill="auto"/>
    </w:rPr>
  </w:style>
  <w:style w:type="paragraph" w:styleId="Revision">
    <w:name w:val="Revision"/>
    <w:hidden/>
    <w:uiPriority w:val="99"/>
    <w:semiHidden/>
    <w:rsid w:val="00C80015"/>
    <w:rPr>
      <w:rFonts w:eastAsia="MS Mincho" w:cs="Times New Roman"/>
      <w:sz w:val="22"/>
      <w:szCs w:val="22"/>
      <w:lang w:val="en-GB"/>
    </w:rPr>
  </w:style>
  <w:style w:type="character" w:customStyle="1" w:styleId="ListParagraphChar">
    <w:name w:val="List Paragraph Char"/>
    <w:uiPriority w:val="99"/>
    <w:locked/>
    <w:rsid w:val="00C80015"/>
    <w:rPr>
      <w:rFonts w:ascii="Times New Roman" w:hAnsi="Times New Roman" w:cs="Times New Roman"/>
      <w:sz w:val="22"/>
      <w:szCs w:val="22"/>
      <w:lang w:val="en-GB"/>
    </w:rPr>
  </w:style>
  <w:style w:type="paragraph" w:customStyle="1" w:styleId="Para1">
    <w:name w:val="Para 1"/>
    <w:basedOn w:val="BodyText"/>
    <w:uiPriority w:val="99"/>
    <w:rsid w:val="00C80015"/>
    <w:pPr>
      <w:numPr>
        <w:numId w:val="11"/>
      </w:numPr>
    </w:pPr>
  </w:style>
  <w:style w:type="character" w:styleId="Emphasis">
    <w:name w:val="Emphasis"/>
    <w:basedOn w:val="DefaultParagraphFont"/>
    <w:uiPriority w:val="99"/>
    <w:qFormat/>
    <w:rsid w:val="00C80015"/>
    <w:rPr>
      <w:i/>
      <w:iCs/>
    </w:rPr>
  </w:style>
  <w:style w:type="paragraph" w:styleId="ListBullet">
    <w:name w:val="List Bullet"/>
    <w:basedOn w:val="Normal"/>
    <w:uiPriority w:val="99"/>
    <w:rsid w:val="00C80015"/>
    <w:pPr>
      <w:suppressAutoHyphens/>
      <w:ind w:left="360" w:hanging="360"/>
      <w:jc w:val="left"/>
    </w:pPr>
    <w:rPr>
      <w:rFonts w:eastAsia="Times New Roman"/>
      <w:sz w:val="24"/>
      <w:szCs w:val="24"/>
    </w:rPr>
  </w:style>
  <w:style w:type="character" w:customStyle="1" w:styleId="xbe">
    <w:name w:val="_xbe"/>
    <w:uiPriority w:val="99"/>
    <w:rsid w:val="00C80015"/>
  </w:style>
  <w:style w:type="character" w:customStyle="1" w:styleId="CBD-ParaCharChar">
    <w:name w:val="CBD-Para Char Char"/>
    <w:link w:val="BVIfnrChar"/>
    <w:uiPriority w:val="99"/>
    <w:locked/>
    <w:rsid w:val="00C80015"/>
    <w:rPr>
      <w:rFonts w:eastAsia="MS Mincho"/>
      <w:sz w:val="22"/>
      <w:szCs w:val="22"/>
      <w:lang w:val="en-US"/>
    </w:rPr>
  </w:style>
  <w:style w:type="paragraph" w:customStyle="1" w:styleId="CBD-Para">
    <w:name w:val="CBD-Para"/>
    <w:basedOn w:val="Normal"/>
    <w:uiPriority w:val="99"/>
    <w:rsid w:val="00C80015"/>
    <w:pPr>
      <w:keepLines/>
      <w:numPr>
        <w:numId w:val="13"/>
      </w:numPr>
      <w:spacing w:before="120" w:after="120"/>
    </w:pPr>
    <w:rPr>
      <w:lang w:val="en-US"/>
    </w:rPr>
  </w:style>
  <w:style w:type="paragraph" w:customStyle="1" w:styleId="CBD-Para-a">
    <w:name w:val="CBD-Para-a"/>
    <w:basedOn w:val="CBD-Para"/>
    <w:uiPriority w:val="99"/>
    <w:rsid w:val="00C80015"/>
    <w:pPr>
      <w:numPr>
        <w:ilvl w:val="1"/>
        <w:numId w:val="14"/>
      </w:numPr>
      <w:tabs>
        <w:tab w:val="clear" w:pos="1080"/>
        <w:tab w:val="num" w:pos="2160"/>
      </w:tabs>
      <w:spacing w:before="60" w:after="60"/>
      <w:ind w:left="2160"/>
    </w:pPr>
  </w:style>
  <w:style w:type="character" w:customStyle="1" w:styleId="UnresolvedMention2">
    <w:name w:val="Unresolved Mention2"/>
    <w:uiPriority w:val="99"/>
    <w:semiHidden/>
    <w:rsid w:val="00C80015"/>
    <w:rPr>
      <w:color w:val="auto"/>
      <w:shd w:val="clear" w:color="auto" w:fill="auto"/>
    </w:rPr>
  </w:style>
  <w:style w:type="character" w:customStyle="1" w:styleId="tw4winMark">
    <w:name w:val="tw4winMark"/>
    <w:uiPriority w:val="99"/>
    <w:rsid w:val="00C80015"/>
    <w:rPr>
      <w:rFonts w:ascii="Courier New" w:hAnsi="Courier New" w:cs="Courier New"/>
      <w:vanish/>
      <w:color w:val="800080"/>
      <w:sz w:val="24"/>
      <w:szCs w:val="24"/>
      <w:vertAlign w:val="subscript"/>
    </w:rPr>
  </w:style>
  <w:style w:type="paragraph" w:styleId="DocumentMap">
    <w:name w:val="Document Map"/>
    <w:basedOn w:val="Normal"/>
    <w:link w:val="DocumentMapChar"/>
    <w:uiPriority w:val="99"/>
    <w:semiHidden/>
    <w:rsid w:val="00C80015"/>
    <w:pPr>
      <w:shd w:val="clear" w:color="auto" w:fill="000080"/>
    </w:pPr>
    <w:rPr>
      <w:sz w:val="20"/>
      <w:szCs w:val="20"/>
    </w:rPr>
  </w:style>
  <w:style w:type="character" w:customStyle="1" w:styleId="DocumentMapChar">
    <w:name w:val="Document Map Char"/>
    <w:basedOn w:val="DefaultParagraphFont"/>
    <w:link w:val="DocumentMap"/>
    <w:uiPriority w:val="99"/>
    <w:semiHidden/>
    <w:rsid w:val="00DB3436"/>
    <w:rPr>
      <w:rFonts w:eastAsia="MS Mincho" w:cs="Times New Roman"/>
      <w:sz w:val="0"/>
      <w:szCs w:val="0"/>
      <w:lang w:val="en-GB"/>
    </w:rPr>
  </w:style>
  <w:style w:type="character" w:customStyle="1" w:styleId="tw4winError">
    <w:name w:val="tw4winError"/>
    <w:uiPriority w:val="99"/>
    <w:rsid w:val="00C80015"/>
    <w:rPr>
      <w:rFonts w:ascii="Courier New" w:hAnsi="Courier New" w:cs="Courier New"/>
      <w:color w:val="00FF00"/>
      <w:sz w:val="40"/>
      <w:szCs w:val="40"/>
    </w:rPr>
  </w:style>
  <w:style w:type="character" w:customStyle="1" w:styleId="tw4winTerm">
    <w:name w:val="tw4winTerm"/>
    <w:uiPriority w:val="99"/>
    <w:rsid w:val="00C80015"/>
    <w:rPr>
      <w:color w:val="0000FF"/>
    </w:rPr>
  </w:style>
  <w:style w:type="character" w:customStyle="1" w:styleId="tw4winPopup">
    <w:name w:val="tw4winPopup"/>
    <w:uiPriority w:val="99"/>
    <w:rsid w:val="00C80015"/>
    <w:rPr>
      <w:rFonts w:ascii="Courier New" w:hAnsi="Courier New" w:cs="Courier New"/>
      <w:noProof/>
      <w:color w:val="008000"/>
    </w:rPr>
  </w:style>
  <w:style w:type="character" w:customStyle="1" w:styleId="tw4winJump">
    <w:name w:val="tw4winJump"/>
    <w:uiPriority w:val="99"/>
    <w:rsid w:val="00C80015"/>
    <w:rPr>
      <w:rFonts w:ascii="Courier New" w:hAnsi="Courier New" w:cs="Courier New"/>
      <w:noProof/>
      <w:color w:val="008080"/>
    </w:rPr>
  </w:style>
  <w:style w:type="character" w:customStyle="1" w:styleId="tw4winExternal">
    <w:name w:val="tw4winExternal"/>
    <w:uiPriority w:val="99"/>
    <w:rsid w:val="00C80015"/>
    <w:rPr>
      <w:rFonts w:ascii="Courier New" w:hAnsi="Courier New" w:cs="Courier New"/>
      <w:noProof/>
      <w:color w:val="808080"/>
    </w:rPr>
  </w:style>
  <w:style w:type="character" w:customStyle="1" w:styleId="tw4winInternal">
    <w:name w:val="tw4winInternal"/>
    <w:uiPriority w:val="99"/>
    <w:rsid w:val="00C80015"/>
    <w:rPr>
      <w:rFonts w:ascii="Courier New" w:hAnsi="Courier New" w:cs="Courier New"/>
      <w:noProof/>
      <w:color w:val="FF0000"/>
    </w:rPr>
  </w:style>
  <w:style w:type="character" w:customStyle="1" w:styleId="DONOTTRANSLATE">
    <w:name w:val="DO_NOT_TRANSLATE"/>
    <w:uiPriority w:val="99"/>
    <w:rsid w:val="00C80015"/>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279281">
      <w:marLeft w:val="0"/>
      <w:marRight w:val="0"/>
      <w:marTop w:val="0"/>
      <w:marBottom w:val="0"/>
      <w:divBdr>
        <w:top w:val="none" w:sz="0" w:space="0" w:color="auto"/>
        <w:left w:val="none" w:sz="0" w:space="0" w:color="auto"/>
        <w:bottom w:val="none" w:sz="0" w:space="0" w:color="auto"/>
        <w:right w:val="none" w:sz="0" w:space="0" w:color="auto"/>
      </w:divBdr>
    </w:div>
    <w:div w:id="2079279282">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2079279284">
      <w:marLeft w:val="0"/>
      <w:marRight w:val="0"/>
      <w:marTop w:val="0"/>
      <w:marBottom w:val="0"/>
      <w:divBdr>
        <w:top w:val="none" w:sz="0" w:space="0" w:color="auto"/>
        <w:left w:val="none" w:sz="0" w:space="0" w:color="auto"/>
        <w:bottom w:val="none" w:sz="0" w:space="0" w:color="auto"/>
        <w:right w:val="none" w:sz="0" w:space="0" w:color="auto"/>
      </w:divBdr>
    </w:div>
    <w:div w:id="2079279285">
      <w:marLeft w:val="0"/>
      <w:marRight w:val="0"/>
      <w:marTop w:val="0"/>
      <w:marBottom w:val="0"/>
      <w:divBdr>
        <w:top w:val="none" w:sz="0" w:space="0" w:color="auto"/>
        <w:left w:val="none" w:sz="0" w:space="0" w:color="auto"/>
        <w:bottom w:val="none" w:sz="0" w:space="0" w:color="auto"/>
        <w:right w:val="none" w:sz="0" w:space="0" w:color="auto"/>
      </w:divBdr>
    </w:div>
    <w:div w:id="2079279286">
      <w:marLeft w:val="0"/>
      <w:marRight w:val="0"/>
      <w:marTop w:val="0"/>
      <w:marBottom w:val="0"/>
      <w:divBdr>
        <w:top w:val="none" w:sz="0" w:space="0" w:color="auto"/>
        <w:left w:val="none" w:sz="0" w:space="0" w:color="auto"/>
        <w:bottom w:val="none" w:sz="0" w:space="0" w:color="auto"/>
        <w:right w:val="none" w:sz="0" w:space="0" w:color="auto"/>
      </w:divBdr>
    </w:div>
    <w:div w:id="2079279287">
      <w:marLeft w:val="0"/>
      <w:marRight w:val="0"/>
      <w:marTop w:val="0"/>
      <w:marBottom w:val="0"/>
      <w:divBdr>
        <w:top w:val="none" w:sz="0" w:space="0" w:color="auto"/>
        <w:left w:val="none" w:sz="0" w:space="0" w:color="auto"/>
        <w:bottom w:val="none" w:sz="0" w:space="0" w:color="auto"/>
        <w:right w:val="none" w:sz="0" w:space="0" w:color="auto"/>
      </w:divBdr>
    </w:div>
    <w:div w:id="2079279288">
      <w:marLeft w:val="0"/>
      <w:marRight w:val="0"/>
      <w:marTop w:val="0"/>
      <w:marBottom w:val="0"/>
      <w:divBdr>
        <w:top w:val="none" w:sz="0" w:space="0" w:color="auto"/>
        <w:left w:val="none" w:sz="0" w:space="0" w:color="auto"/>
        <w:bottom w:val="none" w:sz="0" w:space="0" w:color="auto"/>
        <w:right w:val="none" w:sz="0" w:space="0" w:color="auto"/>
      </w:divBdr>
    </w:div>
    <w:div w:id="2079279289">
      <w:marLeft w:val="0"/>
      <w:marRight w:val="0"/>
      <w:marTop w:val="0"/>
      <w:marBottom w:val="0"/>
      <w:divBdr>
        <w:top w:val="none" w:sz="0" w:space="0" w:color="auto"/>
        <w:left w:val="none" w:sz="0" w:space="0" w:color="auto"/>
        <w:bottom w:val="none" w:sz="0" w:space="0" w:color="auto"/>
        <w:right w:val="none" w:sz="0" w:space="0" w:color="auto"/>
      </w:divBdr>
    </w:div>
    <w:div w:id="2079279290">
      <w:marLeft w:val="0"/>
      <w:marRight w:val="0"/>
      <w:marTop w:val="0"/>
      <w:marBottom w:val="0"/>
      <w:divBdr>
        <w:top w:val="none" w:sz="0" w:space="0" w:color="auto"/>
        <w:left w:val="none" w:sz="0" w:space="0" w:color="auto"/>
        <w:bottom w:val="none" w:sz="0" w:space="0" w:color="auto"/>
        <w:right w:val="none" w:sz="0" w:space="0" w:color="auto"/>
      </w:divBdr>
    </w:div>
    <w:div w:id="2079279291">
      <w:marLeft w:val="0"/>
      <w:marRight w:val="0"/>
      <w:marTop w:val="0"/>
      <w:marBottom w:val="0"/>
      <w:divBdr>
        <w:top w:val="none" w:sz="0" w:space="0" w:color="auto"/>
        <w:left w:val="none" w:sz="0" w:space="0" w:color="auto"/>
        <w:bottom w:val="none" w:sz="0" w:space="0" w:color="auto"/>
        <w:right w:val="none" w:sz="0" w:space="0" w:color="auto"/>
      </w:divBdr>
    </w:div>
    <w:div w:id="2079279292">
      <w:marLeft w:val="0"/>
      <w:marRight w:val="0"/>
      <w:marTop w:val="0"/>
      <w:marBottom w:val="0"/>
      <w:divBdr>
        <w:top w:val="none" w:sz="0" w:space="0" w:color="auto"/>
        <w:left w:val="none" w:sz="0" w:space="0" w:color="auto"/>
        <w:bottom w:val="none" w:sz="0" w:space="0" w:color="auto"/>
        <w:right w:val="none" w:sz="0" w:space="0" w:color="auto"/>
      </w:divBdr>
    </w:div>
    <w:div w:id="2079279293">
      <w:marLeft w:val="0"/>
      <w:marRight w:val="0"/>
      <w:marTop w:val="0"/>
      <w:marBottom w:val="0"/>
      <w:divBdr>
        <w:top w:val="none" w:sz="0" w:space="0" w:color="auto"/>
        <w:left w:val="none" w:sz="0" w:space="0" w:color="auto"/>
        <w:bottom w:val="none" w:sz="0" w:space="0" w:color="auto"/>
        <w:right w:val="none" w:sz="0" w:space="0" w:color="auto"/>
      </w:divBdr>
    </w:div>
    <w:div w:id="2079279294">
      <w:marLeft w:val="0"/>
      <w:marRight w:val="0"/>
      <w:marTop w:val="0"/>
      <w:marBottom w:val="0"/>
      <w:divBdr>
        <w:top w:val="none" w:sz="0" w:space="0" w:color="auto"/>
        <w:left w:val="none" w:sz="0" w:space="0" w:color="auto"/>
        <w:bottom w:val="none" w:sz="0" w:space="0" w:color="auto"/>
        <w:right w:val="none" w:sz="0" w:space="0" w:color="auto"/>
      </w:divBdr>
    </w:div>
    <w:div w:id="2079279295">
      <w:marLeft w:val="0"/>
      <w:marRight w:val="0"/>
      <w:marTop w:val="0"/>
      <w:marBottom w:val="0"/>
      <w:divBdr>
        <w:top w:val="none" w:sz="0" w:space="0" w:color="auto"/>
        <w:left w:val="none" w:sz="0" w:space="0" w:color="auto"/>
        <w:bottom w:val="none" w:sz="0" w:space="0" w:color="auto"/>
        <w:right w:val="none" w:sz="0" w:space="0" w:color="auto"/>
      </w:divBdr>
    </w:div>
    <w:div w:id="2079279296">
      <w:marLeft w:val="0"/>
      <w:marRight w:val="0"/>
      <w:marTop w:val="0"/>
      <w:marBottom w:val="0"/>
      <w:divBdr>
        <w:top w:val="none" w:sz="0" w:space="0" w:color="auto"/>
        <w:left w:val="none" w:sz="0" w:space="0" w:color="auto"/>
        <w:bottom w:val="none" w:sz="0" w:space="0" w:color="auto"/>
        <w:right w:val="none" w:sz="0" w:space="0" w:color="auto"/>
      </w:divBdr>
    </w:div>
    <w:div w:id="2079279297">
      <w:marLeft w:val="0"/>
      <w:marRight w:val="0"/>
      <w:marTop w:val="0"/>
      <w:marBottom w:val="0"/>
      <w:divBdr>
        <w:top w:val="none" w:sz="0" w:space="0" w:color="auto"/>
        <w:left w:val="none" w:sz="0" w:space="0" w:color="auto"/>
        <w:bottom w:val="none" w:sz="0" w:space="0" w:color="auto"/>
        <w:right w:val="none" w:sz="0" w:space="0" w:color="auto"/>
      </w:divBdr>
    </w:div>
    <w:div w:id="2079279298">
      <w:marLeft w:val="0"/>
      <w:marRight w:val="0"/>
      <w:marTop w:val="0"/>
      <w:marBottom w:val="0"/>
      <w:divBdr>
        <w:top w:val="none" w:sz="0" w:space="0" w:color="auto"/>
        <w:left w:val="none" w:sz="0" w:space="0" w:color="auto"/>
        <w:bottom w:val="none" w:sz="0" w:space="0" w:color="auto"/>
        <w:right w:val="none" w:sz="0" w:space="0" w:color="auto"/>
      </w:divBdr>
    </w:div>
    <w:div w:id="2079279299">
      <w:marLeft w:val="0"/>
      <w:marRight w:val="0"/>
      <w:marTop w:val="0"/>
      <w:marBottom w:val="0"/>
      <w:divBdr>
        <w:top w:val="none" w:sz="0" w:space="0" w:color="auto"/>
        <w:left w:val="none" w:sz="0" w:space="0" w:color="auto"/>
        <w:bottom w:val="none" w:sz="0" w:space="0" w:color="auto"/>
        <w:right w:val="none" w:sz="0" w:space="0" w:color="auto"/>
      </w:divBdr>
    </w:div>
    <w:div w:id="2079279300">
      <w:marLeft w:val="0"/>
      <w:marRight w:val="0"/>
      <w:marTop w:val="0"/>
      <w:marBottom w:val="0"/>
      <w:divBdr>
        <w:top w:val="none" w:sz="0" w:space="0" w:color="auto"/>
        <w:left w:val="none" w:sz="0" w:space="0" w:color="auto"/>
        <w:bottom w:val="none" w:sz="0" w:space="0" w:color="auto"/>
        <w:right w:val="none" w:sz="0" w:space="0" w:color="auto"/>
      </w:divBdr>
    </w:div>
    <w:div w:id="2079279301">
      <w:marLeft w:val="0"/>
      <w:marRight w:val="0"/>
      <w:marTop w:val="0"/>
      <w:marBottom w:val="0"/>
      <w:divBdr>
        <w:top w:val="none" w:sz="0" w:space="0" w:color="auto"/>
        <w:left w:val="none" w:sz="0" w:space="0" w:color="auto"/>
        <w:bottom w:val="none" w:sz="0" w:space="0" w:color="auto"/>
        <w:right w:val="none" w:sz="0" w:space="0" w:color="auto"/>
      </w:divBdr>
    </w:div>
    <w:div w:id="2079279302">
      <w:marLeft w:val="0"/>
      <w:marRight w:val="0"/>
      <w:marTop w:val="0"/>
      <w:marBottom w:val="0"/>
      <w:divBdr>
        <w:top w:val="none" w:sz="0" w:space="0" w:color="auto"/>
        <w:left w:val="none" w:sz="0" w:space="0" w:color="auto"/>
        <w:bottom w:val="none" w:sz="0" w:space="0" w:color="auto"/>
        <w:right w:val="none" w:sz="0" w:space="0" w:color="auto"/>
      </w:divBdr>
    </w:div>
    <w:div w:id="2079279303">
      <w:marLeft w:val="0"/>
      <w:marRight w:val="0"/>
      <w:marTop w:val="0"/>
      <w:marBottom w:val="0"/>
      <w:divBdr>
        <w:top w:val="none" w:sz="0" w:space="0" w:color="auto"/>
        <w:left w:val="none" w:sz="0" w:space="0" w:color="auto"/>
        <w:bottom w:val="none" w:sz="0" w:space="0" w:color="auto"/>
        <w:right w:val="none" w:sz="0" w:space="0" w:color="auto"/>
      </w:divBdr>
    </w:div>
    <w:div w:id="2079279304">
      <w:marLeft w:val="0"/>
      <w:marRight w:val="0"/>
      <w:marTop w:val="0"/>
      <w:marBottom w:val="0"/>
      <w:divBdr>
        <w:top w:val="none" w:sz="0" w:space="0" w:color="auto"/>
        <w:left w:val="none" w:sz="0" w:space="0" w:color="auto"/>
        <w:bottom w:val="none" w:sz="0" w:space="0" w:color="auto"/>
        <w:right w:val="none" w:sz="0" w:space="0" w:color="auto"/>
      </w:divBdr>
    </w:div>
    <w:div w:id="2079279305">
      <w:marLeft w:val="0"/>
      <w:marRight w:val="0"/>
      <w:marTop w:val="0"/>
      <w:marBottom w:val="0"/>
      <w:divBdr>
        <w:top w:val="none" w:sz="0" w:space="0" w:color="auto"/>
        <w:left w:val="none" w:sz="0" w:space="0" w:color="auto"/>
        <w:bottom w:val="none" w:sz="0" w:space="0" w:color="auto"/>
        <w:right w:val="none" w:sz="0" w:space="0" w:color="auto"/>
      </w:divBdr>
    </w:div>
    <w:div w:id="2079279306">
      <w:marLeft w:val="0"/>
      <w:marRight w:val="0"/>
      <w:marTop w:val="0"/>
      <w:marBottom w:val="0"/>
      <w:divBdr>
        <w:top w:val="none" w:sz="0" w:space="0" w:color="auto"/>
        <w:left w:val="none" w:sz="0" w:space="0" w:color="auto"/>
        <w:bottom w:val="none" w:sz="0" w:space="0" w:color="auto"/>
        <w:right w:val="none" w:sz="0" w:space="0" w:color="auto"/>
      </w:divBdr>
    </w:div>
    <w:div w:id="2079279307">
      <w:marLeft w:val="0"/>
      <w:marRight w:val="0"/>
      <w:marTop w:val="0"/>
      <w:marBottom w:val="0"/>
      <w:divBdr>
        <w:top w:val="none" w:sz="0" w:space="0" w:color="auto"/>
        <w:left w:val="none" w:sz="0" w:space="0" w:color="auto"/>
        <w:bottom w:val="none" w:sz="0" w:space="0" w:color="auto"/>
        <w:right w:val="none" w:sz="0" w:space="0" w:color="auto"/>
      </w:divBdr>
    </w:div>
    <w:div w:id="2079279308">
      <w:marLeft w:val="0"/>
      <w:marRight w:val="0"/>
      <w:marTop w:val="0"/>
      <w:marBottom w:val="0"/>
      <w:divBdr>
        <w:top w:val="none" w:sz="0" w:space="0" w:color="auto"/>
        <w:left w:val="none" w:sz="0" w:space="0" w:color="auto"/>
        <w:bottom w:val="none" w:sz="0" w:space="0" w:color="auto"/>
        <w:right w:val="none" w:sz="0" w:space="0" w:color="auto"/>
      </w:divBdr>
    </w:div>
    <w:div w:id="2079279309">
      <w:marLeft w:val="0"/>
      <w:marRight w:val="0"/>
      <w:marTop w:val="0"/>
      <w:marBottom w:val="0"/>
      <w:divBdr>
        <w:top w:val="none" w:sz="0" w:space="0" w:color="auto"/>
        <w:left w:val="none" w:sz="0" w:space="0" w:color="auto"/>
        <w:bottom w:val="none" w:sz="0" w:space="0" w:color="auto"/>
        <w:right w:val="none" w:sz="0" w:space="0" w:color="auto"/>
      </w:divBdr>
    </w:div>
    <w:div w:id="2079279310">
      <w:marLeft w:val="0"/>
      <w:marRight w:val="0"/>
      <w:marTop w:val="0"/>
      <w:marBottom w:val="0"/>
      <w:divBdr>
        <w:top w:val="none" w:sz="0" w:space="0" w:color="auto"/>
        <w:left w:val="none" w:sz="0" w:space="0" w:color="auto"/>
        <w:bottom w:val="none" w:sz="0" w:space="0" w:color="auto"/>
        <w:right w:val="none" w:sz="0" w:space="0" w:color="auto"/>
      </w:divBdr>
    </w:div>
    <w:div w:id="2079279311">
      <w:marLeft w:val="0"/>
      <w:marRight w:val="0"/>
      <w:marTop w:val="0"/>
      <w:marBottom w:val="0"/>
      <w:divBdr>
        <w:top w:val="none" w:sz="0" w:space="0" w:color="auto"/>
        <w:left w:val="none" w:sz="0" w:space="0" w:color="auto"/>
        <w:bottom w:val="none" w:sz="0" w:space="0" w:color="auto"/>
        <w:right w:val="none" w:sz="0" w:space="0" w:color="auto"/>
      </w:divBdr>
    </w:div>
    <w:div w:id="2079279312">
      <w:marLeft w:val="0"/>
      <w:marRight w:val="0"/>
      <w:marTop w:val="0"/>
      <w:marBottom w:val="0"/>
      <w:divBdr>
        <w:top w:val="none" w:sz="0" w:space="0" w:color="auto"/>
        <w:left w:val="none" w:sz="0" w:space="0" w:color="auto"/>
        <w:bottom w:val="none" w:sz="0" w:space="0" w:color="auto"/>
        <w:right w:val="none" w:sz="0" w:space="0" w:color="auto"/>
      </w:divBdr>
    </w:div>
    <w:div w:id="2079279313">
      <w:marLeft w:val="0"/>
      <w:marRight w:val="0"/>
      <w:marTop w:val="0"/>
      <w:marBottom w:val="0"/>
      <w:divBdr>
        <w:top w:val="none" w:sz="0" w:space="0" w:color="auto"/>
        <w:left w:val="none" w:sz="0" w:space="0" w:color="auto"/>
        <w:bottom w:val="none" w:sz="0" w:space="0" w:color="auto"/>
        <w:right w:val="none" w:sz="0" w:space="0" w:color="auto"/>
      </w:divBdr>
    </w:div>
    <w:div w:id="2079279314">
      <w:marLeft w:val="0"/>
      <w:marRight w:val="0"/>
      <w:marTop w:val="0"/>
      <w:marBottom w:val="0"/>
      <w:divBdr>
        <w:top w:val="none" w:sz="0" w:space="0" w:color="auto"/>
        <w:left w:val="none" w:sz="0" w:space="0" w:color="auto"/>
        <w:bottom w:val="none" w:sz="0" w:space="0" w:color="auto"/>
        <w:right w:val="none" w:sz="0" w:space="0" w:color="auto"/>
      </w:divBdr>
    </w:div>
    <w:div w:id="2079279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world/map.shtml?country=vc"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world/map.shtml?country=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sbstta24-sbi3/sbstta-24-prep-03/documents" TargetMode="External"/><Relationship Id="rId2" Type="http://schemas.openxmlformats.org/officeDocument/2006/relationships/hyperlink" Target="https://www.cbd.int/conferences/sbstta24-sbi3/sbstta-24-prep-03/documents" TargetMode="External"/><Relationship Id="rId1" Type="http://schemas.openxmlformats.org/officeDocument/2006/relationships/hyperlink" Target="https://www.cbd.int/conferences/sbstta24-sbi3/sbstta-24-prep-03/documents" TargetMode="External"/><Relationship Id="rId6" Type="http://schemas.openxmlformats.org/officeDocument/2006/relationships/hyperlink" Target="https://www.cbd.int/conferences/sbstta24-sbi3/sbstta-24-prep-03/documents" TargetMode="External"/><Relationship Id="rId5" Type="http://schemas.openxmlformats.org/officeDocument/2006/relationships/hyperlink" Target="https://www.cbd.int/conferences/sbstta24-sbi3/sbstta-24-prep-03/documents" TargetMode="External"/><Relationship Id="rId4"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2F1790A4CE4EE993B8A6FE35D847F3"/>
        <w:category>
          <w:name w:val="General"/>
          <w:gallery w:val="placeholder"/>
        </w:category>
        <w:types>
          <w:type w:val="bbPlcHdr"/>
        </w:types>
        <w:behaviors>
          <w:behavior w:val="content"/>
        </w:behaviors>
        <w:guid w:val="{64D0FDCB-43DF-40CF-8514-91DE6E060E4F}"/>
      </w:docPartPr>
      <w:docPartBody>
        <w:p w:rsidR="00000000" w:rsidRDefault="003C71F7" w:rsidP="003C71F7">
          <w:pPr>
            <w:pStyle w:val="C92F1790A4CE4EE993B8A6FE35D847F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F7"/>
    <w:rsid w:val="003C7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C71F7"/>
    <w:rPr>
      <w:color w:val="808080"/>
    </w:rPr>
  </w:style>
  <w:style w:type="paragraph" w:customStyle="1" w:styleId="C92F1790A4CE4EE993B8A6FE35D847F3">
    <w:name w:val="C92F1790A4CE4EE993B8A6FE35D847F3"/>
    <w:rsid w:val="003C7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10256</Words>
  <Characters>58461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report of the Subsidiary Body on Scientific, Technical and Technological Advice on its twenty-fourth meeting (Part I)</vt:lpstr>
    </vt:vector>
  </TitlesOfParts>
  <Company>SCBD</Company>
  <LinksUpToDate>false</LinksUpToDate>
  <CharactersWithSpaces>68580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Scientific, Technical and Technological Advice on its twenty-fourth meeting (Part I)</dc:title>
  <dc:subject>CBD/SBSTTA/24/11</dc:subject>
  <dc:creator>SBSTTA-24</dc:creator>
  <cp:keywords>Convention on Biological Diversity, Subsidiary Body on Scientific, Technical and Technological Advice, twenty-fourth meeting, 3 May to 9 June 2021</cp:keywords>
  <cp:lastModifiedBy>Angela Xuehe Yan</cp:lastModifiedBy>
  <cp:revision>5</cp:revision>
  <cp:lastPrinted>2019-12-16T19:26:00Z</cp:lastPrinted>
  <dcterms:created xsi:type="dcterms:W3CDTF">2021-08-23T19:53:00Z</dcterms:created>
  <dcterms:modified xsi:type="dcterms:W3CDTF">2021-08-23T20:50:00Z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