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2E4271" w14:paraId="0D4C82AD" w14:textId="77777777">
        <w:trPr>
          <w:trHeight w:val="851"/>
        </w:trPr>
        <w:tc>
          <w:tcPr>
            <w:tcW w:w="465" w:type="pct"/>
            <w:tcBorders>
              <w:bottom w:val="single" w:sz="8" w:space="0" w:color="auto"/>
            </w:tcBorders>
            <w:vAlign w:val="bottom"/>
          </w:tcPr>
          <w:p w14:paraId="76DDC07A" w14:textId="77777777" w:rsidR="00A96B21" w:rsidRPr="002E4271" w:rsidRDefault="00A96B21">
            <w:pPr>
              <w:spacing w:after="120"/>
              <w:jc w:val="left"/>
            </w:pPr>
            <w:bookmarkStart w:id="0" w:name="_Hlk137651738"/>
            <w:r w:rsidRPr="00EE318C">
              <w:rPr>
                <w:noProof/>
              </w:rPr>
              <w:drawing>
                <wp:inline distT="0" distB="0" distL="0" distR="0" wp14:anchorId="5E5F15E1" wp14:editId="00D74D7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42E012E" w14:textId="77777777" w:rsidR="00A96B21" w:rsidRPr="002E4271" w:rsidRDefault="00A96B21">
            <w:pPr>
              <w:spacing w:after="120"/>
              <w:jc w:val="left"/>
            </w:pPr>
            <w:r w:rsidRPr="00EE318C">
              <w:rPr>
                <w:noProof/>
              </w:rPr>
              <w:drawing>
                <wp:inline distT="0" distB="0" distL="0" distR="0" wp14:anchorId="5EC41B02" wp14:editId="3E299A7D">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63F01B19" w14:textId="090083A5" w:rsidR="00A96B21" w:rsidRPr="002E4271" w:rsidRDefault="00A96B21" w:rsidP="00184909">
            <w:pPr>
              <w:spacing w:after="120"/>
              <w:ind w:left="2021"/>
              <w:jc w:val="right"/>
              <w:rPr>
                <w:szCs w:val="22"/>
              </w:rPr>
            </w:pPr>
            <w:r w:rsidRPr="00BD7DF9">
              <w:rPr>
                <w:sz w:val="40"/>
                <w:szCs w:val="40"/>
              </w:rPr>
              <w:t>CBD</w:t>
            </w:r>
            <w:r w:rsidRPr="002E4271">
              <w:rPr>
                <w:szCs w:val="22"/>
              </w:rPr>
              <w:t>/</w:t>
            </w:r>
            <w:r w:rsidR="00287557" w:rsidRPr="00BD7DF9">
              <w:rPr>
                <w:szCs w:val="22"/>
              </w:rPr>
              <w:t>WGDSI</w:t>
            </w:r>
            <w:r w:rsidR="00287557" w:rsidRPr="002E4271">
              <w:rPr>
                <w:szCs w:val="22"/>
              </w:rPr>
              <w:t>/1/</w:t>
            </w:r>
            <w:r w:rsidR="00E42E4A" w:rsidRPr="002E4271">
              <w:rPr>
                <w:szCs w:val="22"/>
              </w:rPr>
              <w:t>2/Add.2</w:t>
            </w:r>
            <w:r w:rsidR="0042028B">
              <w:rPr>
                <w:szCs w:val="22"/>
              </w:rPr>
              <w:t>/Rev.1</w:t>
            </w:r>
          </w:p>
        </w:tc>
      </w:tr>
      <w:tr w:rsidR="00A96B21" w:rsidRPr="002E4271" w14:paraId="7422AD4F" w14:textId="77777777">
        <w:tc>
          <w:tcPr>
            <w:tcW w:w="2297" w:type="pct"/>
            <w:gridSpan w:val="2"/>
            <w:tcBorders>
              <w:top w:val="single" w:sz="8" w:space="0" w:color="auto"/>
              <w:bottom w:val="single" w:sz="12" w:space="0" w:color="auto"/>
            </w:tcBorders>
          </w:tcPr>
          <w:p w14:paraId="4B3DCC3D" w14:textId="77777777" w:rsidR="00A96B21" w:rsidRPr="002E4271" w:rsidRDefault="00A96B21">
            <w:pPr>
              <w:pStyle w:val="Cornernotation"/>
              <w:suppressLineNumbers/>
              <w:suppressAutoHyphens/>
              <w:spacing w:before="120" w:after="120"/>
              <w:ind w:right="0"/>
            </w:pPr>
            <w:r w:rsidRPr="00EE318C">
              <w:rPr>
                <w:b w:val="0"/>
                <w:bCs/>
                <w:noProof/>
              </w:rPr>
              <w:drawing>
                <wp:inline distT="0" distB="0" distL="0" distR="0" wp14:anchorId="39E55CC0" wp14:editId="2F23F736">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1CD10C24" w14:textId="77777777" w:rsidR="00A96B21" w:rsidRPr="002E4271" w:rsidRDefault="00A96B21" w:rsidP="003C6F10">
            <w:pPr>
              <w:ind w:left="2584"/>
              <w:rPr>
                <w:sz w:val="22"/>
                <w:szCs w:val="22"/>
              </w:rPr>
            </w:pPr>
            <w:r w:rsidRPr="002E4271">
              <w:rPr>
                <w:sz w:val="22"/>
                <w:szCs w:val="22"/>
              </w:rPr>
              <w:t>Distr.: General</w:t>
            </w:r>
          </w:p>
          <w:p w14:paraId="1ACB7B9A" w14:textId="687FB7FD" w:rsidR="00A96B21" w:rsidRPr="002E4271" w:rsidRDefault="00762A91" w:rsidP="003C6F10">
            <w:pPr>
              <w:ind w:left="2584"/>
              <w:rPr>
                <w:sz w:val="22"/>
                <w:szCs w:val="22"/>
              </w:rPr>
            </w:pPr>
            <w:r w:rsidRPr="002E4271">
              <w:rPr>
                <w:sz w:val="22"/>
                <w:szCs w:val="22"/>
              </w:rPr>
              <w:t xml:space="preserve">4 </w:t>
            </w:r>
            <w:r w:rsidR="0042028B">
              <w:rPr>
                <w:sz w:val="22"/>
                <w:szCs w:val="22"/>
              </w:rPr>
              <w:t>November</w:t>
            </w:r>
            <w:r w:rsidR="0042028B" w:rsidRPr="002E4271">
              <w:rPr>
                <w:sz w:val="22"/>
                <w:szCs w:val="22"/>
              </w:rPr>
              <w:t xml:space="preserve"> </w:t>
            </w:r>
            <w:r w:rsidR="00A96B21" w:rsidRPr="002E4271">
              <w:rPr>
                <w:sz w:val="22"/>
                <w:szCs w:val="22"/>
              </w:rPr>
              <w:t>2023</w:t>
            </w:r>
          </w:p>
          <w:p w14:paraId="0B51711B" w14:textId="77777777" w:rsidR="00A96B21" w:rsidRPr="002E4271" w:rsidRDefault="00A96B21" w:rsidP="003C6F10">
            <w:pPr>
              <w:ind w:left="2584"/>
              <w:rPr>
                <w:sz w:val="22"/>
                <w:szCs w:val="22"/>
              </w:rPr>
            </w:pPr>
          </w:p>
          <w:p w14:paraId="4E6CC816" w14:textId="77777777" w:rsidR="00A96B21" w:rsidRPr="002E4271" w:rsidRDefault="00A96B21" w:rsidP="003C6F10">
            <w:pPr>
              <w:ind w:left="2584"/>
              <w:rPr>
                <w:sz w:val="22"/>
                <w:szCs w:val="22"/>
              </w:rPr>
            </w:pPr>
            <w:r w:rsidRPr="002E4271">
              <w:rPr>
                <w:sz w:val="22"/>
                <w:szCs w:val="22"/>
              </w:rPr>
              <w:t>Original: English</w:t>
            </w:r>
          </w:p>
          <w:p w14:paraId="3E44E56F" w14:textId="77777777" w:rsidR="00A96B21" w:rsidRPr="002E4271" w:rsidRDefault="00A96B21"/>
        </w:tc>
      </w:tr>
    </w:tbl>
    <w:p w14:paraId="715FB5AB" w14:textId="77777777" w:rsidR="00874541" w:rsidRPr="002E4271" w:rsidRDefault="00287557" w:rsidP="00287557">
      <w:pPr>
        <w:pStyle w:val="Cornernotation"/>
        <w:ind w:right="4540"/>
        <w:rPr>
          <w:bCs/>
        </w:rPr>
      </w:pPr>
      <w:r w:rsidRPr="002E4271">
        <w:rPr>
          <w:bCs/>
        </w:rPr>
        <w:t>Ad Hoc Open-ended Working Group on Benefit-sharing from the Use of Digital Sequence Information on Genetic Resources</w:t>
      </w:r>
    </w:p>
    <w:p w14:paraId="7FC958A1" w14:textId="77777777" w:rsidR="00A96B21" w:rsidRPr="002E4271" w:rsidRDefault="00287557" w:rsidP="00A96B21">
      <w:pPr>
        <w:pStyle w:val="Cornernotation"/>
        <w:rPr>
          <w:bCs/>
          <w:sz w:val="22"/>
          <w:szCs w:val="22"/>
        </w:rPr>
      </w:pPr>
      <w:r w:rsidRPr="002E4271">
        <w:rPr>
          <w:bCs/>
          <w:sz w:val="22"/>
          <w:szCs w:val="22"/>
        </w:rPr>
        <w:t>First</w:t>
      </w:r>
      <w:r w:rsidR="00A96B21" w:rsidRPr="002E4271">
        <w:rPr>
          <w:bCs/>
          <w:sz w:val="22"/>
          <w:szCs w:val="22"/>
        </w:rPr>
        <w:t xml:space="preserve"> meeting </w:t>
      </w:r>
    </w:p>
    <w:p w14:paraId="6A5A0DE6" w14:textId="77777777" w:rsidR="00A96B21" w:rsidRPr="00BD7DF9" w:rsidRDefault="00287557" w:rsidP="00A96B21">
      <w:pPr>
        <w:pStyle w:val="Venuedate"/>
      </w:pPr>
      <w:r w:rsidRPr="00BD7DF9">
        <w:t>Geneva</w:t>
      </w:r>
      <w:r w:rsidR="00A96B21" w:rsidRPr="00BD7DF9">
        <w:t xml:space="preserve">, </w:t>
      </w:r>
      <w:r w:rsidRPr="00BD7DF9">
        <w:t>14–18 November 2023</w:t>
      </w:r>
    </w:p>
    <w:p w14:paraId="1BD422AC" w14:textId="331569D2" w:rsidR="00A96B21" w:rsidRPr="002E4271" w:rsidRDefault="00A96B21" w:rsidP="00A96B21">
      <w:pPr>
        <w:pStyle w:val="Cornernotation-Item"/>
      </w:pPr>
      <w:r w:rsidRPr="002E4271">
        <w:rPr>
          <w:b w:val="0"/>
          <w:bCs w:val="0"/>
        </w:rPr>
        <w:t>Item</w:t>
      </w:r>
      <w:r w:rsidRPr="00BD7DF9">
        <w:rPr>
          <w:b w:val="0"/>
          <w:bCs w:val="0"/>
        </w:rPr>
        <w:t xml:space="preserve"> </w:t>
      </w:r>
      <w:r w:rsidR="0004487F" w:rsidRPr="00BD7DF9">
        <w:rPr>
          <w:b w:val="0"/>
          <w:bCs w:val="0"/>
        </w:rPr>
        <w:t>3</w:t>
      </w:r>
      <w:r w:rsidRPr="00BD7DF9">
        <w:rPr>
          <w:b w:val="0"/>
          <w:bCs w:val="0"/>
        </w:rPr>
        <w:t xml:space="preserve"> o</w:t>
      </w:r>
      <w:r w:rsidRPr="002E4271">
        <w:rPr>
          <w:b w:val="0"/>
          <w:bCs w:val="0"/>
        </w:rPr>
        <w:t>f the provisional agenda</w:t>
      </w:r>
      <w:r w:rsidRPr="00BD7DF9">
        <w:rPr>
          <w:rStyle w:val="FootnoteReference"/>
        </w:rPr>
        <w:footnoteReference w:customMarkFollows="1" w:id="2"/>
        <w:t>*</w:t>
      </w:r>
    </w:p>
    <w:p w14:paraId="3442EC76" w14:textId="2D8213D1" w:rsidR="00A96B21" w:rsidRPr="002E4271" w:rsidRDefault="00E615F0" w:rsidP="00BD7DF9">
      <w:pPr>
        <w:pStyle w:val="Cornernotation-Item"/>
        <w:ind w:right="4398"/>
      </w:pPr>
      <w:r w:rsidRPr="002E4271">
        <w:t xml:space="preserve">Issues for further consideration set out </w:t>
      </w:r>
      <w:r w:rsidR="002C08F1" w:rsidRPr="006B7AC5">
        <w:br/>
      </w:r>
      <w:r w:rsidRPr="002E4271">
        <w:t>in the annex to</w:t>
      </w:r>
      <w:r w:rsidR="0060784D" w:rsidRPr="002E4271">
        <w:t xml:space="preserve"> </w:t>
      </w:r>
      <w:r w:rsidRPr="002E4271">
        <w:t>decision</w:t>
      </w:r>
      <w:r w:rsidR="0060784D" w:rsidRPr="002E4271">
        <w:t xml:space="preserve"> </w:t>
      </w:r>
      <w:r w:rsidRPr="002E4271">
        <w:t>15/9</w:t>
      </w:r>
    </w:p>
    <w:bookmarkEnd w:id="0"/>
    <w:p w14:paraId="06764BC1" w14:textId="723F0D4B" w:rsidR="00A96B21" w:rsidRPr="002E4271" w:rsidRDefault="00000000" w:rsidP="00375794">
      <w:pPr>
        <w:pStyle w:val="Title"/>
        <w:jc w:val="left"/>
      </w:pPr>
      <w:sdt>
        <w:sdtPr>
          <w:alias w:val="Title"/>
          <w:tag w:val=""/>
          <w:id w:val="-1975355689"/>
          <w:placeholder>
            <w:docPart w:val="95390C2C4F6F4EFE858D4B6E1CAB4F65"/>
          </w:placeholder>
          <w:dataBinding w:prefixMappings="xmlns:ns0='http://purl.org/dc/elements/1.1/' xmlns:ns1='http://schemas.openxmlformats.org/package/2006/metadata/core-properties' " w:xpath="/ns1:coreProperties[1]/ns0:title[1]" w:storeItemID="{6C3C8BC8-F283-45AE-878A-BAB7291924A1}"/>
          <w:text/>
        </w:sdtPr>
        <w:sdtContent>
          <w:r w:rsidR="00687B2B" w:rsidRPr="002E4271">
            <w:t>Executive summary of the compilation of lessons learned from other international funding mechanisms</w:t>
          </w:r>
        </w:sdtContent>
      </w:sdt>
    </w:p>
    <w:p w14:paraId="0344D946" w14:textId="300A4F9B" w:rsidR="00A96B21" w:rsidRPr="002E4271" w:rsidRDefault="00A96B21" w:rsidP="00A96B21">
      <w:pPr>
        <w:pStyle w:val="Subtitle"/>
        <w:spacing w:before="120" w:after="120"/>
        <w:ind w:left="567"/>
        <w:jc w:val="left"/>
        <w:rPr>
          <w:rFonts w:ascii="Times New Roman" w:hAnsi="Times New Roman" w:cs="Times New Roman"/>
          <w:color w:val="auto"/>
        </w:rPr>
      </w:pPr>
      <w:r w:rsidRPr="002E4271">
        <w:rPr>
          <w:rFonts w:ascii="Times New Roman" w:hAnsi="Times New Roman" w:cs="Times New Roman"/>
          <w:color w:val="auto"/>
        </w:rPr>
        <w:t>Note by the Secretariat</w:t>
      </w:r>
    </w:p>
    <w:p w14:paraId="664CFF73" w14:textId="77777777" w:rsidR="00673523" w:rsidRPr="00BD7DF9" w:rsidRDefault="00673523" w:rsidP="00673523">
      <w:pPr>
        <w:pStyle w:val="Heading1"/>
        <w:rPr>
          <w:lang w:val="en-GB"/>
        </w:rPr>
      </w:pPr>
      <w:r w:rsidRPr="00BD7DF9">
        <w:rPr>
          <w:lang w:val="en-GB"/>
        </w:rPr>
        <w:t>Introduction</w:t>
      </w:r>
    </w:p>
    <w:p w14:paraId="32F0D218" w14:textId="6B4B5C9C" w:rsidR="00673523" w:rsidRPr="00BD7DF9" w:rsidRDefault="00673523" w:rsidP="00D60827">
      <w:pPr>
        <w:pStyle w:val="Para1"/>
        <w:numPr>
          <w:ilvl w:val="0"/>
          <w:numId w:val="34"/>
        </w:numPr>
        <w:ind w:left="567" w:firstLine="0"/>
        <w:rPr>
          <w:lang w:val="en-GB"/>
        </w:rPr>
      </w:pPr>
      <w:r w:rsidRPr="00BD7DF9">
        <w:rPr>
          <w:lang w:val="en-GB"/>
        </w:rPr>
        <w:t>In paragraph 22</w:t>
      </w:r>
      <w:r w:rsidR="007A2984" w:rsidRPr="00BD7DF9">
        <w:rPr>
          <w:lang w:val="en-GB"/>
        </w:rPr>
        <w:t> </w:t>
      </w:r>
      <w:r w:rsidRPr="00BD7DF9">
        <w:rPr>
          <w:lang w:val="en-GB"/>
        </w:rPr>
        <w:t xml:space="preserve">(a) of decision 15/9, the </w:t>
      </w:r>
      <w:r w:rsidR="000972CF" w:rsidRPr="002E4271">
        <w:rPr>
          <w:lang w:val="en-GB"/>
        </w:rPr>
        <w:t xml:space="preserve">Conference of the Parties to the Convention on Biological Diversity requested the </w:t>
      </w:r>
      <w:r w:rsidRPr="00BD7DF9">
        <w:rPr>
          <w:lang w:val="en-GB"/>
        </w:rPr>
        <w:t xml:space="preserve">Executive Secretary to compile lessons learned from other international funding mechanisms, such as the Benefit-sharing Fund of the International Treaty on Plant Genetic Resources for Food and Agriculture, the World Health Organization </w:t>
      </w:r>
      <w:r w:rsidR="002A6154" w:rsidRPr="002E4271">
        <w:rPr>
          <w:lang w:val="en-GB"/>
        </w:rPr>
        <w:t xml:space="preserve">(WHO) </w:t>
      </w:r>
      <w:r w:rsidRPr="00BD7DF9">
        <w:rPr>
          <w:lang w:val="en-GB"/>
        </w:rPr>
        <w:t>Pandemic Influenza Preparedness Framework and the Small Grants Programme of the Global Environment Facility</w:t>
      </w:r>
      <w:r w:rsidR="00B222FE" w:rsidRPr="002E4271">
        <w:rPr>
          <w:lang w:val="en-GB"/>
        </w:rPr>
        <w:t xml:space="preserve"> (GEF)</w:t>
      </w:r>
      <w:r w:rsidRPr="00BD7DF9">
        <w:rPr>
          <w:lang w:val="en-GB"/>
        </w:rPr>
        <w:t>.</w:t>
      </w:r>
    </w:p>
    <w:p w14:paraId="5BB8AB19" w14:textId="3CFC9F60" w:rsidR="00673523" w:rsidRPr="00BD7DF9" w:rsidRDefault="00673523" w:rsidP="00D60827">
      <w:pPr>
        <w:pStyle w:val="Para1"/>
        <w:ind w:left="540" w:firstLine="0"/>
        <w:rPr>
          <w:lang w:val="en-GB"/>
        </w:rPr>
      </w:pPr>
      <w:r w:rsidRPr="00BD7DF9">
        <w:rPr>
          <w:lang w:val="en-GB"/>
        </w:rPr>
        <w:t>In response</w:t>
      </w:r>
      <w:r w:rsidR="0033095F" w:rsidRPr="002E4271">
        <w:rPr>
          <w:lang w:val="en-GB"/>
        </w:rPr>
        <w:t>,</w:t>
      </w:r>
      <w:r w:rsidRPr="00BD7DF9">
        <w:rPr>
          <w:lang w:val="en-GB"/>
        </w:rPr>
        <w:t xml:space="preserve"> and with the generous support of the European Union, the Secretariat worked with consultants from the University of Strathclyde</w:t>
      </w:r>
      <w:r w:rsidR="00D9646F" w:rsidRPr="002E4271">
        <w:rPr>
          <w:lang w:val="en-GB"/>
        </w:rPr>
        <w:t>,</w:t>
      </w:r>
      <w:r w:rsidR="00E75E87" w:rsidRPr="00BD7DF9">
        <w:rPr>
          <w:rStyle w:val="FootnoteReference"/>
          <w:lang w:val="en-GB"/>
        </w:rPr>
        <w:footnoteReference w:id="3"/>
      </w:r>
      <w:r w:rsidRPr="00BD7DF9">
        <w:rPr>
          <w:lang w:val="en-GB"/>
        </w:rPr>
        <w:t xml:space="preserve"> </w:t>
      </w:r>
      <w:r w:rsidR="00D9646F" w:rsidRPr="002E4271">
        <w:rPr>
          <w:lang w:val="en-GB"/>
        </w:rPr>
        <w:t xml:space="preserve">United Kingdom of Great Britain and Northern Ireland, </w:t>
      </w:r>
      <w:r w:rsidRPr="00BD7DF9">
        <w:rPr>
          <w:lang w:val="en-GB"/>
        </w:rPr>
        <w:t xml:space="preserve">to compile lessons learned from the </w:t>
      </w:r>
      <w:proofErr w:type="gramStart"/>
      <w:r w:rsidR="000C5D15" w:rsidRPr="002E4271">
        <w:rPr>
          <w:lang w:val="en-GB"/>
        </w:rPr>
        <w:t>afore</w:t>
      </w:r>
      <w:r w:rsidR="00BC223D" w:rsidRPr="00BD7DF9">
        <w:rPr>
          <w:lang w:val="en-GB"/>
        </w:rPr>
        <w:t>mentioned</w:t>
      </w:r>
      <w:r w:rsidRPr="00BD7DF9">
        <w:rPr>
          <w:lang w:val="en-GB"/>
        </w:rPr>
        <w:t xml:space="preserve"> mechanisms</w:t>
      </w:r>
      <w:proofErr w:type="gramEnd"/>
      <w:r w:rsidRPr="00BD7DF9">
        <w:rPr>
          <w:lang w:val="en-GB"/>
        </w:rPr>
        <w:t xml:space="preserve">. A further </w:t>
      </w:r>
      <w:r w:rsidR="000E7E69" w:rsidRPr="00BD7DF9">
        <w:rPr>
          <w:lang w:val="en-GB"/>
        </w:rPr>
        <w:t xml:space="preserve">10 </w:t>
      </w:r>
      <w:r w:rsidRPr="00BD7DF9">
        <w:rPr>
          <w:lang w:val="en-GB"/>
        </w:rPr>
        <w:t>international funding mechanisms were also examined, namely</w:t>
      </w:r>
      <w:r w:rsidR="00FF7450" w:rsidRPr="002E4271">
        <w:rPr>
          <w:lang w:val="en-GB"/>
        </w:rPr>
        <w:t>,</w:t>
      </w:r>
      <w:r w:rsidRPr="00BD7DF9">
        <w:rPr>
          <w:lang w:val="en-GB"/>
        </w:rPr>
        <w:t xml:space="preserve"> </w:t>
      </w:r>
      <w:r w:rsidRPr="00BD7DF9">
        <w:rPr>
          <w:color w:val="000000"/>
          <w:szCs w:val="22"/>
          <w:lang w:val="en-GB"/>
        </w:rPr>
        <w:t xml:space="preserve">the </w:t>
      </w:r>
      <w:r w:rsidR="00E14330" w:rsidRPr="00BD7DF9">
        <w:rPr>
          <w:color w:val="000000"/>
          <w:szCs w:val="22"/>
          <w:lang w:val="en-GB"/>
        </w:rPr>
        <w:t xml:space="preserve">Global </w:t>
      </w:r>
      <w:r w:rsidRPr="00BD7DF9">
        <w:rPr>
          <w:color w:val="000000"/>
          <w:szCs w:val="22"/>
          <w:lang w:val="en-GB"/>
        </w:rPr>
        <w:t xml:space="preserve">Crop Diversity </w:t>
      </w:r>
      <w:r w:rsidR="00E14330" w:rsidRPr="00BD7DF9">
        <w:rPr>
          <w:color w:val="000000"/>
          <w:szCs w:val="22"/>
          <w:lang w:val="en-GB"/>
        </w:rPr>
        <w:t>Trust</w:t>
      </w:r>
      <w:r w:rsidRPr="00BD7DF9">
        <w:rPr>
          <w:color w:val="000000"/>
          <w:szCs w:val="22"/>
          <w:lang w:val="en-GB"/>
        </w:rPr>
        <w:t xml:space="preserve">, </w:t>
      </w:r>
      <w:r w:rsidR="001F18DF" w:rsidRPr="00BD7DF9">
        <w:rPr>
          <w:color w:val="000000"/>
          <w:szCs w:val="22"/>
          <w:lang w:val="en-GB"/>
        </w:rPr>
        <w:t xml:space="preserve">GEF, </w:t>
      </w:r>
      <w:r w:rsidRPr="00BD7DF9">
        <w:rPr>
          <w:color w:val="000000"/>
          <w:szCs w:val="22"/>
          <w:lang w:val="en-GB"/>
        </w:rPr>
        <w:t xml:space="preserve">the Least Developed Countries Fund, the Special Climate Change Fund, </w:t>
      </w:r>
      <w:r w:rsidR="004E128B" w:rsidRPr="00BD7DF9">
        <w:rPr>
          <w:color w:val="000000"/>
          <w:szCs w:val="22"/>
          <w:lang w:val="en-GB"/>
        </w:rPr>
        <w:t xml:space="preserve">the Adaptation Fund, the Green Climate Fund, </w:t>
      </w:r>
      <w:r w:rsidRPr="00BD7DF9">
        <w:rPr>
          <w:color w:val="000000"/>
          <w:szCs w:val="22"/>
          <w:lang w:val="en-GB"/>
        </w:rPr>
        <w:t>the International Finance Facility for Immunisation</w:t>
      </w:r>
      <w:r w:rsidR="005041F2" w:rsidRPr="002E4271">
        <w:rPr>
          <w:color w:val="000000"/>
          <w:szCs w:val="22"/>
          <w:lang w:val="en-GB"/>
        </w:rPr>
        <w:t>,</w:t>
      </w:r>
      <w:r w:rsidRPr="00BD7DF9">
        <w:rPr>
          <w:color w:val="000000"/>
          <w:szCs w:val="22"/>
          <w:lang w:val="en-GB"/>
        </w:rPr>
        <w:t xml:space="preserve"> </w:t>
      </w:r>
      <w:r w:rsidR="001F18DF" w:rsidRPr="00BD7DF9">
        <w:rPr>
          <w:color w:val="000000"/>
          <w:szCs w:val="22"/>
          <w:lang w:val="en-GB"/>
        </w:rPr>
        <w:t xml:space="preserve">the Land Degradation Neutrality Fund, </w:t>
      </w:r>
      <w:r w:rsidR="00116DC2" w:rsidRPr="00BD7DF9">
        <w:rPr>
          <w:color w:val="000000"/>
          <w:szCs w:val="22"/>
          <w:lang w:val="en-GB"/>
        </w:rPr>
        <w:t xml:space="preserve">The Lion’s Share </w:t>
      </w:r>
      <w:r w:rsidR="00674072" w:rsidRPr="00BD7DF9">
        <w:rPr>
          <w:color w:val="000000"/>
          <w:szCs w:val="22"/>
          <w:lang w:val="en-GB"/>
        </w:rPr>
        <w:t>Fund and</w:t>
      </w:r>
      <w:r w:rsidRPr="00BD7DF9">
        <w:rPr>
          <w:color w:val="000000"/>
          <w:szCs w:val="22"/>
          <w:lang w:val="en-GB"/>
        </w:rPr>
        <w:t xml:space="preserve"> the</w:t>
      </w:r>
      <w:r w:rsidR="00F457EF" w:rsidRPr="00BD7DF9">
        <w:rPr>
          <w:lang w:val="en-GB"/>
        </w:rPr>
        <w:t xml:space="preserve"> </w:t>
      </w:r>
      <w:r w:rsidR="00F457EF" w:rsidRPr="002E4271">
        <w:rPr>
          <w:color w:val="000000"/>
          <w:szCs w:val="22"/>
          <w:lang w:val="en-GB"/>
        </w:rPr>
        <w:t>Planet Impact Fund</w:t>
      </w:r>
      <w:r w:rsidRPr="00BD7DF9">
        <w:rPr>
          <w:color w:val="000000"/>
          <w:szCs w:val="22"/>
          <w:lang w:val="en-GB"/>
        </w:rPr>
        <w:t>.</w:t>
      </w:r>
    </w:p>
    <w:p w14:paraId="5688C9C1" w14:textId="7340F089" w:rsidR="00673523" w:rsidRPr="00BD7DF9" w:rsidRDefault="00673523" w:rsidP="001E76AF">
      <w:pPr>
        <w:pStyle w:val="Para1"/>
        <w:ind w:left="540" w:firstLine="27"/>
        <w:rPr>
          <w:lang w:val="en-GB"/>
        </w:rPr>
      </w:pPr>
      <w:r w:rsidRPr="00BD7DF9">
        <w:rPr>
          <w:lang w:val="en-GB"/>
        </w:rPr>
        <w:t xml:space="preserve">The research </w:t>
      </w:r>
      <w:r w:rsidR="00E61FAA" w:rsidRPr="002E4271">
        <w:rPr>
          <w:lang w:val="en-GB"/>
        </w:rPr>
        <w:t>was based on</w:t>
      </w:r>
      <w:r w:rsidR="00E61FAA" w:rsidRPr="00BD7DF9">
        <w:rPr>
          <w:lang w:val="en-GB"/>
        </w:rPr>
        <w:t xml:space="preserve"> </w:t>
      </w:r>
      <w:r w:rsidRPr="00BD7DF9">
        <w:rPr>
          <w:lang w:val="en-GB"/>
        </w:rPr>
        <w:t xml:space="preserve">the criteria </w:t>
      </w:r>
      <w:r w:rsidR="00DB7DCB" w:rsidRPr="002E4271">
        <w:rPr>
          <w:lang w:val="en-GB"/>
        </w:rPr>
        <w:t>laid out</w:t>
      </w:r>
      <w:r w:rsidR="00D90E69" w:rsidRPr="002E4271">
        <w:rPr>
          <w:lang w:val="en-GB"/>
        </w:rPr>
        <w:t xml:space="preserve"> in</w:t>
      </w:r>
      <w:r w:rsidR="00D90E69" w:rsidRPr="00BD7DF9">
        <w:rPr>
          <w:lang w:val="en-GB"/>
        </w:rPr>
        <w:t xml:space="preserve"> </w:t>
      </w:r>
      <w:r w:rsidRPr="00BD7DF9">
        <w:rPr>
          <w:lang w:val="en-GB"/>
        </w:rPr>
        <w:t>paragraphs 9 and 10 of decision 15/9</w:t>
      </w:r>
      <w:r w:rsidR="00E61FAA" w:rsidRPr="002E4271">
        <w:rPr>
          <w:lang w:val="en-GB"/>
        </w:rPr>
        <w:t>,</w:t>
      </w:r>
      <w:r w:rsidRPr="00BD7DF9">
        <w:rPr>
          <w:lang w:val="en-GB"/>
        </w:rPr>
        <w:t xml:space="preserve"> as well as the issues for further consideration </w:t>
      </w:r>
      <w:r w:rsidR="003C37AF" w:rsidRPr="002E4271">
        <w:rPr>
          <w:lang w:val="en-GB"/>
        </w:rPr>
        <w:t>set out</w:t>
      </w:r>
      <w:r w:rsidR="003C37AF" w:rsidRPr="00BD7DF9">
        <w:rPr>
          <w:lang w:val="en-GB"/>
        </w:rPr>
        <w:t xml:space="preserve"> </w:t>
      </w:r>
      <w:r w:rsidRPr="00BD7DF9">
        <w:rPr>
          <w:lang w:val="en-GB"/>
        </w:rPr>
        <w:t xml:space="preserve">in the annex to the </w:t>
      </w:r>
      <w:r w:rsidR="00C930AA" w:rsidRPr="002E4271">
        <w:rPr>
          <w:lang w:val="en-GB"/>
        </w:rPr>
        <w:t xml:space="preserve">same </w:t>
      </w:r>
      <w:r w:rsidRPr="00BD7DF9">
        <w:rPr>
          <w:lang w:val="en-GB"/>
        </w:rPr>
        <w:t>decision</w:t>
      </w:r>
      <w:r w:rsidR="00DB7DCB" w:rsidRPr="002E4271">
        <w:rPr>
          <w:lang w:val="en-GB"/>
        </w:rPr>
        <w:t>,</w:t>
      </w:r>
      <w:r w:rsidRPr="00BD7DF9">
        <w:rPr>
          <w:lang w:val="en-GB"/>
        </w:rPr>
        <w:t xml:space="preserve"> to develop </w:t>
      </w:r>
      <w:r w:rsidR="00DB7DCB" w:rsidRPr="002E4271">
        <w:rPr>
          <w:lang w:val="en-GB"/>
        </w:rPr>
        <w:t xml:space="preserve">the </w:t>
      </w:r>
      <w:r w:rsidR="00220FCF" w:rsidRPr="002E4271">
        <w:rPr>
          <w:lang w:val="en-GB"/>
        </w:rPr>
        <w:t xml:space="preserve">following </w:t>
      </w:r>
      <w:r w:rsidR="00036F0E" w:rsidRPr="00BD7DF9">
        <w:rPr>
          <w:lang w:val="en-GB"/>
        </w:rPr>
        <w:t xml:space="preserve">six </w:t>
      </w:r>
      <w:r w:rsidRPr="00BD7DF9">
        <w:rPr>
          <w:lang w:val="en-GB"/>
        </w:rPr>
        <w:t>criteria for the analysis:</w:t>
      </w:r>
    </w:p>
    <w:p w14:paraId="58B0CBA0" w14:textId="49DAA7D0" w:rsidR="00673523" w:rsidRPr="00BD7DF9" w:rsidRDefault="00CD735D" w:rsidP="00673523">
      <w:pPr>
        <w:pStyle w:val="Para2"/>
        <w:rPr>
          <w:lang w:val="en-GB"/>
        </w:rPr>
      </w:pPr>
      <w:r w:rsidRPr="00BD7DF9">
        <w:rPr>
          <w:lang w:val="en-GB"/>
        </w:rPr>
        <w:t>A</w:t>
      </w:r>
      <w:r w:rsidR="00673523" w:rsidRPr="00BD7DF9">
        <w:rPr>
          <w:lang w:val="en-GB"/>
        </w:rPr>
        <w:t xml:space="preserve">ccrual of </w:t>
      </w:r>
      <w:r w:rsidRPr="00BD7DF9">
        <w:rPr>
          <w:lang w:val="en-GB"/>
        </w:rPr>
        <w:t xml:space="preserve">monies in the </w:t>
      </w:r>
      <w:r w:rsidR="00673523" w:rsidRPr="00BD7DF9">
        <w:rPr>
          <w:lang w:val="en-GB"/>
        </w:rPr>
        <w:t>funds</w:t>
      </w:r>
      <w:r w:rsidR="00375794" w:rsidRPr="00BD7DF9">
        <w:rPr>
          <w:lang w:val="en-GB"/>
        </w:rPr>
        <w:t>;</w:t>
      </w:r>
    </w:p>
    <w:p w14:paraId="097CD995" w14:textId="1D589A01" w:rsidR="004526A7" w:rsidRPr="00BD7DF9" w:rsidRDefault="004526A7" w:rsidP="004526A7">
      <w:pPr>
        <w:pStyle w:val="Para2"/>
        <w:rPr>
          <w:lang w:val="en-GB"/>
        </w:rPr>
      </w:pPr>
      <w:r w:rsidRPr="00BD7DF9">
        <w:rPr>
          <w:lang w:val="en-GB"/>
        </w:rPr>
        <w:t>Disbursement criteria, processes and costs, and impact of funds;</w:t>
      </w:r>
    </w:p>
    <w:p w14:paraId="1180A327" w14:textId="6464AD1A" w:rsidR="00673523" w:rsidRPr="00BD7DF9" w:rsidRDefault="00673523" w:rsidP="00673523">
      <w:pPr>
        <w:pStyle w:val="Para2"/>
        <w:rPr>
          <w:lang w:val="en-GB"/>
        </w:rPr>
      </w:pPr>
      <w:r w:rsidRPr="00BD7DF9">
        <w:rPr>
          <w:lang w:val="en-GB"/>
        </w:rPr>
        <w:t>Governance processes of the funds</w:t>
      </w:r>
      <w:r w:rsidR="00375794" w:rsidRPr="00BD7DF9">
        <w:rPr>
          <w:lang w:val="en-GB"/>
        </w:rPr>
        <w:t>;</w:t>
      </w:r>
    </w:p>
    <w:p w14:paraId="04FAA432" w14:textId="32143FFC" w:rsidR="00673523" w:rsidRPr="00BD7DF9" w:rsidRDefault="00673523" w:rsidP="00673523">
      <w:pPr>
        <w:pStyle w:val="Para2"/>
        <w:rPr>
          <w:lang w:val="en-GB"/>
        </w:rPr>
      </w:pPr>
      <w:r w:rsidRPr="00BD7DF9">
        <w:rPr>
          <w:lang w:val="en-GB"/>
        </w:rPr>
        <w:lastRenderedPageBreak/>
        <w:t>Processes for monitoring, evaluation and learning, responsive</w:t>
      </w:r>
      <w:r w:rsidR="00B54963" w:rsidRPr="002E4271">
        <w:rPr>
          <w:lang w:val="en-GB"/>
        </w:rPr>
        <w:t xml:space="preserve"> and </w:t>
      </w:r>
      <w:r w:rsidRPr="00BD7DF9">
        <w:rPr>
          <w:lang w:val="en-GB"/>
        </w:rPr>
        <w:t>iterative adjustments to lessons learn</w:t>
      </w:r>
      <w:r w:rsidR="00467CD4" w:rsidRPr="00BD7DF9">
        <w:rPr>
          <w:lang w:val="en-GB"/>
        </w:rPr>
        <w:t>ed</w:t>
      </w:r>
      <w:r w:rsidR="00B54963" w:rsidRPr="002E4271">
        <w:rPr>
          <w:lang w:val="en-GB"/>
        </w:rPr>
        <w:t>,</w:t>
      </w:r>
      <w:r w:rsidRPr="00BD7DF9">
        <w:rPr>
          <w:lang w:val="en-GB"/>
        </w:rPr>
        <w:t xml:space="preserve"> and </w:t>
      </w:r>
      <w:r w:rsidR="002230D6" w:rsidRPr="00BD7DF9">
        <w:rPr>
          <w:lang w:val="en-GB"/>
        </w:rPr>
        <w:t>feedback</w:t>
      </w:r>
      <w:r w:rsidR="00375794" w:rsidRPr="00BD7DF9">
        <w:rPr>
          <w:lang w:val="en-GB"/>
        </w:rPr>
        <w:t>;</w:t>
      </w:r>
    </w:p>
    <w:p w14:paraId="13E35220" w14:textId="4DE77466" w:rsidR="00015962" w:rsidRPr="00BD7DF9" w:rsidRDefault="00015962" w:rsidP="00015962">
      <w:pPr>
        <w:pStyle w:val="Para2"/>
        <w:rPr>
          <w:lang w:val="en-GB"/>
        </w:rPr>
      </w:pPr>
      <w:r w:rsidRPr="00BD7DF9">
        <w:rPr>
          <w:lang w:val="en-GB"/>
        </w:rPr>
        <w:t xml:space="preserve">Impact </w:t>
      </w:r>
      <w:r w:rsidR="00B54963" w:rsidRPr="002E4271">
        <w:rPr>
          <w:lang w:val="en-GB"/>
        </w:rPr>
        <w:t>on</w:t>
      </w:r>
      <w:r w:rsidR="00B54963" w:rsidRPr="00BD7DF9">
        <w:rPr>
          <w:lang w:val="en-GB"/>
        </w:rPr>
        <w:t xml:space="preserve"> </w:t>
      </w:r>
      <w:r w:rsidRPr="00BD7DF9">
        <w:rPr>
          <w:lang w:val="en-GB"/>
        </w:rPr>
        <w:t>research and innovation</w:t>
      </w:r>
      <w:r w:rsidR="00375794" w:rsidRPr="00BD7DF9">
        <w:rPr>
          <w:lang w:val="en-GB"/>
        </w:rPr>
        <w:t>;</w:t>
      </w:r>
      <w:r w:rsidRPr="00BD7DF9">
        <w:rPr>
          <w:lang w:val="en-GB"/>
        </w:rPr>
        <w:t xml:space="preserve"> </w:t>
      </w:r>
    </w:p>
    <w:p w14:paraId="1E79BE39" w14:textId="191DF595" w:rsidR="00673523" w:rsidRPr="00BD7DF9" w:rsidRDefault="00673523" w:rsidP="00673523">
      <w:pPr>
        <w:pStyle w:val="Para2"/>
        <w:rPr>
          <w:lang w:val="en-GB"/>
        </w:rPr>
      </w:pPr>
      <w:r w:rsidRPr="00BD7DF9">
        <w:rPr>
          <w:lang w:val="en-GB"/>
        </w:rPr>
        <w:t>Consideration given to indigenous peoples and local communities.</w:t>
      </w:r>
    </w:p>
    <w:p w14:paraId="3F83630E" w14:textId="51402ED4" w:rsidR="00673523" w:rsidRPr="00BD7DF9" w:rsidRDefault="00B54963" w:rsidP="001E76AF">
      <w:pPr>
        <w:pStyle w:val="Para1"/>
        <w:ind w:left="540" w:firstLine="27"/>
        <w:rPr>
          <w:lang w:val="en-GB"/>
        </w:rPr>
      </w:pPr>
      <w:r w:rsidRPr="002E4271">
        <w:rPr>
          <w:lang w:val="en-GB"/>
        </w:rPr>
        <w:t>The present</w:t>
      </w:r>
      <w:r w:rsidRPr="00BD7DF9">
        <w:rPr>
          <w:lang w:val="en-GB"/>
        </w:rPr>
        <w:t xml:space="preserve"> </w:t>
      </w:r>
      <w:r w:rsidR="00673523" w:rsidRPr="00BD7DF9">
        <w:rPr>
          <w:lang w:val="en-GB"/>
        </w:rPr>
        <w:t xml:space="preserve">document contains the summary of the </w:t>
      </w:r>
      <w:r w:rsidR="00B066F5" w:rsidRPr="002E4271">
        <w:rPr>
          <w:lang w:val="en-GB"/>
        </w:rPr>
        <w:t xml:space="preserve">research </w:t>
      </w:r>
      <w:r w:rsidR="00673523" w:rsidRPr="00BD7DF9">
        <w:rPr>
          <w:lang w:val="en-GB"/>
        </w:rPr>
        <w:t>findings</w:t>
      </w:r>
      <w:r w:rsidR="00B066F5" w:rsidRPr="002E4271">
        <w:rPr>
          <w:lang w:val="en-GB"/>
        </w:rPr>
        <w:t>.</w:t>
      </w:r>
      <w:r w:rsidR="00673523" w:rsidRPr="00BD7DF9">
        <w:rPr>
          <w:lang w:val="en-GB"/>
        </w:rPr>
        <w:t xml:space="preserve"> The full compilation </w:t>
      </w:r>
      <w:r w:rsidR="00B066F5" w:rsidRPr="002E4271">
        <w:rPr>
          <w:lang w:val="en-GB"/>
        </w:rPr>
        <w:t xml:space="preserve">of findings </w:t>
      </w:r>
      <w:r w:rsidR="009C62C6" w:rsidRPr="002E4271">
        <w:rPr>
          <w:lang w:val="en-GB"/>
        </w:rPr>
        <w:t>will be made</w:t>
      </w:r>
      <w:r w:rsidR="009C62C6" w:rsidRPr="00BD7DF9">
        <w:rPr>
          <w:lang w:val="en-GB"/>
        </w:rPr>
        <w:t xml:space="preserve"> </w:t>
      </w:r>
      <w:r w:rsidR="00673523" w:rsidRPr="00BD7DF9">
        <w:rPr>
          <w:lang w:val="en-GB"/>
        </w:rPr>
        <w:t>available in document CBD/WGDSI/1/INF/1.</w:t>
      </w:r>
    </w:p>
    <w:p w14:paraId="3813A2A0" w14:textId="1E8570E4" w:rsidR="00870D08" w:rsidRPr="00BD7DF9" w:rsidRDefault="00870D08" w:rsidP="00870D08">
      <w:pPr>
        <w:pStyle w:val="Heading1"/>
        <w:rPr>
          <w:lang w:val="en-GB"/>
        </w:rPr>
      </w:pPr>
      <w:r w:rsidRPr="00BD7DF9">
        <w:rPr>
          <w:lang w:val="en-GB"/>
        </w:rPr>
        <w:t xml:space="preserve">Summary of the surveyed funds </w:t>
      </w:r>
    </w:p>
    <w:p w14:paraId="43BA2286" w14:textId="59B5D412" w:rsidR="00754CD4" w:rsidRPr="002E4271" w:rsidRDefault="00EF3D45" w:rsidP="00180521">
      <w:pPr>
        <w:pStyle w:val="Heading2"/>
        <w:numPr>
          <w:ilvl w:val="0"/>
          <w:numId w:val="30"/>
        </w:numPr>
        <w:ind w:left="540" w:hanging="540"/>
      </w:pPr>
      <w:r w:rsidRPr="002E4271">
        <w:t>Global Crop Diversity Trust</w:t>
      </w:r>
    </w:p>
    <w:p w14:paraId="238AD3C1" w14:textId="580CC7BE" w:rsidR="002A0ED5" w:rsidRPr="00BD7DF9" w:rsidRDefault="002A0ED5" w:rsidP="001E76AF">
      <w:pPr>
        <w:pStyle w:val="Para1"/>
        <w:ind w:left="540" w:firstLine="27"/>
        <w:rPr>
          <w:lang w:val="en-GB"/>
        </w:rPr>
      </w:pPr>
      <w:r w:rsidRPr="00BD7DF9">
        <w:rPr>
          <w:lang w:val="en-GB"/>
        </w:rPr>
        <w:t xml:space="preserve">The Global Crop Diversity Trust was created in 2004 with a vision to conserve crop diversity, making it available to all, for the benefit of all, </w:t>
      </w:r>
      <w:r w:rsidR="009904F8" w:rsidRPr="002E4271">
        <w:rPr>
          <w:lang w:val="en-GB"/>
        </w:rPr>
        <w:t xml:space="preserve">at the </w:t>
      </w:r>
      <w:r w:rsidRPr="00BD7DF9">
        <w:rPr>
          <w:lang w:val="en-GB"/>
        </w:rPr>
        <w:t>global</w:t>
      </w:r>
      <w:r w:rsidR="009904F8" w:rsidRPr="002E4271">
        <w:rPr>
          <w:lang w:val="en-GB"/>
        </w:rPr>
        <w:t xml:space="preserve"> level</w:t>
      </w:r>
      <w:r w:rsidRPr="00BD7DF9">
        <w:rPr>
          <w:lang w:val="en-GB"/>
        </w:rPr>
        <w:t xml:space="preserve">. It operates under policy guidance from the Governing Body of the International Treaty on Plant Genetic Resources for Food and Agriculture but exists as an independent fund governed by an </w:t>
      </w:r>
      <w:r w:rsidR="009517F9" w:rsidRPr="002E4271">
        <w:rPr>
          <w:lang w:val="en-GB"/>
        </w:rPr>
        <w:t>e</w:t>
      </w:r>
      <w:r w:rsidRPr="00BD7DF9">
        <w:rPr>
          <w:lang w:val="en-GB"/>
        </w:rPr>
        <w:t xml:space="preserve">xecutive </w:t>
      </w:r>
      <w:r w:rsidR="009517F9" w:rsidRPr="002E4271">
        <w:rPr>
          <w:lang w:val="en-GB"/>
        </w:rPr>
        <w:t>b</w:t>
      </w:r>
      <w:r w:rsidRPr="00BD7DF9">
        <w:rPr>
          <w:lang w:val="en-GB"/>
        </w:rPr>
        <w:t xml:space="preserve">oard. The focus of the Trust is on supporting </w:t>
      </w:r>
      <w:r w:rsidR="00FF1AFB" w:rsidRPr="002E4271">
        <w:rPr>
          <w:lang w:val="en-GB"/>
        </w:rPr>
        <w:t xml:space="preserve">the </w:t>
      </w:r>
      <w:proofErr w:type="gramStart"/>
      <w:r w:rsidRPr="00BD7DF9">
        <w:rPr>
          <w:i/>
          <w:iCs/>
          <w:lang w:val="en-GB"/>
        </w:rPr>
        <w:t>ex situ</w:t>
      </w:r>
      <w:proofErr w:type="gramEnd"/>
      <w:r w:rsidRPr="00BD7DF9">
        <w:rPr>
          <w:lang w:val="en-GB"/>
        </w:rPr>
        <w:t xml:space="preserve"> conservation of plant genetic resources for food and agriculture </w:t>
      </w:r>
      <w:r w:rsidR="00F20E76" w:rsidRPr="00BD7DF9">
        <w:rPr>
          <w:lang w:val="en-GB"/>
        </w:rPr>
        <w:t xml:space="preserve">by means of </w:t>
      </w:r>
      <w:r w:rsidRPr="00BD7DF9">
        <w:rPr>
          <w:lang w:val="en-GB"/>
        </w:rPr>
        <w:t>gene</w:t>
      </w:r>
      <w:r w:rsidR="00C43DCD" w:rsidRPr="002E4271">
        <w:rPr>
          <w:lang w:val="en-GB"/>
        </w:rPr>
        <w:t xml:space="preserve"> </w:t>
      </w:r>
      <w:r w:rsidRPr="00BD7DF9">
        <w:rPr>
          <w:lang w:val="en-GB"/>
        </w:rPr>
        <w:t>banks. As well as covering the costs of the essential operations of international gene</w:t>
      </w:r>
      <w:r w:rsidR="00C43DCD" w:rsidRPr="002E4271">
        <w:rPr>
          <w:lang w:val="en-GB"/>
        </w:rPr>
        <w:t xml:space="preserve"> </w:t>
      </w:r>
      <w:r w:rsidRPr="00BD7DF9">
        <w:rPr>
          <w:lang w:val="en-GB"/>
        </w:rPr>
        <w:t xml:space="preserve">banks, the Trust also raises funds to coordinate projects that conserve </w:t>
      </w:r>
      <w:r w:rsidR="007F36F7" w:rsidRPr="002E4271">
        <w:rPr>
          <w:lang w:val="en-GB"/>
        </w:rPr>
        <w:t xml:space="preserve">key crop diversity collections </w:t>
      </w:r>
      <w:r w:rsidRPr="00BD7DF9">
        <w:rPr>
          <w:lang w:val="en-GB"/>
        </w:rPr>
        <w:t xml:space="preserve">and make </w:t>
      </w:r>
      <w:r w:rsidR="007F36F7" w:rsidRPr="002E4271">
        <w:rPr>
          <w:lang w:val="en-GB"/>
        </w:rPr>
        <w:t xml:space="preserve">them </w:t>
      </w:r>
      <w:r w:rsidRPr="00BD7DF9">
        <w:rPr>
          <w:lang w:val="en-GB"/>
        </w:rPr>
        <w:t xml:space="preserve">available for global food security, with a particular focus on national collections. </w:t>
      </w:r>
      <w:r w:rsidR="004D7032" w:rsidRPr="00BD7DF9">
        <w:rPr>
          <w:lang w:val="en-GB"/>
        </w:rPr>
        <w:t xml:space="preserve">Disbursements are guided by a </w:t>
      </w:r>
      <w:r w:rsidR="0017376F" w:rsidRPr="00BD7DF9">
        <w:rPr>
          <w:lang w:val="en-GB"/>
        </w:rPr>
        <w:t>f</w:t>
      </w:r>
      <w:r w:rsidR="004D7032" w:rsidRPr="00BD7DF9">
        <w:rPr>
          <w:lang w:val="en-GB"/>
        </w:rPr>
        <w:t xml:space="preserve">und </w:t>
      </w:r>
      <w:r w:rsidR="0017376F" w:rsidRPr="002E4271">
        <w:rPr>
          <w:lang w:val="en-GB"/>
        </w:rPr>
        <w:t>d</w:t>
      </w:r>
      <w:r w:rsidR="004D7032" w:rsidRPr="00BD7DF9">
        <w:rPr>
          <w:lang w:val="en-GB"/>
        </w:rPr>
        <w:t xml:space="preserve">isbursement </w:t>
      </w:r>
      <w:r w:rsidR="0017376F" w:rsidRPr="002E4271">
        <w:rPr>
          <w:lang w:val="en-GB"/>
        </w:rPr>
        <w:t>s</w:t>
      </w:r>
      <w:r w:rsidR="004D7032" w:rsidRPr="00BD7DF9">
        <w:rPr>
          <w:lang w:val="en-GB"/>
        </w:rPr>
        <w:t>trategy</w:t>
      </w:r>
      <w:r w:rsidR="0017376F" w:rsidRPr="002E4271">
        <w:rPr>
          <w:lang w:val="en-GB"/>
        </w:rPr>
        <w:t>,</w:t>
      </w:r>
      <w:r w:rsidR="004D7032" w:rsidRPr="00BD7DF9">
        <w:rPr>
          <w:lang w:val="en-GB"/>
        </w:rPr>
        <w:t xml:space="preserve"> which is approved by the Governing Body</w:t>
      </w:r>
      <w:r w:rsidR="006F56BD" w:rsidRPr="002E4271">
        <w:rPr>
          <w:lang w:val="en-GB"/>
        </w:rPr>
        <w:t>.</w:t>
      </w:r>
    </w:p>
    <w:p w14:paraId="7BED4624" w14:textId="75B9FB0E" w:rsidR="002A0ED5" w:rsidRPr="00BD7DF9" w:rsidRDefault="002A0ED5" w:rsidP="001E76AF">
      <w:pPr>
        <w:pStyle w:val="Para1"/>
        <w:ind w:left="540" w:firstLine="27"/>
        <w:rPr>
          <w:lang w:val="en-GB"/>
        </w:rPr>
      </w:pPr>
      <w:r w:rsidRPr="00BD7DF9">
        <w:rPr>
          <w:lang w:val="en-GB"/>
        </w:rPr>
        <w:t xml:space="preserve">Funding for the </w:t>
      </w:r>
      <w:r w:rsidR="00222974" w:rsidRPr="002E4271">
        <w:rPr>
          <w:lang w:val="en-GB"/>
        </w:rPr>
        <w:t xml:space="preserve">Global </w:t>
      </w:r>
      <w:r w:rsidRPr="00BD7DF9">
        <w:rPr>
          <w:lang w:val="en-GB"/>
        </w:rPr>
        <w:t xml:space="preserve">Crop </w:t>
      </w:r>
      <w:r w:rsidR="00222974" w:rsidRPr="002E4271">
        <w:rPr>
          <w:lang w:val="en-GB"/>
        </w:rPr>
        <w:t xml:space="preserve">Diversity </w:t>
      </w:r>
      <w:r w:rsidRPr="00BD7DF9">
        <w:rPr>
          <w:lang w:val="en-GB"/>
        </w:rPr>
        <w:t xml:space="preserve">Trust comes from a variety of sources, including </w:t>
      </w:r>
      <w:r w:rsidR="00873779" w:rsidRPr="002E4271">
        <w:rPr>
          <w:lang w:val="en-GB"/>
        </w:rPr>
        <w:t>G</w:t>
      </w:r>
      <w:r w:rsidRPr="00BD7DF9">
        <w:rPr>
          <w:lang w:val="en-GB"/>
        </w:rPr>
        <w:t>overnments</w:t>
      </w:r>
      <w:r w:rsidR="00E7099D" w:rsidRPr="002E4271">
        <w:rPr>
          <w:lang w:val="en-GB"/>
        </w:rPr>
        <w:t>,</w:t>
      </w:r>
      <w:r w:rsidRPr="00BD7DF9">
        <w:rPr>
          <w:lang w:val="en-GB"/>
        </w:rPr>
        <w:t xml:space="preserve"> which contribute most of the funding </w:t>
      </w:r>
      <w:r w:rsidR="004D7032" w:rsidRPr="00BD7DF9">
        <w:rPr>
          <w:lang w:val="en-GB"/>
        </w:rPr>
        <w:t>(about 95</w:t>
      </w:r>
      <w:r w:rsidR="00A8466E" w:rsidRPr="00BD7DF9">
        <w:rPr>
          <w:lang w:val="en-GB"/>
        </w:rPr>
        <w:t xml:space="preserve"> </w:t>
      </w:r>
      <w:r w:rsidR="00E15E5B" w:rsidRPr="00BD7DF9">
        <w:rPr>
          <w:lang w:val="en-GB"/>
        </w:rPr>
        <w:t xml:space="preserve">per cent </w:t>
      </w:r>
      <w:r w:rsidR="004D7032" w:rsidRPr="00BD7DF9">
        <w:rPr>
          <w:lang w:val="en-GB"/>
        </w:rPr>
        <w:t>to date)</w:t>
      </w:r>
      <w:r w:rsidR="00E7099D" w:rsidRPr="002E4271">
        <w:rPr>
          <w:lang w:val="en-GB"/>
        </w:rPr>
        <w:t>,</w:t>
      </w:r>
      <w:r w:rsidRPr="00BD7DF9">
        <w:rPr>
          <w:lang w:val="en-GB"/>
        </w:rPr>
        <w:t xml:space="preserve"> corporations and individuals. It has established an </w:t>
      </w:r>
      <w:r w:rsidR="0017376F" w:rsidRPr="002E4271">
        <w:rPr>
          <w:lang w:val="en-GB"/>
        </w:rPr>
        <w:t>e</w:t>
      </w:r>
      <w:r w:rsidRPr="00BD7DF9">
        <w:rPr>
          <w:lang w:val="en-GB"/>
        </w:rPr>
        <w:t xml:space="preserve">ndowment </w:t>
      </w:r>
      <w:r w:rsidR="0017376F" w:rsidRPr="00BD7DF9">
        <w:rPr>
          <w:lang w:val="en-GB"/>
        </w:rPr>
        <w:t>f</w:t>
      </w:r>
      <w:r w:rsidRPr="00BD7DF9">
        <w:rPr>
          <w:lang w:val="en-GB"/>
        </w:rPr>
        <w:t>und</w:t>
      </w:r>
      <w:r w:rsidR="00E7099D" w:rsidRPr="002E4271">
        <w:rPr>
          <w:lang w:val="en-GB"/>
        </w:rPr>
        <w:t>,</w:t>
      </w:r>
      <w:r w:rsidRPr="00BD7DF9">
        <w:rPr>
          <w:lang w:val="en-GB"/>
        </w:rPr>
        <w:t xml:space="preserve"> which operates as a pot of money invested with a view to generating financial returns to fund the aims of the Trust. Disbursements of funds are largely based on the general objective of the Trust and come from investment income, so </w:t>
      </w:r>
      <w:r w:rsidR="0064779D" w:rsidRPr="002E4271">
        <w:rPr>
          <w:lang w:val="en-GB"/>
        </w:rPr>
        <w:t xml:space="preserve">that </w:t>
      </w:r>
      <w:r w:rsidRPr="00BD7DF9">
        <w:rPr>
          <w:lang w:val="en-GB"/>
        </w:rPr>
        <w:t xml:space="preserve">the capital is not drawn on. A longer-term goal is to amass sufficient capital in the Endowment Fund </w:t>
      </w:r>
      <w:r w:rsidR="0071022B" w:rsidRPr="002E4271">
        <w:rPr>
          <w:lang w:val="en-GB"/>
        </w:rPr>
        <w:t xml:space="preserve">to ensure its </w:t>
      </w:r>
      <w:r w:rsidRPr="00BD7DF9">
        <w:rPr>
          <w:lang w:val="en-GB"/>
        </w:rPr>
        <w:t xml:space="preserve">perpetuity. </w:t>
      </w:r>
    </w:p>
    <w:p w14:paraId="56CB38EF" w14:textId="53F7B03E" w:rsidR="00754CD4" w:rsidRPr="00BD7DF9" w:rsidRDefault="002A0ED5" w:rsidP="001E76AF">
      <w:pPr>
        <w:pStyle w:val="Para1"/>
        <w:ind w:left="540" w:firstLine="27"/>
        <w:rPr>
          <w:lang w:val="en-GB"/>
        </w:rPr>
      </w:pPr>
      <w:r w:rsidRPr="00BD7DF9">
        <w:rPr>
          <w:lang w:val="en-GB"/>
        </w:rPr>
        <w:t>One mechanism currently explored to bolster financial resources is the issuance of a long-term food security bond</w:t>
      </w:r>
      <w:r w:rsidR="00DB0C3F" w:rsidRPr="00BD7DF9">
        <w:rPr>
          <w:lang w:val="en-GB"/>
        </w:rPr>
        <w:t>.</w:t>
      </w:r>
      <w:r w:rsidR="002F5632" w:rsidRPr="00BD7DF9">
        <w:rPr>
          <w:szCs w:val="22"/>
          <w:lang w:val="en-GB"/>
        </w:rPr>
        <w:t xml:space="preserve"> The bond would be sold to private investors with government assurances to cover any shortfall upon redemption, with payments to investors structured to reduce the costs to the Trust to zero. </w:t>
      </w:r>
      <w:r w:rsidRPr="00BD7DF9">
        <w:rPr>
          <w:lang w:val="en-GB"/>
        </w:rPr>
        <w:t>Lessons learned in exploring th</w:t>
      </w:r>
      <w:r w:rsidR="00975BE9" w:rsidRPr="002E4271">
        <w:rPr>
          <w:lang w:val="en-GB"/>
        </w:rPr>
        <w:t>e</w:t>
      </w:r>
      <w:r w:rsidRPr="00BD7DF9">
        <w:rPr>
          <w:lang w:val="en-GB"/>
        </w:rPr>
        <w:t xml:space="preserve"> instrument </w:t>
      </w:r>
      <w:r w:rsidR="00975BE9" w:rsidRPr="002E4271">
        <w:rPr>
          <w:lang w:val="en-GB"/>
        </w:rPr>
        <w:t>include</w:t>
      </w:r>
      <w:r w:rsidR="00975BE9" w:rsidRPr="00BD7DF9">
        <w:rPr>
          <w:lang w:val="en-GB"/>
        </w:rPr>
        <w:t xml:space="preserve"> </w:t>
      </w:r>
      <w:r w:rsidRPr="00BD7DF9">
        <w:rPr>
          <w:lang w:val="en-GB"/>
        </w:rPr>
        <w:t>the complexity of using bond instruments in the case of non-revenue generating entities, as well as the difficulty in securing a sufficient level of guarantee from a highly rated public entity</w:t>
      </w:r>
      <w:r w:rsidR="00754CD4" w:rsidRPr="00BD7DF9">
        <w:rPr>
          <w:lang w:val="en-GB"/>
        </w:rPr>
        <w:t xml:space="preserve">. </w:t>
      </w:r>
    </w:p>
    <w:p w14:paraId="2AFFA50B" w14:textId="6500DF07" w:rsidR="00754CD4" w:rsidRPr="002E4271" w:rsidRDefault="00754CD4" w:rsidP="00BD7DF9">
      <w:pPr>
        <w:pStyle w:val="Heading2"/>
        <w:numPr>
          <w:ilvl w:val="0"/>
          <w:numId w:val="30"/>
        </w:numPr>
        <w:ind w:left="540" w:hanging="540"/>
        <w:jc w:val="left"/>
      </w:pPr>
      <w:r w:rsidRPr="002E4271">
        <w:t>Benefit-</w:t>
      </w:r>
      <w:r w:rsidR="00EC7FFE" w:rsidRPr="002E4271">
        <w:t>s</w:t>
      </w:r>
      <w:r w:rsidRPr="002E4271">
        <w:t xml:space="preserve">haring </w:t>
      </w:r>
      <w:r w:rsidRPr="00BD7DF9">
        <w:t xml:space="preserve">Fund </w:t>
      </w:r>
      <w:r w:rsidRPr="002E4271">
        <w:t xml:space="preserve">of the International Treaty </w:t>
      </w:r>
      <w:r w:rsidR="00CE3B93" w:rsidRPr="002E4271">
        <w:t xml:space="preserve">on </w:t>
      </w:r>
      <w:r w:rsidRPr="002E4271">
        <w:t xml:space="preserve">Plant Genetic Resources </w:t>
      </w:r>
      <w:r w:rsidR="006F2737" w:rsidRPr="002E4271">
        <w:br/>
      </w:r>
      <w:r w:rsidRPr="002E4271">
        <w:t>for Food and Agriculture</w:t>
      </w:r>
    </w:p>
    <w:p w14:paraId="15C7FE50" w14:textId="452D9F8B" w:rsidR="00C722A0" w:rsidRPr="00BD7DF9" w:rsidRDefault="00754CD4" w:rsidP="001E76AF">
      <w:pPr>
        <w:pStyle w:val="Para1"/>
        <w:ind w:left="540" w:firstLine="27"/>
        <w:rPr>
          <w:lang w:val="en-GB"/>
        </w:rPr>
      </w:pPr>
      <w:r w:rsidRPr="00BD7DF9">
        <w:rPr>
          <w:lang w:val="en-GB"/>
        </w:rPr>
        <w:t xml:space="preserve">The International Treaty </w:t>
      </w:r>
      <w:r w:rsidR="00CE3B93" w:rsidRPr="002E4271">
        <w:rPr>
          <w:lang w:val="en-GB"/>
        </w:rPr>
        <w:t>on</w:t>
      </w:r>
      <w:r w:rsidR="00CE3B93" w:rsidRPr="00BD7DF9">
        <w:rPr>
          <w:lang w:val="en-GB"/>
        </w:rPr>
        <w:t xml:space="preserve"> </w:t>
      </w:r>
      <w:r w:rsidRPr="00BD7DF9">
        <w:rPr>
          <w:lang w:val="en-GB"/>
        </w:rPr>
        <w:t>Plant Genetic Resources for Food and Agriculture was adopted under the auspices of the Food and Agriculture Organi</w:t>
      </w:r>
      <w:r w:rsidR="00DB0C3F" w:rsidRPr="00BD7DF9">
        <w:rPr>
          <w:lang w:val="en-GB"/>
        </w:rPr>
        <w:t>z</w:t>
      </w:r>
      <w:r w:rsidRPr="00BD7DF9">
        <w:rPr>
          <w:lang w:val="en-GB"/>
        </w:rPr>
        <w:t>ation</w:t>
      </w:r>
      <w:r w:rsidR="00A8466E" w:rsidRPr="00BD7DF9">
        <w:rPr>
          <w:lang w:val="en-GB"/>
        </w:rPr>
        <w:t xml:space="preserve"> of the United Nations</w:t>
      </w:r>
      <w:r w:rsidRPr="00BD7DF9">
        <w:rPr>
          <w:lang w:val="en-GB"/>
        </w:rPr>
        <w:t xml:space="preserve"> in 2001 and entered into force in 2004. Its objective is the conservation and sustainable use of plant genetic resources for food and agriculture and the fair and equitable sharing of the benefits arising out of their use, in harmony with the Convention on Biological Diversity, for sustainable agriculture and food security. It establishes, among other things, the Multilateral System </w:t>
      </w:r>
      <w:r w:rsidR="0019480D" w:rsidRPr="00BD7DF9">
        <w:rPr>
          <w:lang w:val="en-GB"/>
        </w:rPr>
        <w:t xml:space="preserve">of </w:t>
      </w:r>
      <w:r w:rsidR="0017376F" w:rsidRPr="002E4271">
        <w:rPr>
          <w:lang w:val="en-GB"/>
        </w:rPr>
        <w:t>A</w:t>
      </w:r>
      <w:r w:rsidR="0019480D" w:rsidRPr="00BD7DF9">
        <w:rPr>
          <w:lang w:val="en-GB"/>
        </w:rPr>
        <w:t xml:space="preserve">ccess and </w:t>
      </w:r>
      <w:r w:rsidR="0017376F" w:rsidRPr="002E4271">
        <w:rPr>
          <w:lang w:val="en-GB"/>
        </w:rPr>
        <w:t>B</w:t>
      </w:r>
      <w:r w:rsidR="0019480D" w:rsidRPr="00BD7DF9">
        <w:rPr>
          <w:lang w:val="en-GB"/>
        </w:rPr>
        <w:t>enefit</w:t>
      </w:r>
      <w:r w:rsidR="005E6296" w:rsidRPr="00BD7DF9">
        <w:rPr>
          <w:lang w:val="en-GB"/>
        </w:rPr>
        <w:noBreakHyphen/>
      </w:r>
      <w:r w:rsidR="00CA109C" w:rsidRPr="002E4271">
        <w:rPr>
          <w:lang w:val="en-GB"/>
        </w:rPr>
        <w:t>s</w:t>
      </w:r>
      <w:r w:rsidR="0019480D" w:rsidRPr="00BD7DF9">
        <w:rPr>
          <w:lang w:val="en-GB"/>
        </w:rPr>
        <w:t>haring</w:t>
      </w:r>
      <w:r w:rsidR="007D4F96" w:rsidRPr="002E4271">
        <w:rPr>
          <w:lang w:val="en-GB"/>
        </w:rPr>
        <w:t>,</w:t>
      </w:r>
      <w:r w:rsidRPr="00BD7DF9">
        <w:rPr>
          <w:lang w:val="en-GB"/>
        </w:rPr>
        <w:t xml:space="preserve"> which operates as a common</w:t>
      </w:r>
      <w:r w:rsidR="00B27E2E" w:rsidRPr="002E4271">
        <w:rPr>
          <w:lang w:val="en-GB"/>
        </w:rPr>
        <w:t>-</w:t>
      </w:r>
      <w:r w:rsidRPr="00BD7DF9">
        <w:rPr>
          <w:lang w:val="en-GB"/>
        </w:rPr>
        <w:t>pool</w:t>
      </w:r>
      <w:r w:rsidR="0087016F" w:rsidRPr="002E4271">
        <w:rPr>
          <w:lang w:val="en-GB"/>
        </w:rPr>
        <w:t xml:space="preserve"> </w:t>
      </w:r>
      <w:r w:rsidRPr="00BD7DF9">
        <w:rPr>
          <w:lang w:val="en-GB"/>
        </w:rPr>
        <w:t xml:space="preserve">resource to facilitate </w:t>
      </w:r>
      <w:r w:rsidR="004C0CCE" w:rsidRPr="002E4271">
        <w:rPr>
          <w:lang w:val="en-GB"/>
        </w:rPr>
        <w:t xml:space="preserve">the </w:t>
      </w:r>
      <w:r w:rsidRPr="00BD7DF9">
        <w:rPr>
          <w:lang w:val="en-GB"/>
        </w:rPr>
        <w:t>access to and exchange of plant genetic resources for food and agriculture</w:t>
      </w:r>
      <w:r w:rsidR="005402EE">
        <w:rPr>
          <w:lang w:val="en-GB"/>
        </w:rPr>
        <w:t xml:space="preserve"> as defined in the provisions of the Treaty</w:t>
      </w:r>
      <w:r w:rsidRPr="00BD7DF9">
        <w:rPr>
          <w:lang w:val="en-GB"/>
        </w:rPr>
        <w:t>. Such access is vital to food security</w:t>
      </w:r>
      <w:r w:rsidR="002459AC">
        <w:rPr>
          <w:lang w:val="en-GB"/>
        </w:rPr>
        <w:t>,</w:t>
      </w:r>
      <w:r w:rsidRPr="00BD7DF9">
        <w:rPr>
          <w:lang w:val="en-GB"/>
        </w:rPr>
        <w:t xml:space="preserve"> </w:t>
      </w:r>
      <w:r w:rsidR="0007195B">
        <w:rPr>
          <w:lang w:val="en-GB"/>
        </w:rPr>
        <w:t>given high interdependence for th</w:t>
      </w:r>
      <w:r w:rsidR="00600018">
        <w:rPr>
          <w:lang w:val="en-GB"/>
        </w:rPr>
        <w:t>o</w:t>
      </w:r>
      <w:r w:rsidR="0007195B">
        <w:rPr>
          <w:lang w:val="en-GB"/>
        </w:rPr>
        <w:t>se resources</w:t>
      </w:r>
      <w:r w:rsidR="002459AC">
        <w:rPr>
          <w:lang w:val="en-GB"/>
        </w:rPr>
        <w:t>,</w:t>
      </w:r>
      <w:r w:rsidR="0007195B">
        <w:rPr>
          <w:lang w:val="en-GB"/>
        </w:rPr>
        <w:t xml:space="preserve"> </w:t>
      </w:r>
      <w:r w:rsidRPr="00BD7DF9">
        <w:rPr>
          <w:lang w:val="en-GB"/>
        </w:rPr>
        <w:t>and contributes to the achievement of numerous global biodiversity targets</w:t>
      </w:r>
      <w:r w:rsidR="00601AFC" w:rsidRPr="002E4271">
        <w:rPr>
          <w:lang w:val="en-GB"/>
        </w:rPr>
        <w:t xml:space="preserve"> and </w:t>
      </w:r>
      <w:r w:rsidRPr="00BD7DF9">
        <w:rPr>
          <w:lang w:val="en-GB"/>
        </w:rPr>
        <w:t xml:space="preserve">several </w:t>
      </w:r>
      <w:r w:rsidR="00372826" w:rsidRPr="00BD7DF9">
        <w:rPr>
          <w:lang w:val="en-GB"/>
        </w:rPr>
        <w:t>S</w:t>
      </w:r>
      <w:r w:rsidRPr="00BD7DF9">
        <w:rPr>
          <w:lang w:val="en-GB"/>
        </w:rPr>
        <w:t xml:space="preserve">ustainable </w:t>
      </w:r>
      <w:r w:rsidR="00372826" w:rsidRPr="00BD7DF9">
        <w:rPr>
          <w:lang w:val="en-GB"/>
        </w:rPr>
        <w:t>D</w:t>
      </w:r>
      <w:r w:rsidRPr="00BD7DF9">
        <w:rPr>
          <w:lang w:val="en-GB"/>
        </w:rPr>
        <w:t xml:space="preserve">evelopment </w:t>
      </w:r>
      <w:r w:rsidR="00372826" w:rsidRPr="00BD7DF9">
        <w:rPr>
          <w:lang w:val="en-GB"/>
        </w:rPr>
        <w:t>G</w:t>
      </w:r>
      <w:r w:rsidRPr="00BD7DF9">
        <w:rPr>
          <w:lang w:val="en-GB"/>
        </w:rPr>
        <w:t xml:space="preserve">oals. </w:t>
      </w:r>
    </w:p>
    <w:p w14:paraId="4BB05D84" w14:textId="64C992D9" w:rsidR="0019480D" w:rsidRPr="00BD7DF9" w:rsidRDefault="00D942D7" w:rsidP="001E76AF">
      <w:pPr>
        <w:pStyle w:val="Para1"/>
        <w:ind w:left="540" w:firstLine="27"/>
        <w:rPr>
          <w:lang w:val="en-GB"/>
        </w:rPr>
      </w:pPr>
      <w:r>
        <w:rPr>
          <w:lang w:val="en-GB"/>
        </w:rPr>
        <w:t>Under the Treaty,</w:t>
      </w:r>
      <w:r w:rsidR="00E10B18" w:rsidRPr="00D942D7">
        <w:rPr>
          <w:lang w:val="en-GB"/>
        </w:rPr>
        <w:t xml:space="preserve"> facilitated access to </w:t>
      </w:r>
      <w:r w:rsidR="0017376F" w:rsidRPr="00D942D7">
        <w:rPr>
          <w:lang w:val="en-GB"/>
        </w:rPr>
        <w:t xml:space="preserve">plant genetic resources for food and agriculture </w:t>
      </w:r>
      <w:r w:rsidR="00E10B18" w:rsidRPr="00D942D7">
        <w:rPr>
          <w:lang w:val="en-GB"/>
        </w:rPr>
        <w:t>in the</w:t>
      </w:r>
      <w:r w:rsidR="0017376F" w:rsidRPr="00D942D7">
        <w:rPr>
          <w:lang w:val="en-GB"/>
        </w:rPr>
        <w:t xml:space="preserve"> Multilateral System </w:t>
      </w:r>
      <w:r>
        <w:rPr>
          <w:lang w:val="en-GB"/>
        </w:rPr>
        <w:t xml:space="preserve">is considered a </w:t>
      </w:r>
      <w:proofErr w:type="gramStart"/>
      <w:r>
        <w:rPr>
          <w:lang w:val="en-GB"/>
        </w:rPr>
        <w:t>benefit in itself</w:t>
      </w:r>
      <w:proofErr w:type="gramEnd"/>
      <w:r>
        <w:rPr>
          <w:lang w:val="en-GB"/>
        </w:rPr>
        <w:t>.</w:t>
      </w:r>
      <w:r w:rsidR="00E10B18" w:rsidRPr="00D942D7">
        <w:rPr>
          <w:lang w:val="en-GB"/>
        </w:rPr>
        <w:t xml:space="preserve"> </w:t>
      </w:r>
      <w:r>
        <w:rPr>
          <w:lang w:val="en-GB"/>
        </w:rPr>
        <w:t>T</w:t>
      </w:r>
      <w:r w:rsidR="00E10B18" w:rsidRPr="00D942D7">
        <w:rPr>
          <w:lang w:val="en-GB"/>
        </w:rPr>
        <w:t>he Treaty</w:t>
      </w:r>
      <w:r>
        <w:rPr>
          <w:lang w:val="en-GB"/>
        </w:rPr>
        <w:t xml:space="preserve"> also states</w:t>
      </w:r>
      <w:r w:rsidR="00E10B18" w:rsidRPr="00D942D7">
        <w:rPr>
          <w:lang w:val="en-GB"/>
        </w:rPr>
        <w:t xml:space="preserve"> that benefits from </w:t>
      </w:r>
      <w:r>
        <w:rPr>
          <w:lang w:val="en-GB"/>
        </w:rPr>
        <w:t>the use of plant genetic resources for food and agriculture under the Multilateral System</w:t>
      </w:r>
      <w:r w:rsidR="00E10B18" w:rsidRPr="00D942D7">
        <w:rPr>
          <w:lang w:val="en-GB"/>
        </w:rPr>
        <w:t xml:space="preserve"> </w:t>
      </w:r>
      <w:r w:rsidR="00D43575" w:rsidRPr="00D942D7">
        <w:rPr>
          <w:lang w:val="en-GB"/>
        </w:rPr>
        <w:t xml:space="preserve">must </w:t>
      </w:r>
      <w:r w:rsidR="00E10B18" w:rsidRPr="00D942D7">
        <w:rPr>
          <w:lang w:val="en-GB"/>
        </w:rPr>
        <w:t xml:space="preserve">be shared fairly and equitably. </w:t>
      </w:r>
      <w:r w:rsidR="00AE1BA6">
        <w:rPr>
          <w:lang w:val="en-GB"/>
        </w:rPr>
        <w:t>It sets out different mechanisms for benefit-sharing, namely</w:t>
      </w:r>
      <w:r w:rsidR="00B22448">
        <w:rPr>
          <w:lang w:val="en-GB"/>
        </w:rPr>
        <w:t>,</w:t>
      </w:r>
      <w:r w:rsidR="00AE1BA6">
        <w:rPr>
          <w:lang w:val="en-GB"/>
        </w:rPr>
        <w:t xml:space="preserve"> </w:t>
      </w:r>
      <w:r w:rsidR="00E10B18" w:rsidRPr="00D942D7">
        <w:rPr>
          <w:lang w:val="en-GB"/>
        </w:rPr>
        <w:t xml:space="preserve">information exchange, </w:t>
      </w:r>
      <w:r w:rsidR="00E10B18" w:rsidRPr="00D942D7">
        <w:rPr>
          <w:lang w:val="en-GB"/>
        </w:rPr>
        <w:lastRenderedPageBreak/>
        <w:t>capacity-building</w:t>
      </w:r>
      <w:r w:rsidR="00AE1BA6">
        <w:rPr>
          <w:lang w:val="en-GB"/>
        </w:rPr>
        <w:t>,</w:t>
      </w:r>
      <w:r w:rsidR="00E10B18" w:rsidRPr="00D942D7">
        <w:rPr>
          <w:lang w:val="en-GB"/>
        </w:rPr>
        <w:t xml:space="preserve"> access to and transfer of technology and </w:t>
      </w:r>
      <w:r w:rsidR="00AE1BA6">
        <w:rPr>
          <w:lang w:val="en-GB"/>
        </w:rPr>
        <w:t>the sharing of</w:t>
      </w:r>
      <w:r w:rsidR="00AE1BA6" w:rsidRPr="00D942D7">
        <w:rPr>
          <w:lang w:val="en-GB"/>
        </w:rPr>
        <w:t xml:space="preserve"> </w:t>
      </w:r>
      <w:r w:rsidR="00E10B18" w:rsidRPr="00D942D7">
        <w:rPr>
          <w:lang w:val="en-GB"/>
        </w:rPr>
        <w:t>benefits</w:t>
      </w:r>
      <w:r w:rsidR="00AE1BA6">
        <w:rPr>
          <w:lang w:val="en-GB"/>
        </w:rPr>
        <w:t xml:space="preserve"> arising from commercialization.</w:t>
      </w:r>
      <w:r w:rsidR="00E10B18" w:rsidRPr="00D942D7">
        <w:rPr>
          <w:lang w:val="en-GB"/>
        </w:rPr>
        <w:t xml:space="preserve"> </w:t>
      </w:r>
      <w:r w:rsidR="00AE1BA6">
        <w:rPr>
          <w:lang w:val="en-GB"/>
        </w:rPr>
        <w:t>Monetary benefits arising</w:t>
      </w:r>
      <w:r w:rsidR="00E10B18" w:rsidRPr="00D942D7">
        <w:rPr>
          <w:lang w:val="en-GB"/>
        </w:rPr>
        <w:t xml:space="preserve"> from commerciali</w:t>
      </w:r>
      <w:r w:rsidR="00CB622F" w:rsidRPr="00D942D7">
        <w:rPr>
          <w:lang w:val="en-GB"/>
        </w:rPr>
        <w:t>z</w:t>
      </w:r>
      <w:r w:rsidR="00E10B18" w:rsidRPr="00D942D7">
        <w:rPr>
          <w:lang w:val="en-GB"/>
        </w:rPr>
        <w:t xml:space="preserve">ation flow into a multilateral </w:t>
      </w:r>
      <w:r w:rsidR="00742325" w:rsidRPr="00D942D7">
        <w:rPr>
          <w:lang w:val="en-GB"/>
        </w:rPr>
        <w:t>b</w:t>
      </w:r>
      <w:r w:rsidR="00E10B18" w:rsidRPr="00D942D7">
        <w:rPr>
          <w:lang w:val="en-GB"/>
        </w:rPr>
        <w:t>enefit-</w:t>
      </w:r>
      <w:r w:rsidR="00EC7FFE" w:rsidRPr="00D942D7">
        <w:rPr>
          <w:lang w:val="en-GB"/>
        </w:rPr>
        <w:t>s</w:t>
      </w:r>
      <w:r w:rsidR="00E10B18" w:rsidRPr="00D942D7">
        <w:rPr>
          <w:lang w:val="en-GB"/>
        </w:rPr>
        <w:t xml:space="preserve">haring </w:t>
      </w:r>
      <w:r w:rsidR="00742325" w:rsidRPr="00D942D7">
        <w:rPr>
          <w:lang w:val="en-GB"/>
        </w:rPr>
        <w:t>f</w:t>
      </w:r>
      <w:r w:rsidR="00E10B18" w:rsidRPr="00D942D7">
        <w:rPr>
          <w:lang w:val="en-GB"/>
        </w:rPr>
        <w:t>und</w:t>
      </w:r>
      <w:r w:rsidR="00AC0658" w:rsidRPr="00D942D7">
        <w:rPr>
          <w:lang w:val="en-GB"/>
        </w:rPr>
        <w:t>, which</w:t>
      </w:r>
      <w:r w:rsidR="00925CF9">
        <w:rPr>
          <w:lang w:val="en-GB"/>
        </w:rPr>
        <w:t xml:space="preserve"> is established </w:t>
      </w:r>
      <w:r w:rsidR="00E848A8">
        <w:rPr>
          <w:lang w:val="en-GB"/>
        </w:rPr>
        <w:t>under</w:t>
      </w:r>
      <w:r w:rsidR="00925CF9">
        <w:rPr>
          <w:lang w:val="en-GB"/>
        </w:rPr>
        <w:t xml:space="preserve"> the Treaty provisions and</w:t>
      </w:r>
      <w:r w:rsidR="00AC0658" w:rsidRPr="00D942D7">
        <w:rPr>
          <w:lang w:val="en-GB"/>
        </w:rPr>
        <w:t xml:space="preserve"> operates under the authority of the Governing Body</w:t>
      </w:r>
      <w:r w:rsidR="001E0D2C" w:rsidRPr="00D942D7">
        <w:rPr>
          <w:lang w:val="en-GB"/>
        </w:rPr>
        <w:t xml:space="preserve"> of the International Treaty</w:t>
      </w:r>
      <w:r w:rsidR="00E10B18" w:rsidRPr="00D942D7">
        <w:rPr>
          <w:lang w:val="en-GB"/>
        </w:rPr>
        <w:t>.</w:t>
      </w:r>
      <w:r w:rsidR="00E10B18" w:rsidRPr="00BD7DF9">
        <w:rPr>
          <w:lang w:val="en-GB"/>
        </w:rPr>
        <w:t xml:space="preserve"> </w:t>
      </w:r>
    </w:p>
    <w:p w14:paraId="3E77C616" w14:textId="55C8A2F5" w:rsidR="00AE1BA6" w:rsidRDefault="00E10B18" w:rsidP="001E76AF">
      <w:pPr>
        <w:pStyle w:val="Para1"/>
        <w:ind w:left="540" w:firstLine="27"/>
        <w:rPr>
          <w:lang w:val="en-GB"/>
        </w:rPr>
      </w:pPr>
      <w:bookmarkStart w:id="1" w:name="_Hlk150184127"/>
      <w:r w:rsidRPr="00BD7DF9">
        <w:rPr>
          <w:lang w:val="en-GB"/>
        </w:rPr>
        <w:t>In terms of the operationali</w:t>
      </w:r>
      <w:r w:rsidR="00CB622F" w:rsidRPr="00BD7DF9">
        <w:rPr>
          <w:lang w:val="en-GB"/>
        </w:rPr>
        <w:t>z</w:t>
      </w:r>
      <w:r w:rsidRPr="00BD7DF9">
        <w:rPr>
          <w:lang w:val="en-GB"/>
        </w:rPr>
        <w:t xml:space="preserve">ation of monetary benefits, </w:t>
      </w:r>
      <w:r w:rsidR="00024283" w:rsidRPr="002E4271">
        <w:rPr>
          <w:lang w:val="en-GB"/>
        </w:rPr>
        <w:t xml:space="preserve">the </w:t>
      </w:r>
      <w:r w:rsidRPr="00BD7DF9">
        <w:rPr>
          <w:lang w:val="en-GB"/>
        </w:rPr>
        <w:t xml:space="preserve">exchange of relevant </w:t>
      </w:r>
      <w:r w:rsidR="0017376F" w:rsidRPr="002E4271">
        <w:rPr>
          <w:lang w:val="en-GB"/>
        </w:rPr>
        <w:t xml:space="preserve">plant genetic resources for food and agriculture </w:t>
      </w:r>
      <w:r w:rsidR="007A63AD" w:rsidRPr="002E4271">
        <w:rPr>
          <w:lang w:val="en-GB"/>
        </w:rPr>
        <w:t>is</w:t>
      </w:r>
      <w:r w:rsidR="00B94C26" w:rsidRPr="00BD7DF9">
        <w:rPr>
          <w:lang w:val="en-GB"/>
        </w:rPr>
        <w:t xml:space="preserve"> carr</w:t>
      </w:r>
      <w:r w:rsidR="00821236" w:rsidRPr="00BD7DF9">
        <w:rPr>
          <w:lang w:val="en-GB"/>
        </w:rPr>
        <w:t>ied out</w:t>
      </w:r>
      <w:r w:rsidRPr="00BD7DF9">
        <w:rPr>
          <w:lang w:val="en-GB"/>
        </w:rPr>
        <w:t xml:space="preserve"> </w:t>
      </w:r>
      <w:r w:rsidR="00CB622F" w:rsidRPr="00BD7DF9">
        <w:rPr>
          <w:lang w:val="en-GB"/>
        </w:rPr>
        <w:t xml:space="preserve">through </w:t>
      </w:r>
      <w:r w:rsidRPr="00BD7DF9">
        <w:rPr>
          <w:lang w:val="en-GB"/>
        </w:rPr>
        <w:t>a private law contract</w:t>
      </w:r>
      <w:r w:rsidR="004B5DF3">
        <w:rPr>
          <w:lang w:val="en-GB"/>
        </w:rPr>
        <w:t xml:space="preserve"> –</w:t>
      </w:r>
      <w:r w:rsidRPr="00BD7DF9">
        <w:rPr>
          <w:lang w:val="en-GB"/>
        </w:rPr>
        <w:t xml:space="preserve"> a standard material transfer agreement</w:t>
      </w:r>
      <w:r w:rsidR="004B5DF3">
        <w:rPr>
          <w:lang w:val="en-GB"/>
        </w:rPr>
        <w:t xml:space="preserve"> –</w:t>
      </w:r>
      <w:r w:rsidRPr="00BD7DF9">
        <w:rPr>
          <w:lang w:val="en-GB"/>
        </w:rPr>
        <w:t xml:space="preserve"> under which users have a choice of benefit-sharing options. </w:t>
      </w:r>
      <w:r w:rsidR="00B95EDE" w:rsidRPr="002E4271">
        <w:rPr>
          <w:lang w:val="en-GB"/>
        </w:rPr>
        <w:t>M</w:t>
      </w:r>
      <w:r w:rsidRPr="00BD7DF9">
        <w:rPr>
          <w:lang w:val="en-GB"/>
        </w:rPr>
        <w:t xml:space="preserve">onetary benefits </w:t>
      </w:r>
      <w:r w:rsidR="00FC32F2" w:rsidRPr="00BD7DF9">
        <w:rPr>
          <w:lang w:val="en-GB"/>
        </w:rPr>
        <w:t>aris</w:t>
      </w:r>
      <w:r w:rsidR="009A2BBC" w:rsidRPr="002E4271">
        <w:rPr>
          <w:lang w:val="en-GB"/>
        </w:rPr>
        <w:t>ing</w:t>
      </w:r>
      <w:r w:rsidR="00FC32F2" w:rsidRPr="00BD7DF9">
        <w:rPr>
          <w:lang w:val="en-GB"/>
        </w:rPr>
        <w:t xml:space="preserve"> under the terms of th</w:t>
      </w:r>
      <w:r w:rsidR="009A2BBC" w:rsidRPr="002E4271">
        <w:rPr>
          <w:lang w:val="en-GB"/>
        </w:rPr>
        <w:t>e</w:t>
      </w:r>
      <w:r w:rsidR="00FC32F2" w:rsidRPr="00BD7DF9">
        <w:rPr>
          <w:lang w:val="en-GB"/>
        </w:rPr>
        <w:t xml:space="preserve"> contract are paid into</w:t>
      </w:r>
      <w:r w:rsidRPr="00BD7DF9">
        <w:rPr>
          <w:lang w:val="en-GB"/>
        </w:rPr>
        <w:t xml:space="preserve"> the </w:t>
      </w:r>
      <w:r w:rsidR="00245250" w:rsidRPr="00BD7DF9">
        <w:rPr>
          <w:lang w:val="en-GB"/>
        </w:rPr>
        <w:t>Benefit-</w:t>
      </w:r>
      <w:r w:rsidR="0017376F" w:rsidRPr="002E4271">
        <w:rPr>
          <w:lang w:val="en-GB"/>
        </w:rPr>
        <w:t>s</w:t>
      </w:r>
      <w:r w:rsidR="00245250" w:rsidRPr="00BD7DF9">
        <w:rPr>
          <w:lang w:val="en-GB"/>
        </w:rPr>
        <w:t>haring Fund</w:t>
      </w:r>
      <w:r w:rsidR="007A07A9" w:rsidRPr="002E4271">
        <w:rPr>
          <w:lang w:val="en-GB"/>
        </w:rPr>
        <w:t>.</w:t>
      </w:r>
      <w:r w:rsidRPr="00BD7DF9">
        <w:rPr>
          <w:lang w:val="en-GB"/>
        </w:rPr>
        <w:t xml:space="preserve"> </w:t>
      </w:r>
      <w:bookmarkEnd w:id="1"/>
      <w:r w:rsidR="00AE1BA6">
        <w:rPr>
          <w:lang w:val="en-GB"/>
        </w:rPr>
        <w:t xml:space="preserve">Monetary benefit-sharing is </w:t>
      </w:r>
      <w:r w:rsidR="006E6C0F">
        <w:rPr>
          <w:lang w:val="en-GB"/>
        </w:rPr>
        <w:t>mandatory if certain conditions are met</w:t>
      </w:r>
      <w:r w:rsidR="00AE1BA6">
        <w:rPr>
          <w:lang w:val="en-GB"/>
        </w:rPr>
        <w:t xml:space="preserve"> and is encouraged in</w:t>
      </w:r>
      <w:r w:rsidR="00025346">
        <w:rPr>
          <w:lang w:val="en-GB"/>
        </w:rPr>
        <w:t xml:space="preserve"> other</w:t>
      </w:r>
      <w:r w:rsidR="00AE1BA6">
        <w:rPr>
          <w:lang w:val="en-GB"/>
        </w:rPr>
        <w:t xml:space="preserve"> </w:t>
      </w:r>
      <w:r w:rsidR="009D6335">
        <w:rPr>
          <w:lang w:val="en-GB"/>
        </w:rPr>
        <w:t>situations</w:t>
      </w:r>
      <w:r w:rsidR="00AE1BA6">
        <w:rPr>
          <w:lang w:val="en-GB"/>
        </w:rPr>
        <w:t>.</w:t>
      </w:r>
    </w:p>
    <w:p w14:paraId="0009BB71" w14:textId="722B2BB9" w:rsidR="00E10B18" w:rsidRPr="00BD7DF9" w:rsidRDefault="002B2C5B" w:rsidP="00B46188">
      <w:pPr>
        <w:pStyle w:val="Para1"/>
        <w:ind w:left="540" w:firstLine="27"/>
        <w:rPr>
          <w:lang w:val="en-GB"/>
        </w:rPr>
      </w:pPr>
      <w:r w:rsidRPr="00AE1BA6">
        <w:rPr>
          <w:lang w:val="en-GB"/>
        </w:rPr>
        <w:t xml:space="preserve">Under article 13.3 of the International Treaty on Plant Genetic Resources for Food and Agriculture, </w:t>
      </w:r>
      <w:r w:rsidR="007A27F3" w:rsidRPr="00AE1BA6">
        <w:rPr>
          <w:lang w:val="en-GB"/>
        </w:rPr>
        <w:t xml:space="preserve">the benefits are to flow </w:t>
      </w:r>
      <w:r w:rsidR="00E10B18" w:rsidRPr="00AE1BA6">
        <w:rPr>
          <w:lang w:val="en-GB"/>
        </w:rPr>
        <w:t>primar</w:t>
      </w:r>
      <w:r w:rsidR="007A27F3" w:rsidRPr="00AE1BA6">
        <w:rPr>
          <w:lang w:val="en-GB"/>
        </w:rPr>
        <w:t>il</w:t>
      </w:r>
      <w:r w:rsidR="00E10B18" w:rsidRPr="00AE1BA6">
        <w:rPr>
          <w:lang w:val="en-GB"/>
        </w:rPr>
        <w:t xml:space="preserve">y </w:t>
      </w:r>
      <w:r w:rsidR="007A27F3" w:rsidRPr="00AE1BA6">
        <w:rPr>
          <w:lang w:val="en-GB"/>
        </w:rPr>
        <w:t xml:space="preserve">to </w:t>
      </w:r>
      <w:r w:rsidR="00E10B18" w:rsidRPr="00AE1BA6">
        <w:rPr>
          <w:lang w:val="en-GB"/>
        </w:rPr>
        <w:t xml:space="preserve">farmers in all countries, especially developing countries </w:t>
      </w:r>
      <w:r w:rsidR="00F071B5" w:rsidRPr="00AE1BA6">
        <w:rPr>
          <w:lang w:val="en-GB"/>
        </w:rPr>
        <w:t xml:space="preserve">and countries </w:t>
      </w:r>
      <w:r w:rsidR="00E10B18" w:rsidRPr="00AE1BA6">
        <w:rPr>
          <w:lang w:val="en-GB"/>
        </w:rPr>
        <w:t xml:space="preserve">with economies in transition, </w:t>
      </w:r>
      <w:r w:rsidR="009152A3" w:rsidRPr="00AE1BA6">
        <w:rPr>
          <w:lang w:val="en-GB"/>
        </w:rPr>
        <w:t>who</w:t>
      </w:r>
      <w:r w:rsidR="00E10B18" w:rsidRPr="00AE1BA6">
        <w:rPr>
          <w:lang w:val="en-GB"/>
        </w:rPr>
        <w:t xml:space="preserve"> conserve and sustainably utilize plant genetic resources for food and agriculture</w:t>
      </w:r>
      <w:r w:rsidR="00694DE0" w:rsidRPr="00AE1BA6">
        <w:rPr>
          <w:lang w:val="en-GB"/>
        </w:rPr>
        <w:t>.</w:t>
      </w:r>
      <w:r w:rsidR="00E10B18" w:rsidRPr="00AE1BA6">
        <w:rPr>
          <w:lang w:val="en-GB"/>
        </w:rPr>
        <w:t xml:space="preserve"> </w:t>
      </w:r>
      <w:r w:rsidR="00B466EA" w:rsidRPr="00AE1BA6">
        <w:rPr>
          <w:lang w:val="en-GB"/>
        </w:rPr>
        <w:t xml:space="preserve">As </w:t>
      </w:r>
      <w:proofErr w:type="gramStart"/>
      <w:r w:rsidR="00B466EA" w:rsidRPr="00AE1BA6">
        <w:rPr>
          <w:lang w:val="en-GB"/>
        </w:rPr>
        <w:t>at</w:t>
      </w:r>
      <w:proofErr w:type="gramEnd"/>
      <w:r w:rsidR="00B466EA" w:rsidRPr="00AE1BA6">
        <w:rPr>
          <w:lang w:val="en-GB"/>
        </w:rPr>
        <w:t xml:space="preserve"> </w:t>
      </w:r>
      <w:r w:rsidR="00AC0658" w:rsidRPr="00AE1BA6">
        <w:rPr>
          <w:lang w:val="en-GB"/>
        </w:rPr>
        <w:t xml:space="preserve">2022, the </w:t>
      </w:r>
      <w:r w:rsidR="0017376F" w:rsidRPr="00AE1BA6">
        <w:rPr>
          <w:lang w:val="en-GB"/>
        </w:rPr>
        <w:t xml:space="preserve">Benefit-sharing Fund </w:t>
      </w:r>
      <w:r w:rsidR="00AC0658" w:rsidRPr="00AE1BA6">
        <w:rPr>
          <w:lang w:val="en-GB"/>
        </w:rPr>
        <w:t>ha</w:t>
      </w:r>
      <w:r w:rsidR="00B466EA" w:rsidRPr="00AE1BA6">
        <w:rPr>
          <w:lang w:val="en-GB"/>
        </w:rPr>
        <w:t>d</w:t>
      </w:r>
      <w:r w:rsidR="00AC0658" w:rsidRPr="00AE1BA6">
        <w:rPr>
          <w:lang w:val="en-GB"/>
        </w:rPr>
        <w:t xml:space="preserve"> invested </w:t>
      </w:r>
      <w:r w:rsidR="00377BA7" w:rsidRPr="00AE1BA6">
        <w:rPr>
          <w:lang w:val="en-GB"/>
        </w:rPr>
        <w:t>$</w:t>
      </w:r>
      <w:r w:rsidR="00AC0658" w:rsidRPr="00AE1BA6">
        <w:rPr>
          <w:lang w:val="en-GB"/>
        </w:rPr>
        <w:t>2</w:t>
      </w:r>
      <w:r w:rsidR="00025346">
        <w:rPr>
          <w:lang w:val="en-GB"/>
        </w:rPr>
        <w:t>6</w:t>
      </w:r>
      <w:r w:rsidR="00AC0658" w:rsidRPr="00AE1BA6">
        <w:rPr>
          <w:lang w:val="en-GB"/>
        </w:rPr>
        <w:t xml:space="preserve"> million through 81 projects in 67 developing countries.</w:t>
      </w:r>
    </w:p>
    <w:p w14:paraId="186CC528" w14:textId="6CEEFE4F" w:rsidR="00E10B18" w:rsidRPr="00AE1BA6" w:rsidRDefault="00E10B18" w:rsidP="00AE1BA6">
      <w:pPr>
        <w:pStyle w:val="Para1"/>
        <w:ind w:left="540" w:firstLine="27"/>
        <w:rPr>
          <w:lang w:val="en-GB"/>
        </w:rPr>
      </w:pPr>
      <w:r w:rsidRPr="00AE1BA6">
        <w:rPr>
          <w:lang w:val="en-GB"/>
        </w:rPr>
        <w:t>Despite provision</w:t>
      </w:r>
      <w:r w:rsidR="00E67A5E" w:rsidRPr="00AE1BA6">
        <w:rPr>
          <w:lang w:val="en-GB"/>
        </w:rPr>
        <w:t>s</w:t>
      </w:r>
      <w:r w:rsidRPr="00AE1BA6">
        <w:rPr>
          <w:lang w:val="en-GB"/>
        </w:rPr>
        <w:t xml:space="preserve"> for monetary benefits upon commerciali</w:t>
      </w:r>
      <w:r w:rsidR="00406F29" w:rsidRPr="00AE1BA6">
        <w:rPr>
          <w:lang w:val="en-GB"/>
        </w:rPr>
        <w:t>z</w:t>
      </w:r>
      <w:r w:rsidRPr="00AE1BA6">
        <w:rPr>
          <w:lang w:val="en-GB"/>
        </w:rPr>
        <w:t xml:space="preserve">ation, the </w:t>
      </w:r>
      <w:r w:rsidR="00363F80" w:rsidRPr="00AE1BA6">
        <w:rPr>
          <w:lang w:val="en-GB"/>
        </w:rPr>
        <w:t>Benefit-</w:t>
      </w:r>
      <w:r w:rsidR="0017376F" w:rsidRPr="00AE1BA6">
        <w:rPr>
          <w:lang w:val="en-GB"/>
        </w:rPr>
        <w:t>s</w:t>
      </w:r>
      <w:r w:rsidR="00363F80" w:rsidRPr="00AE1BA6">
        <w:rPr>
          <w:lang w:val="en-GB"/>
        </w:rPr>
        <w:t>haring Fund</w:t>
      </w:r>
      <w:r w:rsidR="0019480D" w:rsidRPr="00AE1BA6">
        <w:rPr>
          <w:lang w:val="en-GB"/>
        </w:rPr>
        <w:t xml:space="preserve"> </w:t>
      </w:r>
      <w:r w:rsidRPr="00AE1BA6">
        <w:rPr>
          <w:lang w:val="en-GB"/>
        </w:rPr>
        <w:t>is heavily reliant on donations</w:t>
      </w:r>
      <w:r w:rsidR="00E67A5E" w:rsidRPr="00AE1BA6">
        <w:rPr>
          <w:lang w:val="en-GB"/>
        </w:rPr>
        <w:t>,</w:t>
      </w:r>
      <w:r w:rsidRPr="00AE1BA6">
        <w:rPr>
          <w:lang w:val="en-GB"/>
        </w:rPr>
        <w:t xml:space="preserve"> </w:t>
      </w:r>
      <w:r w:rsidR="00245250" w:rsidRPr="00AE1BA6">
        <w:rPr>
          <w:lang w:val="en-GB"/>
        </w:rPr>
        <w:t xml:space="preserve">owing </w:t>
      </w:r>
      <w:r w:rsidRPr="00AE1BA6">
        <w:rPr>
          <w:lang w:val="en-GB"/>
        </w:rPr>
        <w:t>to the few user-based payments that have arisen under the terms of the</w:t>
      </w:r>
      <w:r w:rsidR="0017376F" w:rsidRPr="00AE1BA6">
        <w:rPr>
          <w:lang w:val="en-GB"/>
        </w:rPr>
        <w:t xml:space="preserve"> standard material transfer agreement</w:t>
      </w:r>
      <w:r w:rsidRPr="00AE1BA6">
        <w:rPr>
          <w:lang w:val="en-GB"/>
        </w:rPr>
        <w:t>.</w:t>
      </w:r>
      <w:r w:rsidR="00AC0658" w:rsidRPr="00AE1BA6">
        <w:rPr>
          <w:lang w:val="en-GB"/>
        </w:rPr>
        <w:t xml:space="preserve"> </w:t>
      </w:r>
      <w:r w:rsidR="00727F9D" w:rsidRPr="00AE1BA6">
        <w:rPr>
          <w:lang w:val="en-GB"/>
        </w:rPr>
        <w:t>By</w:t>
      </w:r>
      <w:r w:rsidR="006B569E" w:rsidRPr="00AE1BA6">
        <w:rPr>
          <w:lang w:val="en-GB"/>
        </w:rPr>
        <w:t xml:space="preserve"> 2022</w:t>
      </w:r>
      <w:r w:rsidR="00AC0658" w:rsidRPr="00AE1BA6">
        <w:rPr>
          <w:lang w:val="en-GB"/>
        </w:rPr>
        <w:t>, user-</w:t>
      </w:r>
      <w:r w:rsidR="002230D6" w:rsidRPr="00AE1BA6">
        <w:rPr>
          <w:lang w:val="en-GB"/>
        </w:rPr>
        <w:t>based fees</w:t>
      </w:r>
      <w:r w:rsidR="00AC0658" w:rsidRPr="00AE1BA6">
        <w:rPr>
          <w:lang w:val="en-GB"/>
        </w:rPr>
        <w:t xml:space="preserve"> totalled $391,721</w:t>
      </w:r>
      <w:r w:rsidR="002C3270" w:rsidRPr="00AE1BA6">
        <w:rPr>
          <w:lang w:val="en-GB"/>
        </w:rPr>
        <w:t>,</w:t>
      </w:r>
      <w:r w:rsidR="00AC0658" w:rsidRPr="00AE1BA6">
        <w:rPr>
          <w:lang w:val="en-GB"/>
        </w:rPr>
        <w:t xml:space="preserve"> or 1.26</w:t>
      </w:r>
      <w:r w:rsidR="0019480D" w:rsidRPr="00AE1BA6">
        <w:rPr>
          <w:lang w:val="en-GB"/>
        </w:rPr>
        <w:t xml:space="preserve"> </w:t>
      </w:r>
      <w:r w:rsidR="00172AAF" w:rsidRPr="00AE1BA6">
        <w:rPr>
          <w:lang w:val="en-GB"/>
        </w:rPr>
        <w:t xml:space="preserve">per cent </w:t>
      </w:r>
      <w:r w:rsidR="00AC0658" w:rsidRPr="00AE1BA6">
        <w:rPr>
          <w:lang w:val="en-GB"/>
        </w:rPr>
        <w:t>of funds accruing to the Fund.</w:t>
      </w:r>
      <w:r w:rsidRPr="00AE1BA6">
        <w:rPr>
          <w:lang w:val="en-GB"/>
        </w:rPr>
        <w:t xml:space="preserve"> There are numerous reasons t</w:t>
      </w:r>
      <w:r w:rsidR="0013055A" w:rsidRPr="00AE1BA6">
        <w:rPr>
          <w:lang w:val="en-GB"/>
        </w:rPr>
        <w:t>hat</w:t>
      </w:r>
      <w:r w:rsidRPr="00AE1BA6">
        <w:rPr>
          <w:lang w:val="en-GB"/>
        </w:rPr>
        <w:t xml:space="preserve"> explain the low level of payments, including the slow speed of plant breeding</w:t>
      </w:r>
      <w:r w:rsidR="00197B7E" w:rsidRPr="00AE1BA6">
        <w:rPr>
          <w:lang w:val="en-GB"/>
        </w:rPr>
        <w:t>,</w:t>
      </w:r>
      <w:r w:rsidRPr="00AE1BA6">
        <w:rPr>
          <w:lang w:val="en-GB"/>
        </w:rPr>
        <w:t xml:space="preserve"> the availability and type of material</w:t>
      </w:r>
      <w:r w:rsidR="00197B7E" w:rsidRPr="00AE1BA6">
        <w:rPr>
          <w:lang w:val="en-GB"/>
        </w:rPr>
        <w:t>,</w:t>
      </w:r>
      <w:r w:rsidRPr="00AE1BA6">
        <w:rPr>
          <w:lang w:val="en-GB"/>
        </w:rPr>
        <w:t xml:space="preserve"> alternative sources of materials, </w:t>
      </w:r>
      <w:r w:rsidR="00476E1E" w:rsidRPr="00AE1BA6">
        <w:rPr>
          <w:lang w:val="en-GB"/>
        </w:rPr>
        <w:t xml:space="preserve">the </w:t>
      </w:r>
      <w:r w:rsidRPr="00AE1BA6">
        <w:rPr>
          <w:lang w:val="en-GB"/>
        </w:rPr>
        <w:t xml:space="preserve">avoidance of </w:t>
      </w:r>
      <w:r w:rsidR="0017376F" w:rsidRPr="00AE1BA6">
        <w:rPr>
          <w:lang w:val="en-GB"/>
        </w:rPr>
        <w:t>Multilateral System of Access and Benefit</w:t>
      </w:r>
      <w:r w:rsidR="0017376F" w:rsidRPr="00AE1BA6">
        <w:rPr>
          <w:lang w:val="en-GB"/>
        </w:rPr>
        <w:noBreakHyphen/>
      </w:r>
      <w:r w:rsidR="00C17406" w:rsidRPr="00AE1BA6">
        <w:rPr>
          <w:lang w:val="en-GB"/>
        </w:rPr>
        <w:t>s</w:t>
      </w:r>
      <w:r w:rsidR="0017376F" w:rsidRPr="00AE1BA6">
        <w:rPr>
          <w:lang w:val="en-GB"/>
        </w:rPr>
        <w:t xml:space="preserve">haring </w:t>
      </w:r>
      <w:r w:rsidRPr="00AE1BA6">
        <w:rPr>
          <w:lang w:val="en-GB"/>
        </w:rPr>
        <w:t xml:space="preserve">material, the imbalance of payment rates between options, and transaction costs for receivers. </w:t>
      </w:r>
      <w:r w:rsidR="00F50B6D" w:rsidRPr="00AE1BA6">
        <w:rPr>
          <w:szCs w:val="22"/>
          <w:lang w:val="en-GB"/>
        </w:rPr>
        <w:t xml:space="preserve">Some seed industry companies </w:t>
      </w:r>
      <w:r w:rsidR="00442EB4">
        <w:rPr>
          <w:szCs w:val="22"/>
          <w:lang w:val="en-GB"/>
        </w:rPr>
        <w:t xml:space="preserve">and associations </w:t>
      </w:r>
      <w:r w:rsidR="00F50B6D" w:rsidRPr="00AE1BA6">
        <w:rPr>
          <w:szCs w:val="22"/>
          <w:lang w:val="en-GB"/>
        </w:rPr>
        <w:t>have made voluntary payments to the</w:t>
      </w:r>
      <w:r w:rsidR="0017376F" w:rsidRPr="00AE1BA6">
        <w:rPr>
          <w:lang w:val="en-GB"/>
        </w:rPr>
        <w:t xml:space="preserve"> Benefit-sharing Fund</w:t>
      </w:r>
      <w:r w:rsidR="00F50B6D" w:rsidRPr="00AE1BA6">
        <w:rPr>
          <w:szCs w:val="22"/>
          <w:lang w:val="en-GB"/>
        </w:rPr>
        <w:t xml:space="preserve">. However, </w:t>
      </w:r>
      <w:r w:rsidR="00057DBA" w:rsidRPr="00AE1BA6">
        <w:rPr>
          <w:szCs w:val="22"/>
          <w:lang w:val="en-GB"/>
        </w:rPr>
        <w:t xml:space="preserve">in </w:t>
      </w:r>
      <w:r w:rsidR="00F50B6D" w:rsidRPr="00AE1BA6">
        <w:rPr>
          <w:szCs w:val="22"/>
          <w:lang w:val="en-GB"/>
        </w:rPr>
        <w:t>general</w:t>
      </w:r>
      <w:r w:rsidR="00057DBA" w:rsidRPr="00AE1BA6">
        <w:rPr>
          <w:szCs w:val="22"/>
          <w:lang w:val="en-GB"/>
        </w:rPr>
        <w:t>,</w:t>
      </w:r>
      <w:r w:rsidR="00F50B6D" w:rsidRPr="00AE1BA6">
        <w:rPr>
          <w:szCs w:val="22"/>
          <w:lang w:val="en-GB"/>
        </w:rPr>
        <w:t xml:space="preserve"> few companies have been willing to contribute </w:t>
      </w:r>
      <w:proofErr w:type="gramStart"/>
      <w:r w:rsidR="00F50B6D" w:rsidRPr="00AE1BA6">
        <w:rPr>
          <w:szCs w:val="22"/>
          <w:lang w:val="en-GB"/>
        </w:rPr>
        <w:t>in</w:t>
      </w:r>
      <w:proofErr w:type="gramEnd"/>
      <w:r w:rsidR="00F50B6D" w:rsidRPr="00AE1BA6">
        <w:rPr>
          <w:szCs w:val="22"/>
          <w:lang w:val="en-GB"/>
        </w:rPr>
        <w:t xml:space="preserve"> the absence of a requirement for others to make such payments, </w:t>
      </w:r>
      <w:r w:rsidR="00D93A50" w:rsidRPr="00AE1BA6">
        <w:rPr>
          <w:szCs w:val="22"/>
          <w:lang w:val="en-GB"/>
        </w:rPr>
        <w:t xml:space="preserve">for fear of </w:t>
      </w:r>
      <w:r w:rsidR="00D14D29" w:rsidRPr="00AE1BA6">
        <w:rPr>
          <w:szCs w:val="22"/>
          <w:lang w:val="en-GB"/>
        </w:rPr>
        <w:t xml:space="preserve">reducing </w:t>
      </w:r>
      <w:r w:rsidR="00F50B6D" w:rsidRPr="00AE1BA6">
        <w:rPr>
          <w:szCs w:val="22"/>
          <w:lang w:val="en-GB"/>
        </w:rPr>
        <w:t>their competitiveness</w:t>
      </w:r>
      <w:r w:rsidR="00FE1571" w:rsidRPr="00AE1BA6">
        <w:rPr>
          <w:szCs w:val="22"/>
          <w:lang w:val="en-GB"/>
        </w:rPr>
        <w:t>.</w:t>
      </w:r>
      <w:r w:rsidRPr="00AE1BA6">
        <w:rPr>
          <w:lang w:val="en-GB"/>
        </w:rPr>
        <w:t xml:space="preserve"> </w:t>
      </w:r>
    </w:p>
    <w:p w14:paraId="2140C718" w14:textId="103B9E33" w:rsidR="006E362E" w:rsidRPr="00BD7DF9" w:rsidRDefault="006E362E">
      <w:pPr>
        <w:pStyle w:val="Para1"/>
        <w:ind w:left="540" w:firstLine="27"/>
        <w:rPr>
          <w:lang w:val="en-GB"/>
        </w:rPr>
      </w:pPr>
      <w:r>
        <w:rPr>
          <w:lang w:val="en-GB"/>
        </w:rPr>
        <w:t xml:space="preserve">The Governing Body has established an intergovernmental process to enhance the functioning of the Multilateral System. </w:t>
      </w:r>
      <w:r w:rsidR="00642F9A">
        <w:rPr>
          <w:lang w:val="en-GB"/>
        </w:rPr>
        <w:t>One of the shared aims is to increase</w:t>
      </w:r>
      <w:r w:rsidR="00642F9A" w:rsidRPr="00BD7DF9">
        <w:rPr>
          <w:lang w:val="en-GB"/>
        </w:rPr>
        <w:t xml:space="preserve"> user-based </w:t>
      </w:r>
      <w:r w:rsidR="00642F9A">
        <w:rPr>
          <w:lang w:val="en-GB"/>
        </w:rPr>
        <w:t>income in a</w:t>
      </w:r>
      <w:r w:rsidR="00642F9A" w:rsidRPr="00BD7DF9">
        <w:rPr>
          <w:lang w:val="en-GB"/>
        </w:rPr>
        <w:t xml:space="preserve"> sustainable and predictable</w:t>
      </w:r>
      <w:r w:rsidR="00642F9A">
        <w:rPr>
          <w:lang w:val="en-GB"/>
        </w:rPr>
        <w:t xml:space="preserve"> long-term manner.</w:t>
      </w:r>
      <w:r w:rsidR="00642F9A" w:rsidRPr="00BD7DF9">
        <w:rPr>
          <w:lang w:val="en-GB"/>
        </w:rPr>
        <w:t xml:space="preserve"> </w:t>
      </w:r>
      <w:r w:rsidR="00642F9A">
        <w:rPr>
          <w:lang w:val="en-GB"/>
        </w:rPr>
        <w:t>C</w:t>
      </w:r>
      <w:r w:rsidR="00642F9A" w:rsidRPr="002E4271">
        <w:rPr>
          <w:lang w:val="en-GB"/>
        </w:rPr>
        <w:t xml:space="preserve">onsideration is being given to </w:t>
      </w:r>
      <w:r w:rsidR="00642F9A">
        <w:rPr>
          <w:lang w:val="en-GB"/>
        </w:rPr>
        <w:t>develop</w:t>
      </w:r>
      <w:r w:rsidR="00806E8F">
        <w:rPr>
          <w:lang w:val="en-GB"/>
        </w:rPr>
        <w:t>ing</w:t>
      </w:r>
      <w:r w:rsidR="00642F9A" w:rsidRPr="00BD7DF9">
        <w:rPr>
          <w:lang w:val="en-GB"/>
        </w:rPr>
        <w:t xml:space="preserve"> a subscription system for access to </w:t>
      </w:r>
      <w:r w:rsidR="00642F9A" w:rsidRPr="002E4271">
        <w:rPr>
          <w:lang w:val="en-GB"/>
        </w:rPr>
        <w:t xml:space="preserve">plant genetic resources for food and agriculture </w:t>
      </w:r>
      <w:r w:rsidR="00642F9A" w:rsidRPr="00BD7DF9">
        <w:rPr>
          <w:lang w:val="en-GB"/>
        </w:rPr>
        <w:t>in the</w:t>
      </w:r>
      <w:r w:rsidR="00642F9A" w:rsidRPr="002E4271">
        <w:rPr>
          <w:lang w:val="en-GB"/>
        </w:rPr>
        <w:t xml:space="preserve"> Multilateral System</w:t>
      </w:r>
      <w:r w:rsidR="00EA7D75">
        <w:rPr>
          <w:lang w:val="en-GB"/>
        </w:rPr>
        <w:t>.</w:t>
      </w:r>
      <w:r w:rsidR="00642F9A" w:rsidRPr="002E4271">
        <w:rPr>
          <w:lang w:val="en-GB"/>
        </w:rPr>
        <w:t xml:space="preserve"> </w:t>
      </w:r>
      <w:r w:rsidR="00642F9A" w:rsidRPr="00BD7DF9">
        <w:rPr>
          <w:lang w:val="en-GB"/>
        </w:rPr>
        <w:t xml:space="preserve">While still under negotiation, such a system could potentially operate by means of a revision to the </w:t>
      </w:r>
      <w:r w:rsidR="00642F9A" w:rsidRPr="002E4271">
        <w:rPr>
          <w:lang w:val="en-GB"/>
        </w:rPr>
        <w:t xml:space="preserve">standard material transfer agreement </w:t>
      </w:r>
      <w:r w:rsidR="00642F9A" w:rsidRPr="00BD7DF9">
        <w:rPr>
          <w:lang w:val="en-GB"/>
        </w:rPr>
        <w:t xml:space="preserve">resulting in </w:t>
      </w:r>
      <w:r w:rsidR="00642F9A" w:rsidRPr="002E4271">
        <w:rPr>
          <w:lang w:val="en-GB"/>
        </w:rPr>
        <w:t>the</w:t>
      </w:r>
      <w:r w:rsidR="00642F9A" w:rsidRPr="00BD7DF9">
        <w:rPr>
          <w:lang w:val="en-GB"/>
        </w:rPr>
        <w:t xml:space="preserve"> recipient of </w:t>
      </w:r>
      <w:r w:rsidR="00642F9A" w:rsidRPr="002E4271">
        <w:rPr>
          <w:lang w:val="en-GB"/>
        </w:rPr>
        <w:t xml:space="preserve">Multilateral System </w:t>
      </w:r>
      <w:r w:rsidR="00642F9A" w:rsidRPr="00BD7DF9">
        <w:rPr>
          <w:lang w:val="en-GB"/>
        </w:rPr>
        <w:t xml:space="preserve">material becoming a subscriber and agreeing to </w:t>
      </w:r>
      <w:r w:rsidR="00642F9A">
        <w:rPr>
          <w:lang w:val="en-GB"/>
        </w:rPr>
        <w:t>make yearly benefit-sharing payments</w:t>
      </w:r>
      <w:r w:rsidR="00642F9A" w:rsidRPr="00BD7DF9">
        <w:rPr>
          <w:lang w:val="en-GB"/>
        </w:rPr>
        <w:t>. A subscription model may, at first sight, appear attractive</w:t>
      </w:r>
      <w:r w:rsidR="00642F9A" w:rsidRPr="002E4271">
        <w:rPr>
          <w:lang w:val="en-GB"/>
        </w:rPr>
        <w:t>,</w:t>
      </w:r>
      <w:r w:rsidR="00642F9A" w:rsidRPr="00BD7DF9">
        <w:rPr>
          <w:lang w:val="en-GB"/>
        </w:rPr>
        <w:t xml:space="preserve"> as it has the potential to solve numerous problems at once</w:t>
      </w:r>
      <w:r w:rsidR="00642F9A" w:rsidRPr="002E4271">
        <w:rPr>
          <w:lang w:val="en-GB"/>
        </w:rPr>
        <w:t>,</w:t>
      </w:r>
      <w:r w:rsidR="00642F9A" w:rsidRPr="00BD7DF9">
        <w:rPr>
          <w:lang w:val="en-GB"/>
        </w:rPr>
        <w:t xml:space="preserve"> namely, payments would be </w:t>
      </w:r>
      <w:r w:rsidR="00642F9A" w:rsidRPr="002E4271">
        <w:rPr>
          <w:lang w:val="en-GB"/>
        </w:rPr>
        <w:t xml:space="preserve">made in </w:t>
      </w:r>
      <w:proofErr w:type="gramStart"/>
      <w:r w:rsidR="00642F9A" w:rsidRPr="002E4271">
        <w:rPr>
          <w:lang w:val="en-GB"/>
        </w:rPr>
        <w:t>advance</w:t>
      </w:r>
      <w:proofErr w:type="gramEnd"/>
      <w:r w:rsidR="00642F9A" w:rsidRPr="00BD7DF9">
        <w:rPr>
          <w:lang w:val="en-GB"/>
        </w:rPr>
        <w:t xml:space="preserve"> and it can potentially resolve issues around benefit-sharing from</w:t>
      </w:r>
      <w:r w:rsidR="00642F9A">
        <w:rPr>
          <w:lang w:val="en-GB"/>
        </w:rPr>
        <w:t xml:space="preserve"> the use of</w:t>
      </w:r>
      <w:r w:rsidR="00642F9A" w:rsidRPr="00BD7DF9">
        <w:rPr>
          <w:lang w:val="en-GB"/>
        </w:rPr>
        <w:t xml:space="preserve"> digital sequence information on genetic resources. However, </w:t>
      </w:r>
      <w:r w:rsidR="00642F9A" w:rsidRPr="002E4271">
        <w:rPr>
          <w:lang w:val="en-GB"/>
        </w:rPr>
        <w:t xml:space="preserve">among other </w:t>
      </w:r>
      <w:r w:rsidR="00642F9A" w:rsidRPr="00BD7DF9">
        <w:rPr>
          <w:lang w:val="en-GB"/>
        </w:rPr>
        <w:t>concerns</w:t>
      </w:r>
      <w:r w:rsidR="00642F9A" w:rsidRPr="002E4271">
        <w:rPr>
          <w:lang w:val="en-GB"/>
        </w:rPr>
        <w:t>,</w:t>
      </w:r>
      <w:r w:rsidR="00642F9A" w:rsidRPr="00BD7DF9">
        <w:rPr>
          <w:lang w:val="en-GB"/>
        </w:rPr>
        <w:t xml:space="preserve"> a subscription system may not be appropriate for all categories of users of the</w:t>
      </w:r>
      <w:r w:rsidR="00642F9A" w:rsidRPr="002E4271">
        <w:rPr>
          <w:lang w:val="en-GB"/>
        </w:rPr>
        <w:t xml:space="preserve"> Multilateral System</w:t>
      </w:r>
      <w:r w:rsidR="00642F9A" w:rsidRPr="00BD7DF9">
        <w:rPr>
          <w:lang w:val="en-GB"/>
        </w:rPr>
        <w:t xml:space="preserve">, </w:t>
      </w:r>
      <w:r w:rsidR="00642F9A" w:rsidRPr="002E4271">
        <w:rPr>
          <w:lang w:val="en-GB"/>
        </w:rPr>
        <w:t>such as</w:t>
      </w:r>
      <w:r w:rsidR="00642F9A" w:rsidRPr="00BD7DF9">
        <w:rPr>
          <w:lang w:val="en-GB"/>
        </w:rPr>
        <w:t xml:space="preserve"> </w:t>
      </w:r>
      <w:r w:rsidR="00642F9A">
        <w:rPr>
          <w:lang w:val="en-GB"/>
        </w:rPr>
        <w:t>non-governmental organizations</w:t>
      </w:r>
      <w:r w:rsidR="00642F9A" w:rsidRPr="00BD7DF9">
        <w:rPr>
          <w:lang w:val="en-GB"/>
        </w:rPr>
        <w:t xml:space="preserve"> </w:t>
      </w:r>
      <w:r w:rsidR="00642F9A" w:rsidRPr="002E4271">
        <w:rPr>
          <w:lang w:val="en-GB"/>
        </w:rPr>
        <w:t xml:space="preserve">and </w:t>
      </w:r>
      <w:r w:rsidR="00642F9A" w:rsidRPr="00BD7DF9">
        <w:rPr>
          <w:lang w:val="en-GB"/>
        </w:rPr>
        <w:t>public research institutions.</w:t>
      </w:r>
    </w:p>
    <w:p w14:paraId="0CB54B0A" w14:textId="13B258A6" w:rsidR="00727F9D" w:rsidRPr="00BD7DF9" w:rsidRDefault="00E10B18" w:rsidP="001E76AF">
      <w:pPr>
        <w:pStyle w:val="Para1"/>
        <w:ind w:left="540" w:firstLine="27"/>
        <w:rPr>
          <w:lang w:val="en-GB"/>
        </w:rPr>
      </w:pPr>
      <w:r w:rsidRPr="00727F9D">
        <w:rPr>
          <w:lang w:val="en-GB"/>
        </w:rPr>
        <w:t xml:space="preserve">In terms of disbursement processes, a project-based approach has prevailed, </w:t>
      </w:r>
      <w:r w:rsidR="00875064">
        <w:rPr>
          <w:lang w:val="en-GB"/>
        </w:rPr>
        <w:t>but</w:t>
      </w:r>
      <w:r w:rsidRPr="00727F9D">
        <w:rPr>
          <w:lang w:val="en-GB"/>
        </w:rPr>
        <w:t xml:space="preserve"> new modes of fund allocation that do not require a competitive call for proposals</w:t>
      </w:r>
      <w:r w:rsidR="00EE32C6">
        <w:rPr>
          <w:lang w:val="en-GB"/>
        </w:rPr>
        <w:t xml:space="preserve"> have been included in the latest Operations Manual of the Fund</w:t>
      </w:r>
      <w:r w:rsidRPr="00727F9D">
        <w:rPr>
          <w:lang w:val="en-GB"/>
        </w:rPr>
        <w:t xml:space="preserve">. More generally, an iterative approach to benefit-sharing and the continuous evolution of the </w:t>
      </w:r>
      <w:r w:rsidR="0017376F" w:rsidRPr="00727F9D">
        <w:rPr>
          <w:lang w:val="en-GB"/>
        </w:rPr>
        <w:t xml:space="preserve">Benefit-sharing Fund </w:t>
      </w:r>
      <w:r w:rsidRPr="00727F9D">
        <w:rPr>
          <w:lang w:val="en-GB"/>
        </w:rPr>
        <w:t xml:space="preserve">has enabled experience </w:t>
      </w:r>
      <w:r w:rsidR="007D3190" w:rsidRPr="00727F9D">
        <w:rPr>
          <w:lang w:val="en-GB"/>
        </w:rPr>
        <w:t xml:space="preserve">to be gained </w:t>
      </w:r>
      <w:r w:rsidRPr="00727F9D">
        <w:rPr>
          <w:lang w:val="en-GB"/>
        </w:rPr>
        <w:t>in this complex area and improve</w:t>
      </w:r>
      <w:r w:rsidR="0048060A" w:rsidRPr="00727F9D">
        <w:rPr>
          <w:lang w:val="en-GB"/>
        </w:rPr>
        <w:t>d</w:t>
      </w:r>
      <w:r w:rsidRPr="00727F9D">
        <w:rPr>
          <w:lang w:val="en-GB"/>
        </w:rPr>
        <w:t xml:space="preserve"> engagement and ownership by all players in the Treaty community.</w:t>
      </w:r>
    </w:p>
    <w:p w14:paraId="752A94AB" w14:textId="6948356A" w:rsidR="007747E0" w:rsidRPr="002E4271" w:rsidRDefault="007747E0" w:rsidP="007747E0">
      <w:pPr>
        <w:pStyle w:val="Heading2"/>
        <w:numPr>
          <w:ilvl w:val="0"/>
          <w:numId w:val="30"/>
        </w:numPr>
        <w:ind w:left="540" w:hanging="540"/>
      </w:pPr>
      <w:r w:rsidRPr="002E4271">
        <w:t>Pandemic Influenza Preparedness Framework</w:t>
      </w:r>
    </w:p>
    <w:p w14:paraId="7D966871" w14:textId="2436BFF6" w:rsidR="007747E0" w:rsidRPr="00BD7DF9" w:rsidRDefault="007747E0" w:rsidP="007747E0">
      <w:pPr>
        <w:pStyle w:val="Para1"/>
        <w:ind w:left="540" w:firstLine="27"/>
        <w:rPr>
          <w:lang w:val="en-GB"/>
        </w:rPr>
      </w:pPr>
      <w:r w:rsidRPr="00BD7DF9">
        <w:rPr>
          <w:lang w:val="en-GB"/>
        </w:rPr>
        <w:t xml:space="preserve">The </w:t>
      </w:r>
      <w:r w:rsidR="00085A7E" w:rsidRPr="002E4271">
        <w:rPr>
          <w:lang w:val="en-GB"/>
        </w:rPr>
        <w:t xml:space="preserve">WHO </w:t>
      </w:r>
      <w:r w:rsidRPr="00BD7DF9">
        <w:rPr>
          <w:lang w:val="en-GB"/>
        </w:rPr>
        <w:t xml:space="preserve">Pandemic Influenza Preparedness Framework </w:t>
      </w:r>
      <w:r w:rsidR="00120ACB" w:rsidRPr="002E4271">
        <w:rPr>
          <w:lang w:val="en-GB"/>
        </w:rPr>
        <w:t xml:space="preserve">for the sharing of influenza viruses and access to vaccines and other benefits </w:t>
      </w:r>
      <w:r w:rsidRPr="00BD7DF9">
        <w:rPr>
          <w:lang w:val="en-GB"/>
        </w:rPr>
        <w:t xml:space="preserve">is a soft law instrument adopted by the World Health Assembly in 2011 to establish a fair, transparent, equitable, efficient </w:t>
      </w:r>
      <w:r w:rsidR="00637882" w:rsidRPr="002E4271">
        <w:rPr>
          <w:lang w:val="en-GB"/>
        </w:rPr>
        <w:t xml:space="preserve">and </w:t>
      </w:r>
      <w:r w:rsidRPr="00BD7DF9">
        <w:rPr>
          <w:lang w:val="en-GB"/>
        </w:rPr>
        <w:t xml:space="preserve">effective system </w:t>
      </w:r>
      <w:r w:rsidR="00CF525C" w:rsidRPr="002E4271">
        <w:rPr>
          <w:lang w:val="en-GB"/>
        </w:rPr>
        <w:t xml:space="preserve">that </w:t>
      </w:r>
      <w:r w:rsidRPr="00BD7DF9">
        <w:rPr>
          <w:lang w:val="en-GB"/>
        </w:rPr>
        <w:t xml:space="preserve">puts the sharing of biological material of influenza viruses with human pandemic potential on an equal footing with the sharing of vaccines and other benefits. </w:t>
      </w:r>
    </w:p>
    <w:p w14:paraId="52956EA7" w14:textId="53209BDA" w:rsidR="005A0C03" w:rsidRPr="00BD7DF9" w:rsidRDefault="007747E0" w:rsidP="007747E0">
      <w:pPr>
        <w:pStyle w:val="Para1"/>
        <w:ind w:left="540" w:firstLine="27"/>
        <w:rPr>
          <w:lang w:val="en-GB"/>
        </w:rPr>
      </w:pPr>
      <w:r w:rsidRPr="00BD7DF9">
        <w:rPr>
          <w:lang w:val="en-GB"/>
        </w:rPr>
        <w:t xml:space="preserve">In terms of the operation of the </w:t>
      </w:r>
      <w:r w:rsidR="00120ACB" w:rsidRPr="002E4271">
        <w:rPr>
          <w:lang w:val="en-GB"/>
        </w:rPr>
        <w:t xml:space="preserve">Pandemic Influenza Preparedness </w:t>
      </w:r>
      <w:r w:rsidRPr="00BD7DF9">
        <w:rPr>
          <w:lang w:val="en-GB"/>
        </w:rPr>
        <w:t xml:space="preserve">Framework, </w:t>
      </w:r>
      <w:r w:rsidR="00E205AF" w:rsidRPr="002E4271">
        <w:rPr>
          <w:lang w:val="en-GB"/>
        </w:rPr>
        <w:t>m</w:t>
      </w:r>
      <w:r w:rsidRPr="00BD7DF9">
        <w:rPr>
          <w:lang w:val="en-GB"/>
        </w:rPr>
        <w:t xml:space="preserve">ember States are expected to share biological material </w:t>
      </w:r>
      <w:r w:rsidR="00120ACB" w:rsidRPr="002E4271">
        <w:rPr>
          <w:lang w:val="en-GB"/>
        </w:rPr>
        <w:t xml:space="preserve">from the Framework </w:t>
      </w:r>
      <w:r w:rsidRPr="00BD7DF9">
        <w:rPr>
          <w:lang w:val="en-GB"/>
        </w:rPr>
        <w:t xml:space="preserve">through the </w:t>
      </w:r>
      <w:r w:rsidR="00E76FC9" w:rsidRPr="002E4271">
        <w:rPr>
          <w:lang w:val="en-GB"/>
        </w:rPr>
        <w:t xml:space="preserve">WHO </w:t>
      </w:r>
      <w:r w:rsidRPr="00BD7DF9">
        <w:rPr>
          <w:lang w:val="en-GB"/>
        </w:rPr>
        <w:t xml:space="preserve">Global Influenza </w:t>
      </w:r>
      <w:r w:rsidRPr="00BD7DF9">
        <w:rPr>
          <w:lang w:val="en-GB"/>
        </w:rPr>
        <w:lastRenderedPageBreak/>
        <w:t xml:space="preserve">Surveillance and Response System. </w:t>
      </w:r>
      <w:r w:rsidR="00E94BBD" w:rsidRPr="002E4271">
        <w:rPr>
          <w:lang w:val="en-GB"/>
        </w:rPr>
        <w:t xml:space="preserve">The transfer </w:t>
      </w:r>
      <w:r w:rsidR="00EA5572" w:rsidRPr="002E4271">
        <w:rPr>
          <w:lang w:val="en-GB"/>
        </w:rPr>
        <w:t xml:space="preserve">out of the </w:t>
      </w:r>
      <w:r w:rsidR="00EA5572" w:rsidRPr="00BD7DF9">
        <w:rPr>
          <w:lang w:val="en-GB"/>
        </w:rPr>
        <w:t>S</w:t>
      </w:r>
      <w:r w:rsidR="00EA5572" w:rsidRPr="002E4271">
        <w:rPr>
          <w:lang w:val="en-GB"/>
        </w:rPr>
        <w:t xml:space="preserve">ystem </w:t>
      </w:r>
      <w:r w:rsidR="00E94BBD" w:rsidRPr="002E4271">
        <w:rPr>
          <w:lang w:val="en-GB"/>
        </w:rPr>
        <w:t xml:space="preserve">of </w:t>
      </w:r>
      <w:r w:rsidRPr="00BD7DF9">
        <w:rPr>
          <w:lang w:val="en-GB"/>
        </w:rPr>
        <w:t xml:space="preserve">biological material </w:t>
      </w:r>
      <w:r w:rsidR="00E76FC9" w:rsidRPr="002E4271">
        <w:rPr>
          <w:lang w:val="en-GB"/>
        </w:rPr>
        <w:t>of influenza viruses with human pandemic potential</w:t>
      </w:r>
      <w:r w:rsidR="00490C58" w:rsidRPr="002E4271">
        <w:rPr>
          <w:lang w:val="en-GB"/>
        </w:rPr>
        <w:t>,</w:t>
      </w:r>
      <w:r w:rsidR="00E76FC9" w:rsidRPr="002E4271">
        <w:rPr>
          <w:lang w:val="en-GB"/>
        </w:rPr>
        <w:t xml:space="preserve"> </w:t>
      </w:r>
      <w:r w:rsidR="00490C58" w:rsidRPr="002E4271">
        <w:rPr>
          <w:lang w:val="en-GB"/>
        </w:rPr>
        <w:t xml:space="preserve">for example, </w:t>
      </w:r>
      <w:r w:rsidR="00D96DE6" w:rsidRPr="00BD7DF9">
        <w:rPr>
          <w:lang w:val="en-GB"/>
        </w:rPr>
        <w:t xml:space="preserve">to </w:t>
      </w:r>
      <w:r w:rsidR="004055D2" w:rsidRPr="00BD7DF9">
        <w:rPr>
          <w:lang w:val="en-GB"/>
        </w:rPr>
        <w:t>manufacturers of influenza vaccines</w:t>
      </w:r>
      <w:r w:rsidR="00490C58" w:rsidRPr="002E4271">
        <w:rPr>
          <w:lang w:val="en-GB"/>
        </w:rPr>
        <w:t>,</w:t>
      </w:r>
      <w:r w:rsidRPr="00BD7DF9">
        <w:rPr>
          <w:lang w:val="en-GB"/>
        </w:rPr>
        <w:t xml:space="preserve"> </w:t>
      </w:r>
      <w:r w:rsidR="00E94BBD" w:rsidRPr="002E4271">
        <w:rPr>
          <w:lang w:val="en-GB"/>
        </w:rPr>
        <w:t xml:space="preserve">is </w:t>
      </w:r>
      <w:r w:rsidRPr="00BD7DF9">
        <w:rPr>
          <w:lang w:val="en-GB"/>
        </w:rPr>
        <w:t>regulated by standard material transfer agreements</w:t>
      </w:r>
      <w:r w:rsidR="00704297" w:rsidRPr="002E4271">
        <w:rPr>
          <w:lang w:val="en-GB"/>
        </w:rPr>
        <w:t>,</w:t>
      </w:r>
      <w:r w:rsidRPr="00BD7DF9">
        <w:rPr>
          <w:lang w:val="en-GB"/>
        </w:rPr>
        <w:t xml:space="preserve"> </w:t>
      </w:r>
      <w:r w:rsidR="008412DB" w:rsidRPr="00BD7DF9">
        <w:rPr>
          <w:lang w:val="en-GB"/>
        </w:rPr>
        <w:t xml:space="preserve">known as </w:t>
      </w:r>
      <w:r w:rsidR="008F4537" w:rsidRPr="00BD7DF9">
        <w:rPr>
          <w:lang w:val="en-GB"/>
        </w:rPr>
        <w:t>“</w:t>
      </w:r>
      <w:r w:rsidR="00120ACB" w:rsidRPr="002E4271">
        <w:rPr>
          <w:lang w:val="en-GB"/>
        </w:rPr>
        <w:t>standard material transfer agreement</w:t>
      </w:r>
      <w:r w:rsidR="00E94BBD" w:rsidRPr="002E4271">
        <w:rPr>
          <w:lang w:val="en-GB"/>
        </w:rPr>
        <w:t>s</w:t>
      </w:r>
      <w:r w:rsidR="00490C58" w:rsidRPr="002E4271">
        <w:rPr>
          <w:lang w:val="en-GB"/>
        </w:rPr>
        <w:t> </w:t>
      </w:r>
      <w:r w:rsidR="00120ACB" w:rsidRPr="00BD7DF9">
        <w:rPr>
          <w:lang w:val="en-GB"/>
        </w:rPr>
        <w:t>2</w:t>
      </w:r>
      <w:r w:rsidR="00EC7164" w:rsidRPr="002E4271">
        <w:rPr>
          <w:lang w:val="en-GB"/>
        </w:rPr>
        <w:t>,</w:t>
      </w:r>
      <w:r w:rsidRPr="00BD7DF9">
        <w:rPr>
          <w:lang w:val="en-GB"/>
        </w:rPr>
        <w:t xml:space="preserve"> negotiated by WHO with the recipients of the materials. In exchange for receiving biological material</w:t>
      </w:r>
      <w:r w:rsidR="00120ACB" w:rsidRPr="002E4271">
        <w:rPr>
          <w:lang w:val="en-GB"/>
        </w:rPr>
        <w:t xml:space="preserve"> </w:t>
      </w:r>
      <w:r w:rsidR="0036376B" w:rsidRPr="002E4271">
        <w:rPr>
          <w:lang w:val="en-GB"/>
        </w:rPr>
        <w:t>from</w:t>
      </w:r>
      <w:r w:rsidR="00120ACB" w:rsidRPr="002E4271">
        <w:rPr>
          <w:lang w:val="en-GB"/>
        </w:rPr>
        <w:t xml:space="preserve"> the Framework</w:t>
      </w:r>
      <w:r w:rsidRPr="00BD7DF9">
        <w:rPr>
          <w:lang w:val="en-GB"/>
        </w:rPr>
        <w:t>, recipients are required to conclude</w:t>
      </w:r>
      <w:r w:rsidR="00B4247B" w:rsidRPr="002E4271">
        <w:rPr>
          <w:lang w:val="en-GB"/>
        </w:rPr>
        <w:t xml:space="preserve"> such</w:t>
      </w:r>
      <w:r w:rsidRPr="00BD7DF9">
        <w:rPr>
          <w:lang w:val="en-GB"/>
        </w:rPr>
        <w:t xml:space="preserve"> an </w:t>
      </w:r>
      <w:r w:rsidR="00B4247B" w:rsidRPr="002E4271">
        <w:rPr>
          <w:lang w:val="en-GB"/>
        </w:rPr>
        <w:t xml:space="preserve">agreement </w:t>
      </w:r>
      <w:r w:rsidRPr="00BD7DF9">
        <w:rPr>
          <w:lang w:val="en-GB"/>
        </w:rPr>
        <w:t xml:space="preserve">and </w:t>
      </w:r>
      <w:r w:rsidR="00B4247B" w:rsidRPr="002E4271">
        <w:rPr>
          <w:lang w:val="en-GB"/>
        </w:rPr>
        <w:t xml:space="preserve">to </w:t>
      </w:r>
      <w:r w:rsidRPr="00BD7DF9">
        <w:rPr>
          <w:lang w:val="en-GB"/>
        </w:rPr>
        <w:t xml:space="preserve">commit to </w:t>
      </w:r>
      <w:r w:rsidR="00544310" w:rsidRPr="002E4271">
        <w:rPr>
          <w:lang w:val="en-GB"/>
        </w:rPr>
        <w:t xml:space="preserve">the provision of </w:t>
      </w:r>
      <w:r w:rsidRPr="00BD7DF9">
        <w:rPr>
          <w:lang w:val="en-GB"/>
        </w:rPr>
        <w:t xml:space="preserve">benefits, selected from a predefined list of options set out in </w:t>
      </w:r>
      <w:r w:rsidR="00B339C2" w:rsidRPr="00BD7DF9">
        <w:rPr>
          <w:lang w:val="en-GB"/>
        </w:rPr>
        <w:t>the</w:t>
      </w:r>
      <w:r w:rsidR="00FE5D6A" w:rsidRPr="002E4271">
        <w:rPr>
          <w:lang w:val="en-GB"/>
        </w:rPr>
        <w:t xml:space="preserve"> agreement</w:t>
      </w:r>
      <w:r w:rsidRPr="00BD7DF9">
        <w:rPr>
          <w:lang w:val="en-GB"/>
        </w:rPr>
        <w:t xml:space="preserve">. </w:t>
      </w:r>
    </w:p>
    <w:p w14:paraId="036B8C68" w14:textId="37B5B431" w:rsidR="005A0C03" w:rsidRPr="00BD7DF9" w:rsidRDefault="007747E0" w:rsidP="007747E0">
      <w:pPr>
        <w:pStyle w:val="Para1"/>
        <w:ind w:left="540" w:firstLine="27"/>
        <w:rPr>
          <w:lang w:val="en-GB"/>
        </w:rPr>
      </w:pPr>
      <w:r w:rsidRPr="00BD7DF9">
        <w:rPr>
          <w:lang w:val="en-GB"/>
        </w:rPr>
        <w:t>The benefit-sharing options differ depending on the nature and capacity of the recipient of the biological material</w:t>
      </w:r>
      <w:r w:rsidR="00120ACB" w:rsidRPr="002E4271">
        <w:rPr>
          <w:lang w:val="en-GB"/>
        </w:rPr>
        <w:t xml:space="preserve"> </w:t>
      </w:r>
      <w:r w:rsidR="00B222FE" w:rsidRPr="002E4271">
        <w:rPr>
          <w:lang w:val="en-GB"/>
        </w:rPr>
        <w:t>of</w:t>
      </w:r>
      <w:r w:rsidR="00120ACB" w:rsidRPr="002E4271">
        <w:rPr>
          <w:lang w:val="en-GB"/>
        </w:rPr>
        <w:t xml:space="preserve"> the Pandemic Influenza Preparedness Framework</w:t>
      </w:r>
      <w:r w:rsidRPr="00BD7DF9">
        <w:rPr>
          <w:lang w:val="en-GB"/>
        </w:rPr>
        <w:t>. For vaccine and antiviral manufacturers, th</w:t>
      </w:r>
      <w:r w:rsidR="00EB061F" w:rsidRPr="002E4271">
        <w:rPr>
          <w:lang w:val="en-GB"/>
        </w:rPr>
        <w:t>e</w:t>
      </w:r>
      <w:r w:rsidRPr="00BD7DF9">
        <w:rPr>
          <w:lang w:val="en-GB"/>
        </w:rPr>
        <w:t xml:space="preserve"> list includes donating 10 per cent of real</w:t>
      </w:r>
      <w:r w:rsidR="00FF5666" w:rsidRPr="002E4271">
        <w:rPr>
          <w:lang w:val="en-GB"/>
        </w:rPr>
        <w:t>-</w:t>
      </w:r>
      <w:r w:rsidRPr="00BD7DF9">
        <w:rPr>
          <w:lang w:val="en-GB"/>
        </w:rPr>
        <w:t xml:space="preserve">time pandemic vaccine production in the event of an outbreak of pandemic </w:t>
      </w:r>
      <w:proofErr w:type="gramStart"/>
      <w:r w:rsidRPr="00BD7DF9">
        <w:rPr>
          <w:lang w:val="en-GB"/>
        </w:rPr>
        <w:t>influenza, or</w:t>
      </w:r>
      <w:proofErr w:type="gramEnd"/>
      <w:r w:rsidRPr="00BD7DF9">
        <w:rPr>
          <w:lang w:val="en-GB"/>
        </w:rPr>
        <w:t xml:space="preserve"> reserving at least 10 per cent of real</w:t>
      </w:r>
      <w:r w:rsidR="00FF5666" w:rsidRPr="002E4271">
        <w:rPr>
          <w:lang w:val="en-GB"/>
        </w:rPr>
        <w:t>-</w:t>
      </w:r>
      <w:r w:rsidRPr="00BD7DF9">
        <w:rPr>
          <w:lang w:val="en-GB"/>
        </w:rPr>
        <w:t>time pandemic production for purchase by WHO at an affordable price. Th</w:t>
      </w:r>
      <w:r w:rsidR="00C37D8A" w:rsidRPr="002E4271">
        <w:rPr>
          <w:lang w:val="en-GB"/>
        </w:rPr>
        <w:t>o</w:t>
      </w:r>
      <w:r w:rsidRPr="00BD7DF9">
        <w:rPr>
          <w:lang w:val="en-GB"/>
        </w:rPr>
        <w:t>se benefits in the form of, inter alia, vaccines</w:t>
      </w:r>
      <w:r w:rsidR="00C37D8A" w:rsidRPr="002E4271">
        <w:rPr>
          <w:lang w:val="en-GB"/>
        </w:rPr>
        <w:t>,</w:t>
      </w:r>
      <w:r w:rsidRPr="00BD7DF9">
        <w:rPr>
          <w:lang w:val="en-GB"/>
        </w:rPr>
        <w:t xml:space="preserve"> </w:t>
      </w:r>
      <w:r w:rsidR="008412DB" w:rsidRPr="00BD7DF9">
        <w:rPr>
          <w:lang w:val="en-GB"/>
        </w:rPr>
        <w:t xml:space="preserve">are to </w:t>
      </w:r>
      <w:r w:rsidRPr="00BD7DF9">
        <w:rPr>
          <w:lang w:val="en-GB"/>
        </w:rPr>
        <w:t>be provided to WHO in real</w:t>
      </w:r>
      <w:r w:rsidR="00C37D8A" w:rsidRPr="002E4271">
        <w:rPr>
          <w:lang w:val="en-GB"/>
        </w:rPr>
        <w:t xml:space="preserve"> </w:t>
      </w:r>
      <w:r w:rsidRPr="00BD7DF9">
        <w:rPr>
          <w:lang w:val="en-GB"/>
        </w:rPr>
        <w:t>time</w:t>
      </w:r>
      <w:r w:rsidR="00C37D8A" w:rsidRPr="00BD7DF9">
        <w:rPr>
          <w:lang w:val="en-GB"/>
        </w:rPr>
        <w:t xml:space="preserve"> </w:t>
      </w:r>
      <w:r w:rsidR="001569E9" w:rsidRPr="002E4271">
        <w:rPr>
          <w:lang w:val="en-GB"/>
        </w:rPr>
        <w:t xml:space="preserve">(i.e. </w:t>
      </w:r>
      <w:r w:rsidRPr="00BD7DF9">
        <w:rPr>
          <w:lang w:val="en-GB"/>
        </w:rPr>
        <w:t>as they are produced</w:t>
      </w:r>
      <w:r w:rsidR="001569E9" w:rsidRPr="002E4271">
        <w:rPr>
          <w:lang w:val="en-GB"/>
        </w:rPr>
        <w:t>)</w:t>
      </w:r>
      <w:r w:rsidRPr="00BD7DF9">
        <w:rPr>
          <w:lang w:val="en-GB"/>
        </w:rPr>
        <w:t xml:space="preserve"> for distribution according to public health need when an influenza pandemic </w:t>
      </w:r>
      <w:r w:rsidR="006B3199" w:rsidRPr="00BD7DF9">
        <w:rPr>
          <w:lang w:val="en-GB"/>
        </w:rPr>
        <w:t>occurs</w:t>
      </w:r>
      <w:r w:rsidRPr="00BD7DF9">
        <w:rPr>
          <w:lang w:val="en-GB"/>
        </w:rPr>
        <w:t xml:space="preserve">. The virtual stockpile created by means of </w:t>
      </w:r>
      <w:r w:rsidR="008412DB" w:rsidRPr="00BD7DF9">
        <w:rPr>
          <w:lang w:val="en-GB"/>
        </w:rPr>
        <w:t xml:space="preserve">the </w:t>
      </w:r>
      <w:r w:rsidR="00B4247B" w:rsidRPr="002E4271">
        <w:rPr>
          <w:lang w:val="en-GB"/>
        </w:rPr>
        <w:t>standard material transfer agreement 2</w:t>
      </w:r>
      <w:r w:rsidR="00C17A99" w:rsidRPr="002E4271">
        <w:rPr>
          <w:lang w:val="en-GB"/>
        </w:rPr>
        <w:t xml:space="preserve"> </w:t>
      </w:r>
      <w:r w:rsidR="00770230" w:rsidRPr="002E4271">
        <w:rPr>
          <w:lang w:val="en-GB"/>
        </w:rPr>
        <w:t>therefore</w:t>
      </w:r>
      <w:r w:rsidR="00770230" w:rsidRPr="00BD7DF9">
        <w:rPr>
          <w:lang w:val="en-GB"/>
        </w:rPr>
        <w:t xml:space="preserve"> </w:t>
      </w:r>
      <w:r w:rsidRPr="00BD7DF9">
        <w:rPr>
          <w:lang w:val="en-GB"/>
        </w:rPr>
        <w:t xml:space="preserve">operates as a </w:t>
      </w:r>
      <w:r w:rsidR="00B222FE" w:rsidRPr="00BD7DF9">
        <w:rPr>
          <w:lang w:val="en-GB"/>
        </w:rPr>
        <w:t xml:space="preserve">type </w:t>
      </w:r>
      <w:r w:rsidRPr="00BD7DF9">
        <w:rPr>
          <w:lang w:val="en-GB"/>
        </w:rPr>
        <w:t xml:space="preserve">of non-monetary benefit provided by influenza vaccine, diagnostic or pharmaceutical manufacturers and underpinned by private law contracts. </w:t>
      </w:r>
    </w:p>
    <w:p w14:paraId="0E31AEDD" w14:textId="020EEBC6" w:rsidR="007747E0" w:rsidRPr="00BD7DF9" w:rsidRDefault="007747E0" w:rsidP="00120ACB">
      <w:pPr>
        <w:pStyle w:val="Para1"/>
        <w:ind w:left="540" w:firstLine="27"/>
        <w:rPr>
          <w:lang w:val="en-GB"/>
        </w:rPr>
      </w:pPr>
      <w:r w:rsidRPr="00BD7DF9">
        <w:rPr>
          <w:lang w:val="en-GB"/>
        </w:rPr>
        <w:t xml:space="preserve">The actual terms of any </w:t>
      </w:r>
      <w:r w:rsidR="0017376F" w:rsidRPr="002E4271">
        <w:rPr>
          <w:lang w:val="en-GB"/>
        </w:rPr>
        <w:t xml:space="preserve">standard material transfer agreement </w:t>
      </w:r>
      <w:r w:rsidRPr="00BD7DF9">
        <w:rPr>
          <w:lang w:val="en-GB"/>
        </w:rPr>
        <w:t>are crucial to it success</w:t>
      </w:r>
      <w:r w:rsidR="009D44BB" w:rsidRPr="002E4271">
        <w:rPr>
          <w:lang w:val="en-GB"/>
        </w:rPr>
        <w:t>,</w:t>
      </w:r>
      <w:r w:rsidRPr="00BD7DF9">
        <w:rPr>
          <w:lang w:val="en-GB"/>
        </w:rPr>
        <w:t xml:space="preserve"> and </w:t>
      </w:r>
      <w:r w:rsidR="00C17A99" w:rsidRPr="002E4271">
        <w:rPr>
          <w:lang w:val="en-GB"/>
        </w:rPr>
        <w:t xml:space="preserve">standard material transfer </w:t>
      </w:r>
      <w:r w:rsidRPr="00BD7DF9">
        <w:rPr>
          <w:lang w:val="en-GB"/>
        </w:rPr>
        <w:t xml:space="preserve">agreements </w:t>
      </w:r>
      <w:r w:rsidR="00EC7164" w:rsidRPr="002E4271">
        <w:rPr>
          <w:lang w:val="en-GB"/>
        </w:rPr>
        <w:t xml:space="preserve">2 </w:t>
      </w:r>
      <w:r w:rsidR="00E029D8" w:rsidRPr="00BD7DF9">
        <w:rPr>
          <w:lang w:val="en-GB"/>
        </w:rPr>
        <w:t>entered</w:t>
      </w:r>
      <w:r w:rsidRPr="00BD7DF9">
        <w:rPr>
          <w:lang w:val="en-GB"/>
        </w:rPr>
        <w:t xml:space="preserve"> under the </w:t>
      </w:r>
      <w:r w:rsidR="00120ACB" w:rsidRPr="002E4271">
        <w:rPr>
          <w:lang w:val="en-GB"/>
        </w:rPr>
        <w:t xml:space="preserve">Pandemic Influenza Preparedness </w:t>
      </w:r>
      <w:r w:rsidRPr="00BD7DF9">
        <w:rPr>
          <w:lang w:val="en-GB"/>
        </w:rPr>
        <w:t xml:space="preserve">Framework have yet to be tested in the context of an influenza pandemic. </w:t>
      </w:r>
      <w:r w:rsidRPr="00BD7DF9">
        <w:rPr>
          <w:szCs w:val="22"/>
          <w:lang w:val="en-GB"/>
        </w:rPr>
        <w:t xml:space="preserve">In addition, while it is assumed </w:t>
      </w:r>
      <w:r w:rsidR="00C8673E" w:rsidRPr="002E4271">
        <w:rPr>
          <w:szCs w:val="22"/>
          <w:lang w:val="en-GB"/>
        </w:rPr>
        <w:t>that S</w:t>
      </w:r>
      <w:r w:rsidRPr="00BD7DF9">
        <w:rPr>
          <w:szCs w:val="22"/>
          <w:lang w:val="en-GB"/>
        </w:rPr>
        <w:t xml:space="preserve">tates would act in good faith during </w:t>
      </w:r>
      <w:r w:rsidR="00C8673E" w:rsidRPr="002E4271">
        <w:rPr>
          <w:szCs w:val="22"/>
          <w:lang w:val="en-GB"/>
        </w:rPr>
        <w:t>such a</w:t>
      </w:r>
      <w:r w:rsidRPr="00BD7DF9">
        <w:rPr>
          <w:szCs w:val="22"/>
          <w:lang w:val="en-GB"/>
        </w:rPr>
        <w:t xml:space="preserve"> pandemic, how the terms of any </w:t>
      </w:r>
      <w:r w:rsidR="00C8673E" w:rsidRPr="002E4271">
        <w:rPr>
          <w:lang w:val="en-GB"/>
        </w:rPr>
        <w:t>such</w:t>
      </w:r>
      <w:r w:rsidR="0017376F" w:rsidRPr="002E4271">
        <w:rPr>
          <w:lang w:val="en-GB"/>
        </w:rPr>
        <w:t xml:space="preserve"> agreement </w:t>
      </w:r>
      <w:r w:rsidRPr="00BD7DF9">
        <w:rPr>
          <w:szCs w:val="22"/>
          <w:lang w:val="en-GB"/>
        </w:rPr>
        <w:t>overlap</w:t>
      </w:r>
      <w:r w:rsidR="00B1119C" w:rsidRPr="00BD7DF9">
        <w:rPr>
          <w:szCs w:val="22"/>
          <w:lang w:val="en-GB"/>
        </w:rPr>
        <w:t xml:space="preserve">, </w:t>
      </w:r>
      <w:r w:rsidRPr="00BD7DF9">
        <w:rPr>
          <w:szCs w:val="22"/>
          <w:lang w:val="en-GB"/>
        </w:rPr>
        <w:t>interact</w:t>
      </w:r>
      <w:r w:rsidR="00B1119C" w:rsidRPr="00BD7DF9">
        <w:rPr>
          <w:szCs w:val="22"/>
          <w:lang w:val="en-GB"/>
        </w:rPr>
        <w:t xml:space="preserve"> with or </w:t>
      </w:r>
      <w:r w:rsidRPr="00BD7DF9">
        <w:rPr>
          <w:szCs w:val="22"/>
          <w:lang w:val="en-GB"/>
        </w:rPr>
        <w:t xml:space="preserve">depend on the actions of </w:t>
      </w:r>
      <w:r w:rsidR="00890990" w:rsidRPr="002E4271">
        <w:rPr>
          <w:szCs w:val="22"/>
          <w:lang w:val="en-GB"/>
        </w:rPr>
        <w:t>S</w:t>
      </w:r>
      <w:r w:rsidRPr="00BD7DF9">
        <w:rPr>
          <w:szCs w:val="22"/>
          <w:lang w:val="en-GB"/>
        </w:rPr>
        <w:t>tates, including the potential for export restrictions to be applied</w:t>
      </w:r>
      <w:r w:rsidR="00FF7C05" w:rsidRPr="00BD7DF9">
        <w:rPr>
          <w:szCs w:val="22"/>
          <w:lang w:val="en-GB"/>
        </w:rPr>
        <w:t xml:space="preserve"> to manufacturers</w:t>
      </w:r>
      <w:r w:rsidRPr="00BD7DF9">
        <w:rPr>
          <w:szCs w:val="22"/>
          <w:lang w:val="en-GB"/>
        </w:rPr>
        <w:t xml:space="preserve">, is also an important aspect of </w:t>
      </w:r>
      <w:r w:rsidR="00A123A2" w:rsidRPr="00BD7DF9">
        <w:rPr>
          <w:szCs w:val="22"/>
          <w:lang w:val="en-GB"/>
        </w:rPr>
        <w:t xml:space="preserve">whether </w:t>
      </w:r>
      <w:r w:rsidR="00EC7164" w:rsidRPr="002E4271">
        <w:rPr>
          <w:szCs w:val="22"/>
          <w:lang w:val="en-GB"/>
        </w:rPr>
        <w:t xml:space="preserve">the </w:t>
      </w:r>
      <w:r w:rsidR="00ED4252" w:rsidRPr="00BD7DF9">
        <w:rPr>
          <w:szCs w:val="22"/>
          <w:lang w:val="en-GB"/>
        </w:rPr>
        <w:t>agreements and the Framework itself would be effective</w:t>
      </w:r>
      <w:r w:rsidRPr="00BD7DF9">
        <w:rPr>
          <w:szCs w:val="22"/>
          <w:lang w:val="en-GB"/>
        </w:rPr>
        <w:t>.</w:t>
      </w:r>
    </w:p>
    <w:p w14:paraId="230E18D9" w14:textId="10CC2868" w:rsidR="007747E0" w:rsidRPr="00BD7DF9" w:rsidRDefault="007747E0" w:rsidP="007747E0">
      <w:pPr>
        <w:pStyle w:val="Para1"/>
        <w:ind w:left="540" w:firstLine="27"/>
        <w:rPr>
          <w:lang w:val="en-GB"/>
        </w:rPr>
      </w:pPr>
      <w:r w:rsidRPr="00BD7DF9">
        <w:rPr>
          <w:lang w:val="en-GB"/>
        </w:rPr>
        <w:t xml:space="preserve">The Partnership Contribution is another key mechanism under the </w:t>
      </w:r>
      <w:r w:rsidR="00120ACB" w:rsidRPr="002E4271">
        <w:rPr>
          <w:lang w:val="en-GB"/>
        </w:rPr>
        <w:t xml:space="preserve">Pandemic Influenza Preparedness </w:t>
      </w:r>
      <w:r w:rsidRPr="00BD7DF9">
        <w:rPr>
          <w:lang w:val="en-GB"/>
        </w:rPr>
        <w:t xml:space="preserve">Framework. As the sustainable and innovative financing mechanism of the Framework, it is an annual cash contribution made by vaccine, diagnostic and pharmaceutical manufacturers that use the </w:t>
      </w:r>
      <w:r w:rsidR="00D2720C" w:rsidRPr="002E4271">
        <w:rPr>
          <w:lang w:val="en-GB"/>
        </w:rPr>
        <w:t xml:space="preserve">WHO </w:t>
      </w:r>
      <w:r w:rsidRPr="00BD7DF9">
        <w:rPr>
          <w:lang w:val="en-GB"/>
        </w:rPr>
        <w:t>Global Influenza Surveillance and Response System. The amount is currently set at $28 million. Th</w:t>
      </w:r>
      <w:r w:rsidR="00D2720C" w:rsidRPr="002E4271">
        <w:rPr>
          <w:lang w:val="en-GB"/>
        </w:rPr>
        <w:t>o</w:t>
      </w:r>
      <w:r w:rsidRPr="00BD7DF9">
        <w:rPr>
          <w:lang w:val="en-GB"/>
        </w:rPr>
        <w:t xml:space="preserve">se funds are then used for improving pandemic preparedness and response, inter alia, for conducting burden of disease studies, strengthening laboratory and surveillance capacity, </w:t>
      </w:r>
      <w:r w:rsidR="00B15B4E" w:rsidRPr="002E4271">
        <w:rPr>
          <w:lang w:val="en-GB"/>
        </w:rPr>
        <w:t xml:space="preserve">and </w:t>
      </w:r>
      <w:r w:rsidRPr="00BD7DF9">
        <w:rPr>
          <w:lang w:val="en-GB"/>
        </w:rPr>
        <w:t xml:space="preserve">access </w:t>
      </w:r>
      <w:r w:rsidR="006D4645" w:rsidRPr="002E4271">
        <w:rPr>
          <w:lang w:val="en-GB"/>
        </w:rPr>
        <w:t xml:space="preserve">to </w:t>
      </w:r>
      <w:r w:rsidRPr="00BD7DF9">
        <w:rPr>
          <w:lang w:val="en-GB"/>
        </w:rPr>
        <w:t xml:space="preserve">and effective deployment of pandemic vaccines and antiviral medicines. The Partnership Contribution has been successful in securing funds, </w:t>
      </w:r>
      <w:r w:rsidR="00CA4519" w:rsidRPr="002E4271">
        <w:rPr>
          <w:lang w:val="en-GB"/>
        </w:rPr>
        <w:t>and t</w:t>
      </w:r>
      <w:r w:rsidR="00A35EF2" w:rsidRPr="00BD7DF9">
        <w:rPr>
          <w:lang w:val="en-GB"/>
        </w:rPr>
        <w:t>he</w:t>
      </w:r>
      <w:r w:rsidRPr="00BD7DF9">
        <w:rPr>
          <w:lang w:val="en-GB"/>
        </w:rPr>
        <w:t xml:space="preserve"> private sector has in general complied with </w:t>
      </w:r>
      <w:r w:rsidR="00ED0CE1" w:rsidRPr="00BD7DF9">
        <w:rPr>
          <w:lang w:val="en-GB"/>
        </w:rPr>
        <w:t>the requirement to make</w:t>
      </w:r>
      <w:r w:rsidRPr="00BD7DF9">
        <w:rPr>
          <w:lang w:val="en-GB"/>
        </w:rPr>
        <w:t xml:space="preserve"> contributions</w:t>
      </w:r>
      <w:r w:rsidR="00F33629" w:rsidRPr="002E4271">
        <w:rPr>
          <w:lang w:val="en-GB"/>
        </w:rPr>
        <w:t>,</w:t>
      </w:r>
      <w:r w:rsidRPr="00BD7DF9">
        <w:rPr>
          <w:lang w:val="en-GB"/>
        </w:rPr>
        <w:t xml:space="preserve"> </w:t>
      </w:r>
      <w:r w:rsidR="00F33629" w:rsidRPr="002E4271">
        <w:rPr>
          <w:lang w:val="en-GB"/>
        </w:rPr>
        <w:t>al</w:t>
      </w:r>
      <w:r w:rsidRPr="00BD7DF9">
        <w:rPr>
          <w:lang w:val="en-GB"/>
        </w:rPr>
        <w:t>though the small number of actors involved, and the relatively modest size of the funds requested may in part explain its success.</w:t>
      </w:r>
    </w:p>
    <w:p w14:paraId="3D1F6798" w14:textId="0336DBE7" w:rsidR="00754CD4" w:rsidRPr="002E4271" w:rsidRDefault="00754CD4" w:rsidP="00B86990">
      <w:pPr>
        <w:pStyle w:val="Heading2"/>
        <w:numPr>
          <w:ilvl w:val="0"/>
          <w:numId w:val="30"/>
        </w:numPr>
        <w:ind w:left="540" w:hanging="540"/>
      </w:pPr>
      <w:r w:rsidRPr="002E4271">
        <w:t>Global Environmental Facility</w:t>
      </w:r>
    </w:p>
    <w:p w14:paraId="3B862406" w14:textId="5099C721" w:rsidR="001301D5" w:rsidRPr="00BD7DF9" w:rsidRDefault="00754CD4">
      <w:pPr>
        <w:pStyle w:val="Para1"/>
        <w:ind w:left="540" w:firstLine="27"/>
        <w:rPr>
          <w:color w:val="000000" w:themeColor="text1"/>
          <w:szCs w:val="22"/>
          <w:lang w:val="en-GB"/>
        </w:rPr>
      </w:pPr>
      <w:r w:rsidRPr="00BD7DF9">
        <w:rPr>
          <w:lang w:val="en-GB"/>
        </w:rPr>
        <w:t>GEF</w:t>
      </w:r>
      <w:r w:rsidR="00BE31E9" w:rsidRPr="00BD7DF9">
        <w:rPr>
          <w:lang w:val="en-GB"/>
        </w:rPr>
        <w:t>,</w:t>
      </w:r>
      <w:r w:rsidRPr="00BD7DF9">
        <w:rPr>
          <w:lang w:val="en-GB"/>
        </w:rPr>
        <w:t xml:space="preserve"> established in 1991,</w:t>
      </w:r>
      <w:r w:rsidR="008713AF" w:rsidRPr="00BD7DF9">
        <w:rPr>
          <w:lang w:val="en-GB"/>
        </w:rPr>
        <w:t xml:space="preserve"> </w:t>
      </w:r>
      <w:r w:rsidR="00995ACA" w:rsidRPr="00BD7DF9">
        <w:rPr>
          <w:lang w:val="en-GB"/>
        </w:rPr>
        <w:t>operates</w:t>
      </w:r>
      <w:r w:rsidR="008713AF" w:rsidRPr="00BD7DF9">
        <w:rPr>
          <w:szCs w:val="22"/>
          <w:lang w:val="en-GB"/>
        </w:rPr>
        <w:t xml:space="preserve"> </w:t>
      </w:r>
      <w:r w:rsidR="008713AF" w:rsidRPr="00BD7DF9">
        <w:rPr>
          <w:color w:val="000000" w:themeColor="text1"/>
          <w:lang w:val="en-GB"/>
        </w:rPr>
        <w:t xml:space="preserve">the financial mechanism </w:t>
      </w:r>
      <w:r w:rsidR="00995ACA" w:rsidRPr="00BD7DF9">
        <w:rPr>
          <w:color w:val="000000" w:themeColor="text1"/>
          <w:lang w:val="en-GB"/>
        </w:rPr>
        <w:t>of</w:t>
      </w:r>
      <w:r w:rsidR="008713AF" w:rsidRPr="00BD7DF9">
        <w:rPr>
          <w:color w:val="000000" w:themeColor="text1"/>
          <w:lang w:val="en-GB"/>
        </w:rPr>
        <w:t xml:space="preserve"> the Convention on Biological Diversity</w:t>
      </w:r>
      <w:r w:rsidR="008713AF" w:rsidRPr="00BD7DF9">
        <w:rPr>
          <w:color w:val="000000" w:themeColor="text1"/>
          <w:szCs w:val="22"/>
          <w:lang w:val="en-GB"/>
        </w:rPr>
        <w:t xml:space="preserve">. It also serves </w:t>
      </w:r>
      <w:r w:rsidR="008713AF" w:rsidRPr="00BD7DF9">
        <w:rPr>
          <w:color w:val="000000" w:themeColor="text1"/>
          <w:lang w:val="en-GB"/>
        </w:rPr>
        <w:t>the Stockholm Convention on Persistent Organic Pollutants, the United Nations Framework Convention</w:t>
      </w:r>
      <w:r w:rsidR="00995ACA" w:rsidRPr="00BD7DF9">
        <w:rPr>
          <w:color w:val="000000" w:themeColor="text1"/>
          <w:lang w:val="en-GB"/>
        </w:rPr>
        <w:t xml:space="preserve"> on Climate Change</w:t>
      </w:r>
      <w:r w:rsidR="0065762B" w:rsidRPr="00BD7DF9">
        <w:rPr>
          <w:color w:val="000000" w:themeColor="text1"/>
          <w:lang w:val="en-GB"/>
        </w:rPr>
        <w:t xml:space="preserve"> (UNFCCC)</w:t>
      </w:r>
      <w:r w:rsidR="008713AF" w:rsidRPr="00BD7DF9">
        <w:rPr>
          <w:color w:val="000000" w:themeColor="text1"/>
          <w:lang w:val="en-GB"/>
        </w:rPr>
        <w:t>, the U</w:t>
      </w:r>
      <w:r w:rsidR="00AA5184" w:rsidRPr="00BD7DF9">
        <w:rPr>
          <w:color w:val="000000" w:themeColor="text1"/>
          <w:lang w:val="en-GB"/>
        </w:rPr>
        <w:t xml:space="preserve">nited Nations </w:t>
      </w:r>
      <w:r w:rsidR="008713AF" w:rsidRPr="00BD7DF9">
        <w:rPr>
          <w:color w:val="000000" w:themeColor="text1"/>
          <w:lang w:val="en-GB"/>
        </w:rPr>
        <w:t xml:space="preserve">Convention to Combat Desertification </w:t>
      </w:r>
      <w:r w:rsidR="00B222FE" w:rsidRPr="002E4271">
        <w:rPr>
          <w:color w:val="000000" w:themeColor="text1"/>
          <w:lang w:val="en-GB"/>
        </w:rPr>
        <w:t xml:space="preserve">in Those Countries Experiencing Serious Drought and/or Desertification, </w:t>
      </w:r>
      <w:proofErr w:type="gramStart"/>
      <w:r w:rsidR="00B222FE" w:rsidRPr="002E4271">
        <w:rPr>
          <w:color w:val="000000" w:themeColor="text1"/>
          <w:lang w:val="en-GB"/>
        </w:rPr>
        <w:t>Particularly</w:t>
      </w:r>
      <w:proofErr w:type="gramEnd"/>
      <w:r w:rsidR="00B222FE" w:rsidRPr="002E4271">
        <w:rPr>
          <w:color w:val="000000" w:themeColor="text1"/>
          <w:lang w:val="en-GB"/>
        </w:rPr>
        <w:t xml:space="preserve"> in Africa </w:t>
      </w:r>
      <w:r w:rsidR="008713AF" w:rsidRPr="00BD7DF9">
        <w:rPr>
          <w:color w:val="000000" w:themeColor="text1"/>
          <w:lang w:val="en-GB"/>
        </w:rPr>
        <w:t xml:space="preserve">and the Minamata Convention on Mercury. GEF will also serve as the financial mechanism for the new </w:t>
      </w:r>
      <w:r w:rsidR="008713AF" w:rsidRPr="00BD7DF9">
        <w:rPr>
          <w:color w:val="000000" w:themeColor="text1"/>
          <w:szCs w:val="22"/>
          <w:lang w:val="en-GB"/>
        </w:rPr>
        <w:t>Agreement</w:t>
      </w:r>
      <w:r w:rsidR="008713AF" w:rsidRPr="00BD7DF9">
        <w:rPr>
          <w:color w:val="000000" w:themeColor="text1"/>
          <w:lang w:val="en-GB"/>
        </w:rPr>
        <w:t xml:space="preserve"> under the </w:t>
      </w:r>
      <w:r w:rsidR="008713AF" w:rsidRPr="00BD7DF9">
        <w:rPr>
          <w:color w:val="000000" w:themeColor="text1"/>
          <w:szCs w:val="22"/>
          <w:lang w:val="en-GB"/>
        </w:rPr>
        <w:t>United Nations</w:t>
      </w:r>
      <w:r w:rsidR="008713AF" w:rsidRPr="00BD7DF9">
        <w:rPr>
          <w:color w:val="000000" w:themeColor="text1"/>
          <w:lang w:val="en-GB"/>
        </w:rPr>
        <w:t xml:space="preserve"> Convention on the Law of the Sea on the </w:t>
      </w:r>
      <w:r w:rsidR="008713AF" w:rsidRPr="00BD7DF9">
        <w:rPr>
          <w:color w:val="000000" w:themeColor="text1"/>
          <w:szCs w:val="22"/>
          <w:lang w:val="en-GB"/>
        </w:rPr>
        <w:t>Conservation</w:t>
      </w:r>
      <w:r w:rsidR="008713AF" w:rsidRPr="00BD7DF9">
        <w:rPr>
          <w:color w:val="000000" w:themeColor="text1"/>
          <w:lang w:val="en-GB"/>
        </w:rPr>
        <w:t xml:space="preserve"> and </w:t>
      </w:r>
      <w:r w:rsidR="008713AF" w:rsidRPr="00BD7DF9">
        <w:rPr>
          <w:color w:val="000000" w:themeColor="text1"/>
          <w:szCs w:val="22"/>
          <w:lang w:val="en-GB"/>
        </w:rPr>
        <w:t>Sustainable Use</w:t>
      </w:r>
      <w:r w:rsidR="008713AF" w:rsidRPr="00BD7DF9">
        <w:rPr>
          <w:color w:val="000000" w:themeColor="text1"/>
          <w:lang w:val="en-GB"/>
        </w:rPr>
        <w:t xml:space="preserve"> of </w:t>
      </w:r>
      <w:r w:rsidR="008713AF" w:rsidRPr="00BD7DF9">
        <w:rPr>
          <w:color w:val="000000" w:themeColor="text1"/>
          <w:szCs w:val="22"/>
          <w:lang w:val="en-GB"/>
        </w:rPr>
        <w:t>Marine Biological Diversity</w:t>
      </w:r>
      <w:r w:rsidR="008713AF" w:rsidRPr="00BD7DF9">
        <w:rPr>
          <w:color w:val="000000" w:themeColor="text1"/>
          <w:lang w:val="en-GB"/>
        </w:rPr>
        <w:t xml:space="preserve"> of </w:t>
      </w:r>
      <w:r w:rsidR="008713AF" w:rsidRPr="00BD7DF9">
        <w:rPr>
          <w:color w:val="000000" w:themeColor="text1"/>
          <w:szCs w:val="22"/>
          <w:lang w:val="en-GB"/>
        </w:rPr>
        <w:t>Areas Beyond National Jurisdiction</w:t>
      </w:r>
      <w:r w:rsidR="008713AF" w:rsidRPr="00BD7DF9">
        <w:rPr>
          <w:color w:val="000000" w:themeColor="text1"/>
          <w:lang w:val="en-GB"/>
        </w:rPr>
        <w:t xml:space="preserve">. </w:t>
      </w:r>
    </w:p>
    <w:p w14:paraId="59CAB6D4" w14:textId="56AEFDD6" w:rsidR="00B6049E" w:rsidRPr="00BD7DF9" w:rsidRDefault="004319AC">
      <w:pPr>
        <w:pStyle w:val="Para1"/>
        <w:ind w:left="540" w:firstLine="27"/>
        <w:rPr>
          <w:color w:val="000000" w:themeColor="text1"/>
          <w:szCs w:val="22"/>
          <w:lang w:val="en-GB"/>
        </w:rPr>
      </w:pPr>
      <w:r w:rsidRPr="002E4271">
        <w:rPr>
          <w:color w:val="000000" w:themeColor="text1"/>
          <w:lang w:val="en-GB"/>
        </w:rPr>
        <w:t>A total of</w:t>
      </w:r>
      <w:r w:rsidR="00513B7C" w:rsidRPr="002E4271">
        <w:rPr>
          <w:color w:val="000000" w:themeColor="text1"/>
          <w:lang w:val="en-GB"/>
        </w:rPr>
        <w:t xml:space="preserve"> </w:t>
      </w:r>
      <w:r w:rsidR="008713AF" w:rsidRPr="00BD7DF9">
        <w:rPr>
          <w:color w:val="000000" w:themeColor="text1"/>
          <w:lang w:val="en-GB"/>
        </w:rPr>
        <w:t xml:space="preserve">18 </w:t>
      </w:r>
      <w:r w:rsidRPr="002E4271">
        <w:rPr>
          <w:color w:val="000000" w:themeColor="text1"/>
          <w:lang w:val="en-GB"/>
        </w:rPr>
        <w:t xml:space="preserve">institutions </w:t>
      </w:r>
      <w:proofErr w:type="gramStart"/>
      <w:r w:rsidRPr="002E4271">
        <w:rPr>
          <w:color w:val="000000" w:themeColor="text1"/>
          <w:lang w:val="en-GB"/>
        </w:rPr>
        <w:t>act</w:t>
      </w:r>
      <w:proofErr w:type="gramEnd"/>
      <w:r w:rsidRPr="002E4271">
        <w:rPr>
          <w:color w:val="000000" w:themeColor="text1"/>
          <w:lang w:val="en-GB"/>
        </w:rPr>
        <w:t xml:space="preserve"> as </w:t>
      </w:r>
      <w:r w:rsidR="004D2BC6" w:rsidRPr="00BD7DF9">
        <w:rPr>
          <w:color w:val="000000" w:themeColor="text1"/>
          <w:szCs w:val="22"/>
          <w:lang w:val="en-GB"/>
        </w:rPr>
        <w:t xml:space="preserve">GEF agencies </w:t>
      </w:r>
      <w:r w:rsidRPr="002E4271">
        <w:rPr>
          <w:color w:val="000000" w:themeColor="text1"/>
          <w:szCs w:val="22"/>
          <w:lang w:val="en-GB"/>
        </w:rPr>
        <w:t xml:space="preserve">to </w:t>
      </w:r>
      <w:r w:rsidR="004D2BC6" w:rsidRPr="00BD7DF9">
        <w:rPr>
          <w:color w:val="000000" w:themeColor="text1"/>
          <w:szCs w:val="22"/>
          <w:lang w:val="en-GB"/>
        </w:rPr>
        <w:t>support eligible countries in the preparation</w:t>
      </w:r>
      <w:r w:rsidR="004D2BC6" w:rsidRPr="00BD7DF9">
        <w:rPr>
          <w:color w:val="000000" w:themeColor="text1"/>
          <w:lang w:val="en-GB"/>
        </w:rPr>
        <w:t xml:space="preserve"> </w:t>
      </w:r>
      <w:r w:rsidR="009834F0" w:rsidRPr="002E4271">
        <w:rPr>
          <w:color w:val="000000" w:themeColor="text1"/>
          <w:lang w:val="en-GB"/>
        </w:rPr>
        <w:t xml:space="preserve">for </w:t>
      </w:r>
      <w:r w:rsidR="004D2BC6" w:rsidRPr="00BD7DF9">
        <w:rPr>
          <w:color w:val="000000" w:themeColor="text1"/>
          <w:lang w:val="en-GB"/>
        </w:rPr>
        <w:t xml:space="preserve">and </w:t>
      </w:r>
      <w:r w:rsidR="004D2BC6" w:rsidRPr="00BD7DF9">
        <w:rPr>
          <w:color w:val="000000" w:themeColor="text1"/>
          <w:szCs w:val="22"/>
          <w:lang w:val="en-GB"/>
        </w:rPr>
        <w:t>implementation of</w:t>
      </w:r>
      <w:r w:rsidR="004D2BC6" w:rsidRPr="00BD7DF9">
        <w:rPr>
          <w:color w:val="000000" w:themeColor="text1"/>
          <w:lang w:val="en-GB"/>
        </w:rPr>
        <w:t xml:space="preserve"> projects </w:t>
      </w:r>
      <w:r w:rsidR="004D2BC6" w:rsidRPr="00BD7DF9">
        <w:rPr>
          <w:color w:val="000000" w:themeColor="text1"/>
          <w:szCs w:val="22"/>
          <w:lang w:val="en-GB"/>
        </w:rPr>
        <w:t>through</w:t>
      </w:r>
      <w:r w:rsidR="006B3677" w:rsidRPr="002E4271">
        <w:rPr>
          <w:color w:val="000000" w:themeColor="text1"/>
          <w:szCs w:val="22"/>
          <w:lang w:val="en-GB"/>
        </w:rPr>
        <w:t>out</w:t>
      </w:r>
      <w:r w:rsidR="004D2BC6" w:rsidRPr="00BD7DF9">
        <w:rPr>
          <w:color w:val="000000" w:themeColor="text1"/>
          <w:szCs w:val="22"/>
          <w:lang w:val="en-GB"/>
        </w:rPr>
        <w:t xml:space="preserve"> </w:t>
      </w:r>
      <w:r w:rsidR="004C252B" w:rsidRPr="00BD7DF9">
        <w:rPr>
          <w:color w:val="000000" w:themeColor="text1"/>
          <w:szCs w:val="22"/>
          <w:lang w:val="en-GB"/>
        </w:rPr>
        <w:t xml:space="preserve">the </w:t>
      </w:r>
      <w:r w:rsidR="004D2BC6" w:rsidRPr="00BD7DF9">
        <w:rPr>
          <w:color w:val="000000" w:themeColor="text1"/>
          <w:szCs w:val="22"/>
          <w:lang w:val="en-GB"/>
        </w:rPr>
        <w:t>project cycle</w:t>
      </w:r>
      <w:r w:rsidR="006B3677" w:rsidRPr="002E4271">
        <w:rPr>
          <w:color w:val="000000" w:themeColor="text1"/>
          <w:szCs w:val="22"/>
          <w:lang w:val="en-GB"/>
        </w:rPr>
        <w:t>,</w:t>
      </w:r>
      <w:r w:rsidR="004D2BC6" w:rsidRPr="00BD7DF9">
        <w:rPr>
          <w:color w:val="000000" w:themeColor="text1"/>
          <w:szCs w:val="22"/>
          <w:lang w:val="en-GB"/>
        </w:rPr>
        <w:t xml:space="preserve"> from conception to closure, providing oversight, disbursement of funds, monitoring and evaluation. </w:t>
      </w:r>
      <w:r w:rsidR="008713AF" w:rsidRPr="00BD7DF9">
        <w:rPr>
          <w:color w:val="000000" w:themeColor="text1"/>
          <w:shd w:val="clear" w:color="auto" w:fill="FFFFFF"/>
          <w:lang w:val="en-GB"/>
        </w:rPr>
        <w:t>GEF is funded by participating donor count</w:t>
      </w:r>
      <w:r w:rsidR="00F57A16" w:rsidRPr="002E4271">
        <w:rPr>
          <w:color w:val="000000" w:themeColor="text1"/>
          <w:shd w:val="clear" w:color="auto" w:fill="FFFFFF"/>
          <w:lang w:val="en-GB"/>
        </w:rPr>
        <w:t>r</w:t>
      </w:r>
      <w:r w:rsidR="008713AF" w:rsidRPr="00BD7DF9">
        <w:rPr>
          <w:color w:val="000000" w:themeColor="text1"/>
          <w:shd w:val="clear" w:color="auto" w:fill="FFFFFF"/>
          <w:lang w:val="en-GB"/>
        </w:rPr>
        <w:t xml:space="preserve">ies, </w:t>
      </w:r>
      <w:r w:rsidR="001E57B6" w:rsidRPr="002E4271">
        <w:rPr>
          <w:color w:val="000000" w:themeColor="text1"/>
          <w:shd w:val="clear" w:color="auto" w:fill="FFFFFF"/>
          <w:lang w:val="en-GB"/>
        </w:rPr>
        <w:t xml:space="preserve">which are </w:t>
      </w:r>
      <w:r w:rsidR="001D5D7B" w:rsidRPr="002E4271">
        <w:rPr>
          <w:color w:val="000000" w:themeColor="text1"/>
          <w:shd w:val="clear" w:color="auto" w:fill="FFFFFF"/>
          <w:lang w:val="en-GB"/>
        </w:rPr>
        <w:t>both</w:t>
      </w:r>
      <w:r w:rsidR="008713AF" w:rsidRPr="00BD7DF9">
        <w:rPr>
          <w:color w:val="000000" w:themeColor="text1"/>
          <w:shd w:val="clear" w:color="auto" w:fill="FFFFFF"/>
          <w:lang w:val="en-GB"/>
        </w:rPr>
        <w:t xml:space="preserve"> developed and developing countries, with the funds made available to developing countries and </w:t>
      </w:r>
      <w:r w:rsidR="001D5D7B" w:rsidRPr="002E4271">
        <w:rPr>
          <w:color w:val="000000" w:themeColor="text1"/>
          <w:shd w:val="clear" w:color="auto" w:fill="FFFFFF"/>
          <w:lang w:val="en-GB"/>
        </w:rPr>
        <w:t xml:space="preserve">countries with </w:t>
      </w:r>
      <w:r w:rsidR="008713AF" w:rsidRPr="00BD7DF9">
        <w:rPr>
          <w:color w:val="000000" w:themeColor="text1"/>
          <w:shd w:val="clear" w:color="auto" w:fill="FFFFFF"/>
          <w:lang w:val="en-GB"/>
        </w:rPr>
        <w:t xml:space="preserve">economies in transition with the aim of meeting </w:t>
      </w:r>
      <w:r w:rsidR="00193BF4" w:rsidRPr="002E4271">
        <w:rPr>
          <w:color w:val="000000" w:themeColor="text1"/>
          <w:shd w:val="clear" w:color="auto" w:fill="FFFFFF"/>
          <w:lang w:val="en-GB"/>
        </w:rPr>
        <w:t xml:space="preserve">the </w:t>
      </w:r>
      <w:r w:rsidR="008713AF" w:rsidRPr="00BD7DF9">
        <w:rPr>
          <w:color w:val="000000" w:themeColor="text1"/>
          <w:shd w:val="clear" w:color="auto" w:fill="FFFFFF"/>
          <w:lang w:val="en-GB"/>
        </w:rPr>
        <w:t xml:space="preserve">objectives set out </w:t>
      </w:r>
      <w:r w:rsidR="001D5D7B" w:rsidRPr="002E4271">
        <w:rPr>
          <w:color w:val="000000" w:themeColor="text1"/>
          <w:shd w:val="clear" w:color="auto" w:fill="FFFFFF"/>
          <w:lang w:val="en-GB"/>
        </w:rPr>
        <w:t>under</w:t>
      </w:r>
      <w:r w:rsidR="001D5D7B" w:rsidRPr="00BD7DF9">
        <w:rPr>
          <w:color w:val="000000" w:themeColor="text1"/>
          <w:shd w:val="clear" w:color="auto" w:fill="FFFFFF"/>
          <w:lang w:val="en-GB"/>
        </w:rPr>
        <w:t xml:space="preserve"> </w:t>
      </w:r>
      <w:r w:rsidR="008713AF" w:rsidRPr="00BD7DF9">
        <w:rPr>
          <w:color w:val="000000" w:themeColor="text1"/>
          <w:shd w:val="clear" w:color="auto" w:fill="FFFFFF"/>
          <w:lang w:val="en-GB"/>
        </w:rPr>
        <w:t xml:space="preserve">international environmental agreements. GEF goes through replenishment cycles every four years, with funds </w:t>
      </w:r>
      <w:r w:rsidR="009D44BB" w:rsidRPr="002E4271">
        <w:rPr>
          <w:color w:val="000000" w:themeColor="text1"/>
          <w:shd w:val="clear" w:color="auto" w:fill="FFFFFF"/>
          <w:lang w:val="en-GB"/>
        </w:rPr>
        <w:t>disbursed</w:t>
      </w:r>
      <w:r w:rsidR="009D44BB" w:rsidRPr="00BD7DF9">
        <w:rPr>
          <w:color w:val="000000" w:themeColor="text1"/>
          <w:shd w:val="clear" w:color="auto" w:fill="FFFFFF"/>
          <w:lang w:val="en-GB"/>
        </w:rPr>
        <w:t xml:space="preserve"> </w:t>
      </w:r>
      <w:r w:rsidR="00995ACA" w:rsidRPr="00BD7DF9">
        <w:rPr>
          <w:color w:val="000000" w:themeColor="text1"/>
          <w:shd w:val="clear" w:color="auto" w:fill="FFFFFF"/>
          <w:lang w:val="en-GB"/>
        </w:rPr>
        <w:t>through the</w:t>
      </w:r>
      <w:r w:rsidR="008713AF" w:rsidRPr="00BD7DF9">
        <w:rPr>
          <w:color w:val="000000" w:themeColor="text1"/>
          <w:shd w:val="clear" w:color="auto" w:fill="FFFFFF"/>
          <w:lang w:val="en-GB"/>
        </w:rPr>
        <w:t xml:space="preserve"> GEF agencies for the </w:t>
      </w:r>
      <w:r w:rsidR="008713AF" w:rsidRPr="00BD7DF9">
        <w:rPr>
          <w:color w:val="000000" w:themeColor="text1"/>
          <w:shd w:val="clear" w:color="auto" w:fill="FFFFFF"/>
          <w:lang w:val="en-GB"/>
        </w:rPr>
        <w:lastRenderedPageBreak/>
        <w:t xml:space="preserve">implementation of </w:t>
      </w:r>
      <w:r w:rsidR="00995ACA" w:rsidRPr="00BD7DF9">
        <w:rPr>
          <w:color w:val="000000" w:themeColor="text1"/>
          <w:shd w:val="clear" w:color="auto" w:fill="FFFFFF"/>
          <w:lang w:val="en-GB"/>
        </w:rPr>
        <w:t>projects</w:t>
      </w:r>
      <w:r w:rsidR="008713AF" w:rsidRPr="00BD7DF9">
        <w:rPr>
          <w:color w:val="000000" w:themeColor="text1"/>
          <w:shd w:val="clear" w:color="auto" w:fill="FFFFFF"/>
          <w:lang w:val="en-GB"/>
        </w:rPr>
        <w:t xml:space="preserve">. In the current </w:t>
      </w:r>
      <w:r w:rsidR="004C252B" w:rsidRPr="00BD7DF9">
        <w:rPr>
          <w:color w:val="000000" w:themeColor="text1"/>
          <w:shd w:val="clear" w:color="auto" w:fill="FFFFFF"/>
          <w:lang w:val="en-GB"/>
        </w:rPr>
        <w:t xml:space="preserve">eighth </w:t>
      </w:r>
      <w:r w:rsidR="008713AF" w:rsidRPr="00BD7DF9">
        <w:rPr>
          <w:color w:val="000000" w:themeColor="text1"/>
          <w:shd w:val="clear" w:color="auto" w:fill="FFFFFF"/>
          <w:lang w:val="en-GB"/>
        </w:rPr>
        <w:t xml:space="preserve">replenishment cycle (GEF-8, which runs </w:t>
      </w:r>
      <w:r w:rsidR="00583298" w:rsidRPr="00BD7DF9">
        <w:rPr>
          <w:color w:val="000000" w:themeColor="text1"/>
          <w:shd w:val="clear" w:color="auto" w:fill="FFFFFF"/>
          <w:lang w:val="en-GB"/>
        </w:rPr>
        <w:t>from</w:t>
      </w:r>
      <w:r w:rsidR="00583298" w:rsidRPr="00BD7DF9">
        <w:rPr>
          <w:rStyle w:val="apple-converted-space"/>
          <w:rFonts w:eastAsiaTheme="majorEastAsia"/>
          <w:color w:val="0C110F"/>
          <w:szCs w:val="22"/>
          <w:shd w:val="clear" w:color="auto" w:fill="FFFFFF"/>
          <w:lang w:val="en-GB"/>
        </w:rPr>
        <w:t xml:space="preserve"> </w:t>
      </w:r>
      <w:r w:rsidR="008713AF" w:rsidRPr="00BD7DF9">
        <w:rPr>
          <w:color w:val="0C110F"/>
          <w:shd w:val="clear" w:color="auto" w:fill="FFFFFF"/>
          <w:lang w:val="en-GB"/>
        </w:rPr>
        <w:t xml:space="preserve">2022 </w:t>
      </w:r>
      <w:r w:rsidR="00376885" w:rsidRPr="002E4271">
        <w:rPr>
          <w:color w:val="0C110F"/>
          <w:shd w:val="clear" w:color="auto" w:fill="FFFFFF"/>
          <w:lang w:val="en-GB"/>
        </w:rPr>
        <w:t>to</w:t>
      </w:r>
      <w:r w:rsidR="00376885" w:rsidRPr="00BD7DF9">
        <w:rPr>
          <w:color w:val="0C110F"/>
          <w:shd w:val="clear" w:color="auto" w:fill="FFFFFF"/>
          <w:lang w:val="en-GB"/>
        </w:rPr>
        <w:t xml:space="preserve"> </w:t>
      </w:r>
      <w:r w:rsidR="008713AF" w:rsidRPr="00BD7DF9">
        <w:rPr>
          <w:color w:val="0C110F"/>
          <w:shd w:val="clear" w:color="auto" w:fill="FFFFFF"/>
          <w:lang w:val="en-GB"/>
        </w:rPr>
        <w:t>2026</w:t>
      </w:r>
      <w:r w:rsidR="008713AF" w:rsidRPr="00BD7DF9">
        <w:rPr>
          <w:color w:val="000000" w:themeColor="text1"/>
          <w:szCs w:val="22"/>
          <w:shd w:val="clear" w:color="auto" w:fill="FFFFFF"/>
          <w:lang w:val="en-GB"/>
        </w:rPr>
        <w:t>),</w:t>
      </w:r>
      <w:r w:rsidR="008713AF" w:rsidRPr="00BD7DF9">
        <w:rPr>
          <w:color w:val="000000" w:themeColor="text1"/>
          <w:shd w:val="clear" w:color="auto" w:fill="FFFFFF"/>
          <w:lang w:val="en-GB"/>
        </w:rPr>
        <w:t xml:space="preserve"> GEF </w:t>
      </w:r>
      <w:r w:rsidR="00806E4D" w:rsidRPr="002E4271">
        <w:rPr>
          <w:color w:val="000000" w:themeColor="text1"/>
          <w:shd w:val="clear" w:color="auto" w:fill="FFFFFF"/>
          <w:lang w:val="en-GB"/>
        </w:rPr>
        <w:t>has been</w:t>
      </w:r>
      <w:r w:rsidR="00806E4D" w:rsidRPr="00BD7DF9">
        <w:rPr>
          <w:color w:val="000000" w:themeColor="text1"/>
          <w:shd w:val="clear" w:color="auto" w:fill="FFFFFF"/>
          <w:lang w:val="en-GB"/>
        </w:rPr>
        <w:t xml:space="preserve"> </w:t>
      </w:r>
      <w:r w:rsidR="00405458" w:rsidRPr="00BD7DF9">
        <w:rPr>
          <w:color w:val="000000" w:themeColor="text1"/>
          <w:shd w:val="clear" w:color="auto" w:fill="FFFFFF"/>
          <w:lang w:val="en-GB"/>
        </w:rPr>
        <w:t>replenished by</w:t>
      </w:r>
      <w:r w:rsidR="008713AF" w:rsidRPr="00BD7DF9">
        <w:rPr>
          <w:color w:val="000000" w:themeColor="text1"/>
          <w:shd w:val="clear" w:color="auto" w:fill="FFFFFF"/>
          <w:lang w:val="en-GB"/>
        </w:rPr>
        <w:t xml:space="preserve"> a record amount of $5.3 </w:t>
      </w:r>
      <w:r w:rsidR="008713AF" w:rsidRPr="00BD7DF9">
        <w:rPr>
          <w:color w:val="000000" w:themeColor="text1"/>
          <w:szCs w:val="22"/>
          <w:shd w:val="clear" w:color="auto" w:fill="FFFFFF"/>
          <w:lang w:val="en-GB"/>
        </w:rPr>
        <w:t>billion</w:t>
      </w:r>
      <w:r w:rsidR="008713AF" w:rsidRPr="00BD7DF9">
        <w:rPr>
          <w:color w:val="000000" w:themeColor="text1"/>
          <w:shd w:val="clear" w:color="auto" w:fill="FFFFFF"/>
          <w:lang w:val="en-GB"/>
        </w:rPr>
        <w:t>, a 30</w:t>
      </w:r>
      <w:r w:rsidR="00FD05EA" w:rsidRPr="00BD7DF9">
        <w:rPr>
          <w:color w:val="000000" w:themeColor="text1"/>
          <w:shd w:val="clear" w:color="auto" w:fill="FFFFFF"/>
          <w:lang w:val="en-GB"/>
        </w:rPr>
        <w:t xml:space="preserve"> per cent</w:t>
      </w:r>
      <w:r w:rsidR="008713AF" w:rsidRPr="00BD7DF9">
        <w:rPr>
          <w:color w:val="000000" w:themeColor="text1"/>
          <w:shd w:val="clear" w:color="auto" w:fill="FFFFFF"/>
          <w:lang w:val="en-GB"/>
        </w:rPr>
        <w:t xml:space="preserve"> </w:t>
      </w:r>
      <w:r w:rsidR="008713AF" w:rsidRPr="00BD7DF9">
        <w:rPr>
          <w:color w:val="000000" w:themeColor="text1"/>
          <w:szCs w:val="22"/>
          <w:shd w:val="clear" w:color="auto" w:fill="FFFFFF"/>
          <w:lang w:val="en-GB"/>
        </w:rPr>
        <w:t xml:space="preserve">increase </w:t>
      </w:r>
      <w:r w:rsidR="008713AF" w:rsidRPr="00BD7DF9">
        <w:rPr>
          <w:color w:val="000000" w:themeColor="text1"/>
          <w:shd w:val="clear" w:color="auto" w:fill="FFFFFF"/>
          <w:lang w:val="en-GB"/>
        </w:rPr>
        <w:t>from</w:t>
      </w:r>
      <w:r w:rsidR="008713AF" w:rsidRPr="00BD7DF9">
        <w:rPr>
          <w:lang w:val="en-GB"/>
        </w:rPr>
        <w:t xml:space="preserve"> the previous replenishment. </w:t>
      </w:r>
    </w:p>
    <w:p w14:paraId="6374ED4C" w14:textId="510C220C" w:rsidR="00B2258A" w:rsidRPr="00BD7DF9" w:rsidRDefault="00E45B4B" w:rsidP="001E76AF">
      <w:pPr>
        <w:pStyle w:val="Para1"/>
        <w:ind w:left="540" w:firstLine="27"/>
        <w:rPr>
          <w:color w:val="000000" w:themeColor="text1"/>
          <w:szCs w:val="22"/>
          <w:lang w:val="en-GB"/>
        </w:rPr>
      </w:pPr>
      <w:r w:rsidRPr="00BD7DF9">
        <w:rPr>
          <w:lang w:val="en-GB"/>
        </w:rPr>
        <w:t>The GEF Council consists of 32 members</w:t>
      </w:r>
      <w:r w:rsidR="00806E4D" w:rsidRPr="002E4271">
        <w:rPr>
          <w:lang w:val="en-GB"/>
        </w:rPr>
        <w:t>:</w:t>
      </w:r>
      <w:r w:rsidRPr="00BD7DF9">
        <w:rPr>
          <w:lang w:val="en-GB"/>
        </w:rPr>
        <w:t xml:space="preserve"> 14 from developed countries, 16 </w:t>
      </w:r>
      <w:r w:rsidR="001139F0" w:rsidRPr="00BD7DF9">
        <w:rPr>
          <w:lang w:val="en-GB"/>
        </w:rPr>
        <w:t>representing</w:t>
      </w:r>
      <w:r w:rsidRPr="00BD7DF9">
        <w:rPr>
          <w:lang w:val="en-GB"/>
        </w:rPr>
        <w:t xml:space="preserve"> constituency groupings of developing countries and 2 representing constituency groupings of countries </w:t>
      </w:r>
      <w:r w:rsidR="00E82CB6">
        <w:rPr>
          <w:lang w:val="en-GB"/>
        </w:rPr>
        <w:t>with economies in transition</w:t>
      </w:r>
      <w:r w:rsidRPr="00BD7DF9">
        <w:rPr>
          <w:lang w:val="en-GB"/>
        </w:rPr>
        <w:t xml:space="preserve">. </w:t>
      </w:r>
      <w:r w:rsidR="008713AF" w:rsidRPr="00BD7DF9">
        <w:rPr>
          <w:lang w:val="en-GB"/>
        </w:rPr>
        <w:t xml:space="preserve">The World Bank acts as the GEF </w:t>
      </w:r>
      <w:r w:rsidR="001020DC" w:rsidRPr="002E4271">
        <w:rPr>
          <w:lang w:val="en-GB"/>
        </w:rPr>
        <w:t>t</w:t>
      </w:r>
      <w:r w:rsidR="008713AF" w:rsidRPr="00BD7DF9">
        <w:rPr>
          <w:lang w:val="en-GB"/>
        </w:rPr>
        <w:t>rustee</w:t>
      </w:r>
      <w:r w:rsidR="005D4284" w:rsidRPr="002E4271">
        <w:rPr>
          <w:lang w:val="en-GB"/>
        </w:rPr>
        <w:t>,</w:t>
      </w:r>
      <w:r w:rsidR="008713AF" w:rsidRPr="00BD7DF9">
        <w:rPr>
          <w:lang w:val="en-GB"/>
        </w:rPr>
        <w:t xml:space="preserve"> with donor funds </w:t>
      </w:r>
      <w:r w:rsidR="00DE5ECF" w:rsidRPr="00BD7DF9">
        <w:rPr>
          <w:szCs w:val="22"/>
          <w:lang w:val="en-GB"/>
        </w:rPr>
        <w:t xml:space="preserve">held in the GEF </w:t>
      </w:r>
      <w:r w:rsidR="001020DC" w:rsidRPr="00BD7DF9">
        <w:rPr>
          <w:szCs w:val="22"/>
          <w:lang w:val="en-GB"/>
        </w:rPr>
        <w:t>t</w:t>
      </w:r>
      <w:r w:rsidR="00DE5ECF" w:rsidRPr="00BD7DF9">
        <w:rPr>
          <w:szCs w:val="22"/>
          <w:lang w:val="en-GB"/>
        </w:rPr>
        <w:t xml:space="preserve">rust </w:t>
      </w:r>
      <w:r w:rsidR="001020DC" w:rsidRPr="00BD7DF9">
        <w:rPr>
          <w:szCs w:val="22"/>
          <w:lang w:val="en-GB"/>
        </w:rPr>
        <w:t>f</w:t>
      </w:r>
      <w:r w:rsidR="00DE5ECF" w:rsidRPr="00BD7DF9">
        <w:rPr>
          <w:szCs w:val="22"/>
          <w:lang w:val="en-GB"/>
        </w:rPr>
        <w:t xml:space="preserve">und </w:t>
      </w:r>
      <w:r w:rsidR="008713AF" w:rsidRPr="00BD7DF9">
        <w:rPr>
          <w:lang w:val="en-GB"/>
        </w:rPr>
        <w:t xml:space="preserve">administered by the Bank. </w:t>
      </w:r>
    </w:p>
    <w:p w14:paraId="0AB8962A" w14:textId="731D5B23" w:rsidR="00015ACC" w:rsidRPr="00BD7DF9" w:rsidRDefault="008713AF" w:rsidP="001E76AF">
      <w:pPr>
        <w:pStyle w:val="Para1"/>
        <w:ind w:left="540" w:firstLine="27"/>
        <w:rPr>
          <w:color w:val="000000" w:themeColor="text1"/>
          <w:szCs w:val="22"/>
          <w:lang w:val="en-GB"/>
        </w:rPr>
      </w:pPr>
      <w:r w:rsidRPr="00BD7DF9">
        <w:rPr>
          <w:color w:val="000000" w:themeColor="text1"/>
          <w:shd w:val="clear" w:color="auto" w:fill="FFFFFF"/>
          <w:lang w:val="en-GB"/>
        </w:rPr>
        <w:t xml:space="preserve">The System for the Transparent Allocation of Resources applies to a large proportion of GEF programming and may be </w:t>
      </w:r>
      <w:r w:rsidR="00BD6DEF" w:rsidRPr="002E4271">
        <w:rPr>
          <w:color w:val="000000" w:themeColor="text1"/>
          <w:shd w:val="clear" w:color="auto" w:fill="FFFFFF"/>
          <w:lang w:val="en-GB"/>
        </w:rPr>
        <w:t>used</w:t>
      </w:r>
      <w:r w:rsidR="00BD6DEF" w:rsidRPr="00BD7DF9">
        <w:rPr>
          <w:color w:val="000000" w:themeColor="text1"/>
          <w:shd w:val="clear" w:color="auto" w:fill="FFFFFF"/>
          <w:lang w:val="en-GB"/>
        </w:rPr>
        <w:t xml:space="preserve"> </w:t>
      </w:r>
      <w:r w:rsidRPr="00BD7DF9">
        <w:rPr>
          <w:color w:val="000000" w:themeColor="text1"/>
          <w:shd w:val="clear" w:color="auto" w:fill="FFFFFF"/>
          <w:lang w:val="en-GB"/>
        </w:rPr>
        <w:t xml:space="preserve">by the recipient country for implementing activities in line with the </w:t>
      </w:r>
      <w:r w:rsidR="00BD6DEF" w:rsidRPr="002E4271">
        <w:rPr>
          <w:color w:val="000000" w:themeColor="text1"/>
          <w:shd w:val="clear" w:color="auto" w:fill="FFFFFF"/>
          <w:lang w:val="en-GB"/>
        </w:rPr>
        <w:t xml:space="preserve">GEF </w:t>
      </w:r>
      <w:r w:rsidRPr="00BD7DF9">
        <w:rPr>
          <w:color w:val="000000" w:themeColor="text1"/>
          <w:shd w:val="clear" w:color="auto" w:fill="FFFFFF"/>
          <w:lang w:val="en-GB"/>
        </w:rPr>
        <w:t>focal areas</w:t>
      </w:r>
      <w:r w:rsidR="00BD6DEF" w:rsidRPr="002E4271">
        <w:rPr>
          <w:color w:val="000000" w:themeColor="text1"/>
          <w:shd w:val="clear" w:color="auto" w:fill="FFFFFF"/>
          <w:lang w:val="en-GB"/>
        </w:rPr>
        <w:t>.</w:t>
      </w:r>
      <w:r w:rsidRPr="00BD7DF9">
        <w:rPr>
          <w:color w:val="000000" w:themeColor="text1"/>
          <w:shd w:val="clear" w:color="auto" w:fill="FFFFFF"/>
          <w:lang w:val="en-GB"/>
        </w:rPr>
        <w:t xml:space="preserve"> Focal areas are </w:t>
      </w:r>
      <w:r w:rsidR="00EB11D5" w:rsidRPr="00BD7DF9">
        <w:rPr>
          <w:color w:val="000000" w:themeColor="text1"/>
          <w:shd w:val="clear" w:color="auto" w:fill="FFFFFF"/>
          <w:lang w:val="en-GB"/>
        </w:rPr>
        <w:t>associated with</w:t>
      </w:r>
      <w:r w:rsidRPr="00BD7DF9">
        <w:rPr>
          <w:color w:val="000000" w:themeColor="text1"/>
          <w:shd w:val="clear" w:color="auto" w:fill="FFFFFF"/>
          <w:lang w:val="en-GB"/>
        </w:rPr>
        <w:t xml:space="preserve"> several core indicators. Integrated </w:t>
      </w:r>
      <w:r w:rsidR="003A3031" w:rsidRPr="00BD7DF9">
        <w:rPr>
          <w:color w:val="000000" w:themeColor="text1"/>
          <w:shd w:val="clear" w:color="auto" w:fill="FFFFFF"/>
          <w:lang w:val="en-GB"/>
        </w:rPr>
        <w:t>p</w:t>
      </w:r>
      <w:r w:rsidRPr="00BD7DF9">
        <w:rPr>
          <w:color w:val="000000" w:themeColor="text1"/>
          <w:shd w:val="clear" w:color="auto" w:fill="FFFFFF"/>
          <w:lang w:val="en-GB"/>
        </w:rPr>
        <w:t>rogram</w:t>
      </w:r>
      <w:r w:rsidR="003A3031" w:rsidRPr="00BD7DF9">
        <w:rPr>
          <w:color w:val="000000" w:themeColor="text1"/>
          <w:shd w:val="clear" w:color="auto" w:fill="FFFFFF"/>
          <w:lang w:val="en-GB"/>
        </w:rPr>
        <w:t>me</w:t>
      </w:r>
      <w:r w:rsidRPr="00BD7DF9">
        <w:rPr>
          <w:color w:val="000000" w:themeColor="text1"/>
          <w:shd w:val="clear" w:color="auto" w:fill="FFFFFF"/>
          <w:lang w:val="en-GB"/>
        </w:rPr>
        <w:t>s across multiple focal areas are a particular focus of GEF-8. Co-financing is central to GEF</w:t>
      </w:r>
      <w:r w:rsidR="001F1C22" w:rsidRPr="002E4271">
        <w:rPr>
          <w:color w:val="000000" w:themeColor="text1"/>
          <w:shd w:val="clear" w:color="auto" w:fill="FFFFFF"/>
          <w:lang w:val="en-GB"/>
        </w:rPr>
        <w:t>,</w:t>
      </w:r>
      <w:r w:rsidRPr="00BD7DF9">
        <w:rPr>
          <w:color w:val="000000" w:themeColor="text1"/>
          <w:shd w:val="clear" w:color="auto" w:fill="FFFFFF"/>
          <w:lang w:val="en-GB"/>
        </w:rPr>
        <w:t xml:space="preserve"> with the </w:t>
      </w:r>
      <w:r w:rsidR="00405458" w:rsidRPr="00BD7DF9">
        <w:rPr>
          <w:color w:val="000000" w:themeColor="text1"/>
          <w:shd w:val="clear" w:color="auto" w:fill="FFFFFF"/>
          <w:lang w:val="en-GB"/>
        </w:rPr>
        <w:t xml:space="preserve">most recent </w:t>
      </w:r>
      <w:r w:rsidRPr="00BD7DF9">
        <w:rPr>
          <w:color w:val="000000" w:themeColor="text1"/>
          <w:shd w:val="clear" w:color="auto" w:fill="FFFFFF"/>
          <w:lang w:val="en-GB"/>
        </w:rPr>
        <w:t>programme</w:t>
      </w:r>
      <w:r w:rsidR="00CF3796" w:rsidRPr="002E4271">
        <w:rPr>
          <w:color w:val="000000" w:themeColor="text1"/>
          <w:shd w:val="clear" w:color="auto" w:fill="FFFFFF"/>
          <w:lang w:val="en-GB"/>
        </w:rPr>
        <w:t xml:space="preserve"> of work</w:t>
      </w:r>
      <w:r w:rsidR="00405458" w:rsidRPr="00BD7DF9">
        <w:rPr>
          <w:color w:val="000000" w:themeColor="text1"/>
          <w:shd w:val="clear" w:color="auto" w:fill="FFFFFF"/>
          <w:lang w:val="en-GB"/>
        </w:rPr>
        <w:t>, approved by the GEF Council in June 2023,</w:t>
      </w:r>
      <w:r w:rsidRPr="00BD7DF9">
        <w:rPr>
          <w:color w:val="000000" w:themeColor="text1"/>
          <w:shd w:val="clear" w:color="auto" w:fill="FFFFFF"/>
          <w:lang w:val="en-GB"/>
        </w:rPr>
        <w:t xml:space="preserve"> listing $9.138 billion of expected co-financing from </w:t>
      </w:r>
      <w:r w:rsidR="001F1C22" w:rsidRPr="002E4271">
        <w:rPr>
          <w:color w:val="000000" w:themeColor="text1"/>
          <w:shd w:val="clear" w:color="auto" w:fill="FFFFFF"/>
          <w:lang w:val="en-GB"/>
        </w:rPr>
        <w:t xml:space="preserve">various </w:t>
      </w:r>
      <w:r w:rsidRPr="00BD7DF9">
        <w:rPr>
          <w:color w:val="000000" w:themeColor="text1"/>
          <w:shd w:val="clear" w:color="auto" w:fill="FFFFFF"/>
          <w:lang w:val="en-GB"/>
        </w:rPr>
        <w:t>sources</w:t>
      </w:r>
      <w:r w:rsidR="003A3031" w:rsidRPr="00BD7DF9">
        <w:rPr>
          <w:color w:val="000000" w:themeColor="text1"/>
          <w:shd w:val="clear" w:color="auto" w:fill="FFFFFF"/>
          <w:lang w:val="en-GB"/>
        </w:rPr>
        <w:t>,</w:t>
      </w:r>
      <w:r w:rsidRPr="00BD7DF9">
        <w:rPr>
          <w:color w:val="000000" w:themeColor="text1"/>
          <w:shd w:val="clear" w:color="auto" w:fill="FFFFFF"/>
          <w:lang w:val="en-GB"/>
        </w:rPr>
        <w:t xml:space="preserve"> including the private sector, </w:t>
      </w:r>
      <w:r w:rsidR="00873779" w:rsidRPr="002E4271">
        <w:rPr>
          <w:color w:val="000000" w:themeColor="text1"/>
          <w:shd w:val="clear" w:color="auto" w:fill="FFFFFF"/>
          <w:lang w:val="en-GB"/>
        </w:rPr>
        <w:t>G</w:t>
      </w:r>
      <w:r w:rsidRPr="00BD7DF9">
        <w:rPr>
          <w:color w:val="000000" w:themeColor="text1"/>
          <w:shd w:val="clear" w:color="auto" w:fill="FFFFFF"/>
          <w:lang w:val="en-GB"/>
        </w:rPr>
        <w:t xml:space="preserve">overnments and multilateral entities. The </w:t>
      </w:r>
      <w:r w:rsidR="00E33E43" w:rsidRPr="00BD7DF9">
        <w:rPr>
          <w:color w:val="000000" w:themeColor="text1"/>
          <w:shd w:val="clear" w:color="auto" w:fill="FFFFFF"/>
          <w:lang w:val="en-GB"/>
        </w:rPr>
        <w:t xml:space="preserve">GEF policy </w:t>
      </w:r>
      <w:r w:rsidR="00E33E43">
        <w:rPr>
          <w:color w:val="000000" w:themeColor="text1"/>
          <w:shd w:val="clear" w:color="auto" w:fill="FFFFFF"/>
          <w:lang w:val="en-GB"/>
        </w:rPr>
        <w:t xml:space="preserve">sets out an ambition for the </w:t>
      </w:r>
      <w:r w:rsidRPr="00BD7DF9">
        <w:rPr>
          <w:color w:val="000000" w:themeColor="text1"/>
          <w:shd w:val="clear" w:color="auto" w:fill="FFFFFF"/>
          <w:lang w:val="en-GB"/>
        </w:rPr>
        <w:t xml:space="preserve">overall </w:t>
      </w:r>
      <w:r w:rsidR="00E33E43">
        <w:rPr>
          <w:color w:val="000000" w:themeColor="text1"/>
          <w:shd w:val="clear" w:color="auto" w:fill="FFFFFF"/>
          <w:lang w:val="en-GB"/>
        </w:rPr>
        <w:t xml:space="preserve">GEF portfolio to reach a </w:t>
      </w:r>
      <w:r w:rsidRPr="00BD7DF9">
        <w:rPr>
          <w:color w:val="000000" w:themeColor="text1"/>
          <w:shd w:val="clear" w:color="auto" w:fill="FFFFFF"/>
          <w:lang w:val="en-GB"/>
        </w:rPr>
        <w:t xml:space="preserve">ratio </w:t>
      </w:r>
      <w:r w:rsidR="00E33E43">
        <w:rPr>
          <w:color w:val="000000" w:themeColor="text1"/>
          <w:shd w:val="clear" w:color="auto" w:fill="FFFFFF"/>
          <w:lang w:val="en-GB"/>
        </w:rPr>
        <w:t>of at least</w:t>
      </w:r>
      <w:r w:rsidRPr="00BD7DF9">
        <w:rPr>
          <w:color w:val="000000" w:themeColor="text1"/>
          <w:shd w:val="clear" w:color="auto" w:fill="FFFFFF"/>
          <w:lang w:val="en-GB"/>
        </w:rPr>
        <w:t xml:space="preserve"> 7:1</w:t>
      </w:r>
      <w:r w:rsidR="001F1C22" w:rsidRPr="002E4271">
        <w:rPr>
          <w:color w:val="000000" w:themeColor="text1"/>
          <w:shd w:val="clear" w:color="auto" w:fill="FFFFFF"/>
          <w:lang w:val="en-GB"/>
        </w:rPr>
        <w:t>,</w:t>
      </w:r>
      <w:r w:rsidRPr="00BD7DF9">
        <w:rPr>
          <w:color w:val="000000" w:themeColor="text1"/>
          <w:shd w:val="clear" w:color="auto" w:fill="FFFFFF"/>
          <w:lang w:val="en-GB"/>
        </w:rPr>
        <w:t xml:space="preserve"> </w:t>
      </w:r>
      <w:r w:rsidR="001F1C22" w:rsidRPr="002E4271">
        <w:rPr>
          <w:color w:val="000000" w:themeColor="text1"/>
          <w:shd w:val="clear" w:color="auto" w:fill="FFFFFF"/>
          <w:lang w:val="en-GB"/>
        </w:rPr>
        <w:t>t</w:t>
      </w:r>
      <w:r w:rsidRPr="00BD7DF9">
        <w:rPr>
          <w:color w:val="000000" w:themeColor="text1"/>
          <w:shd w:val="clear" w:color="auto" w:fill="FFFFFF"/>
          <w:lang w:val="en-GB"/>
        </w:rPr>
        <w:t xml:space="preserve">hat is, for every </w:t>
      </w:r>
      <w:r w:rsidRPr="00BD7DF9">
        <w:rPr>
          <w:color w:val="000000" w:themeColor="text1"/>
          <w:szCs w:val="22"/>
          <w:shd w:val="clear" w:color="auto" w:fill="FFFFFF"/>
          <w:lang w:val="en-GB"/>
        </w:rPr>
        <w:t>dollar</w:t>
      </w:r>
      <w:r w:rsidRPr="00BD7DF9">
        <w:rPr>
          <w:color w:val="000000" w:themeColor="text1"/>
          <w:shd w:val="clear" w:color="auto" w:fill="FFFFFF"/>
          <w:lang w:val="en-GB"/>
        </w:rPr>
        <w:t xml:space="preserve"> committed under GEF programming, $7 </w:t>
      </w:r>
      <w:r w:rsidR="00E33E43">
        <w:rPr>
          <w:color w:val="000000" w:themeColor="text1"/>
          <w:shd w:val="clear" w:color="auto" w:fill="FFFFFF"/>
          <w:lang w:val="en-GB"/>
        </w:rPr>
        <w:t>should</w:t>
      </w:r>
      <w:r w:rsidR="00E33E43" w:rsidRPr="00BD7DF9">
        <w:rPr>
          <w:color w:val="000000" w:themeColor="text1"/>
          <w:shd w:val="clear" w:color="auto" w:fill="FFFFFF"/>
          <w:lang w:val="en-GB"/>
        </w:rPr>
        <w:t xml:space="preserve"> </w:t>
      </w:r>
      <w:r w:rsidRPr="00BD7DF9">
        <w:rPr>
          <w:color w:val="000000" w:themeColor="text1"/>
          <w:shd w:val="clear" w:color="auto" w:fill="FFFFFF"/>
          <w:lang w:val="en-GB"/>
        </w:rPr>
        <w:t xml:space="preserve">be committed </w:t>
      </w:r>
      <w:r w:rsidR="001525AF" w:rsidRPr="00BD7DF9">
        <w:rPr>
          <w:color w:val="000000" w:themeColor="text1"/>
          <w:shd w:val="clear" w:color="auto" w:fill="FFFFFF"/>
          <w:lang w:val="en-GB"/>
        </w:rPr>
        <w:t xml:space="preserve">through </w:t>
      </w:r>
      <w:r w:rsidRPr="00BD7DF9">
        <w:rPr>
          <w:color w:val="000000" w:themeColor="text1"/>
          <w:shd w:val="clear" w:color="auto" w:fill="FFFFFF"/>
          <w:lang w:val="en-GB"/>
        </w:rPr>
        <w:t xml:space="preserve">co-financing. </w:t>
      </w:r>
      <w:r w:rsidR="00E33E43">
        <w:rPr>
          <w:color w:val="000000" w:themeColor="text1"/>
          <w:shd w:val="clear" w:color="auto" w:fill="FFFFFF"/>
          <w:lang w:val="en-GB"/>
        </w:rPr>
        <w:t xml:space="preserve">There is, however, no minimum threshold for individual projects or programmes. </w:t>
      </w:r>
      <w:r w:rsidRPr="00BD7DF9">
        <w:rPr>
          <w:color w:val="000000" w:themeColor="text1"/>
          <w:shd w:val="clear" w:color="auto" w:fill="FFFFFF"/>
          <w:lang w:val="en-GB"/>
        </w:rPr>
        <w:t xml:space="preserve">It has been noted that not all areas will attract the same level of </w:t>
      </w:r>
      <w:r w:rsidR="007145AD" w:rsidRPr="002E4271">
        <w:rPr>
          <w:color w:val="000000" w:themeColor="text1"/>
          <w:shd w:val="clear" w:color="auto" w:fill="FFFFFF"/>
          <w:lang w:val="en-GB"/>
        </w:rPr>
        <w:t xml:space="preserve">co-financing </w:t>
      </w:r>
      <w:r w:rsidRPr="00BD7DF9">
        <w:rPr>
          <w:color w:val="000000" w:themeColor="text1"/>
          <w:shd w:val="clear" w:color="auto" w:fill="FFFFFF"/>
          <w:lang w:val="en-GB"/>
        </w:rPr>
        <w:t>interest from the private sector</w:t>
      </w:r>
      <w:r w:rsidR="007145AD" w:rsidRPr="002E4271">
        <w:rPr>
          <w:color w:val="000000" w:themeColor="text1"/>
          <w:shd w:val="clear" w:color="auto" w:fill="FFFFFF"/>
          <w:lang w:val="en-GB"/>
        </w:rPr>
        <w:t>.</w:t>
      </w:r>
      <w:r w:rsidRPr="00BD7DF9">
        <w:rPr>
          <w:color w:val="000000" w:themeColor="text1"/>
          <w:shd w:val="clear" w:color="auto" w:fill="FFFFFF"/>
          <w:lang w:val="en-GB"/>
        </w:rPr>
        <w:t xml:space="preserve"> Problems have also been identified with the materiali</w:t>
      </w:r>
      <w:r w:rsidR="001525AF" w:rsidRPr="00BD7DF9">
        <w:rPr>
          <w:color w:val="000000" w:themeColor="text1"/>
          <w:shd w:val="clear" w:color="auto" w:fill="FFFFFF"/>
          <w:lang w:val="en-GB"/>
        </w:rPr>
        <w:t>z</w:t>
      </w:r>
      <w:r w:rsidRPr="00BD7DF9">
        <w:rPr>
          <w:color w:val="000000" w:themeColor="text1"/>
          <w:shd w:val="clear" w:color="auto" w:fill="FFFFFF"/>
          <w:lang w:val="en-GB"/>
        </w:rPr>
        <w:t>ation of co-financing during project implementation, with co-financing being more challenging in certain regions</w:t>
      </w:r>
      <w:r w:rsidR="009A3A0B" w:rsidRPr="00BD7DF9">
        <w:rPr>
          <w:color w:val="000000" w:themeColor="text1"/>
          <w:shd w:val="clear" w:color="auto" w:fill="FFFFFF"/>
          <w:lang w:val="en-GB"/>
        </w:rPr>
        <w:t xml:space="preserve">. </w:t>
      </w:r>
    </w:p>
    <w:p w14:paraId="50D8DA24" w14:textId="6EBE3623" w:rsidR="009A3A0B" w:rsidRPr="00BD7DF9" w:rsidRDefault="000653EB" w:rsidP="001E76AF">
      <w:pPr>
        <w:pStyle w:val="Para1"/>
        <w:ind w:left="540" w:firstLine="27"/>
        <w:rPr>
          <w:color w:val="000000" w:themeColor="text1"/>
          <w:szCs w:val="22"/>
          <w:lang w:val="en-GB"/>
        </w:rPr>
      </w:pPr>
      <w:r w:rsidRPr="00BD7DF9">
        <w:rPr>
          <w:color w:val="000000" w:themeColor="text1"/>
          <w:szCs w:val="22"/>
          <w:shd w:val="clear" w:color="auto" w:fill="FFFFFF"/>
          <w:lang w:val="en-GB"/>
        </w:rPr>
        <w:t>Several other funds have been established under GEF, including the Least Developed Countr</w:t>
      </w:r>
      <w:r w:rsidR="002C5265" w:rsidRPr="002E4271">
        <w:rPr>
          <w:color w:val="000000" w:themeColor="text1"/>
          <w:szCs w:val="22"/>
          <w:shd w:val="clear" w:color="auto" w:fill="FFFFFF"/>
          <w:lang w:val="en-GB"/>
        </w:rPr>
        <w:t>ies</w:t>
      </w:r>
      <w:r w:rsidRPr="00BD7DF9">
        <w:rPr>
          <w:color w:val="000000" w:themeColor="text1"/>
          <w:szCs w:val="22"/>
          <w:shd w:val="clear" w:color="auto" w:fill="FFFFFF"/>
          <w:lang w:val="en-GB"/>
        </w:rPr>
        <w:t xml:space="preserve"> Fund</w:t>
      </w:r>
      <w:r w:rsidR="007145AD" w:rsidRPr="002E4271">
        <w:rPr>
          <w:color w:val="000000" w:themeColor="text1"/>
          <w:szCs w:val="22"/>
          <w:shd w:val="clear" w:color="auto" w:fill="FFFFFF"/>
          <w:lang w:val="en-GB"/>
        </w:rPr>
        <w:t>,</w:t>
      </w:r>
      <w:r w:rsidR="00DA23D5" w:rsidRPr="00BD7DF9">
        <w:rPr>
          <w:color w:val="000000" w:themeColor="text1"/>
          <w:szCs w:val="22"/>
          <w:shd w:val="clear" w:color="auto" w:fill="FFFFFF"/>
          <w:lang w:val="en-GB"/>
        </w:rPr>
        <w:t xml:space="preserve"> the</w:t>
      </w:r>
      <w:r w:rsidRPr="00BD7DF9">
        <w:rPr>
          <w:color w:val="000000" w:themeColor="text1"/>
          <w:szCs w:val="22"/>
          <w:shd w:val="clear" w:color="auto" w:fill="FFFFFF"/>
          <w:lang w:val="en-GB"/>
        </w:rPr>
        <w:t xml:space="preserve"> Special Climate Change Fund (see below) and</w:t>
      </w:r>
      <w:r w:rsidR="00444628" w:rsidRPr="00BD7DF9">
        <w:rPr>
          <w:color w:val="000000" w:themeColor="text1"/>
          <w:szCs w:val="22"/>
          <w:shd w:val="clear" w:color="auto" w:fill="FFFFFF"/>
          <w:lang w:val="en-GB"/>
        </w:rPr>
        <w:t>, recently,</w:t>
      </w:r>
      <w:r w:rsidRPr="00BD7DF9">
        <w:rPr>
          <w:color w:val="000000" w:themeColor="text1"/>
          <w:szCs w:val="22"/>
          <w:shd w:val="clear" w:color="auto" w:fill="FFFFFF"/>
          <w:lang w:val="en-GB"/>
        </w:rPr>
        <w:t xml:space="preserve"> the Global Biodiversity Framework Fund</w:t>
      </w:r>
      <w:r w:rsidR="007145AD" w:rsidRPr="002E4271">
        <w:rPr>
          <w:color w:val="000000" w:themeColor="text1"/>
          <w:szCs w:val="22"/>
          <w:shd w:val="clear" w:color="auto" w:fill="FFFFFF"/>
          <w:lang w:val="en-GB"/>
        </w:rPr>
        <w:t>,</w:t>
      </w:r>
      <w:r w:rsidR="00444628" w:rsidRPr="00BD7DF9">
        <w:rPr>
          <w:color w:val="000000" w:themeColor="text1"/>
          <w:szCs w:val="22"/>
          <w:shd w:val="clear" w:color="auto" w:fill="FFFFFF"/>
          <w:lang w:val="en-GB"/>
        </w:rPr>
        <w:t xml:space="preserve"> which is dedicated to </w:t>
      </w:r>
      <w:r w:rsidR="00444628" w:rsidRPr="00BD7DF9">
        <w:rPr>
          <w:color w:val="000000" w:themeColor="text1"/>
          <w:szCs w:val="22"/>
          <w:lang w:val="en-GB"/>
        </w:rPr>
        <w:t>support</w:t>
      </w:r>
      <w:r w:rsidR="00416D14" w:rsidRPr="002E4271">
        <w:rPr>
          <w:color w:val="000000" w:themeColor="text1"/>
          <w:szCs w:val="22"/>
          <w:lang w:val="en-GB"/>
        </w:rPr>
        <w:t>ing</w:t>
      </w:r>
      <w:r w:rsidR="00444628" w:rsidRPr="00BD7DF9">
        <w:rPr>
          <w:color w:val="000000" w:themeColor="text1"/>
          <w:szCs w:val="22"/>
          <w:lang w:val="en-GB"/>
        </w:rPr>
        <w:t xml:space="preserve"> </w:t>
      </w:r>
      <w:r w:rsidR="007145AD" w:rsidRPr="002E4271">
        <w:rPr>
          <w:color w:val="000000" w:themeColor="text1"/>
          <w:szCs w:val="22"/>
          <w:lang w:val="en-GB"/>
        </w:rPr>
        <w:t xml:space="preserve">the </w:t>
      </w:r>
      <w:r w:rsidR="00444628" w:rsidRPr="00BD7DF9">
        <w:rPr>
          <w:color w:val="000000" w:themeColor="text1"/>
          <w:szCs w:val="22"/>
          <w:lang w:val="en-GB"/>
        </w:rPr>
        <w:t>implementation of the Kunming-Montreal Global Biodiversity Framework</w:t>
      </w:r>
      <w:r w:rsidR="00444628" w:rsidRPr="00BD7DF9">
        <w:rPr>
          <w:color w:val="000000" w:themeColor="text1"/>
          <w:lang w:val="en-GB"/>
        </w:rPr>
        <w:t>.</w:t>
      </w:r>
      <w:r w:rsidR="00093FDE" w:rsidRPr="00BD7DF9">
        <w:rPr>
          <w:color w:val="000000" w:themeColor="text1"/>
          <w:szCs w:val="22"/>
          <w:shd w:val="clear" w:color="auto" w:fill="FFFFFF"/>
          <w:lang w:val="en-GB"/>
        </w:rPr>
        <w:t xml:space="preserve"> </w:t>
      </w:r>
      <w:r w:rsidR="00B86961" w:rsidRPr="00BD7DF9">
        <w:rPr>
          <w:color w:val="000000" w:themeColor="text1"/>
          <w:szCs w:val="22"/>
          <w:shd w:val="clear" w:color="auto" w:fill="FFFFFF"/>
          <w:lang w:val="en-GB"/>
        </w:rPr>
        <w:t xml:space="preserve">For the </w:t>
      </w:r>
      <w:r w:rsidR="00BB2211" w:rsidRPr="00BD7DF9">
        <w:rPr>
          <w:color w:val="000000" w:themeColor="text1"/>
          <w:szCs w:val="22"/>
          <w:shd w:val="clear" w:color="auto" w:fill="FFFFFF"/>
          <w:lang w:val="en-GB"/>
        </w:rPr>
        <w:t xml:space="preserve">Global Biodiversity Framework </w:t>
      </w:r>
      <w:r w:rsidR="00B86961" w:rsidRPr="00BD7DF9">
        <w:rPr>
          <w:color w:val="000000" w:themeColor="text1"/>
          <w:szCs w:val="22"/>
          <w:shd w:val="clear" w:color="auto" w:fill="FFFFFF"/>
          <w:lang w:val="en-GB"/>
        </w:rPr>
        <w:t>Fund</w:t>
      </w:r>
      <w:r w:rsidR="00405458" w:rsidRPr="00BD7DF9">
        <w:rPr>
          <w:color w:val="000000" w:themeColor="text1"/>
          <w:szCs w:val="22"/>
          <w:shd w:val="clear" w:color="auto" w:fill="FFFFFF"/>
          <w:lang w:val="en-GB"/>
        </w:rPr>
        <w:t>,</w:t>
      </w:r>
      <w:r w:rsidR="00B86961" w:rsidRPr="00BD7DF9">
        <w:rPr>
          <w:color w:val="000000" w:themeColor="text1"/>
          <w:szCs w:val="22"/>
          <w:shd w:val="clear" w:color="auto" w:fill="FFFFFF"/>
          <w:lang w:val="en-GB"/>
        </w:rPr>
        <w:t xml:space="preserve"> co-financing is encouraged but not required.</w:t>
      </w:r>
      <w:r w:rsidR="00444628" w:rsidRPr="00BD7DF9">
        <w:rPr>
          <w:color w:val="000000" w:themeColor="text1"/>
          <w:szCs w:val="22"/>
          <w:shd w:val="clear" w:color="auto" w:fill="FFFFFF"/>
          <w:lang w:val="en-GB"/>
        </w:rPr>
        <w:t xml:space="preserve"> </w:t>
      </w:r>
    </w:p>
    <w:p w14:paraId="0ED5E220" w14:textId="122FDF2B" w:rsidR="00754CD4" w:rsidRPr="002E4271" w:rsidRDefault="00754CD4" w:rsidP="00B86990">
      <w:pPr>
        <w:pStyle w:val="Heading2"/>
        <w:numPr>
          <w:ilvl w:val="0"/>
          <w:numId w:val="30"/>
        </w:numPr>
        <w:ind w:left="540" w:hanging="540"/>
      </w:pPr>
      <w:r w:rsidRPr="002E4271">
        <w:t xml:space="preserve">Small Grants Programme of the </w:t>
      </w:r>
      <w:r w:rsidRPr="00BD7DF9">
        <w:t>Global Environment Facility</w:t>
      </w:r>
    </w:p>
    <w:p w14:paraId="5E1A7E17" w14:textId="63009798" w:rsidR="004B2D10" w:rsidRPr="00BD7DF9" w:rsidRDefault="00754CD4" w:rsidP="001E76AF">
      <w:pPr>
        <w:pStyle w:val="Para1"/>
        <w:ind w:left="540" w:firstLine="27"/>
        <w:rPr>
          <w:lang w:val="en-GB"/>
        </w:rPr>
      </w:pPr>
      <w:r w:rsidRPr="00BD7DF9">
        <w:rPr>
          <w:lang w:val="en-GB"/>
        </w:rPr>
        <w:t xml:space="preserve">Established </w:t>
      </w:r>
      <w:r w:rsidR="000653EB" w:rsidRPr="00BD7DF9">
        <w:rPr>
          <w:lang w:val="en-GB"/>
        </w:rPr>
        <w:t xml:space="preserve">under GEF </w:t>
      </w:r>
      <w:r w:rsidRPr="00BD7DF9">
        <w:rPr>
          <w:lang w:val="en-GB"/>
        </w:rPr>
        <w:t xml:space="preserve">in 1992, the Small Grants Programme </w:t>
      </w:r>
      <w:r w:rsidR="00833EFA" w:rsidRPr="002E4271">
        <w:rPr>
          <w:lang w:val="en-GB"/>
        </w:rPr>
        <w:t xml:space="preserve">is </w:t>
      </w:r>
      <w:r w:rsidRPr="00BD7DF9">
        <w:rPr>
          <w:lang w:val="en-GB"/>
        </w:rPr>
        <w:t>aim</w:t>
      </w:r>
      <w:r w:rsidR="00833EFA" w:rsidRPr="002E4271">
        <w:rPr>
          <w:lang w:val="en-GB"/>
        </w:rPr>
        <w:t>ed</w:t>
      </w:r>
      <w:r w:rsidRPr="00BD7DF9">
        <w:rPr>
          <w:lang w:val="en-GB"/>
        </w:rPr>
        <w:t xml:space="preserve"> </w:t>
      </w:r>
      <w:r w:rsidR="00833EFA" w:rsidRPr="002E4271">
        <w:rPr>
          <w:lang w:val="en-GB"/>
        </w:rPr>
        <w:t>a</w:t>
      </w:r>
      <w:r w:rsidRPr="00BD7DF9">
        <w:rPr>
          <w:lang w:val="en-GB"/>
        </w:rPr>
        <w:t>t provid</w:t>
      </w:r>
      <w:r w:rsidR="00833EFA" w:rsidRPr="002E4271">
        <w:rPr>
          <w:lang w:val="en-GB"/>
        </w:rPr>
        <w:t>ing</w:t>
      </w:r>
      <w:r w:rsidRPr="00BD7DF9">
        <w:rPr>
          <w:lang w:val="en-GB"/>
        </w:rPr>
        <w:t xml:space="preserve"> financial, technical and capacity-building assistance to projects </w:t>
      </w:r>
      <w:r w:rsidR="00833EFA" w:rsidRPr="002E4271">
        <w:rPr>
          <w:lang w:val="en-GB"/>
        </w:rPr>
        <w:t>for</w:t>
      </w:r>
      <w:r w:rsidR="00833EFA" w:rsidRPr="00BD7DF9">
        <w:rPr>
          <w:lang w:val="en-GB"/>
        </w:rPr>
        <w:t xml:space="preserve"> </w:t>
      </w:r>
      <w:r w:rsidRPr="00BD7DF9">
        <w:rPr>
          <w:lang w:val="en-GB"/>
        </w:rPr>
        <w:t>protect</w:t>
      </w:r>
      <w:r w:rsidR="00833EFA" w:rsidRPr="002E4271">
        <w:rPr>
          <w:lang w:val="en-GB"/>
        </w:rPr>
        <w:t>ing</w:t>
      </w:r>
      <w:r w:rsidRPr="00BD7DF9">
        <w:rPr>
          <w:lang w:val="en-GB"/>
        </w:rPr>
        <w:t xml:space="preserve"> and restor</w:t>
      </w:r>
      <w:r w:rsidR="00833EFA" w:rsidRPr="002E4271">
        <w:rPr>
          <w:lang w:val="en-GB"/>
        </w:rPr>
        <w:t>ing</w:t>
      </w:r>
      <w:r w:rsidRPr="00BD7DF9">
        <w:rPr>
          <w:lang w:val="en-GB"/>
        </w:rPr>
        <w:t xml:space="preserve"> the environment whil</w:t>
      </w:r>
      <w:r w:rsidR="00736D88" w:rsidRPr="00BD7DF9">
        <w:rPr>
          <w:lang w:val="en-GB"/>
        </w:rPr>
        <w:t>e</w:t>
      </w:r>
      <w:r w:rsidRPr="00BD7DF9">
        <w:rPr>
          <w:lang w:val="en-GB"/>
        </w:rPr>
        <w:t xml:space="preserve"> improving people’s well-being and socioeconomic conditions. The focus of the </w:t>
      </w:r>
      <w:r w:rsidR="00AE55C2" w:rsidRPr="002E4271">
        <w:rPr>
          <w:lang w:val="en-GB"/>
        </w:rPr>
        <w:t xml:space="preserve">Programme </w:t>
      </w:r>
      <w:r w:rsidRPr="00BD7DF9">
        <w:rPr>
          <w:lang w:val="en-GB"/>
        </w:rPr>
        <w:t>is on community and locally based projects</w:t>
      </w:r>
      <w:r w:rsidR="00833EFA" w:rsidRPr="002E4271">
        <w:rPr>
          <w:lang w:val="en-GB"/>
        </w:rPr>
        <w:t>,</w:t>
      </w:r>
      <w:r w:rsidRPr="00BD7DF9">
        <w:rPr>
          <w:lang w:val="en-GB"/>
        </w:rPr>
        <w:t xml:space="preserve"> with the aim of </w:t>
      </w:r>
      <w:r w:rsidR="000E5EBB" w:rsidRPr="002E4271">
        <w:rPr>
          <w:lang w:val="en-GB"/>
        </w:rPr>
        <w:t>reaping</w:t>
      </w:r>
      <w:r w:rsidR="000E5EBB" w:rsidRPr="00BD7DF9">
        <w:rPr>
          <w:lang w:val="en-GB"/>
        </w:rPr>
        <w:t xml:space="preserve"> </w:t>
      </w:r>
      <w:r w:rsidRPr="00BD7DF9">
        <w:rPr>
          <w:lang w:val="en-GB"/>
        </w:rPr>
        <w:t xml:space="preserve">global and local </w:t>
      </w:r>
      <w:r w:rsidR="008875BC" w:rsidRPr="002E4271">
        <w:rPr>
          <w:lang w:val="en-GB"/>
        </w:rPr>
        <w:t xml:space="preserve">environmental </w:t>
      </w:r>
      <w:r w:rsidRPr="00BD7DF9">
        <w:rPr>
          <w:lang w:val="en-GB"/>
        </w:rPr>
        <w:t xml:space="preserve">benefits simultaneously. </w:t>
      </w:r>
    </w:p>
    <w:p w14:paraId="446FD42F" w14:textId="0BD1573F" w:rsidR="002D1234" w:rsidRPr="00BD7DF9" w:rsidRDefault="001653EC" w:rsidP="001E76AF">
      <w:pPr>
        <w:pStyle w:val="Para1"/>
        <w:ind w:left="540" w:firstLine="27"/>
        <w:rPr>
          <w:szCs w:val="22"/>
          <w:shd w:val="clear" w:color="auto" w:fill="FFFFFF"/>
          <w:lang w:val="en-GB"/>
        </w:rPr>
      </w:pPr>
      <w:r w:rsidRPr="002E4271">
        <w:rPr>
          <w:shd w:val="clear" w:color="auto" w:fill="FFFFFF"/>
          <w:lang w:val="en-GB"/>
        </w:rPr>
        <w:t>F</w:t>
      </w:r>
      <w:r w:rsidR="002D1234" w:rsidRPr="00BD7DF9">
        <w:rPr>
          <w:shd w:val="clear" w:color="auto" w:fill="FFFFFF"/>
          <w:lang w:val="en-GB"/>
        </w:rPr>
        <w:t xml:space="preserve">unding </w:t>
      </w:r>
      <w:r w:rsidRPr="002E4271">
        <w:rPr>
          <w:shd w:val="clear" w:color="auto" w:fill="FFFFFF"/>
          <w:lang w:val="en-GB"/>
        </w:rPr>
        <w:t xml:space="preserve">for the </w:t>
      </w:r>
      <w:r w:rsidRPr="002E4271">
        <w:rPr>
          <w:lang w:val="en-GB"/>
        </w:rPr>
        <w:t xml:space="preserve">Small Grants Programme </w:t>
      </w:r>
      <w:r w:rsidR="002D1234" w:rsidRPr="00BD7DF9">
        <w:rPr>
          <w:shd w:val="clear" w:color="auto" w:fill="FFFFFF"/>
          <w:lang w:val="en-GB"/>
        </w:rPr>
        <w:t xml:space="preserve">is provided through three main </w:t>
      </w:r>
      <w:r w:rsidR="00CC27C1" w:rsidRPr="00BD7DF9">
        <w:rPr>
          <w:shd w:val="clear" w:color="auto" w:fill="FFFFFF"/>
          <w:lang w:val="en-GB"/>
        </w:rPr>
        <w:t>avenues:</w:t>
      </w:r>
      <w:r w:rsidR="002D1234" w:rsidRPr="00BD7DF9">
        <w:rPr>
          <w:shd w:val="clear" w:color="auto" w:fill="FFFFFF"/>
          <w:lang w:val="en-GB"/>
        </w:rPr>
        <w:t xml:space="preserve"> </w:t>
      </w:r>
      <w:r w:rsidR="00444628" w:rsidRPr="00BD7DF9">
        <w:rPr>
          <w:shd w:val="clear" w:color="auto" w:fill="FFFFFF"/>
          <w:lang w:val="en-GB"/>
        </w:rPr>
        <w:t xml:space="preserve">GEF </w:t>
      </w:r>
      <w:r w:rsidR="002D1234" w:rsidRPr="00BD7DF9">
        <w:rPr>
          <w:shd w:val="clear" w:color="auto" w:fill="FFFFFF"/>
          <w:lang w:val="en-GB"/>
        </w:rPr>
        <w:t xml:space="preserve">funds </w:t>
      </w:r>
      <w:r w:rsidR="00444628" w:rsidRPr="00BD7DF9">
        <w:rPr>
          <w:shd w:val="clear" w:color="auto" w:fill="FFFFFF"/>
          <w:lang w:val="en-GB"/>
        </w:rPr>
        <w:t>set</w:t>
      </w:r>
      <w:r w:rsidR="006F0D87" w:rsidRPr="002E4271">
        <w:rPr>
          <w:shd w:val="clear" w:color="auto" w:fill="FFFFFF"/>
          <w:lang w:val="en-GB"/>
        </w:rPr>
        <w:t xml:space="preserve"> </w:t>
      </w:r>
      <w:r w:rsidR="00444628" w:rsidRPr="00BD7DF9">
        <w:rPr>
          <w:shd w:val="clear" w:color="auto" w:fill="FFFFFF"/>
          <w:lang w:val="en-GB"/>
        </w:rPr>
        <w:t xml:space="preserve">aside </w:t>
      </w:r>
      <w:r w:rsidR="002D1234" w:rsidRPr="00BD7DF9">
        <w:rPr>
          <w:shd w:val="clear" w:color="auto" w:fill="FFFFFF"/>
          <w:lang w:val="en-GB"/>
        </w:rPr>
        <w:t xml:space="preserve">specifically for the </w:t>
      </w:r>
      <w:r w:rsidRPr="002E4271">
        <w:rPr>
          <w:shd w:val="clear" w:color="auto" w:fill="FFFFFF"/>
          <w:lang w:val="en-GB"/>
        </w:rPr>
        <w:t>Programme</w:t>
      </w:r>
      <w:r w:rsidR="006F0D87" w:rsidRPr="002E4271">
        <w:rPr>
          <w:shd w:val="clear" w:color="auto" w:fill="FFFFFF"/>
          <w:lang w:val="en-GB"/>
        </w:rPr>
        <w:t>;</w:t>
      </w:r>
      <w:r w:rsidR="002D1234" w:rsidRPr="00BD7DF9">
        <w:rPr>
          <w:shd w:val="clear" w:color="auto" w:fill="FFFFFF"/>
          <w:lang w:val="en-GB"/>
        </w:rPr>
        <w:t xml:space="preserve"> </w:t>
      </w:r>
      <w:r w:rsidR="00444628" w:rsidRPr="00BD7DF9">
        <w:rPr>
          <w:shd w:val="clear" w:color="auto" w:fill="FFFFFF"/>
          <w:lang w:val="en-GB"/>
        </w:rPr>
        <w:t xml:space="preserve">GEF funds from countries’ allocations under </w:t>
      </w:r>
      <w:r w:rsidR="002D1234" w:rsidRPr="00BD7DF9">
        <w:rPr>
          <w:shd w:val="clear" w:color="auto" w:fill="FFFFFF"/>
          <w:lang w:val="en-GB"/>
        </w:rPr>
        <w:t>the System for the Transparent Allocation of Resources</w:t>
      </w:r>
      <w:r w:rsidR="006F0D87" w:rsidRPr="002E4271">
        <w:rPr>
          <w:shd w:val="clear" w:color="auto" w:fill="FFFFFF"/>
          <w:lang w:val="en-GB"/>
        </w:rPr>
        <w:t>;</w:t>
      </w:r>
      <w:r w:rsidR="002D1234" w:rsidRPr="00BD7DF9">
        <w:rPr>
          <w:shd w:val="clear" w:color="auto" w:fill="FFFFFF"/>
          <w:lang w:val="en-GB"/>
        </w:rPr>
        <w:t xml:space="preserve"> and co-financing.</w:t>
      </w:r>
      <w:r w:rsidR="002D1234" w:rsidRPr="00BD7DF9">
        <w:rPr>
          <w:lang w:val="en-GB"/>
        </w:rPr>
        <w:t xml:space="preserve"> </w:t>
      </w:r>
      <w:r w:rsidR="002D1234" w:rsidRPr="00BD7DF9">
        <w:rPr>
          <w:shd w:val="clear" w:color="auto" w:fill="FFFFFF"/>
          <w:lang w:val="en-GB"/>
        </w:rPr>
        <w:t xml:space="preserve">Small grant funds are released to the relevant </w:t>
      </w:r>
      <w:r w:rsidR="00860268" w:rsidRPr="00BD7DF9">
        <w:rPr>
          <w:shd w:val="clear" w:color="auto" w:fill="FFFFFF"/>
          <w:lang w:val="en-GB"/>
        </w:rPr>
        <w:t xml:space="preserve">community-based or non-governmental </w:t>
      </w:r>
      <w:r w:rsidR="002D1234" w:rsidRPr="00BD7DF9">
        <w:rPr>
          <w:shd w:val="clear" w:color="auto" w:fill="FFFFFF"/>
          <w:lang w:val="en-GB"/>
        </w:rPr>
        <w:t>organi</w:t>
      </w:r>
      <w:r w:rsidR="00225CE2" w:rsidRPr="00BD7DF9">
        <w:rPr>
          <w:shd w:val="clear" w:color="auto" w:fill="FFFFFF"/>
          <w:lang w:val="en-GB"/>
        </w:rPr>
        <w:t>z</w:t>
      </w:r>
      <w:r w:rsidR="002D1234" w:rsidRPr="00BD7DF9">
        <w:rPr>
          <w:shd w:val="clear" w:color="auto" w:fill="FFFFFF"/>
          <w:lang w:val="en-GB"/>
        </w:rPr>
        <w:t>ations</w:t>
      </w:r>
      <w:r w:rsidR="00150B80" w:rsidRPr="00BD7DF9">
        <w:rPr>
          <w:shd w:val="clear" w:color="auto" w:fill="FFFFFF"/>
          <w:lang w:val="en-GB"/>
        </w:rPr>
        <w:t>,</w:t>
      </w:r>
      <w:r w:rsidR="002D1234" w:rsidRPr="00BD7DF9">
        <w:rPr>
          <w:shd w:val="clear" w:color="auto" w:fill="FFFFFF"/>
          <w:lang w:val="en-GB"/>
        </w:rPr>
        <w:t xml:space="preserve"> </w:t>
      </w:r>
      <w:r w:rsidR="00DE7688" w:rsidRPr="00BD7DF9">
        <w:rPr>
          <w:shd w:val="clear" w:color="auto" w:fill="FFFFFF"/>
          <w:lang w:val="en-GB"/>
        </w:rPr>
        <w:t xml:space="preserve">or </w:t>
      </w:r>
      <w:r w:rsidR="0004623D" w:rsidRPr="002E4271">
        <w:rPr>
          <w:shd w:val="clear" w:color="auto" w:fill="FFFFFF"/>
          <w:lang w:val="en-GB"/>
        </w:rPr>
        <w:t xml:space="preserve">to </w:t>
      </w:r>
      <w:r w:rsidR="004D7D98" w:rsidRPr="00BD7DF9">
        <w:rPr>
          <w:shd w:val="clear" w:color="auto" w:fill="FFFFFF"/>
          <w:lang w:val="en-GB"/>
        </w:rPr>
        <w:t>i</w:t>
      </w:r>
      <w:r w:rsidR="0035408C" w:rsidRPr="00BD7DF9">
        <w:rPr>
          <w:shd w:val="clear" w:color="auto" w:fill="FFFFFF"/>
          <w:lang w:val="en-GB"/>
        </w:rPr>
        <w:t xml:space="preserve">ndigenous </w:t>
      </w:r>
      <w:r w:rsidR="004D7D98" w:rsidRPr="00BD7DF9">
        <w:rPr>
          <w:shd w:val="clear" w:color="auto" w:fill="FFFFFF"/>
          <w:lang w:val="en-GB"/>
        </w:rPr>
        <w:t>p</w:t>
      </w:r>
      <w:r w:rsidR="0035408C" w:rsidRPr="00BD7DF9">
        <w:rPr>
          <w:shd w:val="clear" w:color="auto" w:fill="FFFFFF"/>
          <w:lang w:val="en-GB"/>
        </w:rPr>
        <w:t xml:space="preserve">eoples </w:t>
      </w:r>
      <w:r w:rsidR="002D1234" w:rsidRPr="00BD7DF9">
        <w:rPr>
          <w:shd w:val="clear" w:color="auto" w:fill="FFFFFF"/>
          <w:lang w:val="en-GB"/>
        </w:rPr>
        <w:t xml:space="preserve">for projects deemed to be conducive to </w:t>
      </w:r>
      <w:r w:rsidR="0004623D" w:rsidRPr="002E4271">
        <w:rPr>
          <w:shd w:val="clear" w:color="auto" w:fill="FFFFFF"/>
          <w:lang w:val="en-GB"/>
        </w:rPr>
        <w:t xml:space="preserve">the </w:t>
      </w:r>
      <w:r w:rsidR="002D1234" w:rsidRPr="00BD7DF9">
        <w:rPr>
          <w:shd w:val="clear" w:color="auto" w:fill="FFFFFF"/>
          <w:lang w:val="en-GB"/>
        </w:rPr>
        <w:t>achiev</w:t>
      </w:r>
      <w:r w:rsidR="0004623D" w:rsidRPr="002E4271">
        <w:rPr>
          <w:shd w:val="clear" w:color="auto" w:fill="FFFFFF"/>
          <w:lang w:val="en-GB"/>
        </w:rPr>
        <w:t>ement</w:t>
      </w:r>
      <w:r w:rsidR="002D1234" w:rsidRPr="00BD7DF9">
        <w:rPr>
          <w:szCs w:val="22"/>
          <w:shd w:val="clear" w:color="auto" w:fill="FFFFFF"/>
          <w:lang w:val="en-GB"/>
        </w:rPr>
        <w:t xml:space="preserve"> </w:t>
      </w:r>
      <w:r w:rsidR="0004623D" w:rsidRPr="002E4271">
        <w:rPr>
          <w:szCs w:val="22"/>
          <w:shd w:val="clear" w:color="auto" w:fill="FFFFFF"/>
          <w:lang w:val="en-GB"/>
        </w:rPr>
        <w:t xml:space="preserve">of </w:t>
      </w:r>
      <w:r w:rsidR="002D1234" w:rsidRPr="00BD7DF9">
        <w:rPr>
          <w:szCs w:val="22"/>
          <w:shd w:val="clear" w:color="auto" w:fill="FFFFFF"/>
          <w:lang w:val="en-GB"/>
        </w:rPr>
        <w:t>the objectives of</w:t>
      </w:r>
      <w:r w:rsidR="002D1234" w:rsidRPr="00BD7DF9">
        <w:rPr>
          <w:shd w:val="clear" w:color="auto" w:fill="FFFFFF"/>
          <w:lang w:val="en-GB"/>
        </w:rPr>
        <w:t xml:space="preserve"> the GEF focal areas in alignment with the Rio Convention planning frameworks, underlining the highly decentrali</w:t>
      </w:r>
      <w:r w:rsidR="00225CE2" w:rsidRPr="00BD7DF9">
        <w:rPr>
          <w:shd w:val="clear" w:color="auto" w:fill="FFFFFF"/>
          <w:lang w:val="en-GB"/>
        </w:rPr>
        <w:t>z</w:t>
      </w:r>
      <w:r w:rsidR="002D1234" w:rsidRPr="00BD7DF9">
        <w:rPr>
          <w:shd w:val="clear" w:color="auto" w:fill="FFFFFF"/>
          <w:lang w:val="en-GB"/>
        </w:rPr>
        <w:t>ed nature</w:t>
      </w:r>
      <w:r w:rsidR="002D1234" w:rsidRPr="00BD7DF9">
        <w:rPr>
          <w:b/>
          <w:shd w:val="clear" w:color="auto" w:fill="FFFFFF"/>
          <w:lang w:val="en-GB"/>
        </w:rPr>
        <w:t xml:space="preserve"> </w:t>
      </w:r>
      <w:r w:rsidR="002D1234" w:rsidRPr="00BD7DF9">
        <w:rPr>
          <w:shd w:val="clear" w:color="auto" w:fill="FFFFFF"/>
          <w:lang w:val="en-GB"/>
        </w:rPr>
        <w:t xml:space="preserve">of the </w:t>
      </w:r>
      <w:r w:rsidR="00C27396" w:rsidRPr="002E4271">
        <w:rPr>
          <w:lang w:val="en-GB"/>
        </w:rPr>
        <w:t>Small Grants Programme</w:t>
      </w:r>
      <w:r w:rsidR="002D1234" w:rsidRPr="00BD7DF9">
        <w:rPr>
          <w:shd w:val="clear" w:color="auto" w:fill="FFFFFF"/>
          <w:lang w:val="en-GB"/>
        </w:rPr>
        <w:t xml:space="preserve">. By placing the funds directly into </w:t>
      </w:r>
      <w:r w:rsidR="002D1234" w:rsidRPr="00BD7DF9">
        <w:rPr>
          <w:szCs w:val="22"/>
          <w:shd w:val="clear" w:color="auto" w:fill="FFFFFF"/>
          <w:lang w:val="en-GB"/>
        </w:rPr>
        <w:t>the</w:t>
      </w:r>
      <w:r w:rsidR="002D1234" w:rsidRPr="00BD7DF9">
        <w:rPr>
          <w:shd w:val="clear" w:color="auto" w:fill="FFFFFF"/>
          <w:lang w:val="en-GB"/>
        </w:rPr>
        <w:t xml:space="preserve"> hands of communit</w:t>
      </w:r>
      <w:r w:rsidR="00A2261D" w:rsidRPr="002E4271">
        <w:rPr>
          <w:shd w:val="clear" w:color="auto" w:fill="FFFFFF"/>
          <w:lang w:val="en-GB"/>
        </w:rPr>
        <w:t>ies</w:t>
      </w:r>
      <w:r w:rsidR="002D1234" w:rsidRPr="00BD7DF9">
        <w:rPr>
          <w:shd w:val="clear" w:color="auto" w:fill="FFFFFF"/>
          <w:lang w:val="en-GB"/>
        </w:rPr>
        <w:t xml:space="preserve">, it </w:t>
      </w:r>
      <w:r w:rsidR="00A2261D" w:rsidRPr="002E4271">
        <w:rPr>
          <w:shd w:val="clear" w:color="auto" w:fill="FFFFFF"/>
          <w:lang w:val="en-GB"/>
        </w:rPr>
        <w:t xml:space="preserve">enables them </w:t>
      </w:r>
      <w:r w:rsidR="002D1234" w:rsidRPr="00BD7DF9">
        <w:rPr>
          <w:shd w:val="clear" w:color="auto" w:fill="FFFFFF"/>
          <w:lang w:val="en-GB"/>
        </w:rPr>
        <w:t>to learn to govern and manage th</w:t>
      </w:r>
      <w:r w:rsidR="00A2261D" w:rsidRPr="002E4271">
        <w:rPr>
          <w:shd w:val="clear" w:color="auto" w:fill="FFFFFF"/>
          <w:lang w:val="en-GB"/>
        </w:rPr>
        <w:t>o</w:t>
      </w:r>
      <w:r w:rsidR="002D1234" w:rsidRPr="00BD7DF9">
        <w:rPr>
          <w:shd w:val="clear" w:color="auto" w:fill="FFFFFF"/>
          <w:lang w:val="en-GB"/>
        </w:rPr>
        <w:t xml:space="preserve">se financial resources and thus build financial management capacity over </w:t>
      </w:r>
      <w:proofErr w:type="gramStart"/>
      <w:r w:rsidR="002D1234" w:rsidRPr="00BD7DF9">
        <w:rPr>
          <w:shd w:val="clear" w:color="auto" w:fill="FFFFFF"/>
          <w:lang w:val="en-GB"/>
        </w:rPr>
        <w:t>time..</w:t>
      </w:r>
      <w:proofErr w:type="gramEnd"/>
      <w:r w:rsidR="002D1234" w:rsidRPr="00BD7DF9">
        <w:rPr>
          <w:shd w:val="clear" w:color="auto" w:fill="FFFFFF"/>
          <w:lang w:val="en-GB"/>
        </w:rPr>
        <w:t xml:space="preserve"> </w:t>
      </w:r>
    </w:p>
    <w:p w14:paraId="53023310" w14:textId="101C295B" w:rsidR="00E61D22" w:rsidRPr="00BD7DF9" w:rsidRDefault="002D1234" w:rsidP="001E76AF">
      <w:pPr>
        <w:pStyle w:val="Para1"/>
        <w:ind w:left="540" w:firstLine="27"/>
        <w:rPr>
          <w:shd w:val="clear" w:color="auto" w:fill="FFFFFF"/>
          <w:lang w:val="en-GB"/>
        </w:rPr>
      </w:pPr>
      <w:r w:rsidRPr="00BD7DF9">
        <w:rPr>
          <w:shd w:val="clear" w:color="auto" w:fill="FFFFFF"/>
          <w:lang w:val="en-GB"/>
        </w:rPr>
        <w:t xml:space="preserve">Overall, </w:t>
      </w:r>
      <w:r w:rsidR="00E61D22" w:rsidRPr="00BD7DF9">
        <w:rPr>
          <w:shd w:val="clear" w:color="auto" w:fill="FFFFFF"/>
          <w:lang w:val="en-GB"/>
        </w:rPr>
        <w:t xml:space="preserve">the </w:t>
      </w:r>
      <w:r w:rsidR="00C27396" w:rsidRPr="002E4271">
        <w:rPr>
          <w:lang w:val="en-GB"/>
        </w:rPr>
        <w:t xml:space="preserve">Small Grants Programme </w:t>
      </w:r>
      <w:r w:rsidR="00E61D22" w:rsidRPr="00BD7DF9">
        <w:rPr>
          <w:shd w:val="clear" w:color="auto" w:fill="FFFFFF"/>
          <w:lang w:val="en-GB"/>
        </w:rPr>
        <w:t xml:space="preserve">appears to be highly regarded by the grantees. Its inclusion of bottom-up approaches </w:t>
      </w:r>
      <w:r w:rsidR="00682D36" w:rsidRPr="00BD7DF9">
        <w:rPr>
          <w:shd w:val="clear" w:color="auto" w:fill="FFFFFF"/>
          <w:lang w:val="en-GB"/>
        </w:rPr>
        <w:t xml:space="preserve">has </w:t>
      </w:r>
      <w:r w:rsidR="00E61D22" w:rsidRPr="00BD7DF9">
        <w:rPr>
          <w:shd w:val="clear" w:color="auto" w:fill="FFFFFF"/>
          <w:lang w:val="en-GB"/>
        </w:rPr>
        <w:t xml:space="preserve">been highly praised, with flexibility to adapt to local </w:t>
      </w:r>
      <w:r w:rsidR="00B6732B" w:rsidRPr="00BD7DF9">
        <w:rPr>
          <w:shd w:val="clear" w:color="auto" w:fill="FFFFFF"/>
          <w:lang w:val="en-GB"/>
        </w:rPr>
        <w:t>conditions</w:t>
      </w:r>
      <w:r w:rsidR="00E61D22" w:rsidRPr="00BD7DF9">
        <w:rPr>
          <w:shd w:val="clear" w:color="auto" w:fill="FFFFFF"/>
          <w:lang w:val="en-GB"/>
        </w:rPr>
        <w:t xml:space="preserve"> inherent in the operation of GEF</w:t>
      </w:r>
      <w:r w:rsidR="003A76D9" w:rsidRPr="002E4271">
        <w:rPr>
          <w:shd w:val="clear" w:color="auto" w:fill="FFFFFF"/>
          <w:lang w:val="en-GB"/>
        </w:rPr>
        <w:t>,</w:t>
      </w:r>
      <w:r w:rsidR="00E61D22" w:rsidRPr="00BD7DF9">
        <w:rPr>
          <w:shd w:val="clear" w:color="auto" w:fill="FFFFFF"/>
          <w:lang w:val="en-GB"/>
        </w:rPr>
        <w:t xml:space="preserve"> </w:t>
      </w:r>
      <w:r w:rsidR="003A76D9" w:rsidRPr="002E4271">
        <w:rPr>
          <w:shd w:val="clear" w:color="auto" w:fill="FFFFFF"/>
          <w:lang w:val="en-GB"/>
        </w:rPr>
        <w:t xml:space="preserve">and </w:t>
      </w:r>
      <w:r w:rsidR="00E61D22" w:rsidRPr="00BD7DF9">
        <w:rPr>
          <w:shd w:val="clear" w:color="auto" w:fill="FFFFFF"/>
          <w:lang w:val="en-GB"/>
        </w:rPr>
        <w:t>the smaller size of the grants allows for more risk</w:t>
      </w:r>
      <w:r w:rsidR="00780BD8" w:rsidRPr="002E4271">
        <w:rPr>
          <w:shd w:val="clear" w:color="auto" w:fill="FFFFFF"/>
          <w:lang w:val="en-GB"/>
        </w:rPr>
        <w:t>-</w:t>
      </w:r>
      <w:r w:rsidR="00E61D22" w:rsidRPr="00BD7DF9">
        <w:rPr>
          <w:shd w:val="clear" w:color="auto" w:fill="FFFFFF"/>
          <w:lang w:val="en-GB"/>
        </w:rPr>
        <w:t xml:space="preserve">taking at the project level than </w:t>
      </w:r>
      <w:r w:rsidR="00C05F99" w:rsidRPr="002E4271">
        <w:rPr>
          <w:shd w:val="clear" w:color="auto" w:fill="FFFFFF"/>
          <w:lang w:val="en-GB"/>
        </w:rPr>
        <w:t xml:space="preserve">in </w:t>
      </w:r>
      <w:r w:rsidR="00E61D22" w:rsidRPr="00BD7DF9">
        <w:rPr>
          <w:shd w:val="clear" w:color="auto" w:fill="FFFFFF"/>
          <w:lang w:val="en-GB"/>
        </w:rPr>
        <w:t xml:space="preserve">the case of larger grants, while maintaining performance at the portfolio level. The </w:t>
      </w:r>
      <w:r w:rsidR="00C27396" w:rsidRPr="002E4271">
        <w:rPr>
          <w:shd w:val="clear" w:color="auto" w:fill="FFFFFF"/>
          <w:lang w:val="en-GB"/>
        </w:rPr>
        <w:t xml:space="preserve">Programme </w:t>
      </w:r>
      <w:r w:rsidR="00E61D22" w:rsidRPr="00BD7DF9">
        <w:rPr>
          <w:shd w:val="clear" w:color="auto" w:fill="FFFFFF"/>
          <w:lang w:val="en-GB"/>
        </w:rPr>
        <w:t xml:space="preserve">has also introduced numerous flexible options in the formats for proposals for rural and illiterate people, </w:t>
      </w:r>
      <w:r w:rsidR="003A76D9" w:rsidRPr="002E4271">
        <w:rPr>
          <w:shd w:val="clear" w:color="auto" w:fill="FFFFFF"/>
          <w:lang w:val="en-GB"/>
        </w:rPr>
        <w:t>for example,</w:t>
      </w:r>
      <w:r w:rsidR="00E61D22" w:rsidRPr="00BD7DF9">
        <w:rPr>
          <w:shd w:val="clear" w:color="auto" w:fill="FFFFFF"/>
          <w:lang w:val="en-GB"/>
        </w:rPr>
        <w:t xml:space="preserve"> by using participatory videos and photo stories to submit proposals. The costs of delivering small grants to communities on the ground through a highly decentrali</w:t>
      </w:r>
      <w:r w:rsidR="00782BF0" w:rsidRPr="00BD7DF9">
        <w:rPr>
          <w:shd w:val="clear" w:color="auto" w:fill="FFFFFF"/>
          <w:lang w:val="en-GB"/>
        </w:rPr>
        <w:t>z</w:t>
      </w:r>
      <w:r w:rsidR="00E61D22" w:rsidRPr="00BD7DF9">
        <w:rPr>
          <w:shd w:val="clear" w:color="auto" w:fill="FFFFFF"/>
          <w:lang w:val="en-GB"/>
        </w:rPr>
        <w:t>ed global mechanism have also been repeatedly scrutini</w:t>
      </w:r>
      <w:r w:rsidR="00EA34BC" w:rsidRPr="002E4271">
        <w:rPr>
          <w:shd w:val="clear" w:color="auto" w:fill="FFFFFF"/>
          <w:lang w:val="en-GB"/>
        </w:rPr>
        <w:t>z</w:t>
      </w:r>
      <w:r w:rsidR="00E61D22" w:rsidRPr="00BD7DF9">
        <w:rPr>
          <w:shd w:val="clear" w:color="auto" w:fill="FFFFFF"/>
          <w:lang w:val="en-GB"/>
        </w:rPr>
        <w:t>ed. However, most commentators and GEF evaluations have opined that such costs are worth the magnitude of social and environmental benefits that have been gained.</w:t>
      </w:r>
    </w:p>
    <w:p w14:paraId="77076DEF" w14:textId="672D8208" w:rsidR="00EB5B54" w:rsidRPr="002E4271" w:rsidRDefault="00EB5B54" w:rsidP="00EB5B54">
      <w:pPr>
        <w:pStyle w:val="Heading2"/>
        <w:numPr>
          <w:ilvl w:val="0"/>
          <w:numId w:val="30"/>
        </w:numPr>
        <w:ind w:left="540" w:hanging="540"/>
      </w:pPr>
      <w:r w:rsidRPr="002E4271">
        <w:lastRenderedPageBreak/>
        <w:t>Least Developed Countr</w:t>
      </w:r>
      <w:r w:rsidR="00086B3C" w:rsidRPr="002E4271">
        <w:t>ies</w:t>
      </w:r>
      <w:r w:rsidRPr="002E4271">
        <w:t xml:space="preserve"> Fund</w:t>
      </w:r>
    </w:p>
    <w:p w14:paraId="731156D8" w14:textId="700AFFB5" w:rsidR="00EB5B54" w:rsidRPr="00BD7DF9" w:rsidRDefault="00EB5B54" w:rsidP="00EB5B54">
      <w:pPr>
        <w:pStyle w:val="Para1"/>
        <w:ind w:left="540" w:firstLine="27"/>
        <w:rPr>
          <w:lang w:val="en-GB"/>
        </w:rPr>
      </w:pPr>
      <w:r w:rsidRPr="00BD7DF9">
        <w:rPr>
          <w:lang w:val="en-GB"/>
        </w:rPr>
        <w:t xml:space="preserve">Established </w:t>
      </w:r>
      <w:r w:rsidR="002954F1" w:rsidRPr="00BD7DF9">
        <w:rPr>
          <w:lang w:val="en-GB"/>
        </w:rPr>
        <w:t>by</w:t>
      </w:r>
      <w:r w:rsidRPr="00BD7DF9">
        <w:rPr>
          <w:lang w:val="en-GB"/>
        </w:rPr>
        <w:t xml:space="preserve"> UNFCCC</w:t>
      </w:r>
      <w:r w:rsidR="00844329" w:rsidRPr="002E4271">
        <w:rPr>
          <w:lang w:val="en-GB"/>
        </w:rPr>
        <w:t xml:space="preserve"> in 2001</w:t>
      </w:r>
      <w:r w:rsidR="002954F1" w:rsidRPr="00BD7DF9">
        <w:rPr>
          <w:lang w:val="en-GB"/>
        </w:rPr>
        <w:t>,</w:t>
      </w:r>
      <w:r w:rsidRPr="00BD7DF9">
        <w:rPr>
          <w:lang w:val="en-GB"/>
        </w:rPr>
        <w:t xml:space="preserve"> the Least Developed Countr</w:t>
      </w:r>
      <w:r w:rsidR="004D46AE" w:rsidRPr="002E4271">
        <w:rPr>
          <w:lang w:val="en-GB"/>
        </w:rPr>
        <w:t>ies</w:t>
      </w:r>
      <w:r w:rsidRPr="00BD7DF9">
        <w:rPr>
          <w:lang w:val="en-GB"/>
        </w:rPr>
        <w:t xml:space="preserve"> Fund is the only facility that exclusively caters to helping </w:t>
      </w:r>
      <w:r w:rsidR="00FB68CE" w:rsidRPr="00BD7DF9">
        <w:rPr>
          <w:lang w:val="en-GB"/>
        </w:rPr>
        <w:t xml:space="preserve">least developed countries </w:t>
      </w:r>
      <w:r w:rsidR="007243F3" w:rsidRPr="002E4271">
        <w:rPr>
          <w:lang w:val="en-GB"/>
        </w:rPr>
        <w:t xml:space="preserve">to </w:t>
      </w:r>
      <w:r w:rsidRPr="00BD7DF9">
        <w:rPr>
          <w:lang w:val="en-GB"/>
        </w:rPr>
        <w:t xml:space="preserve">adapt to new climate realities. </w:t>
      </w:r>
      <w:r w:rsidR="006822B2" w:rsidRPr="00BD7DF9">
        <w:rPr>
          <w:lang w:val="en-GB"/>
        </w:rPr>
        <w:t>T</w:t>
      </w:r>
      <w:r w:rsidRPr="00BD7DF9">
        <w:rPr>
          <w:lang w:val="en-GB"/>
        </w:rPr>
        <w:t xml:space="preserve">he </w:t>
      </w:r>
      <w:r w:rsidR="00AF7AC5" w:rsidRPr="002E4271">
        <w:rPr>
          <w:lang w:val="en-GB"/>
        </w:rPr>
        <w:t>Least Developed Countries Fund,</w:t>
      </w:r>
      <w:r w:rsidR="00AF7AC5" w:rsidRPr="00BD7DF9">
        <w:rPr>
          <w:lang w:val="en-GB"/>
        </w:rPr>
        <w:t xml:space="preserve"> </w:t>
      </w:r>
      <w:r w:rsidRPr="00BD7DF9">
        <w:rPr>
          <w:lang w:val="en-GB"/>
        </w:rPr>
        <w:t>in tandem with the Special Climate Change Fund</w:t>
      </w:r>
      <w:r w:rsidR="004B7869" w:rsidRPr="002E4271">
        <w:rPr>
          <w:lang w:val="en-GB"/>
        </w:rPr>
        <w:t>,</w:t>
      </w:r>
      <w:r w:rsidRPr="00BD7DF9">
        <w:rPr>
          <w:lang w:val="en-GB"/>
        </w:rPr>
        <w:t xml:space="preserve"> </w:t>
      </w:r>
      <w:r w:rsidR="00AF7AC5" w:rsidRPr="002E4271">
        <w:rPr>
          <w:lang w:val="en-GB"/>
        </w:rPr>
        <w:t xml:space="preserve">is </w:t>
      </w:r>
      <w:r w:rsidR="0084511E" w:rsidRPr="00BD7DF9">
        <w:rPr>
          <w:lang w:val="en-GB"/>
        </w:rPr>
        <w:t xml:space="preserve">also </w:t>
      </w:r>
      <w:r w:rsidRPr="00BD7DF9">
        <w:rPr>
          <w:lang w:val="en-GB"/>
        </w:rPr>
        <w:t xml:space="preserve">mandated to </w:t>
      </w:r>
      <w:r w:rsidR="0084511E" w:rsidRPr="00BD7DF9">
        <w:rPr>
          <w:lang w:val="en-GB"/>
        </w:rPr>
        <w:t>serve</w:t>
      </w:r>
      <w:r w:rsidRPr="00BD7DF9">
        <w:rPr>
          <w:lang w:val="en-GB"/>
        </w:rPr>
        <w:t xml:space="preserve"> the Paris Agreement. Managed by GEF, the </w:t>
      </w:r>
      <w:r w:rsidR="00511CDA" w:rsidRPr="002E4271">
        <w:rPr>
          <w:lang w:val="en-GB"/>
        </w:rPr>
        <w:t xml:space="preserve">Least Developed Countries </w:t>
      </w:r>
      <w:r w:rsidR="00511CDA" w:rsidRPr="00BD7DF9">
        <w:rPr>
          <w:lang w:val="en-GB"/>
        </w:rPr>
        <w:t xml:space="preserve">Fund </w:t>
      </w:r>
      <w:r w:rsidRPr="00BD7DF9">
        <w:rPr>
          <w:lang w:val="en-GB"/>
        </w:rPr>
        <w:t xml:space="preserve">supports countries </w:t>
      </w:r>
      <w:r w:rsidR="00D05178" w:rsidRPr="002E4271">
        <w:rPr>
          <w:lang w:val="en-GB"/>
        </w:rPr>
        <w:t>in</w:t>
      </w:r>
      <w:r w:rsidR="00300778" w:rsidRPr="00BD7DF9">
        <w:rPr>
          <w:lang w:val="en-GB"/>
        </w:rPr>
        <w:t>, among other thin</w:t>
      </w:r>
      <w:r w:rsidR="00A7129E" w:rsidRPr="00BD7DF9">
        <w:rPr>
          <w:lang w:val="en-GB"/>
        </w:rPr>
        <w:t>gs,</w:t>
      </w:r>
      <w:r w:rsidRPr="00BD7DF9">
        <w:rPr>
          <w:lang w:val="en-GB"/>
        </w:rPr>
        <w:t xml:space="preserve"> </w:t>
      </w:r>
      <w:r w:rsidR="00D05178" w:rsidRPr="002E4271">
        <w:rPr>
          <w:lang w:val="en-GB"/>
        </w:rPr>
        <w:t xml:space="preserve">the </w:t>
      </w:r>
      <w:r w:rsidRPr="00BD7DF9">
        <w:rPr>
          <w:lang w:val="en-GB"/>
        </w:rPr>
        <w:t>implement</w:t>
      </w:r>
      <w:r w:rsidR="00D05178" w:rsidRPr="002E4271">
        <w:rPr>
          <w:lang w:val="en-GB"/>
        </w:rPr>
        <w:t xml:space="preserve">ation </w:t>
      </w:r>
      <w:r w:rsidR="006E2DCB" w:rsidRPr="002E4271">
        <w:rPr>
          <w:lang w:val="en-GB"/>
        </w:rPr>
        <w:t>of</w:t>
      </w:r>
      <w:r w:rsidRPr="00BD7DF9">
        <w:rPr>
          <w:lang w:val="en-GB"/>
        </w:rPr>
        <w:t xml:space="preserve"> their </w:t>
      </w:r>
      <w:r w:rsidR="000B678C" w:rsidRPr="002E4271">
        <w:rPr>
          <w:lang w:val="en-GB"/>
        </w:rPr>
        <w:t>n</w:t>
      </w:r>
      <w:r w:rsidRPr="00BD7DF9">
        <w:rPr>
          <w:lang w:val="en-GB"/>
        </w:rPr>
        <w:t xml:space="preserve">ational </w:t>
      </w:r>
      <w:r w:rsidR="000B678C" w:rsidRPr="002E4271">
        <w:rPr>
          <w:lang w:val="en-GB"/>
        </w:rPr>
        <w:t>a</w:t>
      </w:r>
      <w:r w:rsidRPr="00BD7DF9">
        <w:rPr>
          <w:lang w:val="en-GB"/>
        </w:rPr>
        <w:t xml:space="preserve">daption </w:t>
      </w:r>
      <w:r w:rsidR="000B678C" w:rsidRPr="002E4271">
        <w:rPr>
          <w:lang w:val="en-GB"/>
        </w:rPr>
        <w:t>p</w:t>
      </w:r>
      <w:r w:rsidRPr="00BD7DF9">
        <w:rPr>
          <w:lang w:val="en-GB"/>
        </w:rPr>
        <w:t>rogram</w:t>
      </w:r>
      <w:r w:rsidR="004D6645" w:rsidRPr="00BD7DF9">
        <w:rPr>
          <w:lang w:val="en-GB"/>
        </w:rPr>
        <w:t>me</w:t>
      </w:r>
      <w:r w:rsidRPr="00BD7DF9">
        <w:rPr>
          <w:lang w:val="en-GB"/>
        </w:rPr>
        <w:t xml:space="preserve">s of </w:t>
      </w:r>
      <w:r w:rsidR="000B678C" w:rsidRPr="002E4271">
        <w:rPr>
          <w:lang w:val="en-GB"/>
        </w:rPr>
        <w:t>a</w:t>
      </w:r>
      <w:r w:rsidRPr="00BD7DF9">
        <w:rPr>
          <w:lang w:val="en-GB"/>
        </w:rPr>
        <w:t xml:space="preserve">ctions to address urgent adaptation needs. </w:t>
      </w:r>
    </w:p>
    <w:p w14:paraId="7B3D8165" w14:textId="53119BBF" w:rsidR="00EB5B54" w:rsidRPr="00BD7DF9" w:rsidRDefault="00EB5B54" w:rsidP="00EB5B54">
      <w:pPr>
        <w:pStyle w:val="Para1"/>
        <w:ind w:left="540" w:firstLine="27"/>
        <w:rPr>
          <w:lang w:val="en-GB"/>
        </w:rPr>
      </w:pPr>
      <w:r w:rsidRPr="00BD7DF9">
        <w:rPr>
          <w:lang w:val="en-GB"/>
        </w:rPr>
        <w:t>Working with partner agencies to enhance technical and institutional capacity at both the national and local level</w:t>
      </w:r>
      <w:r w:rsidR="006E2DCB" w:rsidRPr="002E4271">
        <w:rPr>
          <w:lang w:val="en-GB"/>
        </w:rPr>
        <w:t>s</w:t>
      </w:r>
      <w:r w:rsidRPr="00BD7DF9">
        <w:rPr>
          <w:lang w:val="en-GB"/>
        </w:rPr>
        <w:t xml:space="preserve">, the </w:t>
      </w:r>
      <w:r w:rsidR="00511CDA" w:rsidRPr="002E4271">
        <w:rPr>
          <w:lang w:val="en-GB"/>
        </w:rPr>
        <w:t xml:space="preserve">Least Developed Countries </w:t>
      </w:r>
      <w:r w:rsidR="00511CDA" w:rsidRPr="00BD7DF9">
        <w:rPr>
          <w:lang w:val="en-GB"/>
        </w:rPr>
        <w:t xml:space="preserve">Fund </w:t>
      </w:r>
      <w:r w:rsidR="00F14B6D" w:rsidRPr="002E4271">
        <w:rPr>
          <w:lang w:val="en-GB"/>
        </w:rPr>
        <w:t>finances</w:t>
      </w:r>
      <w:r w:rsidR="00F14B6D" w:rsidRPr="00BD7DF9">
        <w:rPr>
          <w:lang w:val="en-GB"/>
        </w:rPr>
        <w:t xml:space="preserve"> </w:t>
      </w:r>
      <w:r w:rsidRPr="00BD7DF9">
        <w:rPr>
          <w:lang w:val="en-GB"/>
        </w:rPr>
        <w:t>various adaption priorities, reducing systemic barriers to progress whil</w:t>
      </w:r>
      <w:r w:rsidR="004D6645" w:rsidRPr="00BD7DF9">
        <w:rPr>
          <w:lang w:val="en-GB"/>
        </w:rPr>
        <w:t>e</w:t>
      </w:r>
      <w:r w:rsidRPr="00BD7DF9">
        <w:rPr>
          <w:lang w:val="en-GB"/>
        </w:rPr>
        <w:t xml:space="preserve"> promoting innovation and engagement from the private sector. Within the current GEF-8 </w:t>
      </w:r>
      <w:r w:rsidR="006822B2" w:rsidRPr="00BD7DF9">
        <w:rPr>
          <w:lang w:val="en-GB"/>
        </w:rPr>
        <w:t>cycle</w:t>
      </w:r>
      <w:r w:rsidRPr="00BD7DF9">
        <w:rPr>
          <w:lang w:val="en-GB"/>
        </w:rPr>
        <w:t xml:space="preserve">, the </w:t>
      </w:r>
      <w:r w:rsidR="00511CDA" w:rsidRPr="002E4271">
        <w:rPr>
          <w:lang w:val="en-GB"/>
        </w:rPr>
        <w:t xml:space="preserve">Fund </w:t>
      </w:r>
      <w:r w:rsidR="00687CE3" w:rsidRPr="002E4271">
        <w:rPr>
          <w:lang w:val="en-GB"/>
        </w:rPr>
        <w:t>is</w:t>
      </w:r>
      <w:r w:rsidR="00687CE3" w:rsidRPr="00BD7DF9">
        <w:rPr>
          <w:lang w:val="en-GB"/>
        </w:rPr>
        <w:t xml:space="preserve"> </w:t>
      </w:r>
      <w:r w:rsidRPr="00BD7DF9">
        <w:rPr>
          <w:lang w:val="en-GB"/>
        </w:rPr>
        <w:t>focu</w:t>
      </w:r>
      <w:r w:rsidR="00687CE3" w:rsidRPr="002E4271">
        <w:rPr>
          <w:lang w:val="en-GB"/>
        </w:rPr>
        <w:t>sed</w:t>
      </w:r>
      <w:r w:rsidRPr="00BD7DF9">
        <w:rPr>
          <w:lang w:val="en-GB"/>
        </w:rPr>
        <w:t xml:space="preserve"> on agriculture, food security and health, water, climate information services and nature-based solutions.</w:t>
      </w:r>
    </w:p>
    <w:p w14:paraId="0199F34F" w14:textId="730E14EA" w:rsidR="00EB5B54" w:rsidRPr="00BD7DF9" w:rsidRDefault="00EB5B54" w:rsidP="00EB5B54">
      <w:pPr>
        <w:pStyle w:val="Para1"/>
        <w:ind w:left="540" w:firstLine="27"/>
        <w:rPr>
          <w:lang w:val="en-GB"/>
        </w:rPr>
      </w:pPr>
      <w:bookmarkStart w:id="2" w:name="_Hlk146622798"/>
      <w:r w:rsidRPr="00BD7DF9">
        <w:rPr>
          <w:lang w:val="en-GB"/>
        </w:rPr>
        <w:t xml:space="preserve">Funding for the </w:t>
      </w:r>
      <w:r w:rsidR="00511CDA" w:rsidRPr="002E4271">
        <w:rPr>
          <w:lang w:val="en-GB"/>
        </w:rPr>
        <w:t xml:space="preserve">Least Developed Countries </w:t>
      </w:r>
      <w:r w:rsidR="00511CDA" w:rsidRPr="00BD7DF9">
        <w:rPr>
          <w:lang w:val="en-GB"/>
        </w:rPr>
        <w:t xml:space="preserve">Fund </w:t>
      </w:r>
      <w:r w:rsidRPr="00BD7DF9">
        <w:rPr>
          <w:lang w:val="en-GB"/>
        </w:rPr>
        <w:t xml:space="preserve">relies on voluntary contributions from Parties to UNFCCC. As Parties are encouraged, rather than required, to contribute to the </w:t>
      </w:r>
      <w:r w:rsidR="001764F5" w:rsidRPr="002E4271">
        <w:rPr>
          <w:lang w:val="en-GB"/>
        </w:rPr>
        <w:t>F</w:t>
      </w:r>
      <w:r w:rsidRPr="00BD7DF9">
        <w:rPr>
          <w:lang w:val="en-GB"/>
        </w:rPr>
        <w:t xml:space="preserve">und, there is no required amount to be provided and no set replenishment period. The voluntary nature means </w:t>
      </w:r>
      <w:r w:rsidR="00E51E05" w:rsidRPr="002E4271">
        <w:rPr>
          <w:lang w:val="en-GB"/>
        </w:rPr>
        <w:t xml:space="preserve">that </w:t>
      </w:r>
      <w:r w:rsidRPr="00BD7DF9">
        <w:rPr>
          <w:lang w:val="en-GB"/>
        </w:rPr>
        <w:t xml:space="preserve">contributions have tended to come in </w:t>
      </w:r>
      <w:r w:rsidR="006822B2" w:rsidRPr="00BD7DF9">
        <w:rPr>
          <w:lang w:val="en-GB"/>
        </w:rPr>
        <w:t>an unpredictable manner</w:t>
      </w:r>
      <w:r w:rsidR="00E51E05" w:rsidRPr="002E4271">
        <w:rPr>
          <w:lang w:val="en-GB"/>
        </w:rPr>
        <w:t>,</w:t>
      </w:r>
      <w:r w:rsidRPr="00BD7DF9">
        <w:rPr>
          <w:lang w:val="en-GB"/>
        </w:rPr>
        <w:t xml:space="preserve"> making it difficult to predict the level of resources available to any given country.</w:t>
      </w:r>
      <w:bookmarkEnd w:id="2"/>
      <w:r w:rsidRPr="00BD7DF9">
        <w:rPr>
          <w:lang w:val="en-GB"/>
        </w:rPr>
        <w:t xml:space="preserve"> </w:t>
      </w:r>
    </w:p>
    <w:p w14:paraId="0A17DBAB" w14:textId="1F9FAF30" w:rsidR="00EB5B54" w:rsidRPr="00BD7DF9" w:rsidRDefault="00EB5B54" w:rsidP="00EB5B54">
      <w:pPr>
        <w:pStyle w:val="Para1"/>
        <w:ind w:left="540" w:firstLine="27"/>
        <w:rPr>
          <w:lang w:val="en-GB"/>
        </w:rPr>
      </w:pPr>
      <w:r w:rsidRPr="00BD7DF9">
        <w:rPr>
          <w:lang w:val="en-GB"/>
        </w:rPr>
        <w:t xml:space="preserve">The </w:t>
      </w:r>
      <w:r w:rsidR="00511CDA" w:rsidRPr="002E4271">
        <w:rPr>
          <w:lang w:val="en-GB"/>
        </w:rPr>
        <w:t>Least Developed Countries Fund</w:t>
      </w:r>
      <w:r w:rsidRPr="00BD7DF9">
        <w:rPr>
          <w:lang w:val="en-GB"/>
        </w:rPr>
        <w:t>/</w:t>
      </w:r>
      <w:r w:rsidR="00887989" w:rsidRPr="002E4271">
        <w:rPr>
          <w:lang w:val="en-GB"/>
        </w:rPr>
        <w:t xml:space="preserve">Special Climate Change </w:t>
      </w:r>
      <w:r w:rsidR="00887989" w:rsidRPr="00BD7DF9">
        <w:rPr>
          <w:lang w:val="en-GB"/>
        </w:rPr>
        <w:t>Fund</w:t>
      </w:r>
      <w:r w:rsidRPr="00BD7DF9">
        <w:rPr>
          <w:lang w:val="en-GB"/>
        </w:rPr>
        <w:t xml:space="preserve"> Council oversees the Fund. The composition of the Council mirrors that of the GEF Council itself</w:t>
      </w:r>
      <w:r w:rsidR="00214BB0" w:rsidRPr="002E4271">
        <w:rPr>
          <w:lang w:val="en-GB"/>
        </w:rPr>
        <w:t>,</w:t>
      </w:r>
      <w:r w:rsidRPr="00BD7DF9">
        <w:rPr>
          <w:lang w:val="en-GB"/>
        </w:rPr>
        <w:t xml:space="preserve"> which comprise</w:t>
      </w:r>
      <w:r w:rsidR="00214BB0" w:rsidRPr="00BD7DF9">
        <w:rPr>
          <w:lang w:val="en-GB"/>
        </w:rPr>
        <w:t>s</w:t>
      </w:r>
      <w:r w:rsidRPr="00BD7DF9">
        <w:rPr>
          <w:lang w:val="en-GB"/>
        </w:rPr>
        <w:t xml:space="preserve"> 14</w:t>
      </w:r>
      <w:r w:rsidR="00364275" w:rsidRPr="002E4271">
        <w:rPr>
          <w:lang w:val="en-GB"/>
        </w:rPr>
        <w:t> </w:t>
      </w:r>
      <w:r w:rsidRPr="00BD7DF9">
        <w:rPr>
          <w:lang w:val="en-GB"/>
        </w:rPr>
        <w:t>members from donor constituencies and 18 from recipient constituencies</w:t>
      </w:r>
      <w:r w:rsidR="00477FDE" w:rsidRPr="002E4271">
        <w:rPr>
          <w:lang w:val="en-GB"/>
        </w:rPr>
        <w:t>.</w:t>
      </w:r>
      <w:r w:rsidRPr="00BD7DF9">
        <w:rPr>
          <w:lang w:val="en-GB"/>
        </w:rPr>
        <w:t xml:space="preserve"> </w:t>
      </w:r>
      <w:r w:rsidR="00477FDE" w:rsidRPr="002E4271">
        <w:rPr>
          <w:lang w:val="en-GB"/>
        </w:rPr>
        <w:t>T</w:t>
      </w:r>
      <w:r w:rsidRPr="00BD7DF9">
        <w:rPr>
          <w:lang w:val="en-GB"/>
        </w:rPr>
        <w:t xml:space="preserve">he representation of </w:t>
      </w:r>
      <w:r w:rsidR="00FB68CE" w:rsidRPr="00BD7DF9">
        <w:rPr>
          <w:lang w:val="en-GB"/>
        </w:rPr>
        <w:t xml:space="preserve">least developed countries </w:t>
      </w:r>
      <w:r w:rsidRPr="00BD7DF9">
        <w:rPr>
          <w:lang w:val="en-GB"/>
        </w:rPr>
        <w:t xml:space="preserve">is </w:t>
      </w:r>
      <w:r w:rsidR="00477FDE" w:rsidRPr="002E4271">
        <w:rPr>
          <w:lang w:val="en-GB"/>
        </w:rPr>
        <w:t xml:space="preserve">therefore </w:t>
      </w:r>
      <w:r w:rsidRPr="00BD7DF9">
        <w:rPr>
          <w:lang w:val="en-GB"/>
        </w:rPr>
        <w:t xml:space="preserve">relatively </w:t>
      </w:r>
      <w:r w:rsidR="00477FDE" w:rsidRPr="002E4271">
        <w:rPr>
          <w:lang w:val="en-GB"/>
        </w:rPr>
        <w:t>limited</w:t>
      </w:r>
      <w:r w:rsidRPr="00BD7DF9">
        <w:rPr>
          <w:lang w:val="en-GB"/>
        </w:rPr>
        <w:t xml:space="preserve">, leading to a perception that </w:t>
      </w:r>
      <w:r w:rsidR="00606C18" w:rsidRPr="002E4271">
        <w:rPr>
          <w:lang w:val="en-GB"/>
        </w:rPr>
        <w:t>those</w:t>
      </w:r>
      <w:r w:rsidR="00FB68CE" w:rsidRPr="00BD7DF9">
        <w:rPr>
          <w:lang w:val="en-GB"/>
        </w:rPr>
        <w:t xml:space="preserve"> countries </w:t>
      </w:r>
      <w:r w:rsidRPr="00BD7DF9">
        <w:rPr>
          <w:lang w:val="en-GB"/>
        </w:rPr>
        <w:t xml:space="preserve">have little say in </w:t>
      </w:r>
      <w:r w:rsidR="00477FDE" w:rsidRPr="002E4271">
        <w:rPr>
          <w:lang w:val="en-GB"/>
        </w:rPr>
        <w:t>f</w:t>
      </w:r>
      <w:r w:rsidRPr="00BD7DF9">
        <w:rPr>
          <w:lang w:val="en-GB"/>
        </w:rPr>
        <w:t>und governance. Funding disbursement operates on an equitable basis</w:t>
      </w:r>
      <w:r w:rsidR="00477FDE" w:rsidRPr="002E4271">
        <w:rPr>
          <w:lang w:val="en-GB"/>
        </w:rPr>
        <w:t>,</w:t>
      </w:r>
      <w:r w:rsidRPr="00BD7DF9">
        <w:rPr>
          <w:lang w:val="en-GB"/>
        </w:rPr>
        <w:t xml:space="preserve"> </w:t>
      </w:r>
      <w:r w:rsidR="00477FDE" w:rsidRPr="002E4271">
        <w:rPr>
          <w:lang w:val="en-GB"/>
        </w:rPr>
        <w:t xml:space="preserve">which </w:t>
      </w:r>
      <w:r w:rsidRPr="00BD7DF9">
        <w:rPr>
          <w:lang w:val="en-GB"/>
        </w:rPr>
        <w:t xml:space="preserve">may help to reduce </w:t>
      </w:r>
      <w:r w:rsidR="00745E5F" w:rsidRPr="002E4271">
        <w:rPr>
          <w:lang w:val="en-GB"/>
        </w:rPr>
        <w:t xml:space="preserve">the </w:t>
      </w:r>
      <w:r w:rsidRPr="00BD7DF9">
        <w:rPr>
          <w:lang w:val="en-GB"/>
        </w:rPr>
        <w:t>perception of competition experienced in other funds.</w:t>
      </w:r>
    </w:p>
    <w:p w14:paraId="5052EAEA" w14:textId="2232C8AA" w:rsidR="00EB5B54" w:rsidRPr="00BD7DF9" w:rsidRDefault="00EB5B54" w:rsidP="00EB5B54">
      <w:pPr>
        <w:pStyle w:val="Para1"/>
        <w:ind w:left="540" w:firstLine="27"/>
        <w:rPr>
          <w:lang w:val="en-GB"/>
        </w:rPr>
      </w:pPr>
      <w:r w:rsidRPr="00BD7DF9">
        <w:rPr>
          <w:lang w:val="en-GB"/>
        </w:rPr>
        <w:t xml:space="preserve">Proposals are assessed </w:t>
      </w:r>
      <w:r w:rsidR="00745E5F" w:rsidRPr="002E4271">
        <w:rPr>
          <w:lang w:val="en-GB"/>
        </w:rPr>
        <w:t>according to</w:t>
      </w:r>
      <w:r w:rsidRPr="00BD7DF9">
        <w:rPr>
          <w:lang w:val="en-GB"/>
        </w:rPr>
        <w:t xml:space="preserve"> various criteria</w:t>
      </w:r>
      <w:r w:rsidR="00EE20FA" w:rsidRPr="00BD7DF9">
        <w:rPr>
          <w:lang w:val="en-GB"/>
        </w:rPr>
        <w:t>,</w:t>
      </w:r>
      <w:r w:rsidRPr="00BD7DF9">
        <w:rPr>
          <w:lang w:val="en-GB"/>
        </w:rPr>
        <w:t xml:space="preserve"> including conformity with existing national policies and institutional support; however, funding decisions tend to prioriti</w:t>
      </w:r>
      <w:r w:rsidR="00EE20FA" w:rsidRPr="00BD7DF9">
        <w:rPr>
          <w:lang w:val="en-GB"/>
        </w:rPr>
        <w:t>z</w:t>
      </w:r>
      <w:r w:rsidRPr="00BD7DF9">
        <w:rPr>
          <w:lang w:val="en-GB"/>
        </w:rPr>
        <w:t>e projects with a potential to scale up, leaving some important but small-scale investments inadequately financed or deprioriti</w:t>
      </w:r>
      <w:r w:rsidR="00EE20FA" w:rsidRPr="00BD7DF9">
        <w:rPr>
          <w:lang w:val="en-GB"/>
        </w:rPr>
        <w:t>z</w:t>
      </w:r>
      <w:r w:rsidRPr="00BD7DF9">
        <w:rPr>
          <w:lang w:val="en-GB"/>
        </w:rPr>
        <w:t xml:space="preserve">ed. While engagement with the private sector is vital for climate finance, adaption-focused work has been a difficult to </w:t>
      </w:r>
      <w:r w:rsidR="00EE20FA" w:rsidRPr="00BD7DF9">
        <w:rPr>
          <w:lang w:val="en-GB"/>
        </w:rPr>
        <w:t>“</w:t>
      </w:r>
      <w:r w:rsidRPr="00BD7DF9">
        <w:rPr>
          <w:lang w:val="en-GB"/>
        </w:rPr>
        <w:t>sell</w:t>
      </w:r>
      <w:r w:rsidR="00EE20FA" w:rsidRPr="00BD7DF9">
        <w:rPr>
          <w:lang w:val="en-GB"/>
        </w:rPr>
        <w:t>”</w:t>
      </w:r>
      <w:r w:rsidRPr="00BD7DF9">
        <w:rPr>
          <w:lang w:val="en-GB"/>
        </w:rPr>
        <w:t xml:space="preserve"> to the private sector.</w:t>
      </w:r>
    </w:p>
    <w:p w14:paraId="180AF667" w14:textId="77777777" w:rsidR="00EB5B54" w:rsidRPr="002E4271" w:rsidRDefault="00EB5B54" w:rsidP="00EB5B54">
      <w:pPr>
        <w:pStyle w:val="Heading2"/>
        <w:numPr>
          <w:ilvl w:val="0"/>
          <w:numId w:val="30"/>
        </w:numPr>
        <w:ind w:left="540" w:hanging="540"/>
      </w:pPr>
      <w:r w:rsidRPr="002E4271">
        <w:t>Special Climate Change Fund</w:t>
      </w:r>
    </w:p>
    <w:p w14:paraId="779B920D" w14:textId="4E6982CD" w:rsidR="00EB5B54" w:rsidRPr="00BD7DF9" w:rsidRDefault="008D1888" w:rsidP="00EB5B54">
      <w:pPr>
        <w:pStyle w:val="Para1"/>
        <w:ind w:left="540" w:firstLine="27"/>
        <w:rPr>
          <w:color w:val="222222"/>
          <w:lang w:val="en-GB"/>
        </w:rPr>
      </w:pPr>
      <w:bookmarkStart w:id="3" w:name="_Hlk147854271"/>
      <w:r w:rsidRPr="00BD7DF9">
        <w:rPr>
          <w:lang w:val="en-GB"/>
        </w:rPr>
        <w:t xml:space="preserve">In </w:t>
      </w:r>
      <w:r w:rsidR="00732352" w:rsidRPr="002E4271">
        <w:rPr>
          <w:lang w:val="en-GB"/>
        </w:rPr>
        <w:t xml:space="preserve">its decision 7/CP.7, adopted in </w:t>
      </w:r>
      <w:r w:rsidRPr="00BD7DF9">
        <w:rPr>
          <w:lang w:val="en-GB"/>
        </w:rPr>
        <w:t>2001</w:t>
      </w:r>
      <w:r w:rsidR="00EB5B54" w:rsidRPr="00BD7DF9">
        <w:rPr>
          <w:lang w:val="en-GB"/>
        </w:rPr>
        <w:t xml:space="preserve">, </w:t>
      </w:r>
      <w:r w:rsidR="000F2EFB" w:rsidRPr="00BD7DF9">
        <w:rPr>
          <w:lang w:val="en-GB"/>
        </w:rPr>
        <w:t xml:space="preserve">the Conference of the </w:t>
      </w:r>
      <w:r w:rsidR="00EB5B54" w:rsidRPr="00BD7DF9">
        <w:rPr>
          <w:lang w:val="en-GB"/>
        </w:rPr>
        <w:t xml:space="preserve">Parties to UNFCCC </w:t>
      </w:r>
      <w:r w:rsidR="00C8693F" w:rsidRPr="002E4271">
        <w:rPr>
          <w:lang w:val="en-GB"/>
        </w:rPr>
        <w:t>decided</w:t>
      </w:r>
      <w:r w:rsidR="00EB5B54" w:rsidRPr="00BD7DF9">
        <w:rPr>
          <w:lang w:val="en-GB"/>
        </w:rPr>
        <w:t xml:space="preserve"> that there was a need for funding, including funding that </w:t>
      </w:r>
      <w:r w:rsidR="00784D79" w:rsidRPr="002E4271">
        <w:rPr>
          <w:lang w:val="en-GB"/>
        </w:rPr>
        <w:t>was</w:t>
      </w:r>
      <w:r w:rsidR="00EB5B54" w:rsidRPr="00BD7DF9">
        <w:rPr>
          <w:lang w:val="en-GB"/>
        </w:rPr>
        <w:t xml:space="preserve"> new and additional to contributions </w:t>
      </w:r>
      <w:r w:rsidR="00D94F50" w:rsidRPr="002E4271">
        <w:rPr>
          <w:lang w:val="en-GB"/>
        </w:rPr>
        <w:t xml:space="preserve">that </w:t>
      </w:r>
      <w:r w:rsidR="00784D79" w:rsidRPr="002E4271">
        <w:rPr>
          <w:lang w:val="en-GB"/>
        </w:rPr>
        <w:t xml:space="preserve">were </w:t>
      </w:r>
      <w:r w:rsidR="00EB5B54" w:rsidRPr="00BD7DF9">
        <w:rPr>
          <w:lang w:val="en-GB"/>
        </w:rPr>
        <w:t xml:space="preserve">allocated to the </w:t>
      </w:r>
      <w:r w:rsidR="002B169E" w:rsidRPr="002E4271">
        <w:rPr>
          <w:lang w:val="en-GB"/>
        </w:rPr>
        <w:t xml:space="preserve">GEF </w:t>
      </w:r>
      <w:r w:rsidR="00EB5B54" w:rsidRPr="00BD7DF9">
        <w:rPr>
          <w:lang w:val="en-GB"/>
        </w:rPr>
        <w:t>climate change focal area</w:t>
      </w:r>
      <w:r w:rsidR="000C5DAD" w:rsidRPr="002E4271">
        <w:rPr>
          <w:lang w:val="en-GB"/>
        </w:rPr>
        <w:t>,</w:t>
      </w:r>
      <w:r w:rsidR="00856F2D" w:rsidRPr="00BD7DF9">
        <w:rPr>
          <w:lang w:val="en-GB"/>
        </w:rPr>
        <w:t xml:space="preserve"> </w:t>
      </w:r>
      <w:bookmarkEnd w:id="3"/>
      <w:r w:rsidR="00EB5B54" w:rsidRPr="00BD7DF9">
        <w:rPr>
          <w:color w:val="222222"/>
          <w:shd w:val="clear" w:color="auto" w:fill="FFFFFF"/>
          <w:lang w:val="en-GB"/>
        </w:rPr>
        <w:t>so that vulnerable nations m</w:t>
      </w:r>
      <w:r w:rsidR="002B169E" w:rsidRPr="002E4271">
        <w:rPr>
          <w:color w:val="222222"/>
          <w:shd w:val="clear" w:color="auto" w:fill="FFFFFF"/>
          <w:lang w:val="en-GB"/>
        </w:rPr>
        <w:t>ight</w:t>
      </w:r>
      <w:r w:rsidR="00EB5B54" w:rsidRPr="00BD7DF9">
        <w:rPr>
          <w:color w:val="222222"/>
          <w:shd w:val="clear" w:color="auto" w:fill="FFFFFF"/>
          <w:lang w:val="en-GB"/>
        </w:rPr>
        <w:t xml:space="preserve"> more adequately and predictably address the negative impacts of climate change. </w:t>
      </w:r>
      <w:bookmarkStart w:id="4" w:name="_Hlk140150042"/>
      <w:r w:rsidR="00EB5B54" w:rsidRPr="00BD7DF9">
        <w:rPr>
          <w:color w:val="222222"/>
          <w:lang w:val="en-GB"/>
        </w:rPr>
        <w:t>The</w:t>
      </w:r>
      <w:r w:rsidR="00EB5B54" w:rsidRPr="00BD7DF9">
        <w:rPr>
          <w:color w:val="222222"/>
          <w:shd w:val="clear" w:color="auto" w:fill="FFFFFF"/>
          <w:lang w:val="en-GB"/>
        </w:rPr>
        <w:t xml:space="preserve"> Special Climate Change Fund </w:t>
      </w:r>
      <w:bookmarkEnd w:id="4"/>
      <w:r w:rsidR="00EB5B54" w:rsidRPr="00BD7DF9">
        <w:rPr>
          <w:color w:val="222222"/>
          <w:shd w:val="clear" w:color="auto" w:fill="FFFFFF"/>
          <w:lang w:val="en-GB"/>
        </w:rPr>
        <w:t>was created as a result</w:t>
      </w:r>
      <w:r w:rsidR="00EB5B54" w:rsidRPr="00BD7DF9">
        <w:rPr>
          <w:color w:val="222222"/>
          <w:lang w:val="en-GB"/>
        </w:rPr>
        <w:t xml:space="preserve"> and was one of the world’s first multilateral climate adaptation finance instruments.</w:t>
      </w:r>
      <w:r w:rsidR="00EB5B54" w:rsidRPr="00BD7DF9">
        <w:rPr>
          <w:color w:val="222222"/>
          <w:shd w:val="clear" w:color="auto" w:fill="FFFFFF"/>
          <w:lang w:val="en-GB"/>
        </w:rPr>
        <w:t xml:space="preserve"> </w:t>
      </w:r>
      <w:r w:rsidR="00FB0159" w:rsidRPr="002E4271">
        <w:rPr>
          <w:color w:val="222222"/>
          <w:shd w:val="clear" w:color="auto" w:fill="FFFFFF"/>
          <w:lang w:val="en-GB"/>
        </w:rPr>
        <w:t>It</w:t>
      </w:r>
      <w:r w:rsidR="00EB5B54" w:rsidRPr="00BD7DF9">
        <w:rPr>
          <w:color w:val="222222"/>
          <w:shd w:val="clear" w:color="auto" w:fill="FFFFFF"/>
          <w:lang w:val="en-GB"/>
        </w:rPr>
        <w:t xml:space="preserve"> stands </w:t>
      </w:r>
      <w:r w:rsidR="00FB0159" w:rsidRPr="002E4271">
        <w:rPr>
          <w:color w:val="222222"/>
          <w:shd w:val="clear" w:color="auto" w:fill="FFFFFF"/>
          <w:lang w:val="en-GB"/>
        </w:rPr>
        <w:t xml:space="preserve">nowadays </w:t>
      </w:r>
      <w:r w:rsidR="00EB5B54" w:rsidRPr="00BD7DF9">
        <w:rPr>
          <w:color w:val="222222"/>
          <w:shd w:val="clear" w:color="auto" w:fill="FFFFFF"/>
          <w:lang w:val="en-GB"/>
        </w:rPr>
        <w:t xml:space="preserve">as just one of many </w:t>
      </w:r>
      <w:r w:rsidR="00E736A1" w:rsidRPr="002E4271">
        <w:rPr>
          <w:color w:val="222222"/>
          <w:shd w:val="clear" w:color="auto" w:fill="FFFFFF"/>
          <w:lang w:val="en-GB"/>
        </w:rPr>
        <w:t>instruments</w:t>
      </w:r>
      <w:r w:rsidR="00E736A1" w:rsidRPr="00BD7DF9">
        <w:rPr>
          <w:color w:val="222222"/>
          <w:shd w:val="clear" w:color="auto" w:fill="FFFFFF"/>
          <w:lang w:val="en-GB"/>
        </w:rPr>
        <w:t xml:space="preserve"> </w:t>
      </w:r>
      <w:r w:rsidR="00EB5B54" w:rsidRPr="00BD7DF9">
        <w:rPr>
          <w:color w:val="222222"/>
          <w:shd w:val="clear" w:color="auto" w:fill="FFFFFF"/>
          <w:lang w:val="en-GB"/>
        </w:rPr>
        <w:t xml:space="preserve">in the arena of climate finance, operating in parallel with both the </w:t>
      </w:r>
      <w:r w:rsidR="00511CDA" w:rsidRPr="002E4271">
        <w:rPr>
          <w:lang w:val="en-GB"/>
        </w:rPr>
        <w:t xml:space="preserve">Least Developed Countries Fund </w:t>
      </w:r>
      <w:r w:rsidR="00EB5B54" w:rsidRPr="00BD7DF9">
        <w:rPr>
          <w:color w:val="222222"/>
          <w:shd w:val="clear" w:color="auto" w:fill="FFFFFF"/>
          <w:lang w:val="en-GB"/>
        </w:rPr>
        <w:t xml:space="preserve">and the Adaptation Fund, each holding a mandate to serve the Paris Agreement. </w:t>
      </w:r>
    </w:p>
    <w:p w14:paraId="263EE540" w14:textId="58BF78F2" w:rsidR="00EB5B54" w:rsidRPr="00BD7DF9" w:rsidRDefault="00EB5B54" w:rsidP="00BD7DF9">
      <w:pPr>
        <w:pStyle w:val="Para1"/>
        <w:ind w:left="547" w:firstLine="29"/>
        <w:rPr>
          <w:lang w:val="en-GB"/>
        </w:rPr>
      </w:pPr>
      <w:r w:rsidRPr="00BD7DF9">
        <w:rPr>
          <w:color w:val="222222"/>
          <w:szCs w:val="22"/>
          <w:shd w:val="clear" w:color="auto" w:fill="FFFFFF"/>
          <w:lang w:val="en-GB"/>
        </w:rPr>
        <w:t xml:space="preserve">Unlike the GEF </w:t>
      </w:r>
      <w:r w:rsidR="00053D2A" w:rsidRPr="00BD7DF9">
        <w:rPr>
          <w:color w:val="222222"/>
          <w:szCs w:val="22"/>
          <w:shd w:val="clear" w:color="auto" w:fill="FFFFFF"/>
          <w:lang w:val="en-GB"/>
        </w:rPr>
        <w:t>t</w:t>
      </w:r>
      <w:r w:rsidRPr="00BD7DF9">
        <w:rPr>
          <w:color w:val="222222"/>
          <w:szCs w:val="22"/>
          <w:shd w:val="clear" w:color="auto" w:fill="FFFFFF"/>
          <w:lang w:val="en-GB"/>
        </w:rPr>
        <w:t xml:space="preserve">rust </w:t>
      </w:r>
      <w:r w:rsidR="00053D2A" w:rsidRPr="00BD7DF9">
        <w:rPr>
          <w:color w:val="222222"/>
          <w:szCs w:val="22"/>
          <w:shd w:val="clear" w:color="auto" w:fill="FFFFFF"/>
          <w:lang w:val="en-GB"/>
        </w:rPr>
        <w:t>f</w:t>
      </w:r>
      <w:r w:rsidRPr="00BD7DF9">
        <w:rPr>
          <w:color w:val="222222"/>
          <w:szCs w:val="22"/>
          <w:shd w:val="clear" w:color="auto" w:fill="FFFFFF"/>
          <w:lang w:val="en-GB"/>
        </w:rPr>
        <w:t xml:space="preserve">und, which is replenished every four years, the </w:t>
      </w:r>
      <w:r w:rsidR="00887989" w:rsidRPr="002E4271">
        <w:rPr>
          <w:lang w:val="en-GB"/>
        </w:rPr>
        <w:t xml:space="preserve">Special Climate Change </w:t>
      </w:r>
      <w:r w:rsidR="00887989" w:rsidRPr="00BD7DF9">
        <w:rPr>
          <w:lang w:val="en-GB"/>
        </w:rPr>
        <w:t xml:space="preserve">Fund </w:t>
      </w:r>
      <w:r w:rsidR="00B92D51" w:rsidRPr="002E4271">
        <w:rPr>
          <w:color w:val="222222"/>
          <w:szCs w:val="22"/>
          <w:shd w:val="clear" w:color="auto" w:fill="FFFFFF"/>
          <w:lang w:val="en-GB"/>
        </w:rPr>
        <w:t xml:space="preserve">only </w:t>
      </w:r>
      <w:r w:rsidRPr="00BD7DF9">
        <w:rPr>
          <w:color w:val="222222"/>
          <w:szCs w:val="22"/>
          <w:shd w:val="clear" w:color="auto" w:fill="FFFFFF"/>
          <w:lang w:val="en-GB"/>
        </w:rPr>
        <w:t>receives voluntary contributions</w:t>
      </w:r>
      <w:r w:rsidR="00FB0159" w:rsidRPr="002E4271">
        <w:rPr>
          <w:color w:val="222222"/>
          <w:szCs w:val="22"/>
          <w:shd w:val="clear" w:color="auto" w:fill="FFFFFF"/>
          <w:lang w:val="en-GB"/>
        </w:rPr>
        <w:t>,</w:t>
      </w:r>
      <w:r w:rsidRPr="00BD7DF9">
        <w:rPr>
          <w:color w:val="222222"/>
          <w:szCs w:val="22"/>
          <w:shd w:val="clear" w:color="auto" w:fill="FFFFFF"/>
          <w:lang w:val="en-GB"/>
        </w:rPr>
        <w:t xml:space="preserve"> with no regular replenishment schedule. Donor support to the </w:t>
      </w:r>
      <w:r w:rsidR="00887989" w:rsidRPr="002E4271">
        <w:rPr>
          <w:color w:val="222222"/>
          <w:szCs w:val="22"/>
          <w:shd w:val="clear" w:color="auto" w:fill="FFFFFF"/>
          <w:lang w:val="en-GB"/>
        </w:rPr>
        <w:t>F</w:t>
      </w:r>
      <w:r w:rsidRPr="00BD7DF9">
        <w:rPr>
          <w:color w:val="222222"/>
          <w:szCs w:val="22"/>
          <w:shd w:val="clear" w:color="auto" w:fill="FFFFFF"/>
          <w:lang w:val="en-GB"/>
        </w:rPr>
        <w:t xml:space="preserve">und has therefore at times been scarce and unpredictable. In part, the narrow scope of </w:t>
      </w:r>
      <w:r w:rsidR="003D741A" w:rsidRPr="002E4271">
        <w:rPr>
          <w:color w:val="222222"/>
          <w:szCs w:val="22"/>
          <w:shd w:val="clear" w:color="auto" w:fill="FFFFFF"/>
          <w:lang w:val="en-GB"/>
        </w:rPr>
        <w:t>the Fund</w:t>
      </w:r>
      <w:r w:rsidR="003D741A" w:rsidRPr="00BD7DF9">
        <w:rPr>
          <w:color w:val="222222"/>
          <w:szCs w:val="22"/>
          <w:shd w:val="clear" w:color="auto" w:fill="FFFFFF"/>
          <w:lang w:val="en-GB"/>
        </w:rPr>
        <w:t xml:space="preserve"> </w:t>
      </w:r>
      <w:r w:rsidRPr="00BD7DF9">
        <w:rPr>
          <w:color w:val="222222"/>
          <w:szCs w:val="22"/>
          <w:shd w:val="clear" w:color="auto" w:fill="FFFFFF"/>
          <w:lang w:val="en-GB"/>
        </w:rPr>
        <w:t xml:space="preserve">projects and the limited scale of overall funding may have </w:t>
      </w:r>
      <w:r w:rsidR="001003B3" w:rsidRPr="00BD7DF9">
        <w:rPr>
          <w:color w:val="222222"/>
          <w:szCs w:val="22"/>
          <w:shd w:val="clear" w:color="auto" w:fill="FFFFFF"/>
          <w:lang w:val="en-GB"/>
        </w:rPr>
        <w:t xml:space="preserve">affected </w:t>
      </w:r>
      <w:r w:rsidRPr="00BD7DF9">
        <w:rPr>
          <w:color w:val="222222"/>
          <w:szCs w:val="22"/>
          <w:shd w:val="clear" w:color="auto" w:fill="FFFFFF"/>
          <w:lang w:val="en-GB"/>
        </w:rPr>
        <w:t xml:space="preserve">perceptions of its attractiveness as a funding modality. However, the </w:t>
      </w:r>
      <w:r w:rsidR="003D741A" w:rsidRPr="002E4271">
        <w:rPr>
          <w:color w:val="222222"/>
          <w:szCs w:val="22"/>
          <w:shd w:val="clear" w:color="auto" w:fill="FFFFFF"/>
          <w:lang w:val="en-GB"/>
        </w:rPr>
        <w:t>Fund</w:t>
      </w:r>
      <w:r w:rsidR="003D741A" w:rsidRPr="00BD7DF9">
        <w:rPr>
          <w:color w:val="222222"/>
          <w:szCs w:val="22"/>
          <w:shd w:val="clear" w:color="auto" w:fill="FFFFFF"/>
          <w:lang w:val="en-GB"/>
        </w:rPr>
        <w:t xml:space="preserve"> </w:t>
      </w:r>
      <w:r w:rsidRPr="00BD7DF9">
        <w:rPr>
          <w:color w:val="222222"/>
          <w:szCs w:val="22"/>
          <w:shd w:val="clear" w:color="auto" w:fill="FFFFFF"/>
          <w:lang w:val="en-GB"/>
        </w:rPr>
        <w:t xml:space="preserve">itself remains backed by </w:t>
      </w:r>
      <w:r w:rsidR="001003B3" w:rsidRPr="00BD7DF9">
        <w:rPr>
          <w:color w:val="222222"/>
          <w:szCs w:val="22"/>
          <w:shd w:val="clear" w:color="auto" w:fill="FFFFFF"/>
          <w:lang w:val="en-GB"/>
        </w:rPr>
        <w:t xml:space="preserve">the </w:t>
      </w:r>
      <w:r w:rsidR="0095564E" w:rsidRPr="002E4271">
        <w:rPr>
          <w:color w:val="222222"/>
          <w:szCs w:val="22"/>
          <w:shd w:val="clear" w:color="auto" w:fill="FFFFFF"/>
          <w:lang w:val="en-GB"/>
        </w:rPr>
        <w:t xml:space="preserve">Parties and the </w:t>
      </w:r>
      <w:r w:rsidR="001003B3" w:rsidRPr="00BD7DF9">
        <w:rPr>
          <w:color w:val="222222"/>
          <w:szCs w:val="22"/>
          <w:shd w:val="clear" w:color="auto" w:fill="FFFFFF"/>
          <w:lang w:val="en-GB"/>
        </w:rPr>
        <w:t xml:space="preserve">Conference of the Parties to </w:t>
      </w:r>
      <w:r w:rsidRPr="00BD7DF9">
        <w:rPr>
          <w:color w:val="222222"/>
          <w:szCs w:val="22"/>
          <w:shd w:val="clear" w:color="auto" w:fill="FFFFFF"/>
          <w:lang w:val="en-GB"/>
        </w:rPr>
        <w:t>UNFCCC</w:t>
      </w:r>
      <w:r w:rsidR="00130708" w:rsidRPr="002E4271">
        <w:rPr>
          <w:color w:val="222222"/>
          <w:szCs w:val="22"/>
          <w:shd w:val="clear" w:color="auto" w:fill="FFFFFF"/>
          <w:lang w:val="en-GB"/>
        </w:rPr>
        <w:t>,</w:t>
      </w:r>
      <w:r w:rsidRPr="00BD7DF9">
        <w:rPr>
          <w:color w:val="222222"/>
          <w:szCs w:val="22"/>
          <w:shd w:val="clear" w:color="auto" w:fill="FFFFFF"/>
          <w:lang w:val="en-GB"/>
        </w:rPr>
        <w:t xml:space="preserve"> and </w:t>
      </w:r>
      <w:r w:rsidR="00130708" w:rsidRPr="002E4271">
        <w:rPr>
          <w:color w:val="222222"/>
          <w:szCs w:val="22"/>
          <w:shd w:val="clear" w:color="auto" w:fill="FFFFFF"/>
          <w:lang w:val="en-GB"/>
        </w:rPr>
        <w:t xml:space="preserve">it </w:t>
      </w:r>
      <w:r w:rsidRPr="00BD7DF9">
        <w:rPr>
          <w:color w:val="222222"/>
          <w:szCs w:val="22"/>
          <w:shd w:val="clear" w:color="auto" w:fill="FFFFFF"/>
          <w:lang w:val="en-GB"/>
        </w:rPr>
        <w:t xml:space="preserve">received a significant injection of </w:t>
      </w:r>
      <w:r w:rsidR="009D44BB" w:rsidRPr="002E4271">
        <w:rPr>
          <w:color w:val="222222"/>
          <w:szCs w:val="22"/>
          <w:shd w:val="clear" w:color="auto" w:fill="FFFFFF"/>
          <w:lang w:val="en-GB"/>
        </w:rPr>
        <w:t xml:space="preserve">financial </w:t>
      </w:r>
      <w:r w:rsidRPr="00BD7DF9">
        <w:rPr>
          <w:color w:val="222222"/>
          <w:szCs w:val="22"/>
          <w:shd w:val="clear" w:color="auto" w:fill="FFFFFF"/>
          <w:lang w:val="en-GB"/>
        </w:rPr>
        <w:t xml:space="preserve">support from eight donor countries at </w:t>
      </w:r>
      <w:r w:rsidR="002007EC" w:rsidRPr="00BD7DF9">
        <w:rPr>
          <w:color w:val="222222"/>
          <w:szCs w:val="22"/>
          <w:shd w:val="clear" w:color="auto" w:fill="FFFFFF"/>
          <w:lang w:val="en-GB"/>
        </w:rPr>
        <w:t xml:space="preserve">the twenty-seventh </w:t>
      </w:r>
      <w:r w:rsidR="00FF7C36" w:rsidRPr="002E4271">
        <w:rPr>
          <w:color w:val="222222"/>
          <w:szCs w:val="22"/>
          <w:shd w:val="clear" w:color="auto" w:fill="FFFFFF"/>
          <w:lang w:val="en-GB"/>
        </w:rPr>
        <w:t>session</w:t>
      </w:r>
      <w:r w:rsidR="002007EC" w:rsidRPr="00BD7DF9">
        <w:rPr>
          <w:color w:val="222222"/>
          <w:szCs w:val="22"/>
          <w:shd w:val="clear" w:color="auto" w:fill="FFFFFF"/>
          <w:lang w:val="en-GB"/>
        </w:rPr>
        <w:t xml:space="preserve"> of the Conference of the Parties</w:t>
      </w:r>
      <w:r w:rsidR="00066F5D" w:rsidRPr="002E4271">
        <w:rPr>
          <w:color w:val="222222"/>
          <w:szCs w:val="22"/>
          <w:shd w:val="clear" w:color="auto" w:fill="FFFFFF"/>
          <w:lang w:val="en-GB"/>
        </w:rPr>
        <w:t xml:space="preserve"> to UNFCCC,</w:t>
      </w:r>
      <w:r w:rsidR="002007EC" w:rsidRPr="00BD7DF9">
        <w:rPr>
          <w:color w:val="222222"/>
          <w:szCs w:val="22"/>
          <w:shd w:val="clear" w:color="auto" w:fill="FFFFFF"/>
          <w:lang w:val="en-GB"/>
        </w:rPr>
        <w:t xml:space="preserve"> </w:t>
      </w:r>
      <w:r w:rsidR="00F67CB5" w:rsidRPr="00BD7DF9">
        <w:rPr>
          <w:lang w:val="en-GB"/>
        </w:rPr>
        <w:t>in November 2022</w:t>
      </w:r>
      <w:r w:rsidRPr="00BD7DF9">
        <w:rPr>
          <w:color w:val="222222"/>
          <w:szCs w:val="22"/>
          <w:shd w:val="clear" w:color="auto" w:fill="FFFFFF"/>
          <w:lang w:val="en-GB"/>
        </w:rPr>
        <w:t>.</w:t>
      </w:r>
    </w:p>
    <w:p w14:paraId="4003A1F6" w14:textId="448FD0A7" w:rsidR="00754CD4" w:rsidRPr="002E4271" w:rsidRDefault="00754CD4" w:rsidP="00B86990">
      <w:pPr>
        <w:pStyle w:val="Heading2"/>
        <w:numPr>
          <w:ilvl w:val="0"/>
          <w:numId w:val="30"/>
        </w:numPr>
        <w:ind w:left="540" w:hanging="540"/>
      </w:pPr>
      <w:r w:rsidRPr="00BD7DF9">
        <w:t>Adaptation Fund</w:t>
      </w:r>
    </w:p>
    <w:p w14:paraId="44037254" w14:textId="71E794D3" w:rsidR="00915949" w:rsidRPr="00BD7DF9" w:rsidRDefault="00754CD4" w:rsidP="001E76AF">
      <w:pPr>
        <w:pStyle w:val="Para1"/>
        <w:ind w:left="540" w:firstLine="27"/>
        <w:rPr>
          <w:lang w:val="en-GB"/>
        </w:rPr>
      </w:pPr>
      <w:r w:rsidRPr="00BD7DF9">
        <w:rPr>
          <w:lang w:val="en-GB"/>
        </w:rPr>
        <w:t xml:space="preserve">The origins of the Adaptation Fund can be traced to </w:t>
      </w:r>
      <w:r w:rsidR="00F92DAE" w:rsidRPr="00BD7DF9">
        <w:rPr>
          <w:lang w:val="en-GB"/>
        </w:rPr>
        <w:t>a</w:t>
      </w:r>
      <w:r w:rsidRPr="00BD7DF9">
        <w:rPr>
          <w:lang w:val="en-GB"/>
        </w:rPr>
        <w:t>rticle 12</w:t>
      </w:r>
      <w:r w:rsidR="00914597" w:rsidRPr="002E4271">
        <w:rPr>
          <w:lang w:val="en-GB"/>
        </w:rPr>
        <w:t xml:space="preserve">, paragraph </w:t>
      </w:r>
      <w:r w:rsidRPr="00BD7DF9">
        <w:rPr>
          <w:lang w:val="en-GB"/>
        </w:rPr>
        <w:t>8</w:t>
      </w:r>
      <w:r w:rsidR="00914597" w:rsidRPr="002E4271">
        <w:rPr>
          <w:lang w:val="en-GB"/>
        </w:rPr>
        <w:t>,</w:t>
      </w:r>
      <w:r w:rsidRPr="00BD7DF9">
        <w:rPr>
          <w:lang w:val="en-GB"/>
        </w:rPr>
        <w:t xml:space="preserve"> of the Kyoto Protocol</w:t>
      </w:r>
      <w:r w:rsidR="005E6420" w:rsidRPr="002E4271">
        <w:rPr>
          <w:lang w:val="en-GB"/>
        </w:rPr>
        <w:t xml:space="preserve"> to UNFCCC</w:t>
      </w:r>
      <w:r w:rsidR="00F92DAE" w:rsidRPr="002E4271">
        <w:rPr>
          <w:lang w:val="en-GB"/>
        </w:rPr>
        <w:t>,</w:t>
      </w:r>
      <w:r w:rsidRPr="00BD7DF9">
        <w:rPr>
          <w:lang w:val="en-GB"/>
        </w:rPr>
        <w:t xml:space="preserve"> </w:t>
      </w:r>
      <w:r w:rsidR="00455067" w:rsidRPr="002E4271">
        <w:rPr>
          <w:lang w:val="en-GB"/>
        </w:rPr>
        <w:t xml:space="preserve">adopted in 1997, </w:t>
      </w:r>
      <w:r w:rsidRPr="00BD7DF9">
        <w:rPr>
          <w:lang w:val="en-GB"/>
        </w:rPr>
        <w:t xml:space="preserve">which </w:t>
      </w:r>
      <w:r w:rsidR="003B3448" w:rsidRPr="002E4271">
        <w:rPr>
          <w:lang w:val="en-GB"/>
        </w:rPr>
        <w:t>provides</w:t>
      </w:r>
      <w:r w:rsidR="003B3448" w:rsidRPr="00BD7DF9">
        <w:rPr>
          <w:lang w:val="en-GB"/>
        </w:rPr>
        <w:t xml:space="preserve"> </w:t>
      </w:r>
      <w:r w:rsidRPr="00BD7DF9">
        <w:rPr>
          <w:lang w:val="en-GB"/>
        </w:rPr>
        <w:t xml:space="preserve">that a share of the proceeds from certified </w:t>
      </w:r>
      <w:r w:rsidRPr="00BD7DF9">
        <w:rPr>
          <w:lang w:val="en-GB"/>
        </w:rPr>
        <w:lastRenderedPageBreak/>
        <w:t xml:space="preserve">project activities </w:t>
      </w:r>
      <w:r w:rsidR="0059563A" w:rsidRPr="002E4271">
        <w:rPr>
          <w:lang w:val="en-GB"/>
        </w:rPr>
        <w:t>must be</w:t>
      </w:r>
      <w:r w:rsidRPr="00BD7DF9">
        <w:rPr>
          <w:lang w:val="en-GB"/>
        </w:rPr>
        <w:t xml:space="preserve"> used to cover administrative expenses</w:t>
      </w:r>
      <w:r w:rsidR="002007EC" w:rsidRPr="00BD7DF9">
        <w:rPr>
          <w:lang w:val="en-GB"/>
        </w:rPr>
        <w:t>,</w:t>
      </w:r>
      <w:r w:rsidRPr="00BD7DF9">
        <w:rPr>
          <w:lang w:val="en-GB"/>
        </w:rPr>
        <w:t xml:space="preserve"> as well as to assist developing country Parties that are particularly vulnerable to the adverse effects of climate change to meet the costs of adaptation. </w:t>
      </w:r>
      <w:r w:rsidR="004A2879" w:rsidRPr="002E4271">
        <w:rPr>
          <w:lang w:val="en-GB"/>
        </w:rPr>
        <w:t xml:space="preserve">At </w:t>
      </w:r>
      <w:r w:rsidR="00B22D96" w:rsidRPr="002E4271">
        <w:rPr>
          <w:lang w:val="en-GB"/>
        </w:rPr>
        <w:t>its</w:t>
      </w:r>
      <w:r w:rsidR="004A2879" w:rsidRPr="002E4271">
        <w:rPr>
          <w:lang w:val="en-GB"/>
        </w:rPr>
        <w:t xml:space="preserve"> seventh session</w:t>
      </w:r>
      <w:r w:rsidR="00B22D96" w:rsidRPr="002E4271">
        <w:rPr>
          <w:lang w:val="en-GB"/>
        </w:rPr>
        <w:t>,</w:t>
      </w:r>
      <w:r w:rsidR="004A2879" w:rsidRPr="002E4271">
        <w:rPr>
          <w:lang w:val="en-GB"/>
        </w:rPr>
        <w:t xml:space="preserve"> in 2001, the Conference of the </w:t>
      </w:r>
      <w:r w:rsidRPr="00BD7DF9">
        <w:rPr>
          <w:lang w:val="en-GB"/>
        </w:rPr>
        <w:t xml:space="preserve">Parties </w:t>
      </w:r>
      <w:r w:rsidR="00B22D96" w:rsidRPr="002E4271">
        <w:rPr>
          <w:lang w:val="en-GB"/>
        </w:rPr>
        <w:t xml:space="preserve">to UNFCCC </w:t>
      </w:r>
      <w:r w:rsidRPr="00BD7DF9">
        <w:rPr>
          <w:lang w:val="en-GB"/>
        </w:rPr>
        <w:t xml:space="preserve">agreed to the creation of an </w:t>
      </w:r>
      <w:r w:rsidR="0096686D" w:rsidRPr="002E4271">
        <w:rPr>
          <w:lang w:val="en-GB"/>
        </w:rPr>
        <w:t>a</w:t>
      </w:r>
      <w:r w:rsidRPr="00BD7DF9">
        <w:rPr>
          <w:lang w:val="en-GB"/>
        </w:rPr>
        <w:t xml:space="preserve">daptation </w:t>
      </w:r>
      <w:r w:rsidR="0096686D" w:rsidRPr="002E4271">
        <w:rPr>
          <w:lang w:val="en-GB"/>
        </w:rPr>
        <w:t>f</w:t>
      </w:r>
      <w:r w:rsidRPr="00BD7DF9">
        <w:rPr>
          <w:lang w:val="en-GB"/>
        </w:rPr>
        <w:t xml:space="preserve">und. </w:t>
      </w:r>
    </w:p>
    <w:p w14:paraId="47965510" w14:textId="479ED2A6" w:rsidR="00D76697" w:rsidRPr="00BD7DF9" w:rsidRDefault="00D76697" w:rsidP="001E76AF">
      <w:pPr>
        <w:pStyle w:val="Para1"/>
        <w:ind w:left="540" w:firstLine="27"/>
        <w:rPr>
          <w:szCs w:val="22"/>
          <w:lang w:val="en-GB"/>
        </w:rPr>
      </w:pPr>
      <w:r w:rsidRPr="00BD7DF9">
        <w:rPr>
          <w:lang w:val="en-GB"/>
        </w:rPr>
        <w:t>In terms of resource mobili</w:t>
      </w:r>
      <w:r w:rsidR="002007EC" w:rsidRPr="00BD7DF9">
        <w:rPr>
          <w:lang w:val="en-GB"/>
        </w:rPr>
        <w:t>z</w:t>
      </w:r>
      <w:r w:rsidRPr="00BD7DF9">
        <w:rPr>
          <w:lang w:val="en-GB"/>
        </w:rPr>
        <w:t>ation, the accrual</w:t>
      </w:r>
      <w:r w:rsidRPr="00BD7DF9">
        <w:rPr>
          <w:szCs w:val="22"/>
          <w:lang w:val="en-GB"/>
        </w:rPr>
        <w:t xml:space="preserve"> of</w:t>
      </w:r>
      <w:r w:rsidRPr="00BD7DF9">
        <w:rPr>
          <w:lang w:val="en-GB"/>
        </w:rPr>
        <w:t xml:space="preserve"> funds to the Adaptation Fund from certified emission reductions </w:t>
      </w:r>
      <w:r w:rsidR="00413078" w:rsidRPr="002E4271">
        <w:rPr>
          <w:lang w:val="en-GB"/>
        </w:rPr>
        <w:t xml:space="preserve">through </w:t>
      </w:r>
      <w:r w:rsidRPr="00BD7DF9">
        <w:rPr>
          <w:lang w:val="en-GB"/>
        </w:rPr>
        <w:t xml:space="preserve">activities </w:t>
      </w:r>
      <w:r w:rsidR="001D2ED7" w:rsidRPr="002E4271">
        <w:rPr>
          <w:lang w:val="en-GB"/>
        </w:rPr>
        <w:t xml:space="preserve">conducted </w:t>
      </w:r>
      <w:r w:rsidRPr="00BD7DF9">
        <w:rPr>
          <w:lang w:val="en-GB"/>
        </w:rPr>
        <w:t xml:space="preserve">under the clean development mechanism of the Kyoto Protocol was </w:t>
      </w:r>
      <w:r w:rsidRPr="00BD7DF9">
        <w:rPr>
          <w:szCs w:val="22"/>
          <w:lang w:val="en-GB"/>
        </w:rPr>
        <w:t xml:space="preserve">seen as very </w:t>
      </w:r>
      <w:r w:rsidRPr="00BD7DF9">
        <w:rPr>
          <w:lang w:val="en-GB"/>
        </w:rPr>
        <w:t xml:space="preserve">innovative and </w:t>
      </w:r>
      <w:r w:rsidR="00413078" w:rsidRPr="002E4271">
        <w:rPr>
          <w:lang w:val="en-GB"/>
        </w:rPr>
        <w:t xml:space="preserve">was </w:t>
      </w:r>
      <w:r w:rsidRPr="00BD7DF9">
        <w:rPr>
          <w:lang w:val="en-GB"/>
        </w:rPr>
        <w:t xml:space="preserve">intended to free the </w:t>
      </w:r>
      <w:r w:rsidR="00413078" w:rsidRPr="002E4271">
        <w:rPr>
          <w:lang w:val="en-GB"/>
        </w:rPr>
        <w:t>F</w:t>
      </w:r>
      <w:r w:rsidRPr="00BD7DF9">
        <w:rPr>
          <w:lang w:val="en-GB"/>
        </w:rPr>
        <w:t>und from donor dependenc</w:t>
      </w:r>
      <w:r w:rsidR="00D86C4A" w:rsidRPr="002E4271">
        <w:rPr>
          <w:lang w:val="en-GB"/>
        </w:rPr>
        <w:t>e</w:t>
      </w:r>
      <w:r w:rsidRPr="00BD7DF9">
        <w:rPr>
          <w:lang w:val="en-GB"/>
        </w:rPr>
        <w:t xml:space="preserve">. </w:t>
      </w:r>
      <w:r w:rsidR="00585113" w:rsidRPr="00BD7DF9">
        <w:rPr>
          <w:lang w:val="en-GB"/>
        </w:rPr>
        <w:t>However,</w:t>
      </w:r>
      <w:r w:rsidRPr="00BD7DF9">
        <w:rPr>
          <w:lang w:val="en-GB"/>
        </w:rPr>
        <w:t xml:space="preserve"> </w:t>
      </w:r>
      <w:r w:rsidR="00045544" w:rsidRPr="00BD7DF9">
        <w:rPr>
          <w:lang w:val="en-GB"/>
        </w:rPr>
        <w:t>a</w:t>
      </w:r>
      <w:r w:rsidRPr="00BD7DF9">
        <w:rPr>
          <w:lang w:val="en-GB"/>
        </w:rPr>
        <w:t xml:space="preserve"> subsequent collapse in carbon prices led to </w:t>
      </w:r>
      <w:r w:rsidR="00FB3040" w:rsidRPr="002E4271">
        <w:rPr>
          <w:lang w:val="en-GB"/>
        </w:rPr>
        <w:t xml:space="preserve">the </w:t>
      </w:r>
      <w:r w:rsidR="0039197B" w:rsidRPr="002E4271">
        <w:rPr>
          <w:lang w:val="en-GB"/>
        </w:rPr>
        <w:t>adopt</w:t>
      </w:r>
      <w:r w:rsidR="00FB3040" w:rsidRPr="002E4271">
        <w:rPr>
          <w:lang w:val="en-GB"/>
        </w:rPr>
        <w:t xml:space="preserve">ion of decision </w:t>
      </w:r>
      <w:r w:rsidR="006D2004" w:rsidRPr="002E4271">
        <w:rPr>
          <w:lang w:val="en-GB"/>
        </w:rPr>
        <w:t xml:space="preserve">1/CMP.8 by </w:t>
      </w:r>
      <w:r w:rsidR="00FB3040" w:rsidRPr="002E4271">
        <w:rPr>
          <w:lang w:val="en-GB"/>
        </w:rPr>
        <w:t xml:space="preserve">the </w:t>
      </w:r>
      <w:r w:rsidR="00FB3040" w:rsidRPr="00BD7DF9">
        <w:rPr>
          <w:lang w:val="en-GB"/>
        </w:rPr>
        <w:t>Conference of the Parties serving as the meeting of the Parties to the Kyoto Protocol</w:t>
      </w:r>
      <w:r w:rsidR="006D2004" w:rsidRPr="00BD7DF9">
        <w:rPr>
          <w:lang w:val="en-GB"/>
        </w:rPr>
        <w:t>,</w:t>
      </w:r>
      <w:r w:rsidR="0039197B" w:rsidRPr="002E4271">
        <w:rPr>
          <w:lang w:val="en-GB"/>
        </w:rPr>
        <w:t xml:space="preserve"> </w:t>
      </w:r>
      <w:r w:rsidRPr="00BD7DF9">
        <w:rPr>
          <w:lang w:val="en-GB"/>
        </w:rPr>
        <w:t>whereby the Fund also became eligible to receive a 2</w:t>
      </w:r>
      <w:r w:rsidR="00CE346C" w:rsidRPr="00BD7DF9">
        <w:rPr>
          <w:lang w:val="en-GB"/>
        </w:rPr>
        <w:t xml:space="preserve"> per cent</w:t>
      </w:r>
      <w:r w:rsidRPr="00BD7DF9">
        <w:rPr>
          <w:lang w:val="en-GB"/>
        </w:rPr>
        <w:t xml:space="preserve"> share of the proceeds levie</w:t>
      </w:r>
      <w:r w:rsidR="00235927" w:rsidRPr="00BD7DF9">
        <w:rPr>
          <w:lang w:val="en-GB"/>
        </w:rPr>
        <w:t>d</w:t>
      </w:r>
      <w:r w:rsidRPr="00BD7DF9">
        <w:rPr>
          <w:lang w:val="en-GB"/>
        </w:rPr>
        <w:t xml:space="preserve"> on the first international transfers of assigned amount units and the issuance of emission reduction units for projects </w:t>
      </w:r>
      <w:r w:rsidR="00874A28" w:rsidRPr="002E4271">
        <w:rPr>
          <w:lang w:val="en-GB"/>
        </w:rPr>
        <w:t xml:space="preserve">carried out </w:t>
      </w:r>
      <w:r w:rsidRPr="00BD7DF9">
        <w:rPr>
          <w:lang w:val="en-GB"/>
        </w:rPr>
        <w:t xml:space="preserve">under </w:t>
      </w:r>
      <w:r w:rsidR="00D86C4A" w:rsidRPr="002E4271">
        <w:rPr>
          <w:lang w:val="en-GB"/>
        </w:rPr>
        <w:t>a</w:t>
      </w:r>
      <w:r w:rsidRPr="00BD7DF9">
        <w:rPr>
          <w:lang w:val="en-GB"/>
        </w:rPr>
        <w:t>rticle 6 of the Kyoto Protocol. However, other resource mobili</w:t>
      </w:r>
      <w:r w:rsidR="000D1290" w:rsidRPr="00BD7DF9">
        <w:rPr>
          <w:lang w:val="en-GB"/>
        </w:rPr>
        <w:t>z</w:t>
      </w:r>
      <w:r w:rsidRPr="00BD7DF9">
        <w:rPr>
          <w:lang w:val="en-GB"/>
        </w:rPr>
        <w:t xml:space="preserve">ation strategies, including </w:t>
      </w:r>
      <w:r w:rsidR="000D1290" w:rsidRPr="00BD7DF9">
        <w:rPr>
          <w:lang w:val="en-GB"/>
        </w:rPr>
        <w:t xml:space="preserve">through </w:t>
      </w:r>
      <w:r w:rsidRPr="00BD7DF9">
        <w:rPr>
          <w:lang w:val="en-GB"/>
        </w:rPr>
        <w:t xml:space="preserve">donations, have been required to finance </w:t>
      </w:r>
      <w:r w:rsidR="00755ADA" w:rsidRPr="002E4271">
        <w:rPr>
          <w:lang w:val="en-GB"/>
        </w:rPr>
        <w:t xml:space="preserve">the </w:t>
      </w:r>
      <w:r w:rsidRPr="00BD7DF9">
        <w:rPr>
          <w:lang w:val="en-GB"/>
        </w:rPr>
        <w:t xml:space="preserve">Fund activities. </w:t>
      </w:r>
      <w:r w:rsidR="00285DB8" w:rsidRPr="00BD7DF9">
        <w:rPr>
          <w:lang w:val="en-GB"/>
        </w:rPr>
        <w:t xml:space="preserve">In fact, of the total receipts to date of about $1.2 billion, </w:t>
      </w:r>
      <w:r w:rsidR="003324FA" w:rsidRPr="002E4271">
        <w:rPr>
          <w:lang w:val="en-GB"/>
        </w:rPr>
        <w:t>more than</w:t>
      </w:r>
      <w:r w:rsidR="003324FA" w:rsidRPr="00BD7DF9">
        <w:rPr>
          <w:lang w:val="en-GB"/>
        </w:rPr>
        <w:t xml:space="preserve"> </w:t>
      </w:r>
      <w:r w:rsidR="00285DB8" w:rsidRPr="00BD7DF9">
        <w:rPr>
          <w:lang w:val="en-GB"/>
        </w:rPr>
        <w:t>80</w:t>
      </w:r>
      <w:r w:rsidR="00792A1D" w:rsidRPr="00BD7DF9">
        <w:rPr>
          <w:lang w:val="en-GB"/>
        </w:rPr>
        <w:t xml:space="preserve"> </w:t>
      </w:r>
      <w:r w:rsidR="00172AAF" w:rsidRPr="00BD7DF9">
        <w:rPr>
          <w:lang w:val="en-GB"/>
        </w:rPr>
        <w:t xml:space="preserve">per cent </w:t>
      </w:r>
      <w:r w:rsidR="00285DB8" w:rsidRPr="00BD7DF9">
        <w:rPr>
          <w:lang w:val="en-GB"/>
        </w:rPr>
        <w:t xml:space="preserve">have come from voluntary contributions, mostly </w:t>
      </w:r>
      <w:r w:rsidR="003324FA" w:rsidRPr="002E4271">
        <w:rPr>
          <w:lang w:val="en-GB"/>
        </w:rPr>
        <w:t xml:space="preserve">from </w:t>
      </w:r>
      <w:r w:rsidR="00285DB8" w:rsidRPr="00BD7DF9">
        <w:rPr>
          <w:lang w:val="en-GB"/>
        </w:rPr>
        <w:t xml:space="preserve">donor countries. </w:t>
      </w:r>
    </w:p>
    <w:p w14:paraId="02F7A0D9" w14:textId="3407895B" w:rsidR="00081664" w:rsidRPr="00BD7DF9" w:rsidRDefault="000B57C8" w:rsidP="001E76AF">
      <w:pPr>
        <w:pStyle w:val="Para1"/>
        <w:ind w:left="540" w:firstLine="27"/>
        <w:rPr>
          <w:lang w:val="en-GB"/>
        </w:rPr>
      </w:pPr>
      <w:r w:rsidRPr="00BD7DF9">
        <w:rPr>
          <w:rFonts w:eastAsiaTheme="minorHAnsi"/>
          <w:color w:val="000000"/>
          <w:szCs w:val="22"/>
          <w:lang w:val="en-GB"/>
        </w:rPr>
        <w:t xml:space="preserve">The Adaptation Fund now serves the Paris Agreement. The Fund will receive a share in the proceeds of the voluntary mechanism set out in </w:t>
      </w:r>
      <w:r w:rsidR="00D86C4A" w:rsidRPr="00BD7DF9">
        <w:rPr>
          <w:rFonts w:eastAsiaTheme="minorHAnsi"/>
          <w:color w:val="000000"/>
          <w:szCs w:val="22"/>
          <w:lang w:val="en-GB"/>
        </w:rPr>
        <w:t>a</w:t>
      </w:r>
      <w:r w:rsidRPr="00BD7DF9">
        <w:rPr>
          <w:rFonts w:eastAsiaTheme="minorHAnsi"/>
          <w:color w:val="000000"/>
          <w:szCs w:val="22"/>
          <w:lang w:val="en-GB"/>
        </w:rPr>
        <w:t>rticle 6</w:t>
      </w:r>
      <w:r w:rsidR="00732A0A" w:rsidRPr="002E4271">
        <w:rPr>
          <w:rFonts w:eastAsiaTheme="minorHAnsi"/>
          <w:color w:val="000000"/>
          <w:szCs w:val="22"/>
          <w:lang w:val="en-GB"/>
        </w:rPr>
        <w:t>, paragraph </w:t>
      </w:r>
      <w:r w:rsidRPr="00BD7DF9">
        <w:rPr>
          <w:rFonts w:eastAsiaTheme="minorHAnsi"/>
          <w:color w:val="000000"/>
          <w:szCs w:val="22"/>
          <w:lang w:val="en-GB"/>
        </w:rPr>
        <w:t>4</w:t>
      </w:r>
      <w:r w:rsidR="00732A0A" w:rsidRPr="002E4271">
        <w:rPr>
          <w:rFonts w:eastAsiaTheme="minorHAnsi"/>
          <w:color w:val="000000"/>
          <w:szCs w:val="22"/>
          <w:lang w:val="en-GB"/>
        </w:rPr>
        <w:t>,</w:t>
      </w:r>
      <w:r w:rsidRPr="00BD7DF9">
        <w:rPr>
          <w:rFonts w:eastAsiaTheme="minorHAnsi"/>
          <w:color w:val="000000"/>
          <w:szCs w:val="22"/>
          <w:lang w:val="en-GB"/>
        </w:rPr>
        <w:t xml:space="preserve"> of the </w:t>
      </w:r>
      <w:r w:rsidR="009C6192" w:rsidRPr="002E4271">
        <w:rPr>
          <w:rFonts w:eastAsiaTheme="minorHAnsi"/>
          <w:color w:val="000000"/>
          <w:szCs w:val="22"/>
          <w:lang w:val="en-GB"/>
        </w:rPr>
        <w:t xml:space="preserve">Paris </w:t>
      </w:r>
      <w:r w:rsidRPr="00BD7DF9">
        <w:rPr>
          <w:rFonts w:eastAsiaTheme="minorHAnsi"/>
          <w:color w:val="000000"/>
          <w:szCs w:val="22"/>
          <w:lang w:val="en-GB"/>
        </w:rPr>
        <w:t>Agreement, once th</w:t>
      </w:r>
      <w:r w:rsidR="00B656FE" w:rsidRPr="002E4271">
        <w:rPr>
          <w:rFonts w:eastAsiaTheme="minorHAnsi"/>
          <w:color w:val="000000"/>
          <w:szCs w:val="22"/>
          <w:lang w:val="en-GB"/>
        </w:rPr>
        <w:t>e</w:t>
      </w:r>
      <w:r w:rsidRPr="00BD7DF9">
        <w:rPr>
          <w:rFonts w:eastAsiaTheme="minorHAnsi"/>
          <w:color w:val="000000"/>
          <w:szCs w:val="22"/>
          <w:lang w:val="en-GB"/>
        </w:rPr>
        <w:t xml:space="preserve"> mechanism </w:t>
      </w:r>
      <w:r w:rsidR="009D44BB" w:rsidRPr="002E4271">
        <w:rPr>
          <w:rFonts w:eastAsiaTheme="minorHAnsi"/>
          <w:color w:val="000000"/>
          <w:szCs w:val="22"/>
          <w:lang w:val="en-GB"/>
        </w:rPr>
        <w:t>becomes operational</w:t>
      </w:r>
      <w:r w:rsidRPr="00BD7DF9">
        <w:rPr>
          <w:rFonts w:eastAsiaTheme="minorHAnsi"/>
          <w:color w:val="000000"/>
          <w:szCs w:val="22"/>
          <w:lang w:val="en-GB"/>
        </w:rPr>
        <w:t xml:space="preserve">. </w:t>
      </w:r>
    </w:p>
    <w:p w14:paraId="666936FA" w14:textId="4775C2D8" w:rsidR="00754CD4" w:rsidRPr="00BD7DF9" w:rsidRDefault="00754CD4" w:rsidP="001E76AF">
      <w:pPr>
        <w:pStyle w:val="Para1"/>
        <w:ind w:left="540" w:firstLine="27"/>
        <w:rPr>
          <w:lang w:val="en-GB"/>
        </w:rPr>
      </w:pPr>
      <w:r w:rsidRPr="00BD7DF9">
        <w:rPr>
          <w:lang w:val="en-GB"/>
        </w:rPr>
        <w:t xml:space="preserve">In terms of disbursement, the Adaptation Fund provides funding for adaptation projects across nine diverse areas on a full cost basis. National authorities </w:t>
      </w:r>
      <w:r w:rsidR="004159D5" w:rsidRPr="00BD7DF9">
        <w:rPr>
          <w:lang w:val="en-GB"/>
        </w:rPr>
        <w:t>can</w:t>
      </w:r>
      <w:r w:rsidRPr="00BD7DF9">
        <w:rPr>
          <w:lang w:val="en-GB"/>
        </w:rPr>
        <w:t xml:space="preserve"> </w:t>
      </w:r>
      <w:r w:rsidR="006845BB" w:rsidRPr="002E4271">
        <w:rPr>
          <w:lang w:val="en-GB"/>
        </w:rPr>
        <w:t xml:space="preserve">have direct </w:t>
      </w:r>
      <w:r w:rsidRPr="00BD7DF9">
        <w:rPr>
          <w:lang w:val="en-GB"/>
        </w:rPr>
        <w:t xml:space="preserve">access </w:t>
      </w:r>
      <w:r w:rsidR="006845BB" w:rsidRPr="002E4271">
        <w:rPr>
          <w:lang w:val="en-GB"/>
        </w:rPr>
        <w:t xml:space="preserve">to </w:t>
      </w:r>
      <w:r w:rsidRPr="00BD7DF9">
        <w:rPr>
          <w:lang w:val="en-GB"/>
        </w:rPr>
        <w:t>funding</w:t>
      </w:r>
      <w:r w:rsidR="006845BB" w:rsidRPr="002E4271">
        <w:rPr>
          <w:lang w:val="en-GB"/>
        </w:rPr>
        <w:t>,</w:t>
      </w:r>
      <w:r w:rsidRPr="00BD7DF9">
        <w:rPr>
          <w:lang w:val="en-GB"/>
        </w:rPr>
        <w:t xml:space="preserve"> termed </w:t>
      </w:r>
      <w:r w:rsidR="006845BB" w:rsidRPr="002E4271">
        <w:rPr>
          <w:lang w:val="en-GB"/>
        </w:rPr>
        <w:t>“</w:t>
      </w:r>
      <w:r w:rsidRPr="00BD7DF9">
        <w:rPr>
          <w:lang w:val="en-GB"/>
        </w:rPr>
        <w:t>direct access</w:t>
      </w:r>
      <w:r w:rsidR="006845BB" w:rsidRPr="002E4271">
        <w:rPr>
          <w:lang w:val="en-GB"/>
        </w:rPr>
        <w:t>”,</w:t>
      </w:r>
      <w:r w:rsidRPr="00BD7DF9">
        <w:rPr>
          <w:lang w:val="en-GB"/>
        </w:rPr>
        <w:t xml:space="preserve"> without having to rely on a third-party implementing authority. Direct access is a key innovation, with the potential to promote country ownership </w:t>
      </w:r>
      <w:r w:rsidR="00C16EC4" w:rsidRPr="002E4271">
        <w:rPr>
          <w:lang w:val="en-GB"/>
        </w:rPr>
        <w:t>of</w:t>
      </w:r>
      <w:r w:rsidR="00C16EC4" w:rsidRPr="00BD7DF9">
        <w:rPr>
          <w:lang w:val="en-GB"/>
        </w:rPr>
        <w:t xml:space="preserve"> </w:t>
      </w:r>
      <w:r w:rsidRPr="00BD7DF9">
        <w:rPr>
          <w:lang w:val="en-GB"/>
        </w:rPr>
        <w:t>adaptation projects.</w:t>
      </w:r>
      <w:r w:rsidR="00B62266" w:rsidRPr="00BD7DF9">
        <w:rPr>
          <w:lang w:val="en-GB"/>
        </w:rPr>
        <w:t xml:space="preserve"> The Fund is supervised and managed by the Adaptation Fund Board, established under the</w:t>
      </w:r>
      <w:r w:rsidR="006428DA" w:rsidRPr="002E4271">
        <w:rPr>
          <w:lang w:val="en-GB"/>
        </w:rPr>
        <w:t xml:space="preserve"> UNFCCC</w:t>
      </w:r>
      <w:r w:rsidR="00B62266" w:rsidRPr="00BD7DF9">
        <w:rPr>
          <w:lang w:val="en-GB"/>
        </w:rPr>
        <w:t xml:space="preserve">, </w:t>
      </w:r>
      <w:r w:rsidR="006428DA" w:rsidRPr="002E4271">
        <w:rPr>
          <w:lang w:val="en-GB"/>
        </w:rPr>
        <w:t xml:space="preserve">which is </w:t>
      </w:r>
      <w:r w:rsidR="00B62266" w:rsidRPr="00BD7DF9">
        <w:rPr>
          <w:lang w:val="en-GB"/>
        </w:rPr>
        <w:t>composed of 16 members and 16 alternates and meets at least twice a year.</w:t>
      </w:r>
    </w:p>
    <w:p w14:paraId="56B1F971" w14:textId="0BC0B7DB" w:rsidR="00754CD4" w:rsidRPr="002E4271" w:rsidRDefault="00754CD4" w:rsidP="00B86990">
      <w:pPr>
        <w:pStyle w:val="Heading2"/>
        <w:numPr>
          <w:ilvl w:val="0"/>
          <w:numId w:val="30"/>
        </w:numPr>
        <w:ind w:left="540" w:hanging="540"/>
      </w:pPr>
      <w:r w:rsidRPr="002E4271">
        <w:t xml:space="preserve">Green Climate </w:t>
      </w:r>
      <w:r w:rsidRPr="00BD7DF9">
        <w:t xml:space="preserve">Fund </w:t>
      </w:r>
    </w:p>
    <w:p w14:paraId="64F1EC7D" w14:textId="462DC33F" w:rsidR="00D76697" w:rsidRPr="00BD7DF9" w:rsidRDefault="00754CD4" w:rsidP="001E76AF">
      <w:pPr>
        <w:pStyle w:val="Para1"/>
        <w:ind w:left="540" w:firstLine="27"/>
        <w:rPr>
          <w:lang w:val="en-GB"/>
        </w:rPr>
      </w:pPr>
      <w:r w:rsidRPr="00BD7DF9">
        <w:rPr>
          <w:lang w:val="en-GB"/>
        </w:rPr>
        <w:t xml:space="preserve">The </w:t>
      </w:r>
      <w:r w:rsidR="00BA24A2" w:rsidRPr="002E4271">
        <w:rPr>
          <w:lang w:val="en-GB"/>
        </w:rPr>
        <w:t>w</w:t>
      </w:r>
      <w:r w:rsidRPr="00BD7DF9">
        <w:rPr>
          <w:lang w:val="en-GB"/>
        </w:rPr>
        <w:t>orld’s largest climate fund, the Green Climate Fund</w:t>
      </w:r>
      <w:r w:rsidR="00622340" w:rsidRPr="002E4271">
        <w:rPr>
          <w:lang w:val="en-GB"/>
        </w:rPr>
        <w:t>,</w:t>
      </w:r>
      <w:r w:rsidRPr="00BD7DF9">
        <w:rPr>
          <w:lang w:val="en-GB"/>
        </w:rPr>
        <w:t xml:space="preserve"> was established by the </w:t>
      </w:r>
      <w:r w:rsidR="00B62266" w:rsidRPr="00BD7DF9">
        <w:rPr>
          <w:lang w:val="en-GB"/>
        </w:rPr>
        <w:t xml:space="preserve">Conference of the Parties to </w:t>
      </w:r>
      <w:r w:rsidR="00F3536A" w:rsidRPr="00BD7DF9">
        <w:rPr>
          <w:lang w:val="en-GB"/>
        </w:rPr>
        <w:t>UNFCCC</w:t>
      </w:r>
      <w:r w:rsidRPr="00BD7DF9">
        <w:rPr>
          <w:lang w:val="en-GB"/>
        </w:rPr>
        <w:t xml:space="preserve"> in </w:t>
      </w:r>
      <w:r w:rsidR="00EB3830" w:rsidRPr="00BD7DF9">
        <w:rPr>
          <w:lang w:val="en-GB"/>
        </w:rPr>
        <w:t>2010 and</w:t>
      </w:r>
      <w:r w:rsidRPr="00BD7DF9">
        <w:rPr>
          <w:lang w:val="en-GB"/>
        </w:rPr>
        <w:t xml:space="preserve"> has committed a total of $12.8 billion towards 228 projects in 128 countries to date. The Fund is designated as an operating entity of the financial mechanism </w:t>
      </w:r>
      <w:r w:rsidR="00B62266" w:rsidRPr="00BD7DF9">
        <w:rPr>
          <w:lang w:val="en-GB"/>
        </w:rPr>
        <w:t xml:space="preserve">of </w:t>
      </w:r>
      <w:r w:rsidRPr="00BD7DF9">
        <w:rPr>
          <w:lang w:val="en-GB"/>
        </w:rPr>
        <w:t xml:space="preserve">UNFCCC and is accountable to and functions under the guidance of </w:t>
      </w:r>
      <w:r w:rsidR="00771B41" w:rsidRPr="00BD7DF9">
        <w:rPr>
          <w:lang w:val="en-GB"/>
        </w:rPr>
        <w:t xml:space="preserve">the Conference of the Parties to </w:t>
      </w:r>
      <w:r w:rsidRPr="00BD7DF9">
        <w:rPr>
          <w:lang w:val="en-GB"/>
        </w:rPr>
        <w:t xml:space="preserve">UNFCCC. Its mandate is to promote the paradigm shift towards low-emission and climate-resilient development pathways by providing support to developing countries to limit or reduce their greenhouse gas emissions and to adapt to climate change, </w:t>
      </w:r>
      <w:proofErr w:type="gramStart"/>
      <w:r w:rsidRPr="00BD7DF9">
        <w:rPr>
          <w:lang w:val="en-GB"/>
        </w:rPr>
        <w:t>taking into account</w:t>
      </w:r>
      <w:proofErr w:type="gramEnd"/>
      <w:r w:rsidRPr="00BD7DF9">
        <w:rPr>
          <w:lang w:val="en-GB"/>
        </w:rPr>
        <w:t xml:space="preserve"> the needs of those developing countries </w:t>
      </w:r>
      <w:r w:rsidR="00671DF3" w:rsidRPr="002E4271">
        <w:rPr>
          <w:lang w:val="en-GB"/>
        </w:rPr>
        <w:t xml:space="preserve">that are </w:t>
      </w:r>
      <w:r w:rsidRPr="00BD7DF9">
        <w:rPr>
          <w:lang w:val="en-GB"/>
        </w:rPr>
        <w:t>particularly vulnerable to the adverse effects of climate change.</w:t>
      </w:r>
    </w:p>
    <w:p w14:paraId="1CB18F43" w14:textId="29BDAC82" w:rsidR="00D76697" w:rsidRPr="00BD7DF9" w:rsidRDefault="00754CD4" w:rsidP="00440B7F">
      <w:pPr>
        <w:pStyle w:val="Para1"/>
        <w:numPr>
          <w:ilvl w:val="0"/>
          <w:numId w:val="34"/>
        </w:numPr>
        <w:ind w:left="540" w:firstLine="27"/>
        <w:rPr>
          <w:szCs w:val="22"/>
          <w:lang w:val="en-GB"/>
        </w:rPr>
      </w:pPr>
      <w:r w:rsidRPr="00BD7DF9">
        <w:rPr>
          <w:lang w:val="en-GB"/>
        </w:rPr>
        <w:t xml:space="preserve">The </w:t>
      </w:r>
      <w:r w:rsidR="00622340" w:rsidRPr="002E4271">
        <w:rPr>
          <w:lang w:val="en-GB"/>
        </w:rPr>
        <w:t xml:space="preserve">Green Climate </w:t>
      </w:r>
      <w:r w:rsidR="00622340" w:rsidRPr="00BD7DF9">
        <w:rPr>
          <w:lang w:val="en-GB"/>
        </w:rPr>
        <w:t xml:space="preserve">Fund </w:t>
      </w:r>
      <w:r w:rsidRPr="00BD7DF9">
        <w:rPr>
          <w:lang w:val="en-GB"/>
        </w:rPr>
        <w:t>may receive contributions from developed countries party to UNFCCC</w:t>
      </w:r>
      <w:r w:rsidR="00510C81" w:rsidRPr="00BD7DF9">
        <w:rPr>
          <w:lang w:val="en-GB"/>
        </w:rPr>
        <w:t>,</w:t>
      </w:r>
      <w:r w:rsidRPr="00BD7DF9">
        <w:rPr>
          <w:lang w:val="en-GB"/>
        </w:rPr>
        <w:t xml:space="preserve"> as well as public, non-public and alternative sources. Such sources include countries not party to UNFCCC, entities and foundations. Initial resource mobili</w:t>
      </w:r>
      <w:r w:rsidR="00510C81" w:rsidRPr="00BD7DF9">
        <w:rPr>
          <w:lang w:val="en-GB"/>
        </w:rPr>
        <w:t>z</w:t>
      </w:r>
      <w:r w:rsidRPr="00BD7DF9">
        <w:rPr>
          <w:lang w:val="en-GB"/>
        </w:rPr>
        <w:t xml:space="preserve">ation saw $10.3 billion in pledges, while a first replenishment round saw $10 billion in pledges. A second replenishment round will take place in October 2023. </w:t>
      </w:r>
      <w:r w:rsidR="002D1673" w:rsidRPr="002E4271">
        <w:rPr>
          <w:lang w:val="en-GB"/>
        </w:rPr>
        <w:t xml:space="preserve">There exists </w:t>
      </w:r>
      <w:r w:rsidR="002D1673" w:rsidRPr="002E4271">
        <w:rPr>
          <w:szCs w:val="22"/>
          <w:lang w:val="en-GB"/>
        </w:rPr>
        <w:t>a</w:t>
      </w:r>
      <w:r w:rsidR="00037C9D" w:rsidRPr="00BD7DF9">
        <w:rPr>
          <w:szCs w:val="22"/>
          <w:lang w:val="en-GB"/>
        </w:rPr>
        <w:t xml:space="preserve"> </w:t>
      </w:r>
      <w:r w:rsidR="00DE1141" w:rsidRPr="002E4271">
        <w:rPr>
          <w:szCs w:val="22"/>
          <w:lang w:val="en-GB"/>
        </w:rPr>
        <w:t>p</w:t>
      </w:r>
      <w:r w:rsidR="00037C9D" w:rsidRPr="00BD7DF9">
        <w:rPr>
          <w:szCs w:val="22"/>
          <w:lang w:val="en-GB"/>
        </w:rPr>
        <w:t xml:space="preserve">rivate </w:t>
      </w:r>
      <w:r w:rsidR="00DE1141" w:rsidRPr="002E4271">
        <w:rPr>
          <w:szCs w:val="22"/>
          <w:lang w:val="en-GB"/>
        </w:rPr>
        <w:t>s</w:t>
      </w:r>
      <w:r w:rsidR="00037C9D" w:rsidRPr="00BD7DF9">
        <w:rPr>
          <w:szCs w:val="22"/>
          <w:lang w:val="en-GB"/>
        </w:rPr>
        <w:t xml:space="preserve">ector </w:t>
      </w:r>
      <w:r w:rsidR="00DE1141" w:rsidRPr="002E4271">
        <w:rPr>
          <w:szCs w:val="22"/>
          <w:lang w:val="en-GB"/>
        </w:rPr>
        <w:t>f</w:t>
      </w:r>
      <w:r w:rsidR="00037C9D" w:rsidRPr="00BD7DF9">
        <w:rPr>
          <w:szCs w:val="22"/>
          <w:lang w:val="en-GB"/>
        </w:rPr>
        <w:t>acility under the</w:t>
      </w:r>
      <w:r w:rsidR="00622340" w:rsidRPr="002E4271">
        <w:rPr>
          <w:lang w:val="en-GB"/>
        </w:rPr>
        <w:t xml:space="preserve"> </w:t>
      </w:r>
      <w:r w:rsidR="00622340" w:rsidRPr="00BD7DF9">
        <w:rPr>
          <w:lang w:val="en-GB"/>
        </w:rPr>
        <w:t>Fund</w:t>
      </w:r>
      <w:r w:rsidR="00037C9D" w:rsidRPr="00BD7DF9">
        <w:rPr>
          <w:szCs w:val="22"/>
          <w:lang w:val="en-GB"/>
        </w:rPr>
        <w:t xml:space="preserve"> to catalyse private climate finance in full align</w:t>
      </w:r>
      <w:r w:rsidR="00737ED1" w:rsidRPr="002E4271">
        <w:rPr>
          <w:szCs w:val="22"/>
          <w:lang w:val="en-GB"/>
        </w:rPr>
        <w:t>ment</w:t>
      </w:r>
      <w:r w:rsidR="00037C9D" w:rsidRPr="00BD7DF9">
        <w:rPr>
          <w:szCs w:val="22"/>
          <w:lang w:val="en-GB"/>
        </w:rPr>
        <w:t xml:space="preserve"> with a country-driven approach to meet the needs of developing countries.</w:t>
      </w:r>
      <w:r w:rsidR="00037C9D" w:rsidRPr="00BD7DF9">
        <w:rPr>
          <w:shd w:val="clear" w:color="auto" w:fill="FFFFFF" w:themeFill="background1"/>
          <w:lang w:val="en-GB"/>
        </w:rPr>
        <w:t xml:space="preserve"> </w:t>
      </w:r>
      <w:r w:rsidR="00037C9D" w:rsidRPr="00BD7DF9">
        <w:rPr>
          <w:szCs w:val="22"/>
          <w:lang w:val="en-GB"/>
        </w:rPr>
        <w:t>It has been recogni</w:t>
      </w:r>
      <w:r w:rsidR="00510C81" w:rsidRPr="00BD7DF9">
        <w:rPr>
          <w:szCs w:val="22"/>
          <w:lang w:val="en-GB"/>
        </w:rPr>
        <w:t>z</w:t>
      </w:r>
      <w:r w:rsidR="00037C9D" w:rsidRPr="00BD7DF9">
        <w:rPr>
          <w:szCs w:val="22"/>
          <w:lang w:val="en-GB"/>
        </w:rPr>
        <w:t>ed</w:t>
      </w:r>
      <w:r w:rsidR="00737ED1" w:rsidRPr="002E4271">
        <w:rPr>
          <w:szCs w:val="22"/>
          <w:lang w:val="en-GB"/>
        </w:rPr>
        <w:t>,</w:t>
      </w:r>
      <w:r w:rsidR="00037C9D" w:rsidRPr="00BD7DF9">
        <w:rPr>
          <w:szCs w:val="22"/>
          <w:lang w:val="en-GB"/>
        </w:rPr>
        <w:t xml:space="preserve"> </w:t>
      </w:r>
      <w:r w:rsidR="00737ED1" w:rsidRPr="002E4271">
        <w:rPr>
          <w:szCs w:val="22"/>
          <w:lang w:val="en-GB"/>
        </w:rPr>
        <w:t xml:space="preserve">however, </w:t>
      </w:r>
      <w:r w:rsidR="00037C9D" w:rsidRPr="00BD7DF9">
        <w:rPr>
          <w:szCs w:val="22"/>
          <w:lang w:val="en-GB"/>
        </w:rPr>
        <w:t xml:space="preserve">that national priorities need better translation into </w:t>
      </w:r>
      <w:r w:rsidR="00F468EF" w:rsidRPr="00BD7DF9">
        <w:rPr>
          <w:szCs w:val="22"/>
          <w:lang w:val="en-GB"/>
        </w:rPr>
        <w:t>“</w:t>
      </w:r>
      <w:r w:rsidR="00037C9D" w:rsidRPr="00BD7DF9">
        <w:rPr>
          <w:szCs w:val="22"/>
          <w:lang w:val="en-GB"/>
        </w:rPr>
        <w:t>bankable</w:t>
      </w:r>
      <w:r w:rsidR="00F468EF" w:rsidRPr="00BD7DF9">
        <w:rPr>
          <w:szCs w:val="22"/>
          <w:lang w:val="en-GB"/>
        </w:rPr>
        <w:t>”</w:t>
      </w:r>
      <w:r w:rsidR="00037C9D" w:rsidRPr="00BD7DF9">
        <w:rPr>
          <w:szCs w:val="22"/>
          <w:lang w:val="en-GB"/>
        </w:rPr>
        <w:t xml:space="preserve"> projects to attract investment. Others have criticized the large involvement of the private sector in the </w:t>
      </w:r>
      <w:r w:rsidR="00622340" w:rsidRPr="00BD7DF9">
        <w:rPr>
          <w:lang w:val="en-GB"/>
        </w:rPr>
        <w:t xml:space="preserve">Fund </w:t>
      </w:r>
      <w:r w:rsidR="00037C9D" w:rsidRPr="00BD7DF9">
        <w:rPr>
          <w:szCs w:val="22"/>
          <w:lang w:val="en-GB"/>
        </w:rPr>
        <w:t>as a</w:t>
      </w:r>
      <w:r w:rsidR="008E5D04" w:rsidRPr="002E4271">
        <w:rPr>
          <w:szCs w:val="22"/>
          <w:lang w:val="en-GB"/>
        </w:rPr>
        <w:t xml:space="preserve"> </w:t>
      </w:r>
      <w:r w:rsidR="00EA46CA" w:rsidRPr="002E4271">
        <w:rPr>
          <w:szCs w:val="22"/>
          <w:lang w:val="en-GB"/>
        </w:rPr>
        <w:t>privatization</w:t>
      </w:r>
      <w:r w:rsidR="00037C9D" w:rsidRPr="00BD7DF9">
        <w:rPr>
          <w:szCs w:val="22"/>
          <w:lang w:val="en-GB"/>
        </w:rPr>
        <w:t xml:space="preserve"> of development cooperation. </w:t>
      </w:r>
    </w:p>
    <w:p w14:paraId="04BB404B" w14:textId="6DBE0021" w:rsidR="00754CD4" w:rsidRPr="00BD7DF9" w:rsidRDefault="00E45B4B" w:rsidP="001E76AF">
      <w:pPr>
        <w:pStyle w:val="Para1"/>
        <w:ind w:left="540" w:firstLine="27"/>
        <w:rPr>
          <w:szCs w:val="22"/>
          <w:lang w:val="en-GB"/>
        </w:rPr>
      </w:pPr>
      <w:r w:rsidRPr="00BD7DF9">
        <w:rPr>
          <w:lang w:val="en-GB"/>
        </w:rPr>
        <w:t xml:space="preserve">The </w:t>
      </w:r>
      <w:r w:rsidR="00622340" w:rsidRPr="002E4271">
        <w:rPr>
          <w:lang w:val="en-GB"/>
        </w:rPr>
        <w:t xml:space="preserve">Green Climate </w:t>
      </w:r>
      <w:r w:rsidR="00622340" w:rsidRPr="00BD7DF9">
        <w:rPr>
          <w:lang w:val="en-GB"/>
        </w:rPr>
        <w:t xml:space="preserve">Fund </w:t>
      </w:r>
      <w:r w:rsidRPr="00BD7DF9">
        <w:rPr>
          <w:lang w:val="en-GB"/>
        </w:rPr>
        <w:t xml:space="preserve">Board has 24 members, composed </w:t>
      </w:r>
      <w:r w:rsidR="00E0097C" w:rsidRPr="002E4271">
        <w:rPr>
          <w:lang w:val="en-GB"/>
        </w:rPr>
        <w:t xml:space="preserve">in </w:t>
      </w:r>
      <w:r w:rsidRPr="00BD7DF9">
        <w:rPr>
          <w:lang w:val="en-GB"/>
        </w:rPr>
        <w:t xml:space="preserve">equal number of developing and developed country Parties. </w:t>
      </w:r>
      <w:r w:rsidR="00243702" w:rsidRPr="00BD7DF9">
        <w:rPr>
          <w:lang w:val="en-GB"/>
        </w:rPr>
        <w:t xml:space="preserve">The World Bank acts as trustee. Funding is disbursed </w:t>
      </w:r>
      <w:r w:rsidR="00DD5023" w:rsidRPr="00BD7DF9">
        <w:rPr>
          <w:lang w:val="en-GB"/>
        </w:rPr>
        <w:t xml:space="preserve">through </w:t>
      </w:r>
      <w:r w:rsidR="00243702" w:rsidRPr="00BD7DF9">
        <w:rPr>
          <w:lang w:val="en-GB"/>
        </w:rPr>
        <w:t>accredited entities</w:t>
      </w:r>
      <w:r w:rsidR="00E0097C" w:rsidRPr="002E4271">
        <w:rPr>
          <w:lang w:val="en-GB"/>
        </w:rPr>
        <w:t>,</w:t>
      </w:r>
      <w:r w:rsidR="00243702" w:rsidRPr="00BD7DF9">
        <w:rPr>
          <w:lang w:val="en-GB"/>
        </w:rPr>
        <w:t xml:space="preserve"> which can be private or public, non-governmental subnational, national, </w:t>
      </w:r>
      <w:proofErr w:type="gramStart"/>
      <w:r w:rsidR="00243702" w:rsidRPr="00BD7DF9">
        <w:rPr>
          <w:lang w:val="en-GB"/>
        </w:rPr>
        <w:t>regional</w:t>
      </w:r>
      <w:proofErr w:type="gramEnd"/>
      <w:r w:rsidR="00243702" w:rsidRPr="00BD7DF9">
        <w:rPr>
          <w:lang w:val="en-GB"/>
        </w:rPr>
        <w:t xml:space="preserve"> or international, as long as they meet the standards of the Fund. The </w:t>
      </w:r>
      <w:r w:rsidR="00622340" w:rsidRPr="00BD7DF9">
        <w:rPr>
          <w:lang w:val="en-GB"/>
        </w:rPr>
        <w:t xml:space="preserve">Fund </w:t>
      </w:r>
      <w:r w:rsidR="00243702" w:rsidRPr="00BD7DF9">
        <w:rPr>
          <w:lang w:val="en-GB"/>
        </w:rPr>
        <w:t xml:space="preserve">has championed direct access and is currently reviewing how to enhance </w:t>
      </w:r>
      <w:r w:rsidR="000F09C6" w:rsidRPr="002E4271">
        <w:rPr>
          <w:lang w:val="en-GB"/>
        </w:rPr>
        <w:t>such a</w:t>
      </w:r>
      <w:r w:rsidR="000F09C6" w:rsidRPr="00BD7DF9">
        <w:rPr>
          <w:lang w:val="en-GB"/>
        </w:rPr>
        <w:t xml:space="preserve"> </w:t>
      </w:r>
      <w:r w:rsidR="00243702" w:rsidRPr="00BD7DF9">
        <w:rPr>
          <w:lang w:val="en-GB"/>
        </w:rPr>
        <w:t xml:space="preserve">mechanism. </w:t>
      </w:r>
      <w:r w:rsidR="00E76083" w:rsidRPr="00BD7DF9">
        <w:rPr>
          <w:lang w:val="en-GB"/>
        </w:rPr>
        <w:t xml:space="preserve">To date, funding has been largely </w:t>
      </w:r>
      <w:r w:rsidR="002226DD" w:rsidRPr="00BD7DF9">
        <w:rPr>
          <w:lang w:val="en-GB"/>
        </w:rPr>
        <w:t>channel</w:t>
      </w:r>
      <w:r w:rsidR="00D14C84" w:rsidRPr="00BD7DF9">
        <w:rPr>
          <w:lang w:val="en-GB"/>
        </w:rPr>
        <w:t>l</w:t>
      </w:r>
      <w:r w:rsidR="002226DD" w:rsidRPr="00BD7DF9">
        <w:rPr>
          <w:lang w:val="en-GB"/>
        </w:rPr>
        <w:t xml:space="preserve">ed </w:t>
      </w:r>
      <w:r w:rsidR="00E76083" w:rsidRPr="00BD7DF9">
        <w:rPr>
          <w:lang w:val="en-GB"/>
        </w:rPr>
        <w:t>through large organi</w:t>
      </w:r>
      <w:r w:rsidR="00D14C84" w:rsidRPr="00BD7DF9">
        <w:rPr>
          <w:lang w:val="en-GB"/>
        </w:rPr>
        <w:t>z</w:t>
      </w:r>
      <w:r w:rsidR="00E76083" w:rsidRPr="00BD7DF9">
        <w:rPr>
          <w:lang w:val="en-GB"/>
        </w:rPr>
        <w:t xml:space="preserve">ations, </w:t>
      </w:r>
      <w:r w:rsidR="00891700" w:rsidRPr="002E4271">
        <w:rPr>
          <w:lang w:val="en-GB"/>
        </w:rPr>
        <w:t>but</w:t>
      </w:r>
      <w:r w:rsidR="00891700" w:rsidRPr="00BD7DF9">
        <w:rPr>
          <w:lang w:val="en-GB"/>
        </w:rPr>
        <w:t xml:space="preserve"> </w:t>
      </w:r>
      <w:r w:rsidR="00E76083" w:rsidRPr="00BD7DF9">
        <w:rPr>
          <w:lang w:val="en-GB"/>
        </w:rPr>
        <w:t xml:space="preserve">efforts are </w:t>
      </w:r>
      <w:r w:rsidR="00891700" w:rsidRPr="002E4271">
        <w:rPr>
          <w:lang w:val="en-GB"/>
        </w:rPr>
        <w:t>being made</w:t>
      </w:r>
      <w:r w:rsidR="00E76083" w:rsidRPr="00BD7DF9">
        <w:rPr>
          <w:lang w:val="en-GB"/>
        </w:rPr>
        <w:t xml:space="preserve"> to improve access to marginali</w:t>
      </w:r>
      <w:r w:rsidR="00D14C84" w:rsidRPr="00BD7DF9">
        <w:rPr>
          <w:lang w:val="en-GB"/>
        </w:rPr>
        <w:t>z</w:t>
      </w:r>
      <w:r w:rsidR="00E76083" w:rsidRPr="00BD7DF9">
        <w:rPr>
          <w:lang w:val="en-GB"/>
        </w:rPr>
        <w:t>ed groups and indigenous communities. In terms</w:t>
      </w:r>
      <w:r w:rsidR="00E76083" w:rsidRPr="00BD7DF9">
        <w:rPr>
          <w:szCs w:val="22"/>
          <w:lang w:val="en-GB"/>
        </w:rPr>
        <w:t xml:space="preserve"> of disbursement processes, funds are </w:t>
      </w:r>
      <w:r w:rsidR="00E76083" w:rsidRPr="00BD7DF9">
        <w:rPr>
          <w:szCs w:val="22"/>
          <w:lang w:val="en-GB"/>
        </w:rPr>
        <w:lastRenderedPageBreak/>
        <w:t xml:space="preserve">disbursed through thematic funding windows for adaptation and mitigation. The </w:t>
      </w:r>
      <w:r w:rsidR="00A11E6C" w:rsidRPr="002E4271">
        <w:rPr>
          <w:szCs w:val="22"/>
          <w:lang w:val="en-GB"/>
        </w:rPr>
        <w:t>F</w:t>
      </w:r>
      <w:r w:rsidR="00E76083" w:rsidRPr="00BD7DF9">
        <w:rPr>
          <w:szCs w:val="22"/>
          <w:lang w:val="en-GB"/>
        </w:rPr>
        <w:t xml:space="preserve">und </w:t>
      </w:r>
      <w:r w:rsidR="00A11E6C" w:rsidRPr="002E4271">
        <w:rPr>
          <w:szCs w:val="22"/>
          <w:lang w:val="en-GB"/>
        </w:rPr>
        <w:t xml:space="preserve">is </w:t>
      </w:r>
      <w:r w:rsidR="00E76083" w:rsidRPr="00BD7DF9">
        <w:rPr>
          <w:szCs w:val="22"/>
          <w:lang w:val="en-GB"/>
        </w:rPr>
        <w:t>aim</w:t>
      </w:r>
      <w:r w:rsidR="00A11E6C" w:rsidRPr="002E4271">
        <w:rPr>
          <w:szCs w:val="22"/>
          <w:lang w:val="en-GB"/>
        </w:rPr>
        <w:t>ed</w:t>
      </w:r>
      <w:r w:rsidR="00E76083" w:rsidRPr="00BD7DF9">
        <w:rPr>
          <w:szCs w:val="22"/>
          <w:lang w:val="en-GB"/>
        </w:rPr>
        <w:t xml:space="preserve"> </w:t>
      </w:r>
      <w:r w:rsidR="00A11E6C" w:rsidRPr="002E4271">
        <w:rPr>
          <w:szCs w:val="22"/>
          <w:lang w:val="en-GB"/>
        </w:rPr>
        <w:t>a</w:t>
      </w:r>
      <w:r w:rsidR="00E76083" w:rsidRPr="00BD7DF9">
        <w:rPr>
          <w:szCs w:val="22"/>
          <w:lang w:val="en-GB"/>
        </w:rPr>
        <w:t>t prioriti</w:t>
      </w:r>
      <w:r w:rsidR="00D14C84" w:rsidRPr="00BD7DF9">
        <w:rPr>
          <w:szCs w:val="22"/>
          <w:lang w:val="en-GB"/>
        </w:rPr>
        <w:t>z</w:t>
      </w:r>
      <w:r w:rsidR="00A11E6C" w:rsidRPr="002E4271">
        <w:rPr>
          <w:szCs w:val="22"/>
          <w:lang w:val="en-GB"/>
        </w:rPr>
        <w:t>ing</w:t>
      </w:r>
      <w:r w:rsidR="00E76083" w:rsidRPr="00BD7DF9">
        <w:rPr>
          <w:szCs w:val="22"/>
          <w:lang w:val="en-GB"/>
        </w:rPr>
        <w:t xml:space="preserve"> developing countries that are particularly vulnerable to the adverse effects of climate change. While the timely disbursement of funds has been an issue, efforts have been made to improve the situation. </w:t>
      </w:r>
    </w:p>
    <w:p w14:paraId="0FE5CA59" w14:textId="2D17F02B" w:rsidR="00754CD4" w:rsidRPr="002E4271" w:rsidRDefault="00754CD4" w:rsidP="00B86990">
      <w:pPr>
        <w:pStyle w:val="Heading2"/>
        <w:numPr>
          <w:ilvl w:val="0"/>
          <w:numId w:val="30"/>
        </w:numPr>
        <w:ind w:left="540" w:hanging="540"/>
      </w:pPr>
      <w:r w:rsidRPr="002E4271">
        <w:t>International Finance Facility for Immun</w:t>
      </w:r>
      <w:r w:rsidRPr="00BD7DF9">
        <w:t>isation</w:t>
      </w:r>
    </w:p>
    <w:p w14:paraId="69DA41E0" w14:textId="1041F4A1" w:rsidR="00EF6DF4" w:rsidRPr="00BD7DF9" w:rsidRDefault="00754CD4" w:rsidP="001E76AF">
      <w:pPr>
        <w:pStyle w:val="Para1"/>
        <w:ind w:left="540" w:firstLine="27"/>
        <w:rPr>
          <w:lang w:val="en-GB"/>
        </w:rPr>
      </w:pPr>
      <w:r w:rsidRPr="00BD7DF9">
        <w:rPr>
          <w:lang w:val="en-GB"/>
        </w:rPr>
        <w:t xml:space="preserve">The </w:t>
      </w:r>
      <w:r w:rsidR="00EF6DF4" w:rsidRPr="00BD7DF9">
        <w:rPr>
          <w:szCs w:val="22"/>
          <w:lang w:val="en-GB"/>
        </w:rPr>
        <w:t xml:space="preserve">International Finance Facility for Immunisation </w:t>
      </w:r>
      <w:r w:rsidR="00EF6DF4" w:rsidRPr="00BD7DF9">
        <w:rPr>
          <w:lang w:val="en-GB"/>
        </w:rPr>
        <w:t xml:space="preserve">is an innovative financing mechanism established in 2006 </w:t>
      </w:r>
      <w:r w:rsidR="00F50039" w:rsidRPr="002E4271">
        <w:rPr>
          <w:lang w:val="en-GB"/>
        </w:rPr>
        <w:t>that</w:t>
      </w:r>
      <w:r w:rsidR="00F50039" w:rsidRPr="00BD7DF9">
        <w:rPr>
          <w:lang w:val="en-GB"/>
        </w:rPr>
        <w:t xml:space="preserve"> </w:t>
      </w:r>
      <w:r w:rsidR="00EF6DF4" w:rsidRPr="00BD7DF9">
        <w:rPr>
          <w:lang w:val="en-GB"/>
        </w:rPr>
        <w:t xml:space="preserve">provides financing to </w:t>
      </w:r>
      <w:r w:rsidR="00150FD1" w:rsidRPr="002E4271">
        <w:rPr>
          <w:lang w:val="en-GB"/>
        </w:rPr>
        <w:t xml:space="preserve">the </w:t>
      </w:r>
      <w:r w:rsidR="00EF6DF4" w:rsidRPr="00BD7DF9">
        <w:rPr>
          <w:lang w:val="en-GB"/>
        </w:rPr>
        <w:t xml:space="preserve">Gavi Alliance. The key idea behind the </w:t>
      </w:r>
      <w:r w:rsidR="00FD2B85" w:rsidRPr="002E4271">
        <w:rPr>
          <w:lang w:val="en-GB"/>
        </w:rPr>
        <w:t>Facility</w:t>
      </w:r>
      <w:r w:rsidR="00FD2B85" w:rsidRPr="00BD7DF9">
        <w:rPr>
          <w:lang w:val="en-GB"/>
        </w:rPr>
        <w:t xml:space="preserve"> </w:t>
      </w:r>
      <w:r w:rsidR="00EF6DF4" w:rsidRPr="00BD7DF9">
        <w:rPr>
          <w:lang w:val="en-GB"/>
        </w:rPr>
        <w:t xml:space="preserve">is </w:t>
      </w:r>
      <w:r w:rsidR="004C497A" w:rsidRPr="002E4271">
        <w:rPr>
          <w:lang w:val="en-GB"/>
        </w:rPr>
        <w:t>for</w:t>
      </w:r>
      <w:r w:rsidR="004C497A" w:rsidRPr="00BD7DF9">
        <w:rPr>
          <w:lang w:val="en-GB"/>
        </w:rPr>
        <w:t xml:space="preserve"> </w:t>
      </w:r>
      <w:r w:rsidR="00EF6DF4" w:rsidRPr="00BD7DF9">
        <w:rPr>
          <w:lang w:val="en-GB"/>
        </w:rPr>
        <w:t xml:space="preserve">countries </w:t>
      </w:r>
      <w:r w:rsidR="004C497A" w:rsidRPr="002E4271">
        <w:rPr>
          <w:lang w:val="en-GB"/>
        </w:rPr>
        <w:t xml:space="preserve">to </w:t>
      </w:r>
      <w:r w:rsidR="00EF6DF4" w:rsidRPr="00BD7DF9">
        <w:rPr>
          <w:lang w:val="en-GB"/>
        </w:rPr>
        <w:t>make long</w:t>
      </w:r>
      <w:r w:rsidR="00DE23ED" w:rsidRPr="00BD7DF9">
        <w:rPr>
          <w:lang w:val="en-GB"/>
        </w:rPr>
        <w:t>-</w:t>
      </w:r>
      <w:r w:rsidR="00EF6DF4" w:rsidRPr="00BD7DF9">
        <w:rPr>
          <w:lang w:val="en-GB"/>
        </w:rPr>
        <w:t xml:space="preserve">term pledges to provide aid funding </w:t>
      </w:r>
      <w:r w:rsidR="00127682" w:rsidRPr="002E4271">
        <w:rPr>
          <w:lang w:val="en-GB"/>
        </w:rPr>
        <w:t>that</w:t>
      </w:r>
      <w:r w:rsidR="00127682" w:rsidRPr="00BD7DF9">
        <w:rPr>
          <w:lang w:val="en-GB"/>
        </w:rPr>
        <w:t xml:space="preserve"> </w:t>
      </w:r>
      <w:r w:rsidR="00EF6DF4" w:rsidRPr="00BD7DF9">
        <w:rPr>
          <w:lang w:val="en-GB"/>
        </w:rPr>
        <w:t>the World Bank front</w:t>
      </w:r>
      <w:r w:rsidR="00765A89" w:rsidRPr="002E4271">
        <w:rPr>
          <w:lang w:val="en-GB"/>
        </w:rPr>
        <w:t>-</w:t>
      </w:r>
      <w:r w:rsidR="00EF6DF4" w:rsidRPr="00BD7DF9">
        <w:rPr>
          <w:lang w:val="en-GB"/>
        </w:rPr>
        <w:t xml:space="preserve">loads and turns into so-called </w:t>
      </w:r>
      <w:r w:rsidR="00DE23ED" w:rsidRPr="00BD7DF9">
        <w:rPr>
          <w:lang w:val="en-GB"/>
        </w:rPr>
        <w:t>“</w:t>
      </w:r>
      <w:r w:rsidR="00EF6DF4" w:rsidRPr="00BD7DF9">
        <w:rPr>
          <w:lang w:val="en-GB"/>
        </w:rPr>
        <w:t>vaccine bonds</w:t>
      </w:r>
      <w:r w:rsidR="00DE23ED" w:rsidRPr="00BD7DF9">
        <w:rPr>
          <w:lang w:val="en-GB"/>
        </w:rPr>
        <w:t>”</w:t>
      </w:r>
      <w:r w:rsidR="00EF6DF4" w:rsidRPr="00BD7DF9">
        <w:rPr>
          <w:lang w:val="en-GB"/>
        </w:rPr>
        <w:t xml:space="preserve"> sold on capital markets. Proceeds from the bonds are then used to purchase vaccines</w:t>
      </w:r>
      <w:r w:rsidR="00ED06CD" w:rsidRPr="002E4271">
        <w:rPr>
          <w:lang w:val="en-GB"/>
        </w:rPr>
        <w:t>,</w:t>
      </w:r>
      <w:r w:rsidR="00EF6DF4" w:rsidRPr="00BD7DF9">
        <w:rPr>
          <w:lang w:val="en-GB"/>
        </w:rPr>
        <w:t xml:space="preserve"> </w:t>
      </w:r>
      <w:r w:rsidR="00B42F54" w:rsidRPr="00BD7DF9">
        <w:rPr>
          <w:lang w:val="en-GB"/>
        </w:rPr>
        <w:t xml:space="preserve">which </w:t>
      </w:r>
      <w:r w:rsidR="00EF6DF4" w:rsidRPr="00BD7DF9">
        <w:rPr>
          <w:lang w:val="en-GB"/>
        </w:rPr>
        <w:t xml:space="preserve">are used by </w:t>
      </w:r>
      <w:r w:rsidR="00ED06CD" w:rsidRPr="002E4271">
        <w:rPr>
          <w:lang w:val="en-GB"/>
        </w:rPr>
        <w:t xml:space="preserve">the </w:t>
      </w:r>
      <w:r w:rsidR="00EF6DF4" w:rsidRPr="00BD7DF9">
        <w:rPr>
          <w:lang w:val="en-GB"/>
        </w:rPr>
        <w:t>Gavi Alliance to improve access to immuni</w:t>
      </w:r>
      <w:r w:rsidR="00F55BE9" w:rsidRPr="00BD7DF9">
        <w:rPr>
          <w:lang w:val="en-GB"/>
        </w:rPr>
        <w:t>z</w:t>
      </w:r>
      <w:r w:rsidR="00EF6DF4" w:rsidRPr="00BD7DF9">
        <w:rPr>
          <w:lang w:val="en-GB"/>
        </w:rPr>
        <w:t xml:space="preserve">ation for children in developing countries. </w:t>
      </w:r>
      <w:r w:rsidR="00E05741" w:rsidRPr="00BD7DF9">
        <w:rPr>
          <w:szCs w:val="22"/>
          <w:lang w:val="en-GB"/>
        </w:rPr>
        <w:t xml:space="preserve">The proceeds from the bonds are also used to invest in </w:t>
      </w:r>
      <w:r w:rsidR="0035036E" w:rsidRPr="002E4271">
        <w:rPr>
          <w:szCs w:val="22"/>
          <w:lang w:val="en-GB"/>
        </w:rPr>
        <w:t>national</w:t>
      </w:r>
      <w:r w:rsidR="0035036E" w:rsidRPr="00BD7DF9">
        <w:rPr>
          <w:szCs w:val="22"/>
          <w:lang w:val="en-GB"/>
        </w:rPr>
        <w:t xml:space="preserve"> </w:t>
      </w:r>
      <w:r w:rsidR="00E05741" w:rsidRPr="00BD7DF9">
        <w:rPr>
          <w:szCs w:val="22"/>
          <w:lang w:val="en-GB"/>
        </w:rPr>
        <w:t>health systems.</w:t>
      </w:r>
    </w:p>
    <w:p w14:paraId="7D907C37" w14:textId="28CF15B0" w:rsidR="00754CD4" w:rsidRPr="00BD7DF9" w:rsidRDefault="00EF6DF4" w:rsidP="001E76AF">
      <w:pPr>
        <w:pStyle w:val="Para1"/>
        <w:ind w:left="540" w:firstLine="27"/>
        <w:rPr>
          <w:lang w:val="en-GB"/>
        </w:rPr>
      </w:pPr>
      <w:r w:rsidRPr="00BD7DF9">
        <w:rPr>
          <w:lang w:val="en-GB"/>
        </w:rPr>
        <w:t xml:space="preserve">Since its establishment, </w:t>
      </w:r>
      <w:r w:rsidR="00F837F1" w:rsidRPr="00BD7DF9">
        <w:rPr>
          <w:lang w:val="en-GB"/>
        </w:rPr>
        <w:t xml:space="preserve">the </w:t>
      </w:r>
      <w:r w:rsidR="00FD2B85" w:rsidRPr="002E4271">
        <w:rPr>
          <w:color w:val="000000"/>
          <w:szCs w:val="22"/>
          <w:lang w:val="en-GB"/>
        </w:rPr>
        <w:t>International Finance Facility for Immun</w:t>
      </w:r>
      <w:r w:rsidR="00FD2B85" w:rsidRPr="00BD7DF9">
        <w:rPr>
          <w:color w:val="000000"/>
          <w:szCs w:val="22"/>
          <w:lang w:val="en-GB"/>
        </w:rPr>
        <w:t>isation</w:t>
      </w:r>
      <w:r w:rsidR="00FD2B85" w:rsidRPr="002E4271">
        <w:rPr>
          <w:lang w:val="en-GB"/>
        </w:rPr>
        <w:t xml:space="preserve"> </w:t>
      </w:r>
      <w:r w:rsidRPr="00BD7DF9">
        <w:rPr>
          <w:lang w:val="en-GB"/>
        </w:rPr>
        <w:t>has provided $5.8</w:t>
      </w:r>
      <w:r w:rsidR="005F78C8" w:rsidRPr="002E4271">
        <w:rPr>
          <w:lang w:val="en-GB"/>
        </w:rPr>
        <w:t> </w:t>
      </w:r>
      <w:r w:rsidRPr="00BD7DF9">
        <w:rPr>
          <w:lang w:val="en-GB"/>
        </w:rPr>
        <w:t xml:space="preserve">billion to </w:t>
      </w:r>
      <w:r w:rsidR="0035036E" w:rsidRPr="002E4271">
        <w:rPr>
          <w:lang w:val="en-GB"/>
        </w:rPr>
        <w:t xml:space="preserve">the </w:t>
      </w:r>
      <w:r w:rsidRPr="00BD7DF9">
        <w:rPr>
          <w:lang w:val="en-GB"/>
        </w:rPr>
        <w:t>Gavi</w:t>
      </w:r>
      <w:r w:rsidR="0035036E" w:rsidRPr="002E4271">
        <w:rPr>
          <w:lang w:val="en-GB"/>
        </w:rPr>
        <w:t xml:space="preserve"> Alliance</w:t>
      </w:r>
      <w:r w:rsidRPr="00BD7DF9">
        <w:rPr>
          <w:lang w:val="en-GB"/>
        </w:rPr>
        <w:t>, representing 18</w:t>
      </w:r>
      <w:r w:rsidR="008741CB" w:rsidRPr="00BD7DF9">
        <w:rPr>
          <w:lang w:val="en-GB"/>
        </w:rPr>
        <w:t xml:space="preserve"> per cent</w:t>
      </w:r>
      <w:r w:rsidRPr="00BD7DF9">
        <w:rPr>
          <w:lang w:val="en-GB"/>
        </w:rPr>
        <w:t xml:space="preserve"> of </w:t>
      </w:r>
      <w:r w:rsidR="0035036E" w:rsidRPr="002E4271">
        <w:rPr>
          <w:lang w:val="en-GB"/>
        </w:rPr>
        <w:t>its</w:t>
      </w:r>
      <w:r w:rsidRPr="00BD7DF9">
        <w:rPr>
          <w:lang w:val="en-GB"/>
        </w:rPr>
        <w:t xml:space="preserve"> overall funding. Overall, the </w:t>
      </w:r>
      <w:r w:rsidR="00FD2B85" w:rsidRPr="002E4271">
        <w:rPr>
          <w:lang w:val="en-GB"/>
        </w:rPr>
        <w:t>Facility</w:t>
      </w:r>
      <w:r w:rsidR="00FD2B85" w:rsidRPr="00BD7DF9">
        <w:rPr>
          <w:lang w:val="en-GB"/>
        </w:rPr>
        <w:t xml:space="preserve"> </w:t>
      </w:r>
      <w:r w:rsidRPr="00BD7DF9">
        <w:rPr>
          <w:lang w:val="en-GB"/>
        </w:rPr>
        <w:t>has been very successful in front-loading long-term aid commitments to provid</w:t>
      </w:r>
      <w:r w:rsidR="0036376B" w:rsidRPr="002E4271">
        <w:rPr>
          <w:lang w:val="en-GB"/>
        </w:rPr>
        <w:t>ing</w:t>
      </w:r>
      <w:r w:rsidRPr="00BD7DF9">
        <w:rPr>
          <w:lang w:val="en-GB"/>
        </w:rPr>
        <w:t xml:space="preserve"> funding </w:t>
      </w:r>
      <w:r w:rsidRPr="00BD7DF9">
        <w:rPr>
          <w:szCs w:val="22"/>
          <w:lang w:val="en-GB"/>
        </w:rPr>
        <w:t xml:space="preserve">to </w:t>
      </w:r>
      <w:r w:rsidR="0035036E" w:rsidRPr="002E4271">
        <w:rPr>
          <w:szCs w:val="22"/>
          <w:lang w:val="en-GB"/>
        </w:rPr>
        <w:t xml:space="preserve">the </w:t>
      </w:r>
      <w:r w:rsidRPr="00BD7DF9">
        <w:rPr>
          <w:szCs w:val="22"/>
          <w:lang w:val="en-GB"/>
        </w:rPr>
        <w:t xml:space="preserve">Gavi Alliance </w:t>
      </w:r>
      <w:r w:rsidR="007E7951" w:rsidRPr="00BD7DF9">
        <w:rPr>
          <w:lang w:val="en-GB"/>
        </w:rPr>
        <w:t xml:space="preserve">through </w:t>
      </w:r>
      <w:r w:rsidRPr="00BD7DF9">
        <w:rPr>
          <w:lang w:val="en-GB"/>
        </w:rPr>
        <w:t xml:space="preserve">the issuance of </w:t>
      </w:r>
      <w:r w:rsidR="00B45043" w:rsidRPr="00BD7DF9">
        <w:rPr>
          <w:lang w:val="en-GB"/>
        </w:rPr>
        <w:t>v</w:t>
      </w:r>
      <w:r w:rsidRPr="00BD7DF9">
        <w:rPr>
          <w:lang w:val="en-GB"/>
        </w:rPr>
        <w:t xml:space="preserve">accine </w:t>
      </w:r>
      <w:r w:rsidR="00B45043" w:rsidRPr="00BD7DF9">
        <w:rPr>
          <w:lang w:val="en-GB"/>
        </w:rPr>
        <w:t>b</w:t>
      </w:r>
      <w:r w:rsidRPr="00BD7DF9">
        <w:rPr>
          <w:lang w:val="en-GB"/>
        </w:rPr>
        <w:t>onds. However, as with any bond issue, investors in vaccine bonds need to be paid with interest</w:t>
      </w:r>
      <w:r w:rsidR="009D10C9" w:rsidRPr="002E4271">
        <w:rPr>
          <w:lang w:val="en-GB"/>
        </w:rPr>
        <w:t>,</w:t>
      </w:r>
      <w:r w:rsidRPr="00BD7DF9">
        <w:rPr>
          <w:lang w:val="en-GB"/>
        </w:rPr>
        <w:t xml:space="preserve"> and fees associated with the issuance of bonds also need to be factored in</w:t>
      </w:r>
      <w:r w:rsidR="00754CD4" w:rsidRPr="00BD7DF9">
        <w:rPr>
          <w:lang w:val="en-GB"/>
        </w:rPr>
        <w:t xml:space="preserve">. </w:t>
      </w:r>
    </w:p>
    <w:p w14:paraId="5C7E9B88" w14:textId="2B7FDAB4" w:rsidR="00754CD4" w:rsidRPr="002E4271" w:rsidRDefault="00754CD4" w:rsidP="00B86990">
      <w:pPr>
        <w:pStyle w:val="Heading2"/>
        <w:numPr>
          <w:ilvl w:val="0"/>
          <w:numId w:val="30"/>
        </w:numPr>
        <w:ind w:left="540" w:hanging="540"/>
      </w:pPr>
      <w:r w:rsidRPr="002E4271">
        <w:t xml:space="preserve">Land Degradation Neutrality </w:t>
      </w:r>
      <w:r w:rsidRPr="00BD7DF9">
        <w:t>Fund</w:t>
      </w:r>
    </w:p>
    <w:p w14:paraId="076A2F90" w14:textId="41C257CC" w:rsidR="00D540B1" w:rsidRPr="00BD7DF9" w:rsidRDefault="00991BAC" w:rsidP="001E76AF">
      <w:pPr>
        <w:pStyle w:val="Para1"/>
        <w:ind w:left="540" w:firstLine="27"/>
        <w:rPr>
          <w:lang w:val="en-GB"/>
        </w:rPr>
      </w:pPr>
      <w:r w:rsidRPr="00BD7DF9">
        <w:rPr>
          <w:szCs w:val="22"/>
          <w:lang w:val="en-GB"/>
        </w:rPr>
        <w:t>The Land Degradation Neutrality Fund</w:t>
      </w:r>
      <w:r w:rsidR="002E1DA0" w:rsidRPr="002E4271">
        <w:rPr>
          <w:szCs w:val="22"/>
          <w:lang w:val="en-GB"/>
        </w:rPr>
        <w:t>,</w:t>
      </w:r>
      <w:r w:rsidRPr="00BD7DF9">
        <w:rPr>
          <w:szCs w:val="22"/>
          <w:lang w:val="en-GB"/>
        </w:rPr>
        <w:t xml:space="preserve"> co</w:t>
      </w:r>
      <w:r w:rsidRPr="00BD7DF9">
        <w:rPr>
          <w:color w:val="000000" w:themeColor="text1"/>
          <w:szCs w:val="22"/>
          <w:lang w:val="en-GB"/>
        </w:rPr>
        <w:t xml:space="preserve">-promoted by </w:t>
      </w:r>
      <w:proofErr w:type="spellStart"/>
      <w:r w:rsidRPr="00BD7DF9">
        <w:rPr>
          <w:color w:val="000000" w:themeColor="text1"/>
          <w:szCs w:val="22"/>
          <w:lang w:val="en-GB"/>
        </w:rPr>
        <w:t>Mirova</w:t>
      </w:r>
      <w:proofErr w:type="spellEnd"/>
      <w:r w:rsidR="0041697B" w:rsidRPr="002E4271">
        <w:rPr>
          <w:color w:val="000000" w:themeColor="text1"/>
          <w:szCs w:val="22"/>
          <w:lang w:val="en-GB"/>
        </w:rPr>
        <w:t>,</w:t>
      </w:r>
      <w:r w:rsidRPr="00BD7DF9">
        <w:rPr>
          <w:color w:val="000000" w:themeColor="text1"/>
          <w:szCs w:val="22"/>
          <w:lang w:val="en-GB"/>
        </w:rPr>
        <w:t xml:space="preserve"> an investment manager</w:t>
      </w:r>
      <w:r w:rsidR="0041697B" w:rsidRPr="002E4271">
        <w:rPr>
          <w:color w:val="000000" w:themeColor="text1"/>
          <w:szCs w:val="22"/>
          <w:lang w:val="en-GB"/>
        </w:rPr>
        <w:t>,</w:t>
      </w:r>
      <w:r w:rsidR="00B31747" w:rsidRPr="00BD7DF9">
        <w:rPr>
          <w:color w:val="000000" w:themeColor="text1"/>
          <w:szCs w:val="22"/>
          <w:lang w:val="en-GB"/>
        </w:rPr>
        <w:t xml:space="preserve"> </w:t>
      </w:r>
      <w:r w:rsidRPr="00BD7DF9">
        <w:rPr>
          <w:color w:val="000000" w:themeColor="text1"/>
          <w:szCs w:val="22"/>
          <w:lang w:val="en-GB"/>
        </w:rPr>
        <w:t xml:space="preserve">and the </w:t>
      </w:r>
      <w:r w:rsidRPr="00BD7DF9">
        <w:rPr>
          <w:color w:val="000000" w:themeColor="text1"/>
          <w:szCs w:val="22"/>
          <w:shd w:val="clear" w:color="auto" w:fill="FFFFFF"/>
          <w:lang w:val="en-GB"/>
        </w:rPr>
        <w:t>United Nations Convention to Combat Desertification</w:t>
      </w:r>
      <w:r w:rsidR="00B222FE" w:rsidRPr="002E4271">
        <w:rPr>
          <w:color w:val="000000" w:themeColor="text1"/>
          <w:szCs w:val="22"/>
          <w:lang w:val="en-GB"/>
        </w:rPr>
        <w:t>,</w:t>
      </w:r>
      <w:r w:rsidRPr="00BD7DF9">
        <w:rPr>
          <w:color w:val="000000" w:themeColor="text1"/>
          <w:szCs w:val="22"/>
          <w:lang w:val="en-GB"/>
        </w:rPr>
        <w:t xml:space="preserve"> is a finance fund made up of both private and public donors, specifically </w:t>
      </w:r>
      <w:r w:rsidRPr="00BD7DF9">
        <w:rPr>
          <w:color w:val="000000" w:themeColor="text1"/>
          <w:szCs w:val="22"/>
          <w:shd w:val="clear" w:color="auto" w:fill="FFFFFF"/>
          <w:lang w:val="en-GB"/>
        </w:rPr>
        <w:t>institutional investors, pension funds and private foundations.</w:t>
      </w:r>
      <w:r w:rsidRPr="00BD7DF9">
        <w:rPr>
          <w:szCs w:val="22"/>
          <w:lang w:val="en-GB"/>
        </w:rPr>
        <w:t xml:space="preserve"> </w:t>
      </w:r>
      <w:r w:rsidR="00310460" w:rsidRPr="00BD7DF9">
        <w:rPr>
          <w:color w:val="000000" w:themeColor="text1"/>
          <w:szCs w:val="22"/>
          <w:shd w:val="clear" w:color="auto" w:fill="FFFFFF"/>
          <w:lang w:val="en-GB"/>
        </w:rPr>
        <w:t xml:space="preserve">It </w:t>
      </w:r>
      <w:r w:rsidR="0041697B" w:rsidRPr="002E4271">
        <w:rPr>
          <w:color w:val="000000" w:themeColor="text1"/>
          <w:szCs w:val="22"/>
          <w:shd w:val="clear" w:color="auto" w:fill="FFFFFF"/>
          <w:lang w:val="en-GB"/>
        </w:rPr>
        <w:t xml:space="preserve">is </w:t>
      </w:r>
      <w:r w:rsidR="00310460" w:rsidRPr="00BD7DF9">
        <w:rPr>
          <w:color w:val="000000" w:themeColor="text1"/>
          <w:szCs w:val="22"/>
          <w:shd w:val="clear" w:color="auto" w:fill="FFFFFF"/>
          <w:lang w:val="en-GB"/>
        </w:rPr>
        <w:t>aim</w:t>
      </w:r>
      <w:r w:rsidR="0041697B" w:rsidRPr="002E4271">
        <w:rPr>
          <w:color w:val="000000" w:themeColor="text1"/>
          <w:szCs w:val="22"/>
          <w:shd w:val="clear" w:color="auto" w:fill="FFFFFF"/>
          <w:lang w:val="en-GB"/>
        </w:rPr>
        <w:t>ed</w:t>
      </w:r>
      <w:r w:rsidR="00310460" w:rsidRPr="00BD7DF9">
        <w:rPr>
          <w:color w:val="000000" w:themeColor="text1"/>
          <w:szCs w:val="22"/>
          <w:shd w:val="clear" w:color="auto" w:fill="FFFFFF"/>
          <w:lang w:val="en-GB"/>
        </w:rPr>
        <w:t xml:space="preserve"> </w:t>
      </w:r>
      <w:r w:rsidR="0041697B" w:rsidRPr="002E4271">
        <w:rPr>
          <w:color w:val="000000" w:themeColor="text1"/>
          <w:szCs w:val="22"/>
          <w:shd w:val="clear" w:color="auto" w:fill="FFFFFF"/>
          <w:lang w:val="en-GB"/>
        </w:rPr>
        <w:t>a</w:t>
      </w:r>
      <w:r w:rsidR="00310460" w:rsidRPr="00BD7DF9">
        <w:rPr>
          <w:color w:val="000000" w:themeColor="text1"/>
          <w:szCs w:val="22"/>
          <w:shd w:val="clear" w:color="auto" w:fill="FFFFFF"/>
          <w:lang w:val="en-GB"/>
        </w:rPr>
        <w:t>t blend</w:t>
      </w:r>
      <w:r w:rsidR="0041697B" w:rsidRPr="002E4271">
        <w:rPr>
          <w:color w:val="000000" w:themeColor="text1"/>
          <w:szCs w:val="22"/>
          <w:shd w:val="clear" w:color="auto" w:fill="FFFFFF"/>
          <w:lang w:val="en-GB"/>
        </w:rPr>
        <w:t>ing</w:t>
      </w:r>
      <w:r w:rsidR="00310460" w:rsidRPr="00BD7DF9">
        <w:rPr>
          <w:color w:val="000000" w:themeColor="text1"/>
          <w:szCs w:val="22"/>
          <w:shd w:val="clear" w:color="auto" w:fill="FFFFFF"/>
          <w:lang w:val="en-GB"/>
        </w:rPr>
        <w:t xml:space="preserve"> resources from the public, private and philanthropic sectors</w:t>
      </w:r>
      <w:r w:rsidR="0041697B" w:rsidRPr="002E4271">
        <w:rPr>
          <w:color w:val="000000" w:themeColor="text1"/>
          <w:szCs w:val="22"/>
          <w:shd w:val="clear" w:color="auto" w:fill="FFFFFF"/>
          <w:lang w:val="en-GB"/>
        </w:rPr>
        <w:t>,</w:t>
      </w:r>
      <w:r w:rsidR="00310460" w:rsidRPr="00BD7DF9">
        <w:rPr>
          <w:color w:val="000000" w:themeColor="text1"/>
          <w:szCs w:val="22"/>
          <w:shd w:val="clear" w:color="auto" w:fill="FFFFFF"/>
          <w:lang w:val="en-GB"/>
        </w:rPr>
        <w:t xml:space="preserve"> with a view to supporting land restoration and sustainable land management projects, which are in turn implemented by the private sector.</w:t>
      </w:r>
      <w:r w:rsidR="000A4E17" w:rsidRPr="00BD7DF9">
        <w:rPr>
          <w:color w:val="000000" w:themeColor="text1"/>
          <w:szCs w:val="22"/>
          <w:shd w:val="clear" w:color="auto" w:fill="FFFFFF"/>
          <w:lang w:val="en-GB"/>
        </w:rPr>
        <w:t xml:space="preserve"> </w:t>
      </w:r>
      <w:r w:rsidRPr="00BD7DF9">
        <w:rPr>
          <w:szCs w:val="22"/>
          <w:lang w:val="en-GB"/>
        </w:rPr>
        <w:t xml:space="preserve">The scope of the </w:t>
      </w:r>
      <w:r w:rsidR="00796912" w:rsidRPr="002E4271">
        <w:rPr>
          <w:szCs w:val="22"/>
          <w:lang w:val="en-GB"/>
        </w:rPr>
        <w:t>Fund</w:t>
      </w:r>
      <w:r w:rsidR="00796912" w:rsidRPr="00BD7DF9">
        <w:rPr>
          <w:szCs w:val="22"/>
          <w:lang w:val="en-GB"/>
        </w:rPr>
        <w:t xml:space="preserve"> </w:t>
      </w:r>
      <w:r w:rsidRPr="00BD7DF9">
        <w:rPr>
          <w:szCs w:val="22"/>
          <w:lang w:val="en-GB"/>
        </w:rPr>
        <w:t xml:space="preserve">includes sustainable land management, land restoration </w:t>
      </w:r>
      <w:r w:rsidR="00BD71B8" w:rsidRPr="002E4271">
        <w:rPr>
          <w:szCs w:val="22"/>
          <w:lang w:val="en-GB"/>
        </w:rPr>
        <w:t xml:space="preserve">and </w:t>
      </w:r>
      <w:r w:rsidRPr="00BD7DF9">
        <w:rPr>
          <w:szCs w:val="22"/>
          <w:lang w:val="en-GB"/>
        </w:rPr>
        <w:t>landscape impact (ensuring that projects assist local communities</w:t>
      </w:r>
      <w:r w:rsidR="000313A2" w:rsidRPr="002E4271">
        <w:rPr>
          <w:szCs w:val="22"/>
          <w:lang w:val="en-GB"/>
        </w:rPr>
        <w:t>),</w:t>
      </w:r>
      <w:r w:rsidRPr="00BD7DF9">
        <w:rPr>
          <w:szCs w:val="22"/>
          <w:lang w:val="en-GB"/>
        </w:rPr>
        <w:t xml:space="preserve"> as well as </w:t>
      </w:r>
      <w:r w:rsidR="00047D5E" w:rsidRPr="002E4271">
        <w:rPr>
          <w:szCs w:val="22"/>
          <w:lang w:val="en-GB"/>
        </w:rPr>
        <w:t xml:space="preserve">the </w:t>
      </w:r>
      <w:r w:rsidRPr="00BD7DF9">
        <w:rPr>
          <w:szCs w:val="22"/>
          <w:lang w:val="en-GB"/>
        </w:rPr>
        <w:t xml:space="preserve">financing of projects that traditional funders would not otherwise support. In March 2021, </w:t>
      </w:r>
      <w:r w:rsidR="00796912" w:rsidRPr="002E4271">
        <w:rPr>
          <w:szCs w:val="22"/>
          <w:lang w:val="en-GB"/>
        </w:rPr>
        <w:t xml:space="preserve">the Fund </w:t>
      </w:r>
      <w:r w:rsidRPr="00BD7DF9">
        <w:rPr>
          <w:szCs w:val="22"/>
          <w:lang w:val="en-GB"/>
        </w:rPr>
        <w:t>reached $208</w:t>
      </w:r>
      <w:r w:rsidR="00A306CD" w:rsidRPr="002E4271">
        <w:rPr>
          <w:szCs w:val="22"/>
          <w:lang w:val="en-GB"/>
        </w:rPr>
        <w:t> </w:t>
      </w:r>
      <w:r w:rsidRPr="00BD7DF9">
        <w:rPr>
          <w:szCs w:val="22"/>
          <w:lang w:val="en-GB"/>
        </w:rPr>
        <w:t xml:space="preserve">million. </w:t>
      </w:r>
      <w:r w:rsidR="00796912" w:rsidRPr="002E4271">
        <w:rPr>
          <w:color w:val="000000" w:themeColor="text1"/>
          <w:szCs w:val="22"/>
          <w:lang w:val="en-GB"/>
        </w:rPr>
        <w:t xml:space="preserve">It </w:t>
      </w:r>
      <w:r w:rsidRPr="00BD7DF9">
        <w:rPr>
          <w:color w:val="000000" w:themeColor="text1"/>
          <w:szCs w:val="22"/>
          <w:lang w:val="en-GB"/>
        </w:rPr>
        <w:t>ha</w:t>
      </w:r>
      <w:r w:rsidR="003B4EE4" w:rsidRPr="00BD7DF9">
        <w:rPr>
          <w:color w:val="000000" w:themeColor="text1"/>
          <w:szCs w:val="22"/>
          <w:lang w:val="en-GB"/>
        </w:rPr>
        <w:t>s</w:t>
      </w:r>
      <w:r w:rsidRPr="00BD7DF9">
        <w:rPr>
          <w:color w:val="000000" w:themeColor="text1"/>
          <w:szCs w:val="22"/>
          <w:lang w:val="en-GB"/>
        </w:rPr>
        <w:t xml:space="preserve"> been able to invest in forestry projects in </w:t>
      </w:r>
      <w:r w:rsidR="00A306CD" w:rsidRPr="002E4271">
        <w:rPr>
          <w:color w:val="000000" w:themeColor="text1"/>
          <w:szCs w:val="22"/>
          <w:lang w:val="en-GB"/>
        </w:rPr>
        <w:t xml:space="preserve">such </w:t>
      </w:r>
      <w:r w:rsidRPr="00BD7DF9">
        <w:rPr>
          <w:color w:val="000000" w:themeColor="text1"/>
          <w:szCs w:val="22"/>
          <w:lang w:val="en-GB"/>
        </w:rPr>
        <w:t xml:space="preserve">countries </w:t>
      </w:r>
      <w:r w:rsidR="00A306CD" w:rsidRPr="002E4271">
        <w:rPr>
          <w:color w:val="000000" w:themeColor="text1"/>
          <w:szCs w:val="22"/>
          <w:lang w:val="en-GB"/>
        </w:rPr>
        <w:t xml:space="preserve">as </w:t>
      </w:r>
      <w:r w:rsidRPr="00BD7DF9">
        <w:rPr>
          <w:color w:val="000000" w:themeColor="text1"/>
          <w:szCs w:val="22"/>
          <w:lang w:val="en-GB"/>
        </w:rPr>
        <w:t xml:space="preserve">Brazil, </w:t>
      </w:r>
      <w:r w:rsidR="00A306CD" w:rsidRPr="002E4271">
        <w:rPr>
          <w:color w:val="000000" w:themeColor="text1"/>
          <w:szCs w:val="22"/>
          <w:lang w:val="en-GB"/>
        </w:rPr>
        <w:t xml:space="preserve">Ghana, Madagascar, Morocco, </w:t>
      </w:r>
      <w:r w:rsidRPr="00BD7DF9">
        <w:rPr>
          <w:color w:val="000000" w:themeColor="text1"/>
          <w:szCs w:val="22"/>
          <w:lang w:val="en-GB"/>
        </w:rPr>
        <w:t xml:space="preserve">Nicaragua and Sierra Leone. </w:t>
      </w:r>
      <w:r w:rsidR="00796912" w:rsidRPr="002E4271">
        <w:rPr>
          <w:color w:val="000000"/>
          <w:szCs w:val="22"/>
          <w:lang w:val="en-GB"/>
        </w:rPr>
        <w:t>It</w:t>
      </w:r>
      <w:r w:rsidRPr="00BD7DF9">
        <w:rPr>
          <w:color w:val="000000"/>
          <w:szCs w:val="22"/>
          <w:lang w:val="en-GB"/>
        </w:rPr>
        <w:t xml:space="preserve"> has various public and private investors</w:t>
      </w:r>
      <w:r w:rsidR="00026946" w:rsidRPr="00BD7DF9">
        <w:rPr>
          <w:color w:val="000000"/>
          <w:szCs w:val="22"/>
          <w:lang w:val="en-GB"/>
        </w:rPr>
        <w:t>,</w:t>
      </w:r>
      <w:r w:rsidRPr="00BD7DF9">
        <w:rPr>
          <w:color w:val="000000"/>
          <w:szCs w:val="22"/>
          <w:lang w:val="en-GB"/>
        </w:rPr>
        <w:t xml:space="preserve"> including the European Investment Bank, the </w:t>
      </w:r>
      <w:proofErr w:type="spellStart"/>
      <w:r w:rsidRPr="00BD7DF9">
        <w:rPr>
          <w:color w:val="000000"/>
          <w:szCs w:val="22"/>
          <w:lang w:val="en-GB"/>
        </w:rPr>
        <w:t>Agence</w:t>
      </w:r>
      <w:proofErr w:type="spellEnd"/>
      <w:r w:rsidRPr="00BD7DF9">
        <w:rPr>
          <w:color w:val="000000"/>
          <w:szCs w:val="22"/>
          <w:lang w:val="en-GB"/>
        </w:rPr>
        <w:t xml:space="preserve"> </w:t>
      </w:r>
      <w:r w:rsidR="005615E6" w:rsidRPr="002E4271">
        <w:rPr>
          <w:color w:val="000000"/>
          <w:szCs w:val="22"/>
          <w:lang w:val="en-GB"/>
        </w:rPr>
        <w:t>f</w:t>
      </w:r>
      <w:r w:rsidRPr="00BD7DF9">
        <w:rPr>
          <w:color w:val="000000"/>
          <w:szCs w:val="22"/>
          <w:lang w:val="en-GB"/>
        </w:rPr>
        <w:t xml:space="preserve">rançaise de </w:t>
      </w:r>
      <w:proofErr w:type="spellStart"/>
      <w:r w:rsidR="005615E6" w:rsidRPr="002E4271">
        <w:rPr>
          <w:color w:val="000000"/>
          <w:szCs w:val="22"/>
          <w:lang w:val="en-GB"/>
        </w:rPr>
        <w:t>d</w:t>
      </w:r>
      <w:r w:rsidRPr="00BD7DF9">
        <w:rPr>
          <w:color w:val="000000"/>
          <w:szCs w:val="22"/>
          <w:lang w:val="en-GB"/>
        </w:rPr>
        <w:t>éveloppement</w:t>
      </w:r>
      <w:proofErr w:type="spellEnd"/>
      <w:r w:rsidRPr="00BD7DF9">
        <w:rPr>
          <w:color w:val="000000"/>
          <w:szCs w:val="22"/>
          <w:lang w:val="en-GB"/>
        </w:rPr>
        <w:t>, the Government</w:t>
      </w:r>
      <w:r w:rsidR="00B20CBA" w:rsidRPr="00BD7DF9">
        <w:rPr>
          <w:color w:val="000000"/>
          <w:szCs w:val="22"/>
          <w:lang w:val="en-GB"/>
        </w:rPr>
        <w:t xml:space="preserve"> of the United Kingdom</w:t>
      </w:r>
      <w:r w:rsidRPr="00BD7DF9">
        <w:rPr>
          <w:color w:val="000000"/>
          <w:szCs w:val="22"/>
          <w:lang w:val="en-GB"/>
        </w:rPr>
        <w:t xml:space="preserve"> and the Government </w:t>
      </w:r>
      <w:r w:rsidR="00B20CBA" w:rsidRPr="00BD7DF9">
        <w:rPr>
          <w:color w:val="000000"/>
          <w:szCs w:val="22"/>
          <w:lang w:val="en-GB"/>
        </w:rPr>
        <w:t>of Canada</w:t>
      </w:r>
      <w:r w:rsidR="00812DE3" w:rsidRPr="002E4271">
        <w:rPr>
          <w:color w:val="000000"/>
          <w:szCs w:val="22"/>
          <w:lang w:val="en-GB"/>
        </w:rPr>
        <w:t>.</w:t>
      </w:r>
      <w:r w:rsidRPr="00BD7DF9">
        <w:rPr>
          <w:color w:val="000000"/>
          <w:szCs w:val="22"/>
          <w:lang w:val="en-GB"/>
        </w:rPr>
        <w:t xml:space="preserve"> The </w:t>
      </w:r>
      <w:r w:rsidR="00FA5B97" w:rsidRPr="002E4271">
        <w:rPr>
          <w:color w:val="000000"/>
          <w:szCs w:val="22"/>
          <w:lang w:val="en-GB"/>
        </w:rPr>
        <w:t>F</w:t>
      </w:r>
      <w:r w:rsidRPr="00BD7DF9">
        <w:rPr>
          <w:color w:val="000000"/>
          <w:szCs w:val="22"/>
          <w:lang w:val="en-GB"/>
        </w:rPr>
        <w:t xml:space="preserve">und is </w:t>
      </w:r>
      <w:r w:rsidR="00026946" w:rsidRPr="00BD7DF9">
        <w:rPr>
          <w:color w:val="000000"/>
          <w:szCs w:val="22"/>
          <w:lang w:val="en-GB"/>
        </w:rPr>
        <w:t>“</w:t>
      </w:r>
      <w:r w:rsidRPr="00BD7DF9">
        <w:rPr>
          <w:color w:val="000000"/>
          <w:szCs w:val="22"/>
          <w:lang w:val="en-GB"/>
        </w:rPr>
        <w:t>close-ended</w:t>
      </w:r>
      <w:r w:rsidR="00026946" w:rsidRPr="00BD7DF9">
        <w:rPr>
          <w:color w:val="000000"/>
          <w:szCs w:val="22"/>
          <w:lang w:val="en-GB"/>
        </w:rPr>
        <w:t>”</w:t>
      </w:r>
      <w:r w:rsidRPr="00BD7DF9">
        <w:rPr>
          <w:color w:val="000000"/>
          <w:szCs w:val="22"/>
          <w:lang w:val="en-GB"/>
        </w:rPr>
        <w:t xml:space="preserve"> and invests in both equity and debt. </w:t>
      </w:r>
    </w:p>
    <w:p w14:paraId="07552F7A" w14:textId="77777777" w:rsidR="00DE24CC" w:rsidRPr="002E4271" w:rsidRDefault="00DE24CC" w:rsidP="00DE24CC">
      <w:pPr>
        <w:pStyle w:val="Heading2"/>
        <w:numPr>
          <w:ilvl w:val="0"/>
          <w:numId w:val="30"/>
        </w:numPr>
        <w:ind w:left="540" w:hanging="540"/>
      </w:pPr>
      <w:r w:rsidRPr="002E4271">
        <w:t>The Lion’s Share Fund</w:t>
      </w:r>
    </w:p>
    <w:p w14:paraId="6A0B178F" w14:textId="790CD11E" w:rsidR="00DE24CC" w:rsidRPr="00BD7DF9" w:rsidRDefault="00DE24CC" w:rsidP="00DE24CC">
      <w:pPr>
        <w:pStyle w:val="Para1"/>
        <w:ind w:left="540" w:firstLine="27"/>
        <w:rPr>
          <w:color w:val="000000" w:themeColor="text1"/>
          <w:lang w:val="en-GB"/>
        </w:rPr>
      </w:pPr>
      <w:bookmarkStart w:id="5" w:name="_Hlk146617012"/>
      <w:r w:rsidRPr="00BD7DF9">
        <w:rPr>
          <w:lang w:val="en-GB"/>
        </w:rPr>
        <w:t>The</w:t>
      </w:r>
      <w:r w:rsidR="00323ABF" w:rsidRPr="00BD7DF9">
        <w:rPr>
          <w:lang w:val="en-GB"/>
        </w:rPr>
        <w:t xml:space="preserve"> Lion’s Share</w:t>
      </w:r>
      <w:r w:rsidRPr="00BD7DF9">
        <w:rPr>
          <w:lang w:val="en-GB"/>
        </w:rPr>
        <w:t xml:space="preserve"> Fund is administered by the Multi-Partner Trust Fund Office</w:t>
      </w:r>
      <w:bookmarkEnd w:id="5"/>
      <w:r w:rsidR="00B71D54" w:rsidRPr="002E4271">
        <w:rPr>
          <w:lang w:val="en-GB"/>
        </w:rPr>
        <w:t xml:space="preserve"> of the United Nations Development Programme</w:t>
      </w:r>
      <w:r w:rsidR="00EC531D" w:rsidRPr="002E4271">
        <w:rPr>
          <w:lang w:val="en-GB"/>
        </w:rPr>
        <w:t xml:space="preserve"> (UNDP)</w:t>
      </w:r>
      <w:r w:rsidRPr="00BD7DF9">
        <w:rPr>
          <w:lang w:val="en-GB"/>
        </w:rPr>
        <w:t xml:space="preserve">. Under </w:t>
      </w:r>
      <w:r w:rsidR="00AA09E4" w:rsidRPr="002E4271">
        <w:rPr>
          <w:lang w:val="en-GB"/>
        </w:rPr>
        <w:t>T</w:t>
      </w:r>
      <w:r w:rsidRPr="00BD7DF9">
        <w:rPr>
          <w:lang w:val="en-GB"/>
        </w:rPr>
        <w:t>he Lion’s Share Fund,</w:t>
      </w:r>
      <w:r w:rsidRPr="00BD7DF9">
        <w:rPr>
          <w:color w:val="000000" w:themeColor="text1"/>
          <w:shd w:val="clear" w:color="auto" w:fill="FEFEFE"/>
          <w:lang w:val="en-GB"/>
        </w:rPr>
        <w:t xml:space="preserve"> among other things, brands </w:t>
      </w:r>
      <w:r w:rsidR="0029439E" w:rsidRPr="002E4271">
        <w:rPr>
          <w:color w:val="000000" w:themeColor="text1"/>
          <w:shd w:val="clear" w:color="auto" w:fill="FEFEFE"/>
          <w:lang w:val="en-GB"/>
        </w:rPr>
        <w:t>that</w:t>
      </w:r>
      <w:r w:rsidR="0029439E" w:rsidRPr="00BD7DF9">
        <w:rPr>
          <w:color w:val="000000" w:themeColor="text1"/>
          <w:shd w:val="clear" w:color="auto" w:fill="FEFEFE"/>
          <w:lang w:val="en-GB"/>
        </w:rPr>
        <w:t xml:space="preserve"> </w:t>
      </w:r>
      <w:r w:rsidRPr="00BD7DF9">
        <w:rPr>
          <w:color w:val="000000" w:themeColor="text1"/>
          <w:shd w:val="clear" w:color="auto" w:fill="FEFEFE"/>
          <w:lang w:val="en-GB"/>
        </w:rPr>
        <w:t>use pictures</w:t>
      </w:r>
      <w:r w:rsidR="007854AC" w:rsidRPr="002E4271">
        <w:rPr>
          <w:color w:val="000000" w:themeColor="text1"/>
          <w:shd w:val="clear" w:color="auto" w:fill="FEFEFE"/>
          <w:lang w:val="en-GB"/>
        </w:rPr>
        <w:t xml:space="preserve"> of animals</w:t>
      </w:r>
      <w:r w:rsidR="0029439E" w:rsidRPr="002E4271">
        <w:rPr>
          <w:color w:val="000000" w:themeColor="text1"/>
          <w:shd w:val="clear" w:color="auto" w:fill="FEFEFE"/>
          <w:lang w:val="en-GB"/>
        </w:rPr>
        <w:t>,</w:t>
      </w:r>
      <w:r w:rsidRPr="00BD7DF9">
        <w:rPr>
          <w:color w:val="000000" w:themeColor="text1"/>
          <w:shd w:val="clear" w:color="auto" w:fill="FEFEFE"/>
          <w:lang w:val="en-GB"/>
        </w:rPr>
        <w:t xml:space="preserve"> including computer</w:t>
      </w:r>
      <w:r w:rsidR="0029439E" w:rsidRPr="002E4271">
        <w:rPr>
          <w:color w:val="000000" w:themeColor="text1"/>
          <w:shd w:val="clear" w:color="auto" w:fill="FEFEFE"/>
          <w:lang w:val="en-GB"/>
        </w:rPr>
        <w:t>-</w:t>
      </w:r>
      <w:r w:rsidRPr="00BD7DF9">
        <w:rPr>
          <w:color w:val="000000" w:themeColor="text1"/>
          <w:shd w:val="clear" w:color="auto" w:fill="FEFEFE"/>
          <w:lang w:val="en-GB"/>
        </w:rPr>
        <w:t>generated and animated images</w:t>
      </w:r>
      <w:r w:rsidR="005153FD" w:rsidRPr="002E4271">
        <w:rPr>
          <w:color w:val="000000" w:themeColor="text1"/>
          <w:shd w:val="clear" w:color="auto" w:fill="FEFEFE"/>
          <w:lang w:val="en-GB"/>
        </w:rPr>
        <w:t>,</w:t>
      </w:r>
      <w:r w:rsidRPr="00BD7DF9">
        <w:rPr>
          <w:color w:val="000000" w:themeColor="text1"/>
          <w:shd w:val="clear" w:color="auto" w:fill="FEFEFE"/>
          <w:lang w:val="en-GB"/>
        </w:rPr>
        <w:t xml:space="preserve"> to promote goods and services</w:t>
      </w:r>
      <w:r w:rsidRPr="00BD7DF9">
        <w:rPr>
          <w:color w:val="000000" w:themeColor="text1"/>
          <w:szCs w:val="22"/>
          <w:shd w:val="clear" w:color="auto" w:fill="FEFEFE"/>
          <w:lang w:val="en-GB"/>
        </w:rPr>
        <w:t xml:space="preserve"> can </w:t>
      </w:r>
      <w:r w:rsidRPr="00BD7DF9">
        <w:rPr>
          <w:color w:val="000000" w:themeColor="text1"/>
          <w:szCs w:val="22"/>
          <w:lang w:val="en-GB"/>
        </w:rPr>
        <w:t xml:space="preserve">gain partnership status if they commit to contributing </w:t>
      </w:r>
      <w:r w:rsidR="005153FD" w:rsidRPr="002E4271">
        <w:rPr>
          <w:color w:val="000000" w:themeColor="text1"/>
          <w:szCs w:val="22"/>
          <w:lang w:val="en-GB"/>
        </w:rPr>
        <w:t xml:space="preserve">to the Fund </w:t>
      </w:r>
      <w:r w:rsidRPr="00BD7DF9">
        <w:rPr>
          <w:color w:val="000000" w:themeColor="text1"/>
          <w:szCs w:val="22"/>
          <w:lang w:val="en-GB"/>
        </w:rPr>
        <w:t>a fixed 0.5</w:t>
      </w:r>
      <w:r w:rsidR="00255289">
        <w:rPr>
          <w:color w:val="000000" w:themeColor="text1"/>
          <w:szCs w:val="22"/>
          <w:lang w:val="en-GB"/>
        </w:rPr>
        <w:t> </w:t>
      </w:r>
      <w:r w:rsidRPr="00BD7DF9">
        <w:rPr>
          <w:color w:val="000000" w:themeColor="text1"/>
          <w:szCs w:val="22"/>
          <w:lang w:val="en-GB"/>
        </w:rPr>
        <w:t>per cent of media expenditure from advertisements that feature an animal</w:t>
      </w:r>
      <w:r w:rsidR="005153FD" w:rsidRPr="002E4271">
        <w:rPr>
          <w:color w:val="000000" w:themeColor="text1"/>
          <w:szCs w:val="22"/>
          <w:lang w:val="en-GB"/>
        </w:rPr>
        <w:t>.</w:t>
      </w:r>
      <w:r w:rsidRPr="00BD7DF9">
        <w:rPr>
          <w:szCs w:val="22"/>
          <w:lang w:val="en-GB"/>
        </w:rPr>
        <w:t xml:space="preserve"> The Fund has supported</w:t>
      </w:r>
      <w:r w:rsidRPr="00BD7DF9">
        <w:rPr>
          <w:color w:val="0A0A0A"/>
          <w:szCs w:val="22"/>
          <w:shd w:val="clear" w:color="auto" w:fill="FFFFFF"/>
          <w:lang w:val="en-GB"/>
        </w:rPr>
        <w:t xml:space="preserve"> more than a dozen conservation projects in 15 countries, predominantly in </w:t>
      </w:r>
      <w:r w:rsidR="004449BF" w:rsidRPr="002E4271">
        <w:rPr>
          <w:color w:val="0A0A0A"/>
          <w:szCs w:val="22"/>
          <w:shd w:val="clear" w:color="auto" w:fill="FFFFFF"/>
          <w:lang w:val="en-GB"/>
        </w:rPr>
        <w:t xml:space="preserve">Africa, Asia and </w:t>
      </w:r>
      <w:r w:rsidRPr="00BD7DF9">
        <w:rPr>
          <w:color w:val="0A0A0A"/>
          <w:szCs w:val="22"/>
          <w:shd w:val="clear" w:color="auto" w:fill="FFFFFF"/>
          <w:lang w:val="en-GB"/>
        </w:rPr>
        <w:t>South America</w:t>
      </w:r>
      <w:r w:rsidR="004449BF" w:rsidRPr="002E4271">
        <w:rPr>
          <w:color w:val="0A0A0A"/>
          <w:szCs w:val="22"/>
          <w:shd w:val="clear" w:color="auto" w:fill="FFFFFF"/>
          <w:lang w:val="en-GB"/>
        </w:rPr>
        <w:t>.</w:t>
      </w:r>
      <w:r w:rsidRPr="00BD7DF9">
        <w:rPr>
          <w:color w:val="0A0A0A"/>
          <w:szCs w:val="22"/>
          <w:shd w:val="clear" w:color="auto" w:fill="FFFFFF"/>
          <w:lang w:val="en-GB"/>
        </w:rPr>
        <w:t xml:space="preserve"> The funds are not earmarked for specific species; instead, they are allocated to projects chosen by conservation experts from a pool of grant applicants.</w:t>
      </w:r>
    </w:p>
    <w:p w14:paraId="4693CAA6" w14:textId="762E2D09" w:rsidR="00DE24CC" w:rsidRPr="00BD7DF9" w:rsidRDefault="00DE24CC" w:rsidP="00DE24CC">
      <w:pPr>
        <w:pStyle w:val="Para1"/>
        <w:ind w:left="540" w:firstLine="27"/>
        <w:rPr>
          <w:lang w:val="en-GB"/>
        </w:rPr>
      </w:pPr>
      <w:r w:rsidRPr="00BD7DF9">
        <w:rPr>
          <w:szCs w:val="22"/>
          <w:lang w:val="en-GB"/>
        </w:rPr>
        <w:t xml:space="preserve">The model of </w:t>
      </w:r>
      <w:r w:rsidR="00AA09E4" w:rsidRPr="002E4271">
        <w:rPr>
          <w:szCs w:val="22"/>
          <w:lang w:val="en-GB"/>
        </w:rPr>
        <w:t>T</w:t>
      </w:r>
      <w:r w:rsidRPr="00BD7DF9">
        <w:rPr>
          <w:szCs w:val="22"/>
          <w:lang w:val="en-GB"/>
        </w:rPr>
        <w:t xml:space="preserve">he </w:t>
      </w:r>
      <w:r w:rsidR="002E1DA0" w:rsidRPr="002E4271">
        <w:rPr>
          <w:lang w:val="en-GB"/>
        </w:rPr>
        <w:t xml:space="preserve">Lion’s Share </w:t>
      </w:r>
      <w:r w:rsidRPr="00BD7DF9">
        <w:rPr>
          <w:szCs w:val="22"/>
          <w:lang w:val="en-GB"/>
        </w:rPr>
        <w:t>Fund has, however, posed a significant challenge</w:t>
      </w:r>
      <w:r w:rsidR="00822EFA" w:rsidRPr="002E4271">
        <w:rPr>
          <w:szCs w:val="22"/>
          <w:lang w:val="en-GB"/>
        </w:rPr>
        <w:t>,</w:t>
      </w:r>
      <w:r w:rsidRPr="00BD7DF9">
        <w:rPr>
          <w:szCs w:val="22"/>
          <w:lang w:val="en-GB"/>
        </w:rPr>
        <w:t xml:space="preserve"> as there is insufficient verifiable data on the estimate of 0.5 per cent of </w:t>
      </w:r>
      <w:r w:rsidR="004773F8" w:rsidRPr="002E4271">
        <w:rPr>
          <w:szCs w:val="22"/>
          <w:lang w:val="en-GB"/>
        </w:rPr>
        <w:t xml:space="preserve">marketing </w:t>
      </w:r>
      <w:r w:rsidRPr="00BD7DF9">
        <w:rPr>
          <w:szCs w:val="22"/>
          <w:lang w:val="en-GB"/>
        </w:rPr>
        <w:t>budget</w:t>
      </w:r>
      <w:r w:rsidR="00600FD5" w:rsidRPr="002E4271">
        <w:rPr>
          <w:szCs w:val="22"/>
          <w:lang w:val="en-GB"/>
        </w:rPr>
        <w:t>s</w:t>
      </w:r>
      <w:r w:rsidRPr="00BD7DF9">
        <w:rPr>
          <w:szCs w:val="22"/>
          <w:lang w:val="en-GB"/>
        </w:rPr>
        <w:t xml:space="preserve"> </w:t>
      </w:r>
      <w:r w:rsidR="00600FD5" w:rsidRPr="002E4271">
        <w:rPr>
          <w:szCs w:val="22"/>
          <w:lang w:val="en-GB"/>
        </w:rPr>
        <w:t xml:space="preserve">for advertising </w:t>
      </w:r>
      <w:r w:rsidR="00AA654F" w:rsidRPr="002E4271">
        <w:rPr>
          <w:szCs w:val="22"/>
          <w:lang w:val="en-GB"/>
        </w:rPr>
        <w:t>featuring</w:t>
      </w:r>
      <w:r w:rsidR="00AA654F" w:rsidRPr="00BD7DF9">
        <w:rPr>
          <w:szCs w:val="22"/>
          <w:lang w:val="en-GB"/>
        </w:rPr>
        <w:t xml:space="preserve"> </w:t>
      </w:r>
      <w:r w:rsidRPr="00BD7DF9">
        <w:rPr>
          <w:szCs w:val="22"/>
          <w:lang w:val="en-GB"/>
        </w:rPr>
        <w:t>animals. C</w:t>
      </w:r>
      <w:r w:rsidRPr="00BD7DF9">
        <w:rPr>
          <w:color w:val="000000" w:themeColor="text1"/>
          <w:szCs w:val="22"/>
          <w:shd w:val="clear" w:color="auto" w:fill="FFFFFF"/>
          <w:lang w:val="en-GB"/>
        </w:rPr>
        <w:t>ompanies have struggled to verify estimates of such expenditure</w:t>
      </w:r>
      <w:r w:rsidR="00AA654F" w:rsidRPr="002E4271">
        <w:rPr>
          <w:color w:val="000000" w:themeColor="text1"/>
          <w:szCs w:val="22"/>
          <w:shd w:val="clear" w:color="auto" w:fill="FFFFFF"/>
          <w:lang w:val="en-GB"/>
        </w:rPr>
        <w:t>,</w:t>
      </w:r>
      <w:r w:rsidRPr="00BD7DF9">
        <w:rPr>
          <w:color w:val="000000" w:themeColor="text1"/>
          <w:szCs w:val="22"/>
          <w:shd w:val="clear" w:color="auto" w:fill="FFFFFF"/>
          <w:lang w:val="en-GB"/>
        </w:rPr>
        <w:t xml:space="preserve"> as there </w:t>
      </w:r>
      <w:r w:rsidR="00A94B59" w:rsidRPr="002E4271">
        <w:rPr>
          <w:color w:val="000000" w:themeColor="text1"/>
          <w:szCs w:val="22"/>
          <w:shd w:val="clear" w:color="auto" w:fill="FFFFFF"/>
          <w:lang w:val="en-GB"/>
        </w:rPr>
        <w:t>a</w:t>
      </w:r>
      <w:r w:rsidRPr="00BD7DF9">
        <w:rPr>
          <w:color w:val="000000" w:themeColor="text1"/>
          <w:szCs w:val="22"/>
          <w:shd w:val="clear" w:color="auto" w:fill="FFFFFF"/>
          <w:lang w:val="en-GB"/>
        </w:rPr>
        <w:t xml:space="preserve">re typically no internal procedures to track </w:t>
      </w:r>
      <w:r w:rsidR="00AA654F" w:rsidRPr="002E4271">
        <w:rPr>
          <w:color w:val="000000" w:themeColor="text1"/>
          <w:szCs w:val="22"/>
          <w:shd w:val="clear" w:color="auto" w:fill="FFFFFF"/>
          <w:lang w:val="en-GB"/>
        </w:rPr>
        <w:t xml:space="preserve">such </w:t>
      </w:r>
      <w:r w:rsidRPr="00BD7DF9">
        <w:rPr>
          <w:color w:val="000000" w:themeColor="text1"/>
          <w:szCs w:val="22"/>
          <w:shd w:val="clear" w:color="auto" w:fill="FFFFFF"/>
          <w:lang w:val="en-GB"/>
        </w:rPr>
        <w:t>advertisements</w:t>
      </w:r>
      <w:r w:rsidR="00AA654F" w:rsidRPr="002E4271">
        <w:rPr>
          <w:color w:val="000000" w:themeColor="text1"/>
          <w:szCs w:val="22"/>
          <w:shd w:val="clear" w:color="auto" w:fill="FFFFFF"/>
          <w:lang w:val="en-GB"/>
        </w:rPr>
        <w:t>.</w:t>
      </w:r>
      <w:r w:rsidRPr="00BD7DF9">
        <w:rPr>
          <w:color w:val="000000" w:themeColor="text1"/>
          <w:szCs w:val="22"/>
          <w:shd w:val="clear" w:color="auto" w:fill="FFFFFF"/>
          <w:lang w:val="en-GB"/>
        </w:rPr>
        <w:t xml:space="preserve"> </w:t>
      </w:r>
      <w:r w:rsidR="001B510A" w:rsidRPr="00BD7DF9">
        <w:rPr>
          <w:szCs w:val="22"/>
          <w:lang w:val="en-GB"/>
        </w:rPr>
        <w:t>In addition</w:t>
      </w:r>
      <w:r w:rsidRPr="00BD7DF9">
        <w:rPr>
          <w:szCs w:val="22"/>
          <w:lang w:val="en-GB"/>
        </w:rPr>
        <w:t xml:space="preserve">, it is ultimately the private sector partner </w:t>
      </w:r>
      <w:r w:rsidR="009979E3" w:rsidRPr="002E4271">
        <w:rPr>
          <w:szCs w:val="22"/>
          <w:lang w:val="en-GB"/>
        </w:rPr>
        <w:t xml:space="preserve">that decides </w:t>
      </w:r>
      <w:r w:rsidRPr="00BD7DF9">
        <w:rPr>
          <w:szCs w:val="22"/>
          <w:lang w:val="en-GB"/>
        </w:rPr>
        <w:t>which budgets are used for donations</w:t>
      </w:r>
      <w:r w:rsidR="0046459B" w:rsidRPr="002E4271">
        <w:rPr>
          <w:szCs w:val="22"/>
          <w:lang w:val="en-GB"/>
        </w:rPr>
        <w:t>,</w:t>
      </w:r>
      <w:r w:rsidRPr="00BD7DF9">
        <w:rPr>
          <w:szCs w:val="22"/>
          <w:lang w:val="en-GB"/>
        </w:rPr>
        <w:t xml:space="preserve"> </w:t>
      </w:r>
      <w:r w:rsidR="0046459B" w:rsidRPr="002E4271">
        <w:rPr>
          <w:szCs w:val="22"/>
          <w:lang w:val="en-GB"/>
        </w:rPr>
        <w:t xml:space="preserve">and </w:t>
      </w:r>
      <w:r w:rsidR="00D3345C" w:rsidRPr="002E4271">
        <w:rPr>
          <w:szCs w:val="22"/>
          <w:lang w:val="en-GB"/>
        </w:rPr>
        <w:t>it is impossible</w:t>
      </w:r>
      <w:r w:rsidRPr="00BD7DF9">
        <w:rPr>
          <w:szCs w:val="22"/>
          <w:lang w:val="en-GB"/>
        </w:rPr>
        <w:t xml:space="preserve"> to ensure that marketing budgets are used. Take</w:t>
      </w:r>
      <w:r w:rsidR="00FD79E5" w:rsidRPr="002E4271">
        <w:rPr>
          <w:szCs w:val="22"/>
          <w:lang w:val="en-GB"/>
        </w:rPr>
        <w:t>-</w:t>
      </w:r>
      <w:r w:rsidRPr="00BD7DF9">
        <w:rPr>
          <w:szCs w:val="22"/>
          <w:lang w:val="en-GB"/>
        </w:rPr>
        <w:t>up by businesses of the opportunity of partnership with the Fund has been slow. There seems a limit to corporate generosity</w:t>
      </w:r>
      <w:r w:rsidR="006F2E38" w:rsidRPr="002E4271">
        <w:rPr>
          <w:szCs w:val="22"/>
          <w:lang w:val="en-GB"/>
        </w:rPr>
        <w:t>,</w:t>
      </w:r>
      <w:r w:rsidRPr="00BD7DF9">
        <w:rPr>
          <w:szCs w:val="22"/>
          <w:lang w:val="en-GB"/>
        </w:rPr>
        <w:t xml:space="preserve"> and the sustainability of the fund is largely dependent on the continued support of its largest donor, </w:t>
      </w:r>
      <w:r w:rsidR="00D3345C" w:rsidRPr="002E4271">
        <w:rPr>
          <w:szCs w:val="22"/>
          <w:lang w:val="en-GB"/>
        </w:rPr>
        <w:t xml:space="preserve">the </w:t>
      </w:r>
      <w:r w:rsidRPr="00BD7DF9">
        <w:rPr>
          <w:szCs w:val="22"/>
          <w:lang w:val="en-GB"/>
        </w:rPr>
        <w:t>Mars</w:t>
      </w:r>
      <w:r w:rsidR="00D3345C" w:rsidRPr="002E4271">
        <w:rPr>
          <w:szCs w:val="22"/>
          <w:lang w:val="en-GB"/>
        </w:rPr>
        <w:t xml:space="preserve"> company</w:t>
      </w:r>
      <w:r w:rsidR="00CE7161" w:rsidRPr="002E4271">
        <w:rPr>
          <w:szCs w:val="22"/>
          <w:lang w:val="en-GB"/>
        </w:rPr>
        <w:t>,</w:t>
      </w:r>
      <w:r w:rsidRPr="00BD7DF9">
        <w:rPr>
          <w:szCs w:val="22"/>
          <w:lang w:val="en-GB"/>
        </w:rPr>
        <w:t xml:space="preserve"> which has contributed </w:t>
      </w:r>
      <w:r w:rsidRPr="00BD7DF9">
        <w:rPr>
          <w:szCs w:val="22"/>
          <w:lang w:val="en-GB"/>
        </w:rPr>
        <w:lastRenderedPageBreak/>
        <w:t>about 80</w:t>
      </w:r>
      <w:r w:rsidR="00A6766A" w:rsidRPr="00BD7DF9">
        <w:rPr>
          <w:szCs w:val="22"/>
          <w:lang w:val="en-GB"/>
        </w:rPr>
        <w:t xml:space="preserve"> </w:t>
      </w:r>
      <w:r w:rsidR="00172AAF" w:rsidRPr="00BD7DF9">
        <w:rPr>
          <w:szCs w:val="22"/>
          <w:lang w:val="en-GB"/>
        </w:rPr>
        <w:t xml:space="preserve">per cent </w:t>
      </w:r>
      <w:r w:rsidRPr="00BD7DF9">
        <w:rPr>
          <w:szCs w:val="22"/>
          <w:lang w:val="en-GB"/>
        </w:rPr>
        <w:t>of the total contributions of about $6.5</w:t>
      </w:r>
      <w:r w:rsidR="00C41BC8" w:rsidRPr="00BD7DF9">
        <w:rPr>
          <w:szCs w:val="22"/>
          <w:lang w:val="en-GB"/>
        </w:rPr>
        <w:t xml:space="preserve"> </w:t>
      </w:r>
      <w:r w:rsidRPr="00BD7DF9">
        <w:rPr>
          <w:szCs w:val="22"/>
          <w:lang w:val="en-GB"/>
        </w:rPr>
        <w:t xml:space="preserve">million. While there is increasing interest from the private sector </w:t>
      </w:r>
      <w:r w:rsidR="009E57E2" w:rsidRPr="002E4271">
        <w:rPr>
          <w:szCs w:val="22"/>
          <w:lang w:val="en-GB"/>
        </w:rPr>
        <w:t>in</w:t>
      </w:r>
      <w:r w:rsidR="009E57E2" w:rsidRPr="00BD7DF9">
        <w:rPr>
          <w:szCs w:val="22"/>
          <w:lang w:val="en-GB"/>
        </w:rPr>
        <w:t xml:space="preserve"> </w:t>
      </w:r>
      <w:r w:rsidRPr="00BD7DF9">
        <w:rPr>
          <w:szCs w:val="22"/>
          <w:lang w:val="en-GB"/>
        </w:rPr>
        <w:t>engag</w:t>
      </w:r>
      <w:r w:rsidR="009E57E2" w:rsidRPr="002E4271">
        <w:rPr>
          <w:szCs w:val="22"/>
          <w:lang w:val="en-GB"/>
        </w:rPr>
        <w:t>ing</w:t>
      </w:r>
      <w:r w:rsidRPr="00BD7DF9">
        <w:rPr>
          <w:szCs w:val="22"/>
          <w:lang w:val="en-GB"/>
        </w:rPr>
        <w:t xml:space="preserve"> in environmental initiatives, companies </w:t>
      </w:r>
      <w:r w:rsidR="008C0792" w:rsidRPr="002E4271">
        <w:rPr>
          <w:szCs w:val="22"/>
          <w:lang w:val="en-GB"/>
        </w:rPr>
        <w:t xml:space="preserve">tend to focus their </w:t>
      </w:r>
      <w:r w:rsidRPr="00BD7DF9">
        <w:rPr>
          <w:szCs w:val="22"/>
          <w:lang w:val="en-GB"/>
        </w:rPr>
        <w:t xml:space="preserve">corporate social responsibility strategies on their own supply chains rather than </w:t>
      </w:r>
      <w:r w:rsidR="009E57E2" w:rsidRPr="002E4271">
        <w:rPr>
          <w:szCs w:val="22"/>
          <w:lang w:val="en-GB"/>
        </w:rPr>
        <w:t xml:space="preserve">on </w:t>
      </w:r>
      <w:r w:rsidRPr="00BD7DF9">
        <w:rPr>
          <w:szCs w:val="22"/>
          <w:lang w:val="en-GB"/>
        </w:rPr>
        <w:t>global initiatives. A legally binding requirement to pay to use animals in advertising has been proposed</w:t>
      </w:r>
      <w:r w:rsidR="00971B2D" w:rsidRPr="002E4271">
        <w:rPr>
          <w:szCs w:val="22"/>
          <w:lang w:val="en-GB"/>
        </w:rPr>
        <w:t>,</w:t>
      </w:r>
      <w:r w:rsidRPr="00BD7DF9">
        <w:rPr>
          <w:szCs w:val="22"/>
          <w:lang w:val="en-GB"/>
        </w:rPr>
        <w:t xml:space="preserve"> </w:t>
      </w:r>
      <w:r w:rsidR="00971B2D" w:rsidRPr="002E4271">
        <w:rPr>
          <w:szCs w:val="22"/>
          <w:lang w:val="en-GB"/>
        </w:rPr>
        <w:t xml:space="preserve">but </w:t>
      </w:r>
      <w:r w:rsidRPr="00BD7DF9">
        <w:rPr>
          <w:szCs w:val="22"/>
          <w:lang w:val="en-GB"/>
        </w:rPr>
        <w:t>its potential operationali</w:t>
      </w:r>
      <w:r w:rsidR="001B510A" w:rsidRPr="00BD7DF9">
        <w:rPr>
          <w:szCs w:val="22"/>
          <w:lang w:val="en-GB"/>
        </w:rPr>
        <w:t>z</w:t>
      </w:r>
      <w:r w:rsidRPr="00BD7DF9">
        <w:rPr>
          <w:szCs w:val="22"/>
          <w:lang w:val="en-GB"/>
        </w:rPr>
        <w:t xml:space="preserve">ation raises </w:t>
      </w:r>
      <w:r w:rsidR="002616D5" w:rsidRPr="00BD7DF9">
        <w:rPr>
          <w:szCs w:val="22"/>
          <w:lang w:val="en-GB"/>
        </w:rPr>
        <w:t>several</w:t>
      </w:r>
      <w:r w:rsidRPr="00BD7DF9">
        <w:rPr>
          <w:szCs w:val="22"/>
          <w:lang w:val="en-GB"/>
        </w:rPr>
        <w:t xml:space="preserve"> questions, including how funds from a vast range of users can be successfully captured and accrued. Given the persistent challenges to capitalize the Fund with the original model, the Fund is undergoing a structural transition that will be announced by early 2024</w:t>
      </w:r>
      <w:r w:rsidRPr="00BD7DF9">
        <w:rPr>
          <w:lang w:val="en-GB"/>
        </w:rPr>
        <w:t>.</w:t>
      </w:r>
    </w:p>
    <w:p w14:paraId="73B5545A" w14:textId="094ED7B0" w:rsidR="00754CD4" w:rsidRPr="002E4271" w:rsidRDefault="00F457EF" w:rsidP="00B86990">
      <w:pPr>
        <w:pStyle w:val="Heading2"/>
        <w:numPr>
          <w:ilvl w:val="0"/>
          <w:numId w:val="30"/>
        </w:numPr>
        <w:ind w:left="540" w:hanging="540"/>
      </w:pPr>
      <w:r w:rsidRPr="002E4271">
        <w:t>Planet Impact Fund</w:t>
      </w:r>
    </w:p>
    <w:p w14:paraId="22D0A264" w14:textId="64FACA00" w:rsidR="00DC601C" w:rsidRPr="00BD7DF9" w:rsidRDefault="00754CD4" w:rsidP="001E76AF">
      <w:pPr>
        <w:pStyle w:val="Para1"/>
        <w:ind w:left="540" w:firstLine="27"/>
        <w:rPr>
          <w:lang w:val="en-GB"/>
        </w:rPr>
      </w:pPr>
      <w:r w:rsidRPr="00BD7DF9">
        <w:rPr>
          <w:lang w:val="en-GB"/>
        </w:rPr>
        <w:t xml:space="preserve">Formed </w:t>
      </w:r>
      <w:r w:rsidR="00A57588" w:rsidRPr="002E4271">
        <w:rPr>
          <w:lang w:val="en-GB"/>
        </w:rPr>
        <w:t>more than</w:t>
      </w:r>
      <w:r w:rsidR="00A57588" w:rsidRPr="00BD7DF9">
        <w:rPr>
          <w:lang w:val="en-GB"/>
        </w:rPr>
        <w:t xml:space="preserve"> </w:t>
      </w:r>
      <w:r w:rsidRPr="00BD7DF9">
        <w:rPr>
          <w:lang w:val="en-GB"/>
        </w:rPr>
        <w:t>20 years ago by the private sector, the 1% for the Planet initiative describes itself as a global network with thousands of businesses and environmental organizations working together to support people and the planet. Its formation was premised upon the fact that</w:t>
      </w:r>
      <w:r w:rsidR="004C5CB8" w:rsidRPr="002E4271">
        <w:rPr>
          <w:lang w:val="en-GB"/>
        </w:rPr>
        <w:t>,</w:t>
      </w:r>
      <w:r w:rsidRPr="00BD7DF9">
        <w:rPr>
          <w:lang w:val="en-GB"/>
        </w:rPr>
        <w:t xml:space="preserve"> since companies profit from the planet, they should give back in a way that helps the planet. </w:t>
      </w:r>
    </w:p>
    <w:p w14:paraId="3F63EAD8" w14:textId="088E10B8" w:rsidR="002D454A" w:rsidRPr="00BD7DF9" w:rsidRDefault="00DC601C" w:rsidP="001E76AF">
      <w:pPr>
        <w:pStyle w:val="Para1"/>
        <w:ind w:left="540" w:firstLine="27"/>
        <w:rPr>
          <w:lang w:val="en-GB"/>
        </w:rPr>
      </w:pPr>
      <w:r w:rsidRPr="00BD7DF9">
        <w:rPr>
          <w:lang w:val="en-GB"/>
        </w:rPr>
        <w:t xml:space="preserve">The initiative includes the Planet Impact </w:t>
      </w:r>
      <w:r w:rsidR="00754CD4" w:rsidRPr="00BD7DF9">
        <w:rPr>
          <w:lang w:val="en-GB"/>
        </w:rPr>
        <w:t>Fund</w:t>
      </w:r>
      <w:r w:rsidR="004C5CB8" w:rsidRPr="002E4271">
        <w:rPr>
          <w:lang w:val="en-GB"/>
        </w:rPr>
        <w:t>,</w:t>
      </w:r>
      <w:r w:rsidR="00754CD4" w:rsidRPr="00BD7DF9">
        <w:rPr>
          <w:lang w:val="en-GB"/>
        </w:rPr>
        <w:t xml:space="preserve"> which </w:t>
      </w:r>
      <w:r w:rsidR="004C5CB8" w:rsidRPr="002E4271">
        <w:rPr>
          <w:lang w:val="en-GB"/>
        </w:rPr>
        <w:t xml:space="preserve">is </w:t>
      </w:r>
      <w:r w:rsidR="00754CD4" w:rsidRPr="00BD7DF9">
        <w:rPr>
          <w:lang w:val="en-GB"/>
        </w:rPr>
        <w:t>aim</w:t>
      </w:r>
      <w:r w:rsidR="004C5CB8" w:rsidRPr="002E4271">
        <w:rPr>
          <w:lang w:val="en-GB"/>
        </w:rPr>
        <w:t>ed</w:t>
      </w:r>
      <w:r w:rsidR="00754CD4" w:rsidRPr="00BD7DF9">
        <w:rPr>
          <w:lang w:val="en-GB"/>
        </w:rPr>
        <w:t xml:space="preserve"> </w:t>
      </w:r>
      <w:r w:rsidR="004C5CB8" w:rsidRPr="002E4271">
        <w:rPr>
          <w:lang w:val="en-GB"/>
        </w:rPr>
        <w:t>a</w:t>
      </w:r>
      <w:r w:rsidR="00754CD4" w:rsidRPr="00BD7DF9">
        <w:rPr>
          <w:lang w:val="en-GB"/>
        </w:rPr>
        <w:t>t combin</w:t>
      </w:r>
      <w:r w:rsidR="004C5CB8" w:rsidRPr="002E4271">
        <w:rPr>
          <w:lang w:val="en-GB"/>
        </w:rPr>
        <w:t>ing</w:t>
      </w:r>
      <w:r w:rsidR="00754CD4" w:rsidRPr="00BD7DF9">
        <w:rPr>
          <w:lang w:val="en-GB"/>
        </w:rPr>
        <w:t xml:space="preserve"> the power of philanthropy with a portfolio of environmentally focused investments to support nature-based solutions and other vital strategies for </w:t>
      </w:r>
      <w:r w:rsidR="004C5CB8" w:rsidRPr="002E4271">
        <w:rPr>
          <w:lang w:val="en-GB"/>
        </w:rPr>
        <w:t>the</w:t>
      </w:r>
      <w:r w:rsidR="004C5CB8" w:rsidRPr="00BD7DF9">
        <w:rPr>
          <w:lang w:val="en-GB"/>
        </w:rPr>
        <w:t xml:space="preserve"> </w:t>
      </w:r>
      <w:r w:rsidR="00754CD4" w:rsidRPr="00BD7DF9">
        <w:rPr>
          <w:lang w:val="en-GB"/>
        </w:rPr>
        <w:t>planet and future generations.</w:t>
      </w:r>
      <w:r w:rsidR="00D25848" w:rsidRPr="00BD7DF9">
        <w:rPr>
          <w:lang w:val="en-GB"/>
        </w:rPr>
        <w:t xml:space="preserve"> The Fund </w:t>
      </w:r>
      <w:r w:rsidR="002D454A" w:rsidRPr="00BD7DF9">
        <w:rPr>
          <w:lang w:val="en-GB"/>
        </w:rPr>
        <w:t>is managed by the National Philanthropic Trust, a public charity registered in the United States</w:t>
      </w:r>
      <w:r w:rsidR="00890990" w:rsidRPr="002E4271">
        <w:rPr>
          <w:lang w:val="en-GB"/>
        </w:rPr>
        <w:t xml:space="preserve"> of America</w:t>
      </w:r>
      <w:r w:rsidR="002D454A" w:rsidRPr="00BD7DF9">
        <w:rPr>
          <w:lang w:val="en-GB"/>
        </w:rPr>
        <w:t xml:space="preserve">. The Fund also has a </w:t>
      </w:r>
      <w:r w:rsidR="004C5CB8" w:rsidRPr="002E4271">
        <w:rPr>
          <w:lang w:val="en-GB"/>
        </w:rPr>
        <w:t>b</w:t>
      </w:r>
      <w:r w:rsidR="002D454A" w:rsidRPr="00BD7DF9">
        <w:rPr>
          <w:lang w:val="en-GB"/>
        </w:rPr>
        <w:t xml:space="preserve">oard </w:t>
      </w:r>
      <w:r w:rsidR="004C5CB8" w:rsidRPr="002E4271">
        <w:rPr>
          <w:lang w:val="en-GB"/>
        </w:rPr>
        <w:t xml:space="preserve">that </w:t>
      </w:r>
      <w:r w:rsidR="002D454A" w:rsidRPr="00BD7DF9">
        <w:rPr>
          <w:lang w:val="en-GB"/>
        </w:rPr>
        <w:t>oversees the day-to-day management. Anyone may donate</w:t>
      </w:r>
      <w:r w:rsidR="00853C85" w:rsidRPr="002E4271">
        <w:rPr>
          <w:lang w:val="en-GB"/>
        </w:rPr>
        <w:t>,</w:t>
      </w:r>
      <w:r w:rsidR="002D454A" w:rsidRPr="00BD7DF9">
        <w:rPr>
          <w:lang w:val="en-GB"/>
        </w:rPr>
        <w:t xml:space="preserve"> except where donations would cause a conflict of interest.</w:t>
      </w:r>
      <w:r w:rsidR="00754CD4" w:rsidRPr="00BD7DF9">
        <w:rPr>
          <w:lang w:val="en-GB"/>
        </w:rPr>
        <w:t xml:space="preserve"> </w:t>
      </w:r>
    </w:p>
    <w:p w14:paraId="0E72070C" w14:textId="1F596D1D" w:rsidR="00754CD4" w:rsidRPr="00BD7DF9" w:rsidRDefault="00754CD4" w:rsidP="001E76AF">
      <w:pPr>
        <w:pStyle w:val="Para1"/>
        <w:ind w:left="540" w:firstLine="27"/>
        <w:rPr>
          <w:lang w:val="en-GB"/>
        </w:rPr>
      </w:pPr>
      <w:r w:rsidRPr="00BD7DF9">
        <w:rPr>
          <w:lang w:val="en-GB"/>
        </w:rPr>
        <w:t>Around 10</w:t>
      </w:r>
      <w:r w:rsidR="00C41FC9" w:rsidRPr="00BD7DF9">
        <w:rPr>
          <w:lang w:val="en-GB"/>
        </w:rPr>
        <w:t xml:space="preserve"> per cent</w:t>
      </w:r>
      <w:r w:rsidRPr="00BD7DF9">
        <w:rPr>
          <w:lang w:val="en-GB"/>
        </w:rPr>
        <w:t xml:space="preserve"> of total assets of the Planet Impact Fund are disbursed every year to vetted environmental non</w:t>
      </w:r>
      <w:r w:rsidR="0007686F" w:rsidRPr="002E4271">
        <w:rPr>
          <w:lang w:val="en-GB"/>
        </w:rPr>
        <w:t>-</w:t>
      </w:r>
      <w:r w:rsidRPr="00BD7DF9">
        <w:rPr>
          <w:lang w:val="en-GB"/>
        </w:rPr>
        <w:t>profit</w:t>
      </w:r>
      <w:r w:rsidR="0007686F" w:rsidRPr="002E4271">
        <w:rPr>
          <w:lang w:val="en-GB"/>
        </w:rPr>
        <w:t xml:space="preserve"> organization</w:t>
      </w:r>
      <w:r w:rsidRPr="00BD7DF9">
        <w:rPr>
          <w:lang w:val="en-GB"/>
        </w:rPr>
        <w:t>s</w:t>
      </w:r>
      <w:r w:rsidR="0007686F" w:rsidRPr="002E4271">
        <w:rPr>
          <w:lang w:val="en-GB"/>
        </w:rPr>
        <w:t>,</w:t>
      </w:r>
      <w:r w:rsidRPr="00BD7DF9">
        <w:rPr>
          <w:lang w:val="en-GB"/>
        </w:rPr>
        <w:t xml:space="preserve"> with funding granted according to four impact areas. The rest is invested </w:t>
      </w:r>
      <w:r w:rsidR="00DB7F8F" w:rsidRPr="002E4271">
        <w:rPr>
          <w:lang w:val="en-GB"/>
        </w:rPr>
        <w:t xml:space="preserve">in line with an </w:t>
      </w:r>
      <w:r w:rsidRPr="00BD7DF9">
        <w:rPr>
          <w:lang w:val="en-GB"/>
        </w:rPr>
        <w:t xml:space="preserve">investment strategy </w:t>
      </w:r>
      <w:r w:rsidR="005A0FC6" w:rsidRPr="002E4271">
        <w:rPr>
          <w:lang w:val="en-GB"/>
        </w:rPr>
        <w:t>intended to</w:t>
      </w:r>
      <w:r w:rsidR="00490504" w:rsidRPr="002E4271">
        <w:rPr>
          <w:lang w:val="en-GB"/>
        </w:rPr>
        <w:t xml:space="preserve"> </w:t>
      </w:r>
      <w:r w:rsidRPr="00BD7DF9">
        <w:rPr>
          <w:lang w:val="en-GB"/>
        </w:rPr>
        <w:t>prioriti</w:t>
      </w:r>
      <w:r w:rsidR="00434A74" w:rsidRPr="00BD7DF9">
        <w:rPr>
          <w:lang w:val="en-GB"/>
        </w:rPr>
        <w:t>z</w:t>
      </w:r>
      <w:r w:rsidR="005A0FC6" w:rsidRPr="002E4271">
        <w:rPr>
          <w:lang w:val="en-GB"/>
        </w:rPr>
        <w:t>e</w:t>
      </w:r>
      <w:r w:rsidR="00490504" w:rsidRPr="002E4271">
        <w:rPr>
          <w:lang w:val="en-GB"/>
        </w:rPr>
        <w:t xml:space="preserve"> </w:t>
      </w:r>
      <w:r w:rsidRPr="00BD7DF9">
        <w:rPr>
          <w:lang w:val="en-GB"/>
        </w:rPr>
        <w:t>companies developing innovative solutions to combat climate change, protect resources and drive environmental stewardship, while screening out companies that have heightened exposure to climate-related risks or fossil fuels.</w:t>
      </w:r>
    </w:p>
    <w:p w14:paraId="6D77B9C2" w14:textId="44BBBF16" w:rsidR="00754CD4" w:rsidRPr="00BD7DF9" w:rsidRDefault="00754CD4" w:rsidP="00212DA5">
      <w:pPr>
        <w:pStyle w:val="Heading1"/>
        <w:rPr>
          <w:lang w:val="en-GB"/>
        </w:rPr>
      </w:pPr>
      <w:r w:rsidRPr="00BD7DF9">
        <w:rPr>
          <w:lang w:val="en-GB"/>
        </w:rPr>
        <w:t xml:space="preserve">Key </w:t>
      </w:r>
      <w:r w:rsidR="00EC7FFE" w:rsidRPr="002E4271">
        <w:rPr>
          <w:lang w:val="en-GB"/>
        </w:rPr>
        <w:t>f</w:t>
      </w:r>
      <w:r w:rsidRPr="00BD7DF9">
        <w:rPr>
          <w:lang w:val="en-GB"/>
        </w:rPr>
        <w:t xml:space="preserve">indings across </w:t>
      </w:r>
      <w:r w:rsidR="00212DA5" w:rsidRPr="00BD7DF9">
        <w:rPr>
          <w:lang w:val="en-GB"/>
        </w:rPr>
        <w:t>f</w:t>
      </w:r>
      <w:r w:rsidRPr="00BD7DF9">
        <w:rPr>
          <w:lang w:val="en-GB"/>
        </w:rPr>
        <w:t>unds</w:t>
      </w:r>
    </w:p>
    <w:p w14:paraId="65DE5A48" w14:textId="77777777" w:rsidR="00F10C6A" w:rsidRPr="002E4271" w:rsidRDefault="00F10C6A" w:rsidP="00BD7DF9">
      <w:pPr>
        <w:pStyle w:val="Heading2"/>
        <w:numPr>
          <w:ilvl w:val="0"/>
          <w:numId w:val="31"/>
        </w:numPr>
        <w:ind w:left="567" w:hanging="567"/>
      </w:pPr>
      <w:r w:rsidRPr="002E4271">
        <w:t>Accrual of</w:t>
      </w:r>
      <w:r w:rsidRPr="00BD7DF9">
        <w:t xml:space="preserve"> monies</w:t>
      </w:r>
      <w:r w:rsidRPr="002E4271">
        <w:t xml:space="preserve"> in the funds</w:t>
      </w:r>
    </w:p>
    <w:p w14:paraId="1E3A7A6A" w14:textId="2B466342" w:rsidR="00F10C6A" w:rsidRPr="00BD7DF9" w:rsidRDefault="00F10C6A" w:rsidP="0017235C">
      <w:pPr>
        <w:pStyle w:val="Para1"/>
        <w:ind w:left="540" w:firstLine="27"/>
        <w:rPr>
          <w:lang w:val="en-GB"/>
        </w:rPr>
      </w:pPr>
      <w:r w:rsidRPr="00BD7DF9">
        <w:rPr>
          <w:lang w:val="en-GB"/>
        </w:rPr>
        <w:t>Most of the larger-scale funds are highly dependent on governmental contributions. This is</w:t>
      </w:r>
      <w:r w:rsidR="00D47DAB" w:rsidRPr="002E4271">
        <w:rPr>
          <w:lang w:val="en-GB"/>
        </w:rPr>
        <w:t xml:space="preserve"> the case for</w:t>
      </w:r>
      <w:r w:rsidRPr="00BD7DF9">
        <w:rPr>
          <w:lang w:val="en-GB"/>
        </w:rPr>
        <w:t xml:space="preserve"> the Benefit</w:t>
      </w:r>
      <w:r w:rsidR="00DB3415" w:rsidRPr="00BD7DF9">
        <w:rPr>
          <w:lang w:val="en-GB"/>
        </w:rPr>
        <w:t>-</w:t>
      </w:r>
      <w:r w:rsidR="00756586" w:rsidRPr="002E4271">
        <w:rPr>
          <w:lang w:val="en-GB"/>
        </w:rPr>
        <w:t>s</w:t>
      </w:r>
      <w:r w:rsidRPr="00BD7DF9">
        <w:rPr>
          <w:lang w:val="en-GB"/>
        </w:rPr>
        <w:t>haring Fund</w:t>
      </w:r>
      <w:r w:rsidR="00EC2A8B" w:rsidRPr="002E4271">
        <w:rPr>
          <w:lang w:val="en-GB"/>
        </w:rPr>
        <w:t>,</w:t>
      </w:r>
      <w:r w:rsidRPr="00BD7DF9">
        <w:rPr>
          <w:lang w:val="en-GB"/>
        </w:rPr>
        <w:t xml:space="preserve"> the </w:t>
      </w:r>
      <w:r w:rsidR="00222974" w:rsidRPr="002E4271">
        <w:rPr>
          <w:color w:val="000000"/>
          <w:szCs w:val="22"/>
          <w:lang w:val="en-GB"/>
        </w:rPr>
        <w:t xml:space="preserve">Global </w:t>
      </w:r>
      <w:r w:rsidRPr="00BD7DF9">
        <w:rPr>
          <w:lang w:val="en-GB"/>
        </w:rPr>
        <w:t xml:space="preserve">Crop </w:t>
      </w:r>
      <w:r w:rsidR="00CC6DC4" w:rsidRPr="002E4271">
        <w:rPr>
          <w:color w:val="000000"/>
          <w:szCs w:val="22"/>
          <w:lang w:val="en-GB"/>
        </w:rPr>
        <w:t xml:space="preserve">Diversity </w:t>
      </w:r>
      <w:r w:rsidRPr="00BD7DF9">
        <w:rPr>
          <w:lang w:val="en-GB"/>
        </w:rPr>
        <w:t>Trust</w:t>
      </w:r>
      <w:r w:rsidR="00B477C4" w:rsidRPr="002E4271">
        <w:rPr>
          <w:lang w:val="en-GB"/>
        </w:rPr>
        <w:t>,</w:t>
      </w:r>
      <w:r w:rsidRPr="00BD7DF9">
        <w:rPr>
          <w:lang w:val="en-GB"/>
        </w:rPr>
        <w:t xml:space="preserve"> </w:t>
      </w:r>
      <w:r w:rsidR="00B477C4" w:rsidRPr="002E4271">
        <w:rPr>
          <w:lang w:val="en-GB"/>
        </w:rPr>
        <w:t>the GEF family of funds</w:t>
      </w:r>
      <w:r w:rsidR="002401F8" w:rsidRPr="002E4271">
        <w:rPr>
          <w:lang w:val="en-GB"/>
        </w:rPr>
        <w:t>,</w:t>
      </w:r>
      <w:r w:rsidR="00B477C4" w:rsidRPr="002E4271">
        <w:rPr>
          <w:lang w:val="en-GB"/>
        </w:rPr>
        <w:t xml:space="preserve"> </w:t>
      </w:r>
      <w:r w:rsidRPr="00BD7DF9">
        <w:rPr>
          <w:lang w:val="en-GB"/>
        </w:rPr>
        <w:t>the Adaptation Fund</w:t>
      </w:r>
      <w:r w:rsidR="002401F8" w:rsidRPr="002E4271">
        <w:rPr>
          <w:lang w:val="en-GB"/>
        </w:rPr>
        <w:t xml:space="preserve"> and </w:t>
      </w:r>
      <w:r w:rsidRPr="00BD7DF9">
        <w:rPr>
          <w:lang w:val="en-GB"/>
        </w:rPr>
        <w:t>the</w:t>
      </w:r>
      <w:r w:rsidR="00622340" w:rsidRPr="002E4271">
        <w:rPr>
          <w:lang w:val="en-GB"/>
        </w:rPr>
        <w:t xml:space="preserve"> Green Climate </w:t>
      </w:r>
      <w:r w:rsidR="00622340" w:rsidRPr="00BD7DF9">
        <w:rPr>
          <w:lang w:val="en-GB"/>
        </w:rPr>
        <w:t>Fund</w:t>
      </w:r>
      <w:r w:rsidRPr="00BD7DF9">
        <w:rPr>
          <w:lang w:val="en-GB"/>
        </w:rPr>
        <w:t xml:space="preserve">. </w:t>
      </w:r>
      <w:r w:rsidR="005A3823" w:rsidRPr="00BD7DF9">
        <w:rPr>
          <w:lang w:val="en-GB"/>
        </w:rPr>
        <w:t>T</w:t>
      </w:r>
      <w:r w:rsidRPr="00BD7DF9">
        <w:rPr>
          <w:lang w:val="en-GB"/>
        </w:rPr>
        <w:t xml:space="preserve">his </w:t>
      </w:r>
      <w:r w:rsidR="00B31EFF" w:rsidRPr="002E4271">
        <w:rPr>
          <w:lang w:val="en-GB"/>
        </w:rPr>
        <w:t xml:space="preserve">dependence </w:t>
      </w:r>
      <w:r w:rsidRPr="00BD7DF9">
        <w:rPr>
          <w:lang w:val="en-GB"/>
        </w:rPr>
        <w:t xml:space="preserve">is </w:t>
      </w:r>
      <w:r w:rsidR="00B31EFF" w:rsidRPr="002E4271">
        <w:rPr>
          <w:lang w:val="en-GB"/>
        </w:rPr>
        <w:t xml:space="preserve">therefore </w:t>
      </w:r>
      <w:r w:rsidRPr="00BD7DF9">
        <w:rPr>
          <w:lang w:val="en-GB"/>
        </w:rPr>
        <w:t>true even for funds that were originally established to mobilize revenue streams</w:t>
      </w:r>
      <w:r w:rsidR="009D44BB" w:rsidRPr="002E4271">
        <w:rPr>
          <w:lang w:val="en-GB"/>
        </w:rPr>
        <w:t xml:space="preserve"> other than governmental contributions</w:t>
      </w:r>
      <w:r w:rsidR="00A82BE1" w:rsidRPr="00BD7DF9">
        <w:rPr>
          <w:lang w:val="en-GB"/>
        </w:rPr>
        <w:t>,</w:t>
      </w:r>
      <w:r w:rsidR="00275696" w:rsidRPr="00BD7DF9">
        <w:rPr>
          <w:lang w:val="en-GB"/>
        </w:rPr>
        <w:t xml:space="preserve"> such as the Benefit</w:t>
      </w:r>
      <w:r w:rsidR="00A82BE1" w:rsidRPr="00BD7DF9">
        <w:rPr>
          <w:lang w:val="en-GB"/>
        </w:rPr>
        <w:t>-</w:t>
      </w:r>
      <w:r w:rsidR="00756586" w:rsidRPr="002E4271">
        <w:rPr>
          <w:lang w:val="en-GB"/>
        </w:rPr>
        <w:t>s</w:t>
      </w:r>
      <w:r w:rsidR="00275696" w:rsidRPr="00BD7DF9">
        <w:rPr>
          <w:lang w:val="en-GB"/>
        </w:rPr>
        <w:t>haring Fund and the Adaptation Fund</w:t>
      </w:r>
      <w:r w:rsidRPr="00BD7DF9">
        <w:rPr>
          <w:color w:val="222222"/>
          <w:lang w:val="en-GB"/>
        </w:rPr>
        <w:t xml:space="preserve">. </w:t>
      </w:r>
    </w:p>
    <w:p w14:paraId="4476EA75" w14:textId="3D015B52" w:rsidR="00F10C6A" w:rsidRPr="00BD7DF9" w:rsidRDefault="00F10C6A" w:rsidP="00F10C6A">
      <w:pPr>
        <w:pStyle w:val="Para1"/>
        <w:ind w:left="540" w:firstLine="27"/>
        <w:rPr>
          <w:lang w:val="en-GB"/>
        </w:rPr>
      </w:pPr>
      <w:r w:rsidRPr="00BD7DF9">
        <w:rPr>
          <w:color w:val="222222"/>
          <w:lang w:val="en-GB"/>
        </w:rPr>
        <w:t xml:space="preserve">Regular replenishment schedules may facilitate increased levels and predictability of finance, when reliant on voluntary contributions from </w:t>
      </w:r>
      <w:r w:rsidR="00A82BE1" w:rsidRPr="00BD7DF9">
        <w:rPr>
          <w:color w:val="222222"/>
          <w:lang w:val="en-GB"/>
        </w:rPr>
        <w:t>G</w:t>
      </w:r>
      <w:r w:rsidRPr="00BD7DF9">
        <w:rPr>
          <w:color w:val="222222"/>
          <w:lang w:val="en-GB"/>
        </w:rPr>
        <w:t xml:space="preserve">overnments. </w:t>
      </w:r>
      <w:r w:rsidRPr="00BD7DF9">
        <w:rPr>
          <w:lang w:val="en-GB"/>
        </w:rPr>
        <w:t xml:space="preserve">The main </w:t>
      </w:r>
      <w:r w:rsidR="00B222FE" w:rsidRPr="002E4271">
        <w:rPr>
          <w:lang w:val="en-GB"/>
        </w:rPr>
        <w:t xml:space="preserve">GEF </w:t>
      </w:r>
      <w:r w:rsidR="00B222FE" w:rsidRPr="00BD7DF9">
        <w:rPr>
          <w:lang w:val="en-GB"/>
        </w:rPr>
        <w:t>t</w:t>
      </w:r>
      <w:r w:rsidRPr="00BD7DF9">
        <w:rPr>
          <w:lang w:val="en-GB"/>
        </w:rPr>
        <w:t xml:space="preserve">rust </w:t>
      </w:r>
      <w:r w:rsidR="00B222FE" w:rsidRPr="00BD7DF9">
        <w:rPr>
          <w:lang w:val="en-GB"/>
        </w:rPr>
        <w:t>f</w:t>
      </w:r>
      <w:r w:rsidRPr="00BD7DF9">
        <w:rPr>
          <w:lang w:val="en-GB"/>
        </w:rPr>
        <w:t xml:space="preserve">und and the Green Climate Fund have regular replenishment cycles, with the record GEF-8 replenishment cycle a sign of potential </w:t>
      </w:r>
      <w:r w:rsidR="009A4B87" w:rsidRPr="002E4271">
        <w:rPr>
          <w:lang w:val="en-GB"/>
        </w:rPr>
        <w:t xml:space="preserve">future </w:t>
      </w:r>
      <w:r w:rsidRPr="00BD7DF9">
        <w:rPr>
          <w:lang w:val="en-GB"/>
        </w:rPr>
        <w:t>increase</w:t>
      </w:r>
      <w:r w:rsidR="009A4B87" w:rsidRPr="002E4271">
        <w:rPr>
          <w:lang w:val="en-GB"/>
        </w:rPr>
        <w:t>.</w:t>
      </w:r>
      <w:r w:rsidRPr="00BD7DF9">
        <w:rPr>
          <w:lang w:val="en-GB"/>
        </w:rPr>
        <w:t xml:space="preserve"> Political momentum around the Paris Agreement </w:t>
      </w:r>
      <w:r w:rsidR="00600CB4" w:rsidRPr="002E4271">
        <w:rPr>
          <w:lang w:val="en-GB"/>
        </w:rPr>
        <w:t xml:space="preserve">and the Kunming-Montreal Global Biodiversity Framework </w:t>
      </w:r>
      <w:r w:rsidRPr="00BD7DF9">
        <w:rPr>
          <w:lang w:val="en-GB"/>
        </w:rPr>
        <w:t>may also be a contributory factor to th</w:t>
      </w:r>
      <w:r w:rsidR="00600CB4" w:rsidRPr="002E4271">
        <w:rPr>
          <w:lang w:val="en-GB"/>
        </w:rPr>
        <w:t>at</w:t>
      </w:r>
      <w:r w:rsidRPr="00BD7DF9">
        <w:rPr>
          <w:lang w:val="en-GB"/>
        </w:rPr>
        <w:t xml:space="preserve"> relative success. Regular replenishment cycles allow for a greater level of planned programming in disbursements</w:t>
      </w:r>
      <w:r w:rsidR="005A3823" w:rsidRPr="002E4271">
        <w:rPr>
          <w:lang w:val="en-GB"/>
        </w:rPr>
        <w:t>,</w:t>
      </w:r>
      <w:r w:rsidRPr="00BD7DF9">
        <w:rPr>
          <w:lang w:val="en-GB"/>
        </w:rPr>
        <w:t xml:space="preserve"> </w:t>
      </w:r>
      <w:r w:rsidR="009A4B87" w:rsidRPr="002E4271">
        <w:rPr>
          <w:lang w:val="en-GB"/>
        </w:rPr>
        <w:t>as</w:t>
      </w:r>
      <w:r w:rsidR="009A4B87" w:rsidRPr="00BD7DF9">
        <w:rPr>
          <w:lang w:val="en-GB"/>
        </w:rPr>
        <w:t xml:space="preserve"> </w:t>
      </w:r>
      <w:r w:rsidRPr="00BD7DF9">
        <w:rPr>
          <w:lang w:val="en-GB"/>
        </w:rPr>
        <w:t xml:space="preserve">the total allocation is known in advance for a particular multi-year period. </w:t>
      </w:r>
      <w:r w:rsidR="00870A37" w:rsidRPr="00BD7DF9">
        <w:rPr>
          <w:lang w:val="en-GB"/>
        </w:rPr>
        <w:t>In contrast</w:t>
      </w:r>
      <w:r w:rsidRPr="00BD7DF9">
        <w:rPr>
          <w:lang w:val="en-GB"/>
        </w:rPr>
        <w:t>, funding has been somewhat sporadic for other funds</w:t>
      </w:r>
      <w:r w:rsidR="00754C28" w:rsidRPr="002E4271">
        <w:rPr>
          <w:lang w:val="en-GB"/>
        </w:rPr>
        <w:t xml:space="preserve"> that rely on voluntary contributions but do not have regular replenishment cycles</w:t>
      </w:r>
      <w:r w:rsidR="009766C1" w:rsidRPr="00BD7DF9">
        <w:rPr>
          <w:lang w:val="en-GB"/>
        </w:rPr>
        <w:t>,</w:t>
      </w:r>
      <w:r w:rsidRPr="00BD7DF9">
        <w:rPr>
          <w:lang w:val="en-GB"/>
        </w:rPr>
        <w:t xml:space="preserve"> such as the</w:t>
      </w:r>
      <w:r w:rsidR="009766C1" w:rsidRPr="002E4271">
        <w:rPr>
          <w:lang w:val="en-GB"/>
        </w:rPr>
        <w:t xml:space="preserve"> Least Developed Countries </w:t>
      </w:r>
      <w:r w:rsidR="009766C1" w:rsidRPr="00BD7DF9">
        <w:rPr>
          <w:lang w:val="en-GB"/>
        </w:rPr>
        <w:t>Fund</w:t>
      </w:r>
      <w:r w:rsidRPr="00BD7DF9">
        <w:rPr>
          <w:lang w:val="en-GB"/>
        </w:rPr>
        <w:t xml:space="preserve">, </w:t>
      </w:r>
      <w:r w:rsidR="003D741A" w:rsidRPr="002E4271">
        <w:rPr>
          <w:lang w:val="en-GB"/>
        </w:rPr>
        <w:t xml:space="preserve">the Special Climate Change </w:t>
      </w:r>
      <w:r w:rsidR="003D741A" w:rsidRPr="00BD7DF9">
        <w:rPr>
          <w:lang w:val="en-GB"/>
        </w:rPr>
        <w:t>Fund</w:t>
      </w:r>
      <w:r w:rsidRPr="00BD7DF9">
        <w:rPr>
          <w:lang w:val="en-GB"/>
        </w:rPr>
        <w:t xml:space="preserve">, </w:t>
      </w:r>
      <w:r w:rsidR="005A3823" w:rsidRPr="002E4271">
        <w:rPr>
          <w:lang w:val="en-GB"/>
        </w:rPr>
        <w:t xml:space="preserve">the </w:t>
      </w:r>
      <w:r w:rsidRPr="00BD7DF9">
        <w:rPr>
          <w:lang w:val="en-GB"/>
        </w:rPr>
        <w:t>Adaptation Fund and the Benefit</w:t>
      </w:r>
      <w:r w:rsidR="007426B9" w:rsidRPr="00BD7DF9">
        <w:rPr>
          <w:lang w:val="en-GB"/>
        </w:rPr>
        <w:t>-</w:t>
      </w:r>
      <w:r w:rsidR="00756586" w:rsidRPr="002E4271">
        <w:rPr>
          <w:lang w:val="en-GB"/>
        </w:rPr>
        <w:t>s</w:t>
      </w:r>
      <w:r w:rsidRPr="00BD7DF9">
        <w:rPr>
          <w:lang w:val="en-GB"/>
        </w:rPr>
        <w:t>haring Fund</w:t>
      </w:r>
      <w:r w:rsidR="00754C28" w:rsidRPr="002E4271">
        <w:rPr>
          <w:lang w:val="en-GB"/>
        </w:rPr>
        <w:t>.</w:t>
      </w:r>
    </w:p>
    <w:p w14:paraId="210D5BF4" w14:textId="6D2BC61F" w:rsidR="00F10C6A" w:rsidRPr="00BD7DF9" w:rsidRDefault="00F10C6A" w:rsidP="00F10C6A">
      <w:pPr>
        <w:pStyle w:val="Para1"/>
        <w:ind w:left="540" w:firstLine="27"/>
        <w:rPr>
          <w:lang w:val="en-GB"/>
        </w:rPr>
      </w:pPr>
      <w:r w:rsidRPr="00BD7DF9">
        <w:rPr>
          <w:color w:val="222222"/>
          <w:lang w:val="en-GB"/>
        </w:rPr>
        <w:t xml:space="preserve">Endowment </w:t>
      </w:r>
      <w:r w:rsidR="00D11D0D" w:rsidRPr="002E4271">
        <w:rPr>
          <w:color w:val="222222"/>
          <w:lang w:val="en-GB"/>
        </w:rPr>
        <w:t>f</w:t>
      </w:r>
      <w:r w:rsidRPr="00BD7DF9">
        <w:rPr>
          <w:color w:val="222222"/>
          <w:lang w:val="en-GB"/>
        </w:rPr>
        <w:t>unds can also provide predictability.</w:t>
      </w:r>
      <w:r w:rsidRPr="00BD7DF9">
        <w:rPr>
          <w:lang w:val="en-GB"/>
        </w:rPr>
        <w:t xml:space="preserve"> For example, the </w:t>
      </w:r>
      <w:r w:rsidR="00CC6DC4" w:rsidRPr="002E4271">
        <w:rPr>
          <w:lang w:val="en-GB"/>
        </w:rPr>
        <w:t xml:space="preserve">Global </w:t>
      </w:r>
      <w:r w:rsidRPr="00BD7DF9">
        <w:rPr>
          <w:lang w:val="en-GB"/>
        </w:rPr>
        <w:t xml:space="preserve">Crop </w:t>
      </w:r>
      <w:r w:rsidR="00CC6DC4" w:rsidRPr="002E4271">
        <w:rPr>
          <w:lang w:val="en-GB"/>
        </w:rPr>
        <w:t xml:space="preserve">Diversity </w:t>
      </w:r>
      <w:r w:rsidRPr="00BD7DF9">
        <w:rPr>
          <w:lang w:val="en-GB"/>
        </w:rPr>
        <w:t>Trust has established an endowment fund from public and</w:t>
      </w:r>
      <w:r w:rsidR="00262BD3" w:rsidRPr="002E4271">
        <w:rPr>
          <w:lang w:val="en-GB"/>
        </w:rPr>
        <w:t>, to a lesser extent,</w:t>
      </w:r>
      <w:r w:rsidRPr="00BD7DF9">
        <w:rPr>
          <w:lang w:val="en-GB"/>
        </w:rPr>
        <w:t xml:space="preserve"> private contributions</w:t>
      </w:r>
      <w:r w:rsidR="00D358CF" w:rsidRPr="002E4271">
        <w:rPr>
          <w:lang w:val="en-GB"/>
        </w:rPr>
        <w:t>.</w:t>
      </w:r>
      <w:r w:rsidRPr="00BD7DF9">
        <w:rPr>
          <w:lang w:val="en-GB"/>
        </w:rPr>
        <w:t xml:space="preserve"> </w:t>
      </w:r>
      <w:r w:rsidR="00D358CF" w:rsidRPr="002E4271">
        <w:rPr>
          <w:lang w:val="en-GB"/>
        </w:rPr>
        <w:t>T</w:t>
      </w:r>
      <w:r w:rsidRPr="00BD7DF9">
        <w:rPr>
          <w:lang w:val="en-GB"/>
        </w:rPr>
        <w:t xml:space="preserve">he interest </w:t>
      </w:r>
      <w:r w:rsidR="003C15C3" w:rsidRPr="002E4271">
        <w:rPr>
          <w:lang w:val="en-GB"/>
        </w:rPr>
        <w:t xml:space="preserve">paid </w:t>
      </w:r>
      <w:r w:rsidR="0023140A" w:rsidRPr="002E4271">
        <w:rPr>
          <w:lang w:val="en-GB"/>
        </w:rPr>
        <w:t>o</w:t>
      </w:r>
      <w:r w:rsidR="00852A0A" w:rsidRPr="002E4271">
        <w:rPr>
          <w:lang w:val="en-GB"/>
        </w:rPr>
        <w:t>n</w:t>
      </w:r>
      <w:r w:rsidR="0023140A" w:rsidRPr="00BD7DF9">
        <w:rPr>
          <w:lang w:val="en-GB"/>
        </w:rPr>
        <w:t xml:space="preserve"> </w:t>
      </w:r>
      <w:r w:rsidR="00D358CF" w:rsidRPr="002E4271">
        <w:rPr>
          <w:lang w:val="en-GB"/>
        </w:rPr>
        <w:t>th</w:t>
      </w:r>
      <w:r w:rsidR="003C15C3" w:rsidRPr="002E4271">
        <w:rPr>
          <w:lang w:val="en-GB"/>
        </w:rPr>
        <w:t>e</w:t>
      </w:r>
      <w:r w:rsidR="00D358CF" w:rsidRPr="002E4271">
        <w:rPr>
          <w:lang w:val="en-GB"/>
        </w:rPr>
        <w:t xml:space="preserve"> endowment </w:t>
      </w:r>
      <w:r w:rsidR="003C15C3" w:rsidRPr="002E4271">
        <w:rPr>
          <w:lang w:val="en-GB"/>
        </w:rPr>
        <w:t xml:space="preserve">is used to </w:t>
      </w:r>
      <w:r w:rsidRPr="00BD7DF9">
        <w:rPr>
          <w:lang w:val="en-GB"/>
        </w:rPr>
        <w:t>support long</w:t>
      </w:r>
      <w:r w:rsidR="00DC7A80" w:rsidRPr="00BD7DF9">
        <w:rPr>
          <w:lang w:val="en-GB"/>
        </w:rPr>
        <w:t>-</w:t>
      </w:r>
      <w:r w:rsidRPr="00BD7DF9">
        <w:rPr>
          <w:lang w:val="en-GB"/>
        </w:rPr>
        <w:t xml:space="preserve">term activities. In principle, such an approach could fund the activities in perpetuity. However, such an approach requires substantial initial contributions </w:t>
      </w:r>
      <w:r w:rsidR="0069504A" w:rsidRPr="00BD7DF9">
        <w:rPr>
          <w:lang w:val="en-GB"/>
        </w:rPr>
        <w:t>and works best when there is a defined level of resources required for a particular purpose</w:t>
      </w:r>
      <w:r w:rsidRPr="00BD7DF9">
        <w:rPr>
          <w:lang w:val="en-GB"/>
        </w:rPr>
        <w:t xml:space="preserve">. </w:t>
      </w:r>
    </w:p>
    <w:p w14:paraId="188D6421" w14:textId="1EB26FC9" w:rsidR="00F10C6A" w:rsidRPr="00BD7DF9" w:rsidRDefault="00F10C6A" w:rsidP="00A70BAF">
      <w:pPr>
        <w:pStyle w:val="Para1"/>
        <w:ind w:left="540" w:firstLine="27"/>
        <w:rPr>
          <w:lang w:val="en-GB"/>
        </w:rPr>
      </w:pPr>
      <w:proofErr w:type="gramStart"/>
      <w:r w:rsidRPr="00BD7DF9">
        <w:rPr>
          <w:lang w:val="en-GB"/>
        </w:rPr>
        <w:lastRenderedPageBreak/>
        <w:t>A number of</w:t>
      </w:r>
      <w:proofErr w:type="gramEnd"/>
      <w:r w:rsidRPr="00BD7DF9">
        <w:rPr>
          <w:lang w:val="en-GB"/>
        </w:rPr>
        <w:t xml:space="preserve"> funds have attempted to mobilize resources </w:t>
      </w:r>
      <w:r w:rsidR="007078A3" w:rsidRPr="002E4271">
        <w:rPr>
          <w:lang w:val="en-GB"/>
        </w:rPr>
        <w:t xml:space="preserve">by means of </w:t>
      </w:r>
      <w:r w:rsidRPr="00BD7DF9">
        <w:rPr>
          <w:lang w:val="en-GB"/>
        </w:rPr>
        <w:t>user-based or market-based mechanisms</w:t>
      </w:r>
      <w:r w:rsidR="007F4B0B" w:rsidRPr="002E4271">
        <w:rPr>
          <w:lang w:val="en-GB"/>
        </w:rPr>
        <w:t>,</w:t>
      </w:r>
      <w:r w:rsidRPr="00BD7DF9">
        <w:rPr>
          <w:lang w:val="en-GB"/>
        </w:rPr>
        <w:t xml:space="preserve"> </w:t>
      </w:r>
      <w:r w:rsidR="007F4B0B" w:rsidRPr="002E4271">
        <w:rPr>
          <w:lang w:val="en-GB"/>
        </w:rPr>
        <w:t xml:space="preserve">such as </w:t>
      </w:r>
      <w:r w:rsidR="002468E6" w:rsidRPr="002E4271">
        <w:rPr>
          <w:lang w:val="en-GB"/>
        </w:rPr>
        <w:t xml:space="preserve">the Benefit-sharing Fund and </w:t>
      </w:r>
      <w:r w:rsidRPr="00BD7DF9">
        <w:rPr>
          <w:lang w:val="en-GB"/>
        </w:rPr>
        <w:t>the Adaptation Fund</w:t>
      </w:r>
      <w:r w:rsidR="002468E6" w:rsidRPr="002E4271">
        <w:rPr>
          <w:lang w:val="en-GB"/>
        </w:rPr>
        <w:t>, respectively</w:t>
      </w:r>
      <w:r w:rsidR="007F4B0B" w:rsidRPr="002E4271">
        <w:rPr>
          <w:lang w:val="en-GB"/>
        </w:rPr>
        <w:t>;</w:t>
      </w:r>
      <w:r w:rsidRPr="00BD7DF9">
        <w:rPr>
          <w:lang w:val="en-GB"/>
        </w:rPr>
        <w:t xml:space="preserve"> </w:t>
      </w:r>
      <w:r w:rsidR="007078A3" w:rsidRPr="002E4271">
        <w:rPr>
          <w:lang w:val="en-GB"/>
        </w:rPr>
        <w:t xml:space="preserve">however, </w:t>
      </w:r>
      <w:r w:rsidR="00785528" w:rsidRPr="002E4271">
        <w:rPr>
          <w:lang w:val="en-GB"/>
        </w:rPr>
        <w:t xml:space="preserve">and </w:t>
      </w:r>
      <w:r w:rsidRPr="00BD7DF9">
        <w:rPr>
          <w:lang w:val="en-GB"/>
        </w:rPr>
        <w:t xml:space="preserve">as noted above, </w:t>
      </w:r>
      <w:r w:rsidR="007F4B0B" w:rsidRPr="002E4271">
        <w:rPr>
          <w:lang w:val="en-GB"/>
        </w:rPr>
        <w:t>such</w:t>
      </w:r>
      <w:r w:rsidR="007F4B0B" w:rsidRPr="00BD7DF9">
        <w:rPr>
          <w:lang w:val="en-GB"/>
        </w:rPr>
        <w:t xml:space="preserve"> </w:t>
      </w:r>
      <w:r w:rsidRPr="00BD7DF9">
        <w:rPr>
          <w:lang w:val="en-GB"/>
        </w:rPr>
        <w:t>mechanisms have ultimately not provided a sufficient level of predictable funding. On the other hand, t</w:t>
      </w:r>
      <w:r w:rsidRPr="00BD7DF9">
        <w:rPr>
          <w:szCs w:val="22"/>
          <w:lang w:val="en-GB"/>
        </w:rPr>
        <w:t xml:space="preserve">he </w:t>
      </w:r>
      <w:r w:rsidR="00120ACB" w:rsidRPr="002E4271">
        <w:rPr>
          <w:lang w:val="en-GB"/>
        </w:rPr>
        <w:t>Pandemic Influenza Preparedness</w:t>
      </w:r>
      <w:r w:rsidRPr="00BD7DF9">
        <w:rPr>
          <w:szCs w:val="22"/>
          <w:lang w:val="en-GB"/>
        </w:rPr>
        <w:t xml:space="preserve"> Framework</w:t>
      </w:r>
      <w:r w:rsidR="007F4B0B" w:rsidRPr="002E4271">
        <w:rPr>
          <w:szCs w:val="22"/>
          <w:lang w:val="en-GB"/>
        </w:rPr>
        <w:t>,</w:t>
      </w:r>
      <w:r w:rsidRPr="00BD7DF9">
        <w:rPr>
          <w:szCs w:val="22"/>
          <w:lang w:val="en-GB"/>
        </w:rPr>
        <w:t xml:space="preserve"> which uses a private law contract to provide a virtual stockpile of vaccines and diagnostics in the case of a pandemic as an innovative form of </w:t>
      </w:r>
      <w:r w:rsidR="00EB3830" w:rsidRPr="00BD7DF9">
        <w:rPr>
          <w:szCs w:val="22"/>
          <w:lang w:val="en-GB"/>
        </w:rPr>
        <w:t>in-kind</w:t>
      </w:r>
      <w:r w:rsidRPr="00BD7DF9">
        <w:rPr>
          <w:szCs w:val="22"/>
          <w:lang w:val="en-GB"/>
        </w:rPr>
        <w:t xml:space="preserve"> benefit-sharing</w:t>
      </w:r>
      <w:r w:rsidR="007F4B0B" w:rsidRPr="002E4271">
        <w:rPr>
          <w:szCs w:val="22"/>
          <w:lang w:val="en-GB"/>
        </w:rPr>
        <w:t>,</w:t>
      </w:r>
      <w:r w:rsidRPr="00BD7DF9">
        <w:rPr>
          <w:szCs w:val="22"/>
          <w:lang w:val="en-GB"/>
        </w:rPr>
        <w:t xml:space="preserve"> would appear to be more successful. This aspect of the Framework is, however, untested</w:t>
      </w:r>
      <w:r w:rsidR="00E81D04" w:rsidRPr="002E4271">
        <w:rPr>
          <w:szCs w:val="22"/>
          <w:lang w:val="en-GB"/>
        </w:rPr>
        <w:t>,</w:t>
      </w:r>
      <w:r w:rsidRPr="00BD7DF9">
        <w:rPr>
          <w:szCs w:val="22"/>
          <w:lang w:val="en-GB"/>
        </w:rPr>
        <w:t xml:space="preserve"> </w:t>
      </w:r>
      <w:r w:rsidR="00E81D04" w:rsidRPr="002E4271">
        <w:rPr>
          <w:szCs w:val="22"/>
          <w:lang w:val="en-GB"/>
        </w:rPr>
        <w:t xml:space="preserve">as </w:t>
      </w:r>
      <w:r w:rsidRPr="00BD7DF9">
        <w:rPr>
          <w:szCs w:val="22"/>
          <w:lang w:val="en-GB"/>
        </w:rPr>
        <w:t xml:space="preserve">there has not yet been an influenza pandemic since </w:t>
      </w:r>
      <w:r w:rsidR="00A70BAF" w:rsidRPr="002E4271">
        <w:rPr>
          <w:szCs w:val="22"/>
          <w:lang w:val="en-GB"/>
        </w:rPr>
        <w:t xml:space="preserve">its </w:t>
      </w:r>
      <w:r w:rsidR="00353E83" w:rsidRPr="00BD7DF9">
        <w:rPr>
          <w:szCs w:val="22"/>
          <w:lang w:val="en-GB"/>
        </w:rPr>
        <w:t>adopt</w:t>
      </w:r>
      <w:r w:rsidR="00A70BAF" w:rsidRPr="002E4271">
        <w:rPr>
          <w:szCs w:val="22"/>
          <w:lang w:val="en-GB"/>
        </w:rPr>
        <w:t>ion</w:t>
      </w:r>
      <w:r w:rsidRPr="00BD7DF9">
        <w:rPr>
          <w:lang w:val="en-GB"/>
        </w:rPr>
        <w:t>.</w:t>
      </w:r>
    </w:p>
    <w:p w14:paraId="0346FA38" w14:textId="4B47BE8C" w:rsidR="00F10C6A" w:rsidRPr="00BD7DF9" w:rsidRDefault="00F10C6A" w:rsidP="00F10C6A">
      <w:pPr>
        <w:pStyle w:val="Para1"/>
        <w:ind w:left="540" w:firstLine="27"/>
        <w:rPr>
          <w:lang w:val="en-GB"/>
        </w:rPr>
      </w:pPr>
      <w:r w:rsidRPr="00BD7DF9">
        <w:rPr>
          <w:lang w:val="en-GB"/>
        </w:rPr>
        <w:t xml:space="preserve">Efforts to raise voluntary contributions from the private sector have had limited success. For example, voluntary contributions to </w:t>
      </w:r>
      <w:r w:rsidR="00AA09E4" w:rsidRPr="002E4271">
        <w:rPr>
          <w:lang w:val="en-GB"/>
        </w:rPr>
        <w:t>T</w:t>
      </w:r>
      <w:r w:rsidRPr="00BD7DF9">
        <w:rPr>
          <w:lang w:val="en-GB"/>
        </w:rPr>
        <w:t xml:space="preserve">he Lion’s Share Fund have been small. </w:t>
      </w:r>
      <w:r w:rsidR="00DE1DD0">
        <w:rPr>
          <w:lang w:val="en-GB"/>
        </w:rPr>
        <w:t xml:space="preserve">Voluntary benefit-sharing payments through the </w:t>
      </w:r>
      <w:r w:rsidR="00171079" w:rsidRPr="002E4271">
        <w:rPr>
          <w:lang w:val="en-GB"/>
        </w:rPr>
        <w:t>standard material transfer agreement</w:t>
      </w:r>
      <w:r w:rsidR="00171079">
        <w:rPr>
          <w:lang w:val="en-GB"/>
        </w:rPr>
        <w:t xml:space="preserve"> </w:t>
      </w:r>
      <w:r w:rsidR="00DE1DD0">
        <w:rPr>
          <w:lang w:val="en-GB"/>
        </w:rPr>
        <w:t>to the Benefit-sharing Fund were also limited</w:t>
      </w:r>
      <w:r w:rsidR="000245E0">
        <w:rPr>
          <w:lang w:val="en-GB"/>
        </w:rPr>
        <w:t>,</w:t>
      </w:r>
      <w:r w:rsidR="00DE1DD0">
        <w:rPr>
          <w:lang w:val="en-GB"/>
        </w:rPr>
        <w:t xml:space="preserve"> as</w:t>
      </w:r>
      <w:r w:rsidR="00DE1DD0" w:rsidRPr="00BD7DF9">
        <w:rPr>
          <w:lang w:val="en-GB"/>
        </w:rPr>
        <w:t xml:space="preserve"> </w:t>
      </w:r>
      <w:r w:rsidR="00DE1DD0">
        <w:rPr>
          <w:lang w:val="en-GB"/>
        </w:rPr>
        <w:t>c</w:t>
      </w:r>
      <w:r w:rsidRPr="00BD7DF9">
        <w:rPr>
          <w:lang w:val="en-GB"/>
        </w:rPr>
        <w:t xml:space="preserve">ompanies may be unwilling to contribute </w:t>
      </w:r>
      <w:proofErr w:type="gramStart"/>
      <w:r w:rsidRPr="00BD7DF9">
        <w:rPr>
          <w:lang w:val="en-GB"/>
        </w:rPr>
        <w:t>in</w:t>
      </w:r>
      <w:proofErr w:type="gramEnd"/>
      <w:r w:rsidRPr="00BD7DF9">
        <w:rPr>
          <w:lang w:val="en-GB"/>
        </w:rPr>
        <w:t xml:space="preserve"> the absence of a requirement for others to do </w:t>
      </w:r>
      <w:r w:rsidR="00A70BAF" w:rsidRPr="002E4271">
        <w:rPr>
          <w:lang w:val="en-GB"/>
        </w:rPr>
        <w:t>the same</w:t>
      </w:r>
      <w:r w:rsidRPr="00BD7DF9">
        <w:rPr>
          <w:lang w:val="en-GB"/>
        </w:rPr>
        <w:t xml:space="preserve">, because of an actual or perceived impact on their competitiveness </w:t>
      </w:r>
      <w:r w:rsidR="00F21487" w:rsidRPr="002E4271">
        <w:rPr>
          <w:lang w:val="en-GB"/>
        </w:rPr>
        <w:t xml:space="preserve">that would result in </w:t>
      </w:r>
      <w:r w:rsidR="00CF14BD" w:rsidRPr="002E4271">
        <w:rPr>
          <w:lang w:val="en-GB"/>
        </w:rPr>
        <w:t xml:space="preserve">a </w:t>
      </w:r>
      <w:r w:rsidRPr="00BD7DF9">
        <w:rPr>
          <w:lang w:val="en-GB"/>
        </w:rPr>
        <w:t xml:space="preserve">lack of a level playing field. An exception is the Partnership Contribution under the </w:t>
      </w:r>
      <w:r w:rsidR="00120ACB" w:rsidRPr="002E4271">
        <w:rPr>
          <w:lang w:val="en-GB"/>
        </w:rPr>
        <w:t xml:space="preserve">Pandemic Influenza Preparedness </w:t>
      </w:r>
      <w:r w:rsidRPr="00BD7DF9">
        <w:rPr>
          <w:lang w:val="en-GB"/>
        </w:rPr>
        <w:t xml:space="preserve">Framework. </w:t>
      </w:r>
      <w:r w:rsidR="00156B1E" w:rsidRPr="002E4271">
        <w:rPr>
          <w:lang w:val="en-GB"/>
        </w:rPr>
        <w:t>Indeed</w:t>
      </w:r>
      <w:r w:rsidRPr="00BD7DF9">
        <w:rPr>
          <w:lang w:val="en-GB"/>
        </w:rPr>
        <w:t xml:space="preserve">, the private sector has in general complied with requests for contributions towards the running costs to the Global Influenza Surveillance and Response System, </w:t>
      </w:r>
      <w:r w:rsidR="00156B1E" w:rsidRPr="002E4271">
        <w:rPr>
          <w:lang w:val="en-GB"/>
        </w:rPr>
        <w:t xml:space="preserve">but </w:t>
      </w:r>
      <w:r w:rsidRPr="00BD7DF9">
        <w:rPr>
          <w:lang w:val="en-GB"/>
        </w:rPr>
        <w:t xml:space="preserve">the small number of actors involved, and the relatively modest size of the funds </w:t>
      </w:r>
      <w:r w:rsidR="0012453B" w:rsidRPr="00BD7DF9">
        <w:rPr>
          <w:lang w:val="en-GB"/>
        </w:rPr>
        <w:t>requested, may</w:t>
      </w:r>
      <w:r w:rsidRPr="00BD7DF9">
        <w:rPr>
          <w:lang w:val="en-GB"/>
        </w:rPr>
        <w:t xml:space="preserve"> in part explain its </w:t>
      </w:r>
      <w:r w:rsidR="0012453B" w:rsidRPr="00BD7DF9">
        <w:rPr>
          <w:lang w:val="en-GB"/>
        </w:rPr>
        <w:t>success.</w:t>
      </w:r>
      <w:r w:rsidR="006D7027" w:rsidRPr="00BD7DF9">
        <w:rPr>
          <w:lang w:val="en-GB"/>
        </w:rPr>
        <w:t xml:space="preserve"> </w:t>
      </w:r>
    </w:p>
    <w:p w14:paraId="3D80B780" w14:textId="78647E99" w:rsidR="0016533A" w:rsidRPr="00BD7DF9" w:rsidRDefault="00F10C6A" w:rsidP="001567B0">
      <w:pPr>
        <w:pStyle w:val="Para1"/>
        <w:ind w:left="540" w:firstLine="27"/>
        <w:rPr>
          <w:lang w:val="en-GB"/>
        </w:rPr>
      </w:pPr>
      <w:r w:rsidRPr="00BD7DF9">
        <w:rPr>
          <w:lang w:val="en-GB"/>
        </w:rPr>
        <w:t xml:space="preserve">Other funds have used a variety of innovative mechanisms to engage the private sector </w:t>
      </w:r>
      <w:r w:rsidR="00BE557B" w:rsidRPr="002E4271">
        <w:rPr>
          <w:lang w:val="en-GB"/>
        </w:rPr>
        <w:t>in</w:t>
      </w:r>
      <w:r w:rsidR="00BE557B" w:rsidRPr="00BD7DF9">
        <w:rPr>
          <w:lang w:val="en-GB"/>
        </w:rPr>
        <w:t xml:space="preserve"> </w:t>
      </w:r>
      <w:r w:rsidRPr="00BD7DF9">
        <w:rPr>
          <w:lang w:val="en-GB"/>
        </w:rPr>
        <w:t>mobili</w:t>
      </w:r>
      <w:r w:rsidR="000A2185" w:rsidRPr="00BD7DF9">
        <w:rPr>
          <w:lang w:val="en-GB"/>
        </w:rPr>
        <w:t>z</w:t>
      </w:r>
      <w:r w:rsidR="00BE557B" w:rsidRPr="002E4271">
        <w:rPr>
          <w:lang w:val="en-GB"/>
        </w:rPr>
        <w:t>ing</w:t>
      </w:r>
      <w:r w:rsidRPr="00BD7DF9">
        <w:rPr>
          <w:lang w:val="en-GB"/>
        </w:rPr>
        <w:t xml:space="preserve"> resources</w:t>
      </w:r>
      <w:r w:rsidRPr="00BD7DF9">
        <w:rPr>
          <w:i/>
          <w:iCs/>
          <w:lang w:val="en-GB"/>
        </w:rPr>
        <w:t xml:space="preserve">. </w:t>
      </w:r>
      <w:r w:rsidRPr="00BD7DF9">
        <w:rPr>
          <w:lang w:val="en-GB"/>
        </w:rPr>
        <w:t xml:space="preserve">The </w:t>
      </w:r>
      <w:r w:rsidR="00FD2B85" w:rsidRPr="002E4271">
        <w:rPr>
          <w:color w:val="000000"/>
          <w:szCs w:val="22"/>
          <w:lang w:val="en-GB"/>
        </w:rPr>
        <w:t>International Finance Facility for Immun</w:t>
      </w:r>
      <w:r w:rsidR="00FD2B85" w:rsidRPr="00BD7DF9">
        <w:rPr>
          <w:color w:val="000000"/>
          <w:szCs w:val="22"/>
          <w:lang w:val="en-GB"/>
        </w:rPr>
        <w:t>isation</w:t>
      </w:r>
      <w:r w:rsidR="00FD2B85" w:rsidRPr="002E4271">
        <w:rPr>
          <w:lang w:val="en-GB"/>
        </w:rPr>
        <w:t xml:space="preserve"> </w:t>
      </w:r>
      <w:r w:rsidRPr="00BD7DF9">
        <w:rPr>
          <w:lang w:val="en-GB"/>
        </w:rPr>
        <w:t xml:space="preserve">provides an interesting example of the use of bonds to secure public goods, in this case vaccines. </w:t>
      </w:r>
      <w:r w:rsidR="004250CD" w:rsidRPr="002E4271">
        <w:rPr>
          <w:lang w:val="en-GB"/>
        </w:rPr>
        <w:t xml:space="preserve">It </w:t>
      </w:r>
      <w:r w:rsidRPr="00BD7DF9">
        <w:rPr>
          <w:lang w:val="en-GB"/>
        </w:rPr>
        <w:t xml:space="preserve">allows for </w:t>
      </w:r>
      <w:r w:rsidR="00824267" w:rsidRPr="002E4271">
        <w:rPr>
          <w:lang w:val="en-GB"/>
        </w:rPr>
        <w:t xml:space="preserve">the </w:t>
      </w:r>
      <w:r w:rsidRPr="00BD7DF9">
        <w:rPr>
          <w:lang w:val="en-GB"/>
        </w:rPr>
        <w:t>front</w:t>
      </w:r>
      <w:r w:rsidR="005E2054" w:rsidRPr="002E4271">
        <w:rPr>
          <w:lang w:val="en-GB"/>
        </w:rPr>
        <w:t>-</w:t>
      </w:r>
      <w:r w:rsidRPr="00BD7DF9">
        <w:rPr>
          <w:lang w:val="en-GB"/>
        </w:rPr>
        <w:t>loading of aid commitments</w:t>
      </w:r>
      <w:r w:rsidR="00824267" w:rsidRPr="002E4271">
        <w:rPr>
          <w:lang w:val="en-GB"/>
        </w:rPr>
        <w:t>,</w:t>
      </w:r>
      <w:r w:rsidRPr="00BD7DF9">
        <w:rPr>
          <w:lang w:val="en-GB"/>
        </w:rPr>
        <w:t xml:space="preserve"> which is useful </w:t>
      </w:r>
      <w:r w:rsidR="00F4013C" w:rsidRPr="002E4271">
        <w:rPr>
          <w:lang w:val="en-GB"/>
        </w:rPr>
        <w:t xml:space="preserve">but </w:t>
      </w:r>
      <w:r w:rsidRPr="00BD7DF9">
        <w:rPr>
          <w:lang w:val="en-GB"/>
        </w:rPr>
        <w:t>not cost</w:t>
      </w:r>
      <w:r w:rsidR="00F4013C" w:rsidRPr="002E4271">
        <w:rPr>
          <w:lang w:val="en-GB"/>
        </w:rPr>
        <w:t>less</w:t>
      </w:r>
      <w:r w:rsidR="00824267" w:rsidRPr="002E4271">
        <w:rPr>
          <w:lang w:val="en-GB"/>
        </w:rPr>
        <w:t>,</w:t>
      </w:r>
      <w:r w:rsidRPr="00BD7DF9">
        <w:rPr>
          <w:lang w:val="en-GB"/>
        </w:rPr>
        <w:t xml:space="preserve"> as investors and intermediaries still need to be paid. The </w:t>
      </w:r>
      <w:r w:rsidR="002E1DA0" w:rsidRPr="002E4271">
        <w:rPr>
          <w:szCs w:val="22"/>
          <w:lang w:val="en-GB"/>
        </w:rPr>
        <w:t xml:space="preserve">Land Degradation Neutrality Fund </w:t>
      </w:r>
      <w:r w:rsidR="004250CD" w:rsidRPr="002E4271">
        <w:rPr>
          <w:lang w:val="en-GB"/>
        </w:rPr>
        <w:t>also</w:t>
      </w:r>
      <w:r w:rsidRPr="00BD7DF9">
        <w:rPr>
          <w:lang w:val="en-GB"/>
        </w:rPr>
        <w:t xml:space="preserve"> uses blended finance to fund projects relevant to its mandate. </w:t>
      </w:r>
      <w:r w:rsidR="004A6382" w:rsidRPr="00BD7DF9">
        <w:rPr>
          <w:lang w:val="en-GB"/>
        </w:rPr>
        <w:t>The nature of such funding</w:t>
      </w:r>
      <w:r w:rsidR="000A2185" w:rsidRPr="00BD7DF9">
        <w:rPr>
          <w:lang w:val="en-GB"/>
        </w:rPr>
        <w:t>,</w:t>
      </w:r>
      <w:r w:rsidR="004A6382" w:rsidRPr="00BD7DF9">
        <w:rPr>
          <w:lang w:val="en-GB"/>
        </w:rPr>
        <w:t xml:space="preserve"> however</w:t>
      </w:r>
      <w:r w:rsidR="000A2185" w:rsidRPr="00BD7DF9">
        <w:rPr>
          <w:lang w:val="en-GB"/>
        </w:rPr>
        <w:t>,</w:t>
      </w:r>
      <w:r w:rsidR="004A6382" w:rsidRPr="00BD7DF9">
        <w:rPr>
          <w:lang w:val="en-GB"/>
        </w:rPr>
        <w:t xml:space="preserve"> means that </w:t>
      </w:r>
      <w:r w:rsidR="00ED20EA" w:rsidRPr="002E4271">
        <w:rPr>
          <w:lang w:val="en-GB"/>
        </w:rPr>
        <w:t xml:space="preserve">it might be more difficult to get funding for </w:t>
      </w:r>
      <w:r w:rsidR="004A6382" w:rsidRPr="00BD7DF9">
        <w:rPr>
          <w:lang w:val="en-GB"/>
        </w:rPr>
        <w:t>smaller projects or projects at an earlier stage of development</w:t>
      </w:r>
      <w:r w:rsidR="00ED20EA" w:rsidRPr="002E4271">
        <w:rPr>
          <w:lang w:val="en-GB"/>
        </w:rPr>
        <w:t>.</w:t>
      </w:r>
    </w:p>
    <w:p w14:paraId="6EB95917" w14:textId="4259B835" w:rsidR="004526A7" w:rsidRPr="002E4271" w:rsidRDefault="004526A7" w:rsidP="00BD7DF9">
      <w:pPr>
        <w:pStyle w:val="Heading2"/>
        <w:numPr>
          <w:ilvl w:val="0"/>
          <w:numId w:val="31"/>
        </w:numPr>
        <w:ind w:left="567" w:hanging="567"/>
      </w:pPr>
      <w:r w:rsidRPr="002E4271">
        <w:t>Disbursement criteria, processes and costs, and impact of funds</w:t>
      </w:r>
    </w:p>
    <w:p w14:paraId="579BACF5" w14:textId="77FAEF97" w:rsidR="004526A7" w:rsidRPr="00BD7DF9" w:rsidRDefault="004526A7" w:rsidP="004526A7">
      <w:pPr>
        <w:pStyle w:val="Para1"/>
        <w:ind w:left="540" w:firstLine="27"/>
        <w:rPr>
          <w:lang w:val="en-GB"/>
        </w:rPr>
      </w:pPr>
      <w:r w:rsidRPr="00BD7DF9">
        <w:rPr>
          <w:lang w:val="en-GB"/>
        </w:rPr>
        <w:t xml:space="preserve">Most funds are disbursed through projects that meet certain criteria, </w:t>
      </w:r>
      <w:r w:rsidRPr="002E4271">
        <w:rPr>
          <w:lang w:val="en-GB"/>
        </w:rPr>
        <w:t>al</w:t>
      </w:r>
      <w:r w:rsidRPr="00BD7DF9">
        <w:rPr>
          <w:lang w:val="en-GB"/>
        </w:rPr>
        <w:t>though some</w:t>
      </w:r>
      <w:r w:rsidRPr="002E4271">
        <w:rPr>
          <w:lang w:val="en-GB"/>
        </w:rPr>
        <w:t>,</w:t>
      </w:r>
      <w:r w:rsidRPr="00BD7DF9">
        <w:rPr>
          <w:lang w:val="en-GB"/>
        </w:rPr>
        <w:t xml:space="preserve"> such as the </w:t>
      </w:r>
      <w:r w:rsidRPr="002E4271">
        <w:rPr>
          <w:lang w:val="en-GB"/>
        </w:rPr>
        <w:t>Global</w:t>
      </w:r>
      <w:r w:rsidRPr="002E4271">
        <w:rPr>
          <w:i/>
          <w:iCs/>
          <w:szCs w:val="22"/>
          <w:lang w:val="en-GB"/>
        </w:rPr>
        <w:t xml:space="preserve"> </w:t>
      </w:r>
      <w:r w:rsidRPr="00BD7DF9">
        <w:rPr>
          <w:lang w:val="en-GB"/>
        </w:rPr>
        <w:t xml:space="preserve">Crop </w:t>
      </w:r>
      <w:r w:rsidRPr="002E4271">
        <w:rPr>
          <w:lang w:val="en-GB"/>
        </w:rPr>
        <w:t xml:space="preserve">Diversity </w:t>
      </w:r>
      <w:r w:rsidRPr="00BD7DF9">
        <w:rPr>
          <w:lang w:val="en-GB"/>
        </w:rPr>
        <w:t>Trust</w:t>
      </w:r>
      <w:r w:rsidRPr="002E4271">
        <w:rPr>
          <w:lang w:val="en-GB"/>
        </w:rPr>
        <w:t>,</w:t>
      </w:r>
      <w:r w:rsidRPr="00BD7DF9">
        <w:rPr>
          <w:lang w:val="en-GB"/>
        </w:rPr>
        <w:t xml:space="preserve"> fund longer</w:t>
      </w:r>
      <w:r w:rsidRPr="002E4271">
        <w:rPr>
          <w:lang w:val="en-GB"/>
        </w:rPr>
        <w:t>-</w:t>
      </w:r>
      <w:r w:rsidRPr="00BD7DF9">
        <w:rPr>
          <w:lang w:val="en-GB"/>
        </w:rPr>
        <w:t>term programmes. Some funds have predetermined allocations to guide disbursement</w:t>
      </w:r>
      <w:r w:rsidRPr="002E4271">
        <w:rPr>
          <w:lang w:val="en-GB"/>
        </w:rPr>
        <w:t>,</w:t>
      </w:r>
      <w:r w:rsidRPr="00BD7DF9">
        <w:rPr>
          <w:lang w:val="en-GB"/>
        </w:rPr>
        <w:t xml:space="preserve"> </w:t>
      </w:r>
      <w:r w:rsidRPr="002E4271">
        <w:rPr>
          <w:lang w:val="en-GB"/>
        </w:rPr>
        <w:t xml:space="preserve">such as </w:t>
      </w:r>
      <w:r w:rsidRPr="00BD7DF9">
        <w:rPr>
          <w:lang w:val="en-GB"/>
        </w:rPr>
        <w:t xml:space="preserve">the </w:t>
      </w:r>
      <w:r w:rsidRPr="00BD7DF9">
        <w:rPr>
          <w:color w:val="000000" w:themeColor="text1"/>
          <w:shd w:val="clear" w:color="auto" w:fill="FFFFFF"/>
          <w:lang w:val="en-GB"/>
        </w:rPr>
        <w:t xml:space="preserve">System for the Transparent Allocation of Resources </w:t>
      </w:r>
      <w:r w:rsidRPr="00BD7DF9">
        <w:rPr>
          <w:lang w:val="en-GB"/>
        </w:rPr>
        <w:t>under the GEF trust fund</w:t>
      </w:r>
      <w:r w:rsidRPr="002E4271">
        <w:rPr>
          <w:lang w:val="en-GB"/>
        </w:rPr>
        <w:t>,</w:t>
      </w:r>
      <w:r w:rsidRPr="00BD7DF9">
        <w:rPr>
          <w:lang w:val="en-GB"/>
        </w:rPr>
        <w:t xml:space="preserve"> while others provide funding on a first</w:t>
      </w:r>
      <w:r w:rsidRPr="002E4271">
        <w:rPr>
          <w:lang w:val="en-GB"/>
        </w:rPr>
        <w:t xml:space="preserve"> </w:t>
      </w:r>
      <w:r w:rsidRPr="00BD7DF9">
        <w:rPr>
          <w:lang w:val="en-GB"/>
        </w:rPr>
        <w:t>come first served basis.</w:t>
      </w:r>
    </w:p>
    <w:p w14:paraId="0A471889" w14:textId="633924D5" w:rsidR="004526A7" w:rsidRPr="00BD7DF9" w:rsidRDefault="004526A7" w:rsidP="004526A7">
      <w:pPr>
        <w:pStyle w:val="Para1"/>
        <w:ind w:left="540" w:firstLine="27"/>
        <w:rPr>
          <w:lang w:val="en-GB"/>
        </w:rPr>
      </w:pPr>
      <w:r w:rsidRPr="00BD7DF9">
        <w:rPr>
          <w:lang w:val="en-GB"/>
        </w:rPr>
        <w:t>Funds are often disbursed through accredited entities, often multilateral organizations</w:t>
      </w:r>
      <w:r w:rsidRPr="002E4271">
        <w:rPr>
          <w:lang w:val="en-GB"/>
        </w:rPr>
        <w:t>,</w:t>
      </w:r>
      <w:r w:rsidRPr="00BD7DF9">
        <w:rPr>
          <w:lang w:val="en-GB"/>
        </w:rPr>
        <w:t xml:space="preserve"> </w:t>
      </w:r>
      <w:r w:rsidRPr="002E4271">
        <w:rPr>
          <w:lang w:val="en-GB"/>
        </w:rPr>
        <w:t xml:space="preserve">such as UNDP, </w:t>
      </w:r>
      <w:r w:rsidRPr="00BD7DF9">
        <w:rPr>
          <w:lang w:val="en-GB"/>
        </w:rPr>
        <w:t>while there is a tendency towards direct access through national accredited entities</w:t>
      </w:r>
      <w:r w:rsidRPr="002E4271">
        <w:rPr>
          <w:lang w:val="en-GB"/>
        </w:rPr>
        <w:t>,</w:t>
      </w:r>
      <w:r w:rsidRPr="00BD7DF9">
        <w:rPr>
          <w:lang w:val="en-GB"/>
        </w:rPr>
        <w:t xml:space="preserve"> </w:t>
      </w:r>
      <w:r w:rsidRPr="002E4271">
        <w:rPr>
          <w:lang w:val="en-GB"/>
        </w:rPr>
        <w:t xml:space="preserve">as </w:t>
      </w:r>
      <w:r w:rsidRPr="00BD7DF9">
        <w:rPr>
          <w:lang w:val="en-GB"/>
        </w:rPr>
        <w:t xml:space="preserve">in the </w:t>
      </w:r>
      <w:r w:rsidRPr="002E4271">
        <w:rPr>
          <w:lang w:val="en-GB"/>
        </w:rPr>
        <w:t xml:space="preserve">Green Climate </w:t>
      </w:r>
      <w:r w:rsidRPr="00BD7DF9">
        <w:rPr>
          <w:lang w:val="en-GB"/>
        </w:rPr>
        <w:t>Fund. In the case of the GEF Small Grants Programme, access is facilitated</w:t>
      </w:r>
      <w:r w:rsidRPr="002E4271">
        <w:rPr>
          <w:lang w:val="en-GB"/>
        </w:rPr>
        <w:t xml:space="preserve"> for community organizations</w:t>
      </w:r>
      <w:r w:rsidRPr="00BD7DF9">
        <w:rPr>
          <w:lang w:val="en-GB"/>
        </w:rPr>
        <w:t xml:space="preserve">. </w:t>
      </w:r>
    </w:p>
    <w:p w14:paraId="6484F7F7" w14:textId="4F86E214" w:rsidR="004526A7" w:rsidRPr="00BD7DF9" w:rsidRDefault="004526A7" w:rsidP="004526A7">
      <w:pPr>
        <w:pStyle w:val="Para1"/>
        <w:ind w:left="540" w:firstLine="27"/>
        <w:rPr>
          <w:lang w:val="en-GB"/>
        </w:rPr>
      </w:pPr>
      <w:r w:rsidRPr="00BD7DF9">
        <w:rPr>
          <w:lang w:val="en-GB"/>
        </w:rPr>
        <w:t>Co-financing is a requirement for many funds</w:t>
      </w:r>
      <w:r w:rsidRPr="002E4271">
        <w:rPr>
          <w:szCs w:val="22"/>
          <w:lang w:val="en-GB"/>
        </w:rPr>
        <w:t>,</w:t>
      </w:r>
      <w:r w:rsidRPr="00BD7DF9">
        <w:rPr>
          <w:szCs w:val="22"/>
          <w:lang w:val="en-GB"/>
        </w:rPr>
        <w:t xml:space="preserve"> </w:t>
      </w:r>
      <w:r w:rsidRPr="002E4271">
        <w:rPr>
          <w:szCs w:val="22"/>
          <w:lang w:val="en-GB"/>
        </w:rPr>
        <w:t xml:space="preserve">such as </w:t>
      </w:r>
      <w:r w:rsidRPr="00BD7DF9">
        <w:rPr>
          <w:szCs w:val="22"/>
          <w:lang w:val="en-GB"/>
        </w:rPr>
        <w:t>the GEF trust fund</w:t>
      </w:r>
      <w:r w:rsidRPr="002E4271">
        <w:rPr>
          <w:lang w:val="en-GB"/>
        </w:rPr>
        <w:t>,</w:t>
      </w:r>
      <w:r w:rsidRPr="00BD7DF9">
        <w:rPr>
          <w:szCs w:val="22"/>
          <w:lang w:val="en-GB"/>
        </w:rPr>
        <w:t xml:space="preserve"> with co-financing provided by the recipient country and other donors, as well as</w:t>
      </w:r>
      <w:r w:rsidRPr="002E4271">
        <w:rPr>
          <w:szCs w:val="22"/>
          <w:lang w:val="en-GB"/>
        </w:rPr>
        <w:t>,</w:t>
      </w:r>
      <w:r w:rsidRPr="00BD7DF9">
        <w:rPr>
          <w:szCs w:val="22"/>
          <w:lang w:val="en-GB"/>
        </w:rPr>
        <w:t xml:space="preserve"> </w:t>
      </w:r>
      <w:r w:rsidRPr="002E4271">
        <w:rPr>
          <w:color w:val="000000" w:themeColor="text1"/>
          <w:szCs w:val="22"/>
          <w:shd w:val="clear" w:color="auto" w:fill="FFFFFF"/>
          <w:lang w:val="en-GB"/>
        </w:rPr>
        <w:t>in some cases,</w:t>
      </w:r>
      <w:r w:rsidRPr="002E4271">
        <w:rPr>
          <w:szCs w:val="22"/>
          <w:lang w:val="en-GB"/>
        </w:rPr>
        <w:t xml:space="preserve"> </w:t>
      </w:r>
      <w:r w:rsidRPr="00BD7DF9">
        <w:rPr>
          <w:szCs w:val="22"/>
          <w:lang w:val="en-GB"/>
        </w:rPr>
        <w:t xml:space="preserve">the </w:t>
      </w:r>
      <w:r w:rsidRPr="00BD7DF9">
        <w:rPr>
          <w:color w:val="000000" w:themeColor="text1"/>
          <w:szCs w:val="22"/>
          <w:shd w:val="clear" w:color="auto" w:fill="FFFFFF"/>
          <w:lang w:val="en-GB"/>
        </w:rPr>
        <w:t>private sector</w:t>
      </w:r>
      <w:r w:rsidRPr="002E4271">
        <w:rPr>
          <w:color w:val="000000" w:themeColor="text1"/>
          <w:szCs w:val="22"/>
          <w:shd w:val="clear" w:color="auto" w:fill="FFFFFF"/>
          <w:lang w:val="en-GB"/>
        </w:rPr>
        <w:t>.</w:t>
      </w:r>
      <w:r w:rsidRPr="00BD7DF9">
        <w:rPr>
          <w:color w:val="000000" w:themeColor="text1"/>
          <w:szCs w:val="22"/>
          <w:shd w:val="clear" w:color="auto" w:fill="FFFFFF"/>
          <w:lang w:val="en-GB"/>
        </w:rPr>
        <w:t xml:space="preserve"> </w:t>
      </w:r>
      <w:r w:rsidRPr="00BD7DF9">
        <w:rPr>
          <w:szCs w:val="22"/>
          <w:lang w:val="en-GB"/>
        </w:rPr>
        <w:t>Other funds</w:t>
      </w:r>
      <w:r w:rsidRPr="002E4271">
        <w:rPr>
          <w:szCs w:val="22"/>
          <w:lang w:val="en-GB"/>
        </w:rPr>
        <w:t>,</w:t>
      </w:r>
      <w:r w:rsidRPr="00BD7DF9">
        <w:rPr>
          <w:szCs w:val="22"/>
          <w:lang w:val="en-GB"/>
        </w:rPr>
        <w:t xml:space="preserve"> </w:t>
      </w:r>
      <w:r w:rsidRPr="002E4271">
        <w:rPr>
          <w:szCs w:val="22"/>
          <w:lang w:val="en-GB"/>
        </w:rPr>
        <w:t xml:space="preserve">such as </w:t>
      </w:r>
      <w:r w:rsidRPr="00BD7DF9">
        <w:rPr>
          <w:szCs w:val="22"/>
          <w:lang w:val="en-GB"/>
        </w:rPr>
        <w:t xml:space="preserve">the Adaptation Fund and the new </w:t>
      </w:r>
      <w:r w:rsidRPr="00BD7DF9">
        <w:rPr>
          <w:color w:val="000000" w:themeColor="text1"/>
          <w:szCs w:val="22"/>
          <w:shd w:val="clear" w:color="auto" w:fill="FFFFFF"/>
          <w:lang w:val="en-GB"/>
        </w:rPr>
        <w:t xml:space="preserve">Global Biodiversity Framework </w:t>
      </w:r>
      <w:r w:rsidRPr="00BD7DF9">
        <w:rPr>
          <w:szCs w:val="22"/>
          <w:lang w:val="en-GB"/>
        </w:rPr>
        <w:t>Fund</w:t>
      </w:r>
      <w:r w:rsidRPr="002E4271">
        <w:rPr>
          <w:szCs w:val="22"/>
          <w:lang w:val="en-GB"/>
        </w:rPr>
        <w:t>,</w:t>
      </w:r>
      <w:r w:rsidRPr="00BD7DF9">
        <w:rPr>
          <w:szCs w:val="22"/>
          <w:lang w:val="en-GB"/>
        </w:rPr>
        <w:t xml:space="preserve"> do not require co-financing.</w:t>
      </w:r>
      <w:r w:rsidRPr="00BD7DF9">
        <w:rPr>
          <w:lang w:val="en-GB"/>
        </w:rPr>
        <w:t xml:space="preserve"> </w:t>
      </w:r>
    </w:p>
    <w:p w14:paraId="10446938" w14:textId="77777777" w:rsidR="00F10C6A" w:rsidRPr="002E4271" w:rsidRDefault="00F10C6A" w:rsidP="00BD7DF9">
      <w:pPr>
        <w:pStyle w:val="Heading2"/>
        <w:numPr>
          <w:ilvl w:val="0"/>
          <w:numId w:val="31"/>
        </w:numPr>
        <w:ind w:left="567" w:hanging="567"/>
      </w:pPr>
      <w:r w:rsidRPr="002E4271">
        <w:t>Governance processes of the funds</w:t>
      </w:r>
    </w:p>
    <w:p w14:paraId="2B854BF5" w14:textId="13D9115C" w:rsidR="00F10C6A" w:rsidRPr="00BD7DF9" w:rsidRDefault="00F10C6A" w:rsidP="00F10C6A">
      <w:pPr>
        <w:pStyle w:val="Para1"/>
        <w:ind w:left="540" w:firstLine="27"/>
        <w:rPr>
          <w:lang w:val="en-GB"/>
        </w:rPr>
      </w:pPr>
      <w:r w:rsidRPr="00BD7DF9">
        <w:rPr>
          <w:lang w:val="en-GB"/>
        </w:rPr>
        <w:t xml:space="preserve">Most of the funds studied are headed by </w:t>
      </w:r>
      <w:r w:rsidR="001139F0" w:rsidRPr="00BD7DF9">
        <w:rPr>
          <w:lang w:val="en-GB"/>
        </w:rPr>
        <w:t>a</w:t>
      </w:r>
      <w:r w:rsidRPr="00BD7DF9">
        <w:rPr>
          <w:lang w:val="en-GB"/>
        </w:rPr>
        <w:t xml:space="preserve"> governing body tasked </w:t>
      </w:r>
      <w:r w:rsidR="00D56CF1" w:rsidRPr="002E4271">
        <w:rPr>
          <w:lang w:val="en-GB"/>
        </w:rPr>
        <w:t>with</w:t>
      </w:r>
      <w:r w:rsidR="00D56CF1" w:rsidRPr="00BD7DF9">
        <w:rPr>
          <w:lang w:val="en-GB"/>
        </w:rPr>
        <w:t xml:space="preserve"> </w:t>
      </w:r>
      <w:r w:rsidRPr="00BD7DF9">
        <w:rPr>
          <w:lang w:val="en-GB"/>
        </w:rPr>
        <w:t>provid</w:t>
      </w:r>
      <w:r w:rsidR="00D56CF1" w:rsidRPr="002E4271">
        <w:rPr>
          <w:lang w:val="en-GB"/>
        </w:rPr>
        <w:t>ing</w:t>
      </w:r>
      <w:r w:rsidRPr="00BD7DF9">
        <w:rPr>
          <w:lang w:val="en-GB"/>
        </w:rPr>
        <w:t xml:space="preserve"> strategic direction and oversight of the use of funds. </w:t>
      </w:r>
      <w:r w:rsidR="00F97854" w:rsidRPr="002E4271">
        <w:rPr>
          <w:lang w:val="en-GB"/>
        </w:rPr>
        <w:t>The m</w:t>
      </w:r>
      <w:r w:rsidRPr="00BD7DF9">
        <w:rPr>
          <w:lang w:val="en-GB"/>
        </w:rPr>
        <w:t xml:space="preserve">embership of the governing bodies varies </w:t>
      </w:r>
      <w:r w:rsidR="00D56CF1" w:rsidRPr="002E4271">
        <w:rPr>
          <w:lang w:val="en-GB"/>
        </w:rPr>
        <w:t>among</w:t>
      </w:r>
      <w:r w:rsidR="00D56CF1" w:rsidRPr="00BD7DF9">
        <w:rPr>
          <w:lang w:val="en-GB"/>
        </w:rPr>
        <w:t xml:space="preserve"> </w:t>
      </w:r>
      <w:r w:rsidRPr="00BD7DF9">
        <w:rPr>
          <w:lang w:val="en-GB"/>
        </w:rPr>
        <w:t>funds in terms of geographical make</w:t>
      </w:r>
      <w:r w:rsidR="00EE38FA" w:rsidRPr="002E4271">
        <w:rPr>
          <w:lang w:val="en-GB"/>
        </w:rPr>
        <w:t>-</w:t>
      </w:r>
      <w:r w:rsidRPr="00BD7DF9">
        <w:rPr>
          <w:lang w:val="en-GB"/>
        </w:rPr>
        <w:t xml:space="preserve">up </w:t>
      </w:r>
      <w:r w:rsidR="00F96158" w:rsidRPr="00BD7DF9">
        <w:rPr>
          <w:lang w:val="en-GB"/>
        </w:rPr>
        <w:t>and</w:t>
      </w:r>
      <w:r w:rsidRPr="00BD7DF9">
        <w:rPr>
          <w:lang w:val="en-GB"/>
        </w:rPr>
        <w:t xml:space="preserve"> expertise. </w:t>
      </w:r>
    </w:p>
    <w:p w14:paraId="33BFBBD7" w14:textId="0657C00F" w:rsidR="00F10C6A" w:rsidRPr="00BD7DF9" w:rsidRDefault="00F10C6A" w:rsidP="00F10C6A">
      <w:pPr>
        <w:pStyle w:val="Para1"/>
        <w:ind w:left="540" w:firstLine="27"/>
        <w:rPr>
          <w:lang w:val="en-GB"/>
        </w:rPr>
      </w:pPr>
      <w:r w:rsidRPr="00BD7DF9">
        <w:rPr>
          <w:szCs w:val="22"/>
          <w:lang w:val="en-GB"/>
        </w:rPr>
        <w:t xml:space="preserve">The major funds that support international instruments have governing bodies composed primarily of government representatives. </w:t>
      </w:r>
      <w:r w:rsidR="008C3CCA" w:rsidRPr="00BD7DF9">
        <w:rPr>
          <w:szCs w:val="22"/>
          <w:lang w:val="en-GB"/>
        </w:rPr>
        <w:t>Some</w:t>
      </w:r>
      <w:r w:rsidRPr="00BD7DF9">
        <w:rPr>
          <w:szCs w:val="22"/>
          <w:lang w:val="en-GB"/>
        </w:rPr>
        <w:t xml:space="preserve"> of th</w:t>
      </w:r>
      <w:r w:rsidR="00A50405" w:rsidRPr="002E4271">
        <w:rPr>
          <w:szCs w:val="22"/>
          <w:lang w:val="en-GB"/>
        </w:rPr>
        <w:t>o</w:t>
      </w:r>
      <w:r w:rsidRPr="00BD7DF9">
        <w:rPr>
          <w:szCs w:val="22"/>
          <w:lang w:val="en-GB"/>
        </w:rPr>
        <w:t>se funds are governed by a board</w:t>
      </w:r>
      <w:r w:rsidR="00A50405" w:rsidRPr="002E4271">
        <w:rPr>
          <w:szCs w:val="22"/>
          <w:lang w:val="en-GB"/>
        </w:rPr>
        <w:t xml:space="preserve"> </w:t>
      </w:r>
      <w:r w:rsidR="00A07928">
        <w:rPr>
          <w:szCs w:val="22"/>
          <w:lang w:val="en-GB"/>
        </w:rPr>
        <w:t>that</w:t>
      </w:r>
      <w:r w:rsidR="00A07928" w:rsidRPr="00BD7DF9">
        <w:rPr>
          <w:szCs w:val="22"/>
          <w:lang w:val="en-GB"/>
        </w:rPr>
        <w:t xml:space="preserve"> </w:t>
      </w:r>
      <w:r w:rsidRPr="00BD7DF9">
        <w:rPr>
          <w:szCs w:val="22"/>
          <w:lang w:val="en-GB"/>
        </w:rPr>
        <w:t>gives weight to donor</w:t>
      </w:r>
      <w:r w:rsidR="00323565" w:rsidRPr="002E4271">
        <w:rPr>
          <w:szCs w:val="22"/>
          <w:lang w:val="en-GB"/>
        </w:rPr>
        <w:t xml:space="preserve"> </w:t>
      </w:r>
      <w:proofErr w:type="gramStart"/>
      <w:r w:rsidR="00323565" w:rsidRPr="002E4271">
        <w:rPr>
          <w:szCs w:val="22"/>
          <w:lang w:val="en-GB"/>
        </w:rPr>
        <w:t>countrie</w:t>
      </w:r>
      <w:r w:rsidRPr="00BD7DF9">
        <w:rPr>
          <w:szCs w:val="22"/>
          <w:lang w:val="en-GB"/>
        </w:rPr>
        <w:t>s</w:t>
      </w:r>
      <w:r w:rsidR="006E28CC" w:rsidRPr="002E4271">
        <w:rPr>
          <w:szCs w:val="22"/>
          <w:lang w:val="en-GB"/>
        </w:rPr>
        <w:t>.</w:t>
      </w:r>
      <w:r w:rsidR="00296454" w:rsidRPr="002E4271">
        <w:rPr>
          <w:szCs w:val="22"/>
          <w:lang w:val="en-GB"/>
        </w:rPr>
        <w:t>.</w:t>
      </w:r>
      <w:proofErr w:type="gramEnd"/>
      <w:r w:rsidR="00296454" w:rsidRPr="002E4271">
        <w:rPr>
          <w:szCs w:val="22"/>
          <w:lang w:val="en-GB"/>
        </w:rPr>
        <w:t xml:space="preserve"> </w:t>
      </w:r>
      <w:r w:rsidR="00E82CB6">
        <w:rPr>
          <w:szCs w:val="22"/>
          <w:lang w:val="en-GB"/>
        </w:rPr>
        <w:t>Others</w:t>
      </w:r>
      <w:r w:rsidRPr="00BD7DF9">
        <w:rPr>
          <w:szCs w:val="22"/>
          <w:lang w:val="en-GB"/>
        </w:rPr>
        <w:t xml:space="preserve"> have a more equitable distribution of board</w:t>
      </w:r>
      <w:r w:rsidR="00761DF1" w:rsidRPr="002E4271">
        <w:rPr>
          <w:szCs w:val="22"/>
          <w:lang w:val="en-GB"/>
        </w:rPr>
        <w:t xml:space="preserve"> members</w:t>
      </w:r>
      <w:r w:rsidRPr="00BD7DF9">
        <w:rPr>
          <w:szCs w:val="22"/>
          <w:lang w:val="en-GB"/>
        </w:rPr>
        <w:t xml:space="preserve">, with developing countries in the majority. </w:t>
      </w:r>
      <w:r w:rsidR="00E82CB6">
        <w:rPr>
          <w:szCs w:val="22"/>
          <w:lang w:val="en-GB"/>
        </w:rPr>
        <w:t xml:space="preserve">For example, </w:t>
      </w:r>
      <w:r w:rsidR="00E82CB6" w:rsidRPr="002E4271">
        <w:rPr>
          <w:szCs w:val="22"/>
          <w:lang w:val="en-GB"/>
        </w:rPr>
        <w:t>the GEF Council of the GEF family of funds</w:t>
      </w:r>
      <w:r w:rsidR="00E82CB6" w:rsidRPr="00BD7DF9">
        <w:rPr>
          <w:szCs w:val="22"/>
          <w:lang w:val="en-GB"/>
        </w:rPr>
        <w:t xml:space="preserve"> </w:t>
      </w:r>
      <w:r w:rsidR="00E82CB6">
        <w:rPr>
          <w:szCs w:val="22"/>
          <w:lang w:val="en-GB"/>
        </w:rPr>
        <w:t xml:space="preserve">provides </w:t>
      </w:r>
      <w:r w:rsidR="00E82CB6" w:rsidRPr="00BD4F1B">
        <w:rPr>
          <w:szCs w:val="22"/>
          <w:lang w:val="en-GB"/>
        </w:rPr>
        <w:t>1</w:t>
      </w:r>
      <w:r w:rsidR="009E6AAD" w:rsidRPr="00BD4F1B">
        <w:rPr>
          <w:szCs w:val="22"/>
          <w:lang w:val="en-GB"/>
        </w:rPr>
        <w:t>4</w:t>
      </w:r>
      <w:r w:rsidR="00E82CB6" w:rsidRPr="00BD4F1B">
        <w:rPr>
          <w:szCs w:val="22"/>
          <w:lang w:val="en-GB"/>
        </w:rPr>
        <w:t xml:space="preserve"> of the 3</w:t>
      </w:r>
      <w:r w:rsidR="009E6AAD" w:rsidRPr="00BD4F1B">
        <w:rPr>
          <w:szCs w:val="22"/>
          <w:lang w:val="en-GB"/>
        </w:rPr>
        <w:t>2</w:t>
      </w:r>
      <w:r w:rsidR="00E82CB6" w:rsidRPr="00390AB3">
        <w:rPr>
          <w:szCs w:val="22"/>
          <w:lang w:val="en-GB"/>
        </w:rPr>
        <w:t xml:space="preserve"> seats</w:t>
      </w:r>
      <w:r w:rsidR="00E82CB6" w:rsidRPr="00591FA2">
        <w:rPr>
          <w:szCs w:val="22"/>
          <w:lang w:val="en-GB"/>
        </w:rPr>
        <w:t xml:space="preserve"> to donor countries</w:t>
      </w:r>
      <w:r w:rsidR="00E82CB6">
        <w:rPr>
          <w:szCs w:val="22"/>
          <w:lang w:val="en-GB"/>
        </w:rPr>
        <w:t xml:space="preserve"> and the </w:t>
      </w:r>
      <w:r w:rsidR="003366BD" w:rsidRPr="00B93113">
        <w:rPr>
          <w:color w:val="000000"/>
          <w:szCs w:val="22"/>
          <w:lang w:val="en-GB"/>
        </w:rPr>
        <w:t>Green Climate Fund</w:t>
      </w:r>
      <w:r w:rsidR="003366BD">
        <w:rPr>
          <w:szCs w:val="22"/>
          <w:lang w:val="en-GB"/>
        </w:rPr>
        <w:t xml:space="preserve"> </w:t>
      </w:r>
      <w:r w:rsidR="00E82CB6">
        <w:rPr>
          <w:szCs w:val="22"/>
          <w:lang w:val="en-GB"/>
        </w:rPr>
        <w:t xml:space="preserve">has </w:t>
      </w:r>
      <w:r w:rsidR="0094707A">
        <w:rPr>
          <w:szCs w:val="22"/>
          <w:lang w:val="en-GB"/>
        </w:rPr>
        <w:t xml:space="preserve">an </w:t>
      </w:r>
      <w:r w:rsidR="00E82CB6">
        <w:rPr>
          <w:szCs w:val="22"/>
          <w:lang w:val="en-GB"/>
        </w:rPr>
        <w:t>equal number of seats for donor and recipient countries</w:t>
      </w:r>
      <w:r w:rsidR="0094707A">
        <w:rPr>
          <w:szCs w:val="22"/>
          <w:lang w:val="en-GB"/>
        </w:rPr>
        <w:t>,</w:t>
      </w:r>
      <w:r w:rsidR="00E82CB6">
        <w:rPr>
          <w:szCs w:val="22"/>
          <w:lang w:val="en-GB"/>
        </w:rPr>
        <w:t xml:space="preserve"> while the Adaptation fund has equitable representation of the </w:t>
      </w:r>
      <w:r w:rsidR="00E82CB6">
        <w:rPr>
          <w:szCs w:val="22"/>
          <w:lang w:val="en-GB"/>
        </w:rPr>
        <w:lastRenderedPageBreak/>
        <w:t>five U</w:t>
      </w:r>
      <w:r w:rsidR="0094707A">
        <w:rPr>
          <w:szCs w:val="22"/>
          <w:lang w:val="en-GB"/>
        </w:rPr>
        <w:t xml:space="preserve">nited </w:t>
      </w:r>
      <w:r w:rsidR="00E82CB6">
        <w:rPr>
          <w:szCs w:val="22"/>
          <w:lang w:val="en-GB"/>
        </w:rPr>
        <w:t>N</w:t>
      </w:r>
      <w:r w:rsidR="0094707A">
        <w:rPr>
          <w:szCs w:val="22"/>
          <w:lang w:val="en-GB"/>
        </w:rPr>
        <w:t>ations</w:t>
      </w:r>
      <w:r w:rsidR="00E82CB6">
        <w:rPr>
          <w:szCs w:val="22"/>
          <w:lang w:val="en-GB"/>
        </w:rPr>
        <w:t xml:space="preserve"> regions. </w:t>
      </w:r>
      <w:r w:rsidRPr="00BD7DF9">
        <w:rPr>
          <w:szCs w:val="22"/>
          <w:lang w:val="en-GB"/>
        </w:rPr>
        <w:t>Most of the governing bodies of th</w:t>
      </w:r>
      <w:r w:rsidR="00761DF1" w:rsidRPr="002E4271">
        <w:rPr>
          <w:szCs w:val="22"/>
          <w:lang w:val="en-GB"/>
        </w:rPr>
        <w:t>o</w:t>
      </w:r>
      <w:r w:rsidRPr="00BD7DF9">
        <w:rPr>
          <w:szCs w:val="22"/>
          <w:lang w:val="en-GB"/>
        </w:rPr>
        <w:t>se funds also include observers</w:t>
      </w:r>
      <w:r w:rsidR="00761DF1" w:rsidRPr="002E4271">
        <w:rPr>
          <w:szCs w:val="22"/>
          <w:lang w:val="en-GB"/>
        </w:rPr>
        <w:t>,</w:t>
      </w:r>
      <w:r w:rsidRPr="00BD7DF9">
        <w:rPr>
          <w:szCs w:val="22"/>
          <w:lang w:val="en-GB"/>
        </w:rPr>
        <w:t xml:space="preserve"> </w:t>
      </w:r>
      <w:r w:rsidR="00761DF1" w:rsidRPr="002E4271">
        <w:rPr>
          <w:szCs w:val="22"/>
          <w:lang w:val="en-GB"/>
        </w:rPr>
        <w:t xml:space="preserve">for example, </w:t>
      </w:r>
      <w:r w:rsidRPr="00BD7DF9">
        <w:rPr>
          <w:szCs w:val="22"/>
          <w:lang w:val="en-GB"/>
        </w:rPr>
        <w:t xml:space="preserve">from indigenous peoples, civil </w:t>
      </w:r>
      <w:r w:rsidR="00221FAB" w:rsidRPr="00BD7DF9">
        <w:rPr>
          <w:szCs w:val="22"/>
          <w:lang w:val="en-GB"/>
        </w:rPr>
        <w:t>society</w:t>
      </w:r>
      <w:r w:rsidRPr="00BD7DF9">
        <w:rPr>
          <w:szCs w:val="22"/>
          <w:lang w:val="en-GB"/>
        </w:rPr>
        <w:t xml:space="preserve"> </w:t>
      </w:r>
      <w:r w:rsidR="00761DF1" w:rsidRPr="002E4271">
        <w:rPr>
          <w:szCs w:val="22"/>
          <w:lang w:val="en-GB"/>
        </w:rPr>
        <w:t xml:space="preserve">or </w:t>
      </w:r>
      <w:r w:rsidRPr="00BD7DF9">
        <w:rPr>
          <w:szCs w:val="22"/>
          <w:lang w:val="en-GB"/>
        </w:rPr>
        <w:t>the private sector</w:t>
      </w:r>
      <w:r w:rsidR="00761DF1" w:rsidRPr="002E4271">
        <w:rPr>
          <w:szCs w:val="22"/>
          <w:lang w:val="en-GB"/>
        </w:rPr>
        <w:t>,</w:t>
      </w:r>
      <w:r w:rsidRPr="00BD7DF9">
        <w:rPr>
          <w:szCs w:val="22"/>
          <w:lang w:val="en-GB"/>
        </w:rPr>
        <w:t xml:space="preserve"> who do not participate in decision</w:t>
      </w:r>
      <w:r w:rsidR="00B80274" w:rsidRPr="00BD7DF9">
        <w:rPr>
          <w:szCs w:val="22"/>
          <w:lang w:val="en-GB"/>
        </w:rPr>
        <w:t>-</w:t>
      </w:r>
      <w:r w:rsidRPr="00BD7DF9">
        <w:rPr>
          <w:szCs w:val="22"/>
          <w:lang w:val="en-GB"/>
        </w:rPr>
        <w:t xml:space="preserve">making but </w:t>
      </w:r>
      <w:r w:rsidR="00761DF1" w:rsidRPr="002E4271">
        <w:rPr>
          <w:szCs w:val="22"/>
          <w:lang w:val="en-GB"/>
        </w:rPr>
        <w:t>may</w:t>
      </w:r>
      <w:r w:rsidR="00761DF1" w:rsidRPr="00BD7DF9">
        <w:rPr>
          <w:szCs w:val="22"/>
          <w:lang w:val="en-GB"/>
        </w:rPr>
        <w:t xml:space="preserve"> </w:t>
      </w:r>
      <w:r w:rsidRPr="00BD7DF9">
        <w:rPr>
          <w:szCs w:val="22"/>
          <w:lang w:val="en-GB"/>
        </w:rPr>
        <w:t xml:space="preserve">contribute to discussions. </w:t>
      </w:r>
    </w:p>
    <w:p w14:paraId="5D95E5AB" w14:textId="78592115" w:rsidR="00F10C6A" w:rsidRPr="00BD7DF9" w:rsidRDefault="00F10C6A" w:rsidP="00F10C6A">
      <w:pPr>
        <w:pStyle w:val="Para1"/>
        <w:ind w:left="540" w:firstLine="27"/>
        <w:rPr>
          <w:lang w:val="en-GB"/>
        </w:rPr>
      </w:pPr>
      <w:r w:rsidRPr="00BD7DF9">
        <w:rPr>
          <w:szCs w:val="22"/>
          <w:lang w:val="en-GB"/>
        </w:rPr>
        <w:t xml:space="preserve">Some funds have an independent board made up of experts nominated by major participants in the fund. For example, the </w:t>
      </w:r>
      <w:r w:rsidR="00CC6DC4" w:rsidRPr="002E4271">
        <w:rPr>
          <w:szCs w:val="22"/>
          <w:lang w:val="en-GB"/>
        </w:rPr>
        <w:t xml:space="preserve">Global </w:t>
      </w:r>
      <w:r w:rsidRPr="00BD7DF9">
        <w:rPr>
          <w:szCs w:val="22"/>
          <w:lang w:val="en-GB"/>
        </w:rPr>
        <w:t xml:space="preserve">Crop </w:t>
      </w:r>
      <w:r w:rsidR="00CC6DC4" w:rsidRPr="002E4271">
        <w:rPr>
          <w:szCs w:val="22"/>
          <w:lang w:val="en-GB"/>
        </w:rPr>
        <w:t xml:space="preserve">Diversity </w:t>
      </w:r>
      <w:r w:rsidRPr="00BD7DF9">
        <w:rPr>
          <w:szCs w:val="22"/>
          <w:lang w:val="en-GB"/>
        </w:rPr>
        <w:t xml:space="preserve">Trust is overseen by </w:t>
      </w:r>
      <w:r w:rsidR="00805C21" w:rsidRPr="002E4271">
        <w:rPr>
          <w:szCs w:val="22"/>
          <w:lang w:val="en-GB"/>
        </w:rPr>
        <w:t>its Donor</w:t>
      </w:r>
      <w:sdt>
        <w:sdtPr>
          <w:rPr>
            <w:szCs w:val="22"/>
            <w:lang w:val="en-GB"/>
          </w:rPr>
          <w:tag w:val="goog_rdk_117"/>
          <w:id w:val="379907167"/>
        </w:sdtPr>
        <w:sdtContent>
          <w:r w:rsidR="00805C21" w:rsidRPr="002E4271">
            <w:rPr>
              <w:szCs w:val="22"/>
              <w:lang w:val="en-GB"/>
            </w:rPr>
            <w:t>s</w:t>
          </w:r>
        </w:sdtContent>
      </w:sdt>
      <w:sdt>
        <w:sdtPr>
          <w:rPr>
            <w:szCs w:val="22"/>
            <w:lang w:val="en-GB"/>
          </w:rPr>
          <w:tag w:val="goog_rdk_118"/>
          <w:id w:val="1906333586"/>
        </w:sdtPr>
        <w:sdtContent>
          <w:r w:rsidR="00805C21" w:rsidRPr="002E4271">
            <w:rPr>
              <w:szCs w:val="22"/>
              <w:lang w:val="en-GB"/>
            </w:rPr>
            <w:t>’</w:t>
          </w:r>
        </w:sdtContent>
      </w:sdt>
      <w:r w:rsidR="00805C21" w:rsidRPr="002E4271">
        <w:rPr>
          <w:szCs w:val="22"/>
          <w:lang w:val="en-GB"/>
        </w:rPr>
        <w:t xml:space="preserve"> Council and </w:t>
      </w:r>
      <w:r w:rsidRPr="00BD7DF9">
        <w:rPr>
          <w:szCs w:val="22"/>
          <w:lang w:val="en-GB"/>
        </w:rPr>
        <w:t xml:space="preserve">an </w:t>
      </w:r>
      <w:r w:rsidR="00F25C52" w:rsidRPr="002E4271">
        <w:rPr>
          <w:szCs w:val="22"/>
          <w:lang w:val="en-GB"/>
        </w:rPr>
        <w:t>e</w:t>
      </w:r>
      <w:r w:rsidRPr="00BD7DF9">
        <w:rPr>
          <w:szCs w:val="22"/>
          <w:lang w:val="en-GB"/>
        </w:rPr>
        <w:t xml:space="preserve">xecutive </w:t>
      </w:r>
      <w:r w:rsidR="00F25C52" w:rsidRPr="002E4271">
        <w:rPr>
          <w:szCs w:val="22"/>
          <w:lang w:val="en-GB"/>
        </w:rPr>
        <w:t>b</w:t>
      </w:r>
      <w:r w:rsidRPr="00BD7DF9">
        <w:rPr>
          <w:szCs w:val="22"/>
          <w:lang w:val="en-GB"/>
        </w:rPr>
        <w:t xml:space="preserve">oard nominated by the Governing Body of the </w:t>
      </w:r>
      <w:r w:rsidR="0017376F" w:rsidRPr="002E4271">
        <w:rPr>
          <w:lang w:val="en-GB"/>
        </w:rPr>
        <w:t>International Treaty on Plant Genetic Resources for Food and Agriculture</w:t>
      </w:r>
      <w:r w:rsidR="00805C21" w:rsidRPr="002E4271">
        <w:rPr>
          <w:lang w:val="en-GB"/>
        </w:rPr>
        <w:t>.</w:t>
      </w:r>
      <w:r w:rsidRPr="00BD7DF9">
        <w:rPr>
          <w:szCs w:val="22"/>
          <w:lang w:val="en-GB"/>
        </w:rPr>
        <w:t xml:space="preserve"> The</w:t>
      </w:r>
      <w:r w:rsidR="004250CD" w:rsidRPr="002E4271">
        <w:rPr>
          <w:color w:val="000000"/>
          <w:szCs w:val="22"/>
          <w:lang w:val="en-GB"/>
        </w:rPr>
        <w:t xml:space="preserve"> International Finance Facility for Immun</w:t>
      </w:r>
      <w:r w:rsidR="004250CD" w:rsidRPr="00BD7DF9">
        <w:rPr>
          <w:color w:val="000000"/>
          <w:szCs w:val="22"/>
          <w:lang w:val="en-GB"/>
        </w:rPr>
        <w:t>isation</w:t>
      </w:r>
      <w:r w:rsidRPr="00BD7DF9">
        <w:rPr>
          <w:szCs w:val="22"/>
          <w:lang w:val="en-GB"/>
        </w:rPr>
        <w:t xml:space="preserve">, on the other hand, has a board of </w:t>
      </w:r>
      <w:r w:rsidR="008C1AA0" w:rsidRPr="00BD7DF9">
        <w:rPr>
          <w:szCs w:val="22"/>
          <w:lang w:val="en-GB"/>
        </w:rPr>
        <w:t xml:space="preserve">directors </w:t>
      </w:r>
      <w:r w:rsidRPr="00BD7DF9">
        <w:rPr>
          <w:szCs w:val="22"/>
          <w:lang w:val="en-GB"/>
        </w:rPr>
        <w:t xml:space="preserve">comprised of, inter alia, representatives from the capital markets and finance world, together with representatives from the health sector </w:t>
      </w:r>
      <w:r w:rsidR="00F96158" w:rsidRPr="00BD7DF9">
        <w:rPr>
          <w:szCs w:val="22"/>
          <w:lang w:val="en-GB"/>
        </w:rPr>
        <w:t>and</w:t>
      </w:r>
      <w:r w:rsidRPr="00BD7DF9">
        <w:rPr>
          <w:szCs w:val="22"/>
          <w:lang w:val="en-GB"/>
        </w:rPr>
        <w:t xml:space="preserve"> development finance.</w:t>
      </w:r>
    </w:p>
    <w:p w14:paraId="5A98C4A9" w14:textId="23530581" w:rsidR="00F10C6A" w:rsidRPr="00BD7DF9" w:rsidRDefault="00F10C6A" w:rsidP="00F10C6A">
      <w:pPr>
        <w:pStyle w:val="Para1"/>
        <w:ind w:left="540" w:firstLine="27"/>
        <w:rPr>
          <w:lang w:val="en-GB"/>
        </w:rPr>
      </w:pPr>
      <w:r w:rsidRPr="00BD7DF9">
        <w:rPr>
          <w:szCs w:val="22"/>
          <w:lang w:val="en-GB"/>
        </w:rPr>
        <w:t xml:space="preserve">The governing bodies of most of the funds also receive strategic guidance from the governing bodies of the instruments </w:t>
      </w:r>
      <w:r w:rsidR="00666C2C" w:rsidRPr="002E4271">
        <w:rPr>
          <w:szCs w:val="22"/>
          <w:lang w:val="en-GB"/>
        </w:rPr>
        <w:t xml:space="preserve">that </w:t>
      </w:r>
      <w:r w:rsidRPr="00BD7DF9">
        <w:rPr>
          <w:szCs w:val="22"/>
          <w:lang w:val="en-GB"/>
        </w:rPr>
        <w:t xml:space="preserve">they serve. For </w:t>
      </w:r>
      <w:r w:rsidR="005E512B" w:rsidRPr="00BD7DF9">
        <w:rPr>
          <w:szCs w:val="22"/>
          <w:lang w:val="en-GB"/>
        </w:rPr>
        <w:t>example,</w:t>
      </w:r>
      <w:r w:rsidRPr="00BD7DF9">
        <w:rPr>
          <w:szCs w:val="22"/>
          <w:lang w:val="en-GB"/>
        </w:rPr>
        <w:t xml:space="preserve"> the </w:t>
      </w:r>
      <w:r w:rsidR="00F96158" w:rsidRPr="00BD7DF9">
        <w:rPr>
          <w:szCs w:val="22"/>
          <w:lang w:val="en-GB"/>
        </w:rPr>
        <w:t xml:space="preserve">Conference of the Parties to </w:t>
      </w:r>
      <w:r w:rsidRPr="00BD7DF9">
        <w:rPr>
          <w:szCs w:val="22"/>
          <w:lang w:val="en-GB"/>
        </w:rPr>
        <w:t xml:space="preserve">UNFCCC and </w:t>
      </w:r>
      <w:r w:rsidR="00052722" w:rsidRPr="002E4271">
        <w:rPr>
          <w:szCs w:val="22"/>
          <w:lang w:val="en-GB"/>
        </w:rPr>
        <w:t xml:space="preserve">that to </w:t>
      </w:r>
      <w:r w:rsidR="00682FB4" w:rsidRPr="00BD7DF9">
        <w:rPr>
          <w:szCs w:val="22"/>
          <w:lang w:val="en-GB"/>
        </w:rPr>
        <w:t xml:space="preserve">the Convention on Biological Diversity </w:t>
      </w:r>
      <w:r w:rsidRPr="00BD7DF9">
        <w:rPr>
          <w:szCs w:val="22"/>
          <w:lang w:val="en-GB"/>
        </w:rPr>
        <w:t>provide strategic guidance to GEF and</w:t>
      </w:r>
      <w:r w:rsidR="00425348" w:rsidRPr="002E4271">
        <w:rPr>
          <w:szCs w:val="22"/>
          <w:lang w:val="en-GB"/>
        </w:rPr>
        <w:t>,</w:t>
      </w:r>
      <w:r w:rsidRPr="00BD7DF9">
        <w:rPr>
          <w:szCs w:val="22"/>
          <w:lang w:val="en-GB"/>
        </w:rPr>
        <w:t xml:space="preserve"> </w:t>
      </w:r>
      <w:r w:rsidR="00425348" w:rsidRPr="002E4271">
        <w:rPr>
          <w:szCs w:val="22"/>
          <w:lang w:val="en-GB"/>
        </w:rPr>
        <w:t>in the case of UNFCC</w:t>
      </w:r>
      <w:r w:rsidR="001F023A" w:rsidRPr="002E4271">
        <w:rPr>
          <w:szCs w:val="22"/>
          <w:lang w:val="en-GB"/>
        </w:rPr>
        <w:t xml:space="preserve">C, </w:t>
      </w:r>
      <w:r w:rsidRPr="00BD7DF9">
        <w:rPr>
          <w:szCs w:val="22"/>
          <w:lang w:val="en-GB"/>
        </w:rPr>
        <w:t xml:space="preserve">to the </w:t>
      </w:r>
      <w:r w:rsidR="00622340" w:rsidRPr="002E4271">
        <w:rPr>
          <w:lang w:val="en-GB"/>
        </w:rPr>
        <w:t xml:space="preserve">Green Climate </w:t>
      </w:r>
      <w:r w:rsidR="00622340" w:rsidRPr="00BD7DF9">
        <w:rPr>
          <w:lang w:val="en-GB"/>
        </w:rPr>
        <w:t>Fund</w:t>
      </w:r>
      <w:r w:rsidRPr="00BD7DF9">
        <w:rPr>
          <w:szCs w:val="22"/>
          <w:lang w:val="en-GB"/>
        </w:rPr>
        <w:t xml:space="preserve"> and Adaptation Fund, while the Governing Body of the </w:t>
      </w:r>
      <w:r w:rsidR="0017376F" w:rsidRPr="002E4271">
        <w:rPr>
          <w:lang w:val="en-GB"/>
        </w:rPr>
        <w:t>International Treaty on Plant Genetic Resources for Food and Agriculture</w:t>
      </w:r>
      <w:r w:rsidR="0017376F" w:rsidRPr="002E4271">
        <w:rPr>
          <w:szCs w:val="22"/>
          <w:lang w:val="en-GB"/>
        </w:rPr>
        <w:t xml:space="preserve"> </w:t>
      </w:r>
      <w:r w:rsidRPr="00BD7DF9">
        <w:rPr>
          <w:szCs w:val="22"/>
          <w:lang w:val="en-GB"/>
        </w:rPr>
        <w:t>directly oversees the Benefit</w:t>
      </w:r>
      <w:r w:rsidR="00762135" w:rsidRPr="00BD7DF9">
        <w:rPr>
          <w:szCs w:val="22"/>
          <w:lang w:val="en-GB"/>
        </w:rPr>
        <w:t>-</w:t>
      </w:r>
      <w:r w:rsidR="0073551C" w:rsidRPr="002E4271">
        <w:rPr>
          <w:szCs w:val="22"/>
          <w:lang w:val="en-GB"/>
        </w:rPr>
        <w:t>s</w:t>
      </w:r>
      <w:r w:rsidRPr="00BD7DF9">
        <w:rPr>
          <w:szCs w:val="22"/>
          <w:lang w:val="en-GB"/>
        </w:rPr>
        <w:t xml:space="preserve">haring Fund and provides strategic guidance to the </w:t>
      </w:r>
      <w:r w:rsidR="00CC6DC4" w:rsidRPr="002E4271">
        <w:rPr>
          <w:szCs w:val="22"/>
          <w:lang w:val="en-GB"/>
        </w:rPr>
        <w:t xml:space="preserve">Global </w:t>
      </w:r>
      <w:r w:rsidRPr="00BD7DF9">
        <w:rPr>
          <w:szCs w:val="22"/>
          <w:lang w:val="en-GB"/>
        </w:rPr>
        <w:t xml:space="preserve">Crop </w:t>
      </w:r>
      <w:r w:rsidR="00CC6DC4" w:rsidRPr="002E4271">
        <w:rPr>
          <w:szCs w:val="22"/>
          <w:lang w:val="en-GB"/>
        </w:rPr>
        <w:t xml:space="preserve">Diversity </w:t>
      </w:r>
      <w:r w:rsidRPr="00BD7DF9">
        <w:rPr>
          <w:szCs w:val="22"/>
          <w:lang w:val="en-GB"/>
        </w:rPr>
        <w:t xml:space="preserve">Trust. </w:t>
      </w:r>
    </w:p>
    <w:p w14:paraId="047687A9" w14:textId="79E0A3DC" w:rsidR="00F10C6A" w:rsidRPr="002E4271" w:rsidRDefault="00F10C6A" w:rsidP="00BD7DF9">
      <w:pPr>
        <w:pStyle w:val="Heading2"/>
        <w:numPr>
          <w:ilvl w:val="0"/>
          <w:numId w:val="31"/>
        </w:numPr>
        <w:ind w:left="567" w:hanging="567"/>
        <w:jc w:val="left"/>
      </w:pPr>
      <w:r w:rsidRPr="002E4271">
        <w:t>Processes for monitoring, evaluation and learning, responsive</w:t>
      </w:r>
      <w:r w:rsidR="00750B30" w:rsidRPr="002E4271">
        <w:t xml:space="preserve"> </w:t>
      </w:r>
      <w:r w:rsidR="008A7124" w:rsidRPr="002E4271">
        <w:br/>
      </w:r>
      <w:r w:rsidR="00750B30" w:rsidRPr="002E4271">
        <w:t xml:space="preserve">and </w:t>
      </w:r>
      <w:r w:rsidRPr="002E4271">
        <w:t>iterative adjustments to lessons learn</w:t>
      </w:r>
      <w:r w:rsidR="00962CDE" w:rsidRPr="002E4271">
        <w:t>ed</w:t>
      </w:r>
      <w:r w:rsidR="00750B30" w:rsidRPr="002E4271">
        <w:t>,</w:t>
      </w:r>
      <w:r w:rsidRPr="002E4271">
        <w:t xml:space="preserve"> and feedback</w:t>
      </w:r>
    </w:p>
    <w:p w14:paraId="523F0F3F" w14:textId="60364BA3" w:rsidR="00F10C6A" w:rsidRPr="00BD7DF9" w:rsidRDefault="00F10C6A" w:rsidP="00F10C6A">
      <w:pPr>
        <w:pStyle w:val="Para1"/>
        <w:ind w:left="567" w:firstLine="0"/>
        <w:rPr>
          <w:lang w:val="en-GB"/>
        </w:rPr>
      </w:pPr>
      <w:r w:rsidRPr="00BD7DF9">
        <w:rPr>
          <w:lang w:val="en-GB"/>
        </w:rPr>
        <w:t xml:space="preserve">Nearly all funds incorporate processes for monitoring and evaluation, </w:t>
      </w:r>
      <w:r w:rsidR="008A7124" w:rsidRPr="002E4271">
        <w:rPr>
          <w:lang w:val="en-GB"/>
        </w:rPr>
        <w:t>using</w:t>
      </w:r>
      <w:r w:rsidRPr="00BD7DF9">
        <w:rPr>
          <w:lang w:val="en-GB"/>
        </w:rPr>
        <w:t xml:space="preserve"> a range of criteria and processes </w:t>
      </w:r>
      <w:r w:rsidR="0058095B" w:rsidRPr="002E4271">
        <w:rPr>
          <w:lang w:val="en-GB"/>
        </w:rPr>
        <w:t>to that end</w:t>
      </w:r>
      <w:r w:rsidRPr="00BD7DF9">
        <w:rPr>
          <w:lang w:val="en-GB"/>
        </w:rPr>
        <w:t>. Several of the funds studied g</w:t>
      </w:r>
      <w:r w:rsidR="0058095B" w:rsidRPr="002E4271">
        <w:rPr>
          <w:lang w:val="en-GB"/>
        </w:rPr>
        <w:t>i</w:t>
      </w:r>
      <w:r w:rsidRPr="00BD7DF9">
        <w:rPr>
          <w:lang w:val="en-GB"/>
        </w:rPr>
        <w:t xml:space="preserve">ve explicit attention to the need to build mechanisms to promote iterative learning across multiple scales and levels. However, opportunities for learning have not always been promoted in a structured way. </w:t>
      </w:r>
    </w:p>
    <w:p w14:paraId="5838CE35" w14:textId="1E0089F4" w:rsidR="00F10C6A" w:rsidRPr="002E4271" w:rsidRDefault="00F10C6A" w:rsidP="00BD7DF9">
      <w:pPr>
        <w:pStyle w:val="Heading2"/>
        <w:numPr>
          <w:ilvl w:val="0"/>
          <w:numId w:val="31"/>
        </w:numPr>
        <w:ind w:left="567" w:hanging="567"/>
      </w:pPr>
      <w:r w:rsidRPr="002E4271">
        <w:t xml:space="preserve">Impact </w:t>
      </w:r>
      <w:r w:rsidR="00750B30" w:rsidRPr="002E4271">
        <w:t xml:space="preserve">on </w:t>
      </w:r>
      <w:r w:rsidRPr="002E4271">
        <w:t>research and innovation</w:t>
      </w:r>
    </w:p>
    <w:p w14:paraId="164BBDCB" w14:textId="7D889E8D" w:rsidR="00F10C6A" w:rsidRPr="00BD7DF9" w:rsidRDefault="00F10C6A" w:rsidP="00F10C6A">
      <w:pPr>
        <w:pStyle w:val="Para1"/>
        <w:ind w:left="567" w:firstLine="0"/>
        <w:rPr>
          <w:lang w:val="en-GB"/>
        </w:rPr>
      </w:pPr>
      <w:r w:rsidRPr="00BD7DF9">
        <w:rPr>
          <w:lang w:val="en-GB"/>
        </w:rPr>
        <w:t>Several of the funds serve instruments that are designed to avoid hindering research and innovation or to support research and innovation</w:t>
      </w:r>
      <w:r w:rsidR="001F5E50" w:rsidRPr="002E4271">
        <w:rPr>
          <w:lang w:val="en-GB"/>
        </w:rPr>
        <w:t xml:space="preserve"> actively</w:t>
      </w:r>
      <w:r w:rsidRPr="00BD7DF9">
        <w:rPr>
          <w:lang w:val="en-GB"/>
        </w:rPr>
        <w:t xml:space="preserve">. For </w:t>
      </w:r>
      <w:r w:rsidR="00B54CDE" w:rsidRPr="00BD7DF9">
        <w:rPr>
          <w:lang w:val="en-GB"/>
        </w:rPr>
        <w:t>example,</w:t>
      </w:r>
      <w:r w:rsidRPr="00BD7DF9">
        <w:rPr>
          <w:lang w:val="en-GB"/>
        </w:rPr>
        <w:t xml:space="preserve"> the multilateral system of the </w:t>
      </w:r>
      <w:r w:rsidR="0017376F" w:rsidRPr="002E4271">
        <w:rPr>
          <w:lang w:val="en-GB"/>
        </w:rPr>
        <w:t xml:space="preserve">International Treaty on Plant Genetic Resources for Food and Agriculture </w:t>
      </w:r>
      <w:r w:rsidRPr="00BD7DF9">
        <w:rPr>
          <w:lang w:val="en-GB"/>
        </w:rPr>
        <w:t xml:space="preserve">was designed to facilitate access to plant genetic resources by farmers and plant breeders, and efforts were </w:t>
      </w:r>
      <w:r w:rsidR="00CC3410" w:rsidRPr="002E4271">
        <w:rPr>
          <w:lang w:val="en-GB"/>
        </w:rPr>
        <w:t xml:space="preserve">therefore </w:t>
      </w:r>
      <w:r w:rsidRPr="00BD7DF9">
        <w:rPr>
          <w:lang w:val="en-GB"/>
        </w:rPr>
        <w:t xml:space="preserve">made to limit </w:t>
      </w:r>
      <w:r w:rsidR="004241FD" w:rsidRPr="002E4271">
        <w:rPr>
          <w:lang w:val="en-GB"/>
        </w:rPr>
        <w:t xml:space="preserve">the transaction costs of </w:t>
      </w:r>
      <w:proofErr w:type="gramStart"/>
      <w:r w:rsidR="004241FD" w:rsidRPr="002E4271">
        <w:rPr>
          <w:lang w:val="en-GB"/>
        </w:rPr>
        <w:t>entering into</w:t>
      </w:r>
      <w:proofErr w:type="gramEnd"/>
      <w:r w:rsidR="004241FD" w:rsidRPr="002E4271">
        <w:rPr>
          <w:lang w:val="en-GB"/>
        </w:rPr>
        <w:t xml:space="preserve"> contractual arrangements by developing </w:t>
      </w:r>
      <w:r w:rsidRPr="00BD7DF9">
        <w:rPr>
          <w:lang w:val="en-GB"/>
        </w:rPr>
        <w:t>a</w:t>
      </w:r>
      <w:r w:rsidR="0017376F" w:rsidRPr="002E4271">
        <w:rPr>
          <w:lang w:val="en-GB"/>
        </w:rPr>
        <w:t xml:space="preserve"> standard material transfer agreement</w:t>
      </w:r>
      <w:r w:rsidR="0012453B" w:rsidRPr="00BD7DF9">
        <w:rPr>
          <w:lang w:val="en-GB"/>
        </w:rPr>
        <w:t>.</w:t>
      </w:r>
    </w:p>
    <w:p w14:paraId="72BCD5DB" w14:textId="7D3790B6" w:rsidR="00F10C6A" w:rsidRPr="002E4271" w:rsidRDefault="00F10C6A" w:rsidP="00BD7DF9">
      <w:pPr>
        <w:pStyle w:val="Heading2"/>
        <w:numPr>
          <w:ilvl w:val="0"/>
          <w:numId w:val="31"/>
        </w:numPr>
        <w:ind w:left="567" w:hanging="567"/>
      </w:pPr>
      <w:r w:rsidRPr="002E4271">
        <w:t xml:space="preserve">Consideration given to </w:t>
      </w:r>
      <w:r w:rsidR="002E06AB" w:rsidRPr="00BD7DF9">
        <w:t>i</w:t>
      </w:r>
      <w:r w:rsidRPr="00BD7DF9">
        <w:t>ndigenous people</w:t>
      </w:r>
      <w:r w:rsidRPr="002E4271">
        <w:t>s and local communities</w:t>
      </w:r>
    </w:p>
    <w:p w14:paraId="69AFCFE8" w14:textId="780AE0A1" w:rsidR="00754CD4" w:rsidRPr="00BD7DF9" w:rsidRDefault="00F10C6A" w:rsidP="00E60692">
      <w:pPr>
        <w:pStyle w:val="Para1"/>
        <w:ind w:left="567" w:firstLine="0"/>
        <w:rPr>
          <w:lang w:val="en-GB"/>
        </w:rPr>
      </w:pPr>
      <w:r w:rsidRPr="00BD7DF9">
        <w:rPr>
          <w:lang w:val="en-GB"/>
        </w:rPr>
        <w:t xml:space="preserve">Several funds give explicit attention to the needs of </w:t>
      </w:r>
      <w:r w:rsidR="002E06AB" w:rsidRPr="00BD7DF9">
        <w:rPr>
          <w:lang w:val="en-GB"/>
        </w:rPr>
        <w:t>i</w:t>
      </w:r>
      <w:r w:rsidRPr="00BD7DF9">
        <w:rPr>
          <w:lang w:val="en-GB"/>
        </w:rPr>
        <w:t xml:space="preserve">ndigenous peoples and local communities, within a wider framework of social inclusion, </w:t>
      </w:r>
      <w:r w:rsidR="00683654" w:rsidRPr="002E4271">
        <w:rPr>
          <w:lang w:val="en-GB"/>
        </w:rPr>
        <w:t>which</w:t>
      </w:r>
      <w:r w:rsidR="009600F1" w:rsidRPr="00BD7DF9">
        <w:rPr>
          <w:lang w:val="en-GB"/>
        </w:rPr>
        <w:t xml:space="preserve"> </w:t>
      </w:r>
      <w:r w:rsidRPr="00BD7DF9">
        <w:rPr>
          <w:lang w:val="en-GB"/>
        </w:rPr>
        <w:t xml:space="preserve">appears to be an increasing trend. </w:t>
      </w:r>
      <w:r w:rsidR="009600F1" w:rsidRPr="002E4271">
        <w:rPr>
          <w:lang w:val="en-GB"/>
        </w:rPr>
        <w:t>For example, t</w:t>
      </w:r>
      <w:r w:rsidRPr="00BD7DF9">
        <w:rPr>
          <w:lang w:val="en-GB"/>
        </w:rPr>
        <w:t xml:space="preserve">he </w:t>
      </w:r>
      <w:r w:rsidR="001F275A" w:rsidRPr="002E4271">
        <w:rPr>
          <w:lang w:val="en-GB"/>
        </w:rPr>
        <w:t>Small Grants Programme</w:t>
      </w:r>
      <w:r w:rsidRPr="00BD7DF9">
        <w:rPr>
          <w:lang w:val="en-GB"/>
        </w:rPr>
        <w:t xml:space="preserve"> has made social inclusion a main goal </w:t>
      </w:r>
      <w:r w:rsidR="00AF1AF7" w:rsidRPr="002E4271">
        <w:rPr>
          <w:lang w:val="en-GB"/>
        </w:rPr>
        <w:t xml:space="preserve">by </w:t>
      </w:r>
      <w:r w:rsidRPr="00BD7DF9">
        <w:rPr>
          <w:lang w:val="en-GB"/>
        </w:rPr>
        <w:t>targeting grant-making to you</w:t>
      </w:r>
      <w:r w:rsidR="00AF1AF7" w:rsidRPr="002E4271">
        <w:rPr>
          <w:lang w:val="en-GB"/>
        </w:rPr>
        <w:t>ng people</w:t>
      </w:r>
      <w:r w:rsidRPr="00BD7DF9">
        <w:rPr>
          <w:lang w:val="en-GB"/>
        </w:rPr>
        <w:t xml:space="preserve">, women, </w:t>
      </w:r>
      <w:r w:rsidR="000D3B94" w:rsidRPr="00BD7DF9">
        <w:rPr>
          <w:lang w:val="en-GB"/>
        </w:rPr>
        <w:t>i</w:t>
      </w:r>
      <w:r w:rsidRPr="00BD7DF9">
        <w:rPr>
          <w:lang w:val="en-GB"/>
        </w:rPr>
        <w:t>ndigenous peoples</w:t>
      </w:r>
      <w:r w:rsidR="00AF1AF7" w:rsidRPr="002E4271">
        <w:rPr>
          <w:lang w:val="en-GB"/>
        </w:rPr>
        <w:t xml:space="preserve"> and </w:t>
      </w:r>
      <w:r w:rsidRPr="00BD7DF9">
        <w:rPr>
          <w:lang w:val="en-GB"/>
        </w:rPr>
        <w:t xml:space="preserve">persons with disabilities, as a contribution to the </w:t>
      </w:r>
      <w:r w:rsidR="00AF1AF7" w:rsidRPr="002E4271">
        <w:rPr>
          <w:lang w:val="en-GB"/>
        </w:rPr>
        <w:t xml:space="preserve">commitment </w:t>
      </w:r>
      <w:r w:rsidRPr="00BD7DF9">
        <w:rPr>
          <w:lang w:val="en-GB"/>
        </w:rPr>
        <w:t xml:space="preserve">to </w:t>
      </w:r>
      <w:r w:rsidR="000D270B" w:rsidRPr="002E4271">
        <w:rPr>
          <w:lang w:val="en-GB"/>
        </w:rPr>
        <w:t>l</w:t>
      </w:r>
      <w:r w:rsidRPr="00BD7DF9">
        <w:rPr>
          <w:lang w:val="en-GB"/>
        </w:rPr>
        <w:t>eav</w:t>
      </w:r>
      <w:r w:rsidR="008D59CC" w:rsidRPr="002E4271">
        <w:rPr>
          <w:lang w:val="en-GB"/>
        </w:rPr>
        <w:t>ing</w:t>
      </w:r>
      <w:r w:rsidRPr="00BD7DF9">
        <w:rPr>
          <w:lang w:val="en-GB"/>
        </w:rPr>
        <w:t xml:space="preserve"> </w:t>
      </w:r>
      <w:r w:rsidR="008D59CC" w:rsidRPr="00BD7DF9">
        <w:rPr>
          <w:lang w:val="en-GB"/>
        </w:rPr>
        <w:t>n</w:t>
      </w:r>
      <w:r w:rsidRPr="00BD7DF9">
        <w:rPr>
          <w:lang w:val="en-GB"/>
        </w:rPr>
        <w:t>o</w:t>
      </w:r>
      <w:r w:rsidR="008D59CC" w:rsidRPr="00BD7DF9">
        <w:rPr>
          <w:lang w:val="en-GB"/>
        </w:rPr>
        <w:t xml:space="preserve"> o</w:t>
      </w:r>
      <w:r w:rsidRPr="00BD7DF9">
        <w:rPr>
          <w:lang w:val="en-GB"/>
        </w:rPr>
        <w:t xml:space="preserve">ne </w:t>
      </w:r>
      <w:r w:rsidR="00AF1AF7" w:rsidRPr="002E4271">
        <w:rPr>
          <w:lang w:val="en-GB"/>
        </w:rPr>
        <w:t>b</w:t>
      </w:r>
      <w:r w:rsidRPr="00BD7DF9">
        <w:rPr>
          <w:lang w:val="en-GB"/>
        </w:rPr>
        <w:t xml:space="preserve">ehind under the </w:t>
      </w:r>
      <w:r w:rsidR="005F46B4" w:rsidRPr="00BD7DF9">
        <w:rPr>
          <w:lang w:val="en-GB"/>
        </w:rPr>
        <w:t>Sustainable Development Goals</w:t>
      </w:r>
      <w:r w:rsidRPr="00BD7DF9">
        <w:rPr>
          <w:lang w:val="en-GB"/>
        </w:rPr>
        <w:t xml:space="preserve">. </w:t>
      </w:r>
      <w:r w:rsidR="008C3CCA" w:rsidRPr="00BD7DF9">
        <w:rPr>
          <w:lang w:val="en-GB"/>
        </w:rPr>
        <w:t xml:space="preserve">The GEF Inclusive Conservation Initiative, under </w:t>
      </w:r>
      <w:r w:rsidR="004C252B" w:rsidRPr="00BD7DF9">
        <w:rPr>
          <w:lang w:val="en-GB"/>
        </w:rPr>
        <w:t>the GEF</w:t>
      </w:r>
      <w:r w:rsidR="008C3CCA" w:rsidRPr="00BD7DF9">
        <w:rPr>
          <w:lang w:val="en-GB"/>
        </w:rPr>
        <w:t xml:space="preserve"> biodiversity focal area, provide</w:t>
      </w:r>
      <w:r w:rsidR="004C252B" w:rsidRPr="00BD7DF9">
        <w:rPr>
          <w:lang w:val="en-GB"/>
        </w:rPr>
        <w:t>s</w:t>
      </w:r>
      <w:r w:rsidR="008C3CCA" w:rsidRPr="00BD7DF9">
        <w:rPr>
          <w:lang w:val="en-GB"/>
        </w:rPr>
        <w:t xml:space="preserve"> </w:t>
      </w:r>
      <w:r w:rsidR="00E33E43">
        <w:rPr>
          <w:lang w:val="en-GB"/>
        </w:rPr>
        <w:t>dedicated</w:t>
      </w:r>
      <w:r w:rsidR="00E33E43" w:rsidRPr="002E4271">
        <w:rPr>
          <w:lang w:val="en-GB"/>
        </w:rPr>
        <w:t xml:space="preserve"> </w:t>
      </w:r>
      <w:r w:rsidR="008C3CCA" w:rsidRPr="00BD7DF9">
        <w:rPr>
          <w:lang w:val="en-GB"/>
        </w:rPr>
        <w:t xml:space="preserve">support to </w:t>
      </w:r>
      <w:r w:rsidR="00421CC8" w:rsidRPr="00BD7DF9">
        <w:rPr>
          <w:lang w:val="en-GB"/>
        </w:rPr>
        <w:t>indigenous peoples and local communities</w:t>
      </w:r>
      <w:r w:rsidR="008C3CCA" w:rsidRPr="00BD7DF9">
        <w:rPr>
          <w:lang w:val="en-GB"/>
        </w:rPr>
        <w:t xml:space="preserve"> </w:t>
      </w:r>
      <w:r w:rsidR="005D6C48" w:rsidRPr="002E4271">
        <w:rPr>
          <w:lang w:val="en-GB"/>
        </w:rPr>
        <w:t>for</w:t>
      </w:r>
      <w:r w:rsidR="005D6C48" w:rsidRPr="00BD7DF9">
        <w:rPr>
          <w:lang w:val="en-GB"/>
        </w:rPr>
        <w:t xml:space="preserve"> </w:t>
      </w:r>
      <w:r w:rsidR="008C3CCA" w:rsidRPr="00BD7DF9">
        <w:rPr>
          <w:lang w:val="en-GB"/>
        </w:rPr>
        <w:t>conserv</w:t>
      </w:r>
      <w:r w:rsidR="005D6C48" w:rsidRPr="002E4271">
        <w:rPr>
          <w:lang w:val="en-GB"/>
        </w:rPr>
        <w:t>ing</w:t>
      </w:r>
      <w:r w:rsidR="008C3CCA" w:rsidRPr="00BD7DF9">
        <w:rPr>
          <w:lang w:val="en-GB"/>
        </w:rPr>
        <w:t xml:space="preserve"> biodiversity</w:t>
      </w:r>
      <w:r w:rsidR="004C252B" w:rsidRPr="00BD7DF9">
        <w:rPr>
          <w:lang w:val="en-GB"/>
        </w:rPr>
        <w:t xml:space="preserve">. </w:t>
      </w:r>
      <w:r w:rsidRPr="00BD7DF9">
        <w:rPr>
          <w:color w:val="000000"/>
          <w:szCs w:val="22"/>
          <w:lang w:val="en-GB"/>
        </w:rPr>
        <w:t xml:space="preserve">The Adaptation Fund provides an additional example of such explicit attention, with consideration of indigenous peoples listed as one of several principles to be upheld in projects funded by </w:t>
      </w:r>
      <w:r w:rsidR="005D6C48" w:rsidRPr="002E4271">
        <w:rPr>
          <w:color w:val="000000"/>
          <w:szCs w:val="22"/>
          <w:lang w:val="en-GB"/>
        </w:rPr>
        <w:t>it</w:t>
      </w:r>
      <w:r w:rsidRPr="00BD7DF9">
        <w:rPr>
          <w:color w:val="000000"/>
          <w:szCs w:val="22"/>
          <w:lang w:val="en-GB"/>
        </w:rPr>
        <w:t xml:space="preserve">. The recently established </w:t>
      </w:r>
      <w:r w:rsidR="00BB2211" w:rsidRPr="00BD7DF9">
        <w:rPr>
          <w:color w:val="000000" w:themeColor="text1"/>
          <w:szCs w:val="22"/>
          <w:shd w:val="clear" w:color="auto" w:fill="FFFFFF"/>
          <w:lang w:val="en-GB"/>
        </w:rPr>
        <w:t xml:space="preserve">Global Biodiversity Framework </w:t>
      </w:r>
      <w:r w:rsidRPr="00BD7DF9">
        <w:rPr>
          <w:color w:val="000000"/>
          <w:szCs w:val="22"/>
          <w:lang w:val="en-GB"/>
        </w:rPr>
        <w:t xml:space="preserve">Fund under GEF has an aspirational target </w:t>
      </w:r>
      <w:r w:rsidR="009225E9" w:rsidRPr="002E4271">
        <w:rPr>
          <w:color w:val="000000"/>
          <w:szCs w:val="22"/>
          <w:lang w:val="en-GB"/>
        </w:rPr>
        <w:t>of</w:t>
      </w:r>
      <w:r w:rsidR="009225E9" w:rsidRPr="00BD7DF9">
        <w:rPr>
          <w:color w:val="000000"/>
          <w:szCs w:val="22"/>
          <w:lang w:val="en-GB"/>
        </w:rPr>
        <w:t xml:space="preserve"> </w:t>
      </w:r>
      <w:r w:rsidRPr="00BD7DF9">
        <w:rPr>
          <w:color w:val="000000"/>
          <w:szCs w:val="22"/>
          <w:lang w:val="en-GB"/>
        </w:rPr>
        <w:t>channel</w:t>
      </w:r>
      <w:r w:rsidR="009225E9" w:rsidRPr="002E4271">
        <w:rPr>
          <w:color w:val="000000"/>
          <w:szCs w:val="22"/>
          <w:lang w:val="en-GB"/>
        </w:rPr>
        <w:t>ling</w:t>
      </w:r>
      <w:r w:rsidRPr="00BD7DF9">
        <w:rPr>
          <w:color w:val="000000"/>
          <w:szCs w:val="22"/>
          <w:lang w:val="en-GB"/>
        </w:rPr>
        <w:t xml:space="preserve"> 20 per</w:t>
      </w:r>
      <w:r w:rsidR="00C522B0" w:rsidRPr="00BD7DF9">
        <w:rPr>
          <w:color w:val="000000"/>
          <w:szCs w:val="22"/>
          <w:lang w:val="en-GB"/>
        </w:rPr>
        <w:t xml:space="preserve"> </w:t>
      </w:r>
      <w:r w:rsidRPr="00BD7DF9">
        <w:rPr>
          <w:color w:val="000000"/>
          <w:szCs w:val="22"/>
          <w:lang w:val="en-GB"/>
        </w:rPr>
        <w:t xml:space="preserve">cent of funds to support the activities of </w:t>
      </w:r>
      <w:r w:rsidR="00E90205" w:rsidRPr="00BD7DF9">
        <w:rPr>
          <w:lang w:val="en-GB"/>
        </w:rPr>
        <w:t>i</w:t>
      </w:r>
      <w:r w:rsidRPr="00BD7DF9">
        <w:rPr>
          <w:lang w:val="en-GB"/>
        </w:rPr>
        <w:t>ndigenous peoples and local communities.</w:t>
      </w:r>
    </w:p>
    <w:p w14:paraId="77FE251D" w14:textId="08F1AF09" w:rsidR="00C522B0" w:rsidRPr="00BD7DF9" w:rsidRDefault="00C522B0" w:rsidP="00BD7DF9">
      <w:pPr>
        <w:pStyle w:val="Para1"/>
        <w:numPr>
          <w:ilvl w:val="0"/>
          <w:numId w:val="0"/>
        </w:numPr>
        <w:ind w:left="567"/>
        <w:jc w:val="center"/>
        <w:rPr>
          <w:lang w:val="en-GB"/>
        </w:rPr>
      </w:pPr>
      <w:r w:rsidRPr="00BD7DF9">
        <w:rPr>
          <w:lang w:val="en-GB"/>
        </w:rPr>
        <w:t>__________</w:t>
      </w:r>
    </w:p>
    <w:sectPr w:rsidR="00C522B0" w:rsidRPr="00BD7DF9" w:rsidSect="00BD7DF9">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1B606" w14:textId="77777777" w:rsidR="00E9076D" w:rsidRPr="002E4271" w:rsidRDefault="00E9076D" w:rsidP="00A96B21">
      <w:r w:rsidRPr="002E4271">
        <w:separator/>
      </w:r>
    </w:p>
  </w:endnote>
  <w:endnote w:type="continuationSeparator" w:id="0">
    <w:p w14:paraId="4352C585" w14:textId="77777777" w:rsidR="00E9076D" w:rsidRPr="002E4271" w:rsidRDefault="00E9076D" w:rsidP="00A96B21">
      <w:r w:rsidRPr="002E4271">
        <w:continuationSeparator/>
      </w:r>
    </w:p>
  </w:endnote>
  <w:endnote w:type="continuationNotice" w:id="1">
    <w:p w14:paraId="466551BD" w14:textId="77777777" w:rsidR="00E9076D" w:rsidRPr="002E4271" w:rsidRDefault="00E90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A61C" w14:textId="77777777" w:rsidR="002B559C" w:rsidRPr="002E4271" w:rsidRDefault="002B559C">
    <w:pPr>
      <w:pStyle w:val="Footer"/>
    </w:pPr>
    <w:r w:rsidRPr="002E4271">
      <w:rPr>
        <w:sz w:val="20"/>
        <w:szCs w:val="20"/>
      </w:rPr>
      <w:fldChar w:fldCharType="begin"/>
    </w:r>
    <w:r w:rsidRPr="002E4271">
      <w:rPr>
        <w:sz w:val="20"/>
        <w:szCs w:val="20"/>
      </w:rPr>
      <w:instrText xml:space="preserve"> PAGE </w:instrText>
    </w:r>
    <w:r w:rsidRPr="002E4271">
      <w:rPr>
        <w:sz w:val="20"/>
        <w:szCs w:val="20"/>
      </w:rPr>
      <w:fldChar w:fldCharType="separate"/>
    </w:r>
    <w:r w:rsidRPr="00BD7DF9">
      <w:rPr>
        <w:sz w:val="20"/>
        <w:szCs w:val="20"/>
      </w:rPr>
      <w:t>2</w:t>
    </w:r>
    <w:r w:rsidRPr="002E4271">
      <w:rPr>
        <w:sz w:val="20"/>
        <w:szCs w:val="20"/>
      </w:rPr>
      <w:fldChar w:fldCharType="end"/>
    </w:r>
    <w:r w:rsidRPr="002E4271">
      <w:rPr>
        <w:sz w:val="20"/>
        <w:szCs w:val="20"/>
      </w:rPr>
      <w:t>/</w:t>
    </w:r>
    <w:r w:rsidRPr="002E4271">
      <w:rPr>
        <w:sz w:val="20"/>
        <w:szCs w:val="20"/>
      </w:rPr>
      <w:fldChar w:fldCharType="begin"/>
    </w:r>
    <w:r w:rsidRPr="002E4271">
      <w:rPr>
        <w:sz w:val="20"/>
        <w:szCs w:val="20"/>
      </w:rPr>
      <w:instrText xml:space="preserve"> NUMPAGES  </w:instrText>
    </w:r>
    <w:r w:rsidRPr="002E4271">
      <w:rPr>
        <w:sz w:val="20"/>
        <w:szCs w:val="20"/>
      </w:rPr>
      <w:fldChar w:fldCharType="separate"/>
    </w:r>
    <w:r w:rsidRPr="00BD7DF9">
      <w:rPr>
        <w:sz w:val="20"/>
        <w:szCs w:val="20"/>
      </w:rPr>
      <w:t>2</w:t>
    </w:r>
    <w:r w:rsidRPr="002E4271">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32E01BFB" w14:textId="77777777" w:rsidR="002B559C" w:rsidRPr="002E4271" w:rsidRDefault="002B559C" w:rsidP="002B559C">
            <w:pPr>
              <w:pStyle w:val="Footer"/>
              <w:jc w:val="right"/>
            </w:pPr>
            <w:r w:rsidRPr="002E4271">
              <w:rPr>
                <w:sz w:val="20"/>
                <w:szCs w:val="20"/>
              </w:rPr>
              <w:fldChar w:fldCharType="begin"/>
            </w:r>
            <w:r w:rsidRPr="002E4271">
              <w:rPr>
                <w:sz w:val="20"/>
                <w:szCs w:val="20"/>
              </w:rPr>
              <w:instrText xml:space="preserve"> PAGE </w:instrText>
            </w:r>
            <w:r w:rsidRPr="002E4271">
              <w:rPr>
                <w:sz w:val="20"/>
                <w:szCs w:val="20"/>
              </w:rPr>
              <w:fldChar w:fldCharType="separate"/>
            </w:r>
            <w:r w:rsidRPr="00BD7DF9">
              <w:rPr>
                <w:sz w:val="20"/>
                <w:szCs w:val="20"/>
              </w:rPr>
              <w:t>2</w:t>
            </w:r>
            <w:r w:rsidRPr="002E4271">
              <w:rPr>
                <w:sz w:val="20"/>
                <w:szCs w:val="20"/>
              </w:rPr>
              <w:fldChar w:fldCharType="end"/>
            </w:r>
            <w:r w:rsidRPr="002E4271">
              <w:rPr>
                <w:sz w:val="20"/>
                <w:szCs w:val="20"/>
              </w:rPr>
              <w:t>/</w:t>
            </w:r>
            <w:r w:rsidRPr="002E4271">
              <w:rPr>
                <w:sz w:val="20"/>
                <w:szCs w:val="20"/>
              </w:rPr>
              <w:fldChar w:fldCharType="begin"/>
            </w:r>
            <w:r w:rsidRPr="002E4271">
              <w:rPr>
                <w:sz w:val="20"/>
                <w:szCs w:val="20"/>
              </w:rPr>
              <w:instrText xml:space="preserve"> NUMPAGES  </w:instrText>
            </w:r>
            <w:r w:rsidRPr="002E4271">
              <w:rPr>
                <w:sz w:val="20"/>
                <w:szCs w:val="20"/>
              </w:rPr>
              <w:fldChar w:fldCharType="separate"/>
            </w:r>
            <w:r w:rsidRPr="00BD7DF9">
              <w:rPr>
                <w:sz w:val="20"/>
                <w:szCs w:val="20"/>
              </w:rPr>
              <w:t>2</w:t>
            </w:r>
            <w:r w:rsidRPr="002E4271">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00B7" w14:textId="77777777" w:rsidR="00E9076D" w:rsidRPr="002E4271" w:rsidRDefault="00E9076D" w:rsidP="00A96B21">
      <w:r w:rsidRPr="002E4271">
        <w:separator/>
      </w:r>
    </w:p>
  </w:footnote>
  <w:footnote w:type="continuationSeparator" w:id="0">
    <w:p w14:paraId="28536100" w14:textId="77777777" w:rsidR="00E9076D" w:rsidRPr="002E4271" w:rsidRDefault="00E9076D" w:rsidP="00A96B21">
      <w:r w:rsidRPr="002E4271">
        <w:continuationSeparator/>
      </w:r>
    </w:p>
  </w:footnote>
  <w:footnote w:type="continuationNotice" w:id="1">
    <w:p w14:paraId="6B7BA64C" w14:textId="77777777" w:rsidR="00E9076D" w:rsidRPr="002E4271" w:rsidRDefault="00E9076D"/>
  </w:footnote>
  <w:footnote w:id="2">
    <w:p w14:paraId="111704C1" w14:textId="6DF7826A" w:rsidR="00A96B21" w:rsidRPr="00BD7DF9" w:rsidRDefault="00A96B21" w:rsidP="00D71FFB">
      <w:pPr>
        <w:pStyle w:val="Footnote"/>
        <w:rPr>
          <w:lang w:val="en-GB"/>
        </w:rPr>
      </w:pPr>
      <w:r w:rsidRPr="00BD7DF9">
        <w:rPr>
          <w:rStyle w:val="FootnoteReference"/>
          <w:lang w:val="en-GB"/>
        </w:rPr>
        <w:t>*</w:t>
      </w:r>
      <w:r w:rsidRPr="00BD7DF9">
        <w:rPr>
          <w:lang w:val="en-GB"/>
        </w:rPr>
        <w:t xml:space="preserve"> CBD/</w:t>
      </w:r>
      <w:r w:rsidR="00287557" w:rsidRPr="00BD7DF9">
        <w:rPr>
          <w:lang w:val="en-GB"/>
        </w:rPr>
        <w:t>WGDSI/1/1</w:t>
      </w:r>
      <w:r w:rsidR="007A2984" w:rsidRPr="00BD7DF9">
        <w:rPr>
          <w:lang w:val="en-GB"/>
        </w:rPr>
        <w:t>.</w:t>
      </w:r>
    </w:p>
  </w:footnote>
  <w:footnote w:id="3">
    <w:p w14:paraId="47A2FF47" w14:textId="1C921697" w:rsidR="00E75E87" w:rsidRPr="00B6732B" w:rsidRDefault="00E75E87">
      <w:pPr>
        <w:pStyle w:val="FootnoteText"/>
        <w:rPr>
          <w:lang w:val="en-US"/>
        </w:rPr>
      </w:pPr>
      <w:r w:rsidRPr="002E4271">
        <w:rPr>
          <w:rStyle w:val="FootnoteReference"/>
        </w:rPr>
        <w:footnoteRef/>
      </w:r>
      <w:r w:rsidRPr="002E4271">
        <w:t xml:space="preserve"> </w:t>
      </w:r>
      <w:r w:rsidRPr="00BD7DF9">
        <w:t xml:space="preserve">Stephanie Switzer, Elisa Morgera, Jack Travers, Sumiya </w:t>
      </w:r>
      <w:proofErr w:type="spellStart"/>
      <w:r w:rsidRPr="00BD7DF9">
        <w:t>Hemsi</w:t>
      </w:r>
      <w:proofErr w:type="spellEnd"/>
      <w:r w:rsidRPr="00BD7DF9">
        <w:t xml:space="preserve"> and Dean Pennie.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37802784"/>
  <w:bookmarkStart w:id="7" w:name="_Hlk137802785"/>
  <w:p w14:paraId="22C77DD7" w14:textId="266E7A22" w:rsidR="002B559C" w:rsidRPr="00BD7DF9" w:rsidRDefault="00000000" w:rsidP="002B559C">
    <w:pPr>
      <w:pStyle w:val="Heade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42028B" w:rsidRPr="00BD7DF9">
          <w:rPr>
            <w:sz w:val="20"/>
            <w:szCs w:val="20"/>
          </w:rPr>
          <w:t>CBD/WGDSI/1/2/a</w:t>
        </w:r>
        <w:r w:rsidR="0042028B" w:rsidRPr="00BD7DF9">
          <w:rPr>
            <w:caps w:val="0"/>
            <w:sz w:val="20"/>
            <w:szCs w:val="20"/>
          </w:rPr>
          <w:t>dd</w:t>
        </w:r>
        <w:r w:rsidR="0042028B" w:rsidRPr="00BD7DF9">
          <w:rPr>
            <w:sz w:val="20"/>
            <w:szCs w:val="20"/>
          </w:rPr>
          <w:t>.2</w:t>
        </w:r>
        <w:r w:rsidR="0042028B">
          <w:rPr>
            <w:sz w:val="20"/>
            <w:szCs w:val="20"/>
          </w:rPr>
          <w:t>/R</w:t>
        </w:r>
        <w:r w:rsidR="0042028B">
          <w:rPr>
            <w:caps w:val="0"/>
            <w:sz w:val="20"/>
            <w:szCs w:val="20"/>
          </w:rPr>
          <w:t>ev</w:t>
        </w:r>
        <w:r w:rsidR="0042028B">
          <w:rPr>
            <w:sz w:val="20"/>
            <w:szCs w:val="20"/>
          </w:rPr>
          <w:t>.1</w:t>
        </w:r>
      </w:sdtContent>
    </w:sdt>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0AAAE00" w14:textId="64CCBB0F" w:rsidR="002B559C" w:rsidRPr="00BD7DF9" w:rsidRDefault="0042028B" w:rsidP="002B559C">
        <w:pPr>
          <w:pStyle w:val="Header"/>
          <w:pBdr>
            <w:bottom w:val="single" w:sz="4" w:space="1" w:color="auto"/>
          </w:pBdr>
          <w:spacing w:after="240"/>
          <w:jc w:val="right"/>
          <w:rPr>
            <w:sz w:val="20"/>
            <w:szCs w:val="20"/>
          </w:rPr>
        </w:pPr>
        <w:r>
          <w:rPr>
            <w:sz w:val="20"/>
            <w:szCs w:val="20"/>
          </w:rPr>
          <w:t>CBD/WGDSI/1/2/a</w:t>
        </w:r>
        <w:r>
          <w:rPr>
            <w:caps w:val="0"/>
            <w:sz w:val="20"/>
            <w:szCs w:val="20"/>
          </w:rPr>
          <w:t>dd</w:t>
        </w:r>
        <w:r>
          <w:rPr>
            <w:sz w:val="20"/>
            <w:szCs w:val="20"/>
          </w:rPr>
          <w:t>.2/R</w:t>
        </w:r>
        <w:r>
          <w:rPr>
            <w:caps w:val="0"/>
            <w:sz w:val="20"/>
            <w:szCs w:val="20"/>
          </w:rPr>
          <w:t>ev</w:t>
        </w:r>
        <w:r>
          <w:rPr>
            <w:sz w:val="20"/>
            <w:szCs w:val="20"/>
          </w:rPr>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C450"/>
    <w:multiLevelType w:val="hybridMultilevel"/>
    <w:tmpl w:val="C99E27A0"/>
    <w:lvl w:ilvl="0" w:tplc="7F88EAC0">
      <w:start w:val="2"/>
      <w:numFmt w:val="decimal"/>
      <w:lvlText w:val="%1."/>
      <w:lvlJc w:val="left"/>
      <w:pPr>
        <w:ind w:left="720" w:hanging="360"/>
      </w:pPr>
    </w:lvl>
    <w:lvl w:ilvl="1" w:tplc="8A08DC94">
      <w:start w:val="1"/>
      <w:numFmt w:val="lowerLetter"/>
      <w:lvlText w:val="%2."/>
      <w:lvlJc w:val="left"/>
      <w:pPr>
        <w:ind w:left="1440" w:hanging="360"/>
      </w:pPr>
    </w:lvl>
    <w:lvl w:ilvl="2" w:tplc="9C22497A">
      <w:start w:val="1"/>
      <w:numFmt w:val="lowerRoman"/>
      <w:lvlText w:val="%3."/>
      <w:lvlJc w:val="right"/>
      <w:pPr>
        <w:ind w:left="2160" w:hanging="180"/>
      </w:pPr>
    </w:lvl>
    <w:lvl w:ilvl="3" w:tplc="2D2652AA">
      <w:start w:val="1"/>
      <w:numFmt w:val="decimal"/>
      <w:lvlText w:val="%4."/>
      <w:lvlJc w:val="left"/>
      <w:pPr>
        <w:ind w:left="2880" w:hanging="360"/>
      </w:pPr>
    </w:lvl>
    <w:lvl w:ilvl="4" w:tplc="DD62768E">
      <w:start w:val="1"/>
      <w:numFmt w:val="lowerLetter"/>
      <w:lvlText w:val="%5."/>
      <w:lvlJc w:val="left"/>
      <w:pPr>
        <w:ind w:left="3600" w:hanging="360"/>
      </w:pPr>
    </w:lvl>
    <w:lvl w:ilvl="5" w:tplc="A20A06C4">
      <w:start w:val="1"/>
      <w:numFmt w:val="lowerRoman"/>
      <w:lvlText w:val="%6."/>
      <w:lvlJc w:val="right"/>
      <w:pPr>
        <w:ind w:left="4320" w:hanging="180"/>
      </w:pPr>
    </w:lvl>
    <w:lvl w:ilvl="6" w:tplc="DDF22C6A">
      <w:start w:val="1"/>
      <w:numFmt w:val="decimal"/>
      <w:lvlText w:val="%7."/>
      <w:lvlJc w:val="left"/>
      <w:pPr>
        <w:ind w:left="5040" w:hanging="360"/>
      </w:pPr>
    </w:lvl>
    <w:lvl w:ilvl="7" w:tplc="2F4AAB88">
      <w:start w:val="1"/>
      <w:numFmt w:val="lowerLetter"/>
      <w:lvlText w:val="%8."/>
      <w:lvlJc w:val="left"/>
      <w:pPr>
        <w:ind w:left="5760" w:hanging="360"/>
      </w:pPr>
    </w:lvl>
    <w:lvl w:ilvl="8" w:tplc="0DEA1E8E">
      <w:start w:val="1"/>
      <w:numFmt w:val="lowerRoman"/>
      <w:lvlText w:val="%9."/>
      <w:lvlJc w:val="right"/>
      <w:pPr>
        <w:ind w:left="6480" w:hanging="18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271A0C8E"/>
    <w:multiLevelType w:val="hybridMultilevel"/>
    <w:tmpl w:val="8332989C"/>
    <w:lvl w:ilvl="0" w:tplc="FEEA041C">
      <w:start w:val="1"/>
      <w:numFmt w:val="decimal"/>
      <w:lvlText w:val="%1."/>
      <w:lvlJc w:val="left"/>
      <w:pPr>
        <w:ind w:left="720" w:hanging="360"/>
      </w:pPr>
    </w:lvl>
    <w:lvl w:ilvl="1" w:tplc="1DB0648E">
      <w:start w:val="1"/>
      <w:numFmt w:val="lowerLetter"/>
      <w:lvlText w:val="%2."/>
      <w:lvlJc w:val="left"/>
      <w:pPr>
        <w:ind w:left="1440" w:hanging="360"/>
      </w:pPr>
    </w:lvl>
    <w:lvl w:ilvl="2" w:tplc="34AAEF84">
      <w:start w:val="1"/>
      <w:numFmt w:val="lowerRoman"/>
      <w:lvlText w:val="%3."/>
      <w:lvlJc w:val="right"/>
      <w:pPr>
        <w:ind w:left="2160" w:hanging="180"/>
      </w:pPr>
    </w:lvl>
    <w:lvl w:ilvl="3" w:tplc="341EBFEA">
      <w:start w:val="1"/>
      <w:numFmt w:val="decimal"/>
      <w:lvlText w:val="%4."/>
      <w:lvlJc w:val="left"/>
      <w:pPr>
        <w:ind w:left="2880" w:hanging="360"/>
      </w:pPr>
    </w:lvl>
    <w:lvl w:ilvl="4" w:tplc="096CC046">
      <w:start w:val="1"/>
      <w:numFmt w:val="lowerLetter"/>
      <w:lvlText w:val="%5."/>
      <w:lvlJc w:val="left"/>
      <w:pPr>
        <w:ind w:left="3600" w:hanging="360"/>
      </w:pPr>
    </w:lvl>
    <w:lvl w:ilvl="5" w:tplc="EE62A8C0">
      <w:start w:val="1"/>
      <w:numFmt w:val="lowerRoman"/>
      <w:lvlText w:val="%6."/>
      <w:lvlJc w:val="right"/>
      <w:pPr>
        <w:ind w:left="4320" w:hanging="180"/>
      </w:pPr>
    </w:lvl>
    <w:lvl w:ilvl="6" w:tplc="4EE63638">
      <w:start w:val="1"/>
      <w:numFmt w:val="decimal"/>
      <w:lvlText w:val="%7."/>
      <w:lvlJc w:val="left"/>
      <w:pPr>
        <w:ind w:left="5040" w:hanging="360"/>
      </w:pPr>
    </w:lvl>
    <w:lvl w:ilvl="7" w:tplc="63BED5D8">
      <w:start w:val="1"/>
      <w:numFmt w:val="lowerLetter"/>
      <w:lvlText w:val="%8."/>
      <w:lvlJc w:val="left"/>
      <w:pPr>
        <w:ind w:left="5760" w:hanging="360"/>
      </w:pPr>
    </w:lvl>
    <w:lvl w:ilvl="8" w:tplc="81704BF2">
      <w:start w:val="1"/>
      <w:numFmt w:val="lowerRoman"/>
      <w:lvlText w:val="%9."/>
      <w:lvlJc w:val="right"/>
      <w:pPr>
        <w:ind w:left="6480" w:hanging="180"/>
      </w:pPr>
    </w:lvl>
  </w:abstractNum>
  <w:abstractNum w:abstractNumId="4"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5"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F2B4BB4"/>
    <w:multiLevelType w:val="multilevel"/>
    <w:tmpl w:val="0616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C203DDA"/>
    <w:multiLevelType w:val="hybridMultilevel"/>
    <w:tmpl w:val="67A0D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54F75FBA"/>
    <w:multiLevelType w:val="hybridMultilevel"/>
    <w:tmpl w:val="9704F2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3"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4"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8B70991"/>
    <w:multiLevelType w:val="hybridMultilevel"/>
    <w:tmpl w:val="E406599C"/>
    <w:lvl w:ilvl="0" w:tplc="24A64E10">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0AACAB3"/>
    <w:multiLevelType w:val="hybridMultilevel"/>
    <w:tmpl w:val="6C7C4AB8"/>
    <w:lvl w:ilvl="0" w:tplc="EA0C55C4">
      <w:start w:val="4"/>
      <w:numFmt w:val="decimal"/>
      <w:lvlText w:val="%1."/>
      <w:lvlJc w:val="left"/>
      <w:pPr>
        <w:ind w:left="720" w:hanging="360"/>
      </w:pPr>
    </w:lvl>
    <w:lvl w:ilvl="1" w:tplc="A016EE08">
      <w:start w:val="1"/>
      <w:numFmt w:val="lowerLetter"/>
      <w:lvlText w:val="%2."/>
      <w:lvlJc w:val="left"/>
      <w:pPr>
        <w:ind w:left="1440" w:hanging="360"/>
      </w:pPr>
    </w:lvl>
    <w:lvl w:ilvl="2" w:tplc="54804262">
      <w:start w:val="1"/>
      <w:numFmt w:val="lowerRoman"/>
      <w:lvlText w:val="%3."/>
      <w:lvlJc w:val="right"/>
      <w:pPr>
        <w:ind w:left="2160" w:hanging="180"/>
      </w:pPr>
    </w:lvl>
    <w:lvl w:ilvl="3" w:tplc="FA8A1F68">
      <w:start w:val="1"/>
      <w:numFmt w:val="decimal"/>
      <w:lvlText w:val="%4."/>
      <w:lvlJc w:val="left"/>
      <w:pPr>
        <w:ind w:left="2880" w:hanging="360"/>
      </w:pPr>
    </w:lvl>
    <w:lvl w:ilvl="4" w:tplc="3B3A7DCE">
      <w:start w:val="1"/>
      <w:numFmt w:val="lowerLetter"/>
      <w:lvlText w:val="%5."/>
      <w:lvlJc w:val="left"/>
      <w:pPr>
        <w:ind w:left="3600" w:hanging="360"/>
      </w:pPr>
    </w:lvl>
    <w:lvl w:ilvl="5" w:tplc="B5502F12">
      <w:start w:val="1"/>
      <w:numFmt w:val="lowerRoman"/>
      <w:lvlText w:val="%6."/>
      <w:lvlJc w:val="right"/>
      <w:pPr>
        <w:ind w:left="4320" w:hanging="180"/>
      </w:pPr>
    </w:lvl>
    <w:lvl w:ilvl="6" w:tplc="4334AE2A">
      <w:start w:val="1"/>
      <w:numFmt w:val="decimal"/>
      <w:lvlText w:val="%7."/>
      <w:lvlJc w:val="left"/>
      <w:pPr>
        <w:ind w:left="5040" w:hanging="360"/>
      </w:pPr>
    </w:lvl>
    <w:lvl w:ilvl="7" w:tplc="F5486A16">
      <w:start w:val="1"/>
      <w:numFmt w:val="lowerLetter"/>
      <w:lvlText w:val="%8."/>
      <w:lvlJc w:val="left"/>
      <w:pPr>
        <w:ind w:left="5760" w:hanging="360"/>
      </w:pPr>
    </w:lvl>
    <w:lvl w:ilvl="8" w:tplc="5204EC6E">
      <w:start w:val="1"/>
      <w:numFmt w:val="lowerRoman"/>
      <w:lvlText w:val="%9."/>
      <w:lvlJc w:val="right"/>
      <w:pPr>
        <w:ind w:left="6480" w:hanging="180"/>
      </w:pPr>
    </w:lvl>
  </w:abstractNum>
  <w:abstractNum w:abstractNumId="1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D701177"/>
    <w:multiLevelType w:val="hybridMultilevel"/>
    <w:tmpl w:val="9704F25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E69B1F4"/>
    <w:multiLevelType w:val="hybridMultilevel"/>
    <w:tmpl w:val="0242ECD8"/>
    <w:lvl w:ilvl="0" w:tplc="BE80C952">
      <w:start w:val="3"/>
      <w:numFmt w:val="decimal"/>
      <w:lvlText w:val="%1."/>
      <w:lvlJc w:val="left"/>
      <w:pPr>
        <w:ind w:left="720" w:hanging="360"/>
      </w:pPr>
    </w:lvl>
    <w:lvl w:ilvl="1" w:tplc="DECCEAB8">
      <w:start w:val="1"/>
      <w:numFmt w:val="lowerLetter"/>
      <w:lvlText w:val="%2."/>
      <w:lvlJc w:val="left"/>
      <w:pPr>
        <w:ind w:left="1440" w:hanging="360"/>
      </w:pPr>
    </w:lvl>
    <w:lvl w:ilvl="2" w:tplc="4C0AB34A">
      <w:start w:val="1"/>
      <w:numFmt w:val="lowerRoman"/>
      <w:lvlText w:val="%3."/>
      <w:lvlJc w:val="right"/>
      <w:pPr>
        <w:ind w:left="2160" w:hanging="180"/>
      </w:pPr>
    </w:lvl>
    <w:lvl w:ilvl="3" w:tplc="B964E07C">
      <w:start w:val="1"/>
      <w:numFmt w:val="decimal"/>
      <w:lvlText w:val="%4."/>
      <w:lvlJc w:val="left"/>
      <w:pPr>
        <w:ind w:left="2880" w:hanging="360"/>
      </w:pPr>
    </w:lvl>
    <w:lvl w:ilvl="4" w:tplc="B8B6D154">
      <w:start w:val="1"/>
      <w:numFmt w:val="lowerLetter"/>
      <w:lvlText w:val="%5."/>
      <w:lvlJc w:val="left"/>
      <w:pPr>
        <w:ind w:left="3600" w:hanging="360"/>
      </w:pPr>
    </w:lvl>
    <w:lvl w:ilvl="5" w:tplc="FDCC49E0">
      <w:start w:val="1"/>
      <w:numFmt w:val="lowerRoman"/>
      <w:lvlText w:val="%6."/>
      <w:lvlJc w:val="right"/>
      <w:pPr>
        <w:ind w:left="4320" w:hanging="180"/>
      </w:pPr>
    </w:lvl>
    <w:lvl w:ilvl="6" w:tplc="9C723BC4">
      <w:start w:val="1"/>
      <w:numFmt w:val="decimal"/>
      <w:lvlText w:val="%7."/>
      <w:lvlJc w:val="left"/>
      <w:pPr>
        <w:ind w:left="5040" w:hanging="360"/>
      </w:pPr>
    </w:lvl>
    <w:lvl w:ilvl="7" w:tplc="540CA510">
      <w:start w:val="1"/>
      <w:numFmt w:val="lowerLetter"/>
      <w:lvlText w:val="%8."/>
      <w:lvlJc w:val="left"/>
      <w:pPr>
        <w:ind w:left="5760" w:hanging="360"/>
      </w:pPr>
    </w:lvl>
    <w:lvl w:ilvl="8" w:tplc="C1DCB086">
      <w:start w:val="1"/>
      <w:numFmt w:val="lowerRoman"/>
      <w:lvlText w:val="%9."/>
      <w:lvlJc w:val="right"/>
      <w:pPr>
        <w:ind w:left="6480" w:hanging="180"/>
      </w:pPr>
    </w:lvl>
  </w:abstractNum>
  <w:num w:numId="1" w16cid:durableId="411855930">
    <w:abstractNumId w:val="7"/>
  </w:num>
  <w:num w:numId="2" w16cid:durableId="960064959">
    <w:abstractNumId w:val="15"/>
  </w:num>
  <w:num w:numId="3" w16cid:durableId="465659219">
    <w:abstractNumId w:val="17"/>
  </w:num>
  <w:num w:numId="4" w16cid:durableId="398598159">
    <w:abstractNumId w:val="1"/>
  </w:num>
  <w:num w:numId="5" w16cid:durableId="557060350">
    <w:abstractNumId w:val="2"/>
  </w:num>
  <w:num w:numId="6" w16cid:durableId="68622254">
    <w:abstractNumId w:val="2"/>
  </w:num>
  <w:num w:numId="7" w16cid:durableId="1152216013">
    <w:abstractNumId w:val="5"/>
  </w:num>
  <w:num w:numId="8" w16cid:durableId="1045452052">
    <w:abstractNumId w:val="11"/>
  </w:num>
  <w:num w:numId="9" w16cid:durableId="1662200657">
    <w:abstractNumId w:val="14"/>
  </w:num>
  <w:num w:numId="10" w16cid:durableId="2097439225">
    <w:abstractNumId w:val="13"/>
  </w:num>
  <w:num w:numId="11" w16cid:durableId="481584546">
    <w:abstractNumId w:val="9"/>
  </w:num>
  <w:num w:numId="12" w16cid:durableId="145250515">
    <w:abstractNumId w:val="4"/>
  </w:num>
  <w:num w:numId="13" w16cid:durableId="978263670">
    <w:abstractNumId w:val="4"/>
    <w:lvlOverride w:ilvl="0">
      <w:startOverride w:val="1"/>
    </w:lvlOverride>
  </w:num>
  <w:num w:numId="14" w16cid:durableId="1736925361">
    <w:abstractNumId w:val="12"/>
  </w:num>
  <w:num w:numId="15" w16cid:durableId="1355958941">
    <w:abstractNumId w:val="12"/>
    <w:lvlOverride w:ilvl="0">
      <w:startOverride w:val="1"/>
    </w:lvlOverride>
  </w:num>
  <w:num w:numId="16" w16cid:durableId="250313808">
    <w:abstractNumId w:val="15"/>
    <w:lvlOverride w:ilvl="0">
      <w:startOverride w:val="1"/>
    </w:lvlOverride>
  </w:num>
  <w:num w:numId="17" w16cid:durableId="1956131324">
    <w:abstractNumId w:val="12"/>
    <w:lvlOverride w:ilvl="0">
      <w:startOverride w:val="1"/>
    </w:lvlOverride>
  </w:num>
  <w:num w:numId="18" w16cid:durableId="905530345">
    <w:abstractNumId w:val="18"/>
  </w:num>
  <w:num w:numId="19" w16cid:durableId="1291401160">
    <w:abstractNumId w:val="15"/>
    <w:lvlOverride w:ilvl="0">
      <w:startOverride w:val="1"/>
    </w:lvlOverride>
  </w:num>
  <w:num w:numId="20" w16cid:durableId="317150522">
    <w:abstractNumId w:val="15"/>
    <w:lvlOverride w:ilvl="0">
      <w:startOverride w:val="1"/>
    </w:lvlOverride>
  </w:num>
  <w:num w:numId="21" w16cid:durableId="1769152774">
    <w:abstractNumId w:val="16"/>
  </w:num>
  <w:num w:numId="22" w16cid:durableId="183131360">
    <w:abstractNumId w:val="20"/>
  </w:num>
  <w:num w:numId="23" w16cid:durableId="287511834">
    <w:abstractNumId w:val="0"/>
  </w:num>
  <w:num w:numId="24" w16cid:durableId="1324436048">
    <w:abstractNumId w:val="3"/>
  </w:num>
  <w:num w:numId="25" w16cid:durableId="1790127851">
    <w:abstractNumId w:val="6"/>
  </w:num>
  <w:num w:numId="26" w16cid:durableId="2026324927">
    <w:abstractNumId w:val="15"/>
    <w:lvlOverride w:ilvl="0">
      <w:startOverride w:val="1"/>
    </w:lvlOverride>
  </w:num>
  <w:num w:numId="27" w16cid:durableId="2070565757">
    <w:abstractNumId w:val="15"/>
    <w:lvlOverride w:ilvl="0">
      <w:startOverride w:val="1"/>
    </w:lvlOverride>
  </w:num>
  <w:num w:numId="28" w16cid:durableId="350181219">
    <w:abstractNumId w:val="15"/>
    <w:lvlOverride w:ilvl="0">
      <w:startOverride w:val="1"/>
    </w:lvlOverride>
  </w:num>
  <w:num w:numId="29" w16cid:durableId="1292129998">
    <w:abstractNumId w:val="15"/>
    <w:lvlOverride w:ilvl="0">
      <w:startOverride w:val="1"/>
    </w:lvlOverride>
  </w:num>
  <w:num w:numId="30" w16cid:durableId="242877919">
    <w:abstractNumId w:val="10"/>
  </w:num>
  <w:num w:numId="31" w16cid:durableId="191579546">
    <w:abstractNumId w:val="19"/>
  </w:num>
  <w:num w:numId="32" w16cid:durableId="1378819349">
    <w:abstractNumId w:val="15"/>
    <w:lvlOverride w:ilvl="0">
      <w:startOverride w:val="1"/>
    </w:lvlOverride>
  </w:num>
  <w:num w:numId="33" w16cid:durableId="1563981039">
    <w:abstractNumId w:val="15"/>
  </w:num>
  <w:num w:numId="34" w16cid:durableId="15184206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2748310">
    <w:abstractNumId w:val="15"/>
  </w:num>
  <w:num w:numId="36" w16cid:durableId="1535263348">
    <w:abstractNumId w:val="15"/>
  </w:num>
  <w:num w:numId="37" w16cid:durableId="1857889485">
    <w:abstractNumId w:val="15"/>
  </w:num>
  <w:num w:numId="38" w16cid:durableId="850683646">
    <w:abstractNumId w:val="8"/>
  </w:num>
  <w:num w:numId="39" w16cid:durableId="16477097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4A"/>
    <w:rsid w:val="00000521"/>
    <w:rsid w:val="000028E8"/>
    <w:rsid w:val="00005E99"/>
    <w:rsid w:val="0001217D"/>
    <w:rsid w:val="000147F8"/>
    <w:rsid w:val="0001563D"/>
    <w:rsid w:val="0001577F"/>
    <w:rsid w:val="00015962"/>
    <w:rsid w:val="00015ACC"/>
    <w:rsid w:val="00024283"/>
    <w:rsid w:val="000245E0"/>
    <w:rsid w:val="00025346"/>
    <w:rsid w:val="00026946"/>
    <w:rsid w:val="00027FCC"/>
    <w:rsid w:val="000313A2"/>
    <w:rsid w:val="0003632A"/>
    <w:rsid w:val="0003695B"/>
    <w:rsid w:val="00036F0E"/>
    <w:rsid w:val="00037C9D"/>
    <w:rsid w:val="00040598"/>
    <w:rsid w:val="0004487F"/>
    <w:rsid w:val="00045544"/>
    <w:rsid w:val="0004623D"/>
    <w:rsid w:val="000462FA"/>
    <w:rsid w:val="00046402"/>
    <w:rsid w:val="00047D5E"/>
    <w:rsid w:val="00050667"/>
    <w:rsid w:val="0005088D"/>
    <w:rsid w:val="00052722"/>
    <w:rsid w:val="00053D2A"/>
    <w:rsid w:val="000547C1"/>
    <w:rsid w:val="00057DBA"/>
    <w:rsid w:val="00060648"/>
    <w:rsid w:val="00062380"/>
    <w:rsid w:val="000653EB"/>
    <w:rsid w:val="00066F5D"/>
    <w:rsid w:val="0007195B"/>
    <w:rsid w:val="00072A02"/>
    <w:rsid w:val="00072B0F"/>
    <w:rsid w:val="0007686F"/>
    <w:rsid w:val="00076881"/>
    <w:rsid w:val="00080A3E"/>
    <w:rsid w:val="00081664"/>
    <w:rsid w:val="000825E7"/>
    <w:rsid w:val="00085A7E"/>
    <w:rsid w:val="00085FD5"/>
    <w:rsid w:val="00086B3C"/>
    <w:rsid w:val="00087694"/>
    <w:rsid w:val="0009272D"/>
    <w:rsid w:val="00093092"/>
    <w:rsid w:val="00093FDE"/>
    <w:rsid w:val="00095CD8"/>
    <w:rsid w:val="0009648C"/>
    <w:rsid w:val="000972CF"/>
    <w:rsid w:val="00097610"/>
    <w:rsid w:val="000A2185"/>
    <w:rsid w:val="000A3446"/>
    <w:rsid w:val="000A4E17"/>
    <w:rsid w:val="000A72BE"/>
    <w:rsid w:val="000A7A22"/>
    <w:rsid w:val="000A7E49"/>
    <w:rsid w:val="000B2494"/>
    <w:rsid w:val="000B4208"/>
    <w:rsid w:val="000B4439"/>
    <w:rsid w:val="000B4FD5"/>
    <w:rsid w:val="000B57C8"/>
    <w:rsid w:val="000B678C"/>
    <w:rsid w:val="000B6D7C"/>
    <w:rsid w:val="000B75BF"/>
    <w:rsid w:val="000B7707"/>
    <w:rsid w:val="000B7DB4"/>
    <w:rsid w:val="000C0987"/>
    <w:rsid w:val="000C5D15"/>
    <w:rsid w:val="000C5DAD"/>
    <w:rsid w:val="000D1290"/>
    <w:rsid w:val="000D1341"/>
    <w:rsid w:val="000D14A1"/>
    <w:rsid w:val="000D270B"/>
    <w:rsid w:val="000D3B94"/>
    <w:rsid w:val="000E19EE"/>
    <w:rsid w:val="000E5EBB"/>
    <w:rsid w:val="000E775C"/>
    <w:rsid w:val="000E7E69"/>
    <w:rsid w:val="000F04AF"/>
    <w:rsid w:val="000F09C6"/>
    <w:rsid w:val="000F20AC"/>
    <w:rsid w:val="000F2EFB"/>
    <w:rsid w:val="001003B3"/>
    <w:rsid w:val="0010134C"/>
    <w:rsid w:val="001020DC"/>
    <w:rsid w:val="001037F6"/>
    <w:rsid w:val="00105D11"/>
    <w:rsid w:val="001066E9"/>
    <w:rsid w:val="00106D5E"/>
    <w:rsid w:val="00107469"/>
    <w:rsid w:val="00107C40"/>
    <w:rsid w:val="001139F0"/>
    <w:rsid w:val="00116DC2"/>
    <w:rsid w:val="00120ACB"/>
    <w:rsid w:val="0012453B"/>
    <w:rsid w:val="00126966"/>
    <w:rsid w:val="001270B9"/>
    <w:rsid w:val="001273E3"/>
    <w:rsid w:val="00127682"/>
    <w:rsid w:val="001301D5"/>
    <w:rsid w:val="0013055A"/>
    <w:rsid w:val="00130708"/>
    <w:rsid w:val="0013079E"/>
    <w:rsid w:val="00132581"/>
    <w:rsid w:val="001342E4"/>
    <w:rsid w:val="0013559A"/>
    <w:rsid w:val="00136761"/>
    <w:rsid w:val="00137E87"/>
    <w:rsid w:val="001454CB"/>
    <w:rsid w:val="001458A7"/>
    <w:rsid w:val="001460BF"/>
    <w:rsid w:val="00147DCF"/>
    <w:rsid w:val="00150B80"/>
    <w:rsid w:val="00150FD1"/>
    <w:rsid w:val="001525AF"/>
    <w:rsid w:val="001567B0"/>
    <w:rsid w:val="00156923"/>
    <w:rsid w:val="001569E9"/>
    <w:rsid w:val="00156B1E"/>
    <w:rsid w:val="00163953"/>
    <w:rsid w:val="0016533A"/>
    <w:rsid w:val="001653EC"/>
    <w:rsid w:val="00167A88"/>
    <w:rsid w:val="001707AF"/>
    <w:rsid w:val="00171079"/>
    <w:rsid w:val="0017235C"/>
    <w:rsid w:val="00172AAF"/>
    <w:rsid w:val="0017376F"/>
    <w:rsid w:val="00175170"/>
    <w:rsid w:val="001762AF"/>
    <w:rsid w:val="001764F5"/>
    <w:rsid w:val="00177865"/>
    <w:rsid w:val="00180521"/>
    <w:rsid w:val="00184909"/>
    <w:rsid w:val="0019079D"/>
    <w:rsid w:val="001912CE"/>
    <w:rsid w:val="00192AB7"/>
    <w:rsid w:val="00193BF4"/>
    <w:rsid w:val="0019480D"/>
    <w:rsid w:val="0019496F"/>
    <w:rsid w:val="00196613"/>
    <w:rsid w:val="00196F24"/>
    <w:rsid w:val="00197B7E"/>
    <w:rsid w:val="001B1E26"/>
    <w:rsid w:val="001B49E5"/>
    <w:rsid w:val="001B510A"/>
    <w:rsid w:val="001B636D"/>
    <w:rsid w:val="001C561F"/>
    <w:rsid w:val="001C5828"/>
    <w:rsid w:val="001C6736"/>
    <w:rsid w:val="001C7B1E"/>
    <w:rsid w:val="001D010D"/>
    <w:rsid w:val="001D1A32"/>
    <w:rsid w:val="001D2ED7"/>
    <w:rsid w:val="001D4A99"/>
    <w:rsid w:val="001D559C"/>
    <w:rsid w:val="001D5D7B"/>
    <w:rsid w:val="001E082A"/>
    <w:rsid w:val="001E0D2C"/>
    <w:rsid w:val="001E110E"/>
    <w:rsid w:val="001E3CE8"/>
    <w:rsid w:val="001E432B"/>
    <w:rsid w:val="001E57B6"/>
    <w:rsid w:val="001E76AF"/>
    <w:rsid w:val="001F023A"/>
    <w:rsid w:val="001F18DF"/>
    <w:rsid w:val="001F1C22"/>
    <w:rsid w:val="001F275A"/>
    <w:rsid w:val="001F2BC3"/>
    <w:rsid w:val="001F5E50"/>
    <w:rsid w:val="002007EC"/>
    <w:rsid w:val="00201304"/>
    <w:rsid w:val="0020345A"/>
    <w:rsid w:val="00204E62"/>
    <w:rsid w:val="00205D9B"/>
    <w:rsid w:val="00210E0C"/>
    <w:rsid w:val="00212DA5"/>
    <w:rsid w:val="002136E4"/>
    <w:rsid w:val="00214BB0"/>
    <w:rsid w:val="002165FE"/>
    <w:rsid w:val="00216FA6"/>
    <w:rsid w:val="00220FCF"/>
    <w:rsid w:val="00221FAB"/>
    <w:rsid w:val="002226DD"/>
    <w:rsid w:val="00222974"/>
    <w:rsid w:val="002230D6"/>
    <w:rsid w:val="00225CE2"/>
    <w:rsid w:val="002262E6"/>
    <w:rsid w:val="002279C4"/>
    <w:rsid w:val="0023140A"/>
    <w:rsid w:val="002333A3"/>
    <w:rsid w:val="00233A0C"/>
    <w:rsid w:val="00234B64"/>
    <w:rsid w:val="00235927"/>
    <w:rsid w:val="00236B47"/>
    <w:rsid w:val="0023714E"/>
    <w:rsid w:val="002401F8"/>
    <w:rsid w:val="00243294"/>
    <w:rsid w:val="00243702"/>
    <w:rsid w:val="002448AC"/>
    <w:rsid w:val="002450D8"/>
    <w:rsid w:val="00245250"/>
    <w:rsid w:val="002459AC"/>
    <w:rsid w:val="002468E6"/>
    <w:rsid w:val="002470B6"/>
    <w:rsid w:val="00255289"/>
    <w:rsid w:val="0026059F"/>
    <w:rsid w:val="002616D5"/>
    <w:rsid w:val="00262BD3"/>
    <w:rsid w:val="00273FAB"/>
    <w:rsid w:val="00274BEA"/>
    <w:rsid w:val="00275696"/>
    <w:rsid w:val="00276074"/>
    <w:rsid w:val="00277550"/>
    <w:rsid w:val="00283742"/>
    <w:rsid w:val="00283B2C"/>
    <w:rsid w:val="00283B3F"/>
    <w:rsid w:val="00285DB8"/>
    <w:rsid w:val="00287557"/>
    <w:rsid w:val="00290999"/>
    <w:rsid w:val="00293C69"/>
    <w:rsid w:val="0029439E"/>
    <w:rsid w:val="00295043"/>
    <w:rsid w:val="002954F1"/>
    <w:rsid w:val="00296454"/>
    <w:rsid w:val="00297E94"/>
    <w:rsid w:val="002A0ED5"/>
    <w:rsid w:val="002A54EE"/>
    <w:rsid w:val="002A6154"/>
    <w:rsid w:val="002B00CA"/>
    <w:rsid w:val="002B169E"/>
    <w:rsid w:val="002B1FEF"/>
    <w:rsid w:val="002B2C5B"/>
    <w:rsid w:val="002B34C3"/>
    <w:rsid w:val="002B4324"/>
    <w:rsid w:val="002B559C"/>
    <w:rsid w:val="002B6571"/>
    <w:rsid w:val="002C08F1"/>
    <w:rsid w:val="002C3205"/>
    <w:rsid w:val="002C3270"/>
    <w:rsid w:val="002C432C"/>
    <w:rsid w:val="002C5265"/>
    <w:rsid w:val="002C5467"/>
    <w:rsid w:val="002C6277"/>
    <w:rsid w:val="002C633B"/>
    <w:rsid w:val="002C718A"/>
    <w:rsid w:val="002D1234"/>
    <w:rsid w:val="002D1673"/>
    <w:rsid w:val="002D454A"/>
    <w:rsid w:val="002E06AB"/>
    <w:rsid w:val="002E120F"/>
    <w:rsid w:val="002E1DA0"/>
    <w:rsid w:val="002E378F"/>
    <w:rsid w:val="002E3C53"/>
    <w:rsid w:val="002E4271"/>
    <w:rsid w:val="002E78F0"/>
    <w:rsid w:val="002F00C6"/>
    <w:rsid w:val="002F0366"/>
    <w:rsid w:val="002F1979"/>
    <w:rsid w:val="002F4950"/>
    <w:rsid w:val="002F4A6B"/>
    <w:rsid w:val="002F5632"/>
    <w:rsid w:val="003003F4"/>
    <w:rsid w:val="00300778"/>
    <w:rsid w:val="00302184"/>
    <w:rsid w:val="003032FB"/>
    <w:rsid w:val="003062D8"/>
    <w:rsid w:val="00310460"/>
    <w:rsid w:val="00310608"/>
    <w:rsid w:val="00310C8C"/>
    <w:rsid w:val="00311617"/>
    <w:rsid w:val="00314C0E"/>
    <w:rsid w:val="00323565"/>
    <w:rsid w:val="00323ABF"/>
    <w:rsid w:val="00323F22"/>
    <w:rsid w:val="00324613"/>
    <w:rsid w:val="003257D3"/>
    <w:rsid w:val="0033095F"/>
    <w:rsid w:val="003324FA"/>
    <w:rsid w:val="0033408F"/>
    <w:rsid w:val="003366BD"/>
    <w:rsid w:val="00343A39"/>
    <w:rsid w:val="00345DFE"/>
    <w:rsid w:val="00346E2F"/>
    <w:rsid w:val="003476A9"/>
    <w:rsid w:val="0035036E"/>
    <w:rsid w:val="003504AC"/>
    <w:rsid w:val="00353E83"/>
    <w:rsid w:val="0035408C"/>
    <w:rsid w:val="00355671"/>
    <w:rsid w:val="00361C6C"/>
    <w:rsid w:val="0036322E"/>
    <w:rsid w:val="0036376B"/>
    <w:rsid w:val="00363F80"/>
    <w:rsid w:val="00364275"/>
    <w:rsid w:val="00366266"/>
    <w:rsid w:val="00372826"/>
    <w:rsid w:val="003731A3"/>
    <w:rsid w:val="00375794"/>
    <w:rsid w:val="00376885"/>
    <w:rsid w:val="0037775A"/>
    <w:rsid w:val="00377AF3"/>
    <w:rsid w:val="00377BA7"/>
    <w:rsid w:val="00386A9B"/>
    <w:rsid w:val="00390AB3"/>
    <w:rsid w:val="0039197B"/>
    <w:rsid w:val="003A20E4"/>
    <w:rsid w:val="003A28AA"/>
    <w:rsid w:val="003A3031"/>
    <w:rsid w:val="003A4776"/>
    <w:rsid w:val="003A4C20"/>
    <w:rsid w:val="003A76D9"/>
    <w:rsid w:val="003B16DA"/>
    <w:rsid w:val="003B3448"/>
    <w:rsid w:val="003B3697"/>
    <w:rsid w:val="003B4EE4"/>
    <w:rsid w:val="003C0A20"/>
    <w:rsid w:val="003C15C3"/>
    <w:rsid w:val="003C37AF"/>
    <w:rsid w:val="003C639D"/>
    <w:rsid w:val="003C6F10"/>
    <w:rsid w:val="003C775E"/>
    <w:rsid w:val="003D0256"/>
    <w:rsid w:val="003D3C84"/>
    <w:rsid w:val="003D741A"/>
    <w:rsid w:val="003D764D"/>
    <w:rsid w:val="003E1F08"/>
    <w:rsid w:val="003E2EE0"/>
    <w:rsid w:val="003E49AF"/>
    <w:rsid w:val="003E598B"/>
    <w:rsid w:val="003E6E41"/>
    <w:rsid w:val="003F2D85"/>
    <w:rsid w:val="003F3322"/>
    <w:rsid w:val="003F5294"/>
    <w:rsid w:val="00404622"/>
    <w:rsid w:val="0040500B"/>
    <w:rsid w:val="00405458"/>
    <w:rsid w:val="004055D2"/>
    <w:rsid w:val="00406F29"/>
    <w:rsid w:val="00407D35"/>
    <w:rsid w:val="0041262A"/>
    <w:rsid w:val="00413078"/>
    <w:rsid w:val="004159D5"/>
    <w:rsid w:val="00415E39"/>
    <w:rsid w:val="0041697B"/>
    <w:rsid w:val="00416D14"/>
    <w:rsid w:val="0042028B"/>
    <w:rsid w:val="00420BF8"/>
    <w:rsid w:val="00421CC8"/>
    <w:rsid w:val="00423B7B"/>
    <w:rsid w:val="004241FD"/>
    <w:rsid w:val="004242F9"/>
    <w:rsid w:val="004250CD"/>
    <w:rsid w:val="00425348"/>
    <w:rsid w:val="004261AD"/>
    <w:rsid w:val="004304F2"/>
    <w:rsid w:val="00430F26"/>
    <w:rsid w:val="004319AC"/>
    <w:rsid w:val="00432DAD"/>
    <w:rsid w:val="00432E66"/>
    <w:rsid w:val="00434A74"/>
    <w:rsid w:val="00435B6E"/>
    <w:rsid w:val="00440B7F"/>
    <w:rsid w:val="00442115"/>
    <w:rsid w:val="00442EB4"/>
    <w:rsid w:val="00442EF6"/>
    <w:rsid w:val="00443011"/>
    <w:rsid w:val="00444628"/>
    <w:rsid w:val="004449BF"/>
    <w:rsid w:val="0044577C"/>
    <w:rsid w:val="00446CE2"/>
    <w:rsid w:val="004503D9"/>
    <w:rsid w:val="004526A7"/>
    <w:rsid w:val="00455067"/>
    <w:rsid w:val="00455777"/>
    <w:rsid w:val="00457848"/>
    <w:rsid w:val="004578B5"/>
    <w:rsid w:val="00460D03"/>
    <w:rsid w:val="00461A0F"/>
    <w:rsid w:val="00461A56"/>
    <w:rsid w:val="004628DC"/>
    <w:rsid w:val="00462B70"/>
    <w:rsid w:val="0046459B"/>
    <w:rsid w:val="00467CD4"/>
    <w:rsid w:val="004701EE"/>
    <w:rsid w:val="00476E1E"/>
    <w:rsid w:val="004773F8"/>
    <w:rsid w:val="00477E60"/>
    <w:rsid w:val="00477FDE"/>
    <w:rsid w:val="0048060A"/>
    <w:rsid w:val="00481439"/>
    <w:rsid w:val="004870B5"/>
    <w:rsid w:val="00490504"/>
    <w:rsid w:val="00490C58"/>
    <w:rsid w:val="00492299"/>
    <w:rsid w:val="004A0225"/>
    <w:rsid w:val="004A25F0"/>
    <w:rsid w:val="004A2879"/>
    <w:rsid w:val="004A2A2D"/>
    <w:rsid w:val="004A575F"/>
    <w:rsid w:val="004A6382"/>
    <w:rsid w:val="004A76E2"/>
    <w:rsid w:val="004B03CC"/>
    <w:rsid w:val="004B115A"/>
    <w:rsid w:val="004B2144"/>
    <w:rsid w:val="004B2D10"/>
    <w:rsid w:val="004B5DF3"/>
    <w:rsid w:val="004B7869"/>
    <w:rsid w:val="004C0CCE"/>
    <w:rsid w:val="004C0FF7"/>
    <w:rsid w:val="004C252B"/>
    <w:rsid w:val="004C35EA"/>
    <w:rsid w:val="004C4139"/>
    <w:rsid w:val="004C497A"/>
    <w:rsid w:val="004C5CB8"/>
    <w:rsid w:val="004C722B"/>
    <w:rsid w:val="004D01B0"/>
    <w:rsid w:val="004D1943"/>
    <w:rsid w:val="004D2B2E"/>
    <w:rsid w:val="004D2BC6"/>
    <w:rsid w:val="004D338C"/>
    <w:rsid w:val="004D46AE"/>
    <w:rsid w:val="004D6351"/>
    <w:rsid w:val="004D6645"/>
    <w:rsid w:val="004D7032"/>
    <w:rsid w:val="004D7D98"/>
    <w:rsid w:val="004E128B"/>
    <w:rsid w:val="004E38A1"/>
    <w:rsid w:val="004E7BE7"/>
    <w:rsid w:val="004F2C27"/>
    <w:rsid w:val="004F3A5A"/>
    <w:rsid w:val="004F4089"/>
    <w:rsid w:val="004F5674"/>
    <w:rsid w:val="005007D4"/>
    <w:rsid w:val="00501B48"/>
    <w:rsid w:val="00503A7A"/>
    <w:rsid w:val="005041F2"/>
    <w:rsid w:val="00506094"/>
    <w:rsid w:val="005100FC"/>
    <w:rsid w:val="00510C81"/>
    <w:rsid w:val="00511CDA"/>
    <w:rsid w:val="005132C3"/>
    <w:rsid w:val="00513B7C"/>
    <w:rsid w:val="005153FD"/>
    <w:rsid w:val="005160CC"/>
    <w:rsid w:val="005177FF"/>
    <w:rsid w:val="005212EC"/>
    <w:rsid w:val="00521A70"/>
    <w:rsid w:val="00522155"/>
    <w:rsid w:val="005241B0"/>
    <w:rsid w:val="00532CB1"/>
    <w:rsid w:val="00533E07"/>
    <w:rsid w:val="00535DBB"/>
    <w:rsid w:val="00535FD1"/>
    <w:rsid w:val="00537248"/>
    <w:rsid w:val="005402EE"/>
    <w:rsid w:val="005432D0"/>
    <w:rsid w:val="00544310"/>
    <w:rsid w:val="005452F1"/>
    <w:rsid w:val="0054623E"/>
    <w:rsid w:val="00552FC3"/>
    <w:rsid w:val="005532F6"/>
    <w:rsid w:val="00556905"/>
    <w:rsid w:val="00556992"/>
    <w:rsid w:val="005615E6"/>
    <w:rsid w:val="00562005"/>
    <w:rsid w:val="00564110"/>
    <w:rsid w:val="0056492E"/>
    <w:rsid w:val="00567BD6"/>
    <w:rsid w:val="005720EB"/>
    <w:rsid w:val="00573570"/>
    <w:rsid w:val="00574A5D"/>
    <w:rsid w:val="005805FC"/>
    <w:rsid w:val="0058070C"/>
    <w:rsid w:val="0058095B"/>
    <w:rsid w:val="00580BD9"/>
    <w:rsid w:val="0058120A"/>
    <w:rsid w:val="00583298"/>
    <w:rsid w:val="00585113"/>
    <w:rsid w:val="0058633B"/>
    <w:rsid w:val="00591EF6"/>
    <w:rsid w:val="00591FA2"/>
    <w:rsid w:val="00595200"/>
    <w:rsid w:val="0059563A"/>
    <w:rsid w:val="005A0C03"/>
    <w:rsid w:val="005A0FC6"/>
    <w:rsid w:val="005A206E"/>
    <w:rsid w:val="005A3823"/>
    <w:rsid w:val="005A43FD"/>
    <w:rsid w:val="005A5A71"/>
    <w:rsid w:val="005B00B7"/>
    <w:rsid w:val="005B017A"/>
    <w:rsid w:val="005B06C0"/>
    <w:rsid w:val="005B1DB9"/>
    <w:rsid w:val="005B2735"/>
    <w:rsid w:val="005B37A3"/>
    <w:rsid w:val="005B4D36"/>
    <w:rsid w:val="005C1B04"/>
    <w:rsid w:val="005C2059"/>
    <w:rsid w:val="005C2404"/>
    <w:rsid w:val="005C414B"/>
    <w:rsid w:val="005C64F5"/>
    <w:rsid w:val="005D0942"/>
    <w:rsid w:val="005D2D6C"/>
    <w:rsid w:val="005D4284"/>
    <w:rsid w:val="005D6C48"/>
    <w:rsid w:val="005D72FB"/>
    <w:rsid w:val="005E1B68"/>
    <w:rsid w:val="005E2054"/>
    <w:rsid w:val="005E2605"/>
    <w:rsid w:val="005E3D7B"/>
    <w:rsid w:val="005E512B"/>
    <w:rsid w:val="005E517D"/>
    <w:rsid w:val="005E53F8"/>
    <w:rsid w:val="005E6296"/>
    <w:rsid w:val="005E6420"/>
    <w:rsid w:val="005E78A9"/>
    <w:rsid w:val="005F0320"/>
    <w:rsid w:val="005F2B56"/>
    <w:rsid w:val="005F2EF5"/>
    <w:rsid w:val="005F41D3"/>
    <w:rsid w:val="005F46B4"/>
    <w:rsid w:val="005F72C6"/>
    <w:rsid w:val="005F78C8"/>
    <w:rsid w:val="005F7AD6"/>
    <w:rsid w:val="00600018"/>
    <w:rsid w:val="0060022E"/>
    <w:rsid w:val="006009AB"/>
    <w:rsid w:val="00600CB4"/>
    <w:rsid w:val="00600FD5"/>
    <w:rsid w:val="00601AFC"/>
    <w:rsid w:val="00602FA0"/>
    <w:rsid w:val="00605B67"/>
    <w:rsid w:val="00606C18"/>
    <w:rsid w:val="0060784D"/>
    <w:rsid w:val="0060784F"/>
    <w:rsid w:val="00610B87"/>
    <w:rsid w:val="00611E93"/>
    <w:rsid w:val="00613EEE"/>
    <w:rsid w:val="0061456B"/>
    <w:rsid w:val="006200B8"/>
    <w:rsid w:val="00622340"/>
    <w:rsid w:val="00627A58"/>
    <w:rsid w:val="00633BC2"/>
    <w:rsid w:val="00637882"/>
    <w:rsid w:val="006428DA"/>
    <w:rsid w:val="00642F9A"/>
    <w:rsid w:val="00646562"/>
    <w:rsid w:val="0064744B"/>
    <w:rsid w:val="0064779D"/>
    <w:rsid w:val="00650D52"/>
    <w:rsid w:val="0065232A"/>
    <w:rsid w:val="006561CD"/>
    <w:rsid w:val="0065743F"/>
    <w:rsid w:val="0065762B"/>
    <w:rsid w:val="00657ED6"/>
    <w:rsid w:val="006615F9"/>
    <w:rsid w:val="00666403"/>
    <w:rsid w:val="00666C2C"/>
    <w:rsid w:val="00667FE9"/>
    <w:rsid w:val="00671DF3"/>
    <w:rsid w:val="00673523"/>
    <w:rsid w:val="00673A26"/>
    <w:rsid w:val="00673DC1"/>
    <w:rsid w:val="00674072"/>
    <w:rsid w:val="0067665E"/>
    <w:rsid w:val="006822B2"/>
    <w:rsid w:val="00682D36"/>
    <w:rsid w:val="00682E81"/>
    <w:rsid w:val="00682FB4"/>
    <w:rsid w:val="00683654"/>
    <w:rsid w:val="006845BB"/>
    <w:rsid w:val="00685AE2"/>
    <w:rsid w:val="00687674"/>
    <w:rsid w:val="006878C4"/>
    <w:rsid w:val="00687B2B"/>
    <w:rsid w:val="00687CE3"/>
    <w:rsid w:val="00693341"/>
    <w:rsid w:val="00694DE0"/>
    <w:rsid w:val="0069504A"/>
    <w:rsid w:val="006A0C64"/>
    <w:rsid w:val="006A1B38"/>
    <w:rsid w:val="006A3595"/>
    <w:rsid w:val="006A3C8A"/>
    <w:rsid w:val="006A4A46"/>
    <w:rsid w:val="006A5EF9"/>
    <w:rsid w:val="006A640F"/>
    <w:rsid w:val="006A7474"/>
    <w:rsid w:val="006B293D"/>
    <w:rsid w:val="006B3199"/>
    <w:rsid w:val="006B3418"/>
    <w:rsid w:val="006B3677"/>
    <w:rsid w:val="006B569E"/>
    <w:rsid w:val="006B7132"/>
    <w:rsid w:val="006D0A27"/>
    <w:rsid w:val="006D1233"/>
    <w:rsid w:val="006D2004"/>
    <w:rsid w:val="006D4645"/>
    <w:rsid w:val="006D59DA"/>
    <w:rsid w:val="006D7027"/>
    <w:rsid w:val="006D74E9"/>
    <w:rsid w:val="006E0A45"/>
    <w:rsid w:val="006E0FC2"/>
    <w:rsid w:val="006E28CC"/>
    <w:rsid w:val="006E2DCB"/>
    <w:rsid w:val="006E362E"/>
    <w:rsid w:val="006E5B8E"/>
    <w:rsid w:val="006E6C0F"/>
    <w:rsid w:val="006E73AC"/>
    <w:rsid w:val="006F0D87"/>
    <w:rsid w:val="006F2737"/>
    <w:rsid w:val="006F2E38"/>
    <w:rsid w:val="006F56BD"/>
    <w:rsid w:val="006F72B9"/>
    <w:rsid w:val="006F74D8"/>
    <w:rsid w:val="006F7CD7"/>
    <w:rsid w:val="00704297"/>
    <w:rsid w:val="007078A3"/>
    <w:rsid w:val="0071022B"/>
    <w:rsid w:val="00710948"/>
    <w:rsid w:val="00711CD1"/>
    <w:rsid w:val="007145AD"/>
    <w:rsid w:val="00715EA4"/>
    <w:rsid w:val="0072065F"/>
    <w:rsid w:val="00720F0A"/>
    <w:rsid w:val="007233BD"/>
    <w:rsid w:val="007243F3"/>
    <w:rsid w:val="00727BE6"/>
    <w:rsid w:val="00727F9D"/>
    <w:rsid w:val="00731CEE"/>
    <w:rsid w:val="00732352"/>
    <w:rsid w:val="00732A0A"/>
    <w:rsid w:val="00734303"/>
    <w:rsid w:val="0073492A"/>
    <w:rsid w:val="00734B65"/>
    <w:rsid w:val="0073551C"/>
    <w:rsid w:val="0073601F"/>
    <w:rsid w:val="00736740"/>
    <w:rsid w:val="00736D88"/>
    <w:rsid w:val="00737ED1"/>
    <w:rsid w:val="00742325"/>
    <w:rsid w:val="007426B9"/>
    <w:rsid w:val="00743C0A"/>
    <w:rsid w:val="007441EB"/>
    <w:rsid w:val="00745804"/>
    <w:rsid w:val="00745E5F"/>
    <w:rsid w:val="00750B30"/>
    <w:rsid w:val="0075283A"/>
    <w:rsid w:val="00754C28"/>
    <w:rsid w:val="00754CD4"/>
    <w:rsid w:val="00755ADA"/>
    <w:rsid w:val="00756586"/>
    <w:rsid w:val="007570E2"/>
    <w:rsid w:val="00761DF1"/>
    <w:rsid w:val="00762135"/>
    <w:rsid w:val="00762A91"/>
    <w:rsid w:val="00765A89"/>
    <w:rsid w:val="00770230"/>
    <w:rsid w:val="00771B41"/>
    <w:rsid w:val="00773AEF"/>
    <w:rsid w:val="00773E7C"/>
    <w:rsid w:val="007747E0"/>
    <w:rsid w:val="00780BA4"/>
    <w:rsid w:val="00780BD8"/>
    <w:rsid w:val="00782575"/>
    <w:rsid w:val="00782BF0"/>
    <w:rsid w:val="0078406E"/>
    <w:rsid w:val="00784D79"/>
    <w:rsid w:val="007850B0"/>
    <w:rsid w:val="007854AC"/>
    <w:rsid w:val="00785528"/>
    <w:rsid w:val="007912AB"/>
    <w:rsid w:val="007927B9"/>
    <w:rsid w:val="00792A1D"/>
    <w:rsid w:val="00792D82"/>
    <w:rsid w:val="00796912"/>
    <w:rsid w:val="00797680"/>
    <w:rsid w:val="007A07A9"/>
    <w:rsid w:val="007A27F3"/>
    <w:rsid w:val="007A2984"/>
    <w:rsid w:val="007A4177"/>
    <w:rsid w:val="007A4BF4"/>
    <w:rsid w:val="007A63AD"/>
    <w:rsid w:val="007B0479"/>
    <w:rsid w:val="007B6088"/>
    <w:rsid w:val="007B7768"/>
    <w:rsid w:val="007B7E60"/>
    <w:rsid w:val="007C77BC"/>
    <w:rsid w:val="007C7BF5"/>
    <w:rsid w:val="007D3190"/>
    <w:rsid w:val="007D4F96"/>
    <w:rsid w:val="007D5236"/>
    <w:rsid w:val="007E33C9"/>
    <w:rsid w:val="007E47E3"/>
    <w:rsid w:val="007E6786"/>
    <w:rsid w:val="007E7951"/>
    <w:rsid w:val="007F36F7"/>
    <w:rsid w:val="007F4430"/>
    <w:rsid w:val="007F4B0B"/>
    <w:rsid w:val="00805C21"/>
    <w:rsid w:val="00806E4D"/>
    <w:rsid w:val="00806E8F"/>
    <w:rsid w:val="00812C9D"/>
    <w:rsid w:val="00812DE3"/>
    <w:rsid w:val="0081351C"/>
    <w:rsid w:val="00821236"/>
    <w:rsid w:val="00821A36"/>
    <w:rsid w:val="00822228"/>
    <w:rsid w:val="008229C9"/>
    <w:rsid w:val="00822EFA"/>
    <w:rsid w:val="0082303D"/>
    <w:rsid w:val="00824267"/>
    <w:rsid w:val="00826D8B"/>
    <w:rsid w:val="00833B88"/>
    <w:rsid w:val="00833EFA"/>
    <w:rsid w:val="00834BC4"/>
    <w:rsid w:val="00836675"/>
    <w:rsid w:val="00836BB3"/>
    <w:rsid w:val="008412DB"/>
    <w:rsid w:val="00844266"/>
    <w:rsid w:val="00844329"/>
    <w:rsid w:val="0084511E"/>
    <w:rsid w:val="00846B25"/>
    <w:rsid w:val="008470E4"/>
    <w:rsid w:val="0084783C"/>
    <w:rsid w:val="00850A71"/>
    <w:rsid w:val="00852A0A"/>
    <w:rsid w:val="00853C85"/>
    <w:rsid w:val="008540FB"/>
    <w:rsid w:val="008549A4"/>
    <w:rsid w:val="008552D2"/>
    <w:rsid w:val="00856F2D"/>
    <w:rsid w:val="00860268"/>
    <w:rsid w:val="00865E09"/>
    <w:rsid w:val="00866154"/>
    <w:rsid w:val="00867458"/>
    <w:rsid w:val="0087016F"/>
    <w:rsid w:val="00870A37"/>
    <w:rsid w:val="00870D08"/>
    <w:rsid w:val="008713AF"/>
    <w:rsid w:val="00873054"/>
    <w:rsid w:val="00873779"/>
    <w:rsid w:val="008741CB"/>
    <w:rsid w:val="00874541"/>
    <w:rsid w:val="00874A28"/>
    <w:rsid w:val="00875064"/>
    <w:rsid w:val="00877CEB"/>
    <w:rsid w:val="00885195"/>
    <w:rsid w:val="008853D5"/>
    <w:rsid w:val="008862E3"/>
    <w:rsid w:val="008875BC"/>
    <w:rsid w:val="00887989"/>
    <w:rsid w:val="00887F64"/>
    <w:rsid w:val="008907EB"/>
    <w:rsid w:val="00890990"/>
    <w:rsid w:val="00890D08"/>
    <w:rsid w:val="00891700"/>
    <w:rsid w:val="00897879"/>
    <w:rsid w:val="008978C1"/>
    <w:rsid w:val="008A14DF"/>
    <w:rsid w:val="008A1AC9"/>
    <w:rsid w:val="008A524A"/>
    <w:rsid w:val="008A7124"/>
    <w:rsid w:val="008A7316"/>
    <w:rsid w:val="008A7FAE"/>
    <w:rsid w:val="008B3E5A"/>
    <w:rsid w:val="008B503C"/>
    <w:rsid w:val="008B55F7"/>
    <w:rsid w:val="008C0792"/>
    <w:rsid w:val="008C1AA0"/>
    <w:rsid w:val="008C3CCA"/>
    <w:rsid w:val="008C3CD4"/>
    <w:rsid w:val="008D1888"/>
    <w:rsid w:val="008D52CE"/>
    <w:rsid w:val="008D59CC"/>
    <w:rsid w:val="008D6CC5"/>
    <w:rsid w:val="008E0581"/>
    <w:rsid w:val="008E173A"/>
    <w:rsid w:val="008E1AE7"/>
    <w:rsid w:val="008E3976"/>
    <w:rsid w:val="008E4943"/>
    <w:rsid w:val="008E5D04"/>
    <w:rsid w:val="008E63DB"/>
    <w:rsid w:val="008E739A"/>
    <w:rsid w:val="008E7820"/>
    <w:rsid w:val="008F199E"/>
    <w:rsid w:val="008F2326"/>
    <w:rsid w:val="008F4537"/>
    <w:rsid w:val="008F7B1C"/>
    <w:rsid w:val="00900BC6"/>
    <w:rsid w:val="0090488C"/>
    <w:rsid w:val="00904EE7"/>
    <w:rsid w:val="00905523"/>
    <w:rsid w:val="0091450D"/>
    <w:rsid w:val="00914597"/>
    <w:rsid w:val="0091491F"/>
    <w:rsid w:val="009152A3"/>
    <w:rsid w:val="009157EC"/>
    <w:rsid w:val="00915949"/>
    <w:rsid w:val="009170A2"/>
    <w:rsid w:val="00917CCE"/>
    <w:rsid w:val="00920DCE"/>
    <w:rsid w:val="009225E9"/>
    <w:rsid w:val="0092462A"/>
    <w:rsid w:val="00925CF9"/>
    <w:rsid w:val="00927BB5"/>
    <w:rsid w:val="00927E1C"/>
    <w:rsid w:val="009313F1"/>
    <w:rsid w:val="00935461"/>
    <w:rsid w:val="009366A7"/>
    <w:rsid w:val="009403D7"/>
    <w:rsid w:val="009424E2"/>
    <w:rsid w:val="009439B4"/>
    <w:rsid w:val="00946E8A"/>
    <w:rsid w:val="0094707A"/>
    <w:rsid w:val="009475FA"/>
    <w:rsid w:val="00950E74"/>
    <w:rsid w:val="009517F9"/>
    <w:rsid w:val="0095512F"/>
    <w:rsid w:val="0095564E"/>
    <w:rsid w:val="009600F1"/>
    <w:rsid w:val="00961FE8"/>
    <w:rsid w:val="00962CDE"/>
    <w:rsid w:val="0096686D"/>
    <w:rsid w:val="0096710C"/>
    <w:rsid w:val="00971B2D"/>
    <w:rsid w:val="00972329"/>
    <w:rsid w:val="009733C2"/>
    <w:rsid w:val="009739C2"/>
    <w:rsid w:val="00975BE9"/>
    <w:rsid w:val="009766C1"/>
    <w:rsid w:val="0098046F"/>
    <w:rsid w:val="00981294"/>
    <w:rsid w:val="009834F0"/>
    <w:rsid w:val="00983AE6"/>
    <w:rsid w:val="0098584D"/>
    <w:rsid w:val="009861DD"/>
    <w:rsid w:val="009871E8"/>
    <w:rsid w:val="009873EF"/>
    <w:rsid w:val="009904F8"/>
    <w:rsid w:val="00991BAC"/>
    <w:rsid w:val="0099302B"/>
    <w:rsid w:val="00995762"/>
    <w:rsid w:val="00995ACA"/>
    <w:rsid w:val="00995DDC"/>
    <w:rsid w:val="009979E3"/>
    <w:rsid w:val="009A079B"/>
    <w:rsid w:val="009A2BBC"/>
    <w:rsid w:val="009A3A0B"/>
    <w:rsid w:val="009A4B87"/>
    <w:rsid w:val="009A78CA"/>
    <w:rsid w:val="009B1BC6"/>
    <w:rsid w:val="009B54D7"/>
    <w:rsid w:val="009B7089"/>
    <w:rsid w:val="009B7D9C"/>
    <w:rsid w:val="009C0D98"/>
    <w:rsid w:val="009C1114"/>
    <w:rsid w:val="009C6192"/>
    <w:rsid w:val="009C62C6"/>
    <w:rsid w:val="009C7D7C"/>
    <w:rsid w:val="009D072C"/>
    <w:rsid w:val="009D0C2D"/>
    <w:rsid w:val="009D10C9"/>
    <w:rsid w:val="009D12EF"/>
    <w:rsid w:val="009D44BB"/>
    <w:rsid w:val="009D6335"/>
    <w:rsid w:val="009E1239"/>
    <w:rsid w:val="009E1DBA"/>
    <w:rsid w:val="009E27A9"/>
    <w:rsid w:val="009E33EC"/>
    <w:rsid w:val="009E379D"/>
    <w:rsid w:val="009E4EA9"/>
    <w:rsid w:val="009E57E2"/>
    <w:rsid w:val="009E630C"/>
    <w:rsid w:val="009E6AAD"/>
    <w:rsid w:val="009E6AE1"/>
    <w:rsid w:val="009E6D24"/>
    <w:rsid w:val="009E7C70"/>
    <w:rsid w:val="009F1A88"/>
    <w:rsid w:val="009F2B30"/>
    <w:rsid w:val="009F6D90"/>
    <w:rsid w:val="00A00271"/>
    <w:rsid w:val="00A0044B"/>
    <w:rsid w:val="00A0142A"/>
    <w:rsid w:val="00A04EBF"/>
    <w:rsid w:val="00A06890"/>
    <w:rsid w:val="00A07644"/>
    <w:rsid w:val="00A078D3"/>
    <w:rsid w:val="00A07928"/>
    <w:rsid w:val="00A07F4F"/>
    <w:rsid w:val="00A11E6C"/>
    <w:rsid w:val="00A123A2"/>
    <w:rsid w:val="00A16ADC"/>
    <w:rsid w:val="00A176ED"/>
    <w:rsid w:val="00A2261D"/>
    <w:rsid w:val="00A26E94"/>
    <w:rsid w:val="00A306CD"/>
    <w:rsid w:val="00A31676"/>
    <w:rsid w:val="00A32B37"/>
    <w:rsid w:val="00A337E7"/>
    <w:rsid w:val="00A354AE"/>
    <w:rsid w:val="00A35EF2"/>
    <w:rsid w:val="00A36C18"/>
    <w:rsid w:val="00A40EB9"/>
    <w:rsid w:val="00A4170B"/>
    <w:rsid w:val="00A4177B"/>
    <w:rsid w:val="00A4354F"/>
    <w:rsid w:val="00A43A74"/>
    <w:rsid w:val="00A4616E"/>
    <w:rsid w:val="00A46743"/>
    <w:rsid w:val="00A4685B"/>
    <w:rsid w:val="00A50011"/>
    <w:rsid w:val="00A50405"/>
    <w:rsid w:val="00A51656"/>
    <w:rsid w:val="00A52C82"/>
    <w:rsid w:val="00A54FA0"/>
    <w:rsid w:val="00A57588"/>
    <w:rsid w:val="00A6375C"/>
    <w:rsid w:val="00A63AED"/>
    <w:rsid w:val="00A6766A"/>
    <w:rsid w:val="00A70BAF"/>
    <w:rsid w:val="00A70FC4"/>
    <w:rsid w:val="00A7129E"/>
    <w:rsid w:val="00A71C8A"/>
    <w:rsid w:val="00A73B8E"/>
    <w:rsid w:val="00A82BE1"/>
    <w:rsid w:val="00A8466E"/>
    <w:rsid w:val="00A92B7E"/>
    <w:rsid w:val="00A94B55"/>
    <w:rsid w:val="00A94B59"/>
    <w:rsid w:val="00A96B21"/>
    <w:rsid w:val="00AA09E4"/>
    <w:rsid w:val="00AA0BD0"/>
    <w:rsid w:val="00AA349E"/>
    <w:rsid w:val="00AA5184"/>
    <w:rsid w:val="00AA654F"/>
    <w:rsid w:val="00AA77BB"/>
    <w:rsid w:val="00AB39EB"/>
    <w:rsid w:val="00AB3A30"/>
    <w:rsid w:val="00AB6197"/>
    <w:rsid w:val="00AB75A4"/>
    <w:rsid w:val="00AB79CC"/>
    <w:rsid w:val="00AC0647"/>
    <w:rsid w:val="00AC0658"/>
    <w:rsid w:val="00AC2AC1"/>
    <w:rsid w:val="00AC4283"/>
    <w:rsid w:val="00AC50D0"/>
    <w:rsid w:val="00AC666C"/>
    <w:rsid w:val="00AC68D9"/>
    <w:rsid w:val="00AD21CE"/>
    <w:rsid w:val="00AD24CC"/>
    <w:rsid w:val="00AD342B"/>
    <w:rsid w:val="00AE020B"/>
    <w:rsid w:val="00AE1A95"/>
    <w:rsid w:val="00AE1BA6"/>
    <w:rsid w:val="00AE2EA5"/>
    <w:rsid w:val="00AE55C2"/>
    <w:rsid w:val="00AE5B8A"/>
    <w:rsid w:val="00AF1AF7"/>
    <w:rsid w:val="00AF52EC"/>
    <w:rsid w:val="00AF5F14"/>
    <w:rsid w:val="00AF7AC5"/>
    <w:rsid w:val="00B04E7D"/>
    <w:rsid w:val="00B05D20"/>
    <w:rsid w:val="00B066F5"/>
    <w:rsid w:val="00B06BB0"/>
    <w:rsid w:val="00B06DB9"/>
    <w:rsid w:val="00B1119C"/>
    <w:rsid w:val="00B132E5"/>
    <w:rsid w:val="00B15B4E"/>
    <w:rsid w:val="00B20CBA"/>
    <w:rsid w:val="00B222FE"/>
    <w:rsid w:val="00B22448"/>
    <w:rsid w:val="00B2258A"/>
    <w:rsid w:val="00B22D96"/>
    <w:rsid w:val="00B25798"/>
    <w:rsid w:val="00B27683"/>
    <w:rsid w:val="00B27E2E"/>
    <w:rsid w:val="00B30DAA"/>
    <w:rsid w:val="00B31747"/>
    <w:rsid w:val="00B31D77"/>
    <w:rsid w:val="00B31EFF"/>
    <w:rsid w:val="00B339C2"/>
    <w:rsid w:val="00B36EA9"/>
    <w:rsid w:val="00B4016F"/>
    <w:rsid w:val="00B4247B"/>
    <w:rsid w:val="00B42F54"/>
    <w:rsid w:val="00B45043"/>
    <w:rsid w:val="00B46188"/>
    <w:rsid w:val="00B466EA"/>
    <w:rsid w:val="00B477C4"/>
    <w:rsid w:val="00B5024F"/>
    <w:rsid w:val="00B50BBE"/>
    <w:rsid w:val="00B50E50"/>
    <w:rsid w:val="00B54963"/>
    <w:rsid w:val="00B54CDE"/>
    <w:rsid w:val="00B6049E"/>
    <w:rsid w:val="00B62266"/>
    <w:rsid w:val="00B64E98"/>
    <w:rsid w:val="00B656FE"/>
    <w:rsid w:val="00B6732B"/>
    <w:rsid w:val="00B70170"/>
    <w:rsid w:val="00B70406"/>
    <w:rsid w:val="00B716E5"/>
    <w:rsid w:val="00B71D54"/>
    <w:rsid w:val="00B72FA4"/>
    <w:rsid w:val="00B73C08"/>
    <w:rsid w:val="00B80274"/>
    <w:rsid w:val="00B80C31"/>
    <w:rsid w:val="00B83492"/>
    <w:rsid w:val="00B86321"/>
    <w:rsid w:val="00B86961"/>
    <w:rsid w:val="00B86990"/>
    <w:rsid w:val="00B86FDE"/>
    <w:rsid w:val="00B91D86"/>
    <w:rsid w:val="00B91E45"/>
    <w:rsid w:val="00B92D51"/>
    <w:rsid w:val="00B93130"/>
    <w:rsid w:val="00B935EE"/>
    <w:rsid w:val="00B9422D"/>
    <w:rsid w:val="00B94C26"/>
    <w:rsid w:val="00B95985"/>
    <w:rsid w:val="00B95EDE"/>
    <w:rsid w:val="00BA24A2"/>
    <w:rsid w:val="00BA4BCA"/>
    <w:rsid w:val="00BA656E"/>
    <w:rsid w:val="00BA6755"/>
    <w:rsid w:val="00BA74CC"/>
    <w:rsid w:val="00BA7662"/>
    <w:rsid w:val="00BA7F46"/>
    <w:rsid w:val="00BB19B9"/>
    <w:rsid w:val="00BB2009"/>
    <w:rsid w:val="00BB2211"/>
    <w:rsid w:val="00BB2E7D"/>
    <w:rsid w:val="00BB4749"/>
    <w:rsid w:val="00BB5F99"/>
    <w:rsid w:val="00BB73C6"/>
    <w:rsid w:val="00BC068E"/>
    <w:rsid w:val="00BC223D"/>
    <w:rsid w:val="00BC586F"/>
    <w:rsid w:val="00BC76A0"/>
    <w:rsid w:val="00BD0764"/>
    <w:rsid w:val="00BD4F1B"/>
    <w:rsid w:val="00BD5ECF"/>
    <w:rsid w:val="00BD6464"/>
    <w:rsid w:val="00BD6DEF"/>
    <w:rsid w:val="00BD70C2"/>
    <w:rsid w:val="00BD71B8"/>
    <w:rsid w:val="00BD7DF9"/>
    <w:rsid w:val="00BE1B8A"/>
    <w:rsid w:val="00BE31E9"/>
    <w:rsid w:val="00BE3A0E"/>
    <w:rsid w:val="00BE557B"/>
    <w:rsid w:val="00BE73D1"/>
    <w:rsid w:val="00BE776B"/>
    <w:rsid w:val="00BF01D8"/>
    <w:rsid w:val="00BF02CF"/>
    <w:rsid w:val="00BF245F"/>
    <w:rsid w:val="00BF26AB"/>
    <w:rsid w:val="00BF6250"/>
    <w:rsid w:val="00C004E7"/>
    <w:rsid w:val="00C01374"/>
    <w:rsid w:val="00C01746"/>
    <w:rsid w:val="00C05F99"/>
    <w:rsid w:val="00C16EC4"/>
    <w:rsid w:val="00C17406"/>
    <w:rsid w:val="00C1797D"/>
    <w:rsid w:val="00C17A99"/>
    <w:rsid w:val="00C2354A"/>
    <w:rsid w:val="00C2703C"/>
    <w:rsid w:val="00C27396"/>
    <w:rsid w:val="00C33452"/>
    <w:rsid w:val="00C345AB"/>
    <w:rsid w:val="00C37D8A"/>
    <w:rsid w:val="00C41BC8"/>
    <w:rsid w:val="00C41FC9"/>
    <w:rsid w:val="00C43DCD"/>
    <w:rsid w:val="00C450E9"/>
    <w:rsid w:val="00C464CA"/>
    <w:rsid w:val="00C518C2"/>
    <w:rsid w:val="00C522B0"/>
    <w:rsid w:val="00C52648"/>
    <w:rsid w:val="00C53B22"/>
    <w:rsid w:val="00C57709"/>
    <w:rsid w:val="00C63A15"/>
    <w:rsid w:val="00C722A0"/>
    <w:rsid w:val="00C74439"/>
    <w:rsid w:val="00C76FE3"/>
    <w:rsid w:val="00C778D8"/>
    <w:rsid w:val="00C8188B"/>
    <w:rsid w:val="00C81BDA"/>
    <w:rsid w:val="00C83829"/>
    <w:rsid w:val="00C847CF"/>
    <w:rsid w:val="00C85BD5"/>
    <w:rsid w:val="00C8673E"/>
    <w:rsid w:val="00C8693F"/>
    <w:rsid w:val="00C90024"/>
    <w:rsid w:val="00C9102F"/>
    <w:rsid w:val="00C930AA"/>
    <w:rsid w:val="00C93C21"/>
    <w:rsid w:val="00C95BA2"/>
    <w:rsid w:val="00C96D22"/>
    <w:rsid w:val="00C96D89"/>
    <w:rsid w:val="00CA0AF2"/>
    <w:rsid w:val="00CA109C"/>
    <w:rsid w:val="00CA1AC7"/>
    <w:rsid w:val="00CA3216"/>
    <w:rsid w:val="00CA3BA1"/>
    <w:rsid w:val="00CA4519"/>
    <w:rsid w:val="00CA5258"/>
    <w:rsid w:val="00CA53EC"/>
    <w:rsid w:val="00CA7632"/>
    <w:rsid w:val="00CB1AEB"/>
    <w:rsid w:val="00CB622F"/>
    <w:rsid w:val="00CB6AC0"/>
    <w:rsid w:val="00CC27C1"/>
    <w:rsid w:val="00CC3410"/>
    <w:rsid w:val="00CC6DC4"/>
    <w:rsid w:val="00CC762E"/>
    <w:rsid w:val="00CD100F"/>
    <w:rsid w:val="00CD4652"/>
    <w:rsid w:val="00CD5491"/>
    <w:rsid w:val="00CD6ECA"/>
    <w:rsid w:val="00CD735D"/>
    <w:rsid w:val="00CE10DA"/>
    <w:rsid w:val="00CE2D46"/>
    <w:rsid w:val="00CE346C"/>
    <w:rsid w:val="00CE3B93"/>
    <w:rsid w:val="00CE3BA1"/>
    <w:rsid w:val="00CE41CA"/>
    <w:rsid w:val="00CE4A0B"/>
    <w:rsid w:val="00CE55DE"/>
    <w:rsid w:val="00CE5EF1"/>
    <w:rsid w:val="00CE7161"/>
    <w:rsid w:val="00CF14BD"/>
    <w:rsid w:val="00CF3796"/>
    <w:rsid w:val="00CF525C"/>
    <w:rsid w:val="00CF5FE8"/>
    <w:rsid w:val="00CF70AB"/>
    <w:rsid w:val="00D01E2F"/>
    <w:rsid w:val="00D02B7F"/>
    <w:rsid w:val="00D04FEE"/>
    <w:rsid w:val="00D05178"/>
    <w:rsid w:val="00D10564"/>
    <w:rsid w:val="00D11D0D"/>
    <w:rsid w:val="00D14C84"/>
    <w:rsid w:val="00D14D29"/>
    <w:rsid w:val="00D16875"/>
    <w:rsid w:val="00D16C33"/>
    <w:rsid w:val="00D249BF"/>
    <w:rsid w:val="00D25848"/>
    <w:rsid w:val="00D26EBD"/>
    <w:rsid w:val="00D2720C"/>
    <w:rsid w:val="00D3059B"/>
    <w:rsid w:val="00D3345C"/>
    <w:rsid w:val="00D33482"/>
    <w:rsid w:val="00D358CF"/>
    <w:rsid w:val="00D43575"/>
    <w:rsid w:val="00D4786F"/>
    <w:rsid w:val="00D47DAB"/>
    <w:rsid w:val="00D53118"/>
    <w:rsid w:val="00D540B1"/>
    <w:rsid w:val="00D54818"/>
    <w:rsid w:val="00D56CF1"/>
    <w:rsid w:val="00D57B73"/>
    <w:rsid w:val="00D60046"/>
    <w:rsid w:val="00D60057"/>
    <w:rsid w:val="00D60827"/>
    <w:rsid w:val="00D617F2"/>
    <w:rsid w:val="00D629BC"/>
    <w:rsid w:val="00D65193"/>
    <w:rsid w:val="00D70A6C"/>
    <w:rsid w:val="00D71FFB"/>
    <w:rsid w:val="00D76697"/>
    <w:rsid w:val="00D768AE"/>
    <w:rsid w:val="00D76A29"/>
    <w:rsid w:val="00D773FF"/>
    <w:rsid w:val="00D825A9"/>
    <w:rsid w:val="00D8667E"/>
    <w:rsid w:val="00D86C4A"/>
    <w:rsid w:val="00D87D5C"/>
    <w:rsid w:val="00D90E69"/>
    <w:rsid w:val="00D93A50"/>
    <w:rsid w:val="00D93F7C"/>
    <w:rsid w:val="00D942D7"/>
    <w:rsid w:val="00D94F50"/>
    <w:rsid w:val="00D950DD"/>
    <w:rsid w:val="00D9646F"/>
    <w:rsid w:val="00D96DE6"/>
    <w:rsid w:val="00DA080D"/>
    <w:rsid w:val="00DA0C8E"/>
    <w:rsid w:val="00DA23D5"/>
    <w:rsid w:val="00DA3F27"/>
    <w:rsid w:val="00DA4C91"/>
    <w:rsid w:val="00DA7EF5"/>
    <w:rsid w:val="00DB00EB"/>
    <w:rsid w:val="00DB0C3F"/>
    <w:rsid w:val="00DB3415"/>
    <w:rsid w:val="00DB4454"/>
    <w:rsid w:val="00DB4CCE"/>
    <w:rsid w:val="00DB74A5"/>
    <w:rsid w:val="00DB7DCB"/>
    <w:rsid w:val="00DB7F8F"/>
    <w:rsid w:val="00DC0292"/>
    <w:rsid w:val="00DC0333"/>
    <w:rsid w:val="00DC1FF5"/>
    <w:rsid w:val="00DC4F57"/>
    <w:rsid w:val="00DC601C"/>
    <w:rsid w:val="00DC67C5"/>
    <w:rsid w:val="00DC7A80"/>
    <w:rsid w:val="00DC7DFB"/>
    <w:rsid w:val="00DD1B12"/>
    <w:rsid w:val="00DD39C2"/>
    <w:rsid w:val="00DD4A87"/>
    <w:rsid w:val="00DD5023"/>
    <w:rsid w:val="00DE1141"/>
    <w:rsid w:val="00DE1DD0"/>
    <w:rsid w:val="00DE23ED"/>
    <w:rsid w:val="00DE24CC"/>
    <w:rsid w:val="00DE5ECF"/>
    <w:rsid w:val="00DE5FBB"/>
    <w:rsid w:val="00DE7688"/>
    <w:rsid w:val="00DE7763"/>
    <w:rsid w:val="00DF0EDF"/>
    <w:rsid w:val="00DF1559"/>
    <w:rsid w:val="00DF211A"/>
    <w:rsid w:val="00DF53C3"/>
    <w:rsid w:val="00DF5AED"/>
    <w:rsid w:val="00DF6E8C"/>
    <w:rsid w:val="00E0097C"/>
    <w:rsid w:val="00E029D8"/>
    <w:rsid w:val="00E05741"/>
    <w:rsid w:val="00E10B18"/>
    <w:rsid w:val="00E12D14"/>
    <w:rsid w:val="00E12E88"/>
    <w:rsid w:val="00E14330"/>
    <w:rsid w:val="00E14E25"/>
    <w:rsid w:val="00E1597C"/>
    <w:rsid w:val="00E15E5B"/>
    <w:rsid w:val="00E16EE4"/>
    <w:rsid w:val="00E17453"/>
    <w:rsid w:val="00E17AED"/>
    <w:rsid w:val="00E205AF"/>
    <w:rsid w:val="00E23EEE"/>
    <w:rsid w:val="00E2560B"/>
    <w:rsid w:val="00E32269"/>
    <w:rsid w:val="00E33E43"/>
    <w:rsid w:val="00E37BEA"/>
    <w:rsid w:val="00E42A44"/>
    <w:rsid w:val="00E42E4A"/>
    <w:rsid w:val="00E45B4B"/>
    <w:rsid w:val="00E463B5"/>
    <w:rsid w:val="00E46A94"/>
    <w:rsid w:val="00E46B3C"/>
    <w:rsid w:val="00E4736C"/>
    <w:rsid w:val="00E4799E"/>
    <w:rsid w:val="00E5065D"/>
    <w:rsid w:val="00E51E05"/>
    <w:rsid w:val="00E5373F"/>
    <w:rsid w:val="00E57262"/>
    <w:rsid w:val="00E60692"/>
    <w:rsid w:val="00E615F0"/>
    <w:rsid w:val="00E61D22"/>
    <w:rsid w:val="00E61FAA"/>
    <w:rsid w:val="00E62681"/>
    <w:rsid w:val="00E6325E"/>
    <w:rsid w:val="00E660AF"/>
    <w:rsid w:val="00E660E4"/>
    <w:rsid w:val="00E67A5E"/>
    <w:rsid w:val="00E67B9B"/>
    <w:rsid w:val="00E7099D"/>
    <w:rsid w:val="00E72D87"/>
    <w:rsid w:val="00E736A1"/>
    <w:rsid w:val="00E74EC7"/>
    <w:rsid w:val="00E75E87"/>
    <w:rsid w:val="00E76083"/>
    <w:rsid w:val="00E76FC9"/>
    <w:rsid w:val="00E77F0E"/>
    <w:rsid w:val="00E8155C"/>
    <w:rsid w:val="00E81D04"/>
    <w:rsid w:val="00E82CB6"/>
    <w:rsid w:val="00E8417A"/>
    <w:rsid w:val="00E844BE"/>
    <w:rsid w:val="00E848A8"/>
    <w:rsid w:val="00E85698"/>
    <w:rsid w:val="00E90205"/>
    <w:rsid w:val="00E9076D"/>
    <w:rsid w:val="00E94BBD"/>
    <w:rsid w:val="00E9787C"/>
    <w:rsid w:val="00EA0612"/>
    <w:rsid w:val="00EA267F"/>
    <w:rsid w:val="00EA34BC"/>
    <w:rsid w:val="00EA46CA"/>
    <w:rsid w:val="00EA5572"/>
    <w:rsid w:val="00EA7D75"/>
    <w:rsid w:val="00EB061F"/>
    <w:rsid w:val="00EB11D5"/>
    <w:rsid w:val="00EB3830"/>
    <w:rsid w:val="00EB5B54"/>
    <w:rsid w:val="00EB6940"/>
    <w:rsid w:val="00EB7941"/>
    <w:rsid w:val="00EC0375"/>
    <w:rsid w:val="00EC06CB"/>
    <w:rsid w:val="00EC11D4"/>
    <w:rsid w:val="00EC2158"/>
    <w:rsid w:val="00EC2A8B"/>
    <w:rsid w:val="00EC531D"/>
    <w:rsid w:val="00EC5CE1"/>
    <w:rsid w:val="00EC7164"/>
    <w:rsid w:val="00EC78A0"/>
    <w:rsid w:val="00EC7FFE"/>
    <w:rsid w:val="00ED06CD"/>
    <w:rsid w:val="00ED0CE1"/>
    <w:rsid w:val="00ED20EA"/>
    <w:rsid w:val="00ED227B"/>
    <w:rsid w:val="00ED3721"/>
    <w:rsid w:val="00ED3849"/>
    <w:rsid w:val="00ED4252"/>
    <w:rsid w:val="00ED6939"/>
    <w:rsid w:val="00ED6BED"/>
    <w:rsid w:val="00ED725A"/>
    <w:rsid w:val="00ED72BC"/>
    <w:rsid w:val="00EE07BC"/>
    <w:rsid w:val="00EE20FA"/>
    <w:rsid w:val="00EE2554"/>
    <w:rsid w:val="00EE2F23"/>
    <w:rsid w:val="00EE318C"/>
    <w:rsid w:val="00EE32C6"/>
    <w:rsid w:val="00EE38FA"/>
    <w:rsid w:val="00EE4D19"/>
    <w:rsid w:val="00EF139D"/>
    <w:rsid w:val="00EF3D45"/>
    <w:rsid w:val="00EF44E8"/>
    <w:rsid w:val="00EF48F0"/>
    <w:rsid w:val="00EF6C49"/>
    <w:rsid w:val="00EF6DF4"/>
    <w:rsid w:val="00F06292"/>
    <w:rsid w:val="00F071B5"/>
    <w:rsid w:val="00F0777C"/>
    <w:rsid w:val="00F10C6A"/>
    <w:rsid w:val="00F1193C"/>
    <w:rsid w:val="00F14B6D"/>
    <w:rsid w:val="00F159A4"/>
    <w:rsid w:val="00F15EE7"/>
    <w:rsid w:val="00F170D0"/>
    <w:rsid w:val="00F200C0"/>
    <w:rsid w:val="00F20E76"/>
    <w:rsid w:val="00F21487"/>
    <w:rsid w:val="00F2175A"/>
    <w:rsid w:val="00F22620"/>
    <w:rsid w:val="00F23EEB"/>
    <w:rsid w:val="00F24DAA"/>
    <w:rsid w:val="00F252D2"/>
    <w:rsid w:val="00F257BE"/>
    <w:rsid w:val="00F258FB"/>
    <w:rsid w:val="00F25C52"/>
    <w:rsid w:val="00F26706"/>
    <w:rsid w:val="00F30EF9"/>
    <w:rsid w:val="00F310FF"/>
    <w:rsid w:val="00F314DF"/>
    <w:rsid w:val="00F32A6F"/>
    <w:rsid w:val="00F33629"/>
    <w:rsid w:val="00F340FC"/>
    <w:rsid w:val="00F3536A"/>
    <w:rsid w:val="00F35BB1"/>
    <w:rsid w:val="00F4013C"/>
    <w:rsid w:val="00F457EF"/>
    <w:rsid w:val="00F468EF"/>
    <w:rsid w:val="00F470E8"/>
    <w:rsid w:val="00F50039"/>
    <w:rsid w:val="00F5007F"/>
    <w:rsid w:val="00F50B6D"/>
    <w:rsid w:val="00F51FB0"/>
    <w:rsid w:val="00F52AA1"/>
    <w:rsid w:val="00F5504E"/>
    <w:rsid w:val="00F55BE9"/>
    <w:rsid w:val="00F57A16"/>
    <w:rsid w:val="00F615F0"/>
    <w:rsid w:val="00F636CB"/>
    <w:rsid w:val="00F655B8"/>
    <w:rsid w:val="00F66449"/>
    <w:rsid w:val="00F66F2C"/>
    <w:rsid w:val="00F6771B"/>
    <w:rsid w:val="00F67CB5"/>
    <w:rsid w:val="00F706BF"/>
    <w:rsid w:val="00F71435"/>
    <w:rsid w:val="00F7248D"/>
    <w:rsid w:val="00F72ED5"/>
    <w:rsid w:val="00F72F08"/>
    <w:rsid w:val="00F74A8A"/>
    <w:rsid w:val="00F808D4"/>
    <w:rsid w:val="00F80FC6"/>
    <w:rsid w:val="00F837F1"/>
    <w:rsid w:val="00F85EAD"/>
    <w:rsid w:val="00F92DAE"/>
    <w:rsid w:val="00F95FD7"/>
    <w:rsid w:val="00F96158"/>
    <w:rsid w:val="00F96370"/>
    <w:rsid w:val="00F97854"/>
    <w:rsid w:val="00FA18C9"/>
    <w:rsid w:val="00FA1B1E"/>
    <w:rsid w:val="00FA4C51"/>
    <w:rsid w:val="00FA5B97"/>
    <w:rsid w:val="00FA743C"/>
    <w:rsid w:val="00FB0159"/>
    <w:rsid w:val="00FB2BFA"/>
    <w:rsid w:val="00FB3040"/>
    <w:rsid w:val="00FB311A"/>
    <w:rsid w:val="00FB4B69"/>
    <w:rsid w:val="00FB5D76"/>
    <w:rsid w:val="00FB5E02"/>
    <w:rsid w:val="00FB68CE"/>
    <w:rsid w:val="00FC2E6D"/>
    <w:rsid w:val="00FC2EAC"/>
    <w:rsid w:val="00FC32F2"/>
    <w:rsid w:val="00FC3EB0"/>
    <w:rsid w:val="00FC5127"/>
    <w:rsid w:val="00FC584E"/>
    <w:rsid w:val="00FC5B9A"/>
    <w:rsid w:val="00FC6823"/>
    <w:rsid w:val="00FC7D47"/>
    <w:rsid w:val="00FD05EA"/>
    <w:rsid w:val="00FD2B85"/>
    <w:rsid w:val="00FD4FCC"/>
    <w:rsid w:val="00FD5498"/>
    <w:rsid w:val="00FD6F32"/>
    <w:rsid w:val="00FD79E5"/>
    <w:rsid w:val="00FE1077"/>
    <w:rsid w:val="00FE1571"/>
    <w:rsid w:val="00FE56BD"/>
    <w:rsid w:val="00FE5D6A"/>
    <w:rsid w:val="00FE6BAC"/>
    <w:rsid w:val="00FF0901"/>
    <w:rsid w:val="00FF0A1C"/>
    <w:rsid w:val="00FF1AFB"/>
    <w:rsid w:val="00FF2464"/>
    <w:rsid w:val="00FF468D"/>
    <w:rsid w:val="00FF5666"/>
    <w:rsid w:val="00FF6F1C"/>
    <w:rsid w:val="00FF7450"/>
    <w:rsid w:val="00FF7C05"/>
    <w:rsid w:val="00FF7C36"/>
    <w:rsid w:val="0362BD74"/>
    <w:rsid w:val="17B949AC"/>
    <w:rsid w:val="3271384A"/>
    <w:rsid w:val="35D35B58"/>
    <w:rsid w:val="4A207988"/>
    <w:rsid w:val="4F9277D6"/>
    <w:rsid w:val="5B6B65BD"/>
    <w:rsid w:val="6961A78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1E305"/>
  <w15:docId w15:val="{CCAF3D18-DF64-40D5-B74A-0874CEEF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ED3721"/>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2A54EE"/>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rPr>
  </w:style>
  <w:style w:type="paragraph" w:customStyle="1" w:styleId="Para2">
    <w:name w:val="Para 2"/>
    <w:qFormat/>
    <w:rsid w:val="00537248"/>
    <w:pPr>
      <w:numPr>
        <w:numId w:val="14"/>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paragraph" w:styleId="ListParagraph">
    <w:name w:val="List Paragraph"/>
    <w:basedOn w:val="Normal"/>
    <w:uiPriority w:val="34"/>
    <w:qFormat/>
    <w:rsid w:val="004870B5"/>
    <w:pPr>
      <w:ind w:left="720"/>
      <w:contextualSpacing/>
    </w:pPr>
  </w:style>
  <w:style w:type="paragraph" w:styleId="Revision">
    <w:name w:val="Revision"/>
    <w:hidden/>
    <w:uiPriority w:val="99"/>
    <w:semiHidden/>
    <w:rsid w:val="00E75E87"/>
    <w:pPr>
      <w:spacing w:after="0" w:line="240" w:lineRule="auto"/>
    </w:pPr>
    <w:rPr>
      <w:rFonts w:ascii="Times New Roman" w:eastAsia="Times New Roman" w:hAnsi="Times New Roman" w:cs="Times New Roman"/>
      <w:kern w:val="0"/>
      <w:szCs w:val="24"/>
      <w:lang w:val="en-GB"/>
    </w:rPr>
  </w:style>
  <w:style w:type="paragraph" w:styleId="NormalWeb">
    <w:name w:val="Normal (Web)"/>
    <w:basedOn w:val="Normal"/>
    <w:uiPriority w:val="99"/>
    <w:unhideWhenUsed/>
    <w:rsid w:val="00E10B18"/>
    <w:pPr>
      <w:jc w:val="left"/>
    </w:pPr>
    <w:rPr>
      <w:sz w:val="24"/>
      <w:lang w:eastAsia="en-GB"/>
    </w:rPr>
  </w:style>
  <w:style w:type="character" w:customStyle="1" w:styleId="apple-converted-space">
    <w:name w:val="apple-converted-space"/>
    <w:basedOn w:val="DefaultParagraphFont"/>
    <w:rsid w:val="008713AF"/>
  </w:style>
  <w:style w:type="character" w:styleId="Mention">
    <w:name w:val="Mention"/>
    <w:basedOn w:val="DefaultParagraphFont"/>
    <w:uiPriority w:val="99"/>
    <w:unhideWhenUsed/>
    <w:rsid w:val="00A51656"/>
    <w:rPr>
      <w:color w:val="2B579A"/>
      <w:shd w:val="clear" w:color="auto" w:fill="E1DFDD"/>
    </w:rPr>
  </w:style>
  <w:style w:type="paragraph" w:styleId="BalloonText">
    <w:name w:val="Balloon Text"/>
    <w:basedOn w:val="Normal"/>
    <w:link w:val="BalloonTextChar"/>
    <w:uiPriority w:val="99"/>
    <w:semiHidden/>
    <w:unhideWhenUsed/>
    <w:rsid w:val="0010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11"/>
    <w:rPr>
      <w:rFonts w:ascii="Segoe UI" w:eastAsia="Times New Roman" w:hAnsi="Segoe UI" w:cs="Segoe UI"/>
      <w:kern w:val="0"/>
      <w:sz w:val="18"/>
      <w:szCs w:val="18"/>
      <w:lang w:val="en-GB"/>
    </w:rPr>
  </w:style>
  <w:style w:type="character" w:styleId="Hyperlink">
    <w:name w:val="Hyperlink"/>
    <w:basedOn w:val="DefaultParagraphFont"/>
    <w:uiPriority w:val="99"/>
    <w:unhideWhenUsed/>
    <w:rsid w:val="008D6CC5"/>
    <w:rPr>
      <w:color w:val="0563C1" w:themeColor="hyperlink"/>
      <w:u w:val="single"/>
    </w:rPr>
  </w:style>
  <w:style w:type="character" w:styleId="UnresolvedMention">
    <w:name w:val="Unresolved Mention"/>
    <w:basedOn w:val="DefaultParagraphFont"/>
    <w:uiPriority w:val="99"/>
    <w:semiHidden/>
    <w:unhideWhenUsed/>
    <w:rsid w:val="008D6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54057">
      <w:bodyDiv w:val="1"/>
      <w:marLeft w:val="0"/>
      <w:marRight w:val="0"/>
      <w:marTop w:val="0"/>
      <w:marBottom w:val="0"/>
      <w:divBdr>
        <w:top w:val="none" w:sz="0" w:space="0" w:color="auto"/>
        <w:left w:val="none" w:sz="0" w:space="0" w:color="auto"/>
        <w:bottom w:val="none" w:sz="0" w:space="0" w:color="auto"/>
        <w:right w:val="none" w:sz="0" w:space="0" w:color="auto"/>
      </w:divBdr>
    </w:div>
    <w:div w:id="1164708797">
      <w:bodyDiv w:val="1"/>
      <w:marLeft w:val="0"/>
      <w:marRight w:val="0"/>
      <w:marTop w:val="0"/>
      <w:marBottom w:val="0"/>
      <w:divBdr>
        <w:top w:val="none" w:sz="0" w:space="0" w:color="auto"/>
        <w:left w:val="none" w:sz="0" w:space="0" w:color="auto"/>
        <w:bottom w:val="none" w:sz="0" w:space="0" w:color="auto"/>
        <w:right w:val="none" w:sz="0" w:space="0" w:color="auto"/>
      </w:divBdr>
    </w:div>
    <w:div w:id="1917125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wgdsi-01-template%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390C2C4F6F4EFE858D4B6E1CAB4F65"/>
        <w:category>
          <w:name w:val="General"/>
          <w:gallery w:val="placeholder"/>
        </w:category>
        <w:types>
          <w:type w:val="bbPlcHdr"/>
        </w:types>
        <w:behaviors>
          <w:behavior w:val="content"/>
        </w:behaviors>
        <w:guid w:val="{8FA7166A-8BB5-4DA3-895B-594D9BA19629}"/>
      </w:docPartPr>
      <w:docPartBody>
        <w:p w:rsidR="00DB56DA" w:rsidRDefault="00780BA4">
          <w:pPr>
            <w:pStyle w:val="95390C2C4F6F4EFE858D4B6E1CAB4F65"/>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DA"/>
    <w:rsid w:val="000567A9"/>
    <w:rsid w:val="000C6D2E"/>
    <w:rsid w:val="002E0E93"/>
    <w:rsid w:val="003332B8"/>
    <w:rsid w:val="00413FEB"/>
    <w:rsid w:val="004B1B4F"/>
    <w:rsid w:val="005020D1"/>
    <w:rsid w:val="0050461D"/>
    <w:rsid w:val="005437A5"/>
    <w:rsid w:val="00556B7F"/>
    <w:rsid w:val="00587686"/>
    <w:rsid w:val="00587D6C"/>
    <w:rsid w:val="005F1E46"/>
    <w:rsid w:val="007374DC"/>
    <w:rsid w:val="00780BA4"/>
    <w:rsid w:val="00815E80"/>
    <w:rsid w:val="00844AC1"/>
    <w:rsid w:val="00860609"/>
    <w:rsid w:val="008C67B6"/>
    <w:rsid w:val="00B9683A"/>
    <w:rsid w:val="00D544C2"/>
    <w:rsid w:val="00DB56DA"/>
    <w:rsid w:val="00E13E2C"/>
    <w:rsid w:val="00E73805"/>
    <w:rsid w:val="00ED2463"/>
    <w:rsid w:val="00F723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6DA"/>
    <w:rPr>
      <w:color w:val="808080"/>
    </w:rPr>
  </w:style>
  <w:style w:type="paragraph" w:customStyle="1" w:styleId="95390C2C4F6F4EFE858D4B6E1CAB4F65">
    <w:name w:val="95390C2C4F6F4EFE858D4B6E1CAB4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E4CBA-562F-426C-B390-02C018F989BC}">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7C07EBA4-A006-446A-BEB9-BF3262585F4B}">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FB1A7DF8-DBE8-4385-9A3F-A8EE675CE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wgdsi-01-template (2).dotm</Template>
  <TotalTime>3</TotalTime>
  <Pages>11</Pages>
  <Words>6525</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Executive summary of the compilation of lessons learned from other international funding mechanisms</vt:lpstr>
    </vt:vector>
  </TitlesOfParts>
  <Company/>
  <LinksUpToDate>false</LinksUpToDate>
  <CharactersWithSpaces>43637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of the compilation of lessons learned from other international funding mechanisms</dc:title>
  <dc:subject>CBD/WGDSI/1/2/add.2/Rev.1</dc:subject>
  <dc:creator>scbd</dc:creator>
  <cp:keywords/>
  <dc:description/>
  <cp:lastModifiedBy>Veronique Lefebvre</cp:lastModifiedBy>
  <cp:revision>6</cp:revision>
  <cp:lastPrinted>2023-09-29T21:58:00Z</cp:lastPrinted>
  <dcterms:created xsi:type="dcterms:W3CDTF">2023-11-08T20:36:00Z</dcterms:created>
  <dcterms:modified xsi:type="dcterms:W3CDTF">2023-11-08T20:38:00Z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