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Style w:val="TableGrid1"/>
        <w:tblW w:w="5604" w:type="pct"/>
        <w:tblInd w:w="-28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976"/>
        <w:gridCol w:w="3844"/>
        <w:gridCol w:w="5671"/>
      </w:tblGrid>
      <w:tr w:rsidR="00A96B21" w:rsidRPr="0028504D" w14:paraId="140D19FD" w14:textId="77777777" w:rsidTr="006732C2">
        <w:trPr>
          <w:trHeight w:val="851"/>
        </w:trPr>
        <w:tc>
          <w:tcPr>
            <w:tcW w:w="465" w:type="pct"/>
            <w:tcBorders>
              <w:bottom w:val="single" w:sz="8" w:space="0" w:color="auto"/>
            </w:tcBorders>
            <w:vAlign w:val="bottom"/>
          </w:tcPr>
          <w:p w14:paraId="09931F0C" w14:textId="799FAB9C" w:rsidR="00A96B21" w:rsidRPr="0028504D" w:rsidRDefault="00A96B21" w:rsidP="006732C2">
            <w:pPr>
              <w:spacing w:after="120"/>
              <w:jc w:val="left"/>
            </w:pPr>
            <w:bookmarkStart w:id="0" w:name="_Hlk137651738"/>
            <w:r>
              <w:rPr>
                <w:noProof/>
              </w:rPr>
              <w:drawing>
                <wp:inline distT="0" distB="0" distL="0" distR="0" wp14:anchorId="3CFAD0B3" wp14:editId="7D25372B">
                  <wp:extent cx="476494" cy="403200"/>
                  <wp:effectExtent l="0" t="0" r="6350" b="3810"/>
                  <wp:docPr id="1126395443" name="Picture 112639544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1832" w:type="pct"/>
            <w:tcBorders>
              <w:bottom w:val="single" w:sz="8" w:space="0" w:color="auto"/>
            </w:tcBorders>
            <w:shd w:val="clear" w:color="auto" w:fill="auto"/>
            <w:tcFitText/>
            <w:vAlign w:val="bottom"/>
          </w:tcPr>
          <w:p w14:paraId="6C1AC4EE" w14:textId="11AEF1F6" w:rsidR="00A96B21" w:rsidRPr="0028504D" w:rsidRDefault="00220E52" w:rsidP="006732C2">
            <w:pPr>
              <w:spacing w:after="120"/>
              <w:jc w:val="left"/>
            </w:pPr>
            <w:r w:rsidRPr="00220E52">
              <w:rPr>
                <w:noProof/>
                <w:lang w:val="es-ES_tradnl" w:eastAsia="es-ES_tradnl"/>
              </w:rPr>
              <w:drawing>
                <wp:inline distT="0" distB="0" distL="0" distR="0" wp14:anchorId="7F85197E" wp14:editId="303000A5">
                  <wp:extent cx="866775" cy="375285"/>
                  <wp:effectExtent l="19050" t="0" r="9525" b="0"/>
                  <wp:docPr id="1" name="Image 1" descr="unep-2017-ru-blk-sm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nep-2017-ru-blk-sm2"/>
                          <pic:cNvPicPr>
                            <a:picLocks noChangeAspect="1" noChangeArrowheads="1"/>
                          </pic:cNvPicPr>
                        </pic:nvPicPr>
                        <pic:blipFill>
                          <a:blip r:embed="rId12" cstate="print"/>
                          <a:srcRect b="41057"/>
                          <a:stretch>
                            <a:fillRect/>
                          </a:stretch>
                        </pic:blipFill>
                        <pic:spPr bwMode="auto">
                          <a:xfrm>
                            <a:off x="0" y="0"/>
                            <a:ext cx="866775" cy="375285"/>
                          </a:xfrm>
                          <a:prstGeom prst="rect">
                            <a:avLst/>
                          </a:prstGeom>
                          <a:noFill/>
                          <a:ln w="9525">
                            <a:noFill/>
                            <a:miter lim="800000"/>
                            <a:headEnd/>
                            <a:tailEnd/>
                          </a:ln>
                        </pic:spPr>
                      </pic:pic>
                    </a:graphicData>
                  </a:graphic>
                </wp:inline>
              </w:drawing>
            </w:r>
          </w:p>
        </w:tc>
        <w:tc>
          <w:tcPr>
            <w:tcW w:w="2703" w:type="pct"/>
            <w:tcBorders>
              <w:bottom w:val="single" w:sz="8" w:space="0" w:color="auto"/>
            </w:tcBorders>
            <w:vAlign w:val="bottom"/>
          </w:tcPr>
          <w:p w14:paraId="5A01D9CB" w14:textId="197D9DA7" w:rsidR="00A96B21" w:rsidRPr="0028504D" w:rsidRDefault="00A96B21" w:rsidP="00184909">
            <w:pPr>
              <w:spacing w:after="120"/>
              <w:ind w:left="2021"/>
              <w:jc w:val="right"/>
              <w:rPr>
                <w:szCs w:val="22"/>
              </w:rPr>
            </w:pPr>
            <w:r>
              <w:rPr>
                <w:sz w:val="40"/>
              </w:rPr>
              <w:t>CBD</w:t>
            </w:r>
            <w:r>
              <w:t>/SBSTTA/26/3</w:t>
            </w:r>
          </w:p>
        </w:tc>
      </w:tr>
      <w:tr w:rsidR="00A96B21" w:rsidRPr="00220E52" w14:paraId="02BA3E68" w14:textId="77777777" w:rsidTr="006732C2">
        <w:tc>
          <w:tcPr>
            <w:tcW w:w="2297" w:type="pct"/>
            <w:gridSpan w:val="2"/>
            <w:tcBorders>
              <w:top w:val="single" w:sz="8" w:space="0" w:color="auto"/>
              <w:bottom w:val="single" w:sz="12" w:space="0" w:color="auto"/>
            </w:tcBorders>
          </w:tcPr>
          <w:p w14:paraId="55AABF33" w14:textId="090207C0" w:rsidR="00A96B21" w:rsidRPr="0028504D" w:rsidRDefault="00220E52" w:rsidP="006732C2">
            <w:pPr>
              <w:pStyle w:val="Cornernotation"/>
              <w:suppressLineNumbers/>
              <w:suppressAutoHyphens/>
              <w:spacing w:after="120"/>
              <w:ind w:right="0"/>
            </w:pPr>
            <w:r w:rsidRPr="00DC4203">
              <w:rPr>
                <w:b w:val="0"/>
                <w:noProof/>
                <w:lang w:val="es-ES_tradnl" w:eastAsia="es-ES_tradnl"/>
              </w:rPr>
              <w:drawing>
                <wp:inline distT="0" distB="0" distL="0" distR="0" wp14:anchorId="2DF00A99" wp14:editId="6CD34BBF">
                  <wp:extent cx="2616200" cy="1089025"/>
                  <wp:effectExtent l="19050" t="0" r="0" b="0"/>
                  <wp:docPr id="4"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 2"/>
                          <pic:cNvPicPr>
                            <a:picLocks noChangeAspect="1" noChangeArrowheads="1"/>
                          </pic:cNvPicPr>
                        </pic:nvPicPr>
                        <pic:blipFill>
                          <a:blip r:embed="rId13" cstate="print"/>
                          <a:srcRect/>
                          <a:stretch>
                            <a:fillRect/>
                          </a:stretch>
                        </pic:blipFill>
                        <pic:spPr bwMode="auto">
                          <a:xfrm>
                            <a:off x="0" y="0"/>
                            <a:ext cx="2616200" cy="1089025"/>
                          </a:xfrm>
                          <a:prstGeom prst="rect">
                            <a:avLst/>
                          </a:prstGeom>
                          <a:noFill/>
                          <a:ln w="9525">
                            <a:noFill/>
                            <a:miter lim="800000"/>
                            <a:headEnd/>
                            <a:tailEnd/>
                          </a:ln>
                        </pic:spPr>
                      </pic:pic>
                    </a:graphicData>
                  </a:graphic>
                </wp:inline>
              </w:drawing>
            </w:r>
          </w:p>
        </w:tc>
        <w:tc>
          <w:tcPr>
            <w:tcW w:w="2703" w:type="pct"/>
            <w:tcBorders>
              <w:top w:val="single" w:sz="8" w:space="0" w:color="auto"/>
              <w:bottom w:val="single" w:sz="12" w:space="0" w:color="auto"/>
            </w:tcBorders>
          </w:tcPr>
          <w:p w14:paraId="1275DB86" w14:textId="77777777" w:rsidR="00A96B21" w:rsidRPr="00220E52" w:rsidRDefault="00A96B21" w:rsidP="00BB6518">
            <w:pPr>
              <w:spacing w:before="0"/>
              <w:ind w:left="2584"/>
              <w:rPr>
                <w:sz w:val="22"/>
                <w:szCs w:val="22"/>
                <w:lang w:val="en-US"/>
              </w:rPr>
            </w:pPr>
            <w:r w:rsidRPr="00220E52">
              <w:rPr>
                <w:sz w:val="22"/>
                <w:lang w:val="en-US"/>
              </w:rPr>
              <w:t>Distr.: General</w:t>
            </w:r>
          </w:p>
          <w:p w14:paraId="3D72A235" w14:textId="526BB8E9" w:rsidR="00A96B21" w:rsidRPr="00220E52" w:rsidRDefault="002D4C0A" w:rsidP="00BB6518">
            <w:pPr>
              <w:spacing w:before="0"/>
              <w:ind w:left="2584"/>
              <w:rPr>
                <w:sz w:val="22"/>
                <w:szCs w:val="22"/>
                <w:lang w:val="en-US"/>
              </w:rPr>
            </w:pPr>
            <w:r w:rsidRPr="00220E52">
              <w:rPr>
                <w:sz w:val="22"/>
                <w:lang w:val="en-US"/>
              </w:rPr>
              <w:t>7 April 2024</w:t>
            </w:r>
          </w:p>
          <w:p w14:paraId="51C4CCEA" w14:textId="77777777" w:rsidR="00D31E91" w:rsidRPr="00220E52" w:rsidRDefault="00D31E91" w:rsidP="00BB6518">
            <w:pPr>
              <w:spacing w:before="0"/>
              <w:ind w:left="2584"/>
              <w:rPr>
                <w:sz w:val="22"/>
                <w:szCs w:val="22"/>
                <w:lang w:val="en-US"/>
              </w:rPr>
            </w:pPr>
          </w:p>
          <w:p w14:paraId="71C5A29E" w14:textId="77777777" w:rsidR="00A96B21" w:rsidRPr="00220E52" w:rsidRDefault="00A96B21" w:rsidP="00BB6518">
            <w:pPr>
              <w:spacing w:before="0"/>
              <w:ind w:left="2584"/>
              <w:rPr>
                <w:sz w:val="22"/>
                <w:szCs w:val="22"/>
                <w:lang w:val="en-US"/>
              </w:rPr>
            </w:pPr>
            <w:r w:rsidRPr="00220E52">
              <w:rPr>
                <w:sz w:val="22"/>
                <w:lang w:val="en-US"/>
              </w:rPr>
              <w:t>Russian</w:t>
            </w:r>
            <w:r w:rsidRPr="00220E52">
              <w:rPr>
                <w:sz w:val="22"/>
                <w:lang w:val="en-US"/>
              </w:rPr>
              <w:br/>
              <w:t>Original: English</w:t>
            </w:r>
          </w:p>
          <w:p w14:paraId="45FC7FA9" w14:textId="77777777" w:rsidR="00A96B21" w:rsidRPr="00220E52" w:rsidRDefault="00A96B21" w:rsidP="006732C2">
            <w:pPr>
              <w:rPr>
                <w:lang w:val="en-US"/>
              </w:rPr>
            </w:pPr>
          </w:p>
        </w:tc>
      </w:tr>
    </w:tbl>
    <w:p w14:paraId="3DF8BE40" w14:textId="77777777" w:rsidR="00874541" w:rsidRPr="00BB6518" w:rsidRDefault="00BF60B0" w:rsidP="00BB6518">
      <w:pPr>
        <w:pStyle w:val="Cornernotation"/>
        <w:spacing w:before="0"/>
        <w:ind w:right="5249"/>
        <w:rPr>
          <w:bCs/>
        </w:rPr>
      </w:pPr>
      <w:r>
        <w:t>Вспомогательный орган по научным, техническим и технологическим консультациям</w:t>
      </w:r>
    </w:p>
    <w:p w14:paraId="0AA76603" w14:textId="4660A4FD" w:rsidR="00A96B21" w:rsidRPr="0028504D" w:rsidRDefault="00D163F5" w:rsidP="00BB6518">
      <w:pPr>
        <w:pStyle w:val="Cornernotation"/>
        <w:spacing w:before="0"/>
        <w:rPr>
          <w:bCs/>
          <w:sz w:val="22"/>
          <w:szCs w:val="22"/>
        </w:rPr>
      </w:pPr>
      <w:r>
        <w:t>Двадцать шестое совещание</w:t>
      </w:r>
      <w:r>
        <w:rPr>
          <w:sz w:val="22"/>
        </w:rPr>
        <w:t xml:space="preserve"> </w:t>
      </w:r>
    </w:p>
    <w:p w14:paraId="53013384" w14:textId="0448B05F" w:rsidR="00A96B21" w:rsidRPr="0028504D" w:rsidRDefault="00435A96" w:rsidP="00BB6518">
      <w:pPr>
        <w:pStyle w:val="Venuedate"/>
        <w:spacing w:before="0"/>
      </w:pPr>
      <w:r>
        <w:t>Найроби, 13</w:t>
      </w:r>
      <w:r w:rsidR="00AD1F2F">
        <w:t>-</w:t>
      </w:r>
      <w:r>
        <w:t>18 мая 2024 года</w:t>
      </w:r>
    </w:p>
    <w:p w14:paraId="70223228" w14:textId="6FC918C4" w:rsidR="00A96B21" w:rsidRPr="0028504D" w:rsidRDefault="00A96B21" w:rsidP="00CE5BB4">
      <w:pPr>
        <w:pStyle w:val="Cornernotation-Item"/>
        <w:spacing w:before="0"/>
        <w:rPr>
          <w:b w:val="0"/>
          <w:bCs w:val="0"/>
        </w:rPr>
      </w:pPr>
      <w:r>
        <w:rPr>
          <w:b w:val="0"/>
        </w:rPr>
        <w:t>Пункт 4 предварительной повестки дня</w:t>
      </w:r>
      <w:r>
        <w:rPr>
          <w:rStyle w:val="ab"/>
          <w:b w:val="0"/>
          <w:bCs w:val="0"/>
        </w:rPr>
        <w:footnoteReference w:customMarkFollows="1" w:id="2"/>
        <w:t>*</w:t>
      </w:r>
    </w:p>
    <w:p w14:paraId="79F21FF9" w14:textId="6F6AB223" w:rsidR="002D4C0A" w:rsidRPr="00BB6518" w:rsidRDefault="00220E52" w:rsidP="00BB6518">
      <w:pPr>
        <w:pStyle w:val="Cornernotation-Item"/>
        <w:spacing w:before="0"/>
        <w:ind w:right="5107"/>
      </w:pPr>
      <w:r>
        <w:t>Научно-технические потребности для поддержки осуществления Куньминско-Монреальской глобальной рамочной программы в области биоразнообразия</w:t>
      </w:r>
    </w:p>
    <w:bookmarkEnd w:id="0"/>
    <w:p w14:paraId="3196A869" w14:textId="64B6A86C" w:rsidR="000352B3" w:rsidRPr="00AD1F2F" w:rsidRDefault="00220E52" w:rsidP="000352B3">
      <w:pPr>
        <w:pStyle w:val="ac"/>
        <w:spacing w:after="120"/>
        <w:ind w:left="567"/>
        <w:jc w:val="left"/>
        <w:rPr>
          <w:rFonts w:ascii="Times New Roman" w:eastAsiaTheme="majorEastAsia" w:hAnsi="Times New Roman" w:cs="Times New Roman"/>
          <w:color w:val="auto"/>
          <w:spacing w:val="5"/>
          <w:kern w:val="28"/>
          <w:sz w:val="28"/>
          <w:szCs w:val="28"/>
          <w14:ligatures w14:val="standardContextual"/>
        </w:rPr>
      </w:pPr>
      <w:r w:rsidRPr="00AD1F2F">
        <w:rPr>
          <w:rFonts w:ascii="Times New Roman" w:hAnsi="Times New Roman" w:cs="Times New Roman"/>
          <w:color w:val="auto"/>
          <w:sz w:val="28"/>
        </w:rPr>
        <w:t>Научно-технические потребности для поддержки осуществления Куньминско-Монреальской глобальной рамочной программы в области биоразнообразия</w:t>
      </w:r>
      <w:r w:rsidRPr="00AD1F2F">
        <w:rPr>
          <w:rStyle w:val="ab"/>
          <w:rFonts w:ascii="Times New Roman" w:eastAsiaTheme="majorEastAsia" w:hAnsi="Times New Roman" w:cs="Times New Roman"/>
          <w:color w:val="auto"/>
          <w:spacing w:val="5"/>
          <w:kern w:val="28"/>
          <w:sz w:val="28"/>
          <w:szCs w:val="28"/>
        </w:rPr>
        <w:t>*</w:t>
      </w:r>
      <w:r w:rsidR="00AD1F2F">
        <w:rPr>
          <w:rStyle w:val="ab"/>
          <w:rFonts w:ascii="Times New Roman" w:eastAsiaTheme="majorEastAsia" w:hAnsi="Times New Roman" w:cs="Times New Roman"/>
          <w:color w:val="auto"/>
          <w:spacing w:val="5"/>
          <w:kern w:val="28"/>
          <w:sz w:val="28"/>
          <w:szCs w:val="28"/>
        </w:rPr>
        <w:t>*</w:t>
      </w:r>
    </w:p>
    <w:p w14:paraId="1CABD808" w14:textId="76082594" w:rsidR="00B051CA" w:rsidRPr="0028504D" w:rsidRDefault="00A96B21" w:rsidP="000352B3">
      <w:pPr>
        <w:pStyle w:val="ac"/>
        <w:spacing w:after="120"/>
        <w:ind w:left="567"/>
        <w:jc w:val="left"/>
        <w:rPr>
          <w:rFonts w:ascii="Times New Roman" w:hAnsi="Times New Roman" w:cs="Times New Roman"/>
          <w:color w:val="auto"/>
        </w:rPr>
      </w:pPr>
      <w:r>
        <w:rPr>
          <w:rFonts w:ascii="Times New Roman" w:hAnsi="Times New Roman"/>
          <w:color w:val="auto"/>
        </w:rPr>
        <w:t>Записка секретариата</w:t>
      </w:r>
    </w:p>
    <w:p w14:paraId="029A735C" w14:textId="6A4B8945" w:rsidR="00B051CA" w:rsidRPr="0028504D" w:rsidRDefault="00B051CA" w:rsidP="00BB6518">
      <w:pPr>
        <w:pStyle w:val="1"/>
        <w:ind w:left="567" w:hanging="567"/>
      </w:pPr>
      <w:r>
        <w:t>Введение</w:t>
      </w:r>
    </w:p>
    <w:p w14:paraId="000BF443" w14:textId="249FB719" w:rsidR="004A3BD3" w:rsidRPr="0028504D" w:rsidRDefault="00F32DAE" w:rsidP="00BB6518">
      <w:pPr>
        <w:pStyle w:val="Para10"/>
      </w:pPr>
      <w:r>
        <w:t>В своем решении</w:t>
      </w:r>
      <w:r w:rsidR="00A208DA">
        <w:t> </w:t>
      </w:r>
      <w:hyperlink r:id="rId14" w:history="1">
        <w:r>
          <w:rPr>
            <w:rStyle w:val="af8"/>
          </w:rPr>
          <w:t>15/4</w:t>
        </w:r>
      </w:hyperlink>
      <w:r>
        <w:t xml:space="preserve"> Конференция Сторон постановила, что Куньминско-Монреальская глобальная рамочная программа в области биоразнообразия (Рамочная программа) будет использоваться в качестве стратегического плана для осуществления Конвенции и протоколов к ней, ее органов и секретариата в период 2022–2030 годов и что в этой связи Рамочная программа должна использоваться для более эффективного согласования и регулирования работы различных органов Конвенции и протоколов к ней, ее секретариата и ее бюджета (п. 8). Конференция Сторон также поручила Исполнительному секретарю провести стратегический обзор и анализ программ работы Конвенции в контексте Рамочной программы в целях содействия ее осуществлению (п. 9).</w:t>
      </w:r>
    </w:p>
    <w:p w14:paraId="1B04F3F6" w14:textId="42343F9F" w:rsidR="00AA710C" w:rsidRPr="006C0A02" w:rsidRDefault="00F42B59" w:rsidP="00BB6518">
      <w:pPr>
        <w:pStyle w:val="Para10"/>
      </w:pPr>
      <w:r w:rsidRPr="00F42B59">
        <w:t>Во исполнение этого поручения</w:t>
      </w:r>
      <w:r>
        <w:t xml:space="preserve"> </w:t>
      </w:r>
      <w:r w:rsidR="00B92B4D">
        <w:t>Исполнительны</w:t>
      </w:r>
      <w:r>
        <w:t>м</w:t>
      </w:r>
      <w:r w:rsidR="00B92B4D">
        <w:t xml:space="preserve"> секретар</w:t>
      </w:r>
      <w:r>
        <w:t>ем</w:t>
      </w:r>
      <w:r w:rsidR="00B92B4D">
        <w:t xml:space="preserve"> </w:t>
      </w:r>
      <w:r>
        <w:t xml:space="preserve">был </w:t>
      </w:r>
      <w:r w:rsidR="00B92B4D">
        <w:t>подготов</w:t>
      </w:r>
      <w:r w:rsidR="00AE6025">
        <w:t>лен</w:t>
      </w:r>
      <w:r w:rsidR="00B92B4D">
        <w:t xml:space="preserve"> документ </w:t>
      </w:r>
      <w:hyperlink r:id="rId15" w:history="1">
        <w:r w:rsidR="00B92B4D">
          <w:rPr>
            <w:rStyle w:val="af8"/>
          </w:rPr>
          <w:t>CBD/SBSTTA/25/4</w:t>
        </w:r>
      </w:hyperlink>
      <w:r w:rsidR="00B92B4D">
        <w:t xml:space="preserve">, в котором содержатся первоначальные результаты экспресс-анализа программ работы Конвенции в контексте Рамочной программы. Дополнительная информация о первоначальных результатах этого экспресс-анализа содержится в информационном документе </w:t>
      </w:r>
      <w:hyperlink r:id="rId16" w:history="1">
        <w:r w:rsidR="00B92B4D">
          <w:rPr>
            <w:rStyle w:val="af8"/>
          </w:rPr>
          <w:t>CBD/SBSTTA/25/INF/1</w:t>
        </w:r>
      </w:hyperlink>
      <w:r w:rsidR="00B92B4D">
        <w:t>. Частично основываясь на этой информации, Вспомогательный орган на своем 25-м</w:t>
      </w:r>
      <w:r w:rsidR="00F43BE3">
        <w:t> </w:t>
      </w:r>
      <w:r w:rsidR="00B92B4D">
        <w:t>совещании принял рекомендацию </w:t>
      </w:r>
      <w:hyperlink r:id="rId17" w:history="1">
        <w:r w:rsidR="00B92B4D">
          <w:rPr>
            <w:rStyle w:val="af8"/>
          </w:rPr>
          <w:t>25/3</w:t>
        </w:r>
      </w:hyperlink>
      <w:r w:rsidR="00B92B4D">
        <w:rPr>
          <w:rStyle w:val="af8"/>
          <w:color w:val="auto"/>
          <w:u w:val="none"/>
        </w:rPr>
        <w:t>,</w:t>
      </w:r>
      <w:r w:rsidR="00B92B4D">
        <w:t xml:space="preserve"> в пункте 2 которой Исполнительному секретарю поручалось: </w:t>
      </w:r>
      <w:bookmarkStart w:id="1" w:name="_Hlk148407800"/>
      <w:r w:rsidR="00B92B4D">
        <w:t>(a) провести всеобъемлющий обзор и анализ существующих средств и руководящих указаний, которые могут способствовать выполнению задач и осуществлению других элементов Рамочной программы;</w:t>
      </w:r>
      <w:bookmarkEnd w:id="1"/>
      <w:r w:rsidR="00B92B4D">
        <w:t xml:space="preserve"> (b) обобщить мнения и информацию, представленные в качестве материалов для проведения </w:t>
      </w:r>
      <w:r w:rsidR="00B92B4D">
        <w:lastRenderedPageBreak/>
        <w:t>этого всеобъемлющего обзора и анализа; (c)</w:t>
      </w:r>
      <w:bookmarkStart w:id="2" w:name="_Hlk148407854"/>
      <w:r w:rsidR="00B92B4D">
        <w:t> выявить пробелы и избыточную информацию с целью устранения этих пробелов и потенциальных потребностей в обновлениях; (d) на основе проведенного анализа подготовить технические консультации, включая, по мере необходимости, рекомендации по корректировке работы, проводимой в рамках Конвенции, для рассмотрения Вспомогательным органом по научным, техническим и технологическим консультациям на его 26-м</w:t>
      </w:r>
      <w:r w:rsidR="00F43BE3">
        <w:t> </w:t>
      </w:r>
      <w:r w:rsidR="00B92B4D">
        <w:t xml:space="preserve">совещании и при необходимости Вспомогательным органом по осуществлению на его </w:t>
      </w:r>
      <w:r w:rsidR="00F43BE3">
        <w:t>четвертом</w:t>
      </w:r>
      <w:r w:rsidR="00B92B4D">
        <w:t xml:space="preserve"> совещании и для дальнейшего рассмотрения Конференцией Сторон на ее 16-м совещании; при необходимости такие консультации могут включать новые руководящие указания и средства для устранения пробелов или обновления</w:t>
      </w:r>
      <w:bookmarkStart w:id="3" w:name="_Hlk148408189"/>
      <w:bookmarkEnd w:id="2"/>
      <w:r w:rsidR="00B92B4D">
        <w:t xml:space="preserve">. </w:t>
      </w:r>
    </w:p>
    <w:bookmarkEnd w:id="3"/>
    <w:p w14:paraId="57200C90" w14:textId="3FDA67BF" w:rsidR="00EF2E2C" w:rsidRPr="00FD0CCC" w:rsidRDefault="00593255" w:rsidP="00BB6518">
      <w:pPr>
        <w:pStyle w:val="Para10"/>
      </w:pPr>
      <w:r>
        <w:t xml:space="preserve">В настоящем документе определены общие научно-технические потребности для содействия осуществлению Рамочной программы, включая их значение для работы Конвенции. Полная информация об анализе пробелов и потребностей в контексте Рамочной программы, а также о том, как существующие программы работы и сквозные вопросы способствуют осуществлению Рамочной программы, представлена в документе CBD/SBSTTA/26/INF/15. </w:t>
      </w:r>
    </w:p>
    <w:p w14:paraId="3C339A93" w14:textId="531F9D05" w:rsidR="004A3BD3" w:rsidRPr="004A3BD3" w:rsidRDefault="00EF2E2C" w:rsidP="00BB6518">
      <w:pPr>
        <w:pStyle w:val="Para10"/>
      </w:pPr>
      <w:r>
        <w:t xml:space="preserve">Дополнительная информация о пробелах и потребностях поступает в рамках текущих процессов, включая следующие: (a) стратегический обзор программ работы в области морского и прибрежного биоразнообразия, а также биоразнообразия островов (пункт 8 повестки дня); (b) научно-технические потребности, касающиеся мониторинга и индикаторов Рамочной программы (пункт 3 повестки дня); (c) пункт 5 рекомендации 25/7, в котором Вспомогательный орган просил провести дальнейший анализ пробелов для выявления областей, недостаточно охваченных существующими руководящими указаниями в области устойчивого управления дикой природой (будет представлено 16-му совещанию Конференции Сторон); пункт 8 рекомендации 25/6, в котором Вспомогательный орган рекомендовал Конференции Сторон одобрить различные элементы добровольного руководства, разработанного на основе работы по инвазивным чужеродным видам в целях содействия осуществлению Рамочной программы. </w:t>
      </w:r>
    </w:p>
    <w:p w14:paraId="3CEBC188" w14:textId="2665B20E" w:rsidR="00FC4E6D" w:rsidRPr="004A3BD3" w:rsidRDefault="00F11091" w:rsidP="00BB6518">
      <w:pPr>
        <w:pStyle w:val="Para10"/>
        <w:rPr>
          <w:rStyle w:val="Para1Char"/>
          <w:snapToGrid/>
          <w:szCs w:val="24"/>
        </w:rPr>
      </w:pPr>
      <w:r>
        <w:t xml:space="preserve">Решению ряда задач и соответствующих вопросов способствуют либо официально созданные, либо неофициальные группы поддержки и инициативы (многие из них перечислены в документе CBD/SBSTTA/26/INF/15), которые имеют все необходимые возможности для выявления дальнейших пробелов и их устранения. Существует также ряд руководящих указаний о действиях, необходимых для разработки, осуществления и мониторинга национальных стратегий и планов действий в области биоразнообразия, содействие которым оказывается, среди прочего, по линии программы поддержки стимулирующих мероприятий Глобального экологического фонда, национальных стратегий и планов действий в области биоразнообразия (НСПДСБ), а также Партнерства в поддержку ускоренного осуществления НСПДСБ. </w:t>
      </w:r>
      <w:r>
        <w:rPr>
          <w:rStyle w:val="Para1Char"/>
        </w:rPr>
        <w:t>Долгосрочная стратегическая структура по созданию и развитию потенциала, механизм укрепления научно-технического сотрудничества и Неофициальная консультативная группа по научно-техническому сотрудничеству (решение 15/8, приложения</w:t>
      </w:r>
      <w:r w:rsidR="005C706F">
        <w:rPr>
          <w:rStyle w:val="Para1Char"/>
        </w:rPr>
        <w:t> </w:t>
      </w:r>
      <w:r>
        <w:rPr>
          <w:rStyle w:val="Para1Char"/>
        </w:rPr>
        <w:t>I, II и II, соответственно) могут служить дополнительными источниками информации для выявления дальнейших научно-технических потребностей в целях содействия осуществлению Рамочной программы</w:t>
      </w:r>
      <w:r>
        <w:t>.</w:t>
      </w:r>
      <w:r>
        <w:rPr>
          <w:rStyle w:val="Para1Char"/>
        </w:rPr>
        <w:t xml:space="preserve"> </w:t>
      </w:r>
    </w:p>
    <w:p w14:paraId="7E7A854E" w14:textId="25F17E90" w:rsidR="004A3BD3" w:rsidRPr="002E7C0F" w:rsidRDefault="004A3BD3" w:rsidP="00BB6518">
      <w:pPr>
        <w:pStyle w:val="Para10"/>
      </w:pPr>
      <w:r>
        <w:t xml:space="preserve">Вопросы, связанные с программой работы </w:t>
      </w:r>
      <w:bookmarkStart w:id="4" w:name="_Hlk163460981"/>
      <w:r>
        <w:t>Межправительственной научно-политической платформы по биоразнообразию и экосистемным услугам</w:t>
      </w:r>
      <w:bookmarkEnd w:id="4"/>
      <w:r>
        <w:t>, рассматриваются в добавлении к настоящему документу.</w:t>
      </w:r>
      <w:r>
        <w:rPr>
          <w:highlight w:val="yellow"/>
        </w:rPr>
        <w:t xml:space="preserve">  </w:t>
      </w:r>
    </w:p>
    <w:p w14:paraId="222CB351" w14:textId="7F454DC5" w:rsidR="00FC4E6D" w:rsidRPr="00B21E8A" w:rsidRDefault="00FC4E6D" w:rsidP="00252D16">
      <w:pPr>
        <w:pStyle w:val="1"/>
        <w:ind w:left="567" w:hanging="513"/>
      </w:pPr>
      <w:r>
        <w:t>Материалы, полученные в ответ на уведомление № 2023-120</w:t>
      </w:r>
    </w:p>
    <w:p w14:paraId="7EE893D7" w14:textId="01274C4D" w:rsidR="00FC4E6D" w:rsidRPr="00CE4E3E" w:rsidRDefault="00FC4E6D" w:rsidP="00BB6518">
      <w:pPr>
        <w:pStyle w:val="Para10"/>
      </w:pPr>
      <w:r>
        <w:t>В</w:t>
      </w:r>
      <w:r w:rsidR="009A04FA">
        <w:t xml:space="preserve">о исполнение </w:t>
      </w:r>
      <w:r>
        <w:t>рекомендаци</w:t>
      </w:r>
      <w:r w:rsidR="009A04FA">
        <w:t>и </w:t>
      </w:r>
      <w:hyperlink r:id="rId18" w:history="1">
        <w:r>
          <w:rPr>
            <w:rStyle w:val="af8"/>
            <w:color w:val="auto"/>
            <w:u w:val="none"/>
          </w:rPr>
          <w:t>25/3</w:t>
        </w:r>
      </w:hyperlink>
      <w:r>
        <w:t xml:space="preserve"> </w:t>
      </w:r>
      <w:r>
        <w:rPr>
          <w:rStyle w:val="af8"/>
          <w:color w:val="auto"/>
          <w:u w:val="none"/>
        </w:rPr>
        <w:t>Вспомогательного органа</w:t>
      </w:r>
      <w:r>
        <w:t xml:space="preserve"> Исполнительным секретарем было подготовлено уведомление № </w:t>
      </w:r>
      <w:hyperlink r:id="rId19" w:history="1">
        <w:r>
          <w:rPr>
            <w:rStyle w:val="af8"/>
            <w:color w:val="auto"/>
            <w:u w:val="none"/>
          </w:rPr>
          <w:t>2023-120</w:t>
        </w:r>
      </w:hyperlink>
      <w:r>
        <w:t xml:space="preserve"> с предложением представить материалы, касающиеся: (a)</w:t>
      </w:r>
      <w:r w:rsidR="00093A0B">
        <w:t> </w:t>
      </w:r>
      <w:r>
        <w:t xml:space="preserve">информации о существующих средствах и руководящих </w:t>
      </w:r>
      <w:r>
        <w:lastRenderedPageBreak/>
        <w:t>указаниях, дополняющих те, которые определены для каждой задачи и уже размещены на сайте Конвенции</w:t>
      </w:r>
      <w:r w:rsidR="009A32ED" w:rsidRPr="00BB6518">
        <w:rPr>
          <w:rStyle w:val="ab"/>
        </w:rPr>
        <w:footnoteReference w:id="3"/>
      </w:r>
      <w:r>
        <w:t xml:space="preserve">; (b) мнения относительно пробелов и избыточной информации; (c) мнения относительно корректировки работы, проводимой в рамках Конвенции. </w:t>
      </w:r>
    </w:p>
    <w:p w14:paraId="0270E515" w14:textId="503F387C" w:rsidR="006D6CEE" w:rsidRPr="00F11091" w:rsidRDefault="006A4EBC" w:rsidP="00BB6518">
      <w:pPr>
        <w:pStyle w:val="Para10"/>
      </w:pPr>
      <w:r>
        <w:t>Секретариат получил 50 ответов на это уведомление: 10 от Сторон</w:t>
      </w:r>
      <w:r w:rsidRPr="00CE4E3E">
        <w:rPr>
          <w:vertAlign w:val="superscript"/>
        </w:rPr>
        <w:footnoteReference w:id="4"/>
      </w:r>
      <w:r>
        <w:t xml:space="preserve"> и 40 от 39 соответствующих организаций и заинтересованных сторон. Упоминались в общей сложности более 1200 отдельных средств и руководящих указаний, включая инструменты политики, нормативные и законодательные меры, а также отдельные технические и научные ресурсы и базы данных. Они приведены в документе CBD/SBSTTA/26/INF/16. Эти сведения используются для обновления информации на сайте Конвенции. Информацию о пробелах и приоритетах представили шесть Сторон, один секретариат другой конвенции, связанной с биоразнообразием, и один наблюдатель. Ни одна из Сторон не упомянула о дублировании информации, а одна Сторона отметила отсутствие в Рамочной программе упоминания конкретных биомов и сквозных вопросов, на основе которых вносятся необходимые корректировки в соответствующие программы работы или области работы, носящие сквозной характер. В подавляющем большинстве полученных материалов в дополнительных средствах и руководящих указаниях упоминались задачи Рамочной программы, а в некоторых случаях</w:t>
      </w:r>
      <w:r w:rsidR="00A435AE">
        <w:t> </w:t>
      </w:r>
      <w:r>
        <w:t>– элементы задач, причем в большинстве случаев упоминались руководящие указания, касающиеся конкретных биомов. В отдельных материалах упоминались соображения сквозного характера, приведенные в разделе С или в других разделах Рамочной программы, выходящие за рамки ее задач. Две Стороны высказали ряд предложений о корректировке работы, проводимой в рамках Конвенции</w:t>
      </w:r>
      <w:r w:rsidRPr="00BB6518">
        <w:rPr>
          <w:vertAlign w:val="superscript"/>
        </w:rPr>
        <w:footnoteReference w:id="5"/>
      </w:r>
      <w:r>
        <w:t xml:space="preserve">. Только в одном из полученных материалов содержались конкретные предложения о корректировке многолетней программы работы Конференции Сторон. </w:t>
      </w:r>
    </w:p>
    <w:p w14:paraId="10EC6EDF" w14:textId="27316855" w:rsidR="00FC4E6D" w:rsidRPr="002B28FE" w:rsidRDefault="004A3BD3" w:rsidP="00BB6518">
      <w:pPr>
        <w:pStyle w:val="1"/>
        <w:ind w:left="567" w:hanging="567"/>
      </w:pPr>
      <w:r>
        <w:t>Общие выводы о научно-технических средствах и руководящих указаниях, а также их пробелах и дублировании информации для содействия осуществлению Рамочной программы</w:t>
      </w:r>
    </w:p>
    <w:p w14:paraId="706B5579" w14:textId="584644C0" w:rsidR="00045D3E" w:rsidRPr="00BE5D79" w:rsidRDefault="00045D3E" w:rsidP="00BB6518">
      <w:pPr>
        <w:pStyle w:val="Para10"/>
        <w:rPr>
          <w:rStyle w:val="Para1Char"/>
          <w:b/>
          <w:bCs/>
          <w:snapToGrid/>
          <w:sz w:val="28"/>
          <w:szCs w:val="24"/>
        </w:rPr>
      </w:pPr>
      <w:r>
        <w:rPr>
          <w:rStyle w:val="Para1Char"/>
          <w:snapToGrid/>
        </w:rPr>
        <w:t xml:space="preserve">Средства и руководящие указания для содействия осуществлению Рамочной программы могут существовать в различном виде, в том числе в виде </w:t>
      </w:r>
      <w:r>
        <w:t>национальных стратегий и планов действий в области биоразнообразия</w:t>
      </w:r>
      <w:r>
        <w:rPr>
          <w:rStyle w:val="Para1Char"/>
        </w:rPr>
        <w:t>, других планов действий, средств и руководящих указаний, которые разработаны в рамках Конвенции или на которые в ней имеются ссылки, включая те, которые непосредственно связаны с задачами Рамочной программы, тематически</w:t>
      </w:r>
      <w:r w:rsidR="00093A0B">
        <w:rPr>
          <w:rStyle w:val="Para1Char"/>
        </w:rPr>
        <w:t>ми</w:t>
      </w:r>
      <w:r>
        <w:rPr>
          <w:rStyle w:val="Para1Char"/>
        </w:rPr>
        <w:t xml:space="preserve"> программ</w:t>
      </w:r>
      <w:r w:rsidR="00093A0B">
        <w:rPr>
          <w:rStyle w:val="Para1Char"/>
        </w:rPr>
        <w:t>ами</w:t>
      </w:r>
      <w:r>
        <w:rPr>
          <w:rStyle w:val="Para1Char"/>
        </w:rPr>
        <w:t xml:space="preserve"> работы и сквозны</w:t>
      </w:r>
      <w:r w:rsidR="00093A0B">
        <w:rPr>
          <w:rStyle w:val="Para1Char"/>
        </w:rPr>
        <w:t>ми</w:t>
      </w:r>
      <w:r>
        <w:rPr>
          <w:rStyle w:val="Para1Char"/>
        </w:rPr>
        <w:t xml:space="preserve"> вопрос</w:t>
      </w:r>
      <w:r w:rsidR="00093A0B">
        <w:rPr>
          <w:rStyle w:val="Para1Char"/>
        </w:rPr>
        <w:t>ами</w:t>
      </w:r>
      <w:r>
        <w:rPr>
          <w:rStyle w:val="Para1Char"/>
        </w:rPr>
        <w:t>, а также руководящи</w:t>
      </w:r>
      <w:r w:rsidR="00093A0B">
        <w:rPr>
          <w:rStyle w:val="Para1Char"/>
        </w:rPr>
        <w:t>ми</w:t>
      </w:r>
      <w:r>
        <w:rPr>
          <w:rStyle w:val="Para1Char"/>
        </w:rPr>
        <w:t xml:space="preserve"> указани</w:t>
      </w:r>
      <w:r w:rsidR="00093A0B">
        <w:rPr>
          <w:rStyle w:val="Para1Char"/>
        </w:rPr>
        <w:t>ями</w:t>
      </w:r>
      <w:r>
        <w:rPr>
          <w:rStyle w:val="Para1Char"/>
        </w:rPr>
        <w:t>, содержащи</w:t>
      </w:r>
      <w:r w:rsidR="00093A0B">
        <w:rPr>
          <w:rStyle w:val="Para1Char"/>
        </w:rPr>
        <w:t>ми</w:t>
      </w:r>
      <w:r>
        <w:rPr>
          <w:rStyle w:val="Para1Char"/>
        </w:rPr>
        <w:t>ся в отдельных решениях Конференции Сторон</w:t>
      </w:r>
      <w:r>
        <w:t>.</w:t>
      </w:r>
      <w:r>
        <w:rPr>
          <w:rStyle w:val="Para1Char"/>
        </w:rPr>
        <w:t xml:space="preserve">  </w:t>
      </w:r>
    </w:p>
    <w:p w14:paraId="654F4049" w14:textId="085D6F32" w:rsidR="008268AC" w:rsidRPr="0011094F" w:rsidRDefault="00BF02D3" w:rsidP="00BB6518">
      <w:pPr>
        <w:pStyle w:val="Para10"/>
      </w:pPr>
      <w:r>
        <w:t>Информация, собранная в документах CBD/SBSTTA/26/INF/15 и CBD/SBSTTA/26/INF/16, свидетельствует о том, что</w:t>
      </w:r>
      <w:r w:rsidR="00631F9D">
        <w:t>,</w:t>
      </w:r>
      <w:r>
        <w:t xml:space="preserve"> несмотря на наличие многочисленных выявленных пробелов, уже существует широкий набор средств и руководящих указаний, позволяющих безотлагательно приступить к осуществлению Рамочной программы. Следует отметить, что в общедоступных источниках может содержаться гораздо больше информации по сравнению с той, которая в настоящее время упоминается в руководящей записке о задачах, размещенной на сайте Конвенции</w:t>
      </w:r>
      <w:r w:rsidR="00C544D2" w:rsidRPr="00470509">
        <w:rPr>
          <w:rStyle w:val="ab"/>
        </w:rPr>
        <w:footnoteReference w:id="6"/>
      </w:r>
      <w:r>
        <w:t xml:space="preserve">, а также той, которая была указана в материалах, кратко изложенных в документе CBD/SBSTTA/INF/16. Улучшение возможности направлять пользователей к другим ключевым источникам руководящих указаний и соответствующим процессам еще больше повысило бы доступность этих имеющихся руководств. Например, </w:t>
      </w:r>
      <w:r>
        <w:lastRenderedPageBreak/>
        <w:t>недавно важным событием стало создание Центра знаний о биоразнообразии</w:t>
      </w:r>
      <w:r w:rsidR="008268AC" w:rsidRPr="0011094F">
        <w:rPr>
          <w:rStyle w:val="ab"/>
        </w:rPr>
        <w:footnoteReference w:id="7"/>
      </w:r>
      <w:r>
        <w:t xml:space="preserve"> Продовольственной и сельскохозяйственной организацией Объединенных Наций (ФАО).</w:t>
      </w:r>
    </w:p>
    <w:p w14:paraId="11DEE37D" w14:textId="54F6006C" w:rsidR="005D788C" w:rsidRPr="00A011D3" w:rsidRDefault="000B5687" w:rsidP="00BB6518">
      <w:pPr>
        <w:pStyle w:val="Para10"/>
      </w:pPr>
      <w:r>
        <w:t xml:space="preserve">Имеется общая потребность в расширении доступа к различным средствам и руководящим указаниям и в их распространении, чтобы повысить их действенность. Улучшенная информация об эффективности существующих средств и руководящих указаний, а также о препятствиях на пути их использования поможет обеспечить адаптивный характер подходов при разработке средств и руководящих указаний в будущем. </w:t>
      </w:r>
    </w:p>
    <w:p w14:paraId="1C4E5162" w14:textId="7776225E" w:rsidR="008E523C" w:rsidRDefault="001A4B9D" w:rsidP="00BB6518">
      <w:pPr>
        <w:pStyle w:val="Para10"/>
      </w:pPr>
      <w:r>
        <w:t xml:space="preserve">Значительная возможность связана с руководящими указаниями, которые в настоящее время используются или разрабатываются другими соответствующими межправительственными процессами, организациями и заинтересованными сторонами и которые не включают в полной мере аспекты в сфере биоразнообразия, но имеют потенциал для этого. </w:t>
      </w:r>
    </w:p>
    <w:p w14:paraId="1D7F5C53" w14:textId="33688031" w:rsidR="00F96478" w:rsidRPr="002E6D1B" w:rsidRDefault="00F96478" w:rsidP="00BB6518">
      <w:pPr>
        <w:pStyle w:val="Para10"/>
      </w:pPr>
      <w:r>
        <w:t>Рамочная программа опирается на Стратегический план в области сохранения и устойчивого использования биоразнообразия на 2011-2020 годы, достигнутые в его рамках результаты, выявленные пробелы и извлеченные уроки (решение</w:t>
      </w:r>
      <w:r w:rsidR="004467D4">
        <w:t> </w:t>
      </w:r>
      <w:hyperlink r:id="rId20" w:history="1">
        <w:r>
          <w:rPr>
            <w:rStyle w:val="af8"/>
          </w:rPr>
          <w:t>15/4</w:t>
        </w:r>
      </w:hyperlink>
      <w:r>
        <w:rPr>
          <w:rStyle w:val="af8"/>
        </w:rPr>
        <w:t>,</w:t>
      </w:r>
      <w:r>
        <w:t xml:space="preserve"> приложение, раздел A, пункт 3), на основе которого была подготовлена значительная часть предыдущих руководящих указаний в рамках Конвенции. В 2013 году Вспомогательный орган подготовил и провел всестороннюю оценку имеющихся средств и руководящих указаний для содействия достижению </w:t>
      </w:r>
      <w:proofErr w:type="spellStart"/>
      <w:r>
        <w:t>Айтинских</w:t>
      </w:r>
      <w:proofErr w:type="spellEnd"/>
      <w:r>
        <w:t xml:space="preserve"> целевых задач, и эта информация во многом остается актуальной</w:t>
      </w:r>
      <w:r w:rsidR="004A3BD3">
        <w:rPr>
          <w:rStyle w:val="ab"/>
        </w:rPr>
        <w:footnoteReference w:id="8"/>
      </w:r>
      <w:r>
        <w:t>. В информационной записке</w:t>
      </w:r>
      <w:r w:rsidRPr="00157943">
        <w:rPr>
          <w:rStyle w:val="ab"/>
          <w:color w:val="000000" w:themeColor="text1"/>
          <w:szCs w:val="22"/>
        </w:rPr>
        <w:footnoteReference w:id="9"/>
      </w:r>
      <w:r>
        <w:t>, подготовленной для конференции Берн III</w:t>
      </w:r>
      <w:r w:rsidRPr="00157943">
        <w:rPr>
          <w:rStyle w:val="ab"/>
        </w:rPr>
        <w:footnoteReference w:id="10"/>
      </w:r>
      <w:r>
        <w:t xml:space="preserve">, задачи Рамочной программы </w:t>
      </w:r>
      <w:r w:rsidR="00B67043">
        <w:t>были сопоставлены</w:t>
      </w:r>
      <w:r>
        <w:t xml:space="preserve"> с </w:t>
      </w:r>
      <w:proofErr w:type="spellStart"/>
      <w:r>
        <w:t>Айтинскими</w:t>
      </w:r>
      <w:proofErr w:type="spellEnd"/>
      <w:r>
        <w:t xml:space="preserve"> целевыми задачами в области биоразнообразия и целями в области устойчивого развития, что подтверждает их тесную взаимосвязь.  </w:t>
      </w:r>
    </w:p>
    <w:p w14:paraId="44057578" w14:textId="6A4BC32C" w:rsidR="000534B4" w:rsidRPr="00157943" w:rsidRDefault="00F96478" w:rsidP="00BB6518">
      <w:pPr>
        <w:pStyle w:val="Para10"/>
      </w:pPr>
      <w:r>
        <w:t xml:space="preserve">Стратегический план в области сохранения и устойчивого использования биоразнообразия на 2011-2020 годы включал ряд задач, ориентированных на конкретные биомы или группы биомов, в то время как задачи Рамочной программы в основном распространяются на все биомы. Тем не менее предыдущие программы работы, ориентированные на конкретные биомы, и работа по решению сквозных вопросов, а также соответствующие средства и руководящие указания способствуют осуществлению Рамочной программы. Несмотря на переориентацию данных руководящих указаний на содействие осуществлению Рамочной программы, в руководящих указаниях, ориентированных на конкретные биомы, могут по-прежнему быть некоторые пробелы. Важно обеспечить учет всех менее представленных биомов, где это уместно, при осуществлении Рамочной программы, в том числе при внедрении и разработке дальнейших средств и руководящих указаний. Например, в программе работы по засушливым и </w:t>
      </w:r>
      <w:proofErr w:type="spellStart"/>
      <w:r>
        <w:t>субгумидным</w:t>
      </w:r>
      <w:proofErr w:type="spellEnd"/>
      <w:r>
        <w:t xml:space="preserve"> землям упоминаются луга, но иначе они практически не фигурируют в средствах и руководящих указаниях, разработанных в рамках Конвенции. Средств и руководящих указаний, касающихся вопросов биоразнообразия в полярных регионах и в городских районах, может также оказаться недостаточно, учитывая отсутствие программ работы в этих областях в рамках Конвенции. </w:t>
      </w:r>
    </w:p>
    <w:p w14:paraId="764595FD" w14:textId="378F1968" w:rsidR="00364CAB" w:rsidRPr="00BA1AC1" w:rsidRDefault="00F96478" w:rsidP="00BB6518">
      <w:pPr>
        <w:pStyle w:val="Para10"/>
      </w:pPr>
      <w:r>
        <w:t xml:space="preserve">По сравнению с </w:t>
      </w:r>
      <w:proofErr w:type="spellStart"/>
      <w:r>
        <w:t>Айтинскими</w:t>
      </w:r>
      <w:proofErr w:type="spellEnd"/>
      <w:r>
        <w:t xml:space="preserve"> целевыми задачами в области биоразнообразия, большинство задач Рамочной программы гораздо более детальны и содержат широкий ряд разнообразных элементов. В некоторых из этих задач уже определены подходы к их осуществлению. </w:t>
      </w:r>
      <w:r w:rsidR="00B67043">
        <w:t>К их числу относятся</w:t>
      </w:r>
      <w:r>
        <w:t xml:space="preserve"> пространственное планирование (задача 1), решения, </w:t>
      </w:r>
      <w:r>
        <w:lastRenderedPageBreak/>
        <w:t>основанные на природных факторах и/или экосистемных подходах, (задачи 8 и 11) и устойчивая интенсификация (задача 10). Необходимо продолжать разрабатывать средства и руководящие указания, касающиеся задач и других сквозных областей Рамочной программы, чтобы они включали различные биомы и секторы, что повысит актуальность, практичность и эффективность применения этих средств и руководящих указаний. К новым основным темам задач относятся биобезопасность и биотехнологии (задача 17) и гендерные вопросы</w:t>
      </w:r>
      <w:r w:rsidRPr="00B45F35">
        <w:rPr>
          <w:rStyle w:val="ab"/>
        </w:rPr>
        <w:footnoteReference w:id="11"/>
      </w:r>
      <w:r>
        <w:t xml:space="preserve"> (задачи 22 и 23), а также введение новых элементов задач или расширение сферы их охвата (например</w:t>
      </w:r>
      <w:r w:rsidR="00CE440A">
        <w:t>,</w:t>
      </w:r>
      <w:r>
        <w:t xml:space="preserve"> пластиковое загрязнение в задаче 7 в отличие от </w:t>
      </w:r>
      <w:proofErr w:type="spellStart"/>
      <w:r>
        <w:t>Айтинской</w:t>
      </w:r>
      <w:proofErr w:type="spellEnd"/>
      <w:r>
        <w:t xml:space="preserve"> целевой задачи 8 в области биоразнообразия).</w:t>
      </w:r>
    </w:p>
    <w:p w14:paraId="0A1770AE" w14:textId="40B39E8A" w:rsidR="000927A7" w:rsidRDefault="00FD27EE" w:rsidP="00BB6518">
      <w:pPr>
        <w:pStyle w:val="Para10"/>
      </w:pPr>
      <w:r>
        <w:t xml:space="preserve">В данной оценке рассматриваются потенциальные пробелы в каждой из задач, включая их </w:t>
      </w:r>
      <w:proofErr w:type="spellStart"/>
      <w:r>
        <w:t>подэлементы</w:t>
      </w:r>
      <w:proofErr w:type="spellEnd"/>
      <w:r>
        <w:t>. Резюме подробных выводов приводится в документе CBD/SBSTTA/26/INF/15. Резюме выявленных пробелов приводится в приложении к настоящему документу. Многие из этих пробелов могут быть устранены в рамках существующих программ работы Конвенции (см. раздел IV B ниже). Однако в некоторых областях, в том числе в вопросах, связанных с пространственным планированием, деятельностью, продуктами и услугами, основанными на биоразнообразии, а также с загрязнением окружающей среды, возможно, потребуется создать новые направления работы (см. раздел IV A ниже).</w:t>
      </w:r>
    </w:p>
    <w:p w14:paraId="02F6D7AA" w14:textId="4CC168E2" w:rsidR="00D9071C" w:rsidRDefault="000927A7" w:rsidP="00BB6518">
      <w:pPr>
        <w:pStyle w:val="Para10"/>
      </w:pPr>
      <w:r>
        <w:t xml:space="preserve">Помимо задач, оценка касалась и других элементов и сквозных областей Рамочной программы. Так, в разделе С Рамочной программы говорится, что Рамочная программа, включая ее концепцию, миссию, цели и задачи, должна пониматься, осуществляться, отражаться в отчетности и оцениваться в соответствии с рядом положений (перечисленных в разделе С). Таким образом, существующие руководящие указания и пробелы в средствах и руководящих указаниях по каждому из этих направлений имеют значение для целей осуществления Рамочной программы. Сюда входит экосистемный подход, в отношении которого в рамках Конвенции разработано множество руководящих указаний. Кроме того, сюда входит ряд положений, касающихся равенства, в том числе «равенства между поколениями», гендерного равенства и прав человека, включая права коренных народов и местных общин. В рамках Конвенции разработан значительный объем руководящих указаний в отношении статьи 8(j) и связанных с ней положений, и в настоящее время рассматриваются дополнительные элементы в контексте новой программы работы в этой области, которая будет рассмотрена Конференцией Сторон на ее 16-м совещании. Рамочная программа сопровождается также Планом действий по обеспечению гендерного равенства. При этом, несмотря на большое количество руководящих указаний по вопросам прав человека, разработанных соответствующими органами Организации Объединенных Наций, конкретных руководящих указаний об их связи с вопросами биоразнообразия и Конвенцией практически нет. Также практически отсутствуют конкретные руководящие указания, касающиеся равенства, хотя этот сквозной вопрос не только играет важную роль, но и тесно связан с задачами 13, 16, 22 и 23 и целями В и С. </w:t>
      </w:r>
    </w:p>
    <w:p w14:paraId="6EE33088" w14:textId="55668D20" w:rsidR="00334EE0" w:rsidRPr="00334EE0" w:rsidRDefault="00334EE0" w:rsidP="00BB6518">
      <w:pPr>
        <w:pStyle w:val="Para10"/>
      </w:pPr>
      <w:r>
        <w:t xml:space="preserve">Существует мало руководящих указаний о том, как обеспечить преобразующие действия и изменения (раздел В Рамочной программы). </w:t>
      </w:r>
      <w:r w:rsidR="00BA509E">
        <w:t>При этом</w:t>
      </w:r>
      <w:r>
        <w:t xml:space="preserve"> </w:t>
      </w:r>
      <w:r w:rsidR="00B67043">
        <w:t>в декабре 2024 года</w:t>
      </w:r>
      <w:r w:rsidR="00B67043">
        <w:t xml:space="preserve"> </w:t>
      </w:r>
      <w:r w:rsidR="00B67043">
        <w:t xml:space="preserve">на </w:t>
      </w:r>
      <w:r w:rsidR="00B67043">
        <w:t xml:space="preserve">предстоящем </w:t>
      </w:r>
      <w:r w:rsidR="00B67043">
        <w:t xml:space="preserve">пленарном заседании Межправительственной научно-политической платформы по биоразнообразию и экосистемным услугам должна быть </w:t>
      </w:r>
      <w:r w:rsidR="00B67043">
        <w:t xml:space="preserve">принята </w:t>
      </w:r>
      <w:r w:rsidR="00B67043">
        <w:t>завершен</w:t>
      </w:r>
      <w:r w:rsidR="00B67043">
        <w:t xml:space="preserve">ная </w:t>
      </w:r>
      <w:r>
        <w:t xml:space="preserve">оценка преобразующих изменений Межправительственной научно-политической платформы по биоразнообразию и экосистемным услугам, а Вспомогательный орган должен рассмотреть </w:t>
      </w:r>
      <w:r>
        <w:lastRenderedPageBreak/>
        <w:t xml:space="preserve">значение этой оценки для работы Конвенции на совещании в период до 17-го совещания Конференции Сторон. </w:t>
      </w:r>
    </w:p>
    <w:p w14:paraId="01DE5068" w14:textId="53BE6F43" w:rsidR="00854195" w:rsidRPr="00127116" w:rsidRDefault="00854195" w:rsidP="00854195">
      <w:pPr>
        <w:pStyle w:val="1"/>
      </w:pPr>
      <w:r>
        <w:t xml:space="preserve">Потенциальные пробелы, </w:t>
      </w:r>
      <w:r w:rsidR="00BA509E">
        <w:t>в отношении которых может</w:t>
      </w:r>
      <w:r>
        <w:t xml:space="preserve"> потребовать</w:t>
      </w:r>
      <w:r w:rsidR="00BA509E">
        <w:t>ся</w:t>
      </w:r>
      <w:r>
        <w:t xml:space="preserve"> дальнейш</w:t>
      </w:r>
      <w:r w:rsidR="00BA509E">
        <w:t>ая</w:t>
      </w:r>
      <w:r>
        <w:t xml:space="preserve"> работ</w:t>
      </w:r>
      <w:r w:rsidR="00BA509E">
        <w:t>а</w:t>
      </w:r>
    </w:p>
    <w:p w14:paraId="50B545E9" w14:textId="65608698" w:rsidR="00E47459" w:rsidRPr="00127116" w:rsidRDefault="00486FA4" w:rsidP="00BB6518">
      <w:pPr>
        <w:pStyle w:val="Para10"/>
      </w:pPr>
      <w:r>
        <w:t>Выявленные пробелы распределены по двум категориям в зависимости от их величины, масштаба потребностей и вариантов их устранения: (A) вопросы, которые могут потребовать создания новых областей работы в рамках Конвенции; (B) отдельные и конкретные пробелы, которые могут быть устранены в рамках существующих областей работы. Любую работу в этих областях предлагается проводить в сотрудничестве с соответствующими организациями, межправительственными процессами и инициативами с целью использовать существующие руководящие указания, особенно подготовленные в рамках компетентных межправительственных процессов, чтобы избежать дублирования информации и способствовать учету проблематики биоразнообразия в указанных других организациях, процессах и инициативах.</w:t>
      </w:r>
    </w:p>
    <w:p w14:paraId="3B642810" w14:textId="43186815" w:rsidR="00600E4A" w:rsidRPr="00127116" w:rsidRDefault="00600E4A" w:rsidP="00BB6518">
      <w:pPr>
        <w:pStyle w:val="2"/>
      </w:pPr>
      <w:r>
        <w:t>A.</w:t>
      </w:r>
      <w:r>
        <w:tab/>
        <w:t>Потенциальные новые области работы в рамках Конвенции</w:t>
      </w:r>
    </w:p>
    <w:p w14:paraId="1C0EB86E" w14:textId="4E58229E" w:rsidR="002F1946" w:rsidRPr="00127116" w:rsidRDefault="002F1946" w:rsidP="00BB6518">
      <w:pPr>
        <w:pStyle w:val="3"/>
      </w:pPr>
      <w:r>
        <w:t xml:space="preserve">Пространственное планирование в интересах биоразнообразия </w:t>
      </w:r>
    </w:p>
    <w:p w14:paraId="0C40036C" w14:textId="3973F555" w:rsidR="005B0F53" w:rsidRPr="005B0F53" w:rsidRDefault="005B0F53" w:rsidP="00BB6518">
      <w:pPr>
        <w:pStyle w:val="Para10"/>
        <w:rPr>
          <w:i/>
          <w:iCs/>
        </w:rPr>
      </w:pPr>
      <w:r>
        <w:t>Задача 1 касается пространственного планирования в интересах биоразнообразия и эффективных процессов управления, учитывающих изменение использования наземных и морских ресурсов. Если морскому пространственному планированию и комплексному управлению морскими и прибрежными районами в рамках Конвенции уделяется некоторое внимание, то в отношении пространственного планирования в интересах биоразнообразия на суше существует значительный пробел. В рамках настоящего обзора в полной мере не оценивалась степень учета биоразнообразия в имеющихся сторонних руководящих указаниях по пространственному планированию, однако известно, что в них имеются пробелы. Этот пробел позволит устранить Методологическая оценка Межправительственной научно-политической платформы по биоразнообразию и экосистемным услугам, но она будет завершена только в конце 2027 года и будет рассматриваться в рамках Конвенции в 2028 году. Учитывая, что пространственное планирование в интересах биоразнообразия является важной основой для достижения прогресса в выполнении задачи 1, а также задач 2, 3 и 12, в течение предстоящего двухгодичного периода представляется необходимым провести определенную работу. В такой работе возможно:</w:t>
      </w:r>
    </w:p>
    <w:p w14:paraId="2540F9B3" w14:textId="6A1578E1" w:rsidR="002F7A48" w:rsidRPr="00EF082B" w:rsidRDefault="002F7A48" w:rsidP="00BB6518">
      <w:pPr>
        <w:pStyle w:val="Para10"/>
        <w:numPr>
          <w:ilvl w:val="0"/>
          <w:numId w:val="60"/>
        </w:numPr>
        <w:tabs>
          <w:tab w:val="clear" w:pos="1134"/>
          <w:tab w:val="left" w:pos="1701"/>
        </w:tabs>
        <w:ind w:left="567" w:firstLine="567"/>
      </w:pPr>
      <w:r>
        <w:t xml:space="preserve">опираться на соответствующий опыт Сторон в различных аспектах планирования земельных ресурсов, экологического зонирования, управления водными бассейнами и комплексного управления водными ресурсами путем обобщения представляемых материалов, проведения семинаров-практикумов, вебинаров и других мероприятий по обмену информацией; </w:t>
      </w:r>
    </w:p>
    <w:p w14:paraId="657D1BCB" w14:textId="608A95D8" w:rsidR="005B0F53" w:rsidRPr="00EF082B" w:rsidRDefault="002F7A48" w:rsidP="00BB6518">
      <w:pPr>
        <w:pStyle w:val="Para10"/>
        <w:numPr>
          <w:ilvl w:val="0"/>
          <w:numId w:val="60"/>
        </w:numPr>
        <w:tabs>
          <w:tab w:val="clear" w:pos="1134"/>
          <w:tab w:val="left" w:pos="1701"/>
        </w:tabs>
        <w:ind w:left="567" w:firstLine="567"/>
      </w:pPr>
      <w:r>
        <w:t>привлекать к сотрудничеству соответствующие организации, такие как ФАО, чтобы определять соответствующие средства и подходы и изучать возможности сделать так, чтобы они в большей степени служили интересам биоразнообразия.</w:t>
      </w:r>
    </w:p>
    <w:p w14:paraId="5D6ADD8F" w14:textId="760658CD" w:rsidR="00E47459" w:rsidRPr="00BB6518" w:rsidRDefault="002F7A48" w:rsidP="00BB6518">
      <w:pPr>
        <w:pStyle w:val="Para10"/>
        <w:rPr>
          <w:b/>
          <w:bCs/>
        </w:rPr>
      </w:pPr>
      <w:r>
        <w:t xml:space="preserve">Такая работа может быть вестись путем обобщения представляемых материалов, проведения семинаров-практикумов, вебинаров и других мероприятий по обмену информацией, а также в рамках экспертных процессов для определения руководящих указаний по учету вопросов биоразнообразия в пространственном планировании. </w:t>
      </w:r>
    </w:p>
    <w:p w14:paraId="55D9DFB1" w14:textId="3229FE38" w:rsidR="00C63F7C" w:rsidRPr="00B00562" w:rsidRDefault="00324798" w:rsidP="00BB6518">
      <w:pPr>
        <w:pStyle w:val="3"/>
      </w:pPr>
      <w:r>
        <w:t>Загрязнение и биоразнообразие</w:t>
      </w:r>
    </w:p>
    <w:p w14:paraId="0452AE2C" w14:textId="100A6E9B" w:rsidR="00C63F7C" w:rsidRDefault="004F7413" w:rsidP="00BB6518">
      <w:pPr>
        <w:pStyle w:val="Para10"/>
      </w:pPr>
      <w:r>
        <w:t xml:space="preserve">Воздействию загрязнения на биоразнообразие уделяется ограниченное внимание, в основном в рамках программы работы в области морского и прибрежного биоразнообразия (например, воздействие морского мусора, подводного шума, удобрения океана и т. д.), </w:t>
      </w:r>
      <w:r>
        <w:lastRenderedPageBreak/>
        <w:t xml:space="preserve">несмотря на </w:t>
      </w:r>
      <w:proofErr w:type="gramStart"/>
      <w:r>
        <w:t>то</w:t>
      </w:r>
      <w:proofErr w:type="gramEnd"/>
      <w:r>
        <w:t xml:space="preserve"> что оно признано одним из пяти ключевых факторов утраты биоразнообразия. Работа в этой области потенциально позволит:</w:t>
      </w:r>
    </w:p>
    <w:p w14:paraId="10CC0561" w14:textId="7B41F5FD" w:rsidR="00534F08" w:rsidRDefault="00534F08" w:rsidP="00BB6518">
      <w:pPr>
        <w:pStyle w:val="Para10"/>
        <w:numPr>
          <w:ilvl w:val="0"/>
          <w:numId w:val="47"/>
        </w:numPr>
        <w:tabs>
          <w:tab w:val="clear" w:pos="1134"/>
          <w:tab w:val="left" w:pos="1701"/>
        </w:tabs>
        <w:ind w:left="567" w:firstLine="594"/>
      </w:pPr>
      <w:r>
        <w:t>укрепить сотрудничество с конвенциями и соглашениями по химическим веществам и отходам, в том числе в контексте Глобальной рамочной программы по химическим веществам</w:t>
      </w:r>
      <w:r w:rsidRPr="00BB6518">
        <w:rPr>
          <w:vertAlign w:val="superscript"/>
        </w:rPr>
        <w:footnoteReference w:id="12"/>
      </w:r>
      <w:r>
        <w:t>, и расширить возможности для включения Куньминско-Монреальской глобальной рамочной программы в области биоразнообразия в эти и другие соответствующие процессы;</w:t>
      </w:r>
    </w:p>
    <w:p w14:paraId="46C58B27" w14:textId="4E894E32" w:rsidR="00534F08" w:rsidRDefault="00534F08" w:rsidP="00BB6518">
      <w:pPr>
        <w:pStyle w:val="Para10"/>
        <w:numPr>
          <w:ilvl w:val="0"/>
          <w:numId w:val="47"/>
        </w:numPr>
        <w:tabs>
          <w:tab w:val="clear" w:pos="1134"/>
          <w:tab w:val="left" w:pos="1701"/>
        </w:tabs>
        <w:ind w:left="567" w:firstLine="594"/>
      </w:pPr>
      <w:r>
        <w:t>дополнительно активизировать сотрудничество с другими конвенциями и организациями, включая Программу Организации Объединенных Наций по окружающей среде (ЮНЕП) и ФАО, в области регулирования азота и фосфора с целью обеспечения соответствующих средств и руководящих указаний;</w:t>
      </w:r>
    </w:p>
    <w:p w14:paraId="0F0E228D" w14:textId="1E28E86C" w:rsidR="00534F08" w:rsidRDefault="0096685D" w:rsidP="00BB6518">
      <w:pPr>
        <w:pStyle w:val="Para10"/>
        <w:numPr>
          <w:ilvl w:val="0"/>
          <w:numId w:val="47"/>
        </w:numPr>
        <w:tabs>
          <w:tab w:val="clear" w:pos="1134"/>
          <w:tab w:val="left" w:pos="1701"/>
        </w:tabs>
        <w:ind w:left="567" w:firstLine="594"/>
      </w:pPr>
      <w:r>
        <w:t>изучить варианты взаимодействия с процессом разработки международного договора о прекращении производства пластиковых отходов;</w:t>
      </w:r>
    </w:p>
    <w:p w14:paraId="622B34BD" w14:textId="167D0394" w:rsidR="0096685D" w:rsidRDefault="0096685D" w:rsidP="00BB6518">
      <w:pPr>
        <w:pStyle w:val="Para10"/>
        <w:numPr>
          <w:ilvl w:val="0"/>
          <w:numId w:val="47"/>
        </w:numPr>
        <w:tabs>
          <w:tab w:val="clear" w:pos="1134"/>
          <w:tab w:val="left" w:pos="1701"/>
        </w:tabs>
        <w:ind w:left="567" w:firstLine="594"/>
      </w:pPr>
      <w:r>
        <w:t>охватить другие источники загрязнения, представляющие особую важность для биоразнообразия, включая шумовое и световое загрязнение;</w:t>
      </w:r>
    </w:p>
    <w:p w14:paraId="556C29D9" w14:textId="79E2EE91" w:rsidR="0096685D" w:rsidRDefault="0096685D" w:rsidP="00BB6518">
      <w:pPr>
        <w:pStyle w:val="Para10"/>
        <w:numPr>
          <w:ilvl w:val="0"/>
          <w:numId w:val="47"/>
        </w:numPr>
        <w:tabs>
          <w:tab w:val="clear" w:pos="1134"/>
          <w:tab w:val="left" w:pos="1701"/>
        </w:tabs>
        <w:ind w:left="567" w:firstLine="594"/>
      </w:pPr>
      <w:r>
        <w:t>разработать руководящие указания по предотвращению превышения пороговых значений загрязнения, наносящего вред биоразнообразию;</w:t>
      </w:r>
    </w:p>
    <w:p w14:paraId="0AB4D5C0" w14:textId="749F448D" w:rsidR="00E47459" w:rsidRDefault="00C63F7C" w:rsidP="00BB6518">
      <w:pPr>
        <w:pStyle w:val="Para10"/>
        <w:numPr>
          <w:ilvl w:val="0"/>
          <w:numId w:val="47"/>
        </w:numPr>
        <w:tabs>
          <w:tab w:val="clear" w:pos="1134"/>
          <w:tab w:val="left" w:pos="1701"/>
        </w:tabs>
        <w:ind w:left="567" w:firstLine="594"/>
      </w:pPr>
      <w:r>
        <w:t>включить руководящие указания о роли биоразнообразия и экосистемных услуг в смягчении последствий загрязнения, включая руководящие указания для конкретных секторов и/или источников загрязнения.</w:t>
      </w:r>
    </w:p>
    <w:p w14:paraId="112D3B72" w14:textId="2DD35EBC" w:rsidR="00C63F7C" w:rsidRPr="00014616" w:rsidRDefault="009C0F85" w:rsidP="00BB6518">
      <w:pPr>
        <w:pStyle w:val="3"/>
      </w:pPr>
      <w:r>
        <w:t>Устойчивая деятельность, продукты и услуги, основанные на биоразнообразии, и «</w:t>
      </w:r>
      <w:proofErr w:type="spellStart"/>
      <w:r>
        <w:t>биоэкономика</w:t>
      </w:r>
      <w:proofErr w:type="spellEnd"/>
      <w:r>
        <w:t>»</w:t>
      </w:r>
    </w:p>
    <w:p w14:paraId="647B0DB3" w14:textId="01B1D184" w:rsidR="009C0F85" w:rsidRPr="006F1A93" w:rsidRDefault="009C0F85" w:rsidP="00BB6518">
      <w:pPr>
        <w:pStyle w:val="Para10"/>
        <w:rPr>
          <w:i/>
          <w:iCs/>
        </w:rPr>
      </w:pPr>
      <w:r>
        <w:rPr>
          <w:shd w:val="clear" w:color="auto" w:fill="FFFFFF"/>
        </w:rPr>
        <w:t>Задача</w:t>
      </w:r>
      <w:r w:rsidR="004A09D4">
        <w:rPr>
          <w:shd w:val="clear" w:color="auto" w:fill="FFFFFF"/>
        </w:rPr>
        <w:t> </w:t>
      </w:r>
      <w:r>
        <w:rPr>
          <w:shd w:val="clear" w:color="auto" w:fill="FFFFFF"/>
        </w:rPr>
        <w:t>9 Рамочной программы предполагает использование</w:t>
      </w:r>
      <w:r>
        <w:t xml:space="preserve"> </w:t>
      </w:r>
      <w:r>
        <w:rPr>
          <w:shd w:val="clear" w:color="auto" w:fill="FFFFFF"/>
        </w:rPr>
        <w:t>устойчивой деятельности, продуктов и услуг, основанных на биоразнообразии, для создания социальных, экономических и экологических выгод для людей, в особенности уязвимых групп. Поощрение</w:t>
      </w:r>
      <w:r>
        <w:t xml:space="preserve"> устойчивой деятельности, продуктов и услуг, основанных на биоразнообразии,</w:t>
      </w:r>
      <w:r>
        <w:rPr>
          <w:shd w:val="clear" w:color="auto" w:fill="FFFFFF"/>
        </w:rPr>
        <w:t xml:space="preserve"> иногда называют «</w:t>
      </w:r>
      <w:proofErr w:type="spellStart"/>
      <w:r>
        <w:rPr>
          <w:shd w:val="clear" w:color="auto" w:fill="FFFFFF"/>
        </w:rPr>
        <w:t>биоэкономикой</w:t>
      </w:r>
      <w:proofErr w:type="spellEnd"/>
      <w:r>
        <w:rPr>
          <w:shd w:val="clear" w:color="auto" w:fill="FFFFFF"/>
        </w:rPr>
        <w:t>»</w:t>
      </w:r>
      <w:r>
        <w:t>.</w:t>
      </w:r>
      <w:r>
        <w:rPr>
          <w:shd w:val="clear" w:color="auto" w:fill="FFFFFF"/>
        </w:rPr>
        <w:t xml:space="preserve"> </w:t>
      </w:r>
      <w:r>
        <w:t xml:space="preserve">В </w:t>
      </w:r>
      <w:r>
        <w:rPr>
          <w:shd w:val="clear" w:color="auto" w:fill="FFFFFF"/>
        </w:rPr>
        <w:t>более общем смысле «</w:t>
      </w:r>
      <w:proofErr w:type="spellStart"/>
      <w:r>
        <w:rPr>
          <w:shd w:val="clear" w:color="auto" w:fill="FFFFFF"/>
        </w:rPr>
        <w:t>биоэкономика</w:t>
      </w:r>
      <w:proofErr w:type="spellEnd"/>
      <w:r>
        <w:rPr>
          <w:shd w:val="clear" w:color="auto" w:fill="FFFFFF"/>
        </w:rPr>
        <w:t xml:space="preserve">» направлена на снижение зависимости человека от невозобновляемых природных ресурсов, предотвращение </w:t>
      </w:r>
      <w:r>
        <w:t>утраты биоразнообразия</w:t>
      </w:r>
      <w:r>
        <w:rPr>
          <w:shd w:val="clear" w:color="auto" w:fill="FFFFFF"/>
        </w:rPr>
        <w:t xml:space="preserve"> и создание нового экономического роста и рабочих мест в соответствии с принципами </w:t>
      </w:r>
      <w:r>
        <w:t>устойчивого развития. В этом контексте актуальны многие элементы Рамочной</w:t>
      </w:r>
      <w:r w:rsidR="00BA509E">
        <w:t xml:space="preserve"> </w:t>
      </w:r>
      <w:r>
        <w:rPr>
          <w:shd w:val="clear" w:color="auto" w:fill="FFFFFF"/>
        </w:rPr>
        <w:t>программы</w:t>
      </w:r>
      <w:r>
        <w:t>, в том числе задачи 13, 14, 15, 16 и 17.</w:t>
      </w:r>
      <w:r>
        <w:rPr>
          <w:shd w:val="clear" w:color="auto" w:fill="FFFFFF"/>
        </w:rPr>
        <w:t xml:space="preserve"> Тем не менее существует мало руководящих указаний по определению </w:t>
      </w:r>
      <w:r>
        <w:t>деятельности, продуктов и услуг, основанных на биоразнообразии, а также по выяснению устойчивости такой деятельности, продуктов и услуг. В работе в этой области возможно:</w:t>
      </w:r>
    </w:p>
    <w:p w14:paraId="6A64631A" w14:textId="77777777" w:rsidR="0052673A" w:rsidRPr="00A62A9C" w:rsidRDefault="006F1A93" w:rsidP="00BB6518">
      <w:pPr>
        <w:pStyle w:val="Para10"/>
        <w:numPr>
          <w:ilvl w:val="0"/>
          <w:numId w:val="61"/>
        </w:numPr>
        <w:tabs>
          <w:tab w:val="clear" w:pos="1134"/>
          <w:tab w:val="left" w:pos="1701"/>
        </w:tabs>
        <w:ind w:left="567" w:firstLine="567"/>
      </w:pPr>
      <w:r>
        <w:t xml:space="preserve">опираться на соответствующий опыт Сторон в содействии устойчивой биоэкономике, определении </w:t>
      </w:r>
      <w:r>
        <w:rPr>
          <w:shd w:val="clear" w:color="auto" w:fill="FFFFFF"/>
        </w:rPr>
        <w:t>социальных, экономических и экологических выгод для людей</w:t>
      </w:r>
      <w:r>
        <w:t>, а также подходов к оценке и обеспечению устойчивости использования ресурсов;</w:t>
      </w:r>
    </w:p>
    <w:p w14:paraId="55585A18" w14:textId="2CD33632" w:rsidR="00E47459" w:rsidRDefault="00E47459" w:rsidP="00BB6518">
      <w:pPr>
        <w:pStyle w:val="Para10"/>
        <w:numPr>
          <w:ilvl w:val="0"/>
          <w:numId w:val="61"/>
        </w:numPr>
        <w:tabs>
          <w:tab w:val="clear" w:pos="1134"/>
          <w:tab w:val="left" w:pos="1701"/>
        </w:tabs>
        <w:ind w:left="567" w:firstLine="567"/>
      </w:pPr>
      <w:r>
        <w:t>организовывать экспертные процессы, опираясь на опыт Сторон, для разработки руководящих указаний по популяризации устойчивой деятельности, продуктов и услуг, основанных на биоразнообразии, и обеспечения справедливых и устойчивых результатов биоэкономики.</w:t>
      </w:r>
    </w:p>
    <w:p w14:paraId="13A74263" w14:textId="5608B7DE" w:rsidR="0052673A" w:rsidRPr="00E47459" w:rsidRDefault="0052673A" w:rsidP="00BB6518">
      <w:pPr>
        <w:pStyle w:val="3"/>
      </w:pPr>
      <w:r>
        <w:lastRenderedPageBreak/>
        <w:t>Справедливость и подход, основанный на правах человека, применительно к сохранению и устойчивому использованию биоразнообразия</w:t>
      </w:r>
    </w:p>
    <w:p w14:paraId="05C9C76E" w14:textId="7515CF21" w:rsidR="00CD6BC4" w:rsidRDefault="0052673A" w:rsidP="002D4C0A">
      <w:pPr>
        <w:pStyle w:val="Para10"/>
      </w:pPr>
      <w:r>
        <w:t>Рамочная программа должна осуществляться в рамках подхода, основанного на правах человека. В Рамочной программе признается право на чистую, здоровую и устойчивую окружающую среду. Кроме того, подходы, основанные на правах человека, упоминаются в ряде задач Рамочной программы. В задаче 22 содержится призыв к обеспечению доступа к правосудию и защиты экологических правозащитников Права человека являются основой деятельности Организации Объединенных Наций с момента ее создания</w:t>
      </w:r>
      <w:r w:rsidRPr="00157943">
        <w:rPr>
          <w:rStyle w:val="ab"/>
        </w:rPr>
        <w:footnoteReference w:id="13"/>
      </w:r>
      <w:r>
        <w:t>. Права человека также лежат в основе Повестки дня в области устойчивого развития на период до 2030 года</w:t>
      </w:r>
      <w:r w:rsidRPr="00BB6518">
        <w:rPr>
          <w:rStyle w:val="ab"/>
        </w:rPr>
        <w:footnoteReference w:id="14"/>
      </w:r>
      <w:r>
        <w:t>. Текущая деятельность, связанная с подходом, основанным на правах человека, включает следующее:</w:t>
      </w:r>
    </w:p>
    <w:p w14:paraId="05571DB0" w14:textId="507AC9C6" w:rsidR="00E312C2" w:rsidRPr="00C458EA" w:rsidRDefault="00CF03EE" w:rsidP="00E95C9A">
      <w:pPr>
        <w:pStyle w:val="Para10"/>
        <w:numPr>
          <w:ilvl w:val="0"/>
          <w:numId w:val="62"/>
        </w:numPr>
        <w:tabs>
          <w:tab w:val="clear" w:pos="1134"/>
          <w:tab w:val="left" w:pos="1701"/>
        </w:tabs>
        <w:ind w:left="567" w:firstLine="567"/>
      </w:pPr>
      <w:r>
        <w:t>общие руководящие указания, подготовленные и разработанные Группой Организации Объединенных Наций по устойчивому развитию</w:t>
      </w:r>
      <w:r w:rsidR="00967B57" w:rsidRPr="00BB6518">
        <w:rPr>
          <w:rStyle w:val="ab"/>
        </w:rPr>
        <w:footnoteReference w:id="15"/>
      </w:r>
      <w:r>
        <w:t xml:space="preserve">; </w:t>
      </w:r>
    </w:p>
    <w:p w14:paraId="35DFF604" w14:textId="0233FB82" w:rsidR="00C458EA" w:rsidRPr="00306D33" w:rsidRDefault="00E312C2" w:rsidP="00E95C9A">
      <w:pPr>
        <w:pStyle w:val="Para10"/>
        <w:numPr>
          <w:ilvl w:val="0"/>
          <w:numId w:val="62"/>
        </w:numPr>
        <w:tabs>
          <w:tab w:val="clear" w:pos="1134"/>
          <w:tab w:val="left" w:pos="1701"/>
        </w:tabs>
        <w:ind w:left="567" w:firstLine="567"/>
      </w:pPr>
      <w:r>
        <w:t>отдельные руководящие указания для целей Рамочной программы, которые в настоящее время разрабатываются, например, Международным союзом охраны природы</w:t>
      </w:r>
      <w:r w:rsidR="00967B57" w:rsidRPr="00BB6518">
        <w:rPr>
          <w:rStyle w:val="ab"/>
        </w:rPr>
        <w:footnoteReference w:id="16"/>
      </w:r>
      <w:r>
        <w:t xml:space="preserve"> и др.; </w:t>
      </w:r>
    </w:p>
    <w:p w14:paraId="7B8888E0" w14:textId="3393D913" w:rsidR="00C458EA" w:rsidRPr="00306D33" w:rsidRDefault="00967B57" w:rsidP="00E95C9A">
      <w:pPr>
        <w:pStyle w:val="Para10"/>
        <w:numPr>
          <w:ilvl w:val="0"/>
          <w:numId w:val="62"/>
        </w:numPr>
        <w:tabs>
          <w:tab w:val="clear" w:pos="1134"/>
          <w:tab w:val="left" w:pos="1701"/>
        </w:tabs>
        <w:ind w:left="567" w:firstLine="567"/>
      </w:pPr>
      <w:r>
        <w:t xml:space="preserve">соответствующие руководящие указания, разрабатываемые в настоящее время Рабочей группой по правам человека в сфере биоразнообразия, состоящей из нескольких групп заинтересованных сторон; </w:t>
      </w:r>
    </w:p>
    <w:p w14:paraId="19119760" w14:textId="66FF879E" w:rsidR="00F46B55" w:rsidRPr="00001312" w:rsidRDefault="00F46B55" w:rsidP="00E95C9A">
      <w:pPr>
        <w:pStyle w:val="Para10"/>
        <w:numPr>
          <w:ilvl w:val="0"/>
          <w:numId w:val="62"/>
        </w:numPr>
        <w:tabs>
          <w:tab w:val="clear" w:pos="1134"/>
          <w:tab w:val="left" w:pos="1701"/>
        </w:tabs>
        <w:ind w:left="567" w:firstLine="567"/>
      </w:pPr>
      <w:r>
        <w:t>руководящие указания по включению прав человека в Национальную стратегию и планы действий по сохранению биоразнообразия, подготовленные Группой по рациональному природопользованию</w:t>
      </w:r>
      <w:r w:rsidR="00967B57" w:rsidRPr="00001312">
        <w:rPr>
          <w:rStyle w:val="ab"/>
        </w:rPr>
        <w:footnoteReference w:id="17"/>
      </w:r>
      <w:r>
        <w:t xml:space="preserve">; </w:t>
      </w:r>
    </w:p>
    <w:p w14:paraId="4E1CF174" w14:textId="35E64AA8" w:rsidR="0066720C" w:rsidRPr="00C53C1E" w:rsidRDefault="0066720C" w:rsidP="00E95C9A">
      <w:pPr>
        <w:pStyle w:val="Para10"/>
        <w:numPr>
          <w:ilvl w:val="0"/>
          <w:numId w:val="62"/>
        </w:numPr>
        <w:tabs>
          <w:tab w:val="clear" w:pos="1134"/>
          <w:tab w:val="left" w:pos="1701"/>
        </w:tabs>
        <w:ind w:left="567" w:firstLine="567"/>
      </w:pPr>
      <w:r>
        <w:t>содействие основанному на правах человека подходу к Глобальной рамочной программе в области биоразнообразия, осуществляемое Управлением Верховного комиссара Организации Объединенных Наций по правам человека</w:t>
      </w:r>
      <w:r w:rsidR="00967B57" w:rsidRPr="00C53C1E">
        <w:rPr>
          <w:rStyle w:val="ab"/>
        </w:rPr>
        <w:footnoteReference w:id="18"/>
      </w:r>
      <w:r>
        <w:t xml:space="preserve">; </w:t>
      </w:r>
    </w:p>
    <w:p w14:paraId="34ED0E3C" w14:textId="13813918" w:rsidR="000444C5" w:rsidRPr="00C53C1E" w:rsidRDefault="00967B57" w:rsidP="00E95C9A">
      <w:pPr>
        <w:pStyle w:val="Para10"/>
        <w:numPr>
          <w:ilvl w:val="0"/>
          <w:numId w:val="62"/>
        </w:numPr>
        <w:tabs>
          <w:tab w:val="clear" w:pos="1134"/>
          <w:tab w:val="left" w:pos="1701"/>
        </w:tabs>
        <w:ind w:left="567" w:firstLine="567"/>
      </w:pPr>
      <w:r>
        <w:t>инструментарий «Социальные и экологические стандарты Программы развития Организации Объединенных Наций»</w:t>
      </w:r>
      <w:r w:rsidRPr="00BB6518">
        <w:rPr>
          <w:rStyle w:val="ab"/>
        </w:rPr>
        <w:footnoteReference w:id="19"/>
      </w:r>
      <w:r>
        <w:t xml:space="preserve">; </w:t>
      </w:r>
    </w:p>
    <w:p w14:paraId="5862343E" w14:textId="5F78058A" w:rsidR="00C53C1E" w:rsidRPr="00C53C1E" w:rsidRDefault="00967B57" w:rsidP="00E95C9A">
      <w:pPr>
        <w:pStyle w:val="Para10"/>
        <w:numPr>
          <w:ilvl w:val="0"/>
          <w:numId w:val="62"/>
        </w:numPr>
        <w:tabs>
          <w:tab w:val="clear" w:pos="1134"/>
          <w:tab w:val="left" w:pos="1701"/>
        </w:tabs>
        <w:ind w:left="567" w:firstLine="567"/>
      </w:pPr>
      <w:r>
        <w:t xml:space="preserve">руководящие указания для экологических правозащитников, подготовленные ЮНЕП и Специальным докладчиком по правам человека и окружающей среде. </w:t>
      </w:r>
    </w:p>
    <w:p w14:paraId="5441EEB1" w14:textId="1A796556" w:rsidR="0052673A" w:rsidRPr="00113906" w:rsidRDefault="00967B57" w:rsidP="00BB6518">
      <w:pPr>
        <w:pStyle w:val="Para10"/>
      </w:pPr>
      <w:r>
        <w:t xml:space="preserve">В рамках Конвенции существует потенциал для работы не только в сфере </w:t>
      </w:r>
      <w:r>
        <w:rPr>
          <w:i/>
        </w:rPr>
        <w:t>защиты</w:t>
      </w:r>
      <w:r>
        <w:t xml:space="preserve"> прав человека, но и </w:t>
      </w:r>
      <w:r>
        <w:rPr>
          <w:i/>
        </w:rPr>
        <w:t>использования</w:t>
      </w:r>
      <w:r>
        <w:t xml:space="preserve"> правозащитных подходов, основанных на правах человека, в целях содействия осуществлению Рамочной программы. Работа в этой области может заключаться в сборе таких руководящих указаний, выявлении пробелов и сотрудничестве с </w:t>
      </w:r>
      <w:r>
        <w:lastRenderedPageBreak/>
        <w:t xml:space="preserve">соответствующими учреждениями Организации Объединенных Наций с целью восполнения этих пробелов в случае необходимости. </w:t>
      </w:r>
    </w:p>
    <w:p w14:paraId="7F3A086A" w14:textId="497931EB" w:rsidR="00AA56C2" w:rsidRPr="00B415BB" w:rsidRDefault="0096685D" w:rsidP="00BB6518">
      <w:pPr>
        <w:pStyle w:val="Para10"/>
        <w:rPr>
          <w:szCs w:val="22"/>
        </w:rPr>
      </w:pPr>
      <w:r>
        <w:t>Средства и руководящие указания, разработанные в соответствии со статьей 8(j) и связанными с ней положениями Конвенции, являются актуальными, и на 12-м совещании Специальная рабочая группа открытого состава по осуществлению статьи 8(j) и соответствующих положений Конвенции во исполнение решения 15/10 рассмотрела предлагаемую новую программу и институциональные механизмы осуществления статьи 8(j) и других положений</w:t>
      </w:r>
      <w:r w:rsidRPr="00BB6518">
        <w:rPr>
          <w:rStyle w:val="ab"/>
        </w:rPr>
        <w:footnoteReference w:id="20"/>
      </w:r>
      <w:r>
        <w:t xml:space="preserve">. Однако в рамках Конвенции не существует руководящих указаний о группах, не относящихся к коренным народам и местным общинам. </w:t>
      </w:r>
    </w:p>
    <w:p w14:paraId="5B351367" w14:textId="36F3C525" w:rsidR="00E47459" w:rsidRDefault="00B415BB" w:rsidP="00BB6518">
      <w:pPr>
        <w:pStyle w:val="Para10"/>
      </w:pPr>
      <w:r>
        <w:t xml:space="preserve">Успешное осуществление Рамочной программы будет зависеть также от обеспечения гендерного равенства, расширения прав и возможностей женщин и девочек, а также сокращения неравенства. При осуществлении также учитывается принцип равенства между поколениями. Вопрос равенства также занимает центральное место в задачах 13, 16, 22 и 23 Рамочной программы. </w:t>
      </w:r>
    </w:p>
    <w:p w14:paraId="7AB481AA" w14:textId="40DEEDAA" w:rsidR="00EA3E52" w:rsidRPr="00EF082B" w:rsidRDefault="00EA3E52" w:rsidP="00BB6518">
      <w:pPr>
        <w:pStyle w:val="2"/>
      </w:pPr>
      <w:r>
        <w:t>B.</w:t>
      </w:r>
      <w:r>
        <w:tab/>
        <w:t>Отдельные и конкретные пробелы в существующих областях работы</w:t>
      </w:r>
    </w:p>
    <w:p w14:paraId="16045307" w14:textId="77777777" w:rsidR="00EA3E52" w:rsidRPr="00BB6518" w:rsidRDefault="00EA3E52" w:rsidP="00BB6518">
      <w:pPr>
        <w:pStyle w:val="Para10"/>
        <w:numPr>
          <w:ilvl w:val="0"/>
          <w:numId w:val="0"/>
        </w:numPr>
        <w:ind w:left="567"/>
        <w:rPr>
          <w:i/>
          <w:iCs/>
        </w:rPr>
      </w:pPr>
      <w:r>
        <w:rPr>
          <w:i/>
        </w:rPr>
        <w:t>Пробельная область: конфликт между человеком и дикой природой</w:t>
      </w:r>
      <w:r>
        <w:rPr>
          <w:i/>
          <w:color w:val="000000"/>
        </w:rPr>
        <w:t xml:space="preserve"> </w:t>
      </w:r>
    </w:p>
    <w:p w14:paraId="6E80CA37" w14:textId="22C2EEE7" w:rsidR="00EA3E52" w:rsidRPr="00EA3E52" w:rsidRDefault="00BD6018" w:rsidP="00BB6518">
      <w:pPr>
        <w:pStyle w:val="Para10"/>
      </w:pPr>
      <w:r>
        <w:t>В отношении конфликта между человеком и дикой природой существуют соответствующие средства и руководящие указания, однако в рамках Конвенции этот вопрос не рассматривается. Таким образом, по этому аспекту задачи</w:t>
      </w:r>
      <w:r w:rsidR="00092DA4">
        <w:t> </w:t>
      </w:r>
      <w:r>
        <w:t>4 потенциально требуется деятельность, которая может быть организована в рамках Совместного партнерства по устойчивому управлению дикой природой.</w:t>
      </w:r>
    </w:p>
    <w:p w14:paraId="5FEDDE5C" w14:textId="7E31981E" w:rsidR="00554CEE" w:rsidRPr="0072713C" w:rsidRDefault="00554CEE" w:rsidP="00BB6518">
      <w:pPr>
        <w:keepNext/>
        <w:ind w:left="567"/>
        <w:rPr>
          <w:i/>
          <w:iCs/>
        </w:rPr>
      </w:pPr>
      <w:r>
        <w:rPr>
          <w:i/>
        </w:rPr>
        <w:t xml:space="preserve">Пробельная область: биоразнообразие и устойчивое рыболовство во внутренневодных районах </w:t>
      </w:r>
    </w:p>
    <w:p w14:paraId="437862D0" w14:textId="45FE0453" w:rsidR="00554CEE" w:rsidRPr="00554CEE" w:rsidRDefault="00554CEE" w:rsidP="00BB6518">
      <w:pPr>
        <w:pStyle w:val="Para10"/>
      </w:pPr>
      <w:r>
        <w:t xml:space="preserve">Предыдущие руководящие указания, на которые ссылается Конвенция и которые берут свое начало в </w:t>
      </w:r>
      <w:proofErr w:type="spellStart"/>
      <w:r>
        <w:t>Айтинской</w:t>
      </w:r>
      <w:proofErr w:type="spellEnd"/>
      <w:r>
        <w:t xml:space="preserve"> целевой задаче 6 в области биоразнообразия, относится в основном к морскому рыболовству, в то время как для рыболовства во внутренневодных районах требуются совершенно иные подходы. У партнеров, например у ФАО, есть некоторые соответствующие руководящие указания, но их может потребоваться расширить, чтобы больше охватить вопросы биоразнообразия. Рыболовство отдельно упоминается только в задаче 10, но оно также является важным элементом задач 5 и 9.</w:t>
      </w:r>
    </w:p>
    <w:p w14:paraId="6A319847" w14:textId="3CF8BE24" w:rsidR="00554CEE" w:rsidRPr="0072713C" w:rsidRDefault="00554CEE" w:rsidP="00BB6518">
      <w:pPr>
        <w:ind w:left="567"/>
        <w:rPr>
          <w:szCs w:val="22"/>
        </w:rPr>
      </w:pPr>
      <w:r>
        <w:rPr>
          <w:i/>
        </w:rPr>
        <w:t>Пробельная область: биоразнообразие и устойчивая аквакультура, в частности на суше и во внутренневодных районах</w:t>
      </w:r>
    </w:p>
    <w:p w14:paraId="0BABC598" w14:textId="2DA34AB0" w:rsidR="00554CEE" w:rsidRPr="00554CEE" w:rsidRDefault="00554CEE" w:rsidP="00BB6518">
      <w:pPr>
        <w:pStyle w:val="Para10"/>
      </w:pPr>
      <w:r>
        <w:t xml:space="preserve">Ранее аквакультуре в рамках Конвенции уделялось ограниченное внимание. Необходимо доработать руководящие указания по устойчивой аквакультуре в контексте Конвенции. Аквакультура во внутренневодных районах (в основном пресноводная аквакультура, а также аквакультура в прибрежных </w:t>
      </w:r>
      <w:proofErr w:type="spellStart"/>
      <w:r>
        <w:t>солоноватоводных</w:t>
      </w:r>
      <w:proofErr w:type="spellEnd"/>
      <w:r>
        <w:t xml:space="preserve"> районах) выделена отдельно, поскольку именно там происходит основная часть производства, расширения и воздействия. В качестве соответствующей основы ФАО и другие партнеры разработали множество руководящих указаний. </w:t>
      </w:r>
    </w:p>
    <w:p w14:paraId="7AB516F4" w14:textId="3A179D0A" w:rsidR="00534FF9" w:rsidRPr="00C53D5A" w:rsidRDefault="00534FF9" w:rsidP="00BB6518">
      <w:pPr>
        <w:ind w:left="567"/>
        <w:rPr>
          <w:i/>
          <w:iCs/>
        </w:rPr>
      </w:pPr>
      <w:r>
        <w:rPr>
          <w:i/>
        </w:rPr>
        <w:t xml:space="preserve">Пробельная область: сохранение генетического разнообразия </w:t>
      </w:r>
      <w:proofErr w:type="spellStart"/>
      <w:r>
        <w:rPr>
          <w:i/>
        </w:rPr>
        <w:t>in</w:t>
      </w:r>
      <w:proofErr w:type="spellEnd"/>
      <w:r>
        <w:rPr>
          <w:i/>
        </w:rPr>
        <w:t xml:space="preserve"> </w:t>
      </w:r>
      <w:proofErr w:type="spellStart"/>
      <w:r>
        <w:rPr>
          <w:i/>
        </w:rPr>
        <w:t>situ</w:t>
      </w:r>
      <w:proofErr w:type="spellEnd"/>
      <w:r>
        <w:rPr>
          <w:i/>
        </w:rPr>
        <w:t xml:space="preserve"> </w:t>
      </w:r>
    </w:p>
    <w:p w14:paraId="4C37FC2D" w14:textId="626A01F7" w:rsidR="00534FF9" w:rsidRPr="00C53D5A" w:rsidRDefault="00534FF9" w:rsidP="00BB6518">
      <w:pPr>
        <w:pStyle w:val="Para10"/>
      </w:pPr>
      <w:r>
        <w:t xml:space="preserve">Руководящие указания, касающиеся важности генетического разнообразия, в том числе популяций малых размеров, и подходы и методы сохранения генетических ресурсов </w:t>
      </w:r>
      <w:proofErr w:type="spellStart"/>
      <w:r>
        <w:t>in</w:t>
      </w:r>
      <w:proofErr w:type="spellEnd"/>
      <w:r>
        <w:t xml:space="preserve"> </w:t>
      </w:r>
      <w:proofErr w:type="spellStart"/>
      <w:r>
        <w:t>situ</w:t>
      </w:r>
      <w:proofErr w:type="spellEnd"/>
      <w:r>
        <w:t xml:space="preserve"> (в дополнение к вопросам биоразнообразия сельского хозяйства, которыми занимаются ФАО и </w:t>
      </w:r>
      <w:r>
        <w:lastRenderedPageBreak/>
        <w:t xml:space="preserve">Комиссия по генетическим ресурсам для производства продовольствия и ведения сельского хозяйства). Это относится, в частности, к задачам 3 и 4. </w:t>
      </w:r>
    </w:p>
    <w:p w14:paraId="5238F4DE" w14:textId="4256641A" w:rsidR="003C4686" w:rsidRPr="0072713C" w:rsidRDefault="00F1235F" w:rsidP="00BB6518">
      <w:pPr>
        <w:ind w:left="567"/>
        <w:rPr>
          <w:i/>
          <w:iCs/>
        </w:rPr>
      </w:pPr>
      <w:r>
        <w:rPr>
          <w:i/>
        </w:rPr>
        <w:t xml:space="preserve">Пробельная область: расширенные руководящие указания по учету проблематики биоразнообразия в деятельности различных секторов </w:t>
      </w:r>
    </w:p>
    <w:p w14:paraId="2D2FBD9E" w14:textId="6DBD424F" w:rsidR="003C4686" w:rsidRPr="00157943" w:rsidRDefault="003C4686" w:rsidP="00BB6518">
      <w:pPr>
        <w:pStyle w:val="Para10"/>
      </w:pPr>
      <w:r>
        <w:t xml:space="preserve">Учет проблематики биоразнообразия, который является важной задачей в контексте достижения целей и задач Рамочной программы, будет обсуждаться Вспомогательным органом по осуществлению на его четвертом совещании, на котором будут рассмотрены элементы руководящих указаний по учету проблематики разнообразия в деятельности различных секторов. В рамках Конвенции разработано множество руководящих указаний для таких секторов, как сельское, лесное, рыбное хозяйство и туризм (см. решение XIII/3), однако конкретные руководящие указания для других секторов содержатся только в решении 14/3. Востребованы средства и руководящие указания по оценке последствий, разработанные в рамках Конвенции. Таким образом, для заполнения пробелов в различных секторах, не упомянутых в предыдущих решениях по учету проблематики биоразнообразия, принятых Конференцией Сторон, могут потребоваться дополнительные руководящие указания. </w:t>
      </w:r>
    </w:p>
    <w:p w14:paraId="3E7D432A" w14:textId="73D4D4A4" w:rsidR="00F61C65" w:rsidRDefault="00F61C65" w:rsidP="00BB6518">
      <w:pPr>
        <w:ind w:left="567"/>
        <w:rPr>
          <w:i/>
          <w:iCs/>
        </w:rPr>
      </w:pPr>
      <w:r>
        <w:rPr>
          <w:i/>
        </w:rPr>
        <w:t>Пробельная область: биоразнообразие и смягчение последствий изменения климата</w:t>
      </w:r>
    </w:p>
    <w:p w14:paraId="027C0354" w14:textId="2D5AE6A9" w:rsidR="00F61C65" w:rsidRDefault="00072CA4" w:rsidP="00BB6518">
      <w:pPr>
        <w:pStyle w:val="Para10"/>
      </w:pPr>
      <w:r>
        <w:t xml:space="preserve">Представляется возможным обновить и дополнить добровольные руководящие указания по разработке и эффективному внедрению экосистемных подходов к адаптации к изменению климата и уменьшению опасности бедствий, включив в них вопросы смягчения последствий. </w:t>
      </w:r>
    </w:p>
    <w:p w14:paraId="30791BFE" w14:textId="4CF33ED4" w:rsidR="00F61C65" w:rsidRDefault="00F61C65" w:rsidP="00BB6518">
      <w:pPr>
        <w:ind w:left="567"/>
        <w:rPr>
          <w:i/>
          <w:iCs/>
        </w:rPr>
      </w:pPr>
      <w:r>
        <w:rPr>
          <w:i/>
        </w:rPr>
        <w:t>Пробельная область: реформирование вредных субсидий</w:t>
      </w:r>
    </w:p>
    <w:p w14:paraId="6D9D9D84" w14:textId="42BD4D69" w:rsidR="00F61C65" w:rsidRDefault="00F61C65" w:rsidP="00BB6518">
      <w:pPr>
        <w:pStyle w:val="Para10"/>
      </w:pPr>
      <w:r>
        <w:t xml:space="preserve">Были бы полезны руководящие указания по реформированию и/или постепенной отмене вредных субсидий после их выявления. </w:t>
      </w:r>
    </w:p>
    <w:p w14:paraId="75E2D1FD" w14:textId="59E273DD" w:rsidR="009E6587" w:rsidRPr="00EF2E2C" w:rsidRDefault="009E6587" w:rsidP="00BB6518">
      <w:pPr>
        <w:ind w:left="567"/>
        <w:rPr>
          <w:i/>
          <w:iCs/>
        </w:rPr>
      </w:pPr>
      <w:r>
        <w:rPr>
          <w:i/>
        </w:rPr>
        <w:t xml:space="preserve">Пробельная область: формальное и неформальное образование </w:t>
      </w:r>
    </w:p>
    <w:p w14:paraId="45B9C3A6" w14:textId="2B53D15C" w:rsidR="007D4D0C" w:rsidRPr="00157943" w:rsidRDefault="007D4D0C" w:rsidP="00BB6518">
      <w:pPr>
        <w:pStyle w:val="Para10"/>
      </w:pPr>
      <w:r>
        <w:t>Вопросы образования рассматриваются в Конвенции в контексте коммуникации, просвещения и информирования общественности, а также в рамках сотрудничества с такими организациями, как Организация Объединенных Наций по вопросам образования, науки и культуры (ЮНЕСКО), однако может потребоваться пересмотреть и опубликовать соответствующие руководящие указания и средства в сфере образования (в частности неформального образования) применительно к биоразнообразию и разработать руководящие указания о том, как формальное и неформальное образование может способствовать достижению каждой задачи Рамочной программы. В этом отношении большое значение будет иметь вклад ЮНЕСКО.</w:t>
      </w:r>
    </w:p>
    <w:p w14:paraId="02FD89F3" w14:textId="77777777" w:rsidR="00F96478" w:rsidRPr="00157943" w:rsidRDefault="00F96478" w:rsidP="00BB6518">
      <w:pPr>
        <w:pStyle w:val="1"/>
        <w:ind w:left="567" w:hanging="567"/>
      </w:pPr>
      <w:r>
        <w:t>Значение в плане корректировки работы в рамках Конвенции</w:t>
      </w:r>
    </w:p>
    <w:p w14:paraId="69905CDC" w14:textId="7FDCC328" w:rsidR="00756E24" w:rsidRPr="00B64725" w:rsidRDefault="00092DA4" w:rsidP="00BB6518">
      <w:pPr>
        <w:pStyle w:val="Para10"/>
      </w:pPr>
      <w:r>
        <w:t>В</w:t>
      </w:r>
      <w:r w:rsidR="00115FB7">
        <w:t xml:space="preserve"> ходе вышеприведенной оценки были выявлены некоторые пробелы в средствах и руководящих указаниях, разработанных в рамках Конвенции для принятия мер, необходимых для выполнения задач Куньминско-Монреальской глобальной рамочной программы в области биоразнообразия и для решения сквозных вопросов Рамочной программы, </w:t>
      </w:r>
      <w:r>
        <w:t xml:space="preserve">однако </w:t>
      </w:r>
      <w:r w:rsidR="00115FB7">
        <w:t xml:space="preserve">оценка также показала, что (a) значительная часть руководящих указаний, разработанных в рамках Конвенции, остаются актуальными, при этом многие из них, вероятно, используются не в полной мере (по разным причинам), а некоторым, возможно, требуется обновление; (b) существует множество средств и руководящих указаний, разработанных в рамках других процессов, и большой потенциал для «расширения учета» Рамочной программы путем </w:t>
      </w:r>
      <w:r>
        <w:t>взаимодействия</w:t>
      </w:r>
      <w:r w:rsidR="00115FB7">
        <w:t xml:space="preserve"> с соответствующими органами, где это необходимо, с целью включения соображений Рамочной программы в такие средства и руководящие указания, чтобы они служили интересам биоразнообразия. </w:t>
      </w:r>
    </w:p>
    <w:p w14:paraId="348180E6" w14:textId="3B471CC2" w:rsidR="00756E24" w:rsidRDefault="00756E24" w:rsidP="00BB6518">
      <w:pPr>
        <w:pStyle w:val="Para10"/>
      </w:pPr>
      <w:r>
        <w:lastRenderedPageBreak/>
        <w:t xml:space="preserve">В свете этого и в соответствии с просьбами, изложенными в рекомендации 25/3, дальнейшие действия могут включать: (a) совершенствование управления знаниями об имеющихся средствах и руководящих указаниях; (b) дальнейшее расширение сотрудничества с другими процессами и организациями; (c) учет выявленных пробелов в текущей работе в рамках Конвенции; (d) рассмотрение возможности осуществления новой деятельности по строго ограниченному числу направлений; (e) учет пробелов в деятельности по созданию и развитию </w:t>
      </w:r>
      <w:r w:rsidR="006F6885">
        <w:t xml:space="preserve">потенциала </w:t>
      </w:r>
      <w:r>
        <w:t xml:space="preserve">и научно-техническому сотрудничеству; (f) учет пробелов при разработке предложений по программе работы и бюджету секретариата. Более подробно эти вопросы рассматриваются далее. </w:t>
      </w:r>
    </w:p>
    <w:p w14:paraId="606E133F" w14:textId="1BD4902B" w:rsidR="00F75C7D" w:rsidRPr="00BB6518" w:rsidRDefault="00F75C7D" w:rsidP="00BB6518">
      <w:pPr>
        <w:pStyle w:val="Para10"/>
        <w:numPr>
          <w:ilvl w:val="0"/>
          <w:numId w:val="0"/>
        </w:numPr>
        <w:ind w:left="567"/>
        <w:rPr>
          <w:i/>
          <w:iCs/>
        </w:rPr>
      </w:pPr>
      <w:r>
        <w:rPr>
          <w:i/>
        </w:rPr>
        <w:t>Управление знаниями</w:t>
      </w:r>
    </w:p>
    <w:p w14:paraId="707064E7" w14:textId="486D15DA" w:rsidR="00D40C15" w:rsidRDefault="00756E24" w:rsidP="00BB6518">
      <w:pPr>
        <w:pStyle w:val="Para10"/>
      </w:pPr>
      <w:r>
        <w:t xml:space="preserve">Большая часть средств и руководящих указаний, разработанных в рамках Конвенции, вероятно, используется не в полной мере, отчасти потому, что они не освещаются должным образом и поэтому не всегда воспринимаются как актуальные. Это также относится к соответствующим средствам и руководящим указаниям, разработанным в рамках других процессов и организаций. Для решения этой проблемы секретариат уже занимается совершенствованием сайта Конвенции и механизма посредничества, в том числе путем создания отдельного сайта Рамочной </w:t>
      </w:r>
      <w:r w:rsidR="006F6885">
        <w:t>программы</w:t>
      </w:r>
      <w:r>
        <w:t xml:space="preserve">. Проводимая работа заключается в совершенствовании дизайна пользовательского интерфейса, визуального оформления и функциональности; дальнейшей систематизации имеющейся информации, касающейся задач и других элементов Рамочной программы; повышении согласованности, функциональной совместимости и эффективности услуг по обмену информацией между различными механизмами посредничества, веб-страницами на сайте Конвенции, инструментами отслеживания решений и порталами национальных механизмов посредничества; продолжении создания и укрепления функциональной совместимости с внешними соответствующими базами знаний и источниками; добавлении дальнейшей информации о Рамочной программе на сайте Конвенции в виде разного рода ссылок на соответствующие инициативы и ресурсы, которые управляются вне секретариата; поощрении дальнейшего представления информации и обмена ею, а также </w:t>
      </w:r>
      <w:r w:rsidR="00CF477A">
        <w:t xml:space="preserve">в </w:t>
      </w:r>
      <w:r>
        <w:t>дальнейшем совершенствовании и укреплении механизма представления информации; продолжении разработки и укрепления словарей, классификаций и стандартов метаданных, связанных с биоразнообразием.</w:t>
      </w:r>
      <w:r>
        <w:rPr>
          <w:highlight w:val="yellow"/>
        </w:rPr>
        <w:t xml:space="preserve">  </w:t>
      </w:r>
    </w:p>
    <w:p w14:paraId="614C5376" w14:textId="27AE6B68" w:rsidR="00F75C7D" w:rsidRPr="00BB6518" w:rsidRDefault="00F75C7D" w:rsidP="00BB6518">
      <w:pPr>
        <w:pStyle w:val="Para10"/>
        <w:numPr>
          <w:ilvl w:val="0"/>
          <w:numId w:val="0"/>
        </w:numPr>
        <w:ind w:left="567"/>
        <w:rPr>
          <w:i/>
          <w:iCs/>
        </w:rPr>
      </w:pPr>
      <w:r>
        <w:rPr>
          <w:i/>
        </w:rPr>
        <w:t>Сотрудничество</w:t>
      </w:r>
    </w:p>
    <w:p w14:paraId="5D63DEF5" w14:textId="64DB7978" w:rsidR="00B04181" w:rsidRDefault="00F75C7D" w:rsidP="00BB6518">
      <w:pPr>
        <w:pStyle w:val="Para10"/>
      </w:pPr>
      <w:r>
        <w:t xml:space="preserve">Как отмечалось выше (пункт 10), значительная часть информации содержится в общедоступных источниках, поэтому улучшение возможности направлять пользователей к другим ключевым источникам руководящих указаний и соответствующим процессам повысит доступность этой информации. Этого можно добиться с помощью механизма посредничества путем непосредственного включения такой информации либо путем повышения функциональной совместимости с такими сайтами, как Центр знаний </w:t>
      </w:r>
      <w:r w:rsidR="00CF477A">
        <w:t>ФАО</w:t>
      </w:r>
      <w:r w:rsidR="00CF477A">
        <w:t xml:space="preserve"> </w:t>
      </w:r>
      <w:r>
        <w:t xml:space="preserve">о биоразнообразии. Другим организациям может быть рекомендовано создавать подобные информационные центры. Более того, учитывая широкий интерес, вызванный Куньминско-Монреальской глобальной рамочной программой в области биоразнообразия, многие другие организации заинтересованы в разработке (или участии в разработке) дополнительных средств и руководящих указаний для заполнения пробелов. Большое количество соответствующих руководящих указаний в настоящее время разрабатывает, например, Международный союз охраны природы. Как отмечалось выше (пункты 12 и 34), особую возможность открывает потенциальное сотрудничество с такими соответствующими органами с целью учета соображений Рамочной программы в разрабатываемых ими средствах и руководящих указаниях, чтобы убедиться, что </w:t>
      </w:r>
      <w:r w:rsidR="00CF477A">
        <w:t>они</w:t>
      </w:r>
      <w:r>
        <w:t xml:space="preserve"> «служат интересам биоразнообразия». Еще одним преимуществом является непосредственное участие таких органов и их заинтересованных сторон в </w:t>
      </w:r>
      <w:r w:rsidR="00CE440A">
        <w:t>деятельности</w:t>
      </w:r>
      <w:r>
        <w:t xml:space="preserve"> по выполнению задач Рамочной программы. </w:t>
      </w:r>
    </w:p>
    <w:p w14:paraId="7A7351BA" w14:textId="7F62ED65" w:rsidR="00B04181" w:rsidRPr="00BB6518" w:rsidRDefault="00B04181" w:rsidP="00BB6518">
      <w:pPr>
        <w:pStyle w:val="Para10"/>
        <w:numPr>
          <w:ilvl w:val="0"/>
          <w:numId w:val="0"/>
        </w:numPr>
        <w:ind w:left="567"/>
        <w:rPr>
          <w:i/>
          <w:iCs/>
        </w:rPr>
      </w:pPr>
      <w:r>
        <w:rPr>
          <w:i/>
        </w:rPr>
        <w:lastRenderedPageBreak/>
        <w:t>Текущая работа в рамках Конвенции, в том числе результаты деятельности Межправительственной научно-политической платформы по биоразнообразию и экосистемным услугам</w:t>
      </w:r>
      <w:r>
        <w:t xml:space="preserve"> </w:t>
      </w:r>
    </w:p>
    <w:p w14:paraId="05D88E88" w14:textId="2D9868C7" w:rsidR="00D40C15" w:rsidRPr="00FE28E0" w:rsidRDefault="005F085A" w:rsidP="00BB6518">
      <w:pPr>
        <w:pStyle w:val="Para10"/>
      </w:pPr>
      <w:r>
        <w:t>Работа Конвенции прошла путь от формулирования приоритетных программ работы и сквозных вопросов, игравшего важнейшую роль на начальном этапе, до разработки более комплексного подхода, предусмотренного Стратегическим планом в области сохранения и устойчивого использования биоразнообразия на 2011-2020 годы и особенно Куньминско-Монреальской глобальной рамочной программой в области биоразнообразия. Одновременно с этим все больше внимания уделяется деятельности, носящей сквозной характер: либо в рамках существующих программ работы, ориентированных на конкретные биомы, либо по вновь появившимся новым направлениям работы (например учет проблематики биоразнообразия, биоразнообразие и здоровье, гендерная проблематика и т. д.). Тематические программы работы и сквозные вопросы</w:t>
      </w:r>
      <w:r w:rsidR="00F96478" w:rsidRPr="00157943">
        <w:rPr>
          <w:rStyle w:val="ab"/>
        </w:rPr>
        <w:footnoteReference w:id="21"/>
      </w:r>
      <w:r>
        <w:t xml:space="preserve"> Конвенции тем не менее сохраняют свою важность в плане предоставления руководящих указаний для содействия работе Конвенции, и, согласно оценке, не являются дублирующими. Многие из выявленных выше пробелов и потребностей можно было бы устранить в рамках этих программ работы, когда они имеют отношение к пунктам повестки дня Конференции Сторон и ее вспомогательных органов, например, как в случае морского и прибрежного биоразнообразия в настоящее время. Учитывая сохраняющуюся актуальность этих программ работы, срочность осуществления Рамочной программы на национальном уровне, ограниченность времени в повестке дня Конференции Сторон и ее вспомогательных органов, а также ограниченность ресурсов (включая ресурсы Сторон, секретариата и партнеров), дальнейшее углубленное рассмотрение этих программ работы может быть нецелесообразным. </w:t>
      </w:r>
    </w:p>
    <w:p w14:paraId="3689DD97" w14:textId="17173901" w:rsidR="00FE28E0" w:rsidRPr="00AB2608" w:rsidRDefault="00FE28E0" w:rsidP="00BB6518">
      <w:pPr>
        <w:pStyle w:val="Para10"/>
      </w:pPr>
      <w:r>
        <w:t xml:space="preserve">Как отмечалось выше (пункт 4), с Рамочной программой связана и другая текущая работа в рамках Конвенции, и очевидно, что в этой работе следует учитывать выявленные пробелы. В соответствии со сложившейся практикой (после принятия решения 15/4) Вспомогательный орган, как ожидается, будет рассматривать итоговые материалы Межправительственной научно-политической платформы по биоразнообразию и экосистемным услугам по мере их поступления, чтобы определить их значение для работы Конвенции, что дает прекрасную возможность для устранения пробелов. В частности, в предстоящем двухгодичном периоде должны быть пересмотрены оценка взаимосвязей и оценка преобразующих изменений, что дает возможность определить или разработать руководящие указания, связанные с несколькими задачами Рамочной программы. </w:t>
      </w:r>
    </w:p>
    <w:p w14:paraId="4E5E874C" w14:textId="37A8B3B9" w:rsidR="00AB2608" w:rsidRPr="00BB6518" w:rsidRDefault="00AB2608" w:rsidP="00BB6518">
      <w:pPr>
        <w:pStyle w:val="Para10"/>
        <w:numPr>
          <w:ilvl w:val="0"/>
          <w:numId w:val="0"/>
        </w:numPr>
        <w:ind w:left="567"/>
        <w:rPr>
          <w:i/>
          <w:iCs/>
        </w:rPr>
      </w:pPr>
      <w:r>
        <w:rPr>
          <w:i/>
        </w:rPr>
        <w:t>Возможные новые направления работы</w:t>
      </w:r>
    </w:p>
    <w:p w14:paraId="269DF39C" w14:textId="2F37F5CC" w:rsidR="00F07B77" w:rsidRPr="00AB2608" w:rsidRDefault="00576356" w:rsidP="00BB6518">
      <w:pPr>
        <w:pStyle w:val="Para10"/>
      </w:pPr>
      <w:r>
        <w:t xml:space="preserve">Несмотря на вышесказанное, Вспомогательный орган, возможно, пожелает рассмотреть вопрос о том, чтобы рекомендовать осуществлять новую деятельность по ограниченному числу направлений, например определенных в разделе IV выше. Затем Вспомогательный орган по осуществлению может предложить включить такие пункты в многолетнюю программу работы Конференции Сторон. Чтобы облегчить такое рассмотрение Конференцией Сторон, секретариат мог бы подготовить записку с изложением предлагаемого объема такой работы по любому из вопросов, рекомендованных Вспомогательным органом. </w:t>
      </w:r>
    </w:p>
    <w:p w14:paraId="4FBACAAC" w14:textId="70F29222" w:rsidR="00AB2608" w:rsidRPr="00BB6518" w:rsidRDefault="00AB2608" w:rsidP="00BB6518">
      <w:pPr>
        <w:pStyle w:val="Para10"/>
        <w:numPr>
          <w:ilvl w:val="0"/>
          <w:numId w:val="0"/>
        </w:numPr>
        <w:ind w:left="567"/>
        <w:rPr>
          <w:i/>
          <w:iCs/>
        </w:rPr>
      </w:pPr>
      <w:r>
        <w:rPr>
          <w:i/>
        </w:rPr>
        <w:t>Создание и развитие потенциала и научно-техническое сотрудничество</w:t>
      </w:r>
    </w:p>
    <w:p w14:paraId="47FDB547" w14:textId="5D25C399" w:rsidR="00AB2608" w:rsidRPr="007B58C0" w:rsidRDefault="00AB2608" w:rsidP="00BB6518">
      <w:pPr>
        <w:pStyle w:val="Para10"/>
      </w:pPr>
      <w:r>
        <w:t>Еще одной возможной причиной недостаточного использования большей части средств и руководящих указаний, разработанных в рамках Конвенции, являются ограниченные возможности использования материалов и ограниченный обмен практическим опытом в этой области. Этот вопрос может быть решен путем осуществления решений 15/6 и 15/8.</w:t>
      </w:r>
    </w:p>
    <w:p w14:paraId="74AE4D65" w14:textId="21F66A3E" w:rsidR="00AB2608" w:rsidRPr="00BB6518" w:rsidRDefault="00AB2608" w:rsidP="00BB6518">
      <w:pPr>
        <w:pStyle w:val="Para10"/>
        <w:numPr>
          <w:ilvl w:val="0"/>
          <w:numId w:val="0"/>
        </w:numPr>
        <w:ind w:left="567"/>
        <w:rPr>
          <w:i/>
          <w:iCs/>
        </w:rPr>
      </w:pPr>
      <w:r>
        <w:rPr>
          <w:i/>
        </w:rPr>
        <w:lastRenderedPageBreak/>
        <w:t>Программа работы и бюджет секретариата</w:t>
      </w:r>
    </w:p>
    <w:p w14:paraId="43C91FF3" w14:textId="73E82CB0" w:rsidR="0043729B" w:rsidRDefault="00AB2608" w:rsidP="00560D80">
      <w:pPr>
        <w:pStyle w:val="Para10"/>
      </w:pPr>
      <w:r>
        <w:t>Секретариат будет принимать во внимание оценку пробелов и потребностей, а также любые рекомендации Вспомогательного органа и Вспомогательного органа по осуществлению при подготовке предложений по программе работы и бюджету секретариата для рассмотрения Конференцией Сторон.</w:t>
      </w:r>
    </w:p>
    <w:p w14:paraId="312298F7" w14:textId="6ADA8676" w:rsidR="00AD71F9" w:rsidRPr="00157943" w:rsidRDefault="00AD71F9" w:rsidP="00BB6518">
      <w:pPr>
        <w:pStyle w:val="1"/>
        <w:ind w:left="567" w:hanging="567"/>
      </w:pPr>
      <w:r>
        <w:t>Рекомендация</w:t>
      </w:r>
    </w:p>
    <w:p w14:paraId="1753052A" w14:textId="2CFC2D4C" w:rsidR="00AD71F9" w:rsidRPr="007B58C0" w:rsidRDefault="00AD71F9" w:rsidP="00BB6518">
      <w:pPr>
        <w:pStyle w:val="Para10"/>
      </w:pPr>
      <w:r>
        <w:t>Вспомогательный орган, возможно, пожелает рассмотреть вопрос о принятии рекомендации в соответствии с приводимым ниже текстом:</w:t>
      </w:r>
    </w:p>
    <w:p w14:paraId="66F9D008" w14:textId="5C65453E" w:rsidR="00AD71F9" w:rsidRPr="007B58C0" w:rsidRDefault="00AD71F9" w:rsidP="00BB6518">
      <w:pPr>
        <w:ind w:left="567" w:firstLine="567"/>
        <w:rPr>
          <w:i/>
          <w:iCs/>
          <w:szCs w:val="22"/>
        </w:rPr>
      </w:pPr>
      <w:r>
        <w:rPr>
          <w:i/>
        </w:rPr>
        <w:t>Вспомогательный орган по научным, техническим и технологическим консультациям</w:t>
      </w:r>
    </w:p>
    <w:p w14:paraId="767637FC" w14:textId="227A14FD" w:rsidR="003906E5" w:rsidRPr="00980F34" w:rsidRDefault="007F3948" w:rsidP="00BB6518">
      <w:pPr>
        <w:pStyle w:val="Para10"/>
        <w:numPr>
          <w:ilvl w:val="0"/>
          <w:numId w:val="28"/>
        </w:numPr>
        <w:tabs>
          <w:tab w:val="clear" w:pos="1134"/>
          <w:tab w:val="left" w:pos="1701"/>
        </w:tabs>
        <w:ind w:left="567" w:firstLine="567"/>
      </w:pPr>
      <w:r>
        <w:rPr>
          <w:i/>
        </w:rPr>
        <w:t>принимает к сведению</w:t>
      </w:r>
      <w:r>
        <w:t xml:space="preserve"> результаты анализа научно-технических потребностей для содействия осуществлению Куньминско-Монреальской глобальной рамочной программы в области биоразнообразия, включая выявление пробелов в средствах и руководящих указаниях, как описано в документах CBD/SBSTTA/26/3 и CBD/SBSTTA/26/INF/15;</w:t>
      </w:r>
    </w:p>
    <w:p w14:paraId="7EEE1B6B" w14:textId="341E366A" w:rsidR="009003A7" w:rsidRPr="00980F34" w:rsidRDefault="009003A7" w:rsidP="00BB6518">
      <w:pPr>
        <w:pStyle w:val="Para10"/>
        <w:numPr>
          <w:ilvl w:val="0"/>
          <w:numId w:val="28"/>
        </w:numPr>
        <w:tabs>
          <w:tab w:val="clear" w:pos="1134"/>
          <w:tab w:val="left" w:pos="1701"/>
        </w:tabs>
        <w:ind w:left="567" w:firstLine="567"/>
        <w:rPr>
          <w:szCs w:val="22"/>
        </w:rPr>
      </w:pPr>
      <w:r>
        <w:rPr>
          <w:i/>
        </w:rPr>
        <w:t>приходит к заключению</w:t>
      </w:r>
      <w:r>
        <w:t>, что значительная часть руководящих указаний, разработанных в рамках Конвенции о биологическом разнообразии, в основном сохраняют свою актуальность и что существует множество средств и руководящих указаний, разработанных в рамках других процессов, а также важный потенциал сотрудничества с такими процессами с целью обеспечения учета в их деятельности соображений, содержащихся в Рамочной программе;</w:t>
      </w:r>
    </w:p>
    <w:p w14:paraId="7A542633" w14:textId="5E98305C" w:rsidR="009003A7" w:rsidRDefault="009003A7" w:rsidP="00BB6518">
      <w:pPr>
        <w:pStyle w:val="Para10"/>
        <w:numPr>
          <w:ilvl w:val="0"/>
          <w:numId w:val="28"/>
        </w:numPr>
        <w:tabs>
          <w:tab w:val="clear" w:pos="1134"/>
          <w:tab w:val="left" w:pos="1701"/>
        </w:tabs>
        <w:ind w:left="567" w:firstLine="567"/>
      </w:pPr>
      <w:r>
        <w:rPr>
          <w:i/>
        </w:rPr>
        <w:t>отмечает</w:t>
      </w:r>
      <w:r>
        <w:t>, что существует ограниченное число направлений, по которым можно осуществлять новую деятельность, в числе которых:</w:t>
      </w:r>
    </w:p>
    <w:p w14:paraId="36B6AFEE" w14:textId="0F841FDA" w:rsidR="009003A7" w:rsidRDefault="009003A7" w:rsidP="00BB6518">
      <w:pPr>
        <w:pStyle w:val="Para10"/>
        <w:numPr>
          <w:ilvl w:val="1"/>
          <w:numId w:val="28"/>
        </w:numPr>
        <w:tabs>
          <w:tab w:val="clear" w:pos="1134"/>
          <w:tab w:val="left" w:pos="1701"/>
        </w:tabs>
        <w:ind w:left="567" w:firstLine="567"/>
      </w:pPr>
      <w:r>
        <w:t>пространственное планирование в интересах биоразнообразия;</w:t>
      </w:r>
    </w:p>
    <w:p w14:paraId="449711AD" w14:textId="0A175E61" w:rsidR="009003A7" w:rsidRDefault="009003A7" w:rsidP="00BB6518">
      <w:pPr>
        <w:pStyle w:val="Para10"/>
        <w:numPr>
          <w:ilvl w:val="1"/>
          <w:numId w:val="28"/>
        </w:numPr>
        <w:tabs>
          <w:tab w:val="clear" w:pos="1134"/>
          <w:tab w:val="left" w:pos="1701"/>
        </w:tabs>
        <w:ind w:left="567" w:firstLine="567"/>
      </w:pPr>
      <w:r>
        <w:t>загрязнение и биоразнообразие;</w:t>
      </w:r>
    </w:p>
    <w:p w14:paraId="65FFB6A1" w14:textId="53E08E99" w:rsidR="009003A7" w:rsidRDefault="009003A7" w:rsidP="00BB6518">
      <w:pPr>
        <w:pStyle w:val="Para10"/>
        <w:numPr>
          <w:ilvl w:val="1"/>
          <w:numId w:val="28"/>
        </w:numPr>
        <w:tabs>
          <w:tab w:val="clear" w:pos="1134"/>
          <w:tab w:val="left" w:pos="1701"/>
        </w:tabs>
        <w:ind w:left="567" w:firstLine="567"/>
      </w:pPr>
      <w:r>
        <w:t>устойчивая деятельность, продукты и услуги, основанные на биоразнообразии, и «</w:t>
      </w:r>
      <w:proofErr w:type="spellStart"/>
      <w:r>
        <w:t>биоэкономика</w:t>
      </w:r>
      <w:proofErr w:type="spellEnd"/>
      <w:r>
        <w:t>»;</w:t>
      </w:r>
    </w:p>
    <w:p w14:paraId="4E79B40A" w14:textId="7B48A047" w:rsidR="009003A7" w:rsidRPr="009003A7" w:rsidRDefault="009003A7" w:rsidP="00BB6518">
      <w:pPr>
        <w:pStyle w:val="Para10"/>
        <w:numPr>
          <w:ilvl w:val="1"/>
          <w:numId w:val="28"/>
        </w:numPr>
        <w:tabs>
          <w:tab w:val="clear" w:pos="1134"/>
          <w:tab w:val="left" w:pos="1701"/>
        </w:tabs>
        <w:ind w:left="567" w:firstLine="567"/>
      </w:pPr>
      <w:r>
        <w:t>справедливость и подход, основанный на правах человека, применительно к сохранению и устойчивому использованию биоразнообразия</w:t>
      </w:r>
      <w:r w:rsidR="000E7125">
        <w:t>;</w:t>
      </w:r>
    </w:p>
    <w:p w14:paraId="0C566A37" w14:textId="3E7746F0" w:rsidR="00C13037" w:rsidRPr="009003A7" w:rsidRDefault="000E7125" w:rsidP="00BB6518">
      <w:pPr>
        <w:pStyle w:val="Para10"/>
        <w:tabs>
          <w:tab w:val="clear" w:pos="1134"/>
          <w:tab w:val="left" w:pos="1701"/>
        </w:tabs>
        <w:ind w:firstLine="567"/>
      </w:pPr>
      <w:r>
        <w:rPr>
          <w:i/>
        </w:rPr>
        <w:t>п</w:t>
      </w:r>
      <w:r w:rsidR="00C13037">
        <w:rPr>
          <w:i/>
        </w:rPr>
        <w:t>редлагает</w:t>
      </w:r>
      <w:r w:rsidR="00C13037">
        <w:t xml:space="preserve"> Вспомогательному органу по осуществлению на его четвертом совещании рассмотреть значение этой рекомендации для работы, связанной с созданием и развитием потенциала, а также научно-техническим сотрудничеством, сотрудничеством, программами работы Конвенции и многолетней программой работы Конференции Сторон;</w:t>
      </w:r>
    </w:p>
    <w:p w14:paraId="404032FF" w14:textId="7436ACFC" w:rsidR="009003A7" w:rsidRPr="009003A7" w:rsidRDefault="009003A7" w:rsidP="00BB6518">
      <w:pPr>
        <w:pStyle w:val="Para10"/>
        <w:tabs>
          <w:tab w:val="clear" w:pos="1134"/>
          <w:tab w:val="left" w:pos="1701"/>
        </w:tabs>
        <w:ind w:firstLine="567"/>
      </w:pPr>
      <w:r>
        <w:rPr>
          <w:i/>
        </w:rPr>
        <w:t>поручает</w:t>
      </w:r>
      <w:r>
        <w:t xml:space="preserve"> секретариату по каждому из </w:t>
      </w:r>
      <w:r w:rsidR="00394244">
        <w:t>направлений</w:t>
      </w:r>
      <w:r>
        <w:t>, определенных в пункте 3 выше, предложить Сторонам и наблюдателям представить свои мнения и соответствующий опыт и на основе такой представленной информации подготовить записку с изложением предлагаемого объема работы для осведомления Конференции Сторон при рассмотрении ею рекомендации 26/-.</w:t>
      </w:r>
    </w:p>
    <w:p w14:paraId="17CCD57A" w14:textId="69A5CD67" w:rsidR="00F96478" w:rsidRDefault="00FF7D04" w:rsidP="00BB6518">
      <w:pPr>
        <w:tabs>
          <w:tab w:val="left" w:pos="1701"/>
        </w:tabs>
        <w:ind w:left="567" w:firstLine="567"/>
        <w:rPr>
          <w:szCs w:val="22"/>
        </w:rPr>
      </w:pPr>
      <w:r>
        <w:t>6</w:t>
      </w:r>
      <w:r>
        <w:rPr>
          <w:i/>
        </w:rPr>
        <w:t>.</w:t>
      </w:r>
      <w:r>
        <w:rPr>
          <w:i/>
        </w:rPr>
        <w:tab/>
        <w:t>рекомендует</w:t>
      </w:r>
      <w:r>
        <w:t xml:space="preserve"> Конференции Сторон на ее 16-м совещании рассмотреть вопрос о принятии решения следующего содержания, отмечая, что Вспомогательный орган по осуществлению может разработать дополнительные рекомендации:</w:t>
      </w:r>
    </w:p>
    <w:p w14:paraId="5BE3A09C" w14:textId="2ACC7F3E" w:rsidR="00E947FC" w:rsidRPr="00FD3FC8" w:rsidRDefault="00E947FC" w:rsidP="00BB6518">
      <w:pPr>
        <w:tabs>
          <w:tab w:val="left" w:pos="2268"/>
        </w:tabs>
        <w:ind w:left="1134" w:firstLine="567"/>
        <w:rPr>
          <w:i/>
          <w:iCs/>
        </w:rPr>
      </w:pPr>
      <w:r>
        <w:rPr>
          <w:i/>
        </w:rPr>
        <w:t>Конференция Сторон,</w:t>
      </w:r>
    </w:p>
    <w:p w14:paraId="5B255324" w14:textId="0BD725C0" w:rsidR="006805B3" w:rsidRDefault="006805B3" w:rsidP="00BB6518">
      <w:pPr>
        <w:tabs>
          <w:tab w:val="left" w:pos="2268"/>
        </w:tabs>
        <w:ind w:left="1134" w:firstLine="567"/>
      </w:pPr>
      <w:r>
        <w:rPr>
          <w:i/>
        </w:rPr>
        <w:t>рассмотрев</w:t>
      </w:r>
      <w:r>
        <w:t xml:space="preserve"> рекомендацию 26/- Вспомогательного органа по научным, техническим и технологическим консультациям,</w:t>
      </w:r>
    </w:p>
    <w:p w14:paraId="24F836C4" w14:textId="57D00055" w:rsidR="00201817" w:rsidRPr="009A2000" w:rsidRDefault="00E947FC" w:rsidP="00BB6518">
      <w:pPr>
        <w:pStyle w:val="Para10"/>
        <w:numPr>
          <w:ilvl w:val="0"/>
          <w:numId w:val="59"/>
        </w:numPr>
        <w:tabs>
          <w:tab w:val="clear" w:pos="1134"/>
          <w:tab w:val="left" w:pos="2268"/>
        </w:tabs>
        <w:ind w:left="1134" w:firstLine="567"/>
      </w:pPr>
      <w:r>
        <w:rPr>
          <w:i/>
        </w:rPr>
        <w:t>признает</w:t>
      </w:r>
      <w:r>
        <w:t>:</w:t>
      </w:r>
    </w:p>
    <w:p w14:paraId="4B7CC47A" w14:textId="02EEF878" w:rsidR="002C37CD" w:rsidRPr="009A2000" w:rsidRDefault="00FF7D04" w:rsidP="00BB6518">
      <w:pPr>
        <w:pStyle w:val="Para10"/>
        <w:numPr>
          <w:ilvl w:val="0"/>
          <w:numId w:val="0"/>
        </w:numPr>
        <w:tabs>
          <w:tab w:val="clear" w:pos="1134"/>
          <w:tab w:val="left" w:pos="2268"/>
        </w:tabs>
        <w:ind w:left="1134" w:firstLine="567"/>
      </w:pPr>
      <w:r>
        <w:lastRenderedPageBreak/>
        <w:t>(a)</w:t>
      </w:r>
      <w:r>
        <w:tab/>
        <w:t>что программы работы и сквозные вопросы Конвенции о биологическом разнообразии</w:t>
      </w:r>
      <w:r w:rsidR="009F11E3">
        <w:rPr>
          <w:rStyle w:val="ab"/>
        </w:rPr>
        <w:footnoteReference w:id="22"/>
      </w:r>
      <w:r>
        <w:t xml:space="preserve"> остаются важными средствами содействия осуществлению Куньминско-Монреальской глобальной рамочной программы в области биоразнообразия</w:t>
      </w:r>
      <w:r w:rsidR="009A2000" w:rsidRPr="009A2000">
        <w:rPr>
          <w:rStyle w:val="ab"/>
        </w:rPr>
        <w:footnoteReference w:id="23"/>
      </w:r>
      <w:r w:rsidR="000E7125">
        <w:t>;</w:t>
      </w:r>
    </w:p>
    <w:p w14:paraId="5798957D" w14:textId="486032C3" w:rsidR="002E4106" w:rsidRPr="002E4106" w:rsidRDefault="00FF7D04" w:rsidP="00BB6518">
      <w:pPr>
        <w:pStyle w:val="Para10"/>
        <w:numPr>
          <w:ilvl w:val="0"/>
          <w:numId w:val="0"/>
        </w:numPr>
        <w:tabs>
          <w:tab w:val="clear" w:pos="1134"/>
          <w:tab w:val="left" w:pos="2268"/>
        </w:tabs>
        <w:ind w:left="1134" w:firstLine="567"/>
      </w:pPr>
      <w:r>
        <w:t>(b)</w:t>
      </w:r>
      <w:r>
        <w:tab/>
        <w:t>что средства и руководящие указания, разработанные в рамках Конвенции, имеют значение для целей осуществления Рамочной программы;</w:t>
      </w:r>
    </w:p>
    <w:p w14:paraId="0E8064B9" w14:textId="3F9FA5CC" w:rsidR="002E4106" w:rsidRPr="002E4106" w:rsidRDefault="00FF7D04" w:rsidP="00BB6518">
      <w:pPr>
        <w:pStyle w:val="Para10"/>
        <w:numPr>
          <w:ilvl w:val="0"/>
          <w:numId w:val="0"/>
        </w:numPr>
        <w:tabs>
          <w:tab w:val="clear" w:pos="1134"/>
          <w:tab w:val="left" w:pos="2268"/>
        </w:tabs>
        <w:ind w:left="1134" w:firstLine="567"/>
      </w:pPr>
      <w:r>
        <w:t>(c)</w:t>
      </w:r>
      <w:r>
        <w:tab/>
        <w:t xml:space="preserve">что ключевой возможностью является расширение учета Рамочной программы, а также ее средств и руководящих указаний в руководящих указаниях, используемых другими соответствующими межправительственными процессами и международными организациями, при наличии потенциала для дальнейшего рассмотрения вопросов биоразнообразия таким образом, чтобы это в достаточной мере служило интересам биоразнообразия; </w:t>
      </w:r>
    </w:p>
    <w:p w14:paraId="349E2722" w14:textId="5E4A93DB" w:rsidR="007D63A3" w:rsidRPr="007D63A3" w:rsidRDefault="00AF4D42" w:rsidP="00BB6518">
      <w:pPr>
        <w:pStyle w:val="Para10"/>
        <w:tabs>
          <w:tab w:val="clear" w:pos="1134"/>
          <w:tab w:val="left" w:pos="2268"/>
        </w:tabs>
        <w:ind w:left="1134" w:firstLine="567"/>
      </w:pPr>
      <w:r>
        <w:rPr>
          <w:i/>
        </w:rPr>
        <w:t>постановляет</w:t>
      </w:r>
      <w:r>
        <w:t xml:space="preserve"> вести работу в следующих областях</w:t>
      </w:r>
      <w:r w:rsidR="007D63A3">
        <w:rPr>
          <w:rStyle w:val="ab"/>
          <w:color w:val="000000" w:themeColor="text1"/>
          <w:szCs w:val="22"/>
        </w:rPr>
        <w:footnoteReference w:id="24"/>
      </w:r>
      <w:r w:rsidR="000E7125">
        <w:t>:</w:t>
      </w:r>
    </w:p>
    <w:p w14:paraId="414A77D5" w14:textId="6AA8486A" w:rsidR="007D63A3" w:rsidRDefault="008B74A6" w:rsidP="00BB6518">
      <w:pPr>
        <w:pStyle w:val="Para10"/>
        <w:numPr>
          <w:ilvl w:val="0"/>
          <w:numId w:val="0"/>
        </w:numPr>
        <w:tabs>
          <w:tab w:val="clear" w:pos="1134"/>
          <w:tab w:val="left" w:pos="2268"/>
        </w:tabs>
        <w:ind w:left="1134" w:firstLine="567"/>
      </w:pPr>
      <w:r>
        <w:t>(a)</w:t>
      </w:r>
      <w:r>
        <w:tab/>
        <w:t>пространственное планирование в интересах биоразнообразия;</w:t>
      </w:r>
    </w:p>
    <w:p w14:paraId="60E40649" w14:textId="1D1F4E35" w:rsidR="007D63A3" w:rsidRDefault="008B74A6" w:rsidP="00BB6518">
      <w:pPr>
        <w:pStyle w:val="Para10"/>
        <w:numPr>
          <w:ilvl w:val="0"/>
          <w:numId w:val="0"/>
        </w:numPr>
        <w:tabs>
          <w:tab w:val="clear" w:pos="1134"/>
          <w:tab w:val="left" w:pos="2268"/>
        </w:tabs>
        <w:ind w:left="1134" w:firstLine="567"/>
      </w:pPr>
      <w:r>
        <w:t>(b)</w:t>
      </w:r>
      <w:r>
        <w:tab/>
        <w:t>загрязнение и биоразнообразие;</w:t>
      </w:r>
    </w:p>
    <w:p w14:paraId="26D20B8B" w14:textId="41CDFD9E" w:rsidR="007D63A3" w:rsidRDefault="008B74A6" w:rsidP="00BB6518">
      <w:pPr>
        <w:pStyle w:val="Para10"/>
        <w:numPr>
          <w:ilvl w:val="0"/>
          <w:numId w:val="0"/>
        </w:numPr>
        <w:tabs>
          <w:tab w:val="clear" w:pos="1134"/>
          <w:tab w:val="left" w:pos="2268"/>
        </w:tabs>
        <w:ind w:left="1134" w:firstLine="567"/>
      </w:pPr>
      <w:r>
        <w:t>(c)</w:t>
      </w:r>
      <w:r>
        <w:tab/>
        <w:t>устойчивая деятельность, продукты и услуги, основанные на биоразнообразии, и «</w:t>
      </w:r>
      <w:proofErr w:type="spellStart"/>
      <w:r>
        <w:t>биоэкономика</w:t>
      </w:r>
      <w:proofErr w:type="spellEnd"/>
      <w:r>
        <w:t>»;</w:t>
      </w:r>
    </w:p>
    <w:p w14:paraId="631191FC" w14:textId="1103CB9F" w:rsidR="007D63A3" w:rsidRPr="009003A7" w:rsidRDefault="008B74A6" w:rsidP="00BB6518">
      <w:pPr>
        <w:pStyle w:val="Para10"/>
        <w:numPr>
          <w:ilvl w:val="0"/>
          <w:numId w:val="0"/>
        </w:numPr>
        <w:tabs>
          <w:tab w:val="clear" w:pos="1134"/>
          <w:tab w:val="left" w:pos="2268"/>
        </w:tabs>
        <w:ind w:left="1134" w:firstLine="567"/>
      </w:pPr>
      <w:r>
        <w:t>(d)</w:t>
      </w:r>
      <w:r>
        <w:tab/>
        <w:t>справедливость и подход, основанный на правах человека, применительно к сохранению и устойчивому использованию биоразнообразия</w:t>
      </w:r>
      <w:r w:rsidR="000E7125">
        <w:t>;</w:t>
      </w:r>
    </w:p>
    <w:p w14:paraId="41646206" w14:textId="01864C1B" w:rsidR="00080221" w:rsidRPr="00132B80" w:rsidRDefault="000E7125" w:rsidP="00BB6518">
      <w:pPr>
        <w:pStyle w:val="Para10"/>
        <w:tabs>
          <w:tab w:val="clear" w:pos="1134"/>
          <w:tab w:val="left" w:pos="2268"/>
        </w:tabs>
        <w:ind w:left="1134" w:firstLine="567"/>
      </w:pPr>
      <w:r>
        <w:rPr>
          <w:i/>
        </w:rPr>
        <w:t>п</w:t>
      </w:r>
      <w:r w:rsidR="00080221">
        <w:rPr>
          <w:i/>
        </w:rPr>
        <w:t>ризывает</w:t>
      </w:r>
      <w:r w:rsidR="00080221">
        <w:t xml:space="preserve"> Стороны, другие правительства, соответствующие многосторонние природоохранные соглашения и другие соглашения, межправительственные процессы, международные организации, инициативы, коренные народы и местные общины и заинтересованные стороны использовать соответствующие средства и руководящие указания для содействия осуществлению Куньминско-Монреальской глобальной рамочной программы в области биоразнообразия, адаптированные, при необходимости, к национальным условиям, и делиться своим национальным опытом и уроками, извлеченными при использовании средств и руководящих указаний, с помощью механизма посредничества Конвенции; </w:t>
      </w:r>
    </w:p>
    <w:p w14:paraId="520E1234" w14:textId="6CB00CC9" w:rsidR="00080221" w:rsidRPr="008B74A6" w:rsidRDefault="00BD2A18" w:rsidP="00BB6518">
      <w:pPr>
        <w:pStyle w:val="Para10"/>
        <w:tabs>
          <w:tab w:val="clear" w:pos="1134"/>
          <w:tab w:val="left" w:pos="2268"/>
        </w:tabs>
        <w:ind w:left="1134" w:firstLine="567"/>
      </w:pPr>
      <w:r>
        <w:rPr>
          <w:i/>
        </w:rPr>
        <w:t>также призывает</w:t>
      </w:r>
      <w:r>
        <w:t xml:space="preserve"> Стороны и предлагает другим правительствам, соответствующим международным организациям, коренным народам и местным общинам, женщинам и молодежи, секретариатам других многосторонних природоохранных соглашений, соответствующим межправительственным органам и организациям и другим соответствующим заинтересованным сторонам сообразно обстоятельствам оценить эффективность средств и руководящих указаний, определить препятствия для их использования и пути и способы их преодоления, особенно на национальном уровне, и сообщить о соответствующем опыте с помощью механизма посредничества Конвенции; </w:t>
      </w:r>
    </w:p>
    <w:p w14:paraId="45973854" w14:textId="1106BFB5" w:rsidR="00B11B0A" w:rsidRDefault="00B11B0A" w:rsidP="00BB6518">
      <w:pPr>
        <w:pStyle w:val="Para10"/>
        <w:tabs>
          <w:tab w:val="clear" w:pos="1134"/>
          <w:tab w:val="left" w:pos="2268"/>
        </w:tabs>
        <w:ind w:left="1134" w:firstLine="567"/>
        <w:rPr>
          <w:color w:val="000000" w:themeColor="text1"/>
          <w:szCs w:val="22"/>
        </w:rPr>
      </w:pPr>
      <w:r>
        <w:rPr>
          <w:i/>
          <w:color w:val="000000" w:themeColor="text1"/>
        </w:rPr>
        <w:t>поручает</w:t>
      </w:r>
      <w:r>
        <w:rPr>
          <w:color w:val="000000" w:themeColor="text1"/>
        </w:rPr>
        <w:t xml:space="preserve"> </w:t>
      </w:r>
      <w:r>
        <w:t xml:space="preserve">Вспомогательному органу рассмотреть </w:t>
      </w:r>
      <w:r>
        <w:rPr>
          <w:color w:val="000000" w:themeColor="text1"/>
        </w:rPr>
        <w:t>проекты средств и/или руководящих указаний</w:t>
      </w:r>
      <w:r>
        <w:t xml:space="preserve">, подготовленные секретариатом в соответствии с пунктом 6 (е) настоящего решения, и подготовить рекомендации для рассмотрения Конференцией Сторон на ее 17-м совещании; </w:t>
      </w:r>
    </w:p>
    <w:p w14:paraId="4C8CFF3C" w14:textId="77777777" w:rsidR="008A6443" w:rsidRPr="00BB6518" w:rsidRDefault="007D63A3" w:rsidP="00BB6518">
      <w:pPr>
        <w:pStyle w:val="Para10"/>
        <w:tabs>
          <w:tab w:val="clear" w:pos="1134"/>
          <w:tab w:val="left" w:pos="2268"/>
        </w:tabs>
        <w:ind w:left="1134" w:firstLine="567"/>
      </w:pPr>
      <w:r>
        <w:rPr>
          <w:i/>
        </w:rPr>
        <w:lastRenderedPageBreak/>
        <w:t>поручает</w:t>
      </w:r>
      <w:r>
        <w:t xml:space="preserve"> секретариату:</w:t>
      </w:r>
    </w:p>
    <w:p w14:paraId="44C51840" w14:textId="71C1122F" w:rsidR="00B11B0A" w:rsidRPr="00BB6518" w:rsidRDefault="00B9052F" w:rsidP="00BB6518">
      <w:pPr>
        <w:pStyle w:val="Para10"/>
        <w:numPr>
          <w:ilvl w:val="0"/>
          <w:numId w:val="0"/>
        </w:numPr>
        <w:tabs>
          <w:tab w:val="clear" w:pos="1134"/>
          <w:tab w:val="left" w:pos="2268"/>
        </w:tabs>
        <w:ind w:left="1134" w:firstLine="567"/>
      </w:pPr>
      <w:r>
        <w:t>(a) продолжать содействовать составлению научно-технических средств и руководящих указаний и обеспечению доступ</w:t>
      </w:r>
      <w:r w:rsidR="00394244">
        <w:t>а</w:t>
      </w:r>
      <w:r>
        <w:t xml:space="preserve"> к ним в сотрудничестве с соответствующими процессами и организациями и другими заинтересованными сторонами, в том числе с помощью механизма посредничества Конвенции; </w:t>
      </w:r>
    </w:p>
    <w:p w14:paraId="6272092D" w14:textId="06E47EA1" w:rsidR="008A6443" w:rsidRPr="00BB6518" w:rsidRDefault="00B9052F" w:rsidP="00BB6518">
      <w:pPr>
        <w:pStyle w:val="Para10"/>
        <w:numPr>
          <w:ilvl w:val="0"/>
          <w:numId w:val="0"/>
        </w:numPr>
        <w:tabs>
          <w:tab w:val="clear" w:pos="1134"/>
          <w:tab w:val="left" w:pos="2268"/>
        </w:tabs>
        <w:ind w:left="1134" w:firstLine="567"/>
      </w:pPr>
      <w:r>
        <w:t>(b) содействовать, при необходимости, разработке дальнейших средств и руководящих указаний для устранения пробелов, выявленных в документах CBD/SBSTTA/26/3 (раздел IV</w:t>
      </w:r>
      <w:r w:rsidR="00420CE5">
        <w:t> </w:t>
      </w:r>
      <w:r>
        <w:t>B и приложение) и CBD/SBSTTA/26/INF/15, в сотрудничестве с соответствующими процессами и организациями и в консультации со Сторонами, другими правительствами, коренными народами и местными общинами, а также соответствующими заинтересованными кругами, и сообразно обстоятельствам работать с такими соответствующими процессами и организациями для включения соображений Рамочной программы в средства и руководящие указания, разрабатываемые такими процессами и организациями, с тем чтобы эти средства и руководящие указания «служили интересам биоразнообразия»;</w:t>
      </w:r>
    </w:p>
    <w:p w14:paraId="6B03973B" w14:textId="0A45D8A2" w:rsidR="00B11B0A" w:rsidRPr="00BB6518" w:rsidRDefault="00B9052F" w:rsidP="00BB6518">
      <w:pPr>
        <w:pStyle w:val="Para10"/>
        <w:numPr>
          <w:ilvl w:val="0"/>
          <w:numId w:val="0"/>
        </w:numPr>
        <w:tabs>
          <w:tab w:val="clear" w:pos="1134"/>
          <w:tab w:val="left" w:pos="2268"/>
        </w:tabs>
        <w:ind w:left="1134" w:firstLine="567"/>
      </w:pPr>
      <w:r>
        <w:t>(c) изучить дальнейшие пути и способы повышения доступности, распространения и использования средств и руководящих указаний для содействия осуществлению Рамочной программы;</w:t>
      </w:r>
    </w:p>
    <w:p w14:paraId="4BD6FC95" w14:textId="0A65B503" w:rsidR="008A6443" w:rsidRPr="00BB6518" w:rsidRDefault="00B9052F" w:rsidP="00BB6518">
      <w:pPr>
        <w:pStyle w:val="Para10"/>
        <w:numPr>
          <w:ilvl w:val="0"/>
          <w:numId w:val="0"/>
        </w:numPr>
        <w:tabs>
          <w:tab w:val="clear" w:pos="1134"/>
          <w:tab w:val="left" w:pos="2268"/>
        </w:tabs>
        <w:ind w:left="1134" w:firstLine="567"/>
        <w:rPr>
          <w:color w:val="000000" w:themeColor="text1"/>
          <w:szCs w:val="22"/>
        </w:rPr>
      </w:pPr>
      <w:r>
        <w:t>(d) доложить о ходе выполнения упомянутых выше задач Вспомогательному органу по научным, техническим и технологическим консультациям в период до 17-го</w:t>
      </w:r>
      <w:r w:rsidR="00420CE5">
        <w:t> </w:t>
      </w:r>
      <w:r>
        <w:t>совещания Конференции Сторон;</w:t>
      </w:r>
      <w:r>
        <w:rPr>
          <w:color w:val="000000" w:themeColor="text1"/>
        </w:rPr>
        <w:t xml:space="preserve">  </w:t>
      </w:r>
    </w:p>
    <w:p w14:paraId="00950721" w14:textId="2CDE84CD" w:rsidR="00B17D86" w:rsidRPr="00536FEA" w:rsidRDefault="00B9052F" w:rsidP="00BB6518">
      <w:pPr>
        <w:pStyle w:val="Para10"/>
        <w:numPr>
          <w:ilvl w:val="0"/>
          <w:numId w:val="0"/>
        </w:numPr>
        <w:tabs>
          <w:tab w:val="clear" w:pos="1134"/>
          <w:tab w:val="left" w:pos="2268"/>
        </w:tabs>
        <w:ind w:left="1134" w:firstLine="567"/>
        <w:rPr>
          <w:color w:val="000000" w:themeColor="text1"/>
          <w:szCs w:val="22"/>
        </w:rPr>
      </w:pPr>
      <w:r>
        <w:t>(</w:t>
      </w:r>
      <w:r>
        <w:rPr>
          <w:color w:val="000000" w:themeColor="text1"/>
        </w:rPr>
        <w:t>e) подготовить для рассмотрения</w:t>
      </w:r>
      <w:r>
        <w:t xml:space="preserve"> Вспомогательным органом по научным, техническим и технологическим консультациям в период до 17-го</w:t>
      </w:r>
      <w:r w:rsidR="00420CE5">
        <w:t> </w:t>
      </w:r>
      <w:r>
        <w:t xml:space="preserve">совещания Конференции Сторон </w:t>
      </w:r>
      <w:r>
        <w:rPr>
          <w:color w:val="000000" w:themeColor="text1"/>
        </w:rPr>
        <w:t>проекты средств и/или руководящих указаний, сообразно обстоятельствам, на основе обобщенных материалов, представленных Сторонами и наблюдателями, сотрудничества с соответствующими организациями и/или в рамках экспертных процессов</w:t>
      </w:r>
      <w:r>
        <w:t>.</w:t>
      </w:r>
      <w:r>
        <w:rPr>
          <w:color w:val="000000" w:themeColor="text1"/>
        </w:rPr>
        <w:t xml:space="preserve"> </w:t>
      </w:r>
    </w:p>
    <w:p w14:paraId="3B83FE20" w14:textId="468EE92B" w:rsidR="00F85BB8" w:rsidRDefault="00F85BB8">
      <w:pPr>
        <w:spacing w:before="0" w:after="160" w:line="259" w:lineRule="auto"/>
        <w:jc w:val="left"/>
      </w:pPr>
      <w:r>
        <w:br w:type="page"/>
      </w:r>
    </w:p>
    <w:p w14:paraId="5ECEC69D" w14:textId="15D84CC2" w:rsidR="0088792E" w:rsidRPr="00BB6518" w:rsidRDefault="00187D16" w:rsidP="00F85BB8">
      <w:pPr>
        <w:rPr>
          <w:b/>
          <w:bCs/>
          <w:sz w:val="28"/>
          <w:szCs w:val="28"/>
          <w:highlight w:val="yellow"/>
        </w:rPr>
      </w:pPr>
      <w:r>
        <w:rPr>
          <w:b/>
          <w:sz w:val="28"/>
        </w:rPr>
        <w:lastRenderedPageBreak/>
        <w:t xml:space="preserve">Приложение </w:t>
      </w:r>
    </w:p>
    <w:p w14:paraId="0524689F" w14:textId="3E8FBB48" w:rsidR="0026061D" w:rsidRPr="00BB6518" w:rsidRDefault="00822D6E" w:rsidP="00BB6518">
      <w:pPr>
        <w:jc w:val="left"/>
        <w:rPr>
          <w:b/>
          <w:bCs/>
          <w:sz w:val="28"/>
          <w:szCs w:val="28"/>
        </w:rPr>
      </w:pPr>
      <w:r>
        <w:rPr>
          <w:b/>
          <w:sz w:val="28"/>
        </w:rPr>
        <w:t xml:space="preserve">Резюме основных пробелов в средствах и руководящих указаниях для содействия </w:t>
      </w:r>
      <w:r w:rsidR="00420CE5">
        <w:rPr>
          <w:b/>
          <w:sz w:val="28"/>
        </w:rPr>
        <w:t>выполнению</w:t>
      </w:r>
      <w:r>
        <w:rPr>
          <w:b/>
          <w:sz w:val="28"/>
        </w:rPr>
        <w:t xml:space="preserve"> задач Куньминско-Монреальской глобальной рамочной программы в области биоразнообразия, определенных в документе CBD/SBSTTA/26/INF/15</w:t>
      </w:r>
    </w:p>
    <w:p w14:paraId="70BBDBE6" w14:textId="018A1EA7" w:rsidR="00822D6E" w:rsidRPr="00B00562" w:rsidRDefault="0026061D" w:rsidP="009D5490">
      <w:pPr>
        <w:spacing w:after="120"/>
        <w:rPr>
          <w:i/>
          <w:iCs/>
        </w:rPr>
      </w:pPr>
      <w:r>
        <w:rPr>
          <w:i/>
        </w:rPr>
        <w:t>Примечание: выводы, касающиеся «прочих» элементов Рамочной программы (помимо задач), представлены в тексте настоящего документа.</w:t>
      </w:r>
    </w:p>
    <w:tbl>
      <w:tblPr>
        <w:tblStyle w:val="a8"/>
        <w:tblW w:w="9493" w:type="dxa"/>
        <w:tblLayout w:type="fixed"/>
        <w:tblLook w:val="04A0" w:firstRow="1" w:lastRow="0" w:firstColumn="1" w:lastColumn="0" w:noHBand="0" w:noVBand="1"/>
      </w:tblPr>
      <w:tblGrid>
        <w:gridCol w:w="9493"/>
      </w:tblGrid>
      <w:tr w:rsidR="00471B89" w:rsidRPr="00B14925" w14:paraId="390F92E0" w14:textId="77777777" w:rsidTr="00BB6518">
        <w:trPr>
          <w:tblHeader/>
        </w:trPr>
        <w:tc>
          <w:tcPr>
            <w:tcW w:w="9493" w:type="dxa"/>
            <w:tcBorders>
              <w:bottom w:val="single" w:sz="4" w:space="0" w:color="auto"/>
            </w:tcBorders>
            <w:shd w:val="clear" w:color="auto" w:fill="auto"/>
          </w:tcPr>
          <w:p w14:paraId="78498F68" w14:textId="77777777" w:rsidR="00471B89" w:rsidRPr="0051061A" w:rsidRDefault="00471B89" w:rsidP="00BB6518">
            <w:pPr>
              <w:spacing w:after="60"/>
              <w:jc w:val="left"/>
              <w:rPr>
                <w:b/>
                <w:bCs/>
                <w:color w:val="000000" w:themeColor="text1"/>
              </w:rPr>
            </w:pPr>
            <w:r>
              <w:rPr>
                <w:b/>
                <w:color w:val="000000" w:themeColor="text1"/>
              </w:rPr>
              <w:t>Основные пробелы в средствах и руководящих указаниях по каждой задаче Рамочной программы</w:t>
            </w:r>
          </w:p>
        </w:tc>
      </w:tr>
      <w:tr w:rsidR="00471B89" w:rsidRPr="00B14925" w14:paraId="177EA02D" w14:textId="77777777" w:rsidTr="00F27807">
        <w:tc>
          <w:tcPr>
            <w:tcW w:w="9493" w:type="dxa"/>
          </w:tcPr>
          <w:p w14:paraId="25826C39" w14:textId="67BBB845" w:rsidR="00471B89" w:rsidRPr="0001661C" w:rsidRDefault="00471B89" w:rsidP="006732C2">
            <w:r>
              <w:rPr>
                <w:b/>
                <w:color w:val="000000" w:themeColor="text1"/>
              </w:rPr>
              <w:t xml:space="preserve">Задача 1. </w:t>
            </w:r>
            <w:r>
              <w:t xml:space="preserve">Пространственное планирование наземных систем, включая городское планирование, в интересах биоразнообразия; комплексное управление водными ресурсами; определения и руководящие указания, касающиеся «интересов биоразнообразия», «районов, представляющих высокую ценность с точки зрения биоразнообразия» (в том числе связанных с источниками средств к существованию и сокращением масштабов нищеты), «пространственного планирования», «экосистем с высоким уровнем экологической целостности», источников данных и методов сбора данных и т. д. </w:t>
            </w:r>
          </w:p>
        </w:tc>
      </w:tr>
      <w:tr w:rsidR="00471B89" w:rsidRPr="00B14925" w14:paraId="21DBE558" w14:textId="77777777" w:rsidTr="00F27807">
        <w:tc>
          <w:tcPr>
            <w:tcW w:w="9493" w:type="dxa"/>
          </w:tcPr>
          <w:p w14:paraId="6FD38D2D" w14:textId="58D3B252" w:rsidR="00471B89" w:rsidRPr="0001661C" w:rsidRDefault="00471B89" w:rsidP="006732C2">
            <w:r>
              <w:rPr>
                <w:b/>
              </w:rPr>
              <w:t xml:space="preserve">Задача 2. </w:t>
            </w:r>
            <w:r>
              <w:t>Восстановление и обеспечение устойчивых источников средств к существованию и благополучия людей, включая: (a) планирование восстановления на основе устойчивых источников средств к существованию; (b) уделение приоритетного внимания экосистемам, играющим особенно важную роль в предоставлении товаров и услуг, необходимых для обеспечения благополучия, в частности для сокращения масштабов нищеты; (c) обеспечение потребностей женщин, коренных и местных общин, а также бедных и уязвимых групп; восстановление управляемых антропогенных ландшафтов (повышение эффективности функционального использования); решение вопросов компромиссов и синергии; руководящие указания по внутренним водам и морским шельфовым районам (на прибрежные районы/</w:t>
            </w:r>
            <w:r w:rsidR="00420CE5">
              <w:t xml:space="preserve"> </w:t>
            </w:r>
            <w:r w:rsidR="00420CE5" w:rsidRPr="00420CE5">
              <w:t>водно-болотные угодья</w:t>
            </w:r>
            <w:r w:rsidR="00420CE5" w:rsidRPr="00420CE5">
              <w:t xml:space="preserve"> </w:t>
            </w:r>
            <w:r>
              <w:t>распространяются руководящие указания Рамсарской конвенции); значение понятий «деградированные» экосистемы, «эффективное» восстановление, «снижение воздействия, восстановление, реабилитация, экологическая реставрация»</w:t>
            </w:r>
            <w:r>
              <w:rPr>
                <w:color w:val="000000" w:themeColor="text1"/>
              </w:rPr>
              <w:t xml:space="preserve">, стандартизированная методология оценки деградации экосистем (также относится к задачам 1, 3 и цели A). </w:t>
            </w:r>
          </w:p>
        </w:tc>
      </w:tr>
      <w:tr w:rsidR="00471B89" w:rsidRPr="00B14925" w14:paraId="17A98027" w14:textId="77777777" w:rsidTr="00F27807">
        <w:tc>
          <w:tcPr>
            <w:tcW w:w="9493" w:type="dxa"/>
          </w:tcPr>
          <w:p w14:paraId="0BFA2D53" w14:textId="40C9091A" w:rsidR="00471B89" w:rsidRPr="00DB4AB0" w:rsidRDefault="00471B89" w:rsidP="006732C2">
            <w:r>
              <w:rPr>
                <w:b/>
              </w:rPr>
              <w:t xml:space="preserve">Задача 3. </w:t>
            </w:r>
            <w:r>
              <w:t>Актуальность и учет вопросов генетического разнообразия, в том числе популяций малых размеров, включая подходы, терминологию и методы сохранения генетических ресурсов; уточнение, совершенствование или обновление научно-технических руководящих указаний о других эффективных природоохранных мерах на порайонной основе; анализ путей достижения показателя в 30% к 2030 году.</w:t>
            </w:r>
          </w:p>
        </w:tc>
      </w:tr>
      <w:tr w:rsidR="00471B89" w:rsidRPr="00B14925" w14:paraId="6AF6B525" w14:textId="77777777" w:rsidTr="00F27807">
        <w:tc>
          <w:tcPr>
            <w:tcW w:w="9493" w:type="dxa"/>
          </w:tcPr>
          <w:p w14:paraId="5CA61815" w14:textId="227431B8" w:rsidR="00471B89" w:rsidRPr="00B14925" w:rsidRDefault="00471B89" w:rsidP="006732C2">
            <w:r>
              <w:rPr>
                <w:b/>
                <w:color w:val="000000"/>
              </w:rPr>
              <w:t xml:space="preserve">Задача 4. </w:t>
            </w:r>
            <w:r>
              <w:t xml:space="preserve">Взаимодействие человека с дикой природой и сведение к минимуму числа конфликтов между ними; средства сбора информации о статусе угрозы видам на уровне популяций и групп популяций (генетическое разнообразие); ожидаются дальнейшие руководящие указания в соответствии с пунктом 5 рекомендации 25/7. </w:t>
            </w:r>
          </w:p>
        </w:tc>
      </w:tr>
      <w:tr w:rsidR="00471B89" w:rsidRPr="00B14925" w14:paraId="56FF5F8E" w14:textId="77777777" w:rsidTr="00F27807">
        <w:tc>
          <w:tcPr>
            <w:tcW w:w="9493" w:type="dxa"/>
          </w:tcPr>
          <w:p w14:paraId="15902C47" w14:textId="31CA175E" w:rsidR="00471B89" w:rsidRPr="00B14925" w:rsidRDefault="00471B89" w:rsidP="006732C2">
            <w:r>
              <w:rPr>
                <w:b/>
              </w:rPr>
              <w:t>Задача 5.</w:t>
            </w:r>
            <w:r>
              <w:t xml:space="preserve"> Биоразнообразие и торговля (кроме видов, находящихся под угрозой исчезновения, согласно Конвенции о международной торговле видами дикой фауны и флоры, находящимися под угрозой исчезновения); устойчивое рыболовство во внутренних водоемах в интересах биоразнообразия (дальнейший учет руководящих указаний Продовольственной и сельскохозяйственной организации Объединенных Наций); </w:t>
            </w:r>
            <w:r>
              <w:rPr>
                <w:color w:val="000000" w:themeColor="text1"/>
              </w:rPr>
              <w:t>дополнительно выявленные пробелы, приведенные в</w:t>
            </w:r>
            <w:r>
              <w:rPr>
                <w:b/>
                <w:color w:val="000000" w:themeColor="text1"/>
              </w:rPr>
              <w:t xml:space="preserve"> </w:t>
            </w:r>
            <w:r>
              <w:t xml:space="preserve">приложении III к Резюме для директивных органов Тематического доклада об оценке по вопросам устойчивого использования диких видов Межправительственной научно-политической платформы по биоразнообразию и экосистемным услугам (2022 год); кроме того, </w:t>
            </w:r>
            <w:r>
              <w:lastRenderedPageBreak/>
              <w:t>ожидаются дальнейшие руководящие указания в соответствии с пунктом 5 рекомендации 25/7 Вспомогательного органа по научным, техническим и технологическим консультациям.</w:t>
            </w:r>
          </w:p>
        </w:tc>
      </w:tr>
      <w:tr w:rsidR="00471B89" w:rsidRPr="00B14925" w14:paraId="435DB51E" w14:textId="77777777" w:rsidTr="00F27807">
        <w:tc>
          <w:tcPr>
            <w:tcW w:w="9493" w:type="dxa"/>
          </w:tcPr>
          <w:p w14:paraId="1E01BA88" w14:textId="5E78CDEC" w:rsidR="00471B89" w:rsidRPr="00B14925" w:rsidRDefault="00471B89" w:rsidP="00B102FF">
            <w:r>
              <w:rPr>
                <w:b/>
                <w:color w:val="000000" w:themeColor="text1"/>
              </w:rPr>
              <w:t xml:space="preserve">Задача 6. </w:t>
            </w:r>
            <w:r>
              <w:t>Рекомендация 25/6 Вспомогательного органа по научным, техническим и технологическим консультациям относительно различных элементов добровольного руководства, разработанного на основе работы Специальной группы технических экспертов по инвазивным чужеродным видам и дополненного в ходе коллегиальной оценки в целях содействия осуществлению Рамочной программы, для рассмотрения Конференцией Сторон на ее 16-м совещании.</w:t>
            </w:r>
          </w:p>
        </w:tc>
      </w:tr>
      <w:tr w:rsidR="00471B89" w:rsidRPr="00B14925" w14:paraId="2372058C" w14:textId="77777777" w:rsidTr="00F27807">
        <w:tc>
          <w:tcPr>
            <w:tcW w:w="9493" w:type="dxa"/>
          </w:tcPr>
          <w:p w14:paraId="7CFA2533" w14:textId="19A2D908" w:rsidR="00471B89" w:rsidRPr="007A6FA4" w:rsidRDefault="00471B89" w:rsidP="006732C2">
            <w:r>
              <w:rPr>
                <w:b/>
              </w:rPr>
              <w:t xml:space="preserve">Задача 7. </w:t>
            </w:r>
            <w:r>
              <w:t xml:space="preserve">Выявление «особо опасных» веществ и принятие соответствующих мер, оценка и устранение рисков; воздействие загрязнения на биоразнообразие и различные биомы (включая то, какие типы и источники загрязнения представляют особый интерес в контексте различных биомов и видов), а также приоритетные способы их устранения; средства и меры борьбы с загрязнением пластиком (отмечая текущие процессы по разработке </w:t>
            </w:r>
            <w:hyperlink r:id="rId21" w:history="1">
              <w:r>
                <w:rPr>
                  <w:rStyle w:val="af8"/>
                </w:rPr>
                <w:t>международного договора о борьбе с загрязнением пластиком</w:t>
              </w:r>
            </w:hyperlink>
            <w:r>
              <w:t xml:space="preserve">); синергия с конвенциями по химическим веществам и Глобальной рамочной программой по химическим веществам. </w:t>
            </w:r>
          </w:p>
        </w:tc>
      </w:tr>
      <w:tr w:rsidR="00471B89" w:rsidRPr="00B14925" w14:paraId="36913330" w14:textId="77777777" w:rsidTr="00F27807">
        <w:tc>
          <w:tcPr>
            <w:tcW w:w="9493" w:type="dxa"/>
          </w:tcPr>
          <w:p w14:paraId="684B949D" w14:textId="73A99271" w:rsidR="00471B89" w:rsidRPr="00E72CB0" w:rsidRDefault="00471B89" w:rsidP="006732C2">
            <w:r>
              <w:rPr>
                <w:b/>
              </w:rPr>
              <w:t xml:space="preserve">Задача 8. </w:t>
            </w:r>
            <w:r>
              <w:t>Синергия и компромиссы между биоразнообразием/экосистемными услугами и финансированием мер по смягчению последствий изменения климата/адаптации к ним; обновление добровольных руководящих принципов разработки и эффективного применения экосистемных подходов к адаптации к изменению климата и снижению риска бедствий с учетом мер по смягчению последствий.</w:t>
            </w:r>
            <w:r>
              <w:rPr>
                <w:highlight w:val="yellow"/>
              </w:rPr>
              <w:t xml:space="preserve"> </w:t>
            </w:r>
          </w:p>
        </w:tc>
      </w:tr>
      <w:tr w:rsidR="00471B89" w:rsidRPr="00B14925" w14:paraId="7FACE1DD" w14:textId="77777777" w:rsidTr="00F27807">
        <w:tc>
          <w:tcPr>
            <w:tcW w:w="9493" w:type="dxa"/>
          </w:tcPr>
          <w:p w14:paraId="7B657E58" w14:textId="7121CF71" w:rsidR="00471B89" w:rsidRPr="00B14925" w:rsidRDefault="00471B89" w:rsidP="006732C2">
            <w:r>
              <w:rPr>
                <w:b/>
              </w:rPr>
              <w:t>Задача 9.</w:t>
            </w:r>
            <w:r>
              <w:t xml:space="preserve"> Устойчивое рыболовство во внутренних водоемах в интересах биоразнообразия (дальнейший учет руководящих указаний ФАО); определение формулировки «устойчивая деятельности, продукты и услуги, основанные на биоразнообразии»; устойчивое управление растениями; ожидаются дальнейшие руководящие указания в соответствии с пунктом 5 рекомендации 25/7.</w:t>
            </w:r>
            <w:r>
              <w:rPr>
                <w:highlight w:val="yellow"/>
              </w:rPr>
              <w:t xml:space="preserve">  </w:t>
            </w:r>
          </w:p>
        </w:tc>
      </w:tr>
      <w:tr w:rsidR="00471B89" w:rsidRPr="00B14925" w14:paraId="10AA3921" w14:textId="77777777" w:rsidTr="00F27807">
        <w:tc>
          <w:tcPr>
            <w:tcW w:w="9493" w:type="dxa"/>
          </w:tcPr>
          <w:p w14:paraId="2661CAB5" w14:textId="392014EB" w:rsidR="00471B89" w:rsidRPr="009432E9" w:rsidRDefault="00471B89" w:rsidP="006732C2">
            <w:r>
              <w:rPr>
                <w:b/>
                <w:color w:val="000000" w:themeColor="text1"/>
              </w:rPr>
              <w:t xml:space="preserve">Задача 10. </w:t>
            </w:r>
            <w:r>
              <w:t>Устойчивая аквакультура в интересах биоразнообразия, особенно во внутренневодных районах; устойчивое рыболовство во внутренних водоемах в интересах биоразнообразия (дальнейший учет руководящих указаний ФАО); см. пробел, касающийся комплексного управления водными ресурсами (задача 1).</w:t>
            </w:r>
          </w:p>
        </w:tc>
      </w:tr>
      <w:tr w:rsidR="00471B89" w:rsidRPr="00B14925" w14:paraId="59176983" w14:textId="77777777" w:rsidTr="00F27807">
        <w:tc>
          <w:tcPr>
            <w:tcW w:w="9493" w:type="dxa"/>
          </w:tcPr>
          <w:p w14:paraId="6D5E6361" w14:textId="1ECF4062" w:rsidR="00471B89" w:rsidRPr="009432E9" w:rsidRDefault="00471B89" w:rsidP="006732C2">
            <w:r>
              <w:rPr>
                <w:b/>
              </w:rPr>
              <w:t xml:space="preserve">Задача 11. </w:t>
            </w:r>
            <w:r>
              <w:t>См. пробелы, касающиеся восстановления (задача 2); синергия и компромиссы между пакетами экосистемных услуг; восстановление экосистем, отправной точкой которого являются обеспечение устойчивости источников средств к существованию и сокращение масштабов нищеты.</w:t>
            </w:r>
          </w:p>
        </w:tc>
      </w:tr>
      <w:tr w:rsidR="00471B89" w:rsidRPr="00B14925" w14:paraId="5C431FEC" w14:textId="77777777" w:rsidTr="00F27807">
        <w:tc>
          <w:tcPr>
            <w:tcW w:w="9493" w:type="dxa"/>
          </w:tcPr>
          <w:p w14:paraId="7237A85E" w14:textId="795A54AA" w:rsidR="00471B89" w:rsidRPr="009432E9" w:rsidRDefault="00471B89" w:rsidP="006732C2">
            <w:r>
              <w:rPr>
                <w:b/>
              </w:rPr>
              <w:t xml:space="preserve">Задача 12. </w:t>
            </w:r>
            <w:r>
              <w:t xml:space="preserve">Пространственное планирование городских районов, в частности зеленых и голубых пространств, в интересах биоразнообразия. </w:t>
            </w:r>
          </w:p>
        </w:tc>
      </w:tr>
      <w:tr w:rsidR="00471B89" w:rsidRPr="00B14925" w14:paraId="46DC833E" w14:textId="77777777" w:rsidTr="00F27807">
        <w:tc>
          <w:tcPr>
            <w:tcW w:w="9493" w:type="dxa"/>
          </w:tcPr>
          <w:p w14:paraId="162C91A7" w14:textId="196EFD4A" w:rsidR="00471B89" w:rsidRPr="009432E9" w:rsidRDefault="00471B89" w:rsidP="006732C2">
            <w:r>
              <w:rPr>
                <w:b/>
                <w:color w:val="000000" w:themeColor="text1"/>
              </w:rPr>
              <w:t xml:space="preserve">Задача 13. </w:t>
            </w:r>
            <w:r>
              <w:t xml:space="preserve">Меры в отношении совместно используемых выгод (денежных и неденежных) и отслеживание совместно используемых выгод. </w:t>
            </w:r>
          </w:p>
        </w:tc>
      </w:tr>
      <w:tr w:rsidR="00471B89" w:rsidRPr="00B14925" w14:paraId="67C7F6EC" w14:textId="77777777" w:rsidTr="00F27807">
        <w:tc>
          <w:tcPr>
            <w:tcW w:w="9493" w:type="dxa"/>
          </w:tcPr>
          <w:p w14:paraId="14A3B79E" w14:textId="107176FB" w:rsidR="00471B89" w:rsidRPr="009432E9" w:rsidRDefault="00471B89" w:rsidP="006732C2">
            <w:r>
              <w:rPr>
                <w:b/>
                <w:color w:val="000000" w:themeColor="text1"/>
              </w:rPr>
              <w:t>Задача 14.</w:t>
            </w:r>
            <w:r>
              <w:t xml:space="preserve"> Учет проблематики биоразнообразия в различных ранее не охваченных секторах; синергия и компромиссы между Парижским соглашением, Повесткой дня на период до 2030 года и Рамочной программой.</w:t>
            </w:r>
          </w:p>
        </w:tc>
      </w:tr>
      <w:tr w:rsidR="00471B89" w:rsidRPr="00B14925" w14:paraId="4C7FE247" w14:textId="77777777" w:rsidTr="00F27807">
        <w:tc>
          <w:tcPr>
            <w:tcW w:w="9493" w:type="dxa"/>
          </w:tcPr>
          <w:p w14:paraId="7D58A35B" w14:textId="278E97C0" w:rsidR="00471B89" w:rsidRPr="009432E9" w:rsidRDefault="00471B89" w:rsidP="006732C2">
            <w:r>
              <w:rPr>
                <w:b/>
                <w:color w:val="000000" w:themeColor="text1"/>
              </w:rPr>
              <w:t xml:space="preserve">Задача 15. </w:t>
            </w:r>
            <w:r>
              <w:t>Руководящие указания для различных секторов, которые не были охвачены ранее; необходимые общепринятые подходы к измерению воздействия на биоразнообразие и зависимости от него.</w:t>
            </w:r>
          </w:p>
        </w:tc>
      </w:tr>
      <w:tr w:rsidR="00471B89" w:rsidRPr="00B14925" w14:paraId="08C5A4C9" w14:textId="77777777" w:rsidTr="00F27807">
        <w:tc>
          <w:tcPr>
            <w:tcW w:w="9493" w:type="dxa"/>
          </w:tcPr>
          <w:p w14:paraId="6118A02C" w14:textId="2460635D" w:rsidR="00471B89" w:rsidRPr="009432E9" w:rsidRDefault="00471B89" w:rsidP="006732C2">
            <w:r>
              <w:rPr>
                <w:b/>
                <w:color w:val="000000" w:themeColor="text1"/>
              </w:rPr>
              <w:lastRenderedPageBreak/>
              <w:t xml:space="preserve">Задача 16. </w:t>
            </w:r>
            <w:r>
              <w:t>Руководящие указания для различных секторов с пробелами, выявленными в области энергетики, инфраструктуры, водоснабжения, моды и текстильной промышленности; влияние неустойчивых подходов к потреблению на сохранение и устойчивое использование различных экосистем.</w:t>
            </w:r>
          </w:p>
        </w:tc>
      </w:tr>
      <w:tr w:rsidR="00471B89" w:rsidRPr="00B14925" w14:paraId="7CA078E0" w14:textId="77777777" w:rsidTr="00F27807">
        <w:tc>
          <w:tcPr>
            <w:tcW w:w="9493" w:type="dxa"/>
          </w:tcPr>
          <w:p w14:paraId="214F5C9B" w14:textId="64065896" w:rsidR="00471B89" w:rsidRPr="00B14925" w:rsidRDefault="00471B89" w:rsidP="006732C2">
            <w:r>
              <w:rPr>
                <w:b/>
              </w:rPr>
              <w:t xml:space="preserve">Задача 17. </w:t>
            </w:r>
            <w:r>
              <w:t xml:space="preserve">Измерение аспектов, связанных с </w:t>
            </w:r>
            <w:r>
              <w:rPr>
                <w:i/>
                <w:iCs/>
              </w:rPr>
              <w:t>«мерами по обращению с биотехнологиями и распределению выгод от их применения, предусмотренных статьей 19 Конвенции»</w:t>
            </w:r>
            <w:r>
              <w:t xml:space="preserve">. </w:t>
            </w:r>
          </w:p>
        </w:tc>
      </w:tr>
      <w:tr w:rsidR="00471B89" w:rsidRPr="00B14925" w14:paraId="40211964" w14:textId="77777777" w:rsidTr="00F27807">
        <w:tc>
          <w:tcPr>
            <w:tcW w:w="9493" w:type="dxa"/>
          </w:tcPr>
          <w:p w14:paraId="334A3006" w14:textId="17E53D39" w:rsidR="00F8290F" w:rsidRPr="00ED0E27" w:rsidRDefault="00471B89" w:rsidP="006732C2">
            <w:r>
              <w:rPr>
                <w:b/>
                <w:color w:val="000000" w:themeColor="text1"/>
              </w:rPr>
              <w:t xml:space="preserve">Задача 18. </w:t>
            </w:r>
            <w:r>
              <w:t>Руководящие указания по реформированию и/или постепенной отмене вредных субсидий после их выявления.</w:t>
            </w:r>
          </w:p>
        </w:tc>
      </w:tr>
      <w:tr w:rsidR="00471B89" w:rsidRPr="00B14925" w14:paraId="060106D3" w14:textId="77777777" w:rsidTr="00F27807">
        <w:tc>
          <w:tcPr>
            <w:tcW w:w="9493" w:type="dxa"/>
          </w:tcPr>
          <w:p w14:paraId="50D7E88B" w14:textId="2046E23E" w:rsidR="00471B89" w:rsidRPr="00ED0E27" w:rsidRDefault="00471B89" w:rsidP="006732C2">
            <w:r>
              <w:rPr>
                <w:b/>
              </w:rPr>
              <w:t xml:space="preserve">Задача 19. </w:t>
            </w:r>
            <w:r>
              <w:t xml:space="preserve">Синергия и компромиссы между областями и секторами финансирования; руководящие указания по разделу (c), касающемуся привлечения частного финансирования, и разделу (d), касающемуся расширения инновационных схем; разъяснение и руководящие указания в отношении раздела (f). </w:t>
            </w:r>
          </w:p>
        </w:tc>
      </w:tr>
      <w:tr w:rsidR="00471B89" w:rsidRPr="00B14925" w14:paraId="7F207457" w14:textId="77777777" w:rsidTr="00F27807">
        <w:tc>
          <w:tcPr>
            <w:tcW w:w="9493" w:type="dxa"/>
          </w:tcPr>
          <w:p w14:paraId="706F7676" w14:textId="7E4A6E13" w:rsidR="00471B89" w:rsidRPr="00B14925" w:rsidRDefault="00471B89" w:rsidP="006732C2">
            <w:r>
              <w:rPr>
                <w:b/>
              </w:rPr>
              <w:t xml:space="preserve">Задача 20. </w:t>
            </w:r>
            <w:r>
              <w:t xml:space="preserve">Потребности в создании потенциала рассматриваются </w:t>
            </w:r>
            <w:r>
              <w:rPr>
                <w:rStyle w:val="Para1Char"/>
              </w:rPr>
              <w:t>Неофициальной консультативной группой по научно-техническому сотрудничеству</w:t>
            </w:r>
            <w:r>
              <w:t xml:space="preserve">, учрежденной в соответствии с решением 15/8. </w:t>
            </w:r>
          </w:p>
        </w:tc>
      </w:tr>
      <w:tr w:rsidR="00471B89" w:rsidRPr="00B14925" w14:paraId="2235FA09" w14:textId="77777777" w:rsidTr="00F27807">
        <w:tc>
          <w:tcPr>
            <w:tcW w:w="9493" w:type="dxa"/>
          </w:tcPr>
          <w:p w14:paraId="1B1C27F7" w14:textId="76F9F8A0" w:rsidR="00471B89" w:rsidRPr="00ED0E27" w:rsidRDefault="00471B89" w:rsidP="006732C2">
            <w:r>
              <w:rPr>
                <w:b/>
                <w:color w:val="000000" w:themeColor="text1"/>
              </w:rPr>
              <w:t xml:space="preserve">Задача 21. </w:t>
            </w:r>
            <w:r>
              <w:t>Оценка полезности имеющихся руководящих указаний и доступности внешних руководящих указаний и альтернативных платформ для обмена знаниями.</w:t>
            </w:r>
          </w:p>
        </w:tc>
      </w:tr>
      <w:tr w:rsidR="00471B89" w:rsidRPr="00B14925" w14:paraId="4426D2B8" w14:textId="77777777" w:rsidTr="00F27807">
        <w:tc>
          <w:tcPr>
            <w:tcW w:w="9493" w:type="dxa"/>
          </w:tcPr>
          <w:p w14:paraId="0BC5F3CE" w14:textId="2B167FDA" w:rsidR="00471B89" w:rsidRPr="00ED0E27" w:rsidRDefault="00471B89" w:rsidP="006732C2">
            <w:r>
              <w:rPr>
                <w:b/>
                <w:color w:val="000000" w:themeColor="text1"/>
              </w:rPr>
              <w:t xml:space="preserve">Задача 22. </w:t>
            </w:r>
            <w:r>
              <w:t>Соответствующие соображения в отношении женщин и девочек, детей и молодежи, инвалидов и экологических правозащитников помимо предусмотренных статьей</w:t>
            </w:r>
            <w:r w:rsidR="00560D80">
              <w:t> </w:t>
            </w:r>
            <w:r>
              <w:t xml:space="preserve">8(j) и соответствующими положениями. </w:t>
            </w:r>
          </w:p>
        </w:tc>
      </w:tr>
      <w:tr w:rsidR="00471B89" w:rsidRPr="00B14925" w14:paraId="5140D64F" w14:textId="77777777" w:rsidTr="00F27807">
        <w:tc>
          <w:tcPr>
            <w:tcW w:w="9493" w:type="dxa"/>
          </w:tcPr>
          <w:p w14:paraId="206EAF1E" w14:textId="5F83E833" w:rsidR="00471B89" w:rsidRPr="00B14925" w:rsidRDefault="00471B89" w:rsidP="006732C2">
            <w:r>
              <w:rPr>
                <w:b/>
                <w:color w:val="000000" w:themeColor="text1"/>
              </w:rPr>
              <w:t xml:space="preserve">Задача 23. </w:t>
            </w:r>
            <w:r>
              <w:t>Оценка включения гендерной проблематики во все другие средства и руководящие указания; гендерно</w:t>
            </w:r>
            <w:r w:rsidR="00560D80">
              <w:t xml:space="preserve"> </w:t>
            </w:r>
            <w:r>
              <w:t>нейтральная оценка доступа к земле и природным ресурсам и Рамочной программы (может быть отнесена к категории «Права человека» и т. д.); руководящие указания по созданию потенциала государственных чиновников и других ключевых заинтересованных сторон для интеграции гендерной проблематики в политику и деятельность в области биоразнообразия в поддержку осуществления Плана действий по обеспечению гендерного равенства; инструменты, позволяющие эффективно отслеживать и систематически оценивать прогресс в расширении учета гендерно</w:t>
            </w:r>
            <w:r w:rsidR="00560D80">
              <w:t xml:space="preserve"> </w:t>
            </w:r>
            <w:r>
              <w:t xml:space="preserve">ориентированных мер политики в Конвенции и других международных процессах, а также в отношении национальных мер политики и инициатив по осуществлению. </w:t>
            </w:r>
          </w:p>
        </w:tc>
      </w:tr>
    </w:tbl>
    <w:p w14:paraId="2C8991A1" w14:textId="12EA8F19" w:rsidR="00822D6E" w:rsidRPr="00157943" w:rsidRDefault="004878E4" w:rsidP="00BB6518">
      <w:pPr>
        <w:jc w:val="center"/>
      </w:pPr>
      <w:r>
        <w:t>__________</w:t>
      </w:r>
    </w:p>
    <w:sectPr w:rsidR="00822D6E" w:rsidRPr="00157943" w:rsidSect="00955A98">
      <w:headerReference w:type="even" r:id="rId22"/>
      <w:headerReference w:type="default" r:id="rId23"/>
      <w:footerReference w:type="even" r:id="rId24"/>
      <w:footerReference w:type="default" r:id="rId25"/>
      <w:headerReference w:type="first" r:id="rId26"/>
      <w:footerReference w:type="first" r:id="rId27"/>
      <w:footnotePr>
        <w:numRestart w:val="eachSect"/>
      </w:footnotePr>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A591F2A" w14:textId="77777777" w:rsidR="00955A98" w:rsidRDefault="00955A98" w:rsidP="00A96B21">
      <w:r>
        <w:separator/>
      </w:r>
    </w:p>
  </w:endnote>
  <w:endnote w:type="continuationSeparator" w:id="0">
    <w:p w14:paraId="71A223D1" w14:textId="77777777" w:rsidR="00955A98" w:rsidRDefault="00955A98" w:rsidP="00A96B21">
      <w:r>
        <w:continuationSeparator/>
      </w:r>
    </w:p>
  </w:endnote>
  <w:endnote w:type="continuationNotice" w:id="1">
    <w:p w14:paraId="161A7892" w14:textId="77777777" w:rsidR="00955A98" w:rsidRDefault="00955A9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DengXian">
    <w:altName w:val="Microsoft YaHei"/>
    <w:panose1 w:val="02010600030101010101"/>
    <w:charset w:val="86"/>
    <w:family w:val="auto"/>
    <w:pitch w:val="variable"/>
    <w:sig w:usb0="A00002BF" w:usb1="38CF7CFA" w:usb2="00000016" w:usb3="00000000" w:csb0="0004000F"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2016603556"/>
      <w:docPartObj>
        <w:docPartGallery w:val="Page Numbers (Bottom of Page)"/>
        <w:docPartUnique/>
      </w:docPartObj>
    </w:sdtPr>
    <w:sdtContent>
      <w:sdt>
        <w:sdtPr>
          <w:id w:val="-1705238520"/>
          <w:docPartObj>
            <w:docPartGallery w:val="Page Numbers (Top of Page)"/>
            <w:docPartUnique/>
          </w:docPartObj>
        </w:sdtPr>
        <w:sdtContent>
          <w:p w14:paraId="4320F24E" w14:textId="0050A6AA" w:rsidR="007C5527" w:rsidRDefault="007C5527" w:rsidP="00905A22">
            <w:pPr>
              <w:pStyle w:val="af1"/>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10</w:t>
            </w:r>
            <w:r w:rsidRPr="002B559C">
              <w:rPr>
                <w:sz w:val="20"/>
              </w:rPr>
              <w:fldChar w:fldCharType="end"/>
            </w: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826203743"/>
      <w:docPartObj>
        <w:docPartGallery w:val="Page Numbers (Bottom of Page)"/>
        <w:docPartUnique/>
      </w:docPartObj>
    </w:sdtPr>
    <w:sdtContent>
      <w:sdt>
        <w:sdtPr>
          <w:id w:val="1862473872"/>
          <w:docPartObj>
            <w:docPartGallery w:val="Page Numbers (Top of Page)"/>
            <w:docPartUnique/>
          </w:docPartObj>
        </w:sdtPr>
        <w:sdtContent>
          <w:p w14:paraId="2CC8369C" w14:textId="1BE3C37B" w:rsidR="007C5527" w:rsidRDefault="007C5527" w:rsidP="00905A22">
            <w:pPr>
              <w:pStyle w:val="af1"/>
              <w:jc w:val="right"/>
            </w:pPr>
            <w:r w:rsidRPr="002B559C">
              <w:rPr>
                <w:sz w:val="20"/>
              </w:rPr>
              <w:fldChar w:fldCharType="begin"/>
            </w:r>
            <w:r w:rsidRPr="002B559C">
              <w:rPr>
                <w:sz w:val="20"/>
              </w:rPr>
              <w:instrText xml:space="preserve"> PAGE </w:instrText>
            </w:r>
            <w:r w:rsidRPr="002B559C">
              <w:rPr>
                <w:sz w:val="20"/>
              </w:rPr>
              <w:fldChar w:fldCharType="separate"/>
            </w:r>
            <w:r>
              <w:rPr>
                <w:sz w:val="20"/>
              </w:rPr>
              <w:t>2</w:t>
            </w:r>
            <w:r w:rsidRPr="002B559C">
              <w:rPr>
                <w:sz w:val="20"/>
              </w:rPr>
              <w:fldChar w:fldCharType="end"/>
            </w:r>
            <w:r>
              <w:rPr>
                <w:sz w:val="20"/>
              </w:rPr>
              <w:t>/</w:t>
            </w:r>
            <w:r w:rsidRPr="002B559C">
              <w:rPr>
                <w:sz w:val="20"/>
              </w:rPr>
              <w:fldChar w:fldCharType="begin"/>
            </w:r>
            <w:r w:rsidRPr="002B559C">
              <w:rPr>
                <w:sz w:val="20"/>
              </w:rPr>
              <w:instrText xml:space="preserve"> NUMPAGES  </w:instrText>
            </w:r>
            <w:r w:rsidRPr="002B559C">
              <w:rPr>
                <w:sz w:val="20"/>
              </w:rPr>
              <w:fldChar w:fldCharType="separate"/>
            </w:r>
            <w:r>
              <w:rPr>
                <w:sz w:val="20"/>
              </w:rPr>
              <w:t>8</w:t>
            </w:r>
            <w:r w:rsidRPr="002B559C">
              <w:rPr>
                <w:sz w:val="20"/>
              </w:rPr>
              <w:fldChar w:fldCharType="end"/>
            </w:r>
          </w:p>
        </w:sdtContent>
      </w:sdt>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D1BF740" w14:textId="77777777" w:rsidR="00835B82" w:rsidRDefault="00835B82">
    <w:pPr>
      <w:pStyle w:val="af1"/>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CF39169" w14:textId="77777777" w:rsidR="00955A98" w:rsidRDefault="00955A98" w:rsidP="00A96B21">
      <w:r>
        <w:separator/>
      </w:r>
    </w:p>
  </w:footnote>
  <w:footnote w:type="continuationSeparator" w:id="0">
    <w:p w14:paraId="210D776D" w14:textId="77777777" w:rsidR="00955A98" w:rsidRDefault="00955A98" w:rsidP="00A96B21">
      <w:r>
        <w:continuationSeparator/>
      </w:r>
    </w:p>
  </w:footnote>
  <w:footnote w:type="continuationNotice" w:id="1">
    <w:p w14:paraId="72A70FD4" w14:textId="77777777" w:rsidR="00955A98" w:rsidRDefault="00955A98"/>
  </w:footnote>
  <w:footnote w:id="2">
    <w:p w14:paraId="78417BA7" w14:textId="1437C287" w:rsidR="007C5527" w:rsidRDefault="007C5527" w:rsidP="0059272C">
      <w:pPr>
        <w:pStyle w:val="Footnote"/>
        <w:spacing w:before="0"/>
      </w:pPr>
      <w:r w:rsidRPr="00220E52">
        <w:rPr>
          <w:rStyle w:val="ab"/>
          <w:lang w:val="en-US"/>
        </w:rPr>
        <w:t>*</w:t>
      </w:r>
      <w:r w:rsidRPr="00220E52">
        <w:rPr>
          <w:lang w:val="en-US"/>
        </w:rPr>
        <w:t xml:space="preserve"> CBD/SBSTTA/26/1.</w:t>
      </w:r>
    </w:p>
    <w:p w14:paraId="09DC9225" w14:textId="3DA26FE3" w:rsidR="00AD1F2F" w:rsidRPr="00AD1F2F" w:rsidRDefault="00AD1F2F" w:rsidP="0059272C">
      <w:pPr>
        <w:pStyle w:val="Footnote"/>
        <w:spacing w:before="0"/>
      </w:pPr>
      <w:r w:rsidRPr="00AD1F2F">
        <w:rPr>
          <w:rStyle w:val="ab"/>
        </w:rPr>
        <w:t>**</w:t>
      </w:r>
      <w:r>
        <w:t xml:space="preserve"> Настоящий документ публикуется без официального редактирования.</w:t>
      </w:r>
    </w:p>
  </w:footnote>
  <w:footnote w:id="3">
    <w:p w14:paraId="54F94FDC" w14:textId="23A88E41" w:rsidR="007C5527" w:rsidRPr="00AD1F2F" w:rsidRDefault="007C5527" w:rsidP="004A3BD3">
      <w:pPr>
        <w:pStyle w:val="a9"/>
        <w:spacing w:before="40" w:after="40"/>
        <w:rPr>
          <w:sz w:val="18"/>
          <w:szCs w:val="18"/>
        </w:rPr>
      </w:pPr>
      <w:r>
        <w:rPr>
          <w:rStyle w:val="ab"/>
        </w:rPr>
        <w:footnoteRef/>
      </w:r>
      <w:r w:rsidRPr="00AD1F2F">
        <w:t xml:space="preserve"> </w:t>
      </w:r>
      <w:hyperlink r:id="rId1" w:history="1">
        <w:r w:rsidRPr="00AD1F2F">
          <w:rPr>
            <w:rStyle w:val="af8"/>
            <w:sz w:val="18"/>
            <w:szCs w:val="18"/>
            <w:lang w:val="en-US"/>
          </w:rPr>
          <w:t>www</w:t>
        </w:r>
        <w:r w:rsidRPr="00AD1F2F">
          <w:rPr>
            <w:rStyle w:val="af8"/>
            <w:sz w:val="18"/>
            <w:szCs w:val="18"/>
          </w:rPr>
          <w:t>.</w:t>
        </w:r>
        <w:proofErr w:type="spellStart"/>
        <w:r w:rsidRPr="00AD1F2F">
          <w:rPr>
            <w:rStyle w:val="af8"/>
            <w:sz w:val="18"/>
            <w:szCs w:val="18"/>
            <w:lang w:val="en-US"/>
          </w:rPr>
          <w:t>cbd</w:t>
        </w:r>
        <w:proofErr w:type="spellEnd"/>
        <w:r w:rsidRPr="00AD1F2F">
          <w:rPr>
            <w:rStyle w:val="af8"/>
            <w:sz w:val="18"/>
            <w:szCs w:val="18"/>
          </w:rPr>
          <w:t>.</w:t>
        </w:r>
        <w:r w:rsidRPr="00AD1F2F">
          <w:rPr>
            <w:rStyle w:val="af8"/>
            <w:sz w:val="18"/>
            <w:szCs w:val="18"/>
            <w:lang w:val="en-US"/>
          </w:rPr>
          <w:t>int</w:t>
        </w:r>
        <w:r w:rsidRPr="00AD1F2F">
          <w:rPr>
            <w:rStyle w:val="af8"/>
            <w:sz w:val="18"/>
            <w:szCs w:val="18"/>
          </w:rPr>
          <w:t>/</w:t>
        </w:r>
        <w:proofErr w:type="spellStart"/>
        <w:r w:rsidRPr="00AD1F2F">
          <w:rPr>
            <w:rStyle w:val="af8"/>
            <w:sz w:val="18"/>
            <w:szCs w:val="18"/>
            <w:lang w:val="en-US"/>
          </w:rPr>
          <w:t>gbf</w:t>
        </w:r>
        <w:proofErr w:type="spellEnd"/>
        <w:r w:rsidRPr="00AD1F2F">
          <w:rPr>
            <w:rStyle w:val="af8"/>
            <w:sz w:val="18"/>
            <w:szCs w:val="18"/>
          </w:rPr>
          <w:t>/</w:t>
        </w:r>
        <w:r w:rsidRPr="00AD1F2F">
          <w:rPr>
            <w:rStyle w:val="af8"/>
            <w:sz w:val="18"/>
            <w:szCs w:val="18"/>
            <w:lang w:val="en-US"/>
          </w:rPr>
          <w:t>targets</w:t>
        </w:r>
      </w:hyperlink>
      <w:r w:rsidRPr="00AD1F2F">
        <w:rPr>
          <w:sz w:val="18"/>
          <w:szCs w:val="18"/>
        </w:rPr>
        <w:t>.</w:t>
      </w:r>
    </w:p>
  </w:footnote>
  <w:footnote w:id="4">
    <w:p w14:paraId="5F277008" w14:textId="61130B36" w:rsidR="007C5527" w:rsidRPr="00AD1F2F" w:rsidRDefault="007C5527" w:rsidP="004A3BD3">
      <w:pPr>
        <w:pStyle w:val="a9"/>
        <w:spacing w:before="40" w:after="40"/>
        <w:rPr>
          <w:rFonts w:asciiTheme="majorBidi" w:hAnsiTheme="majorBidi" w:cstheme="majorBidi"/>
          <w:sz w:val="18"/>
          <w:szCs w:val="18"/>
        </w:rPr>
      </w:pPr>
      <w:r w:rsidRPr="00AD1F2F">
        <w:rPr>
          <w:rStyle w:val="ab"/>
          <w:sz w:val="18"/>
          <w:szCs w:val="18"/>
        </w:rPr>
        <w:footnoteRef/>
      </w:r>
      <w:r w:rsidRPr="00AD1F2F">
        <w:rPr>
          <w:sz w:val="18"/>
          <w:szCs w:val="18"/>
        </w:rPr>
        <w:t xml:space="preserve"> Австралия, </w:t>
      </w:r>
      <w:r w:rsidRPr="00AD1F2F">
        <w:rPr>
          <w:rStyle w:val="cf01"/>
          <w:rFonts w:asciiTheme="majorBidi" w:hAnsiTheme="majorBidi"/>
        </w:rPr>
        <w:t xml:space="preserve">Беларусь, Габон, Государство Палестина, </w:t>
      </w:r>
      <w:r w:rsidR="00631F9D" w:rsidRPr="00AD1F2F">
        <w:rPr>
          <w:rStyle w:val="cf01"/>
          <w:rFonts w:asciiTheme="majorBidi" w:hAnsiTheme="majorBidi"/>
        </w:rPr>
        <w:t>Европейский союз, Канада</w:t>
      </w:r>
      <w:r w:rsidR="00631F9D">
        <w:rPr>
          <w:sz w:val="18"/>
          <w:szCs w:val="18"/>
        </w:rPr>
        <w:t>,</w:t>
      </w:r>
      <w:r w:rsidR="00631F9D" w:rsidRPr="00AD1F2F">
        <w:rPr>
          <w:rStyle w:val="cf01"/>
          <w:rFonts w:asciiTheme="majorBidi" w:hAnsiTheme="majorBidi"/>
        </w:rPr>
        <w:t xml:space="preserve"> </w:t>
      </w:r>
      <w:r w:rsidRPr="00AD1F2F">
        <w:rPr>
          <w:rStyle w:val="cf01"/>
          <w:rFonts w:asciiTheme="majorBidi" w:hAnsiTheme="majorBidi"/>
        </w:rPr>
        <w:t>Соединенное Королевство Великобритании и Северной Ирландии, Финляндия, Швеция, Япония.</w:t>
      </w:r>
    </w:p>
  </w:footnote>
  <w:footnote w:id="5">
    <w:p w14:paraId="69E08F7A" w14:textId="2CAE868D" w:rsidR="007C5527" w:rsidRPr="00AD1F2F" w:rsidRDefault="007C5527" w:rsidP="00BB6518">
      <w:pPr>
        <w:pStyle w:val="a9"/>
        <w:spacing w:before="0"/>
        <w:rPr>
          <w:sz w:val="18"/>
          <w:szCs w:val="18"/>
        </w:rPr>
      </w:pPr>
      <w:r w:rsidRPr="00AD1F2F">
        <w:rPr>
          <w:rStyle w:val="ab"/>
          <w:sz w:val="18"/>
          <w:szCs w:val="18"/>
        </w:rPr>
        <w:footnoteRef/>
      </w:r>
      <w:r w:rsidRPr="00AD1F2F">
        <w:rPr>
          <w:sz w:val="18"/>
          <w:szCs w:val="18"/>
        </w:rPr>
        <w:t xml:space="preserve"> Канада и Европейский союз.</w:t>
      </w:r>
    </w:p>
  </w:footnote>
  <w:footnote w:id="6">
    <w:p w14:paraId="79F984B2" w14:textId="303081FE" w:rsidR="00C544D2" w:rsidRPr="00BB6518" w:rsidRDefault="00C544D2" w:rsidP="00BB6518">
      <w:pPr>
        <w:pStyle w:val="a9"/>
        <w:spacing w:before="0"/>
        <w:rPr>
          <w:sz w:val="18"/>
          <w:szCs w:val="18"/>
        </w:rPr>
      </w:pPr>
      <w:r w:rsidRPr="00AD1F2F">
        <w:rPr>
          <w:rStyle w:val="ab"/>
          <w:sz w:val="18"/>
          <w:szCs w:val="18"/>
        </w:rPr>
        <w:footnoteRef/>
      </w:r>
      <w:r w:rsidRPr="00AD1F2F">
        <w:rPr>
          <w:sz w:val="18"/>
          <w:szCs w:val="18"/>
        </w:rPr>
        <w:t xml:space="preserve"> </w:t>
      </w:r>
      <w:hyperlink r:id="rId2" w:history="1">
        <w:r w:rsidR="00AD1F2F" w:rsidRPr="00B85FE3">
          <w:rPr>
            <w:rStyle w:val="af8"/>
            <w:sz w:val="18"/>
            <w:szCs w:val="18"/>
          </w:rPr>
          <w:t>https://www.cbd.int/gbf/targets</w:t>
        </w:r>
      </w:hyperlink>
      <w:r w:rsidRPr="00AD1F2F">
        <w:rPr>
          <w:sz w:val="18"/>
          <w:szCs w:val="18"/>
        </w:rPr>
        <w:t>.</w:t>
      </w:r>
    </w:p>
  </w:footnote>
  <w:footnote w:id="7">
    <w:p w14:paraId="4D502240" w14:textId="501C4231" w:rsidR="008268AC" w:rsidRPr="00AD1F2F" w:rsidRDefault="008268AC" w:rsidP="00BB6518">
      <w:pPr>
        <w:pStyle w:val="a9"/>
        <w:spacing w:before="0"/>
        <w:rPr>
          <w:sz w:val="18"/>
          <w:szCs w:val="18"/>
        </w:rPr>
      </w:pPr>
      <w:r>
        <w:rPr>
          <w:rStyle w:val="ab"/>
          <w:sz w:val="18"/>
          <w:szCs w:val="18"/>
        </w:rPr>
        <w:footnoteRef/>
      </w:r>
      <w:r>
        <w:rPr>
          <w:sz w:val="18"/>
        </w:rPr>
        <w:t xml:space="preserve"> </w:t>
      </w:r>
      <w:hyperlink r:id="rId3" w:history="1">
        <w:r w:rsidRPr="00AD1F2F">
          <w:rPr>
            <w:rStyle w:val="af8"/>
            <w:sz w:val="18"/>
            <w:szCs w:val="18"/>
          </w:rPr>
          <w:t>www.fao.org/biodiversity/knowledge-hub/ru</w:t>
        </w:r>
      </w:hyperlink>
      <w:r w:rsidRPr="00AD1F2F">
        <w:rPr>
          <w:sz w:val="18"/>
          <w:szCs w:val="18"/>
        </w:rPr>
        <w:t xml:space="preserve">. </w:t>
      </w:r>
    </w:p>
  </w:footnote>
  <w:footnote w:id="8">
    <w:p w14:paraId="305D6309" w14:textId="0EDE59D7" w:rsidR="004A3BD3" w:rsidRPr="00AD1F2F" w:rsidRDefault="004A3BD3" w:rsidP="00BB6518">
      <w:pPr>
        <w:pStyle w:val="a9"/>
        <w:spacing w:before="0"/>
        <w:rPr>
          <w:sz w:val="18"/>
          <w:szCs w:val="18"/>
        </w:rPr>
      </w:pPr>
      <w:r w:rsidRPr="00AD1F2F">
        <w:rPr>
          <w:rStyle w:val="ab"/>
          <w:sz w:val="18"/>
          <w:szCs w:val="18"/>
        </w:rPr>
        <w:footnoteRef/>
      </w:r>
      <w:r w:rsidRPr="00AD1F2F">
        <w:rPr>
          <w:sz w:val="18"/>
          <w:szCs w:val="18"/>
        </w:rPr>
        <w:t xml:space="preserve"> См. документ UNEP/CBD/SBSTTA/17/2 и добавления к нему, а также </w:t>
      </w:r>
      <w:hyperlink r:id="rId4" w:history="1">
        <w:r w:rsidRPr="00AD1F2F">
          <w:rPr>
            <w:rStyle w:val="af8"/>
            <w:sz w:val="18"/>
            <w:szCs w:val="18"/>
          </w:rPr>
          <w:t>рекомендацию SBSTTA-XVII/1</w:t>
        </w:r>
      </w:hyperlink>
      <w:r w:rsidRPr="00AD1F2F">
        <w:rPr>
          <w:rStyle w:val="af8"/>
          <w:sz w:val="18"/>
          <w:szCs w:val="18"/>
        </w:rPr>
        <w:t>.</w:t>
      </w:r>
    </w:p>
  </w:footnote>
  <w:footnote w:id="9">
    <w:p w14:paraId="1F50176B" w14:textId="3FECE5CA" w:rsidR="007C5527" w:rsidRPr="00AD1F2F" w:rsidRDefault="007C5527" w:rsidP="00BB6518">
      <w:pPr>
        <w:pStyle w:val="afe"/>
        <w:spacing w:before="0" w:beforeAutospacing="0" w:after="0" w:afterAutospacing="0"/>
        <w:rPr>
          <w:color w:val="000000" w:themeColor="text1"/>
          <w:sz w:val="18"/>
          <w:szCs w:val="18"/>
        </w:rPr>
      </w:pPr>
      <w:r w:rsidRPr="00AD1F2F">
        <w:rPr>
          <w:rStyle w:val="ab"/>
          <w:sz w:val="18"/>
          <w:szCs w:val="18"/>
        </w:rPr>
        <w:footnoteRef/>
      </w:r>
      <w:r w:rsidRPr="00AD1F2F">
        <w:rPr>
          <w:sz w:val="18"/>
          <w:szCs w:val="18"/>
        </w:rPr>
        <w:t xml:space="preserve"> </w:t>
      </w:r>
      <w:r w:rsidRPr="00AD1F2F">
        <w:rPr>
          <w:color w:val="000000" w:themeColor="text1"/>
          <w:sz w:val="18"/>
          <w:szCs w:val="18"/>
        </w:rPr>
        <w:t>См.</w:t>
      </w:r>
      <w:hyperlink r:id="rId5" w:history="1">
        <w:r w:rsidRPr="00AD1F2F">
          <w:rPr>
            <w:rStyle w:val="af8"/>
            <w:sz w:val="18"/>
            <w:szCs w:val="18"/>
          </w:rPr>
          <w:t xml:space="preserve"> «Основные отправные точки сотрудничества и взаимодействия между МПС», приложение 4,</w:t>
        </w:r>
      </w:hyperlink>
      <w:r w:rsidRPr="00AD1F2F">
        <w:rPr>
          <w:color w:val="000000" w:themeColor="text1"/>
          <w:sz w:val="18"/>
          <w:szCs w:val="18"/>
        </w:rPr>
        <w:t xml:space="preserve"> Программа Организации Объединенных Наций по окружающей среде/</w:t>
      </w:r>
      <w:hyperlink r:id="rId6" w:history="1">
        <w:r w:rsidRPr="00AD1F2F">
          <w:rPr>
            <w:rStyle w:val="af8"/>
            <w:color w:val="000000" w:themeColor="text1"/>
            <w:sz w:val="18"/>
            <w:szCs w:val="18"/>
          </w:rPr>
          <w:t xml:space="preserve">Всемирный </w:t>
        </w:r>
        <w:r w:rsidRPr="00AD1F2F">
          <w:rPr>
            <w:rStyle w:val="af8"/>
            <w:color w:val="auto"/>
            <w:sz w:val="18"/>
            <w:szCs w:val="18"/>
            <w:u w:val="none"/>
          </w:rPr>
          <w:t>центр мониторинга охраны окружающей среды</w:t>
        </w:r>
      </w:hyperlink>
      <w:r w:rsidRPr="00AD1F2F">
        <w:rPr>
          <w:color w:val="000000" w:themeColor="text1"/>
          <w:sz w:val="18"/>
          <w:szCs w:val="18"/>
        </w:rPr>
        <w:t xml:space="preserve">. </w:t>
      </w:r>
    </w:p>
  </w:footnote>
  <w:footnote w:id="10">
    <w:p w14:paraId="2E41FA80" w14:textId="266D8F2E" w:rsidR="007C5527" w:rsidRPr="003554CA" w:rsidRDefault="007C5527" w:rsidP="00BB6518">
      <w:pPr>
        <w:pStyle w:val="a9"/>
        <w:spacing w:before="0"/>
      </w:pPr>
      <w:r w:rsidRPr="00AD1F2F">
        <w:rPr>
          <w:rStyle w:val="ab"/>
          <w:sz w:val="18"/>
          <w:szCs w:val="18"/>
        </w:rPr>
        <w:footnoteRef/>
      </w:r>
      <w:r w:rsidRPr="00AD1F2F">
        <w:rPr>
          <w:sz w:val="18"/>
          <w:szCs w:val="18"/>
        </w:rPr>
        <w:t xml:space="preserve"> Конференция Берн III по сотрудничеству между конвенциями, связанными с биоразнообразием, для целей осуществления Куньминско-Монреальской глобальной рамочной программы в области биоразнообразия. Подробнее см. </w:t>
      </w:r>
      <w:hyperlink r:id="rId7" w:history="1">
        <w:r w:rsidRPr="00AD1F2F">
          <w:rPr>
            <w:rStyle w:val="af8"/>
            <w:sz w:val="18"/>
            <w:szCs w:val="18"/>
          </w:rPr>
          <w:t>www.unep.org/events/conference/bern-iii-conference-cooperation-among-biodiversity-related-conventions</w:t>
        </w:r>
      </w:hyperlink>
      <w:r w:rsidRPr="00AD1F2F">
        <w:rPr>
          <w:sz w:val="18"/>
          <w:szCs w:val="18"/>
        </w:rPr>
        <w:t>.</w:t>
      </w:r>
    </w:p>
  </w:footnote>
  <w:footnote w:id="11">
    <w:p w14:paraId="6601802E" w14:textId="06C746AF" w:rsidR="007C5527" w:rsidRDefault="007C5527" w:rsidP="004A3BD3">
      <w:pPr>
        <w:pStyle w:val="a9"/>
        <w:spacing w:before="40" w:after="40"/>
      </w:pPr>
      <w:r>
        <w:rPr>
          <w:rStyle w:val="ab"/>
        </w:rPr>
        <w:footnoteRef/>
      </w:r>
      <w:r>
        <w:t xml:space="preserve"> </w:t>
      </w:r>
      <w:r w:rsidRPr="00AD1F2F">
        <w:rPr>
          <w:sz w:val="18"/>
          <w:szCs w:val="18"/>
        </w:rPr>
        <w:t xml:space="preserve">Гендерные вопросы часто упоминаются в Стратегическом плане в области сохранения и устойчивого использования биоразнообразия на 2011-2020 годы, но не являются отдельным элементом </w:t>
      </w:r>
      <w:proofErr w:type="spellStart"/>
      <w:r w:rsidRPr="00AD1F2F">
        <w:rPr>
          <w:sz w:val="18"/>
          <w:szCs w:val="18"/>
        </w:rPr>
        <w:t>Айтинских</w:t>
      </w:r>
      <w:proofErr w:type="spellEnd"/>
      <w:r w:rsidRPr="00AD1F2F">
        <w:rPr>
          <w:sz w:val="18"/>
          <w:szCs w:val="18"/>
        </w:rPr>
        <w:t xml:space="preserve"> целевых задач в области биоразнообразия.</w:t>
      </w:r>
      <w:r>
        <w:t xml:space="preserve"> </w:t>
      </w:r>
    </w:p>
  </w:footnote>
  <w:footnote w:id="12">
    <w:p w14:paraId="28BF654B" w14:textId="39C36CA8" w:rsidR="00534F08" w:rsidRDefault="00534F08" w:rsidP="00534F08">
      <w:pPr>
        <w:pStyle w:val="a9"/>
        <w:spacing w:before="40" w:after="40"/>
      </w:pPr>
      <w:r>
        <w:rPr>
          <w:rStyle w:val="ab"/>
        </w:rPr>
        <w:footnoteRef/>
      </w:r>
      <w:r>
        <w:t xml:space="preserve"> </w:t>
      </w:r>
      <w:r w:rsidRPr="00AD1F2F">
        <w:rPr>
          <w:sz w:val="18"/>
          <w:szCs w:val="18"/>
        </w:rPr>
        <w:t>Принята на пятой сессии Международной конференции по регулированию химических веществ, состоявшейся в сентябре 2023 года в Бонне (Германия).</w:t>
      </w:r>
    </w:p>
  </w:footnote>
  <w:footnote w:id="13">
    <w:p w14:paraId="738F1030" w14:textId="1AA28FB7" w:rsidR="0052673A" w:rsidRPr="00AD1F2F" w:rsidRDefault="0052673A" w:rsidP="00BB6518">
      <w:pPr>
        <w:pStyle w:val="a9"/>
        <w:spacing w:before="0"/>
        <w:jc w:val="left"/>
        <w:rPr>
          <w:sz w:val="18"/>
          <w:szCs w:val="18"/>
        </w:rPr>
      </w:pPr>
      <w:r>
        <w:rPr>
          <w:rStyle w:val="ab"/>
          <w:sz w:val="18"/>
          <w:szCs w:val="18"/>
        </w:rPr>
        <w:footnoteRef/>
      </w:r>
      <w:r>
        <w:rPr>
          <w:sz w:val="18"/>
        </w:rPr>
        <w:t xml:space="preserve"> </w:t>
      </w:r>
      <w:r w:rsidRPr="00AD1F2F">
        <w:rPr>
          <w:sz w:val="18"/>
          <w:szCs w:val="18"/>
        </w:rPr>
        <w:t xml:space="preserve">Дополнительная информация размещена по адресу: </w:t>
      </w:r>
      <w:hyperlink r:id="rId8" w:history="1">
        <w:r w:rsidR="00BA509E" w:rsidRPr="00B85FE3">
          <w:rPr>
            <w:rStyle w:val="af8"/>
            <w:sz w:val="18"/>
            <w:szCs w:val="18"/>
          </w:rPr>
          <w:t>https://unsdg.un.org/ru/2030-agenda/universal-values/human-rights-based-approach</w:t>
        </w:r>
      </w:hyperlink>
      <w:r w:rsidRPr="00AD1F2F">
        <w:rPr>
          <w:sz w:val="18"/>
          <w:szCs w:val="18"/>
        </w:rPr>
        <w:t xml:space="preserve">. </w:t>
      </w:r>
    </w:p>
  </w:footnote>
  <w:footnote w:id="14">
    <w:p w14:paraId="3C043565" w14:textId="2D0718CB" w:rsidR="0052673A" w:rsidRPr="00AD1F2F" w:rsidRDefault="0052673A" w:rsidP="00BB6518">
      <w:pPr>
        <w:pStyle w:val="Para10"/>
        <w:numPr>
          <w:ilvl w:val="0"/>
          <w:numId w:val="0"/>
        </w:numPr>
        <w:spacing w:before="0" w:after="0"/>
        <w:rPr>
          <w:sz w:val="18"/>
          <w:szCs w:val="18"/>
        </w:rPr>
      </w:pPr>
      <w:r w:rsidRPr="00AD1F2F">
        <w:rPr>
          <w:rStyle w:val="ab"/>
          <w:sz w:val="18"/>
          <w:szCs w:val="18"/>
        </w:rPr>
        <w:footnoteRef/>
      </w:r>
      <w:r w:rsidRPr="00AD1F2F">
        <w:rPr>
          <w:sz w:val="18"/>
          <w:szCs w:val="18"/>
        </w:rPr>
        <w:t xml:space="preserve"> </w:t>
      </w:r>
      <w:r w:rsidRPr="00AD1F2F">
        <w:rPr>
          <w:rStyle w:val="ab"/>
          <w:sz w:val="18"/>
          <w:szCs w:val="18"/>
          <w:vertAlign w:val="baseline"/>
        </w:rPr>
        <w:t>Резолюция 70/1 Генеральной Ассамблеи Организации Объединенных Наций. Например: «цели в области устойчивого развития... предусматривают реализацию прав человека для всех...» (Преамбула); ссылки в пунктах 8, 10, 19, 35, в том числе цель 1.4: «К 2030 году обеспечить, чтобы все мужчины и женщины, особенно малоимущие и уязвимые, имели равные права на экономические ресурсы, а также доступ к базовым услугам, владению и распоряжению землей и другими формами собственности, наследуемому имуществу, природным ресурсам, соответствующим новым технологиям и финансовым услугам, включая микрофинансирование».</w:t>
      </w:r>
    </w:p>
  </w:footnote>
  <w:footnote w:id="15">
    <w:p w14:paraId="79FEAA39" w14:textId="15E0932D" w:rsidR="00967B57" w:rsidRPr="00AD1F2F" w:rsidRDefault="00967B57" w:rsidP="00BB6518">
      <w:pPr>
        <w:pStyle w:val="a9"/>
        <w:spacing w:before="0"/>
        <w:rPr>
          <w:sz w:val="18"/>
          <w:szCs w:val="18"/>
        </w:rPr>
      </w:pPr>
      <w:r w:rsidRPr="00AD1F2F">
        <w:rPr>
          <w:rStyle w:val="ab"/>
          <w:sz w:val="18"/>
          <w:szCs w:val="18"/>
        </w:rPr>
        <w:footnoteRef/>
      </w:r>
      <w:hyperlink r:id="rId9" w:anchor=":~:text=The%20human%20rights%2Dbased%20approach,promoting%20and%20protecting%20human%20rights" w:history="1">
        <w:r w:rsidRPr="00AD1F2F">
          <w:rPr>
            <w:rStyle w:val="af8"/>
            <w:sz w:val="18"/>
            <w:szCs w:val="18"/>
          </w:rPr>
          <w:t>https://unsdg.un.org/ru/2030-agenda/universal-values/human-rights-based-approach</w:t>
        </w:r>
      </w:hyperlink>
      <w:r w:rsidRPr="00AD1F2F">
        <w:rPr>
          <w:sz w:val="18"/>
          <w:szCs w:val="18"/>
        </w:rPr>
        <w:t xml:space="preserve">. </w:t>
      </w:r>
    </w:p>
  </w:footnote>
  <w:footnote w:id="16">
    <w:p w14:paraId="39D53FA6" w14:textId="0C6D9F9E" w:rsidR="00967B57" w:rsidRPr="00AD1F2F" w:rsidRDefault="00967B57" w:rsidP="00BB6518">
      <w:pPr>
        <w:pStyle w:val="a9"/>
        <w:spacing w:before="0"/>
        <w:rPr>
          <w:sz w:val="18"/>
          <w:szCs w:val="18"/>
        </w:rPr>
      </w:pPr>
      <w:r w:rsidRPr="00AD1F2F">
        <w:rPr>
          <w:rStyle w:val="ab"/>
          <w:sz w:val="18"/>
          <w:szCs w:val="18"/>
        </w:rPr>
        <w:footnoteRef/>
      </w:r>
      <w:hyperlink r:id="rId10" w:anchor=":~:text=A%20human%20rights%2Dbased%20approach%20to%20conservation%20and%20sustainable%20use,effective%2C%20efficient%2C%20and%20transformative" w:history="1">
        <w:r w:rsidRPr="00AD1F2F">
          <w:rPr>
            <w:rStyle w:val="af8"/>
            <w:sz w:val="18"/>
            <w:szCs w:val="18"/>
          </w:rPr>
          <w:t>https://www.iucn.org/story/202212/rights-based-path-people-and-planet-realising-human-rights-post-2020-global#:~:text=A%20human%20rights%2Dbased%20approach%20to%20conservation%20and%20sustainable%20use,effective%2C%20efficient%2C%20and%20transformative</w:t>
        </w:r>
      </w:hyperlink>
      <w:r w:rsidRPr="00AD1F2F">
        <w:rPr>
          <w:sz w:val="18"/>
          <w:szCs w:val="18"/>
        </w:rPr>
        <w:t>.</w:t>
      </w:r>
    </w:p>
  </w:footnote>
  <w:footnote w:id="17">
    <w:p w14:paraId="44F78F35" w14:textId="31A0DCF3" w:rsidR="00967B57" w:rsidRPr="00AD1F2F" w:rsidRDefault="00967B57" w:rsidP="00BB6518">
      <w:pPr>
        <w:pStyle w:val="Para10"/>
        <w:numPr>
          <w:ilvl w:val="0"/>
          <w:numId w:val="0"/>
        </w:numPr>
        <w:spacing w:before="0" w:after="0"/>
        <w:rPr>
          <w:sz w:val="18"/>
          <w:szCs w:val="18"/>
        </w:rPr>
      </w:pPr>
      <w:r w:rsidRPr="00AD1F2F">
        <w:rPr>
          <w:rStyle w:val="ab"/>
          <w:sz w:val="18"/>
          <w:szCs w:val="18"/>
        </w:rPr>
        <w:footnoteRef/>
      </w:r>
      <w:r w:rsidRPr="00AD1F2F">
        <w:rPr>
          <w:sz w:val="18"/>
          <w:szCs w:val="18"/>
        </w:rPr>
        <w:t xml:space="preserve"> </w:t>
      </w:r>
      <w:hyperlink r:id="rId11" w:history="1">
        <w:r w:rsidRPr="00AD1F2F">
          <w:rPr>
            <w:rStyle w:val="af8"/>
            <w:sz w:val="18"/>
            <w:szCs w:val="18"/>
          </w:rPr>
          <w:t>https://unemg.org/wp-content/uploads/2023/04/Guidance-on-integrating-human-rights-in-National-Biodiversity-Strategy-and-Action-Plans-NBSAPs.pdf</w:t>
        </w:r>
      </w:hyperlink>
      <w:r w:rsidRPr="00AD1F2F">
        <w:rPr>
          <w:sz w:val="18"/>
          <w:szCs w:val="18"/>
        </w:rPr>
        <w:t>.</w:t>
      </w:r>
    </w:p>
  </w:footnote>
  <w:footnote w:id="18">
    <w:p w14:paraId="683DBE2A" w14:textId="77777777" w:rsidR="00967B57" w:rsidRPr="00AD1F2F" w:rsidRDefault="00967B57" w:rsidP="00BB6518">
      <w:pPr>
        <w:pStyle w:val="a9"/>
        <w:spacing w:before="0"/>
        <w:rPr>
          <w:sz w:val="18"/>
          <w:szCs w:val="18"/>
        </w:rPr>
      </w:pPr>
      <w:r w:rsidRPr="00AD1F2F">
        <w:rPr>
          <w:rStyle w:val="ab"/>
          <w:sz w:val="18"/>
          <w:szCs w:val="18"/>
        </w:rPr>
        <w:footnoteRef/>
      </w:r>
      <w:r w:rsidRPr="00AD1F2F">
        <w:rPr>
          <w:sz w:val="18"/>
          <w:szCs w:val="18"/>
        </w:rPr>
        <w:t xml:space="preserve"> </w:t>
      </w:r>
      <w:hyperlink r:id="rId12" w:history="1">
        <w:r w:rsidRPr="00AD1F2F">
          <w:rPr>
            <w:rStyle w:val="af8"/>
            <w:sz w:val="18"/>
            <w:szCs w:val="18"/>
          </w:rPr>
          <w:t>https://www.ohchr.org/sites/default/files/documents/issues/climatechange/2022-1207/CBD-KM.pdf</w:t>
        </w:r>
      </w:hyperlink>
    </w:p>
  </w:footnote>
  <w:footnote w:id="19">
    <w:p w14:paraId="23B55043" w14:textId="5056C7C9" w:rsidR="00967B57" w:rsidRPr="00BB6518" w:rsidRDefault="00967B57" w:rsidP="00BB6518">
      <w:pPr>
        <w:pStyle w:val="a9"/>
        <w:spacing w:before="0"/>
        <w:rPr>
          <w:sz w:val="18"/>
          <w:szCs w:val="18"/>
        </w:rPr>
      </w:pPr>
      <w:r w:rsidRPr="00AD1F2F">
        <w:rPr>
          <w:rStyle w:val="ab"/>
          <w:sz w:val="18"/>
          <w:szCs w:val="18"/>
        </w:rPr>
        <w:footnoteRef/>
      </w:r>
      <w:r w:rsidRPr="00AD1F2F">
        <w:rPr>
          <w:sz w:val="18"/>
          <w:szCs w:val="18"/>
        </w:rPr>
        <w:t xml:space="preserve"> </w:t>
      </w:r>
      <w:hyperlink r:id="rId13" w:history="1">
        <w:r w:rsidRPr="00AD1F2F">
          <w:rPr>
            <w:rStyle w:val="af8"/>
            <w:sz w:val="18"/>
            <w:szCs w:val="18"/>
          </w:rPr>
          <w:t>https://ses-toolkit.info.undp.org/</w:t>
        </w:r>
      </w:hyperlink>
      <w:r w:rsidRPr="00AD1F2F">
        <w:rPr>
          <w:rStyle w:val="af8"/>
          <w:sz w:val="18"/>
          <w:szCs w:val="18"/>
        </w:rPr>
        <w:t>.</w:t>
      </w:r>
    </w:p>
  </w:footnote>
  <w:footnote w:id="20">
    <w:p w14:paraId="3D0CD89B" w14:textId="5840B2CB" w:rsidR="0096685D" w:rsidRPr="00AD1F2F" w:rsidRDefault="0096685D" w:rsidP="00BB6518">
      <w:pPr>
        <w:pStyle w:val="a9"/>
        <w:spacing w:before="0"/>
        <w:rPr>
          <w:sz w:val="18"/>
          <w:szCs w:val="18"/>
        </w:rPr>
      </w:pPr>
      <w:r w:rsidRPr="00AD1F2F">
        <w:rPr>
          <w:rStyle w:val="ab"/>
          <w:sz w:val="18"/>
          <w:szCs w:val="18"/>
        </w:rPr>
        <w:footnoteRef/>
      </w:r>
      <w:r w:rsidRPr="00AD1F2F">
        <w:rPr>
          <w:sz w:val="18"/>
          <w:szCs w:val="18"/>
        </w:rPr>
        <w:t xml:space="preserve"> Доклад о работе совещания содержится в документе </w:t>
      </w:r>
      <w:hyperlink r:id="rId14" w:history="1">
        <w:r w:rsidRPr="00AD1F2F">
          <w:rPr>
            <w:rStyle w:val="af8"/>
            <w:sz w:val="18"/>
            <w:szCs w:val="18"/>
          </w:rPr>
          <w:t>CBD/WG8J/12/8</w:t>
        </w:r>
      </w:hyperlink>
      <w:r w:rsidRPr="00AD1F2F">
        <w:rPr>
          <w:sz w:val="18"/>
          <w:szCs w:val="18"/>
        </w:rPr>
        <w:t>.</w:t>
      </w:r>
    </w:p>
  </w:footnote>
  <w:footnote w:id="21">
    <w:p w14:paraId="6323B9EC" w14:textId="462632EF" w:rsidR="007C5527" w:rsidRDefault="007C5527" w:rsidP="00BB6518">
      <w:pPr>
        <w:pStyle w:val="a9"/>
        <w:spacing w:before="0"/>
      </w:pPr>
      <w:r>
        <w:rPr>
          <w:rStyle w:val="ab"/>
        </w:rPr>
        <w:footnoteRef/>
      </w:r>
      <w:r>
        <w:t xml:space="preserve"> </w:t>
      </w:r>
      <w:r w:rsidRPr="00AD1F2F">
        <w:rPr>
          <w:sz w:val="18"/>
          <w:szCs w:val="18"/>
        </w:rPr>
        <w:t xml:space="preserve">Их перечень см. на сайте </w:t>
      </w:r>
      <w:hyperlink r:id="rId15" w:history="1">
        <w:r w:rsidRPr="00AD1F2F">
          <w:rPr>
            <w:rStyle w:val="af8"/>
            <w:sz w:val="18"/>
            <w:szCs w:val="18"/>
          </w:rPr>
          <w:t>www.cbd.int/programmes</w:t>
        </w:r>
      </w:hyperlink>
      <w:r w:rsidRPr="00AD1F2F">
        <w:rPr>
          <w:sz w:val="18"/>
          <w:szCs w:val="18"/>
        </w:rPr>
        <w:t>.</w:t>
      </w:r>
    </w:p>
  </w:footnote>
  <w:footnote w:id="22">
    <w:p w14:paraId="6972C2C3" w14:textId="2E25B6F4" w:rsidR="009F11E3" w:rsidRPr="004A09D4" w:rsidRDefault="009F11E3" w:rsidP="00BB6518">
      <w:pPr>
        <w:pStyle w:val="a9"/>
        <w:spacing w:before="0"/>
        <w:rPr>
          <w:sz w:val="18"/>
          <w:szCs w:val="18"/>
        </w:rPr>
      </w:pPr>
      <w:r>
        <w:rPr>
          <w:rStyle w:val="ab"/>
          <w:sz w:val="18"/>
          <w:szCs w:val="18"/>
        </w:rPr>
        <w:footnoteRef/>
      </w:r>
      <w:r>
        <w:rPr>
          <w:sz w:val="18"/>
        </w:rPr>
        <w:t xml:space="preserve"> </w:t>
      </w:r>
      <w:r w:rsidRPr="004A09D4">
        <w:rPr>
          <w:sz w:val="18"/>
          <w:szCs w:val="18"/>
        </w:rPr>
        <w:t>Организация Объединенных Наций, Сборник договоров, том 1760, № 30619.</w:t>
      </w:r>
    </w:p>
  </w:footnote>
  <w:footnote w:id="23">
    <w:p w14:paraId="791E5E56" w14:textId="73528CB6" w:rsidR="009A2000" w:rsidRPr="004A09D4" w:rsidRDefault="009A2000" w:rsidP="00BB6518">
      <w:pPr>
        <w:pStyle w:val="a9"/>
        <w:spacing w:before="0"/>
        <w:rPr>
          <w:sz w:val="18"/>
          <w:szCs w:val="18"/>
        </w:rPr>
      </w:pPr>
      <w:r w:rsidRPr="004A09D4">
        <w:rPr>
          <w:rStyle w:val="ab"/>
          <w:sz w:val="18"/>
          <w:szCs w:val="18"/>
        </w:rPr>
        <w:footnoteRef/>
      </w:r>
      <w:r w:rsidRPr="004A09D4">
        <w:rPr>
          <w:sz w:val="18"/>
          <w:szCs w:val="18"/>
        </w:rPr>
        <w:t xml:space="preserve"> Решение 15/4, приложение.</w:t>
      </w:r>
    </w:p>
  </w:footnote>
  <w:footnote w:id="24">
    <w:p w14:paraId="6F947CCB" w14:textId="4B673EE0" w:rsidR="007D63A3" w:rsidRPr="007D63A3" w:rsidRDefault="007D63A3">
      <w:pPr>
        <w:pStyle w:val="a9"/>
      </w:pPr>
      <w:r w:rsidRPr="004A09D4">
        <w:rPr>
          <w:rStyle w:val="ab"/>
          <w:sz w:val="18"/>
          <w:szCs w:val="18"/>
        </w:rPr>
        <w:footnoteRef/>
      </w:r>
      <w:r w:rsidRPr="004A09D4">
        <w:rPr>
          <w:sz w:val="18"/>
          <w:szCs w:val="18"/>
        </w:rPr>
        <w:t xml:space="preserve"> Перечень областей будет приведен в соответствие с рекомендациями Вспомогательного органа по научным, техническим и технологическим консультациям.</w:t>
      </w:r>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1945417294"/>
      <w:dataBinding w:prefixMappings="xmlns:ns0='http://purl.org/dc/elements/1.1/' xmlns:ns1='http://schemas.openxmlformats.org/package/2006/metadata/core-properties' " w:xpath="/ns1:coreProperties[1]/ns0:subject[1]" w:storeItemID="{6C3C8BC8-F283-45AE-878A-BAB7291924A1}"/>
      <w:text/>
    </w:sdtPr>
    <w:sdtContent>
      <w:p w14:paraId="06DD489F" w14:textId="068F4462" w:rsidR="007C5527" w:rsidRPr="00157943" w:rsidRDefault="007C5527" w:rsidP="002F50C8">
        <w:pPr>
          <w:pStyle w:val="af"/>
          <w:pBdr>
            <w:bottom w:val="single" w:sz="4" w:space="1" w:color="auto"/>
          </w:pBdr>
          <w:spacing w:after="240"/>
          <w:jc w:val="left"/>
          <w:rPr>
            <w:sz w:val="20"/>
            <w:szCs w:val="20"/>
            <w:lang w:val="fr-FR"/>
          </w:rPr>
        </w:pPr>
        <w:r w:rsidRPr="00157943">
          <w:rPr>
            <w:sz w:val="20"/>
            <w:szCs w:val="20"/>
            <w:lang w:val="fr-FR"/>
          </w:rPr>
          <w:t>CBD/SBSTTA/26/3</w:t>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sz w:val="20"/>
        <w:szCs w:val="20"/>
      </w:rPr>
      <w:alias w:val="Subject"/>
      <w:tag w:val=""/>
      <w:id w:val="-867366123"/>
      <w:dataBinding w:prefixMappings="xmlns:ns0='http://purl.org/dc/elements/1.1/' xmlns:ns1='http://schemas.openxmlformats.org/package/2006/metadata/core-properties' " w:xpath="/ns1:coreProperties[1]/ns0:subject[1]" w:storeItemID="{6C3C8BC8-F283-45AE-878A-BAB7291924A1}"/>
      <w:text/>
    </w:sdtPr>
    <w:sdtContent>
      <w:p w14:paraId="3DC407A7" w14:textId="3EB27C69" w:rsidR="007C5527" w:rsidRPr="00157943" w:rsidRDefault="007C5527" w:rsidP="002B559C">
        <w:pPr>
          <w:pStyle w:val="af"/>
          <w:pBdr>
            <w:bottom w:val="single" w:sz="4" w:space="1" w:color="auto"/>
          </w:pBdr>
          <w:spacing w:after="240"/>
          <w:jc w:val="right"/>
          <w:rPr>
            <w:sz w:val="20"/>
            <w:szCs w:val="20"/>
            <w:lang w:val="fr-FR"/>
          </w:rPr>
        </w:pPr>
        <w:r w:rsidRPr="00157943">
          <w:rPr>
            <w:sz w:val="20"/>
            <w:szCs w:val="20"/>
            <w:lang w:val="fr-FR"/>
          </w:rPr>
          <w:t>CBD/SBSTTA/26/3</w: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E9E818E" w14:textId="44FE3F5D" w:rsidR="007C5527" w:rsidRPr="00BB6518" w:rsidRDefault="007C5527" w:rsidP="00E00105">
    <w:pPr>
      <w:pStyle w:val="af"/>
      <w:jc w:val="center"/>
      <w:rPr>
        <w:b/>
        <w:bCs/>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DC7133"/>
    <w:multiLevelType w:val="multilevel"/>
    <w:tmpl w:val="C9F65FB4"/>
    <w:styleLink w:val="CurrentList41"/>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46E28EA"/>
    <w:multiLevelType w:val="hybridMultilevel"/>
    <w:tmpl w:val="E3FE2AE0"/>
    <w:lvl w:ilvl="0" w:tplc="BB32DE30">
      <w:start w:val="1"/>
      <w:numFmt w:val="lowerLetter"/>
      <w:pStyle w:val="a"/>
      <w:lvlText w:val="(%1)"/>
      <w:lvlJc w:val="left"/>
      <w:pPr>
        <w:ind w:left="851" w:firstLine="0"/>
      </w:pPr>
      <w:rPr>
        <w:rFonts w:hint="default"/>
        <w:b w:val="0"/>
        <w:bCs w:val="0"/>
        <w:color w:val="000000" w:themeColor="text1"/>
      </w:rPr>
    </w:lvl>
    <w:lvl w:ilvl="1" w:tplc="FFFFFFFF">
      <w:start w:val="1"/>
      <w:numFmt w:val="lowerLetter"/>
      <w:lvlText w:val="(%2)"/>
      <w:lvlJc w:val="left"/>
      <w:pPr>
        <w:ind w:left="1134" w:hanging="283"/>
      </w:pPr>
      <w:rPr>
        <w:rFonts w:hint="default"/>
      </w:rPr>
    </w:lvl>
    <w:lvl w:ilvl="2" w:tplc="FFFFFFFF">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 w15:restartNumberingAfterBreak="0">
    <w:nsid w:val="08C52C8D"/>
    <w:multiLevelType w:val="multilevel"/>
    <w:tmpl w:val="6D109C4A"/>
    <w:styleLink w:val="CurrentList46"/>
    <w:lvl w:ilvl="0">
      <w:start w:val="1"/>
      <w:numFmt w:val="decimal"/>
      <w:lvlText w:val="%1."/>
      <w:lvlJc w:val="left"/>
      <w:pPr>
        <w:ind w:left="964" w:firstLine="29"/>
      </w:pPr>
      <w:rPr>
        <w:i w:val="0"/>
        <w:iCs w:val="0"/>
      </w:r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3" w15:restartNumberingAfterBreak="0">
    <w:nsid w:val="0C874E4F"/>
    <w:multiLevelType w:val="multilevel"/>
    <w:tmpl w:val="1AFCA9AA"/>
    <w:styleLink w:val="CurrentList19"/>
    <w:lvl w:ilvl="0">
      <w:start w:val="1"/>
      <w:numFmt w:val="decimal"/>
      <w:lvlText w:val="%1."/>
      <w:lvlJc w:val="left"/>
      <w:pPr>
        <w:ind w:left="-4383" w:firstLine="29"/>
      </w:pPr>
      <w:rPr>
        <w:b w:val="0"/>
        <w:bCs w:val="0"/>
        <w:color w:val="000000" w:themeColor="text1"/>
      </w:rPr>
    </w:lvl>
    <w:lvl w:ilvl="1">
      <w:start w:val="1"/>
      <w:numFmt w:val="lowerLetter"/>
      <w:lvlText w:val="%2."/>
      <w:lvlJc w:val="left"/>
      <w:pPr>
        <w:ind w:left="-3275" w:hanging="360"/>
      </w:pPr>
    </w:lvl>
    <w:lvl w:ilvl="2">
      <w:start w:val="1"/>
      <w:numFmt w:val="lowerRoman"/>
      <w:lvlText w:val="%3."/>
      <w:lvlJc w:val="right"/>
      <w:pPr>
        <w:ind w:left="-2555" w:hanging="180"/>
      </w:pPr>
    </w:lvl>
    <w:lvl w:ilvl="3">
      <w:start w:val="1"/>
      <w:numFmt w:val="decimal"/>
      <w:lvlText w:val="%4."/>
      <w:lvlJc w:val="left"/>
      <w:pPr>
        <w:ind w:left="-1835" w:hanging="360"/>
      </w:pPr>
    </w:lvl>
    <w:lvl w:ilvl="4">
      <w:start w:val="1"/>
      <w:numFmt w:val="lowerLetter"/>
      <w:lvlText w:val="%5."/>
      <w:lvlJc w:val="left"/>
      <w:pPr>
        <w:ind w:left="-1115" w:hanging="360"/>
      </w:pPr>
    </w:lvl>
    <w:lvl w:ilvl="5">
      <w:start w:val="1"/>
      <w:numFmt w:val="lowerRoman"/>
      <w:lvlText w:val="%6."/>
      <w:lvlJc w:val="right"/>
      <w:pPr>
        <w:ind w:left="-395" w:hanging="180"/>
      </w:pPr>
    </w:lvl>
    <w:lvl w:ilvl="6">
      <w:start w:val="1"/>
      <w:numFmt w:val="decimal"/>
      <w:lvlText w:val="%7."/>
      <w:lvlJc w:val="left"/>
      <w:pPr>
        <w:ind w:left="325" w:hanging="360"/>
      </w:pPr>
    </w:lvl>
    <w:lvl w:ilvl="7">
      <w:start w:val="1"/>
      <w:numFmt w:val="lowerLetter"/>
      <w:lvlText w:val="%8."/>
      <w:lvlJc w:val="left"/>
      <w:pPr>
        <w:ind w:left="1045" w:hanging="360"/>
      </w:pPr>
    </w:lvl>
    <w:lvl w:ilvl="8">
      <w:start w:val="1"/>
      <w:numFmt w:val="lowerRoman"/>
      <w:lvlText w:val="%9."/>
      <w:lvlJc w:val="right"/>
      <w:pPr>
        <w:ind w:left="1765" w:hanging="180"/>
      </w:pPr>
    </w:lvl>
  </w:abstractNum>
  <w:abstractNum w:abstractNumId="4" w15:restartNumberingAfterBreak="0">
    <w:nsid w:val="0D442E11"/>
    <w:multiLevelType w:val="multilevel"/>
    <w:tmpl w:val="6D20EC66"/>
    <w:styleLink w:val="CurrentList27"/>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 w15:restartNumberingAfterBreak="0">
    <w:nsid w:val="0DAE1083"/>
    <w:multiLevelType w:val="multilevel"/>
    <w:tmpl w:val="0409001D"/>
    <w:styleLink w:val="CurrentList10"/>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15C85ED8"/>
    <w:multiLevelType w:val="multilevel"/>
    <w:tmpl w:val="C95EA006"/>
    <w:styleLink w:val="CurrentList35"/>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7" w15:restartNumberingAfterBreak="0">
    <w:nsid w:val="166C6FAA"/>
    <w:multiLevelType w:val="multilevel"/>
    <w:tmpl w:val="6B2E625E"/>
    <w:styleLink w:val="CurrentList45"/>
    <w:lvl w:ilvl="0">
      <w:start w:val="1"/>
      <w:numFmt w:val="lowerLetter"/>
      <w:lvlText w:val="(%1)"/>
      <w:lvlJc w:val="left"/>
      <w:pPr>
        <w:ind w:left="851" w:hanging="851"/>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8" w15:restartNumberingAfterBreak="0">
    <w:nsid w:val="180E17DC"/>
    <w:multiLevelType w:val="multilevel"/>
    <w:tmpl w:val="41606796"/>
    <w:styleLink w:val="CurrentList5"/>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9" w15:restartNumberingAfterBreak="0">
    <w:nsid w:val="18EF3B2E"/>
    <w:multiLevelType w:val="hybridMultilevel"/>
    <w:tmpl w:val="07328CEC"/>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10" w15:restartNumberingAfterBreak="0">
    <w:nsid w:val="1B6A5F2A"/>
    <w:multiLevelType w:val="multilevel"/>
    <w:tmpl w:val="6D20EC66"/>
    <w:styleLink w:val="CurrentList26"/>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1CAD4449"/>
    <w:multiLevelType w:val="multilevel"/>
    <w:tmpl w:val="9C9A65B4"/>
    <w:styleLink w:val="CurrentList15"/>
    <w:lvl w:ilvl="0">
      <w:start w:val="1"/>
      <w:numFmt w:val="lowerLetter"/>
      <w:lvlText w:val="(%1)"/>
      <w:lvlJc w:val="left"/>
      <w:pPr>
        <w:ind w:left="1081" w:hanging="23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2" w15:restartNumberingAfterBreak="0">
    <w:nsid w:val="1D3660FA"/>
    <w:multiLevelType w:val="multilevel"/>
    <w:tmpl w:val="C34E0B26"/>
    <w:styleLink w:val="CurrentList11"/>
    <w:lvl w:ilvl="0">
      <w:start w:val="1"/>
      <w:numFmt w:val="lowerLetter"/>
      <w:lvlText w:val="(%1)"/>
      <w:lvlJc w:val="left"/>
      <w:pPr>
        <w:ind w:left="2214" w:hanging="36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13" w15:restartNumberingAfterBreak="0">
    <w:nsid w:val="1EE60794"/>
    <w:multiLevelType w:val="multilevel"/>
    <w:tmpl w:val="11AEAAC4"/>
    <w:styleLink w:val="CurrentList21"/>
    <w:lvl w:ilvl="0">
      <w:start w:val="1"/>
      <w:numFmt w:val="upperRoman"/>
      <w:lvlText w:val="%1."/>
      <w:lvlJc w:val="right"/>
      <w:pPr>
        <w:ind w:left="748" w:hanging="18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4" w15:restartNumberingAfterBreak="0">
    <w:nsid w:val="21B30078"/>
    <w:multiLevelType w:val="multilevel"/>
    <w:tmpl w:val="C7E63DD4"/>
    <w:styleLink w:val="CurrentList31"/>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5" w15:restartNumberingAfterBreak="0">
    <w:nsid w:val="25781D89"/>
    <w:multiLevelType w:val="multilevel"/>
    <w:tmpl w:val="44A4BA96"/>
    <w:styleLink w:val="CurrentList28"/>
    <w:lvl w:ilvl="0">
      <w:start w:val="1"/>
      <w:numFmt w:val="lowerLetter"/>
      <w:lvlText w:val="(%1)"/>
      <w:lvlJc w:val="left"/>
      <w:pPr>
        <w:ind w:left="1134" w:hanging="283"/>
      </w:pPr>
      <w:rPr>
        <w:rFonts w:hint="default"/>
      </w:rPr>
    </w:lvl>
    <w:lvl w:ilvl="1">
      <w:start w:val="1"/>
      <w:numFmt w:val="upperRoman"/>
      <w:lvlText w:val="%2."/>
      <w:lvlJc w:val="right"/>
      <w:pPr>
        <w:ind w:left="1260" w:hanging="18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275E7A7D"/>
    <w:multiLevelType w:val="multilevel"/>
    <w:tmpl w:val="6C54564C"/>
    <w:styleLink w:val="CurrentList42"/>
    <w:lvl w:ilvl="0">
      <w:start w:val="1"/>
      <w:numFmt w:val="lowerLetter"/>
      <w:lvlText w:val="(%1)"/>
      <w:lvlJc w:val="left"/>
      <w:pPr>
        <w:ind w:left="7843" w:hanging="283"/>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17" w15:restartNumberingAfterBreak="0">
    <w:nsid w:val="27A35E20"/>
    <w:multiLevelType w:val="multilevel"/>
    <w:tmpl w:val="0D2CB308"/>
    <w:styleLink w:val="CurrentList40"/>
    <w:lvl w:ilvl="0">
      <w:start w:val="1"/>
      <w:numFmt w:val="decimal"/>
      <w:lvlText w:val="%1."/>
      <w:lvlJc w:val="left"/>
      <w:pPr>
        <w:ind w:left="394" w:firstLine="29"/>
      </w:pPr>
    </w:lvl>
    <w:lvl w:ilvl="1">
      <w:start w:val="1"/>
      <w:numFmt w:val="lowerLetter"/>
      <w:lvlText w:val="(%2)"/>
      <w:lvlJc w:val="left"/>
      <w:pPr>
        <w:ind w:left="683" w:hanging="283"/>
      </w:pPr>
      <w:rPr>
        <w:rFonts w:hint="default"/>
      </w:rPr>
    </w:lvl>
    <w:lvl w:ilvl="2">
      <w:start w:val="1"/>
      <w:numFmt w:val="lowerRoman"/>
      <w:lvlText w:val="%3."/>
      <w:lvlJc w:val="right"/>
      <w:pPr>
        <w:ind w:left="1916" w:hanging="180"/>
      </w:pPr>
    </w:lvl>
    <w:lvl w:ilvl="3">
      <w:start w:val="1"/>
      <w:numFmt w:val="decimal"/>
      <w:lvlText w:val="%4."/>
      <w:lvlJc w:val="left"/>
      <w:pPr>
        <w:ind w:left="2636" w:hanging="360"/>
      </w:pPr>
    </w:lvl>
    <w:lvl w:ilvl="4">
      <w:start w:val="1"/>
      <w:numFmt w:val="lowerLetter"/>
      <w:lvlText w:val="%5."/>
      <w:lvlJc w:val="left"/>
      <w:pPr>
        <w:ind w:left="3356" w:hanging="360"/>
      </w:pPr>
    </w:lvl>
    <w:lvl w:ilvl="5">
      <w:start w:val="1"/>
      <w:numFmt w:val="lowerRoman"/>
      <w:lvlText w:val="%6."/>
      <w:lvlJc w:val="right"/>
      <w:pPr>
        <w:ind w:left="4076" w:hanging="180"/>
      </w:pPr>
    </w:lvl>
    <w:lvl w:ilvl="6">
      <w:start w:val="1"/>
      <w:numFmt w:val="decimal"/>
      <w:lvlText w:val="%7."/>
      <w:lvlJc w:val="left"/>
      <w:pPr>
        <w:ind w:left="4796" w:hanging="360"/>
      </w:pPr>
    </w:lvl>
    <w:lvl w:ilvl="7">
      <w:start w:val="1"/>
      <w:numFmt w:val="lowerLetter"/>
      <w:lvlText w:val="%8."/>
      <w:lvlJc w:val="left"/>
      <w:pPr>
        <w:ind w:left="5516" w:hanging="360"/>
      </w:pPr>
    </w:lvl>
    <w:lvl w:ilvl="8">
      <w:start w:val="1"/>
      <w:numFmt w:val="lowerRoman"/>
      <w:lvlText w:val="%9."/>
      <w:lvlJc w:val="right"/>
      <w:pPr>
        <w:ind w:left="6236" w:hanging="180"/>
      </w:pPr>
    </w:lvl>
  </w:abstractNum>
  <w:abstractNum w:abstractNumId="18" w15:restartNumberingAfterBreak="0">
    <w:nsid w:val="27C61C5B"/>
    <w:multiLevelType w:val="multilevel"/>
    <w:tmpl w:val="29483B1C"/>
    <w:styleLink w:val="CurrentList25"/>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29C22984"/>
    <w:multiLevelType w:val="multilevel"/>
    <w:tmpl w:val="99A49436"/>
    <w:styleLink w:val="CurrentList44"/>
    <w:lvl w:ilvl="0">
      <w:start w:val="1"/>
      <w:numFmt w:val="lowerLetter"/>
      <w:lvlText w:val="(%1)"/>
      <w:lvlJc w:val="left"/>
      <w:pPr>
        <w:ind w:left="851" w:hanging="428"/>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0" w15:restartNumberingAfterBreak="0">
    <w:nsid w:val="2FFB5CC6"/>
    <w:multiLevelType w:val="hybridMultilevel"/>
    <w:tmpl w:val="795411CE"/>
    <w:lvl w:ilvl="0" w:tplc="04090003">
      <w:start w:val="1"/>
      <w:numFmt w:val="bullet"/>
      <w:pStyle w:val="CharChar12"/>
      <w:lvlText w:val="o"/>
      <w:lvlJc w:val="left"/>
      <w:pPr>
        <w:ind w:left="360" w:hanging="360"/>
      </w:pPr>
      <w:rPr>
        <w:rFonts w:ascii="Courier New" w:hAnsi="Courier New" w:cs="Courier New" w:hint="default"/>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1" w15:restartNumberingAfterBreak="0">
    <w:nsid w:val="32AB1592"/>
    <w:multiLevelType w:val="multilevel"/>
    <w:tmpl w:val="6722F99E"/>
    <w:styleLink w:val="CurrentList37"/>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2" w15:restartNumberingAfterBreak="0">
    <w:nsid w:val="37767A68"/>
    <w:multiLevelType w:val="multilevel"/>
    <w:tmpl w:val="F2AE9A78"/>
    <w:styleLink w:val="CurrentList17"/>
    <w:lvl w:ilvl="0">
      <w:start w:val="1"/>
      <w:numFmt w:val="lowerLetter"/>
      <w:lvlText w:val="(%1)"/>
      <w:lvlJc w:val="left"/>
      <w:pPr>
        <w:ind w:left="1647"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3" w15:restartNumberingAfterBreak="0">
    <w:nsid w:val="38EB4367"/>
    <w:multiLevelType w:val="hybridMultilevel"/>
    <w:tmpl w:val="D0A270F0"/>
    <w:lvl w:ilvl="0" w:tplc="B3D8E5B8">
      <w:start w:val="1"/>
      <w:numFmt w:val="lowerLetter"/>
      <w:lvlText w:val="(%1)"/>
      <w:lvlJc w:val="left"/>
      <w:pPr>
        <w:ind w:left="1107" w:hanging="567"/>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7F71EA"/>
    <w:multiLevelType w:val="multilevel"/>
    <w:tmpl w:val="46E66F9C"/>
    <w:styleLink w:val="CurrentList8"/>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5" w15:restartNumberingAfterBreak="0">
    <w:nsid w:val="3A9C3075"/>
    <w:multiLevelType w:val="multilevel"/>
    <w:tmpl w:val="74E04C66"/>
    <w:styleLink w:val="CurrentList24"/>
    <w:lvl w:ilvl="0">
      <w:start w:val="1"/>
      <w:numFmt w:val="lowerLetter"/>
      <w:lvlText w:val="(%1)"/>
      <w:lvlJc w:val="left"/>
      <w:pPr>
        <w:ind w:left="1134" w:hanging="283"/>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3D077B99"/>
    <w:multiLevelType w:val="multilevel"/>
    <w:tmpl w:val="5290DC1A"/>
    <w:styleLink w:val="CurrentList12"/>
    <w:lvl w:ilvl="0">
      <w:start w:val="1"/>
      <w:numFmt w:val="lowerLetter"/>
      <w:lvlText w:val="(%1)"/>
      <w:lvlJc w:val="left"/>
      <w:pPr>
        <w:ind w:left="1647"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27" w15:restartNumberingAfterBreak="0">
    <w:nsid w:val="3E5E6AF0"/>
    <w:multiLevelType w:val="multilevel"/>
    <w:tmpl w:val="46E66F9C"/>
    <w:styleLink w:val="CurrentList6"/>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8" w15:restartNumberingAfterBreak="0">
    <w:nsid w:val="41A347C7"/>
    <w:multiLevelType w:val="multilevel"/>
    <w:tmpl w:val="8B26D3F6"/>
    <w:styleLink w:val="CurrentList32"/>
    <w:lvl w:ilvl="0">
      <w:start w:val="1"/>
      <w:numFmt w:val="upperRoman"/>
      <w:lvlText w:val="%1."/>
      <w:lvlJc w:val="right"/>
      <w:pPr>
        <w:ind w:left="5670" w:hanging="18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29" w15:restartNumberingAfterBreak="0">
    <w:nsid w:val="42D34AB8"/>
    <w:multiLevelType w:val="multilevel"/>
    <w:tmpl w:val="59AC972A"/>
    <w:styleLink w:val="CurrentList18"/>
    <w:lvl w:ilvl="0">
      <w:start w:val="1"/>
      <w:numFmt w:val="decimal"/>
      <w:lvlText w:val="%1."/>
      <w:lvlJc w:val="left"/>
      <w:pPr>
        <w:ind w:left="539" w:firstLine="29"/>
      </w:p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0" w15:restartNumberingAfterBreak="0">
    <w:nsid w:val="43096F4C"/>
    <w:multiLevelType w:val="multilevel"/>
    <w:tmpl w:val="9E7CACF2"/>
    <w:styleLink w:val="CurrentList2"/>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1" w15:restartNumberingAfterBreak="0">
    <w:nsid w:val="43B65479"/>
    <w:multiLevelType w:val="multilevel"/>
    <w:tmpl w:val="7A765E8E"/>
    <w:styleLink w:val="CurrentList34"/>
    <w:lvl w:ilvl="0">
      <w:start w:val="1"/>
      <w:numFmt w:val="decimal"/>
      <w:lvlText w:val="%1."/>
      <w:lvlJc w:val="left"/>
      <w:pPr>
        <w:ind w:left="5577"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32" w15:restartNumberingAfterBreak="0">
    <w:nsid w:val="46056038"/>
    <w:multiLevelType w:val="multilevel"/>
    <w:tmpl w:val="E2660FDA"/>
    <w:styleLink w:val="CurrentList30"/>
    <w:lvl w:ilvl="0">
      <w:start w:val="1"/>
      <w:numFmt w:val="lowerLetter"/>
      <w:lvlText w:val="%1."/>
      <w:lvlJc w:val="left"/>
      <w:pPr>
        <w:ind w:left="5850" w:hanging="360"/>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3" w15:restartNumberingAfterBreak="0">
    <w:nsid w:val="467961CE"/>
    <w:multiLevelType w:val="hybridMultilevel"/>
    <w:tmpl w:val="AFDCF908"/>
    <w:lvl w:ilvl="0" w:tplc="371C7C0E">
      <w:start w:val="1"/>
      <w:numFmt w:val="upperRoman"/>
      <w:pStyle w:val="1"/>
      <w:lvlText w:val="%1."/>
      <w:lvlJc w:val="left"/>
      <w:pPr>
        <w:ind w:left="2989"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4" w15:restartNumberingAfterBreak="0">
    <w:nsid w:val="47387818"/>
    <w:multiLevelType w:val="multilevel"/>
    <w:tmpl w:val="3124C2EC"/>
    <w:styleLink w:val="CurrentList4"/>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35" w15:restartNumberingAfterBreak="0">
    <w:nsid w:val="4E0442B4"/>
    <w:multiLevelType w:val="multilevel"/>
    <w:tmpl w:val="4E0442B4"/>
    <w:lvl w:ilvl="0">
      <w:start w:val="1"/>
      <w:numFmt w:val="decimal"/>
      <w:pStyle w:val="Para1"/>
      <w:lvlText w:val="%1."/>
      <w:lvlJc w:val="left"/>
      <w:pPr>
        <w:tabs>
          <w:tab w:val="left" w:pos="360"/>
        </w:tabs>
        <w:ind w:left="0" w:firstLine="0"/>
      </w:pPr>
      <w:rPr>
        <w:rFonts w:ascii="Times New Roman" w:hAnsi="Times New Roman" w:hint="default"/>
        <w:b w:val="0"/>
        <w:i w:val="0"/>
        <w:sz w:val="22"/>
      </w:rPr>
    </w:lvl>
    <w:lvl w:ilvl="1">
      <w:start w:val="1"/>
      <w:numFmt w:val="lowerLetter"/>
      <w:lvlText w:val="(%2)"/>
      <w:lvlJc w:val="left"/>
      <w:pPr>
        <w:tabs>
          <w:tab w:val="left" w:pos="1440"/>
        </w:tabs>
        <w:ind w:left="0" w:firstLine="720"/>
      </w:pPr>
      <w:rPr>
        <w:rFonts w:hint="default"/>
        <w:b w:val="0"/>
        <w:i w:val="0"/>
      </w:rPr>
    </w:lvl>
    <w:lvl w:ilvl="2">
      <w:start w:val="1"/>
      <w:numFmt w:val="lowerRoman"/>
      <w:lvlText w:val="(%3)"/>
      <w:lvlJc w:val="right"/>
      <w:pPr>
        <w:tabs>
          <w:tab w:val="left" w:pos="1440"/>
        </w:tabs>
        <w:ind w:left="1440" w:hanging="360"/>
      </w:pPr>
      <w:rPr>
        <w:rFonts w:hint="default"/>
      </w:rPr>
    </w:lvl>
    <w:lvl w:ilvl="3">
      <w:start w:val="1"/>
      <w:numFmt w:val="bullet"/>
      <w:lvlText w:val=""/>
      <w:lvlJc w:val="left"/>
      <w:pPr>
        <w:tabs>
          <w:tab w:val="left" w:pos="2160"/>
        </w:tabs>
        <w:ind w:left="2160" w:hanging="720"/>
      </w:pPr>
      <w:rPr>
        <w:rFonts w:ascii="Symbol" w:hAnsi="Symbol" w:hint="default"/>
        <w:color w:val="auto"/>
        <w:sz w:val="28"/>
      </w:rPr>
    </w:lvl>
    <w:lvl w:ilvl="4">
      <w:start w:val="1"/>
      <w:numFmt w:val="lowerLetter"/>
      <w:lvlText w:val="(%5)"/>
      <w:lvlJc w:val="left"/>
      <w:pPr>
        <w:tabs>
          <w:tab w:val="left" w:pos="1800"/>
        </w:tabs>
        <w:ind w:left="1800" w:hanging="360"/>
      </w:pPr>
      <w:rPr>
        <w:rFonts w:hint="default"/>
      </w:rPr>
    </w:lvl>
    <w:lvl w:ilvl="5">
      <w:start w:val="1"/>
      <w:numFmt w:val="lowerRoman"/>
      <w:lvlText w:val="(%6)"/>
      <w:lvlJc w:val="left"/>
      <w:pPr>
        <w:tabs>
          <w:tab w:val="left" w:pos="2160"/>
        </w:tabs>
        <w:ind w:left="2160" w:hanging="360"/>
      </w:pPr>
      <w:rPr>
        <w:rFonts w:hint="default"/>
      </w:rPr>
    </w:lvl>
    <w:lvl w:ilvl="6">
      <w:start w:val="1"/>
      <w:numFmt w:val="decimal"/>
      <w:lvlText w:val="%7."/>
      <w:lvlJc w:val="left"/>
      <w:pPr>
        <w:tabs>
          <w:tab w:val="left" w:pos="2520"/>
        </w:tabs>
        <w:ind w:left="2520" w:hanging="360"/>
      </w:pPr>
      <w:rPr>
        <w:rFonts w:hint="default"/>
      </w:rPr>
    </w:lvl>
    <w:lvl w:ilvl="7">
      <w:start w:val="1"/>
      <w:numFmt w:val="lowerLetter"/>
      <w:lvlText w:val="%8."/>
      <w:lvlJc w:val="left"/>
      <w:pPr>
        <w:tabs>
          <w:tab w:val="left" w:pos="2880"/>
        </w:tabs>
        <w:ind w:left="2880" w:hanging="360"/>
      </w:pPr>
      <w:rPr>
        <w:rFonts w:hint="default"/>
      </w:rPr>
    </w:lvl>
    <w:lvl w:ilvl="8">
      <w:start w:val="1"/>
      <w:numFmt w:val="lowerRoman"/>
      <w:lvlText w:val="%9."/>
      <w:lvlJc w:val="left"/>
      <w:pPr>
        <w:tabs>
          <w:tab w:val="left" w:pos="3240"/>
        </w:tabs>
        <w:ind w:left="3240" w:hanging="360"/>
      </w:pPr>
      <w:rPr>
        <w:rFonts w:hint="default"/>
      </w:rPr>
    </w:lvl>
  </w:abstractNum>
  <w:abstractNum w:abstractNumId="36" w15:restartNumberingAfterBreak="0">
    <w:nsid w:val="4E9203D4"/>
    <w:multiLevelType w:val="hybridMultilevel"/>
    <w:tmpl w:val="0972C262"/>
    <w:lvl w:ilvl="0" w:tplc="EDE63760">
      <w:start w:val="1"/>
      <w:numFmt w:val="low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37" w15:restartNumberingAfterBreak="0">
    <w:nsid w:val="53D278E8"/>
    <w:multiLevelType w:val="multilevel"/>
    <w:tmpl w:val="8C3C6B6A"/>
    <w:styleLink w:val="CurrentList13"/>
    <w:lvl w:ilvl="0">
      <w:start w:val="1"/>
      <w:numFmt w:val="lowerLetter"/>
      <w:lvlText w:val="(%1)"/>
      <w:lvlJc w:val="left"/>
      <w:pPr>
        <w:ind w:left="1506" w:hanging="1080"/>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8" w15:restartNumberingAfterBreak="0">
    <w:nsid w:val="548653AB"/>
    <w:multiLevelType w:val="multilevel"/>
    <w:tmpl w:val="8C983F02"/>
    <w:styleLink w:val="CurrentList7"/>
    <w:lvl w:ilvl="0">
      <w:start w:val="1"/>
      <w:numFmt w:val="lowerLetter"/>
      <w:lvlText w:val="(%1)"/>
      <w:lvlJc w:val="left"/>
      <w:pPr>
        <w:ind w:left="2214" w:hanging="360"/>
      </w:pPr>
      <w:rPr>
        <w:rFonts w:hint="default"/>
      </w:rPr>
    </w:lvl>
    <w:lvl w:ilvl="1">
      <w:start w:val="1"/>
      <w:numFmt w:val="lowerLetter"/>
      <w:lvlText w:val="%2."/>
      <w:lvlJc w:val="left"/>
      <w:pPr>
        <w:ind w:left="2007" w:hanging="360"/>
      </w:p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39" w15:restartNumberingAfterBreak="0">
    <w:nsid w:val="586F741D"/>
    <w:multiLevelType w:val="multilevel"/>
    <w:tmpl w:val="3124C2EC"/>
    <w:styleLink w:val="CurrentList3"/>
    <w:lvl w:ilvl="0">
      <w:start w:val="1"/>
      <w:numFmt w:val="decimal"/>
      <w:lvlText w:val="%1."/>
      <w:lvlJc w:val="left"/>
      <w:pPr>
        <w:ind w:left="927" w:hanging="360"/>
      </w:pPr>
      <w:rPr>
        <w:rFonts w:hint="default"/>
        <w:i w:val="0"/>
        <w:iCs w:val="0"/>
      </w:rPr>
    </w:lvl>
    <w:lvl w:ilvl="1">
      <w:start w:val="1"/>
      <w:numFmt w:val="lowerLetter"/>
      <w:lvlText w:val="(%2)"/>
      <w:lvlJc w:val="left"/>
      <w:pPr>
        <w:ind w:left="1647" w:hanging="360"/>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0" w15:restartNumberingAfterBreak="0">
    <w:nsid w:val="589472DE"/>
    <w:multiLevelType w:val="hybridMultilevel"/>
    <w:tmpl w:val="EABCCC58"/>
    <w:lvl w:ilvl="0" w:tplc="04090017">
      <w:start w:val="1"/>
      <w:numFmt w:val="lowerLetter"/>
      <w:lvlText w:val="%1)"/>
      <w:lvlJc w:val="left"/>
      <w:pPr>
        <w:ind w:left="1350" w:hanging="360"/>
      </w:pPr>
      <w:rPr>
        <w:b w:val="0"/>
        <w:bCs w:val="0"/>
        <w:color w:val="000000" w:themeColor="text1"/>
      </w:rPr>
    </w:lvl>
    <w:lvl w:ilvl="1" w:tplc="FFFFFFFF">
      <w:start w:val="1"/>
      <w:numFmt w:val="lowerLetter"/>
      <w:lvlText w:val="(%2)"/>
      <w:lvlJc w:val="left"/>
      <w:pPr>
        <w:ind w:left="1250" w:hanging="283"/>
      </w:pPr>
      <w:rPr>
        <w:rFonts w:hint="default"/>
      </w:rPr>
    </w:lvl>
    <w:lvl w:ilvl="2" w:tplc="FFFFFFFF">
      <w:start w:val="1"/>
      <w:numFmt w:val="lowerRoman"/>
      <w:lvlText w:val="%3."/>
      <w:lvlJc w:val="right"/>
      <w:pPr>
        <w:ind w:left="2483" w:hanging="180"/>
      </w:pPr>
    </w:lvl>
    <w:lvl w:ilvl="3" w:tplc="FFFFFFFF" w:tentative="1">
      <w:start w:val="1"/>
      <w:numFmt w:val="decimal"/>
      <w:lvlText w:val="%4."/>
      <w:lvlJc w:val="left"/>
      <w:pPr>
        <w:ind w:left="3203" w:hanging="360"/>
      </w:pPr>
    </w:lvl>
    <w:lvl w:ilvl="4" w:tplc="FFFFFFFF" w:tentative="1">
      <w:start w:val="1"/>
      <w:numFmt w:val="lowerLetter"/>
      <w:lvlText w:val="%5."/>
      <w:lvlJc w:val="left"/>
      <w:pPr>
        <w:ind w:left="3923" w:hanging="360"/>
      </w:pPr>
    </w:lvl>
    <w:lvl w:ilvl="5" w:tplc="FFFFFFFF" w:tentative="1">
      <w:start w:val="1"/>
      <w:numFmt w:val="lowerRoman"/>
      <w:lvlText w:val="%6."/>
      <w:lvlJc w:val="right"/>
      <w:pPr>
        <w:ind w:left="4643" w:hanging="180"/>
      </w:pPr>
    </w:lvl>
    <w:lvl w:ilvl="6" w:tplc="FFFFFFFF" w:tentative="1">
      <w:start w:val="1"/>
      <w:numFmt w:val="decimal"/>
      <w:lvlText w:val="%7."/>
      <w:lvlJc w:val="left"/>
      <w:pPr>
        <w:ind w:left="5363" w:hanging="360"/>
      </w:pPr>
    </w:lvl>
    <w:lvl w:ilvl="7" w:tplc="FFFFFFFF" w:tentative="1">
      <w:start w:val="1"/>
      <w:numFmt w:val="lowerLetter"/>
      <w:lvlText w:val="%8."/>
      <w:lvlJc w:val="left"/>
      <w:pPr>
        <w:ind w:left="6083" w:hanging="360"/>
      </w:pPr>
    </w:lvl>
    <w:lvl w:ilvl="8" w:tplc="FFFFFFFF" w:tentative="1">
      <w:start w:val="1"/>
      <w:numFmt w:val="lowerRoman"/>
      <w:lvlText w:val="%9."/>
      <w:lvlJc w:val="right"/>
      <w:pPr>
        <w:ind w:left="6803" w:hanging="180"/>
      </w:pPr>
    </w:lvl>
  </w:abstractNum>
  <w:abstractNum w:abstractNumId="41" w15:restartNumberingAfterBreak="0">
    <w:nsid w:val="5895105D"/>
    <w:multiLevelType w:val="hybridMultilevel"/>
    <w:tmpl w:val="37D8B8E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42" w15:restartNumberingAfterBreak="0">
    <w:nsid w:val="599F7710"/>
    <w:multiLevelType w:val="hybridMultilevel"/>
    <w:tmpl w:val="1D280138"/>
    <w:lvl w:ilvl="0" w:tplc="3DF4418A">
      <w:start w:val="1"/>
      <w:numFmt w:val="decimal"/>
      <w:pStyle w:val="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3" w15:restartNumberingAfterBreak="0">
    <w:nsid w:val="5C0164BA"/>
    <w:multiLevelType w:val="multilevel"/>
    <w:tmpl w:val="C93CBF0E"/>
    <w:styleLink w:val="CurrentList2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4" w15:restartNumberingAfterBreak="0">
    <w:nsid w:val="5E180578"/>
    <w:multiLevelType w:val="hybridMultilevel"/>
    <w:tmpl w:val="044C55BE"/>
    <w:lvl w:ilvl="0" w:tplc="E7BA8444">
      <w:start w:val="1"/>
      <w:numFmt w:val="lowerLetter"/>
      <w:pStyle w:val="Para2"/>
      <w:lvlText w:val="(%1)"/>
      <w:lvlJc w:val="left"/>
      <w:pPr>
        <w:ind w:left="1495" w:hanging="360"/>
      </w:pPr>
      <w:rPr>
        <w:rFonts w:ascii="Times New Roman" w:hAnsi="Times New Roman" w:hint="default"/>
        <w:b w:val="0"/>
        <w:i w:val="0"/>
        <w:caps w:val="0"/>
        <w:strike w:val="0"/>
        <w:dstrike w:val="0"/>
        <w:vanish w:val="0"/>
        <w:color w:val="auto"/>
        <w:spacing w:val="0"/>
        <w:kern w:val="22"/>
        <w:position w:val="0"/>
        <w:sz w:val="22"/>
        <w:vertAlign w:val="baseline"/>
      </w:rPr>
    </w:lvl>
    <w:lvl w:ilvl="1" w:tplc="10090019" w:tentative="1">
      <w:start w:val="1"/>
      <w:numFmt w:val="lowerLetter"/>
      <w:lvlText w:val="%2."/>
      <w:lvlJc w:val="left"/>
      <w:pPr>
        <w:ind w:left="3034" w:hanging="360"/>
      </w:pPr>
    </w:lvl>
    <w:lvl w:ilvl="2" w:tplc="1009001B" w:tentative="1">
      <w:start w:val="1"/>
      <w:numFmt w:val="lowerRoman"/>
      <w:lvlText w:val="%3."/>
      <w:lvlJc w:val="right"/>
      <w:pPr>
        <w:ind w:left="3754" w:hanging="180"/>
      </w:pPr>
    </w:lvl>
    <w:lvl w:ilvl="3" w:tplc="1009000F" w:tentative="1">
      <w:start w:val="1"/>
      <w:numFmt w:val="decimal"/>
      <w:lvlText w:val="%4."/>
      <w:lvlJc w:val="left"/>
      <w:pPr>
        <w:ind w:left="4474" w:hanging="360"/>
      </w:pPr>
    </w:lvl>
    <w:lvl w:ilvl="4" w:tplc="10090019" w:tentative="1">
      <w:start w:val="1"/>
      <w:numFmt w:val="lowerLetter"/>
      <w:lvlText w:val="%5."/>
      <w:lvlJc w:val="left"/>
      <w:pPr>
        <w:ind w:left="5194" w:hanging="360"/>
      </w:pPr>
    </w:lvl>
    <w:lvl w:ilvl="5" w:tplc="1009001B" w:tentative="1">
      <w:start w:val="1"/>
      <w:numFmt w:val="lowerRoman"/>
      <w:lvlText w:val="%6."/>
      <w:lvlJc w:val="right"/>
      <w:pPr>
        <w:ind w:left="5914" w:hanging="180"/>
      </w:pPr>
    </w:lvl>
    <w:lvl w:ilvl="6" w:tplc="1009000F" w:tentative="1">
      <w:start w:val="1"/>
      <w:numFmt w:val="decimal"/>
      <w:lvlText w:val="%7."/>
      <w:lvlJc w:val="left"/>
      <w:pPr>
        <w:ind w:left="6634" w:hanging="360"/>
      </w:pPr>
    </w:lvl>
    <w:lvl w:ilvl="7" w:tplc="10090019" w:tentative="1">
      <w:start w:val="1"/>
      <w:numFmt w:val="lowerLetter"/>
      <w:lvlText w:val="%8."/>
      <w:lvlJc w:val="left"/>
      <w:pPr>
        <w:ind w:left="7354" w:hanging="360"/>
      </w:pPr>
    </w:lvl>
    <w:lvl w:ilvl="8" w:tplc="1009001B" w:tentative="1">
      <w:start w:val="1"/>
      <w:numFmt w:val="lowerRoman"/>
      <w:lvlText w:val="%9."/>
      <w:lvlJc w:val="right"/>
      <w:pPr>
        <w:ind w:left="8074" w:hanging="180"/>
      </w:pPr>
    </w:lvl>
  </w:abstractNum>
  <w:abstractNum w:abstractNumId="45" w15:restartNumberingAfterBreak="0">
    <w:nsid w:val="5ED84C36"/>
    <w:multiLevelType w:val="multilevel"/>
    <w:tmpl w:val="3CD07B36"/>
    <w:styleLink w:val="CurrentList29"/>
    <w:lvl w:ilvl="0">
      <w:start w:val="1"/>
      <w:numFmt w:val="decimal"/>
      <w:lvlText w:val="%1."/>
      <w:lvlJc w:val="left"/>
      <w:pPr>
        <w:ind w:left="5461" w:firstLine="29"/>
      </w:pPr>
      <w:rPr>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6" w15:restartNumberingAfterBreak="0">
    <w:nsid w:val="5F116A52"/>
    <w:multiLevelType w:val="multilevel"/>
    <w:tmpl w:val="FB7A1FBE"/>
    <w:styleLink w:val="CurrentList9"/>
    <w:lvl w:ilvl="0">
      <w:start w:val="1"/>
      <w:numFmt w:val="decimal"/>
      <w:lvlText w:val="%1."/>
      <w:lvlJc w:val="left"/>
      <w:pPr>
        <w:ind w:left="786" w:hanging="360"/>
      </w:pPr>
      <w:rPr>
        <w:rFonts w:hint="default"/>
        <w:i w:val="0"/>
        <w:iCs w:val="0"/>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47" w15:restartNumberingAfterBreak="0">
    <w:nsid w:val="66E06786"/>
    <w:multiLevelType w:val="multilevel"/>
    <w:tmpl w:val="3E4C53D8"/>
    <w:styleLink w:val="CurrentList14"/>
    <w:lvl w:ilvl="0">
      <w:start w:val="1"/>
      <w:numFmt w:val="lowerLetter"/>
      <w:lvlText w:val="(%1)"/>
      <w:lvlJc w:val="left"/>
      <w:pPr>
        <w:ind w:left="1506" w:hanging="655"/>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48" w15:restartNumberingAfterBreak="0">
    <w:nsid w:val="68B70991"/>
    <w:multiLevelType w:val="hybridMultilevel"/>
    <w:tmpl w:val="EAE84452"/>
    <w:lvl w:ilvl="0" w:tplc="7DBC2A4C">
      <w:start w:val="1"/>
      <w:numFmt w:val="decimal"/>
      <w:pStyle w:val="Para10"/>
      <w:lvlText w:val="%1."/>
      <w:lvlJc w:val="left"/>
      <w:pPr>
        <w:ind w:left="822" w:firstLine="29"/>
      </w:pPr>
      <w:rPr>
        <w:b w:val="0"/>
        <w:bCs w:val="0"/>
        <w:i w:val="0"/>
        <w:iCs w:val="0"/>
        <w:sz w:val="22"/>
        <w:szCs w:val="22"/>
      </w:rPr>
    </w:lvl>
    <w:lvl w:ilvl="1" w:tplc="80164870">
      <w:start w:val="1"/>
      <w:numFmt w:val="lowerLetter"/>
      <w:lvlText w:val="(%2)"/>
      <w:lvlJc w:val="left"/>
      <w:pPr>
        <w:ind w:left="683" w:hanging="283"/>
      </w:pPr>
      <w:rPr>
        <w:rFonts w:hint="default"/>
      </w:rPr>
    </w:lvl>
    <w:lvl w:ilvl="2" w:tplc="1009001B">
      <w:start w:val="1"/>
      <w:numFmt w:val="lowerRoman"/>
      <w:lvlText w:val="%3."/>
      <w:lvlJc w:val="right"/>
      <w:pPr>
        <w:ind w:left="1916" w:hanging="180"/>
      </w:pPr>
    </w:lvl>
    <w:lvl w:ilvl="3" w:tplc="1009000F" w:tentative="1">
      <w:start w:val="1"/>
      <w:numFmt w:val="decimal"/>
      <w:lvlText w:val="%4."/>
      <w:lvlJc w:val="left"/>
      <w:pPr>
        <w:ind w:left="2636" w:hanging="360"/>
      </w:pPr>
    </w:lvl>
    <w:lvl w:ilvl="4" w:tplc="10090019" w:tentative="1">
      <w:start w:val="1"/>
      <w:numFmt w:val="lowerLetter"/>
      <w:lvlText w:val="%5."/>
      <w:lvlJc w:val="left"/>
      <w:pPr>
        <w:ind w:left="3356" w:hanging="360"/>
      </w:pPr>
    </w:lvl>
    <w:lvl w:ilvl="5" w:tplc="1009001B" w:tentative="1">
      <w:start w:val="1"/>
      <w:numFmt w:val="lowerRoman"/>
      <w:lvlText w:val="%6."/>
      <w:lvlJc w:val="right"/>
      <w:pPr>
        <w:ind w:left="4076" w:hanging="180"/>
      </w:pPr>
    </w:lvl>
    <w:lvl w:ilvl="6" w:tplc="1009000F" w:tentative="1">
      <w:start w:val="1"/>
      <w:numFmt w:val="decimal"/>
      <w:lvlText w:val="%7."/>
      <w:lvlJc w:val="left"/>
      <w:pPr>
        <w:ind w:left="4796" w:hanging="360"/>
      </w:pPr>
    </w:lvl>
    <w:lvl w:ilvl="7" w:tplc="10090019" w:tentative="1">
      <w:start w:val="1"/>
      <w:numFmt w:val="lowerLetter"/>
      <w:lvlText w:val="%8."/>
      <w:lvlJc w:val="left"/>
      <w:pPr>
        <w:ind w:left="5516" w:hanging="360"/>
      </w:pPr>
    </w:lvl>
    <w:lvl w:ilvl="8" w:tplc="1009001B" w:tentative="1">
      <w:start w:val="1"/>
      <w:numFmt w:val="lowerRoman"/>
      <w:lvlText w:val="%9."/>
      <w:lvlJc w:val="right"/>
      <w:pPr>
        <w:ind w:left="6236" w:hanging="180"/>
      </w:pPr>
    </w:lvl>
  </w:abstractNum>
  <w:abstractNum w:abstractNumId="49" w15:restartNumberingAfterBreak="0">
    <w:nsid w:val="69244F87"/>
    <w:multiLevelType w:val="multilevel"/>
    <w:tmpl w:val="1AFCA9AA"/>
    <w:styleLink w:val="CurrentList23"/>
    <w:lvl w:ilvl="0">
      <w:start w:val="1"/>
      <w:numFmt w:val="decimal"/>
      <w:lvlText w:val="%1."/>
      <w:lvlJc w:val="left"/>
      <w:pPr>
        <w:ind w:left="539" w:firstLine="29"/>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0" w15:restartNumberingAfterBreak="0">
    <w:nsid w:val="6B73643B"/>
    <w:multiLevelType w:val="multilevel"/>
    <w:tmpl w:val="52A4F3E6"/>
    <w:styleLink w:val="CurrentList20"/>
    <w:lvl w:ilvl="0">
      <w:start w:val="1"/>
      <w:numFmt w:val="lowerLetter"/>
      <w:lvlText w:val="%1."/>
      <w:lvlJc w:val="left"/>
      <w:pPr>
        <w:ind w:left="928" w:hanging="360"/>
      </w:pPr>
      <w:rPr>
        <w:b w:val="0"/>
        <w:bCs w:val="0"/>
        <w:color w:val="000000" w:themeColor="text1"/>
      </w:rPr>
    </w:lvl>
    <w:lvl w:ilvl="1">
      <w:start w:val="1"/>
      <w:numFmt w:val="lowerLetter"/>
      <w:lvlText w:val="%2."/>
      <w:lvlJc w:val="left"/>
      <w:pPr>
        <w:ind w:left="1647" w:hanging="360"/>
      </w:p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1" w15:restartNumberingAfterBreak="0">
    <w:nsid w:val="6C0A18C8"/>
    <w:multiLevelType w:val="multilevel"/>
    <w:tmpl w:val="4C40BD70"/>
    <w:styleLink w:val="CurrentList43"/>
    <w:lvl w:ilvl="0">
      <w:start w:val="1"/>
      <w:numFmt w:val="lowerLetter"/>
      <w:lvlText w:val="(%1)"/>
      <w:lvlJc w:val="left"/>
      <w:pPr>
        <w:ind w:left="567" w:hanging="144"/>
      </w:pPr>
      <w:rPr>
        <w:rFonts w:hint="default"/>
        <w:b w:val="0"/>
        <w:bCs w:val="0"/>
        <w:color w:val="000000" w:themeColor="text1"/>
      </w:rPr>
    </w:lvl>
    <w:lvl w:ilvl="1">
      <w:start w:val="1"/>
      <w:numFmt w:val="lowerLetter"/>
      <w:lvlText w:val="(%2)"/>
      <w:lvlJc w:val="left"/>
      <w:pPr>
        <w:ind w:left="1134" w:hanging="283"/>
      </w:pPr>
      <w:rPr>
        <w:rFonts w:hint="default"/>
      </w:rPr>
    </w:lvl>
    <w:lvl w:ilvl="2">
      <w:start w:val="1"/>
      <w:numFmt w:val="lowerRoman"/>
      <w:lvlText w:val="%3."/>
      <w:lvlJc w:val="right"/>
      <w:pPr>
        <w:ind w:left="2367" w:hanging="180"/>
      </w:pPr>
    </w:lvl>
    <w:lvl w:ilvl="3">
      <w:start w:val="1"/>
      <w:numFmt w:val="decimal"/>
      <w:lvlText w:val="%4."/>
      <w:lvlJc w:val="left"/>
      <w:pPr>
        <w:ind w:left="3087" w:hanging="360"/>
      </w:pPr>
    </w:lvl>
    <w:lvl w:ilvl="4">
      <w:start w:val="1"/>
      <w:numFmt w:val="lowerLetter"/>
      <w:lvlText w:val="%5."/>
      <w:lvlJc w:val="left"/>
      <w:pPr>
        <w:ind w:left="3807" w:hanging="360"/>
      </w:pPr>
    </w:lvl>
    <w:lvl w:ilvl="5">
      <w:start w:val="1"/>
      <w:numFmt w:val="lowerRoman"/>
      <w:lvlText w:val="%6."/>
      <w:lvlJc w:val="right"/>
      <w:pPr>
        <w:ind w:left="4527" w:hanging="180"/>
      </w:pPr>
    </w:lvl>
    <w:lvl w:ilvl="6">
      <w:start w:val="1"/>
      <w:numFmt w:val="decimal"/>
      <w:lvlText w:val="%7."/>
      <w:lvlJc w:val="left"/>
      <w:pPr>
        <w:ind w:left="5247" w:hanging="360"/>
      </w:pPr>
    </w:lvl>
    <w:lvl w:ilvl="7">
      <w:start w:val="1"/>
      <w:numFmt w:val="lowerLetter"/>
      <w:lvlText w:val="%8."/>
      <w:lvlJc w:val="left"/>
      <w:pPr>
        <w:ind w:left="5967" w:hanging="360"/>
      </w:pPr>
    </w:lvl>
    <w:lvl w:ilvl="8">
      <w:start w:val="1"/>
      <w:numFmt w:val="lowerRoman"/>
      <w:lvlText w:val="%9."/>
      <w:lvlJc w:val="right"/>
      <w:pPr>
        <w:ind w:left="6687" w:hanging="180"/>
      </w:pPr>
    </w:lvl>
  </w:abstractNum>
  <w:abstractNum w:abstractNumId="52" w15:restartNumberingAfterBreak="0">
    <w:nsid w:val="6F0A24AA"/>
    <w:multiLevelType w:val="hybridMultilevel"/>
    <w:tmpl w:val="F66E8802"/>
    <w:lvl w:ilvl="0" w:tplc="EDE63760">
      <w:start w:val="1"/>
      <w:numFmt w:val="lowerLetter"/>
      <w:lvlText w:val="(%1)"/>
      <w:lvlJc w:val="left"/>
      <w:pPr>
        <w:ind w:left="822" w:firstLine="29"/>
      </w:pPr>
      <w:rPr>
        <w:rFonts w:hint="default"/>
        <w:i w:val="0"/>
        <w:iCs w:val="0"/>
      </w:rPr>
    </w:lvl>
    <w:lvl w:ilvl="1" w:tplc="FFFFFFFF">
      <w:start w:val="1"/>
      <w:numFmt w:val="lowerLetter"/>
      <w:lvlText w:val="(%2)"/>
      <w:lvlJc w:val="left"/>
      <w:pPr>
        <w:ind w:left="683" w:hanging="283"/>
      </w:pPr>
      <w:rPr>
        <w:rFonts w:hint="default"/>
      </w:rPr>
    </w:lvl>
    <w:lvl w:ilvl="2" w:tplc="FFFFFFFF">
      <w:start w:val="1"/>
      <w:numFmt w:val="lowerRoman"/>
      <w:lvlText w:val="%3."/>
      <w:lvlJc w:val="right"/>
      <w:pPr>
        <w:ind w:left="1916" w:hanging="180"/>
      </w:pPr>
    </w:lvl>
    <w:lvl w:ilvl="3" w:tplc="FFFFFFFF" w:tentative="1">
      <w:start w:val="1"/>
      <w:numFmt w:val="decimal"/>
      <w:lvlText w:val="%4."/>
      <w:lvlJc w:val="left"/>
      <w:pPr>
        <w:ind w:left="2636" w:hanging="360"/>
      </w:pPr>
    </w:lvl>
    <w:lvl w:ilvl="4" w:tplc="FFFFFFFF" w:tentative="1">
      <w:start w:val="1"/>
      <w:numFmt w:val="lowerLetter"/>
      <w:lvlText w:val="%5."/>
      <w:lvlJc w:val="left"/>
      <w:pPr>
        <w:ind w:left="3356" w:hanging="360"/>
      </w:pPr>
    </w:lvl>
    <w:lvl w:ilvl="5" w:tplc="FFFFFFFF" w:tentative="1">
      <w:start w:val="1"/>
      <w:numFmt w:val="lowerRoman"/>
      <w:lvlText w:val="%6."/>
      <w:lvlJc w:val="right"/>
      <w:pPr>
        <w:ind w:left="4076" w:hanging="180"/>
      </w:pPr>
    </w:lvl>
    <w:lvl w:ilvl="6" w:tplc="FFFFFFFF" w:tentative="1">
      <w:start w:val="1"/>
      <w:numFmt w:val="decimal"/>
      <w:lvlText w:val="%7."/>
      <w:lvlJc w:val="left"/>
      <w:pPr>
        <w:ind w:left="4796" w:hanging="360"/>
      </w:pPr>
    </w:lvl>
    <w:lvl w:ilvl="7" w:tplc="FFFFFFFF" w:tentative="1">
      <w:start w:val="1"/>
      <w:numFmt w:val="lowerLetter"/>
      <w:lvlText w:val="%8."/>
      <w:lvlJc w:val="left"/>
      <w:pPr>
        <w:ind w:left="5516" w:hanging="360"/>
      </w:pPr>
    </w:lvl>
    <w:lvl w:ilvl="8" w:tplc="FFFFFFFF" w:tentative="1">
      <w:start w:val="1"/>
      <w:numFmt w:val="lowerRoman"/>
      <w:lvlText w:val="%9."/>
      <w:lvlJc w:val="right"/>
      <w:pPr>
        <w:ind w:left="6236" w:hanging="180"/>
      </w:pPr>
    </w:lvl>
  </w:abstractNum>
  <w:abstractNum w:abstractNumId="53" w15:restartNumberingAfterBreak="0">
    <w:nsid w:val="747A4029"/>
    <w:multiLevelType w:val="multilevel"/>
    <w:tmpl w:val="F496D3D8"/>
    <w:styleLink w:val="CurrentList39"/>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4" w15:restartNumberingAfterBreak="0">
    <w:nsid w:val="76F015D9"/>
    <w:multiLevelType w:val="multilevel"/>
    <w:tmpl w:val="39D2A1A0"/>
    <w:styleLink w:val="CurrentList16"/>
    <w:lvl w:ilvl="0">
      <w:start w:val="1"/>
      <w:numFmt w:val="lowerLetter"/>
      <w:lvlText w:val="(%1)"/>
      <w:lvlJc w:val="left"/>
      <w:pPr>
        <w:ind w:left="1134" w:hanging="283"/>
      </w:pPr>
      <w:rPr>
        <w:rFonts w:hint="default"/>
      </w:rPr>
    </w:lvl>
    <w:lvl w:ilvl="1">
      <w:start w:val="1"/>
      <w:numFmt w:val="bullet"/>
      <w:lvlText w:val="o"/>
      <w:lvlJc w:val="left"/>
      <w:pPr>
        <w:ind w:left="2007" w:hanging="360"/>
      </w:pPr>
      <w:rPr>
        <w:rFonts w:ascii="Courier New" w:hAnsi="Courier New" w:cs="Courier New" w:hint="default"/>
      </w:rPr>
    </w:lvl>
    <w:lvl w:ilvl="2">
      <w:start w:val="1"/>
      <w:numFmt w:val="lowerRoman"/>
      <w:lvlText w:val="%3."/>
      <w:lvlJc w:val="right"/>
      <w:pPr>
        <w:ind w:left="2727" w:hanging="180"/>
      </w:pPr>
    </w:lvl>
    <w:lvl w:ilvl="3">
      <w:start w:val="1"/>
      <w:numFmt w:val="decimal"/>
      <w:lvlText w:val="%4."/>
      <w:lvlJc w:val="left"/>
      <w:pPr>
        <w:ind w:left="3447" w:hanging="360"/>
      </w:pPr>
    </w:lvl>
    <w:lvl w:ilvl="4">
      <w:start w:val="1"/>
      <w:numFmt w:val="lowerLetter"/>
      <w:lvlText w:val="%5."/>
      <w:lvlJc w:val="left"/>
      <w:pPr>
        <w:ind w:left="4167" w:hanging="360"/>
      </w:pPr>
    </w:lvl>
    <w:lvl w:ilvl="5">
      <w:start w:val="1"/>
      <w:numFmt w:val="lowerRoman"/>
      <w:lvlText w:val="%6."/>
      <w:lvlJc w:val="right"/>
      <w:pPr>
        <w:ind w:left="4887" w:hanging="180"/>
      </w:pPr>
    </w:lvl>
    <w:lvl w:ilvl="6">
      <w:start w:val="1"/>
      <w:numFmt w:val="decimal"/>
      <w:lvlText w:val="%7."/>
      <w:lvlJc w:val="left"/>
      <w:pPr>
        <w:ind w:left="5607" w:hanging="360"/>
      </w:pPr>
    </w:lvl>
    <w:lvl w:ilvl="7">
      <w:start w:val="1"/>
      <w:numFmt w:val="lowerLetter"/>
      <w:lvlText w:val="%8."/>
      <w:lvlJc w:val="left"/>
      <w:pPr>
        <w:ind w:left="6327" w:hanging="360"/>
      </w:pPr>
    </w:lvl>
    <w:lvl w:ilvl="8">
      <w:start w:val="1"/>
      <w:numFmt w:val="lowerRoman"/>
      <w:lvlText w:val="%9."/>
      <w:lvlJc w:val="right"/>
      <w:pPr>
        <w:ind w:left="7047" w:hanging="180"/>
      </w:pPr>
    </w:lvl>
  </w:abstractNum>
  <w:abstractNum w:abstractNumId="55" w15:restartNumberingAfterBreak="0">
    <w:nsid w:val="79480E39"/>
    <w:multiLevelType w:val="multilevel"/>
    <w:tmpl w:val="707807B0"/>
    <w:styleLink w:val="CurrentList38"/>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6" w15:restartNumberingAfterBreak="0">
    <w:nsid w:val="79A44AF0"/>
    <w:multiLevelType w:val="multilevel"/>
    <w:tmpl w:val="7A765E8E"/>
    <w:styleLink w:val="CurrentList36"/>
    <w:lvl w:ilvl="0">
      <w:start w:val="1"/>
      <w:numFmt w:val="decimal"/>
      <w:lvlText w:val="%1."/>
      <w:lvlJc w:val="left"/>
      <w:pPr>
        <w:ind w:left="961" w:firstLine="29"/>
      </w:pPr>
      <w:rPr>
        <w:b w:val="0"/>
        <w:bCs w:val="0"/>
        <w:color w:val="000000" w:themeColor="text1"/>
      </w:rPr>
    </w:lvl>
    <w:lvl w:ilvl="1">
      <w:start w:val="1"/>
      <w:numFmt w:val="lowerLetter"/>
      <w:lvlText w:val="(%2)"/>
      <w:lvlJc w:val="left"/>
      <w:pPr>
        <w:ind w:left="1250" w:hanging="283"/>
      </w:pPr>
      <w:rPr>
        <w:rFonts w:hint="default"/>
      </w:rPr>
    </w:lvl>
    <w:lvl w:ilvl="2">
      <w:start w:val="1"/>
      <w:numFmt w:val="lowerRoman"/>
      <w:lvlText w:val="%3."/>
      <w:lvlJc w:val="right"/>
      <w:pPr>
        <w:ind w:left="2483" w:hanging="180"/>
      </w:pPr>
    </w:lvl>
    <w:lvl w:ilvl="3">
      <w:start w:val="1"/>
      <w:numFmt w:val="decimal"/>
      <w:lvlText w:val="%4."/>
      <w:lvlJc w:val="left"/>
      <w:pPr>
        <w:ind w:left="3203" w:hanging="360"/>
      </w:pPr>
    </w:lvl>
    <w:lvl w:ilvl="4">
      <w:start w:val="1"/>
      <w:numFmt w:val="lowerLetter"/>
      <w:lvlText w:val="%5."/>
      <w:lvlJc w:val="left"/>
      <w:pPr>
        <w:ind w:left="3923" w:hanging="360"/>
      </w:pPr>
    </w:lvl>
    <w:lvl w:ilvl="5">
      <w:start w:val="1"/>
      <w:numFmt w:val="lowerRoman"/>
      <w:lvlText w:val="%6."/>
      <w:lvlJc w:val="right"/>
      <w:pPr>
        <w:ind w:left="4643" w:hanging="180"/>
      </w:pPr>
    </w:lvl>
    <w:lvl w:ilvl="6">
      <w:start w:val="1"/>
      <w:numFmt w:val="decimal"/>
      <w:lvlText w:val="%7."/>
      <w:lvlJc w:val="left"/>
      <w:pPr>
        <w:ind w:left="5363" w:hanging="360"/>
      </w:pPr>
    </w:lvl>
    <w:lvl w:ilvl="7">
      <w:start w:val="1"/>
      <w:numFmt w:val="lowerLetter"/>
      <w:lvlText w:val="%8."/>
      <w:lvlJc w:val="left"/>
      <w:pPr>
        <w:ind w:left="6083" w:hanging="360"/>
      </w:pPr>
    </w:lvl>
    <w:lvl w:ilvl="8">
      <w:start w:val="1"/>
      <w:numFmt w:val="lowerRoman"/>
      <w:lvlText w:val="%9."/>
      <w:lvlJc w:val="right"/>
      <w:pPr>
        <w:ind w:left="6803" w:hanging="180"/>
      </w:pPr>
    </w:lvl>
  </w:abstractNum>
  <w:abstractNum w:abstractNumId="57" w15:restartNumberingAfterBreak="0">
    <w:nsid w:val="79FD31E2"/>
    <w:multiLevelType w:val="multilevel"/>
    <w:tmpl w:val="5A2E18D4"/>
    <w:styleLink w:val="CurrentList1"/>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8" w15:restartNumberingAfterBreak="0">
    <w:nsid w:val="7B8E520B"/>
    <w:multiLevelType w:val="multilevel"/>
    <w:tmpl w:val="6722F99E"/>
    <w:styleLink w:val="CurrentList33"/>
    <w:lvl w:ilvl="0">
      <w:start w:val="1"/>
      <w:numFmt w:val="lowerLetter"/>
      <w:lvlText w:val="(%1)"/>
      <w:lvlJc w:val="left"/>
      <w:pPr>
        <w:ind w:left="1134" w:hanging="283"/>
      </w:pPr>
      <w:rPr>
        <w:rFonts w:hint="default"/>
      </w:rPr>
    </w:lvl>
    <w:lvl w:ilvl="1">
      <w:start w:val="1"/>
      <w:numFmt w:val="lowerRoman"/>
      <w:lvlText w:val="%2."/>
      <w:lvlJc w:val="right"/>
      <w:pPr>
        <w:ind w:left="1260" w:hanging="180"/>
      </w:pPr>
      <w:rPr>
        <w:rFonts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BFF494A"/>
    <w:multiLevelType w:val="hybridMultilevel"/>
    <w:tmpl w:val="2A5C8696"/>
    <w:lvl w:ilvl="0" w:tplc="B144E9D8">
      <w:start w:val="1"/>
      <w:numFmt w:val="lowerRoman"/>
      <w:pStyle w:val="Para3"/>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num w:numId="1" w16cid:durableId="1379014012">
    <w:abstractNumId w:val="33"/>
  </w:num>
  <w:num w:numId="2" w16cid:durableId="696387565">
    <w:abstractNumId w:val="42"/>
  </w:num>
  <w:num w:numId="3" w16cid:durableId="223760804">
    <w:abstractNumId w:val="44"/>
  </w:num>
  <w:num w:numId="4" w16cid:durableId="311451130">
    <w:abstractNumId w:val="59"/>
  </w:num>
  <w:num w:numId="5" w16cid:durableId="1797946420">
    <w:abstractNumId w:val="20"/>
  </w:num>
  <w:num w:numId="6" w16cid:durableId="1958903633">
    <w:abstractNumId w:val="57"/>
  </w:num>
  <w:num w:numId="7" w16cid:durableId="556741273">
    <w:abstractNumId w:val="30"/>
  </w:num>
  <w:num w:numId="8" w16cid:durableId="1667124034">
    <w:abstractNumId w:val="39"/>
  </w:num>
  <w:num w:numId="9" w16cid:durableId="511802605">
    <w:abstractNumId w:val="34"/>
  </w:num>
  <w:num w:numId="10" w16cid:durableId="133111343">
    <w:abstractNumId w:val="8"/>
  </w:num>
  <w:num w:numId="11" w16cid:durableId="1783913760">
    <w:abstractNumId w:val="35"/>
  </w:num>
  <w:num w:numId="12" w16cid:durableId="546457357">
    <w:abstractNumId w:val="27"/>
  </w:num>
  <w:num w:numId="13" w16cid:durableId="795148474">
    <w:abstractNumId w:val="38"/>
  </w:num>
  <w:num w:numId="14" w16cid:durableId="1917089701">
    <w:abstractNumId w:val="24"/>
  </w:num>
  <w:num w:numId="15" w16cid:durableId="2037580360">
    <w:abstractNumId w:val="46"/>
  </w:num>
  <w:num w:numId="16" w16cid:durableId="692804275">
    <w:abstractNumId w:val="5"/>
  </w:num>
  <w:num w:numId="17" w16cid:durableId="163328379">
    <w:abstractNumId w:val="12"/>
  </w:num>
  <w:num w:numId="18" w16cid:durableId="1960137192">
    <w:abstractNumId w:val="26"/>
  </w:num>
  <w:num w:numId="19" w16cid:durableId="2023778733">
    <w:abstractNumId w:val="37"/>
  </w:num>
  <w:num w:numId="20" w16cid:durableId="1071003589">
    <w:abstractNumId w:val="47"/>
  </w:num>
  <w:num w:numId="21" w16cid:durableId="1759477005">
    <w:abstractNumId w:val="11"/>
  </w:num>
  <w:num w:numId="22" w16cid:durableId="227956950">
    <w:abstractNumId w:val="54"/>
  </w:num>
  <w:num w:numId="23" w16cid:durableId="2096899009">
    <w:abstractNumId w:val="22"/>
  </w:num>
  <w:num w:numId="24" w16cid:durableId="274338036">
    <w:abstractNumId w:val="29"/>
  </w:num>
  <w:num w:numId="25" w16cid:durableId="57364702">
    <w:abstractNumId w:val="3"/>
  </w:num>
  <w:num w:numId="26" w16cid:durableId="48965372">
    <w:abstractNumId w:val="50"/>
  </w:num>
  <w:num w:numId="27" w16cid:durableId="745372626">
    <w:abstractNumId w:val="13"/>
  </w:num>
  <w:num w:numId="28" w16cid:durableId="934901253">
    <w:abstractNumId w:val="48"/>
    <w:lvlOverride w:ilvl="0">
      <w:startOverride w:val="1"/>
    </w:lvlOverride>
  </w:num>
  <w:num w:numId="29" w16cid:durableId="248320909">
    <w:abstractNumId w:val="43"/>
  </w:num>
  <w:num w:numId="30" w16cid:durableId="777259692">
    <w:abstractNumId w:val="49"/>
  </w:num>
  <w:num w:numId="31" w16cid:durableId="156727439">
    <w:abstractNumId w:val="25"/>
  </w:num>
  <w:num w:numId="32" w16cid:durableId="1245914105">
    <w:abstractNumId w:val="18"/>
  </w:num>
  <w:num w:numId="33" w16cid:durableId="1702166773">
    <w:abstractNumId w:val="10"/>
  </w:num>
  <w:num w:numId="34" w16cid:durableId="682709533">
    <w:abstractNumId w:val="4"/>
  </w:num>
  <w:num w:numId="35" w16cid:durableId="510224924">
    <w:abstractNumId w:val="15"/>
  </w:num>
  <w:num w:numId="36" w16cid:durableId="76557512">
    <w:abstractNumId w:val="45"/>
  </w:num>
  <w:num w:numId="37" w16cid:durableId="1688172165">
    <w:abstractNumId w:val="32"/>
  </w:num>
  <w:num w:numId="38" w16cid:durableId="1594433256">
    <w:abstractNumId w:val="14"/>
  </w:num>
  <w:num w:numId="39" w16cid:durableId="361706940">
    <w:abstractNumId w:val="28"/>
  </w:num>
  <w:num w:numId="40" w16cid:durableId="1977443739">
    <w:abstractNumId w:val="58"/>
  </w:num>
  <w:num w:numId="41" w16cid:durableId="2053533616">
    <w:abstractNumId w:val="48"/>
  </w:num>
  <w:num w:numId="42" w16cid:durableId="1803695217">
    <w:abstractNumId w:val="31"/>
  </w:num>
  <w:num w:numId="43" w16cid:durableId="482281525">
    <w:abstractNumId w:val="6"/>
  </w:num>
  <w:num w:numId="44" w16cid:durableId="362050802">
    <w:abstractNumId w:val="56"/>
  </w:num>
  <w:num w:numId="45" w16cid:durableId="1112627065">
    <w:abstractNumId w:val="21"/>
  </w:num>
  <w:num w:numId="46" w16cid:durableId="2136410782">
    <w:abstractNumId w:val="55"/>
  </w:num>
  <w:num w:numId="47" w16cid:durableId="138426868">
    <w:abstractNumId w:val="23"/>
  </w:num>
  <w:num w:numId="48" w16cid:durableId="880089598">
    <w:abstractNumId w:val="53"/>
  </w:num>
  <w:num w:numId="49" w16cid:durableId="2062709480">
    <w:abstractNumId w:val="40"/>
  </w:num>
  <w:num w:numId="50" w16cid:durableId="1494223197">
    <w:abstractNumId w:val="48"/>
  </w:num>
  <w:num w:numId="51" w16cid:durableId="936838355">
    <w:abstractNumId w:val="17"/>
  </w:num>
  <w:num w:numId="52" w16cid:durableId="119690581">
    <w:abstractNumId w:val="0"/>
  </w:num>
  <w:num w:numId="53" w16cid:durableId="1448233825">
    <w:abstractNumId w:val="16"/>
  </w:num>
  <w:num w:numId="54" w16cid:durableId="1473787413">
    <w:abstractNumId w:val="51"/>
  </w:num>
  <w:num w:numId="55" w16cid:durableId="1976451248">
    <w:abstractNumId w:val="19"/>
  </w:num>
  <w:num w:numId="56" w16cid:durableId="176233990">
    <w:abstractNumId w:val="1"/>
  </w:num>
  <w:num w:numId="57" w16cid:durableId="509373691">
    <w:abstractNumId w:val="7"/>
  </w:num>
  <w:num w:numId="58" w16cid:durableId="1624657721">
    <w:abstractNumId w:val="2"/>
  </w:num>
  <w:num w:numId="59" w16cid:durableId="222254523">
    <w:abstractNumId w:val="48"/>
    <w:lvlOverride w:ilvl="0">
      <w:startOverride w:val="1"/>
    </w:lvlOverride>
  </w:num>
  <w:num w:numId="60" w16cid:durableId="1337656085">
    <w:abstractNumId w:val="52"/>
  </w:num>
  <w:num w:numId="61" w16cid:durableId="23601007">
    <w:abstractNumId w:val="41"/>
  </w:num>
  <w:num w:numId="62" w16cid:durableId="191964801">
    <w:abstractNumId w:val="36"/>
  </w:num>
  <w:num w:numId="63" w16cid:durableId="1807701618">
    <w:abstractNumId w:val="9"/>
  </w:num>
  <w:numIdMacAtCleanup w:val="5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attachedTemplate r:id="rId1"/>
  <w:defaultTabStop w:val="720"/>
  <w:evenAndOddHeaders/>
  <w:characterSpacingControl w:val="doNotCompress"/>
  <w:hdrShapeDefaults>
    <o:shapedefaults v:ext="edit" spidmax="2050"/>
  </w:hdrShapeDefaults>
  <w:footnotePr>
    <w:numRestart w:val="eachSect"/>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F01BA"/>
    <w:rsid w:val="00001312"/>
    <w:rsid w:val="00005E3C"/>
    <w:rsid w:val="00006538"/>
    <w:rsid w:val="0001015C"/>
    <w:rsid w:val="00011BFD"/>
    <w:rsid w:val="000126B3"/>
    <w:rsid w:val="0001298F"/>
    <w:rsid w:val="00014616"/>
    <w:rsid w:val="00015432"/>
    <w:rsid w:val="0001614D"/>
    <w:rsid w:val="0001661C"/>
    <w:rsid w:val="0002156F"/>
    <w:rsid w:val="00027690"/>
    <w:rsid w:val="00030D87"/>
    <w:rsid w:val="0003195D"/>
    <w:rsid w:val="0003329E"/>
    <w:rsid w:val="000343B3"/>
    <w:rsid w:val="000352B3"/>
    <w:rsid w:val="00035682"/>
    <w:rsid w:val="00036355"/>
    <w:rsid w:val="00040598"/>
    <w:rsid w:val="0004075B"/>
    <w:rsid w:val="0004145B"/>
    <w:rsid w:val="00041A65"/>
    <w:rsid w:val="000444C5"/>
    <w:rsid w:val="00045D3E"/>
    <w:rsid w:val="0004641F"/>
    <w:rsid w:val="00046D3D"/>
    <w:rsid w:val="00051A3A"/>
    <w:rsid w:val="0005244D"/>
    <w:rsid w:val="000534B4"/>
    <w:rsid w:val="00055098"/>
    <w:rsid w:val="00057730"/>
    <w:rsid w:val="000635A5"/>
    <w:rsid w:val="00064752"/>
    <w:rsid w:val="0006710E"/>
    <w:rsid w:val="000701B5"/>
    <w:rsid w:val="00071375"/>
    <w:rsid w:val="00072254"/>
    <w:rsid w:val="00072CA4"/>
    <w:rsid w:val="00072EA4"/>
    <w:rsid w:val="0007343A"/>
    <w:rsid w:val="000763E8"/>
    <w:rsid w:val="00080221"/>
    <w:rsid w:val="00084349"/>
    <w:rsid w:val="0008488C"/>
    <w:rsid w:val="00086AE1"/>
    <w:rsid w:val="0009031E"/>
    <w:rsid w:val="00090F7E"/>
    <w:rsid w:val="000927A7"/>
    <w:rsid w:val="00092BE3"/>
    <w:rsid w:val="00092DA4"/>
    <w:rsid w:val="00093A0B"/>
    <w:rsid w:val="00094938"/>
    <w:rsid w:val="0009543D"/>
    <w:rsid w:val="000A3F83"/>
    <w:rsid w:val="000A4257"/>
    <w:rsid w:val="000A5058"/>
    <w:rsid w:val="000A5C56"/>
    <w:rsid w:val="000A6C42"/>
    <w:rsid w:val="000B06F1"/>
    <w:rsid w:val="000B1292"/>
    <w:rsid w:val="000B2450"/>
    <w:rsid w:val="000B3584"/>
    <w:rsid w:val="000B363A"/>
    <w:rsid w:val="000B43DB"/>
    <w:rsid w:val="000B5687"/>
    <w:rsid w:val="000B7C43"/>
    <w:rsid w:val="000C3F7F"/>
    <w:rsid w:val="000C462B"/>
    <w:rsid w:val="000C5952"/>
    <w:rsid w:val="000C6553"/>
    <w:rsid w:val="000D0134"/>
    <w:rsid w:val="000D05B3"/>
    <w:rsid w:val="000D1E2C"/>
    <w:rsid w:val="000D3B17"/>
    <w:rsid w:val="000D3E0B"/>
    <w:rsid w:val="000D5B61"/>
    <w:rsid w:val="000D6DB6"/>
    <w:rsid w:val="000D6DD7"/>
    <w:rsid w:val="000D7849"/>
    <w:rsid w:val="000E2882"/>
    <w:rsid w:val="000E2C97"/>
    <w:rsid w:val="000E4F65"/>
    <w:rsid w:val="000E6FAF"/>
    <w:rsid w:val="000E703E"/>
    <w:rsid w:val="000E7125"/>
    <w:rsid w:val="000E7BDD"/>
    <w:rsid w:val="000F4973"/>
    <w:rsid w:val="000F5864"/>
    <w:rsid w:val="000F5C6F"/>
    <w:rsid w:val="000F5E35"/>
    <w:rsid w:val="000F662E"/>
    <w:rsid w:val="000F7143"/>
    <w:rsid w:val="00101AF1"/>
    <w:rsid w:val="00101B3B"/>
    <w:rsid w:val="0010446F"/>
    <w:rsid w:val="001044DC"/>
    <w:rsid w:val="00104B33"/>
    <w:rsid w:val="00107074"/>
    <w:rsid w:val="00110862"/>
    <w:rsid w:val="0011094F"/>
    <w:rsid w:val="00111045"/>
    <w:rsid w:val="0011176F"/>
    <w:rsid w:val="00111FDC"/>
    <w:rsid w:val="00113286"/>
    <w:rsid w:val="00113906"/>
    <w:rsid w:val="00113C46"/>
    <w:rsid w:val="001150F1"/>
    <w:rsid w:val="00115143"/>
    <w:rsid w:val="00115FB7"/>
    <w:rsid w:val="00121233"/>
    <w:rsid w:val="00122663"/>
    <w:rsid w:val="001247B0"/>
    <w:rsid w:val="00125030"/>
    <w:rsid w:val="00127116"/>
    <w:rsid w:val="0013004D"/>
    <w:rsid w:val="00130713"/>
    <w:rsid w:val="00132581"/>
    <w:rsid w:val="001328E8"/>
    <w:rsid w:val="00132B80"/>
    <w:rsid w:val="001362CF"/>
    <w:rsid w:val="001367C4"/>
    <w:rsid w:val="00140734"/>
    <w:rsid w:val="00140AC9"/>
    <w:rsid w:val="00143794"/>
    <w:rsid w:val="00146679"/>
    <w:rsid w:val="0014706C"/>
    <w:rsid w:val="001525EF"/>
    <w:rsid w:val="00152E03"/>
    <w:rsid w:val="0015364D"/>
    <w:rsid w:val="001544C5"/>
    <w:rsid w:val="00157943"/>
    <w:rsid w:val="00162433"/>
    <w:rsid w:val="00163465"/>
    <w:rsid w:val="0016381D"/>
    <w:rsid w:val="00163FBE"/>
    <w:rsid w:val="00164246"/>
    <w:rsid w:val="001726E3"/>
    <w:rsid w:val="00172F28"/>
    <w:rsid w:val="0017626A"/>
    <w:rsid w:val="00176E43"/>
    <w:rsid w:val="001817CB"/>
    <w:rsid w:val="00181FF8"/>
    <w:rsid w:val="001821E4"/>
    <w:rsid w:val="001823AC"/>
    <w:rsid w:val="00182AAB"/>
    <w:rsid w:val="00184358"/>
    <w:rsid w:val="001844C2"/>
    <w:rsid w:val="00184909"/>
    <w:rsid w:val="0018663C"/>
    <w:rsid w:val="00187D16"/>
    <w:rsid w:val="00193B0E"/>
    <w:rsid w:val="0019584A"/>
    <w:rsid w:val="001A373E"/>
    <w:rsid w:val="001A3A2B"/>
    <w:rsid w:val="001A4B9D"/>
    <w:rsid w:val="001A6B14"/>
    <w:rsid w:val="001A6D75"/>
    <w:rsid w:val="001A751E"/>
    <w:rsid w:val="001B03BA"/>
    <w:rsid w:val="001B0F59"/>
    <w:rsid w:val="001B21F0"/>
    <w:rsid w:val="001B7AE1"/>
    <w:rsid w:val="001B7C72"/>
    <w:rsid w:val="001C1865"/>
    <w:rsid w:val="001C3335"/>
    <w:rsid w:val="001C3A11"/>
    <w:rsid w:val="001D013E"/>
    <w:rsid w:val="001D0FCD"/>
    <w:rsid w:val="001D3B2F"/>
    <w:rsid w:val="001D6050"/>
    <w:rsid w:val="001E1092"/>
    <w:rsid w:val="001E1D24"/>
    <w:rsid w:val="001E2C6D"/>
    <w:rsid w:val="001E4923"/>
    <w:rsid w:val="001E4A41"/>
    <w:rsid w:val="001E5CDA"/>
    <w:rsid w:val="001E6291"/>
    <w:rsid w:val="001E69C9"/>
    <w:rsid w:val="001E7393"/>
    <w:rsid w:val="001F0219"/>
    <w:rsid w:val="001F093D"/>
    <w:rsid w:val="001F4A1D"/>
    <w:rsid w:val="002007A7"/>
    <w:rsid w:val="00201817"/>
    <w:rsid w:val="00202BFD"/>
    <w:rsid w:val="0020361B"/>
    <w:rsid w:val="00203B07"/>
    <w:rsid w:val="00204F57"/>
    <w:rsid w:val="00206953"/>
    <w:rsid w:val="00206C89"/>
    <w:rsid w:val="002118DD"/>
    <w:rsid w:val="00212178"/>
    <w:rsid w:val="002145CB"/>
    <w:rsid w:val="00216F00"/>
    <w:rsid w:val="00220E52"/>
    <w:rsid w:val="0022243D"/>
    <w:rsid w:val="00223D53"/>
    <w:rsid w:val="00224689"/>
    <w:rsid w:val="0023086C"/>
    <w:rsid w:val="00231BB2"/>
    <w:rsid w:val="00231E0C"/>
    <w:rsid w:val="00232942"/>
    <w:rsid w:val="002408D9"/>
    <w:rsid w:val="002415FC"/>
    <w:rsid w:val="00244FB7"/>
    <w:rsid w:val="00247F2D"/>
    <w:rsid w:val="00251C72"/>
    <w:rsid w:val="00251F9B"/>
    <w:rsid w:val="002524B2"/>
    <w:rsid w:val="00252D16"/>
    <w:rsid w:val="00255110"/>
    <w:rsid w:val="00255A77"/>
    <w:rsid w:val="00255D3B"/>
    <w:rsid w:val="00257B48"/>
    <w:rsid w:val="00257F58"/>
    <w:rsid w:val="0026061D"/>
    <w:rsid w:val="00261F73"/>
    <w:rsid w:val="00262408"/>
    <w:rsid w:val="00262EC7"/>
    <w:rsid w:val="002634EF"/>
    <w:rsid w:val="00264067"/>
    <w:rsid w:val="0026635E"/>
    <w:rsid w:val="00266C4C"/>
    <w:rsid w:val="00272AE9"/>
    <w:rsid w:val="002732F0"/>
    <w:rsid w:val="00277EE4"/>
    <w:rsid w:val="0028053A"/>
    <w:rsid w:val="00280CB2"/>
    <w:rsid w:val="002816C6"/>
    <w:rsid w:val="00284DA4"/>
    <w:rsid w:val="0028504D"/>
    <w:rsid w:val="00285081"/>
    <w:rsid w:val="0028525F"/>
    <w:rsid w:val="0028576D"/>
    <w:rsid w:val="00286C5B"/>
    <w:rsid w:val="002918F9"/>
    <w:rsid w:val="00292283"/>
    <w:rsid w:val="00293F03"/>
    <w:rsid w:val="002973F3"/>
    <w:rsid w:val="00297617"/>
    <w:rsid w:val="002A3078"/>
    <w:rsid w:val="002B00CA"/>
    <w:rsid w:val="002B0C72"/>
    <w:rsid w:val="002B28FE"/>
    <w:rsid w:val="002B3BDE"/>
    <w:rsid w:val="002B3EF3"/>
    <w:rsid w:val="002B559C"/>
    <w:rsid w:val="002B6063"/>
    <w:rsid w:val="002C0A75"/>
    <w:rsid w:val="002C120E"/>
    <w:rsid w:val="002C2C0B"/>
    <w:rsid w:val="002C3596"/>
    <w:rsid w:val="002C37CD"/>
    <w:rsid w:val="002C70E9"/>
    <w:rsid w:val="002D0ED5"/>
    <w:rsid w:val="002D2855"/>
    <w:rsid w:val="002D42B7"/>
    <w:rsid w:val="002D4C0A"/>
    <w:rsid w:val="002D4C5D"/>
    <w:rsid w:val="002D7251"/>
    <w:rsid w:val="002E0612"/>
    <w:rsid w:val="002E2CA5"/>
    <w:rsid w:val="002E3D66"/>
    <w:rsid w:val="002E4106"/>
    <w:rsid w:val="002E48FD"/>
    <w:rsid w:val="002E49C7"/>
    <w:rsid w:val="002E6D1B"/>
    <w:rsid w:val="002E70DC"/>
    <w:rsid w:val="002E7C0F"/>
    <w:rsid w:val="002F1946"/>
    <w:rsid w:val="002F2C2D"/>
    <w:rsid w:val="002F43EA"/>
    <w:rsid w:val="002F50C8"/>
    <w:rsid w:val="002F7A48"/>
    <w:rsid w:val="003018D5"/>
    <w:rsid w:val="0030198C"/>
    <w:rsid w:val="00301CBD"/>
    <w:rsid w:val="00301D99"/>
    <w:rsid w:val="00302C35"/>
    <w:rsid w:val="00303901"/>
    <w:rsid w:val="00305C67"/>
    <w:rsid w:val="003062E3"/>
    <w:rsid w:val="00306D33"/>
    <w:rsid w:val="00306F14"/>
    <w:rsid w:val="00310608"/>
    <w:rsid w:val="00310F81"/>
    <w:rsid w:val="003113CE"/>
    <w:rsid w:val="00311916"/>
    <w:rsid w:val="00311BBC"/>
    <w:rsid w:val="00312785"/>
    <w:rsid w:val="00313582"/>
    <w:rsid w:val="0031399E"/>
    <w:rsid w:val="0031501E"/>
    <w:rsid w:val="0032022E"/>
    <w:rsid w:val="00323890"/>
    <w:rsid w:val="00323F22"/>
    <w:rsid w:val="00324798"/>
    <w:rsid w:val="00324CFC"/>
    <w:rsid w:val="00325530"/>
    <w:rsid w:val="003311EE"/>
    <w:rsid w:val="00332BA5"/>
    <w:rsid w:val="00333692"/>
    <w:rsid w:val="0033375B"/>
    <w:rsid w:val="003348A3"/>
    <w:rsid w:val="00334EE0"/>
    <w:rsid w:val="0033732B"/>
    <w:rsid w:val="00341007"/>
    <w:rsid w:val="0034230C"/>
    <w:rsid w:val="003425F4"/>
    <w:rsid w:val="003437E7"/>
    <w:rsid w:val="00343A30"/>
    <w:rsid w:val="00343D2B"/>
    <w:rsid w:val="00344E07"/>
    <w:rsid w:val="00345520"/>
    <w:rsid w:val="003476A9"/>
    <w:rsid w:val="00347B60"/>
    <w:rsid w:val="00351140"/>
    <w:rsid w:val="003530EF"/>
    <w:rsid w:val="00354379"/>
    <w:rsid w:val="00354FA1"/>
    <w:rsid w:val="0035556C"/>
    <w:rsid w:val="00355E67"/>
    <w:rsid w:val="00356374"/>
    <w:rsid w:val="00356F51"/>
    <w:rsid w:val="003624CF"/>
    <w:rsid w:val="00364CAB"/>
    <w:rsid w:val="003665AD"/>
    <w:rsid w:val="003701E9"/>
    <w:rsid w:val="003719A6"/>
    <w:rsid w:val="00372CCB"/>
    <w:rsid w:val="0037335B"/>
    <w:rsid w:val="00374C32"/>
    <w:rsid w:val="0037770F"/>
    <w:rsid w:val="003803D8"/>
    <w:rsid w:val="00381645"/>
    <w:rsid w:val="00381A56"/>
    <w:rsid w:val="00381C4F"/>
    <w:rsid w:val="003832E5"/>
    <w:rsid w:val="00387C0A"/>
    <w:rsid w:val="003906E5"/>
    <w:rsid w:val="00394244"/>
    <w:rsid w:val="00397831"/>
    <w:rsid w:val="003A13FB"/>
    <w:rsid w:val="003A222D"/>
    <w:rsid w:val="003A29D5"/>
    <w:rsid w:val="003A694F"/>
    <w:rsid w:val="003A7274"/>
    <w:rsid w:val="003A76DB"/>
    <w:rsid w:val="003B2905"/>
    <w:rsid w:val="003B4723"/>
    <w:rsid w:val="003B7239"/>
    <w:rsid w:val="003B7C85"/>
    <w:rsid w:val="003B7DE2"/>
    <w:rsid w:val="003C1082"/>
    <w:rsid w:val="003C123F"/>
    <w:rsid w:val="003C187C"/>
    <w:rsid w:val="003C2A9F"/>
    <w:rsid w:val="003C4686"/>
    <w:rsid w:val="003C6B7E"/>
    <w:rsid w:val="003C6F10"/>
    <w:rsid w:val="003C7D6E"/>
    <w:rsid w:val="003D0130"/>
    <w:rsid w:val="003D2250"/>
    <w:rsid w:val="003D2B99"/>
    <w:rsid w:val="003D5333"/>
    <w:rsid w:val="003D6EBC"/>
    <w:rsid w:val="003E39FF"/>
    <w:rsid w:val="003E4F77"/>
    <w:rsid w:val="003E5A11"/>
    <w:rsid w:val="003E7683"/>
    <w:rsid w:val="003F0153"/>
    <w:rsid w:val="003F3604"/>
    <w:rsid w:val="003F3710"/>
    <w:rsid w:val="003F3E40"/>
    <w:rsid w:val="003F4CD2"/>
    <w:rsid w:val="003F5518"/>
    <w:rsid w:val="003F79DB"/>
    <w:rsid w:val="003F7B50"/>
    <w:rsid w:val="0040051D"/>
    <w:rsid w:val="004035FF"/>
    <w:rsid w:val="004054ED"/>
    <w:rsid w:val="0040644F"/>
    <w:rsid w:val="00406C9B"/>
    <w:rsid w:val="0040720F"/>
    <w:rsid w:val="004137EA"/>
    <w:rsid w:val="00413E61"/>
    <w:rsid w:val="004144BC"/>
    <w:rsid w:val="00414A1F"/>
    <w:rsid w:val="00415649"/>
    <w:rsid w:val="0041599C"/>
    <w:rsid w:val="00415C3B"/>
    <w:rsid w:val="00416149"/>
    <w:rsid w:val="00416B98"/>
    <w:rsid w:val="00416C30"/>
    <w:rsid w:val="00416F74"/>
    <w:rsid w:val="00416FA5"/>
    <w:rsid w:val="004209C0"/>
    <w:rsid w:val="00420CE5"/>
    <w:rsid w:val="004219EE"/>
    <w:rsid w:val="00422987"/>
    <w:rsid w:val="004248A6"/>
    <w:rsid w:val="00425AB0"/>
    <w:rsid w:val="00425EDC"/>
    <w:rsid w:val="004265D6"/>
    <w:rsid w:val="00427354"/>
    <w:rsid w:val="004335E2"/>
    <w:rsid w:val="00434C85"/>
    <w:rsid w:val="00435A96"/>
    <w:rsid w:val="0043729B"/>
    <w:rsid w:val="004404EC"/>
    <w:rsid w:val="0044056A"/>
    <w:rsid w:val="004434DA"/>
    <w:rsid w:val="00443E0E"/>
    <w:rsid w:val="00445826"/>
    <w:rsid w:val="00445C82"/>
    <w:rsid w:val="004467D4"/>
    <w:rsid w:val="004501AE"/>
    <w:rsid w:val="00461F70"/>
    <w:rsid w:val="00465A1D"/>
    <w:rsid w:val="004667DC"/>
    <w:rsid w:val="004701EE"/>
    <w:rsid w:val="00470509"/>
    <w:rsid w:val="00471B89"/>
    <w:rsid w:val="004740B0"/>
    <w:rsid w:val="00477EF4"/>
    <w:rsid w:val="00480B1C"/>
    <w:rsid w:val="004812C2"/>
    <w:rsid w:val="0048304E"/>
    <w:rsid w:val="0048407C"/>
    <w:rsid w:val="00484999"/>
    <w:rsid w:val="00484D2F"/>
    <w:rsid w:val="00486FA4"/>
    <w:rsid w:val="004875AD"/>
    <w:rsid w:val="004878E4"/>
    <w:rsid w:val="00495540"/>
    <w:rsid w:val="00497C1F"/>
    <w:rsid w:val="004A09D4"/>
    <w:rsid w:val="004A147B"/>
    <w:rsid w:val="004A2A2D"/>
    <w:rsid w:val="004A369D"/>
    <w:rsid w:val="004A37F2"/>
    <w:rsid w:val="004A3BD3"/>
    <w:rsid w:val="004A3D6B"/>
    <w:rsid w:val="004A4D68"/>
    <w:rsid w:val="004A6FB5"/>
    <w:rsid w:val="004A7652"/>
    <w:rsid w:val="004B0E30"/>
    <w:rsid w:val="004B1E0D"/>
    <w:rsid w:val="004B28CA"/>
    <w:rsid w:val="004B3726"/>
    <w:rsid w:val="004B6141"/>
    <w:rsid w:val="004C09C5"/>
    <w:rsid w:val="004C13AB"/>
    <w:rsid w:val="004C2C71"/>
    <w:rsid w:val="004D18D6"/>
    <w:rsid w:val="004D1C54"/>
    <w:rsid w:val="004D2396"/>
    <w:rsid w:val="004D2A37"/>
    <w:rsid w:val="004D3776"/>
    <w:rsid w:val="004D3C65"/>
    <w:rsid w:val="004D4519"/>
    <w:rsid w:val="004D5706"/>
    <w:rsid w:val="004D7690"/>
    <w:rsid w:val="004E1E56"/>
    <w:rsid w:val="004E2227"/>
    <w:rsid w:val="004E3A4E"/>
    <w:rsid w:val="004E5424"/>
    <w:rsid w:val="004E7D90"/>
    <w:rsid w:val="004F0E15"/>
    <w:rsid w:val="004F192B"/>
    <w:rsid w:val="004F3631"/>
    <w:rsid w:val="004F3CE3"/>
    <w:rsid w:val="004F6986"/>
    <w:rsid w:val="004F7413"/>
    <w:rsid w:val="004F7661"/>
    <w:rsid w:val="005001B9"/>
    <w:rsid w:val="005003F8"/>
    <w:rsid w:val="005040E6"/>
    <w:rsid w:val="00504446"/>
    <w:rsid w:val="00505066"/>
    <w:rsid w:val="00505510"/>
    <w:rsid w:val="00506744"/>
    <w:rsid w:val="00506F17"/>
    <w:rsid w:val="00510FA1"/>
    <w:rsid w:val="00511DF2"/>
    <w:rsid w:val="00515AB5"/>
    <w:rsid w:val="005164B5"/>
    <w:rsid w:val="00516531"/>
    <w:rsid w:val="00517267"/>
    <w:rsid w:val="00520805"/>
    <w:rsid w:val="00520D3E"/>
    <w:rsid w:val="00521F7D"/>
    <w:rsid w:val="00522D61"/>
    <w:rsid w:val="00522D88"/>
    <w:rsid w:val="00524845"/>
    <w:rsid w:val="00526106"/>
    <w:rsid w:val="0052673A"/>
    <w:rsid w:val="00532698"/>
    <w:rsid w:val="0053289E"/>
    <w:rsid w:val="00532C34"/>
    <w:rsid w:val="00532E35"/>
    <w:rsid w:val="00534F08"/>
    <w:rsid w:val="00534F11"/>
    <w:rsid w:val="00534FF9"/>
    <w:rsid w:val="005360AD"/>
    <w:rsid w:val="00536FEA"/>
    <w:rsid w:val="00537248"/>
    <w:rsid w:val="0053779B"/>
    <w:rsid w:val="00544F67"/>
    <w:rsid w:val="00544FD4"/>
    <w:rsid w:val="00545D66"/>
    <w:rsid w:val="0054792B"/>
    <w:rsid w:val="00550457"/>
    <w:rsid w:val="00551AFE"/>
    <w:rsid w:val="005542D1"/>
    <w:rsid w:val="00554CEE"/>
    <w:rsid w:val="00560D80"/>
    <w:rsid w:val="005615C7"/>
    <w:rsid w:val="00561C61"/>
    <w:rsid w:val="00562DBB"/>
    <w:rsid w:val="00563BA5"/>
    <w:rsid w:val="00563F68"/>
    <w:rsid w:val="00565482"/>
    <w:rsid w:val="00570754"/>
    <w:rsid w:val="00571037"/>
    <w:rsid w:val="00572DCC"/>
    <w:rsid w:val="00573184"/>
    <w:rsid w:val="005734C6"/>
    <w:rsid w:val="00576356"/>
    <w:rsid w:val="0057638B"/>
    <w:rsid w:val="0057744B"/>
    <w:rsid w:val="0058160F"/>
    <w:rsid w:val="00582B10"/>
    <w:rsid w:val="00584CBC"/>
    <w:rsid w:val="00585C69"/>
    <w:rsid w:val="00587938"/>
    <w:rsid w:val="00590C10"/>
    <w:rsid w:val="00590C93"/>
    <w:rsid w:val="0059272C"/>
    <w:rsid w:val="00593255"/>
    <w:rsid w:val="005949C3"/>
    <w:rsid w:val="00597132"/>
    <w:rsid w:val="00597D46"/>
    <w:rsid w:val="005A206E"/>
    <w:rsid w:val="005A55A5"/>
    <w:rsid w:val="005B0575"/>
    <w:rsid w:val="005B0F53"/>
    <w:rsid w:val="005B1A98"/>
    <w:rsid w:val="005B224E"/>
    <w:rsid w:val="005B3265"/>
    <w:rsid w:val="005B48BC"/>
    <w:rsid w:val="005B4FD5"/>
    <w:rsid w:val="005B5675"/>
    <w:rsid w:val="005B5773"/>
    <w:rsid w:val="005C353A"/>
    <w:rsid w:val="005C3934"/>
    <w:rsid w:val="005C706F"/>
    <w:rsid w:val="005C7609"/>
    <w:rsid w:val="005C79C5"/>
    <w:rsid w:val="005D1008"/>
    <w:rsid w:val="005D17B8"/>
    <w:rsid w:val="005D1899"/>
    <w:rsid w:val="005D2F76"/>
    <w:rsid w:val="005D788C"/>
    <w:rsid w:val="005E0ADE"/>
    <w:rsid w:val="005E2172"/>
    <w:rsid w:val="005E2605"/>
    <w:rsid w:val="005E57CD"/>
    <w:rsid w:val="005F082C"/>
    <w:rsid w:val="005F085A"/>
    <w:rsid w:val="005F0A95"/>
    <w:rsid w:val="005F0E46"/>
    <w:rsid w:val="005F237D"/>
    <w:rsid w:val="005F365B"/>
    <w:rsid w:val="00600AF2"/>
    <w:rsid w:val="00600E4A"/>
    <w:rsid w:val="00601AC5"/>
    <w:rsid w:val="00601BA9"/>
    <w:rsid w:val="00601D88"/>
    <w:rsid w:val="006024D7"/>
    <w:rsid w:val="006075CF"/>
    <w:rsid w:val="006135BE"/>
    <w:rsid w:val="0061490A"/>
    <w:rsid w:val="00614B06"/>
    <w:rsid w:val="00615583"/>
    <w:rsid w:val="006159BB"/>
    <w:rsid w:val="006159E0"/>
    <w:rsid w:val="00616CC0"/>
    <w:rsid w:val="006176C6"/>
    <w:rsid w:val="00620DD0"/>
    <w:rsid w:val="0062229C"/>
    <w:rsid w:val="006226AE"/>
    <w:rsid w:val="0062301C"/>
    <w:rsid w:val="0062341D"/>
    <w:rsid w:val="00624009"/>
    <w:rsid w:val="00624B58"/>
    <w:rsid w:val="00625284"/>
    <w:rsid w:val="00625467"/>
    <w:rsid w:val="0062567F"/>
    <w:rsid w:val="00627CBA"/>
    <w:rsid w:val="00631D6C"/>
    <w:rsid w:val="00631F9D"/>
    <w:rsid w:val="00634002"/>
    <w:rsid w:val="00634EBC"/>
    <w:rsid w:val="00635FAC"/>
    <w:rsid w:val="006442E0"/>
    <w:rsid w:val="006444A8"/>
    <w:rsid w:val="006457B5"/>
    <w:rsid w:val="006505B4"/>
    <w:rsid w:val="006515E0"/>
    <w:rsid w:val="006517C7"/>
    <w:rsid w:val="00652047"/>
    <w:rsid w:val="006534C8"/>
    <w:rsid w:val="00655BD6"/>
    <w:rsid w:val="00657ED6"/>
    <w:rsid w:val="006607E3"/>
    <w:rsid w:val="0066720C"/>
    <w:rsid w:val="0067134E"/>
    <w:rsid w:val="006732C2"/>
    <w:rsid w:val="006738C8"/>
    <w:rsid w:val="00674D5E"/>
    <w:rsid w:val="00675433"/>
    <w:rsid w:val="006805B3"/>
    <w:rsid w:val="00682E81"/>
    <w:rsid w:val="00685636"/>
    <w:rsid w:val="00686DAD"/>
    <w:rsid w:val="0069527D"/>
    <w:rsid w:val="006979EF"/>
    <w:rsid w:val="006A0BB1"/>
    <w:rsid w:val="006A2E4C"/>
    <w:rsid w:val="006A32D5"/>
    <w:rsid w:val="006A3715"/>
    <w:rsid w:val="006A4EBC"/>
    <w:rsid w:val="006A6304"/>
    <w:rsid w:val="006B0FE5"/>
    <w:rsid w:val="006B2635"/>
    <w:rsid w:val="006B28E0"/>
    <w:rsid w:val="006B293D"/>
    <w:rsid w:val="006B4E3C"/>
    <w:rsid w:val="006B5190"/>
    <w:rsid w:val="006B610A"/>
    <w:rsid w:val="006B6247"/>
    <w:rsid w:val="006B6D26"/>
    <w:rsid w:val="006C0437"/>
    <w:rsid w:val="006C0A02"/>
    <w:rsid w:val="006C2B91"/>
    <w:rsid w:val="006C3331"/>
    <w:rsid w:val="006C3B2F"/>
    <w:rsid w:val="006C3D6F"/>
    <w:rsid w:val="006C61BC"/>
    <w:rsid w:val="006D084A"/>
    <w:rsid w:val="006D1BEF"/>
    <w:rsid w:val="006D2B7C"/>
    <w:rsid w:val="006D5D50"/>
    <w:rsid w:val="006D6CEE"/>
    <w:rsid w:val="006E1A4B"/>
    <w:rsid w:val="006E2111"/>
    <w:rsid w:val="006E2DC5"/>
    <w:rsid w:val="006E3293"/>
    <w:rsid w:val="006F1532"/>
    <w:rsid w:val="006F1A93"/>
    <w:rsid w:val="006F3D49"/>
    <w:rsid w:val="006F4275"/>
    <w:rsid w:val="006F49B6"/>
    <w:rsid w:val="006F58AB"/>
    <w:rsid w:val="006F6885"/>
    <w:rsid w:val="006F7D66"/>
    <w:rsid w:val="0070080D"/>
    <w:rsid w:val="00700CCE"/>
    <w:rsid w:val="00702AD4"/>
    <w:rsid w:val="00703EB1"/>
    <w:rsid w:val="007041DA"/>
    <w:rsid w:val="0070516B"/>
    <w:rsid w:val="00705464"/>
    <w:rsid w:val="0071069B"/>
    <w:rsid w:val="007131B6"/>
    <w:rsid w:val="00713DB5"/>
    <w:rsid w:val="0071511E"/>
    <w:rsid w:val="0071564E"/>
    <w:rsid w:val="00715706"/>
    <w:rsid w:val="00717274"/>
    <w:rsid w:val="00721055"/>
    <w:rsid w:val="00721492"/>
    <w:rsid w:val="00722897"/>
    <w:rsid w:val="00722FC8"/>
    <w:rsid w:val="00723563"/>
    <w:rsid w:val="00723FD8"/>
    <w:rsid w:val="007252BB"/>
    <w:rsid w:val="0072556A"/>
    <w:rsid w:val="00726AB7"/>
    <w:rsid w:val="0072713C"/>
    <w:rsid w:val="007321E8"/>
    <w:rsid w:val="00732BA8"/>
    <w:rsid w:val="00734B7C"/>
    <w:rsid w:val="007350D1"/>
    <w:rsid w:val="00735AD6"/>
    <w:rsid w:val="00735D75"/>
    <w:rsid w:val="007364AC"/>
    <w:rsid w:val="0074064D"/>
    <w:rsid w:val="00740DC8"/>
    <w:rsid w:val="00742CC2"/>
    <w:rsid w:val="00743629"/>
    <w:rsid w:val="00745676"/>
    <w:rsid w:val="00747E86"/>
    <w:rsid w:val="007505BA"/>
    <w:rsid w:val="00751FAF"/>
    <w:rsid w:val="007520AE"/>
    <w:rsid w:val="00753DE6"/>
    <w:rsid w:val="007556A4"/>
    <w:rsid w:val="00756E24"/>
    <w:rsid w:val="007578FA"/>
    <w:rsid w:val="0076072A"/>
    <w:rsid w:val="00761AA9"/>
    <w:rsid w:val="00763436"/>
    <w:rsid w:val="00763531"/>
    <w:rsid w:val="00763EA8"/>
    <w:rsid w:val="0076523D"/>
    <w:rsid w:val="007655B4"/>
    <w:rsid w:val="00766801"/>
    <w:rsid w:val="00770613"/>
    <w:rsid w:val="00770CA7"/>
    <w:rsid w:val="007741EB"/>
    <w:rsid w:val="0077667A"/>
    <w:rsid w:val="00776DB0"/>
    <w:rsid w:val="00780C4A"/>
    <w:rsid w:val="00781442"/>
    <w:rsid w:val="007814EB"/>
    <w:rsid w:val="00781FBA"/>
    <w:rsid w:val="00783DA4"/>
    <w:rsid w:val="007859B8"/>
    <w:rsid w:val="00785EBF"/>
    <w:rsid w:val="00786163"/>
    <w:rsid w:val="007861D4"/>
    <w:rsid w:val="0078622A"/>
    <w:rsid w:val="00787B61"/>
    <w:rsid w:val="00790C02"/>
    <w:rsid w:val="00792392"/>
    <w:rsid w:val="007924BC"/>
    <w:rsid w:val="00792A4B"/>
    <w:rsid w:val="00794750"/>
    <w:rsid w:val="00794971"/>
    <w:rsid w:val="007955F2"/>
    <w:rsid w:val="00795839"/>
    <w:rsid w:val="007A53C8"/>
    <w:rsid w:val="007A6488"/>
    <w:rsid w:val="007A7D1C"/>
    <w:rsid w:val="007B0ECA"/>
    <w:rsid w:val="007B2D5B"/>
    <w:rsid w:val="007B58C0"/>
    <w:rsid w:val="007B65D6"/>
    <w:rsid w:val="007C0351"/>
    <w:rsid w:val="007C5527"/>
    <w:rsid w:val="007C563B"/>
    <w:rsid w:val="007C5973"/>
    <w:rsid w:val="007C6138"/>
    <w:rsid w:val="007C709F"/>
    <w:rsid w:val="007C77BC"/>
    <w:rsid w:val="007D0500"/>
    <w:rsid w:val="007D0A34"/>
    <w:rsid w:val="007D2B1E"/>
    <w:rsid w:val="007D370C"/>
    <w:rsid w:val="007D4D0C"/>
    <w:rsid w:val="007D5F73"/>
    <w:rsid w:val="007D63A3"/>
    <w:rsid w:val="007E04F6"/>
    <w:rsid w:val="007E1136"/>
    <w:rsid w:val="007E157A"/>
    <w:rsid w:val="007E28D2"/>
    <w:rsid w:val="007E3908"/>
    <w:rsid w:val="007F1D1E"/>
    <w:rsid w:val="007F3134"/>
    <w:rsid w:val="007F3948"/>
    <w:rsid w:val="007F5C88"/>
    <w:rsid w:val="007F6A98"/>
    <w:rsid w:val="007F7233"/>
    <w:rsid w:val="007F7AEB"/>
    <w:rsid w:val="007F7EE6"/>
    <w:rsid w:val="0080033E"/>
    <w:rsid w:val="00801587"/>
    <w:rsid w:val="00803372"/>
    <w:rsid w:val="008105E6"/>
    <w:rsid w:val="0081077B"/>
    <w:rsid w:val="008145A3"/>
    <w:rsid w:val="008158B0"/>
    <w:rsid w:val="00815EF7"/>
    <w:rsid w:val="00816391"/>
    <w:rsid w:val="00820047"/>
    <w:rsid w:val="00820476"/>
    <w:rsid w:val="00822D05"/>
    <w:rsid w:val="00822D6E"/>
    <w:rsid w:val="008268AC"/>
    <w:rsid w:val="008272BA"/>
    <w:rsid w:val="00830F1B"/>
    <w:rsid w:val="00831B72"/>
    <w:rsid w:val="00831C6B"/>
    <w:rsid w:val="00831F19"/>
    <w:rsid w:val="0083428E"/>
    <w:rsid w:val="008347CA"/>
    <w:rsid w:val="00835B82"/>
    <w:rsid w:val="00840CA8"/>
    <w:rsid w:val="00844EDF"/>
    <w:rsid w:val="008452F0"/>
    <w:rsid w:val="0085006B"/>
    <w:rsid w:val="00852C9A"/>
    <w:rsid w:val="00853556"/>
    <w:rsid w:val="008539CA"/>
    <w:rsid w:val="00853A7C"/>
    <w:rsid w:val="00853C41"/>
    <w:rsid w:val="00853DC4"/>
    <w:rsid w:val="00854195"/>
    <w:rsid w:val="008548E2"/>
    <w:rsid w:val="00856554"/>
    <w:rsid w:val="00861A7F"/>
    <w:rsid w:val="00864582"/>
    <w:rsid w:val="00865E6B"/>
    <w:rsid w:val="00870601"/>
    <w:rsid w:val="00873FA3"/>
    <w:rsid w:val="00874541"/>
    <w:rsid w:val="00875DD7"/>
    <w:rsid w:val="00876E49"/>
    <w:rsid w:val="008840D2"/>
    <w:rsid w:val="00884EEB"/>
    <w:rsid w:val="00886114"/>
    <w:rsid w:val="00887704"/>
    <w:rsid w:val="0088792E"/>
    <w:rsid w:val="00890AE6"/>
    <w:rsid w:val="00890E42"/>
    <w:rsid w:val="00890FB7"/>
    <w:rsid w:val="00891FE4"/>
    <w:rsid w:val="00893641"/>
    <w:rsid w:val="00894E5F"/>
    <w:rsid w:val="00894EDA"/>
    <w:rsid w:val="00895EC8"/>
    <w:rsid w:val="008A3F69"/>
    <w:rsid w:val="008A5024"/>
    <w:rsid w:val="008A6443"/>
    <w:rsid w:val="008A714C"/>
    <w:rsid w:val="008A7633"/>
    <w:rsid w:val="008A7BF8"/>
    <w:rsid w:val="008B0BFE"/>
    <w:rsid w:val="008B28DE"/>
    <w:rsid w:val="008B518F"/>
    <w:rsid w:val="008B6432"/>
    <w:rsid w:val="008B67A8"/>
    <w:rsid w:val="008B6F60"/>
    <w:rsid w:val="008B703E"/>
    <w:rsid w:val="008B74A6"/>
    <w:rsid w:val="008B7C12"/>
    <w:rsid w:val="008C094A"/>
    <w:rsid w:val="008C0D92"/>
    <w:rsid w:val="008C2557"/>
    <w:rsid w:val="008C26C6"/>
    <w:rsid w:val="008C30C1"/>
    <w:rsid w:val="008C3F9E"/>
    <w:rsid w:val="008C422E"/>
    <w:rsid w:val="008C4B3B"/>
    <w:rsid w:val="008C52F9"/>
    <w:rsid w:val="008C5997"/>
    <w:rsid w:val="008C6531"/>
    <w:rsid w:val="008C657F"/>
    <w:rsid w:val="008C7538"/>
    <w:rsid w:val="008C783F"/>
    <w:rsid w:val="008D13FF"/>
    <w:rsid w:val="008D2043"/>
    <w:rsid w:val="008D229C"/>
    <w:rsid w:val="008D3184"/>
    <w:rsid w:val="008D4187"/>
    <w:rsid w:val="008D768D"/>
    <w:rsid w:val="008D7A1E"/>
    <w:rsid w:val="008D7D8D"/>
    <w:rsid w:val="008E0581"/>
    <w:rsid w:val="008E188F"/>
    <w:rsid w:val="008E1C64"/>
    <w:rsid w:val="008E315A"/>
    <w:rsid w:val="008E523C"/>
    <w:rsid w:val="008F0730"/>
    <w:rsid w:val="008F2BDA"/>
    <w:rsid w:val="008F38C9"/>
    <w:rsid w:val="008F399A"/>
    <w:rsid w:val="008F6FBB"/>
    <w:rsid w:val="008F7DFA"/>
    <w:rsid w:val="009003A7"/>
    <w:rsid w:val="009008F0"/>
    <w:rsid w:val="00900C06"/>
    <w:rsid w:val="00901CC6"/>
    <w:rsid w:val="009046C5"/>
    <w:rsid w:val="009053B9"/>
    <w:rsid w:val="00905A22"/>
    <w:rsid w:val="0091070A"/>
    <w:rsid w:val="0091151F"/>
    <w:rsid w:val="00913679"/>
    <w:rsid w:val="00913F6C"/>
    <w:rsid w:val="0091436C"/>
    <w:rsid w:val="009145D8"/>
    <w:rsid w:val="00916525"/>
    <w:rsid w:val="00920215"/>
    <w:rsid w:val="00920F9E"/>
    <w:rsid w:val="009224DC"/>
    <w:rsid w:val="009274D4"/>
    <w:rsid w:val="00927633"/>
    <w:rsid w:val="00930C1B"/>
    <w:rsid w:val="0093341E"/>
    <w:rsid w:val="00935461"/>
    <w:rsid w:val="009432E9"/>
    <w:rsid w:val="009454C2"/>
    <w:rsid w:val="00945C10"/>
    <w:rsid w:val="009468D9"/>
    <w:rsid w:val="00955A98"/>
    <w:rsid w:val="00957081"/>
    <w:rsid w:val="00957DDE"/>
    <w:rsid w:val="00960625"/>
    <w:rsid w:val="00962849"/>
    <w:rsid w:val="00962C2C"/>
    <w:rsid w:val="00964B5D"/>
    <w:rsid w:val="00965609"/>
    <w:rsid w:val="0096685D"/>
    <w:rsid w:val="00967B57"/>
    <w:rsid w:val="00970DDD"/>
    <w:rsid w:val="00972138"/>
    <w:rsid w:val="00973001"/>
    <w:rsid w:val="0097335E"/>
    <w:rsid w:val="00975092"/>
    <w:rsid w:val="009761C9"/>
    <w:rsid w:val="00976D16"/>
    <w:rsid w:val="00980375"/>
    <w:rsid w:val="00980F34"/>
    <w:rsid w:val="00985585"/>
    <w:rsid w:val="00985846"/>
    <w:rsid w:val="00987AD6"/>
    <w:rsid w:val="009906FF"/>
    <w:rsid w:val="00990DD6"/>
    <w:rsid w:val="00995DDC"/>
    <w:rsid w:val="0099757C"/>
    <w:rsid w:val="00997E3B"/>
    <w:rsid w:val="009A04FA"/>
    <w:rsid w:val="009A2000"/>
    <w:rsid w:val="009A2118"/>
    <w:rsid w:val="009A2638"/>
    <w:rsid w:val="009A32ED"/>
    <w:rsid w:val="009A3C1E"/>
    <w:rsid w:val="009A4487"/>
    <w:rsid w:val="009A47B6"/>
    <w:rsid w:val="009A4EF8"/>
    <w:rsid w:val="009A7A16"/>
    <w:rsid w:val="009B01A4"/>
    <w:rsid w:val="009B241B"/>
    <w:rsid w:val="009B50CB"/>
    <w:rsid w:val="009B5AC7"/>
    <w:rsid w:val="009C0F85"/>
    <w:rsid w:val="009C1114"/>
    <w:rsid w:val="009C1644"/>
    <w:rsid w:val="009C1ECC"/>
    <w:rsid w:val="009D1EAF"/>
    <w:rsid w:val="009D5128"/>
    <w:rsid w:val="009D5490"/>
    <w:rsid w:val="009E6587"/>
    <w:rsid w:val="009F0A1D"/>
    <w:rsid w:val="009F11E3"/>
    <w:rsid w:val="009F1498"/>
    <w:rsid w:val="009F2599"/>
    <w:rsid w:val="009F4900"/>
    <w:rsid w:val="00A011D3"/>
    <w:rsid w:val="00A05453"/>
    <w:rsid w:val="00A10814"/>
    <w:rsid w:val="00A10E2C"/>
    <w:rsid w:val="00A168A4"/>
    <w:rsid w:val="00A17591"/>
    <w:rsid w:val="00A208DA"/>
    <w:rsid w:val="00A21F75"/>
    <w:rsid w:val="00A22FB7"/>
    <w:rsid w:val="00A23844"/>
    <w:rsid w:val="00A23B69"/>
    <w:rsid w:val="00A261B1"/>
    <w:rsid w:val="00A2648D"/>
    <w:rsid w:val="00A3085F"/>
    <w:rsid w:val="00A30D9D"/>
    <w:rsid w:val="00A317D3"/>
    <w:rsid w:val="00A32F91"/>
    <w:rsid w:val="00A34C4C"/>
    <w:rsid w:val="00A4069C"/>
    <w:rsid w:val="00A41426"/>
    <w:rsid w:val="00A43481"/>
    <w:rsid w:val="00A435AE"/>
    <w:rsid w:val="00A46F70"/>
    <w:rsid w:val="00A47505"/>
    <w:rsid w:val="00A50990"/>
    <w:rsid w:val="00A50A30"/>
    <w:rsid w:val="00A52A20"/>
    <w:rsid w:val="00A52C19"/>
    <w:rsid w:val="00A52FBC"/>
    <w:rsid w:val="00A53861"/>
    <w:rsid w:val="00A5469A"/>
    <w:rsid w:val="00A54874"/>
    <w:rsid w:val="00A54FA0"/>
    <w:rsid w:val="00A56D93"/>
    <w:rsid w:val="00A57D0B"/>
    <w:rsid w:val="00A61143"/>
    <w:rsid w:val="00A62A9C"/>
    <w:rsid w:val="00A662C0"/>
    <w:rsid w:val="00A676B9"/>
    <w:rsid w:val="00A705DB"/>
    <w:rsid w:val="00A71995"/>
    <w:rsid w:val="00A73E4C"/>
    <w:rsid w:val="00A74AF3"/>
    <w:rsid w:val="00A74CEE"/>
    <w:rsid w:val="00A76609"/>
    <w:rsid w:val="00A819DB"/>
    <w:rsid w:val="00A84EF2"/>
    <w:rsid w:val="00A86051"/>
    <w:rsid w:val="00A8660B"/>
    <w:rsid w:val="00A8722D"/>
    <w:rsid w:val="00A87245"/>
    <w:rsid w:val="00A925CB"/>
    <w:rsid w:val="00A92F2A"/>
    <w:rsid w:val="00A93A60"/>
    <w:rsid w:val="00A93C3B"/>
    <w:rsid w:val="00A93CCA"/>
    <w:rsid w:val="00A940BF"/>
    <w:rsid w:val="00A959A6"/>
    <w:rsid w:val="00A96B21"/>
    <w:rsid w:val="00A970DD"/>
    <w:rsid w:val="00AA28B1"/>
    <w:rsid w:val="00AA56C2"/>
    <w:rsid w:val="00AA710C"/>
    <w:rsid w:val="00AA7308"/>
    <w:rsid w:val="00AB2608"/>
    <w:rsid w:val="00AB4FA9"/>
    <w:rsid w:val="00AB52DB"/>
    <w:rsid w:val="00AC151D"/>
    <w:rsid w:val="00AC234D"/>
    <w:rsid w:val="00AC2A4D"/>
    <w:rsid w:val="00AC35E6"/>
    <w:rsid w:val="00AC66EF"/>
    <w:rsid w:val="00AC67AB"/>
    <w:rsid w:val="00AC6AB3"/>
    <w:rsid w:val="00AC7F07"/>
    <w:rsid w:val="00AD00D5"/>
    <w:rsid w:val="00AD17CA"/>
    <w:rsid w:val="00AD1F2F"/>
    <w:rsid w:val="00AD4000"/>
    <w:rsid w:val="00AD5707"/>
    <w:rsid w:val="00AD5DA1"/>
    <w:rsid w:val="00AD7189"/>
    <w:rsid w:val="00AD71F9"/>
    <w:rsid w:val="00AE0D81"/>
    <w:rsid w:val="00AE1A95"/>
    <w:rsid w:val="00AE1CDB"/>
    <w:rsid w:val="00AE2130"/>
    <w:rsid w:val="00AE5B1F"/>
    <w:rsid w:val="00AE6025"/>
    <w:rsid w:val="00AE6558"/>
    <w:rsid w:val="00AE72C2"/>
    <w:rsid w:val="00AF0129"/>
    <w:rsid w:val="00AF173A"/>
    <w:rsid w:val="00AF27AF"/>
    <w:rsid w:val="00AF29CF"/>
    <w:rsid w:val="00AF3419"/>
    <w:rsid w:val="00AF4D42"/>
    <w:rsid w:val="00AF516A"/>
    <w:rsid w:val="00AF5F99"/>
    <w:rsid w:val="00AF713D"/>
    <w:rsid w:val="00AF741B"/>
    <w:rsid w:val="00B00562"/>
    <w:rsid w:val="00B00F17"/>
    <w:rsid w:val="00B015DC"/>
    <w:rsid w:val="00B026AE"/>
    <w:rsid w:val="00B04080"/>
    <w:rsid w:val="00B04181"/>
    <w:rsid w:val="00B051CA"/>
    <w:rsid w:val="00B06129"/>
    <w:rsid w:val="00B06728"/>
    <w:rsid w:val="00B102FF"/>
    <w:rsid w:val="00B1101A"/>
    <w:rsid w:val="00B11B0A"/>
    <w:rsid w:val="00B1358F"/>
    <w:rsid w:val="00B14316"/>
    <w:rsid w:val="00B14334"/>
    <w:rsid w:val="00B15C78"/>
    <w:rsid w:val="00B17D86"/>
    <w:rsid w:val="00B21E8A"/>
    <w:rsid w:val="00B22C1A"/>
    <w:rsid w:val="00B2438C"/>
    <w:rsid w:val="00B26498"/>
    <w:rsid w:val="00B26504"/>
    <w:rsid w:val="00B27B78"/>
    <w:rsid w:val="00B3060E"/>
    <w:rsid w:val="00B33A9D"/>
    <w:rsid w:val="00B354DA"/>
    <w:rsid w:val="00B356AB"/>
    <w:rsid w:val="00B35BAC"/>
    <w:rsid w:val="00B3608F"/>
    <w:rsid w:val="00B36EA9"/>
    <w:rsid w:val="00B3758D"/>
    <w:rsid w:val="00B37BDF"/>
    <w:rsid w:val="00B40229"/>
    <w:rsid w:val="00B40529"/>
    <w:rsid w:val="00B40681"/>
    <w:rsid w:val="00B415BB"/>
    <w:rsid w:val="00B427AF"/>
    <w:rsid w:val="00B44829"/>
    <w:rsid w:val="00B45F35"/>
    <w:rsid w:val="00B47D68"/>
    <w:rsid w:val="00B50BB8"/>
    <w:rsid w:val="00B53B73"/>
    <w:rsid w:val="00B55D8E"/>
    <w:rsid w:val="00B5628F"/>
    <w:rsid w:val="00B564C5"/>
    <w:rsid w:val="00B56955"/>
    <w:rsid w:val="00B57FE6"/>
    <w:rsid w:val="00B630A1"/>
    <w:rsid w:val="00B64725"/>
    <w:rsid w:val="00B6540A"/>
    <w:rsid w:val="00B65AD1"/>
    <w:rsid w:val="00B67043"/>
    <w:rsid w:val="00B73C66"/>
    <w:rsid w:val="00B75474"/>
    <w:rsid w:val="00B75BF2"/>
    <w:rsid w:val="00B762F8"/>
    <w:rsid w:val="00B76DBA"/>
    <w:rsid w:val="00B77991"/>
    <w:rsid w:val="00B80674"/>
    <w:rsid w:val="00B80710"/>
    <w:rsid w:val="00B82D82"/>
    <w:rsid w:val="00B842CA"/>
    <w:rsid w:val="00B8473A"/>
    <w:rsid w:val="00B861C7"/>
    <w:rsid w:val="00B869AE"/>
    <w:rsid w:val="00B86A12"/>
    <w:rsid w:val="00B86D89"/>
    <w:rsid w:val="00B9052F"/>
    <w:rsid w:val="00B91D10"/>
    <w:rsid w:val="00B92153"/>
    <w:rsid w:val="00B92AED"/>
    <w:rsid w:val="00B92B4D"/>
    <w:rsid w:val="00B941FB"/>
    <w:rsid w:val="00B96B97"/>
    <w:rsid w:val="00B97364"/>
    <w:rsid w:val="00B97F8E"/>
    <w:rsid w:val="00BA1535"/>
    <w:rsid w:val="00BA1AC1"/>
    <w:rsid w:val="00BA34FB"/>
    <w:rsid w:val="00BA4AA4"/>
    <w:rsid w:val="00BA509E"/>
    <w:rsid w:val="00BA5C5A"/>
    <w:rsid w:val="00BA68EA"/>
    <w:rsid w:val="00BA7507"/>
    <w:rsid w:val="00BB1A51"/>
    <w:rsid w:val="00BB32E0"/>
    <w:rsid w:val="00BB4078"/>
    <w:rsid w:val="00BB5715"/>
    <w:rsid w:val="00BB6518"/>
    <w:rsid w:val="00BB7F21"/>
    <w:rsid w:val="00BC299E"/>
    <w:rsid w:val="00BC34A8"/>
    <w:rsid w:val="00BC72E2"/>
    <w:rsid w:val="00BD126B"/>
    <w:rsid w:val="00BD1F04"/>
    <w:rsid w:val="00BD2A18"/>
    <w:rsid w:val="00BD3447"/>
    <w:rsid w:val="00BD6018"/>
    <w:rsid w:val="00BD65EE"/>
    <w:rsid w:val="00BD66D8"/>
    <w:rsid w:val="00BD742D"/>
    <w:rsid w:val="00BE11C4"/>
    <w:rsid w:val="00BE2CE3"/>
    <w:rsid w:val="00BE5620"/>
    <w:rsid w:val="00BE57B5"/>
    <w:rsid w:val="00BE5D79"/>
    <w:rsid w:val="00BE67C8"/>
    <w:rsid w:val="00BE7CC2"/>
    <w:rsid w:val="00BE7F3E"/>
    <w:rsid w:val="00BF01BA"/>
    <w:rsid w:val="00BF02D3"/>
    <w:rsid w:val="00BF0FCD"/>
    <w:rsid w:val="00BF2C46"/>
    <w:rsid w:val="00BF2CCD"/>
    <w:rsid w:val="00BF3E41"/>
    <w:rsid w:val="00BF4B28"/>
    <w:rsid w:val="00BF4EE3"/>
    <w:rsid w:val="00BF60B0"/>
    <w:rsid w:val="00BF6646"/>
    <w:rsid w:val="00BF69F8"/>
    <w:rsid w:val="00BF7B6A"/>
    <w:rsid w:val="00BF7C6D"/>
    <w:rsid w:val="00C02144"/>
    <w:rsid w:val="00C0403C"/>
    <w:rsid w:val="00C04C4A"/>
    <w:rsid w:val="00C06081"/>
    <w:rsid w:val="00C06D19"/>
    <w:rsid w:val="00C07B1A"/>
    <w:rsid w:val="00C103B1"/>
    <w:rsid w:val="00C1060A"/>
    <w:rsid w:val="00C116F5"/>
    <w:rsid w:val="00C117F6"/>
    <w:rsid w:val="00C12451"/>
    <w:rsid w:val="00C13037"/>
    <w:rsid w:val="00C1321D"/>
    <w:rsid w:val="00C1473C"/>
    <w:rsid w:val="00C14B53"/>
    <w:rsid w:val="00C14F84"/>
    <w:rsid w:val="00C20815"/>
    <w:rsid w:val="00C21008"/>
    <w:rsid w:val="00C21C77"/>
    <w:rsid w:val="00C2354A"/>
    <w:rsid w:val="00C23E76"/>
    <w:rsid w:val="00C244A1"/>
    <w:rsid w:val="00C25428"/>
    <w:rsid w:val="00C26484"/>
    <w:rsid w:val="00C3023F"/>
    <w:rsid w:val="00C31369"/>
    <w:rsid w:val="00C31B50"/>
    <w:rsid w:val="00C32A2B"/>
    <w:rsid w:val="00C32DC4"/>
    <w:rsid w:val="00C33C01"/>
    <w:rsid w:val="00C348AE"/>
    <w:rsid w:val="00C36652"/>
    <w:rsid w:val="00C401F5"/>
    <w:rsid w:val="00C4105E"/>
    <w:rsid w:val="00C41B67"/>
    <w:rsid w:val="00C426E4"/>
    <w:rsid w:val="00C45303"/>
    <w:rsid w:val="00C458EA"/>
    <w:rsid w:val="00C461ED"/>
    <w:rsid w:val="00C50332"/>
    <w:rsid w:val="00C53390"/>
    <w:rsid w:val="00C53C1E"/>
    <w:rsid w:val="00C53D5A"/>
    <w:rsid w:val="00C54384"/>
    <w:rsid w:val="00C544D2"/>
    <w:rsid w:val="00C548CD"/>
    <w:rsid w:val="00C5490A"/>
    <w:rsid w:val="00C5671A"/>
    <w:rsid w:val="00C572DB"/>
    <w:rsid w:val="00C63973"/>
    <w:rsid w:val="00C63F7C"/>
    <w:rsid w:val="00C66A0D"/>
    <w:rsid w:val="00C67919"/>
    <w:rsid w:val="00C7055B"/>
    <w:rsid w:val="00C7197F"/>
    <w:rsid w:val="00C73E2B"/>
    <w:rsid w:val="00C74A51"/>
    <w:rsid w:val="00C74BCE"/>
    <w:rsid w:val="00C7556F"/>
    <w:rsid w:val="00C75CCF"/>
    <w:rsid w:val="00C76181"/>
    <w:rsid w:val="00C76289"/>
    <w:rsid w:val="00C76948"/>
    <w:rsid w:val="00C80CEB"/>
    <w:rsid w:val="00C820AF"/>
    <w:rsid w:val="00C83988"/>
    <w:rsid w:val="00C83A3F"/>
    <w:rsid w:val="00C90A5E"/>
    <w:rsid w:val="00C90EBA"/>
    <w:rsid w:val="00C932BD"/>
    <w:rsid w:val="00C96D1A"/>
    <w:rsid w:val="00C970D4"/>
    <w:rsid w:val="00CA02B8"/>
    <w:rsid w:val="00CA0543"/>
    <w:rsid w:val="00CA0C30"/>
    <w:rsid w:val="00CA3109"/>
    <w:rsid w:val="00CA3320"/>
    <w:rsid w:val="00CB0715"/>
    <w:rsid w:val="00CB2140"/>
    <w:rsid w:val="00CB3907"/>
    <w:rsid w:val="00CB69A7"/>
    <w:rsid w:val="00CC0720"/>
    <w:rsid w:val="00CC1D22"/>
    <w:rsid w:val="00CC239E"/>
    <w:rsid w:val="00CC4157"/>
    <w:rsid w:val="00CC745D"/>
    <w:rsid w:val="00CC7ADE"/>
    <w:rsid w:val="00CD09C4"/>
    <w:rsid w:val="00CD1750"/>
    <w:rsid w:val="00CD2B2A"/>
    <w:rsid w:val="00CD3ED9"/>
    <w:rsid w:val="00CD4C56"/>
    <w:rsid w:val="00CD5585"/>
    <w:rsid w:val="00CD60BF"/>
    <w:rsid w:val="00CD6BC4"/>
    <w:rsid w:val="00CE040F"/>
    <w:rsid w:val="00CE10FE"/>
    <w:rsid w:val="00CE1D2F"/>
    <w:rsid w:val="00CE3525"/>
    <w:rsid w:val="00CE3B5F"/>
    <w:rsid w:val="00CE440A"/>
    <w:rsid w:val="00CE4545"/>
    <w:rsid w:val="00CE4E3E"/>
    <w:rsid w:val="00CE5BB4"/>
    <w:rsid w:val="00CE70B6"/>
    <w:rsid w:val="00CF03EE"/>
    <w:rsid w:val="00CF477A"/>
    <w:rsid w:val="00CF5B82"/>
    <w:rsid w:val="00CF70AB"/>
    <w:rsid w:val="00CF7926"/>
    <w:rsid w:val="00D00FA0"/>
    <w:rsid w:val="00D01775"/>
    <w:rsid w:val="00D027C9"/>
    <w:rsid w:val="00D02DFC"/>
    <w:rsid w:val="00D047E7"/>
    <w:rsid w:val="00D053A9"/>
    <w:rsid w:val="00D05D38"/>
    <w:rsid w:val="00D11CF7"/>
    <w:rsid w:val="00D15D0A"/>
    <w:rsid w:val="00D163F5"/>
    <w:rsid w:val="00D16CDD"/>
    <w:rsid w:val="00D17CEB"/>
    <w:rsid w:val="00D20220"/>
    <w:rsid w:val="00D20EF0"/>
    <w:rsid w:val="00D2126E"/>
    <w:rsid w:val="00D24B54"/>
    <w:rsid w:val="00D26915"/>
    <w:rsid w:val="00D27F25"/>
    <w:rsid w:val="00D3059B"/>
    <w:rsid w:val="00D30A2C"/>
    <w:rsid w:val="00D30B5A"/>
    <w:rsid w:val="00D31E91"/>
    <w:rsid w:val="00D31F75"/>
    <w:rsid w:val="00D34F6D"/>
    <w:rsid w:val="00D3510A"/>
    <w:rsid w:val="00D36F3E"/>
    <w:rsid w:val="00D40C15"/>
    <w:rsid w:val="00D41F6E"/>
    <w:rsid w:val="00D43E85"/>
    <w:rsid w:val="00D44D04"/>
    <w:rsid w:val="00D44EC0"/>
    <w:rsid w:val="00D45485"/>
    <w:rsid w:val="00D509EC"/>
    <w:rsid w:val="00D50E11"/>
    <w:rsid w:val="00D514D3"/>
    <w:rsid w:val="00D5287B"/>
    <w:rsid w:val="00D54C7A"/>
    <w:rsid w:val="00D60046"/>
    <w:rsid w:val="00D6129E"/>
    <w:rsid w:val="00D61DA1"/>
    <w:rsid w:val="00D620A3"/>
    <w:rsid w:val="00D63515"/>
    <w:rsid w:val="00D637D5"/>
    <w:rsid w:val="00D6639F"/>
    <w:rsid w:val="00D66BB7"/>
    <w:rsid w:val="00D66DF2"/>
    <w:rsid w:val="00D67FB8"/>
    <w:rsid w:val="00D71FFB"/>
    <w:rsid w:val="00D72A4B"/>
    <w:rsid w:val="00D76D13"/>
    <w:rsid w:val="00D82A6C"/>
    <w:rsid w:val="00D82C1F"/>
    <w:rsid w:val="00D8396D"/>
    <w:rsid w:val="00D84CF4"/>
    <w:rsid w:val="00D8767C"/>
    <w:rsid w:val="00D87B7E"/>
    <w:rsid w:val="00D9071C"/>
    <w:rsid w:val="00D970A3"/>
    <w:rsid w:val="00D97FBB"/>
    <w:rsid w:val="00DA112E"/>
    <w:rsid w:val="00DA11D8"/>
    <w:rsid w:val="00DA172E"/>
    <w:rsid w:val="00DA43E7"/>
    <w:rsid w:val="00DA4E23"/>
    <w:rsid w:val="00DA7051"/>
    <w:rsid w:val="00DA7691"/>
    <w:rsid w:val="00DB1E8F"/>
    <w:rsid w:val="00DB263C"/>
    <w:rsid w:val="00DB4FE9"/>
    <w:rsid w:val="00DB6A79"/>
    <w:rsid w:val="00DC01D8"/>
    <w:rsid w:val="00DC23BD"/>
    <w:rsid w:val="00DC25ED"/>
    <w:rsid w:val="00DC7E42"/>
    <w:rsid w:val="00DD1286"/>
    <w:rsid w:val="00DD6C0D"/>
    <w:rsid w:val="00DE2C4C"/>
    <w:rsid w:val="00DE3132"/>
    <w:rsid w:val="00DE376B"/>
    <w:rsid w:val="00DE37A6"/>
    <w:rsid w:val="00DE3C82"/>
    <w:rsid w:val="00DE418C"/>
    <w:rsid w:val="00DE45EC"/>
    <w:rsid w:val="00DE4CA6"/>
    <w:rsid w:val="00DE5F26"/>
    <w:rsid w:val="00DE7781"/>
    <w:rsid w:val="00DF0AD9"/>
    <w:rsid w:val="00DF61E2"/>
    <w:rsid w:val="00DF7333"/>
    <w:rsid w:val="00DF738B"/>
    <w:rsid w:val="00E00105"/>
    <w:rsid w:val="00E00401"/>
    <w:rsid w:val="00E00454"/>
    <w:rsid w:val="00E016D6"/>
    <w:rsid w:val="00E047F9"/>
    <w:rsid w:val="00E04EE9"/>
    <w:rsid w:val="00E05FE1"/>
    <w:rsid w:val="00E12040"/>
    <w:rsid w:val="00E13F2B"/>
    <w:rsid w:val="00E149FB"/>
    <w:rsid w:val="00E1581A"/>
    <w:rsid w:val="00E1597C"/>
    <w:rsid w:val="00E16F15"/>
    <w:rsid w:val="00E2220C"/>
    <w:rsid w:val="00E26357"/>
    <w:rsid w:val="00E26560"/>
    <w:rsid w:val="00E27B36"/>
    <w:rsid w:val="00E30167"/>
    <w:rsid w:val="00E30CD2"/>
    <w:rsid w:val="00E31208"/>
    <w:rsid w:val="00E312C2"/>
    <w:rsid w:val="00E31E38"/>
    <w:rsid w:val="00E32527"/>
    <w:rsid w:val="00E3432F"/>
    <w:rsid w:val="00E41037"/>
    <w:rsid w:val="00E414EE"/>
    <w:rsid w:val="00E42A24"/>
    <w:rsid w:val="00E42ECD"/>
    <w:rsid w:val="00E43289"/>
    <w:rsid w:val="00E4484E"/>
    <w:rsid w:val="00E44C88"/>
    <w:rsid w:val="00E4633B"/>
    <w:rsid w:val="00E47459"/>
    <w:rsid w:val="00E47C68"/>
    <w:rsid w:val="00E50AA6"/>
    <w:rsid w:val="00E53172"/>
    <w:rsid w:val="00E53DEA"/>
    <w:rsid w:val="00E54001"/>
    <w:rsid w:val="00E5416B"/>
    <w:rsid w:val="00E5494B"/>
    <w:rsid w:val="00E569A4"/>
    <w:rsid w:val="00E613D5"/>
    <w:rsid w:val="00E6306E"/>
    <w:rsid w:val="00E63349"/>
    <w:rsid w:val="00E637DC"/>
    <w:rsid w:val="00E641CE"/>
    <w:rsid w:val="00E650C1"/>
    <w:rsid w:val="00E650FF"/>
    <w:rsid w:val="00E6644C"/>
    <w:rsid w:val="00E72E2A"/>
    <w:rsid w:val="00E72E49"/>
    <w:rsid w:val="00E72FC9"/>
    <w:rsid w:val="00E73005"/>
    <w:rsid w:val="00E73B26"/>
    <w:rsid w:val="00E74B79"/>
    <w:rsid w:val="00E75F36"/>
    <w:rsid w:val="00E7745E"/>
    <w:rsid w:val="00E845F7"/>
    <w:rsid w:val="00E84E96"/>
    <w:rsid w:val="00E8530D"/>
    <w:rsid w:val="00E85F41"/>
    <w:rsid w:val="00E871CF"/>
    <w:rsid w:val="00E91358"/>
    <w:rsid w:val="00E927F4"/>
    <w:rsid w:val="00E93E36"/>
    <w:rsid w:val="00E947FC"/>
    <w:rsid w:val="00E94F24"/>
    <w:rsid w:val="00E95C9A"/>
    <w:rsid w:val="00E96CE3"/>
    <w:rsid w:val="00E96DBD"/>
    <w:rsid w:val="00E9780C"/>
    <w:rsid w:val="00EA1B4F"/>
    <w:rsid w:val="00EA3844"/>
    <w:rsid w:val="00EA3E52"/>
    <w:rsid w:val="00EA4C06"/>
    <w:rsid w:val="00EA520A"/>
    <w:rsid w:val="00EA540F"/>
    <w:rsid w:val="00EB2649"/>
    <w:rsid w:val="00EB2678"/>
    <w:rsid w:val="00EB4677"/>
    <w:rsid w:val="00EB56EE"/>
    <w:rsid w:val="00EB6115"/>
    <w:rsid w:val="00EB615E"/>
    <w:rsid w:val="00EB6F6A"/>
    <w:rsid w:val="00EB7944"/>
    <w:rsid w:val="00EC0E8E"/>
    <w:rsid w:val="00EC44D4"/>
    <w:rsid w:val="00EC47BE"/>
    <w:rsid w:val="00EC64EF"/>
    <w:rsid w:val="00ED0E27"/>
    <w:rsid w:val="00ED1673"/>
    <w:rsid w:val="00ED1F8B"/>
    <w:rsid w:val="00ED3849"/>
    <w:rsid w:val="00ED4AC3"/>
    <w:rsid w:val="00ED6807"/>
    <w:rsid w:val="00ED7646"/>
    <w:rsid w:val="00ED7EBF"/>
    <w:rsid w:val="00EE1658"/>
    <w:rsid w:val="00EE1936"/>
    <w:rsid w:val="00EE348D"/>
    <w:rsid w:val="00EE3896"/>
    <w:rsid w:val="00EE3999"/>
    <w:rsid w:val="00EF01B0"/>
    <w:rsid w:val="00EF082B"/>
    <w:rsid w:val="00EF11EC"/>
    <w:rsid w:val="00EF1C1C"/>
    <w:rsid w:val="00EF22D9"/>
    <w:rsid w:val="00EF27C2"/>
    <w:rsid w:val="00EF2E2C"/>
    <w:rsid w:val="00EF3D0E"/>
    <w:rsid w:val="00EF42DE"/>
    <w:rsid w:val="00EF7224"/>
    <w:rsid w:val="00F003BB"/>
    <w:rsid w:val="00F00C8B"/>
    <w:rsid w:val="00F00DBE"/>
    <w:rsid w:val="00F00EF2"/>
    <w:rsid w:val="00F01BF8"/>
    <w:rsid w:val="00F039F1"/>
    <w:rsid w:val="00F04353"/>
    <w:rsid w:val="00F06091"/>
    <w:rsid w:val="00F075CA"/>
    <w:rsid w:val="00F07B77"/>
    <w:rsid w:val="00F07F67"/>
    <w:rsid w:val="00F10A11"/>
    <w:rsid w:val="00F11091"/>
    <w:rsid w:val="00F1235F"/>
    <w:rsid w:val="00F133B0"/>
    <w:rsid w:val="00F20450"/>
    <w:rsid w:val="00F20572"/>
    <w:rsid w:val="00F20948"/>
    <w:rsid w:val="00F22E48"/>
    <w:rsid w:val="00F23A67"/>
    <w:rsid w:val="00F258FB"/>
    <w:rsid w:val="00F27561"/>
    <w:rsid w:val="00F27807"/>
    <w:rsid w:val="00F2794E"/>
    <w:rsid w:val="00F3002C"/>
    <w:rsid w:val="00F30064"/>
    <w:rsid w:val="00F30B46"/>
    <w:rsid w:val="00F3189F"/>
    <w:rsid w:val="00F32DAE"/>
    <w:rsid w:val="00F35B9C"/>
    <w:rsid w:val="00F365E4"/>
    <w:rsid w:val="00F36914"/>
    <w:rsid w:val="00F40B84"/>
    <w:rsid w:val="00F42B59"/>
    <w:rsid w:val="00F42BBF"/>
    <w:rsid w:val="00F43779"/>
    <w:rsid w:val="00F43BE3"/>
    <w:rsid w:val="00F44785"/>
    <w:rsid w:val="00F46B55"/>
    <w:rsid w:val="00F509E0"/>
    <w:rsid w:val="00F51387"/>
    <w:rsid w:val="00F5182B"/>
    <w:rsid w:val="00F52E9B"/>
    <w:rsid w:val="00F5343C"/>
    <w:rsid w:val="00F561E5"/>
    <w:rsid w:val="00F56577"/>
    <w:rsid w:val="00F57DF6"/>
    <w:rsid w:val="00F602AE"/>
    <w:rsid w:val="00F61BF5"/>
    <w:rsid w:val="00F61C65"/>
    <w:rsid w:val="00F62BB2"/>
    <w:rsid w:val="00F63708"/>
    <w:rsid w:val="00F642A3"/>
    <w:rsid w:val="00F6729F"/>
    <w:rsid w:val="00F7022A"/>
    <w:rsid w:val="00F70B5C"/>
    <w:rsid w:val="00F71ED5"/>
    <w:rsid w:val="00F72A13"/>
    <w:rsid w:val="00F72BD0"/>
    <w:rsid w:val="00F72CF2"/>
    <w:rsid w:val="00F730E6"/>
    <w:rsid w:val="00F74FCC"/>
    <w:rsid w:val="00F75ABC"/>
    <w:rsid w:val="00F75C7D"/>
    <w:rsid w:val="00F779E2"/>
    <w:rsid w:val="00F8290F"/>
    <w:rsid w:val="00F83A11"/>
    <w:rsid w:val="00F85BB8"/>
    <w:rsid w:val="00F8790D"/>
    <w:rsid w:val="00F9041F"/>
    <w:rsid w:val="00F91B0A"/>
    <w:rsid w:val="00F93912"/>
    <w:rsid w:val="00F9612B"/>
    <w:rsid w:val="00F96478"/>
    <w:rsid w:val="00F96DBD"/>
    <w:rsid w:val="00FA0187"/>
    <w:rsid w:val="00FA18C9"/>
    <w:rsid w:val="00FA1918"/>
    <w:rsid w:val="00FA2470"/>
    <w:rsid w:val="00FA4B4A"/>
    <w:rsid w:val="00FA6C21"/>
    <w:rsid w:val="00FB2202"/>
    <w:rsid w:val="00FB5762"/>
    <w:rsid w:val="00FB796B"/>
    <w:rsid w:val="00FC3B1A"/>
    <w:rsid w:val="00FC4E6D"/>
    <w:rsid w:val="00FC5107"/>
    <w:rsid w:val="00FC514A"/>
    <w:rsid w:val="00FC5711"/>
    <w:rsid w:val="00FC6729"/>
    <w:rsid w:val="00FD0CCC"/>
    <w:rsid w:val="00FD1A61"/>
    <w:rsid w:val="00FD27EE"/>
    <w:rsid w:val="00FD3FC8"/>
    <w:rsid w:val="00FD5728"/>
    <w:rsid w:val="00FD74F7"/>
    <w:rsid w:val="00FE0475"/>
    <w:rsid w:val="00FE2209"/>
    <w:rsid w:val="00FE28E0"/>
    <w:rsid w:val="00FE2F1E"/>
    <w:rsid w:val="00FE3B14"/>
    <w:rsid w:val="00FE3C62"/>
    <w:rsid w:val="00FE4218"/>
    <w:rsid w:val="00FE475C"/>
    <w:rsid w:val="00FF2506"/>
    <w:rsid w:val="00FF2BE8"/>
    <w:rsid w:val="00FF3538"/>
    <w:rsid w:val="00FF4813"/>
    <w:rsid w:val="00FF4853"/>
    <w:rsid w:val="00FF671B"/>
    <w:rsid w:val="00FF684B"/>
    <w:rsid w:val="00FF7C02"/>
    <w:rsid w:val="00FF7D04"/>
    <w:rsid w:val="012C384A"/>
    <w:rsid w:val="01B14DAE"/>
    <w:rsid w:val="040DA696"/>
    <w:rsid w:val="041F053E"/>
    <w:rsid w:val="069538C9"/>
    <w:rsid w:val="0696FF2E"/>
    <w:rsid w:val="078B368F"/>
    <w:rsid w:val="07FEDD2D"/>
    <w:rsid w:val="0D9B607F"/>
    <w:rsid w:val="0DBC9A33"/>
    <w:rsid w:val="0E78649E"/>
    <w:rsid w:val="11BC03E5"/>
    <w:rsid w:val="124E9306"/>
    <w:rsid w:val="14A382F8"/>
    <w:rsid w:val="1726B39B"/>
    <w:rsid w:val="172F3E86"/>
    <w:rsid w:val="1742A0AF"/>
    <w:rsid w:val="1ADE0C87"/>
    <w:rsid w:val="1CAA2EDC"/>
    <w:rsid w:val="1DB63188"/>
    <w:rsid w:val="1F51001A"/>
    <w:rsid w:val="200DF47E"/>
    <w:rsid w:val="21F8D392"/>
    <w:rsid w:val="22A423A8"/>
    <w:rsid w:val="294F35EF"/>
    <w:rsid w:val="2D03E292"/>
    <w:rsid w:val="2DCFBC28"/>
    <w:rsid w:val="2DEA564D"/>
    <w:rsid w:val="2E59F22C"/>
    <w:rsid w:val="2EEC31C6"/>
    <w:rsid w:val="2FB68829"/>
    <w:rsid w:val="353CEA17"/>
    <w:rsid w:val="384EC7D4"/>
    <w:rsid w:val="38C77234"/>
    <w:rsid w:val="391E398F"/>
    <w:rsid w:val="3CE65788"/>
    <w:rsid w:val="3DEF6D06"/>
    <w:rsid w:val="3E5A4822"/>
    <w:rsid w:val="3FEAF8AC"/>
    <w:rsid w:val="42C6B1D9"/>
    <w:rsid w:val="44A6D736"/>
    <w:rsid w:val="458121E0"/>
    <w:rsid w:val="462AA2A5"/>
    <w:rsid w:val="49B227C7"/>
    <w:rsid w:val="4E6F2045"/>
    <w:rsid w:val="5229A44F"/>
    <w:rsid w:val="5269BD2E"/>
    <w:rsid w:val="558ECD15"/>
    <w:rsid w:val="57615413"/>
    <w:rsid w:val="58CE8454"/>
    <w:rsid w:val="59CA4B83"/>
    <w:rsid w:val="5B0D112E"/>
    <w:rsid w:val="5E084A76"/>
    <w:rsid w:val="605FC0D1"/>
    <w:rsid w:val="613B3229"/>
    <w:rsid w:val="617C52B2"/>
    <w:rsid w:val="6615A028"/>
    <w:rsid w:val="677AB681"/>
    <w:rsid w:val="6957CC75"/>
    <w:rsid w:val="6A1ED3F4"/>
    <w:rsid w:val="6A702BA8"/>
    <w:rsid w:val="6F47A73C"/>
    <w:rsid w:val="721F44E5"/>
    <w:rsid w:val="76B357F1"/>
    <w:rsid w:val="7B5B8DF9"/>
    <w:rsid w:val="7E3FD100"/>
    <w:rsid w:val="7F87AF9A"/>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798102F"/>
  <w15:chartTrackingRefBased/>
  <w15:docId w15:val="{D323476C-030D-45F7-B8B3-DE1BF4066F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ru-RU"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9A2638"/>
    <w:pPr>
      <w:spacing w:before="120" w:after="0" w:line="240" w:lineRule="auto"/>
      <w:jc w:val="both"/>
    </w:pPr>
    <w:rPr>
      <w:rFonts w:ascii="Times New Roman" w:eastAsia="Times New Roman" w:hAnsi="Times New Roman" w:cs="Times New Roman"/>
      <w:kern w:val="0"/>
      <w:szCs w:val="24"/>
      <w14:ligatures w14:val="none"/>
    </w:rPr>
  </w:style>
  <w:style w:type="paragraph" w:styleId="1">
    <w:name w:val="heading 1"/>
    <w:basedOn w:val="a0"/>
    <w:next w:val="a0"/>
    <w:link w:val="10"/>
    <w:uiPriority w:val="9"/>
    <w:qFormat/>
    <w:rsid w:val="007C77BC"/>
    <w:pPr>
      <w:keepNext/>
      <w:keepLines/>
      <w:numPr>
        <w:numId w:val="1"/>
      </w:numPr>
      <w:spacing w:before="240" w:after="120"/>
      <w:ind w:left="1080"/>
      <w:jc w:val="left"/>
      <w:outlineLvl w:val="0"/>
    </w:pPr>
    <w:rPr>
      <w:rFonts w:eastAsiaTheme="majorEastAsia" w:cstheme="majorBidi"/>
      <w:b/>
      <w:bCs/>
      <w:kern w:val="2"/>
      <w:sz w:val="28"/>
      <w:szCs w:val="32"/>
      <w14:ligatures w14:val="standardContextual"/>
    </w:rPr>
  </w:style>
  <w:style w:type="paragraph" w:styleId="2">
    <w:name w:val="heading 2"/>
    <w:basedOn w:val="a0"/>
    <w:next w:val="a0"/>
    <w:link w:val="20"/>
    <w:uiPriority w:val="9"/>
    <w:unhideWhenUsed/>
    <w:qFormat/>
    <w:rsid w:val="007C77BC"/>
    <w:pPr>
      <w:keepNext/>
      <w:keepLines/>
      <w:spacing w:after="120"/>
      <w:ind w:left="567" w:hanging="567"/>
      <w:outlineLvl w:val="1"/>
    </w:pPr>
    <w:rPr>
      <w:rFonts w:eastAsiaTheme="majorEastAsia" w:cstheme="majorBidi"/>
      <w:b/>
      <w:sz w:val="24"/>
      <w:szCs w:val="26"/>
    </w:rPr>
  </w:style>
  <w:style w:type="paragraph" w:styleId="3">
    <w:name w:val="heading 3"/>
    <w:basedOn w:val="a0"/>
    <w:next w:val="a0"/>
    <w:link w:val="30"/>
    <w:uiPriority w:val="9"/>
    <w:unhideWhenUsed/>
    <w:qFormat/>
    <w:rsid w:val="007C77BC"/>
    <w:pPr>
      <w:keepNext/>
      <w:keepLines/>
      <w:numPr>
        <w:numId w:val="2"/>
      </w:numPr>
      <w:spacing w:after="120"/>
      <w:ind w:left="567" w:hanging="578"/>
      <w:outlineLvl w:val="2"/>
    </w:pPr>
    <w:rPr>
      <w:rFonts w:eastAsiaTheme="majorEastAsia"/>
      <w:b/>
      <w:bCs/>
      <w:szCs w:val="22"/>
    </w:rPr>
  </w:style>
  <w:style w:type="paragraph" w:styleId="4">
    <w:name w:val="heading 4"/>
    <w:basedOn w:val="a0"/>
    <w:next w:val="a0"/>
    <w:link w:val="40"/>
    <w:unhideWhenUsed/>
    <w:qFormat/>
    <w:rsid w:val="00310608"/>
    <w:pPr>
      <w:keepNext/>
      <w:spacing w:after="120"/>
      <w:ind w:left="567" w:hanging="567"/>
      <w:outlineLvl w:val="3"/>
    </w:pPr>
    <w:rPr>
      <w:rFonts w:eastAsiaTheme="majorEastAsia"/>
      <w:b/>
      <w:bCs/>
    </w:rPr>
  </w:style>
  <w:style w:type="paragraph" w:styleId="5">
    <w:name w:val="heading 5"/>
    <w:basedOn w:val="a0"/>
    <w:next w:val="a0"/>
    <w:link w:val="50"/>
    <w:uiPriority w:val="9"/>
    <w:unhideWhenUsed/>
    <w:qFormat/>
    <w:rsid w:val="00310608"/>
    <w:pPr>
      <w:keepNext/>
      <w:spacing w:after="120"/>
      <w:ind w:left="567" w:hanging="567"/>
      <w:outlineLvl w:val="4"/>
    </w:pPr>
    <w:rPr>
      <w:rFonts w:eastAsiaTheme="majorEastAsia"/>
      <w:i/>
      <w:iCs/>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Item">
    <w:name w:val="Item"/>
    <w:basedOn w:val="a4"/>
    <w:qFormat/>
    <w:rsid w:val="00657ED6"/>
    <w:pPr>
      <w:suppressLineNumbers/>
      <w:suppressAutoHyphens/>
      <w:spacing w:line="240" w:lineRule="auto"/>
    </w:pPr>
    <w:rPr>
      <w:rFonts w:ascii="Times New Roman" w:eastAsia="Times New Roman" w:hAnsi="Times New Roman" w:cs="Times New Roman"/>
      <w:b/>
      <w:iCs/>
      <w:snapToGrid w:val="0"/>
      <w:kern w:val="22"/>
      <w:sz w:val="24"/>
      <w14:ligatures w14:val="none"/>
    </w:rPr>
  </w:style>
  <w:style w:type="paragraph" w:styleId="a4">
    <w:name w:val="Body Text"/>
    <w:basedOn w:val="a0"/>
    <w:link w:val="a5"/>
    <w:uiPriority w:val="99"/>
    <w:semiHidden/>
    <w:unhideWhenUsed/>
    <w:rsid w:val="00657ED6"/>
    <w:pPr>
      <w:spacing w:after="120" w:line="259" w:lineRule="auto"/>
      <w:jc w:val="left"/>
    </w:pPr>
    <w:rPr>
      <w:rFonts w:asciiTheme="minorHAnsi" w:eastAsiaTheme="minorHAnsi" w:hAnsiTheme="minorHAnsi" w:cstheme="minorBidi"/>
      <w:kern w:val="2"/>
      <w:szCs w:val="22"/>
      <w14:ligatures w14:val="standardContextual"/>
    </w:rPr>
  </w:style>
  <w:style w:type="character" w:customStyle="1" w:styleId="a5">
    <w:name w:val="Основной текст Знак"/>
    <w:basedOn w:val="a1"/>
    <w:link w:val="a4"/>
    <w:uiPriority w:val="99"/>
    <w:semiHidden/>
    <w:rsid w:val="00657ED6"/>
  </w:style>
  <w:style w:type="paragraph" w:styleId="a6">
    <w:name w:val="Title"/>
    <w:basedOn w:val="a0"/>
    <w:next w:val="a0"/>
    <w:link w:val="a7"/>
    <w:uiPriority w:val="10"/>
    <w:qFormat/>
    <w:rsid w:val="00ED3849"/>
    <w:pPr>
      <w:keepNext/>
      <w:spacing w:before="240" w:after="240"/>
      <w:ind w:left="567"/>
    </w:pPr>
    <w:rPr>
      <w:rFonts w:ascii="Times New Roman Bold" w:eastAsiaTheme="majorEastAsia" w:hAnsi="Times New Roman Bold"/>
      <w:b/>
      <w:bCs/>
      <w:spacing w:val="5"/>
      <w:kern w:val="28"/>
      <w:sz w:val="28"/>
      <w:szCs w:val="28"/>
      <w14:ligatures w14:val="standardContextual"/>
    </w:rPr>
  </w:style>
  <w:style w:type="character" w:customStyle="1" w:styleId="a7">
    <w:name w:val="Заголовок Знак"/>
    <w:basedOn w:val="a1"/>
    <w:link w:val="a6"/>
    <w:uiPriority w:val="10"/>
    <w:rsid w:val="00ED3849"/>
    <w:rPr>
      <w:rFonts w:ascii="Times New Roman Bold" w:eastAsiaTheme="majorEastAsia" w:hAnsi="Times New Roman Bold" w:cs="Times New Roman"/>
      <w:b/>
      <w:bCs/>
      <w:spacing w:val="5"/>
      <w:kern w:val="28"/>
      <w:sz w:val="28"/>
      <w:szCs w:val="28"/>
      <w:lang w:val="ru-RU"/>
    </w:rPr>
  </w:style>
  <w:style w:type="character" w:customStyle="1" w:styleId="10">
    <w:name w:val="Заголовок 1 Знак"/>
    <w:basedOn w:val="a1"/>
    <w:link w:val="1"/>
    <w:uiPriority w:val="9"/>
    <w:rsid w:val="007C77BC"/>
    <w:rPr>
      <w:rFonts w:ascii="Times New Roman" w:eastAsiaTheme="majorEastAsia" w:hAnsi="Times New Roman" w:cstheme="majorBidi"/>
      <w:b/>
      <w:bCs/>
      <w:sz w:val="28"/>
      <w:szCs w:val="32"/>
    </w:rPr>
  </w:style>
  <w:style w:type="paragraph" w:customStyle="1" w:styleId="Cornernotation">
    <w:name w:val="Corner notation"/>
    <w:basedOn w:val="a0"/>
    <w:rsid w:val="00202BFD"/>
    <w:pPr>
      <w:ind w:right="3119"/>
      <w:jc w:val="left"/>
    </w:pPr>
    <w:rPr>
      <w:b/>
      <w:sz w:val="24"/>
    </w:rPr>
  </w:style>
  <w:style w:type="table" w:customStyle="1" w:styleId="TableGrid1">
    <w:name w:val="Table Grid1"/>
    <w:basedOn w:val="a2"/>
    <w:next w:val="a8"/>
    <w:uiPriority w:val="39"/>
    <w:rsid w:val="00A96B21"/>
    <w:pPr>
      <w:spacing w:after="0" w:line="240" w:lineRule="auto"/>
    </w:pPr>
    <w:rPr>
      <w:rFonts w:eastAsiaTheme="minorEastAsia"/>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8">
    <w:name w:val="Table Grid"/>
    <w:basedOn w:val="a2"/>
    <w:uiPriority w:val="39"/>
    <w:rsid w:val="00A96B2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Venuedate">
    <w:name w:val="Venue&amp;date"/>
    <w:basedOn w:val="Cornernotation"/>
    <w:qFormat/>
    <w:rsid w:val="00A96B21"/>
    <w:rPr>
      <w:b w:val="0"/>
      <w:bCs/>
      <w:sz w:val="22"/>
      <w:szCs w:val="22"/>
    </w:rPr>
  </w:style>
  <w:style w:type="paragraph" w:styleId="a9">
    <w:name w:val="footnote text"/>
    <w:aliases w:val="fn,Geneva 9,Font: Geneva 9,Boston 10,f,ft,Fotnotstext Char,ft Char,single space,footnote text,FOOTNOTES,ADB,single space1,footnote text1,FOOTNOTES1,fn1,ADB1,single space2,footnote text2,FOOTNOTES2,fn2,ADB2,single space3,fn3,footnote text3"/>
    <w:basedOn w:val="a0"/>
    <w:link w:val="aa"/>
    <w:uiPriority w:val="99"/>
    <w:unhideWhenUsed/>
    <w:qFormat/>
    <w:rsid w:val="00A96B21"/>
    <w:rPr>
      <w:sz w:val="20"/>
      <w:szCs w:val="20"/>
    </w:rPr>
  </w:style>
  <w:style w:type="character" w:customStyle="1" w:styleId="aa">
    <w:name w:val="Текст сноски Знак"/>
    <w:aliases w:val="fn Знак,Geneva 9 Знак,Font: Geneva 9 Знак,Boston 10 Знак,f Знак,ft Знак,Fotnotstext Char Знак,ft Char Знак,single space Знак,footnote text Знак,FOOTNOTES Знак,ADB Знак,single space1 Знак,footnote text1 Знак,FOOTNOTES1 Знак,fn1 Знак"/>
    <w:basedOn w:val="a1"/>
    <w:link w:val="a9"/>
    <w:uiPriority w:val="99"/>
    <w:qFormat/>
    <w:rsid w:val="00A96B21"/>
    <w:rPr>
      <w:rFonts w:ascii="Times New Roman" w:eastAsia="Times New Roman" w:hAnsi="Times New Roman" w:cs="Times New Roman"/>
      <w:kern w:val="0"/>
      <w:sz w:val="20"/>
      <w:szCs w:val="20"/>
      <w:lang w:val="ru-RU"/>
      <w14:ligatures w14:val="none"/>
    </w:rPr>
  </w:style>
  <w:style w:type="character" w:styleId="ab">
    <w:name w:val="footnote reference"/>
    <w:aliases w:val="ftref,16 Point,Superscript 6 Point,(Ref. de nota al pie),Footnote Reference Number,fr,(NECG) Footnote Reference,Ref,de nota al pie,footnote ref,Footnote Ref in FtNote,BVI fnr,Superscript 6 Point + 11 pt,Style 24,o,SUPERS,number"/>
    <w:basedOn w:val="a1"/>
    <w:link w:val="BVIfnrChar"/>
    <w:uiPriority w:val="99"/>
    <w:unhideWhenUsed/>
    <w:qFormat/>
    <w:rsid w:val="00A96B21"/>
    <w:rPr>
      <w:vertAlign w:val="superscript"/>
    </w:rPr>
  </w:style>
  <w:style w:type="paragraph" w:customStyle="1" w:styleId="Footnote">
    <w:name w:val="Footnote"/>
    <w:basedOn w:val="a9"/>
    <w:qFormat/>
    <w:rsid w:val="00D71FFB"/>
    <w:rPr>
      <w:sz w:val="18"/>
      <w:szCs w:val="18"/>
    </w:rPr>
  </w:style>
  <w:style w:type="paragraph" w:customStyle="1" w:styleId="Cornernotation-Item">
    <w:name w:val="Corner notation - Item"/>
    <w:basedOn w:val="Venuedate"/>
    <w:qFormat/>
    <w:rsid w:val="00A96B21"/>
    <w:rPr>
      <w:b/>
    </w:rPr>
  </w:style>
  <w:style w:type="paragraph" w:styleId="ac">
    <w:name w:val="Subtitle"/>
    <w:basedOn w:val="a0"/>
    <w:next w:val="a0"/>
    <w:link w:val="ad"/>
    <w:uiPriority w:val="11"/>
    <w:qFormat/>
    <w:rsid w:val="00A96B21"/>
    <w:pPr>
      <w:numPr>
        <w:ilvl w:val="1"/>
      </w:numPr>
      <w:spacing w:after="160"/>
    </w:pPr>
    <w:rPr>
      <w:rFonts w:ascii="Times New Roman Bold" w:eastAsiaTheme="minorEastAsia" w:hAnsi="Times New Roman Bold" w:cstheme="minorBidi"/>
      <w:b/>
      <w:color w:val="5A5A5A" w:themeColor="text1" w:themeTint="A5"/>
      <w:szCs w:val="22"/>
    </w:rPr>
  </w:style>
  <w:style w:type="character" w:customStyle="1" w:styleId="ad">
    <w:name w:val="Подзаголовок Знак"/>
    <w:basedOn w:val="a1"/>
    <w:link w:val="ac"/>
    <w:uiPriority w:val="11"/>
    <w:rsid w:val="00A96B21"/>
    <w:rPr>
      <w:rFonts w:ascii="Times New Roman Bold" w:eastAsiaTheme="minorEastAsia" w:hAnsi="Times New Roman Bold"/>
      <w:b/>
      <w:color w:val="5A5A5A" w:themeColor="text1" w:themeTint="A5"/>
      <w:kern w:val="0"/>
      <w:lang w:val="ru-RU"/>
      <w14:ligatures w14:val="none"/>
    </w:rPr>
  </w:style>
  <w:style w:type="paragraph" w:customStyle="1" w:styleId="Para10">
    <w:name w:val="Para 1"/>
    <w:basedOn w:val="a0"/>
    <w:qFormat/>
    <w:rsid w:val="002D4C0A"/>
    <w:pPr>
      <w:numPr>
        <w:numId w:val="50"/>
      </w:numPr>
      <w:tabs>
        <w:tab w:val="left" w:pos="1134"/>
      </w:tabs>
      <w:spacing w:after="120"/>
      <w:ind w:left="567" w:firstLine="0"/>
    </w:pPr>
  </w:style>
  <w:style w:type="character" w:customStyle="1" w:styleId="20">
    <w:name w:val="Заголовок 2 Знак"/>
    <w:basedOn w:val="a1"/>
    <w:link w:val="2"/>
    <w:uiPriority w:val="9"/>
    <w:rsid w:val="007C77BC"/>
    <w:rPr>
      <w:rFonts w:ascii="Times New Roman" w:eastAsiaTheme="majorEastAsia" w:hAnsi="Times New Roman" w:cstheme="majorBidi"/>
      <w:b/>
      <w:kern w:val="0"/>
      <w:sz w:val="24"/>
      <w:szCs w:val="26"/>
      <w:lang w:val="ru-RU"/>
      <w14:ligatures w14:val="none"/>
    </w:rPr>
  </w:style>
  <w:style w:type="character" w:styleId="ae">
    <w:name w:val="Placeholder Text"/>
    <w:basedOn w:val="a1"/>
    <w:uiPriority w:val="99"/>
    <w:semiHidden/>
    <w:rsid w:val="00995DDC"/>
    <w:rPr>
      <w:color w:val="808080"/>
    </w:rPr>
  </w:style>
  <w:style w:type="paragraph" w:styleId="af">
    <w:name w:val="header"/>
    <w:basedOn w:val="a0"/>
    <w:link w:val="af0"/>
    <w:uiPriority w:val="99"/>
    <w:unhideWhenUsed/>
    <w:rsid w:val="00D71FFB"/>
    <w:pPr>
      <w:tabs>
        <w:tab w:val="center" w:pos="4680"/>
        <w:tab w:val="right" w:pos="9360"/>
      </w:tabs>
    </w:pPr>
    <w:rPr>
      <w:caps/>
    </w:rPr>
  </w:style>
  <w:style w:type="character" w:customStyle="1" w:styleId="af0">
    <w:name w:val="Верхний колонтитул Знак"/>
    <w:basedOn w:val="a1"/>
    <w:link w:val="af"/>
    <w:uiPriority w:val="99"/>
    <w:rsid w:val="00D71FFB"/>
    <w:rPr>
      <w:rFonts w:ascii="Times New Roman" w:eastAsia="Times New Roman" w:hAnsi="Times New Roman" w:cs="Times New Roman"/>
      <w:caps/>
      <w:kern w:val="0"/>
      <w:szCs w:val="24"/>
      <w:lang w:val="ru-RU"/>
      <w14:ligatures w14:val="none"/>
    </w:rPr>
  </w:style>
  <w:style w:type="paragraph" w:styleId="af1">
    <w:name w:val="footer"/>
    <w:basedOn w:val="a0"/>
    <w:link w:val="af2"/>
    <w:uiPriority w:val="99"/>
    <w:unhideWhenUsed/>
    <w:rsid w:val="002B559C"/>
    <w:pPr>
      <w:tabs>
        <w:tab w:val="center" w:pos="4680"/>
        <w:tab w:val="right" w:pos="9360"/>
      </w:tabs>
    </w:pPr>
  </w:style>
  <w:style w:type="character" w:customStyle="1" w:styleId="af2">
    <w:name w:val="Нижний колонтитул Знак"/>
    <w:basedOn w:val="a1"/>
    <w:link w:val="af1"/>
    <w:uiPriority w:val="99"/>
    <w:rsid w:val="002B559C"/>
    <w:rPr>
      <w:rFonts w:ascii="Times New Roman" w:eastAsia="Times New Roman" w:hAnsi="Times New Roman" w:cs="Times New Roman"/>
      <w:kern w:val="0"/>
      <w:szCs w:val="24"/>
      <w:lang w:val="ru-RU"/>
      <w14:ligatures w14:val="none"/>
    </w:rPr>
  </w:style>
  <w:style w:type="character" w:customStyle="1" w:styleId="30">
    <w:name w:val="Заголовок 3 Знак"/>
    <w:basedOn w:val="a1"/>
    <w:link w:val="3"/>
    <w:uiPriority w:val="9"/>
    <w:rsid w:val="007C77BC"/>
    <w:rPr>
      <w:rFonts w:ascii="Times New Roman" w:eastAsiaTheme="majorEastAsia" w:hAnsi="Times New Roman" w:cs="Times New Roman"/>
      <w:b/>
      <w:bCs/>
      <w:kern w:val="0"/>
      <w:lang w:val="ru-RU"/>
      <w14:ligatures w14:val="none"/>
    </w:rPr>
  </w:style>
  <w:style w:type="paragraph" w:customStyle="1" w:styleId="Para2">
    <w:name w:val="Para 2"/>
    <w:qFormat/>
    <w:rsid w:val="00537248"/>
    <w:pPr>
      <w:numPr>
        <w:numId w:val="3"/>
      </w:numPr>
      <w:tabs>
        <w:tab w:val="left" w:pos="1701"/>
      </w:tabs>
      <w:spacing w:before="120" w:after="120" w:line="240" w:lineRule="auto"/>
      <w:ind w:left="567" w:firstLine="567"/>
      <w:jc w:val="both"/>
    </w:pPr>
    <w:rPr>
      <w:rFonts w:ascii="Times New Roman" w:eastAsia="Times New Roman" w:hAnsi="Times New Roman" w:cs="Times New Roman"/>
      <w:kern w:val="0"/>
      <w:szCs w:val="24"/>
      <w14:ligatures w14:val="none"/>
    </w:rPr>
  </w:style>
  <w:style w:type="paragraph" w:customStyle="1" w:styleId="Annex">
    <w:name w:val="Annex"/>
    <w:basedOn w:val="a0"/>
    <w:qFormat/>
    <w:rsid w:val="003C6F10"/>
    <w:rPr>
      <w:b/>
      <w:sz w:val="28"/>
    </w:rPr>
  </w:style>
  <w:style w:type="paragraph" w:customStyle="1" w:styleId="Para3">
    <w:name w:val="Para 3"/>
    <w:basedOn w:val="a0"/>
    <w:qFormat/>
    <w:rsid w:val="002B00CA"/>
    <w:pPr>
      <w:numPr>
        <w:numId w:val="4"/>
      </w:numPr>
      <w:tabs>
        <w:tab w:val="left" w:pos="1701"/>
      </w:tabs>
      <w:spacing w:after="120"/>
      <w:ind w:left="1134" w:firstLine="0"/>
    </w:pPr>
  </w:style>
  <w:style w:type="character" w:customStyle="1" w:styleId="40">
    <w:name w:val="Заголовок 4 Знак"/>
    <w:basedOn w:val="a1"/>
    <w:link w:val="4"/>
    <w:rsid w:val="00310608"/>
    <w:rPr>
      <w:rFonts w:ascii="Times New Roman" w:eastAsiaTheme="majorEastAsia" w:hAnsi="Times New Roman" w:cs="Times New Roman"/>
      <w:b/>
      <w:bCs/>
      <w:kern w:val="0"/>
      <w:szCs w:val="24"/>
      <w:lang w:val="ru-RU"/>
      <w14:ligatures w14:val="none"/>
    </w:rPr>
  </w:style>
  <w:style w:type="character" w:customStyle="1" w:styleId="50">
    <w:name w:val="Заголовок 5 Знак"/>
    <w:basedOn w:val="a1"/>
    <w:link w:val="5"/>
    <w:uiPriority w:val="9"/>
    <w:rsid w:val="00310608"/>
    <w:rPr>
      <w:rFonts w:ascii="Times New Roman" w:eastAsiaTheme="majorEastAsia" w:hAnsi="Times New Roman" w:cs="Times New Roman"/>
      <w:i/>
      <w:iCs/>
      <w:kern w:val="0"/>
      <w:szCs w:val="24"/>
      <w:lang w:val="ru-RU"/>
      <w14:ligatures w14:val="none"/>
    </w:rPr>
  </w:style>
  <w:style w:type="character" w:styleId="af3">
    <w:name w:val="annotation reference"/>
    <w:basedOn w:val="a1"/>
    <w:uiPriority w:val="99"/>
    <w:unhideWhenUsed/>
    <w:qFormat/>
    <w:rsid w:val="00CF70AB"/>
    <w:rPr>
      <w:sz w:val="16"/>
      <w:szCs w:val="16"/>
    </w:rPr>
  </w:style>
  <w:style w:type="paragraph" w:styleId="af4">
    <w:name w:val="annotation text"/>
    <w:basedOn w:val="a0"/>
    <w:link w:val="af5"/>
    <w:uiPriority w:val="99"/>
    <w:unhideWhenUsed/>
    <w:qFormat/>
    <w:rsid w:val="00CF70AB"/>
    <w:rPr>
      <w:sz w:val="20"/>
      <w:szCs w:val="20"/>
    </w:rPr>
  </w:style>
  <w:style w:type="character" w:customStyle="1" w:styleId="af5">
    <w:name w:val="Текст примечания Знак"/>
    <w:basedOn w:val="a1"/>
    <w:link w:val="af4"/>
    <w:uiPriority w:val="99"/>
    <w:qFormat/>
    <w:rsid w:val="00CF70AB"/>
    <w:rPr>
      <w:rFonts w:ascii="Times New Roman" w:eastAsia="Times New Roman" w:hAnsi="Times New Roman" w:cs="Times New Roman"/>
      <w:kern w:val="0"/>
      <w:sz w:val="20"/>
      <w:szCs w:val="20"/>
      <w:lang w:val="ru-RU"/>
      <w14:ligatures w14:val="none"/>
    </w:rPr>
  </w:style>
  <w:style w:type="paragraph" w:styleId="af6">
    <w:name w:val="annotation subject"/>
    <w:basedOn w:val="af4"/>
    <w:next w:val="af4"/>
    <w:link w:val="af7"/>
    <w:uiPriority w:val="99"/>
    <w:semiHidden/>
    <w:unhideWhenUsed/>
    <w:rsid w:val="00CF70AB"/>
    <w:rPr>
      <w:b/>
      <w:bCs/>
    </w:rPr>
  </w:style>
  <w:style w:type="character" w:customStyle="1" w:styleId="af7">
    <w:name w:val="Тема примечания Знак"/>
    <w:basedOn w:val="af5"/>
    <w:link w:val="af6"/>
    <w:uiPriority w:val="99"/>
    <w:semiHidden/>
    <w:rsid w:val="00CF70AB"/>
    <w:rPr>
      <w:rFonts w:ascii="Times New Roman" w:eastAsia="Times New Roman" w:hAnsi="Times New Roman" w:cs="Times New Roman"/>
      <w:b/>
      <w:bCs/>
      <w:kern w:val="0"/>
      <w:sz w:val="20"/>
      <w:szCs w:val="20"/>
      <w:lang w:val="ru-RU"/>
      <w14:ligatures w14:val="none"/>
    </w:rPr>
  </w:style>
  <w:style w:type="character" w:styleId="af8">
    <w:name w:val="Hyperlink"/>
    <w:basedOn w:val="a1"/>
    <w:uiPriority w:val="99"/>
    <w:unhideWhenUsed/>
    <w:rsid w:val="002D7251"/>
    <w:rPr>
      <w:color w:val="0563C1" w:themeColor="hyperlink"/>
      <w:u w:val="single"/>
    </w:rPr>
  </w:style>
  <w:style w:type="character" w:styleId="af9">
    <w:name w:val="FollowedHyperlink"/>
    <w:basedOn w:val="a1"/>
    <w:uiPriority w:val="99"/>
    <w:semiHidden/>
    <w:unhideWhenUsed/>
    <w:rsid w:val="007E157A"/>
    <w:rPr>
      <w:color w:val="954F72" w:themeColor="followedHyperlink"/>
      <w:u w:val="single"/>
    </w:rPr>
  </w:style>
  <w:style w:type="character" w:styleId="afa">
    <w:name w:val="Strong"/>
    <w:basedOn w:val="a1"/>
    <w:uiPriority w:val="22"/>
    <w:qFormat/>
    <w:rsid w:val="00894E5F"/>
    <w:rPr>
      <w:b/>
      <w:bCs/>
    </w:rPr>
  </w:style>
  <w:style w:type="paragraph" w:styleId="a">
    <w:name w:val="List Paragraph"/>
    <w:aliases w:val="Unordered List,List Paragraph 2,Dot pt,F5 List Paragraph,List Paragraph1,No Spacing1,List Paragraph Char Char Char,Indicator Text,Numbered Para 1,List Paragraph12,Bullet Points,MAIN CONTENT,Bullet 1,table bullets"/>
    <w:basedOn w:val="a0"/>
    <w:link w:val="afb"/>
    <w:uiPriority w:val="34"/>
    <w:qFormat/>
    <w:rsid w:val="00C32A2B"/>
    <w:pPr>
      <w:numPr>
        <w:numId w:val="56"/>
      </w:numPr>
      <w:spacing w:after="160" w:line="259" w:lineRule="auto"/>
      <w:contextualSpacing/>
      <w:jc w:val="left"/>
    </w:pPr>
    <w:rPr>
      <w:rFonts w:eastAsiaTheme="minorEastAsia" w:cstheme="minorBidi"/>
      <w:szCs w:val="22"/>
      <w:lang w:eastAsia="zh-CN"/>
    </w:rPr>
  </w:style>
  <w:style w:type="character" w:styleId="afc">
    <w:name w:val="page number"/>
    <w:basedOn w:val="a1"/>
    <w:uiPriority w:val="99"/>
    <w:semiHidden/>
    <w:unhideWhenUsed/>
    <w:rsid w:val="00894E5F"/>
  </w:style>
  <w:style w:type="character" w:customStyle="1" w:styleId="fontstyle01">
    <w:name w:val="fontstyle01"/>
    <w:basedOn w:val="a1"/>
    <w:rsid w:val="00894E5F"/>
    <w:rPr>
      <w:rFonts w:ascii="Times New Roman" w:hAnsi="Times New Roman" w:cs="Times New Roman" w:hint="default"/>
      <w:b w:val="0"/>
      <w:bCs w:val="0"/>
      <w:i w:val="0"/>
      <w:iCs w:val="0"/>
      <w:color w:val="000000"/>
      <w:sz w:val="22"/>
      <w:szCs w:val="22"/>
    </w:rPr>
  </w:style>
  <w:style w:type="character" w:styleId="afd">
    <w:name w:val="Unresolved Mention"/>
    <w:basedOn w:val="a1"/>
    <w:uiPriority w:val="99"/>
    <w:semiHidden/>
    <w:unhideWhenUsed/>
    <w:rsid w:val="00894E5F"/>
    <w:rPr>
      <w:color w:val="605E5C"/>
      <w:shd w:val="clear" w:color="auto" w:fill="E1DFDD"/>
    </w:rPr>
  </w:style>
  <w:style w:type="paragraph" w:styleId="afe">
    <w:name w:val="Normal (Web)"/>
    <w:basedOn w:val="a0"/>
    <w:uiPriority w:val="99"/>
    <w:unhideWhenUsed/>
    <w:rsid w:val="00894E5F"/>
    <w:pPr>
      <w:spacing w:before="100" w:beforeAutospacing="1" w:after="100" w:afterAutospacing="1"/>
      <w:jc w:val="left"/>
    </w:pPr>
    <w:rPr>
      <w:sz w:val="24"/>
      <w:lang w:eastAsia="zh-CN"/>
    </w:rPr>
  </w:style>
  <w:style w:type="paragraph" w:customStyle="1" w:styleId="bodytextnoindent">
    <w:name w:val="body text (no indent)"/>
    <w:basedOn w:val="a0"/>
    <w:rsid w:val="00894E5F"/>
    <w:pPr>
      <w:spacing w:after="120"/>
    </w:pPr>
  </w:style>
  <w:style w:type="paragraph" w:customStyle="1" w:styleId="Default">
    <w:name w:val="Default"/>
    <w:rsid w:val="00894E5F"/>
    <w:pPr>
      <w:autoSpaceDE w:val="0"/>
      <w:autoSpaceDN w:val="0"/>
      <w:adjustRightInd w:val="0"/>
      <w:spacing w:after="0" w:line="240" w:lineRule="auto"/>
    </w:pPr>
    <w:rPr>
      <w:rFonts w:ascii="Times New Roman" w:eastAsiaTheme="minorEastAsia" w:hAnsi="Times New Roman" w:cs="Times New Roman"/>
      <w:color w:val="000000"/>
      <w:kern w:val="0"/>
      <w:sz w:val="24"/>
      <w:szCs w:val="24"/>
      <w:lang w:eastAsia="zh-CN"/>
      <w14:ligatures w14:val="none"/>
    </w:rPr>
  </w:style>
  <w:style w:type="paragraph" w:styleId="aff">
    <w:name w:val="Revision"/>
    <w:hidden/>
    <w:uiPriority w:val="99"/>
    <w:semiHidden/>
    <w:rsid w:val="00C07B1A"/>
    <w:pPr>
      <w:spacing w:after="0" w:line="240" w:lineRule="auto"/>
    </w:pPr>
    <w:rPr>
      <w:rFonts w:ascii="Times New Roman" w:eastAsia="Times New Roman" w:hAnsi="Times New Roman" w:cs="Times New Roman"/>
      <w:kern w:val="0"/>
      <w:szCs w:val="24"/>
      <w14:ligatures w14:val="none"/>
    </w:rPr>
  </w:style>
  <w:style w:type="paragraph" w:customStyle="1" w:styleId="Para3restart">
    <w:name w:val="Para 3 restart"/>
    <w:basedOn w:val="Para3"/>
    <w:qFormat/>
    <w:rsid w:val="008B6432"/>
  </w:style>
  <w:style w:type="paragraph" w:customStyle="1" w:styleId="Para2not-auto">
    <w:name w:val="Para 2 not-auto"/>
    <w:basedOn w:val="Para2"/>
    <w:qFormat/>
    <w:rsid w:val="00722FC8"/>
    <w:pPr>
      <w:numPr>
        <w:numId w:val="0"/>
      </w:numPr>
      <w:ind w:left="567" w:firstLine="567"/>
    </w:pPr>
  </w:style>
  <w:style w:type="character" w:customStyle="1" w:styleId="normaltextrun">
    <w:name w:val="normaltextrun"/>
    <w:basedOn w:val="a1"/>
    <w:rsid w:val="00AA710C"/>
  </w:style>
  <w:style w:type="numbering" w:customStyle="1" w:styleId="CurrentList1">
    <w:name w:val="Current List1"/>
    <w:uiPriority w:val="99"/>
    <w:rsid w:val="00C25428"/>
    <w:pPr>
      <w:numPr>
        <w:numId w:val="6"/>
      </w:numPr>
    </w:pPr>
  </w:style>
  <w:style w:type="numbering" w:customStyle="1" w:styleId="CurrentList2">
    <w:name w:val="Current List2"/>
    <w:uiPriority w:val="99"/>
    <w:rsid w:val="00C25428"/>
    <w:pPr>
      <w:numPr>
        <w:numId w:val="7"/>
      </w:numPr>
    </w:pPr>
  </w:style>
  <w:style w:type="numbering" w:customStyle="1" w:styleId="CurrentList3">
    <w:name w:val="Current List3"/>
    <w:uiPriority w:val="99"/>
    <w:rsid w:val="00C25428"/>
    <w:pPr>
      <w:numPr>
        <w:numId w:val="8"/>
      </w:numPr>
    </w:pPr>
  </w:style>
  <w:style w:type="numbering" w:customStyle="1" w:styleId="CurrentList4">
    <w:name w:val="Current List4"/>
    <w:uiPriority w:val="99"/>
    <w:rsid w:val="00C25428"/>
    <w:pPr>
      <w:numPr>
        <w:numId w:val="9"/>
      </w:numPr>
    </w:pPr>
  </w:style>
  <w:style w:type="numbering" w:customStyle="1" w:styleId="CurrentList5">
    <w:name w:val="Current List5"/>
    <w:uiPriority w:val="99"/>
    <w:rsid w:val="00C25428"/>
    <w:pPr>
      <w:numPr>
        <w:numId w:val="10"/>
      </w:numPr>
    </w:pPr>
  </w:style>
  <w:style w:type="paragraph" w:customStyle="1" w:styleId="Para1">
    <w:name w:val="Para1"/>
    <w:basedOn w:val="a0"/>
    <w:link w:val="Para1Char"/>
    <w:qFormat/>
    <w:rsid w:val="003A76DB"/>
    <w:pPr>
      <w:numPr>
        <w:numId w:val="11"/>
      </w:numPr>
      <w:spacing w:after="120"/>
    </w:pPr>
    <w:rPr>
      <w:snapToGrid w:val="0"/>
      <w:szCs w:val="18"/>
    </w:rPr>
  </w:style>
  <w:style w:type="character" w:customStyle="1" w:styleId="Para1Char">
    <w:name w:val="Para1 Char"/>
    <w:link w:val="Para1"/>
    <w:qFormat/>
    <w:locked/>
    <w:rsid w:val="003A76DB"/>
    <w:rPr>
      <w:rFonts w:ascii="Times New Roman" w:eastAsia="Times New Roman" w:hAnsi="Times New Roman" w:cs="Times New Roman"/>
      <w:snapToGrid w:val="0"/>
      <w:kern w:val="0"/>
      <w:szCs w:val="18"/>
      <w:lang w:val="ru-RU"/>
      <w14:ligatures w14:val="none"/>
    </w:rPr>
  </w:style>
  <w:style w:type="paragraph" w:customStyle="1" w:styleId="CharChar12">
    <w:name w:val="Char Char12"/>
    <w:basedOn w:val="a0"/>
    <w:rsid w:val="00162433"/>
    <w:pPr>
      <w:numPr>
        <w:numId w:val="5"/>
      </w:numPr>
    </w:pPr>
  </w:style>
  <w:style w:type="character" w:customStyle="1" w:styleId="StyleFootnoteReferenceComplex11ptComplexItalic">
    <w:name w:val="Style Footnote Reference + (Complex) 11 pt (Complex) Italic"/>
    <w:rsid w:val="00162433"/>
    <w:rPr>
      <w:iCs/>
      <w:sz w:val="22"/>
      <w:szCs w:val="22"/>
      <w:u w:val="none"/>
      <w:vertAlign w:val="superscript"/>
    </w:rPr>
  </w:style>
  <w:style w:type="character" w:customStyle="1" w:styleId="StyleFootnoteReferenceComplex11ptComplexItalic1">
    <w:name w:val="Style Footnote Reference + (Complex) 11 pt (Complex) Italic1"/>
    <w:rsid w:val="00162433"/>
    <w:rPr>
      <w:iCs/>
      <w:sz w:val="22"/>
      <w:szCs w:val="22"/>
      <w:u w:val="none"/>
      <w:vertAlign w:val="superscript"/>
    </w:rPr>
  </w:style>
  <w:style w:type="numbering" w:customStyle="1" w:styleId="CurrentList6">
    <w:name w:val="Current List6"/>
    <w:uiPriority w:val="99"/>
    <w:rsid w:val="00D87B7E"/>
    <w:pPr>
      <w:numPr>
        <w:numId w:val="12"/>
      </w:numPr>
    </w:p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a0"/>
    <w:link w:val="ab"/>
    <w:uiPriority w:val="99"/>
    <w:qFormat/>
    <w:rsid w:val="00406C9B"/>
    <w:pPr>
      <w:spacing w:after="160" w:line="240" w:lineRule="exact"/>
      <w:ind w:left="357"/>
    </w:pPr>
    <w:rPr>
      <w:rFonts w:asciiTheme="minorHAnsi" w:eastAsiaTheme="minorHAnsi" w:hAnsiTheme="minorHAnsi" w:cstheme="minorBidi"/>
      <w:kern w:val="2"/>
      <w:szCs w:val="22"/>
      <w:vertAlign w:val="superscript"/>
      <w14:ligatures w14:val="standardContextual"/>
    </w:rPr>
  </w:style>
  <w:style w:type="numbering" w:customStyle="1" w:styleId="CurrentList7">
    <w:name w:val="Current List7"/>
    <w:uiPriority w:val="99"/>
    <w:rsid w:val="007B2D5B"/>
    <w:pPr>
      <w:numPr>
        <w:numId w:val="13"/>
      </w:numPr>
    </w:pPr>
  </w:style>
  <w:style w:type="numbering" w:customStyle="1" w:styleId="CurrentList8">
    <w:name w:val="Current List8"/>
    <w:uiPriority w:val="99"/>
    <w:rsid w:val="005D788C"/>
    <w:pPr>
      <w:numPr>
        <w:numId w:val="14"/>
      </w:numPr>
    </w:pPr>
  </w:style>
  <w:style w:type="numbering" w:customStyle="1" w:styleId="CurrentList9">
    <w:name w:val="Current List9"/>
    <w:uiPriority w:val="99"/>
    <w:rsid w:val="003E7683"/>
    <w:pPr>
      <w:numPr>
        <w:numId w:val="15"/>
      </w:numPr>
    </w:pPr>
  </w:style>
  <w:style w:type="numbering" w:customStyle="1" w:styleId="CurrentList10">
    <w:name w:val="Current List10"/>
    <w:uiPriority w:val="99"/>
    <w:rsid w:val="003E7683"/>
    <w:pPr>
      <w:numPr>
        <w:numId w:val="16"/>
      </w:numPr>
    </w:pPr>
  </w:style>
  <w:style w:type="numbering" w:customStyle="1" w:styleId="CurrentList11">
    <w:name w:val="Current List11"/>
    <w:uiPriority w:val="99"/>
    <w:rsid w:val="009A47B6"/>
    <w:pPr>
      <w:numPr>
        <w:numId w:val="17"/>
      </w:numPr>
    </w:pPr>
  </w:style>
  <w:style w:type="numbering" w:customStyle="1" w:styleId="CurrentList12">
    <w:name w:val="Current List12"/>
    <w:uiPriority w:val="99"/>
    <w:rsid w:val="009A47B6"/>
    <w:pPr>
      <w:numPr>
        <w:numId w:val="18"/>
      </w:numPr>
    </w:pPr>
  </w:style>
  <w:style w:type="numbering" w:customStyle="1" w:styleId="CurrentList13">
    <w:name w:val="Current List13"/>
    <w:uiPriority w:val="99"/>
    <w:rsid w:val="009A47B6"/>
    <w:pPr>
      <w:numPr>
        <w:numId w:val="19"/>
      </w:numPr>
    </w:pPr>
  </w:style>
  <w:style w:type="numbering" w:customStyle="1" w:styleId="CurrentList14">
    <w:name w:val="Current List14"/>
    <w:uiPriority w:val="99"/>
    <w:rsid w:val="009A47B6"/>
    <w:pPr>
      <w:numPr>
        <w:numId w:val="20"/>
      </w:numPr>
    </w:pPr>
  </w:style>
  <w:style w:type="numbering" w:customStyle="1" w:styleId="CurrentList15">
    <w:name w:val="Current List15"/>
    <w:uiPriority w:val="99"/>
    <w:rsid w:val="009A47B6"/>
    <w:pPr>
      <w:numPr>
        <w:numId w:val="21"/>
      </w:numPr>
    </w:pPr>
  </w:style>
  <w:style w:type="numbering" w:customStyle="1" w:styleId="CurrentList16">
    <w:name w:val="Current List16"/>
    <w:uiPriority w:val="99"/>
    <w:rsid w:val="008C657F"/>
    <w:pPr>
      <w:numPr>
        <w:numId w:val="22"/>
      </w:numPr>
    </w:pPr>
  </w:style>
  <w:style w:type="numbering" w:customStyle="1" w:styleId="CurrentList17">
    <w:name w:val="Current List17"/>
    <w:uiPriority w:val="99"/>
    <w:rsid w:val="008C657F"/>
    <w:pPr>
      <w:numPr>
        <w:numId w:val="23"/>
      </w:numPr>
    </w:pPr>
  </w:style>
  <w:style w:type="character" w:customStyle="1" w:styleId="apple-converted-space">
    <w:name w:val="apple-converted-space"/>
    <w:basedOn w:val="a1"/>
    <w:rsid w:val="0008488C"/>
  </w:style>
  <w:style w:type="paragraph" w:customStyle="1" w:styleId="SingleTxt">
    <w:name w:val="__Single Txt"/>
    <w:basedOn w:val="a0"/>
    <w:rsid w:val="00354379"/>
    <w:pPr>
      <w:tabs>
        <w:tab w:val="left" w:pos="1267"/>
        <w:tab w:val="left" w:pos="1742"/>
        <w:tab w:val="left" w:pos="2218"/>
        <w:tab w:val="left" w:pos="2693"/>
        <w:tab w:val="left" w:pos="3182"/>
        <w:tab w:val="left" w:pos="3658"/>
        <w:tab w:val="left" w:pos="4133"/>
        <w:tab w:val="left" w:pos="4622"/>
        <w:tab w:val="left" w:pos="5098"/>
        <w:tab w:val="left" w:pos="5573"/>
        <w:tab w:val="left" w:pos="6048"/>
      </w:tabs>
      <w:spacing w:before="0" w:after="120" w:line="240" w:lineRule="atLeast"/>
      <w:ind w:left="1267" w:right="1267"/>
    </w:pPr>
    <w:rPr>
      <w:rFonts w:eastAsia="SimSun"/>
      <w:spacing w:val="4"/>
      <w:w w:val="103"/>
      <w:kern w:val="14"/>
      <w:sz w:val="20"/>
      <w:szCs w:val="20"/>
    </w:rPr>
  </w:style>
  <w:style w:type="numbering" w:customStyle="1" w:styleId="CurrentList18">
    <w:name w:val="Current List18"/>
    <w:uiPriority w:val="99"/>
    <w:rsid w:val="00655BD6"/>
    <w:pPr>
      <w:numPr>
        <w:numId w:val="24"/>
      </w:numPr>
    </w:pPr>
  </w:style>
  <w:style w:type="paragraph" w:customStyle="1" w:styleId="References">
    <w:name w:val="References"/>
    <w:basedOn w:val="a0"/>
    <w:link w:val="ReferencesChar"/>
    <w:autoRedefine/>
    <w:qFormat/>
    <w:rsid w:val="00427354"/>
    <w:pPr>
      <w:spacing w:before="0" w:after="120"/>
      <w:jc w:val="left"/>
    </w:pPr>
    <w:rPr>
      <w:rFonts w:ascii="Arial" w:hAnsi="Arial" w:cs="Arial"/>
      <w:sz w:val="20"/>
      <w:lang w:eastAsia="es-ES"/>
    </w:rPr>
  </w:style>
  <w:style w:type="character" w:customStyle="1" w:styleId="ReferencesChar">
    <w:name w:val="References Char"/>
    <w:basedOn w:val="a1"/>
    <w:link w:val="References"/>
    <w:rsid w:val="00427354"/>
    <w:rPr>
      <w:rFonts w:ascii="Arial" w:eastAsia="Times New Roman" w:hAnsi="Arial" w:cs="Arial"/>
      <w:kern w:val="0"/>
      <w:sz w:val="20"/>
      <w:szCs w:val="24"/>
      <w:lang w:val="ru-RU" w:eastAsia="es-ES"/>
      <w14:ligatures w14:val="none"/>
    </w:rPr>
  </w:style>
  <w:style w:type="numbering" w:customStyle="1" w:styleId="CurrentList19">
    <w:name w:val="Current List19"/>
    <w:uiPriority w:val="99"/>
    <w:rsid w:val="00B14316"/>
    <w:pPr>
      <w:numPr>
        <w:numId w:val="25"/>
      </w:numPr>
    </w:pPr>
  </w:style>
  <w:style w:type="numbering" w:customStyle="1" w:styleId="CurrentList20">
    <w:name w:val="Current List20"/>
    <w:uiPriority w:val="99"/>
    <w:rsid w:val="00B14316"/>
    <w:pPr>
      <w:numPr>
        <w:numId w:val="26"/>
      </w:numPr>
    </w:pPr>
  </w:style>
  <w:style w:type="numbering" w:customStyle="1" w:styleId="CurrentList21">
    <w:name w:val="Current List21"/>
    <w:uiPriority w:val="99"/>
    <w:rsid w:val="00B14316"/>
    <w:pPr>
      <w:numPr>
        <w:numId w:val="27"/>
      </w:numPr>
    </w:pPr>
  </w:style>
  <w:style w:type="numbering" w:customStyle="1" w:styleId="CurrentList22">
    <w:name w:val="Current List22"/>
    <w:uiPriority w:val="99"/>
    <w:rsid w:val="00231BB2"/>
    <w:pPr>
      <w:numPr>
        <w:numId w:val="29"/>
      </w:numPr>
    </w:pPr>
  </w:style>
  <w:style w:type="numbering" w:customStyle="1" w:styleId="CurrentList23">
    <w:name w:val="Current List23"/>
    <w:uiPriority w:val="99"/>
    <w:rsid w:val="00B33A9D"/>
    <w:pPr>
      <w:numPr>
        <w:numId w:val="30"/>
      </w:numPr>
    </w:pPr>
  </w:style>
  <w:style w:type="numbering" w:customStyle="1" w:styleId="CurrentList24">
    <w:name w:val="Current List24"/>
    <w:uiPriority w:val="99"/>
    <w:rsid w:val="007C6138"/>
    <w:pPr>
      <w:numPr>
        <w:numId w:val="31"/>
      </w:numPr>
    </w:pPr>
  </w:style>
  <w:style w:type="numbering" w:customStyle="1" w:styleId="CurrentList25">
    <w:name w:val="Current List25"/>
    <w:uiPriority w:val="99"/>
    <w:rsid w:val="007C6138"/>
    <w:pPr>
      <w:numPr>
        <w:numId w:val="32"/>
      </w:numPr>
    </w:pPr>
  </w:style>
  <w:style w:type="numbering" w:customStyle="1" w:styleId="CurrentList26">
    <w:name w:val="Current List26"/>
    <w:uiPriority w:val="99"/>
    <w:rsid w:val="003665AD"/>
    <w:pPr>
      <w:numPr>
        <w:numId w:val="33"/>
      </w:numPr>
    </w:pPr>
  </w:style>
  <w:style w:type="numbering" w:customStyle="1" w:styleId="CurrentList27">
    <w:name w:val="Current List27"/>
    <w:uiPriority w:val="99"/>
    <w:rsid w:val="00AA7308"/>
    <w:pPr>
      <w:numPr>
        <w:numId w:val="34"/>
      </w:numPr>
    </w:pPr>
  </w:style>
  <w:style w:type="numbering" w:customStyle="1" w:styleId="CurrentList28">
    <w:name w:val="Current List28"/>
    <w:uiPriority w:val="99"/>
    <w:rsid w:val="00AA7308"/>
    <w:pPr>
      <w:numPr>
        <w:numId w:val="35"/>
      </w:numPr>
    </w:pPr>
  </w:style>
  <w:style w:type="character" w:customStyle="1" w:styleId="cf01">
    <w:name w:val="cf01"/>
    <w:basedOn w:val="a1"/>
    <w:rsid w:val="00CA02B8"/>
    <w:rPr>
      <w:rFonts w:ascii="Segoe UI" w:hAnsi="Segoe UI" w:cs="Segoe UI" w:hint="default"/>
      <w:sz w:val="18"/>
      <w:szCs w:val="18"/>
    </w:rPr>
  </w:style>
  <w:style w:type="numbering" w:customStyle="1" w:styleId="CurrentList29">
    <w:name w:val="Current List29"/>
    <w:uiPriority w:val="99"/>
    <w:rsid w:val="00427354"/>
    <w:pPr>
      <w:numPr>
        <w:numId w:val="36"/>
      </w:numPr>
    </w:pPr>
  </w:style>
  <w:style w:type="numbering" w:customStyle="1" w:styleId="CurrentList30">
    <w:name w:val="Current List30"/>
    <w:uiPriority w:val="99"/>
    <w:rsid w:val="00427354"/>
    <w:pPr>
      <w:numPr>
        <w:numId w:val="37"/>
      </w:numPr>
    </w:pPr>
  </w:style>
  <w:style w:type="numbering" w:customStyle="1" w:styleId="CurrentList31">
    <w:name w:val="Current List31"/>
    <w:uiPriority w:val="99"/>
    <w:rsid w:val="00427354"/>
    <w:pPr>
      <w:numPr>
        <w:numId w:val="38"/>
      </w:numPr>
    </w:pPr>
  </w:style>
  <w:style w:type="numbering" w:customStyle="1" w:styleId="CurrentList32">
    <w:name w:val="Current List32"/>
    <w:uiPriority w:val="99"/>
    <w:rsid w:val="00427354"/>
    <w:pPr>
      <w:numPr>
        <w:numId w:val="39"/>
      </w:numPr>
    </w:pPr>
  </w:style>
  <w:style w:type="numbering" w:customStyle="1" w:styleId="CurrentList33">
    <w:name w:val="Current List33"/>
    <w:uiPriority w:val="99"/>
    <w:rsid w:val="00C32A2B"/>
    <w:pPr>
      <w:numPr>
        <w:numId w:val="40"/>
      </w:numPr>
    </w:pPr>
  </w:style>
  <w:style w:type="numbering" w:customStyle="1" w:styleId="CurrentList34">
    <w:name w:val="Current List34"/>
    <w:uiPriority w:val="99"/>
    <w:rsid w:val="00962C2C"/>
    <w:pPr>
      <w:numPr>
        <w:numId w:val="42"/>
      </w:numPr>
    </w:pPr>
  </w:style>
  <w:style w:type="numbering" w:customStyle="1" w:styleId="CurrentList35">
    <w:name w:val="Current List35"/>
    <w:uiPriority w:val="99"/>
    <w:rsid w:val="00886114"/>
    <w:pPr>
      <w:numPr>
        <w:numId w:val="43"/>
      </w:numPr>
    </w:pPr>
  </w:style>
  <w:style w:type="numbering" w:customStyle="1" w:styleId="CurrentList36">
    <w:name w:val="Current List36"/>
    <w:uiPriority w:val="99"/>
    <w:rsid w:val="00EF7224"/>
    <w:pPr>
      <w:numPr>
        <w:numId w:val="44"/>
      </w:numPr>
    </w:pPr>
  </w:style>
  <w:style w:type="paragraph" w:styleId="aff0">
    <w:name w:val="Intense Quote"/>
    <w:basedOn w:val="a0"/>
    <w:next w:val="a0"/>
    <w:link w:val="aff1"/>
    <w:uiPriority w:val="30"/>
    <w:qFormat/>
    <w:rsid w:val="00C14F84"/>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ff1">
    <w:name w:val="Выделенная цитата Знак"/>
    <w:basedOn w:val="a1"/>
    <w:link w:val="aff0"/>
    <w:uiPriority w:val="30"/>
    <w:rsid w:val="00C14F84"/>
    <w:rPr>
      <w:rFonts w:ascii="Times New Roman" w:eastAsia="Times New Roman" w:hAnsi="Times New Roman" w:cs="Times New Roman"/>
      <w:i/>
      <w:iCs/>
      <w:color w:val="2F5496" w:themeColor="accent1" w:themeShade="BF"/>
      <w:kern w:val="0"/>
      <w:szCs w:val="24"/>
      <w:lang w:val="ru-RU"/>
      <w14:ligatures w14:val="none"/>
    </w:rPr>
  </w:style>
  <w:style w:type="numbering" w:customStyle="1" w:styleId="CurrentList37">
    <w:name w:val="Current List37"/>
    <w:uiPriority w:val="99"/>
    <w:rsid w:val="003F0153"/>
    <w:pPr>
      <w:numPr>
        <w:numId w:val="45"/>
      </w:numPr>
    </w:pPr>
  </w:style>
  <w:style w:type="numbering" w:customStyle="1" w:styleId="CurrentList38">
    <w:name w:val="Current List38"/>
    <w:uiPriority w:val="99"/>
    <w:rsid w:val="003F0153"/>
    <w:pPr>
      <w:numPr>
        <w:numId w:val="46"/>
      </w:numPr>
    </w:pPr>
  </w:style>
  <w:style w:type="paragraph" w:styleId="aff2">
    <w:name w:val="Balloon Text"/>
    <w:basedOn w:val="a0"/>
    <w:link w:val="aff3"/>
    <w:uiPriority w:val="99"/>
    <w:semiHidden/>
    <w:unhideWhenUsed/>
    <w:rsid w:val="00A32F91"/>
    <w:pPr>
      <w:spacing w:before="0"/>
    </w:pPr>
    <w:rPr>
      <w:rFonts w:ascii="Segoe UI" w:hAnsi="Segoe UI" w:cs="Segoe UI"/>
      <w:sz w:val="18"/>
      <w:szCs w:val="18"/>
    </w:rPr>
  </w:style>
  <w:style w:type="character" w:customStyle="1" w:styleId="aff3">
    <w:name w:val="Текст выноски Знак"/>
    <w:basedOn w:val="a1"/>
    <w:link w:val="aff2"/>
    <w:uiPriority w:val="99"/>
    <w:semiHidden/>
    <w:rsid w:val="00A32F91"/>
    <w:rPr>
      <w:rFonts w:ascii="Segoe UI" w:eastAsia="Times New Roman" w:hAnsi="Segoe UI" w:cs="Segoe UI"/>
      <w:kern w:val="0"/>
      <w:sz w:val="18"/>
      <w:szCs w:val="18"/>
      <w:lang w:val="ru-RU"/>
      <w14:ligatures w14:val="none"/>
    </w:rPr>
  </w:style>
  <w:style w:type="numbering" w:customStyle="1" w:styleId="CurrentList39">
    <w:name w:val="Current List39"/>
    <w:uiPriority w:val="99"/>
    <w:rsid w:val="002E4106"/>
    <w:pPr>
      <w:numPr>
        <w:numId w:val="48"/>
      </w:numPr>
    </w:pPr>
  </w:style>
  <w:style w:type="numbering" w:customStyle="1" w:styleId="CurrentList40">
    <w:name w:val="Current List40"/>
    <w:uiPriority w:val="99"/>
    <w:rsid w:val="00495540"/>
    <w:pPr>
      <w:numPr>
        <w:numId w:val="51"/>
      </w:numPr>
    </w:pPr>
  </w:style>
  <w:style w:type="numbering" w:customStyle="1" w:styleId="CurrentList41">
    <w:name w:val="Current List41"/>
    <w:uiPriority w:val="99"/>
    <w:rsid w:val="002C3596"/>
    <w:pPr>
      <w:numPr>
        <w:numId w:val="52"/>
      </w:numPr>
    </w:pPr>
  </w:style>
  <w:style w:type="numbering" w:customStyle="1" w:styleId="CurrentList42">
    <w:name w:val="Current List42"/>
    <w:uiPriority w:val="99"/>
    <w:rsid w:val="00BB4078"/>
    <w:pPr>
      <w:numPr>
        <w:numId w:val="53"/>
      </w:numPr>
    </w:pPr>
  </w:style>
  <w:style w:type="numbering" w:customStyle="1" w:styleId="CurrentList43">
    <w:name w:val="Current List43"/>
    <w:uiPriority w:val="99"/>
    <w:rsid w:val="00BB4078"/>
    <w:pPr>
      <w:numPr>
        <w:numId w:val="54"/>
      </w:numPr>
    </w:pPr>
  </w:style>
  <w:style w:type="numbering" w:customStyle="1" w:styleId="CurrentList44">
    <w:name w:val="Current List44"/>
    <w:uiPriority w:val="99"/>
    <w:rsid w:val="00BB4078"/>
    <w:pPr>
      <w:numPr>
        <w:numId w:val="55"/>
      </w:numPr>
    </w:pPr>
  </w:style>
  <w:style w:type="numbering" w:customStyle="1" w:styleId="CurrentList45">
    <w:name w:val="Current List45"/>
    <w:uiPriority w:val="99"/>
    <w:rsid w:val="001E2C6D"/>
    <w:pPr>
      <w:numPr>
        <w:numId w:val="57"/>
      </w:numPr>
    </w:pPr>
  </w:style>
  <w:style w:type="character" w:customStyle="1" w:styleId="afb">
    <w:name w:val="Абзац списка Знак"/>
    <w:aliases w:val="Unordered List Знак,List Paragraph 2 Знак,Dot pt Знак,F5 List Paragraph Знак,List Paragraph1 Знак,No Spacing1 Знак,List Paragraph Char Char Char Знак,Indicator Text Знак,Numbered Para 1 Знак,List Paragraph12 Знак,Bullet Points Знак"/>
    <w:link w:val="a"/>
    <w:uiPriority w:val="34"/>
    <w:qFormat/>
    <w:locked/>
    <w:rsid w:val="00D41F6E"/>
    <w:rPr>
      <w:rFonts w:ascii="Times New Roman" w:eastAsiaTheme="minorEastAsia" w:hAnsi="Times New Roman"/>
      <w:kern w:val="0"/>
      <w:lang w:val="ru-RU" w:eastAsia="zh-CN"/>
      <w14:ligatures w14:val="none"/>
    </w:rPr>
  </w:style>
  <w:style w:type="numbering" w:customStyle="1" w:styleId="CurrentList46">
    <w:name w:val="Current List46"/>
    <w:uiPriority w:val="99"/>
    <w:rsid w:val="00B11B0A"/>
    <w:pPr>
      <w:numPr>
        <w:numId w:val="58"/>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642084469">
      <w:bodyDiv w:val="1"/>
      <w:marLeft w:val="0"/>
      <w:marRight w:val="0"/>
      <w:marTop w:val="0"/>
      <w:marBottom w:val="0"/>
      <w:divBdr>
        <w:top w:val="none" w:sz="0" w:space="0" w:color="auto"/>
        <w:left w:val="none" w:sz="0" w:space="0" w:color="auto"/>
        <w:bottom w:val="none" w:sz="0" w:space="0" w:color="auto"/>
        <w:right w:val="none" w:sz="0" w:space="0" w:color="auto"/>
      </w:divBdr>
    </w:div>
    <w:div w:id="645204800">
      <w:bodyDiv w:val="1"/>
      <w:marLeft w:val="0"/>
      <w:marRight w:val="0"/>
      <w:marTop w:val="0"/>
      <w:marBottom w:val="0"/>
      <w:divBdr>
        <w:top w:val="none" w:sz="0" w:space="0" w:color="auto"/>
        <w:left w:val="none" w:sz="0" w:space="0" w:color="auto"/>
        <w:bottom w:val="none" w:sz="0" w:space="0" w:color="auto"/>
        <w:right w:val="none" w:sz="0" w:space="0" w:color="auto"/>
      </w:divBdr>
    </w:div>
    <w:div w:id="1029717777">
      <w:bodyDiv w:val="1"/>
      <w:marLeft w:val="0"/>
      <w:marRight w:val="0"/>
      <w:marTop w:val="0"/>
      <w:marBottom w:val="0"/>
      <w:divBdr>
        <w:top w:val="none" w:sz="0" w:space="0" w:color="auto"/>
        <w:left w:val="none" w:sz="0" w:space="0" w:color="auto"/>
        <w:bottom w:val="none" w:sz="0" w:space="0" w:color="auto"/>
        <w:right w:val="none" w:sz="0" w:space="0" w:color="auto"/>
      </w:divBdr>
      <w:divsChild>
        <w:div w:id="510996188">
          <w:marLeft w:val="0"/>
          <w:marRight w:val="0"/>
          <w:marTop w:val="0"/>
          <w:marBottom w:val="0"/>
          <w:divBdr>
            <w:top w:val="none" w:sz="0" w:space="0" w:color="auto"/>
            <w:left w:val="none" w:sz="0" w:space="0" w:color="auto"/>
            <w:bottom w:val="none" w:sz="0" w:space="0" w:color="auto"/>
            <w:right w:val="none" w:sz="0" w:space="0" w:color="auto"/>
          </w:divBdr>
          <w:divsChild>
            <w:div w:id="662516567">
              <w:marLeft w:val="0"/>
              <w:marRight w:val="0"/>
              <w:marTop w:val="0"/>
              <w:marBottom w:val="0"/>
              <w:divBdr>
                <w:top w:val="none" w:sz="0" w:space="0" w:color="auto"/>
                <w:left w:val="none" w:sz="0" w:space="0" w:color="auto"/>
                <w:bottom w:val="none" w:sz="0" w:space="0" w:color="auto"/>
                <w:right w:val="none" w:sz="0" w:space="0" w:color="auto"/>
              </w:divBdr>
              <w:divsChild>
                <w:div w:id="997418906">
                  <w:marLeft w:val="0"/>
                  <w:marRight w:val="0"/>
                  <w:marTop w:val="0"/>
                  <w:marBottom w:val="0"/>
                  <w:divBdr>
                    <w:top w:val="none" w:sz="0" w:space="0" w:color="auto"/>
                    <w:left w:val="none" w:sz="0" w:space="0" w:color="auto"/>
                    <w:bottom w:val="none" w:sz="0" w:space="0" w:color="auto"/>
                    <w:right w:val="none" w:sz="0" w:space="0" w:color="auto"/>
                  </w:divBdr>
                  <w:divsChild>
                    <w:div w:id="791705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76786678">
      <w:bodyDiv w:val="1"/>
      <w:marLeft w:val="0"/>
      <w:marRight w:val="0"/>
      <w:marTop w:val="0"/>
      <w:marBottom w:val="0"/>
      <w:divBdr>
        <w:top w:val="none" w:sz="0" w:space="0" w:color="auto"/>
        <w:left w:val="none" w:sz="0" w:space="0" w:color="auto"/>
        <w:bottom w:val="none" w:sz="0" w:space="0" w:color="auto"/>
        <w:right w:val="none" w:sz="0" w:space="0" w:color="auto"/>
      </w:divBdr>
      <w:divsChild>
        <w:div w:id="1185708419">
          <w:marLeft w:val="0"/>
          <w:marRight w:val="0"/>
          <w:marTop w:val="0"/>
          <w:marBottom w:val="0"/>
          <w:divBdr>
            <w:top w:val="none" w:sz="0" w:space="0" w:color="auto"/>
            <w:left w:val="none" w:sz="0" w:space="0" w:color="auto"/>
            <w:bottom w:val="none" w:sz="0" w:space="0" w:color="auto"/>
            <w:right w:val="none" w:sz="0" w:space="0" w:color="auto"/>
          </w:divBdr>
          <w:divsChild>
            <w:div w:id="432434392">
              <w:marLeft w:val="0"/>
              <w:marRight w:val="0"/>
              <w:marTop w:val="0"/>
              <w:marBottom w:val="0"/>
              <w:divBdr>
                <w:top w:val="none" w:sz="0" w:space="0" w:color="auto"/>
                <w:left w:val="none" w:sz="0" w:space="0" w:color="auto"/>
                <w:bottom w:val="none" w:sz="0" w:space="0" w:color="auto"/>
                <w:right w:val="none" w:sz="0" w:space="0" w:color="auto"/>
              </w:divBdr>
              <w:divsChild>
                <w:div w:id="20907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05247154">
      <w:bodyDiv w:val="1"/>
      <w:marLeft w:val="0"/>
      <w:marRight w:val="0"/>
      <w:marTop w:val="0"/>
      <w:marBottom w:val="0"/>
      <w:divBdr>
        <w:top w:val="none" w:sz="0" w:space="0" w:color="auto"/>
        <w:left w:val="none" w:sz="0" w:space="0" w:color="auto"/>
        <w:bottom w:val="none" w:sz="0" w:space="0" w:color="auto"/>
        <w:right w:val="none" w:sz="0" w:space="0" w:color="auto"/>
      </w:divBdr>
    </w:div>
    <w:div w:id="1575511492">
      <w:bodyDiv w:val="1"/>
      <w:marLeft w:val="0"/>
      <w:marRight w:val="0"/>
      <w:marTop w:val="0"/>
      <w:marBottom w:val="0"/>
      <w:divBdr>
        <w:top w:val="none" w:sz="0" w:space="0" w:color="auto"/>
        <w:left w:val="none" w:sz="0" w:space="0" w:color="auto"/>
        <w:bottom w:val="none" w:sz="0" w:space="0" w:color="auto"/>
        <w:right w:val="none" w:sz="0" w:space="0" w:color="auto"/>
      </w:divBdr>
    </w:div>
    <w:div w:id="16693589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recommendations/sbstta-25/sbstta-25-rec-03-ru.pdf"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https://wedocs.unep.org/bitstream/handle/20.500.11822/43239/ZeroDraftRu.pdf"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doc/recommendations/sbstta-25/sbstta-25-rec-03-ru.pdf"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c/5026/df8b/5224f4ef134f46dc460c9796/sbstta-25-inf-01-en.docx" TargetMode="External"/><Relationship Id="rId20" Type="http://schemas.openxmlformats.org/officeDocument/2006/relationships/hyperlink" Target="https://www.cbd.int/doc/decisions/cop-15/cop-15-dec-04-ru.pdf"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c/1062/f38c/9d3cf292771efe4d329d7e0f/sbstta-25-04-ru.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www.cbd.int/notifications/2023-120"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cop-15/cop-15-dec-04-ru.pdf" TargetMode="External"/><Relationship Id="rId22" Type="http://schemas.openxmlformats.org/officeDocument/2006/relationships/header" Target="header1.xml"/><Relationship Id="rId27" Type="http://schemas.openxmlformats.org/officeDocument/2006/relationships/footer" Target="footer3.xml"/></Relationships>
</file>

<file path=word/_rels/footnotes.xml.rels><?xml version="1.0" encoding="UTF-8" standalone="yes"?>
<Relationships xmlns="http://schemas.openxmlformats.org/package/2006/relationships"><Relationship Id="rId8" Type="http://schemas.openxmlformats.org/officeDocument/2006/relationships/hyperlink" Target="https://unsdg.un.org/ru/2030-agenda/universal-values/human-rights-based-approach" TargetMode="External"/><Relationship Id="rId13" Type="http://schemas.openxmlformats.org/officeDocument/2006/relationships/hyperlink" Target="https://ses-toolkit.info.undp.org/" TargetMode="External"/><Relationship Id="rId3" Type="http://schemas.openxmlformats.org/officeDocument/2006/relationships/hyperlink" Target="http://www.fao.org/biodiversity/knowledge-hub/ru" TargetMode="External"/><Relationship Id="rId7" Type="http://schemas.openxmlformats.org/officeDocument/2006/relationships/hyperlink" Target="http://www.unep.org/events/conference/bern-iii-conference-cooperation-among-biodiversity-related-conventions" TargetMode="External"/><Relationship Id="rId12" Type="http://schemas.openxmlformats.org/officeDocument/2006/relationships/hyperlink" Target="https://www.ohchr.org/sites/default/files/documents/issues/climatechange/2022-1207/CBD-KM.pdf" TargetMode="External"/><Relationship Id="rId2" Type="http://schemas.openxmlformats.org/officeDocument/2006/relationships/hyperlink" Target="https://www.cbd.int/gbf/targets" TargetMode="External"/><Relationship Id="rId1" Type="http://schemas.openxmlformats.org/officeDocument/2006/relationships/hyperlink" Target="https://www.cbd.int/gbf/targets" TargetMode="External"/><Relationship Id="rId6" Type="http://schemas.openxmlformats.org/officeDocument/2006/relationships/hyperlink" Target="https://wedocs.unep.org/bitstream/handle/20.500.11822/44506/Bern%20III%20information%20paper%203%20-%20Cross-mapping%20MEA%20strategies.pdf?sequence=1&amp;isAllowed=y%20." TargetMode="External"/><Relationship Id="rId11" Type="http://schemas.openxmlformats.org/officeDocument/2006/relationships/hyperlink" Target="https://unemg.org/wp-content/uploads/2023/04/Guidance-on-integrating-human-rights-in-National-Biodiversity-Strategy-and-Action-Plans-NBSAPs.pdf" TargetMode="External"/><Relationship Id="rId5" Type="http://schemas.openxmlformats.org/officeDocument/2006/relationships/hyperlink" Target="https://wedocs.unep.org/bitstream/handle/20.500.11822/44506/Bern%20III%20information%20paper%203%20-%20Cross-mapping%20MEA%20strategies.pdf?sequence=1&amp;isAllowed=y%20." TargetMode="External"/><Relationship Id="rId15" Type="http://schemas.openxmlformats.org/officeDocument/2006/relationships/hyperlink" Target="http://www.cbd.int/programmes" TargetMode="External"/><Relationship Id="rId10" Type="http://schemas.openxmlformats.org/officeDocument/2006/relationships/hyperlink" Target="https://www.iucn.org/story/202212/rights-based-path-people-and-planet-realising-human-rights-post-2020-global" TargetMode="External"/><Relationship Id="rId4" Type="http://schemas.openxmlformats.org/officeDocument/2006/relationships/hyperlink" Target="https://www.cbd.int/recommendations/?id=13226" TargetMode="External"/><Relationship Id="rId9" Type="http://schemas.openxmlformats.org/officeDocument/2006/relationships/hyperlink" Target="https://unsdg.un.org/ru/2030-agenda/universal-values/human-rights-based-approach" TargetMode="External"/><Relationship Id="rId14" Type="http://schemas.openxmlformats.org/officeDocument/2006/relationships/hyperlink" Target="file:///https://www.cbd.int/doc/c/dfed/c579/c71cd93cace5bff2891fc936/wg8j-12-08-ru.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scbd\Downloads\sbstta-25-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56574a3974fe322614c82150facde942">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9d58c0d7a53d6fd8413434503c3e2c13"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Joseph Appiott</DisplayName>
        <AccountId>27</AccountId>
        <AccountType/>
      </UserInfo>
    </SharedWithUsers>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12A78A-2C16-4FF9-A535-37903CF39C4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945A9F-947C-44FE-93EC-23C2ADE27F98}">
  <ds:schemaRefs>
    <ds:schemaRef ds:uri="http://schemas.microsoft.com/office/2006/metadata/properties"/>
    <ds:schemaRef ds:uri="http://schemas.microsoft.com/office/infopath/2007/PartnerControls"/>
    <ds:schemaRef ds:uri="13ad741f-c0db-4e29-b5a6-03b4a1bc18ba"/>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E56DACA2-8C2E-46A4-AF4A-CE8311E2CCEE}">
  <ds:schemaRefs>
    <ds:schemaRef ds:uri="http://schemas.microsoft.com/sharepoint/v3/contenttype/forms"/>
  </ds:schemaRefs>
</ds:datastoreItem>
</file>

<file path=customXml/itemProps4.xml><?xml version="1.0" encoding="utf-8"?>
<ds:datastoreItem xmlns:ds="http://schemas.openxmlformats.org/officeDocument/2006/customXml" ds:itemID="{43786C6A-992E-4F18-9516-C9E72DEA3D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sbstta-25-template.dotm</Template>
  <TotalTime>122</TotalTime>
  <Pages>18</Pages>
  <Words>8189</Words>
  <Characters>46682</Characters>
  <Application>Microsoft Office Word</Application>
  <DocSecurity>0</DocSecurity>
  <Lines>389</Lines>
  <Paragraphs>109</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Approaches to identifying scientific and technical needs to support the implementation of the Framework, including its implication for the work under the Convention</vt:lpstr>
      <vt:lpstr>Approaches to identifying scientific and technical needs to support the implementation of the Framework, including its implication for the work under the Convention</vt:lpstr>
    </vt:vector>
  </TitlesOfParts>
  <Company/>
  <LinksUpToDate>false</LinksUpToDate>
  <CharactersWithSpaces>54762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Approaches to identifying scientific and technical needs to support the implementation of the Framework, including its implication for the work under the Convention</dc:title>
  <dc:subject>CBD/SBSTTA/26/3</dc:subject>
  <dc:creator>scbd</dc:creator>
  <cp:keywords/>
  <dc:description/>
  <cp:lastModifiedBy>Sergey Leonov</cp:lastModifiedBy>
  <cp:revision>43</cp:revision>
  <cp:lastPrinted>2024-04-05T17:30:00Z</cp:lastPrinted>
  <dcterms:created xsi:type="dcterms:W3CDTF">2024-04-08T14:30:00Z</dcterms:created>
  <dcterms:modified xsi:type="dcterms:W3CDTF">2024-04-19T12:05:00Z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0x01010069BFACF6D92CD24AA50050CE23F68F74</vt:lpwstr>
  </property>
</Properties>
</file>