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720"/>
        <w:tblW w:w="9630" w:type="dxa"/>
        <w:tblLayout w:type="fixed"/>
        <w:tblLook w:val="0000" w:firstRow="0" w:lastRow="0" w:firstColumn="0" w:lastColumn="0" w:noHBand="0" w:noVBand="0"/>
      </w:tblPr>
      <w:tblGrid>
        <w:gridCol w:w="4410"/>
        <w:gridCol w:w="5220"/>
      </w:tblGrid>
      <w:tr w:rsidR="008C410C" w:rsidRPr="006433E0" w14:paraId="2121BAD8" w14:textId="77777777" w:rsidTr="00781F09">
        <w:trPr>
          <w:cantSplit/>
          <w:trHeight w:val="1770"/>
        </w:trPr>
        <w:tc>
          <w:tcPr>
            <w:tcW w:w="4410" w:type="dxa"/>
          </w:tcPr>
          <w:p w14:paraId="6DEAFBF1" w14:textId="007A6444" w:rsidR="008C410C" w:rsidRPr="00E47930" w:rsidRDefault="00F3274E" w:rsidP="00F3274E">
            <w:pPr>
              <w:bidi w:val="0"/>
              <w:spacing w:before="120"/>
              <w:rPr>
                <w:sz w:val="22"/>
                <w:szCs w:val="22"/>
                <w:lang w:val="en-CA" w:bidi="ar-EG"/>
              </w:rPr>
            </w:pPr>
            <w:r>
              <w:rPr>
                <w:sz w:val="22"/>
                <w:szCs w:val="22"/>
              </w:rPr>
              <w:t>CBD/NP-</w:t>
            </w:r>
            <w:r w:rsidR="00F909A4" w:rsidRPr="00F909A4">
              <w:rPr>
                <w:sz w:val="22"/>
                <w:szCs w:val="22"/>
              </w:rPr>
              <w:t>MOP/</w:t>
            </w:r>
            <w:r w:rsidR="00A4021C">
              <w:rPr>
                <w:sz w:val="22"/>
                <w:szCs w:val="22"/>
              </w:rPr>
              <w:t>3</w:t>
            </w:r>
            <w:r w:rsidR="00F909A4" w:rsidRPr="00F909A4">
              <w:rPr>
                <w:sz w:val="22"/>
                <w:szCs w:val="22"/>
              </w:rPr>
              <w:t>/</w:t>
            </w:r>
            <w:r>
              <w:rPr>
                <w:sz w:val="22"/>
                <w:szCs w:val="22"/>
              </w:rPr>
              <w:t>CRP</w:t>
            </w:r>
            <w:r w:rsidR="00F909A4" w:rsidRPr="00F909A4">
              <w:rPr>
                <w:sz w:val="22"/>
                <w:szCs w:val="22"/>
              </w:rPr>
              <w:t>.</w:t>
            </w:r>
            <w:r>
              <w:rPr>
                <w:sz w:val="22"/>
                <w:szCs w:val="22"/>
              </w:rPr>
              <w:t>2</w:t>
            </w:r>
          </w:p>
          <w:p w14:paraId="6AD0323A" w14:textId="6AD5FAB2" w:rsidR="008C410C" w:rsidRPr="004F7CE6" w:rsidRDefault="00F3274E" w:rsidP="006F259F">
            <w:pPr>
              <w:bidi w:val="0"/>
              <w:rPr>
                <w:sz w:val="22"/>
                <w:szCs w:val="22"/>
                <w:rtl/>
              </w:rPr>
            </w:pPr>
            <w:r>
              <w:rPr>
                <w:sz w:val="22"/>
                <w:szCs w:val="22"/>
              </w:rPr>
              <w:t>27</w:t>
            </w:r>
            <w:r w:rsidR="00F909A4">
              <w:rPr>
                <w:sz w:val="22"/>
                <w:szCs w:val="22"/>
              </w:rPr>
              <w:t xml:space="preserve"> November</w:t>
            </w:r>
            <w:r>
              <w:rPr>
                <w:sz w:val="22"/>
                <w:szCs w:val="22"/>
              </w:rPr>
              <w:t xml:space="preserve"> </w:t>
            </w:r>
            <w:r w:rsidR="003A3863">
              <w:rPr>
                <w:rFonts w:hint="cs"/>
                <w:sz w:val="22"/>
                <w:szCs w:val="22"/>
                <w:rtl/>
              </w:rPr>
              <w:t xml:space="preserve"> 2018</w:t>
            </w:r>
          </w:p>
          <w:p w14:paraId="5023C7A4" w14:textId="77777777" w:rsidR="008C410C" w:rsidRPr="004F7CE6" w:rsidRDefault="008C410C" w:rsidP="006F259F">
            <w:pPr>
              <w:pStyle w:val="Heading5"/>
              <w:tabs>
                <w:tab w:val="left" w:pos="-720"/>
              </w:tabs>
              <w:suppressAutoHyphens/>
              <w:bidi w:val="0"/>
              <w:spacing w:before="0" w:after="0"/>
              <w:rPr>
                <w:rFonts w:ascii="Times New Roman" w:hAnsi="Times New Roman" w:cs="Times New Roman"/>
                <w:b w:val="0"/>
                <w:bCs w:val="0"/>
                <w:szCs w:val="22"/>
                <w:lang w:eastAsia="en-US"/>
              </w:rPr>
            </w:pPr>
          </w:p>
          <w:p w14:paraId="07AEC010" w14:textId="77777777" w:rsidR="008C410C" w:rsidRPr="004F7CE6" w:rsidRDefault="008C410C" w:rsidP="006F259F">
            <w:pPr>
              <w:pStyle w:val="Heading5"/>
              <w:tabs>
                <w:tab w:val="left" w:pos="-720"/>
              </w:tabs>
              <w:suppressAutoHyphens/>
              <w:bidi w:val="0"/>
              <w:spacing w:before="0" w:after="0"/>
              <w:rPr>
                <w:rFonts w:ascii="Times New Roman" w:hAnsi="Times New Roman" w:cs="Times New Roman"/>
                <w:b w:val="0"/>
                <w:bCs w:val="0"/>
                <w:szCs w:val="22"/>
                <w:lang w:eastAsia="en-US"/>
              </w:rPr>
            </w:pPr>
            <w:r w:rsidRPr="004F7CE6">
              <w:rPr>
                <w:rFonts w:ascii="Times New Roman" w:hAnsi="Times New Roman" w:cs="Times New Roman"/>
                <w:b w:val="0"/>
                <w:bCs w:val="0"/>
                <w:szCs w:val="22"/>
                <w:lang w:eastAsia="en-US"/>
              </w:rPr>
              <w:t>ARABIC</w:t>
            </w:r>
          </w:p>
          <w:p w14:paraId="560AE55A" w14:textId="77777777" w:rsidR="008C410C" w:rsidRPr="004F7CE6" w:rsidRDefault="008C410C" w:rsidP="006F259F">
            <w:pPr>
              <w:tabs>
                <w:tab w:val="left" w:pos="-720"/>
              </w:tabs>
              <w:suppressAutoHyphens/>
              <w:bidi w:val="0"/>
              <w:spacing w:after="40"/>
              <w:rPr>
                <w:sz w:val="22"/>
                <w:szCs w:val="22"/>
              </w:rPr>
            </w:pPr>
            <w:r w:rsidRPr="004F7CE6">
              <w:rPr>
                <w:sz w:val="22"/>
                <w:szCs w:val="22"/>
              </w:rPr>
              <w:t xml:space="preserve">ORIGINAL: ENGLISH </w:t>
            </w:r>
          </w:p>
        </w:tc>
        <w:tc>
          <w:tcPr>
            <w:tcW w:w="5220" w:type="dxa"/>
          </w:tcPr>
          <w:p w14:paraId="7B0D88BB" w14:textId="77777777" w:rsidR="008C410C" w:rsidRPr="006433E0" w:rsidRDefault="008C410C" w:rsidP="006F259F">
            <w:pPr>
              <w:tabs>
                <w:tab w:val="left" w:pos="-720"/>
              </w:tabs>
              <w:suppressAutoHyphens/>
              <w:jc w:val="both"/>
              <w:rPr>
                <w:b/>
                <w:bCs/>
                <w:sz w:val="40"/>
                <w:szCs w:val="40"/>
                <w:rtl/>
                <w:lang w:bidi="ar-EG"/>
              </w:rPr>
            </w:pPr>
            <w:r w:rsidRPr="006433E0">
              <w:rPr>
                <w:rFonts w:hint="cs"/>
                <w:b/>
                <w:bCs/>
                <w:sz w:val="40"/>
                <w:szCs w:val="40"/>
                <w:rtl/>
                <w:lang w:bidi="ar-EG"/>
              </w:rPr>
              <w:t xml:space="preserve">الاتفاقية المتعلقة </w:t>
            </w:r>
          </w:p>
          <w:p w14:paraId="5143625F" w14:textId="77777777" w:rsidR="008C410C" w:rsidRPr="004F7CE6" w:rsidRDefault="008C410C" w:rsidP="006F259F">
            <w:pPr>
              <w:tabs>
                <w:tab w:val="left" w:pos="-720"/>
              </w:tabs>
              <w:suppressAutoHyphens/>
              <w:jc w:val="both"/>
              <w:rPr>
                <w:rtl/>
                <w:lang w:bidi="ar-EG"/>
              </w:rPr>
            </w:pPr>
            <w:r w:rsidRPr="006433E0">
              <w:rPr>
                <w:rFonts w:hint="cs"/>
                <w:b/>
                <w:bCs/>
                <w:sz w:val="40"/>
                <w:szCs w:val="40"/>
                <w:rtl/>
                <w:lang w:bidi="ar-EG"/>
              </w:rPr>
              <w:t>بالتنوع البيولوجي</w:t>
            </w:r>
          </w:p>
        </w:tc>
      </w:tr>
    </w:tbl>
    <w:p w14:paraId="3C9401C1" w14:textId="77777777" w:rsidR="00F909A4" w:rsidRPr="00F909A4" w:rsidRDefault="00F909A4" w:rsidP="00F909A4">
      <w:pPr>
        <w:spacing w:line="204" w:lineRule="auto"/>
        <w:rPr>
          <w:b/>
          <w:bCs/>
          <w:sz w:val="24"/>
          <w:rtl/>
        </w:rPr>
      </w:pPr>
      <w:r w:rsidRPr="00F909A4">
        <w:rPr>
          <w:b/>
          <w:bCs/>
          <w:sz w:val="24"/>
          <w:rtl/>
        </w:rPr>
        <w:t>مؤتمر الأطراف في الاتفاقية المتعلقة بالتنوع البيولوجي</w:t>
      </w:r>
    </w:p>
    <w:p w14:paraId="151416F7" w14:textId="13C5DA8F" w:rsidR="00F909A4" w:rsidRPr="00F909A4" w:rsidRDefault="00F909A4" w:rsidP="00F909A4">
      <w:pPr>
        <w:spacing w:line="204" w:lineRule="auto"/>
        <w:rPr>
          <w:b/>
          <w:bCs/>
          <w:sz w:val="24"/>
          <w:rtl/>
        </w:rPr>
      </w:pPr>
      <w:r w:rsidRPr="00F909A4">
        <w:rPr>
          <w:b/>
          <w:bCs/>
          <w:sz w:val="24"/>
          <w:rtl/>
        </w:rPr>
        <w:t>العامل كاجتماع للأطراف في بروتوكول</w:t>
      </w:r>
      <w:r w:rsidR="00A4021C">
        <w:rPr>
          <w:rFonts w:hint="cs"/>
          <w:b/>
          <w:bCs/>
          <w:sz w:val="24"/>
          <w:rtl/>
        </w:rPr>
        <w:t xml:space="preserve"> ناغويا</w:t>
      </w:r>
    </w:p>
    <w:p w14:paraId="3EC1D101" w14:textId="1AA8425F" w:rsidR="00F909A4" w:rsidRDefault="00A4021C" w:rsidP="00F909A4">
      <w:pPr>
        <w:spacing w:line="204" w:lineRule="auto"/>
        <w:rPr>
          <w:b/>
          <w:bCs/>
          <w:sz w:val="24"/>
          <w:rtl/>
        </w:rPr>
      </w:pPr>
      <w:r>
        <w:rPr>
          <w:rFonts w:hint="cs"/>
          <w:b/>
          <w:bCs/>
          <w:sz w:val="24"/>
          <w:rtl/>
        </w:rPr>
        <w:t>بشأن الحصول على الموارد الجينية والتقاسم</w:t>
      </w:r>
    </w:p>
    <w:p w14:paraId="7E6C4537" w14:textId="5C78B079" w:rsidR="00A4021C" w:rsidRPr="00F909A4" w:rsidRDefault="00A4021C" w:rsidP="00F909A4">
      <w:pPr>
        <w:spacing w:line="204" w:lineRule="auto"/>
        <w:rPr>
          <w:b/>
          <w:bCs/>
          <w:sz w:val="24"/>
          <w:rtl/>
        </w:rPr>
      </w:pPr>
      <w:r>
        <w:rPr>
          <w:rFonts w:hint="cs"/>
          <w:b/>
          <w:bCs/>
          <w:sz w:val="24"/>
          <w:rtl/>
        </w:rPr>
        <w:t>العادل والمنصف للمنافع الناشئة عن استخدامها</w:t>
      </w:r>
    </w:p>
    <w:p w14:paraId="2C7BF3F3" w14:textId="09F71685" w:rsidR="00F909A4" w:rsidRPr="00F909A4" w:rsidRDefault="00F909A4" w:rsidP="00A4021C">
      <w:pPr>
        <w:spacing w:line="204" w:lineRule="auto"/>
        <w:rPr>
          <w:sz w:val="24"/>
          <w:rtl/>
        </w:rPr>
      </w:pPr>
      <w:r w:rsidRPr="00F909A4">
        <w:rPr>
          <w:sz w:val="24"/>
          <w:rtl/>
        </w:rPr>
        <w:t xml:space="preserve">الاجتماع </w:t>
      </w:r>
      <w:r w:rsidR="00A4021C">
        <w:rPr>
          <w:rFonts w:hint="cs"/>
          <w:sz w:val="24"/>
          <w:rtl/>
        </w:rPr>
        <w:t>الثالث</w:t>
      </w:r>
    </w:p>
    <w:p w14:paraId="2A4A69ED" w14:textId="77777777" w:rsidR="00F909A4" w:rsidRPr="00F909A4" w:rsidRDefault="00F909A4" w:rsidP="00F909A4">
      <w:pPr>
        <w:spacing w:line="204" w:lineRule="auto"/>
        <w:rPr>
          <w:sz w:val="24"/>
          <w:rtl/>
        </w:rPr>
      </w:pPr>
      <w:r w:rsidRPr="00F909A4">
        <w:rPr>
          <w:sz w:val="24"/>
          <w:rtl/>
        </w:rPr>
        <w:t>شرم الشيخ، مصر، 17-29 نوفمبر/تشرين الثاني 2018</w:t>
      </w:r>
    </w:p>
    <w:p w14:paraId="42FC995C" w14:textId="08EDF76E" w:rsidR="00F909A4" w:rsidRPr="00F909A4" w:rsidRDefault="00F909A4" w:rsidP="00D33934">
      <w:pPr>
        <w:spacing w:line="204" w:lineRule="auto"/>
        <w:jc w:val="both"/>
        <w:rPr>
          <w:sz w:val="24"/>
        </w:rPr>
      </w:pPr>
      <w:r w:rsidRPr="00F909A4">
        <w:rPr>
          <w:sz w:val="24"/>
          <w:rtl/>
        </w:rPr>
        <w:t xml:space="preserve">البند </w:t>
      </w:r>
      <w:r w:rsidR="00D33934">
        <w:rPr>
          <w:rFonts w:hint="cs"/>
          <w:sz w:val="24"/>
          <w:rtl/>
        </w:rPr>
        <w:t>16</w:t>
      </w:r>
      <w:r w:rsidRPr="00F909A4">
        <w:rPr>
          <w:sz w:val="24"/>
          <w:rtl/>
        </w:rPr>
        <w:t xml:space="preserve"> من جدول الأعمال</w:t>
      </w:r>
    </w:p>
    <w:p w14:paraId="3C90C118" w14:textId="77777777" w:rsidR="008C410C" w:rsidRDefault="008C410C" w:rsidP="006F259F">
      <w:pPr>
        <w:spacing w:line="204" w:lineRule="auto"/>
        <w:rPr>
          <w:rtl/>
        </w:rPr>
      </w:pPr>
    </w:p>
    <w:p w14:paraId="30C81F92" w14:textId="2C39DAC7" w:rsidR="00D33934" w:rsidRDefault="00D33934" w:rsidP="00D33934">
      <w:pPr>
        <w:keepNext/>
        <w:spacing w:after="120"/>
        <w:jc w:val="center"/>
        <w:rPr>
          <w:rFonts w:ascii="Simplified Arabic" w:eastAsia="Malgun Gothic" w:hAnsi="Simplified Arabic"/>
          <w:bCs/>
          <w:kern w:val="0"/>
          <w:sz w:val="28"/>
          <w:szCs w:val="28"/>
          <w:rtl/>
          <w:lang w:val="fr-CA"/>
        </w:rPr>
      </w:pPr>
      <w:r w:rsidRPr="00D33934">
        <w:rPr>
          <w:rFonts w:ascii="Simplified Arabic" w:eastAsia="Malgun Gothic" w:hAnsi="Simplified Arabic" w:hint="cs"/>
          <w:bCs/>
          <w:kern w:val="0"/>
          <w:sz w:val="28"/>
          <w:szCs w:val="28"/>
          <w:rtl/>
          <w:lang w:val="fr-CA"/>
        </w:rPr>
        <w:t>الإعداد لمتابعة الخطة الاستراتيجية للتنوع البيولوجي 2011-2020</w:t>
      </w:r>
    </w:p>
    <w:p w14:paraId="3B81187E" w14:textId="27F9B111" w:rsidR="00D33934" w:rsidRPr="00D33934" w:rsidRDefault="00D33934" w:rsidP="00D33934">
      <w:pPr>
        <w:keepNext/>
        <w:spacing w:after="120"/>
        <w:jc w:val="center"/>
        <w:rPr>
          <w:rFonts w:ascii="Simplified Arabic" w:eastAsia="Malgun Gothic" w:hAnsi="Simplified Arabic"/>
          <w:bCs/>
          <w:kern w:val="0"/>
          <w:sz w:val="24"/>
          <w:rtl/>
          <w:lang w:val="fr-CA"/>
        </w:rPr>
      </w:pPr>
      <w:r>
        <w:rPr>
          <w:rFonts w:ascii="Simplified Arabic" w:eastAsia="Malgun Gothic" w:hAnsi="Simplified Arabic" w:hint="cs"/>
          <w:bCs/>
          <w:kern w:val="0"/>
          <w:sz w:val="24"/>
          <w:rtl/>
          <w:lang w:val="fr-CA"/>
        </w:rPr>
        <w:t>مشروع مقرر مقدم من الرئيس</w:t>
      </w:r>
    </w:p>
    <w:p w14:paraId="1DD4697B" w14:textId="77777777" w:rsidR="00D33934" w:rsidRPr="00D33934" w:rsidRDefault="00D33934" w:rsidP="00D33934">
      <w:pPr>
        <w:spacing w:after="120"/>
        <w:ind w:firstLine="720"/>
        <w:jc w:val="both"/>
        <w:rPr>
          <w:rFonts w:ascii="Simplified Arabic" w:eastAsia="Malgun Gothic" w:hAnsi="Simplified Arabic"/>
          <w:kern w:val="0"/>
          <w:sz w:val="22"/>
          <w:rtl/>
          <w:lang w:val="en-GB" w:bidi="ar-EG"/>
        </w:rPr>
      </w:pPr>
      <w:r w:rsidRPr="00D33934">
        <w:rPr>
          <w:rFonts w:ascii="Simplified Arabic" w:eastAsia="Malgun Gothic" w:hAnsi="Simplified Arabic" w:hint="cs"/>
          <w:b/>
          <w:kern w:val="0"/>
          <w:sz w:val="24"/>
          <w:rtl/>
          <w:lang w:val="fr-CA"/>
        </w:rPr>
        <w:t>1-</w:t>
      </w:r>
      <w:r w:rsidRPr="00D33934">
        <w:rPr>
          <w:rFonts w:ascii="Simplified Arabic" w:eastAsia="Malgun Gothic" w:hAnsi="Simplified Arabic" w:hint="cs"/>
          <w:b/>
          <w:kern w:val="0"/>
          <w:sz w:val="24"/>
          <w:rtl/>
          <w:lang w:val="fr-CA"/>
        </w:rPr>
        <w:tab/>
      </w:r>
      <w:r w:rsidRPr="00D33934">
        <w:rPr>
          <w:rFonts w:ascii="Simplified Arabic" w:eastAsia="Malgun Gothic" w:hAnsi="Simplified Arabic"/>
          <w:i/>
          <w:iCs/>
          <w:kern w:val="0"/>
          <w:sz w:val="22"/>
          <w:rtl/>
          <w:lang w:val="en-GB" w:bidi="ar-EG"/>
        </w:rPr>
        <w:t xml:space="preserve">يحيط علما </w:t>
      </w:r>
      <w:r w:rsidRPr="00D33934">
        <w:rPr>
          <w:rFonts w:ascii="Simplified Arabic" w:eastAsia="Malgun Gothic" w:hAnsi="Simplified Arabic"/>
          <w:kern w:val="0"/>
          <w:sz w:val="22"/>
          <w:rtl/>
          <w:lang w:val="en-GB" w:bidi="ar-EG"/>
        </w:rPr>
        <w:t xml:space="preserve">بالعملية التحضيرية المقترحة للإطار العالمي للتنوع البيولوجي لما بعد عام 2020 في متابعة الخطة الاستراتيجية للتنوع البيولوجي 2011-2020، </w:t>
      </w:r>
      <w:r w:rsidRPr="00D33934">
        <w:rPr>
          <w:rFonts w:ascii="Simplified Arabic" w:eastAsia="Malgun Gothic" w:hAnsi="Simplified Arabic"/>
          <w:i/>
          <w:iCs/>
          <w:kern w:val="0"/>
          <w:sz w:val="22"/>
          <w:rtl/>
          <w:lang w:val="en-GB" w:bidi="ar-EG"/>
        </w:rPr>
        <w:t>وي</w:t>
      </w:r>
      <w:r w:rsidRPr="00D33934">
        <w:rPr>
          <w:rFonts w:ascii="Simplified Arabic" w:eastAsia="Malgun Gothic" w:hAnsi="Simplified Arabic" w:hint="cs"/>
          <w:i/>
          <w:iCs/>
          <w:kern w:val="0"/>
          <w:sz w:val="22"/>
          <w:rtl/>
          <w:lang w:val="en-GB" w:bidi="ar-EG"/>
        </w:rPr>
        <w:t>رحب</w:t>
      </w:r>
      <w:r w:rsidRPr="00D33934">
        <w:rPr>
          <w:rFonts w:ascii="Simplified Arabic" w:eastAsia="Malgun Gothic" w:hAnsi="Simplified Arabic"/>
          <w:i/>
          <w:iCs/>
          <w:kern w:val="0"/>
          <w:sz w:val="22"/>
          <w:rtl/>
          <w:lang w:val="en-GB" w:bidi="ar-EG"/>
        </w:rPr>
        <w:t xml:space="preserve"> </w:t>
      </w:r>
      <w:r w:rsidRPr="00D33934">
        <w:rPr>
          <w:rFonts w:ascii="Simplified Arabic" w:eastAsia="Malgun Gothic" w:hAnsi="Simplified Arabic" w:hint="cs"/>
          <w:kern w:val="0"/>
          <w:sz w:val="22"/>
          <w:rtl/>
          <w:lang w:val="en-GB" w:bidi="ar-EG"/>
        </w:rPr>
        <w:t>ب</w:t>
      </w:r>
      <w:r w:rsidRPr="00D33934">
        <w:rPr>
          <w:rFonts w:ascii="Simplified Arabic" w:eastAsia="Malgun Gothic" w:hAnsi="Simplified Arabic"/>
          <w:kern w:val="0"/>
          <w:sz w:val="22"/>
          <w:rtl/>
          <w:lang w:val="en-GB" w:bidi="ar-EG"/>
        </w:rPr>
        <w:t>المقرر 14/</w:t>
      </w:r>
      <w:r w:rsidRPr="00D33934">
        <w:rPr>
          <w:rFonts w:ascii="Simplified Arabic" w:eastAsia="Malgun Gothic" w:hAnsi="Simplified Arabic" w:hint="cs"/>
          <w:kern w:val="0"/>
          <w:sz w:val="22"/>
          <w:rtl/>
          <w:lang w:val="en-GB" w:bidi="ar-EG"/>
        </w:rPr>
        <w:t>--</w:t>
      </w:r>
      <w:r w:rsidRPr="00D33934">
        <w:rPr>
          <w:rFonts w:ascii="Simplified Arabic" w:eastAsia="Malgun Gothic" w:hAnsi="Simplified Arabic"/>
          <w:kern w:val="0"/>
          <w:sz w:val="22"/>
          <w:rtl/>
          <w:lang w:val="en-GB" w:bidi="ar-EG"/>
        </w:rPr>
        <w:t xml:space="preserve"> الصادر عن مؤتمر الأطراف</w:t>
      </w:r>
      <w:r w:rsidRPr="00D33934">
        <w:rPr>
          <w:rFonts w:ascii="Simplified Arabic" w:eastAsia="Malgun Gothic" w:hAnsi="Simplified Arabic" w:hint="cs"/>
          <w:kern w:val="0"/>
          <w:sz w:val="22"/>
          <w:rtl/>
          <w:lang w:val="en-GB" w:bidi="ar-EG"/>
        </w:rPr>
        <w:t>؛</w:t>
      </w:r>
    </w:p>
    <w:p w14:paraId="78DF5C96" w14:textId="77777777" w:rsidR="00D33934" w:rsidRPr="00D33934" w:rsidRDefault="00D33934" w:rsidP="00D33934">
      <w:pPr>
        <w:spacing w:after="120"/>
        <w:ind w:firstLine="720"/>
        <w:jc w:val="both"/>
        <w:rPr>
          <w:rFonts w:ascii="Simplified Arabic" w:eastAsia="Malgun Gothic" w:hAnsi="Simplified Arabic"/>
          <w:kern w:val="0"/>
          <w:sz w:val="22"/>
          <w:rtl/>
          <w:lang w:val="en-GB" w:bidi="ar-EG"/>
        </w:rPr>
      </w:pPr>
      <w:r w:rsidRPr="00D33934">
        <w:rPr>
          <w:rFonts w:ascii="Simplified Arabic" w:eastAsia="Malgun Gothic" w:hAnsi="Simplified Arabic" w:hint="cs"/>
          <w:kern w:val="0"/>
          <w:sz w:val="22"/>
          <w:rtl/>
          <w:lang w:val="en-GB" w:bidi="ar-EG"/>
        </w:rPr>
        <w:t>2-</w:t>
      </w:r>
      <w:r w:rsidRPr="00D33934">
        <w:rPr>
          <w:rFonts w:ascii="Simplified Arabic" w:eastAsia="Malgun Gothic" w:hAnsi="Simplified Arabic" w:hint="cs"/>
          <w:kern w:val="0"/>
          <w:sz w:val="22"/>
          <w:rtl/>
          <w:lang w:val="en-GB" w:bidi="ar-EG"/>
        </w:rPr>
        <w:tab/>
        <w:t>[</w:t>
      </w:r>
      <w:r w:rsidRPr="00D33934">
        <w:rPr>
          <w:rFonts w:ascii="Simplified Arabic" w:eastAsia="Malgun Gothic" w:hAnsi="Simplified Arabic"/>
          <w:i/>
          <w:iCs/>
          <w:kern w:val="0"/>
          <w:sz w:val="22"/>
          <w:rtl/>
          <w:lang w:val="en-GB" w:bidi="ar-EG"/>
        </w:rPr>
        <w:t>يقرر</w:t>
      </w:r>
      <w:r w:rsidRPr="00D33934">
        <w:rPr>
          <w:rFonts w:ascii="Simplified Arabic" w:eastAsia="Malgun Gothic" w:hAnsi="Simplified Arabic"/>
          <w:kern w:val="0"/>
          <w:sz w:val="22"/>
          <w:rtl/>
          <w:lang w:val="en-GB" w:bidi="ar-EG"/>
        </w:rPr>
        <w:t xml:space="preserve"> وضع خطة محددة لبروتوكول ناغويا كجزء من </w:t>
      </w:r>
      <w:r w:rsidRPr="00D33934">
        <w:rPr>
          <w:rFonts w:ascii="Simplified Arabic" w:eastAsia="Malgun Gothic" w:hAnsi="Simplified Arabic" w:hint="cs"/>
          <w:kern w:val="0"/>
          <w:sz w:val="22"/>
          <w:rtl/>
          <w:lang w:val="en-GB" w:bidi="ar-EG"/>
        </w:rPr>
        <w:t>الإطار العالمي للتنوع البيولوجي</w:t>
      </w:r>
      <w:r w:rsidRPr="00D33934">
        <w:rPr>
          <w:rFonts w:ascii="Simplified Arabic" w:eastAsia="Malgun Gothic" w:hAnsi="Simplified Arabic"/>
          <w:kern w:val="0"/>
          <w:sz w:val="22"/>
          <w:rtl/>
          <w:lang w:val="en-GB" w:bidi="ar-EG"/>
        </w:rPr>
        <w:t xml:space="preserve"> لما بعد 2020، و</w:t>
      </w:r>
      <w:r w:rsidRPr="00D33934">
        <w:rPr>
          <w:rFonts w:ascii="Simplified Arabic" w:eastAsia="Malgun Gothic" w:hAnsi="Simplified Arabic"/>
          <w:i/>
          <w:iCs/>
          <w:kern w:val="0"/>
          <w:sz w:val="22"/>
          <w:rtl/>
          <w:lang w:val="en-GB" w:bidi="ar-EG"/>
        </w:rPr>
        <w:t xml:space="preserve">يطلب إلى </w:t>
      </w:r>
      <w:r w:rsidRPr="00D33934">
        <w:rPr>
          <w:rFonts w:ascii="Simplified Arabic" w:eastAsia="Malgun Gothic" w:hAnsi="Simplified Arabic"/>
          <w:kern w:val="0"/>
          <w:sz w:val="22"/>
          <w:rtl/>
          <w:lang w:val="en-GB" w:bidi="ar-EG"/>
        </w:rPr>
        <w:t>الأمين</w:t>
      </w:r>
      <w:r w:rsidRPr="00D33934">
        <w:rPr>
          <w:rFonts w:ascii="Simplified Arabic" w:eastAsia="Malgun Gothic" w:hAnsi="Simplified Arabic" w:hint="cs"/>
          <w:kern w:val="0"/>
          <w:sz w:val="22"/>
          <w:rtl/>
          <w:lang w:val="en-GB" w:bidi="ar-EG"/>
        </w:rPr>
        <w:t>ة</w:t>
      </w:r>
      <w:r w:rsidRPr="00D33934">
        <w:rPr>
          <w:rFonts w:ascii="Simplified Arabic" w:eastAsia="Malgun Gothic" w:hAnsi="Simplified Arabic"/>
          <w:kern w:val="0"/>
          <w:sz w:val="22"/>
          <w:rtl/>
          <w:lang w:val="en-GB" w:bidi="ar-EG"/>
        </w:rPr>
        <w:t xml:space="preserve"> التنفيذي</w:t>
      </w:r>
      <w:r w:rsidRPr="00D33934">
        <w:rPr>
          <w:rFonts w:ascii="Simplified Arabic" w:eastAsia="Malgun Gothic" w:hAnsi="Simplified Arabic" w:hint="cs"/>
          <w:kern w:val="0"/>
          <w:sz w:val="22"/>
          <w:rtl/>
          <w:lang w:val="en-GB" w:bidi="ar-EG"/>
        </w:rPr>
        <w:t>ة</w:t>
      </w:r>
      <w:r w:rsidRPr="00D33934">
        <w:rPr>
          <w:rFonts w:ascii="Simplified Arabic" w:eastAsia="Malgun Gothic" w:hAnsi="Simplified Arabic"/>
          <w:kern w:val="0"/>
          <w:sz w:val="22"/>
          <w:rtl/>
          <w:lang w:val="en-GB" w:bidi="ar-EG"/>
        </w:rPr>
        <w:t xml:space="preserve"> </w:t>
      </w:r>
      <w:r w:rsidRPr="00D33934">
        <w:rPr>
          <w:rFonts w:ascii="Simplified Arabic" w:eastAsia="Malgun Gothic" w:hAnsi="Simplified Arabic" w:hint="cs"/>
          <w:kern w:val="0"/>
          <w:sz w:val="22"/>
          <w:rtl/>
          <w:lang w:val="en-GB" w:bidi="ar-EG"/>
        </w:rPr>
        <w:t>تيسير وضع</w:t>
      </w:r>
      <w:r w:rsidRPr="00D33934">
        <w:rPr>
          <w:rFonts w:ascii="Simplified Arabic" w:eastAsia="Malgun Gothic" w:hAnsi="Simplified Arabic"/>
          <w:kern w:val="0"/>
          <w:sz w:val="22"/>
          <w:rtl/>
          <w:lang w:val="en-GB" w:bidi="ar-EG"/>
        </w:rPr>
        <w:t xml:space="preserve"> عناصره</w:t>
      </w:r>
      <w:r w:rsidRPr="00D33934">
        <w:rPr>
          <w:rFonts w:ascii="Simplified Arabic" w:eastAsia="Malgun Gothic" w:hAnsi="Simplified Arabic" w:hint="cs"/>
          <w:kern w:val="0"/>
          <w:sz w:val="22"/>
          <w:rtl/>
          <w:lang w:val="en-GB" w:bidi="ar-EG"/>
        </w:rPr>
        <w:t>ا]؛</w:t>
      </w:r>
    </w:p>
    <w:p w14:paraId="2BEFDC95" w14:textId="77777777" w:rsidR="00D33934" w:rsidRPr="00D33934" w:rsidRDefault="00D33934" w:rsidP="00D33934">
      <w:pPr>
        <w:spacing w:after="120"/>
        <w:ind w:firstLine="720"/>
        <w:jc w:val="both"/>
        <w:rPr>
          <w:rFonts w:ascii="Simplified Arabic" w:eastAsia="Malgun Gothic" w:hAnsi="Simplified Arabic"/>
          <w:b/>
          <w:kern w:val="0"/>
          <w:sz w:val="24"/>
          <w:rtl/>
          <w:lang w:val="fr-CA"/>
        </w:rPr>
      </w:pPr>
      <w:r w:rsidRPr="00D33934">
        <w:rPr>
          <w:rFonts w:ascii="Simplified Arabic" w:eastAsia="Malgun Gothic" w:hAnsi="Simplified Arabic" w:hint="cs"/>
          <w:kern w:val="0"/>
          <w:sz w:val="22"/>
          <w:rtl/>
          <w:lang w:val="en-GB" w:bidi="ar-EG"/>
        </w:rPr>
        <w:t>3-</w:t>
      </w:r>
      <w:r w:rsidRPr="00D33934">
        <w:rPr>
          <w:rFonts w:ascii="Simplified Arabic" w:eastAsia="Malgun Gothic" w:hAnsi="Simplified Arabic" w:hint="cs"/>
          <w:kern w:val="0"/>
          <w:sz w:val="22"/>
          <w:rtl/>
          <w:lang w:val="en-GB" w:bidi="ar-EG"/>
        </w:rPr>
        <w:tab/>
      </w:r>
      <w:r w:rsidRPr="00D33934">
        <w:rPr>
          <w:rFonts w:ascii="Simplified Arabic" w:eastAsia="Malgun Gothic" w:hAnsi="Simplified Arabic"/>
          <w:i/>
          <w:iCs/>
          <w:kern w:val="0"/>
          <w:sz w:val="22"/>
          <w:rtl/>
          <w:lang w:val="en-GB" w:bidi="ar-EG"/>
        </w:rPr>
        <w:t xml:space="preserve">يدعو </w:t>
      </w:r>
      <w:r w:rsidRPr="00D33934">
        <w:rPr>
          <w:rFonts w:ascii="Simplified Arabic" w:eastAsia="Malgun Gothic" w:hAnsi="Simplified Arabic"/>
          <w:kern w:val="0"/>
          <w:sz w:val="22"/>
          <w:rtl/>
          <w:lang w:val="en-GB" w:bidi="ar-EG"/>
        </w:rPr>
        <w:t>الأطراف إلى المشاركة في عملية إعداد الإطار العالمي للتنوع البيولوجي لما بعد عام 2020</w:t>
      </w:r>
      <w:r w:rsidRPr="00D33934">
        <w:rPr>
          <w:rFonts w:ascii="Simplified Arabic" w:eastAsia="Malgun Gothic" w:hAnsi="Simplified Arabic" w:hint="cs"/>
          <w:kern w:val="0"/>
          <w:sz w:val="22"/>
          <w:rtl/>
          <w:lang w:val="en-GB" w:bidi="ar-EG"/>
        </w:rPr>
        <w:t>؛</w:t>
      </w:r>
    </w:p>
    <w:p w14:paraId="2BEDFDCC" w14:textId="77777777" w:rsidR="00D33934" w:rsidRPr="00D33934" w:rsidRDefault="00D33934" w:rsidP="00D33934">
      <w:pPr>
        <w:shd w:val="clear" w:color="auto" w:fill="FFFFFF"/>
        <w:spacing w:after="120"/>
        <w:ind w:firstLine="720"/>
        <w:jc w:val="both"/>
        <w:rPr>
          <w:rFonts w:ascii="Simplified Arabic" w:eastAsia="Malgun Gothic" w:hAnsi="Simplified Arabic"/>
          <w:kern w:val="0"/>
          <w:sz w:val="24"/>
          <w:rtl/>
          <w:lang w:val="en-GB" w:bidi="ar-EG"/>
        </w:rPr>
      </w:pPr>
      <w:r w:rsidRPr="00D33934">
        <w:rPr>
          <w:rFonts w:ascii="Simplified Arabic" w:eastAsia="Malgun Gothic" w:hAnsi="Simplified Arabic" w:hint="cs"/>
          <w:b/>
          <w:kern w:val="0"/>
          <w:sz w:val="24"/>
          <w:rtl/>
          <w:lang w:val="fr-CA"/>
        </w:rPr>
        <w:t>4-</w:t>
      </w:r>
      <w:r w:rsidRPr="00D33934">
        <w:rPr>
          <w:rFonts w:ascii="Simplified Arabic" w:eastAsia="Malgun Gothic" w:hAnsi="Simplified Arabic" w:hint="cs"/>
          <w:b/>
          <w:kern w:val="0"/>
          <w:sz w:val="24"/>
          <w:rtl/>
          <w:lang w:val="fr-CA"/>
        </w:rPr>
        <w:tab/>
      </w:r>
      <w:r w:rsidRPr="00D33934">
        <w:rPr>
          <w:rFonts w:ascii="Simplified Arabic" w:eastAsia="Malgun Gothic" w:hAnsi="Simplified Arabic" w:hint="cs"/>
          <w:i/>
          <w:iCs/>
          <w:kern w:val="0"/>
          <w:sz w:val="24"/>
          <w:rtl/>
          <w:lang w:val="en-GB" w:bidi="ar-EG"/>
        </w:rPr>
        <w:t xml:space="preserve">يوصي </w:t>
      </w:r>
      <w:r w:rsidRPr="00D33934">
        <w:rPr>
          <w:rFonts w:ascii="Simplified Arabic" w:eastAsia="Malgun Gothic" w:hAnsi="Simplified Arabic" w:hint="cs"/>
          <w:kern w:val="0"/>
          <w:sz w:val="24"/>
          <w:rtl/>
          <w:lang w:val="en-GB" w:bidi="ar-EG"/>
        </w:rPr>
        <w:t>بأن يُنظر في النتائج المتعلقة بالمسائل العامة للامتثال</w:t>
      </w:r>
      <w:r w:rsidRPr="00D33934">
        <w:rPr>
          <w:rFonts w:ascii="Simplified Arabic" w:eastAsia="Malgun Gothic" w:hAnsi="Simplified Arabic"/>
          <w:kern w:val="0"/>
          <w:sz w:val="24"/>
          <w:vertAlign w:val="superscript"/>
          <w:rtl/>
          <w:lang w:val="en-GB" w:bidi="ar-EG"/>
        </w:rPr>
        <w:footnoteReference w:id="1"/>
      </w:r>
      <w:r w:rsidRPr="00D33934">
        <w:rPr>
          <w:rFonts w:ascii="Simplified Arabic" w:eastAsia="Malgun Gothic" w:hAnsi="Simplified Arabic" w:hint="cs"/>
          <w:kern w:val="0"/>
          <w:sz w:val="24"/>
          <w:rtl/>
          <w:lang w:val="en-GB" w:bidi="ar-EG"/>
        </w:rPr>
        <w:t xml:space="preserve"> عند إعداد الإطار العالمي للتنوع البيولوجي لما بعد عام 2020؛</w:t>
      </w:r>
    </w:p>
    <w:p w14:paraId="15BAEE65" w14:textId="77777777" w:rsidR="00D33934" w:rsidRDefault="00D33934" w:rsidP="00394A75">
      <w:pPr>
        <w:shd w:val="clear" w:color="auto" w:fill="FFFFFF" w:themeFill="background1"/>
        <w:spacing w:before="120" w:after="120"/>
        <w:ind w:firstLine="571"/>
        <w:jc w:val="both"/>
        <w:rPr>
          <w:rFonts w:ascii="Simplified Arabic" w:eastAsia="Malgun Gothic" w:hAnsi="Simplified Arabic"/>
          <w:kern w:val="0"/>
          <w:sz w:val="24"/>
          <w:rtl/>
          <w:lang w:val="en-GB" w:bidi="ar-EG"/>
        </w:rPr>
      </w:pPr>
      <w:r w:rsidRPr="00D33934">
        <w:rPr>
          <w:rFonts w:ascii="Simplified Arabic" w:eastAsia="Malgun Gothic" w:hAnsi="Simplified Arabic" w:hint="cs"/>
          <w:kern w:val="0"/>
          <w:sz w:val="24"/>
          <w:rtl/>
          <w:lang w:val="en-GB" w:bidi="ar-EG"/>
        </w:rPr>
        <w:t>5-</w:t>
      </w:r>
      <w:r w:rsidRPr="00D33934">
        <w:rPr>
          <w:rFonts w:ascii="Simplified Arabic" w:eastAsia="Malgun Gothic" w:hAnsi="Simplified Arabic" w:hint="cs"/>
          <w:kern w:val="0"/>
          <w:sz w:val="24"/>
          <w:rtl/>
          <w:lang w:val="en-GB" w:bidi="ar-EG"/>
        </w:rPr>
        <w:tab/>
      </w:r>
      <w:bookmarkStart w:id="0" w:name="_GoBack"/>
      <w:bookmarkEnd w:id="0"/>
      <w:r w:rsidRPr="00D33934">
        <w:rPr>
          <w:rFonts w:ascii="Simplified Arabic" w:eastAsia="Malgun Gothic" w:hAnsi="Simplified Arabic" w:hint="cs"/>
          <w:i/>
          <w:iCs/>
          <w:kern w:val="0"/>
          <w:sz w:val="24"/>
          <w:rtl/>
          <w:lang w:val="en-GB" w:bidi="ar-EG"/>
        </w:rPr>
        <w:t xml:space="preserve">يطلب </w:t>
      </w:r>
      <w:r w:rsidRPr="00D33934">
        <w:rPr>
          <w:rFonts w:ascii="Simplified Arabic" w:eastAsia="Malgun Gothic" w:hAnsi="Simplified Arabic" w:hint="cs"/>
          <w:kern w:val="0"/>
          <w:sz w:val="24"/>
          <w:rtl/>
          <w:lang w:val="en-GB" w:bidi="ar-EG"/>
        </w:rPr>
        <w:t>أن تنظر لجنة الامتثال في اجتماعها القادم في كيفية دعم وتعزيز الامتثال لبروتوكول ناغويا في الإطار العال</w:t>
      </w:r>
      <w:r>
        <w:rPr>
          <w:rFonts w:ascii="Simplified Arabic" w:eastAsia="Malgun Gothic" w:hAnsi="Simplified Arabic" w:hint="cs"/>
          <w:kern w:val="0"/>
          <w:sz w:val="24"/>
          <w:rtl/>
          <w:lang w:val="en-GB" w:bidi="ar-EG"/>
        </w:rPr>
        <w:t xml:space="preserve">مي للتنوع البيولوجي لما بعد عام </w:t>
      </w:r>
      <w:r w:rsidRPr="00D33934">
        <w:rPr>
          <w:rFonts w:ascii="Simplified Arabic" w:eastAsia="Malgun Gothic" w:hAnsi="Simplified Arabic" w:hint="cs"/>
          <w:kern w:val="0"/>
          <w:sz w:val="24"/>
          <w:rtl/>
          <w:lang w:val="en-GB" w:bidi="ar-EG"/>
        </w:rPr>
        <w:t>2020.</w:t>
      </w:r>
    </w:p>
    <w:p w14:paraId="28E55B81" w14:textId="77777777" w:rsidR="008143E0" w:rsidRDefault="008143E0" w:rsidP="00D33934">
      <w:pPr>
        <w:shd w:val="clear" w:color="auto" w:fill="FFFFFF" w:themeFill="background1"/>
        <w:spacing w:after="120"/>
        <w:jc w:val="center"/>
        <w:rPr>
          <w:iCs/>
          <w:kern w:val="22"/>
          <w:szCs w:val="22"/>
        </w:rPr>
      </w:pPr>
    </w:p>
    <w:p w14:paraId="5538064D" w14:textId="1D4E29D2" w:rsidR="008C410C" w:rsidRDefault="008C410C" w:rsidP="00D33934">
      <w:pPr>
        <w:shd w:val="clear" w:color="auto" w:fill="FFFFFF" w:themeFill="background1"/>
        <w:spacing w:after="120"/>
        <w:jc w:val="center"/>
        <w:rPr>
          <w:iCs/>
          <w:kern w:val="22"/>
          <w:szCs w:val="22"/>
          <w:rtl/>
        </w:rPr>
      </w:pPr>
      <w:r>
        <w:rPr>
          <w:iCs/>
          <w:kern w:val="22"/>
          <w:szCs w:val="22"/>
        </w:rPr>
        <w:t>__________</w:t>
      </w:r>
    </w:p>
    <w:sectPr w:rsidR="008C410C" w:rsidSect="008C410C">
      <w:headerReference w:type="even" r:id="rId9"/>
      <w:headerReference w:type="default" r:id="rId10"/>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5281B" w14:textId="77777777" w:rsidR="00023F7A" w:rsidRDefault="00023F7A" w:rsidP="008C410C">
      <w:pPr>
        <w:spacing w:line="240" w:lineRule="auto"/>
      </w:pPr>
      <w:r>
        <w:separator/>
      </w:r>
    </w:p>
  </w:endnote>
  <w:endnote w:type="continuationSeparator" w:id="0">
    <w:p w14:paraId="48CA4C11" w14:textId="77777777" w:rsidR="00023F7A" w:rsidRDefault="00023F7A" w:rsidP="008C4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A095CB" w14:textId="77777777" w:rsidR="00023F7A" w:rsidRDefault="00023F7A" w:rsidP="008C410C">
      <w:pPr>
        <w:spacing w:line="240" w:lineRule="auto"/>
      </w:pPr>
      <w:r>
        <w:separator/>
      </w:r>
    </w:p>
  </w:footnote>
  <w:footnote w:type="continuationSeparator" w:id="0">
    <w:p w14:paraId="6C5F89EC" w14:textId="77777777" w:rsidR="00023F7A" w:rsidRDefault="00023F7A" w:rsidP="008C410C">
      <w:pPr>
        <w:spacing w:line="240" w:lineRule="auto"/>
      </w:pPr>
      <w:r>
        <w:continuationSeparator/>
      </w:r>
    </w:p>
  </w:footnote>
  <w:footnote w:id="1">
    <w:p w14:paraId="5D8F81B4" w14:textId="77777777" w:rsidR="00D33934" w:rsidRPr="0083261C" w:rsidRDefault="00D33934" w:rsidP="00D33934">
      <w:pPr>
        <w:pStyle w:val="FootnoteText"/>
        <w:rPr>
          <w:rtl/>
          <w:lang w:bidi="ar-EG"/>
        </w:rPr>
      </w:pPr>
      <w:r w:rsidRPr="00CC028E">
        <w:rPr>
          <w:rStyle w:val="FootnoteReference"/>
        </w:rPr>
        <w:footnoteRef/>
      </w:r>
      <w:r>
        <w:rPr>
          <w:rFonts w:hint="cs"/>
          <w:rtl/>
          <w:lang w:bidi="ar-EG"/>
        </w:rPr>
        <w:t xml:space="preserve"> </w:t>
      </w:r>
      <w:r>
        <w:rPr>
          <w:rFonts w:ascii="Simplified Arabic" w:hAnsi="Simplified Arabic" w:hint="cs"/>
          <w:rtl/>
          <w:lang w:bidi="ar-EG"/>
        </w:rPr>
        <w:t xml:space="preserve">ترد نتائج وتوصيات لجنة الامتثال بشأن المسائل العامة للامتثال كمساهمة في تقييم واستعراض بروتوكول ناغويا في المرفق الأول بتقرير لجنة الامتثال بموجب بروتوكول ناغويا فيما يتعلق بعمل اجتماعها الثاني </w:t>
      </w:r>
      <w:r>
        <w:t>CBD/NP/MOP/3/2</w:t>
      </w:r>
      <w:r>
        <w:rPr>
          <w:rFonts w:ascii="Simplified Arabic" w:hAnsi="Simplified Arabic" w:hint="cs"/>
          <w:rtl/>
          <w:lang w:bidi="ar-EG"/>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3EE730" w14:textId="20A46B37" w:rsidR="008C410C" w:rsidRDefault="00B72862" w:rsidP="0082771F">
    <w:pPr>
      <w:pStyle w:val="Header"/>
      <w:tabs>
        <w:tab w:val="clear" w:pos="4680"/>
        <w:tab w:val="clear" w:pos="9360"/>
      </w:tabs>
      <w:rPr>
        <w:sz w:val="22"/>
        <w:szCs w:val="22"/>
      </w:rPr>
    </w:pPr>
    <w:r w:rsidRPr="00F909A4">
      <w:rPr>
        <w:sz w:val="22"/>
        <w:szCs w:val="22"/>
      </w:rPr>
      <w:t>CBD/</w:t>
    </w:r>
    <w:r w:rsidR="0082771F">
      <w:rPr>
        <w:sz w:val="22"/>
        <w:szCs w:val="22"/>
      </w:rPr>
      <w:t>NP</w:t>
    </w:r>
    <w:r w:rsidRPr="00F909A4">
      <w:rPr>
        <w:sz w:val="22"/>
        <w:szCs w:val="22"/>
      </w:rPr>
      <w:t>-MOP/</w:t>
    </w:r>
    <w:r w:rsidR="0082771F">
      <w:rPr>
        <w:sz w:val="22"/>
        <w:szCs w:val="22"/>
      </w:rPr>
      <w:t>3</w:t>
    </w:r>
    <w:r w:rsidRPr="00F909A4">
      <w:rPr>
        <w:sz w:val="22"/>
        <w:szCs w:val="22"/>
      </w:rPr>
      <w:t>/WG.</w:t>
    </w:r>
    <w:r w:rsidR="0082771F">
      <w:rPr>
        <w:sz w:val="22"/>
        <w:szCs w:val="22"/>
      </w:rPr>
      <w:t>1</w:t>
    </w:r>
    <w:r w:rsidRPr="00F909A4">
      <w:rPr>
        <w:sz w:val="22"/>
        <w:szCs w:val="22"/>
      </w:rPr>
      <w:t>/CRP.1</w:t>
    </w:r>
    <w:r w:rsidR="0082771F">
      <w:rPr>
        <w:sz w:val="22"/>
        <w:szCs w:val="22"/>
      </w:rPr>
      <w:t>8</w:t>
    </w:r>
  </w:p>
  <w:p w14:paraId="303805DD" w14:textId="4AEA4372" w:rsidR="008C410C" w:rsidRDefault="008C410C" w:rsidP="00B72862">
    <w:pPr>
      <w:pStyle w:val="Header"/>
      <w:tabs>
        <w:tab w:val="clear" w:pos="4680"/>
        <w:tab w:val="clear" w:pos="9360"/>
      </w:tabs>
    </w:pPr>
    <w:r w:rsidRPr="00E05500">
      <w:rPr>
        <w:sz w:val="22"/>
        <w:szCs w:val="22"/>
      </w:rPr>
      <w:fldChar w:fldCharType="begin"/>
    </w:r>
    <w:r w:rsidRPr="00E05500">
      <w:rPr>
        <w:sz w:val="22"/>
        <w:szCs w:val="22"/>
      </w:rPr>
      <w:instrText xml:space="preserve">PAGE  </w:instrText>
    </w:r>
    <w:r w:rsidRPr="00E05500">
      <w:rPr>
        <w:sz w:val="22"/>
        <w:szCs w:val="22"/>
      </w:rPr>
      <w:fldChar w:fldCharType="separate"/>
    </w:r>
    <w:r w:rsidR="00D33934">
      <w:rPr>
        <w:noProof/>
        <w:sz w:val="22"/>
        <w:szCs w:val="22"/>
        <w:rtl/>
      </w:rPr>
      <w:t>4</w:t>
    </w:r>
    <w:r w:rsidRPr="00E05500">
      <w:rPr>
        <w:sz w:val="22"/>
        <w:szCs w:val="22"/>
      </w:rPr>
      <w:fldChar w:fldCharType="end"/>
    </w:r>
    <w:r w:rsidR="0082771F" w:rsidRPr="00E05500">
      <w:rPr>
        <w:sz w:val="22"/>
        <w:szCs w:val="22"/>
      </w:rPr>
      <w:t>Page</w:t>
    </w:r>
    <w:r w:rsidR="0082771F">
      <w:rPr>
        <w:sz w:val="22"/>
        <w:szCs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3719E" w14:textId="77777777" w:rsidR="0082771F" w:rsidRDefault="0082771F" w:rsidP="0082771F">
    <w:pPr>
      <w:pStyle w:val="Header"/>
      <w:tabs>
        <w:tab w:val="clear" w:pos="4680"/>
        <w:tab w:val="clear" w:pos="9360"/>
      </w:tabs>
      <w:bidi w:val="0"/>
      <w:rPr>
        <w:sz w:val="22"/>
        <w:szCs w:val="22"/>
      </w:rPr>
    </w:pPr>
    <w:r w:rsidRPr="00F909A4">
      <w:rPr>
        <w:sz w:val="22"/>
        <w:szCs w:val="22"/>
      </w:rPr>
      <w:t>CBD/</w:t>
    </w:r>
    <w:r>
      <w:rPr>
        <w:sz w:val="22"/>
        <w:szCs w:val="22"/>
      </w:rPr>
      <w:t>NP</w:t>
    </w:r>
    <w:r w:rsidRPr="00F909A4">
      <w:rPr>
        <w:sz w:val="22"/>
        <w:szCs w:val="22"/>
      </w:rPr>
      <w:t>-MOP/</w:t>
    </w:r>
    <w:r>
      <w:rPr>
        <w:sz w:val="22"/>
        <w:szCs w:val="22"/>
      </w:rPr>
      <w:t>3</w:t>
    </w:r>
    <w:r w:rsidRPr="00F909A4">
      <w:rPr>
        <w:sz w:val="22"/>
        <w:szCs w:val="22"/>
      </w:rPr>
      <w:t>/WG.</w:t>
    </w:r>
    <w:r>
      <w:rPr>
        <w:sz w:val="22"/>
        <w:szCs w:val="22"/>
      </w:rPr>
      <w:t>1</w:t>
    </w:r>
    <w:r w:rsidRPr="00F909A4">
      <w:rPr>
        <w:sz w:val="22"/>
        <w:szCs w:val="22"/>
      </w:rPr>
      <w:t>/CRP.1</w:t>
    </w:r>
    <w:r>
      <w:rPr>
        <w:sz w:val="22"/>
        <w:szCs w:val="22"/>
      </w:rPr>
      <w:t>8</w:t>
    </w:r>
  </w:p>
  <w:p w14:paraId="47358F53" w14:textId="6CF3BAD2" w:rsidR="0082771F" w:rsidRPr="0082771F" w:rsidRDefault="0082771F" w:rsidP="0082771F">
    <w:pPr>
      <w:pStyle w:val="Header"/>
      <w:bidi w:val="0"/>
      <w:rPr>
        <w:lang w:val="en-GB"/>
      </w:rPr>
    </w:pPr>
    <w:r w:rsidRPr="00E05500">
      <w:rPr>
        <w:sz w:val="22"/>
        <w:szCs w:val="22"/>
      </w:rPr>
      <w:t xml:space="preserve">Page </w:t>
    </w:r>
    <w:r w:rsidRPr="00E05500">
      <w:rPr>
        <w:sz w:val="22"/>
        <w:szCs w:val="22"/>
      </w:rPr>
      <w:fldChar w:fldCharType="begin"/>
    </w:r>
    <w:r w:rsidRPr="00E05500">
      <w:rPr>
        <w:sz w:val="22"/>
        <w:szCs w:val="22"/>
      </w:rPr>
      <w:instrText xml:space="preserve">PAGE  </w:instrText>
    </w:r>
    <w:r w:rsidRPr="00E05500">
      <w:rPr>
        <w:sz w:val="22"/>
        <w:szCs w:val="22"/>
      </w:rPr>
      <w:fldChar w:fldCharType="separate"/>
    </w:r>
    <w:r w:rsidR="00D33934">
      <w:rPr>
        <w:noProof/>
        <w:sz w:val="22"/>
        <w:szCs w:val="22"/>
      </w:rPr>
      <w:t>3</w:t>
    </w:r>
    <w:r w:rsidRPr="00E05500">
      <w:rPr>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BD4"/>
    <w:rsid w:val="00023F7A"/>
    <w:rsid w:val="00234628"/>
    <w:rsid w:val="002F4CCB"/>
    <w:rsid w:val="00302F92"/>
    <w:rsid w:val="00351B12"/>
    <w:rsid w:val="00394A75"/>
    <w:rsid w:val="003A3863"/>
    <w:rsid w:val="003B5110"/>
    <w:rsid w:val="004020C0"/>
    <w:rsid w:val="00451EF0"/>
    <w:rsid w:val="00600F8B"/>
    <w:rsid w:val="006E33EC"/>
    <w:rsid w:val="006F259F"/>
    <w:rsid w:val="00763B2D"/>
    <w:rsid w:val="00780A2A"/>
    <w:rsid w:val="00781F09"/>
    <w:rsid w:val="008143E0"/>
    <w:rsid w:val="0082771F"/>
    <w:rsid w:val="008C410C"/>
    <w:rsid w:val="008F7603"/>
    <w:rsid w:val="00944E38"/>
    <w:rsid w:val="00950286"/>
    <w:rsid w:val="00951CD7"/>
    <w:rsid w:val="00A4021C"/>
    <w:rsid w:val="00AF40F8"/>
    <w:rsid w:val="00B72862"/>
    <w:rsid w:val="00BB57AD"/>
    <w:rsid w:val="00C02F5C"/>
    <w:rsid w:val="00C46878"/>
    <w:rsid w:val="00C94D61"/>
    <w:rsid w:val="00D10E48"/>
    <w:rsid w:val="00D33934"/>
    <w:rsid w:val="00EB1D49"/>
    <w:rsid w:val="00F3274E"/>
    <w:rsid w:val="00F63BD4"/>
    <w:rsid w:val="00F7686D"/>
    <w:rsid w:val="00F909A4"/>
    <w:rsid w:val="00FF390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C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iPriority w:val="99"/>
    <w:unhideWhenUsed/>
    <w:rsid w:val="008C410C"/>
    <w:pPr>
      <w:tabs>
        <w:tab w:val="center" w:pos="4680"/>
        <w:tab w:val="right" w:pos="9360"/>
      </w:tabs>
    </w:pPr>
  </w:style>
  <w:style w:type="character" w:customStyle="1" w:styleId="HeaderChar">
    <w:name w:val="Header Char"/>
    <w:link w:val="Header"/>
    <w:uiPriority w:val="99"/>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6F259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6F259F"/>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6F259F"/>
    <w:rPr>
      <w:vertAlign w:val="superscript"/>
    </w:rPr>
  </w:style>
  <w:style w:type="paragraph" w:styleId="BodyText2">
    <w:name w:val="Body Text 2"/>
    <w:basedOn w:val="Normal"/>
    <w:link w:val="BodyText2Char"/>
    <w:rsid w:val="006F259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6F259F"/>
    <w:rPr>
      <w:rFonts w:ascii="Times New Roman" w:eastAsia="Times New Roman" w:hAnsi="Times New Roman" w:cs="Times New Roman"/>
      <w:sz w:val="22"/>
      <w:szCs w:val="24"/>
      <w:lang w:val="en-GB" w:eastAsia="en-US"/>
    </w:rPr>
  </w:style>
  <w:style w:type="paragraph" w:customStyle="1" w:styleId="Para1">
    <w:name w:val="Para1"/>
    <w:basedOn w:val="Normal"/>
    <w:rsid w:val="006F259F"/>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6F259F"/>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F259F"/>
    <w:pPr>
      <w:bidi w:val="0"/>
      <w:spacing w:line="240" w:lineRule="exact"/>
      <w:jc w:val="both"/>
    </w:pPr>
    <w:rPr>
      <w:rFonts w:ascii="Calibri" w:eastAsia="Calibri" w:hAnsi="Calibri" w:cs="Arial"/>
      <w:kern w:val="0"/>
      <w:szCs w:val="20"/>
      <w:vertAlign w:val="superscript"/>
      <w:lang w:val="en-CA" w:eastAsia="en-CA"/>
    </w:rPr>
  </w:style>
  <w:style w:type="character" w:styleId="PlaceholderText">
    <w:name w:val="Placeholder Text"/>
    <w:basedOn w:val="DefaultParagraphFont"/>
    <w:uiPriority w:val="99"/>
    <w:semiHidden/>
    <w:rsid w:val="0082771F"/>
  </w:style>
  <w:style w:type="paragraph" w:styleId="BalloonText">
    <w:name w:val="Balloon Text"/>
    <w:basedOn w:val="Normal"/>
    <w:link w:val="BalloonTextChar"/>
    <w:uiPriority w:val="99"/>
    <w:semiHidden/>
    <w:unhideWhenUsed/>
    <w:rsid w:val="008277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71F"/>
    <w:rPr>
      <w:rFonts w:ascii="Tahoma" w:eastAsia="YouYuan" w:hAnsi="Tahoma" w:cs="Tahoma"/>
      <w:kern w:val="2"/>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iPriority w:val="99"/>
    <w:unhideWhenUsed/>
    <w:rsid w:val="008C410C"/>
    <w:pPr>
      <w:tabs>
        <w:tab w:val="center" w:pos="4680"/>
        <w:tab w:val="right" w:pos="9360"/>
      </w:tabs>
    </w:pPr>
  </w:style>
  <w:style w:type="character" w:customStyle="1" w:styleId="HeaderChar">
    <w:name w:val="Header Char"/>
    <w:link w:val="Header"/>
    <w:uiPriority w:val="99"/>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6F259F"/>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6F259F"/>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6F259F"/>
    <w:rPr>
      <w:vertAlign w:val="superscript"/>
    </w:rPr>
  </w:style>
  <w:style w:type="paragraph" w:styleId="BodyText2">
    <w:name w:val="Body Text 2"/>
    <w:basedOn w:val="Normal"/>
    <w:link w:val="BodyText2Char"/>
    <w:rsid w:val="006F259F"/>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6F259F"/>
    <w:rPr>
      <w:rFonts w:ascii="Times New Roman" w:eastAsia="Times New Roman" w:hAnsi="Times New Roman" w:cs="Times New Roman"/>
      <w:sz w:val="22"/>
      <w:szCs w:val="24"/>
      <w:lang w:val="en-GB" w:eastAsia="en-US"/>
    </w:rPr>
  </w:style>
  <w:style w:type="paragraph" w:customStyle="1" w:styleId="Para1">
    <w:name w:val="Para1"/>
    <w:basedOn w:val="Normal"/>
    <w:rsid w:val="006F259F"/>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6F259F"/>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6F259F"/>
    <w:pPr>
      <w:bidi w:val="0"/>
      <w:spacing w:line="240" w:lineRule="exact"/>
      <w:jc w:val="both"/>
    </w:pPr>
    <w:rPr>
      <w:rFonts w:ascii="Calibri" w:eastAsia="Calibri" w:hAnsi="Calibri" w:cs="Arial"/>
      <w:kern w:val="0"/>
      <w:szCs w:val="20"/>
      <w:vertAlign w:val="superscript"/>
      <w:lang w:val="en-CA" w:eastAsia="en-CA"/>
    </w:rPr>
  </w:style>
  <w:style w:type="character" w:styleId="PlaceholderText">
    <w:name w:val="Placeholder Text"/>
    <w:basedOn w:val="DefaultParagraphFont"/>
    <w:uiPriority w:val="99"/>
    <w:semiHidden/>
    <w:rsid w:val="0082771F"/>
  </w:style>
  <w:style w:type="paragraph" w:styleId="BalloonText">
    <w:name w:val="Balloon Text"/>
    <w:basedOn w:val="Normal"/>
    <w:link w:val="BalloonTextChar"/>
    <w:uiPriority w:val="99"/>
    <w:semiHidden/>
    <w:unhideWhenUsed/>
    <w:rsid w:val="008277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71F"/>
    <w:rPr>
      <w:rFonts w:ascii="Tahoma" w:eastAsia="YouYuan" w:hAnsi="Tahoma" w:cs="Tahoma"/>
      <w:kern w:val="2"/>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81990-482D-40DF-B63A-7275E5770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Dalia El Gendi</cp:lastModifiedBy>
  <cp:revision>6</cp:revision>
  <dcterms:created xsi:type="dcterms:W3CDTF">2018-11-28T08:11:00Z</dcterms:created>
  <dcterms:modified xsi:type="dcterms:W3CDTF">2018-11-28T08:19:00Z</dcterms:modified>
</cp:coreProperties>
</file>