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5" w:type="pct"/>
        <w:tblInd w:w="-210" w:type="dxa"/>
        <w:tblLayout w:type="fixed"/>
        <w:tblLook w:val="04A0"/>
      </w:tblPr>
      <w:tblGrid>
        <w:gridCol w:w="953"/>
        <w:gridCol w:w="3667"/>
        <w:gridCol w:w="5195"/>
      </w:tblGrid>
      <w:tr w:rsidR="00091E31" w:rsidRPr="001940F2" w:rsidTr="00553DEE">
        <w:trPr>
          <w:trHeight w:val="709"/>
        </w:trPr>
        <w:tc>
          <w:tcPr>
            <w:tcW w:w="953" w:type="dxa"/>
            <w:tcBorders>
              <w:bottom w:val="single" w:sz="12" w:space="0" w:color="auto"/>
            </w:tcBorders>
            <w:shd w:val="clear" w:color="auto" w:fill="auto"/>
          </w:tcPr>
          <w:p w:rsidR="00091E31" w:rsidRPr="00EB586B" w:rsidRDefault="009E03C9" w:rsidP="00EB586B">
            <w:pPr>
              <w:pStyle w:val="a3"/>
              <w:tabs>
                <w:tab w:val="clear" w:pos="4320"/>
                <w:tab w:val="clear" w:pos="8640"/>
              </w:tabs>
              <w:kinsoku w:val="0"/>
              <w:overflowPunct w:val="0"/>
              <w:autoSpaceDE w:val="0"/>
              <w:autoSpaceDN w:val="0"/>
              <w:rPr>
                <w:rFonts w:ascii="Cambria" w:eastAsia="MS Mincho" w:hAnsi="Cambria" w:cs="Arial"/>
                <w:noProof/>
                <w:kern w:val="22"/>
              </w:rPr>
            </w:pPr>
            <w:bookmarkStart w:id="0" w:name="_Hlk505247837"/>
            <w:bookmarkStart w:id="1" w:name="Meeting"/>
            <w:r w:rsidRPr="00EB586B">
              <w:rPr>
                <w:rFonts w:ascii="Cambria" w:eastAsia="MS Mincho" w:hAnsi="Cambria" w:cs="Arial"/>
                <w:noProof/>
                <w:kern w:val="22"/>
                <w:lang w:eastAsia="ru-RU"/>
              </w:rPr>
              <w:drawing>
                <wp:anchor distT="0" distB="0" distL="114300" distR="114300" simplePos="0" relativeHeight="251660288" behindDoc="0" locked="0" layoutInCell="1" allowOverlap="1">
                  <wp:simplePos x="0" y="0"/>
                  <wp:positionH relativeFrom="column">
                    <wp:posOffset>635</wp:posOffset>
                  </wp:positionH>
                  <wp:positionV relativeFrom="page">
                    <wp:posOffset>-23940</wp:posOffset>
                  </wp:positionV>
                  <wp:extent cx="476250" cy="40259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2590"/>
                          </a:xfrm>
                          <a:prstGeom prst="rect">
                            <a:avLst/>
                          </a:prstGeom>
                          <a:noFill/>
                          <a:ln>
                            <a:noFill/>
                          </a:ln>
                        </pic:spPr>
                      </pic:pic>
                    </a:graphicData>
                  </a:graphic>
                </wp:anchor>
              </w:drawing>
            </w:r>
            <w:r w:rsidRPr="00EB586B">
              <w:rPr>
                <w:rFonts w:ascii="Cambria" w:eastAsia="MS Mincho" w:hAnsi="Cambria" w:cs="Arial"/>
                <w:noProof/>
                <w:kern w:val="22"/>
              </w:rPr>
              <w:t>`</w:t>
            </w:r>
          </w:p>
        </w:tc>
        <w:tc>
          <w:tcPr>
            <w:tcW w:w="3667" w:type="dxa"/>
            <w:tcBorders>
              <w:bottom w:val="single" w:sz="12" w:space="0" w:color="auto"/>
            </w:tcBorders>
          </w:tcPr>
          <w:p w:rsidR="00091E31" w:rsidRPr="001940F2" w:rsidRDefault="006B70D6" w:rsidP="00216B17">
            <w:pPr>
              <w:kinsoku w:val="0"/>
              <w:overflowPunct w:val="0"/>
              <w:autoSpaceDE w:val="0"/>
              <w:autoSpaceDN w:val="0"/>
              <w:rPr>
                <w:rFonts w:ascii="Cambria" w:eastAsia="MS Mincho" w:hAnsi="Cambria" w:cs="Arial"/>
                <w:noProof/>
                <w:kern w:val="22"/>
              </w:rPr>
            </w:pPr>
            <w:r w:rsidRPr="006B70D6">
              <w:rPr>
                <w:rFonts w:ascii="Cambria" w:eastAsia="MS Mincho" w:hAnsi="Cambria" w:cs="Arial"/>
                <w:noProof/>
                <w:kern w:val="22"/>
                <w:lang w:eastAsia="ru-RU"/>
              </w:rPr>
              <w:drawing>
                <wp:inline distT="0" distB="0" distL="0" distR="0">
                  <wp:extent cx="911225" cy="390525"/>
                  <wp:effectExtent l="19050" t="0" r="3175"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1225" cy="390525"/>
                          </a:xfrm>
                          <a:prstGeom prst="rect">
                            <a:avLst/>
                          </a:prstGeom>
                          <a:noFill/>
                          <a:ln w="9525">
                            <a:noFill/>
                            <a:miter lim="800000"/>
                            <a:headEnd/>
                            <a:tailEnd/>
                          </a:ln>
                        </pic:spPr>
                      </pic:pic>
                    </a:graphicData>
                  </a:graphic>
                </wp:inline>
              </w:drawing>
            </w:r>
          </w:p>
        </w:tc>
        <w:tc>
          <w:tcPr>
            <w:tcW w:w="5196" w:type="dxa"/>
            <w:tcBorders>
              <w:bottom w:val="single" w:sz="12" w:space="0" w:color="auto"/>
            </w:tcBorders>
            <w:shd w:val="clear" w:color="auto" w:fill="auto"/>
          </w:tcPr>
          <w:p w:rsidR="00091E31" w:rsidRPr="001940F2" w:rsidRDefault="00091E31" w:rsidP="00216B17">
            <w:pPr>
              <w:kinsoku w:val="0"/>
              <w:overflowPunct w:val="0"/>
              <w:autoSpaceDE w:val="0"/>
              <w:autoSpaceDN w:val="0"/>
              <w:ind w:right="32"/>
              <w:jc w:val="right"/>
              <w:rPr>
                <w:rFonts w:ascii="Arial" w:eastAsia="MS Mincho" w:hAnsi="Arial" w:cs="Arial"/>
                <w:b/>
                <w:kern w:val="22"/>
                <w:sz w:val="32"/>
                <w:szCs w:val="32"/>
              </w:rPr>
            </w:pPr>
            <w:r>
              <w:rPr>
                <w:rFonts w:ascii="Arial" w:eastAsia="MS Mincho" w:hAnsi="Arial" w:cs="Arial"/>
                <w:b/>
                <w:bCs/>
                <w:kern w:val="22"/>
                <w:sz w:val="32"/>
                <w:szCs w:val="32"/>
              </w:rPr>
              <w:t>CBD</w:t>
            </w:r>
          </w:p>
        </w:tc>
      </w:tr>
      <w:bookmarkEnd w:id="0"/>
      <w:tr w:rsidR="00410798" w:rsidRPr="001940F2" w:rsidTr="00553DEE">
        <w:tc>
          <w:tcPr>
            <w:tcW w:w="4620" w:type="dxa"/>
            <w:gridSpan w:val="2"/>
            <w:tcBorders>
              <w:top w:val="single" w:sz="12" w:space="0" w:color="auto"/>
              <w:bottom w:val="single" w:sz="36" w:space="0" w:color="auto"/>
            </w:tcBorders>
            <w:shd w:val="clear" w:color="auto" w:fill="auto"/>
            <w:vAlign w:val="center"/>
          </w:tcPr>
          <w:p w:rsidR="00C9036D" w:rsidRPr="001940F2" w:rsidRDefault="006B70D6" w:rsidP="00216B17">
            <w:pPr>
              <w:kinsoku w:val="0"/>
              <w:overflowPunct w:val="0"/>
              <w:autoSpaceDE w:val="0"/>
              <w:autoSpaceDN w:val="0"/>
              <w:rPr>
                <w:rFonts w:ascii="Cambria" w:eastAsia="MS Mincho" w:hAnsi="Cambria" w:cs="Arial"/>
                <w:kern w:val="22"/>
              </w:rPr>
            </w:pPr>
            <w:r w:rsidRPr="006B70D6">
              <w:rPr>
                <w:rFonts w:ascii="Cambria" w:eastAsia="MS Mincho" w:hAnsi="Cambria" w:cs="Arial"/>
                <w:noProof/>
                <w:kern w:val="22"/>
                <w:lang w:eastAsia="ru-RU"/>
              </w:rPr>
              <w:drawing>
                <wp:inline distT="0" distB="0" distL="0" distR="0">
                  <wp:extent cx="2619375" cy="1095375"/>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5196" w:type="dxa"/>
            <w:tcBorders>
              <w:top w:val="single" w:sz="12" w:space="0" w:color="auto"/>
              <w:bottom w:val="single" w:sz="36" w:space="0" w:color="auto"/>
            </w:tcBorders>
            <w:shd w:val="clear" w:color="auto" w:fill="auto"/>
          </w:tcPr>
          <w:p w:rsidR="00C9036D" w:rsidRPr="0089446C" w:rsidRDefault="00C9036D" w:rsidP="00216B17">
            <w:pPr>
              <w:kinsoku w:val="0"/>
              <w:overflowPunct w:val="0"/>
              <w:autoSpaceDE w:val="0"/>
              <w:autoSpaceDN w:val="0"/>
              <w:ind w:left="2244" w:right="1099"/>
              <w:jc w:val="left"/>
              <w:rPr>
                <w:rFonts w:eastAsia="MS Mincho"/>
                <w:kern w:val="22"/>
                <w:szCs w:val="22"/>
                <w:lang w:val="en-US"/>
              </w:rPr>
            </w:pPr>
            <w:r w:rsidRPr="00C574E3">
              <w:rPr>
                <w:rFonts w:eastAsia="MS Mincho"/>
                <w:kern w:val="22"/>
                <w:szCs w:val="22"/>
                <w:lang w:val="en-US"/>
              </w:rPr>
              <w:t>Distr.</w:t>
            </w:r>
          </w:p>
          <w:p w:rsidR="00C9036D" w:rsidRPr="0089446C" w:rsidRDefault="00523397" w:rsidP="00216B17">
            <w:pPr>
              <w:ind w:left="2246"/>
              <w:jc w:val="left"/>
              <w:rPr>
                <w:rFonts w:eastAsia="MS Mincho"/>
                <w:kern w:val="22"/>
                <w:szCs w:val="22"/>
                <w:lang w:val="en-US"/>
              </w:rPr>
            </w:pPr>
            <w:sdt>
              <w:sdtPr>
                <w:rPr>
                  <w:kern w:val="22"/>
                  <w:szCs w:val="22"/>
                  <w:lang w:val="en-US"/>
                </w:rPr>
                <w:alias w:val="Status"/>
                <w:tag w:val=""/>
                <w:id w:val="307985777"/>
                <w:placeholder>
                  <w:docPart w:val="50408FB7AB0048C7A019739FAAEA35FA"/>
                </w:placeholder>
                <w:dataBinding w:prefixMappings="xmlns:ns0='http://purl.org/dc/elements/1.1/' xmlns:ns1='http://schemas.openxmlformats.org/package/2006/metadata/core-properties' " w:xpath="/ns1:coreProperties[1]/ns1:contentStatus[1]" w:storeItemID="{6C3C8BC8-F283-45AE-878A-BAB7291924A1}"/>
                <w:text/>
              </w:sdtPr>
              <w:sdtContent>
                <w:r w:rsidR="00B953B4" w:rsidRPr="00C574E3">
                  <w:rPr>
                    <w:kern w:val="22"/>
                    <w:szCs w:val="22"/>
                    <w:lang w:val="en-US"/>
                  </w:rPr>
                  <w:t>GENERAL</w:t>
                </w:r>
              </w:sdtContent>
            </w:sdt>
          </w:p>
          <w:p w:rsidR="00C9036D" w:rsidRPr="0089446C" w:rsidRDefault="00C9036D" w:rsidP="00216B17">
            <w:pPr>
              <w:kinsoku w:val="0"/>
              <w:overflowPunct w:val="0"/>
              <w:autoSpaceDE w:val="0"/>
              <w:autoSpaceDN w:val="0"/>
              <w:ind w:left="2244"/>
              <w:jc w:val="left"/>
              <w:rPr>
                <w:rFonts w:eastAsia="MS Mincho"/>
                <w:kern w:val="22"/>
                <w:szCs w:val="22"/>
                <w:lang w:val="en-US"/>
              </w:rPr>
            </w:pPr>
          </w:p>
          <w:p w:rsidR="00E75EE9" w:rsidRPr="0089446C" w:rsidRDefault="00523397" w:rsidP="00216B17">
            <w:pPr>
              <w:ind w:left="2246"/>
              <w:rPr>
                <w:szCs w:val="22"/>
                <w:lang w:val="en-US"/>
              </w:rPr>
            </w:pPr>
            <w:sdt>
              <w:sdtPr>
                <w:rPr>
                  <w:lang w:val="en-US"/>
                </w:rPr>
                <w:alias w:val="Subject"/>
                <w:tag w:val=""/>
                <w:id w:val="2137136483"/>
                <w:placeholder>
                  <w:docPart w:val="2150705D3A484893A9138ECAA6357594"/>
                </w:placeholder>
                <w:dataBinding w:prefixMappings="xmlns:ns0='http://purl.org/dc/elements/1.1/' xmlns:ns1='http://schemas.openxmlformats.org/package/2006/metadata/core-properties' " w:xpath="/ns1:coreProperties[1]/ns0:subject[1]" w:storeItemID="{6C3C8BC8-F283-45AE-878A-BAB7291924A1}"/>
                <w:text/>
              </w:sdtPr>
              <w:sdtContent>
                <w:r w:rsidR="00B953B4" w:rsidRPr="00C574E3">
                  <w:rPr>
                    <w:lang w:val="en-US"/>
                  </w:rPr>
                  <w:t>CBD/SBSTTA/24/6</w:t>
                </w:r>
              </w:sdtContent>
            </w:sdt>
          </w:p>
          <w:p w:rsidR="004A12C3" w:rsidRDefault="00206672" w:rsidP="00216B17">
            <w:pPr>
              <w:ind w:left="2246"/>
              <w:jc w:val="left"/>
              <w:rPr>
                <w:kern w:val="22"/>
                <w:szCs w:val="22"/>
                <w:lang w:val="en-US"/>
              </w:rPr>
            </w:pPr>
            <w:r w:rsidRPr="00C574E3">
              <w:rPr>
                <w:kern w:val="22"/>
                <w:szCs w:val="22"/>
                <w:lang w:val="en-US"/>
              </w:rPr>
              <w:t>16 March 2020</w:t>
            </w:r>
          </w:p>
          <w:p w:rsidR="009A24D3" w:rsidRPr="0089446C" w:rsidRDefault="009A24D3" w:rsidP="00216B17">
            <w:pPr>
              <w:ind w:left="2246"/>
              <w:jc w:val="left"/>
              <w:rPr>
                <w:kern w:val="22"/>
                <w:szCs w:val="22"/>
                <w:lang w:val="en-US"/>
              </w:rPr>
            </w:pPr>
          </w:p>
          <w:p w:rsidR="00C9036D" w:rsidRPr="009A24D3" w:rsidRDefault="009A24D3" w:rsidP="00216B17">
            <w:pPr>
              <w:kinsoku w:val="0"/>
              <w:overflowPunct w:val="0"/>
              <w:autoSpaceDE w:val="0"/>
              <w:autoSpaceDN w:val="0"/>
              <w:ind w:left="2244"/>
              <w:jc w:val="left"/>
              <w:rPr>
                <w:rFonts w:eastAsia="MS Mincho"/>
                <w:kern w:val="22"/>
                <w:szCs w:val="22"/>
                <w:lang w:val="en-US"/>
              </w:rPr>
            </w:pPr>
            <w:r>
              <w:rPr>
                <w:rFonts w:eastAsia="MS Mincho"/>
                <w:kern w:val="22"/>
                <w:szCs w:val="22"/>
                <w:lang w:val="en-US"/>
              </w:rPr>
              <w:t>RUSSIAN</w:t>
            </w:r>
          </w:p>
          <w:p w:rsidR="00C9036D" w:rsidRPr="001940F2" w:rsidRDefault="00C9036D" w:rsidP="00216B17">
            <w:pPr>
              <w:kinsoku w:val="0"/>
              <w:overflowPunct w:val="0"/>
              <w:autoSpaceDE w:val="0"/>
              <w:autoSpaceDN w:val="0"/>
              <w:ind w:left="2244"/>
              <w:jc w:val="left"/>
              <w:rPr>
                <w:rFonts w:eastAsia="MS Mincho"/>
                <w:kern w:val="22"/>
                <w:szCs w:val="22"/>
              </w:rPr>
            </w:pPr>
            <w:proofErr w:type="spellStart"/>
            <w:r>
              <w:rPr>
                <w:rFonts w:eastAsia="MS Mincho"/>
                <w:kern w:val="22"/>
                <w:szCs w:val="22"/>
              </w:rPr>
              <w:t>ORIGINAL</w:t>
            </w:r>
            <w:proofErr w:type="spellEnd"/>
            <w:r>
              <w:rPr>
                <w:rFonts w:eastAsia="MS Mincho"/>
                <w:kern w:val="22"/>
                <w:szCs w:val="22"/>
              </w:rPr>
              <w:t xml:space="preserve">: </w:t>
            </w:r>
            <w:proofErr w:type="spellStart"/>
            <w:r>
              <w:rPr>
                <w:rFonts w:eastAsia="MS Mincho"/>
                <w:kern w:val="22"/>
                <w:szCs w:val="22"/>
              </w:rPr>
              <w:t>ENGLISH</w:t>
            </w:r>
            <w:proofErr w:type="spellEnd"/>
            <w:r>
              <w:rPr>
                <w:rFonts w:eastAsia="MS Mincho"/>
                <w:kern w:val="22"/>
                <w:szCs w:val="22"/>
              </w:rPr>
              <w:t xml:space="preserve"> </w:t>
            </w:r>
          </w:p>
          <w:p w:rsidR="00C9036D" w:rsidRPr="001940F2" w:rsidRDefault="00C9036D" w:rsidP="00216B17">
            <w:pPr>
              <w:kinsoku w:val="0"/>
              <w:overflowPunct w:val="0"/>
              <w:autoSpaceDE w:val="0"/>
              <w:autoSpaceDN w:val="0"/>
              <w:ind w:left="1213"/>
              <w:jc w:val="left"/>
              <w:rPr>
                <w:rFonts w:ascii="Cambria" w:eastAsia="MS Mincho" w:hAnsi="Cambria" w:cs="Arial"/>
                <w:kern w:val="22"/>
              </w:rPr>
            </w:pPr>
          </w:p>
        </w:tc>
      </w:tr>
    </w:tbl>
    <w:p w:rsidR="00CA6B87" w:rsidRPr="00EB586B" w:rsidRDefault="00D51069" w:rsidP="00186128">
      <w:pPr>
        <w:pStyle w:val="meetingname"/>
        <w:suppressLineNumbers/>
        <w:suppressAutoHyphens/>
        <w:ind w:right="4540"/>
        <w:rPr>
          <w:kern w:val="22"/>
          <w:szCs w:val="22"/>
        </w:rPr>
      </w:pPr>
      <w:r w:rsidRPr="00EB586B">
        <w:rPr>
          <w:kern w:val="22"/>
          <w:szCs w:val="22"/>
        </w:rPr>
        <w:t>ВСПОМОГАТЕЛЬНЫЙ ОРГАН ПО НАУЧНЫМ, ТЕХНИЧЕСКИМ И ТЕХНОЛОГИЧЕСКИМ КОНСУЛЬТАЦИЯМ</w:t>
      </w:r>
      <w:bookmarkEnd w:id="1"/>
    </w:p>
    <w:p w:rsidR="00D51069" w:rsidRPr="00186128" w:rsidRDefault="00186128" w:rsidP="00186128">
      <w:pPr>
        <w:pStyle w:val="meetingname"/>
        <w:suppressLineNumbers/>
        <w:suppressAutoHyphens/>
        <w:ind w:right="4540"/>
        <w:rPr>
          <w:kern w:val="22"/>
          <w:szCs w:val="22"/>
        </w:rPr>
      </w:pPr>
      <w:r>
        <w:rPr>
          <w:caps w:val="0"/>
          <w:kern w:val="22"/>
          <w:szCs w:val="22"/>
        </w:rPr>
        <w:t>Д</w:t>
      </w:r>
      <w:r w:rsidRPr="00186128">
        <w:rPr>
          <w:caps w:val="0"/>
          <w:kern w:val="22"/>
          <w:szCs w:val="22"/>
        </w:rPr>
        <w:t>вадцать четвертое совещание</w:t>
      </w:r>
    </w:p>
    <w:p w:rsidR="00CA6B87" w:rsidRPr="00186128" w:rsidRDefault="00186128" w:rsidP="00186128">
      <w:pPr>
        <w:pStyle w:val="meetingname"/>
        <w:suppressLineNumbers/>
        <w:suppressAutoHyphens/>
        <w:ind w:right="4540"/>
        <w:rPr>
          <w:kern w:val="22"/>
          <w:szCs w:val="22"/>
        </w:rPr>
      </w:pPr>
      <w:r>
        <w:rPr>
          <w:caps w:val="0"/>
          <w:kern w:val="22"/>
          <w:szCs w:val="22"/>
        </w:rPr>
        <w:t>М</w:t>
      </w:r>
      <w:r w:rsidRPr="00186128">
        <w:rPr>
          <w:caps w:val="0"/>
          <w:kern w:val="22"/>
          <w:szCs w:val="22"/>
        </w:rPr>
        <w:t xml:space="preserve">онреаль, </w:t>
      </w:r>
      <w:r>
        <w:rPr>
          <w:caps w:val="0"/>
          <w:kern w:val="22"/>
          <w:szCs w:val="22"/>
        </w:rPr>
        <w:t>К</w:t>
      </w:r>
      <w:r w:rsidRPr="00186128">
        <w:rPr>
          <w:caps w:val="0"/>
          <w:kern w:val="22"/>
          <w:szCs w:val="22"/>
        </w:rPr>
        <w:t>анада, 17-22</w:t>
      </w:r>
      <w:r w:rsidRPr="00186128">
        <w:rPr>
          <w:caps w:val="0"/>
          <w:kern w:val="22"/>
          <w:szCs w:val="22"/>
          <w:lang w:val="en-GB"/>
        </w:rPr>
        <w:t> </w:t>
      </w:r>
      <w:r w:rsidRPr="00186128">
        <w:rPr>
          <w:caps w:val="0"/>
          <w:kern w:val="22"/>
          <w:szCs w:val="22"/>
        </w:rPr>
        <w:t>августа 2020</w:t>
      </w:r>
      <w:r w:rsidRPr="00186128">
        <w:rPr>
          <w:caps w:val="0"/>
          <w:kern w:val="22"/>
          <w:szCs w:val="22"/>
          <w:lang w:val="en-GB"/>
        </w:rPr>
        <w:t> </w:t>
      </w:r>
      <w:r w:rsidRPr="00186128">
        <w:rPr>
          <w:caps w:val="0"/>
          <w:kern w:val="22"/>
          <w:szCs w:val="22"/>
        </w:rPr>
        <w:t>года</w:t>
      </w:r>
    </w:p>
    <w:p w:rsidR="000C37B2" w:rsidRPr="00186128" w:rsidRDefault="00186128" w:rsidP="00186128">
      <w:pPr>
        <w:pStyle w:val="meetingname"/>
        <w:suppressLineNumbers/>
        <w:suppressAutoHyphens/>
        <w:ind w:right="4540"/>
        <w:rPr>
          <w:kern w:val="22"/>
          <w:szCs w:val="22"/>
        </w:rPr>
      </w:pPr>
      <w:r>
        <w:rPr>
          <w:caps w:val="0"/>
          <w:kern w:val="22"/>
          <w:szCs w:val="22"/>
        </w:rPr>
        <w:t>П</w:t>
      </w:r>
      <w:r w:rsidRPr="00186128">
        <w:rPr>
          <w:caps w:val="0"/>
          <w:kern w:val="22"/>
          <w:szCs w:val="22"/>
        </w:rPr>
        <w:t>ункт 6 предварительной повестки дня</w:t>
      </w:r>
      <w:r w:rsidRPr="00186128">
        <w:rPr>
          <w:caps w:val="0"/>
        </w:rPr>
        <w:t>*</w:t>
      </w:r>
    </w:p>
    <w:sdt>
      <w:sdtPr>
        <w:rPr>
          <w:snapToGrid w:val="0"/>
          <w:kern w:val="22"/>
          <w:sz w:val="18"/>
          <w:szCs w:val="22"/>
          <w:u w:val="single"/>
        </w:rPr>
        <w:alias w:val="Title"/>
        <w:tag w:val=""/>
        <w:id w:val="554283112"/>
        <w:placeholder>
          <w:docPart w:val="B36E496F7BCF4D0C9957C4F8A5539B88"/>
        </w:placeholder>
        <w:dataBinding w:prefixMappings="xmlns:ns0='http://purl.org/dc/elements/1.1/' xmlns:ns1='http://schemas.openxmlformats.org/package/2006/metadata/core-properties' " w:xpath="/ns1:coreProperties[1]/ns0:title[1]" w:storeItemID="{6C3C8BC8-F283-45AE-878A-BAB7291924A1}"/>
        <w:text/>
      </w:sdtPr>
      <w:sdtContent>
        <w:p w:rsidR="004A12C3" w:rsidRPr="00186128" w:rsidRDefault="006C60AF" w:rsidP="00186128">
          <w:pPr>
            <w:pStyle w:val="1"/>
            <w:tabs>
              <w:tab w:val="clear" w:pos="720"/>
            </w:tabs>
            <w:rPr>
              <w:snapToGrid w:val="0"/>
              <w:kern w:val="22"/>
              <w:szCs w:val="22"/>
            </w:rPr>
          </w:pPr>
          <w:r w:rsidRPr="00186128">
            <w:rPr>
              <w:snapToGrid w:val="0"/>
              <w:kern w:val="22"/>
              <w:szCs w:val="22"/>
            </w:rPr>
            <w:t>морское и прибрежное биоразнообразие</w:t>
          </w:r>
        </w:p>
      </w:sdtContent>
    </w:sdt>
    <w:p w:rsidR="003526C4" w:rsidRPr="001C550E" w:rsidRDefault="001C550E" w:rsidP="00354033">
      <w:pPr>
        <w:pStyle w:val="Style1"/>
        <w:suppressLineNumbers/>
        <w:suppressAutoHyphens/>
        <w:outlineLvl w:val="9"/>
        <w:rPr>
          <w:b w:val="0"/>
          <w:kern w:val="22"/>
          <w:szCs w:val="22"/>
        </w:rPr>
      </w:pPr>
      <w:r>
        <w:rPr>
          <w:b w:val="0"/>
          <w:kern w:val="22"/>
          <w:szCs w:val="22"/>
        </w:rPr>
        <w:t>Записка Исполнительного секретаря</w:t>
      </w:r>
    </w:p>
    <w:p w:rsidR="000C37B2" w:rsidRPr="00C574E3" w:rsidRDefault="00C65342" w:rsidP="002A520B">
      <w:pPr>
        <w:pStyle w:val="HEADINGNOTFORTOC"/>
        <w:numPr>
          <w:ilvl w:val="0"/>
          <w:numId w:val="6"/>
        </w:numPr>
        <w:suppressLineNumbers/>
        <w:suppressAutoHyphens/>
        <w:kinsoku w:val="0"/>
        <w:overflowPunct w:val="0"/>
        <w:autoSpaceDE w:val="0"/>
        <w:autoSpaceDN w:val="0"/>
        <w:jc w:val="left"/>
        <w:rPr>
          <w:snapToGrid w:val="0"/>
          <w:kern w:val="22"/>
          <w:szCs w:val="22"/>
        </w:rPr>
      </w:pPr>
      <w:r w:rsidRPr="006C60AF">
        <w:rPr>
          <w:bCs/>
          <w:snapToGrid w:val="0"/>
          <w:kern w:val="22"/>
          <w:szCs w:val="22"/>
        </w:rPr>
        <w:t>Доклад о ходе работы по описанию экологически или биологически значимых морских районов</w:t>
      </w:r>
    </w:p>
    <w:p w:rsidR="005C3A0B" w:rsidRPr="00DF2836" w:rsidRDefault="005C3A0B" w:rsidP="00DF2836">
      <w:pPr>
        <w:pStyle w:val="20"/>
        <w:numPr>
          <w:ilvl w:val="0"/>
          <w:numId w:val="7"/>
        </w:numPr>
        <w:suppressLineNumbers/>
        <w:tabs>
          <w:tab w:val="clear" w:pos="720"/>
        </w:tabs>
        <w:suppressAutoHyphens/>
        <w:kinsoku w:val="0"/>
        <w:overflowPunct w:val="0"/>
        <w:autoSpaceDE w:val="0"/>
        <w:autoSpaceDN w:val="0"/>
        <w:ind w:right="288" w:hanging="447"/>
        <w:jc w:val="left"/>
        <w:rPr>
          <w:snapToGrid w:val="0"/>
          <w:kern w:val="22"/>
          <w:szCs w:val="22"/>
        </w:rPr>
      </w:pPr>
      <w:r w:rsidRPr="00DF2836">
        <w:rPr>
          <w:snapToGrid w:val="0"/>
          <w:kern w:val="22"/>
          <w:szCs w:val="22"/>
        </w:rPr>
        <w:t>Определение вариантов, касающихся процедур изменения описаний экологически или биологически значимых морских районов и описания новых районов</w:t>
      </w:r>
    </w:p>
    <w:p w:rsidR="008A0D41" w:rsidRPr="00C574E3" w:rsidRDefault="000C37B2" w:rsidP="002A520B">
      <w:pPr>
        <w:numPr>
          <w:ilvl w:val="0"/>
          <w:numId w:val="5"/>
        </w:numPr>
        <w:suppressLineNumbers/>
        <w:suppressAutoHyphens/>
        <w:kinsoku w:val="0"/>
        <w:overflowPunct w:val="0"/>
        <w:autoSpaceDE w:val="0"/>
        <w:autoSpaceDN w:val="0"/>
        <w:spacing w:before="120" w:after="120"/>
        <w:ind w:left="0" w:firstLine="0"/>
        <w:rPr>
          <w:snapToGrid w:val="0"/>
          <w:kern w:val="22"/>
          <w:szCs w:val="22"/>
        </w:rPr>
      </w:pPr>
      <w:r w:rsidRPr="006C60AF">
        <w:rPr>
          <w:color w:val="000000"/>
          <w:kern w:val="22"/>
          <w:szCs w:val="22"/>
        </w:rPr>
        <w:t xml:space="preserve">В соответствии с поручением, данным Конференцией Сторон в решении </w:t>
      </w:r>
      <w:hyperlink r:id="rId15" w:history="1">
        <w:r w:rsidRPr="006C60AF">
          <w:rPr>
            <w:rStyle w:val="af0"/>
            <w:kern w:val="22"/>
            <w:szCs w:val="22"/>
          </w:rPr>
          <w:t>14/9</w:t>
        </w:r>
      </w:hyperlink>
      <w:r w:rsidRPr="006C60AF">
        <w:rPr>
          <w:color w:val="000000"/>
          <w:kern w:val="22"/>
          <w:szCs w:val="22"/>
        </w:rPr>
        <w:t xml:space="preserve">, </w:t>
      </w:r>
      <w:r w:rsidRPr="006C60AF">
        <w:rPr>
          <w:kern w:val="22"/>
          <w:szCs w:val="22"/>
        </w:rPr>
        <w:t>и при финансовой поддержке правительств Бельгии и Германии секретариат Конвенции о биологическом разнообразии организовал семинар экспертов по определению вариантов, касающихся процедур изменения описаний экологически или биологических значимых морских районов и описания новых районов</w:t>
      </w:r>
      <w:r w:rsidR="00354033" w:rsidRPr="00354033">
        <w:rPr>
          <w:kern w:val="22"/>
          <w:szCs w:val="22"/>
          <w:vertAlign w:val="superscript"/>
          <w:lang w:val="en-GB"/>
        </w:rPr>
        <w:footnoteReference w:id="2"/>
      </w:r>
      <w:r w:rsidRPr="006C60AF">
        <w:rPr>
          <w:kern w:val="22"/>
          <w:szCs w:val="22"/>
        </w:rPr>
        <w:t>.</w:t>
      </w:r>
      <w:r w:rsidRPr="006C60AF">
        <w:rPr>
          <w:kern w:val="22"/>
          <w:szCs w:val="22"/>
          <w:vertAlign w:val="superscript"/>
        </w:rPr>
        <w:t xml:space="preserve"> </w:t>
      </w:r>
      <w:r w:rsidR="00D20022">
        <w:rPr>
          <w:kern w:val="22"/>
          <w:szCs w:val="22"/>
        </w:rPr>
        <w:t xml:space="preserve">Семинар, </w:t>
      </w:r>
      <w:r w:rsidR="00D20022" w:rsidRPr="006C60AF">
        <w:rPr>
          <w:kern w:val="22"/>
          <w:szCs w:val="22"/>
        </w:rPr>
        <w:t>принимающей сторон</w:t>
      </w:r>
      <w:r w:rsidR="00D20022">
        <w:rPr>
          <w:kern w:val="22"/>
          <w:szCs w:val="22"/>
        </w:rPr>
        <w:t>ой которого было</w:t>
      </w:r>
      <w:r w:rsidR="00D20022" w:rsidRPr="006C60AF">
        <w:rPr>
          <w:kern w:val="22"/>
          <w:szCs w:val="22"/>
        </w:rPr>
        <w:t xml:space="preserve"> </w:t>
      </w:r>
      <w:r w:rsidR="00D20022">
        <w:rPr>
          <w:kern w:val="22"/>
          <w:szCs w:val="22"/>
        </w:rPr>
        <w:t>п</w:t>
      </w:r>
      <w:r w:rsidRPr="006C60AF">
        <w:rPr>
          <w:kern w:val="22"/>
          <w:szCs w:val="22"/>
        </w:rPr>
        <w:t>равительство Бельгии</w:t>
      </w:r>
      <w:r w:rsidR="00D20022">
        <w:rPr>
          <w:kern w:val="22"/>
          <w:szCs w:val="22"/>
        </w:rPr>
        <w:t>,</w:t>
      </w:r>
      <w:r w:rsidRPr="006C60AF">
        <w:rPr>
          <w:kern w:val="22"/>
          <w:szCs w:val="22"/>
        </w:rPr>
        <w:t xml:space="preserve"> проше</w:t>
      </w:r>
      <w:r w:rsidR="00D20022">
        <w:rPr>
          <w:kern w:val="22"/>
          <w:szCs w:val="22"/>
        </w:rPr>
        <w:t xml:space="preserve">л </w:t>
      </w:r>
      <w:r w:rsidRPr="006C60AF">
        <w:rPr>
          <w:kern w:val="22"/>
          <w:szCs w:val="22"/>
        </w:rPr>
        <w:t>в Брюсселе 3</w:t>
      </w:r>
      <w:r w:rsidR="00D20022">
        <w:rPr>
          <w:kern w:val="22"/>
          <w:szCs w:val="22"/>
        </w:rPr>
        <w:t>–</w:t>
      </w:r>
      <w:r w:rsidRPr="006C60AF">
        <w:rPr>
          <w:kern w:val="22"/>
          <w:szCs w:val="22"/>
        </w:rPr>
        <w:t>5 февраля 2020 г. Задача семинара заключалась в том, чтобы определить процедуры изменения описаний экологически или биологически значимых морских районов (ЭБЗР) и процедуры описания новых ЭБЗР.</w:t>
      </w:r>
      <w:r w:rsidR="00A5183D">
        <w:rPr>
          <w:kern w:val="22"/>
          <w:szCs w:val="22"/>
        </w:rPr>
        <w:t xml:space="preserve"> </w:t>
      </w:r>
      <w:r w:rsidRPr="006C60AF">
        <w:rPr>
          <w:kern w:val="22"/>
          <w:szCs w:val="22"/>
        </w:rPr>
        <w:t>В семинаре приняли участие эксперты, представляющие 32 Стороны и 9 организаций.</w:t>
      </w:r>
    </w:p>
    <w:p w:rsidR="008A0D41" w:rsidRPr="00C574E3" w:rsidRDefault="00AF5873" w:rsidP="002A520B">
      <w:pPr>
        <w:pStyle w:val="Para1"/>
        <w:numPr>
          <w:ilvl w:val="0"/>
          <w:numId w:val="5"/>
        </w:numPr>
        <w:suppressLineNumbers/>
        <w:suppressAutoHyphens/>
        <w:kinsoku w:val="0"/>
        <w:overflowPunct w:val="0"/>
        <w:autoSpaceDE w:val="0"/>
        <w:autoSpaceDN w:val="0"/>
        <w:ind w:left="0" w:firstLine="0"/>
        <w:rPr>
          <w:color w:val="000000"/>
          <w:kern w:val="22"/>
          <w:szCs w:val="22"/>
        </w:rPr>
      </w:pPr>
      <w:r w:rsidRPr="006C60AF">
        <w:rPr>
          <w:kern w:val="22"/>
          <w:szCs w:val="22"/>
        </w:rPr>
        <w:t>Доклад о работе семинара представлен в качестве информационного документа Вспомогательному органу по научным, техническим и технологическим консультациям</w:t>
      </w:r>
      <w:r w:rsidR="00354033" w:rsidRPr="00354033">
        <w:rPr>
          <w:snapToGrid/>
          <w:kern w:val="22"/>
          <w:szCs w:val="22"/>
          <w:vertAlign w:val="superscript"/>
          <w:lang w:val="en-GB"/>
        </w:rPr>
        <w:footnoteReference w:id="3"/>
      </w:r>
      <w:r w:rsidRPr="006C60AF">
        <w:rPr>
          <w:kern w:val="22"/>
          <w:szCs w:val="22"/>
        </w:rPr>
        <w:t xml:space="preserve">. Результаты семинара были использованы при подготовке </w:t>
      </w:r>
      <w:r w:rsidR="00A820BB">
        <w:rPr>
          <w:kern w:val="22"/>
          <w:szCs w:val="22"/>
        </w:rPr>
        <w:t xml:space="preserve">нижеприведенных </w:t>
      </w:r>
      <w:r w:rsidR="004220FE">
        <w:rPr>
          <w:kern w:val="22"/>
          <w:szCs w:val="22"/>
        </w:rPr>
        <w:t xml:space="preserve">проектов рекомендаций и </w:t>
      </w:r>
      <w:r w:rsidRPr="006C60AF">
        <w:rPr>
          <w:kern w:val="22"/>
          <w:szCs w:val="22"/>
        </w:rPr>
        <w:t>приложений</w:t>
      </w:r>
      <w:r w:rsidR="004220FE">
        <w:rPr>
          <w:kern w:val="22"/>
          <w:szCs w:val="22"/>
        </w:rPr>
        <w:t xml:space="preserve"> </w:t>
      </w:r>
      <w:r>
        <w:rPr>
          <w:kern w:val="22"/>
          <w:szCs w:val="22"/>
        </w:rPr>
        <w:t>I</w:t>
      </w:r>
      <w:r w:rsidR="004220FE">
        <w:rPr>
          <w:kern w:val="22"/>
          <w:szCs w:val="22"/>
        </w:rPr>
        <w:t>–</w:t>
      </w:r>
      <w:proofErr w:type="spellStart"/>
      <w:r>
        <w:rPr>
          <w:kern w:val="22"/>
          <w:szCs w:val="22"/>
        </w:rPr>
        <w:t>XIV</w:t>
      </w:r>
      <w:proofErr w:type="spellEnd"/>
      <w:r w:rsidR="00E07D35">
        <w:rPr>
          <w:kern w:val="22"/>
          <w:szCs w:val="22"/>
        </w:rPr>
        <w:t>, п</w:t>
      </w:r>
      <w:r w:rsidR="004220FE">
        <w:rPr>
          <w:kern w:val="22"/>
          <w:szCs w:val="22"/>
        </w:rPr>
        <w:t xml:space="preserve">ереданных на </w:t>
      </w:r>
      <w:r w:rsidRPr="006C60AF">
        <w:rPr>
          <w:kern w:val="22"/>
          <w:szCs w:val="22"/>
        </w:rPr>
        <w:t>рассмотрение Вспомогательного органа.</w:t>
      </w:r>
    </w:p>
    <w:p w:rsidR="005C3A0B" w:rsidRPr="00DF2836" w:rsidRDefault="005C3A0B" w:rsidP="00DF2836">
      <w:pPr>
        <w:pStyle w:val="20"/>
        <w:numPr>
          <w:ilvl w:val="0"/>
          <w:numId w:val="7"/>
        </w:numPr>
        <w:suppressLineNumbers/>
        <w:tabs>
          <w:tab w:val="clear" w:pos="720"/>
        </w:tabs>
        <w:suppressAutoHyphens/>
        <w:kinsoku w:val="0"/>
        <w:overflowPunct w:val="0"/>
        <w:autoSpaceDE w:val="0"/>
        <w:autoSpaceDN w:val="0"/>
        <w:ind w:right="288" w:hanging="447"/>
        <w:jc w:val="left"/>
        <w:rPr>
          <w:snapToGrid w:val="0"/>
          <w:kern w:val="22"/>
          <w:szCs w:val="22"/>
        </w:rPr>
      </w:pPr>
      <w:r w:rsidRPr="00DF2836">
        <w:rPr>
          <w:snapToGrid w:val="0"/>
          <w:kern w:val="22"/>
          <w:szCs w:val="22"/>
        </w:rPr>
        <w:t>Неофициальная консультативная группа по экологически или биологически значимым морским районам</w:t>
      </w:r>
    </w:p>
    <w:p w:rsidR="00AC2249" w:rsidRPr="00C574E3" w:rsidRDefault="00C937CC"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C60AF">
        <w:rPr>
          <w:color w:val="000000"/>
          <w:kern w:val="22"/>
          <w:szCs w:val="22"/>
        </w:rPr>
        <w:t xml:space="preserve">В решении </w:t>
      </w:r>
      <w:hyperlink r:id="rId16" w:history="1">
        <w:r>
          <w:rPr>
            <w:rStyle w:val="af0"/>
            <w:kern w:val="22"/>
            <w:szCs w:val="22"/>
          </w:rPr>
          <w:t>XIII</w:t>
        </w:r>
        <w:r w:rsidRPr="006C60AF">
          <w:rPr>
            <w:rStyle w:val="af0"/>
            <w:kern w:val="22"/>
            <w:szCs w:val="22"/>
          </w:rPr>
          <w:t>/12</w:t>
        </w:r>
      </w:hyperlink>
      <w:r w:rsidRPr="006C60AF">
        <w:rPr>
          <w:color w:val="000000"/>
          <w:kern w:val="22"/>
          <w:szCs w:val="22"/>
        </w:rPr>
        <w:t xml:space="preserve"> Конференция Сторон поручила Исполнительному секретарю учредить неофициальную консультативную группу по экологически или биологически значимым морским </w:t>
      </w:r>
      <w:r w:rsidRPr="006C60AF">
        <w:rPr>
          <w:color w:val="000000"/>
          <w:kern w:val="22"/>
          <w:szCs w:val="22"/>
        </w:rPr>
        <w:lastRenderedPageBreak/>
        <w:t xml:space="preserve">районам, соблюдая руководящие указания по созданию групп экспертов, приведенные в обобщенном </w:t>
      </w:r>
      <w:proofErr w:type="spellStart"/>
      <w:r>
        <w:rPr>
          <w:color w:val="000000"/>
          <w:kern w:val="22"/>
          <w:szCs w:val="22"/>
        </w:rPr>
        <w:t>modus</w:t>
      </w:r>
      <w:proofErr w:type="spellEnd"/>
      <w:r w:rsidRPr="006C60AF">
        <w:rPr>
          <w:color w:val="000000"/>
          <w:kern w:val="22"/>
          <w:szCs w:val="22"/>
        </w:rPr>
        <w:t xml:space="preserve"> </w:t>
      </w:r>
      <w:proofErr w:type="spellStart"/>
      <w:r>
        <w:rPr>
          <w:color w:val="000000"/>
          <w:kern w:val="22"/>
          <w:szCs w:val="22"/>
        </w:rPr>
        <w:t>operandi</w:t>
      </w:r>
      <w:proofErr w:type="spellEnd"/>
      <w:r w:rsidRPr="006C60AF">
        <w:rPr>
          <w:color w:val="000000"/>
          <w:kern w:val="22"/>
          <w:szCs w:val="22"/>
        </w:rPr>
        <w:t xml:space="preserve"> Вспомогательного органа (пункт </w:t>
      </w:r>
      <w:proofErr w:type="spellStart"/>
      <w:r>
        <w:rPr>
          <w:color w:val="000000"/>
          <w:kern w:val="22"/>
          <w:szCs w:val="22"/>
        </w:rPr>
        <w:t>h</w:t>
      </w:r>
      <w:proofErr w:type="spellEnd"/>
      <w:r w:rsidRPr="006C60AF">
        <w:rPr>
          <w:color w:val="000000"/>
          <w:kern w:val="22"/>
          <w:szCs w:val="22"/>
        </w:rPr>
        <w:t xml:space="preserve">) приложения </w:t>
      </w:r>
      <w:r>
        <w:rPr>
          <w:color w:val="000000"/>
          <w:kern w:val="22"/>
          <w:szCs w:val="22"/>
        </w:rPr>
        <w:t>III</w:t>
      </w:r>
      <w:r w:rsidRPr="006C60AF">
        <w:rPr>
          <w:color w:val="000000"/>
          <w:kern w:val="22"/>
          <w:szCs w:val="22"/>
        </w:rPr>
        <w:t xml:space="preserve"> к решению </w:t>
      </w:r>
      <w:r w:rsidRPr="00DD1FD3">
        <w:rPr>
          <w:kern w:val="22"/>
          <w:szCs w:val="22"/>
        </w:rPr>
        <w:t>VIII/10</w:t>
      </w:r>
      <w:r w:rsidRPr="006C60AF">
        <w:rPr>
          <w:color w:val="000000"/>
          <w:kern w:val="22"/>
          <w:szCs w:val="22"/>
        </w:rPr>
        <w:t>)</w:t>
      </w:r>
      <w:r w:rsidR="005B669A">
        <w:rPr>
          <w:color w:val="000000"/>
          <w:kern w:val="22"/>
          <w:szCs w:val="22"/>
        </w:rPr>
        <w:t>,</w:t>
      </w:r>
      <w:r w:rsidRPr="006C60AF">
        <w:rPr>
          <w:color w:val="000000"/>
          <w:kern w:val="22"/>
          <w:szCs w:val="22"/>
        </w:rPr>
        <w:t xml:space="preserve"> и в соответствии с кругом полномочий, изложенным в приложении </w:t>
      </w:r>
      <w:r>
        <w:rPr>
          <w:color w:val="000000"/>
          <w:kern w:val="22"/>
          <w:szCs w:val="22"/>
        </w:rPr>
        <w:t>III</w:t>
      </w:r>
      <w:r w:rsidRPr="006C60AF">
        <w:rPr>
          <w:color w:val="000000"/>
          <w:kern w:val="22"/>
          <w:szCs w:val="22"/>
        </w:rPr>
        <w:t xml:space="preserve"> к этому решению.</w:t>
      </w:r>
    </w:p>
    <w:p w:rsidR="00AC2249" w:rsidRPr="00C574E3" w:rsidRDefault="00AC2249"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C60AF">
        <w:rPr>
          <w:color w:val="000000"/>
          <w:kern w:val="22"/>
          <w:szCs w:val="22"/>
        </w:rPr>
        <w:t xml:space="preserve">Во исполнение этого поручения Исполнительный секретарь создал в 2018 году неофициальную консультативную группу из кандидатур, представленных Сторонами, соответствующими организациями и коренными народами и местными общинами в ответ на уведомление </w:t>
      </w:r>
      <w:r w:rsidRPr="005B669A">
        <w:rPr>
          <w:kern w:val="22"/>
          <w:szCs w:val="22"/>
        </w:rPr>
        <w:t>2017-058</w:t>
      </w:r>
      <w:r w:rsidRPr="006C60AF">
        <w:rPr>
          <w:color w:val="000000"/>
          <w:kern w:val="22"/>
          <w:szCs w:val="22"/>
        </w:rPr>
        <w:t xml:space="preserve"> от 21 июня 2017 г. Отборочный процесс проводился в соответствии с критериями, приведенными в выше</w:t>
      </w:r>
      <w:r w:rsidR="001D696C">
        <w:rPr>
          <w:color w:val="000000"/>
          <w:kern w:val="22"/>
          <w:szCs w:val="22"/>
        </w:rPr>
        <w:t xml:space="preserve">указанном </w:t>
      </w:r>
      <w:r w:rsidRPr="006C60AF">
        <w:rPr>
          <w:color w:val="000000"/>
          <w:kern w:val="22"/>
          <w:szCs w:val="22"/>
        </w:rPr>
        <w:t xml:space="preserve">уведомлении, в консультации с бюро Вспомогательного органа по научным, техническим и технологическим консультациям, а также с учетом требования обеспечить справедливое распределение по географическому и </w:t>
      </w:r>
      <w:proofErr w:type="spellStart"/>
      <w:r w:rsidRPr="006C60AF">
        <w:rPr>
          <w:color w:val="000000"/>
          <w:kern w:val="22"/>
          <w:szCs w:val="22"/>
        </w:rPr>
        <w:t>гендерному</w:t>
      </w:r>
      <w:proofErr w:type="spellEnd"/>
      <w:r w:rsidRPr="006C60AF">
        <w:rPr>
          <w:color w:val="000000"/>
          <w:kern w:val="22"/>
          <w:szCs w:val="22"/>
        </w:rPr>
        <w:t xml:space="preserve"> признакам</w:t>
      </w:r>
      <w:r>
        <w:rPr>
          <w:rStyle w:val="ab"/>
        </w:rPr>
        <w:footnoteReference w:id="4"/>
      </w:r>
      <w:r w:rsidRPr="006C60AF">
        <w:t>.</w:t>
      </w:r>
    </w:p>
    <w:p w:rsidR="00AC2249" w:rsidRPr="00C574E3" w:rsidRDefault="00434B3B"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C60AF">
        <w:rPr>
          <w:color w:val="000000"/>
          <w:kern w:val="22"/>
          <w:szCs w:val="22"/>
        </w:rPr>
        <w:t xml:space="preserve">В соответствии с решением </w:t>
      </w:r>
      <w:hyperlink r:id="rId17" w:history="1">
        <w:r>
          <w:rPr>
            <w:rStyle w:val="af0"/>
            <w:kern w:val="22"/>
            <w:szCs w:val="22"/>
          </w:rPr>
          <w:t>XIII</w:t>
        </w:r>
        <w:r w:rsidRPr="006C60AF">
          <w:rPr>
            <w:rStyle w:val="af0"/>
            <w:kern w:val="22"/>
            <w:szCs w:val="22"/>
          </w:rPr>
          <w:t>/12</w:t>
        </w:r>
      </w:hyperlink>
      <w:r w:rsidR="009A24D3" w:rsidRPr="009A24D3">
        <w:t xml:space="preserve"> </w:t>
      </w:r>
      <w:r w:rsidR="00D20022">
        <w:t xml:space="preserve">создана </w:t>
      </w:r>
      <w:r w:rsidR="00FB5C64">
        <w:t>Н</w:t>
      </w:r>
      <w:r w:rsidRPr="006C60AF">
        <w:rPr>
          <w:color w:val="000000"/>
          <w:kern w:val="22"/>
          <w:szCs w:val="22"/>
        </w:rPr>
        <w:t xml:space="preserve">еофициальная консультативная группа </w:t>
      </w:r>
      <w:r w:rsidR="001623A2">
        <w:rPr>
          <w:color w:val="000000"/>
          <w:kern w:val="22"/>
          <w:szCs w:val="22"/>
        </w:rPr>
        <w:t>сроком на два год</w:t>
      </w:r>
      <w:r w:rsidR="00046F2C">
        <w:rPr>
          <w:color w:val="000000"/>
          <w:kern w:val="22"/>
          <w:szCs w:val="22"/>
        </w:rPr>
        <w:t>а</w:t>
      </w:r>
      <w:r w:rsidR="001623A2">
        <w:rPr>
          <w:color w:val="000000"/>
          <w:kern w:val="22"/>
          <w:szCs w:val="22"/>
        </w:rPr>
        <w:t xml:space="preserve"> и</w:t>
      </w:r>
      <w:r w:rsidR="000F0C83">
        <w:rPr>
          <w:color w:val="000000"/>
          <w:kern w:val="22"/>
          <w:szCs w:val="22"/>
        </w:rPr>
        <w:t xml:space="preserve"> </w:t>
      </w:r>
      <w:r w:rsidR="00046F2C">
        <w:rPr>
          <w:color w:val="000000"/>
          <w:kern w:val="22"/>
          <w:szCs w:val="22"/>
        </w:rPr>
        <w:t xml:space="preserve">с </w:t>
      </w:r>
      <w:r w:rsidRPr="006C60AF">
        <w:rPr>
          <w:color w:val="000000"/>
          <w:kern w:val="22"/>
          <w:szCs w:val="22"/>
        </w:rPr>
        <w:t xml:space="preserve">возможностью </w:t>
      </w:r>
      <w:r w:rsidR="00046F2C">
        <w:rPr>
          <w:color w:val="000000"/>
          <w:kern w:val="22"/>
          <w:szCs w:val="22"/>
        </w:rPr>
        <w:t xml:space="preserve">его </w:t>
      </w:r>
      <w:r w:rsidRPr="006C60AF">
        <w:rPr>
          <w:color w:val="000000"/>
          <w:kern w:val="22"/>
          <w:szCs w:val="22"/>
        </w:rPr>
        <w:t xml:space="preserve">продления по решению Конференции Сторон. Члены </w:t>
      </w:r>
      <w:r w:rsidR="00D109AF">
        <w:rPr>
          <w:color w:val="000000"/>
          <w:kern w:val="22"/>
          <w:szCs w:val="22"/>
        </w:rPr>
        <w:t>Г</w:t>
      </w:r>
      <w:r w:rsidRPr="006C60AF">
        <w:rPr>
          <w:color w:val="000000"/>
          <w:kern w:val="22"/>
          <w:szCs w:val="22"/>
        </w:rPr>
        <w:t>руппы избраны на двухлетний период.</w:t>
      </w:r>
    </w:p>
    <w:p w:rsidR="00AC2249" w:rsidRPr="00C574E3" w:rsidRDefault="001623A2"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kern w:val="22"/>
          <w:szCs w:val="22"/>
        </w:rPr>
        <w:t>П</w:t>
      </w:r>
      <w:r w:rsidR="00AC2249" w:rsidRPr="006C60AF">
        <w:rPr>
          <w:color w:val="000000"/>
          <w:kern w:val="22"/>
          <w:szCs w:val="22"/>
        </w:rPr>
        <w:t xml:space="preserve">роведены следующие </w:t>
      </w:r>
      <w:r w:rsidR="00D109AF">
        <w:rPr>
          <w:color w:val="000000"/>
          <w:kern w:val="22"/>
          <w:szCs w:val="22"/>
        </w:rPr>
        <w:t xml:space="preserve">два </w:t>
      </w:r>
      <w:r w:rsidR="00AC2249" w:rsidRPr="006C60AF">
        <w:rPr>
          <w:color w:val="000000"/>
          <w:kern w:val="22"/>
          <w:szCs w:val="22"/>
        </w:rPr>
        <w:t xml:space="preserve">совещания </w:t>
      </w:r>
      <w:r w:rsidR="00D109AF">
        <w:rPr>
          <w:color w:val="000000"/>
          <w:kern w:val="22"/>
          <w:szCs w:val="22"/>
        </w:rPr>
        <w:t>Н</w:t>
      </w:r>
      <w:r w:rsidR="00AC2249" w:rsidRPr="006C60AF">
        <w:rPr>
          <w:color w:val="000000"/>
          <w:kern w:val="22"/>
          <w:szCs w:val="22"/>
        </w:rPr>
        <w:t>еофициальной консультативной группы:</w:t>
      </w:r>
    </w:p>
    <w:p w:rsidR="00AC2249" w:rsidRPr="00C574E3" w:rsidRDefault="001623A2"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Pr>
          <w:color w:val="000000"/>
          <w:kern w:val="22"/>
          <w:szCs w:val="22"/>
        </w:rPr>
        <w:t>п</w:t>
      </w:r>
      <w:r w:rsidR="00AC2249" w:rsidRPr="006C60AF">
        <w:rPr>
          <w:color w:val="000000"/>
          <w:kern w:val="22"/>
          <w:szCs w:val="22"/>
        </w:rPr>
        <w:t>ервое совещание</w:t>
      </w:r>
      <w:r w:rsidR="00D109AF">
        <w:rPr>
          <w:color w:val="000000"/>
          <w:kern w:val="22"/>
          <w:szCs w:val="22"/>
        </w:rPr>
        <w:t>:</w:t>
      </w:r>
      <w:r w:rsidR="00FE0A91">
        <w:rPr>
          <w:color w:val="000000"/>
          <w:kern w:val="22"/>
          <w:szCs w:val="22"/>
        </w:rPr>
        <w:t xml:space="preserve"> Монреаль, Канада, 30 июня–</w:t>
      </w:r>
      <w:r w:rsidR="00AC2249" w:rsidRPr="006C60AF">
        <w:rPr>
          <w:color w:val="000000"/>
          <w:kern w:val="22"/>
          <w:szCs w:val="22"/>
        </w:rPr>
        <w:t>1 июля 2018 г</w:t>
      </w:r>
      <w:r w:rsidR="00DF2836">
        <w:rPr>
          <w:color w:val="000000"/>
          <w:kern w:val="22"/>
          <w:szCs w:val="22"/>
        </w:rPr>
        <w:t>ода</w:t>
      </w:r>
      <w:r w:rsidRPr="009C225C">
        <w:rPr>
          <w:kern w:val="22"/>
          <w:szCs w:val="22"/>
          <w:vertAlign w:val="superscript"/>
        </w:rPr>
        <w:footnoteReference w:id="5"/>
      </w:r>
      <w:r w:rsidR="00AC2249" w:rsidRPr="006C60AF">
        <w:rPr>
          <w:color w:val="000000"/>
          <w:kern w:val="22"/>
          <w:szCs w:val="22"/>
        </w:rPr>
        <w:t>;</w:t>
      </w:r>
    </w:p>
    <w:p w:rsidR="00AC2249" w:rsidRPr="001940F2" w:rsidRDefault="001623A2"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Pr>
          <w:color w:val="000000"/>
          <w:kern w:val="22"/>
          <w:szCs w:val="22"/>
        </w:rPr>
        <w:t>в</w:t>
      </w:r>
      <w:r w:rsidR="00AC2249" w:rsidRPr="006C60AF">
        <w:rPr>
          <w:color w:val="000000"/>
          <w:kern w:val="22"/>
          <w:szCs w:val="22"/>
        </w:rPr>
        <w:t>торое совещание</w:t>
      </w:r>
      <w:r w:rsidR="00D109AF">
        <w:rPr>
          <w:color w:val="000000"/>
          <w:kern w:val="22"/>
          <w:szCs w:val="22"/>
        </w:rPr>
        <w:t>:</w:t>
      </w:r>
      <w:r w:rsidR="00AC2249" w:rsidRPr="006C60AF">
        <w:rPr>
          <w:color w:val="000000"/>
          <w:kern w:val="22"/>
          <w:szCs w:val="22"/>
        </w:rPr>
        <w:t xml:space="preserve"> виде</w:t>
      </w:r>
      <w:r w:rsidR="00DF2836">
        <w:rPr>
          <w:color w:val="000000"/>
          <w:kern w:val="22"/>
          <w:szCs w:val="22"/>
        </w:rPr>
        <w:t>оконференция, 1 августа 2019 года</w:t>
      </w:r>
      <w:r w:rsidR="00AC2249">
        <w:rPr>
          <w:rStyle w:val="ab"/>
        </w:rPr>
        <w:footnoteReference w:id="6"/>
      </w:r>
      <w:r w:rsidR="00AC2249">
        <w:t>.</w:t>
      </w:r>
    </w:p>
    <w:p w:rsidR="00AC2249" w:rsidRPr="00C574E3" w:rsidRDefault="003B09AF" w:rsidP="002A520B">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kern w:val="22"/>
          <w:szCs w:val="22"/>
        </w:rPr>
        <w:t>В ходе совещаний Н</w:t>
      </w:r>
      <w:r w:rsidR="00AC2249" w:rsidRPr="006C60AF">
        <w:rPr>
          <w:color w:val="000000"/>
          <w:kern w:val="22"/>
          <w:szCs w:val="22"/>
        </w:rPr>
        <w:t>еофициальная консультативная группа представила Исполнительному секретарю консультации по:</w:t>
      </w:r>
    </w:p>
    <w:p w:rsidR="00492C38" w:rsidRPr="00C574E3" w:rsidRDefault="00DA083F"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6C60AF">
        <w:rPr>
          <w:color w:val="000000"/>
          <w:kern w:val="22"/>
          <w:szCs w:val="22"/>
        </w:rPr>
        <w:t>совершенствованию</w:t>
      </w:r>
      <w:r w:rsidR="00492C38" w:rsidRPr="006C60AF">
        <w:rPr>
          <w:color w:val="000000"/>
          <w:kern w:val="22"/>
          <w:szCs w:val="22"/>
        </w:rPr>
        <w:t xml:space="preserve"> научных рекомендаций </w:t>
      </w:r>
      <w:r w:rsidR="007359FD">
        <w:rPr>
          <w:color w:val="000000"/>
          <w:kern w:val="22"/>
          <w:szCs w:val="22"/>
        </w:rPr>
        <w:t>для</w:t>
      </w:r>
      <w:r w:rsidR="00492C38" w:rsidRPr="006C60AF">
        <w:rPr>
          <w:color w:val="000000"/>
          <w:kern w:val="22"/>
          <w:szCs w:val="22"/>
        </w:rPr>
        <w:t xml:space="preserve"> применени</w:t>
      </w:r>
      <w:r w:rsidR="007359FD">
        <w:rPr>
          <w:color w:val="000000"/>
          <w:kern w:val="22"/>
          <w:szCs w:val="22"/>
        </w:rPr>
        <w:t>я</w:t>
      </w:r>
      <w:r w:rsidR="00492C38" w:rsidRPr="006C60AF">
        <w:rPr>
          <w:color w:val="000000"/>
          <w:kern w:val="22"/>
          <w:szCs w:val="22"/>
        </w:rPr>
        <w:t xml:space="preserve"> критериев по ЭБЗР;</w:t>
      </w:r>
    </w:p>
    <w:p w:rsidR="007007CD" w:rsidRPr="00C574E3" w:rsidRDefault="009A24D3"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6C60AF">
        <w:rPr>
          <w:color w:val="000000"/>
          <w:kern w:val="22"/>
          <w:szCs w:val="22"/>
        </w:rPr>
        <w:t>пересмотру</w:t>
      </w:r>
      <w:r w:rsidR="00492C38" w:rsidRPr="006C60AF">
        <w:rPr>
          <w:color w:val="000000"/>
          <w:kern w:val="22"/>
          <w:szCs w:val="22"/>
        </w:rPr>
        <w:t xml:space="preserve"> и дальнейшей разработке учебных пособий по применению критериев по ЭБЗР</w:t>
      </w:r>
      <w:r w:rsidR="00492C38">
        <w:rPr>
          <w:rStyle w:val="ab"/>
        </w:rPr>
        <w:footnoteReference w:id="7"/>
      </w:r>
      <w:r w:rsidR="00492C38" w:rsidRPr="006C60AF">
        <w:rPr>
          <w:color w:val="000000"/>
          <w:vertAlign w:val="superscript"/>
        </w:rPr>
        <w:t xml:space="preserve"> </w:t>
      </w:r>
      <w:r w:rsidR="00492C38">
        <w:rPr>
          <w:rStyle w:val="ab"/>
        </w:rPr>
        <w:footnoteReference w:id="8"/>
      </w:r>
      <w:r w:rsidR="00492C38" w:rsidRPr="006C60AF">
        <w:rPr>
          <w:rStyle w:val="ab"/>
        </w:rPr>
        <w:t xml:space="preserve"> </w:t>
      </w:r>
      <w:r w:rsidR="00492C38">
        <w:rPr>
          <w:rStyle w:val="ab"/>
        </w:rPr>
        <w:footnoteReference w:id="9"/>
      </w:r>
      <w:r w:rsidR="00492C38" w:rsidRPr="006C60AF">
        <w:t>;</w:t>
      </w:r>
    </w:p>
    <w:p w:rsidR="007007CD" w:rsidRPr="00C574E3" w:rsidRDefault="009A24D3"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6C60AF">
        <w:rPr>
          <w:color w:val="000000"/>
          <w:kern w:val="22"/>
          <w:szCs w:val="22"/>
        </w:rPr>
        <w:t>с</w:t>
      </w:r>
      <w:r w:rsidR="007007CD" w:rsidRPr="006C60AF">
        <w:rPr>
          <w:color w:val="000000"/>
          <w:kern w:val="22"/>
          <w:szCs w:val="22"/>
        </w:rPr>
        <w:t>овершенствованию функциональных возможностей механизма хранения и совместного использования информации о ЭБЗР;</w:t>
      </w:r>
    </w:p>
    <w:p w:rsidR="00141318" w:rsidRPr="007359FD" w:rsidRDefault="009A24D3" w:rsidP="002A520B">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6C60AF">
        <w:t>п</w:t>
      </w:r>
      <w:r w:rsidR="00141318" w:rsidRPr="006C60AF">
        <w:t>роведению обзора экологического и биологического охвата территорий, описанных в соответствии с процессом регионального семинара по ЭБЗР К</w:t>
      </w:r>
      <w:r w:rsidR="007359FD">
        <w:t>онвенции</w:t>
      </w:r>
      <w:r w:rsidR="00141318" w:rsidRPr="006C60AF">
        <w:t xml:space="preserve">, а также </w:t>
      </w:r>
      <w:r w:rsidR="005164A6">
        <w:t xml:space="preserve">соответствующие </w:t>
      </w:r>
      <w:r w:rsidR="00141318" w:rsidRPr="006C60AF">
        <w:t xml:space="preserve">соображения </w:t>
      </w:r>
      <w:r w:rsidR="003C059F">
        <w:t>по</w:t>
      </w:r>
      <w:r w:rsidR="00141318" w:rsidRPr="006C60AF">
        <w:t xml:space="preserve"> организации дополнительных семинаров на необходимом уровне</w:t>
      </w:r>
      <w:r w:rsidR="009C225C" w:rsidRPr="009C225C">
        <w:rPr>
          <w:kern w:val="22"/>
          <w:szCs w:val="22"/>
          <w:vertAlign w:val="superscript"/>
        </w:rPr>
        <w:footnoteReference w:id="10"/>
      </w:r>
      <w:r w:rsidR="00141318" w:rsidRPr="006C60AF">
        <w:t>.</w:t>
      </w:r>
    </w:p>
    <w:p w:rsidR="00D608AF" w:rsidRDefault="00D608AF" w:rsidP="00FD70E7">
      <w:pPr>
        <w:numPr>
          <w:ilvl w:val="0"/>
          <w:numId w:val="5"/>
        </w:numPr>
        <w:suppressLineNumbers/>
        <w:suppressAutoHyphens/>
        <w:kinsoku w:val="0"/>
        <w:overflowPunct w:val="0"/>
        <w:autoSpaceDE w:val="0"/>
        <w:autoSpaceDN w:val="0"/>
        <w:spacing w:before="120" w:after="120"/>
        <w:ind w:left="0" w:firstLine="0"/>
        <w:rPr>
          <w:color w:val="000000"/>
          <w:kern w:val="22"/>
          <w:szCs w:val="22"/>
        </w:rPr>
      </w:pPr>
      <w:r>
        <w:rPr>
          <w:color w:val="000000"/>
          <w:kern w:val="22"/>
          <w:szCs w:val="22"/>
        </w:rPr>
        <w:t>Вспомогательный орган</w:t>
      </w:r>
      <w:r w:rsidR="00D75435">
        <w:rPr>
          <w:color w:val="000000"/>
          <w:kern w:val="22"/>
          <w:szCs w:val="22"/>
        </w:rPr>
        <w:t>,</w:t>
      </w:r>
      <w:r>
        <w:rPr>
          <w:color w:val="000000"/>
          <w:kern w:val="22"/>
          <w:szCs w:val="22"/>
        </w:rPr>
        <w:t xml:space="preserve"> возможно</w:t>
      </w:r>
      <w:r w:rsidR="00D75435">
        <w:rPr>
          <w:color w:val="000000"/>
          <w:kern w:val="22"/>
          <w:szCs w:val="22"/>
        </w:rPr>
        <w:t>,</w:t>
      </w:r>
      <w:r>
        <w:rPr>
          <w:color w:val="000000"/>
          <w:kern w:val="22"/>
          <w:szCs w:val="22"/>
        </w:rPr>
        <w:t xml:space="preserve"> пожелает рассмотреть вопрос о продлении срока </w:t>
      </w:r>
      <w:r w:rsidR="00A25987">
        <w:rPr>
          <w:color w:val="000000"/>
          <w:kern w:val="22"/>
          <w:szCs w:val="22"/>
        </w:rPr>
        <w:t>работы</w:t>
      </w:r>
      <w:r>
        <w:rPr>
          <w:color w:val="000000"/>
          <w:kern w:val="22"/>
          <w:szCs w:val="22"/>
        </w:rPr>
        <w:t xml:space="preserve"> Неофициальной консультативной группы по экологически или биологически значимым морским районам. Вспомогательному органу также предлагается рассмотреть вопрос о включении в круг полномочий Неофициальной консультативной группы задач и обязанностей для «соответствующего экспертного консультативного органа» в </w:t>
      </w:r>
      <w:r w:rsidR="003C059F">
        <w:rPr>
          <w:color w:val="000000"/>
          <w:kern w:val="22"/>
          <w:szCs w:val="22"/>
        </w:rPr>
        <w:t>условиях применения</w:t>
      </w:r>
      <w:r>
        <w:rPr>
          <w:color w:val="000000"/>
          <w:kern w:val="22"/>
          <w:szCs w:val="22"/>
        </w:rPr>
        <w:t xml:space="preserve"> </w:t>
      </w:r>
      <w:r w:rsidR="004D0AFD">
        <w:rPr>
          <w:color w:val="000000"/>
          <w:kern w:val="22"/>
          <w:szCs w:val="22"/>
        </w:rPr>
        <w:t>процедур изменения описаний экологически и</w:t>
      </w:r>
      <w:r w:rsidR="00A25987">
        <w:rPr>
          <w:color w:val="000000"/>
          <w:kern w:val="22"/>
          <w:szCs w:val="22"/>
        </w:rPr>
        <w:t>ли</w:t>
      </w:r>
      <w:r w:rsidR="004D0AFD">
        <w:rPr>
          <w:color w:val="000000"/>
          <w:kern w:val="22"/>
          <w:szCs w:val="22"/>
        </w:rPr>
        <w:t xml:space="preserve"> биологически значимых морских районов и описания новых районов, </w:t>
      </w:r>
      <w:r w:rsidR="00736170">
        <w:rPr>
          <w:color w:val="000000"/>
          <w:kern w:val="22"/>
          <w:szCs w:val="22"/>
        </w:rPr>
        <w:t>изложенных</w:t>
      </w:r>
      <w:r w:rsidR="004D0AFD">
        <w:rPr>
          <w:color w:val="000000"/>
          <w:kern w:val="22"/>
          <w:szCs w:val="22"/>
        </w:rPr>
        <w:t xml:space="preserve"> в нижеприведенных приложениях.</w:t>
      </w:r>
    </w:p>
    <w:p w:rsidR="008A0D41" w:rsidRPr="00C574E3" w:rsidRDefault="005B4A5E" w:rsidP="002A520B">
      <w:pPr>
        <w:pStyle w:val="HEADINGNOTFORTOC"/>
        <w:numPr>
          <w:ilvl w:val="0"/>
          <w:numId w:val="6"/>
        </w:numPr>
        <w:suppressLineNumbers/>
        <w:suppressAutoHyphens/>
        <w:kinsoku w:val="0"/>
        <w:overflowPunct w:val="0"/>
        <w:autoSpaceDE w:val="0"/>
        <w:autoSpaceDN w:val="0"/>
        <w:ind w:left="0" w:firstLine="0"/>
        <w:rPr>
          <w:rFonts w:ascii="Times New Roman Bold" w:hAnsi="Times New Roman Bold"/>
          <w:snapToGrid w:val="0"/>
          <w:kern w:val="22"/>
          <w:szCs w:val="22"/>
        </w:rPr>
      </w:pPr>
      <w:r w:rsidRPr="006C60AF">
        <w:rPr>
          <w:rFonts w:ascii="Times New Roman Bold" w:hAnsi="Times New Roman Bold"/>
          <w:bCs/>
          <w:snapToGrid w:val="0"/>
          <w:kern w:val="22"/>
          <w:szCs w:val="22"/>
        </w:rPr>
        <w:lastRenderedPageBreak/>
        <w:t>Доклад о ходе работы по другим вопросам</w:t>
      </w:r>
    </w:p>
    <w:p w:rsidR="00716326" w:rsidRPr="0067586B" w:rsidRDefault="005C3A0B" w:rsidP="0067586B">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r w:rsidRPr="0067586B">
        <w:rPr>
          <w:kern w:val="22"/>
          <w:szCs w:val="22"/>
        </w:rPr>
        <w:t>Содействие разработке глобальн</w:t>
      </w:r>
      <w:r w:rsidR="0067586B" w:rsidRPr="0067586B">
        <w:rPr>
          <w:kern w:val="22"/>
          <w:szCs w:val="22"/>
        </w:rPr>
        <w:t>ой рамочной программы в области</w:t>
      </w:r>
      <w:r w:rsidR="0067586B">
        <w:rPr>
          <w:kern w:val="22"/>
          <w:szCs w:val="22"/>
        </w:rPr>
        <w:t xml:space="preserve"> </w:t>
      </w:r>
      <w:r w:rsidRPr="0067586B">
        <w:rPr>
          <w:kern w:val="22"/>
          <w:szCs w:val="22"/>
        </w:rPr>
        <w:t>биоразнообразия на период после 2020 года</w:t>
      </w:r>
    </w:p>
    <w:p w:rsidR="005C3A0B" w:rsidRDefault="005C3A0B" w:rsidP="002A520B">
      <w:pPr>
        <w:numPr>
          <w:ilvl w:val="0"/>
          <w:numId w:val="5"/>
        </w:numPr>
        <w:suppressLineNumbers/>
        <w:suppressAutoHyphens/>
        <w:kinsoku w:val="0"/>
        <w:overflowPunct w:val="0"/>
        <w:autoSpaceDE w:val="0"/>
        <w:autoSpaceDN w:val="0"/>
        <w:spacing w:before="120" w:after="120"/>
        <w:ind w:left="0" w:firstLine="0"/>
      </w:pPr>
      <w:r w:rsidRPr="006C60AF">
        <w:t xml:space="preserve">В решении </w:t>
      </w:r>
      <w:hyperlink r:id="rId18" w:history="1">
        <w:r w:rsidRPr="006C60AF">
          <w:rPr>
            <w:rStyle w:val="af0"/>
            <w:kern w:val="22"/>
            <w:szCs w:val="22"/>
          </w:rPr>
          <w:t>14/34</w:t>
        </w:r>
      </w:hyperlink>
      <w:r w:rsidR="00C574E3">
        <w:t xml:space="preserve"> </w:t>
      </w:r>
      <w:r w:rsidRPr="006C60AF">
        <w:t xml:space="preserve">Конференция Сторон приняла </w:t>
      </w:r>
      <w:r w:rsidR="00EA24F7">
        <w:t>комплексный</w:t>
      </w:r>
      <w:r w:rsidRPr="006C60AF">
        <w:t xml:space="preserve"> и коллективный процесс разработки глобальной рамочной программы в области биоразнообразия на период после 2020 года и поручила Исполнительному секретарю содействовать его </w:t>
      </w:r>
      <w:r w:rsidR="003A0F8C">
        <w:t>проведению</w:t>
      </w:r>
      <w:r w:rsidRPr="006C60AF">
        <w:t>.</w:t>
      </w:r>
    </w:p>
    <w:p w:rsidR="00FD70E7" w:rsidRPr="00FD70E7" w:rsidRDefault="00FD70E7" w:rsidP="002A520B">
      <w:pPr>
        <w:numPr>
          <w:ilvl w:val="0"/>
          <w:numId w:val="5"/>
        </w:numPr>
        <w:suppressLineNumbers/>
        <w:suppressAutoHyphens/>
        <w:kinsoku w:val="0"/>
        <w:overflowPunct w:val="0"/>
        <w:autoSpaceDE w:val="0"/>
        <w:autoSpaceDN w:val="0"/>
        <w:spacing w:before="120" w:after="120"/>
        <w:ind w:left="0" w:firstLine="0"/>
      </w:pPr>
      <w:r w:rsidRPr="006C60AF">
        <w:rPr>
          <w:kern w:val="22"/>
          <w:szCs w:val="22"/>
        </w:rPr>
        <w:t xml:space="preserve">В </w:t>
      </w:r>
      <w:r>
        <w:rPr>
          <w:kern w:val="22"/>
          <w:szCs w:val="22"/>
        </w:rPr>
        <w:t>связи</w:t>
      </w:r>
      <w:r w:rsidRPr="006C60AF">
        <w:rPr>
          <w:kern w:val="22"/>
          <w:szCs w:val="22"/>
        </w:rPr>
        <w:t xml:space="preserve"> с вышеназванным поручением и при финансовой поддержке правительств Республики Корея и Швеции секретариат Конвенции о биологическом разнообразии созвал тематический семинар по морскому и прибрежному биоразнообразию для разработки глобальной рамочной программы в области биоразнообразия на период после 2020 года в Монреале, Канада, 13-15 ноября 2019 г.</w:t>
      </w:r>
      <w:r w:rsidRPr="00EB586B">
        <w:rPr>
          <w:rStyle w:val="ab"/>
        </w:rPr>
        <w:footnoteReference w:id="11"/>
      </w:r>
      <w:r w:rsidRPr="006C60AF">
        <w:rPr>
          <w:kern w:val="22"/>
          <w:szCs w:val="22"/>
        </w:rPr>
        <w:t xml:space="preserve"> </w:t>
      </w:r>
      <w:r>
        <w:rPr>
          <w:kern w:val="22"/>
          <w:szCs w:val="22"/>
        </w:rPr>
        <w:t>в рамках недели «Океанические пути</w:t>
      </w:r>
      <w:r w:rsidR="0061078B">
        <w:rPr>
          <w:kern w:val="22"/>
          <w:szCs w:val="22"/>
        </w:rPr>
        <w:t xml:space="preserve"> 2020</w:t>
      </w:r>
      <w:r>
        <w:rPr>
          <w:kern w:val="22"/>
          <w:szCs w:val="22"/>
        </w:rPr>
        <w:t>» (11-15 ноября 2019 г.).</w:t>
      </w:r>
    </w:p>
    <w:p w:rsidR="005C3A0B" w:rsidRPr="00C574E3" w:rsidRDefault="005C3A0B" w:rsidP="00FD70E7">
      <w:pPr>
        <w:numPr>
          <w:ilvl w:val="0"/>
          <w:numId w:val="5"/>
        </w:numPr>
        <w:suppressLineNumbers/>
        <w:suppressAutoHyphens/>
        <w:kinsoku w:val="0"/>
        <w:overflowPunct w:val="0"/>
        <w:autoSpaceDE w:val="0"/>
        <w:autoSpaceDN w:val="0"/>
        <w:spacing w:before="120" w:after="120"/>
        <w:ind w:left="0" w:firstLine="0"/>
        <w:rPr>
          <w:kern w:val="22"/>
          <w:szCs w:val="22"/>
        </w:rPr>
      </w:pPr>
      <w:r w:rsidRPr="00FD70E7">
        <w:rPr>
          <w:kern w:val="22"/>
          <w:szCs w:val="22"/>
        </w:rPr>
        <w:t xml:space="preserve">Работа семинара была направлена на то, чтобы сформировать мнения по вопросам сохранения и устойчивого использования морского и прибрежного биоразнообразия с целью их возможного включения в глобальную рамочную программу в области биоразнообразия на период после 2020 года. Перед семинаром стояла задача выработать конкретные предложения для </w:t>
      </w:r>
      <w:r w:rsidR="0064418F">
        <w:rPr>
          <w:kern w:val="22"/>
          <w:szCs w:val="22"/>
        </w:rPr>
        <w:t xml:space="preserve">их </w:t>
      </w:r>
      <w:r w:rsidRPr="00FD70E7">
        <w:rPr>
          <w:kern w:val="22"/>
          <w:szCs w:val="22"/>
        </w:rPr>
        <w:t>рассмотрения при разработке глобальной рамочной программы в области биоразнообразия на период после 2020 года. Итоги семинара должны внести вклад в обсуждения Рабочей группы открытого состава по подготовке глобальной рамочной программы в области биоразнообразия на период после 2020 года. Был подготовлен сборник с краткими справочными материалами по различным вопросам, связанным с морским и прибрежным биоразнообразием, с целью оказать помощь в проведении дискуссий во время семинара</w:t>
      </w:r>
      <w:r w:rsidR="0039126D" w:rsidRPr="00EB586B">
        <w:rPr>
          <w:szCs w:val="22"/>
          <w:vertAlign w:val="superscript"/>
        </w:rPr>
        <w:footnoteReference w:id="12"/>
      </w:r>
      <w:r w:rsidRPr="00FD70E7">
        <w:rPr>
          <w:kern w:val="22"/>
          <w:szCs w:val="22"/>
        </w:rPr>
        <w:t xml:space="preserve">. </w:t>
      </w:r>
      <w:r w:rsidRPr="006C60AF">
        <w:rPr>
          <w:kern w:val="22"/>
          <w:szCs w:val="22"/>
        </w:rPr>
        <w:t>Итоги семинара были представлены сопредседателям Рабочей группы открытого состава по подготовке глобальной рамочной программы в области биоразнообразия на период после 2020 года для подготовк</w:t>
      </w:r>
      <w:r w:rsidR="009F1DE1">
        <w:rPr>
          <w:kern w:val="22"/>
          <w:szCs w:val="22"/>
        </w:rPr>
        <w:t>и</w:t>
      </w:r>
      <w:r w:rsidRPr="006C60AF">
        <w:rPr>
          <w:kern w:val="22"/>
          <w:szCs w:val="22"/>
        </w:rPr>
        <w:t xml:space="preserve"> первоначального проекта глобальной рамочной программы в области биоразнообразия на период после 2020 года и второму совещанию Рабочей группы открытого состава, </w:t>
      </w:r>
      <w:r w:rsidR="009F1DE1">
        <w:rPr>
          <w:kern w:val="22"/>
          <w:szCs w:val="22"/>
        </w:rPr>
        <w:t xml:space="preserve">с тем </w:t>
      </w:r>
      <w:r w:rsidRPr="006C60AF">
        <w:rPr>
          <w:kern w:val="22"/>
          <w:szCs w:val="22"/>
        </w:rPr>
        <w:t>чтобы способствовать обсуждениям глобальной рамочной программы на период после 2020 года.</w:t>
      </w:r>
      <w:r w:rsidR="00987938">
        <w:rPr>
          <w:kern w:val="22"/>
          <w:szCs w:val="22"/>
        </w:rPr>
        <w:t xml:space="preserve"> Доклад о работе семинара издан в качестве информационного документа для Вспомогательного органа</w:t>
      </w:r>
      <w:r w:rsidR="00987938" w:rsidRPr="00987938">
        <w:rPr>
          <w:szCs w:val="22"/>
          <w:vertAlign w:val="superscript"/>
        </w:rPr>
        <w:footnoteReference w:id="13"/>
      </w:r>
      <w:r w:rsidR="00987938">
        <w:rPr>
          <w:kern w:val="22"/>
          <w:szCs w:val="22"/>
        </w:rPr>
        <w:t xml:space="preserve">. </w:t>
      </w:r>
      <w:r w:rsidR="006A0A50">
        <w:rPr>
          <w:kern w:val="22"/>
          <w:szCs w:val="22"/>
        </w:rPr>
        <w:t>Вспомогательный орган</w:t>
      </w:r>
      <w:r w:rsidR="00351269">
        <w:rPr>
          <w:kern w:val="22"/>
          <w:szCs w:val="22"/>
        </w:rPr>
        <w:t>,</w:t>
      </w:r>
      <w:r w:rsidR="006A0A50">
        <w:rPr>
          <w:kern w:val="22"/>
          <w:szCs w:val="22"/>
        </w:rPr>
        <w:t xml:space="preserve"> возможно</w:t>
      </w:r>
      <w:r w:rsidR="00351269">
        <w:rPr>
          <w:kern w:val="22"/>
          <w:szCs w:val="22"/>
        </w:rPr>
        <w:t>,</w:t>
      </w:r>
      <w:r w:rsidR="006A0A50">
        <w:rPr>
          <w:kern w:val="22"/>
          <w:szCs w:val="22"/>
        </w:rPr>
        <w:t xml:space="preserve"> </w:t>
      </w:r>
      <w:r w:rsidR="00917E97">
        <w:rPr>
          <w:kern w:val="22"/>
          <w:szCs w:val="22"/>
        </w:rPr>
        <w:t xml:space="preserve">также </w:t>
      </w:r>
      <w:r w:rsidR="006A0A50">
        <w:rPr>
          <w:kern w:val="22"/>
          <w:szCs w:val="22"/>
        </w:rPr>
        <w:t>пожелает использовать доклад о работе семинара в ходе обсуждений по пункту 3 повестки дня о глобальной рамочной программе по биоразнообразию на период после 2020 года.</w:t>
      </w:r>
    </w:p>
    <w:p w:rsidR="00716326" w:rsidRPr="00DF2836" w:rsidRDefault="00716326" w:rsidP="0067586B">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bookmarkStart w:id="2" w:name="_Hlk32398616"/>
      <w:r w:rsidRPr="00DF2836">
        <w:rPr>
          <w:kern w:val="22"/>
          <w:szCs w:val="22"/>
        </w:rPr>
        <w:t>Устранение воздействия антропогенного подводного шума на морское и прибрежное биоразнообразие</w:t>
      </w:r>
    </w:p>
    <w:bookmarkEnd w:id="2"/>
    <w:p w:rsidR="003C3BD9" w:rsidRPr="00C574E3" w:rsidRDefault="00716326" w:rsidP="00FD70E7">
      <w:pPr>
        <w:numPr>
          <w:ilvl w:val="0"/>
          <w:numId w:val="5"/>
        </w:numPr>
        <w:suppressLineNumbers/>
        <w:suppressAutoHyphens/>
        <w:kinsoku w:val="0"/>
        <w:overflowPunct w:val="0"/>
        <w:autoSpaceDE w:val="0"/>
        <w:autoSpaceDN w:val="0"/>
        <w:spacing w:before="120" w:after="120"/>
        <w:ind w:left="0" w:firstLine="0"/>
        <w:rPr>
          <w:kern w:val="22"/>
          <w:szCs w:val="22"/>
        </w:rPr>
      </w:pPr>
      <w:r w:rsidRPr="00FD70E7">
        <w:rPr>
          <w:kern w:val="22"/>
          <w:szCs w:val="22"/>
        </w:rPr>
        <w:t xml:space="preserve">В соответствии с пунктом 5 решения </w:t>
      </w:r>
      <w:hyperlink r:id="rId19" w:history="1">
        <w:r w:rsidRPr="00FD70E7">
          <w:rPr>
            <w:kern w:val="22"/>
            <w:szCs w:val="22"/>
          </w:rPr>
          <w:t>14/10</w:t>
        </w:r>
      </w:hyperlink>
      <w:r w:rsidRPr="00FD70E7">
        <w:rPr>
          <w:kern w:val="22"/>
          <w:szCs w:val="22"/>
        </w:rPr>
        <w:t xml:space="preserve"> Исполнительный секретарь </w:t>
      </w:r>
      <w:r w:rsidR="009F1DE1">
        <w:rPr>
          <w:kern w:val="22"/>
          <w:szCs w:val="22"/>
        </w:rPr>
        <w:t xml:space="preserve">в </w:t>
      </w:r>
      <w:r w:rsidR="009F1DE1" w:rsidRPr="00FD70E7">
        <w:rPr>
          <w:kern w:val="22"/>
          <w:szCs w:val="22"/>
        </w:rPr>
        <w:t>рамках технической серии КБР</w:t>
      </w:r>
      <w:r w:rsidR="009F1DE1">
        <w:rPr>
          <w:kern w:val="22"/>
          <w:szCs w:val="22"/>
        </w:rPr>
        <w:t xml:space="preserve"> </w:t>
      </w:r>
      <w:r w:rsidR="00351269">
        <w:rPr>
          <w:kern w:val="22"/>
          <w:szCs w:val="22"/>
        </w:rPr>
        <w:t xml:space="preserve">подготовила </w:t>
      </w:r>
      <w:r w:rsidR="009F1DE1">
        <w:rPr>
          <w:kern w:val="22"/>
          <w:szCs w:val="22"/>
        </w:rPr>
        <w:t>проект доклада</w:t>
      </w:r>
      <w:r w:rsidR="0039126D" w:rsidRPr="00FD70E7">
        <w:rPr>
          <w:kern w:val="22"/>
          <w:szCs w:val="22"/>
        </w:rPr>
        <w:t xml:space="preserve"> </w:t>
      </w:r>
      <w:r w:rsidRPr="00FD70E7">
        <w:rPr>
          <w:kern w:val="22"/>
          <w:szCs w:val="22"/>
        </w:rPr>
        <w:t>о воздействии антропогенного подводного шума на морское и прибрежное биоразнообразие и места обитания</w:t>
      </w:r>
      <w:r w:rsidR="009F1DE1">
        <w:rPr>
          <w:kern w:val="22"/>
          <w:szCs w:val="22"/>
        </w:rPr>
        <w:t>, а также</w:t>
      </w:r>
      <w:r w:rsidRPr="00FD70E7">
        <w:rPr>
          <w:kern w:val="22"/>
          <w:szCs w:val="22"/>
        </w:rPr>
        <w:t xml:space="preserve"> об инструментах и подходах к минимизации и смягчению такого воздействия</w:t>
      </w:r>
      <w:r w:rsidR="0039126D" w:rsidRPr="00EB586B">
        <w:rPr>
          <w:szCs w:val="22"/>
          <w:vertAlign w:val="superscript"/>
        </w:rPr>
        <w:footnoteReference w:id="14"/>
      </w:r>
      <w:r w:rsidRPr="00FD70E7">
        <w:rPr>
          <w:kern w:val="22"/>
          <w:szCs w:val="22"/>
        </w:rPr>
        <w:t>. Этот доклад основан на «обобщенных научных данных о воздействии подводного шума на морское и прибрежное биоразнообразие и места обитания»</w:t>
      </w:r>
      <w:r w:rsidRPr="00EB586B">
        <w:rPr>
          <w:vertAlign w:val="superscript"/>
        </w:rPr>
        <w:footnoteReference w:id="15"/>
      </w:r>
      <w:r w:rsidRPr="00FD70E7">
        <w:rPr>
          <w:kern w:val="22"/>
          <w:szCs w:val="22"/>
        </w:rPr>
        <w:t xml:space="preserve"> и на справочных материалах, подготовленных для семинара экспертов по подводному шуму и его воздействию на морское и прибрежное биоразнообразие (Лондон, 25-27 февраля 2014 года), а также на представленном обобщенном опыте применения мер по </w:t>
      </w:r>
      <w:r w:rsidRPr="00FD70E7">
        <w:rPr>
          <w:kern w:val="22"/>
          <w:szCs w:val="22"/>
        </w:rPr>
        <w:lastRenderedPageBreak/>
        <w:t>предотвращению, минимизации и смягчению негативного воздействия антропогенного подводного шума на морское и прибрежное биоразнообразие</w:t>
      </w:r>
      <w:r w:rsidR="00EA5FB1" w:rsidRPr="00FD70E7">
        <w:rPr>
          <w:kern w:val="22"/>
          <w:szCs w:val="22"/>
        </w:rPr>
        <w:t xml:space="preserve"> </w:t>
      </w:r>
      <w:r w:rsidR="00EA5FB1">
        <w:rPr>
          <w:kern w:val="22"/>
          <w:szCs w:val="22"/>
        </w:rPr>
        <w:t>(CBD/SBSTTA/22/</w:t>
      </w:r>
      <w:proofErr w:type="spellStart"/>
      <w:r w:rsidR="00EA5FB1">
        <w:rPr>
          <w:kern w:val="22"/>
          <w:szCs w:val="22"/>
        </w:rPr>
        <w:t>INF</w:t>
      </w:r>
      <w:proofErr w:type="spellEnd"/>
      <w:r w:rsidR="00EA5FB1">
        <w:rPr>
          <w:kern w:val="22"/>
          <w:szCs w:val="22"/>
        </w:rPr>
        <w:t>/13)</w:t>
      </w:r>
      <w:r w:rsidRPr="00FD70E7">
        <w:rPr>
          <w:kern w:val="22"/>
          <w:szCs w:val="22"/>
        </w:rPr>
        <w:t>.</w:t>
      </w:r>
      <w:r w:rsidR="006A0A50" w:rsidRPr="006A0A50">
        <w:rPr>
          <w:kern w:val="22"/>
          <w:szCs w:val="22"/>
        </w:rPr>
        <w:t xml:space="preserve"> </w:t>
      </w:r>
      <w:r w:rsidR="006A0A50">
        <w:rPr>
          <w:kern w:val="22"/>
          <w:szCs w:val="22"/>
        </w:rPr>
        <w:t>Доклад будет издан в качестве информационного документа для Вспомогательного органа.</w:t>
      </w:r>
    </w:p>
    <w:p w:rsidR="00716326" w:rsidRPr="00C574E3" w:rsidRDefault="00716326" w:rsidP="00FD70E7">
      <w:pPr>
        <w:numPr>
          <w:ilvl w:val="0"/>
          <w:numId w:val="5"/>
        </w:numPr>
        <w:suppressLineNumbers/>
        <w:suppressAutoHyphens/>
        <w:kinsoku w:val="0"/>
        <w:overflowPunct w:val="0"/>
        <w:autoSpaceDE w:val="0"/>
        <w:autoSpaceDN w:val="0"/>
        <w:spacing w:before="120" w:after="120"/>
        <w:ind w:left="0" w:firstLine="0"/>
        <w:rPr>
          <w:kern w:val="22"/>
          <w:szCs w:val="22"/>
        </w:rPr>
      </w:pPr>
      <w:r w:rsidRPr="006C60AF">
        <w:rPr>
          <w:kern w:val="22"/>
          <w:szCs w:val="22"/>
        </w:rPr>
        <w:t xml:space="preserve">В докладе рассматриваются различные аспекты антропогенного подводного шума, в </w:t>
      </w:r>
      <w:r w:rsidR="00091BD1">
        <w:rPr>
          <w:kern w:val="22"/>
          <w:szCs w:val="22"/>
        </w:rPr>
        <w:t>том числе</w:t>
      </w:r>
      <w:r w:rsidRPr="006C60AF">
        <w:rPr>
          <w:kern w:val="22"/>
          <w:szCs w:val="22"/>
        </w:rPr>
        <w:t>:</w:t>
      </w:r>
    </w:p>
    <w:p w:rsidR="003C3BD9" w:rsidRPr="00C574E3" w:rsidRDefault="0091060E" w:rsidP="009317D2">
      <w:pPr>
        <w:pStyle w:val="Para1"/>
        <w:numPr>
          <w:ilvl w:val="1"/>
          <w:numId w:val="2"/>
        </w:numPr>
        <w:suppressLineNumbers/>
        <w:tabs>
          <w:tab w:val="clear" w:pos="1440"/>
        </w:tabs>
        <w:suppressAutoHyphens/>
        <w:kinsoku w:val="0"/>
        <w:overflowPunct w:val="0"/>
        <w:autoSpaceDE w:val="0"/>
        <w:autoSpaceDN w:val="0"/>
        <w:ind w:left="1418" w:hanging="698"/>
        <w:rPr>
          <w:kern w:val="22"/>
          <w:szCs w:val="22"/>
        </w:rPr>
      </w:pPr>
      <w:r>
        <w:rPr>
          <w:kern w:val="22"/>
          <w:szCs w:val="22"/>
        </w:rPr>
        <w:t>х</w:t>
      </w:r>
      <w:r w:rsidR="003C3BD9" w:rsidRPr="006C60AF">
        <w:rPr>
          <w:kern w:val="22"/>
          <w:szCs w:val="22"/>
        </w:rPr>
        <w:t>арактер</w:t>
      </w:r>
      <w:r>
        <w:rPr>
          <w:kern w:val="22"/>
          <w:szCs w:val="22"/>
        </w:rPr>
        <w:t xml:space="preserve">ные особенности </w:t>
      </w:r>
      <w:r w:rsidR="009F1DE1">
        <w:rPr>
          <w:kern w:val="22"/>
          <w:szCs w:val="22"/>
        </w:rPr>
        <w:t xml:space="preserve">и тенденции изменения </w:t>
      </w:r>
      <w:r w:rsidR="003C3BD9" w:rsidRPr="006C60AF">
        <w:rPr>
          <w:kern w:val="22"/>
          <w:szCs w:val="22"/>
        </w:rPr>
        <w:t>антропогенного подводного шума;</w:t>
      </w:r>
    </w:p>
    <w:p w:rsidR="003C3BD9" w:rsidRPr="00C574E3" w:rsidRDefault="003C3BD9" w:rsidP="002A520B">
      <w:pPr>
        <w:pStyle w:val="Para1"/>
        <w:numPr>
          <w:ilvl w:val="1"/>
          <w:numId w:val="2"/>
        </w:numPr>
        <w:suppressLineNumbers/>
        <w:tabs>
          <w:tab w:val="clear" w:pos="1440"/>
        </w:tabs>
        <w:suppressAutoHyphens/>
        <w:kinsoku w:val="0"/>
        <w:overflowPunct w:val="0"/>
        <w:autoSpaceDE w:val="0"/>
        <w:autoSpaceDN w:val="0"/>
        <w:rPr>
          <w:kern w:val="22"/>
          <w:szCs w:val="22"/>
        </w:rPr>
      </w:pPr>
      <w:r w:rsidRPr="006C60AF">
        <w:rPr>
          <w:kern w:val="22"/>
          <w:szCs w:val="22"/>
        </w:rPr>
        <w:t>источники и виды антропогенного подводного шума;</w:t>
      </w:r>
    </w:p>
    <w:p w:rsidR="003C3BD9" w:rsidRPr="00C574E3" w:rsidRDefault="003C3BD9" w:rsidP="002A520B">
      <w:pPr>
        <w:pStyle w:val="Para1"/>
        <w:numPr>
          <w:ilvl w:val="1"/>
          <w:numId w:val="2"/>
        </w:numPr>
        <w:suppressLineNumbers/>
        <w:tabs>
          <w:tab w:val="clear" w:pos="1440"/>
        </w:tabs>
        <w:suppressAutoHyphens/>
        <w:kinsoku w:val="0"/>
        <w:overflowPunct w:val="0"/>
        <w:autoSpaceDE w:val="0"/>
        <w:autoSpaceDN w:val="0"/>
        <w:rPr>
          <w:kern w:val="22"/>
          <w:szCs w:val="22"/>
        </w:rPr>
      </w:pPr>
      <w:r w:rsidRPr="006C60AF">
        <w:rPr>
          <w:kern w:val="22"/>
          <w:szCs w:val="22"/>
        </w:rPr>
        <w:t xml:space="preserve">известные и </w:t>
      </w:r>
      <w:r w:rsidR="009F1DE1">
        <w:rPr>
          <w:kern w:val="22"/>
          <w:szCs w:val="22"/>
        </w:rPr>
        <w:t>потенциальные</w:t>
      </w:r>
      <w:r w:rsidRPr="006C60AF">
        <w:rPr>
          <w:kern w:val="22"/>
          <w:szCs w:val="22"/>
        </w:rPr>
        <w:t xml:space="preserve"> виды воздействия антропогенного подводного шума;</w:t>
      </w:r>
    </w:p>
    <w:p w:rsidR="003C3BD9" w:rsidRPr="00C574E3" w:rsidRDefault="0039126D" w:rsidP="002A520B">
      <w:pPr>
        <w:pStyle w:val="Para1"/>
        <w:numPr>
          <w:ilvl w:val="1"/>
          <w:numId w:val="2"/>
        </w:numPr>
        <w:suppressLineNumbers/>
        <w:tabs>
          <w:tab w:val="clear" w:pos="1440"/>
        </w:tabs>
        <w:suppressAutoHyphens/>
        <w:kinsoku w:val="0"/>
        <w:overflowPunct w:val="0"/>
        <w:autoSpaceDE w:val="0"/>
        <w:autoSpaceDN w:val="0"/>
        <w:rPr>
          <w:kern w:val="22"/>
          <w:szCs w:val="22"/>
        </w:rPr>
      </w:pPr>
      <w:r w:rsidRPr="006C60AF">
        <w:rPr>
          <w:kern w:val="22"/>
          <w:szCs w:val="22"/>
        </w:rPr>
        <w:t>м</w:t>
      </w:r>
      <w:r w:rsidR="009F1DE1">
        <w:rPr>
          <w:kern w:val="22"/>
          <w:szCs w:val="22"/>
        </w:rPr>
        <w:t>еры снижения</w:t>
      </w:r>
      <w:r w:rsidR="003C3BD9" w:rsidRPr="006C60AF">
        <w:rPr>
          <w:kern w:val="22"/>
          <w:szCs w:val="22"/>
        </w:rPr>
        <w:t xml:space="preserve"> и регулирования антропогенного подводного шума;</w:t>
      </w:r>
    </w:p>
    <w:p w:rsidR="00716326" w:rsidRPr="001940F2" w:rsidRDefault="003C3BD9" w:rsidP="002A520B">
      <w:pPr>
        <w:pStyle w:val="Para1"/>
        <w:numPr>
          <w:ilvl w:val="1"/>
          <w:numId w:val="2"/>
        </w:numPr>
        <w:suppressLineNumbers/>
        <w:tabs>
          <w:tab w:val="clear" w:pos="1440"/>
        </w:tabs>
        <w:suppressAutoHyphens/>
        <w:kinsoku w:val="0"/>
        <w:overflowPunct w:val="0"/>
        <w:autoSpaceDE w:val="0"/>
        <w:autoSpaceDN w:val="0"/>
        <w:rPr>
          <w:kern w:val="22"/>
          <w:szCs w:val="22"/>
        </w:rPr>
      </w:pPr>
      <w:r>
        <w:rPr>
          <w:kern w:val="22"/>
          <w:szCs w:val="22"/>
        </w:rPr>
        <w:t>потребности в дальнейших исследованиях.</w:t>
      </w:r>
    </w:p>
    <w:p w:rsidR="00716326" w:rsidRPr="004B7A91" w:rsidRDefault="00716326" w:rsidP="004B7A91">
      <w:pPr>
        <w:pStyle w:val="20"/>
        <w:numPr>
          <w:ilvl w:val="0"/>
          <w:numId w:val="15"/>
        </w:numPr>
        <w:suppressLineNumbers/>
        <w:tabs>
          <w:tab w:val="clear" w:pos="720"/>
        </w:tabs>
        <w:suppressAutoHyphens/>
        <w:kinsoku w:val="0"/>
        <w:overflowPunct w:val="0"/>
        <w:autoSpaceDE w:val="0"/>
        <w:autoSpaceDN w:val="0"/>
        <w:ind w:right="288"/>
        <w:rPr>
          <w:kern w:val="22"/>
          <w:szCs w:val="22"/>
          <w:lang w:val="en-GB"/>
        </w:rPr>
      </w:pPr>
      <w:bookmarkStart w:id="3" w:name="_Hlk32317178"/>
      <w:proofErr w:type="spellStart"/>
      <w:r w:rsidRPr="004B7A91">
        <w:rPr>
          <w:kern w:val="22"/>
          <w:szCs w:val="22"/>
          <w:lang w:val="en-GB"/>
        </w:rPr>
        <w:t>Морское</w:t>
      </w:r>
      <w:proofErr w:type="spellEnd"/>
      <w:r w:rsidRPr="004B7A91">
        <w:rPr>
          <w:kern w:val="22"/>
          <w:szCs w:val="22"/>
          <w:lang w:val="en-GB"/>
        </w:rPr>
        <w:t xml:space="preserve"> </w:t>
      </w:r>
      <w:proofErr w:type="spellStart"/>
      <w:r w:rsidRPr="004B7A91">
        <w:rPr>
          <w:kern w:val="22"/>
          <w:szCs w:val="22"/>
          <w:lang w:val="en-GB"/>
        </w:rPr>
        <w:t>пространственное</w:t>
      </w:r>
      <w:proofErr w:type="spellEnd"/>
      <w:r w:rsidRPr="004B7A91">
        <w:rPr>
          <w:kern w:val="22"/>
          <w:szCs w:val="22"/>
          <w:lang w:val="en-GB"/>
        </w:rPr>
        <w:t xml:space="preserve"> </w:t>
      </w:r>
      <w:proofErr w:type="spellStart"/>
      <w:r w:rsidRPr="004B7A91">
        <w:rPr>
          <w:kern w:val="22"/>
          <w:szCs w:val="22"/>
          <w:lang w:val="en-GB"/>
        </w:rPr>
        <w:t>планирование</w:t>
      </w:r>
      <w:proofErr w:type="spellEnd"/>
    </w:p>
    <w:p w:rsidR="00716326" w:rsidRPr="00C574E3" w:rsidRDefault="00716326" w:rsidP="00FD70E7">
      <w:pPr>
        <w:numPr>
          <w:ilvl w:val="0"/>
          <w:numId w:val="5"/>
        </w:numPr>
        <w:suppressLineNumbers/>
        <w:suppressAutoHyphens/>
        <w:kinsoku w:val="0"/>
        <w:overflowPunct w:val="0"/>
        <w:autoSpaceDE w:val="0"/>
        <w:autoSpaceDN w:val="0"/>
        <w:spacing w:before="120" w:after="120"/>
        <w:ind w:left="0" w:firstLine="0"/>
        <w:rPr>
          <w:kern w:val="22"/>
          <w:szCs w:val="22"/>
        </w:rPr>
      </w:pPr>
      <w:r w:rsidRPr="00FD70E7">
        <w:rPr>
          <w:kern w:val="22"/>
          <w:szCs w:val="22"/>
        </w:rPr>
        <w:t>В соответствии с решением 14/10</w:t>
      </w:r>
      <w:r w:rsidRPr="006C60AF">
        <w:rPr>
          <w:kern w:val="22"/>
          <w:szCs w:val="22"/>
        </w:rPr>
        <w:t xml:space="preserve"> Исполнительный секретарь опубликовала уведомление</w:t>
      </w:r>
      <w:r w:rsidRPr="00987938">
        <w:rPr>
          <w:rStyle w:val="ab"/>
        </w:rPr>
        <w:footnoteReference w:id="16"/>
      </w:r>
      <w:r w:rsidR="0091060E">
        <w:rPr>
          <w:kern w:val="22"/>
          <w:szCs w:val="22"/>
        </w:rPr>
        <w:t xml:space="preserve"> с просьбой</w:t>
      </w:r>
      <w:r w:rsidRPr="00FD70E7">
        <w:rPr>
          <w:kern w:val="22"/>
          <w:szCs w:val="22"/>
        </w:rPr>
        <w:t xml:space="preserve"> представить информацию о национальном, субнациональном и региональном опыте применения морского пространственного планирования. </w:t>
      </w:r>
      <w:r w:rsidR="009F1DE1">
        <w:rPr>
          <w:kern w:val="22"/>
          <w:szCs w:val="22"/>
        </w:rPr>
        <w:t>На основе п</w:t>
      </w:r>
      <w:r w:rsidRPr="00FD70E7">
        <w:rPr>
          <w:kern w:val="22"/>
          <w:szCs w:val="22"/>
        </w:rPr>
        <w:t>олученны</w:t>
      </w:r>
      <w:r w:rsidR="009F1DE1">
        <w:rPr>
          <w:kern w:val="22"/>
          <w:szCs w:val="22"/>
        </w:rPr>
        <w:t>х</w:t>
      </w:r>
      <w:r w:rsidRPr="00FD70E7">
        <w:rPr>
          <w:kern w:val="22"/>
          <w:szCs w:val="22"/>
        </w:rPr>
        <w:t xml:space="preserve"> материал</w:t>
      </w:r>
      <w:r w:rsidR="009F1DE1">
        <w:rPr>
          <w:kern w:val="22"/>
          <w:szCs w:val="22"/>
        </w:rPr>
        <w:t>ов</w:t>
      </w:r>
      <w:r w:rsidRPr="00FD70E7">
        <w:rPr>
          <w:kern w:val="22"/>
          <w:szCs w:val="22"/>
        </w:rPr>
        <w:t xml:space="preserve"> </w:t>
      </w:r>
      <w:r w:rsidR="009F1DE1">
        <w:rPr>
          <w:kern w:val="22"/>
          <w:szCs w:val="22"/>
        </w:rPr>
        <w:t>подготовлен</w:t>
      </w:r>
      <w:r w:rsidRPr="00FD70E7">
        <w:rPr>
          <w:kern w:val="22"/>
          <w:szCs w:val="22"/>
        </w:rPr>
        <w:t xml:space="preserve"> документ</w:t>
      </w:r>
      <w:r w:rsidRPr="00987938">
        <w:rPr>
          <w:szCs w:val="22"/>
          <w:vertAlign w:val="superscript"/>
        </w:rPr>
        <w:footnoteReference w:id="17"/>
      </w:r>
      <w:r w:rsidR="009C71F8">
        <w:rPr>
          <w:kern w:val="22"/>
          <w:szCs w:val="22"/>
        </w:rPr>
        <w:t xml:space="preserve">, в котором описаны </w:t>
      </w:r>
      <w:r w:rsidRPr="006C60AF">
        <w:rPr>
          <w:kern w:val="22"/>
          <w:szCs w:val="22"/>
        </w:rPr>
        <w:t>различны</w:t>
      </w:r>
      <w:r w:rsidR="009C71F8">
        <w:rPr>
          <w:kern w:val="22"/>
          <w:szCs w:val="22"/>
        </w:rPr>
        <w:t>е</w:t>
      </w:r>
      <w:r w:rsidRPr="006C60AF">
        <w:rPr>
          <w:kern w:val="22"/>
          <w:szCs w:val="22"/>
        </w:rPr>
        <w:t xml:space="preserve"> мероприяти</w:t>
      </w:r>
      <w:r w:rsidR="009C71F8">
        <w:rPr>
          <w:kern w:val="22"/>
          <w:szCs w:val="22"/>
        </w:rPr>
        <w:t>я</w:t>
      </w:r>
      <w:r w:rsidRPr="006C60AF">
        <w:rPr>
          <w:kern w:val="22"/>
          <w:szCs w:val="22"/>
        </w:rPr>
        <w:t xml:space="preserve"> в области пространственного планирования</w:t>
      </w:r>
      <w:bookmarkEnd w:id="3"/>
      <w:r w:rsidRPr="006C60AF">
        <w:rPr>
          <w:kern w:val="22"/>
          <w:szCs w:val="22"/>
        </w:rPr>
        <w:t>.</w:t>
      </w:r>
      <w:r w:rsidR="006A0A50">
        <w:rPr>
          <w:kern w:val="22"/>
          <w:szCs w:val="22"/>
        </w:rPr>
        <w:t xml:space="preserve"> Этот документ представлен совещанию в качестве информационного документа.</w:t>
      </w:r>
    </w:p>
    <w:p w:rsidR="00A942AB" w:rsidRPr="00A2151C" w:rsidRDefault="00716326" w:rsidP="00A2151C">
      <w:pPr>
        <w:pStyle w:val="Para1"/>
        <w:numPr>
          <w:ilvl w:val="0"/>
          <w:numId w:val="59"/>
        </w:numPr>
        <w:tabs>
          <w:tab w:val="clear" w:pos="360"/>
          <w:tab w:val="num" w:pos="709"/>
        </w:tabs>
        <w:rPr>
          <w:b/>
          <w:bCs/>
          <w:kern w:val="22"/>
          <w:szCs w:val="22"/>
        </w:rPr>
      </w:pPr>
      <w:r w:rsidRPr="00A2151C">
        <w:rPr>
          <w:kern w:val="22"/>
          <w:szCs w:val="22"/>
        </w:rPr>
        <w:t xml:space="preserve">В соответствии с решениями </w:t>
      </w:r>
      <w:hyperlink r:id="rId20" w:history="1">
        <w:r w:rsidRPr="00A2151C">
          <w:rPr>
            <w:rStyle w:val="af0"/>
            <w:kern w:val="22"/>
            <w:szCs w:val="22"/>
          </w:rPr>
          <w:t>XI/18</w:t>
        </w:r>
      </w:hyperlink>
      <w:r w:rsidRPr="00A2151C">
        <w:rPr>
          <w:rStyle w:val="af0"/>
          <w:color w:val="auto"/>
          <w:kern w:val="22"/>
          <w:szCs w:val="22"/>
          <w:u w:val="none"/>
        </w:rPr>
        <w:t xml:space="preserve">, </w:t>
      </w:r>
      <w:hyperlink r:id="rId21" w:history="1">
        <w:r w:rsidRPr="00A2151C">
          <w:rPr>
            <w:rStyle w:val="af0"/>
            <w:kern w:val="22"/>
            <w:szCs w:val="22"/>
          </w:rPr>
          <w:t>XII/23</w:t>
        </w:r>
      </w:hyperlink>
      <w:r w:rsidRPr="00A2151C">
        <w:rPr>
          <w:kern w:val="22"/>
          <w:szCs w:val="22"/>
        </w:rPr>
        <w:t xml:space="preserve">, </w:t>
      </w:r>
      <w:hyperlink r:id="rId22" w:history="1">
        <w:r w:rsidRPr="00A2151C">
          <w:rPr>
            <w:rStyle w:val="af0"/>
            <w:kern w:val="22"/>
            <w:szCs w:val="22"/>
          </w:rPr>
          <w:t>XIII/9</w:t>
        </w:r>
      </w:hyperlink>
      <w:r w:rsidRPr="00A2151C">
        <w:rPr>
          <w:kern w:val="22"/>
          <w:szCs w:val="22"/>
        </w:rPr>
        <w:t xml:space="preserve"> и</w:t>
      </w:r>
      <w:r w:rsidR="0039126D" w:rsidRPr="00A2151C">
        <w:rPr>
          <w:kern w:val="22"/>
          <w:szCs w:val="22"/>
        </w:rPr>
        <w:t xml:space="preserve"> </w:t>
      </w:r>
      <w:r w:rsidRPr="00A2151C">
        <w:rPr>
          <w:kern w:val="22"/>
          <w:szCs w:val="22"/>
        </w:rPr>
        <w:t>14/10 Исполнительный секретарь организовала ряд мероприятий по созданию потенциала в рамках инициативы «Неистощительное освоение океан</w:t>
      </w:r>
      <w:r w:rsidR="00661944" w:rsidRPr="00A2151C">
        <w:rPr>
          <w:kern w:val="22"/>
          <w:szCs w:val="22"/>
        </w:rPr>
        <w:t>ов</w:t>
      </w:r>
      <w:r w:rsidRPr="00A2151C">
        <w:rPr>
          <w:kern w:val="22"/>
          <w:szCs w:val="22"/>
        </w:rPr>
        <w:t>»</w:t>
      </w:r>
      <w:r w:rsidR="00EA5C69">
        <w:rPr>
          <w:kern w:val="22"/>
          <w:szCs w:val="22"/>
        </w:rPr>
        <w:t xml:space="preserve"> (</w:t>
      </w:r>
      <w:proofErr w:type="spellStart"/>
      <w:r w:rsidR="00EA5C69">
        <w:rPr>
          <w:kern w:val="22"/>
          <w:szCs w:val="22"/>
        </w:rPr>
        <w:t>НОО</w:t>
      </w:r>
      <w:proofErr w:type="spellEnd"/>
      <w:r w:rsidR="00EA5C69">
        <w:rPr>
          <w:kern w:val="22"/>
          <w:szCs w:val="22"/>
        </w:rPr>
        <w:t>)</w:t>
      </w:r>
      <w:r w:rsidRPr="00A2151C">
        <w:rPr>
          <w:kern w:val="22"/>
          <w:szCs w:val="22"/>
        </w:rPr>
        <w:t>, посвященных обмену опытом и специальным</w:t>
      </w:r>
      <w:r w:rsidR="007C2C3F">
        <w:rPr>
          <w:kern w:val="22"/>
          <w:szCs w:val="22"/>
        </w:rPr>
        <w:t>и</w:t>
      </w:r>
      <w:r w:rsidRPr="00A2151C">
        <w:rPr>
          <w:kern w:val="22"/>
          <w:szCs w:val="22"/>
        </w:rPr>
        <w:t xml:space="preserve"> знаниям</w:t>
      </w:r>
      <w:r w:rsidR="007C2C3F">
        <w:rPr>
          <w:kern w:val="22"/>
          <w:szCs w:val="22"/>
        </w:rPr>
        <w:t>и</w:t>
      </w:r>
      <w:r w:rsidRPr="00A2151C">
        <w:rPr>
          <w:kern w:val="22"/>
          <w:szCs w:val="22"/>
        </w:rPr>
        <w:t xml:space="preserve">, а также наращиванию потенциала в области морского пространственного планирования. Об этой работе говорится ниже, в разделе </w:t>
      </w:r>
      <w:proofErr w:type="spellStart"/>
      <w:r w:rsidRPr="00A2151C">
        <w:rPr>
          <w:kern w:val="22"/>
          <w:szCs w:val="22"/>
        </w:rPr>
        <w:t>F</w:t>
      </w:r>
      <w:proofErr w:type="spellEnd"/>
      <w:r w:rsidRPr="00A2151C">
        <w:rPr>
          <w:kern w:val="22"/>
          <w:szCs w:val="22"/>
        </w:rPr>
        <w:t xml:space="preserve"> 1).</w:t>
      </w:r>
      <w:bookmarkStart w:id="4" w:name="_Hlk32317151"/>
    </w:p>
    <w:p w:rsidR="00A942AB" w:rsidRPr="00DF2836" w:rsidRDefault="00646C8D" w:rsidP="0067586B">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r w:rsidRPr="00DF2836">
        <w:rPr>
          <w:kern w:val="22"/>
          <w:szCs w:val="22"/>
        </w:rPr>
        <w:t xml:space="preserve">Прогресс в осуществлении </w:t>
      </w:r>
      <w:r w:rsidR="00FA5718" w:rsidRPr="00DF2836">
        <w:rPr>
          <w:kern w:val="22"/>
          <w:szCs w:val="22"/>
        </w:rPr>
        <w:t>п</w:t>
      </w:r>
      <w:r w:rsidRPr="00DF2836">
        <w:rPr>
          <w:kern w:val="22"/>
          <w:szCs w:val="22"/>
        </w:rPr>
        <w:t>риоритетных мер по выполнению</w:t>
      </w:r>
      <w:r w:rsidR="00FA5718" w:rsidRPr="00DF2836">
        <w:rPr>
          <w:kern w:val="22"/>
          <w:szCs w:val="22"/>
        </w:rPr>
        <w:t xml:space="preserve"> Айтинской</w:t>
      </w:r>
      <w:r w:rsidRPr="00DF2836">
        <w:rPr>
          <w:kern w:val="22"/>
          <w:szCs w:val="22"/>
        </w:rPr>
        <w:t xml:space="preserve"> целевой задачи 10 </w:t>
      </w:r>
      <w:r w:rsidR="00FA5718" w:rsidRPr="00DF2836">
        <w:rPr>
          <w:kern w:val="22"/>
          <w:szCs w:val="22"/>
        </w:rPr>
        <w:t xml:space="preserve">в области </w:t>
      </w:r>
      <w:r w:rsidRPr="00DF2836">
        <w:rPr>
          <w:kern w:val="22"/>
          <w:szCs w:val="22"/>
        </w:rPr>
        <w:t xml:space="preserve">биоразнообразия по коралловым рифам и тесно связанным с </w:t>
      </w:r>
      <w:r w:rsidR="00FA5718" w:rsidRPr="00DF2836">
        <w:rPr>
          <w:kern w:val="22"/>
          <w:szCs w:val="22"/>
        </w:rPr>
        <w:t>ними экосистемам</w:t>
      </w:r>
    </w:p>
    <w:bookmarkEnd w:id="4"/>
    <w:p w:rsidR="007B7D93" w:rsidRPr="001940F2" w:rsidRDefault="00646C8D" w:rsidP="00216B17">
      <w:pPr>
        <w:pStyle w:val="Para1"/>
        <w:tabs>
          <w:tab w:val="clear" w:pos="360"/>
        </w:tabs>
      </w:pPr>
      <w:r w:rsidRPr="006C60AF">
        <w:t xml:space="preserve">В решении </w:t>
      </w:r>
      <w:r>
        <w:t>XII</w:t>
      </w:r>
      <w:r w:rsidRPr="006C60AF">
        <w:t xml:space="preserve">/23 Конференция Сторон утвердила приоритетные меры по выполнению </w:t>
      </w:r>
      <w:r w:rsidR="00424A49">
        <w:t xml:space="preserve">Айтинской </w:t>
      </w:r>
      <w:r w:rsidRPr="006C60AF">
        <w:t xml:space="preserve">целевой задачи 10 </w:t>
      </w:r>
      <w:r w:rsidR="00424A49">
        <w:t xml:space="preserve">в области </w:t>
      </w:r>
      <w:r w:rsidRPr="006C60AF">
        <w:t xml:space="preserve">биоразнообразия по коралловым рифам и тесно связанным с ними экосистемам (приложение к решению) и настоятельно призвала Стороны, предложила другим правительствам и соответствующим организациям осуществлять </w:t>
      </w:r>
      <w:r w:rsidR="0039126D" w:rsidRPr="006C60AF">
        <w:t xml:space="preserve">в случаях применимости </w:t>
      </w:r>
      <w:r w:rsidRPr="006C60AF">
        <w:t xml:space="preserve">приведенные в нем мероприятия в соответствии с национальными возможностями и обстоятельствами с целью активизации деятельности на пути к достижению </w:t>
      </w:r>
      <w:r>
        <w:t>Айтинской целевой задачи 10 в области биоразнообразия.</w:t>
      </w:r>
    </w:p>
    <w:p w:rsidR="00DC320A" w:rsidRDefault="00DC320A" w:rsidP="00F55355">
      <w:pPr>
        <w:pStyle w:val="Para1"/>
        <w:tabs>
          <w:tab w:val="clear" w:pos="360"/>
        </w:tabs>
      </w:pPr>
      <w:r w:rsidRPr="006C60AF">
        <w:t>В том же решении Конференция Сторон поручила Исполнительному секретарю содейств</w:t>
      </w:r>
      <w:r w:rsidR="00424A49">
        <w:t xml:space="preserve">овать </w:t>
      </w:r>
      <w:r w:rsidRPr="006C60AF">
        <w:t>укреплени</w:t>
      </w:r>
      <w:r w:rsidR="00424A49">
        <w:t>ю</w:t>
      </w:r>
      <w:r w:rsidRPr="006C60AF">
        <w:t xml:space="preserve"> международного и регионального сотрудничества в поддержку осуществления приоритетных мероприятий </w:t>
      </w:r>
      <w:r w:rsidR="00424A49">
        <w:t xml:space="preserve">на национальном уровне </w:t>
      </w:r>
      <w:r w:rsidRPr="006C60AF">
        <w:t>и создать глобальный портал по коралловым рифам</w:t>
      </w:r>
      <w:r>
        <w:rPr>
          <w:rStyle w:val="ab"/>
        </w:rPr>
        <w:footnoteReference w:id="18"/>
      </w:r>
      <w:r w:rsidRPr="006C60AF">
        <w:t xml:space="preserve">, связанный с </w:t>
      </w:r>
      <w:proofErr w:type="spellStart"/>
      <w:r w:rsidRPr="006C60AF">
        <w:t>веб-сайтом</w:t>
      </w:r>
      <w:proofErr w:type="spellEnd"/>
      <w:r w:rsidRPr="006C60AF">
        <w:t xml:space="preserve"> Конвенции и действующими глобальными инициативами (такими как Международная инициатива по коралловым рифам) и региональными инициативами (такими как Инициатива стран кораллового треугольника по коралловым рифам, рыболовству и продовольственной безопасности) </w:t>
      </w:r>
      <w:r w:rsidR="00C30DC2">
        <w:t>в целях</w:t>
      </w:r>
      <w:r w:rsidRPr="006C60AF">
        <w:t xml:space="preserve"> содействия техническому </w:t>
      </w:r>
      <w:r w:rsidRPr="006C60AF">
        <w:lastRenderedPageBreak/>
        <w:t>сотрудничеству и добровольному обмену информацией по всем аспектам устойчивого управления ресурсами коралловых рифов и связанных с ними экосистем.</w:t>
      </w:r>
    </w:p>
    <w:p w:rsidR="002C30CC" w:rsidRPr="00C6089A" w:rsidRDefault="002C30CC" w:rsidP="00F55355">
      <w:pPr>
        <w:pStyle w:val="Para1"/>
        <w:tabs>
          <w:tab w:val="clear" w:pos="360"/>
        </w:tabs>
      </w:pPr>
      <w:r>
        <w:t>В соответствии с вышеназванным решением Исполнительный секретарь издала уведомление</w:t>
      </w:r>
      <w:r w:rsidR="00C6089A" w:rsidRPr="00C6089A">
        <w:rPr>
          <w:snapToGrid/>
          <w:color w:val="000000"/>
          <w:kern w:val="22"/>
          <w:szCs w:val="22"/>
          <w:vertAlign w:val="superscript"/>
          <w:lang w:val="en-GB"/>
        </w:rPr>
        <w:footnoteReference w:id="19"/>
      </w:r>
      <w:r>
        <w:t xml:space="preserve"> с просьбой представить информацию о реализации </w:t>
      </w:r>
      <w:r>
        <w:rPr>
          <w:iCs/>
        </w:rPr>
        <w:t>п</w:t>
      </w:r>
      <w:r w:rsidRPr="006C60AF">
        <w:t>риоритетных мер по выполнению</w:t>
      </w:r>
      <w:r>
        <w:rPr>
          <w:iCs/>
        </w:rPr>
        <w:t xml:space="preserve"> Айтинской</w:t>
      </w:r>
      <w:r w:rsidRPr="006C60AF">
        <w:t xml:space="preserve"> целевой задачи 10 </w:t>
      </w:r>
      <w:r>
        <w:rPr>
          <w:iCs/>
        </w:rPr>
        <w:t xml:space="preserve">в области </w:t>
      </w:r>
      <w:r w:rsidRPr="006C60AF">
        <w:t xml:space="preserve">биоразнообразия по коралловым рифам и тесно связанным с </w:t>
      </w:r>
      <w:r>
        <w:rPr>
          <w:iCs/>
        </w:rPr>
        <w:t>ними экосистемам</w:t>
      </w:r>
      <w:r w:rsidR="00C6089A">
        <w:rPr>
          <w:iCs/>
        </w:rPr>
        <w:t xml:space="preserve"> или о мероприятиях, связанных с этими приоритетными мерами.</w:t>
      </w:r>
    </w:p>
    <w:p w:rsidR="00C6089A" w:rsidRPr="0001580D" w:rsidRDefault="00C6089A" w:rsidP="00F55355">
      <w:pPr>
        <w:pStyle w:val="Para1"/>
        <w:tabs>
          <w:tab w:val="clear" w:pos="360"/>
        </w:tabs>
      </w:pPr>
      <w:r>
        <w:rPr>
          <w:iCs/>
        </w:rPr>
        <w:t xml:space="preserve">На основе полученных в ответ на уведомление сведений секретариат подготовил информационный документ, в котором приводится обобщенный опыт </w:t>
      </w:r>
      <w:r w:rsidR="00424A49">
        <w:rPr>
          <w:iCs/>
        </w:rPr>
        <w:t xml:space="preserve">работы </w:t>
      </w:r>
      <w:r>
        <w:rPr>
          <w:iCs/>
        </w:rPr>
        <w:t xml:space="preserve">по </w:t>
      </w:r>
      <w:r w:rsidR="00424A49">
        <w:rPr>
          <w:iCs/>
        </w:rPr>
        <w:t xml:space="preserve">выполнению </w:t>
      </w:r>
      <w:r>
        <w:rPr>
          <w:iCs/>
        </w:rPr>
        <w:t>Айтинской</w:t>
      </w:r>
      <w:r w:rsidRPr="006C60AF">
        <w:t xml:space="preserve"> целевой задачи 10 </w:t>
      </w:r>
      <w:r>
        <w:rPr>
          <w:iCs/>
        </w:rPr>
        <w:t xml:space="preserve">в области </w:t>
      </w:r>
      <w:r w:rsidRPr="006C60AF">
        <w:t xml:space="preserve">биоразнообразия по коралловым рифам и тесно связанным с </w:t>
      </w:r>
      <w:r>
        <w:rPr>
          <w:iCs/>
        </w:rPr>
        <w:t>ними экосистемам</w:t>
      </w:r>
      <w:r w:rsidR="0001580D" w:rsidRPr="0001580D">
        <w:rPr>
          <w:snapToGrid/>
          <w:color w:val="000000"/>
          <w:kern w:val="22"/>
          <w:szCs w:val="22"/>
          <w:vertAlign w:val="superscript"/>
          <w:lang w:val="en-GB"/>
        </w:rPr>
        <w:footnoteReference w:id="20"/>
      </w:r>
      <w:r w:rsidR="0001580D">
        <w:rPr>
          <w:iCs/>
        </w:rPr>
        <w:t>.</w:t>
      </w:r>
    </w:p>
    <w:p w:rsidR="0001580D" w:rsidRPr="006278AA" w:rsidRDefault="0001580D" w:rsidP="006278AA">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r w:rsidRPr="006278AA">
        <w:rPr>
          <w:kern w:val="22"/>
          <w:szCs w:val="22"/>
        </w:rPr>
        <w:t>Прогресс в выполнении Добровольного конкретного плана работы по биоразнообразию в глубоководных районах, входящих в сферу юрисдикции Конвенции</w:t>
      </w:r>
    </w:p>
    <w:p w:rsidR="00DC320A" w:rsidRDefault="00DC320A" w:rsidP="00F55355">
      <w:pPr>
        <w:pStyle w:val="Para1"/>
        <w:tabs>
          <w:tab w:val="clear" w:pos="360"/>
        </w:tabs>
      </w:pPr>
      <w:r w:rsidRPr="006C60AF">
        <w:t xml:space="preserve">В решении </w:t>
      </w:r>
      <w:r>
        <w:t>XIII</w:t>
      </w:r>
      <w:r w:rsidRPr="006C60AF">
        <w:t xml:space="preserve">/11 Конференция Сторон утвердила Добровольный конкретный план работы по биоразнообразию в глубоководных районах, входящих в сферу юрисдикции Конвенции (приложение </w:t>
      </w:r>
      <w:r>
        <w:t>II</w:t>
      </w:r>
      <w:r w:rsidRPr="006C60AF">
        <w:t xml:space="preserve"> к этому решению)</w:t>
      </w:r>
      <w:r w:rsidR="00AD3A02">
        <w:t>,</w:t>
      </w:r>
      <w:r w:rsidRPr="006C60AF">
        <w:t xml:space="preserve"> и призвала Стороны, другие правительства и компетентные межправительственные организации в случаях применимости, в рамках их соответствующих юрисдикций и мандатов и в соответствии с национальными обстоятельствами осуществлять предусмотренные планом работы мероприятия. В том же решении Конференция Сторон поручила Исполнительному секретарю в сотрудничестве со Сторонами, другими правительствами и соответствующими организациями содействовать, поощрять и поддерживать осуществление Плана работы и обмен информацией о</w:t>
      </w:r>
      <w:r w:rsidR="002C51CC">
        <w:t>б</w:t>
      </w:r>
      <w:r w:rsidRPr="006C60AF">
        <w:t xml:space="preserve"> опыте и </w:t>
      </w:r>
      <w:r w:rsidR="002C51CC">
        <w:t>полезных выводах, полученных</w:t>
      </w:r>
      <w:r w:rsidRPr="006C60AF">
        <w:t xml:space="preserve"> в ходе осуществления Плана работы.</w:t>
      </w:r>
    </w:p>
    <w:p w:rsidR="00446D4B" w:rsidRPr="00446D4B" w:rsidRDefault="00446D4B" w:rsidP="00F55355">
      <w:pPr>
        <w:pStyle w:val="Para1"/>
        <w:tabs>
          <w:tab w:val="clear" w:pos="360"/>
        </w:tabs>
      </w:pPr>
      <w:r>
        <w:t>В соответствии с вышеназванным решением Исполнительный секретарь издала уведомление</w:t>
      </w:r>
      <w:r w:rsidRPr="00C6089A">
        <w:rPr>
          <w:snapToGrid/>
          <w:color w:val="000000"/>
          <w:kern w:val="22"/>
          <w:szCs w:val="22"/>
          <w:vertAlign w:val="superscript"/>
          <w:lang w:val="en-GB"/>
        </w:rPr>
        <w:footnoteReference w:id="21"/>
      </w:r>
      <w:r>
        <w:t xml:space="preserve"> с просьбой представить информацию о </w:t>
      </w:r>
      <w:r>
        <w:rPr>
          <w:iCs/>
        </w:rPr>
        <w:t xml:space="preserve">выполнении </w:t>
      </w:r>
      <w:r w:rsidRPr="0001580D">
        <w:rPr>
          <w:iCs/>
        </w:rPr>
        <w:t>Добровольн</w:t>
      </w:r>
      <w:r>
        <w:rPr>
          <w:iCs/>
        </w:rPr>
        <w:t>ого</w:t>
      </w:r>
      <w:r w:rsidRPr="0001580D">
        <w:rPr>
          <w:iCs/>
        </w:rPr>
        <w:t xml:space="preserve"> конкретн</w:t>
      </w:r>
      <w:r>
        <w:rPr>
          <w:iCs/>
        </w:rPr>
        <w:t xml:space="preserve">ого </w:t>
      </w:r>
      <w:r w:rsidRPr="0001580D">
        <w:rPr>
          <w:iCs/>
        </w:rPr>
        <w:t>план</w:t>
      </w:r>
      <w:r>
        <w:rPr>
          <w:iCs/>
        </w:rPr>
        <w:t>а</w:t>
      </w:r>
      <w:r w:rsidRPr="0001580D">
        <w:rPr>
          <w:iCs/>
        </w:rPr>
        <w:t xml:space="preserve"> работы по биоразнообразию в глубоководных районах, входящих в сферу юрисдикции Конвенции</w:t>
      </w:r>
      <w:r w:rsidR="00AD3A02">
        <w:rPr>
          <w:iCs/>
        </w:rPr>
        <w:t>,</w:t>
      </w:r>
      <w:r>
        <w:rPr>
          <w:iCs/>
        </w:rPr>
        <w:t xml:space="preserve"> или о мероприятиях, связанных с этим Планом работы.</w:t>
      </w:r>
    </w:p>
    <w:p w:rsidR="00446D4B" w:rsidRPr="006278AA" w:rsidRDefault="004B7A91" w:rsidP="00F55355">
      <w:pPr>
        <w:pStyle w:val="Para1"/>
        <w:tabs>
          <w:tab w:val="clear" w:pos="360"/>
        </w:tabs>
      </w:pPr>
      <w:r>
        <w:rPr>
          <w:iCs/>
        </w:rPr>
        <w:t xml:space="preserve">На основе полученных в ответ на уведомление сведений секретариат подготовил обобщение представленных </w:t>
      </w:r>
      <w:r w:rsidR="00424A49">
        <w:rPr>
          <w:iCs/>
        </w:rPr>
        <w:t>материалов</w:t>
      </w:r>
      <w:r>
        <w:rPr>
          <w:iCs/>
        </w:rPr>
        <w:t xml:space="preserve"> об опыте выполнения </w:t>
      </w:r>
      <w:r w:rsidRPr="0001580D">
        <w:rPr>
          <w:iCs/>
        </w:rPr>
        <w:t>Добровольн</w:t>
      </w:r>
      <w:r>
        <w:rPr>
          <w:iCs/>
        </w:rPr>
        <w:t>ого</w:t>
      </w:r>
      <w:r w:rsidRPr="0001580D">
        <w:rPr>
          <w:iCs/>
        </w:rPr>
        <w:t xml:space="preserve"> конкретн</w:t>
      </w:r>
      <w:r>
        <w:rPr>
          <w:iCs/>
        </w:rPr>
        <w:t xml:space="preserve">ого </w:t>
      </w:r>
      <w:r w:rsidRPr="0001580D">
        <w:rPr>
          <w:iCs/>
        </w:rPr>
        <w:t>план</w:t>
      </w:r>
      <w:r>
        <w:rPr>
          <w:iCs/>
        </w:rPr>
        <w:t>а</w:t>
      </w:r>
      <w:r w:rsidRPr="0001580D">
        <w:rPr>
          <w:iCs/>
        </w:rPr>
        <w:t xml:space="preserve"> работы по биоразнообразию в глубоководных районах, входящих в сферу юрисдикции Конвенции</w:t>
      </w:r>
      <w:r w:rsidRPr="004B7A91">
        <w:rPr>
          <w:snapToGrid/>
          <w:color w:val="000000"/>
          <w:kern w:val="22"/>
          <w:szCs w:val="22"/>
          <w:vertAlign w:val="superscript"/>
          <w:lang w:val="en-GB"/>
        </w:rPr>
        <w:footnoteReference w:id="22"/>
      </w:r>
      <w:r>
        <w:rPr>
          <w:iCs/>
        </w:rPr>
        <w:t>. Этот документ представлен совещанию в качестве информационного документа.</w:t>
      </w:r>
    </w:p>
    <w:p w:rsidR="006278AA" w:rsidRPr="006278AA" w:rsidRDefault="006278AA" w:rsidP="006278AA">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r w:rsidRPr="006278AA">
        <w:rPr>
          <w:kern w:val="22"/>
          <w:szCs w:val="22"/>
        </w:rPr>
        <w:t>Прогресс в применении Добровольного практического руководства по предотвращению и смягчению воздействий морского мусора на морское и прибрежное биоразнообразие и на места обитания</w:t>
      </w:r>
    </w:p>
    <w:p w:rsidR="002A46DC" w:rsidRPr="00C574E3" w:rsidRDefault="00DC320A" w:rsidP="00F55355">
      <w:pPr>
        <w:pStyle w:val="Para1"/>
        <w:tabs>
          <w:tab w:val="clear" w:pos="360"/>
        </w:tabs>
      </w:pPr>
      <w:r w:rsidRPr="006C60AF">
        <w:t xml:space="preserve">В решении </w:t>
      </w:r>
      <w:r>
        <w:t>XIII</w:t>
      </w:r>
      <w:r w:rsidRPr="006C60AF">
        <w:t xml:space="preserve">/10 Конференция Сторон приняла к сведению Добровольное практическое руководство по предотвращению и смягчению воздействий морского мусора на морское и прибрежное биоразнообразие и на места обитания (приложение к решению) и настоятельно призвала Стороны, а также рекомендовала другим правительствам, соответствующим организациям, отраслям промышленности и другим соответствующим субъектам деятельности и </w:t>
      </w:r>
      <w:r w:rsidRPr="006C60AF">
        <w:lastRenderedPageBreak/>
        <w:t>коренным народам и местным общинам принимать надлежащие меры в соответствии с положениями национального и международного права и в рамках своих компетенций с целью предотвращения и смягчения потенциального неблагоприятного воздействия морского мусора на морское и прибрежное биоразнообразие и на места обитания, принимая во внимание добровольное практическое руководство.</w:t>
      </w:r>
    </w:p>
    <w:p w:rsidR="002A46DC" w:rsidRDefault="00DC320A" w:rsidP="00E00B35">
      <w:pPr>
        <w:pStyle w:val="Para1"/>
        <w:tabs>
          <w:tab w:val="clear" w:pos="360"/>
        </w:tabs>
      </w:pPr>
      <w:r w:rsidRPr="006C60AF">
        <w:t>В том же решении Конференция Сторон поручила Исполнительному секретарю содействовать сотрудничеству между Сторонами, другими правительствами и соответствующими организациями и другими сторонами в области применения мер в рамках соответствующих юрисдикций Сторон и других правительств и мандатов межправительственных организаций в целях предотвращения и смягчения воздействия морского мусора на морское и прибрежное биоразнообразие и места обитания, в том числе в применении мер, определенных в добровольном практическом руководстве, путем оказания содействия совместному использованию опыта, информации, наборов инструментальных средств и передовых методов.</w:t>
      </w:r>
    </w:p>
    <w:p w:rsidR="00D67617" w:rsidRPr="00D67617" w:rsidRDefault="00D67617" w:rsidP="00E00B35">
      <w:pPr>
        <w:pStyle w:val="Para1"/>
        <w:tabs>
          <w:tab w:val="clear" w:pos="360"/>
        </w:tabs>
      </w:pPr>
      <w:r>
        <w:t>В соответствии с вышеназванным решением Исполнительный секретарь издала уведомление</w:t>
      </w:r>
      <w:r w:rsidRPr="00C6089A">
        <w:rPr>
          <w:snapToGrid/>
          <w:color w:val="000000"/>
          <w:kern w:val="22"/>
          <w:szCs w:val="22"/>
          <w:vertAlign w:val="superscript"/>
          <w:lang w:val="en-GB"/>
        </w:rPr>
        <w:footnoteReference w:id="23"/>
      </w:r>
      <w:r>
        <w:t xml:space="preserve"> с просьбой представить информацию о </w:t>
      </w:r>
      <w:r w:rsidRPr="006278AA">
        <w:rPr>
          <w:kern w:val="22"/>
          <w:szCs w:val="22"/>
        </w:rPr>
        <w:t>применении Добровольного практического руководства по предотвращению и смягчению воздействий морского мусора на морское и прибрежное биоразнообразие и на места обитания</w:t>
      </w:r>
      <w:r>
        <w:rPr>
          <w:iCs/>
        </w:rPr>
        <w:t xml:space="preserve"> или о мероприятиях, связанных с этим Руководством.</w:t>
      </w:r>
    </w:p>
    <w:p w:rsidR="00D67617" w:rsidRPr="00C574E3" w:rsidRDefault="00D67617" w:rsidP="00E00B35">
      <w:pPr>
        <w:pStyle w:val="Para1"/>
        <w:tabs>
          <w:tab w:val="clear" w:pos="360"/>
        </w:tabs>
      </w:pPr>
      <w:r>
        <w:rPr>
          <w:iCs/>
        </w:rPr>
        <w:t xml:space="preserve">На основе полученных в ответ на уведомление сведений </w:t>
      </w:r>
      <w:r w:rsidR="004E4C0A">
        <w:rPr>
          <w:iCs/>
        </w:rPr>
        <w:t xml:space="preserve">и опираясь на ранее проделанную в рамках Конвенции работу </w:t>
      </w:r>
      <w:r>
        <w:rPr>
          <w:iCs/>
        </w:rPr>
        <w:t>секретариат подготовил</w:t>
      </w:r>
      <w:r w:rsidR="004E4C0A">
        <w:rPr>
          <w:iCs/>
        </w:rPr>
        <w:t xml:space="preserve"> технический доклад, обновив информацию в технической серии </w:t>
      </w:r>
      <w:r w:rsidR="007A46C2">
        <w:rPr>
          <w:iCs/>
        </w:rPr>
        <w:t xml:space="preserve">КБР </w:t>
      </w:r>
      <w:r w:rsidR="004E4C0A">
        <w:rPr>
          <w:iCs/>
        </w:rPr>
        <w:t>№83 (</w:t>
      </w:r>
      <w:r w:rsidR="007A46C2" w:rsidRPr="006C60AF">
        <w:t>«Морской мусор: понимание, предотвращение и смягчение значительного неблагоприятного воздействия на морское и прибрежное биоразнообразие»</w:t>
      </w:r>
      <w:r w:rsidR="007A46C2">
        <w:t xml:space="preserve">) </w:t>
      </w:r>
      <w:r w:rsidR="001452B1">
        <w:t>в свете последних изменений и знаний, появившихся после его опубликования</w:t>
      </w:r>
      <w:r w:rsidR="001452B1" w:rsidRPr="001452B1">
        <w:rPr>
          <w:color w:val="000000"/>
          <w:kern w:val="22"/>
          <w:szCs w:val="22"/>
          <w:vertAlign w:val="superscript"/>
        </w:rPr>
        <w:t>.</w:t>
      </w:r>
      <w:r w:rsidR="001452B1" w:rsidRPr="001452B1">
        <w:rPr>
          <w:color w:val="000000"/>
          <w:vertAlign w:val="superscript"/>
        </w:rPr>
        <w:footnoteReference w:id="24"/>
      </w:r>
      <w:r w:rsidR="001452B1">
        <w:t>. Этот документ представлен совещанию в качестве информационного документа.</w:t>
      </w:r>
    </w:p>
    <w:p w:rsidR="0000643C" w:rsidRPr="001452B1" w:rsidRDefault="00B1297E" w:rsidP="001452B1">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r>
        <w:rPr>
          <w:kern w:val="22"/>
          <w:szCs w:val="22"/>
        </w:rPr>
        <w:t>П</w:t>
      </w:r>
      <w:r w:rsidR="0000643C" w:rsidRPr="001452B1">
        <w:rPr>
          <w:kern w:val="22"/>
          <w:szCs w:val="22"/>
        </w:rPr>
        <w:t>роблем</w:t>
      </w:r>
      <w:r>
        <w:rPr>
          <w:kern w:val="22"/>
          <w:szCs w:val="22"/>
        </w:rPr>
        <w:t>ы</w:t>
      </w:r>
      <w:r w:rsidR="0000643C" w:rsidRPr="001452B1">
        <w:rPr>
          <w:kern w:val="22"/>
          <w:szCs w:val="22"/>
        </w:rPr>
        <w:t xml:space="preserve"> сохранения биоразнообразия в рыбной отрасли</w:t>
      </w:r>
    </w:p>
    <w:p w:rsidR="007B7D93" w:rsidRPr="00C574E3" w:rsidRDefault="00A86726" w:rsidP="00216B17">
      <w:pPr>
        <w:pStyle w:val="Para1"/>
        <w:tabs>
          <w:tab w:val="clear" w:pos="360"/>
        </w:tabs>
        <w:rPr>
          <w:szCs w:val="22"/>
        </w:rPr>
      </w:pPr>
      <w:r w:rsidRPr="006C60AF">
        <w:rPr>
          <w:szCs w:val="22"/>
        </w:rPr>
        <w:t>В 2018 году 22-му совещанию Вспомогательного органа был представлен информационный документ, в котором был собран и обобщен опыт работы по учету вопросов сохранения биоразнообразия в морском рыболовстве (</w:t>
      </w:r>
      <w:r>
        <w:rPr>
          <w:szCs w:val="22"/>
        </w:rPr>
        <w:t>CBD</w:t>
      </w:r>
      <w:r w:rsidRPr="006C60AF">
        <w:rPr>
          <w:szCs w:val="22"/>
        </w:rPr>
        <w:t>/</w:t>
      </w:r>
      <w:r>
        <w:rPr>
          <w:szCs w:val="22"/>
        </w:rPr>
        <w:t>SBSTTA</w:t>
      </w:r>
      <w:r w:rsidRPr="006C60AF">
        <w:rPr>
          <w:szCs w:val="22"/>
        </w:rPr>
        <w:t>/22/</w:t>
      </w:r>
      <w:proofErr w:type="spellStart"/>
      <w:r>
        <w:rPr>
          <w:szCs w:val="22"/>
        </w:rPr>
        <w:t>INF</w:t>
      </w:r>
      <w:proofErr w:type="spellEnd"/>
      <w:r w:rsidRPr="006C60AF">
        <w:rPr>
          <w:szCs w:val="22"/>
        </w:rPr>
        <w:t>/15).</w:t>
      </w:r>
    </w:p>
    <w:p w:rsidR="007B7D93" w:rsidRPr="00C574E3" w:rsidRDefault="007B7D93" w:rsidP="00F55355">
      <w:pPr>
        <w:pStyle w:val="Para1"/>
        <w:tabs>
          <w:tab w:val="clear" w:pos="360"/>
        </w:tabs>
        <w:rPr>
          <w:szCs w:val="22"/>
        </w:rPr>
      </w:pPr>
      <w:r w:rsidRPr="006C60AF">
        <w:t xml:space="preserve">На основе этой информации секретариат и Группа экспертов по рыболовству Комиссии по управлению экосистемами Международного союза охраны природы </w:t>
      </w:r>
      <w:r w:rsidR="00E00BDB">
        <w:t>(</w:t>
      </w:r>
      <w:r w:rsidR="00E00BDB" w:rsidRPr="00E00BDB">
        <w:t>МСОП</w:t>
      </w:r>
      <w:r w:rsidR="00E00BDB">
        <w:t xml:space="preserve">) </w:t>
      </w:r>
      <w:r w:rsidRPr="006C60AF">
        <w:t>в сотрудничестве с Европейским бюро по охране природы и развитию подготовили проект научной оценки результатов выполнения Айтинской целевой задачи 6 в области биоразнообразия (</w:t>
      </w:r>
      <w:r>
        <w:t>CBD</w:t>
      </w:r>
      <w:r w:rsidRPr="006C60AF">
        <w:t>/</w:t>
      </w:r>
      <w:r>
        <w:t>SBSTTA</w:t>
      </w:r>
      <w:r w:rsidRPr="006C60AF">
        <w:t>/22/</w:t>
      </w:r>
      <w:proofErr w:type="spellStart"/>
      <w:r>
        <w:t>INF</w:t>
      </w:r>
      <w:proofErr w:type="spellEnd"/>
      <w:r w:rsidRPr="006C60AF">
        <w:t>/28).</w:t>
      </w:r>
    </w:p>
    <w:p w:rsidR="008C5E8E" w:rsidRPr="00C574E3" w:rsidRDefault="007B7D93" w:rsidP="00F55355">
      <w:pPr>
        <w:pStyle w:val="Para1"/>
        <w:tabs>
          <w:tab w:val="clear" w:pos="360"/>
        </w:tabs>
        <w:rPr>
          <w:szCs w:val="22"/>
        </w:rPr>
      </w:pPr>
      <w:r w:rsidRPr="006C60AF">
        <w:rPr>
          <w:szCs w:val="22"/>
        </w:rPr>
        <w:t>Впоследствии этот документ был подготовлен в виде проекта доклада технической серии и распространен для коллегиального обзора</w:t>
      </w:r>
      <w:r>
        <w:rPr>
          <w:rStyle w:val="ab"/>
        </w:rPr>
        <w:footnoteReference w:id="25"/>
      </w:r>
      <w:r w:rsidRPr="006C60AF">
        <w:t>.</w:t>
      </w:r>
    </w:p>
    <w:p w:rsidR="007B7D93" w:rsidRPr="00C574E3" w:rsidRDefault="007B7D93" w:rsidP="00F55355">
      <w:pPr>
        <w:pStyle w:val="Para1"/>
        <w:tabs>
          <w:tab w:val="clear" w:pos="360"/>
        </w:tabs>
        <w:rPr>
          <w:szCs w:val="22"/>
        </w:rPr>
      </w:pPr>
      <w:r w:rsidRPr="006C60AF">
        <w:rPr>
          <w:szCs w:val="22"/>
        </w:rPr>
        <w:t>После коллегиального обзора доклад</w:t>
      </w:r>
      <w:r w:rsidR="00902C20">
        <w:rPr>
          <w:szCs w:val="22"/>
        </w:rPr>
        <w:t>а в него</w:t>
      </w:r>
      <w:r w:rsidR="00BC5689" w:rsidRPr="006C60AF">
        <w:rPr>
          <w:szCs w:val="22"/>
        </w:rPr>
        <w:t xml:space="preserve"> </w:t>
      </w:r>
      <w:r w:rsidRPr="006C60AF">
        <w:rPr>
          <w:szCs w:val="22"/>
        </w:rPr>
        <w:t>внес</w:t>
      </w:r>
      <w:r w:rsidR="00BC5689">
        <w:rPr>
          <w:szCs w:val="22"/>
        </w:rPr>
        <w:t xml:space="preserve">ли </w:t>
      </w:r>
      <w:r w:rsidRPr="006C60AF">
        <w:rPr>
          <w:szCs w:val="22"/>
        </w:rPr>
        <w:t>полученные замечания</w:t>
      </w:r>
      <w:r w:rsidR="00B1297E">
        <w:rPr>
          <w:szCs w:val="22"/>
        </w:rPr>
        <w:t xml:space="preserve"> согласно </w:t>
      </w:r>
      <w:r w:rsidR="00B1297E" w:rsidRPr="006C60AF">
        <w:rPr>
          <w:szCs w:val="22"/>
        </w:rPr>
        <w:t>установленн</w:t>
      </w:r>
      <w:r w:rsidR="00B1297E">
        <w:rPr>
          <w:szCs w:val="22"/>
        </w:rPr>
        <w:t xml:space="preserve">ому </w:t>
      </w:r>
      <w:r w:rsidR="00B1297E" w:rsidRPr="006C60AF">
        <w:rPr>
          <w:szCs w:val="22"/>
        </w:rPr>
        <w:t>порядк</w:t>
      </w:r>
      <w:r w:rsidR="00B1297E">
        <w:rPr>
          <w:szCs w:val="22"/>
        </w:rPr>
        <w:t>у</w:t>
      </w:r>
      <w:r w:rsidRPr="006C60AF">
        <w:rPr>
          <w:szCs w:val="22"/>
        </w:rPr>
        <w:t xml:space="preserve"> и изда</w:t>
      </w:r>
      <w:r w:rsidR="00BC5689">
        <w:rPr>
          <w:szCs w:val="22"/>
        </w:rPr>
        <w:t xml:space="preserve">ли </w:t>
      </w:r>
      <w:r w:rsidRPr="006C60AF">
        <w:rPr>
          <w:szCs w:val="22"/>
        </w:rPr>
        <w:t xml:space="preserve">в </w:t>
      </w:r>
      <w:bookmarkStart w:id="5" w:name="_Hlk33010016"/>
      <w:r w:rsidR="00B1297E">
        <w:rPr>
          <w:szCs w:val="22"/>
        </w:rPr>
        <w:t>т</w:t>
      </w:r>
      <w:r w:rsidRPr="001C3340">
        <w:rPr>
          <w:szCs w:val="22"/>
        </w:rPr>
        <w:t>ехнической серии КБР № 87</w:t>
      </w:r>
      <w:r w:rsidRPr="006C60AF">
        <w:rPr>
          <w:szCs w:val="22"/>
        </w:rPr>
        <w:t>: «Оценка прогресса на пути выполнения Айтинской целевой задачи 6 в области биоразнообразия по обеспечению устойчивого морского рыболовства»</w:t>
      </w:r>
      <w:bookmarkEnd w:id="5"/>
      <w:r w:rsidR="00B1297E">
        <w:rPr>
          <w:szCs w:val="22"/>
        </w:rPr>
        <w:t>. Доклад</w:t>
      </w:r>
      <w:r w:rsidRPr="006C60AF">
        <w:rPr>
          <w:szCs w:val="22"/>
        </w:rPr>
        <w:t xml:space="preserve"> был также </w:t>
      </w:r>
      <w:r w:rsidR="00BC5689">
        <w:rPr>
          <w:szCs w:val="22"/>
        </w:rPr>
        <w:t>издан</w:t>
      </w:r>
      <w:r w:rsidRPr="006C60AF">
        <w:rPr>
          <w:szCs w:val="22"/>
        </w:rPr>
        <w:t xml:space="preserve"> в качестве информационного документа</w:t>
      </w:r>
      <w:r w:rsidR="00BC5689" w:rsidRPr="00BC5689">
        <w:rPr>
          <w:szCs w:val="22"/>
        </w:rPr>
        <w:t xml:space="preserve"> </w:t>
      </w:r>
      <w:r w:rsidR="00BC5689">
        <w:rPr>
          <w:szCs w:val="22"/>
        </w:rPr>
        <w:t xml:space="preserve">для </w:t>
      </w:r>
      <w:r w:rsidR="00BC5689" w:rsidRPr="006C60AF">
        <w:rPr>
          <w:szCs w:val="22"/>
        </w:rPr>
        <w:t>Вспомогательно</w:t>
      </w:r>
      <w:r w:rsidR="00BC5689">
        <w:rPr>
          <w:szCs w:val="22"/>
        </w:rPr>
        <w:t xml:space="preserve">го </w:t>
      </w:r>
      <w:r w:rsidR="00BC5689" w:rsidRPr="006C60AF">
        <w:rPr>
          <w:szCs w:val="22"/>
        </w:rPr>
        <w:t>орган</w:t>
      </w:r>
      <w:r w:rsidR="00BC5689">
        <w:rPr>
          <w:szCs w:val="22"/>
        </w:rPr>
        <w:t>а</w:t>
      </w:r>
      <w:r w:rsidRPr="006C60AF">
        <w:rPr>
          <w:szCs w:val="22"/>
        </w:rPr>
        <w:t>.</w:t>
      </w:r>
    </w:p>
    <w:p w:rsidR="007B7D93" w:rsidRPr="00C574E3" w:rsidRDefault="008C5E8E" w:rsidP="00E00B35">
      <w:pPr>
        <w:pStyle w:val="Para1"/>
        <w:tabs>
          <w:tab w:val="clear" w:pos="360"/>
        </w:tabs>
      </w:pPr>
      <w:r w:rsidRPr="006C60AF">
        <w:lastRenderedPageBreak/>
        <w:t xml:space="preserve">В решении 14/8 Конференция Сторон дала определение «другим эффективным мерам на порайонной основе» и положительно оценила научно-технические консультации по другим эффективным мерам на порайонной основе, приведенные в приложении </w:t>
      </w:r>
      <w:r>
        <w:t>III</w:t>
      </w:r>
      <w:r w:rsidRPr="006C60AF">
        <w:t xml:space="preserve"> к решению, которые требуют гибкого применения с учетом конкретных обстоятельств.</w:t>
      </w:r>
    </w:p>
    <w:p w:rsidR="008C5E8E" w:rsidRPr="00C574E3" w:rsidRDefault="008C5E8E" w:rsidP="00E00B35">
      <w:pPr>
        <w:pStyle w:val="Para1"/>
        <w:tabs>
          <w:tab w:val="clear" w:pos="360"/>
        </w:tabs>
      </w:pPr>
      <w:r w:rsidRPr="006C60AF">
        <w:t>В том же решении Конференция Сторон предложила М</w:t>
      </w:r>
      <w:r w:rsidR="00BC5689">
        <w:t>СОП</w:t>
      </w:r>
      <w:r w:rsidRPr="006C60AF">
        <w:t>, Продовольственной и сельскохозяйственной организации Объединенных Наций</w:t>
      </w:r>
      <w:r w:rsidR="00BC5689">
        <w:t xml:space="preserve"> (ФАО)</w:t>
      </w:r>
      <w:r w:rsidRPr="006C60AF">
        <w:t xml:space="preserve"> и другим экспертным органам продолжать оказывать Сторонам помощь в выявлении других эффективных мер на порайонной основе и применении научно-технических рекомендаций.</w:t>
      </w:r>
    </w:p>
    <w:p w:rsidR="0000643C" w:rsidRPr="00C574E3" w:rsidRDefault="008C5E8E" w:rsidP="00E00B35">
      <w:pPr>
        <w:pStyle w:val="Para1"/>
        <w:tabs>
          <w:tab w:val="clear" w:pos="360"/>
        </w:tabs>
      </w:pPr>
      <w:r w:rsidRPr="006C60AF">
        <w:t xml:space="preserve">В целях выполнения этого поручения </w:t>
      </w:r>
      <w:r w:rsidR="00BC5689">
        <w:t>ФАО</w:t>
      </w:r>
      <w:r w:rsidRPr="006C60AF">
        <w:t>, Групп</w:t>
      </w:r>
      <w:r w:rsidR="001F2B5C">
        <w:t>а</w:t>
      </w:r>
      <w:r w:rsidRPr="006C60AF">
        <w:t xml:space="preserve"> экспертов по рыболовству Комиссии по управлению экосистемами М</w:t>
      </w:r>
      <w:r w:rsidR="00986E37">
        <w:t xml:space="preserve">СОП </w:t>
      </w:r>
      <w:r w:rsidRPr="006C60AF">
        <w:t>и Европейское бюро по охране природы и развитию в сотрудничестве с секретариатом организовали совещание экспертов по другим эффективным мерам на порайонной основе в секторе морского рыболовства (Рим, 7-10 мая 2019</w:t>
      </w:r>
      <w:r w:rsidR="00C574E3">
        <w:t> </w:t>
      </w:r>
      <w:r w:rsidRPr="006C60AF">
        <w:t>г.)</w:t>
      </w:r>
      <w:r w:rsidR="00986E37">
        <w:t>.</w:t>
      </w:r>
      <w:r w:rsidRPr="006C60AF">
        <w:t xml:space="preserve"> Итоги этого совещания помогают определять дальнейшие действия по выявлению других эффективных мер на порайонной основе и применять</w:t>
      </w:r>
      <w:r w:rsidR="00986E37">
        <w:t xml:space="preserve"> в секторе морского рыболовства</w:t>
      </w:r>
      <w:r w:rsidRPr="006C60AF">
        <w:t xml:space="preserve"> научно-технические рекомендации, приведенные в решении 14/8.</w:t>
      </w:r>
      <w:r w:rsidR="00986E37">
        <w:t xml:space="preserve"> Доклад о работе совещания издается в качестве информационного документа</w:t>
      </w:r>
      <w:r w:rsidR="00986E37" w:rsidRPr="00B501B3">
        <w:rPr>
          <w:snapToGrid/>
          <w:kern w:val="22"/>
          <w:szCs w:val="22"/>
          <w:vertAlign w:val="superscript"/>
          <w:lang w:val="en-GB"/>
        </w:rPr>
        <w:footnoteReference w:id="26"/>
      </w:r>
      <w:r w:rsidR="00986E37">
        <w:t>.</w:t>
      </w:r>
    </w:p>
    <w:p w:rsidR="00A942AB" w:rsidRPr="00B501B3" w:rsidRDefault="00C9730D" w:rsidP="00B501B3">
      <w:pPr>
        <w:pStyle w:val="20"/>
        <w:numPr>
          <w:ilvl w:val="0"/>
          <w:numId w:val="15"/>
        </w:numPr>
        <w:suppressLineNumbers/>
        <w:tabs>
          <w:tab w:val="clear" w:pos="720"/>
        </w:tabs>
        <w:suppressAutoHyphens/>
        <w:kinsoku w:val="0"/>
        <w:overflowPunct w:val="0"/>
        <w:autoSpaceDE w:val="0"/>
        <w:autoSpaceDN w:val="0"/>
        <w:ind w:right="288"/>
        <w:jc w:val="both"/>
        <w:rPr>
          <w:kern w:val="22"/>
          <w:szCs w:val="22"/>
        </w:rPr>
      </w:pPr>
      <w:r w:rsidRPr="00B501B3">
        <w:rPr>
          <w:kern w:val="22"/>
          <w:szCs w:val="22"/>
        </w:rPr>
        <w:t>Деятельность по созданию потенциала и партнерских связей в рамках инициативы «Неистощительное освоение океан</w:t>
      </w:r>
      <w:r w:rsidR="00661944" w:rsidRPr="00B501B3">
        <w:rPr>
          <w:kern w:val="22"/>
          <w:szCs w:val="22"/>
        </w:rPr>
        <w:t>ов</w:t>
      </w:r>
      <w:r w:rsidRPr="00B501B3">
        <w:rPr>
          <w:kern w:val="22"/>
          <w:szCs w:val="22"/>
        </w:rPr>
        <w:t>»</w:t>
      </w:r>
    </w:p>
    <w:p w:rsidR="00716326" w:rsidRPr="00C574E3" w:rsidRDefault="00716326" w:rsidP="002A520B">
      <w:pPr>
        <w:pStyle w:val="3"/>
        <w:suppressLineNumbers/>
        <w:tabs>
          <w:tab w:val="clear" w:pos="567"/>
          <w:tab w:val="left" w:pos="360"/>
        </w:tabs>
        <w:suppressAutoHyphens/>
        <w:kinsoku w:val="0"/>
        <w:overflowPunct w:val="0"/>
        <w:autoSpaceDE w:val="0"/>
        <w:autoSpaceDN w:val="0"/>
        <w:rPr>
          <w:kern w:val="22"/>
          <w:szCs w:val="22"/>
        </w:rPr>
      </w:pPr>
      <w:r w:rsidRPr="006C60AF">
        <w:rPr>
          <w:snapToGrid w:val="0"/>
          <w:kern w:val="22"/>
          <w:szCs w:val="22"/>
        </w:rPr>
        <w:t>1.</w:t>
      </w:r>
      <w:r w:rsidRPr="006C60AF">
        <w:rPr>
          <w:snapToGrid w:val="0"/>
          <w:kern w:val="22"/>
          <w:szCs w:val="22"/>
        </w:rPr>
        <w:tab/>
        <w:t>Семинары по созданию регионального, субрегионального и национального потенциала</w:t>
      </w:r>
    </w:p>
    <w:p w:rsidR="00716326" w:rsidRPr="00C574E3" w:rsidRDefault="008C5E8E" w:rsidP="002A520B">
      <w:pPr>
        <w:pStyle w:val="Para1"/>
        <w:suppressLineNumbers/>
        <w:tabs>
          <w:tab w:val="clear" w:pos="360"/>
        </w:tabs>
        <w:suppressAutoHyphens/>
        <w:kinsoku w:val="0"/>
        <w:overflowPunct w:val="0"/>
        <w:autoSpaceDE w:val="0"/>
        <w:autoSpaceDN w:val="0"/>
        <w:rPr>
          <w:kern w:val="22"/>
          <w:szCs w:val="22"/>
        </w:rPr>
      </w:pPr>
      <w:r w:rsidRPr="006C60AF">
        <w:rPr>
          <w:kern w:val="22"/>
          <w:szCs w:val="22"/>
        </w:rPr>
        <w:t>Инициатива «Неистощительное освоение океан</w:t>
      </w:r>
      <w:r w:rsidR="00661944">
        <w:rPr>
          <w:kern w:val="22"/>
          <w:szCs w:val="22"/>
        </w:rPr>
        <w:t>ов</w:t>
      </w:r>
      <w:r w:rsidRPr="006C60AF">
        <w:rPr>
          <w:kern w:val="22"/>
          <w:szCs w:val="22"/>
        </w:rPr>
        <w:t>» (</w:t>
      </w:r>
      <w:proofErr w:type="spellStart"/>
      <w:r w:rsidRPr="006C60AF">
        <w:rPr>
          <w:kern w:val="22"/>
          <w:szCs w:val="22"/>
        </w:rPr>
        <w:t>НОО</w:t>
      </w:r>
      <w:proofErr w:type="spellEnd"/>
      <w:r w:rsidRPr="006C60AF">
        <w:rPr>
          <w:kern w:val="22"/>
          <w:szCs w:val="22"/>
        </w:rPr>
        <w:t xml:space="preserve">) является глобальной платформой для создания партнерских связей и повышения способности Сторон, являющихся развивающимися странами, выполнять </w:t>
      </w:r>
      <w:r w:rsidR="00D14A91" w:rsidRPr="006C60AF">
        <w:rPr>
          <w:kern w:val="22"/>
          <w:szCs w:val="22"/>
        </w:rPr>
        <w:t xml:space="preserve">на комплексной основе </w:t>
      </w:r>
      <w:r w:rsidRPr="006C60AF">
        <w:rPr>
          <w:kern w:val="22"/>
          <w:szCs w:val="22"/>
        </w:rPr>
        <w:t xml:space="preserve">Айтинские целевые задачи по сохранению и устойчивому использованию биоразнообразия, касающиеся морского и прибрежного биоразнообразием путем: </w:t>
      </w:r>
      <w:proofErr w:type="spellStart"/>
      <w:r>
        <w:rPr>
          <w:kern w:val="22"/>
          <w:szCs w:val="22"/>
        </w:rPr>
        <w:t>a</w:t>
      </w:r>
      <w:proofErr w:type="spellEnd"/>
      <w:r w:rsidRPr="006C60AF">
        <w:rPr>
          <w:kern w:val="22"/>
          <w:szCs w:val="22"/>
        </w:rPr>
        <w:t xml:space="preserve">) содействия обмену знаниями, опытом и передовыми методами, </w:t>
      </w:r>
      <w:proofErr w:type="spellStart"/>
      <w:r>
        <w:rPr>
          <w:kern w:val="22"/>
          <w:szCs w:val="22"/>
        </w:rPr>
        <w:t>b</w:t>
      </w:r>
      <w:proofErr w:type="spellEnd"/>
      <w:r w:rsidRPr="006C60AF">
        <w:rPr>
          <w:kern w:val="22"/>
          <w:szCs w:val="22"/>
        </w:rPr>
        <w:t xml:space="preserve">) создания партнерств, способных оказывать адресную помощь по созданию потенциала, </w:t>
      </w:r>
      <w:proofErr w:type="spellStart"/>
      <w:r>
        <w:rPr>
          <w:kern w:val="22"/>
          <w:szCs w:val="22"/>
        </w:rPr>
        <w:t>c</w:t>
      </w:r>
      <w:proofErr w:type="spellEnd"/>
      <w:r w:rsidRPr="006C60AF">
        <w:rPr>
          <w:kern w:val="22"/>
          <w:szCs w:val="22"/>
        </w:rPr>
        <w:t xml:space="preserve">) расширения связей между соответствующими субъектами деятельности и </w:t>
      </w:r>
      <w:proofErr w:type="spellStart"/>
      <w:r>
        <w:rPr>
          <w:kern w:val="22"/>
          <w:szCs w:val="22"/>
        </w:rPr>
        <w:t>d</w:t>
      </w:r>
      <w:proofErr w:type="spellEnd"/>
      <w:r w:rsidRPr="006C60AF">
        <w:rPr>
          <w:kern w:val="22"/>
          <w:szCs w:val="22"/>
        </w:rPr>
        <w:t xml:space="preserve">) укрепления диалога и координации между различными секторами в целях достижения баланса между сохранением морского биоразнообразия и его устойчивым использованием. </w:t>
      </w:r>
      <w:r w:rsidR="008E44F4">
        <w:rPr>
          <w:kern w:val="22"/>
          <w:szCs w:val="22"/>
        </w:rPr>
        <w:t>Координация у</w:t>
      </w:r>
      <w:r w:rsidRPr="006C60AF">
        <w:rPr>
          <w:kern w:val="22"/>
          <w:szCs w:val="22"/>
        </w:rPr>
        <w:t>чебны</w:t>
      </w:r>
      <w:r w:rsidR="008E44F4">
        <w:rPr>
          <w:kern w:val="22"/>
          <w:szCs w:val="22"/>
        </w:rPr>
        <w:t>х</w:t>
      </w:r>
      <w:r w:rsidRPr="006C60AF">
        <w:rPr>
          <w:kern w:val="22"/>
          <w:szCs w:val="22"/>
        </w:rPr>
        <w:t xml:space="preserve"> и партнерски</w:t>
      </w:r>
      <w:r w:rsidR="008E44F4">
        <w:rPr>
          <w:kern w:val="22"/>
          <w:szCs w:val="22"/>
        </w:rPr>
        <w:t>х мероприятий</w:t>
      </w:r>
      <w:r w:rsidRPr="006C60AF">
        <w:rPr>
          <w:kern w:val="22"/>
          <w:szCs w:val="22"/>
        </w:rPr>
        <w:t xml:space="preserve"> в рамках </w:t>
      </w:r>
      <w:proofErr w:type="spellStart"/>
      <w:r w:rsidRPr="006C60AF">
        <w:rPr>
          <w:kern w:val="22"/>
          <w:szCs w:val="22"/>
        </w:rPr>
        <w:t>НОО</w:t>
      </w:r>
      <w:proofErr w:type="spellEnd"/>
      <w:r w:rsidRPr="006C60AF">
        <w:rPr>
          <w:kern w:val="22"/>
          <w:szCs w:val="22"/>
        </w:rPr>
        <w:t xml:space="preserve"> осуществля</w:t>
      </w:r>
      <w:r w:rsidR="008E44F4">
        <w:rPr>
          <w:kern w:val="22"/>
          <w:szCs w:val="22"/>
        </w:rPr>
        <w:t xml:space="preserve">ется секретариатом в сотрудничестве с различными международными партнерами </w:t>
      </w:r>
      <w:r w:rsidR="00D14A91">
        <w:rPr>
          <w:kern w:val="22"/>
          <w:szCs w:val="22"/>
        </w:rPr>
        <w:t>при</w:t>
      </w:r>
      <w:r w:rsidR="008E44F4">
        <w:rPr>
          <w:kern w:val="22"/>
          <w:szCs w:val="22"/>
        </w:rPr>
        <w:t xml:space="preserve"> </w:t>
      </w:r>
      <w:r w:rsidRPr="006C60AF">
        <w:rPr>
          <w:kern w:val="22"/>
          <w:szCs w:val="22"/>
        </w:rPr>
        <w:t>финансовой поддержк</w:t>
      </w:r>
      <w:r w:rsidR="00D14A91">
        <w:rPr>
          <w:kern w:val="22"/>
          <w:szCs w:val="22"/>
        </w:rPr>
        <w:t>е</w:t>
      </w:r>
      <w:r w:rsidR="008E44F4">
        <w:rPr>
          <w:kern w:val="22"/>
          <w:szCs w:val="22"/>
        </w:rPr>
        <w:t>, предоставленной</w:t>
      </w:r>
      <w:r w:rsidR="001C550E">
        <w:rPr>
          <w:kern w:val="22"/>
          <w:szCs w:val="22"/>
        </w:rPr>
        <w:t xml:space="preserve"> </w:t>
      </w:r>
      <w:r w:rsidRPr="006C60AF">
        <w:rPr>
          <w:kern w:val="22"/>
          <w:szCs w:val="22"/>
        </w:rPr>
        <w:t>правительств</w:t>
      </w:r>
      <w:r w:rsidR="008E44F4">
        <w:rPr>
          <w:kern w:val="22"/>
          <w:szCs w:val="22"/>
        </w:rPr>
        <w:t>ами</w:t>
      </w:r>
      <w:r w:rsidRPr="006C60AF">
        <w:rPr>
          <w:kern w:val="22"/>
          <w:szCs w:val="22"/>
        </w:rPr>
        <w:t xml:space="preserve"> Республики Корея (через Министерство океанов и рыболовства), Франции (через Французское управление по биоразнообразию), Швеции (через Министерство окружающей среды и энергетики), Японии (через Фонд биоразнообразия Японии) и Европейск</w:t>
      </w:r>
      <w:r w:rsidR="001B21F9">
        <w:rPr>
          <w:kern w:val="22"/>
          <w:szCs w:val="22"/>
        </w:rPr>
        <w:t>им</w:t>
      </w:r>
      <w:r w:rsidRPr="006C60AF">
        <w:rPr>
          <w:kern w:val="22"/>
          <w:szCs w:val="22"/>
        </w:rPr>
        <w:t xml:space="preserve"> союз</w:t>
      </w:r>
      <w:r w:rsidR="001B21F9">
        <w:rPr>
          <w:kern w:val="22"/>
          <w:szCs w:val="22"/>
        </w:rPr>
        <w:t>ом</w:t>
      </w:r>
      <w:r w:rsidRPr="006C60AF">
        <w:rPr>
          <w:kern w:val="22"/>
          <w:szCs w:val="22"/>
        </w:rPr>
        <w:t>.</w:t>
      </w:r>
    </w:p>
    <w:p w:rsidR="00716326" w:rsidRPr="00C574E3" w:rsidRDefault="00716326" w:rsidP="002A520B">
      <w:pPr>
        <w:pStyle w:val="Para1"/>
        <w:suppressLineNumbers/>
        <w:tabs>
          <w:tab w:val="clear" w:pos="360"/>
        </w:tabs>
        <w:suppressAutoHyphens/>
        <w:kinsoku w:val="0"/>
        <w:overflowPunct w:val="0"/>
        <w:autoSpaceDE w:val="0"/>
        <w:autoSpaceDN w:val="0"/>
        <w:rPr>
          <w:kern w:val="22"/>
          <w:szCs w:val="22"/>
        </w:rPr>
      </w:pPr>
      <w:r w:rsidRPr="006C60AF">
        <w:rPr>
          <w:kern w:val="22"/>
          <w:szCs w:val="22"/>
        </w:rPr>
        <w:t xml:space="preserve">После 22-го совещания Вспомогательного органа Исполнительный секретарь продолжила работу по созданию потенциала в рамках </w:t>
      </w:r>
      <w:proofErr w:type="spellStart"/>
      <w:r w:rsidRPr="006C60AF">
        <w:rPr>
          <w:kern w:val="22"/>
          <w:szCs w:val="22"/>
        </w:rPr>
        <w:t>НОО</w:t>
      </w:r>
      <w:proofErr w:type="spellEnd"/>
      <w:r w:rsidRPr="006C60AF">
        <w:rPr>
          <w:kern w:val="22"/>
          <w:szCs w:val="22"/>
        </w:rPr>
        <w:t xml:space="preserve"> на глобальном, региональном и национальном уровнях, в частности, на основе проведения следующих мероприятий:</w:t>
      </w:r>
    </w:p>
    <w:p w:rsidR="008C5E8E" w:rsidRPr="00C574E3" w:rsidRDefault="00B71833" w:rsidP="00216B17">
      <w:pPr>
        <w:pStyle w:val="Para1"/>
        <w:numPr>
          <w:ilvl w:val="1"/>
          <w:numId w:val="2"/>
        </w:numPr>
        <w:suppressLineNumbers/>
        <w:tabs>
          <w:tab w:val="left" w:pos="1170"/>
        </w:tabs>
        <w:suppressAutoHyphens/>
        <w:kinsoku w:val="0"/>
        <w:overflowPunct w:val="0"/>
        <w:autoSpaceDE w:val="0"/>
        <w:autoSpaceDN w:val="0"/>
        <w:rPr>
          <w:kern w:val="22"/>
          <w:szCs w:val="22"/>
        </w:rPr>
      </w:pPr>
      <w:r>
        <w:rPr>
          <w:kern w:val="22"/>
          <w:szCs w:val="22"/>
        </w:rPr>
        <w:t>с</w:t>
      </w:r>
      <w:r w:rsidR="008C5E8E" w:rsidRPr="006C60AF">
        <w:rPr>
          <w:kern w:val="22"/>
          <w:szCs w:val="22"/>
        </w:rPr>
        <w:t xml:space="preserve">убрегиональный семинар по созданию потенциала для стран </w:t>
      </w:r>
      <w:r>
        <w:rPr>
          <w:kern w:val="22"/>
          <w:szCs w:val="22"/>
        </w:rPr>
        <w:t>к</w:t>
      </w:r>
      <w:r w:rsidR="008C5E8E" w:rsidRPr="006C60AF">
        <w:rPr>
          <w:kern w:val="22"/>
          <w:szCs w:val="22"/>
        </w:rPr>
        <w:t>ораллового треугольника (Джакарта, 31 июля-3 августа 2018 г.)</w:t>
      </w:r>
      <w:r w:rsidR="008C5E8E">
        <w:rPr>
          <w:rStyle w:val="ab"/>
        </w:rPr>
        <w:footnoteReference w:id="27"/>
      </w:r>
      <w:r w:rsidR="008C5E8E" w:rsidRPr="006C60AF">
        <w:t>;</w:t>
      </w:r>
    </w:p>
    <w:p w:rsidR="008C5E8E" w:rsidRPr="00C574E3" w:rsidRDefault="00B71833" w:rsidP="00F55355">
      <w:pPr>
        <w:pStyle w:val="Para1"/>
        <w:numPr>
          <w:ilvl w:val="1"/>
          <w:numId w:val="2"/>
        </w:numPr>
        <w:suppressLineNumbers/>
        <w:tabs>
          <w:tab w:val="left" w:pos="1170"/>
        </w:tabs>
        <w:suppressAutoHyphens/>
        <w:kinsoku w:val="0"/>
        <w:overflowPunct w:val="0"/>
        <w:autoSpaceDE w:val="0"/>
        <w:autoSpaceDN w:val="0"/>
        <w:rPr>
          <w:kern w:val="22"/>
          <w:szCs w:val="22"/>
        </w:rPr>
      </w:pPr>
      <w:r>
        <w:rPr>
          <w:kern w:val="22"/>
          <w:szCs w:val="22"/>
        </w:rPr>
        <w:t>р</w:t>
      </w:r>
      <w:r w:rsidR="008C5E8E" w:rsidRPr="006C60AF">
        <w:rPr>
          <w:kern w:val="22"/>
          <w:szCs w:val="22"/>
        </w:rPr>
        <w:t>егиональный семинар по созданию потенциала для Северной Африки и Средиземноморья (Танжер, Марокко, 15</w:t>
      </w:r>
      <w:r>
        <w:rPr>
          <w:kern w:val="22"/>
          <w:szCs w:val="22"/>
        </w:rPr>
        <w:t>-1</w:t>
      </w:r>
      <w:r w:rsidR="008C5E8E" w:rsidRPr="006C60AF">
        <w:rPr>
          <w:kern w:val="22"/>
          <w:szCs w:val="22"/>
        </w:rPr>
        <w:t>9 октября 2018 г.)</w:t>
      </w:r>
      <w:r w:rsidR="008C5E8E">
        <w:rPr>
          <w:rStyle w:val="ab"/>
        </w:rPr>
        <w:footnoteReference w:id="28"/>
      </w:r>
      <w:r w:rsidR="008C5E8E" w:rsidRPr="006C60AF">
        <w:t>;</w:t>
      </w:r>
    </w:p>
    <w:p w:rsidR="008C5E8E" w:rsidRPr="00C574E3" w:rsidRDefault="00B71833" w:rsidP="00F55355">
      <w:pPr>
        <w:pStyle w:val="Para1"/>
        <w:numPr>
          <w:ilvl w:val="1"/>
          <w:numId w:val="2"/>
        </w:numPr>
        <w:suppressLineNumbers/>
        <w:tabs>
          <w:tab w:val="left" w:pos="1170"/>
        </w:tabs>
        <w:suppressAutoHyphens/>
        <w:kinsoku w:val="0"/>
        <w:overflowPunct w:val="0"/>
        <w:autoSpaceDE w:val="0"/>
        <w:autoSpaceDN w:val="0"/>
        <w:rPr>
          <w:kern w:val="22"/>
          <w:szCs w:val="22"/>
        </w:rPr>
      </w:pPr>
      <w:r>
        <w:rPr>
          <w:kern w:val="22"/>
          <w:szCs w:val="22"/>
        </w:rPr>
        <w:lastRenderedPageBreak/>
        <w:t>н</w:t>
      </w:r>
      <w:r w:rsidR="008C5E8E" w:rsidRPr="006C60AF">
        <w:rPr>
          <w:kern w:val="22"/>
          <w:szCs w:val="22"/>
        </w:rPr>
        <w:t>ациональный семинар по наращиванию потенциала для Мальдивских Островов (</w:t>
      </w:r>
      <w:proofErr w:type="spellStart"/>
      <w:r w:rsidR="008C5E8E" w:rsidRPr="006C60AF">
        <w:rPr>
          <w:kern w:val="22"/>
          <w:szCs w:val="22"/>
        </w:rPr>
        <w:t>Диффуши</w:t>
      </w:r>
      <w:proofErr w:type="spellEnd"/>
      <w:r w:rsidR="008C5E8E" w:rsidRPr="006C60AF">
        <w:rPr>
          <w:kern w:val="22"/>
          <w:szCs w:val="22"/>
        </w:rPr>
        <w:t>, Мальдивские Острова, 17-19 июня 2019 г.)</w:t>
      </w:r>
      <w:r w:rsidR="008C5E8E">
        <w:rPr>
          <w:rStyle w:val="ab"/>
        </w:rPr>
        <w:footnoteReference w:id="29"/>
      </w:r>
      <w:r w:rsidR="008C5E8E" w:rsidRPr="006C60AF">
        <w:rPr>
          <w:kern w:val="22"/>
          <w:szCs w:val="22"/>
        </w:rPr>
        <w:t>;</w:t>
      </w:r>
    </w:p>
    <w:p w:rsidR="00716326" w:rsidRPr="001940F2" w:rsidRDefault="00B71833" w:rsidP="002A520B">
      <w:pPr>
        <w:pStyle w:val="Para1"/>
        <w:numPr>
          <w:ilvl w:val="1"/>
          <w:numId w:val="2"/>
        </w:numPr>
        <w:suppressLineNumbers/>
        <w:tabs>
          <w:tab w:val="clear" w:pos="1440"/>
          <w:tab w:val="left" w:pos="1170"/>
        </w:tabs>
        <w:suppressAutoHyphens/>
        <w:kinsoku w:val="0"/>
        <w:overflowPunct w:val="0"/>
        <w:autoSpaceDE w:val="0"/>
        <w:autoSpaceDN w:val="0"/>
        <w:rPr>
          <w:kern w:val="22"/>
          <w:szCs w:val="22"/>
        </w:rPr>
      </w:pPr>
      <w:r>
        <w:rPr>
          <w:kern w:val="22"/>
          <w:szCs w:val="22"/>
        </w:rPr>
        <w:t>с</w:t>
      </w:r>
      <w:r w:rsidR="00716326" w:rsidRPr="006C60AF">
        <w:rPr>
          <w:kern w:val="22"/>
          <w:szCs w:val="22"/>
        </w:rPr>
        <w:t>еминар по подготовке инструкторов (</w:t>
      </w:r>
      <w:proofErr w:type="spellStart"/>
      <w:r w:rsidR="00716326" w:rsidRPr="006C60AF">
        <w:rPr>
          <w:kern w:val="22"/>
          <w:szCs w:val="22"/>
        </w:rPr>
        <w:t>Сочхон</w:t>
      </w:r>
      <w:proofErr w:type="spellEnd"/>
      <w:r w:rsidR="00716326" w:rsidRPr="006C60AF">
        <w:rPr>
          <w:kern w:val="22"/>
          <w:szCs w:val="22"/>
        </w:rPr>
        <w:t>, Республика Корея, 14-18 октября 2019</w:t>
      </w:r>
      <w:r>
        <w:rPr>
          <w:kern w:val="22"/>
          <w:szCs w:val="22"/>
        </w:rPr>
        <w:t> </w:t>
      </w:r>
      <w:r w:rsidR="00716326" w:rsidRPr="006C60AF">
        <w:rPr>
          <w:kern w:val="22"/>
          <w:szCs w:val="22"/>
        </w:rPr>
        <w:t>г.)</w:t>
      </w:r>
      <w:r w:rsidR="00716326">
        <w:rPr>
          <w:rStyle w:val="ab"/>
        </w:rPr>
        <w:footnoteReference w:id="30"/>
      </w:r>
      <w:r w:rsidR="00716326">
        <w:t>.</w:t>
      </w:r>
    </w:p>
    <w:p w:rsidR="00716326" w:rsidRPr="00C574E3" w:rsidRDefault="00716326" w:rsidP="002A520B">
      <w:pPr>
        <w:pStyle w:val="3"/>
        <w:suppressLineNumbers/>
        <w:tabs>
          <w:tab w:val="clear" w:pos="567"/>
          <w:tab w:val="left" w:pos="360"/>
        </w:tabs>
        <w:suppressAutoHyphens/>
        <w:kinsoku w:val="0"/>
        <w:overflowPunct w:val="0"/>
        <w:autoSpaceDE w:val="0"/>
        <w:autoSpaceDN w:val="0"/>
        <w:rPr>
          <w:snapToGrid w:val="0"/>
          <w:kern w:val="22"/>
          <w:szCs w:val="22"/>
        </w:rPr>
      </w:pPr>
      <w:r w:rsidRPr="006C60AF">
        <w:rPr>
          <w:snapToGrid w:val="0"/>
          <w:kern w:val="22"/>
          <w:szCs w:val="22"/>
        </w:rPr>
        <w:t>2.</w:t>
      </w:r>
      <w:r w:rsidRPr="006C60AF">
        <w:rPr>
          <w:snapToGrid w:val="0"/>
          <w:kern w:val="22"/>
          <w:szCs w:val="22"/>
        </w:rPr>
        <w:tab/>
        <w:t xml:space="preserve">Глобальный диалог </w:t>
      </w:r>
      <w:r w:rsidR="004D7453">
        <w:rPr>
          <w:snapToGrid w:val="0"/>
          <w:kern w:val="22"/>
          <w:szCs w:val="22"/>
        </w:rPr>
        <w:t>и</w:t>
      </w:r>
      <w:r w:rsidRPr="006C60AF">
        <w:rPr>
          <w:snapToGrid w:val="0"/>
          <w:kern w:val="22"/>
          <w:szCs w:val="22"/>
        </w:rPr>
        <w:t xml:space="preserve">нициативы </w:t>
      </w:r>
      <w:proofErr w:type="spellStart"/>
      <w:r w:rsidR="004D7453">
        <w:rPr>
          <w:snapToGrid w:val="0"/>
          <w:kern w:val="22"/>
          <w:szCs w:val="22"/>
        </w:rPr>
        <w:t>НОО</w:t>
      </w:r>
      <w:proofErr w:type="spellEnd"/>
      <w:r w:rsidRPr="006C60AF">
        <w:rPr>
          <w:snapToGrid w:val="0"/>
          <w:kern w:val="22"/>
          <w:szCs w:val="22"/>
        </w:rPr>
        <w:t xml:space="preserve"> с региональными морскими организациями и региональными органами по рыболовству</w:t>
      </w:r>
    </w:p>
    <w:p w:rsidR="00420503" w:rsidRPr="00C574E3" w:rsidRDefault="00716326" w:rsidP="002A520B">
      <w:pPr>
        <w:pStyle w:val="Para1"/>
        <w:suppressLineNumbers/>
        <w:tabs>
          <w:tab w:val="clear" w:pos="360"/>
        </w:tabs>
        <w:suppressAutoHyphens/>
        <w:kinsoku w:val="0"/>
        <w:overflowPunct w:val="0"/>
        <w:autoSpaceDE w:val="0"/>
        <w:autoSpaceDN w:val="0"/>
        <w:rPr>
          <w:kern w:val="22"/>
          <w:szCs w:val="22"/>
        </w:rPr>
      </w:pPr>
      <w:r w:rsidRPr="006C60AF">
        <w:t xml:space="preserve">В сентябре 2016 года Секретариат совместно с Программой Организации Объединенных Наций по окружающей среде и </w:t>
      </w:r>
      <w:r w:rsidR="001B21F9">
        <w:t>ФАО</w:t>
      </w:r>
      <w:r w:rsidRPr="006C60AF">
        <w:t xml:space="preserve"> при финансовой поддержке правительств Японии (через Фонд биоразнообразия Японии) и Республики Корея и Европейского союза инициировали глобальный процесс по развитию диалога и сотрудничества между региональными морскими организациями и региональными органами по рыболовству во всем</w:t>
      </w:r>
      <w:r w:rsidR="007B07AC">
        <w:t xml:space="preserve"> мире, созвав первое совещание Г</w:t>
      </w:r>
      <w:r w:rsidRPr="006C60AF">
        <w:t xml:space="preserve">лобального диалога </w:t>
      </w:r>
      <w:r w:rsidR="00113F0A">
        <w:t>и</w:t>
      </w:r>
      <w:r w:rsidRPr="006C60AF">
        <w:t xml:space="preserve">нициативы </w:t>
      </w:r>
      <w:r w:rsidR="007B07AC">
        <w:t>«</w:t>
      </w:r>
      <w:r w:rsidR="007B07AC" w:rsidRPr="006C60AF">
        <w:rPr>
          <w:kern w:val="22"/>
          <w:szCs w:val="22"/>
        </w:rPr>
        <w:t>Неистощительное освоение океан</w:t>
      </w:r>
      <w:r w:rsidR="007B07AC">
        <w:rPr>
          <w:kern w:val="22"/>
          <w:szCs w:val="22"/>
        </w:rPr>
        <w:t>ов»</w:t>
      </w:r>
      <w:r w:rsidRPr="006C60AF">
        <w:t xml:space="preserve"> с региональными морскими организациями и региональными органами по рыболовству </w:t>
      </w:r>
      <w:r w:rsidR="00205B8C">
        <w:t>за</w:t>
      </w:r>
      <w:r w:rsidRPr="006C60AF">
        <w:t xml:space="preserve"> скорейше</w:t>
      </w:r>
      <w:r w:rsidR="00205B8C">
        <w:t>е</w:t>
      </w:r>
      <w:r w:rsidRPr="006C60AF">
        <w:t xml:space="preserve"> выполнени</w:t>
      </w:r>
      <w:r w:rsidR="00205B8C">
        <w:t>е</w:t>
      </w:r>
      <w:r w:rsidRPr="006C60AF">
        <w:t xml:space="preserve"> </w:t>
      </w:r>
      <w:r w:rsidR="007B07AC">
        <w:t xml:space="preserve">Айтинских </w:t>
      </w:r>
      <w:r w:rsidRPr="006C60AF">
        <w:t xml:space="preserve">целевых задач </w:t>
      </w:r>
      <w:r w:rsidR="00205B8C">
        <w:t xml:space="preserve">в области </w:t>
      </w:r>
      <w:r w:rsidRPr="006C60AF">
        <w:t>биоразн</w:t>
      </w:r>
      <w:r w:rsidR="007B07AC">
        <w:t>ообразия</w:t>
      </w:r>
      <w:r w:rsidRPr="006C60AF">
        <w:t xml:space="preserve"> и целей устойчивого развития. Принимающей стороной совещания выступило правительство Республики Корея</w:t>
      </w:r>
      <w:r w:rsidR="00F53ED4" w:rsidRPr="00F53ED4">
        <w:rPr>
          <w:rStyle w:val="ab"/>
          <w:szCs w:val="22"/>
        </w:rPr>
        <w:footnoteReference w:id="31"/>
      </w:r>
      <w:r w:rsidRPr="006C60AF">
        <w:t>.</w:t>
      </w:r>
      <w:r w:rsidR="00F53ED4" w:rsidRPr="006C60AF">
        <w:rPr>
          <w:kern w:val="22"/>
          <w:szCs w:val="22"/>
        </w:rPr>
        <w:t xml:space="preserve"> </w:t>
      </w:r>
      <w:r w:rsidRPr="006C60AF">
        <w:rPr>
          <w:kern w:val="22"/>
          <w:szCs w:val="22"/>
        </w:rPr>
        <w:t xml:space="preserve">Второе совещание </w:t>
      </w:r>
      <w:r w:rsidR="00205B8C">
        <w:t>Г</w:t>
      </w:r>
      <w:r w:rsidR="00205B8C" w:rsidRPr="006C60AF">
        <w:t xml:space="preserve">лобального диалога </w:t>
      </w:r>
      <w:r w:rsidR="00205B8C">
        <w:t>и</w:t>
      </w:r>
      <w:r w:rsidR="00205B8C" w:rsidRPr="006C60AF">
        <w:t xml:space="preserve">нициативы </w:t>
      </w:r>
      <w:r w:rsidR="00205B8C">
        <w:t>«</w:t>
      </w:r>
      <w:r w:rsidR="00205B8C" w:rsidRPr="006C60AF">
        <w:rPr>
          <w:kern w:val="22"/>
          <w:szCs w:val="22"/>
        </w:rPr>
        <w:t>Неистощительное освоение океан</w:t>
      </w:r>
      <w:r w:rsidR="00205B8C">
        <w:rPr>
          <w:kern w:val="22"/>
          <w:szCs w:val="22"/>
        </w:rPr>
        <w:t>ов»</w:t>
      </w:r>
      <w:r w:rsidR="00205B8C" w:rsidRPr="006C60AF">
        <w:t xml:space="preserve"> с региональными морскими организациями и региональными органами по рыболовству </w:t>
      </w:r>
      <w:r w:rsidR="00205B8C">
        <w:t>за</w:t>
      </w:r>
      <w:r w:rsidR="00205B8C" w:rsidRPr="006C60AF">
        <w:t xml:space="preserve"> скорейше</w:t>
      </w:r>
      <w:r w:rsidR="00205B8C">
        <w:t>е</w:t>
      </w:r>
      <w:r w:rsidR="00205B8C" w:rsidRPr="006C60AF">
        <w:t xml:space="preserve"> выполнени</w:t>
      </w:r>
      <w:r w:rsidR="00205B8C">
        <w:t>е</w:t>
      </w:r>
      <w:r w:rsidR="00205B8C" w:rsidRPr="006C60AF">
        <w:t xml:space="preserve"> </w:t>
      </w:r>
      <w:r w:rsidR="00205B8C">
        <w:t xml:space="preserve">Айтинских </w:t>
      </w:r>
      <w:r w:rsidR="00205B8C" w:rsidRPr="006C60AF">
        <w:t xml:space="preserve">целевых </w:t>
      </w:r>
      <w:r w:rsidR="00205B8C">
        <w:t>в области</w:t>
      </w:r>
      <w:r w:rsidR="00205B8C" w:rsidRPr="006C60AF">
        <w:t xml:space="preserve"> биоразн</w:t>
      </w:r>
      <w:r w:rsidR="00205B8C">
        <w:t>ообразия</w:t>
      </w:r>
      <w:r w:rsidR="00205B8C" w:rsidRPr="006C60AF">
        <w:t xml:space="preserve"> и целей устойчивого развития</w:t>
      </w:r>
      <w:r w:rsidRPr="006C60AF">
        <w:rPr>
          <w:kern w:val="22"/>
          <w:szCs w:val="22"/>
        </w:rPr>
        <w:t xml:space="preserve"> было созвано секретариатом в Сеуле 10-13 апреля 2018 года при финансовой поддержке, предоставленной правительством Республики Корея (через министерство океанов и рыбного хозяйства, Национальный институт морского биоразнообразия Кореи, Корейский морской институт и Корейскую корпорацию по регулированию морской окружающей средой), правительством Японии (через Японский фонд биоразнообразия), правительством Швеции и Европейским союзом</w:t>
      </w:r>
      <w:r>
        <w:rPr>
          <w:rStyle w:val="ab"/>
          <w:szCs w:val="22"/>
        </w:rPr>
        <w:footnoteReference w:id="32"/>
      </w:r>
      <w:r w:rsidRPr="006C60AF">
        <w:t>.</w:t>
      </w:r>
    </w:p>
    <w:p w:rsidR="00C9730D" w:rsidRPr="00C574E3" w:rsidRDefault="00C937CC" w:rsidP="002A520B">
      <w:pPr>
        <w:pStyle w:val="Para1"/>
        <w:suppressLineNumbers/>
        <w:tabs>
          <w:tab w:val="clear" w:pos="360"/>
        </w:tabs>
        <w:suppressAutoHyphens/>
        <w:kinsoku w:val="0"/>
        <w:overflowPunct w:val="0"/>
        <w:autoSpaceDE w:val="0"/>
        <w:autoSpaceDN w:val="0"/>
        <w:rPr>
          <w:kern w:val="22"/>
          <w:szCs w:val="22"/>
        </w:rPr>
      </w:pPr>
      <w:r w:rsidRPr="006C60AF">
        <w:rPr>
          <w:szCs w:val="22"/>
        </w:rPr>
        <w:t>Благодаря эти</w:t>
      </w:r>
      <w:r w:rsidR="004D7453">
        <w:rPr>
          <w:szCs w:val="22"/>
        </w:rPr>
        <w:t>м совещаниям в рамках глобального диалога и</w:t>
      </w:r>
      <w:r w:rsidRPr="006C60AF">
        <w:rPr>
          <w:szCs w:val="22"/>
        </w:rPr>
        <w:t xml:space="preserve">нициативы </w:t>
      </w:r>
      <w:proofErr w:type="spellStart"/>
      <w:r w:rsidRPr="006C60AF">
        <w:rPr>
          <w:szCs w:val="22"/>
        </w:rPr>
        <w:t>НОО</w:t>
      </w:r>
      <w:proofErr w:type="spellEnd"/>
      <w:r w:rsidRPr="006C60AF">
        <w:rPr>
          <w:szCs w:val="22"/>
        </w:rPr>
        <w:t xml:space="preserve"> </w:t>
      </w:r>
      <w:r w:rsidR="004D7453">
        <w:rPr>
          <w:szCs w:val="22"/>
        </w:rPr>
        <w:t xml:space="preserve">были </w:t>
      </w:r>
      <w:r w:rsidRPr="006C60AF">
        <w:rPr>
          <w:szCs w:val="22"/>
        </w:rPr>
        <w:t>созда</w:t>
      </w:r>
      <w:r w:rsidR="004F412D">
        <w:rPr>
          <w:szCs w:val="22"/>
        </w:rPr>
        <w:t>ны</w:t>
      </w:r>
      <w:r w:rsidRPr="006C60AF">
        <w:rPr>
          <w:szCs w:val="22"/>
        </w:rPr>
        <w:t xml:space="preserve"> условия для обмена опытом и извлеченными уроками между региональными организациями, определены реальные средства и возможности для повышения уровня межсекторального сотрудничества (как в пределах регионов, так и между ними) при решении вопросов, связанных с управлением рыбным хозяйством и сохранением и устойчивым использованием морского биоразнообразия, а также обозначены роли региональных организаций в деятельности по поддержке практической работы и отслеживанию прогресса в выполнении глобальных обязательств, принятых в области рыболовства, окружающей среды, биоразнообразия и устойчивого развития.</w:t>
      </w:r>
    </w:p>
    <w:p w:rsidR="00C937CC" w:rsidRPr="00C574E3" w:rsidRDefault="00C937CC" w:rsidP="002A520B">
      <w:pPr>
        <w:pStyle w:val="Para1"/>
        <w:suppressLineNumbers/>
        <w:tabs>
          <w:tab w:val="clear" w:pos="360"/>
        </w:tabs>
        <w:suppressAutoHyphens/>
        <w:kinsoku w:val="0"/>
        <w:overflowPunct w:val="0"/>
        <w:autoSpaceDE w:val="0"/>
        <w:autoSpaceDN w:val="0"/>
        <w:rPr>
          <w:kern w:val="22"/>
          <w:szCs w:val="22"/>
        </w:rPr>
      </w:pPr>
      <w:r w:rsidRPr="006C60AF">
        <w:rPr>
          <w:szCs w:val="22"/>
        </w:rPr>
        <w:t xml:space="preserve">Проведение третьего совещания </w:t>
      </w:r>
      <w:r w:rsidR="00EE34E0">
        <w:rPr>
          <w:szCs w:val="22"/>
        </w:rPr>
        <w:t>Глобального диалога и</w:t>
      </w:r>
      <w:r w:rsidRPr="006C60AF">
        <w:rPr>
          <w:szCs w:val="22"/>
        </w:rPr>
        <w:t xml:space="preserve">нициативы </w:t>
      </w:r>
      <w:proofErr w:type="spellStart"/>
      <w:r w:rsidRPr="006C60AF">
        <w:rPr>
          <w:szCs w:val="22"/>
        </w:rPr>
        <w:t>НОО</w:t>
      </w:r>
      <w:proofErr w:type="spellEnd"/>
      <w:r w:rsidRPr="006C60AF">
        <w:rPr>
          <w:szCs w:val="22"/>
        </w:rPr>
        <w:t xml:space="preserve"> с региональными морскими организациями и региональными органами по рыболовству запланировано на 2020 </w:t>
      </w:r>
      <w:r w:rsidR="004015A1">
        <w:rPr>
          <w:szCs w:val="22"/>
        </w:rPr>
        <w:t xml:space="preserve">или 2021 </w:t>
      </w:r>
      <w:r w:rsidRPr="006C60AF">
        <w:rPr>
          <w:szCs w:val="22"/>
        </w:rPr>
        <w:t>год</w:t>
      </w:r>
      <w:r w:rsidR="002D55FF">
        <w:rPr>
          <w:szCs w:val="22"/>
        </w:rPr>
        <w:t xml:space="preserve"> (сроки будут определены позже)</w:t>
      </w:r>
      <w:r w:rsidRPr="006C60AF">
        <w:rPr>
          <w:szCs w:val="22"/>
        </w:rPr>
        <w:t xml:space="preserve"> совместно с </w:t>
      </w:r>
      <w:r w:rsidR="002D55FF">
        <w:rPr>
          <w:szCs w:val="22"/>
        </w:rPr>
        <w:t>ФАО</w:t>
      </w:r>
      <w:r w:rsidRPr="006C60AF">
        <w:rPr>
          <w:szCs w:val="22"/>
        </w:rPr>
        <w:t xml:space="preserve">, Программой Организации Объединенных Наций по окружающей среде, министерством океанов и рыбного хозяйства Республики Корея и Национальным институтом морского биоразнообразия Кореи. Совещание </w:t>
      </w:r>
      <w:r w:rsidR="00847526">
        <w:rPr>
          <w:szCs w:val="22"/>
        </w:rPr>
        <w:t>пройдет</w:t>
      </w:r>
      <w:r w:rsidRPr="006C60AF">
        <w:rPr>
          <w:szCs w:val="22"/>
        </w:rPr>
        <w:t xml:space="preserve"> при финансовой поддержке правительства Республики Корея, правительства Франции и правительства Японии (через Японский фонд биоразнообразия). Совещание будет проводит</w:t>
      </w:r>
      <w:r w:rsidR="00EE34E0">
        <w:rPr>
          <w:szCs w:val="22"/>
        </w:rPr>
        <w:t>ь</w:t>
      </w:r>
      <w:r w:rsidRPr="006C60AF">
        <w:rPr>
          <w:szCs w:val="22"/>
        </w:rPr>
        <w:t xml:space="preserve">ся с опорой на достижения первых двух совещаний и преследовать следующие цели: а) повышение взаимной осведомленности о задачах, мандатах и деятельности региональных морских </w:t>
      </w:r>
      <w:r w:rsidRPr="006C60AF">
        <w:rPr>
          <w:szCs w:val="22"/>
        </w:rPr>
        <w:lastRenderedPageBreak/>
        <w:t xml:space="preserve">организаций и региональных органов по рыболовству, </w:t>
      </w:r>
      <w:proofErr w:type="spellStart"/>
      <w:r>
        <w:rPr>
          <w:szCs w:val="22"/>
        </w:rPr>
        <w:t>b</w:t>
      </w:r>
      <w:proofErr w:type="spellEnd"/>
      <w:r w:rsidRPr="006C60AF">
        <w:rPr>
          <w:szCs w:val="22"/>
        </w:rPr>
        <w:t xml:space="preserve">) обмен извлеченными уроками и опытом в областях, представляющих взаимный интерес для региональных морских организаций и региональных органов рыболовства как в регионах, так и в работе между ними, с) подготовка докладов о достигнутых результатах в межсекторальном сотрудничестве на уровне регионов, </w:t>
      </w:r>
      <w:proofErr w:type="spellStart"/>
      <w:r>
        <w:rPr>
          <w:szCs w:val="22"/>
        </w:rPr>
        <w:t>d</w:t>
      </w:r>
      <w:proofErr w:type="spellEnd"/>
      <w:r w:rsidRPr="006C60AF">
        <w:rPr>
          <w:szCs w:val="22"/>
        </w:rPr>
        <w:t xml:space="preserve">) выявление реальных возможностей для развития сотрудничества в масштабах региона (включая источники, способствующие такому сотрудничеству), и е) </w:t>
      </w:r>
      <w:r w:rsidR="00987D41">
        <w:rPr>
          <w:szCs w:val="22"/>
        </w:rPr>
        <w:t>определение</w:t>
      </w:r>
      <w:r w:rsidRPr="006C60AF">
        <w:rPr>
          <w:szCs w:val="22"/>
        </w:rPr>
        <w:t xml:space="preserve"> роли региональных организаций в достижении глобальных целей и показателей по сохранению океанов, в том числе в глобальной рамочной программе в области биоразнообразия на период после 2020 года.</w:t>
      </w:r>
    </w:p>
    <w:p w:rsidR="0000643C" w:rsidRPr="001940F2" w:rsidRDefault="005B4A5E" w:rsidP="006E1D79">
      <w:pPr>
        <w:keepNext/>
        <w:numPr>
          <w:ilvl w:val="0"/>
          <w:numId w:val="6"/>
        </w:numPr>
        <w:suppressLineNumbers/>
        <w:suppressAutoHyphens/>
        <w:kinsoku w:val="0"/>
        <w:overflowPunct w:val="0"/>
        <w:autoSpaceDE w:val="0"/>
        <w:autoSpaceDN w:val="0"/>
        <w:spacing w:before="240" w:after="120"/>
        <w:ind w:left="720"/>
        <w:jc w:val="center"/>
        <w:outlineLvl w:val="0"/>
        <w:rPr>
          <w:b/>
          <w:snapToGrid w:val="0"/>
          <w:kern w:val="22"/>
          <w:szCs w:val="22"/>
        </w:rPr>
      </w:pPr>
      <w:r>
        <w:rPr>
          <w:rFonts w:ascii="Times New Roman Bold" w:hAnsi="Times New Roman Bold"/>
          <w:b/>
          <w:bCs/>
          <w:caps/>
          <w:snapToGrid w:val="0"/>
          <w:kern w:val="22"/>
          <w:szCs w:val="22"/>
        </w:rPr>
        <w:t>Предлагаемые рекомендации</w:t>
      </w:r>
    </w:p>
    <w:p w:rsidR="0000643C" w:rsidRPr="00C574E3" w:rsidRDefault="0000643C" w:rsidP="002A520B">
      <w:pPr>
        <w:pStyle w:val="Para1"/>
        <w:suppressLineNumbers/>
        <w:tabs>
          <w:tab w:val="clear" w:pos="360"/>
        </w:tabs>
        <w:suppressAutoHyphens/>
        <w:kinsoku w:val="0"/>
        <w:overflowPunct w:val="0"/>
        <w:autoSpaceDE w:val="0"/>
        <w:autoSpaceDN w:val="0"/>
        <w:rPr>
          <w:kern w:val="22"/>
          <w:szCs w:val="22"/>
        </w:rPr>
      </w:pPr>
      <w:r w:rsidRPr="006C60AF">
        <w:rPr>
          <w:kern w:val="22"/>
          <w:szCs w:val="22"/>
        </w:rPr>
        <w:t>Вспомогательный орган по научным, техническим и технологическим консультациям, возможно, пожелает принять следующие рекомендации:</w:t>
      </w:r>
    </w:p>
    <w:p w:rsidR="00447127" w:rsidRPr="00C574E3" w:rsidRDefault="00447127" w:rsidP="00216B17">
      <w:pPr>
        <w:suppressLineNumbers/>
        <w:suppressAutoHyphens/>
        <w:kinsoku w:val="0"/>
        <w:overflowPunct w:val="0"/>
        <w:autoSpaceDE w:val="0"/>
        <w:autoSpaceDN w:val="0"/>
        <w:spacing w:before="120" w:after="120"/>
        <w:ind w:firstLine="720"/>
        <w:rPr>
          <w:bCs/>
          <w:i/>
          <w:snapToGrid w:val="0"/>
          <w:kern w:val="22"/>
          <w:szCs w:val="22"/>
        </w:rPr>
      </w:pPr>
      <w:r w:rsidRPr="006C60AF">
        <w:rPr>
          <w:i/>
          <w:iCs/>
        </w:rPr>
        <w:t>поручает</w:t>
      </w:r>
      <w:r w:rsidRPr="006C60AF">
        <w:t xml:space="preserve"> Исполнительному секретарю подготовить проект круга полномочий </w:t>
      </w:r>
      <w:r w:rsidR="002D55FF">
        <w:t>«</w:t>
      </w:r>
      <w:r w:rsidRPr="006C60AF">
        <w:t>соответствующей экспертной консультативной группы</w:t>
      </w:r>
      <w:r w:rsidR="002D55FF">
        <w:t>»</w:t>
      </w:r>
      <w:r w:rsidRPr="006C60AF">
        <w:t xml:space="preserve"> в условиях применения процедур изменени</w:t>
      </w:r>
      <w:r w:rsidR="001B633D">
        <w:t>я</w:t>
      </w:r>
      <w:r w:rsidRPr="006C60AF">
        <w:t xml:space="preserve"> описаний экологически или биологически значимых морских районов и описания новых районов</w:t>
      </w:r>
      <w:r w:rsidR="005A7963">
        <w:t>,</w:t>
      </w:r>
      <w:r w:rsidRPr="006C60AF">
        <w:t xml:space="preserve"> </w:t>
      </w:r>
      <w:r w:rsidR="005A7963">
        <w:t xml:space="preserve">согласно их </w:t>
      </w:r>
      <w:r w:rsidRPr="006C60AF">
        <w:t>описани</w:t>
      </w:r>
      <w:r w:rsidR="005A7963">
        <w:t>ю</w:t>
      </w:r>
      <w:r w:rsidRPr="006C60AF">
        <w:t xml:space="preserve"> в приложениях к настоящей рекомендации, и представить проект круга полномочий на рассмотрение Конференции Сторон на ее 15-м совещании.</w:t>
      </w:r>
    </w:p>
    <w:p w:rsidR="00447127" w:rsidRPr="00C574E3" w:rsidRDefault="00447127" w:rsidP="002A520B">
      <w:pPr>
        <w:pStyle w:val="Para1"/>
        <w:suppressLineNumbers/>
        <w:tabs>
          <w:tab w:val="clear" w:pos="360"/>
        </w:tabs>
        <w:suppressAutoHyphens/>
        <w:kinsoku w:val="0"/>
        <w:overflowPunct w:val="0"/>
        <w:autoSpaceDE w:val="0"/>
        <w:autoSpaceDN w:val="0"/>
        <w:rPr>
          <w:bCs/>
          <w:iCs/>
          <w:kern w:val="22"/>
          <w:szCs w:val="22"/>
        </w:rPr>
      </w:pPr>
      <w:r w:rsidRPr="006C60AF">
        <w:rPr>
          <w:kern w:val="22"/>
          <w:szCs w:val="22"/>
        </w:rPr>
        <w:t>Вспомогательный орган по научным, техническим и технологическим консультациям, возможно, также пожелает рекомендовать Конференци</w:t>
      </w:r>
      <w:r w:rsidR="005A7963">
        <w:rPr>
          <w:kern w:val="22"/>
          <w:szCs w:val="22"/>
        </w:rPr>
        <w:t>и</w:t>
      </w:r>
      <w:r w:rsidRPr="006C60AF">
        <w:rPr>
          <w:kern w:val="22"/>
          <w:szCs w:val="22"/>
        </w:rPr>
        <w:t xml:space="preserve"> Сторон </w:t>
      </w:r>
      <w:r w:rsidR="005A7963">
        <w:rPr>
          <w:kern w:val="22"/>
          <w:szCs w:val="22"/>
        </w:rPr>
        <w:t xml:space="preserve">принять </w:t>
      </w:r>
      <w:r w:rsidRPr="006C60AF">
        <w:rPr>
          <w:kern w:val="22"/>
          <w:szCs w:val="22"/>
        </w:rPr>
        <w:t>на своем 15-м совещании решение следующего содержания:</w:t>
      </w:r>
    </w:p>
    <w:p w:rsidR="00002720" w:rsidRPr="00C574E3" w:rsidRDefault="0000643C" w:rsidP="00216B17">
      <w:pPr>
        <w:suppressLineNumbers/>
        <w:suppressAutoHyphens/>
        <w:kinsoku w:val="0"/>
        <w:overflowPunct w:val="0"/>
        <w:autoSpaceDE w:val="0"/>
        <w:autoSpaceDN w:val="0"/>
        <w:spacing w:before="120" w:after="120"/>
        <w:ind w:firstLine="720"/>
        <w:rPr>
          <w:bCs/>
          <w:i/>
          <w:snapToGrid w:val="0"/>
          <w:kern w:val="22"/>
          <w:szCs w:val="22"/>
        </w:rPr>
      </w:pPr>
      <w:r w:rsidRPr="006C60AF">
        <w:rPr>
          <w:i/>
          <w:iCs/>
          <w:snapToGrid w:val="0"/>
          <w:kern w:val="22"/>
          <w:szCs w:val="22"/>
        </w:rPr>
        <w:t>Конференция Сторон,</w:t>
      </w:r>
    </w:p>
    <w:p w:rsidR="0000643C" w:rsidRPr="007943EC" w:rsidRDefault="007943EC" w:rsidP="007943EC">
      <w:pPr>
        <w:pStyle w:val="20"/>
        <w:suppressLineNumbers/>
        <w:tabs>
          <w:tab w:val="clear" w:pos="720"/>
        </w:tabs>
        <w:suppressAutoHyphens/>
        <w:kinsoku w:val="0"/>
        <w:overflowPunct w:val="0"/>
        <w:autoSpaceDE w:val="0"/>
        <w:autoSpaceDN w:val="0"/>
        <w:rPr>
          <w:snapToGrid w:val="0"/>
          <w:kern w:val="22"/>
          <w:szCs w:val="22"/>
        </w:rPr>
      </w:pPr>
      <w:r>
        <w:rPr>
          <w:snapToGrid w:val="0"/>
          <w:kern w:val="22"/>
          <w:szCs w:val="22"/>
        </w:rPr>
        <w:t xml:space="preserve">А.  </w:t>
      </w:r>
      <w:r w:rsidR="0000643C" w:rsidRPr="007943EC">
        <w:rPr>
          <w:snapToGrid w:val="0"/>
          <w:kern w:val="22"/>
          <w:szCs w:val="22"/>
        </w:rPr>
        <w:t>Экологически или биологически значимые морские районы</w:t>
      </w:r>
    </w:p>
    <w:p w:rsidR="005B2CEA" w:rsidRPr="00C574E3" w:rsidRDefault="005B2CEA" w:rsidP="00216B17">
      <w:pPr>
        <w:suppressLineNumbers/>
        <w:suppressAutoHyphens/>
        <w:kinsoku w:val="0"/>
        <w:overflowPunct w:val="0"/>
        <w:autoSpaceDE w:val="0"/>
        <w:autoSpaceDN w:val="0"/>
        <w:spacing w:before="120" w:after="120"/>
        <w:ind w:firstLine="720"/>
        <w:rPr>
          <w:snapToGrid w:val="0"/>
          <w:kern w:val="22"/>
          <w:szCs w:val="22"/>
        </w:rPr>
      </w:pPr>
      <w:r w:rsidRPr="0070577F">
        <w:rPr>
          <w:i/>
          <w:snapToGrid w:val="0"/>
          <w:kern w:val="22"/>
          <w:szCs w:val="22"/>
        </w:rPr>
        <w:t>подтверждая</w:t>
      </w:r>
      <w:r w:rsidRPr="006C60AF">
        <w:rPr>
          <w:snapToGrid w:val="0"/>
          <w:kern w:val="22"/>
          <w:szCs w:val="22"/>
        </w:rPr>
        <w:t xml:space="preserve"> статью 22 Конвенции, а также решения </w:t>
      </w:r>
      <w:r>
        <w:rPr>
          <w:snapToGrid w:val="0"/>
          <w:kern w:val="22"/>
          <w:szCs w:val="22"/>
        </w:rPr>
        <w:t>X</w:t>
      </w:r>
      <w:r w:rsidRPr="006C60AF">
        <w:rPr>
          <w:snapToGrid w:val="0"/>
          <w:kern w:val="22"/>
          <w:szCs w:val="22"/>
        </w:rPr>
        <w:t xml:space="preserve">/29, </w:t>
      </w:r>
      <w:r>
        <w:rPr>
          <w:snapToGrid w:val="0"/>
          <w:kern w:val="22"/>
          <w:szCs w:val="22"/>
        </w:rPr>
        <w:t>XI</w:t>
      </w:r>
      <w:r w:rsidRPr="006C60AF">
        <w:rPr>
          <w:snapToGrid w:val="0"/>
          <w:kern w:val="22"/>
          <w:szCs w:val="22"/>
        </w:rPr>
        <w:t xml:space="preserve">/17, </w:t>
      </w:r>
      <w:r>
        <w:rPr>
          <w:snapToGrid w:val="0"/>
          <w:kern w:val="22"/>
          <w:szCs w:val="22"/>
        </w:rPr>
        <w:t>XII</w:t>
      </w:r>
      <w:r w:rsidRPr="006C60AF">
        <w:rPr>
          <w:snapToGrid w:val="0"/>
          <w:kern w:val="22"/>
          <w:szCs w:val="22"/>
        </w:rPr>
        <w:t xml:space="preserve">/22, </w:t>
      </w:r>
      <w:r>
        <w:rPr>
          <w:snapToGrid w:val="0"/>
          <w:kern w:val="22"/>
          <w:szCs w:val="22"/>
        </w:rPr>
        <w:t>XIII</w:t>
      </w:r>
      <w:r w:rsidRPr="006C60AF">
        <w:rPr>
          <w:snapToGrid w:val="0"/>
          <w:kern w:val="22"/>
          <w:szCs w:val="22"/>
        </w:rPr>
        <w:t xml:space="preserve">/12 (в частности пункт 3) и 14/9 Конференции Сторон </w:t>
      </w:r>
      <w:r w:rsidR="0070577F">
        <w:rPr>
          <w:snapToGrid w:val="0"/>
          <w:kern w:val="22"/>
          <w:szCs w:val="22"/>
        </w:rPr>
        <w:t>по</w:t>
      </w:r>
      <w:r w:rsidRPr="006C60AF">
        <w:rPr>
          <w:snapToGrid w:val="0"/>
          <w:kern w:val="22"/>
          <w:szCs w:val="22"/>
        </w:rPr>
        <w:t xml:space="preserve"> экологически или биологически значимым морским районам,</w:t>
      </w:r>
    </w:p>
    <w:p w:rsidR="00031982" w:rsidRPr="00DF2836" w:rsidRDefault="00031982" w:rsidP="00F55355">
      <w:pPr>
        <w:suppressLineNumbers/>
        <w:suppressAutoHyphens/>
        <w:kinsoku w:val="0"/>
        <w:overflowPunct w:val="0"/>
        <w:autoSpaceDE w:val="0"/>
        <w:autoSpaceDN w:val="0"/>
        <w:spacing w:before="120" w:after="120"/>
        <w:ind w:firstLine="720"/>
        <w:rPr>
          <w:snapToGrid w:val="0"/>
          <w:kern w:val="22"/>
          <w:szCs w:val="22"/>
        </w:rPr>
      </w:pPr>
      <w:r w:rsidRPr="00DF2836">
        <w:rPr>
          <w:snapToGrid w:val="0"/>
          <w:kern w:val="22"/>
          <w:szCs w:val="22"/>
        </w:rPr>
        <w:t>1.</w:t>
      </w:r>
      <w:r w:rsidRPr="00DF2836">
        <w:rPr>
          <w:snapToGrid w:val="0"/>
          <w:kern w:val="22"/>
          <w:szCs w:val="22"/>
        </w:rPr>
        <w:tab/>
      </w:r>
      <w:r w:rsidRPr="004F412D">
        <w:rPr>
          <w:i/>
          <w:snapToGrid w:val="0"/>
          <w:kern w:val="22"/>
          <w:szCs w:val="22"/>
        </w:rPr>
        <w:t xml:space="preserve">выражает </w:t>
      </w:r>
      <w:r w:rsidR="004F412D">
        <w:rPr>
          <w:i/>
          <w:snapToGrid w:val="0"/>
          <w:kern w:val="22"/>
          <w:szCs w:val="22"/>
        </w:rPr>
        <w:t xml:space="preserve">свою </w:t>
      </w:r>
      <w:r w:rsidRPr="004F412D">
        <w:rPr>
          <w:i/>
          <w:snapToGrid w:val="0"/>
          <w:kern w:val="22"/>
          <w:szCs w:val="22"/>
        </w:rPr>
        <w:t>признательность</w:t>
      </w:r>
      <w:r w:rsidRPr="00DF2836">
        <w:rPr>
          <w:snapToGrid w:val="0"/>
          <w:kern w:val="22"/>
          <w:szCs w:val="22"/>
        </w:rPr>
        <w:t xml:space="preserve"> правительствам Бельгии и Германии за оказанную поддержку в организации семинара экспертов по определению вариантов, касающихся процедур изменения описаний экологически или биологических значимых морских районов и описания новых районов, и </w:t>
      </w:r>
      <w:r w:rsidRPr="000C552E">
        <w:rPr>
          <w:i/>
          <w:snapToGrid w:val="0"/>
          <w:kern w:val="22"/>
          <w:szCs w:val="22"/>
        </w:rPr>
        <w:t>с удовлетворением отмечает</w:t>
      </w:r>
      <w:r w:rsidRPr="00DF2836">
        <w:rPr>
          <w:snapToGrid w:val="0"/>
          <w:kern w:val="22"/>
          <w:szCs w:val="22"/>
        </w:rPr>
        <w:t xml:space="preserve"> представленный доклад о работе семинара</w:t>
      </w:r>
      <w:r w:rsidRPr="004F412D">
        <w:rPr>
          <w:snapToGrid w:val="0"/>
          <w:szCs w:val="22"/>
          <w:vertAlign w:val="superscript"/>
          <w:lang w:val="en-GB"/>
        </w:rPr>
        <w:footnoteReference w:id="33"/>
      </w:r>
      <w:r w:rsidRPr="00DF2836">
        <w:rPr>
          <w:snapToGrid w:val="0"/>
          <w:kern w:val="22"/>
          <w:szCs w:val="22"/>
        </w:rPr>
        <w:t>;</w:t>
      </w:r>
    </w:p>
    <w:p w:rsidR="00D25F7F" w:rsidRDefault="00031982" w:rsidP="007943EC">
      <w:pPr>
        <w:suppressLineNumbers/>
        <w:suppressAutoHyphens/>
        <w:kinsoku w:val="0"/>
        <w:overflowPunct w:val="0"/>
        <w:autoSpaceDE w:val="0"/>
        <w:autoSpaceDN w:val="0"/>
        <w:spacing w:before="120" w:after="120"/>
        <w:ind w:firstLine="720"/>
        <w:rPr>
          <w:snapToGrid w:val="0"/>
          <w:kern w:val="22"/>
          <w:szCs w:val="22"/>
        </w:rPr>
      </w:pPr>
      <w:r w:rsidRPr="00DF2836">
        <w:rPr>
          <w:snapToGrid w:val="0"/>
          <w:kern w:val="22"/>
          <w:szCs w:val="22"/>
        </w:rPr>
        <w:t>2.</w:t>
      </w:r>
      <w:r w:rsidRPr="00DF2836">
        <w:rPr>
          <w:snapToGrid w:val="0"/>
          <w:kern w:val="22"/>
          <w:szCs w:val="22"/>
        </w:rPr>
        <w:tab/>
      </w:r>
      <w:r w:rsidRPr="000C552E">
        <w:rPr>
          <w:i/>
          <w:snapToGrid w:val="0"/>
          <w:kern w:val="22"/>
          <w:szCs w:val="22"/>
        </w:rPr>
        <w:t>одобряет</w:t>
      </w:r>
      <w:r w:rsidRPr="00DF2836">
        <w:rPr>
          <w:snapToGrid w:val="0"/>
          <w:kern w:val="22"/>
          <w:szCs w:val="22"/>
        </w:rPr>
        <w:t xml:space="preserve"> приложения </w:t>
      </w:r>
      <w:r w:rsidRPr="007943EC">
        <w:rPr>
          <w:snapToGrid w:val="0"/>
          <w:kern w:val="22"/>
          <w:szCs w:val="22"/>
          <w:lang w:val="en-GB"/>
        </w:rPr>
        <w:t>I</w:t>
      </w:r>
      <w:r w:rsidRPr="00DF2836">
        <w:rPr>
          <w:snapToGrid w:val="0"/>
          <w:kern w:val="22"/>
          <w:szCs w:val="22"/>
        </w:rPr>
        <w:t>-</w:t>
      </w:r>
      <w:r w:rsidRPr="007943EC">
        <w:rPr>
          <w:snapToGrid w:val="0"/>
          <w:kern w:val="22"/>
          <w:szCs w:val="22"/>
          <w:lang w:val="en-GB"/>
        </w:rPr>
        <w:t>XIV</w:t>
      </w:r>
      <w:r w:rsidRPr="00DF2836">
        <w:rPr>
          <w:snapToGrid w:val="0"/>
          <w:kern w:val="22"/>
          <w:szCs w:val="22"/>
        </w:rPr>
        <w:t xml:space="preserve"> к настоящему решению, в которых </w:t>
      </w:r>
      <w:r w:rsidR="001B633D">
        <w:rPr>
          <w:snapToGrid w:val="0"/>
          <w:kern w:val="22"/>
          <w:szCs w:val="22"/>
        </w:rPr>
        <w:t>приводятся</w:t>
      </w:r>
      <w:r w:rsidRPr="00DF2836">
        <w:rPr>
          <w:snapToGrid w:val="0"/>
          <w:kern w:val="22"/>
          <w:szCs w:val="22"/>
        </w:rPr>
        <w:t xml:space="preserve"> процедуры изменения описаний экологически или биологически значимых морских районов (ЭБЗР) и описания новых районов, и </w:t>
      </w:r>
      <w:r w:rsidRPr="006959D0">
        <w:rPr>
          <w:i/>
          <w:snapToGrid w:val="0"/>
          <w:kern w:val="22"/>
          <w:szCs w:val="22"/>
        </w:rPr>
        <w:t>поручает</w:t>
      </w:r>
      <w:r w:rsidRPr="00DF2836">
        <w:rPr>
          <w:snapToGrid w:val="0"/>
          <w:kern w:val="22"/>
          <w:szCs w:val="22"/>
        </w:rPr>
        <w:t xml:space="preserve"> Исполнительному секретарю содейств</w:t>
      </w:r>
      <w:r w:rsidR="001B633D">
        <w:rPr>
          <w:snapToGrid w:val="0"/>
          <w:kern w:val="22"/>
          <w:szCs w:val="22"/>
        </w:rPr>
        <w:t xml:space="preserve">овать </w:t>
      </w:r>
      <w:r w:rsidRPr="00DF2836">
        <w:rPr>
          <w:snapToGrid w:val="0"/>
          <w:kern w:val="22"/>
          <w:szCs w:val="22"/>
        </w:rPr>
        <w:t>применени</w:t>
      </w:r>
      <w:r w:rsidR="001B633D">
        <w:rPr>
          <w:snapToGrid w:val="0"/>
          <w:kern w:val="22"/>
          <w:szCs w:val="22"/>
        </w:rPr>
        <w:t>ю</w:t>
      </w:r>
      <w:r w:rsidRPr="00DF2836">
        <w:rPr>
          <w:snapToGrid w:val="0"/>
          <w:kern w:val="22"/>
          <w:szCs w:val="22"/>
        </w:rPr>
        <w:t xml:space="preserve"> этих процедур</w:t>
      </w:r>
      <w:r w:rsidRPr="001369BF">
        <w:rPr>
          <w:snapToGrid w:val="0"/>
          <w:szCs w:val="22"/>
          <w:vertAlign w:val="superscript"/>
          <w:lang w:val="en-GB"/>
        </w:rPr>
        <w:footnoteReference w:id="34"/>
      </w:r>
      <w:r w:rsidRPr="00DF2836">
        <w:rPr>
          <w:snapToGrid w:val="0"/>
          <w:kern w:val="22"/>
          <w:szCs w:val="22"/>
          <w:vertAlign w:val="superscript"/>
        </w:rPr>
        <w:t xml:space="preserve"> </w:t>
      </w:r>
      <w:r w:rsidRPr="001369BF">
        <w:rPr>
          <w:snapToGrid w:val="0"/>
          <w:szCs w:val="22"/>
          <w:vertAlign w:val="superscript"/>
          <w:lang w:val="en-GB"/>
        </w:rPr>
        <w:footnoteReference w:id="35"/>
      </w:r>
      <w:r w:rsidRPr="00DF2836">
        <w:rPr>
          <w:snapToGrid w:val="0"/>
          <w:kern w:val="22"/>
          <w:szCs w:val="22"/>
        </w:rPr>
        <w:t>;</w:t>
      </w:r>
    </w:p>
    <w:p w:rsidR="007943EC" w:rsidRPr="001369BF" w:rsidRDefault="005E5F4E" w:rsidP="007943E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3.</w:t>
      </w:r>
      <w:r>
        <w:rPr>
          <w:snapToGrid w:val="0"/>
          <w:kern w:val="22"/>
          <w:szCs w:val="22"/>
        </w:rPr>
        <w:tab/>
      </w:r>
      <w:r w:rsidRPr="001369BF">
        <w:rPr>
          <w:i/>
          <w:snapToGrid w:val="0"/>
          <w:kern w:val="22"/>
          <w:szCs w:val="22"/>
        </w:rPr>
        <w:t>постановляет</w:t>
      </w:r>
      <w:r>
        <w:rPr>
          <w:snapToGrid w:val="0"/>
          <w:kern w:val="22"/>
          <w:szCs w:val="22"/>
        </w:rPr>
        <w:t xml:space="preserve"> продлить </w:t>
      </w:r>
      <w:r w:rsidRPr="005E5F4E">
        <w:rPr>
          <w:snapToGrid w:val="0"/>
          <w:kern w:val="22"/>
          <w:szCs w:val="22"/>
        </w:rPr>
        <w:t xml:space="preserve">срок </w:t>
      </w:r>
      <w:r w:rsidR="001369BF">
        <w:rPr>
          <w:snapToGrid w:val="0"/>
          <w:kern w:val="22"/>
          <w:szCs w:val="22"/>
        </w:rPr>
        <w:t>работы</w:t>
      </w:r>
      <w:r w:rsidRPr="005E5F4E">
        <w:rPr>
          <w:snapToGrid w:val="0"/>
          <w:kern w:val="22"/>
          <w:szCs w:val="22"/>
        </w:rPr>
        <w:t xml:space="preserve"> Неофициальной консультативной группы по экологически или биолог</w:t>
      </w:r>
      <w:r w:rsidR="001369BF">
        <w:rPr>
          <w:snapToGrid w:val="0"/>
          <w:kern w:val="22"/>
          <w:szCs w:val="22"/>
        </w:rPr>
        <w:t xml:space="preserve">ически значимым морским районам, </w:t>
      </w:r>
      <w:r w:rsidR="001369BF" w:rsidRPr="001369BF">
        <w:rPr>
          <w:i/>
          <w:snapToGrid w:val="0"/>
          <w:kern w:val="22"/>
          <w:szCs w:val="22"/>
        </w:rPr>
        <w:t>также постановляет</w:t>
      </w:r>
      <w:r w:rsidR="001369BF">
        <w:rPr>
          <w:snapToGrid w:val="0"/>
          <w:kern w:val="22"/>
          <w:szCs w:val="22"/>
        </w:rPr>
        <w:t xml:space="preserve"> </w:t>
      </w:r>
      <w:r w:rsidRPr="001369BF">
        <w:rPr>
          <w:snapToGrid w:val="0"/>
          <w:kern w:val="22"/>
          <w:szCs w:val="22"/>
        </w:rPr>
        <w:t>включ</w:t>
      </w:r>
      <w:r w:rsidR="001369BF">
        <w:rPr>
          <w:snapToGrid w:val="0"/>
          <w:kern w:val="22"/>
          <w:szCs w:val="22"/>
        </w:rPr>
        <w:t xml:space="preserve">ить </w:t>
      </w:r>
      <w:r w:rsidRPr="001369BF">
        <w:rPr>
          <w:snapToGrid w:val="0"/>
          <w:kern w:val="22"/>
          <w:szCs w:val="22"/>
        </w:rPr>
        <w:t>в круг полномочий Неофициальной консультативной группы задач</w:t>
      </w:r>
      <w:r w:rsidR="001369BF">
        <w:rPr>
          <w:snapToGrid w:val="0"/>
          <w:kern w:val="22"/>
          <w:szCs w:val="22"/>
        </w:rPr>
        <w:t>и</w:t>
      </w:r>
      <w:r w:rsidRPr="001369BF">
        <w:rPr>
          <w:snapToGrid w:val="0"/>
          <w:kern w:val="22"/>
          <w:szCs w:val="22"/>
        </w:rPr>
        <w:t xml:space="preserve"> и обязанност</w:t>
      </w:r>
      <w:r w:rsidR="001369BF">
        <w:rPr>
          <w:snapToGrid w:val="0"/>
          <w:kern w:val="22"/>
          <w:szCs w:val="22"/>
        </w:rPr>
        <w:t>и</w:t>
      </w:r>
      <w:r w:rsidRPr="001369BF">
        <w:rPr>
          <w:snapToGrid w:val="0"/>
          <w:kern w:val="22"/>
          <w:szCs w:val="22"/>
        </w:rPr>
        <w:t xml:space="preserve"> «соответствующего экспертного консультативного органа» в отношении процедур изменения </w:t>
      </w:r>
      <w:r w:rsidRPr="001369BF">
        <w:rPr>
          <w:snapToGrid w:val="0"/>
          <w:kern w:val="22"/>
          <w:szCs w:val="22"/>
        </w:rPr>
        <w:lastRenderedPageBreak/>
        <w:t>описаний экологически и</w:t>
      </w:r>
      <w:r w:rsidR="006959D0">
        <w:rPr>
          <w:snapToGrid w:val="0"/>
          <w:kern w:val="22"/>
          <w:szCs w:val="22"/>
        </w:rPr>
        <w:t>ли</w:t>
      </w:r>
      <w:r w:rsidRPr="001369BF">
        <w:rPr>
          <w:snapToGrid w:val="0"/>
          <w:kern w:val="22"/>
          <w:szCs w:val="22"/>
        </w:rPr>
        <w:t xml:space="preserve"> биологически значимых морских районов и описания новых районов, изложенных в приложениях</w:t>
      </w:r>
      <w:r w:rsidR="001369BF">
        <w:rPr>
          <w:snapToGrid w:val="0"/>
          <w:kern w:val="22"/>
          <w:szCs w:val="22"/>
        </w:rPr>
        <w:t xml:space="preserve"> к настоящему решению;</w:t>
      </w:r>
    </w:p>
    <w:p w:rsidR="00031982" w:rsidRPr="00C574E3" w:rsidRDefault="001369BF" w:rsidP="00F55355">
      <w:pPr>
        <w:spacing w:before="120" w:after="120"/>
        <w:ind w:firstLine="720"/>
        <w:rPr>
          <w:iCs/>
          <w:snapToGrid w:val="0"/>
          <w:szCs w:val="22"/>
        </w:rPr>
      </w:pPr>
      <w:r>
        <w:rPr>
          <w:snapToGrid w:val="0"/>
          <w:szCs w:val="22"/>
        </w:rPr>
        <w:t>4</w:t>
      </w:r>
      <w:r w:rsidR="00D25F7F" w:rsidRPr="006C60AF">
        <w:rPr>
          <w:snapToGrid w:val="0"/>
          <w:szCs w:val="22"/>
        </w:rPr>
        <w:t>.</w:t>
      </w:r>
      <w:r w:rsidR="00D25F7F" w:rsidRPr="006C60AF">
        <w:rPr>
          <w:snapToGrid w:val="0"/>
          <w:szCs w:val="22"/>
        </w:rPr>
        <w:tab/>
      </w:r>
      <w:r w:rsidR="00D25F7F" w:rsidRPr="006C60AF">
        <w:rPr>
          <w:i/>
          <w:iCs/>
          <w:snapToGrid w:val="0"/>
          <w:szCs w:val="22"/>
        </w:rPr>
        <w:t xml:space="preserve">поручает </w:t>
      </w:r>
      <w:r w:rsidR="00D25F7F" w:rsidRPr="006C60AF">
        <w:rPr>
          <w:snapToGrid w:val="0"/>
          <w:szCs w:val="22"/>
        </w:rPr>
        <w:t xml:space="preserve">Исполнительному секретарю разработать добровольные принципы для </w:t>
      </w:r>
      <w:r w:rsidR="003E17D5">
        <w:rPr>
          <w:snapToGrid w:val="0"/>
          <w:szCs w:val="22"/>
        </w:rPr>
        <w:t>процессов коллегиального обзора по выявлению</w:t>
      </w:r>
      <w:r w:rsidR="00D25F7F" w:rsidRPr="006C60AF">
        <w:rPr>
          <w:snapToGrid w:val="0"/>
          <w:szCs w:val="22"/>
        </w:rPr>
        <w:t xml:space="preserve"> районов, отвечаю</w:t>
      </w:r>
      <w:r w:rsidR="003E17D5">
        <w:rPr>
          <w:snapToGrid w:val="0"/>
          <w:szCs w:val="22"/>
        </w:rPr>
        <w:t>щи</w:t>
      </w:r>
      <w:r w:rsidR="008857F4">
        <w:rPr>
          <w:snapToGrid w:val="0"/>
          <w:szCs w:val="22"/>
        </w:rPr>
        <w:t>х</w:t>
      </w:r>
      <w:r w:rsidR="00D25F7F" w:rsidRPr="006C60AF">
        <w:rPr>
          <w:snapToGrid w:val="0"/>
          <w:szCs w:val="22"/>
        </w:rPr>
        <w:t xml:space="preserve"> критериям ЭБЗР и другим сопоставимым и дополняющим научным критериям, для рассмотрения Вспомогательным органом по научным, техническим и технологическим конс</w:t>
      </w:r>
      <w:r w:rsidR="007943EC">
        <w:rPr>
          <w:snapToGrid w:val="0"/>
          <w:szCs w:val="22"/>
        </w:rPr>
        <w:t>ультациям и Конференцией Сторон;</w:t>
      </w:r>
    </w:p>
    <w:p w:rsidR="0000643C" w:rsidRPr="00C574E3" w:rsidRDefault="003E17D5" w:rsidP="004B7A91">
      <w:pPr>
        <w:pStyle w:val="20"/>
        <w:rPr>
          <w:caps/>
          <w:snapToGrid w:val="0"/>
          <w:kern w:val="22"/>
        </w:rPr>
      </w:pPr>
      <w:r>
        <w:rPr>
          <w:snapToGrid w:val="0"/>
          <w:kern w:val="22"/>
        </w:rPr>
        <w:t xml:space="preserve">В.  </w:t>
      </w:r>
      <w:r w:rsidR="0000643C" w:rsidRPr="006C60AF">
        <w:rPr>
          <w:snapToGrid w:val="0"/>
          <w:kern w:val="22"/>
        </w:rPr>
        <w:t>Прочие вопросы</w:t>
      </w:r>
    </w:p>
    <w:p w:rsidR="009D0EF6" w:rsidRPr="00C574E3" w:rsidRDefault="003E17D5" w:rsidP="00216B17">
      <w:pPr>
        <w:suppressLineNumbers/>
        <w:suppressAutoHyphens/>
        <w:kinsoku w:val="0"/>
        <w:overflowPunct w:val="0"/>
        <w:autoSpaceDE w:val="0"/>
        <w:autoSpaceDN w:val="0"/>
        <w:spacing w:before="120" w:after="120"/>
        <w:ind w:firstLine="720"/>
        <w:rPr>
          <w:iCs/>
          <w:snapToGrid w:val="0"/>
          <w:kern w:val="22"/>
          <w:szCs w:val="22"/>
        </w:rPr>
      </w:pPr>
      <w:r>
        <w:rPr>
          <w:snapToGrid w:val="0"/>
          <w:kern w:val="22"/>
          <w:szCs w:val="22"/>
        </w:rPr>
        <w:t>5.</w:t>
      </w:r>
      <w:r>
        <w:rPr>
          <w:snapToGrid w:val="0"/>
          <w:kern w:val="22"/>
          <w:szCs w:val="22"/>
        </w:rPr>
        <w:tab/>
      </w:r>
      <w:r>
        <w:rPr>
          <w:i/>
          <w:iCs/>
          <w:snapToGrid w:val="0"/>
          <w:kern w:val="22"/>
          <w:szCs w:val="22"/>
        </w:rPr>
        <w:t>п</w:t>
      </w:r>
      <w:r w:rsidR="00204C75" w:rsidRPr="006C60AF">
        <w:rPr>
          <w:i/>
          <w:iCs/>
          <w:snapToGrid w:val="0"/>
          <w:kern w:val="22"/>
          <w:szCs w:val="22"/>
        </w:rPr>
        <w:t>риветствует</w:t>
      </w:r>
      <w:r w:rsidR="00204C75" w:rsidRPr="006C60AF">
        <w:rPr>
          <w:snapToGrid w:val="0"/>
          <w:kern w:val="22"/>
          <w:szCs w:val="22"/>
        </w:rPr>
        <w:t xml:space="preserve"> 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 и </w:t>
      </w:r>
      <w:r w:rsidR="00204C75" w:rsidRPr="006C60AF">
        <w:rPr>
          <w:i/>
          <w:iCs/>
          <w:snapToGrid w:val="0"/>
          <w:kern w:val="22"/>
          <w:szCs w:val="22"/>
        </w:rPr>
        <w:t>поручает</w:t>
      </w:r>
      <w:r w:rsidR="00204C75" w:rsidRPr="006C60AF">
        <w:rPr>
          <w:snapToGrid w:val="0"/>
          <w:kern w:val="22"/>
          <w:szCs w:val="22"/>
        </w:rPr>
        <w:t xml:space="preserve"> Исполнительному секретарю провести стратегический обзор и анализ программы работы по морскому и прибрежному биоразнообразию в условиях выполнения глобальной рамочной программы в области биоразнообразия на период после 2020 года, учитывая также итоги выше</w:t>
      </w:r>
      <w:r>
        <w:rPr>
          <w:snapToGrid w:val="0"/>
          <w:kern w:val="22"/>
          <w:szCs w:val="22"/>
        </w:rPr>
        <w:t xml:space="preserve">указанного </w:t>
      </w:r>
      <w:r w:rsidR="00204C75" w:rsidRPr="006C60AF">
        <w:rPr>
          <w:snapToGrid w:val="0"/>
          <w:kern w:val="22"/>
          <w:szCs w:val="22"/>
        </w:rPr>
        <w:t>семинара, и представить результаты этого обзора и анализа на рассмотрение Вспомогательного органа по научным, техническим и технологическим консультациям и Конференции Сторон;</w:t>
      </w:r>
    </w:p>
    <w:p w:rsidR="00565E31" w:rsidRPr="00C574E3" w:rsidRDefault="003E17D5" w:rsidP="00F55355">
      <w:pPr>
        <w:suppressLineNumbers/>
        <w:suppressAutoHyphens/>
        <w:kinsoku w:val="0"/>
        <w:overflowPunct w:val="0"/>
        <w:autoSpaceDE w:val="0"/>
        <w:autoSpaceDN w:val="0"/>
        <w:spacing w:before="120" w:after="120"/>
        <w:ind w:firstLine="720"/>
        <w:rPr>
          <w:i/>
          <w:snapToGrid w:val="0"/>
          <w:kern w:val="22"/>
          <w:szCs w:val="22"/>
        </w:rPr>
      </w:pPr>
      <w:r>
        <w:rPr>
          <w:snapToGrid w:val="0"/>
          <w:kern w:val="22"/>
          <w:szCs w:val="22"/>
        </w:rPr>
        <w:t>6</w:t>
      </w:r>
      <w:r w:rsidR="00204C75" w:rsidRPr="006C60AF">
        <w:rPr>
          <w:snapToGrid w:val="0"/>
          <w:kern w:val="22"/>
          <w:szCs w:val="22"/>
        </w:rPr>
        <w:t>.</w:t>
      </w:r>
      <w:r w:rsidR="00204C75" w:rsidRPr="006C60AF">
        <w:rPr>
          <w:snapToGrid w:val="0"/>
          <w:kern w:val="22"/>
          <w:szCs w:val="22"/>
        </w:rPr>
        <w:tab/>
      </w:r>
      <w:r w:rsidR="00204C75" w:rsidRPr="006C60AF">
        <w:rPr>
          <w:i/>
          <w:iCs/>
          <w:snapToGrid w:val="0"/>
          <w:kern w:val="22"/>
          <w:szCs w:val="22"/>
        </w:rPr>
        <w:t xml:space="preserve">поручает </w:t>
      </w:r>
      <w:r w:rsidR="00204C75" w:rsidRPr="006C60AF">
        <w:rPr>
          <w:snapToGrid w:val="0"/>
          <w:kern w:val="22"/>
          <w:szCs w:val="22"/>
        </w:rPr>
        <w:t>Исполнительному секретарю подготовить стратегический обзор и анализ программы работы по биоразнообразию островов в условиях выполнения глобальной рамочной программы в области биоразнообразия на период после 2020 года 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задач по биоразнообразию островов и представить результаты этого обзора и анализа на рассмотрение Вспомогательного органа по научным, техническим и технологическим консультациям и Конференции Сторон;</w:t>
      </w:r>
    </w:p>
    <w:p w:rsidR="00F746E2" w:rsidRPr="00C574E3" w:rsidRDefault="003E17D5" w:rsidP="00F55355">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7</w:t>
      </w:r>
      <w:r w:rsidR="00204C75" w:rsidRPr="006C60AF">
        <w:rPr>
          <w:snapToGrid w:val="0"/>
          <w:kern w:val="22"/>
          <w:szCs w:val="22"/>
        </w:rPr>
        <w:t>.</w:t>
      </w:r>
      <w:r w:rsidR="00204C75" w:rsidRPr="006C60AF">
        <w:rPr>
          <w:snapToGrid w:val="0"/>
          <w:kern w:val="22"/>
          <w:szCs w:val="22"/>
        </w:rPr>
        <w:tab/>
      </w:r>
      <w:r w:rsidR="00204C75" w:rsidRPr="006C60AF">
        <w:rPr>
          <w:i/>
          <w:iCs/>
          <w:snapToGrid w:val="0"/>
          <w:kern w:val="22"/>
          <w:szCs w:val="22"/>
        </w:rPr>
        <w:t>принимает к сведению</w:t>
      </w:r>
      <w:r w:rsidR="00204C75" w:rsidRPr="006C60AF">
        <w:rPr>
          <w:snapToGrid w:val="0"/>
          <w:kern w:val="22"/>
          <w:szCs w:val="22"/>
        </w:rPr>
        <w:t xml:space="preserve"> проделанную Исполнительным секретарем работу по сбору и обобщению информации, касающейся:</w:t>
      </w:r>
    </w:p>
    <w:p w:rsidR="00F746E2" w:rsidRPr="00C574E3" w:rsidRDefault="00F746E2" w:rsidP="00F55355">
      <w:pPr>
        <w:suppressLineNumbers/>
        <w:suppressAutoHyphens/>
        <w:kinsoku w:val="0"/>
        <w:overflowPunct w:val="0"/>
        <w:autoSpaceDE w:val="0"/>
        <w:autoSpaceDN w:val="0"/>
        <w:spacing w:before="120" w:after="120"/>
        <w:ind w:firstLine="720"/>
        <w:rPr>
          <w:snapToGrid w:val="0"/>
          <w:kern w:val="22"/>
          <w:szCs w:val="22"/>
        </w:rPr>
      </w:pPr>
      <w:r w:rsidRPr="006C60AF">
        <w:rPr>
          <w:snapToGrid w:val="0"/>
          <w:kern w:val="22"/>
          <w:szCs w:val="22"/>
        </w:rPr>
        <w:t>а)</w:t>
      </w:r>
      <w:r w:rsidRPr="006C60AF">
        <w:rPr>
          <w:snapToGrid w:val="0"/>
          <w:kern w:val="22"/>
          <w:szCs w:val="22"/>
        </w:rPr>
        <w:tab/>
        <w:t>воздействия антропогенного подводного шума на морское и прибрежное биоразнообразие и способов минимизации и смягчения этих последствий;</w:t>
      </w:r>
    </w:p>
    <w:p w:rsidR="00F746E2" w:rsidRPr="00C574E3" w:rsidRDefault="00F746E2" w:rsidP="00F55355">
      <w:pPr>
        <w:suppressLineNumbers/>
        <w:suppressAutoHyphens/>
        <w:kinsoku w:val="0"/>
        <w:overflowPunct w:val="0"/>
        <w:autoSpaceDE w:val="0"/>
        <w:autoSpaceDN w:val="0"/>
        <w:spacing w:before="120" w:after="120"/>
        <w:ind w:firstLine="720"/>
        <w:rPr>
          <w:snapToGrid w:val="0"/>
          <w:kern w:val="22"/>
          <w:szCs w:val="22"/>
        </w:rPr>
      </w:pPr>
      <w:proofErr w:type="spellStart"/>
      <w:r>
        <w:rPr>
          <w:snapToGrid w:val="0"/>
          <w:kern w:val="22"/>
          <w:szCs w:val="22"/>
        </w:rPr>
        <w:t>b</w:t>
      </w:r>
      <w:proofErr w:type="spellEnd"/>
      <w:r w:rsidRPr="006C60AF">
        <w:rPr>
          <w:snapToGrid w:val="0"/>
          <w:kern w:val="22"/>
          <w:szCs w:val="22"/>
        </w:rPr>
        <w:t>)</w:t>
      </w:r>
      <w:r w:rsidRPr="006C60AF">
        <w:rPr>
          <w:snapToGrid w:val="0"/>
          <w:kern w:val="22"/>
          <w:szCs w:val="22"/>
        </w:rPr>
        <w:tab/>
        <w:t>воздействия морского</w:t>
      </w:r>
      <w:r w:rsidR="000F0C83">
        <w:rPr>
          <w:snapToGrid w:val="0"/>
          <w:kern w:val="22"/>
          <w:szCs w:val="22"/>
        </w:rPr>
        <w:t xml:space="preserve"> </w:t>
      </w:r>
      <w:r w:rsidRPr="006C60AF">
        <w:rPr>
          <w:snapToGrid w:val="0"/>
          <w:kern w:val="22"/>
          <w:szCs w:val="22"/>
        </w:rPr>
        <w:t>мусора на морское и прибрежное биоразнообразие и места обитания и способов минимизации и смягчения этих последствий;</w:t>
      </w:r>
    </w:p>
    <w:p w:rsidR="00F746E2" w:rsidRPr="00C574E3" w:rsidRDefault="00F746E2" w:rsidP="00F55355">
      <w:pPr>
        <w:suppressLineNumbers/>
        <w:suppressAutoHyphens/>
        <w:kinsoku w:val="0"/>
        <w:overflowPunct w:val="0"/>
        <w:autoSpaceDE w:val="0"/>
        <w:autoSpaceDN w:val="0"/>
        <w:spacing w:before="120" w:after="120"/>
        <w:ind w:firstLine="720"/>
        <w:rPr>
          <w:snapToGrid w:val="0"/>
          <w:kern w:val="22"/>
          <w:szCs w:val="22"/>
        </w:rPr>
      </w:pPr>
      <w:proofErr w:type="spellStart"/>
      <w:r>
        <w:rPr>
          <w:snapToGrid w:val="0"/>
          <w:kern w:val="22"/>
          <w:szCs w:val="22"/>
        </w:rPr>
        <w:t>c</w:t>
      </w:r>
      <w:proofErr w:type="spellEnd"/>
      <w:r w:rsidRPr="006C60AF">
        <w:rPr>
          <w:snapToGrid w:val="0"/>
          <w:kern w:val="22"/>
          <w:szCs w:val="22"/>
        </w:rPr>
        <w:t>)</w:t>
      </w:r>
      <w:r w:rsidRPr="006C60AF">
        <w:rPr>
          <w:snapToGrid w:val="0"/>
          <w:kern w:val="22"/>
          <w:szCs w:val="22"/>
        </w:rPr>
        <w:tab/>
        <w:t>опыта применения морского пространственного планирования;</w:t>
      </w:r>
    </w:p>
    <w:p w:rsidR="00F746E2" w:rsidRPr="00C574E3" w:rsidRDefault="00F746E2" w:rsidP="007A5B09">
      <w:pPr>
        <w:suppressLineNumbers/>
        <w:suppressAutoHyphens/>
        <w:kinsoku w:val="0"/>
        <w:overflowPunct w:val="0"/>
        <w:autoSpaceDE w:val="0"/>
        <w:autoSpaceDN w:val="0"/>
        <w:spacing w:before="120" w:after="120"/>
        <w:ind w:firstLine="720"/>
        <w:rPr>
          <w:snapToGrid w:val="0"/>
          <w:kern w:val="22"/>
          <w:szCs w:val="22"/>
        </w:rPr>
      </w:pPr>
      <w:proofErr w:type="spellStart"/>
      <w:r>
        <w:rPr>
          <w:snapToGrid w:val="0"/>
          <w:kern w:val="22"/>
          <w:szCs w:val="22"/>
        </w:rPr>
        <w:t>d</w:t>
      </w:r>
      <w:proofErr w:type="spellEnd"/>
      <w:r w:rsidRPr="006C60AF">
        <w:rPr>
          <w:snapToGrid w:val="0"/>
          <w:kern w:val="22"/>
          <w:szCs w:val="22"/>
        </w:rPr>
        <w:t>)</w:t>
      </w:r>
      <w:r w:rsidRPr="006C60AF">
        <w:rPr>
          <w:snapToGrid w:val="0"/>
          <w:kern w:val="22"/>
          <w:szCs w:val="22"/>
        </w:rPr>
        <w:tab/>
        <w:t xml:space="preserve">усилий по реализации Приоритетных мер по выполнению </w:t>
      </w:r>
      <w:r w:rsidR="008857F4">
        <w:rPr>
          <w:snapToGrid w:val="0"/>
          <w:kern w:val="22"/>
          <w:szCs w:val="22"/>
        </w:rPr>
        <w:t xml:space="preserve">Айтинской </w:t>
      </w:r>
      <w:r w:rsidRPr="006C60AF">
        <w:rPr>
          <w:snapToGrid w:val="0"/>
          <w:kern w:val="22"/>
          <w:szCs w:val="22"/>
        </w:rPr>
        <w:t xml:space="preserve">целевой задачи 10 </w:t>
      </w:r>
      <w:r w:rsidR="008857F4">
        <w:rPr>
          <w:snapToGrid w:val="0"/>
          <w:kern w:val="22"/>
          <w:szCs w:val="22"/>
        </w:rPr>
        <w:t>в области биоразнообразия</w:t>
      </w:r>
      <w:r w:rsidRPr="006C60AF">
        <w:rPr>
          <w:snapToGrid w:val="0"/>
          <w:kern w:val="22"/>
          <w:szCs w:val="22"/>
        </w:rPr>
        <w:t xml:space="preserve"> по коралловым рифам и тесно связанным с ними экосистемам;</w:t>
      </w:r>
    </w:p>
    <w:p w:rsidR="00F746E2" w:rsidRPr="00C574E3" w:rsidRDefault="00F746E2" w:rsidP="007A5B09">
      <w:pPr>
        <w:suppressLineNumbers/>
        <w:suppressAutoHyphens/>
        <w:kinsoku w:val="0"/>
        <w:overflowPunct w:val="0"/>
        <w:autoSpaceDE w:val="0"/>
        <w:autoSpaceDN w:val="0"/>
        <w:spacing w:before="120" w:after="120"/>
        <w:ind w:firstLine="720"/>
        <w:rPr>
          <w:snapToGrid w:val="0"/>
          <w:kern w:val="22"/>
          <w:szCs w:val="22"/>
        </w:rPr>
      </w:pPr>
      <w:proofErr w:type="spellStart"/>
      <w:r>
        <w:rPr>
          <w:snapToGrid w:val="0"/>
          <w:kern w:val="22"/>
          <w:szCs w:val="22"/>
        </w:rPr>
        <w:t>e</w:t>
      </w:r>
      <w:proofErr w:type="spellEnd"/>
      <w:r w:rsidRPr="006C60AF">
        <w:rPr>
          <w:snapToGrid w:val="0"/>
          <w:kern w:val="22"/>
          <w:szCs w:val="22"/>
        </w:rPr>
        <w:t>)</w:t>
      </w:r>
      <w:r w:rsidRPr="006C60AF">
        <w:rPr>
          <w:snapToGrid w:val="0"/>
          <w:kern w:val="22"/>
          <w:szCs w:val="22"/>
        </w:rPr>
        <w:tab/>
        <w:t>усилий по выполнению Добровольного конкретного плана работы по биоразнообрази</w:t>
      </w:r>
      <w:r w:rsidR="00F270EE">
        <w:rPr>
          <w:snapToGrid w:val="0"/>
          <w:kern w:val="22"/>
          <w:szCs w:val="22"/>
        </w:rPr>
        <w:t>ю</w:t>
      </w:r>
      <w:r w:rsidRPr="006C60AF">
        <w:rPr>
          <w:snapToGrid w:val="0"/>
          <w:kern w:val="22"/>
          <w:szCs w:val="22"/>
        </w:rPr>
        <w:t xml:space="preserve"> в глубоководных районах, входящих в сферу юрисдикции Конвенции;</w:t>
      </w:r>
    </w:p>
    <w:p w:rsidR="008D1D4B" w:rsidRPr="00C574E3" w:rsidRDefault="003E60CA" w:rsidP="0019465C">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8</w:t>
      </w:r>
      <w:r w:rsidR="00F746E2" w:rsidRPr="006C60AF">
        <w:rPr>
          <w:snapToGrid w:val="0"/>
          <w:kern w:val="22"/>
          <w:szCs w:val="22"/>
        </w:rPr>
        <w:t>.</w:t>
      </w:r>
      <w:r w:rsidR="00F746E2" w:rsidRPr="006C60AF">
        <w:rPr>
          <w:snapToGrid w:val="0"/>
          <w:kern w:val="22"/>
          <w:szCs w:val="22"/>
        </w:rPr>
        <w:tab/>
      </w:r>
      <w:r w:rsidR="00F746E2" w:rsidRPr="006C60AF">
        <w:rPr>
          <w:i/>
          <w:iCs/>
          <w:snapToGrid w:val="0"/>
          <w:kern w:val="22"/>
          <w:szCs w:val="22"/>
        </w:rPr>
        <w:t xml:space="preserve">призывает </w:t>
      </w:r>
      <w:r w:rsidR="00F746E2" w:rsidRPr="006C60AF">
        <w:rPr>
          <w:snapToGrid w:val="0"/>
          <w:kern w:val="22"/>
          <w:szCs w:val="22"/>
        </w:rPr>
        <w:t xml:space="preserve">Стороны и </w:t>
      </w:r>
      <w:r w:rsidR="00F746E2" w:rsidRPr="006C60AF">
        <w:rPr>
          <w:i/>
          <w:iCs/>
          <w:snapToGrid w:val="0"/>
          <w:kern w:val="22"/>
          <w:szCs w:val="22"/>
        </w:rPr>
        <w:t xml:space="preserve">предлагает </w:t>
      </w:r>
      <w:r w:rsidR="00F746E2" w:rsidRPr="006C60AF">
        <w:rPr>
          <w:snapToGrid w:val="0"/>
          <w:kern w:val="22"/>
          <w:szCs w:val="22"/>
        </w:rPr>
        <w:t xml:space="preserve">другим правительствам и соответствующим организациям использовать информацию, приведенную выше, в пункте </w:t>
      </w:r>
      <w:r>
        <w:rPr>
          <w:snapToGrid w:val="0"/>
          <w:kern w:val="22"/>
          <w:szCs w:val="22"/>
        </w:rPr>
        <w:t>7</w:t>
      </w:r>
      <w:r w:rsidR="00F746E2" w:rsidRPr="006C60AF">
        <w:rPr>
          <w:snapToGrid w:val="0"/>
          <w:kern w:val="22"/>
          <w:szCs w:val="22"/>
        </w:rPr>
        <w:t xml:space="preserve">, в их усилиях по сохранению и устойчивому использованию морского и прибрежного биоразнообразия и </w:t>
      </w:r>
      <w:r w:rsidR="00F746E2" w:rsidRPr="006C60AF">
        <w:rPr>
          <w:i/>
          <w:iCs/>
          <w:snapToGrid w:val="0"/>
          <w:kern w:val="22"/>
          <w:szCs w:val="22"/>
        </w:rPr>
        <w:t>поручает</w:t>
      </w:r>
      <w:r w:rsidR="00F746E2" w:rsidRPr="006C60AF">
        <w:rPr>
          <w:snapToGrid w:val="0"/>
          <w:kern w:val="22"/>
          <w:szCs w:val="22"/>
        </w:rPr>
        <w:t xml:space="preserve"> Исполнительному секретарю содействовать сбору, обобщению и обмену информацией в работе по выполнению глобальной рамочной программы в области биоразнообразия на период после 2020 года по различным тематическим вопросам, связанным с морским и прибрежным биоразнообразием;</w:t>
      </w:r>
    </w:p>
    <w:p w:rsidR="00565E31" w:rsidRPr="00C574E3" w:rsidRDefault="003E60CA" w:rsidP="0019465C">
      <w:pPr>
        <w:spacing w:before="120" w:after="120"/>
        <w:ind w:firstLine="720"/>
        <w:rPr>
          <w:snapToGrid w:val="0"/>
          <w:kern w:val="22"/>
          <w:szCs w:val="22"/>
        </w:rPr>
      </w:pPr>
      <w:r>
        <w:rPr>
          <w:snapToGrid w:val="0"/>
          <w:kern w:val="22"/>
          <w:szCs w:val="22"/>
        </w:rPr>
        <w:t>9</w:t>
      </w:r>
      <w:r w:rsidR="00F746E2" w:rsidRPr="006C60AF">
        <w:rPr>
          <w:snapToGrid w:val="0"/>
          <w:kern w:val="22"/>
          <w:szCs w:val="22"/>
        </w:rPr>
        <w:t>.</w:t>
      </w:r>
      <w:r w:rsidR="00F746E2" w:rsidRPr="006C60AF">
        <w:rPr>
          <w:snapToGrid w:val="0"/>
          <w:kern w:val="22"/>
          <w:szCs w:val="22"/>
        </w:rPr>
        <w:tab/>
      </w:r>
      <w:r w:rsidR="00F746E2" w:rsidRPr="006C60AF">
        <w:rPr>
          <w:i/>
          <w:iCs/>
          <w:snapToGrid w:val="0"/>
          <w:kern w:val="22"/>
          <w:szCs w:val="22"/>
        </w:rPr>
        <w:t>приветствует</w:t>
      </w:r>
      <w:r w:rsidR="00F746E2" w:rsidRPr="006C60AF">
        <w:rPr>
          <w:snapToGrid w:val="0"/>
          <w:kern w:val="22"/>
          <w:szCs w:val="22"/>
        </w:rPr>
        <w:t xml:space="preserve"> сотрудничество между Продовольственной и сельскохозяйственной организацией Объединенных Наций, Международным союзом охраны природы и Исполнительным секретарем, способствующее внедрению вопросов сохранения биоразнообразия в работу рыболовной отрасли, и </w:t>
      </w:r>
      <w:r w:rsidR="00F746E2" w:rsidRPr="006C60AF">
        <w:rPr>
          <w:i/>
          <w:iCs/>
          <w:snapToGrid w:val="0"/>
          <w:kern w:val="22"/>
          <w:szCs w:val="22"/>
        </w:rPr>
        <w:t>поручает</w:t>
      </w:r>
      <w:r w:rsidR="00F746E2" w:rsidRPr="006C60AF">
        <w:rPr>
          <w:snapToGrid w:val="0"/>
          <w:kern w:val="22"/>
          <w:szCs w:val="22"/>
        </w:rPr>
        <w:t xml:space="preserve"> Исполнительному секретарю продолжать это сотрудничество;</w:t>
      </w:r>
    </w:p>
    <w:p w:rsidR="008D1D4B" w:rsidRPr="00C574E3" w:rsidRDefault="003E60CA" w:rsidP="00E00B35">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lastRenderedPageBreak/>
        <w:t>10</w:t>
      </w:r>
      <w:r w:rsidR="00F746E2" w:rsidRPr="006C60AF">
        <w:rPr>
          <w:snapToGrid w:val="0"/>
          <w:kern w:val="22"/>
          <w:szCs w:val="22"/>
        </w:rPr>
        <w:t>.</w:t>
      </w:r>
      <w:r w:rsidR="00F746E2" w:rsidRPr="006C60AF">
        <w:rPr>
          <w:snapToGrid w:val="0"/>
          <w:kern w:val="22"/>
          <w:szCs w:val="22"/>
        </w:rPr>
        <w:tab/>
      </w:r>
      <w:r w:rsidR="00F746E2" w:rsidRPr="006C60AF">
        <w:rPr>
          <w:i/>
          <w:iCs/>
          <w:snapToGrid w:val="0"/>
          <w:kern w:val="22"/>
          <w:szCs w:val="22"/>
        </w:rPr>
        <w:t xml:space="preserve"> приветствует </w:t>
      </w:r>
      <w:r w:rsidR="00F746E2" w:rsidRPr="006C60AF">
        <w:rPr>
          <w:snapToGrid w:val="0"/>
          <w:kern w:val="22"/>
          <w:szCs w:val="22"/>
        </w:rPr>
        <w:t xml:space="preserve">деятельность по созданию потенциала и налаживанию партнерских связей, проводимую при поддержке Исполнительного секретаря в рамках инициативы «Неистощительное освоение океанов» на национальном, региональном и глобальном уровнях в сотрудничестве со Сторонами, другими правительствами и соответствующими организациями, и </w:t>
      </w:r>
      <w:r w:rsidR="00F746E2" w:rsidRPr="006C60AF">
        <w:rPr>
          <w:i/>
          <w:iCs/>
          <w:snapToGrid w:val="0"/>
          <w:kern w:val="22"/>
          <w:szCs w:val="22"/>
        </w:rPr>
        <w:t>выражает признательность</w:t>
      </w:r>
      <w:r w:rsidR="00F746E2" w:rsidRPr="006C60AF">
        <w:rPr>
          <w:snapToGrid w:val="0"/>
          <w:kern w:val="22"/>
          <w:szCs w:val="22"/>
        </w:rPr>
        <w:t xml:space="preserve"> странам-донорам и многим другим партнерам за предоставление финансовой и технической поддержки в осуществлении мероприятий в рамках инициативы «Неистощительное освоение океанов» и </w:t>
      </w:r>
      <w:r w:rsidR="00F746E2" w:rsidRPr="006C60AF">
        <w:rPr>
          <w:i/>
          <w:iCs/>
          <w:snapToGrid w:val="0"/>
          <w:kern w:val="22"/>
          <w:szCs w:val="22"/>
        </w:rPr>
        <w:t>поручает</w:t>
      </w:r>
      <w:r w:rsidR="00F746E2" w:rsidRPr="006C60AF">
        <w:rPr>
          <w:snapToGrid w:val="0"/>
          <w:kern w:val="22"/>
          <w:szCs w:val="22"/>
        </w:rPr>
        <w:t xml:space="preserve"> Исполнительному секретарю оказывать дальнейшее содействие проведению мероприятий по созданию потенциала в рамках инициативы «Неистощительно</w:t>
      </w:r>
      <w:r w:rsidR="008857F4">
        <w:rPr>
          <w:snapToGrid w:val="0"/>
          <w:kern w:val="22"/>
          <w:szCs w:val="22"/>
        </w:rPr>
        <w:t>е</w:t>
      </w:r>
      <w:r w:rsidR="00F746E2" w:rsidRPr="006C60AF">
        <w:rPr>
          <w:snapToGrid w:val="0"/>
          <w:kern w:val="22"/>
          <w:szCs w:val="22"/>
        </w:rPr>
        <w:t xml:space="preserve"> освоени</w:t>
      </w:r>
      <w:r w:rsidR="008857F4">
        <w:rPr>
          <w:snapToGrid w:val="0"/>
          <w:kern w:val="22"/>
          <w:szCs w:val="22"/>
        </w:rPr>
        <w:t>е</w:t>
      </w:r>
      <w:r w:rsidR="00F746E2" w:rsidRPr="006C60AF">
        <w:rPr>
          <w:snapToGrid w:val="0"/>
          <w:kern w:val="22"/>
          <w:szCs w:val="22"/>
        </w:rPr>
        <w:t xml:space="preserve"> океан</w:t>
      </w:r>
      <w:r w:rsidR="008857F4">
        <w:rPr>
          <w:snapToGrid w:val="0"/>
          <w:kern w:val="22"/>
          <w:szCs w:val="22"/>
        </w:rPr>
        <w:t>ов</w:t>
      </w:r>
      <w:r w:rsidR="00F746E2" w:rsidRPr="006C60AF">
        <w:rPr>
          <w:snapToGrid w:val="0"/>
          <w:kern w:val="22"/>
          <w:szCs w:val="22"/>
        </w:rPr>
        <w:t>», с тем чтобы способствовать выполнению глобальной рамочной программы в области биоразнообразия на период после 2020 года по вопросам, связанным с морским, прибрежным и островным биоразнообразием;</w:t>
      </w:r>
    </w:p>
    <w:p w:rsidR="0000643C" w:rsidRPr="00C574E3" w:rsidRDefault="003E60CA" w:rsidP="00EF6F4B">
      <w:pPr>
        <w:suppressLineNumbers/>
        <w:suppressAutoHyphens/>
        <w:kinsoku w:val="0"/>
        <w:overflowPunct w:val="0"/>
        <w:autoSpaceDE w:val="0"/>
        <w:autoSpaceDN w:val="0"/>
        <w:spacing w:before="120" w:after="120"/>
        <w:ind w:firstLine="720"/>
        <w:rPr>
          <w:kern w:val="22"/>
        </w:rPr>
      </w:pPr>
      <w:r>
        <w:rPr>
          <w:snapToGrid w:val="0"/>
          <w:kern w:val="22"/>
          <w:szCs w:val="22"/>
        </w:rPr>
        <w:t>11</w:t>
      </w:r>
      <w:r w:rsidR="00F746E2" w:rsidRPr="006C60AF">
        <w:rPr>
          <w:snapToGrid w:val="0"/>
          <w:kern w:val="22"/>
          <w:szCs w:val="22"/>
        </w:rPr>
        <w:t>.</w:t>
      </w:r>
      <w:r w:rsidR="00F746E2" w:rsidRPr="006C60AF">
        <w:rPr>
          <w:snapToGrid w:val="0"/>
          <w:kern w:val="22"/>
          <w:szCs w:val="22"/>
        </w:rPr>
        <w:tab/>
      </w:r>
      <w:r w:rsidR="00F746E2" w:rsidRPr="006C60AF">
        <w:rPr>
          <w:i/>
          <w:iCs/>
          <w:snapToGrid w:val="0"/>
          <w:kern w:val="22"/>
          <w:szCs w:val="22"/>
        </w:rPr>
        <w:t xml:space="preserve">также приветствует </w:t>
      </w:r>
      <w:r w:rsidR="00F746E2" w:rsidRPr="006C60AF">
        <w:rPr>
          <w:snapToGrid w:val="0"/>
          <w:kern w:val="22"/>
          <w:szCs w:val="22"/>
        </w:rPr>
        <w:t xml:space="preserve">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конвенций и планов действий по региональным морям, региональных органов по рыболовству, проектов/программ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уровне в целях ускорения выполнения </w:t>
      </w:r>
      <w:r w:rsidR="005F7635">
        <w:rPr>
          <w:snapToGrid w:val="0"/>
          <w:kern w:val="22"/>
          <w:szCs w:val="22"/>
        </w:rPr>
        <w:t xml:space="preserve">Айтинских </w:t>
      </w:r>
      <w:r w:rsidR="00F746E2" w:rsidRPr="006C60AF">
        <w:rPr>
          <w:snapToGrid w:val="0"/>
          <w:kern w:val="22"/>
          <w:szCs w:val="22"/>
        </w:rPr>
        <w:t xml:space="preserve">целевых задач </w:t>
      </w:r>
      <w:r w:rsidR="005F7635">
        <w:rPr>
          <w:snapToGrid w:val="0"/>
          <w:kern w:val="22"/>
          <w:szCs w:val="22"/>
        </w:rPr>
        <w:t xml:space="preserve">в области </w:t>
      </w:r>
      <w:r w:rsidR="00F746E2" w:rsidRPr="006C60AF">
        <w:rPr>
          <w:snapToGrid w:val="0"/>
          <w:kern w:val="22"/>
          <w:szCs w:val="22"/>
        </w:rPr>
        <w:t>биоразнообразия</w:t>
      </w:r>
      <w:r w:rsidR="005F7635">
        <w:rPr>
          <w:snapToGrid w:val="0"/>
          <w:kern w:val="22"/>
          <w:szCs w:val="22"/>
        </w:rPr>
        <w:t xml:space="preserve"> </w:t>
      </w:r>
      <w:r w:rsidR="00F746E2" w:rsidRPr="006C60AF">
        <w:rPr>
          <w:snapToGrid w:val="0"/>
          <w:kern w:val="22"/>
          <w:szCs w:val="22"/>
        </w:rPr>
        <w:t xml:space="preserve">и целей устойчивого развития, в том числе посредством глобального диалога </w:t>
      </w:r>
      <w:r w:rsidR="005F7635">
        <w:rPr>
          <w:snapToGrid w:val="0"/>
          <w:kern w:val="22"/>
          <w:szCs w:val="22"/>
        </w:rPr>
        <w:t>и</w:t>
      </w:r>
      <w:r w:rsidR="00F746E2" w:rsidRPr="006C60AF">
        <w:rPr>
          <w:snapToGrid w:val="0"/>
          <w:kern w:val="22"/>
          <w:szCs w:val="22"/>
        </w:rPr>
        <w:t xml:space="preserve">нициативы </w:t>
      </w:r>
      <w:r w:rsidR="005F7635">
        <w:rPr>
          <w:snapToGrid w:val="0"/>
          <w:kern w:val="22"/>
          <w:szCs w:val="22"/>
        </w:rPr>
        <w:t>«Н</w:t>
      </w:r>
      <w:r w:rsidR="00F746E2" w:rsidRPr="006C60AF">
        <w:rPr>
          <w:snapToGrid w:val="0"/>
          <w:kern w:val="22"/>
          <w:szCs w:val="22"/>
        </w:rPr>
        <w:t>еистощительно</w:t>
      </w:r>
      <w:r w:rsidR="008857F4">
        <w:rPr>
          <w:snapToGrid w:val="0"/>
          <w:kern w:val="22"/>
          <w:szCs w:val="22"/>
        </w:rPr>
        <w:t>е</w:t>
      </w:r>
      <w:r w:rsidR="00F746E2" w:rsidRPr="006C60AF">
        <w:rPr>
          <w:snapToGrid w:val="0"/>
          <w:kern w:val="22"/>
          <w:szCs w:val="22"/>
        </w:rPr>
        <w:t xml:space="preserve"> освоени</w:t>
      </w:r>
      <w:r w:rsidR="008857F4">
        <w:rPr>
          <w:snapToGrid w:val="0"/>
          <w:kern w:val="22"/>
          <w:szCs w:val="22"/>
        </w:rPr>
        <w:t>е</w:t>
      </w:r>
      <w:r w:rsidR="00F746E2" w:rsidRPr="006C60AF">
        <w:rPr>
          <w:snapToGrid w:val="0"/>
          <w:kern w:val="22"/>
          <w:szCs w:val="22"/>
        </w:rPr>
        <w:t xml:space="preserve"> океанов</w:t>
      </w:r>
      <w:r w:rsidR="005F7635">
        <w:rPr>
          <w:snapToGrid w:val="0"/>
          <w:kern w:val="22"/>
          <w:szCs w:val="22"/>
        </w:rPr>
        <w:t>»</w:t>
      </w:r>
      <w:r w:rsidR="00F746E2" w:rsidRPr="006C60AF">
        <w:rPr>
          <w:snapToGrid w:val="0"/>
          <w:kern w:val="22"/>
          <w:szCs w:val="22"/>
        </w:rPr>
        <w:t xml:space="preserve"> с региональными морскими организациями и региональными органами по рыболовству, и </w:t>
      </w:r>
      <w:r w:rsidR="00F746E2" w:rsidRPr="006C60AF">
        <w:rPr>
          <w:i/>
          <w:iCs/>
          <w:snapToGrid w:val="0"/>
          <w:kern w:val="22"/>
          <w:szCs w:val="22"/>
        </w:rPr>
        <w:t xml:space="preserve">поручает </w:t>
      </w:r>
      <w:r w:rsidR="00F746E2" w:rsidRPr="006C60AF">
        <w:rPr>
          <w:snapToGrid w:val="0"/>
          <w:kern w:val="22"/>
          <w:szCs w:val="22"/>
        </w:rPr>
        <w:t xml:space="preserve">Исполнительному секретарю продолжать это сотрудничество </w:t>
      </w:r>
      <w:r w:rsidR="005F7635">
        <w:rPr>
          <w:snapToGrid w:val="0"/>
          <w:kern w:val="22"/>
          <w:szCs w:val="22"/>
        </w:rPr>
        <w:t>при</w:t>
      </w:r>
      <w:r w:rsidR="00F746E2" w:rsidRPr="006C60AF">
        <w:rPr>
          <w:snapToGrid w:val="0"/>
          <w:kern w:val="22"/>
          <w:szCs w:val="22"/>
        </w:rPr>
        <w:t xml:space="preserve"> </w:t>
      </w:r>
      <w:r w:rsidR="005F7635">
        <w:rPr>
          <w:snapToGrid w:val="0"/>
          <w:kern w:val="22"/>
          <w:szCs w:val="22"/>
        </w:rPr>
        <w:t>реализации</w:t>
      </w:r>
      <w:r w:rsidR="00F746E2" w:rsidRPr="006C60AF">
        <w:rPr>
          <w:snapToGrid w:val="0"/>
          <w:kern w:val="22"/>
          <w:szCs w:val="22"/>
        </w:rPr>
        <w:t xml:space="preserve"> глобальной рамочной программы в области биоразнообразия на период после 2020 года.</w:t>
      </w:r>
    </w:p>
    <w:p w:rsidR="00010705" w:rsidRPr="00C574E3" w:rsidRDefault="00010705" w:rsidP="002A520B">
      <w:pPr>
        <w:jc w:val="left"/>
        <w:rPr>
          <w:snapToGrid w:val="0"/>
          <w:kern w:val="22"/>
          <w:szCs w:val="22"/>
        </w:rPr>
      </w:pPr>
      <w:r w:rsidRPr="006C60AF">
        <w:rPr>
          <w:snapToGrid w:val="0"/>
          <w:kern w:val="22"/>
          <w:szCs w:val="22"/>
        </w:rPr>
        <w:br w:type="page"/>
      </w:r>
    </w:p>
    <w:p w:rsidR="0000643C"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r>
        <w:rPr>
          <w:rFonts w:asciiTheme="majorBidi" w:hAnsiTheme="majorBidi" w:cstheme="majorBidi"/>
          <w:i/>
          <w:iCs/>
          <w:snapToGrid w:val="0"/>
          <w:kern w:val="22"/>
          <w:szCs w:val="22"/>
        </w:rPr>
        <w:t>I</w:t>
      </w:r>
    </w:p>
    <w:p w:rsidR="00002720" w:rsidRPr="00C574E3" w:rsidRDefault="00565E31" w:rsidP="0072552F">
      <w:pPr>
        <w:jc w:val="center"/>
        <w:rPr>
          <w:rFonts w:asciiTheme="majorBidi" w:eastAsia="Calibri" w:hAnsiTheme="majorBidi" w:cstheme="majorBidi"/>
          <w:b/>
          <w:bCs/>
          <w:caps/>
          <w:szCs w:val="22"/>
        </w:rPr>
      </w:pPr>
      <w:r w:rsidRPr="006C60AF">
        <w:rPr>
          <w:rFonts w:asciiTheme="majorBidi" w:hAnsiTheme="majorBidi"/>
          <w:b/>
          <w:bCs/>
          <w:caps/>
          <w:szCs w:val="22"/>
        </w:rPr>
        <w:t>Общие соображения об изменении описаний экологически или биологически значимых морских районов и описании новых районов</w:t>
      </w:r>
    </w:p>
    <w:p w:rsidR="00002720" w:rsidRPr="00C574E3" w:rsidRDefault="00002720" w:rsidP="002A520B">
      <w:pPr>
        <w:numPr>
          <w:ilvl w:val="2"/>
          <w:numId w:val="8"/>
        </w:numPr>
        <w:spacing w:before="120" w:after="120"/>
        <w:ind w:left="0" w:firstLine="0"/>
        <w:rPr>
          <w:rFonts w:asciiTheme="majorBidi" w:hAnsiTheme="majorBidi" w:cstheme="majorBidi"/>
          <w:szCs w:val="22"/>
        </w:rPr>
      </w:pPr>
      <w:r w:rsidRPr="006C60AF">
        <w:rPr>
          <w:rFonts w:asciiTheme="majorBidi" w:hAnsiTheme="majorBidi" w:cstheme="majorBidi"/>
          <w:szCs w:val="22"/>
        </w:rPr>
        <w:t>Лицам, составляющим и подающим предложения об изменении описаний ЭБЗР и описании новых ЭБЗР, следует обратить внимание на:</w:t>
      </w:r>
    </w:p>
    <w:p w:rsidR="00002720" w:rsidRPr="00C574E3" w:rsidRDefault="00002720" w:rsidP="002A520B">
      <w:pPr>
        <w:numPr>
          <w:ilvl w:val="0"/>
          <w:numId w:val="9"/>
        </w:numPr>
        <w:spacing w:before="120" w:after="120"/>
        <w:ind w:left="0" w:firstLine="720"/>
        <w:rPr>
          <w:rFonts w:asciiTheme="majorBidi" w:hAnsiTheme="majorBidi" w:cstheme="majorBidi"/>
          <w:szCs w:val="22"/>
        </w:rPr>
      </w:pPr>
      <w:r w:rsidRPr="006C60AF">
        <w:rPr>
          <w:rFonts w:asciiTheme="majorBidi" w:hAnsiTheme="majorBidi" w:cstheme="majorBidi"/>
          <w:szCs w:val="22"/>
        </w:rPr>
        <w:t xml:space="preserve">сотрудничество с соответствующими экспертами и </w:t>
      </w:r>
      <w:r w:rsidR="007A562C">
        <w:rPr>
          <w:rFonts w:asciiTheme="majorBidi" w:hAnsiTheme="majorBidi" w:cstheme="majorBidi"/>
          <w:szCs w:val="22"/>
        </w:rPr>
        <w:t>носителями</w:t>
      </w:r>
      <w:r w:rsidRPr="006C60AF">
        <w:rPr>
          <w:rFonts w:asciiTheme="majorBidi" w:hAnsiTheme="majorBidi" w:cstheme="majorBidi"/>
          <w:szCs w:val="22"/>
        </w:rPr>
        <w:t xml:space="preserve"> знаний, включая хранителей традиционных знаний;</w:t>
      </w:r>
    </w:p>
    <w:p w:rsidR="00002720" w:rsidRPr="00C574E3" w:rsidRDefault="00002720" w:rsidP="002A520B">
      <w:pPr>
        <w:numPr>
          <w:ilvl w:val="0"/>
          <w:numId w:val="9"/>
        </w:numPr>
        <w:spacing w:before="120" w:after="120"/>
        <w:ind w:left="0" w:firstLine="720"/>
        <w:rPr>
          <w:rFonts w:asciiTheme="majorBidi" w:hAnsiTheme="majorBidi" w:cstheme="majorBidi"/>
          <w:szCs w:val="22"/>
        </w:rPr>
      </w:pPr>
      <w:r w:rsidRPr="006C60AF">
        <w:rPr>
          <w:rFonts w:asciiTheme="majorBidi" w:hAnsiTheme="majorBidi" w:cstheme="majorBidi"/>
          <w:szCs w:val="22"/>
        </w:rPr>
        <w:t>важность обеспечения прозрачности, а также прочной научной базы;</w:t>
      </w:r>
    </w:p>
    <w:p w:rsidR="00002720" w:rsidRPr="00C574E3" w:rsidRDefault="00002720" w:rsidP="002A520B">
      <w:pPr>
        <w:numPr>
          <w:ilvl w:val="0"/>
          <w:numId w:val="9"/>
        </w:numPr>
        <w:spacing w:before="120" w:after="120"/>
        <w:ind w:left="0" w:firstLine="720"/>
        <w:rPr>
          <w:rFonts w:asciiTheme="majorBidi" w:hAnsiTheme="majorBidi" w:cstheme="majorBidi"/>
          <w:szCs w:val="22"/>
        </w:rPr>
      </w:pPr>
      <w:r w:rsidRPr="006C60AF">
        <w:rPr>
          <w:rFonts w:asciiTheme="majorBidi" w:hAnsiTheme="majorBidi" w:cstheme="majorBidi"/>
          <w:szCs w:val="22"/>
        </w:rPr>
        <w:t>региональные параметры морских и прибрежных экосистем и их экологические и биологические особенности, включая региональные различия в наличии данных, а также сотрудничество между регионами.</w:t>
      </w:r>
    </w:p>
    <w:p w:rsidR="00BE0DCB" w:rsidRPr="00C574E3" w:rsidRDefault="00BE0DCB">
      <w:pPr>
        <w:jc w:val="left"/>
        <w:rPr>
          <w:rFonts w:asciiTheme="majorBidi" w:hAnsiTheme="majorBidi" w:cstheme="majorBidi"/>
          <w:snapToGrid w:val="0"/>
          <w:kern w:val="22"/>
          <w:szCs w:val="22"/>
        </w:rPr>
      </w:pPr>
      <w:r w:rsidRPr="006C60AF">
        <w:rPr>
          <w:rFonts w:asciiTheme="majorBidi" w:hAnsiTheme="majorBidi" w:cstheme="majorBidi"/>
          <w:snapToGrid w:val="0"/>
          <w:kern w:val="22"/>
          <w:szCs w:val="22"/>
        </w:rPr>
        <w:br w:type="page"/>
      </w:r>
    </w:p>
    <w:p w:rsidR="00002720" w:rsidRPr="00C574E3" w:rsidRDefault="00002720" w:rsidP="002A520B">
      <w:pPr>
        <w:keepNext/>
        <w:spacing w:before="240" w:after="120"/>
        <w:jc w:val="center"/>
        <w:outlineLvl w:val="2"/>
        <w:rPr>
          <w:rFonts w:asciiTheme="majorBidi" w:hAnsiTheme="majorBidi"/>
          <w:i/>
          <w:kern w:val="22"/>
        </w:rPr>
      </w:pPr>
      <w:r w:rsidRPr="006C60AF">
        <w:rPr>
          <w:rFonts w:asciiTheme="majorBidi" w:hAnsiTheme="majorBidi"/>
          <w:i/>
          <w:iCs/>
          <w:kern w:val="22"/>
        </w:rPr>
        <w:lastRenderedPageBreak/>
        <w:t xml:space="preserve">Приложение </w:t>
      </w:r>
      <w:r>
        <w:rPr>
          <w:rFonts w:asciiTheme="majorBidi" w:hAnsiTheme="majorBidi"/>
          <w:i/>
          <w:iCs/>
          <w:kern w:val="22"/>
        </w:rPr>
        <w:t>II</w:t>
      </w:r>
    </w:p>
    <w:p w:rsidR="00002720" w:rsidRPr="00C574E3" w:rsidRDefault="00706218" w:rsidP="0072552F">
      <w:pPr>
        <w:jc w:val="center"/>
        <w:rPr>
          <w:rFonts w:asciiTheme="majorBidi" w:hAnsiTheme="majorBidi" w:cstheme="majorBidi"/>
          <w:i/>
          <w:iCs/>
          <w:caps/>
          <w:snapToGrid w:val="0"/>
          <w:kern w:val="22"/>
          <w:szCs w:val="22"/>
        </w:rPr>
      </w:pPr>
      <w:r w:rsidRPr="006C60AF">
        <w:rPr>
          <w:b/>
          <w:bCs/>
        </w:rPr>
        <w:t>МЕХАНИЗМ ХРАНЕНИЯ И СОВМЕСТНОГО ИСПОЛЬЗОВАНИЯ ИНФОРМАЦИИ ОБ ЭКОЛОГИЧЕСКИ ИЛИ БИОЛОГИЧЕСКИ ЗНАЧИМЫХ МОРСКИХ РАЙОНАХ</w:t>
      </w:r>
    </w:p>
    <w:p w:rsidR="00002720" w:rsidRPr="00C574E3" w:rsidRDefault="00002720" w:rsidP="00216B17">
      <w:pPr>
        <w:spacing w:before="120" w:after="120"/>
        <w:rPr>
          <w:rFonts w:asciiTheme="majorBidi" w:eastAsia="Calibri" w:hAnsiTheme="majorBidi" w:cstheme="majorBidi"/>
          <w:szCs w:val="22"/>
        </w:rPr>
      </w:pPr>
      <w:r w:rsidRPr="006C60AF">
        <w:rPr>
          <w:rFonts w:asciiTheme="majorBidi" w:eastAsia="Calibri" w:hAnsiTheme="majorBidi" w:cstheme="majorBidi"/>
          <w:szCs w:val="22"/>
        </w:rPr>
        <w:t>1.</w:t>
      </w:r>
      <w:r w:rsidRPr="006C60AF">
        <w:rPr>
          <w:rFonts w:asciiTheme="majorBidi" w:eastAsia="Calibri" w:hAnsiTheme="majorBidi" w:cstheme="majorBidi"/>
          <w:szCs w:val="22"/>
        </w:rPr>
        <w:tab/>
      </w:r>
      <w:r w:rsidR="00706218">
        <w:rPr>
          <w:rFonts w:asciiTheme="majorBidi" w:eastAsia="Calibri" w:hAnsiTheme="majorBidi" w:cstheme="majorBidi"/>
          <w:szCs w:val="22"/>
        </w:rPr>
        <w:t xml:space="preserve">Хранилище данных о </w:t>
      </w:r>
      <w:r w:rsidRPr="006C60AF">
        <w:rPr>
          <w:rFonts w:asciiTheme="majorBidi" w:eastAsia="Calibri" w:hAnsiTheme="majorBidi" w:cstheme="majorBidi"/>
          <w:szCs w:val="22"/>
        </w:rPr>
        <w:t>ЭБЗР долж</w:t>
      </w:r>
      <w:r w:rsidR="00706218">
        <w:rPr>
          <w:rFonts w:asciiTheme="majorBidi" w:eastAsia="Calibri" w:hAnsiTheme="majorBidi" w:cstheme="majorBidi"/>
          <w:szCs w:val="22"/>
        </w:rPr>
        <w:t xml:space="preserve">но </w:t>
      </w:r>
      <w:r w:rsidRPr="006C60AF">
        <w:rPr>
          <w:rFonts w:asciiTheme="majorBidi" w:eastAsia="Calibri" w:hAnsiTheme="majorBidi" w:cstheme="majorBidi"/>
          <w:szCs w:val="22"/>
        </w:rPr>
        <w:t>включать:</w:t>
      </w:r>
    </w:p>
    <w:p w:rsidR="00002720" w:rsidRPr="006C60AF" w:rsidRDefault="00002720" w:rsidP="00C574E3">
      <w:pPr>
        <w:pStyle w:val="Para2"/>
        <w:numPr>
          <w:ilvl w:val="0"/>
          <w:numId w:val="10"/>
        </w:numPr>
        <w:autoSpaceDE/>
        <w:autoSpaceDN/>
        <w:ind w:left="0" w:firstLine="720"/>
        <w:rPr>
          <w:rFonts w:asciiTheme="majorBidi" w:hAnsiTheme="majorBidi" w:cstheme="majorBidi"/>
          <w:snapToGrid/>
          <w:szCs w:val="22"/>
        </w:rPr>
      </w:pPr>
      <w:r w:rsidRPr="006C60AF">
        <w:rPr>
          <w:rFonts w:asciiTheme="majorBidi" w:hAnsiTheme="majorBidi" w:cstheme="majorBidi"/>
          <w:snapToGrid/>
          <w:szCs w:val="22"/>
        </w:rPr>
        <w:t xml:space="preserve">описания районов, отвечающих критериям определения ЭБЗР, </w:t>
      </w:r>
      <w:r w:rsidR="001213C1">
        <w:rPr>
          <w:rFonts w:asciiTheme="majorBidi" w:hAnsiTheme="majorBidi" w:cstheme="majorBidi"/>
          <w:snapToGrid/>
          <w:szCs w:val="22"/>
        </w:rPr>
        <w:t xml:space="preserve">которые были </w:t>
      </w:r>
      <w:r w:rsidRPr="006C60AF">
        <w:rPr>
          <w:rFonts w:asciiTheme="majorBidi" w:hAnsiTheme="majorBidi" w:cstheme="majorBidi"/>
          <w:snapToGrid/>
          <w:szCs w:val="22"/>
        </w:rPr>
        <w:t>рассмотрен</w:t>
      </w:r>
      <w:r w:rsidR="001213C1">
        <w:rPr>
          <w:rFonts w:asciiTheme="majorBidi" w:hAnsiTheme="majorBidi" w:cstheme="majorBidi"/>
          <w:snapToGrid/>
          <w:szCs w:val="22"/>
        </w:rPr>
        <w:t>ы</w:t>
      </w:r>
      <w:r w:rsidRPr="006C60AF">
        <w:rPr>
          <w:rFonts w:asciiTheme="majorBidi" w:hAnsiTheme="majorBidi" w:cstheme="majorBidi"/>
          <w:snapToGrid/>
          <w:szCs w:val="22"/>
        </w:rPr>
        <w:t xml:space="preserve"> Вспомогательным органом по научным, техническим и технологическим конс</w:t>
      </w:r>
      <w:r w:rsidR="002F0ED4">
        <w:rPr>
          <w:rFonts w:asciiTheme="majorBidi" w:hAnsiTheme="majorBidi" w:cstheme="majorBidi"/>
          <w:snapToGrid/>
          <w:szCs w:val="22"/>
        </w:rPr>
        <w:t>ультациям и Конференцией Сторон</w:t>
      </w:r>
      <w:r w:rsidRPr="006C60AF">
        <w:rPr>
          <w:rFonts w:asciiTheme="majorBidi" w:hAnsiTheme="majorBidi" w:cstheme="majorBidi"/>
          <w:snapToGrid/>
          <w:szCs w:val="22"/>
        </w:rPr>
        <w:t xml:space="preserve"> и которые Конференция Сторон поручила Исполнительному секретарю включить в </w:t>
      </w:r>
      <w:r w:rsidR="001213C1">
        <w:rPr>
          <w:rFonts w:asciiTheme="majorBidi" w:hAnsiTheme="majorBidi" w:cstheme="majorBidi"/>
          <w:snapToGrid/>
          <w:szCs w:val="22"/>
        </w:rPr>
        <w:t>хранилище данных</w:t>
      </w:r>
      <w:r w:rsidRPr="006C60AF">
        <w:rPr>
          <w:rFonts w:asciiTheme="majorBidi" w:hAnsiTheme="majorBidi" w:cstheme="majorBidi"/>
          <w:snapToGrid/>
          <w:szCs w:val="22"/>
        </w:rPr>
        <w:t xml:space="preserve"> и направить Генеральной Ассамблее Организации Объединенных Наций и ее соответствующим процессам, а также соответствующим международным организациям.</w:t>
      </w:r>
    </w:p>
    <w:p w:rsidR="00002720" w:rsidRPr="00C574E3" w:rsidRDefault="00002720" w:rsidP="00216B17">
      <w:pPr>
        <w:rPr>
          <w:rFonts w:asciiTheme="majorBidi" w:eastAsia="Calibri" w:hAnsiTheme="majorBidi" w:cstheme="majorBidi"/>
          <w:szCs w:val="22"/>
        </w:rPr>
      </w:pPr>
      <w:r w:rsidRPr="006C60AF">
        <w:rPr>
          <w:rFonts w:asciiTheme="majorBidi" w:eastAsia="Calibri" w:hAnsiTheme="majorBidi" w:cstheme="majorBidi"/>
          <w:szCs w:val="22"/>
        </w:rPr>
        <w:t>2.</w:t>
      </w:r>
      <w:r w:rsidRPr="006C60AF">
        <w:rPr>
          <w:rFonts w:asciiTheme="majorBidi" w:eastAsia="Calibri" w:hAnsiTheme="majorBidi" w:cstheme="majorBidi"/>
          <w:szCs w:val="22"/>
        </w:rPr>
        <w:tab/>
        <w:t>Механизм совместного использования информации о ЭБЗР должен включать:</w:t>
      </w:r>
    </w:p>
    <w:p w:rsidR="00002720" w:rsidRPr="006C60AF" w:rsidRDefault="00002720" w:rsidP="00C574E3">
      <w:pPr>
        <w:pStyle w:val="Para2"/>
        <w:numPr>
          <w:ilvl w:val="0"/>
          <w:numId w:val="11"/>
        </w:numPr>
        <w:autoSpaceDE/>
        <w:autoSpaceDN/>
        <w:ind w:left="0" w:firstLine="720"/>
        <w:rPr>
          <w:rFonts w:asciiTheme="majorBidi" w:hAnsiTheme="majorBidi" w:cstheme="majorBidi"/>
          <w:snapToGrid/>
          <w:szCs w:val="22"/>
        </w:rPr>
      </w:pPr>
      <w:r w:rsidRPr="006C60AF">
        <w:rPr>
          <w:rFonts w:asciiTheme="majorBidi" w:hAnsiTheme="majorBidi" w:cstheme="majorBidi"/>
          <w:snapToGrid/>
          <w:szCs w:val="22"/>
        </w:rPr>
        <w:t>ссылки на национальные процессы и информацию касательно районов, отвечающих критериям ЭБЗР и другим соответствующим сопоставимым и дополняющим научным критериям, подпадающим под национальную юрисдикцию и согласованным на национальном уровне, которые были представлены для ознакомления Вспомогательному органу по научным, техническим и технологическим консультациям и Конференции Сторон;</w:t>
      </w:r>
    </w:p>
    <w:p w:rsidR="00002720" w:rsidRPr="001940F2" w:rsidRDefault="00F574FC" w:rsidP="002A520B">
      <w:pPr>
        <w:numPr>
          <w:ilvl w:val="0"/>
          <w:numId w:val="11"/>
        </w:numPr>
        <w:spacing w:before="120" w:after="120"/>
        <w:ind w:left="0" w:firstLine="720"/>
        <w:rPr>
          <w:rFonts w:asciiTheme="majorBidi" w:hAnsiTheme="majorBidi" w:cstheme="majorBidi"/>
          <w:szCs w:val="22"/>
        </w:rPr>
      </w:pPr>
      <w:r w:rsidRPr="006C60AF">
        <w:rPr>
          <w:rFonts w:asciiTheme="majorBidi" w:hAnsiTheme="majorBidi" w:cstheme="majorBidi"/>
          <w:szCs w:val="22"/>
        </w:rPr>
        <w:t xml:space="preserve">доклады региональных семинаров КБР, способствующих описанию </w:t>
      </w:r>
      <w:r>
        <w:rPr>
          <w:rFonts w:asciiTheme="majorBidi" w:hAnsiTheme="majorBidi" w:cstheme="majorBidi"/>
          <w:szCs w:val="22"/>
        </w:rPr>
        <w:t>ЭБЗР;</w:t>
      </w:r>
    </w:p>
    <w:p w:rsidR="00002720" w:rsidRPr="00C574E3" w:rsidRDefault="00002720" w:rsidP="002A520B">
      <w:pPr>
        <w:numPr>
          <w:ilvl w:val="0"/>
          <w:numId w:val="11"/>
        </w:numPr>
        <w:spacing w:before="120" w:after="120"/>
        <w:ind w:left="0" w:firstLine="720"/>
        <w:rPr>
          <w:rFonts w:asciiTheme="majorBidi" w:hAnsiTheme="majorBidi" w:cstheme="majorBidi"/>
          <w:szCs w:val="22"/>
        </w:rPr>
      </w:pPr>
      <w:r w:rsidRPr="006C60AF">
        <w:rPr>
          <w:rFonts w:asciiTheme="majorBidi" w:hAnsiTheme="majorBidi" w:cstheme="majorBidi"/>
          <w:szCs w:val="22"/>
        </w:rPr>
        <w:t>указания о применении критериев ЭБЗР и об использовании информации о ЭБЗР;</w:t>
      </w:r>
    </w:p>
    <w:p w:rsidR="00002720" w:rsidRPr="00C574E3" w:rsidRDefault="00002720" w:rsidP="002A520B">
      <w:pPr>
        <w:numPr>
          <w:ilvl w:val="0"/>
          <w:numId w:val="11"/>
        </w:numPr>
        <w:spacing w:before="120" w:after="120"/>
        <w:ind w:left="0" w:firstLine="720"/>
        <w:rPr>
          <w:rFonts w:asciiTheme="majorBidi" w:hAnsiTheme="majorBidi" w:cstheme="majorBidi"/>
          <w:szCs w:val="22"/>
        </w:rPr>
      </w:pPr>
      <w:r w:rsidRPr="006C60AF">
        <w:rPr>
          <w:rFonts w:asciiTheme="majorBidi" w:hAnsiTheme="majorBidi" w:cstheme="majorBidi"/>
          <w:szCs w:val="22"/>
        </w:rPr>
        <w:t xml:space="preserve">другую существенную научно-техническую информацию и иные формы знаний, </w:t>
      </w:r>
      <w:r w:rsidR="00806C4C">
        <w:rPr>
          <w:rFonts w:asciiTheme="majorBidi" w:hAnsiTheme="majorBidi" w:cstheme="majorBidi"/>
          <w:szCs w:val="22"/>
        </w:rPr>
        <w:t xml:space="preserve">касающиеся районов, </w:t>
      </w:r>
      <w:r w:rsidRPr="006C60AF">
        <w:rPr>
          <w:rFonts w:asciiTheme="majorBidi" w:hAnsiTheme="majorBidi" w:cstheme="majorBidi"/>
          <w:szCs w:val="22"/>
        </w:rPr>
        <w:t>описанны</w:t>
      </w:r>
      <w:r w:rsidR="00806C4C">
        <w:rPr>
          <w:rFonts w:asciiTheme="majorBidi" w:hAnsiTheme="majorBidi" w:cstheme="majorBidi"/>
          <w:szCs w:val="22"/>
        </w:rPr>
        <w:t>х</w:t>
      </w:r>
      <w:r w:rsidRPr="006C60AF">
        <w:rPr>
          <w:rFonts w:asciiTheme="majorBidi" w:hAnsiTheme="majorBidi" w:cstheme="majorBidi"/>
          <w:szCs w:val="22"/>
        </w:rPr>
        <w:t xml:space="preserve"> в соответствии с критериями ЭБЗР;</w:t>
      </w:r>
    </w:p>
    <w:p w:rsidR="00002720" w:rsidRPr="00C574E3" w:rsidRDefault="00002720" w:rsidP="002A520B">
      <w:pPr>
        <w:numPr>
          <w:ilvl w:val="0"/>
          <w:numId w:val="11"/>
        </w:numPr>
        <w:spacing w:before="120" w:after="120"/>
        <w:ind w:left="0" w:firstLine="720"/>
        <w:rPr>
          <w:rFonts w:asciiTheme="majorBidi" w:hAnsiTheme="majorBidi" w:cstheme="majorBidi"/>
          <w:szCs w:val="22"/>
        </w:rPr>
      </w:pPr>
      <w:r w:rsidRPr="006C60AF">
        <w:rPr>
          <w:rFonts w:asciiTheme="majorBidi" w:hAnsiTheme="majorBidi" w:cstheme="majorBidi"/>
          <w:szCs w:val="22"/>
        </w:rPr>
        <w:t>информацию и опыт касательно применения других существенных и дополняющих научных критериев, согласованных на межправительственном уровне.</w:t>
      </w:r>
    </w:p>
    <w:p w:rsidR="00BE0DCB" w:rsidRPr="00C574E3" w:rsidRDefault="00BE0DCB" w:rsidP="002A520B">
      <w:pPr>
        <w:jc w:val="left"/>
        <w:rPr>
          <w:rFonts w:asciiTheme="majorBidi" w:hAnsiTheme="majorBidi" w:cstheme="majorBidi"/>
          <w:snapToGrid w:val="0"/>
          <w:kern w:val="22"/>
          <w:szCs w:val="22"/>
        </w:rPr>
      </w:pPr>
      <w:r w:rsidRPr="006C60AF">
        <w:rPr>
          <w:rFonts w:asciiTheme="majorBidi" w:hAnsiTheme="majorBidi" w:cstheme="majorBidi"/>
          <w:snapToGrid w:val="0"/>
          <w:kern w:val="22"/>
          <w:szCs w:val="22"/>
        </w:rPr>
        <w:br w:type="page"/>
      </w:r>
    </w:p>
    <w:p w:rsidR="00002720" w:rsidRPr="00C574E3" w:rsidRDefault="00002720" w:rsidP="002A520B">
      <w:pPr>
        <w:keepNext/>
        <w:spacing w:before="240" w:after="120"/>
        <w:jc w:val="center"/>
        <w:outlineLvl w:val="2"/>
        <w:rPr>
          <w:rFonts w:asciiTheme="majorBidi" w:hAnsiTheme="majorBidi"/>
          <w:i/>
          <w:kern w:val="22"/>
        </w:rPr>
      </w:pPr>
      <w:r w:rsidRPr="006C60AF">
        <w:rPr>
          <w:rFonts w:asciiTheme="majorBidi" w:hAnsiTheme="majorBidi"/>
          <w:i/>
          <w:iCs/>
          <w:kern w:val="22"/>
        </w:rPr>
        <w:lastRenderedPageBreak/>
        <w:t xml:space="preserve">Приложение </w:t>
      </w:r>
      <w:r>
        <w:rPr>
          <w:rFonts w:asciiTheme="majorBidi" w:hAnsiTheme="majorBidi"/>
          <w:i/>
          <w:iCs/>
          <w:kern w:val="22"/>
        </w:rPr>
        <w:t>III</w:t>
      </w:r>
    </w:p>
    <w:p w:rsidR="00002720" w:rsidRPr="00C574E3" w:rsidRDefault="00DA5525" w:rsidP="002A520B">
      <w:pPr>
        <w:jc w:val="center"/>
        <w:rPr>
          <w:rFonts w:asciiTheme="majorBidi" w:hAnsiTheme="majorBidi" w:cstheme="majorBidi"/>
          <w:bCs/>
          <w:caps/>
          <w:kern w:val="22"/>
          <w:szCs w:val="22"/>
        </w:rPr>
      </w:pPr>
      <w:r w:rsidRPr="006C60AF">
        <w:rPr>
          <w:rFonts w:asciiTheme="majorBidi" w:hAnsiTheme="majorBidi" w:cstheme="majorBidi"/>
          <w:b/>
          <w:bCs/>
          <w:caps/>
          <w:szCs w:val="22"/>
        </w:rPr>
        <w:t>ОСНОВАНИЯ ДЛЯ ИЗМЕНЕНИЯ ОПИСАНИЙ ЭКОЛОГИЧЕСКИ ИЛИ БИОЛОГИЧЕСКИ ЗНАЧИМЫХ МОРСКИХ РАЙОНОВ</w:t>
      </w:r>
    </w:p>
    <w:p w:rsidR="00002720" w:rsidRPr="00C574E3" w:rsidRDefault="00002720" w:rsidP="00216B17">
      <w:pPr>
        <w:keepNext/>
        <w:suppressLineNumbers/>
        <w:suppressAutoHyphens/>
        <w:spacing w:before="120" w:after="120"/>
        <w:rPr>
          <w:rFonts w:asciiTheme="majorBidi" w:eastAsia="Calibri" w:hAnsiTheme="majorBidi" w:cstheme="majorBidi"/>
          <w:bCs/>
          <w:caps/>
          <w:kern w:val="22"/>
          <w:szCs w:val="22"/>
        </w:rPr>
      </w:pPr>
      <w:r w:rsidRPr="006C60AF">
        <w:rPr>
          <w:rFonts w:asciiTheme="majorBidi" w:eastAsia="Calibri" w:hAnsiTheme="majorBidi" w:cstheme="majorBidi"/>
          <w:snapToGrid w:val="0"/>
          <w:kern w:val="22"/>
          <w:szCs w:val="22"/>
        </w:rPr>
        <w:t>1.</w:t>
      </w:r>
      <w:r w:rsidRPr="006C60AF">
        <w:rPr>
          <w:rFonts w:asciiTheme="majorBidi" w:eastAsia="Calibri" w:hAnsiTheme="majorBidi" w:cstheme="majorBidi"/>
          <w:snapToGrid w:val="0"/>
          <w:kern w:val="22"/>
          <w:szCs w:val="22"/>
        </w:rPr>
        <w:tab/>
        <w:t>Основаниями для изменения описания ЭБЗР (которые могут повлечь изменение в тексте описания ЭБЗР, изменение в ранжировани</w:t>
      </w:r>
      <w:r w:rsidR="005F7635">
        <w:rPr>
          <w:rFonts w:asciiTheme="majorBidi" w:eastAsia="Calibri" w:hAnsiTheme="majorBidi" w:cstheme="majorBidi"/>
          <w:snapToGrid w:val="0"/>
          <w:kern w:val="22"/>
          <w:szCs w:val="22"/>
        </w:rPr>
        <w:t>и</w:t>
      </w:r>
      <w:r w:rsidRPr="006C60AF">
        <w:rPr>
          <w:rFonts w:asciiTheme="majorBidi" w:eastAsia="Calibri" w:hAnsiTheme="majorBidi" w:cstheme="majorBidi"/>
          <w:snapToGrid w:val="0"/>
          <w:kern w:val="22"/>
          <w:szCs w:val="22"/>
        </w:rPr>
        <w:t xml:space="preserve"> района согласно критериям ЭБЗР и/или изменение контуров ЭБЗР) являются:</w:t>
      </w:r>
    </w:p>
    <w:p w:rsidR="00002720" w:rsidRPr="00C574E3" w:rsidRDefault="001213C1"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rPr>
      </w:pPr>
      <w:r>
        <w:rPr>
          <w:rFonts w:asciiTheme="majorBidi" w:eastAsia="Calibri" w:hAnsiTheme="majorBidi" w:cstheme="majorBidi"/>
          <w:snapToGrid w:val="0"/>
          <w:kern w:val="22"/>
          <w:szCs w:val="22"/>
        </w:rPr>
        <w:t>а)</w:t>
      </w:r>
      <w:r>
        <w:rPr>
          <w:rFonts w:asciiTheme="majorBidi" w:eastAsia="Calibri" w:hAnsiTheme="majorBidi" w:cstheme="majorBidi"/>
          <w:snapToGrid w:val="0"/>
          <w:kern w:val="22"/>
          <w:szCs w:val="22"/>
        </w:rPr>
        <w:tab/>
        <w:t>появление новых сведений</w:t>
      </w:r>
      <w:r w:rsidR="00002720" w:rsidRPr="006C60AF">
        <w:rPr>
          <w:rFonts w:asciiTheme="majorBidi" w:eastAsia="Calibri" w:hAnsiTheme="majorBidi" w:cstheme="majorBidi"/>
          <w:snapToGrid w:val="0"/>
          <w:kern w:val="22"/>
          <w:szCs w:val="22"/>
        </w:rPr>
        <w:t xml:space="preserve">/доступа к ним, в том числе в области научных и традиционных знаний, о характеристиках, </w:t>
      </w:r>
      <w:r w:rsidR="00127ABC">
        <w:rPr>
          <w:rFonts w:asciiTheme="majorBidi" w:eastAsia="Calibri" w:hAnsiTheme="majorBidi" w:cstheme="majorBidi"/>
          <w:snapToGrid w:val="0"/>
          <w:kern w:val="22"/>
          <w:szCs w:val="22"/>
        </w:rPr>
        <w:t>касающихся</w:t>
      </w:r>
      <w:r w:rsidR="00002720" w:rsidRPr="006C60AF">
        <w:rPr>
          <w:rFonts w:asciiTheme="majorBidi" w:eastAsia="Calibri" w:hAnsiTheme="majorBidi" w:cstheme="majorBidi"/>
          <w:snapToGrid w:val="0"/>
          <w:kern w:val="22"/>
          <w:szCs w:val="22"/>
        </w:rPr>
        <w:t xml:space="preserve"> ЭБЗР;</w:t>
      </w:r>
    </w:p>
    <w:p w:rsidR="00002720" w:rsidRPr="00C574E3" w:rsidRDefault="00002720"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rPr>
      </w:pPr>
      <w:proofErr w:type="spellStart"/>
      <w:r>
        <w:rPr>
          <w:rFonts w:asciiTheme="majorBidi" w:eastAsia="Calibri" w:hAnsiTheme="majorBidi" w:cstheme="majorBidi"/>
          <w:snapToGrid w:val="0"/>
          <w:kern w:val="22"/>
          <w:szCs w:val="22"/>
        </w:rPr>
        <w:t>b</w:t>
      </w:r>
      <w:proofErr w:type="spellEnd"/>
      <w:r w:rsidRPr="006C60AF">
        <w:rPr>
          <w:rFonts w:asciiTheme="majorBidi" w:eastAsia="Calibri" w:hAnsiTheme="majorBidi" w:cstheme="majorBidi"/>
          <w:snapToGrid w:val="0"/>
          <w:kern w:val="22"/>
          <w:szCs w:val="22"/>
        </w:rPr>
        <w:t>)</w:t>
      </w:r>
      <w:r w:rsidRPr="006C60AF">
        <w:rPr>
          <w:rFonts w:asciiTheme="majorBidi" w:eastAsia="Calibri" w:hAnsiTheme="majorBidi" w:cstheme="majorBidi"/>
          <w:snapToGrid w:val="0"/>
          <w:kern w:val="22"/>
          <w:szCs w:val="22"/>
        </w:rPr>
        <w:tab/>
        <w:t>изменение в сведениях, использованных при описании ЭБЗР;</w:t>
      </w:r>
    </w:p>
    <w:p w:rsidR="00002720" w:rsidRPr="00C574E3" w:rsidRDefault="00002720"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rPr>
      </w:pPr>
      <w:proofErr w:type="spellStart"/>
      <w:r>
        <w:rPr>
          <w:rFonts w:asciiTheme="majorBidi" w:eastAsia="Calibri" w:hAnsiTheme="majorBidi" w:cstheme="majorBidi"/>
          <w:snapToGrid w:val="0"/>
          <w:kern w:val="22"/>
          <w:szCs w:val="22"/>
        </w:rPr>
        <w:t>c</w:t>
      </w:r>
      <w:proofErr w:type="spellEnd"/>
      <w:r w:rsidRPr="006C60AF">
        <w:rPr>
          <w:rFonts w:asciiTheme="majorBidi" w:eastAsia="Calibri" w:hAnsiTheme="majorBidi" w:cstheme="majorBidi"/>
          <w:snapToGrid w:val="0"/>
          <w:kern w:val="22"/>
          <w:szCs w:val="22"/>
        </w:rPr>
        <w:t>)</w:t>
      </w:r>
      <w:r w:rsidRPr="006C60AF">
        <w:rPr>
          <w:rFonts w:asciiTheme="majorBidi" w:eastAsia="Calibri" w:hAnsiTheme="majorBidi" w:cstheme="majorBidi"/>
          <w:snapToGrid w:val="0"/>
          <w:kern w:val="22"/>
          <w:szCs w:val="22"/>
        </w:rPr>
        <w:tab/>
        <w:t>изменение экологического или биологического признака (признаков) ЭБЗР;</w:t>
      </w:r>
    </w:p>
    <w:p w:rsidR="00002720" w:rsidRPr="00C574E3" w:rsidRDefault="00002720"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rPr>
      </w:pPr>
      <w:proofErr w:type="spellStart"/>
      <w:r>
        <w:rPr>
          <w:rFonts w:asciiTheme="majorBidi" w:eastAsia="Calibri" w:hAnsiTheme="majorBidi" w:cstheme="majorBidi"/>
          <w:snapToGrid w:val="0"/>
          <w:kern w:val="22"/>
          <w:szCs w:val="22"/>
        </w:rPr>
        <w:t>d</w:t>
      </w:r>
      <w:proofErr w:type="spellEnd"/>
      <w:r w:rsidR="00B43783">
        <w:rPr>
          <w:rFonts w:asciiTheme="majorBidi" w:eastAsia="Calibri" w:hAnsiTheme="majorBidi" w:cstheme="majorBidi"/>
          <w:snapToGrid w:val="0"/>
          <w:kern w:val="22"/>
          <w:szCs w:val="22"/>
        </w:rPr>
        <w:t>)</w:t>
      </w:r>
      <w:r w:rsidR="00B43783">
        <w:rPr>
          <w:rFonts w:asciiTheme="majorBidi" w:eastAsia="Calibri" w:hAnsiTheme="majorBidi" w:cstheme="majorBidi"/>
          <w:snapToGrid w:val="0"/>
          <w:kern w:val="22"/>
          <w:szCs w:val="22"/>
        </w:rPr>
        <w:tab/>
      </w:r>
      <w:r w:rsidRPr="006C60AF">
        <w:rPr>
          <w:rFonts w:asciiTheme="majorBidi" w:eastAsia="Calibri" w:hAnsiTheme="majorBidi" w:cstheme="majorBidi"/>
          <w:snapToGrid w:val="0"/>
          <w:kern w:val="22"/>
          <w:szCs w:val="22"/>
        </w:rPr>
        <w:t>научная ошибка (ошибки), выявленная в описании ЭБЗР;</w:t>
      </w:r>
    </w:p>
    <w:p w:rsidR="00002720" w:rsidRPr="00C574E3" w:rsidRDefault="00002720" w:rsidP="00F55355">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rPr>
      </w:pPr>
      <w:r w:rsidRPr="006C60AF">
        <w:rPr>
          <w:rFonts w:asciiTheme="majorBidi" w:eastAsia="Calibri" w:hAnsiTheme="majorBidi" w:cstheme="majorBidi"/>
          <w:snapToGrid w:val="0"/>
          <w:kern w:val="22"/>
          <w:szCs w:val="22"/>
        </w:rPr>
        <w:t>е)</w:t>
      </w:r>
      <w:r w:rsidRPr="006C60AF">
        <w:rPr>
          <w:rFonts w:asciiTheme="majorBidi" w:eastAsia="Calibri" w:hAnsiTheme="majorBidi" w:cstheme="majorBidi"/>
          <w:snapToGrid w:val="0"/>
          <w:kern w:val="22"/>
          <w:szCs w:val="22"/>
        </w:rPr>
        <w:tab/>
        <w:t>внесение изменения (изменений) в критерии ЭБЗР, руководство по применению критериев ЭБЗР или форму</w:t>
      </w:r>
      <w:r w:rsidR="00B43783" w:rsidRPr="00B43783">
        <w:rPr>
          <w:rFonts w:eastAsia="Calibri"/>
          <w:snapToGrid w:val="0"/>
          <w:kern w:val="22"/>
          <w:szCs w:val="22"/>
          <w:vertAlign w:val="superscript"/>
          <w:lang w:val="en-CA"/>
        </w:rPr>
        <w:footnoteReference w:id="36"/>
      </w:r>
      <w:r w:rsidRPr="006C60AF">
        <w:rPr>
          <w:rFonts w:asciiTheme="majorBidi" w:eastAsia="Calibri" w:hAnsiTheme="majorBidi" w:cstheme="majorBidi"/>
          <w:snapToGrid w:val="0"/>
          <w:kern w:val="22"/>
          <w:szCs w:val="22"/>
        </w:rPr>
        <w:t>, используемую для описания ЭБЗР;</w:t>
      </w:r>
    </w:p>
    <w:p w:rsidR="00002720" w:rsidRPr="00C574E3" w:rsidRDefault="00002720" w:rsidP="007A5B09">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rPr>
      </w:pPr>
      <w:proofErr w:type="spellStart"/>
      <w:r>
        <w:rPr>
          <w:rFonts w:asciiTheme="majorBidi" w:eastAsia="Calibri" w:hAnsiTheme="majorBidi" w:cstheme="majorBidi"/>
          <w:snapToGrid w:val="0"/>
          <w:kern w:val="22"/>
          <w:szCs w:val="22"/>
        </w:rPr>
        <w:t>f</w:t>
      </w:r>
      <w:proofErr w:type="spellEnd"/>
      <w:r w:rsidRPr="006C60AF">
        <w:rPr>
          <w:rFonts w:asciiTheme="majorBidi" w:eastAsia="Calibri" w:hAnsiTheme="majorBidi" w:cstheme="majorBidi"/>
          <w:snapToGrid w:val="0"/>
          <w:kern w:val="22"/>
          <w:szCs w:val="22"/>
        </w:rPr>
        <w:t>)</w:t>
      </w:r>
      <w:r w:rsidRPr="006C60AF">
        <w:rPr>
          <w:rFonts w:asciiTheme="majorBidi" w:eastAsia="Calibri" w:hAnsiTheme="majorBidi" w:cstheme="majorBidi"/>
          <w:snapToGrid w:val="0"/>
          <w:kern w:val="22"/>
          <w:szCs w:val="22"/>
        </w:rPr>
        <w:tab/>
        <w:t>редакторские ошибки в описании ЭБЗР.</w:t>
      </w:r>
    </w:p>
    <w:p w:rsidR="00BE0DCB" w:rsidRPr="00C574E3" w:rsidRDefault="00BE0DCB" w:rsidP="002A520B">
      <w:pPr>
        <w:jc w:val="left"/>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r>
        <w:rPr>
          <w:rFonts w:asciiTheme="majorBidi" w:hAnsiTheme="majorBidi" w:cstheme="majorBidi"/>
          <w:i/>
          <w:iCs/>
          <w:snapToGrid w:val="0"/>
          <w:kern w:val="22"/>
          <w:szCs w:val="22"/>
        </w:rPr>
        <w:t>IV</w:t>
      </w:r>
    </w:p>
    <w:p w:rsidR="00002720" w:rsidRPr="00C574E3" w:rsidRDefault="007D1B3E" w:rsidP="0072552F">
      <w:pPr>
        <w:jc w:val="center"/>
        <w:rPr>
          <w:rFonts w:asciiTheme="majorBidi" w:hAnsiTheme="majorBidi" w:cstheme="majorBidi"/>
          <w:b/>
          <w:bCs/>
          <w:caps/>
          <w:szCs w:val="22"/>
        </w:rPr>
      </w:pPr>
      <w:r w:rsidRPr="006C60AF">
        <w:rPr>
          <w:rFonts w:asciiTheme="majorBidi" w:hAnsiTheme="majorBidi" w:cstheme="majorBidi"/>
          <w:b/>
          <w:bCs/>
          <w:caps/>
          <w:szCs w:val="22"/>
        </w:rPr>
        <w:t>СТОРОНЫ, ПРЕДЛАГАЮЩИЕ ВНЕСТИ ИЗМЕНЕНИЕ В ОПИСАНИЯ ЭКОЛОГИЧЕСКИ ИЛИ БИОЛОГИЧЕСКИ ЗНАЧИМЫХ МОРСКИХ РАЙОНОВ</w:t>
      </w:r>
    </w:p>
    <w:p w:rsidR="00002720" w:rsidRPr="00C574E3" w:rsidRDefault="00002720" w:rsidP="00216B17">
      <w:pPr>
        <w:spacing w:before="120" w:after="120"/>
        <w:rPr>
          <w:rFonts w:asciiTheme="majorBidi" w:eastAsia="Calibri" w:hAnsiTheme="majorBidi" w:cstheme="majorBidi"/>
          <w:szCs w:val="22"/>
        </w:rPr>
      </w:pPr>
      <w:r w:rsidRPr="006C60AF">
        <w:rPr>
          <w:rFonts w:asciiTheme="majorBidi" w:eastAsia="Calibri" w:hAnsiTheme="majorBidi" w:cstheme="majorBidi"/>
          <w:szCs w:val="22"/>
        </w:rPr>
        <w:t>1.</w:t>
      </w:r>
      <w:r w:rsidRPr="006C60AF">
        <w:rPr>
          <w:rFonts w:asciiTheme="majorBidi" w:eastAsia="Calibri" w:hAnsiTheme="majorBidi" w:cstheme="majorBidi"/>
          <w:szCs w:val="22"/>
        </w:rPr>
        <w:tab/>
        <w:t>С предложениями</w:t>
      </w:r>
      <w:r w:rsidR="006C3382" w:rsidRPr="006C3382">
        <w:rPr>
          <w:rFonts w:eastAsia="Calibri"/>
          <w:kern w:val="22"/>
          <w:szCs w:val="22"/>
          <w:vertAlign w:val="superscript"/>
          <w:lang w:val="en-GB"/>
        </w:rPr>
        <w:footnoteReference w:id="37"/>
      </w:r>
      <w:r w:rsidRPr="006C60AF">
        <w:rPr>
          <w:rFonts w:asciiTheme="majorBidi" w:eastAsia="Calibri" w:hAnsiTheme="majorBidi" w:cstheme="majorBidi"/>
          <w:szCs w:val="22"/>
        </w:rPr>
        <w:t xml:space="preserve"> об изменении описания ЭБЗР на основании причин, указанных в пунктах а)</w:t>
      </w:r>
      <w:r w:rsidR="00277489" w:rsidRPr="006C60AF">
        <w:rPr>
          <w:rFonts w:asciiTheme="majorBidi" w:eastAsia="Calibri" w:hAnsiTheme="majorBidi" w:cstheme="majorBidi"/>
          <w:szCs w:val="22"/>
        </w:rPr>
        <w:t>–</w:t>
      </w:r>
      <w:proofErr w:type="spellStart"/>
      <w:r>
        <w:rPr>
          <w:rFonts w:asciiTheme="majorBidi" w:eastAsia="Calibri" w:hAnsiTheme="majorBidi" w:cstheme="majorBidi"/>
          <w:szCs w:val="22"/>
        </w:rPr>
        <w:t>f</w:t>
      </w:r>
      <w:proofErr w:type="spellEnd"/>
      <w:r w:rsidRPr="006C60AF">
        <w:rPr>
          <w:rFonts w:asciiTheme="majorBidi" w:eastAsia="Calibri" w:hAnsiTheme="majorBidi" w:cstheme="majorBidi"/>
          <w:szCs w:val="22"/>
        </w:rPr>
        <w:t>), могут выступать:</w:t>
      </w:r>
    </w:p>
    <w:p w:rsidR="00002720" w:rsidRPr="00C574E3" w:rsidRDefault="00002720" w:rsidP="00216B17">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6C60AF">
        <w:rPr>
          <w:rFonts w:asciiTheme="majorBidi" w:hAnsiTheme="majorBidi" w:cstheme="majorBidi"/>
          <w:snapToGrid w:val="0"/>
          <w:kern w:val="22"/>
          <w:szCs w:val="22"/>
        </w:rPr>
        <w:t>а)</w:t>
      </w:r>
      <w:r w:rsidRPr="006C60AF">
        <w:rPr>
          <w:rFonts w:asciiTheme="majorBidi" w:hAnsiTheme="majorBidi" w:cstheme="majorBidi"/>
          <w:snapToGrid w:val="0"/>
          <w:kern w:val="22"/>
          <w:szCs w:val="22"/>
        </w:rPr>
        <w:tab/>
        <w:t>в пределах национальной юрисдикции: государство (государства), в котором предлагаемое изменение относится к его юрисдикции;</w:t>
      </w:r>
    </w:p>
    <w:p w:rsidR="00002720" w:rsidRPr="00C574E3" w:rsidRDefault="00002720" w:rsidP="00216B17">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color w:val="000000"/>
          <w:kern w:val="22"/>
          <w:szCs w:val="22"/>
        </w:rPr>
      </w:pPr>
      <w:proofErr w:type="spellStart"/>
      <w:r>
        <w:t>b</w:t>
      </w:r>
      <w:proofErr w:type="spellEnd"/>
      <w:r w:rsidRPr="006C60AF">
        <w:t>)</w:t>
      </w:r>
      <w:r w:rsidRPr="006C60AF">
        <w:tab/>
        <w:t>для районов за пределами национальной юрисдикции: любое государство и/или компетентная межправительственная организация;</w:t>
      </w:r>
    </w:p>
    <w:p w:rsidR="002A7DA1" w:rsidRPr="00C574E3" w:rsidRDefault="00002720" w:rsidP="006C3382">
      <w:pPr>
        <w:pStyle w:val="24"/>
      </w:pPr>
      <w:r w:rsidRPr="006C60AF">
        <w:t>с)</w:t>
      </w:r>
      <w:r w:rsidRPr="006C60AF">
        <w:tab/>
        <w:t>для районов, частично находящихся в пределах и за пределами национальной юрисдикции: государство (государства), под юрисдикцией которого находится часть предлагаемого района.</w:t>
      </w:r>
    </w:p>
    <w:p w:rsidR="00057868" w:rsidRPr="00C574E3" w:rsidRDefault="00B43783" w:rsidP="00F55355">
      <w:pPr>
        <w:suppressLineNumbers/>
        <w:suppressAutoHyphens/>
        <w:kinsoku w:val="0"/>
        <w:overflowPunct w:val="0"/>
        <w:autoSpaceDE w:val="0"/>
        <w:autoSpaceDN w:val="0"/>
        <w:adjustRightInd w:val="0"/>
        <w:snapToGrid w:val="0"/>
        <w:spacing w:before="120" w:after="120"/>
        <w:rPr>
          <w:rFonts w:asciiTheme="majorBidi" w:hAnsiTheme="majorBidi" w:cstheme="majorBidi"/>
          <w:i/>
          <w:iCs/>
          <w:snapToGrid w:val="0"/>
          <w:szCs w:val="22"/>
        </w:rPr>
      </w:pPr>
      <w:r>
        <w:t>2.</w:t>
      </w:r>
      <w:r>
        <w:tab/>
        <w:t>На основании причины</w:t>
      </w:r>
      <w:r w:rsidR="00057868" w:rsidRPr="006C60AF">
        <w:t xml:space="preserve">, указанной в пункте </w:t>
      </w:r>
      <w:proofErr w:type="spellStart"/>
      <w:r w:rsidR="00057868">
        <w:t>f</w:t>
      </w:r>
      <w:proofErr w:type="spellEnd"/>
      <w:r w:rsidR="00057868" w:rsidRPr="006C60AF">
        <w:t>), с предложением об изменении описания ЭБЗР может выступать секретариат.</w:t>
      </w:r>
    </w:p>
    <w:p w:rsidR="002A7DA1" w:rsidRPr="00C574E3" w:rsidRDefault="00057868" w:rsidP="00F55355">
      <w:pPr>
        <w:spacing w:before="120" w:after="120"/>
        <w:rPr>
          <w:rFonts w:eastAsiaTheme="minorHAnsi"/>
          <w:szCs w:val="22"/>
        </w:rPr>
      </w:pPr>
      <w:r w:rsidRPr="006C60AF">
        <w:rPr>
          <w:rFonts w:eastAsiaTheme="minorHAnsi"/>
          <w:szCs w:val="22"/>
        </w:rPr>
        <w:t>3.</w:t>
      </w:r>
      <w:r w:rsidRPr="006C60AF">
        <w:rPr>
          <w:rFonts w:eastAsiaTheme="minorHAnsi"/>
          <w:szCs w:val="22"/>
        </w:rPr>
        <w:tab/>
        <w:t>В подготовке предложений об изменении вместе со сторонами могут участвовать носители соответствующих знаний.</w:t>
      </w:r>
    </w:p>
    <w:p w:rsidR="00BE0DCB" w:rsidRPr="00C574E3" w:rsidRDefault="00BE0DCB">
      <w:pPr>
        <w:jc w:val="left"/>
        <w:rPr>
          <w:rFonts w:asciiTheme="majorBidi" w:hAnsiTheme="majorBidi" w:cstheme="majorBidi"/>
          <w:snapToGrid w:val="0"/>
          <w:kern w:val="22"/>
          <w:szCs w:val="22"/>
        </w:rPr>
      </w:pPr>
      <w:r w:rsidRPr="006C60AF">
        <w:rPr>
          <w:rFonts w:asciiTheme="majorBidi" w:hAnsiTheme="majorBidi" w:cstheme="majorBidi"/>
          <w:snapToGrid w:val="0"/>
          <w:kern w:val="22"/>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proofErr w:type="spellStart"/>
      <w:r>
        <w:rPr>
          <w:rFonts w:asciiTheme="majorBidi" w:hAnsiTheme="majorBidi" w:cstheme="majorBidi"/>
          <w:i/>
          <w:iCs/>
          <w:snapToGrid w:val="0"/>
          <w:kern w:val="22"/>
          <w:szCs w:val="22"/>
        </w:rPr>
        <w:t>V</w:t>
      </w:r>
      <w:proofErr w:type="spellEnd"/>
    </w:p>
    <w:p w:rsidR="00002720" w:rsidRPr="00C574E3" w:rsidRDefault="007D1B3E" w:rsidP="002A520B">
      <w:pPr>
        <w:jc w:val="center"/>
        <w:rPr>
          <w:rFonts w:asciiTheme="majorBidi" w:eastAsia="Calibri" w:hAnsiTheme="majorBidi"/>
          <w:caps/>
        </w:rPr>
      </w:pPr>
      <w:r w:rsidRPr="006C60AF">
        <w:rPr>
          <w:rFonts w:asciiTheme="majorBidi" w:eastAsia="Calibri" w:hAnsiTheme="majorBidi" w:cstheme="majorBidi"/>
          <w:b/>
          <w:bCs/>
          <w:caps/>
          <w:kern w:val="22"/>
          <w:szCs w:val="22"/>
        </w:rPr>
        <w:t>ИЗМЕНЕНИЕ ОПИСАНИЙ ЭКОЛОГИЧЕСКИ ИЛИ БИОЛОГИЧЕСКИ ЗНАЧИМЫХ МОРСКИХ РАЙОНОВ В РЕДАКЦИОННЫХ ЦЕЛЯХ</w:t>
      </w:r>
    </w:p>
    <w:p w:rsidR="00565E31" w:rsidRPr="00C574E3" w:rsidRDefault="000C0469" w:rsidP="002A520B">
      <w:pPr>
        <w:numPr>
          <w:ilvl w:val="6"/>
          <w:numId w:val="13"/>
        </w:numPr>
        <w:tabs>
          <w:tab w:val="clear" w:pos="2520"/>
        </w:tabs>
        <w:spacing w:before="120" w:after="120"/>
        <w:ind w:left="0" w:firstLine="0"/>
        <w:jc w:val="left"/>
        <w:rPr>
          <w:rFonts w:asciiTheme="majorBidi" w:hAnsiTheme="majorBidi" w:cstheme="majorBidi"/>
          <w:snapToGrid w:val="0"/>
          <w:szCs w:val="22"/>
        </w:rPr>
      </w:pPr>
      <w:r w:rsidRPr="006C60AF">
        <w:rPr>
          <w:rFonts w:asciiTheme="majorBidi" w:hAnsiTheme="majorBidi"/>
          <w:snapToGrid w:val="0"/>
          <w:szCs w:val="22"/>
        </w:rPr>
        <w:t>В случае допущенных редакторских ошибок в предыдущем описании ЭБЗР:</w:t>
      </w:r>
    </w:p>
    <w:p w:rsidR="00565E31" w:rsidRPr="006C60AF" w:rsidRDefault="00580C5C" w:rsidP="00C574E3">
      <w:pPr>
        <w:pStyle w:val="Para2"/>
        <w:numPr>
          <w:ilvl w:val="0"/>
          <w:numId w:val="16"/>
        </w:numPr>
        <w:autoSpaceDE/>
        <w:autoSpaceDN/>
        <w:ind w:left="0" w:firstLine="720"/>
        <w:rPr>
          <w:rFonts w:asciiTheme="majorBidi" w:eastAsiaTheme="minorHAnsi" w:hAnsiTheme="majorBidi" w:cstheme="majorBidi"/>
          <w:snapToGrid/>
          <w:szCs w:val="22"/>
        </w:rPr>
      </w:pPr>
      <w:r w:rsidRPr="006C60AF">
        <w:rPr>
          <w:rFonts w:asciiTheme="majorBidi" w:eastAsiaTheme="minorHAnsi" w:hAnsiTheme="majorBidi" w:cstheme="majorBidi"/>
          <w:snapToGrid/>
          <w:szCs w:val="22"/>
        </w:rPr>
        <w:t xml:space="preserve">секретариат </w:t>
      </w:r>
      <w:r w:rsidR="00550CC4">
        <w:rPr>
          <w:rFonts w:asciiTheme="majorBidi" w:eastAsiaTheme="minorHAnsi" w:hAnsiTheme="majorBidi" w:cstheme="majorBidi"/>
          <w:snapToGrid/>
          <w:szCs w:val="22"/>
        </w:rPr>
        <w:t>публикует</w:t>
      </w:r>
      <w:r w:rsidRPr="006C60AF">
        <w:rPr>
          <w:rFonts w:asciiTheme="majorBidi" w:eastAsiaTheme="minorHAnsi" w:hAnsiTheme="majorBidi" w:cstheme="majorBidi"/>
          <w:snapToGrid/>
          <w:szCs w:val="22"/>
        </w:rPr>
        <w:t xml:space="preserve"> уведомление о предлагаемом изменении;</w:t>
      </w:r>
    </w:p>
    <w:p w:rsidR="00565E31" w:rsidRPr="00C574E3" w:rsidRDefault="00565E31" w:rsidP="002A520B">
      <w:pPr>
        <w:numPr>
          <w:ilvl w:val="0"/>
          <w:numId w:val="16"/>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 xml:space="preserve">секретариат </w:t>
      </w:r>
      <w:r w:rsidR="00227E02">
        <w:rPr>
          <w:rFonts w:asciiTheme="majorBidi" w:eastAsiaTheme="minorHAnsi" w:hAnsiTheme="majorBidi" w:cstheme="majorBidi"/>
          <w:szCs w:val="22"/>
        </w:rPr>
        <w:t>осуществляет</w:t>
      </w:r>
      <w:r w:rsidRPr="006C60AF">
        <w:rPr>
          <w:rFonts w:asciiTheme="majorBidi" w:eastAsiaTheme="minorHAnsi" w:hAnsiTheme="majorBidi" w:cstheme="majorBidi"/>
          <w:szCs w:val="22"/>
        </w:rPr>
        <w:t xml:space="preserve"> предл</w:t>
      </w:r>
      <w:r w:rsidR="00227E02">
        <w:rPr>
          <w:rFonts w:asciiTheme="majorBidi" w:eastAsiaTheme="minorHAnsi" w:hAnsiTheme="majorBidi" w:cstheme="majorBidi"/>
          <w:szCs w:val="22"/>
        </w:rPr>
        <w:t xml:space="preserve">оженное </w:t>
      </w:r>
      <w:r w:rsidRPr="006C60AF">
        <w:rPr>
          <w:rFonts w:asciiTheme="majorBidi" w:eastAsiaTheme="minorHAnsi" w:hAnsiTheme="majorBidi" w:cstheme="majorBidi"/>
          <w:szCs w:val="22"/>
        </w:rPr>
        <w:t>изменение в трехмесячны</w:t>
      </w:r>
      <w:r w:rsidR="002F2E4D">
        <w:rPr>
          <w:rFonts w:asciiTheme="majorBidi" w:eastAsiaTheme="minorHAnsi" w:hAnsiTheme="majorBidi" w:cstheme="majorBidi"/>
          <w:szCs w:val="22"/>
        </w:rPr>
        <w:t>й</w:t>
      </w:r>
      <w:r w:rsidRPr="006C60AF">
        <w:rPr>
          <w:rFonts w:asciiTheme="majorBidi" w:eastAsiaTheme="minorHAnsi" w:hAnsiTheme="majorBidi" w:cstheme="majorBidi"/>
          <w:szCs w:val="22"/>
        </w:rPr>
        <w:t xml:space="preserve"> срок после опубликования вышеназванного уведомления;</w:t>
      </w:r>
    </w:p>
    <w:p w:rsidR="00565E31" w:rsidRPr="00C574E3" w:rsidRDefault="00860BDA" w:rsidP="002A520B">
      <w:pPr>
        <w:numPr>
          <w:ilvl w:val="0"/>
          <w:numId w:val="16"/>
        </w:numPr>
        <w:spacing w:before="120" w:after="120"/>
        <w:ind w:left="0" w:firstLine="720"/>
        <w:rPr>
          <w:rFonts w:asciiTheme="majorBidi" w:eastAsiaTheme="minorHAnsi" w:hAnsiTheme="majorBidi" w:cstheme="majorBidi"/>
          <w:szCs w:val="22"/>
        </w:rPr>
      </w:pPr>
      <w:r>
        <w:rPr>
          <w:rFonts w:asciiTheme="majorBidi" w:eastAsiaTheme="minorHAnsi" w:hAnsiTheme="majorBidi" w:cstheme="majorBidi"/>
          <w:szCs w:val="22"/>
        </w:rPr>
        <w:t xml:space="preserve">в целях </w:t>
      </w:r>
      <w:r w:rsidR="00565E31" w:rsidRPr="006C60AF">
        <w:rPr>
          <w:rFonts w:asciiTheme="majorBidi" w:eastAsiaTheme="minorHAnsi" w:hAnsiTheme="majorBidi" w:cstheme="majorBidi"/>
          <w:szCs w:val="22"/>
        </w:rPr>
        <w:t>ознакомления Вспомогательно</w:t>
      </w:r>
      <w:r>
        <w:rPr>
          <w:rFonts w:asciiTheme="majorBidi" w:eastAsiaTheme="minorHAnsi" w:hAnsiTheme="majorBidi" w:cstheme="majorBidi"/>
          <w:szCs w:val="22"/>
        </w:rPr>
        <w:t>му</w:t>
      </w:r>
      <w:r w:rsidR="00565E31" w:rsidRPr="006C60AF">
        <w:rPr>
          <w:rFonts w:asciiTheme="majorBidi" w:eastAsiaTheme="minorHAnsi" w:hAnsiTheme="majorBidi" w:cstheme="majorBidi"/>
          <w:szCs w:val="22"/>
        </w:rPr>
        <w:t xml:space="preserve"> орган</w:t>
      </w:r>
      <w:r>
        <w:rPr>
          <w:rFonts w:asciiTheme="majorBidi" w:eastAsiaTheme="minorHAnsi" w:hAnsiTheme="majorBidi" w:cstheme="majorBidi"/>
          <w:szCs w:val="22"/>
        </w:rPr>
        <w:t>у</w:t>
      </w:r>
      <w:r w:rsidR="00565E31" w:rsidRPr="006C60AF">
        <w:rPr>
          <w:rFonts w:asciiTheme="majorBidi" w:eastAsiaTheme="minorHAnsi" w:hAnsiTheme="majorBidi" w:cstheme="majorBidi"/>
          <w:szCs w:val="22"/>
        </w:rPr>
        <w:t xml:space="preserve"> по научным, техническим и технологическим консультациям и Конференции Сторон представля</w:t>
      </w:r>
      <w:r>
        <w:rPr>
          <w:rFonts w:asciiTheme="majorBidi" w:eastAsiaTheme="minorHAnsi" w:hAnsiTheme="majorBidi" w:cstheme="majorBidi"/>
          <w:szCs w:val="22"/>
        </w:rPr>
        <w:t xml:space="preserve">ют </w:t>
      </w:r>
      <w:r w:rsidR="00565E31" w:rsidRPr="006C60AF">
        <w:rPr>
          <w:rFonts w:asciiTheme="majorBidi" w:eastAsiaTheme="minorHAnsi" w:hAnsiTheme="majorBidi" w:cstheme="majorBidi"/>
          <w:szCs w:val="22"/>
        </w:rPr>
        <w:t xml:space="preserve">доклад о внесении изменений на основании причины, указанной в пункте </w:t>
      </w:r>
      <w:proofErr w:type="spellStart"/>
      <w:r w:rsidR="00565E31">
        <w:rPr>
          <w:rFonts w:asciiTheme="majorBidi" w:eastAsiaTheme="minorHAnsi" w:hAnsiTheme="majorBidi" w:cstheme="majorBidi"/>
          <w:szCs w:val="22"/>
        </w:rPr>
        <w:t>f</w:t>
      </w:r>
      <w:proofErr w:type="spellEnd"/>
      <w:r w:rsidR="00565E31" w:rsidRPr="006C60AF">
        <w:rPr>
          <w:rFonts w:asciiTheme="majorBidi" w:eastAsiaTheme="minorHAnsi" w:hAnsiTheme="majorBidi" w:cstheme="majorBidi"/>
          <w:szCs w:val="22"/>
        </w:rPr>
        <w:t>).</w:t>
      </w:r>
    </w:p>
    <w:p w:rsidR="009D59AB" w:rsidRPr="00C574E3" w:rsidRDefault="009D59AB">
      <w:pPr>
        <w:jc w:val="left"/>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proofErr w:type="spellStart"/>
      <w:r>
        <w:rPr>
          <w:rFonts w:asciiTheme="majorBidi" w:hAnsiTheme="majorBidi" w:cstheme="majorBidi"/>
          <w:i/>
          <w:iCs/>
          <w:snapToGrid w:val="0"/>
          <w:kern w:val="22"/>
          <w:szCs w:val="22"/>
        </w:rPr>
        <w:t>VI</w:t>
      </w:r>
      <w:proofErr w:type="spellEnd"/>
    </w:p>
    <w:p w:rsidR="00002720" w:rsidRPr="00C574E3" w:rsidRDefault="007D1B3E" w:rsidP="002A520B">
      <w:pPr>
        <w:jc w:val="center"/>
        <w:rPr>
          <w:rFonts w:asciiTheme="majorBidi" w:eastAsia="Calibri" w:hAnsiTheme="majorBidi"/>
          <w:caps/>
        </w:rPr>
      </w:pPr>
      <w:r w:rsidRPr="006C60AF">
        <w:rPr>
          <w:rFonts w:asciiTheme="majorBidi" w:eastAsia="Calibri" w:hAnsiTheme="majorBidi"/>
          <w:b/>
          <w:bCs/>
          <w:caps/>
          <w:kern w:val="22"/>
          <w:szCs w:val="22"/>
        </w:rPr>
        <w:t>ИЗМЕНЕНИЕ ОПИСАНИЙ ЭКОЛОГИЧЕСКИ ИЛИ БИОЛОГИЧЕСКИ ЗНАЧИМЫХ МОРСКИХ РАЙОНОВ, НАХОДЯЩИХСЯ ПОД НАЦИОНАЛЬНОЙ ЮРИСДИКЦИЕЙ</w:t>
      </w:r>
    </w:p>
    <w:p w:rsidR="00565E31" w:rsidRPr="00C574E3" w:rsidRDefault="00565E31" w:rsidP="002A520B">
      <w:pPr>
        <w:pStyle w:val="Para1"/>
        <w:numPr>
          <w:ilvl w:val="0"/>
          <w:numId w:val="19"/>
        </w:numPr>
        <w:tabs>
          <w:tab w:val="clear" w:pos="360"/>
        </w:tabs>
        <w:rPr>
          <w:rFonts w:asciiTheme="majorBidi" w:hAnsiTheme="majorBidi" w:cstheme="majorBidi"/>
          <w:szCs w:val="22"/>
        </w:rPr>
      </w:pPr>
      <w:r w:rsidRPr="006C60AF">
        <w:rPr>
          <w:rFonts w:asciiTheme="majorBidi" w:hAnsiTheme="majorBidi" w:cstheme="majorBidi"/>
          <w:szCs w:val="22"/>
        </w:rPr>
        <w:t>На основании причин, указанных в пунктах а)</w:t>
      </w:r>
      <w:r w:rsidR="002F2E4D">
        <w:rPr>
          <w:rFonts w:asciiTheme="majorBidi" w:hAnsiTheme="majorBidi" w:cstheme="majorBidi"/>
          <w:szCs w:val="22"/>
        </w:rPr>
        <w:t>–</w:t>
      </w:r>
      <w:r w:rsidR="007A6D6C">
        <w:rPr>
          <w:rFonts w:asciiTheme="majorBidi" w:hAnsiTheme="majorBidi" w:cstheme="majorBidi"/>
          <w:szCs w:val="22"/>
        </w:rPr>
        <w:t>е), и с</w:t>
      </w:r>
      <w:r w:rsidRPr="006C60AF">
        <w:rPr>
          <w:rFonts w:asciiTheme="majorBidi" w:hAnsiTheme="majorBidi" w:cstheme="majorBidi"/>
          <w:szCs w:val="22"/>
        </w:rPr>
        <w:t xml:space="preserve"> цел</w:t>
      </w:r>
      <w:r w:rsidR="007A6D6C">
        <w:rPr>
          <w:rFonts w:asciiTheme="majorBidi" w:hAnsiTheme="majorBidi" w:cstheme="majorBidi"/>
          <w:szCs w:val="22"/>
        </w:rPr>
        <w:t>ью</w:t>
      </w:r>
      <w:r w:rsidRPr="006C60AF">
        <w:rPr>
          <w:rFonts w:asciiTheme="majorBidi" w:hAnsiTheme="majorBidi" w:cstheme="majorBidi"/>
          <w:szCs w:val="22"/>
        </w:rPr>
        <w:t xml:space="preserve"> внесения информации в хранилище данных о ЭБЗР:</w:t>
      </w:r>
    </w:p>
    <w:p w:rsidR="009F16AD" w:rsidRPr="00C574E3" w:rsidRDefault="00D451CE" w:rsidP="002A520B">
      <w:pPr>
        <w:numPr>
          <w:ilvl w:val="0"/>
          <w:numId w:val="48"/>
        </w:numPr>
        <w:spacing w:before="120" w:after="120"/>
        <w:ind w:left="0" w:firstLine="720"/>
        <w:rPr>
          <w:rFonts w:eastAsia="Malgun Gothic"/>
          <w:kern w:val="22"/>
        </w:rPr>
      </w:pPr>
      <w:r>
        <w:rPr>
          <w:rFonts w:eastAsia="Malgun Gothic"/>
          <w:kern w:val="22"/>
        </w:rPr>
        <w:t>п</w:t>
      </w:r>
      <w:r w:rsidR="00565E31" w:rsidRPr="006C60AF">
        <w:rPr>
          <w:rFonts w:eastAsia="Malgun Gothic"/>
          <w:kern w:val="22"/>
        </w:rPr>
        <w:t>редложение</w:t>
      </w:r>
      <w:r w:rsidR="001F08AB">
        <w:rPr>
          <w:rFonts w:eastAsia="Malgun Gothic"/>
          <w:kern w:val="22"/>
          <w:vertAlign w:val="superscript"/>
        </w:rPr>
        <w:t xml:space="preserve"> </w:t>
      </w:r>
      <w:r w:rsidR="00565E31" w:rsidRPr="006C60AF">
        <w:rPr>
          <w:rFonts w:eastAsia="Malgun Gothic"/>
          <w:kern w:val="22"/>
        </w:rPr>
        <w:t>об изменении описания ЭБЗР передается в секретариат вместе с информацией о научно обоснованном и согласованном на национальном уровне процессе коллегиального обзора</w:t>
      </w:r>
      <w:r w:rsidR="00565E31">
        <w:rPr>
          <w:rFonts w:eastAsia="Malgun Gothic"/>
          <w:kern w:val="22"/>
          <w:vertAlign w:val="superscript"/>
        </w:rPr>
        <w:footnoteReference w:id="38"/>
      </w:r>
      <w:r w:rsidR="00565E31" w:rsidRPr="006C60AF">
        <w:rPr>
          <w:rFonts w:eastAsia="Malgun Gothic"/>
          <w:kern w:val="22"/>
        </w:rPr>
        <w:t xml:space="preserve"> </w:t>
      </w:r>
      <w:bookmarkStart w:id="6" w:name="_Hlk32509573"/>
      <w:r w:rsidR="00565E31" w:rsidRPr="006C60AF">
        <w:rPr>
          <w:rFonts w:eastAsia="Malgun Gothic"/>
          <w:kern w:val="22"/>
        </w:rPr>
        <w:t>или ином надлежащем процессе проверки</w:t>
      </w:r>
      <w:bookmarkEnd w:id="6"/>
      <w:r w:rsidR="00565E31" w:rsidRPr="006C60AF">
        <w:rPr>
          <w:rFonts w:eastAsia="Malgun Gothic"/>
          <w:kern w:val="22"/>
        </w:rPr>
        <w:t>, в результате проведения которого было подготовлено предлагаемое изменение;</w:t>
      </w:r>
    </w:p>
    <w:p w:rsidR="00565E31" w:rsidRPr="00C574E3" w:rsidRDefault="002F2E4D" w:rsidP="002A520B">
      <w:pPr>
        <w:numPr>
          <w:ilvl w:val="0"/>
          <w:numId w:val="48"/>
        </w:numPr>
        <w:spacing w:before="120" w:after="120"/>
        <w:ind w:left="0" w:firstLine="720"/>
        <w:rPr>
          <w:rFonts w:eastAsia="Malgun Gothic"/>
          <w:color w:val="000000"/>
          <w:kern w:val="22"/>
        </w:rPr>
      </w:pPr>
      <w:r>
        <w:rPr>
          <w:rFonts w:eastAsia="Malgun Gothic"/>
          <w:color w:val="000000"/>
          <w:kern w:val="22"/>
        </w:rPr>
        <w:t>и</w:t>
      </w:r>
      <w:r w:rsidR="00565E31" w:rsidRPr="006C60AF">
        <w:rPr>
          <w:rFonts w:eastAsia="Malgun Gothic"/>
          <w:color w:val="000000"/>
          <w:kern w:val="22"/>
        </w:rPr>
        <w:t>нформация о предлагаемом изменении распространяется секретариатом посредством уведомления КБР с указанием, что на общественное обсуждение предлагаемого изменения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при желании дает ответ на любое из полученных замечани</w:t>
      </w:r>
      <w:r>
        <w:rPr>
          <w:rFonts w:eastAsia="Malgun Gothic"/>
          <w:color w:val="000000"/>
          <w:kern w:val="22"/>
        </w:rPr>
        <w:t xml:space="preserve">й. </w:t>
      </w:r>
      <w:r w:rsidR="00565E31" w:rsidRPr="006C60AF">
        <w:rPr>
          <w:rFonts w:eastAsia="Malgun Gothic"/>
          <w:color w:val="000000"/>
          <w:kern w:val="22"/>
        </w:rPr>
        <w:t>Замечания и ответы, касающиеся предлагаемого изменения, размещаются на веб-сайте ЭБЗР;</w:t>
      </w:r>
    </w:p>
    <w:p w:rsidR="00565E31" w:rsidRPr="00C574E3" w:rsidRDefault="00565E31" w:rsidP="002A520B">
      <w:pPr>
        <w:numPr>
          <w:ilvl w:val="0"/>
          <w:numId w:val="48"/>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 внесении изменений;</w:t>
      </w:r>
    </w:p>
    <w:p w:rsidR="0022093C" w:rsidRPr="00C574E3" w:rsidRDefault="00565E31" w:rsidP="002A520B">
      <w:pPr>
        <w:numPr>
          <w:ilvl w:val="0"/>
          <w:numId w:val="48"/>
        </w:numPr>
        <w:spacing w:before="120" w:after="120"/>
        <w:ind w:left="0" w:firstLine="720"/>
        <w:rPr>
          <w:rFonts w:asciiTheme="majorBidi" w:eastAsiaTheme="minorHAnsi" w:hAnsiTheme="majorBidi" w:cstheme="majorBidi"/>
          <w:szCs w:val="22"/>
        </w:rPr>
      </w:pPr>
      <w:r w:rsidRPr="006C60AF">
        <w:t>секретариат готовит доклад,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для решения вопроса о внесении изменения в хранилище данных. При подготовке этого доклада секретариат может обратиться за консультациями к соответствующему экспертному консульта</w:t>
      </w:r>
      <w:r w:rsidR="00A04E5B">
        <w:t xml:space="preserve">тивному </w:t>
      </w:r>
      <w:r w:rsidRPr="006C60AF">
        <w:t>органу, утвержденному Конференцией Сторон;</w:t>
      </w:r>
    </w:p>
    <w:p w:rsidR="00565E31" w:rsidRPr="00C574E3" w:rsidRDefault="00277489" w:rsidP="002A520B">
      <w:pPr>
        <w:numPr>
          <w:ilvl w:val="0"/>
          <w:numId w:val="48"/>
        </w:numPr>
        <w:spacing w:before="120" w:after="120"/>
        <w:ind w:left="0" w:firstLine="720"/>
        <w:rPr>
          <w:rFonts w:asciiTheme="majorBidi" w:eastAsiaTheme="minorHAnsi" w:hAnsiTheme="majorBidi" w:cstheme="majorBidi"/>
          <w:szCs w:val="22"/>
        </w:rPr>
      </w:pPr>
      <w:r w:rsidRPr="006C60AF">
        <w:t>п</w:t>
      </w:r>
      <w:r w:rsidR="00565E31" w:rsidRPr="006C60AF">
        <w:t>редыдущее описание ЭБЗР и условия его передачи на хранение будут по-прежнему доступны в хранилище данных.</w:t>
      </w:r>
    </w:p>
    <w:p w:rsidR="00565E31" w:rsidRPr="00C574E3" w:rsidRDefault="00E362C9" w:rsidP="002A520B">
      <w:pPr>
        <w:pStyle w:val="Para1"/>
        <w:numPr>
          <w:ilvl w:val="0"/>
          <w:numId w:val="19"/>
        </w:numPr>
        <w:tabs>
          <w:tab w:val="clear" w:pos="360"/>
        </w:tabs>
        <w:rPr>
          <w:rFonts w:asciiTheme="majorBidi" w:hAnsiTheme="majorBidi" w:cstheme="majorBidi"/>
          <w:szCs w:val="22"/>
        </w:rPr>
      </w:pPr>
      <w:r w:rsidRPr="006C60AF">
        <w:rPr>
          <w:rFonts w:asciiTheme="majorBidi" w:hAnsiTheme="majorBidi" w:cstheme="majorBidi"/>
          <w:szCs w:val="22"/>
        </w:rPr>
        <w:t>На основании причин, указанных в пунктах а)</w:t>
      </w:r>
      <w:r w:rsidR="002F2E4D">
        <w:rPr>
          <w:rFonts w:asciiTheme="majorBidi" w:hAnsiTheme="majorBidi" w:cstheme="majorBidi"/>
          <w:szCs w:val="22"/>
        </w:rPr>
        <w:t>–</w:t>
      </w:r>
      <w:r w:rsidRPr="006C60AF">
        <w:rPr>
          <w:rFonts w:asciiTheme="majorBidi" w:hAnsiTheme="majorBidi" w:cstheme="majorBidi"/>
          <w:szCs w:val="22"/>
        </w:rPr>
        <w:t xml:space="preserve">е), и </w:t>
      </w:r>
      <w:r w:rsidR="00A04E5B">
        <w:rPr>
          <w:rFonts w:asciiTheme="majorBidi" w:hAnsiTheme="majorBidi" w:cstheme="majorBidi"/>
          <w:szCs w:val="22"/>
        </w:rPr>
        <w:t>с це</w:t>
      </w:r>
      <w:r w:rsidR="00814222">
        <w:rPr>
          <w:rFonts w:asciiTheme="majorBidi" w:hAnsiTheme="majorBidi" w:cstheme="majorBidi"/>
          <w:szCs w:val="22"/>
        </w:rPr>
        <w:t>л</w:t>
      </w:r>
      <w:r w:rsidR="00A04E5B">
        <w:rPr>
          <w:rFonts w:asciiTheme="majorBidi" w:hAnsiTheme="majorBidi" w:cstheme="majorBidi"/>
          <w:szCs w:val="22"/>
        </w:rPr>
        <w:t>ью</w:t>
      </w:r>
      <w:r w:rsidRPr="006C60AF">
        <w:rPr>
          <w:rFonts w:asciiTheme="majorBidi" w:hAnsiTheme="majorBidi" w:cstheme="majorBidi"/>
          <w:szCs w:val="22"/>
        </w:rPr>
        <w:t xml:space="preserve"> внесения сведений в механизм совместного использования информации о ЭБЗР:</w:t>
      </w:r>
    </w:p>
    <w:p w:rsidR="00565E31" w:rsidRPr="006C60AF" w:rsidRDefault="00565E31" w:rsidP="00C574E3">
      <w:pPr>
        <w:pStyle w:val="Para2"/>
        <w:numPr>
          <w:ilvl w:val="0"/>
          <w:numId w:val="47"/>
        </w:numPr>
        <w:autoSpaceDE/>
        <w:autoSpaceDN/>
        <w:ind w:left="0" w:firstLine="720"/>
        <w:rPr>
          <w:rFonts w:asciiTheme="majorBidi" w:eastAsiaTheme="minorHAnsi" w:hAnsiTheme="majorBidi" w:cstheme="majorBidi"/>
          <w:snapToGrid/>
          <w:szCs w:val="22"/>
        </w:rPr>
      </w:pPr>
      <w:r w:rsidRPr="006C60AF">
        <w:rPr>
          <w:rFonts w:asciiTheme="majorBidi" w:eastAsiaTheme="minorHAnsi" w:hAnsiTheme="majorBidi" w:cstheme="majorBidi"/>
          <w:snapToGrid/>
          <w:szCs w:val="22"/>
        </w:rPr>
        <w:t xml:space="preserve">предложение об изменении описания ЭБЗР </w:t>
      </w:r>
      <w:r w:rsidR="00E70486" w:rsidRPr="006C60AF">
        <w:rPr>
          <w:rFonts w:asciiTheme="majorBidi" w:eastAsiaTheme="minorHAnsi" w:hAnsiTheme="majorBidi"/>
          <w:szCs w:val="22"/>
        </w:rPr>
        <w:t>представля</w:t>
      </w:r>
      <w:r w:rsidR="00E70486">
        <w:rPr>
          <w:rFonts w:asciiTheme="majorBidi" w:eastAsiaTheme="minorHAnsi" w:hAnsiTheme="majorBidi"/>
          <w:szCs w:val="22"/>
        </w:rPr>
        <w:t>ют</w:t>
      </w:r>
      <w:r w:rsidR="00E70486" w:rsidRPr="006C60AF">
        <w:rPr>
          <w:rFonts w:asciiTheme="majorBidi" w:eastAsiaTheme="minorHAnsi" w:hAnsiTheme="majorBidi"/>
          <w:szCs w:val="22"/>
        </w:rPr>
        <w:t xml:space="preserve"> </w:t>
      </w:r>
      <w:r w:rsidRPr="006C60AF">
        <w:rPr>
          <w:rFonts w:asciiTheme="majorBidi" w:eastAsiaTheme="minorHAnsi" w:hAnsiTheme="majorBidi" w:cstheme="majorBidi"/>
          <w:snapToGrid/>
          <w:szCs w:val="22"/>
        </w:rPr>
        <w:t>в секретариат вместе с информацией о научно обоснованном и согласованном на национальном уровне процессе коллегиального обзора или ином надлежащем процессе проверки, в результате проведения которого было подготовлено предлагаемое изменение;</w:t>
      </w:r>
    </w:p>
    <w:p w:rsidR="00565E31" w:rsidRPr="00C574E3" w:rsidRDefault="00565E31" w:rsidP="002A520B">
      <w:pPr>
        <w:numPr>
          <w:ilvl w:val="0"/>
          <w:numId w:val="47"/>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информация о предлагаемом изменении распространяется секретариатом посредством уведомлений КБР;</w:t>
      </w:r>
    </w:p>
    <w:p w:rsidR="00565E31" w:rsidRPr="00C574E3" w:rsidRDefault="00565E31" w:rsidP="002A520B">
      <w:pPr>
        <w:numPr>
          <w:ilvl w:val="0"/>
          <w:numId w:val="47"/>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 внесении изменений;</w:t>
      </w:r>
    </w:p>
    <w:p w:rsidR="00565E31" w:rsidRPr="00C574E3" w:rsidRDefault="00565E31" w:rsidP="002A520B">
      <w:pPr>
        <w:numPr>
          <w:ilvl w:val="0"/>
          <w:numId w:val="47"/>
        </w:numPr>
        <w:spacing w:before="120" w:after="120"/>
        <w:ind w:left="0" w:firstLine="720"/>
        <w:rPr>
          <w:rFonts w:asciiTheme="majorBidi" w:eastAsiaTheme="minorHAnsi" w:hAnsiTheme="majorBidi" w:cstheme="majorBidi"/>
          <w:szCs w:val="22"/>
        </w:rPr>
      </w:pPr>
      <w:r w:rsidRPr="006C60AF">
        <w:t>секретариат составляет доклад</w:t>
      </w:r>
      <w:r w:rsidR="00C243EB">
        <w:t xml:space="preserve"> и представляет его</w:t>
      </w:r>
      <w:r w:rsidRPr="006C60AF">
        <w:t xml:space="preserve"> для ознакомления Вспомогательному органу по научным, техническим и технологическим консультациям и Конференции Сторон, а в механизм совместного использования информации </w:t>
      </w:r>
      <w:r w:rsidR="00C243EB">
        <w:t>вносят</w:t>
      </w:r>
      <w:r w:rsidRPr="006C60AF">
        <w:t xml:space="preserve"> ссылки на информац</w:t>
      </w:r>
      <w:r w:rsidR="00C243EB">
        <w:t>ию</w:t>
      </w:r>
      <w:r w:rsidR="001C550E">
        <w:t xml:space="preserve"> </w:t>
      </w:r>
      <w:r w:rsidR="00C243EB">
        <w:t xml:space="preserve">о процессе </w:t>
      </w:r>
      <w:r w:rsidRPr="006C60AF">
        <w:t>изменения.</w:t>
      </w:r>
    </w:p>
    <w:p w:rsidR="00EA23D0" w:rsidRPr="00C574E3" w:rsidRDefault="00EA23D0" w:rsidP="002A520B">
      <w:pPr>
        <w:jc w:val="left"/>
        <w:rPr>
          <w:rFonts w:asciiTheme="majorBidi" w:hAnsiTheme="majorBidi" w:cstheme="majorBidi"/>
          <w:snapToGrid w:val="0"/>
          <w:kern w:val="22"/>
          <w:szCs w:val="22"/>
        </w:rPr>
      </w:pPr>
      <w:r w:rsidRPr="006C60AF">
        <w:rPr>
          <w:rFonts w:asciiTheme="majorBidi" w:hAnsiTheme="majorBidi" w:cstheme="majorBidi"/>
          <w:snapToGrid w:val="0"/>
          <w:kern w:val="22"/>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r>
        <w:rPr>
          <w:rFonts w:asciiTheme="majorBidi" w:hAnsiTheme="majorBidi" w:cstheme="majorBidi"/>
          <w:i/>
          <w:iCs/>
          <w:snapToGrid w:val="0"/>
          <w:kern w:val="22"/>
          <w:szCs w:val="22"/>
        </w:rPr>
        <w:t>VII</w:t>
      </w:r>
    </w:p>
    <w:p w:rsidR="00002720" w:rsidRPr="00C574E3" w:rsidRDefault="007D1B3E" w:rsidP="0072552F">
      <w:pPr>
        <w:jc w:val="center"/>
        <w:rPr>
          <w:rFonts w:asciiTheme="majorBidi" w:hAnsiTheme="majorBidi" w:cstheme="majorBidi"/>
          <w:b/>
          <w:bCs/>
          <w:caps/>
          <w:szCs w:val="22"/>
        </w:rPr>
      </w:pPr>
      <w:r w:rsidRPr="006C60AF">
        <w:rPr>
          <w:rFonts w:asciiTheme="majorBidi" w:hAnsiTheme="majorBidi" w:cstheme="majorBidi"/>
          <w:b/>
          <w:bCs/>
          <w:caps/>
          <w:szCs w:val="22"/>
        </w:rPr>
        <w:t>ИЗМЕНЕНИЕ ОПИСАНИЙ ЭКОЛОГИЧЕСКИ ИЛИ БИОЛОГИЧЕСКИ ЗНАЧИМЫХ МОРСКИХ РАЙОНОВ, РАСПОЛОЖЕННЫХ НА ТЕРРИТОРИИ ВНЕ НАЦИОНАЛЬНОЙ ЮРИСДИКЦИИ</w:t>
      </w:r>
    </w:p>
    <w:p w:rsidR="002A7DA1" w:rsidRPr="00C574E3" w:rsidRDefault="002A7DA1" w:rsidP="002A520B">
      <w:pPr>
        <w:pStyle w:val="af9"/>
        <w:numPr>
          <w:ilvl w:val="6"/>
          <w:numId w:val="19"/>
        </w:numPr>
        <w:tabs>
          <w:tab w:val="clear" w:pos="2520"/>
        </w:tabs>
        <w:spacing w:before="120" w:after="120"/>
        <w:ind w:left="0" w:firstLine="0"/>
        <w:contextualSpacing w:val="0"/>
        <w:jc w:val="left"/>
        <w:rPr>
          <w:rFonts w:asciiTheme="majorBidi" w:hAnsiTheme="majorBidi" w:cstheme="majorBidi"/>
          <w:snapToGrid w:val="0"/>
          <w:szCs w:val="22"/>
        </w:rPr>
      </w:pPr>
      <w:bookmarkStart w:id="7" w:name="_Hlk30418872"/>
      <w:r w:rsidRPr="006C60AF">
        <w:rPr>
          <w:rFonts w:asciiTheme="majorBidi" w:hAnsiTheme="majorBidi" w:cstheme="majorBidi"/>
          <w:snapToGrid w:val="0"/>
          <w:szCs w:val="22"/>
        </w:rPr>
        <w:t>На основании причин, указанных в пунктах а)</w:t>
      </w:r>
      <w:r w:rsidR="00301075">
        <w:rPr>
          <w:rFonts w:asciiTheme="majorBidi" w:hAnsiTheme="majorBidi" w:cstheme="majorBidi"/>
          <w:szCs w:val="22"/>
        </w:rPr>
        <w:t>–</w:t>
      </w:r>
      <w:r w:rsidRPr="006C60AF">
        <w:rPr>
          <w:rFonts w:asciiTheme="majorBidi" w:hAnsiTheme="majorBidi" w:cstheme="majorBidi"/>
          <w:snapToGrid w:val="0"/>
          <w:szCs w:val="22"/>
        </w:rPr>
        <w:t xml:space="preserve">е), и </w:t>
      </w:r>
      <w:r w:rsidR="00FB78D5">
        <w:rPr>
          <w:rFonts w:asciiTheme="majorBidi" w:hAnsiTheme="majorBidi" w:cstheme="majorBidi"/>
          <w:snapToGrid w:val="0"/>
          <w:szCs w:val="22"/>
        </w:rPr>
        <w:t>с целью</w:t>
      </w:r>
      <w:r w:rsidRPr="006C60AF">
        <w:rPr>
          <w:rFonts w:asciiTheme="majorBidi" w:hAnsiTheme="majorBidi" w:cstheme="majorBidi"/>
          <w:snapToGrid w:val="0"/>
          <w:szCs w:val="22"/>
        </w:rPr>
        <w:t xml:space="preserve"> внесения информации в хранилище данных о ЭБЗР:</w:t>
      </w:r>
    </w:p>
    <w:p w:rsidR="002A7DA1" w:rsidRPr="006C60AF" w:rsidRDefault="002A7DA1" w:rsidP="00C574E3">
      <w:pPr>
        <w:pStyle w:val="Para2"/>
        <w:numPr>
          <w:ilvl w:val="0"/>
          <w:numId w:val="20"/>
        </w:numPr>
        <w:autoSpaceDE/>
        <w:autoSpaceDN/>
        <w:ind w:left="0" w:firstLine="720"/>
        <w:rPr>
          <w:rFonts w:asciiTheme="majorBidi" w:eastAsiaTheme="minorHAnsi" w:hAnsiTheme="majorBidi" w:cstheme="majorBidi"/>
          <w:snapToGrid/>
          <w:szCs w:val="22"/>
        </w:rPr>
      </w:pPr>
      <w:r w:rsidRPr="006C60AF">
        <w:rPr>
          <w:rFonts w:asciiTheme="majorBidi" w:eastAsiaTheme="minorHAnsi" w:hAnsiTheme="majorBidi" w:cstheme="majorBidi"/>
          <w:snapToGrid/>
          <w:szCs w:val="22"/>
        </w:rPr>
        <w:t>предложение об изменении описания ЭБЗР направляют в секретариат вместе с информацией о процессе, в результате проведения которого было подготовлено предложение об изменени</w:t>
      </w:r>
      <w:r w:rsidR="00AC6C58">
        <w:rPr>
          <w:rFonts w:asciiTheme="majorBidi" w:eastAsiaTheme="minorHAnsi" w:hAnsiTheme="majorBidi" w:cstheme="majorBidi"/>
          <w:snapToGrid/>
          <w:szCs w:val="22"/>
        </w:rPr>
        <w:t>и</w:t>
      </w:r>
      <w:r w:rsidRPr="006C60AF">
        <w:rPr>
          <w:rFonts w:asciiTheme="majorBidi" w:eastAsiaTheme="minorHAnsi" w:hAnsiTheme="majorBidi" w:cstheme="majorBidi"/>
          <w:snapToGrid/>
          <w:szCs w:val="22"/>
        </w:rPr>
        <w:t>;</w:t>
      </w:r>
    </w:p>
    <w:p w:rsidR="003E483C" w:rsidRPr="00C574E3" w:rsidRDefault="002A7DA1" w:rsidP="002A520B">
      <w:pPr>
        <w:numPr>
          <w:ilvl w:val="0"/>
          <w:numId w:val="20"/>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секретариат размещает информацию о предлагаемом изменении на веб-сайте ЭБЗР</w:t>
      </w:r>
      <w:r w:rsidR="00814222">
        <w:rPr>
          <w:rFonts w:asciiTheme="majorBidi" w:eastAsiaTheme="minorHAnsi" w:hAnsiTheme="majorBidi" w:cstheme="majorBidi"/>
          <w:szCs w:val="22"/>
        </w:rPr>
        <w:t xml:space="preserve"> и </w:t>
      </w:r>
      <w:r w:rsidRPr="006C60AF">
        <w:rPr>
          <w:rFonts w:asciiTheme="majorBidi" w:eastAsiaTheme="minorHAnsi" w:hAnsiTheme="majorBidi" w:cstheme="majorBidi"/>
          <w:szCs w:val="22"/>
        </w:rPr>
        <w:t>дважды в год публикует уведомления о полученных им предложениях о внесении изменений;</w:t>
      </w:r>
    </w:p>
    <w:p w:rsidR="003E483C" w:rsidRPr="00C574E3" w:rsidRDefault="00B31342" w:rsidP="002A520B">
      <w:pPr>
        <w:numPr>
          <w:ilvl w:val="0"/>
          <w:numId w:val="20"/>
        </w:numPr>
        <w:spacing w:before="120" w:after="120"/>
        <w:ind w:left="0" w:firstLine="720"/>
        <w:rPr>
          <w:rFonts w:asciiTheme="majorBidi" w:eastAsiaTheme="minorHAnsi" w:hAnsiTheme="majorBidi" w:cstheme="majorBidi"/>
          <w:szCs w:val="22"/>
        </w:rPr>
      </w:pPr>
      <w:r w:rsidRPr="006C60AF">
        <w:rPr>
          <w:rFonts w:asciiTheme="majorBidi" w:hAnsiTheme="majorBidi"/>
          <w:szCs w:val="22"/>
        </w:rPr>
        <w:t xml:space="preserve">секретариат готовит доклад о предложении, который распространяется посредством уведомления КБР, с указанием, что на общественное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при желании дает ответ на любое из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При подготовке доклада </w:t>
      </w:r>
      <w:r w:rsidR="0073365C">
        <w:rPr>
          <w:rFonts w:asciiTheme="majorBidi" w:hAnsiTheme="majorBidi"/>
          <w:szCs w:val="22"/>
        </w:rPr>
        <w:t>могут</w:t>
      </w:r>
      <w:r w:rsidRPr="006C60AF">
        <w:rPr>
          <w:rFonts w:asciiTheme="majorBidi" w:hAnsiTheme="majorBidi"/>
          <w:szCs w:val="22"/>
        </w:rPr>
        <w:t xml:space="preserve"> использовать</w:t>
      </w:r>
      <w:r w:rsidR="0073365C">
        <w:rPr>
          <w:rFonts w:asciiTheme="majorBidi" w:hAnsiTheme="majorBidi"/>
          <w:szCs w:val="22"/>
        </w:rPr>
        <w:t>ся</w:t>
      </w:r>
      <w:r w:rsidRPr="006C60AF">
        <w:rPr>
          <w:rFonts w:asciiTheme="majorBidi" w:hAnsiTheme="majorBidi"/>
          <w:szCs w:val="22"/>
        </w:rPr>
        <w:t xml:space="preserve"> консультации экспертов, участвовавших в рабочем совещании по составлению первоначального описания ЭБЗР, а также консультации соответствующего экспертного консульта</w:t>
      </w:r>
      <w:r w:rsidR="005731B1">
        <w:rPr>
          <w:rFonts w:asciiTheme="majorBidi" w:hAnsiTheme="majorBidi"/>
          <w:szCs w:val="22"/>
        </w:rPr>
        <w:t xml:space="preserve">тивного </w:t>
      </w:r>
      <w:r w:rsidRPr="006C60AF">
        <w:rPr>
          <w:rFonts w:asciiTheme="majorBidi" w:hAnsiTheme="majorBidi"/>
          <w:szCs w:val="22"/>
        </w:rPr>
        <w:t>органа, утвержденного Конференцией Сторон;</w:t>
      </w:r>
    </w:p>
    <w:p w:rsidR="003E483C" w:rsidRPr="00C574E3" w:rsidRDefault="003E483C" w:rsidP="002A520B">
      <w:pPr>
        <w:numPr>
          <w:ilvl w:val="0"/>
          <w:numId w:val="20"/>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на основ</w:t>
      </w:r>
      <w:r w:rsidR="001F158E">
        <w:rPr>
          <w:rFonts w:asciiTheme="majorBidi" w:eastAsiaTheme="minorHAnsi" w:hAnsiTheme="majorBidi" w:cstheme="majorBidi"/>
          <w:szCs w:val="22"/>
        </w:rPr>
        <w:t>е</w:t>
      </w:r>
      <w:r w:rsidRPr="006C60AF">
        <w:rPr>
          <w:rFonts w:asciiTheme="majorBidi" w:eastAsiaTheme="minorHAnsi" w:hAnsiTheme="majorBidi" w:cstheme="majorBidi"/>
          <w:szCs w:val="22"/>
        </w:rPr>
        <w:t xml:space="preserve"> пересмотренного доклада Конференция Сторон принимает одно из следующих решений:</w:t>
      </w:r>
    </w:p>
    <w:p w:rsidR="003E483C" w:rsidRPr="00C574E3" w:rsidRDefault="003E483C" w:rsidP="00301075">
      <w:pPr>
        <w:numPr>
          <w:ilvl w:val="0"/>
          <w:numId w:val="49"/>
        </w:numPr>
        <w:spacing w:before="120" w:after="120"/>
        <w:ind w:left="1440" w:hanging="589"/>
        <w:rPr>
          <w:rFonts w:asciiTheme="majorBidi" w:eastAsiaTheme="minorHAnsi" w:hAnsiTheme="majorBidi" w:cstheme="majorBidi"/>
          <w:szCs w:val="22"/>
        </w:rPr>
      </w:pPr>
      <w:r w:rsidRPr="006C60AF">
        <w:rPr>
          <w:rFonts w:asciiTheme="majorBidi" w:eastAsiaTheme="minorHAnsi" w:hAnsiTheme="majorBidi" w:cstheme="majorBidi"/>
          <w:szCs w:val="22"/>
        </w:rPr>
        <w:t>поручает внести изменение в хранилище данных;</w:t>
      </w:r>
    </w:p>
    <w:p w:rsidR="002A7DA1" w:rsidRPr="00C574E3" w:rsidRDefault="00082950" w:rsidP="00301075">
      <w:pPr>
        <w:numPr>
          <w:ilvl w:val="0"/>
          <w:numId w:val="49"/>
        </w:numPr>
        <w:spacing w:before="120" w:after="120"/>
        <w:ind w:left="1440" w:hanging="589"/>
        <w:rPr>
          <w:rFonts w:asciiTheme="majorBidi" w:eastAsiaTheme="minorHAnsi" w:hAnsiTheme="majorBidi" w:cstheme="majorBidi"/>
          <w:szCs w:val="22"/>
        </w:rPr>
      </w:pPr>
      <w:r>
        <w:t>при</w:t>
      </w:r>
      <w:r w:rsidR="003E483C" w:rsidRPr="006C60AF">
        <w:t xml:space="preserve"> необходимости проведен</w:t>
      </w:r>
      <w:r>
        <w:t>ия дальнейшего анализа и обзора</w:t>
      </w:r>
      <w:r w:rsidR="003E483C" w:rsidRPr="006C60AF">
        <w:t xml:space="preserve"> поручает секретариату созвать совещание экспертов при условии наличия ресурсов, чтобы рассмотреть предлагаемые изменения. Секретариат может обратиться за консультациями к соответствующему экспертному консульта</w:t>
      </w:r>
      <w:r w:rsidR="005731B1">
        <w:t xml:space="preserve">тивному </w:t>
      </w:r>
      <w:r w:rsidR="003E483C" w:rsidRPr="006C60AF">
        <w:t>органу, утвержденному Конференцией Сторон, чтобы дать рекомендации по планированию сов</w:t>
      </w:r>
      <w:r w:rsidR="00301075">
        <w:t xml:space="preserve">ещания. </w:t>
      </w:r>
      <w:r w:rsidR="003E483C" w:rsidRPr="006C60AF">
        <w:t>Эксперты, участвовавшие в рабочем совещании, на котором было составлено первоначальное описание ЭБЗР, б</w:t>
      </w:r>
      <w:r w:rsidR="00301075">
        <w:t xml:space="preserve">удут поставлены в известность. </w:t>
      </w:r>
      <w:r w:rsidR="003E483C" w:rsidRPr="006C60AF">
        <w:t>Результаты совещания передаются на рассмотрение Вспомогательного органа по научным, техническим и технологическим кон</w:t>
      </w:r>
      <w:r w:rsidR="00301075">
        <w:t>сультациям и Конференции Сторон;</w:t>
      </w:r>
    </w:p>
    <w:p w:rsidR="002A7DA1" w:rsidRPr="00C574E3" w:rsidRDefault="00301075" w:rsidP="002A520B">
      <w:pPr>
        <w:numPr>
          <w:ilvl w:val="0"/>
          <w:numId w:val="20"/>
        </w:numPr>
        <w:spacing w:before="120" w:after="120"/>
        <w:ind w:left="0" w:firstLine="720"/>
        <w:rPr>
          <w:rFonts w:asciiTheme="majorBidi" w:eastAsiaTheme="minorHAnsi" w:hAnsiTheme="majorBidi" w:cstheme="majorBidi"/>
          <w:szCs w:val="22"/>
        </w:rPr>
      </w:pPr>
      <w:r>
        <w:rPr>
          <w:rFonts w:asciiTheme="majorBidi" w:eastAsiaTheme="minorHAnsi" w:hAnsiTheme="majorBidi" w:cstheme="majorBidi"/>
          <w:szCs w:val="22"/>
        </w:rPr>
        <w:t>п</w:t>
      </w:r>
      <w:r w:rsidR="002A7DA1" w:rsidRPr="006C60AF">
        <w:rPr>
          <w:rFonts w:asciiTheme="majorBidi" w:eastAsiaTheme="minorHAnsi" w:hAnsiTheme="majorBidi" w:cstheme="majorBidi"/>
          <w:szCs w:val="22"/>
        </w:rPr>
        <w:t>редыдущее описание ЭБЗР и условия его передачи на хранение будут по-прежнему доступны в хранилище данных.</w:t>
      </w:r>
      <w:bookmarkEnd w:id="7"/>
    </w:p>
    <w:p w:rsidR="00EA23D0" w:rsidRPr="00C574E3" w:rsidRDefault="00EA23D0">
      <w:pPr>
        <w:jc w:val="left"/>
        <w:rPr>
          <w:rFonts w:asciiTheme="majorBidi" w:hAnsiTheme="majorBidi" w:cstheme="majorBidi"/>
          <w:b/>
          <w:bCs/>
          <w:szCs w:val="22"/>
        </w:rPr>
      </w:pPr>
      <w:r w:rsidRPr="006C60AF">
        <w:rPr>
          <w:rFonts w:asciiTheme="majorBidi" w:hAnsiTheme="majorBidi" w:cstheme="majorBidi"/>
          <w:b/>
          <w:bCs/>
          <w:szCs w:val="22"/>
        </w:rPr>
        <w:br w:type="page"/>
      </w:r>
    </w:p>
    <w:p w:rsidR="00002720" w:rsidRPr="00C574E3" w:rsidRDefault="00002720" w:rsidP="002A520B">
      <w:pPr>
        <w:keepNext/>
        <w:spacing w:before="240" w:after="120"/>
        <w:jc w:val="center"/>
        <w:outlineLvl w:val="2"/>
        <w:rPr>
          <w:rFonts w:asciiTheme="majorBidi" w:hAnsiTheme="majorBidi"/>
          <w:i/>
          <w:kern w:val="22"/>
        </w:rPr>
      </w:pPr>
      <w:r w:rsidRPr="006C60AF">
        <w:rPr>
          <w:rFonts w:asciiTheme="majorBidi" w:hAnsiTheme="majorBidi"/>
          <w:i/>
          <w:iCs/>
          <w:kern w:val="22"/>
        </w:rPr>
        <w:lastRenderedPageBreak/>
        <w:t xml:space="preserve">Приложение </w:t>
      </w:r>
      <w:r>
        <w:rPr>
          <w:rFonts w:asciiTheme="majorBidi" w:hAnsiTheme="majorBidi"/>
          <w:i/>
          <w:iCs/>
          <w:kern w:val="22"/>
        </w:rPr>
        <w:t>VIII</w:t>
      </w:r>
    </w:p>
    <w:p w:rsidR="00002720" w:rsidRPr="00C574E3" w:rsidRDefault="007D1B3E" w:rsidP="0072552F">
      <w:pPr>
        <w:jc w:val="center"/>
        <w:rPr>
          <w:rFonts w:asciiTheme="majorBidi" w:hAnsiTheme="majorBidi" w:cstheme="majorBidi"/>
          <w:b/>
          <w:bCs/>
          <w:caps/>
          <w:szCs w:val="22"/>
        </w:rPr>
      </w:pPr>
      <w:r w:rsidRPr="006C60AF">
        <w:rPr>
          <w:rFonts w:asciiTheme="majorBidi" w:hAnsiTheme="majorBidi" w:cstheme="majorBidi"/>
          <w:b/>
          <w:bCs/>
          <w:caps/>
          <w:szCs w:val="22"/>
        </w:rPr>
        <w:t>ИЗМЕНЕНИЕ ОПИСАНИЙ ЭКОЛОГИЧЕСКИ ИЛИ БИОЛОГИЧЕСКИ ЗНАЧИМЫХ МОРСКИХ РАЙОНОВ, НАХОДЯЩИХСЯ ПОД НАЦИОНАЛЬНОЙ ЮРИСДИКЦИЕЙ МНОГОЧИСЛЕННЫХ СТРАН</w:t>
      </w:r>
    </w:p>
    <w:p w:rsidR="00DD130B" w:rsidRPr="00C574E3" w:rsidRDefault="00DD130B" w:rsidP="002A520B">
      <w:pPr>
        <w:spacing w:before="120" w:after="120"/>
        <w:rPr>
          <w:rFonts w:asciiTheme="majorBidi" w:hAnsiTheme="majorBidi" w:cstheme="majorBidi"/>
          <w:iCs/>
          <w:szCs w:val="22"/>
        </w:rPr>
      </w:pPr>
      <w:r w:rsidRPr="006C60AF">
        <w:rPr>
          <w:rFonts w:asciiTheme="majorBidi" w:hAnsiTheme="majorBidi" w:cstheme="majorBidi"/>
          <w:szCs w:val="22"/>
        </w:rPr>
        <w:t>1.</w:t>
      </w:r>
      <w:r w:rsidRPr="006C60AF">
        <w:rPr>
          <w:rFonts w:asciiTheme="majorBidi" w:hAnsiTheme="majorBidi" w:cstheme="majorBidi"/>
          <w:szCs w:val="22"/>
        </w:rPr>
        <w:tab/>
        <w:t>На основании причин, указанных в пунктах а)</w:t>
      </w:r>
      <w:r w:rsidR="002D1E95">
        <w:rPr>
          <w:rFonts w:asciiTheme="majorBidi" w:hAnsiTheme="majorBidi" w:cstheme="majorBidi"/>
          <w:szCs w:val="22"/>
        </w:rPr>
        <w:t>–</w:t>
      </w:r>
      <w:r w:rsidRPr="006C60AF">
        <w:rPr>
          <w:rFonts w:asciiTheme="majorBidi" w:hAnsiTheme="majorBidi" w:cstheme="majorBidi"/>
          <w:szCs w:val="22"/>
        </w:rPr>
        <w:t xml:space="preserve">е), и </w:t>
      </w:r>
      <w:r w:rsidR="00FB78D5">
        <w:rPr>
          <w:rFonts w:asciiTheme="majorBidi" w:hAnsiTheme="majorBidi" w:cstheme="majorBidi"/>
          <w:snapToGrid w:val="0"/>
          <w:szCs w:val="22"/>
        </w:rPr>
        <w:t>с целью</w:t>
      </w:r>
      <w:r w:rsidR="00FB78D5" w:rsidRPr="006C60AF">
        <w:rPr>
          <w:rFonts w:asciiTheme="majorBidi" w:hAnsiTheme="majorBidi" w:cstheme="majorBidi"/>
          <w:szCs w:val="22"/>
        </w:rPr>
        <w:t xml:space="preserve"> </w:t>
      </w:r>
      <w:r w:rsidRPr="006C60AF">
        <w:rPr>
          <w:rFonts w:asciiTheme="majorBidi" w:hAnsiTheme="majorBidi" w:cstheme="majorBidi"/>
          <w:szCs w:val="22"/>
        </w:rPr>
        <w:t>внесения информации в хранилище данных о ЭБЗР:</w:t>
      </w:r>
    </w:p>
    <w:p w:rsidR="00DD130B" w:rsidRPr="00C574E3" w:rsidRDefault="00DD130B" w:rsidP="002A520B">
      <w:pPr>
        <w:numPr>
          <w:ilvl w:val="0"/>
          <w:numId w:val="50"/>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предложение</w:t>
      </w:r>
      <w:r w:rsidR="001F08AB">
        <w:rPr>
          <w:rFonts w:asciiTheme="majorBidi" w:eastAsiaTheme="minorHAnsi" w:hAnsiTheme="majorBidi" w:cstheme="majorBidi"/>
          <w:szCs w:val="22"/>
        </w:rPr>
        <w:t xml:space="preserve"> </w:t>
      </w:r>
      <w:r w:rsidRPr="006C60AF">
        <w:rPr>
          <w:rFonts w:asciiTheme="majorBidi" w:eastAsiaTheme="minorHAnsi" w:hAnsiTheme="majorBidi" w:cstheme="majorBidi"/>
          <w:szCs w:val="22"/>
        </w:rPr>
        <w:t>об изменении описания ЭБЗР передается в секретариат вместе с информацией о научно обоснованном и согласованном на национальном уровне процессе коллегиального обзора</w:t>
      </w:r>
      <w:r>
        <w:rPr>
          <w:rFonts w:asciiTheme="majorBidi" w:eastAsiaTheme="minorHAnsi" w:hAnsiTheme="majorBidi" w:cstheme="majorBidi"/>
          <w:szCs w:val="22"/>
          <w:vertAlign w:val="superscript"/>
        </w:rPr>
        <w:footnoteReference w:id="39"/>
      </w:r>
      <w:r w:rsidRPr="006C60AF">
        <w:rPr>
          <w:rFonts w:asciiTheme="majorBidi" w:eastAsiaTheme="minorHAnsi" w:hAnsiTheme="majorBidi" w:cstheme="majorBidi"/>
          <w:szCs w:val="22"/>
        </w:rPr>
        <w:t xml:space="preserve"> или ином надлежащем процессе проверки, в результате проведения которого было подготовлено предлагаемое изменение;</w:t>
      </w:r>
    </w:p>
    <w:p w:rsidR="00DD130B" w:rsidRPr="00C574E3" w:rsidRDefault="00277489" w:rsidP="002A520B">
      <w:pPr>
        <w:numPr>
          <w:ilvl w:val="0"/>
          <w:numId w:val="50"/>
        </w:numPr>
        <w:spacing w:before="120" w:after="120"/>
        <w:ind w:left="0" w:firstLine="720"/>
        <w:rPr>
          <w:rFonts w:asciiTheme="majorBidi" w:eastAsiaTheme="minorHAnsi" w:hAnsiTheme="majorBidi" w:cstheme="majorBidi"/>
          <w:szCs w:val="22"/>
        </w:rPr>
      </w:pPr>
      <w:r w:rsidRPr="006C60AF">
        <w:rPr>
          <w:rFonts w:asciiTheme="majorBidi" w:hAnsiTheme="majorBidi"/>
          <w:szCs w:val="22"/>
        </w:rPr>
        <w:t>и</w:t>
      </w:r>
      <w:r w:rsidR="00DD130B" w:rsidRPr="006C60AF">
        <w:rPr>
          <w:rFonts w:asciiTheme="majorBidi" w:hAnsiTheme="majorBidi"/>
          <w:szCs w:val="22"/>
        </w:rPr>
        <w:t>нформация о предлагаемом изменении распространяется секретариатом посредством уведомления КБР с указанием, что на общественное обсуждение предлагаемого изменения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при желании дает ответ на любое из полученных замечаний. Замечания и ответы, касающиеся предлагаемого изменения, размещаются на веб-сайте ЭБЗР;</w:t>
      </w:r>
    </w:p>
    <w:p w:rsidR="00DD130B" w:rsidRPr="00C574E3" w:rsidRDefault="00DD130B" w:rsidP="002A520B">
      <w:pPr>
        <w:numPr>
          <w:ilvl w:val="0"/>
          <w:numId w:val="50"/>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 внесении изменений;</w:t>
      </w:r>
    </w:p>
    <w:p w:rsidR="00DD130B" w:rsidRPr="00C574E3" w:rsidRDefault="00DD130B" w:rsidP="002A520B">
      <w:pPr>
        <w:numPr>
          <w:ilvl w:val="0"/>
          <w:numId w:val="50"/>
        </w:numPr>
        <w:spacing w:before="120" w:after="120"/>
        <w:ind w:left="0" w:firstLine="720"/>
        <w:rPr>
          <w:rFonts w:asciiTheme="majorBidi" w:eastAsiaTheme="minorHAnsi" w:hAnsiTheme="majorBidi" w:cstheme="majorBidi"/>
          <w:szCs w:val="22"/>
        </w:rPr>
      </w:pPr>
      <w:r w:rsidRPr="006C60AF">
        <w:t>секретариат готовит доклад,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для решения вопроса о внесении изменения в хранилище данных. При подготовке этого доклада секретариат может обратиться за консультациями к соответствующему экспертному консульта</w:t>
      </w:r>
      <w:r w:rsidR="005731B1">
        <w:t xml:space="preserve">тивному </w:t>
      </w:r>
      <w:r w:rsidRPr="006C60AF">
        <w:t>органу, утвержденному Конференцией Сторон;</w:t>
      </w:r>
    </w:p>
    <w:p w:rsidR="00DD130B" w:rsidRPr="00C574E3" w:rsidRDefault="00277489" w:rsidP="002A520B">
      <w:pPr>
        <w:numPr>
          <w:ilvl w:val="0"/>
          <w:numId w:val="50"/>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п</w:t>
      </w:r>
      <w:r w:rsidR="00DD130B" w:rsidRPr="006C60AF">
        <w:rPr>
          <w:rFonts w:asciiTheme="majorBidi" w:eastAsiaTheme="minorHAnsi" w:hAnsiTheme="majorBidi" w:cstheme="majorBidi"/>
          <w:szCs w:val="22"/>
        </w:rPr>
        <w:t>редыдущее описание ЭБЗР и условия его передачи на хранение будут по-прежнему доступны в хранилище данных.</w:t>
      </w:r>
    </w:p>
    <w:p w:rsidR="00DD130B" w:rsidRPr="00C574E3" w:rsidRDefault="00E362C9" w:rsidP="002A520B">
      <w:pPr>
        <w:pStyle w:val="Para1"/>
        <w:numPr>
          <w:ilvl w:val="6"/>
          <w:numId w:val="19"/>
        </w:numPr>
        <w:tabs>
          <w:tab w:val="clear" w:pos="2520"/>
        </w:tabs>
        <w:ind w:left="0" w:firstLine="0"/>
      </w:pPr>
      <w:r w:rsidRPr="006C60AF">
        <w:t>На основании причин, указанных в пунктах а)</w:t>
      </w:r>
      <w:r w:rsidR="002D1E95">
        <w:rPr>
          <w:rFonts w:asciiTheme="majorBidi" w:hAnsiTheme="majorBidi" w:cstheme="majorBidi"/>
          <w:szCs w:val="22"/>
        </w:rPr>
        <w:t>–</w:t>
      </w:r>
      <w:r w:rsidRPr="006C60AF">
        <w:t xml:space="preserve">е), и </w:t>
      </w:r>
      <w:r w:rsidR="00FB78D5">
        <w:rPr>
          <w:rFonts w:asciiTheme="majorBidi" w:hAnsiTheme="majorBidi" w:cstheme="majorBidi"/>
          <w:szCs w:val="22"/>
        </w:rPr>
        <w:t>с целью</w:t>
      </w:r>
      <w:r w:rsidR="00FB78D5" w:rsidRPr="006C60AF">
        <w:t xml:space="preserve"> </w:t>
      </w:r>
      <w:r w:rsidRPr="006C60AF">
        <w:t>внесения сведений в механизм совместного использования информации о ЭБЗР:</w:t>
      </w:r>
    </w:p>
    <w:p w:rsidR="00DD130B" w:rsidRPr="006C60AF" w:rsidRDefault="00DD130B" w:rsidP="00C574E3">
      <w:pPr>
        <w:pStyle w:val="Para2"/>
        <w:numPr>
          <w:ilvl w:val="0"/>
          <w:numId w:val="51"/>
        </w:numPr>
        <w:autoSpaceDE/>
        <w:autoSpaceDN/>
        <w:ind w:left="0" w:firstLine="720"/>
        <w:rPr>
          <w:rFonts w:asciiTheme="majorBidi" w:eastAsiaTheme="minorHAnsi" w:hAnsiTheme="majorBidi" w:cstheme="majorBidi"/>
          <w:snapToGrid/>
          <w:szCs w:val="22"/>
        </w:rPr>
      </w:pPr>
      <w:r w:rsidRPr="006C60AF">
        <w:rPr>
          <w:rFonts w:asciiTheme="majorBidi" w:eastAsiaTheme="minorHAnsi" w:hAnsiTheme="majorBidi" w:cstheme="majorBidi"/>
          <w:snapToGrid/>
          <w:szCs w:val="22"/>
        </w:rPr>
        <w:t xml:space="preserve">предложение об изменении описания ЭБЗР </w:t>
      </w:r>
      <w:r w:rsidR="00E70486" w:rsidRPr="006C60AF">
        <w:rPr>
          <w:rFonts w:asciiTheme="majorBidi" w:eastAsiaTheme="minorHAnsi" w:hAnsiTheme="majorBidi"/>
          <w:szCs w:val="22"/>
        </w:rPr>
        <w:t>представля</w:t>
      </w:r>
      <w:r w:rsidR="00E70486">
        <w:rPr>
          <w:rFonts w:asciiTheme="majorBidi" w:eastAsiaTheme="minorHAnsi" w:hAnsiTheme="majorBidi"/>
          <w:szCs w:val="22"/>
        </w:rPr>
        <w:t>ют</w:t>
      </w:r>
      <w:r w:rsidR="00E70486" w:rsidRPr="006C60AF">
        <w:rPr>
          <w:rFonts w:asciiTheme="majorBidi" w:eastAsiaTheme="minorHAnsi" w:hAnsiTheme="majorBidi"/>
          <w:szCs w:val="22"/>
        </w:rPr>
        <w:t xml:space="preserve"> </w:t>
      </w:r>
      <w:r w:rsidRPr="006C60AF">
        <w:rPr>
          <w:rFonts w:asciiTheme="majorBidi" w:eastAsiaTheme="minorHAnsi" w:hAnsiTheme="majorBidi" w:cstheme="majorBidi"/>
          <w:snapToGrid/>
          <w:szCs w:val="22"/>
        </w:rPr>
        <w:t>в секретариат вместе с информацией о научно обоснованном и согласованном на национальном уровне процессе коллегиального обзора или ином надлежащем процессе проверки, в результате проведения которого было подготовлено предлагаемое изменение;</w:t>
      </w:r>
    </w:p>
    <w:p w:rsidR="00DD130B" w:rsidRPr="00C574E3" w:rsidRDefault="00DD130B" w:rsidP="002A520B">
      <w:pPr>
        <w:numPr>
          <w:ilvl w:val="0"/>
          <w:numId w:val="51"/>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информация о предлагаемом изменении распространяется секретариатом посредством уведомлений КБР;</w:t>
      </w:r>
    </w:p>
    <w:p w:rsidR="00DD130B" w:rsidRPr="00C574E3" w:rsidRDefault="00DD130B" w:rsidP="002A520B">
      <w:pPr>
        <w:numPr>
          <w:ilvl w:val="0"/>
          <w:numId w:val="51"/>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 внесении изменений;</w:t>
      </w:r>
    </w:p>
    <w:p w:rsidR="00DD130B" w:rsidRPr="00C574E3" w:rsidRDefault="00DD130B" w:rsidP="002A520B">
      <w:pPr>
        <w:numPr>
          <w:ilvl w:val="0"/>
          <w:numId w:val="51"/>
        </w:numPr>
        <w:spacing w:before="120" w:after="120"/>
        <w:ind w:left="0" w:firstLine="720"/>
        <w:rPr>
          <w:rFonts w:asciiTheme="majorBidi" w:eastAsiaTheme="minorHAnsi" w:hAnsiTheme="majorBidi" w:cstheme="majorBidi"/>
          <w:szCs w:val="22"/>
        </w:rPr>
      </w:pPr>
      <w:r w:rsidRPr="006C60AF">
        <w:t xml:space="preserve">секретариат составляет доклад, который представляется для ознакомления Вспомогательному органу по научным, техническим и технологическим консультациям и Конференции Сторон, а в механизм совместного использования информации </w:t>
      </w:r>
      <w:r w:rsidR="00C243EB">
        <w:t>вносят</w:t>
      </w:r>
      <w:r w:rsidRPr="006C60AF">
        <w:t xml:space="preserve"> ссылки на информаци</w:t>
      </w:r>
      <w:r w:rsidR="00C243EB">
        <w:t>ю о процессе</w:t>
      </w:r>
      <w:r w:rsidRPr="006C60AF">
        <w:t xml:space="preserve"> изменения.</w:t>
      </w:r>
    </w:p>
    <w:p w:rsidR="00002720" w:rsidRPr="00C574E3" w:rsidRDefault="00002720" w:rsidP="002A520B">
      <w:pPr>
        <w:keepNext/>
        <w:spacing w:before="240" w:after="120"/>
        <w:jc w:val="center"/>
        <w:outlineLvl w:val="2"/>
        <w:rPr>
          <w:rFonts w:asciiTheme="majorBidi" w:hAnsiTheme="majorBidi"/>
          <w:i/>
          <w:kern w:val="22"/>
        </w:rPr>
      </w:pPr>
      <w:r w:rsidRPr="006C60AF">
        <w:rPr>
          <w:rFonts w:asciiTheme="majorBidi" w:hAnsiTheme="majorBidi"/>
          <w:i/>
          <w:iCs/>
          <w:kern w:val="22"/>
        </w:rPr>
        <w:lastRenderedPageBreak/>
        <w:t xml:space="preserve">Приложение </w:t>
      </w:r>
      <w:proofErr w:type="spellStart"/>
      <w:r>
        <w:rPr>
          <w:rFonts w:asciiTheme="majorBidi" w:hAnsiTheme="majorBidi"/>
          <w:i/>
          <w:iCs/>
          <w:kern w:val="22"/>
        </w:rPr>
        <w:t>IX</w:t>
      </w:r>
      <w:proofErr w:type="spellEnd"/>
    </w:p>
    <w:p w:rsidR="00002720" w:rsidRPr="00C574E3" w:rsidRDefault="007D1B3E" w:rsidP="0072552F">
      <w:pPr>
        <w:jc w:val="center"/>
        <w:rPr>
          <w:rFonts w:asciiTheme="majorBidi" w:hAnsiTheme="majorBidi" w:cstheme="majorBidi"/>
          <w:b/>
          <w:bCs/>
          <w:caps/>
          <w:szCs w:val="22"/>
        </w:rPr>
      </w:pPr>
      <w:r w:rsidRPr="006C60AF">
        <w:rPr>
          <w:rFonts w:asciiTheme="majorBidi" w:hAnsiTheme="majorBidi" w:cstheme="majorBidi"/>
          <w:b/>
          <w:bCs/>
          <w:caps/>
          <w:szCs w:val="22"/>
        </w:rPr>
        <w:t>ИЗМЕНЕНИЕ ОПИСАНИЙ ЭКОЛОГИЧЕСКИ ИЛИ БИОЛОГИЧЕСКИ ЗНАЧИМЫХ МОРСКИХ РАЙОНОВ, ЧАСТИЧНО РАСПОЛОЖЕННЫХ НА ТЕРРИТОРИИ В ПРЕДЕЛАХ И ЗА ПРЕДЕЛАМИ НАЦИОНАЛЬНОЙ ЮРИСДИКЦИИ</w:t>
      </w:r>
    </w:p>
    <w:p w:rsidR="00D25F7F" w:rsidRPr="00C574E3" w:rsidRDefault="00D25F7F" w:rsidP="002A520B">
      <w:pPr>
        <w:pStyle w:val="af9"/>
        <w:numPr>
          <w:ilvl w:val="6"/>
          <w:numId w:val="31"/>
        </w:numPr>
        <w:tabs>
          <w:tab w:val="clear" w:pos="2520"/>
        </w:tabs>
        <w:spacing w:before="120" w:after="120"/>
        <w:ind w:left="0" w:firstLine="0"/>
        <w:contextualSpacing w:val="0"/>
        <w:jc w:val="left"/>
        <w:rPr>
          <w:rFonts w:asciiTheme="majorBidi" w:hAnsiTheme="majorBidi" w:cstheme="majorBidi"/>
          <w:snapToGrid w:val="0"/>
          <w:szCs w:val="22"/>
        </w:rPr>
      </w:pPr>
      <w:r w:rsidRPr="006C60AF">
        <w:rPr>
          <w:rFonts w:asciiTheme="majorBidi" w:hAnsiTheme="majorBidi" w:cstheme="majorBidi"/>
          <w:snapToGrid w:val="0"/>
          <w:szCs w:val="22"/>
        </w:rPr>
        <w:t>На основании причин, указанных в пунктах а)</w:t>
      </w:r>
      <w:r w:rsidR="002D1E95">
        <w:rPr>
          <w:rFonts w:asciiTheme="majorBidi" w:hAnsiTheme="majorBidi" w:cstheme="majorBidi"/>
          <w:szCs w:val="22"/>
        </w:rPr>
        <w:t>–</w:t>
      </w:r>
      <w:r w:rsidRPr="006C60AF">
        <w:rPr>
          <w:rFonts w:asciiTheme="majorBidi" w:hAnsiTheme="majorBidi" w:cstheme="majorBidi"/>
          <w:snapToGrid w:val="0"/>
          <w:szCs w:val="22"/>
        </w:rPr>
        <w:t xml:space="preserve">е), и </w:t>
      </w:r>
      <w:r w:rsidR="00FB78D5">
        <w:rPr>
          <w:rFonts w:asciiTheme="majorBidi" w:hAnsiTheme="majorBidi" w:cstheme="majorBidi"/>
          <w:snapToGrid w:val="0"/>
          <w:szCs w:val="22"/>
        </w:rPr>
        <w:t>с целью</w:t>
      </w:r>
      <w:r w:rsidR="00FB78D5" w:rsidRPr="006C60AF">
        <w:rPr>
          <w:rFonts w:asciiTheme="majorBidi" w:hAnsiTheme="majorBidi" w:cstheme="majorBidi"/>
          <w:snapToGrid w:val="0"/>
          <w:szCs w:val="22"/>
        </w:rPr>
        <w:t xml:space="preserve"> </w:t>
      </w:r>
      <w:r w:rsidRPr="006C60AF">
        <w:rPr>
          <w:rFonts w:asciiTheme="majorBidi" w:hAnsiTheme="majorBidi" w:cstheme="majorBidi"/>
          <w:snapToGrid w:val="0"/>
          <w:szCs w:val="22"/>
        </w:rPr>
        <w:t>внесения информации в хранилище данных о ЭБЗР:</w:t>
      </w:r>
    </w:p>
    <w:p w:rsidR="00D25F7F" w:rsidRPr="00C574E3" w:rsidRDefault="00D25F7F" w:rsidP="002A520B">
      <w:pPr>
        <w:numPr>
          <w:ilvl w:val="0"/>
          <w:numId w:val="32"/>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предложение об изменении описания ЭБЗР направляют в секретариат вместе с информацией о процессе, в результате проведения которого было подготовлено предложение об изменени</w:t>
      </w:r>
      <w:r w:rsidR="00AC6C58">
        <w:rPr>
          <w:rFonts w:asciiTheme="majorBidi" w:eastAsiaTheme="minorHAnsi" w:hAnsiTheme="majorBidi" w:cstheme="majorBidi"/>
          <w:szCs w:val="22"/>
        </w:rPr>
        <w:t>и</w:t>
      </w:r>
      <w:r w:rsidRPr="006C60AF">
        <w:rPr>
          <w:rFonts w:asciiTheme="majorBidi" w:eastAsiaTheme="minorHAnsi" w:hAnsiTheme="majorBidi" w:cstheme="majorBidi"/>
          <w:szCs w:val="22"/>
        </w:rPr>
        <w:t>;</w:t>
      </w:r>
    </w:p>
    <w:p w:rsidR="00D25F7F" w:rsidRPr="00C574E3" w:rsidRDefault="00D25F7F" w:rsidP="002A520B">
      <w:pPr>
        <w:numPr>
          <w:ilvl w:val="0"/>
          <w:numId w:val="32"/>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секретариат размещает информацию о предлагаемом изменении на веб-сайте ЭБЗР</w:t>
      </w:r>
      <w:r w:rsidR="008338BF">
        <w:rPr>
          <w:rFonts w:asciiTheme="majorBidi" w:eastAsiaTheme="minorHAnsi" w:hAnsiTheme="majorBidi" w:cstheme="majorBidi"/>
          <w:szCs w:val="22"/>
        </w:rPr>
        <w:t xml:space="preserve"> и </w:t>
      </w:r>
      <w:r w:rsidRPr="006C60AF">
        <w:rPr>
          <w:rFonts w:asciiTheme="majorBidi" w:eastAsiaTheme="minorHAnsi" w:hAnsiTheme="majorBidi" w:cstheme="majorBidi"/>
          <w:szCs w:val="22"/>
        </w:rPr>
        <w:t>дважды в год публикует уведомления о полученных им предложениях о внесении изменений;</w:t>
      </w:r>
    </w:p>
    <w:p w:rsidR="00D25F7F" w:rsidRPr="00C574E3" w:rsidRDefault="00D25F7F" w:rsidP="002A520B">
      <w:pPr>
        <w:numPr>
          <w:ilvl w:val="0"/>
          <w:numId w:val="32"/>
        </w:numPr>
        <w:spacing w:before="120" w:after="120"/>
        <w:ind w:left="0" w:firstLine="720"/>
        <w:rPr>
          <w:rFonts w:asciiTheme="majorBidi" w:eastAsiaTheme="minorHAnsi" w:hAnsiTheme="majorBidi" w:cstheme="majorBidi"/>
          <w:szCs w:val="22"/>
        </w:rPr>
      </w:pPr>
      <w:r w:rsidRPr="006C60AF">
        <w:rPr>
          <w:rFonts w:asciiTheme="majorBidi" w:hAnsiTheme="majorBidi"/>
          <w:szCs w:val="22"/>
        </w:rPr>
        <w:t>на основе этих предложений секретариат готовит доклад о предложениях, который распространяется посредством уведомлени</w:t>
      </w:r>
      <w:r w:rsidR="00117FA9">
        <w:rPr>
          <w:rFonts w:asciiTheme="majorBidi" w:hAnsiTheme="majorBidi"/>
          <w:szCs w:val="22"/>
        </w:rPr>
        <w:t>й</w:t>
      </w:r>
      <w:r w:rsidRPr="006C60AF">
        <w:rPr>
          <w:rFonts w:asciiTheme="majorBidi" w:hAnsiTheme="majorBidi"/>
          <w:szCs w:val="22"/>
        </w:rPr>
        <w:t xml:space="preserve"> КБР с указанием, что на общественное обсуждение отводится три месяца. Далее сторона (стороны), внесшая предложение, в трехмесячный срок вносит при необходимости поправки в предложение с учетом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При подготовке этого доклада мо</w:t>
      </w:r>
      <w:r w:rsidR="00E12E57">
        <w:rPr>
          <w:rFonts w:asciiTheme="majorBidi" w:hAnsiTheme="majorBidi"/>
          <w:szCs w:val="22"/>
        </w:rPr>
        <w:t xml:space="preserve">гут </w:t>
      </w:r>
      <w:r w:rsidRPr="006C60AF">
        <w:rPr>
          <w:rFonts w:asciiTheme="majorBidi" w:hAnsiTheme="majorBidi"/>
          <w:szCs w:val="22"/>
        </w:rPr>
        <w:t>использовать</w:t>
      </w:r>
      <w:r w:rsidR="00E12E57">
        <w:rPr>
          <w:rFonts w:asciiTheme="majorBidi" w:hAnsiTheme="majorBidi"/>
          <w:szCs w:val="22"/>
        </w:rPr>
        <w:t>ся</w:t>
      </w:r>
      <w:r w:rsidRPr="006C60AF">
        <w:rPr>
          <w:rFonts w:asciiTheme="majorBidi" w:hAnsiTheme="majorBidi"/>
          <w:szCs w:val="22"/>
        </w:rPr>
        <w:t xml:space="preserve"> консультации экспертов, участвовавших в рабочем совещании по составлению первоначального описания ЭБЗР, а также консультации соответствующего экспертного консульта</w:t>
      </w:r>
      <w:r w:rsidR="008338BF">
        <w:rPr>
          <w:rFonts w:asciiTheme="majorBidi" w:hAnsiTheme="majorBidi"/>
          <w:szCs w:val="22"/>
        </w:rPr>
        <w:t xml:space="preserve">тивного </w:t>
      </w:r>
      <w:r w:rsidRPr="006C60AF">
        <w:rPr>
          <w:rFonts w:asciiTheme="majorBidi" w:hAnsiTheme="majorBidi"/>
          <w:szCs w:val="22"/>
        </w:rPr>
        <w:t>органа, утвержденного Конференцией Сторон;</w:t>
      </w:r>
    </w:p>
    <w:p w:rsidR="00D25F7F" w:rsidRPr="00C574E3" w:rsidRDefault="00D25F7F" w:rsidP="002A520B">
      <w:pPr>
        <w:numPr>
          <w:ilvl w:val="0"/>
          <w:numId w:val="32"/>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на основ</w:t>
      </w:r>
      <w:r w:rsidR="001F158E">
        <w:rPr>
          <w:rFonts w:asciiTheme="majorBidi" w:eastAsiaTheme="minorHAnsi" w:hAnsiTheme="majorBidi" w:cstheme="majorBidi"/>
          <w:szCs w:val="22"/>
        </w:rPr>
        <w:t>е</w:t>
      </w:r>
      <w:r w:rsidRPr="006C60AF">
        <w:rPr>
          <w:rFonts w:asciiTheme="majorBidi" w:eastAsiaTheme="minorHAnsi" w:hAnsiTheme="majorBidi" w:cstheme="majorBidi"/>
          <w:szCs w:val="22"/>
        </w:rPr>
        <w:t xml:space="preserve"> пересмотренного доклада Конференция Сторон принимает одно из следующих решений:</w:t>
      </w:r>
    </w:p>
    <w:p w:rsidR="00D25F7F" w:rsidRPr="00DF2836" w:rsidRDefault="00D25F7F" w:rsidP="00887210">
      <w:pPr>
        <w:numPr>
          <w:ilvl w:val="0"/>
          <w:numId w:val="52"/>
        </w:numPr>
        <w:suppressLineNumbers/>
        <w:suppressAutoHyphens/>
        <w:spacing w:before="120" w:after="120"/>
        <w:ind w:left="1440" w:hanging="720"/>
        <w:rPr>
          <w:rFonts w:eastAsiaTheme="minorHAnsi"/>
          <w:kern w:val="22"/>
          <w:szCs w:val="22"/>
        </w:rPr>
      </w:pPr>
      <w:r w:rsidRPr="00DF2836">
        <w:rPr>
          <w:rFonts w:eastAsiaTheme="minorHAnsi"/>
          <w:kern w:val="22"/>
          <w:szCs w:val="22"/>
        </w:rPr>
        <w:t>поручает внести изменение (изменения) в хранилище данных;</w:t>
      </w:r>
    </w:p>
    <w:p w:rsidR="00D25F7F" w:rsidRPr="00C574E3" w:rsidRDefault="00D25F7F" w:rsidP="002A520B">
      <w:pPr>
        <w:numPr>
          <w:ilvl w:val="0"/>
          <w:numId w:val="52"/>
        </w:numPr>
        <w:spacing w:before="120" w:after="120"/>
        <w:ind w:left="1440" w:hanging="720"/>
        <w:rPr>
          <w:rFonts w:asciiTheme="majorBidi" w:eastAsiaTheme="minorHAnsi" w:hAnsiTheme="majorBidi" w:cstheme="majorBidi"/>
          <w:szCs w:val="22"/>
        </w:rPr>
      </w:pPr>
      <w:r w:rsidRPr="006C60AF">
        <w:t>в случае необходимости проведения дальнейшего анализа и обзора поручает</w:t>
      </w:r>
      <w:r w:rsidR="00075518">
        <w:t xml:space="preserve"> </w:t>
      </w:r>
      <w:r w:rsidRPr="006C60AF">
        <w:t>секретариату созвать совещание экспертов при условии наличия ресурсов, чтобы рассмотреть предлагаемые изменения. Секретариат может обратиться за консультациями к соответствующему экспертному консульта</w:t>
      </w:r>
      <w:r w:rsidR="005731B1">
        <w:t>тивному</w:t>
      </w:r>
      <w:r w:rsidRPr="006C60AF">
        <w:t xml:space="preserve"> органу, утвержденному Конференцией Сторон, чтобы дать рекоменда</w:t>
      </w:r>
      <w:r w:rsidR="00AC6C58">
        <w:t xml:space="preserve">ции по планированию совещания. </w:t>
      </w:r>
      <w:r w:rsidRPr="006C60AF">
        <w:t>Эксперты, участвовавшие в рабочем совещании, на котором были составлены первоначальные описания ЭБЗР, будут поставлены в известность. Результаты совещания передаются на рассмотрение Вспомогательного органа по научным, техническим и технологическим кон</w:t>
      </w:r>
      <w:r w:rsidR="00E27571">
        <w:t>сультациям и Конференции Сторон;</w:t>
      </w:r>
    </w:p>
    <w:p w:rsidR="00D25F7F" w:rsidRPr="00C574E3" w:rsidRDefault="00E27571" w:rsidP="002A520B">
      <w:pPr>
        <w:numPr>
          <w:ilvl w:val="0"/>
          <w:numId w:val="32"/>
        </w:numPr>
        <w:spacing w:before="120" w:after="120"/>
        <w:ind w:left="0" w:firstLine="720"/>
        <w:jc w:val="left"/>
        <w:rPr>
          <w:rFonts w:asciiTheme="majorBidi" w:eastAsiaTheme="minorHAnsi" w:hAnsiTheme="majorBidi" w:cstheme="majorBidi"/>
          <w:szCs w:val="22"/>
        </w:rPr>
      </w:pPr>
      <w:r>
        <w:rPr>
          <w:rFonts w:asciiTheme="majorBidi" w:eastAsiaTheme="minorHAnsi" w:hAnsiTheme="majorBidi" w:cstheme="majorBidi"/>
          <w:szCs w:val="22"/>
        </w:rPr>
        <w:t>п</w:t>
      </w:r>
      <w:r w:rsidR="00D25F7F" w:rsidRPr="006C60AF">
        <w:rPr>
          <w:rFonts w:asciiTheme="majorBidi" w:eastAsiaTheme="minorHAnsi" w:hAnsiTheme="majorBidi" w:cstheme="majorBidi"/>
          <w:szCs w:val="22"/>
        </w:rPr>
        <w:t>редыдущее описание (описания) ЭБЗР и условия его передачи на хранение будут по-прежнему доступны в хранилище данных.</w:t>
      </w:r>
    </w:p>
    <w:p w:rsidR="00EA23D0" w:rsidRPr="00C574E3" w:rsidRDefault="00EA23D0">
      <w:pPr>
        <w:jc w:val="left"/>
        <w:rPr>
          <w:rFonts w:asciiTheme="majorBidi" w:hAnsiTheme="majorBidi" w:cstheme="majorBidi"/>
          <w:b/>
          <w:bCs/>
          <w:szCs w:val="22"/>
        </w:rPr>
      </w:pPr>
      <w:r w:rsidRPr="006C60AF">
        <w:rPr>
          <w:rFonts w:asciiTheme="majorBidi" w:hAnsiTheme="majorBidi" w:cstheme="majorBidi"/>
          <w:b/>
          <w:bCs/>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i/>
          <w:iCs/>
          <w:kern w:val="22"/>
        </w:rPr>
        <w:lastRenderedPageBreak/>
        <w:t xml:space="preserve">Приложение </w:t>
      </w:r>
      <w:r>
        <w:rPr>
          <w:rFonts w:asciiTheme="majorBidi" w:hAnsiTheme="majorBidi"/>
          <w:i/>
          <w:iCs/>
          <w:kern w:val="22"/>
        </w:rPr>
        <w:t>X</w:t>
      </w:r>
    </w:p>
    <w:p w:rsidR="00002720" w:rsidRPr="00C574E3" w:rsidRDefault="007D1B3E" w:rsidP="0072552F">
      <w:pPr>
        <w:jc w:val="center"/>
        <w:rPr>
          <w:rFonts w:asciiTheme="majorBidi" w:hAnsiTheme="majorBidi" w:cstheme="majorBidi"/>
          <w:b/>
          <w:bCs/>
          <w:caps/>
          <w:snapToGrid w:val="0"/>
          <w:kern w:val="22"/>
          <w:szCs w:val="22"/>
        </w:rPr>
      </w:pPr>
      <w:r w:rsidRPr="006C60AF">
        <w:rPr>
          <w:rFonts w:asciiTheme="majorBidi" w:hAnsiTheme="majorBidi" w:cstheme="majorBidi"/>
          <w:b/>
          <w:bCs/>
          <w:caps/>
          <w:szCs w:val="22"/>
        </w:rPr>
        <w:t>Стороны, выступающие с предложением об описании экологически или биологически значимых морских районов</w:t>
      </w:r>
    </w:p>
    <w:p w:rsidR="002A7DA1" w:rsidRPr="00C574E3" w:rsidRDefault="002A7DA1" w:rsidP="00216B17">
      <w:pPr>
        <w:spacing w:before="120" w:after="120"/>
        <w:jc w:val="left"/>
        <w:rPr>
          <w:rFonts w:asciiTheme="majorBidi" w:eastAsiaTheme="minorHAnsi" w:hAnsiTheme="majorBidi" w:cstheme="majorBidi"/>
          <w:szCs w:val="22"/>
        </w:rPr>
      </w:pPr>
      <w:r w:rsidRPr="006C60AF">
        <w:rPr>
          <w:rFonts w:asciiTheme="majorBidi" w:eastAsiaTheme="minorHAnsi" w:hAnsiTheme="majorBidi" w:cstheme="majorBidi"/>
          <w:szCs w:val="22"/>
        </w:rPr>
        <w:t>1.</w:t>
      </w:r>
      <w:r w:rsidRPr="006C60AF">
        <w:rPr>
          <w:rFonts w:asciiTheme="majorBidi" w:eastAsiaTheme="minorHAnsi" w:hAnsiTheme="majorBidi" w:cstheme="majorBidi"/>
          <w:szCs w:val="22"/>
        </w:rPr>
        <w:tab/>
      </w:r>
      <w:r w:rsidR="00652DB0">
        <w:rPr>
          <w:rFonts w:asciiTheme="majorBidi" w:eastAsiaTheme="minorHAnsi" w:hAnsiTheme="majorBidi" w:cstheme="majorBidi"/>
          <w:szCs w:val="22"/>
        </w:rPr>
        <w:t>В</w:t>
      </w:r>
      <w:r w:rsidR="00652DB0" w:rsidRPr="006C60AF">
        <w:rPr>
          <w:rFonts w:asciiTheme="majorBidi" w:eastAsiaTheme="minorHAnsi" w:hAnsiTheme="majorBidi" w:cstheme="majorBidi"/>
          <w:szCs w:val="22"/>
        </w:rPr>
        <w:t>н</w:t>
      </w:r>
      <w:r w:rsidR="00652DB0">
        <w:rPr>
          <w:rFonts w:asciiTheme="majorBidi" w:eastAsiaTheme="minorHAnsi" w:hAnsiTheme="majorBidi" w:cstheme="majorBidi"/>
          <w:szCs w:val="22"/>
        </w:rPr>
        <w:t xml:space="preserve">осить </w:t>
      </w:r>
      <w:r w:rsidR="00652DB0" w:rsidRPr="006C60AF">
        <w:rPr>
          <w:rFonts w:asciiTheme="majorBidi" w:eastAsiaTheme="minorHAnsi" w:hAnsiTheme="majorBidi" w:cstheme="majorBidi"/>
          <w:szCs w:val="22"/>
        </w:rPr>
        <w:t xml:space="preserve">предложение об описании ЭБЗР </w:t>
      </w:r>
      <w:r w:rsidR="00652DB0">
        <w:rPr>
          <w:rFonts w:asciiTheme="majorBidi" w:eastAsiaTheme="minorHAnsi" w:hAnsiTheme="majorBidi" w:cstheme="majorBidi"/>
          <w:szCs w:val="22"/>
        </w:rPr>
        <w:t>могут с</w:t>
      </w:r>
      <w:r w:rsidRPr="006C60AF">
        <w:rPr>
          <w:rFonts w:asciiTheme="majorBidi" w:eastAsiaTheme="minorHAnsi" w:hAnsiTheme="majorBidi" w:cstheme="majorBidi"/>
          <w:szCs w:val="22"/>
        </w:rPr>
        <w:t>ледующие стороны:</w:t>
      </w:r>
    </w:p>
    <w:p w:rsidR="002A7DA1" w:rsidRPr="00C574E3" w:rsidRDefault="002A7DA1" w:rsidP="00ED2325">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6C60AF">
        <w:rPr>
          <w:rFonts w:asciiTheme="majorBidi" w:hAnsiTheme="majorBidi" w:cstheme="majorBidi"/>
          <w:snapToGrid w:val="0"/>
          <w:kern w:val="22"/>
          <w:szCs w:val="22"/>
        </w:rPr>
        <w:t>а)</w:t>
      </w:r>
      <w:r w:rsidRPr="006C60AF">
        <w:rPr>
          <w:rFonts w:asciiTheme="majorBidi" w:hAnsiTheme="majorBidi" w:cstheme="majorBidi"/>
          <w:snapToGrid w:val="0"/>
          <w:kern w:val="22"/>
          <w:szCs w:val="22"/>
        </w:rPr>
        <w:tab/>
        <w:t>в пределах национальной юрисдикции: государство (государства), под юрисдикцией которого находится предлагаемый район;</w:t>
      </w:r>
    </w:p>
    <w:p w:rsidR="002A7DA1" w:rsidRPr="00C574E3" w:rsidRDefault="002A7DA1" w:rsidP="00B57C6F">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proofErr w:type="spellStart"/>
      <w:r>
        <w:rPr>
          <w:rFonts w:asciiTheme="majorBidi" w:hAnsiTheme="majorBidi" w:cstheme="majorBidi"/>
          <w:snapToGrid w:val="0"/>
          <w:kern w:val="22"/>
          <w:szCs w:val="22"/>
        </w:rPr>
        <w:t>b</w:t>
      </w:r>
      <w:proofErr w:type="spellEnd"/>
      <w:r w:rsidRPr="006C60AF">
        <w:rPr>
          <w:rFonts w:asciiTheme="majorBidi" w:hAnsiTheme="majorBidi" w:cstheme="majorBidi"/>
          <w:snapToGrid w:val="0"/>
          <w:kern w:val="22"/>
          <w:szCs w:val="22"/>
        </w:rPr>
        <w:t>)</w:t>
      </w:r>
      <w:r w:rsidRPr="006C60AF">
        <w:rPr>
          <w:rFonts w:asciiTheme="majorBidi" w:hAnsiTheme="majorBidi" w:cstheme="majorBidi"/>
          <w:snapToGrid w:val="0"/>
          <w:kern w:val="22"/>
          <w:szCs w:val="22"/>
        </w:rPr>
        <w:tab/>
        <w:t>для районов за пределами национальной юрисдикции: любое государство и/или компетентная межправительственная организация;</w:t>
      </w:r>
    </w:p>
    <w:p w:rsidR="002A7DA1" w:rsidRPr="00C574E3" w:rsidRDefault="002A7DA1" w:rsidP="002A520B">
      <w:pPr>
        <w:spacing w:before="120" w:after="120"/>
        <w:ind w:firstLine="720"/>
        <w:rPr>
          <w:rFonts w:asciiTheme="majorBidi" w:eastAsiaTheme="minorHAnsi" w:hAnsiTheme="majorBidi" w:cstheme="majorBidi"/>
          <w:snapToGrid w:val="0"/>
          <w:kern w:val="22"/>
          <w:szCs w:val="22"/>
        </w:rPr>
      </w:pPr>
      <w:r w:rsidRPr="006C60AF">
        <w:rPr>
          <w:rFonts w:asciiTheme="majorBidi" w:eastAsiaTheme="minorHAnsi" w:hAnsiTheme="majorBidi" w:cstheme="majorBidi"/>
          <w:snapToGrid w:val="0"/>
          <w:kern w:val="22"/>
          <w:szCs w:val="22"/>
        </w:rPr>
        <w:t>с)</w:t>
      </w:r>
      <w:r w:rsidRPr="006C60AF">
        <w:rPr>
          <w:rFonts w:asciiTheme="majorBidi" w:eastAsiaTheme="minorHAnsi" w:hAnsiTheme="majorBidi" w:cstheme="majorBidi"/>
          <w:snapToGrid w:val="0"/>
          <w:kern w:val="22"/>
          <w:szCs w:val="22"/>
        </w:rPr>
        <w:tab/>
        <w:t>для районов, частично находящихся в пределах и за пределами национальной юрисдикции: государство (государства), под юрисдикцией которого находится часть предлагаемого района.</w:t>
      </w:r>
    </w:p>
    <w:p w:rsidR="002A7DA1" w:rsidRPr="00C574E3" w:rsidRDefault="002A7DA1" w:rsidP="002A520B">
      <w:pPr>
        <w:spacing w:before="120" w:after="120"/>
        <w:jc w:val="left"/>
        <w:rPr>
          <w:rFonts w:asciiTheme="majorBidi" w:eastAsiaTheme="minorHAnsi" w:hAnsiTheme="majorBidi" w:cstheme="majorBidi"/>
          <w:szCs w:val="22"/>
        </w:rPr>
      </w:pPr>
      <w:r w:rsidRPr="006C60AF">
        <w:rPr>
          <w:rFonts w:asciiTheme="majorBidi" w:eastAsiaTheme="minorHAnsi" w:hAnsiTheme="majorBidi" w:cstheme="majorBidi"/>
          <w:szCs w:val="22"/>
        </w:rPr>
        <w:t>2.</w:t>
      </w:r>
      <w:r w:rsidRPr="006C60AF">
        <w:rPr>
          <w:rFonts w:asciiTheme="majorBidi" w:eastAsiaTheme="minorHAnsi" w:hAnsiTheme="majorBidi" w:cstheme="majorBidi"/>
          <w:szCs w:val="22"/>
        </w:rPr>
        <w:tab/>
        <w:t xml:space="preserve">Сторонам, вносящим предложение, рекомендуется </w:t>
      </w:r>
      <w:r w:rsidR="002076E3">
        <w:rPr>
          <w:rFonts w:asciiTheme="majorBidi" w:eastAsiaTheme="minorHAnsi" w:hAnsiTheme="majorBidi" w:cstheme="majorBidi"/>
          <w:szCs w:val="22"/>
        </w:rPr>
        <w:t xml:space="preserve">привлекать к разработке предложений </w:t>
      </w:r>
      <w:r w:rsidR="002076E3" w:rsidRPr="006C60AF">
        <w:rPr>
          <w:rFonts w:asciiTheme="majorBidi" w:eastAsiaTheme="minorHAnsi" w:hAnsiTheme="majorBidi" w:cstheme="majorBidi"/>
          <w:szCs w:val="22"/>
        </w:rPr>
        <w:t>носител</w:t>
      </w:r>
      <w:r w:rsidR="00E54D5C">
        <w:rPr>
          <w:rFonts w:asciiTheme="majorBidi" w:eastAsiaTheme="minorHAnsi" w:hAnsiTheme="majorBidi" w:cstheme="majorBidi"/>
          <w:szCs w:val="22"/>
        </w:rPr>
        <w:t>ей</w:t>
      </w:r>
      <w:r w:rsidR="002076E3" w:rsidRPr="006C60AF">
        <w:rPr>
          <w:rFonts w:asciiTheme="majorBidi" w:eastAsiaTheme="minorHAnsi" w:hAnsiTheme="majorBidi" w:cstheme="majorBidi"/>
          <w:szCs w:val="22"/>
        </w:rPr>
        <w:t xml:space="preserve"> соответствующих знаний</w:t>
      </w:r>
      <w:r w:rsidRPr="006C60AF">
        <w:rPr>
          <w:rFonts w:asciiTheme="majorBidi" w:eastAsiaTheme="minorHAnsi" w:hAnsiTheme="majorBidi" w:cstheme="majorBidi"/>
          <w:szCs w:val="22"/>
        </w:rPr>
        <w:t>.</w:t>
      </w:r>
    </w:p>
    <w:p w:rsidR="00D16BE9" w:rsidRPr="00C574E3" w:rsidRDefault="00D16BE9" w:rsidP="002A520B">
      <w:pPr>
        <w:jc w:val="left"/>
        <w:rPr>
          <w:rFonts w:asciiTheme="majorBidi" w:hAnsiTheme="majorBidi" w:cstheme="majorBidi"/>
          <w:snapToGrid w:val="0"/>
          <w:kern w:val="22"/>
          <w:szCs w:val="22"/>
        </w:rPr>
      </w:pPr>
      <w:r w:rsidRPr="006C60AF">
        <w:rPr>
          <w:rFonts w:asciiTheme="majorBidi" w:hAnsiTheme="majorBidi" w:cstheme="majorBidi"/>
          <w:snapToGrid w:val="0"/>
          <w:kern w:val="22"/>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r>
        <w:rPr>
          <w:rFonts w:asciiTheme="majorBidi" w:hAnsiTheme="majorBidi" w:cstheme="majorBidi"/>
          <w:i/>
          <w:iCs/>
          <w:snapToGrid w:val="0"/>
          <w:kern w:val="22"/>
          <w:szCs w:val="22"/>
        </w:rPr>
        <w:t>XI</w:t>
      </w:r>
    </w:p>
    <w:p w:rsidR="00002720" w:rsidRPr="00C574E3" w:rsidRDefault="00575717" w:rsidP="0072552F">
      <w:pPr>
        <w:jc w:val="center"/>
        <w:rPr>
          <w:rFonts w:asciiTheme="majorBidi" w:hAnsiTheme="majorBidi" w:cstheme="majorBidi"/>
          <w:b/>
          <w:caps/>
          <w:szCs w:val="22"/>
        </w:rPr>
      </w:pPr>
      <w:r w:rsidRPr="006C60AF">
        <w:rPr>
          <w:rFonts w:asciiTheme="majorBidi" w:hAnsiTheme="majorBidi" w:cstheme="majorBidi"/>
          <w:b/>
          <w:bCs/>
          <w:caps/>
          <w:szCs w:val="22"/>
        </w:rPr>
        <w:t>ОПИСАНИЕ ЭКОЛОГИЧЕСКИ ИЛИ БИОЛОГИЧЕСКИ ЗНАЧИМЫХ МОРСКИХ РАЙОНОВ, НАХОДЯЩИХСЯ ПОД НАЦИОНАЛЬНОЙ ЮРИСДИКЦИЕЙ</w:t>
      </w:r>
    </w:p>
    <w:p w:rsidR="000C11C9" w:rsidRPr="00C574E3" w:rsidRDefault="000C11C9" w:rsidP="00216B17">
      <w:pPr>
        <w:spacing w:before="120" w:after="120"/>
        <w:rPr>
          <w:rFonts w:asciiTheme="majorBidi" w:hAnsiTheme="majorBidi" w:cstheme="majorBidi"/>
          <w:snapToGrid w:val="0"/>
          <w:szCs w:val="22"/>
        </w:rPr>
      </w:pPr>
      <w:r w:rsidRPr="006C60AF">
        <w:rPr>
          <w:rFonts w:asciiTheme="majorBidi" w:hAnsiTheme="majorBidi" w:cstheme="majorBidi"/>
          <w:snapToGrid w:val="0"/>
          <w:szCs w:val="22"/>
        </w:rPr>
        <w:t>1.</w:t>
      </w:r>
      <w:r w:rsidRPr="006C60AF">
        <w:rPr>
          <w:rFonts w:asciiTheme="majorBidi" w:hAnsiTheme="majorBidi" w:cstheme="majorBidi"/>
          <w:snapToGrid w:val="0"/>
          <w:szCs w:val="22"/>
        </w:rPr>
        <w:tab/>
      </w:r>
      <w:r w:rsidR="00FB78D5">
        <w:rPr>
          <w:rFonts w:asciiTheme="majorBidi" w:hAnsiTheme="majorBidi" w:cstheme="majorBidi"/>
          <w:snapToGrid w:val="0"/>
          <w:szCs w:val="22"/>
        </w:rPr>
        <w:t>С целью</w:t>
      </w:r>
      <w:r w:rsidR="00FB78D5" w:rsidRPr="006C60AF">
        <w:rPr>
          <w:rFonts w:asciiTheme="majorBidi" w:hAnsiTheme="majorBidi" w:cstheme="majorBidi"/>
          <w:snapToGrid w:val="0"/>
          <w:szCs w:val="22"/>
        </w:rPr>
        <w:t xml:space="preserve"> </w:t>
      </w:r>
      <w:r w:rsidRPr="006C60AF">
        <w:rPr>
          <w:rFonts w:asciiTheme="majorBidi" w:hAnsiTheme="majorBidi" w:cstheme="majorBidi"/>
          <w:snapToGrid w:val="0"/>
          <w:szCs w:val="22"/>
        </w:rPr>
        <w:t>внесения в хранилище данных о ЭБЗР:</w:t>
      </w:r>
    </w:p>
    <w:p w:rsidR="000C11C9" w:rsidRPr="00C574E3" w:rsidRDefault="000C11C9" w:rsidP="002A520B">
      <w:pPr>
        <w:numPr>
          <w:ilvl w:val="0"/>
          <w:numId w:val="22"/>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предложение представляют в секретариат в соответствии с формой описания ЭБЗР и вместе с информацией о научно обоснованном и согласованном на национальном уровне процессе коллегиального обзора</w:t>
      </w:r>
      <w:r>
        <w:rPr>
          <w:rFonts w:asciiTheme="majorBidi" w:eastAsiaTheme="minorHAnsi" w:hAnsiTheme="majorBidi" w:cstheme="majorBidi"/>
          <w:szCs w:val="22"/>
          <w:vertAlign w:val="superscript"/>
        </w:rPr>
        <w:footnoteReference w:id="40"/>
      </w:r>
      <w:r w:rsidRPr="006C60AF">
        <w:rPr>
          <w:rFonts w:asciiTheme="majorBidi" w:eastAsiaTheme="minorHAnsi" w:hAnsiTheme="majorBidi" w:cstheme="majorBidi"/>
          <w:szCs w:val="22"/>
        </w:rPr>
        <w:t xml:space="preserve"> или ином надлежащем процессе проверки, в результате проведения которого было подготовлено предложение;</w:t>
      </w:r>
    </w:p>
    <w:p w:rsidR="000C11C9" w:rsidRPr="00C574E3" w:rsidRDefault="000C11C9" w:rsidP="002A520B">
      <w:pPr>
        <w:numPr>
          <w:ilvl w:val="0"/>
          <w:numId w:val="22"/>
        </w:numPr>
        <w:spacing w:before="120" w:after="120"/>
        <w:ind w:left="0" w:firstLine="720"/>
        <w:rPr>
          <w:rFonts w:asciiTheme="majorBidi" w:eastAsiaTheme="minorHAnsi" w:hAnsiTheme="majorBidi" w:cstheme="majorBidi"/>
          <w:szCs w:val="22"/>
        </w:rPr>
      </w:pPr>
      <w:r w:rsidRPr="006C60AF">
        <w:rPr>
          <w:rFonts w:asciiTheme="majorBidi" w:hAnsiTheme="majorBidi"/>
          <w:szCs w:val="22"/>
        </w:rPr>
        <w:t>информация о предложении распространяется секретариатом посредством уведомления КБР с указанием, что на общественное обсуждение предложения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при желании дает ответ на любое из полу</w:t>
      </w:r>
      <w:r w:rsidR="00075069">
        <w:rPr>
          <w:rFonts w:asciiTheme="majorBidi" w:hAnsiTheme="majorBidi"/>
          <w:szCs w:val="22"/>
        </w:rPr>
        <w:t xml:space="preserve">ченных замечаний. </w:t>
      </w:r>
      <w:r w:rsidRPr="006C60AF">
        <w:rPr>
          <w:rFonts w:asciiTheme="majorBidi" w:hAnsiTheme="majorBidi"/>
          <w:szCs w:val="22"/>
        </w:rPr>
        <w:t>Замечания и ответы, касающиеся предлагаемого изменения, размещаются на веб-сайте ЭБЗР;</w:t>
      </w:r>
    </w:p>
    <w:p w:rsidR="000C11C9" w:rsidRPr="00C574E3" w:rsidRDefault="000C11C9" w:rsidP="002A520B">
      <w:pPr>
        <w:numPr>
          <w:ilvl w:val="0"/>
          <w:numId w:val="22"/>
        </w:numPr>
        <w:spacing w:before="120" w:after="120"/>
        <w:ind w:left="0" w:firstLine="720"/>
        <w:rPr>
          <w:rFonts w:asciiTheme="majorBidi" w:eastAsia="Calibr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об описании новых районов;</w:t>
      </w:r>
    </w:p>
    <w:p w:rsidR="000C11C9" w:rsidRPr="00C574E3" w:rsidRDefault="000C11C9" w:rsidP="002A520B">
      <w:pPr>
        <w:numPr>
          <w:ilvl w:val="0"/>
          <w:numId w:val="22"/>
        </w:numPr>
        <w:spacing w:before="120" w:after="120"/>
        <w:ind w:left="0" w:firstLine="720"/>
        <w:rPr>
          <w:rFonts w:asciiTheme="majorBidi" w:eastAsiaTheme="minorHAnsi" w:hAnsiTheme="majorBidi" w:cstheme="majorBidi"/>
          <w:b/>
          <w:bCs/>
          <w:szCs w:val="22"/>
        </w:rPr>
      </w:pPr>
      <w:r w:rsidRPr="006C60AF">
        <w:t>секретариат готовит доклад,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для решения вопроса о внесении</w:t>
      </w:r>
      <w:r w:rsidR="000F0C83">
        <w:t xml:space="preserve"> </w:t>
      </w:r>
      <w:r w:rsidRPr="006C60AF">
        <w:t>предложенного описания в хранилище данных. При подготовке этого доклада секретариат может обратиться за консультациями к соответствующему экспертному консульта</w:t>
      </w:r>
      <w:r w:rsidR="005731B1">
        <w:t xml:space="preserve">тивному </w:t>
      </w:r>
      <w:r w:rsidRPr="006C60AF">
        <w:t>органу, утвержденному Конференцией Сторон;</w:t>
      </w:r>
    </w:p>
    <w:p w:rsidR="000C11C9" w:rsidRPr="00C574E3" w:rsidRDefault="000C11C9" w:rsidP="002A520B">
      <w:pPr>
        <w:numPr>
          <w:ilvl w:val="0"/>
          <w:numId w:val="22"/>
        </w:numPr>
        <w:spacing w:before="120" w:after="120"/>
        <w:ind w:left="0" w:firstLine="720"/>
        <w:rPr>
          <w:rFonts w:asciiTheme="majorBidi" w:eastAsiaTheme="minorHAnsi" w:hAnsiTheme="majorBidi" w:cstheme="majorBidi"/>
          <w:b/>
          <w:bCs/>
          <w:szCs w:val="22"/>
        </w:rPr>
      </w:pPr>
      <w:r w:rsidRPr="006C60AF">
        <w:rPr>
          <w:rFonts w:asciiTheme="majorBidi" w:eastAsiaTheme="minorHAnsi" w:hAnsiTheme="majorBidi" w:cstheme="majorBidi"/>
          <w:szCs w:val="22"/>
        </w:rPr>
        <w:t xml:space="preserve">в качестве альтернативного варианта и в соответствии с пунктом 36 решения </w:t>
      </w:r>
      <w:r>
        <w:rPr>
          <w:rFonts w:asciiTheme="majorBidi" w:eastAsiaTheme="minorHAnsi" w:hAnsiTheme="majorBidi" w:cstheme="majorBidi"/>
          <w:szCs w:val="22"/>
        </w:rPr>
        <w:t>X</w:t>
      </w:r>
      <w:r w:rsidRPr="006C60AF">
        <w:rPr>
          <w:rFonts w:asciiTheme="majorBidi" w:eastAsiaTheme="minorHAnsi" w:hAnsiTheme="majorBidi" w:cstheme="majorBidi"/>
          <w:szCs w:val="22"/>
        </w:rPr>
        <w:t>/29 возможно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p>
    <w:p w:rsidR="000C11C9" w:rsidRPr="00C574E3" w:rsidRDefault="000C11C9" w:rsidP="00216B17">
      <w:pPr>
        <w:spacing w:before="120" w:after="120"/>
        <w:rPr>
          <w:rFonts w:asciiTheme="majorBidi" w:hAnsiTheme="majorBidi" w:cstheme="majorBidi"/>
          <w:snapToGrid w:val="0"/>
          <w:szCs w:val="22"/>
        </w:rPr>
      </w:pPr>
      <w:r w:rsidRPr="006C60AF">
        <w:rPr>
          <w:rFonts w:asciiTheme="majorBidi" w:hAnsiTheme="majorBidi" w:cstheme="majorBidi"/>
          <w:snapToGrid w:val="0"/>
          <w:szCs w:val="22"/>
        </w:rPr>
        <w:t>2.</w:t>
      </w:r>
      <w:r w:rsidRPr="006C60AF">
        <w:rPr>
          <w:rFonts w:asciiTheme="majorBidi" w:hAnsiTheme="majorBidi" w:cstheme="majorBidi"/>
          <w:snapToGrid w:val="0"/>
          <w:szCs w:val="22"/>
        </w:rPr>
        <w:tab/>
      </w:r>
      <w:r w:rsidR="00FB78D5">
        <w:rPr>
          <w:rFonts w:asciiTheme="majorBidi" w:hAnsiTheme="majorBidi" w:cstheme="majorBidi"/>
          <w:snapToGrid w:val="0"/>
          <w:szCs w:val="22"/>
        </w:rPr>
        <w:t>С целью</w:t>
      </w:r>
      <w:r w:rsidR="00FB78D5" w:rsidRPr="006C60AF">
        <w:rPr>
          <w:rFonts w:asciiTheme="majorBidi" w:hAnsiTheme="majorBidi" w:cstheme="majorBidi"/>
          <w:snapToGrid w:val="0"/>
          <w:szCs w:val="22"/>
        </w:rPr>
        <w:t xml:space="preserve"> </w:t>
      </w:r>
      <w:r w:rsidRPr="006C60AF">
        <w:rPr>
          <w:rFonts w:asciiTheme="majorBidi" w:hAnsiTheme="majorBidi" w:cstheme="majorBidi"/>
          <w:snapToGrid w:val="0"/>
          <w:szCs w:val="22"/>
        </w:rPr>
        <w:t>включения в механизм совместного ис</w:t>
      </w:r>
      <w:r w:rsidR="00F42984">
        <w:rPr>
          <w:rFonts w:asciiTheme="majorBidi" w:hAnsiTheme="majorBidi" w:cstheme="majorBidi"/>
          <w:snapToGrid w:val="0"/>
          <w:szCs w:val="22"/>
        </w:rPr>
        <w:t>пользования информации о ЭБЗР:</w:t>
      </w:r>
    </w:p>
    <w:p w:rsidR="000C11C9" w:rsidRPr="00C574E3" w:rsidRDefault="000C11C9" w:rsidP="002A520B">
      <w:pPr>
        <w:numPr>
          <w:ilvl w:val="0"/>
          <w:numId w:val="23"/>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szCs w:val="22"/>
        </w:rPr>
        <w:t>предложение представля</w:t>
      </w:r>
      <w:r w:rsidR="00E70486">
        <w:rPr>
          <w:rFonts w:asciiTheme="majorBidi" w:eastAsiaTheme="minorHAnsi" w:hAnsiTheme="majorBidi"/>
          <w:szCs w:val="22"/>
        </w:rPr>
        <w:t>ют</w:t>
      </w:r>
      <w:r w:rsidRPr="006C60AF">
        <w:rPr>
          <w:rFonts w:asciiTheme="majorBidi" w:eastAsiaTheme="minorHAnsi" w:hAnsiTheme="majorBidi"/>
          <w:szCs w:val="22"/>
        </w:rPr>
        <w:t xml:space="preserve"> в секретариат вместе с информацией о научно обоснованном и согласованном на национальном уровне процессе коллегиального обзора</w:t>
      </w:r>
      <w:r>
        <w:rPr>
          <w:rFonts w:asciiTheme="majorBidi" w:eastAsiaTheme="minorHAnsi" w:hAnsiTheme="majorBidi"/>
          <w:szCs w:val="22"/>
          <w:vertAlign w:val="superscript"/>
        </w:rPr>
        <w:footnoteReference w:id="41"/>
      </w:r>
      <w:r w:rsidRPr="006C60AF">
        <w:rPr>
          <w:rFonts w:asciiTheme="majorBidi" w:eastAsiaTheme="minorHAnsi" w:hAnsiTheme="majorBidi"/>
          <w:szCs w:val="22"/>
        </w:rPr>
        <w:t xml:space="preserve"> или ином надлежащем процессе проверки, в результате проведения которого было подготовлено </w:t>
      </w:r>
      <w:r w:rsidR="00746C8D">
        <w:rPr>
          <w:rFonts w:asciiTheme="majorBidi" w:eastAsiaTheme="minorHAnsi" w:hAnsiTheme="majorBidi"/>
          <w:szCs w:val="22"/>
        </w:rPr>
        <w:t>предложение</w:t>
      </w:r>
      <w:r w:rsidRPr="006C60AF">
        <w:rPr>
          <w:rFonts w:asciiTheme="majorBidi" w:eastAsiaTheme="minorHAnsi" w:hAnsiTheme="majorBidi"/>
          <w:szCs w:val="22"/>
        </w:rPr>
        <w:t>;</w:t>
      </w:r>
    </w:p>
    <w:p w:rsidR="000C11C9" w:rsidRPr="00C574E3" w:rsidRDefault="000C11C9" w:rsidP="002A520B">
      <w:pPr>
        <w:numPr>
          <w:ilvl w:val="0"/>
          <w:numId w:val="23"/>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информация о предложении распространяется секретариатом посредством уведомления КБР;</w:t>
      </w:r>
    </w:p>
    <w:p w:rsidR="000C11C9" w:rsidRPr="00C574E3" w:rsidRDefault="000C11C9" w:rsidP="002A520B">
      <w:pPr>
        <w:numPr>
          <w:ilvl w:val="0"/>
          <w:numId w:val="23"/>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об описании новых районов;</w:t>
      </w:r>
    </w:p>
    <w:p w:rsidR="00002720" w:rsidRPr="00C574E3" w:rsidRDefault="000C11C9" w:rsidP="002A520B">
      <w:pPr>
        <w:numPr>
          <w:ilvl w:val="0"/>
          <w:numId w:val="23"/>
        </w:numPr>
        <w:spacing w:before="120" w:after="120"/>
        <w:ind w:left="0" w:firstLine="720"/>
        <w:rPr>
          <w:rFonts w:asciiTheme="majorBidi" w:eastAsiaTheme="minorHAnsi" w:hAnsiTheme="majorBidi" w:cstheme="majorBidi"/>
          <w:szCs w:val="22"/>
        </w:rPr>
      </w:pPr>
      <w:r w:rsidRPr="006C60AF">
        <w:t>секретариат составляет доклад</w:t>
      </w:r>
      <w:r w:rsidR="00110048">
        <w:t xml:space="preserve"> и передает его </w:t>
      </w:r>
      <w:r w:rsidRPr="006C60AF">
        <w:t>для ознакомления Вспомогательному органу по научным, техническим и технологическим консультациям и Конференции Сторон. Впоследствии в механизме совместного использования информации размещают ссылки на информаци</w:t>
      </w:r>
      <w:r w:rsidR="00C243EB">
        <w:t xml:space="preserve">ю о процессе </w:t>
      </w:r>
      <w:r w:rsidRPr="006C60AF">
        <w:t>описани</w:t>
      </w:r>
      <w:r w:rsidR="00C243EB">
        <w:t>я</w:t>
      </w:r>
      <w:r w:rsidRPr="006C60AF">
        <w:t>.</w:t>
      </w:r>
    </w:p>
    <w:p w:rsidR="00002720" w:rsidRPr="00C574E3" w:rsidRDefault="00002720" w:rsidP="002A520B">
      <w:pPr>
        <w:keepNext/>
        <w:spacing w:before="240" w:after="120"/>
        <w:jc w:val="center"/>
        <w:outlineLvl w:val="2"/>
        <w:rPr>
          <w:rFonts w:asciiTheme="majorBidi" w:hAnsiTheme="majorBidi"/>
          <w:i/>
          <w:kern w:val="22"/>
        </w:rPr>
      </w:pPr>
      <w:r w:rsidRPr="006C60AF">
        <w:rPr>
          <w:rFonts w:asciiTheme="majorBidi" w:hAnsiTheme="majorBidi"/>
          <w:i/>
          <w:iCs/>
          <w:kern w:val="22"/>
        </w:rPr>
        <w:lastRenderedPageBreak/>
        <w:t xml:space="preserve">Приложение </w:t>
      </w:r>
      <w:r>
        <w:rPr>
          <w:rFonts w:asciiTheme="majorBidi" w:hAnsiTheme="majorBidi"/>
          <w:i/>
          <w:iCs/>
          <w:kern w:val="22"/>
        </w:rPr>
        <w:t>XII</w:t>
      </w:r>
    </w:p>
    <w:p w:rsidR="00002720" w:rsidRPr="00C574E3" w:rsidRDefault="00575717" w:rsidP="0072552F">
      <w:pPr>
        <w:jc w:val="center"/>
        <w:rPr>
          <w:rFonts w:asciiTheme="majorBidi" w:hAnsiTheme="majorBidi" w:cstheme="majorBidi"/>
          <w:b/>
          <w:bCs/>
          <w:caps/>
          <w:kern w:val="22"/>
          <w:szCs w:val="22"/>
        </w:rPr>
      </w:pPr>
      <w:r w:rsidRPr="006C60AF">
        <w:rPr>
          <w:rFonts w:asciiTheme="majorBidi" w:hAnsiTheme="majorBidi" w:cstheme="majorBidi"/>
          <w:b/>
          <w:bCs/>
          <w:caps/>
          <w:kern w:val="22"/>
          <w:szCs w:val="22"/>
        </w:rPr>
        <w:t>ОПИСАНИЕ ЭКОЛОГИЧЕСКИ ИЛИ БИОЛОГИЧЕСКИ ЗНАЧИМЫХ МОРСКИХ РАЙОНОВ, РАСПОЛОЖЕННЫХ НА ТЕРРИТОРИИ ВНЕ НАЦИОНАЛЬНОЙ ЮРИСДИКЦИИ</w:t>
      </w:r>
    </w:p>
    <w:p w:rsidR="00E362C9" w:rsidRPr="00C574E3" w:rsidRDefault="00FB78D5" w:rsidP="0072552F">
      <w:pPr>
        <w:pStyle w:val="af9"/>
        <w:numPr>
          <w:ilvl w:val="0"/>
          <w:numId w:val="55"/>
        </w:numPr>
        <w:spacing w:before="120" w:after="120"/>
        <w:ind w:left="0" w:firstLine="0"/>
        <w:contextualSpacing w:val="0"/>
        <w:rPr>
          <w:rFonts w:asciiTheme="majorBidi" w:eastAsiaTheme="minorHAnsi" w:hAnsiTheme="majorBidi" w:cstheme="majorBidi"/>
          <w:szCs w:val="22"/>
        </w:rPr>
      </w:pPr>
      <w:r>
        <w:rPr>
          <w:rFonts w:asciiTheme="majorBidi" w:hAnsiTheme="majorBidi" w:cstheme="majorBidi"/>
          <w:snapToGrid w:val="0"/>
          <w:szCs w:val="22"/>
        </w:rPr>
        <w:t>С целью</w:t>
      </w:r>
      <w:r w:rsidRPr="006C60AF">
        <w:rPr>
          <w:rFonts w:asciiTheme="majorBidi" w:eastAsiaTheme="minorHAnsi" w:hAnsiTheme="majorBidi" w:cstheme="majorBidi"/>
          <w:szCs w:val="22"/>
        </w:rPr>
        <w:t xml:space="preserve"> </w:t>
      </w:r>
      <w:r w:rsidR="001C461F" w:rsidRPr="006C60AF">
        <w:rPr>
          <w:rFonts w:asciiTheme="majorBidi" w:eastAsiaTheme="minorHAnsi" w:hAnsiTheme="majorBidi" w:cstheme="majorBidi"/>
          <w:szCs w:val="22"/>
        </w:rPr>
        <w:t>внесения в хранилище данных о ЭБЗР:</w:t>
      </w:r>
    </w:p>
    <w:p w:rsidR="000C11C9" w:rsidRPr="006C60AF" w:rsidRDefault="000C11C9" w:rsidP="00C574E3">
      <w:pPr>
        <w:pStyle w:val="Para2"/>
        <w:numPr>
          <w:ilvl w:val="0"/>
          <w:numId w:val="24"/>
        </w:numPr>
        <w:autoSpaceDE/>
        <w:autoSpaceDN/>
        <w:ind w:left="0" w:firstLine="720"/>
        <w:rPr>
          <w:rFonts w:asciiTheme="majorBidi" w:eastAsiaTheme="minorHAnsi" w:hAnsiTheme="majorBidi" w:cstheme="majorBidi"/>
          <w:snapToGrid/>
          <w:szCs w:val="22"/>
        </w:rPr>
      </w:pPr>
      <w:r w:rsidRPr="006C60AF">
        <w:rPr>
          <w:rFonts w:asciiTheme="majorBidi" w:eastAsiaTheme="minorHAnsi" w:hAnsiTheme="majorBidi" w:cstheme="majorBidi"/>
          <w:snapToGrid/>
          <w:szCs w:val="22"/>
        </w:rPr>
        <w:t>предложение об описании ЭБЗР представляют в секретариат в соответствии с формой описания ЭБЗР и вместе с информацией о процессе, в результате проведения которого было подготовлено предложение;</w:t>
      </w:r>
    </w:p>
    <w:p w:rsidR="00CA31EB" w:rsidRPr="00C574E3" w:rsidRDefault="000C11C9" w:rsidP="002A520B">
      <w:pPr>
        <w:numPr>
          <w:ilvl w:val="0"/>
          <w:numId w:val="24"/>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секретариат размещает информацию о предложении на веб-сайте ЭБЗР;</w:t>
      </w:r>
    </w:p>
    <w:p w:rsidR="000C11C9" w:rsidRPr="00C574E3" w:rsidRDefault="00CA31EB" w:rsidP="002A520B">
      <w:pPr>
        <w:numPr>
          <w:ilvl w:val="0"/>
          <w:numId w:val="24"/>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об описании новых районов;</w:t>
      </w:r>
    </w:p>
    <w:p w:rsidR="000C11C9" w:rsidRPr="00C574E3" w:rsidRDefault="000C11C9" w:rsidP="002A520B">
      <w:pPr>
        <w:numPr>
          <w:ilvl w:val="0"/>
          <w:numId w:val="24"/>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на основе этих предложений секретариат представляет доклад Конференции Сторон, которая решает принять один из следующих подходов:</w:t>
      </w:r>
    </w:p>
    <w:p w:rsidR="000C11C9" w:rsidRPr="00C574E3" w:rsidRDefault="000C11C9" w:rsidP="002A520B">
      <w:pPr>
        <w:numPr>
          <w:ilvl w:val="0"/>
          <w:numId w:val="53"/>
        </w:numPr>
        <w:spacing w:before="120" w:after="120"/>
        <w:ind w:left="1440" w:hanging="720"/>
        <w:rPr>
          <w:rFonts w:asciiTheme="majorBidi" w:eastAsiaTheme="minorHAnsi" w:hAnsiTheme="majorBidi" w:cstheme="majorBidi"/>
          <w:szCs w:val="22"/>
        </w:rPr>
      </w:pPr>
      <w:r w:rsidRPr="006C60AF">
        <w:t>поручает секретариату созвать совещание экспертов при условии наличия ресурсов, чтобы рассмотреть предложения. Секретариат может обратиться за консультациями к соответствующему экспертному консульта</w:t>
      </w:r>
      <w:r w:rsidR="005731B1">
        <w:t xml:space="preserve">тивному </w:t>
      </w:r>
      <w:r w:rsidRPr="006C60AF">
        <w:t>органу, утвержденному Конференцией Сторон, чтобы дать рекомендации по планированию совещания. Результаты совещания передаются на рассмотрение Вспомогательного органа по научным, техническим и технологическим кон</w:t>
      </w:r>
      <w:r w:rsidR="00F42984">
        <w:t>сультациям и Конференции Сторон;</w:t>
      </w:r>
    </w:p>
    <w:p w:rsidR="000C11C9" w:rsidRPr="00C574E3" w:rsidRDefault="00F42984" w:rsidP="002A520B">
      <w:pPr>
        <w:numPr>
          <w:ilvl w:val="0"/>
          <w:numId w:val="53"/>
        </w:numPr>
        <w:spacing w:before="120" w:after="120"/>
        <w:ind w:left="1440" w:hanging="720"/>
        <w:rPr>
          <w:rFonts w:asciiTheme="majorBidi" w:eastAsiaTheme="minorHAnsi" w:hAnsiTheme="majorBidi" w:cstheme="majorBidi"/>
          <w:szCs w:val="22"/>
        </w:rPr>
      </w:pPr>
      <w:r>
        <w:t>п</w:t>
      </w:r>
      <w:r w:rsidR="000C11C9" w:rsidRPr="006C60AF">
        <w:t>оручает секретариату обнародовать доклад посредством уведомления КБР с указанием, что на общественное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w:t>
      </w:r>
      <w:r w:rsidR="006D1E11">
        <w:t>сультациям и Конференции Сторон;</w:t>
      </w:r>
    </w:p>
    <w:p w:rsidR="000C11C9" w:rsidRPr="00C574E3" w:rsidRDefault="000C11C9" w:rsidP="002A520B">
      <w:pPr>
        <w:numPr>
          <w:ilvl w:val="0"/>
          <w:numId w:val="24"/>
        </w:numPr>
        <w:spacing w:before="120" w:after="120"/>
        <w:ind w:left="0" w:firstLine="720"/>
        <w:rPr>
          <w:rFonts w:asciiTheme="majorBidi" w:eastAsiaTheme="minorHAnsi" w:hAnsiTheme="majorBidi" w:cstheme="majorBidi"/>
          <w:b/>
          <w:bCs/>
          <w:szCs w:val="22"/>
        </w:rPr>
      </w:pPr>
      <w:r w:rsidRPr="006C60AF">
        <w:rPr>
          <w:rFonts w:asciiTheme="majorBidi" w:eastAsiaTheme="minorHAnsi" w:hAnsiTheme="majorBidi" w:cstheme="majorBidi"/>
          <w:szCs w:val="22"/>
        </w:rPr>
        <w:t xml:space="preserve">в качестве альтернативного варианта и в соответствии с пунктом 36 решения </w:t>
      </w:r>
      <w:r>
        <w:rPr>
          <w:rFonts w:asciiTheme="majorBidi" w:eastAsiaTheme="minorHAnsi" w:hAnsiTheme="majorBidi" w:cstheme="majorBidi"/>
          <w:szCs w:val="22"/>
        </w:rPr>
        <w:t>X</w:t>
      </w:r>
      <w:r w:rsidRPr="006C60AF">
        <w:rPr>
          <w:rFonts w:asciiTheme="majorBidi" w:eastAsiaTheme="minorHAnsi" w:hAnsiTheme="majorBidi" w:cstheme="majorBidi"/>
          <w:szCs w:val="22"/>
        </w:rPr>
        <w:t>/29 возможно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p>
    <w:p w:rsidR="00D16BE9" w:rsidRPr="00C574E3" w:rsidRDefault="00D16BE9">
      <w:pPr>
        <w:jc w:val="left"/>
        <w:rPr>
          <w:rFonts w:asciiTheme="majorBidi" w:hAnsiTheme="majorBidi" w:cstheme="majorBidi"/>
          <w:b/>
          <w:bCs/>
          <w:kern w:val="22"/>
          <w:szCs w:val="22"/>
        </w:rPr>
      </w:pPr>
      <w:r w:rsidRPr="006C60AF">
        <w:rPr>
          <w:rFonts w:asciiTheme="majorBidi" w:hAnsiTheme="majorBidi" w:cstheme="majorBidi"/>
          <w:b/>
          <w:bCs/>
          <w:kern w:val="22"/>
          <w:szCs w:val="22"/>
        </w:rPr>
        <w:br w:type="page"/>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r>
        <w:rPr>
          <w:rFonts w:asciiTheme="majorBidi" w:hAnsiTheme="majorBidi" w:cstheme="majorBidi"/>
          <w:i/>
          <w:iCs/>
          <w:snapToGrid w:val="0"/>
          <w:kern w:val="22"/>
          <w:szCs w:val="22"/>
        </w:rPr>
        <w:t>XIII</w:t>
      </w:r>
    </w:p>
    <w:p w:rsidR="00002720" w:rsidRPr="00C574E3" w:rsidRDefault="00575717" w:rsidP="0072552F">
      <w:pPr>
        <w:jc w:val="center"/>
        <w:rPr>
          <w:rFonts w:asciiTheme="majorBidi" w:hAnsiTheme="majorBidi" w:cstheme="majorBidi"/>
          <w:b/>
          <w:bCs/>
          <w:caps/>
          <w:szCs w:val="22"/>
        </w:rPr>
      </w:pPr>
      <w:r w:rsidRPr="006C60AF">
        <w:rPr>
          <w:rFonts w:asciiTheme="majorBidi" w:hAnsiTheme="majorBidi" w:cstheme="majorBidi"/>
          <w:b/>
          <w:bCs/>
          <w:caps/>
          <w:szCs w:val="22"/>
        </w:rPr>
        <w:t>ОПИСАНИЕ ЭКОЛОГИЧЕСКИ ИЛИ БИОЛОГИЧЕСКИ ЗНАЧИМЫХ МОРСКИХ РАЙОНОВ, НАХОДЯЩИХСЯ ПОД ЮРИСДИКЦИЕЙ МНОГОЧИСЛЕННЫХ СТРАН</w:t>
      </w:r>
    </w:p>
    <w:p w:rsidR="000C11C9" w:rsidRPr="00C574E3" w:rsidRDefault="00FB78D5" w:rsidP="002A520B">
      <w:pPr>
        <w:pStyle w:val="af9"/>
        <w:numPr>
          <w:ilvl w:val="0"/>
          <w:numId w:val="57"/>
        </w:numPr>
        <w:spacing w:before="120" w:after="120"/>
        <w:ind w:left="0" w:firstLine="0"/>
        <w:contextualSpacing w:val="0"/>
        <w:rPr>
          <w:rFonts w:asciiTheme="majorBidi" w:hAnsiTheme="majorBidi" w:cstheme="majorBidi"/>
          <w:snapToGrid w:val="0"/>
          <w:szCs w:val="22"/>
        </w:rPr>
      </w:pPr>
      <w:r>
        <w:rPr>
          <w:rFonts w:asciiTheme="majorBidi" w:hAnsiTheme="majorBidi" w:cstheme="majorBidi"/>
          <w:snapToGrid w:val="0"/>
          <w:szCs w:val="22"/>
        </w:rPr>
        <w:t>С целью</w:t>
      </w:r>
      <w:r w:rsidRPr="006C60AF">
        <w:rPr>
          <w:rFonts w:asciiTheme="majorBidi" w:hAnsiTheme="majorBidi" w:cstheme="majorBidi"/>
          <w:snapToGrid w:val="0"/>
          <w:szCs w:val="22"/>
        </w:rPr>
        <w:t xml:space="preserve"> </w:t>
      </w:r>
      <w:r w:rsidR="000C11C9" w:rsidRPr="006C60AF">
        <w:rPr>
          <w:rFonts w:asciiTheme="majorBidi" w:hAnsiTheme="majorBidi" w:cstheme="majorBidi"/>
          <w:snapToGrid w:val="0"/>
          <w:szCs w:val="22"/>
        </w:rPr>
        <w:t>внесения в хранилище данных о ЭБЗР:</w:t>
      </w:r>
    </w:p>
    <w:p w:rsidR="000C11C9" w:rsidRPr="00C574E3" w:rsidRDefault="000C11C9" w:rsidP="002A520B">
      <w:pPr>
        <w:numPr>
          <w:ilvl w:val="0"/>
          <w:numId w:val="26"/>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предложение представляют в секретариат в соответствии с формой описания ЭБЗР и вместе с информацией о научно обоснованном и согласованном на национальном уровне процессе коллегиального обзора</w:t>
      </w:r>
      <w:r>
        <w:rPr>
          <w:rFonts w:asciiTheme="majorBidi" w:eastAsiaTheme="minorHAnsi" w:hAnsiTheme="majorBidi" w:cstheme="majorBidi"/>
          <w:szCs w:val="22"/>
          <w:vertAlign w:val="superscript"/>
        </w:rPr>
        <w:footnoteReference w:id="42"/>
      </w:r>
      <w:r w:rsidRPr="006C60AF">
        <w:rPr>
          <w:rFonts w:asciiTheme="majorBidi" w:eastAsiaTheme="minorHAnsi" w:hAnsiTheme="majorBidi" w:cstheme="majorBidi"/>
          <w:szCs w:val="22"/>
        </w:rPr>
        <w:t>, в результате проведения которого было подготовлено предложение;</w:t>
      </w:r>
    </w:p>
    <w:p w:rsidR="000C11C9" w:rsidRPr="00C574E3" w:rsidRDefault="000C11C9" w:rsidP="002A520B">
      <w:pPr>
        <w:numPr>
          <w:ilvl w:val="0"/>
          <w:numId w:val="26"/>
        </w:numPr>
        <w:spacing w:before="120" w:after="120"/>
        <w:ind w:left="0" w:firstLine="720"/>
        <w:rPr>
          <w:rFonts w:asciiTheme="majorBidi" w:eastAsiaTheme="minorHAnsi" w:hAnsiTheme="majorBidi" w:cstheme="majorBidi"/>
          <w:szCs w:val="22"/>
        </w:rPr>
      </w:pPr>
      <w:r w:rsidRPr="006C60AF">
        <w:rPr>
          <w:rFonts w:asciiTheme="majorBidi" w:hAnsiTheme="majorBidi"/>
          <w:szCs w:val="22"/>
        </w:rPr>
        <w:t>информация о предложении распространяется секретариатом посредством уведомления КБР с указанием, что на общественное обсуждение предложения отводится три месяца. Далее стороны, внесшие предложение, в трехмесячный срок при желании дают ответ на любые из полученных замечаний, а замечания и ответы, касающиеся предложения, размещают на веб-сайте ЭБЗР;</w:t>
      </w:r>
    </w:p>
    <w:p w:rsidR="000C11C9" w:rsidRPr="00C574E3" w:rsidRDefault="000C11C9" w:rsidP="002A520B">
      <w:pPr>
        <w:numPr>
          <w:ilvl w:val="0"/>
          <w:numId w:val="26"/>
        </w:numPr>
        <w:spacing w:before="120" w:after="120"/>
        <w:ind w:left="0" w:firstLine="720"/>
        <w:rPr>
          <w:rFonts w:asciiTheme="majorBidi" w:eastAsia="Calibr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об описании новых районов;</w:t>
      </w:r>
    </w:p>
    <w:p w:rsidR="000C11C9" w:rsidRPr="00C574E3" w:rsidRDefault="000C11C9" w:rsidP="002A520B">
      <w:pPr>
        <w:numPr>
          <w:ilvl w:val="0"/>
          <w:numId w:val="26"/>
        </w:numPr>
        <w:spacing w:before="120" w:after="120"/>
        <w:ind w:left="0" w:firstLine="720"/>
        <w:rPr>
          <w:rFonts w:asciiTheme="majorBidi" w:eastAsiaTheme="minorHAnsi" w:hAnsiTheme="majorBidi" w:cstheme="majorBidi"/>
          <w:b/>
          <w:bCs/>
          <w:szCs w:val="22"/>
        </w:rPr>
      </w:pPr>
      <w:r w:rsidRPr="006C60AF">
        <w:t>секретариат готовит доклад, включающий полученные замечания, который передается на рассмотрение Вспомогательного органа по научным, техническим и технологическим консультациям и Конференции Сторон для решения вопроса о передаче в хранилище данных. При подготовке этого доклада секретариат может обратиться за консультациями к соответствующему экспертному консульта</w:t>
      </w:r>
      <w:r w:rsidR="005731B1">
        <w:t xml:space="preserve">тивному </w:t>
      </w:r>
      <w:r w:rsidRPr="006C60AF">
        <w:t>органу, утвержденному Конференцией Сторон;</w:t>
      </w:r>
    </w:p>
    <w:p w:rsidR="000C11C9" w:rsidRPr="00C574E3" w:rsidRDefault="000C11C9" w:rsidP="002A520B">
      <w:pPr>
        <w:numPr>
          <w:ilvl w:val="0"/>
          <w:numId w:val="26"/>
        </w:numPr>
        <w:spacing w:before="120" w:after="120"/>
        <w:ind w:left="0" w:firstLine="720"/>
        <w:rPr>
          <w:rFonts w:asciiTheme="majorBidi" w:eastAsiaTheme="minorHAnsi" w:hAnsiTheme="majorBidi" w:cstheme="majorBidi"/>
          <w:b/>
          <w:bCs/>
          <w:szCs w:val="22"/>
        </w:rPr>
      </w:pPr>
      <w:r w:rsidRPr="006C60AF">
        <w:rPr>
          <w:rFonts w:asciiTheme="majorBidi" w:eastAsiaTheme="minorHAnsi" w:hAnsiTheme="majorBidi" w:cstheme="majorBidi"/>
          <w:szCs w:val="22"/>
        </w:rPr>
        <w:t xml:space="preserve">в качестве альтернативного варианта и в соответствии с пунктом 36 решения </w:t>
      </w:r>
      <w:r>
        <w:rPr>
          <w:rFonts w:asciiTheme="majorBidi" w:eastAsiaTheme="minorHAnsi" w:hAnsiTheme="majorBidi" w:cstheme="majorBidi"/>
          <w:szCs w:val="22"/>
        </w:rPr>
        <w:t>X</w:t>
      </w:r>
      <w:r w:rsidRPr="006C60AF">
        <w:rPr>
          <w:rFonts w:asciiTheme="majorBidi" w:eastAsiaTheme="minorHAnsi" w:hAnsiTheme="majorBidi" w:cstheme="majorBidi"/>
          <w:szCs w:val="22"/>
        </w:rPr>
        <w:t>/29 возможно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p>
    <w:p w:rsidR="000C11C9" w:rsidRPr="00C574E3" w:rsidRDefault="002C7D78" w:rsidP="002A520B">
      <w:pPr>
        <w:pStyle w:val="af9"/>
        <w:numPr>
          <w:ilvl w:val="0"/>
          <w:numId w:val="57"/>
        </w:numPr>
        <w:spacing w:before="120" w:after="120"/>
        <w:ind w:left="0" w:firstLine="0"/>
        <w:contextualSpacing w:val="0"/>
        <w:rPr>
          <w:rFonts w:asciiTheme="majorBidi" w:hAnsiTheme="majorBidi" w:cstheme="majorBidi"/>
          <w:snapToGrid w:val="0"/>
          <w:szCs w:val="22"/>
        </w:rPr>
      </w:pPr>
      <w:r>
        <w:rPr>
          <w:rFonts w:asciiTheme="majorBidi" w:hAnsiTheme="majorBidi" w:cstheme="majorBidi"/>
          <w:snapToGrid w:val="0"/>
          <w:szCs w:val="22"/>
        </w:rPr>
        <w:t>С целью</w:t>
      </w:r>
      <w:r w:rsidR="001C550E">
        <w:rPr>
          <w:rFonts w:asciiTheme="majorBidi" w:hAnsiTheme="majorBidi" w:cstheme="majorBidi"/>
          <w:snapToGrid w:val="0"/>
          <w:szCs w:val="22"/>
        </w:rPr>
        <w:t xml:space="preserve"> </w:t>
      </w:r>
      <w:r w:rsidR="000C11C9" w:rsidRPr="006C60AF">
        <w:rPr>
          <w:rFonts w:asciiTheme="majorBidi" w:hAnsiTheme="majorBidi" w:cstheme="majorBidi"/>
          <w:snapToGrid w:val="0"/>
          <w:szCs w:val="22"/>
        </w:rPr>
        <w:t>включения в механизм совместного использования информации о ЭБЗР:</w:t>
      </w:r>
    </w:p>
    <w:p w:rsidR="000C11C9" w:rsidRPr="00C574E3" w:rsidRDefault="000C11C9" w:rsidP="002A520B">
      <w:pPr>
        <w:numPr>
          <w:ilvl w:val="0"/>
          <w:numId w:val="27"/>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 xml:space="preserve">предложение </w:t>
      </w:r>
      <w:r w:rsidR="00E70486" w:rsidRPr="006C60AF">
        <w:rPr>
          <w:rFonts w:asciiTheme="majorBidi" w:eastAsiaTheme="minorHAnsi" w:hAnsiTheme="majorBidi"/>
          <w:szCs w:val="22"/>
        </w:rPr>
        <w:t>представля</w:t>
      </w:r>
      <w:r w:rsidR="00E70486">
        <w:rPr>
          <w:rFonts w:asciiTheme="majorBidi" w:eastAsiaTheme="minorHAnsi" w:hAnsiTheme="majorBidi"/>
          <w:szCs w:val="22"/>
        </w:rPr>
        <w:t>ют</w:t>
      </w:r>
      <w:r w:rsidR="00E70486" w:rsidRPr="006C60AF">
        <w:rPr>
          <w:rFonts w:asciiTheme="majorBidi" w:eastAsiaTheme="minorHAnsi" w:hAnsiTheme="majorBidi"/>
          <w:szCs w:val="22"/>
        </w:rPr>
        <w:t xml:space="preserve"> </w:t>
      </w:r>
      <w:r w:rsidRPr="006C60AF">
        <w:rPr>
          <w:rFonts w:asciiTheme="majorBidi" w:eastAsiaTheme="minorHAnsi" w:hAnsiTheme="majorBidi" w:cstheme="majorBidi"/>
          <w:szCs w:val="22"/>
        </w:rPr>
        <w:t>в секретариат вместе с информацией о научно обоснованном и согласованном на национальном уровне процессе коллегиального обзора</w:t>
      </w:r>
      <w:r>
        <w:rPr>
          <w:rFonts w:asciiTheme="majorBidi" w:eastAsiaTheme="minorHAnsi" w:hAnsiTheme="majorBidi" w:cstheme="majorBidi"/>
          <w:szCs w:val="22"/>
          <w:vertAlign w:val="superscript"/>
        </w:rPr>
        <w:footnoteReference w:id="43"/>
      </w:r>
      <w:r w:rsidRPr="006C60AF">
        <w:rPr>
          <w:rFonts w:asciiTheme="majorBidi" w:eastAsiaTheme="minorHAnsi" w:hAnsiTheme="majorBidi" w:cstheme="majorBidi"/>
          <w:szCs w:val="22"/>
        </w:rPr>
        <w:t xml:space="preserve"> или ином надлежащем процессе проверки, в результате проведения которого было подготовлено п</w:t>
      </w:r>
      <w:r w:rsidR="00F827B9">
        <w:rPr>
          <w:rFonts w:asciiTheme="majorBidi" w:eastAsiaTheme="minorHAnsi" w:hAnsiTheme="majorBidi" w:cstheme="majorBidi"/>
          <w:szCs w:val="22"/>
        </w:rPr>
        <w:t>редложение</w:t>
      </w:r>
      <w:r w:rsidRPr="006C60AF">
        <w:rPr>
          <w:rFonts w:asciiTheme="majorBidi" w:eastAsiaTheme="minorHAnsi" w:hAnsiTheme="majorBidi" w:cstheme="majorBidi"/>
          <w:szCs w:val="22"/>
        </w:rPr>
        <w:t>;</w:t>
      </w:r>
    </w:p>
    <w:p w:rsidR="000C11C9" w:rsidRPr="00C574E3" w:rsidRDefault="000C11C9" w:rsidP="002A520B">
      <w:pPr>
        <w:numPr>
          <w:ilvl w:val="0"/>
          <w:numId w:val="27"/>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информация о предложении распространяется секретариатом посредством уведомления КБР;</w:t>
      </w:r>
    </w:p>
    <w:p w:rsidR="000C11C9" w:rsidRPr="00C574E3" w:rsidRDefault="000C11C9" w:rsidP="002A520B">
      <w:pPr>
        <w:numPr>
          <w:ilvl w:val="0"/>
          <w:numId w:val="27"/>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об описании новых районов;</w:t>
      </w:r>
    </w:p>
    <w:p w:rsidR="00C819AB" w:rsidRDefault="000C11C9" w:rsidP="002A520B">
      <w:pPr>
        <w:numPr>
          <w:ilvl w:val="0"/>
          <w:numId w:val="27"/>
        </w:numPr>
        <w:spacing w:before="120" w:after="120"/>
        <w:ind w:left="0" w:firstLine="720"/>
      </w:pPr>
      <w:r w:rsidRPr="006C60AF">
        <w:t>секретариат составляет доклад</w:t>
      </w:r>
      <w:r w:rsidR="00DC1DB8">
        <w:t xml:space="preserve"> и передает его </w:t>
      </w:r>
      <w:r w:rsidRPr="006C60AF">
        <w:t>для ознакомления Вспомогательному органу по научным, техническим и технологическим консультациям и Конференции Сторон. Впоследствии в механизме совместного использования информации размещают ссылки на информаци</w:t>
      </w:r>
      <w:r w:rsidR="00DC1DB8">
        <w:t xml:space="preserve">ю </w:t>
      </w:r>
      <w:r w:rsidR="00C243EB">
        <w:t>о процессе описания.</w:t>
      </w:r>
    </w:p>
    <w:p w:rsidR="00002720" w:rsidRPr="00C574E3" w:rsidRDefault="00002720" w:rsidP="002A520B">
      <w:pPr>
        <w:keepNext/>
        <w:spacing w:before="240" w:after="120"/>
        <w:jc w:val="center"/>
        <w:outlineLvl w:val="2"/>
        <w:rPr>
          <w:rFonts w:asciiTheme="majorBidi" w:hAnsiTheme="majorBidi" w:cstheme="majorBidi"/>
          <w:i/>
          <w:iCs/>
          <w:snapToGrid w:val="0"/>
          <w:kern w:val="22"/>
          <w:szCs w:val="22"/>
        </w:rPr>
      </w:pPr>
      <w:r w:rsidRPr="006C60AF">
        <w:rPr>
          <w:rFonts w:asciiTheme="majorBidi" w:hAnsiTheme="majorBidi" w:cstheme="majorBidi"/>
          <w:i/>
          <w:iCs/>
          <w:snapToGrid w:val="0"/>
          <w:kern w:val="22"/>
          <w:szCs w:val="22"/>
        </w:rPr>
        <w:lastRenderedPageBreak/>
        <w:t xml:space="preserve">Приложение </w:t>
      </w:r>
      <w:proofErr w:type="spellStart"/>
      <w:r>
        <w:rPr>
          <w:rFonts w:asciiTheme="majorBidi" w:hAnsiTheme="majorBidi" w:cstheme="majorBidi"/>
          <w:i/>
          <w:iCs/>
          <w:snapToGrid w:val="0"/>
          <w:kern w:val="22"/>
          <w:szCs w:val="22"/>
        </w:rPr>
        <w:t>XIV</w:t>
      </w:r>
      <w:proofErr w:type="spellEnd"/>
    </w:p>
    <w:p w:rsidR="00002720" w:rsidRPr="00C574E3" w:rsidRDefault="00575717" w:rsidP="0072552F">
      <w:pPr>
        <w:jc w:val="center"/>
        <w:rPr>
          <w:rFonts w:asciiTheme="majorBidi" w:hAnsiTheme="majorBidi" w:cstheme="majorBidi"/>
          <w:b/>
          <w:bCs/>
          <w:caps/>
          <w:szCs w:val="22"/>
        </w:rPr>
      </w:pPr>
      <w:r w:rsidRPr="006C60AF">
        <w:rPr>
          <w:rFonts w:asciiTheme="majorBidi" w:hAnsiTheme="majorBidi" w:cstheme="majorBidi"/>
          <w:b/>
          <w:bCs/>
          <w:caps/>
          <w:szCs w:val="22"/>
        </w:rPr>
        <w:t>ОПИСАНИЕ ЭКОЛОГИЧЕСКИ ИЛИ БИОЛОГИЧЕСКИ ЗНАЧИМЫХ МОРСКИХ РАЙОНОВ, РАСПОЛОЖЕННЫХ НА ТЕРРИТОРИИ ПОД НАЦИОНАЛЬНОЙ ЮРИСДИКЦИЕЙ И ВНЕ ЕЕ</w:t>
      </w:r>
    </w:p>
    <w:p w:rsidR="001C461F" w:rsidRPr="00C574E3" w:rsidRDefault="00814222" w:rsidP="0072552F">
      <w:pPr>
        <w:pStyle w:val="af9"/>
        <w:numPr>
          <w:ilvl w:val="0"/>
          <w:numId w:val="56"/>
        </w:numPr>
        <w:spacing w:before="120" w:after="120"/>
        <w:ind w:left="0" w:firstLine="0"/>
        <w:contextualSpacing w:val="0"/>
        <w:rPr>
          <w:rFonts w:asciiTheme="majorBidi" w:eastAsiaTheme="minorHAnsi" w:hAnsiTheme="majorBidi" w:cstheme="majorBidi"/>
          <w:szCs w:val="22"/>
        </w:rPr>
      </w:pPr>
      <w:r>
        <w:rPr>
          <w:rFonts w:asciiTheme="majorBidi" w:hAnsiTheme="majorBidi" w:cstheme="majorBidi"/>
          <w:snapToGrid w:val="0"/>
          <w:szCs w:val="22"/>
        </w:rPr>
        <w:t>С целью</w:t>
      </w:r>
      <w:r w:rsidRPr="006C60AF">
        <w:rPr>
          <w:rFonts w:asciiTheme="majorBidi" w:eastAsiaTheme="minorHAnsi" w:hAnsiTheme="majorBidi" w:cstheme="majorBidi"/>
          <w:szCs w:val="22"/>
        </w:rPr>
        <w:t xml:space="preserve"> </w:t>
      </w:r>
      <w:r w:rsidR="001C461F" w:rsidRPr="006C60AF">
        <w:rPr>
          <w:rFonts w:asciiTheme="majorBidi" w:eastAsiaTheme="minorHAnsi" w:hAnsiTheme="majorBidi" w:cstheme="majorBidi"/>
          <w:szCs w:val="22"/>
        </w:rPr>
        <w:t>внесения в хранилище данных о ЭБЗР:</w:t>
      </w:r>
    </w:p>
    <w:p w:rsidR="000C11C9" w:rsidRPr="00C574E3" w:rsidRDefault="000C11C9" w:rsidP="002A520B">
      <w:pPr>
        <w:numPr>
          <w:ilvl w:val="0"/>
          <w:numId w:val="29"/>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предложение об описании ЭБЗР представляют в секретариат в соответствии с формой описания ЭБЗР и вместе с информацией о процессе, в результате проведения которого было подготовлено предложение;</w:t>
      </w:r>
    </w:p>
    <w:p w:rsidR="00CB7A8D" w:rsidRPr="00C574E3" w:rsidRDefault="000C11C9" w:rsidP="002A520B">
      <w:pPr>
        <w:numPr>
          <w:ilvl w:val="0"/>
          <w:numId w:val="29"/>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секретариат размещает информацию о предложении на веб-сайте ЭБЗР;</w:t>
      </w:r>
    </w:p>
    <w:p w:rsidR="000C11C9" w:rsidRPr="00C574E3" w:rsidRDefault="00CB7A8D" w:rsidP="002A520B">
      <w:pPr>
        <w:numPr>
          <w:ilvl w:val="0"/>
          <w:numId w:val="29"/>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дважды в год секретариат также публикует уведомления о полученных им предложениях об описании новых районов;</w:t>
      </w:r>
    </w:p>
    <w:p w:rsidR="000C11C9" w:rsidRPr="00C574E3" w:rsidRDefault="000C11C9" w:rsidP="002A520B">
      <w:pPr>
        <w:numPr>
          <w:ilvl w:val="0"/>
          <w:numId w:val="29"/>
        </w:numPr>
        <w:spacing w:before="120" w:after="120"/>
        <w:ind w:left="0" w:firstLine="720"/>
        <w:rPr>
          <w:rFonts w:asciiTheme="majorBidi" w:eastAsiaTheme="minorHAnsi" w:hAnsiTheme="majorBidi" w:cstheme="majorBidi"/>
          <w:szCs w:val="22"/>
        </w:rPr>
      </w:pPr>
      <w:r w:rsidRPr="006C60AF">
        <w:rPr>
          <w:rFonts w:asciiTheme="majorBidi" w:eastAsiaTheme="minorHAnsi" w:hAnsiTheme="majorBidi" w:cstheme="majorBidi"/>
          <w:szCs w:val="22"/>
        </w:rPr>
        <w:t>на основе этих предложений секретариат представляет доклад Конференции Сторон, которая решает принять один из следующих подходов:</w:t>
      </w:r>
    </w:p>
    <w:p w:rsidR="000C11C9" w:rsidRPr="006C60AF" w:rsidRDefault="000C11C9" w:rsidP="000C03C9">
      <w:pPr>
        <w:pStyle w:val="2"/>
        <w:rPr>
          <w:rFonts w:asciiTheme="majorBidi" w:eastAsiaTheme="minorHAnsi" w:hAnsiTheme="majorBidi" w:cstheme="majorBidi"/>
        </w:rPr>
      </w:pPr>
      <w:r w:rsidRPr="006C60AF">
        <w:t>поручает секретариату созвать совещание экспертов при условии наличия ресурсов, чтобы рассмотреть предложения. Секретариат может обратиться за консультациями к соответствующему экспертному консульта</w:t>
      </w:r>
      <w:r w:rsidR="005731B1">
        <w:t xml:space="preserve">тивному </w:t>
      </w:r>
      <w:r w:rsidRPr="006C60AF">
        <w:t>органу, утвержденному Конференцией Сторон, чтобы дать рекомендации по планированию совещания.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0C11C9" w:rsidRPr="006C60AF" w:rsidRDefault="000C11C9" w:rsidP="000C03C9">
      <w:pPr>
        <w:pStyle w:val="2"/>
        <w:rPr>
          <w:rFonts w:asciiTheme="majorBidi" w:eastAsiaTheme="minorHAnsi" w:hAnsiTheme="majorBidi" w:cstheme="majorBidi"/>
        </w:rPr>
      </w:pPr>
      <w:r w:rsidRPr="006C60AF">
        <w:t>поручает секретариату обнародовать доклад посредством уведомления КБР с указанием, что на общественное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w:t>
      </w:r>
      <w:r w:rsidR="000F0C83">
        <w:t>сультациям и Конференции Сторон;</w:t>
      </w:r>
    </w:p>
    <w:p w:rsidR="000C11C9" w:rsidRPr="00C574E3" w:rsidRDefault="000F0C83" w:rsidP="002A520B">
      <w:pPr>
        <w:numPr>
          <w:ilvl w:val="0"/>
          <w:numId w:val="29"/>
        </w:numPr>
        <w:spacing w:before="120" w:after="120"/>
        <w:ind w:left="0" w:firstLine="720"/>
        <w:rPr>
          <w:rFonts w:asciiTheme="majorBidi" w:hAnsiTheme="majorBidi" w:cstheme="majorBidi"/>
          <w:b/>
          <w:bCs/>
          <w:szCs w:val="22"/>
        </w:rPr>
      </w:pPr>
      <w:r>
        <w:rPr>
          <w:rFonts w:asciiTheme="majorBidi" w:hAnsiTheme="majorBidi" w:cstheme="majorBidi"/>
          <w:szCs w:val="22"/>
        </w:rPr>
        <w:t>в</w:t>
      </w:r>
      <w:r w:rsidR="000C11C9" w:rsidRPr="006C60AF">
        <w:rPr>
          <w:rFonts w:asciiTheme="majorBidi" w:hAnsiTheme="majorBidi" w:cstheme="majorBidi"/>
          <w:szCs w:val="22"/>
        </w:rPr>
        <w:t xml:space="preserve"> качестве альтернативного варианта и в соответствии с пунктом 36 решения </w:t>
      </w:r>
      <w:r w:rsidR="000C11C9">
        <w:rPr>
          <w:rFonts w:asciiTheme="majorBidi" w:hAnsiTheme="majorBidi" w:cstheme="majorBidi"/>
          <w:szCs w:val="22"/>
        </w:rPr>
        <w:t>X</w:t>
      </w:r>
      <w:r w:rsidR="000C11C9" w:rsidRPr="006C60AF">
        <w:rPr>
          <w:rFonts w:asciiTheme="majorBidi" w:hAnsiTheme="majorBidi" w:cstheme="majorBidi"/>
          <w:szCs w:val="22"/>
        </w:rPr>
        <w:t>/29 возможно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p>
    <w:p w:rsidR="000C11C9" w:rsidRPr="002A520B" w:rsidRDefault="00D84C99" w:rsidP="00216B17">
      <w:pPr>
        <w:spacing w:before="120" w:after="120"/>
        <w:jc w:val="center"/>
        <w:rPr>
          <w:rFonts w:asciiTheme="majorBidi" w:hAnsiTheme="majorBidi"/>
          <w:kern w:val="22"/>
        </w:rPr>
      </w:pPr>
      <w:r>
        <w:rPr>
          <w:rFonts w:asciiTheme="majorBidi" w:hAnsiTheme="majorBidi" w:cstheme="majorBidi"/>
          <w:snapToGrid w:val="0"/>
          <w:kern w:val="22"/>
          <w:szCs w:val="22"/>
        </w:rPr>
        <w:t>__________</w:t>
      </w:r>
    </w:p>
    <w:sectPr w:rsidR="000C11C9" w:rsidRPr="002A520B" w:rsidSect="002A520B">
      <w:headerReference w:type="even" r:id="rId23"/>
      <w:headerReference w:type="default" r:id="rId24"/>
      <w:footerReference w:type="even" r:id="rId25"/>
      <w:footerReference w:type="default" r:id="rId26"/>
      <w:headerReference w:type="first" r:id="rId27"/>
      <w:footerReference w:type="first" r:id="rId28"/>
      <w:pgSz w:w="12240" w:h="15840" w:code="1"/>
      <w:pgMar w:top="567" w:right="1440" w:bottom="1140" w:left="1440" w:header="56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23" w:rsidRDefault="00707123">
      <w:r>
        <w:separator/>
      </w:r>
    </w:p>
    <w:p w:rsidR="00707123" w:rsidRDefault="00707123"/>
  </w:endnote>
  <w:endnote w:type="continuationSeparator" w:id="0">
    <w:p w:rsidR="00707123" w:rsidRDefault="00707123">
      <w:r>
        <w:continuationSeparator/>
      </w:r>
    </w:p>
    <w:p w:rsidR="00707123" w:rsidRDefault="00707123"/>
  </w:endnote>
  <w:endnote w:type="continuationNotice" w:id="1">
    <w:p w:rsidR="00707123" w:rsidRDefault="00707123"/>
    <w:p w:rsidR="00707123" w:rsidRDefault="007071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0E" w:rsidRDefault="001C55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0E" w:rsidRDefault="001C550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0E" w:rsidRDefault="001C55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23" w:rsidRDefault="00707123">
      <w:r>
        <w:separator/>
      </w:r>
    </w:p>
    <w:p w:rsidR="00707123" w:rsidRDefault="00707123"/>
  </w:footnote>
  <w:footnote w:type="continuationSeparator" w:id="0">
    <w:p w:rsidR="00707123" w:rsidRDefault="00707123">
      <w:r>
        <w:continuationSeparator/>
      </w:r>
    </w:p>
    <w:p w:rsidR="00707123" w:rsidRDefault="00707123"/>
  </w:footnote>
  <w:footnote w:type="continuationNotice" w:id="1">
    <w:p w:rsidR="00707123" w:rsidRDefault="00707123"/>
    <w:p w:rsidR="00707123" w:rsidRDefault="00707123"/>
  </w:footnote>
  <w:footnote w:id="2">
    <w:p w:rsidR="00D75435" w:rsidRPr="00D75435" w:rsidRDefault="00D75435" w:rsidP="00354033">
      <w:pPr>
        <w:keepLines/>
        <w:suppressLineNumbers/>
        <w:suppressAutoHyphens/>
        <w:spacing w:after="60"/>
        <w:jc w:val="left"/>
        <w:rPr>
          <w:kern w:val="18"/>
          <w:sz w:val="18"/>
          <w:szCs w:val="18"/>
          <w:lang w:val="en-US"/>
        </w:rPr>
      </w:pPr>
      <w:r w:rsidRPr="00354033">
        <w:rPr>
          <w:kern w:val="18"/>
          <w:sz w:val="18"/>
          <w:lang w:val="en-GB"/>
        </w:rPr>
        <w:t>*</w:t>
      </w:r>
      <w:r w:rsidRPr="00354033">
        <w:rPr>
          <w:kern w:val="18"/>
          <w:szCs w:val="18"/>
          <w:lang w:val="en-GB"/>
        </w:rPr>
        <w:t xml:space="preserve"> CBD/SBSTTA/24/1.</w:t>
      </w:r>
    </w:p>
    <w:p w:rsidR="00D75435" w:rsidRPr="00D75435" w:rsidRDefault="00D75435" w:rsidP="00354033">
      <w:pPr>
        <w:keepLines/>
        <w:suppressLineNumbers/>
        <w:suppressAutoHyphens/>
        <w:spacing w:after="60"/>
        <w:jc w:val="left"/>
        <w:rPr>
          <w:kern w:val="18"/>
          <w:sz w:val="18"/>
          <w:szCs w:val="18"/>
          <w:lang w:val="en-US"/>
        </w:rPr>
      </w:pPr>
      <w:r w:rsidRPr="00650DE8">
        <w:rPr>
          <w:rStyle w:val="ab"/>
          <w:kern w:val="18"/>
          <w:szCs w:val="18"/>
        </w:rPr>
        <w:footnoteRef/>
      </w:r>
      <w:r w:rsidRPr="00D75435">
        <w:rPr>
          <w:kern w:val="18"/>
          <w:sz w:val="18"/>
          <w:szCs w:val="18"/>
          <w:lang w:val="en-US"/>
        </w:rPr>
        <w:t xml:space="preserve"> https://www.cbd.int/meetings/EBSA-WS-2020-01.</w:t>
      </w:r>
    </w:p>
  </w:footnote>
  <w:footnote w:id="3">
    <w:p w:rsidR="00D75435" w:rsidRPr="00354033" w:rsidRDefault="00D75435" w:rsidP="00354033">
      <w:pPr>
        <w:pStyle w:val="a5"/>
        <w:suppressLineNumbers/>
        <w:suppressAutoHyphens/>
        <w:ind w:firstLine="0"/>
        <w:jc w:val="left"/>
        <w:rPr>
          <w:kern w:val="18"/>
          <w:szCs w:val="18"/>
          <w:lang w:val="en-US"/>
        </w:rPr>
      </w:pPr>
      <w:r w:rsidRPr="00650DE8">
        <w:rPr>
          <w:rStyle w:val="ab"/>
          <w:kern w:val="18"/>
          <w:szCs w:val="18"/>
        </w:rPr>
        <w:footnoteRef/>
      </w:r>
      <w:r w:rsidRPr="00354033">
        <w:rPr>
          <w:kern w:val="18"/>
          <w:szCs w:val="18"/>
          <w:lang w:val="en-US"/>
        </w:rPr>
        <w:t xml:space="preserve"> </w:t>
      </w:r>
      <w:proofErr w:type="gramStart"/>
      <w:r w:rsidRPr="00354033">
        <w:rPr>
          <w:kern w:val="18"/>
          <w:szCs w:val="18"/>
          <w:lang w:val="en-US"/>
        </w:rPr>
        <w:t>CBD/</w:t>
      </w:r>
      <w:proofErr w:type="spellStart"/>
      <w:r w:rsidRPr="00354033">
        <w:rPr>
          <w:kern w:val="18"/>
          <w:szCs w:val="18"/>
          <w:lang w:val="en-US"/>
        </w:rPr>
        <w:t>EBSA</w:t>
      </w:r>
      <w:proofErr w:type="spellEnd"/>
      <w:r w:rsidRPr="00354033">
        <w:rPr>
          <w:kern w:val="18"/>
          <w:szCs w:val="18"/>
          <w:lang w:val="en-US"/>
        </w:rPr>
        <w:t>/WS/2020/1/2.</w:t>
      </w:r>
      <w:proofErr w:type="gramEnd"/>
    </w:p>
  </w:footnote>
  <w:footnote w:id="4">
    <w:p w:rsidR="00D75435" w:rsidRPr="00354033" w:rsidRDefault="00D75435" w:rsidP="007A5A58">
      <w:pPr>
        <w:pStyle w:val="a5"/>
        <w:spacing w:after="20" w:line="276" w:lineRule="auto"/>
        <w:ind w:firstLine="0"/>
        <w:rPr>
          <w:lang w:val="en-US"/>
        </w:rPr>
      </w:pPr>
      <w:r>
        <w:rPr>
          <w:rStyle w:val="ab"/>
        </w:rPr>
        <w:footnoteRef/>
      </w:r>
      <w:r w:rsidRPr="00354033">
        <w:rPr>
          <w:lang w:val="en-US"/>
        </w:rPr>
        <w:t xml:space="preserve"> </w:t>
      </w:r>
      <w:r w:rsidRPr="00EA24F7">
        <w:rPr>
          <w:lang w:val="en-US"/>
        </w:rPr>
        <w:t>https</w:t>
      </w:r>
      <w:r w:rsidRPr="00354033">
        <w:rPr>
          <w:lang w:val="en-US"/>
        </w:rPr>
        <w:t>://</w:t>
      </w:r>
      <w:r w:rsidRPr="00EA24F7">
        <w:rPr>
          <w:lang w:val="en-US"/>
        </w:rPr>
        <w:t>www</w:t>
      </w:r>
      <w:r w:rsidRPr="00354033">
        <w:rPr>
          <w:lang w:val="en-US"/>
        </w:rPr>
        <w:t>.</w:t>
      </w:r>
      <w:r w:rsidRPr="00EA24F7">
        <w:rPr>
          <w:lang w:val="en-US"/>
        </w:rPr>
        <w:t>cbd</w:t>
      </w:r>
      <w:r w:rsidRPr="00354033">
        <w:rPr>
          <w:lang w:val="en-US"/>
        </w:rPr>
        <w:t>.</w:t>
      </w:r>
      <w:r w:rsidRPr="00EA24F7">
        <w:rPr>
          <w:lang w:val="en-US"/>
        </w:rPr>
        <w:t>int</w:t>
      </w:r>
      <w:r w:rsidRPr="00354033">
        <w:rPr>
          <w:lang w:val="en-US"/>
        </w:rPr>
        <w:t>/</w:t>
      </w:r>
      <w:r w:rsidRPr="00EA24F7">
        <w:rPr>
          <w:lang w:val="en-US"/>
        </w:rPr>
        <w:t>doc</w:t>
      </w:r>
      <w:r w:rsidRPr="00354033">
        <w:rPr>
          <w:lang w:val="en-US"/>
        </w:rPr>
        <w:t>/</w:t>
      </w:r>
      <w:r w:rsidRPr="00EA24F7">
        <w:rPr>
          <w:lang w:val="en-US"/>
        </w:rPr>
        <w:t>notifications</w:t>
      </w:r>
      <w:r w:rsidRPr="00354033">
        <w:rPr>
          <w:lang w:val="en-US"/>
        </w:rPr>
        <w:t>/2018/</w:t>
      </w:r>
      <w:r w:rsidRPr="00EA24F7">
        <w:rPr>
          <w:lang w:val="en-US"/>
        </w:rPr>
        <w:t>ntf</w:t>
      </w:r>
      <w:r w:rsidRPr="00354033">
        <w:rPr>
          <w:lang w:val="en-US"/>
        </w:rPr>
        <w:t>-2018-056-</w:t>
      </w:r>
      <w:r w:rsidRPr="00EA24F7">
        <w:rPr>
          <w:lang w:val="en-US"/>
        </w:rPr>
        <w:t>marine</w:t>
      </w:r>
      <w:r w:rsidRPr="00354033">
        <w:rPr>
          <w:lang w:val="en-US"/>
        </w:rPr>
        <w:t>-</w:t>
      </w:r>
      <w:r w:rsidRPr="00EA24F7">
        <w:rPr>
          <w:lang w:val="en-US"/>
        </w:rPr>
        <w:t>ebsa</w:t>
      </w:r>
      <w:r w:rsidRPr="00354033">
        <w:rPr>
          <w:lang w:val="en-US"/>
        </w:rPr>
        <w:t>-</w:t>
      </w:r>
      <w:r w:rsidRPr="00EA24F7">
        <w:rPr>
          <w:lang w:val="en-US"/>
        </w:rPr>
        <w:t>en</w:t>
      </w:r>
      <w:r w:rsidRPr="00354033">
        <w:rPr>
          <w:lang w:val="en-US"/>
        </w:rPr>
        <w:t>.</w:t>
      </w:r>
      <w:r w:rsidRPr="00EA24F7">
        <w:rPr>
          <w:lang w:val="en-US"/>
        </w:rPr>
        <w:t>pdf</w:t>
      </w:r>
      <w:r w:rsidRPr="00354033">
        <w:rPr>
          <w:lang w:val="en-US"/>
        </w:rPr>
        <w:t>.</w:t>
      </w:r>
    </w:p>
  </w:footnote>
  <w:footnote w:id="5">
    <w:p w:rsidR="00D75435" w:rsidRPr="00492C38" w:rsidRDefault="00D75435" w:rsidP="007A5A58">
      <w:pPr>
        <w:pStyle w:val="a5"/>
        <w:spacing w:after="20" w:line="276" w:lineRule="auto"/>
        <w:ind w:firstLine="0"/>
        <w:rPr>
          <w:lang w:val="en-US"/>
        </w:rPr>
      </w:pPr>
      <w:r w:rsidRPr="002A520B">
        <w:rPr>
          <w:rStyle w:val="ab"/>
        </w:rPr>
        <w:footnoteRef/>
      </w:r>
      <w:r w:rsidRPr="0089446C">
        <w:rPr>
          <w:lang w:val="en-US"/>
        </w:rPr>
        <w:t xml:space="preserve"> https://www.cbd.int/meetings/EBSA-OM-2018-01.</w:t>
      </w:r>
    </w:p>
  </w:footnote>
  <w:footnote w:id="6">
    <w:p w:rsidR="00D75435" w:rsidRPr="0089446C" w:rsidRDefault="00D75435" w:rsidP="007A5A58">
      <w:pPr>
        <w:pStyle w:val="a5"/>
        <w:spacing w:after="20" w:line="276" w:lineRule="auto"/>
        <w:ind w:firstLine="0"/>
        <w:rPr>
          <w:lang w:val="en-US"/>
        </w:rPr>
      </w:pPr>
      <w:r>
        <w:rPr>
          <w:rStyle w:val="ab"/>
        </w:rPr>
        <w:footnoteRef/>
      </w:r>
      <w:r w:rsidRPr="0089446C">
        <w:rPr>
          <w:lang w:val="en-US"/>
        </w:rPr>
        <w:t xml:space="preserve"> https://www.cbd.int/meetings/EBSA-OM-2019-01.</w:t>
      </w:r>
    </w:p>
  </w:footnote>
  <w:footnote w:id="7">
    <w:p w:rsidR="00D75435" w:rsidRPr="00BD016E" w:rsidRDefault="00D75435" w:rsidP="007A5A58">
      <w:pPr>
        <w:pStyle w:val="a5"/>
        <w:spacing w:after="20" w:line="276" w:lineRule="auto"/>
        <w:ind w:firstLine="0"/>
        <w:rPr>
          <w:lang w:val="en-US"/>
        </w:rPr>
      </w:pPr>
      <w:r>
        <w:rPr>
          <w:rStyle w:val="ab"/>
        </w:rPr>
        <w:footnoteRef/>
      </w:r>
      <w:r w:rsidRPr="0089446C">
        <w:rPr>
          <w:lang w:val="en-US"/>
        </w:rPr>
        <w:t xml:space="preserve"> </w:t>
      </w:r>
      <w:proofErr w:type="gramStart"/>
      <w:r w:rsidRPr="000D3BD6">
        <w:rPr>
          <w:lang w:val="en-US"/>
        </w:rPr>
        <w:t>UNEP/CBD/SBSTTA/16/INF/9</w:t>
      </w:r>
      <w:r w:rsidRPr="00BD016E">
        <w:rPr>
          <w:lang w:val="en-US"/>
        </w:rPr>
        <w:t>.</w:t>
      </w:r>
      <w:proofErr w:type="gramEnd"/>
    </w:p>
  </w:footnote>
  <w:footnote w:id="8">
    <w:p w:rsidR="00D75435" w:rsidRPr="0089446C" w:rsidRDefault="00D75435" w:rsidP="007A5A58">
      <w:pPr>
        <w:pStyle w:val="a5"/>
        <w:spacing w:after="20" w:line="276" w:lineRule="auto"/>
        <w:ind w:firstLine="0"/>
        <w:rPr>
          <w:lang w:val="en-US"/>
        </w:rPr>
      </w:pPr>
      <w:r>
        <w:rPr>
          <w:rStyle w:val="ab"/>
        </w:rPr>
        <w:footnoteRef/>
      </w:r>
      <w:r w:rsidRPr="0089446C">
        <w:rPr>
          <w:lang w:val="en-US"/>
        </w:rPr>
        <w:t xml:space="preserve"> </w:t>
      </w:r>
      <w:proofErr w:type="gramStart"/>
      <w:r>
        <w:rPr>
          <w:lang w:val="en-US"/>
        </w:rPr>
        <w:t>UNEP/CBD/SBSTTA/16/INF/</w:t>
      </w:r>
      <w:r w:rsidRPr="000D3BD6">
        <w:rPr>
          <w:lang w:val="en-US"/>
        </w:rPr>
        <w:t>10</w:t>
      </w:r>
      <w:r w:rsidRPr="0089446C">
        <w:rPr>
          <w:lang w:val="en-US"/>
        </w:rPr>
        <w:t>.</w:t>
      </w:r>
      <w:proofErr w:type="gramEnd"/>
    </w:p>
  </w:footnote>
  <w:footnote w:id="9">
    <w:p w:rsidR="00D75435" w:rsidRPr="000D3BD6" w:rsidRDefault="00D75435" w:rsidP="007A5A58">
      <w:pPr>
        <w:pStyle w:val="a5"/>
        <w:spacing w:after="20" w:line="276" w:lineRule="auto"/>
        <w:ind w:firstLine="0"/>
        <w:rPr>
          <w:lang w:val="en-US"/>
        </w:rPr>
      </w:pPr>
      <w:r>
        <w:rPr>
          <w:rStyle w:val="ab"/>
        </w:rPr>
        <w:footnoteRef/>
      </w:r>
      <w:r w:rsidRPr="0089446C">
        <w:rPr>
          <w:lang w:val="en-US"/>
        </w:rPr>
        <w:t xml:space="preserve"> </w:t>
      </w:r>
      <w:proofErr w:type="gramStart"/>
      <w:r w:rsidRPr="000D3BD6">
        <w:rPr>
          <w:lang w:val="en-US"/>
        </w:rPr>
        <w:t>UNEP/CBD/SBSTTA/20/INF/21.</w:t>
      </w:r>
      <w:proofErr w:type="gramEnd"/>
    </w:p>
  </w:footnote>
  <w:footnote w:id="10">
    <w:p w:rsidR="00D75435" w:rsidRPr="00BD016E" w:rsidRDefault="00D75435" w:rsidP="007A5A58">
      <w:pPr>
        <w:pStyle w:val="a5"/>
        <w:spacing w:after="20" w:line="276" w:lineRule="auto"/>
        <w:ind w:firstLine="0"/>
        <w:rPr>
          <w:lang w:val="en-US"/>
        </w:rPr>
      </w:pPr>
      <w:r w:rsidRPr="002A520B">
        <w:rPr>
          <w:rStyle w:val="ab"/>
        </w:rPr>
        <w:footnoteRef/>
      </w:r>
      <w:r w:rsidRPr="0089446C">
        <w:rPr>
          <w:lang w:val="en-US"/>
        </w:rPr>
        <w:t xml:space="preserve"> </w:t>
      </w:r>
      <w:proofErr w:type="gramStart"/>
      <w:r w:rsidRPr="000D3BD6">
        <w:rPr>
          <w:lang w:val="en-CA"/>
        </w:rPr>
        <w:t>CBD/</w:t>
      </w:r>
      <w:proofErr w:type="spellStart"/>
      <w:r w:rsidRPr="000D3BD6">
        <w:rPr>
          <w:lang w:val="en-CA"/>
        </w:rPr>
        <w:t>EBSA</w:t>
      </w:r>
      <w:proofErr w:type="spellEnd"/>
      <w:r w:rsidRPr="000D3BD6">
        <w:rPr>
          <w:lang w:val="en-CA"/>
        </w:rPr>
        <w:t>/WS/2020/1/INF/2</w:t>
      </w:r>
      <w:r w:rsidRPr="00BD016E">
        <w:rPr>
          <w:lang w:val="en-US"/>
        </w:rPr>
        <w:t>.</w:t>
      </w:r>
      <w:proofErr w:type="gramEnd"/>
    </w:p>
  </w:footnote>
  <w:footnote w:id="11">
    <w:p w:rsidR="00D75435" w:rsidRPr="007C28AE" w:rsidRDefault="00D75435" w:rsidP="00FD70E7">
      <w:pPr>
        <w:pStyle w:val="a5"/>
        <w:ind w:firstLine="0"/>
        <w:rPr>
          <w:lang w:val="en-CA"/>
        </w:rPr>
      </w:pPr>
      <w:r w:rsidRPr="00D75435">
        <w:rPr>
          <w:rStyle w:val="ab"/>
          <w:sz w:val="18"/>
          <w:szCs w:val="18"/>
        </w:rPr>
        <w:footnoteRef/>
      </w:r>
      <w:r w:rsidRPr="007C28AE">
        <w:rPr>
          <w:lang w:val="en-CA"/>
        </w:rPr>
        <w:t xml:space="preserve"> https://www.cbd.int/meetings/POST2020-WS-2019-10.</w:t>
      </w:r>
    </w:p>
  </w:footnote>
  <w:footnote w:id="12">
    <w:p w:rsidR="00D75435" w:rsidRPr="007C28AE" w:rsidRDefault="00D75435" w:rsidP="0039126D">
      <w:pPr>
        <w:pStyle w:val="a5"/>
        <w:ind w:firstLine="0"/>
        <w:jc w:val="left"/>
        <w:rPr>
          <w:lang w:val="en-CA"/>
        </w:rPr>
      </w:pPr>
      <w:r w:rsidRPr="00D75435">
        <w:rPr>
          <w:rStyle w:val="ab"/>
          <w:sz w:val="18"/>
          <w:szCs w:val="18"/>
        </w:rPr>
        <w:footnoteRef/>
      </w:r>
      <w:r w:rsidRPr="00D75435">
        <w:rPr>
          <w:szCs w:val="18"/>
          <w:lang w:val="en-CA"/>
        </w:rPr>
        <w:t xml:space="preserve"> </w:t>
      </w:r>
      <w:r w:rsidRPr="007C28AE">
        <w:rPr>
          <w:lang w:val="en-CA"/>
        </w:rPr>
        <w:t>https://www.cbd.int/doc/c/1b59/0a19/1d447fccabe334c397cd1c04/mcb-om-2019-01-ocean-pathways-briefs-compilation-master-current-en.pdf.</w:t>
      </w:r>
    </w:p>
  </w:footnote>
  <w:footnote w:id="13">
    <w:p w:rsidR="00D75435" w:rsidRPr="00987938" w:rsidRDefault="00D75435" w:rsidP="00987938">
      <w:pPr>
        <w:pStyle w:val="a5"/>
        <w:suppressLineNumbers/>
        <w:suppressAutoHyphens/>
        <w:ind w:firstLine="0"/>
        <w:jc w:val="left"/>
        <w:rPr>
          <w:kern w:val="18"/>
          <w:szCs w:val="18"/>
          <w:lang w:val="en-US"/>
        </w:rPr>
      </w:pPr>
      <w:r w:rsidRPr="00D75435">
        <w:rPr>
          <w:rStyle w:val="ab"/>
          <w:kern w:val="18"/>
          <w:sz w:val="18"/>
          <w:szCs w:val="18"/>
        </w:rPr>
        <w:footnoteRef/>
      </w:r>
      <w:r w:rsidRPr="00D75435">
        <w:rPr>
          <w:kern w:val="18"/>
          <w:szCs w:val="18"/>
          <w:lang w:val="en-US"/>
        </w:rPr>
        <w:t xml:space="preserve"> </w:t>
      </w:r>
      <w:proofErr w:type="gramStart"/>
      <w:r w:rsidRPr="00D8334A">
        <w:rPr>
          <w:kern w:val="18"/>
          <w:szCs w:val="18"/>
          <w:lang w:val="en-US"/>
        </w:rPr>
        <w:t>CBD/</w:t>
      </w:r>
      <w:proofErr w:type="spellStart"/>
      <w:r w:rsidRPr="00D8334A">
        <w:rPr>
          <w:kern w:val="18"/>
          <w:szCs w:val="18"/>
          <w:lang w:val="en-US"/>
        </w:rPr>
        <w:t>POST2020</w:t>
      </w:r>
      <w:proofErr w:type="spellEnd"/>
      <w:r w:rsidRPr="00D8334A">
        <w:rPr>
          <w:kern w:val="18"/>
          <w:szCs w:val="18"/>
          <w:lang w:val="en-US"/>
        </w:rPr>
        <w:t>/WS/2019/10/2</w:t>
      </w:r>
      <w:r w:rsidRPr="00987938">
        <w:rPr>
          <w:rStyle w:val="af0"/>
          <w:kern w:val="18"/>
          <w:szCs w:val="18"/>
          <w:lang w:val="en-US"/>
        </w:rPr>
        <w:t>.</w:t>
      </w:r>
      <w:proofErr w:type="gramEnd"/>
    </w:p>
  </w:footnote>
  <w:footnote w:id="14">
    <w:p w:rsidR="00D75435" w:rsidRPr="0089446C" w:rsidRDefault="00D75435" w:rsidP="0039126D">
      <w:pPr>
        <w:pStyle w:val="a5"/>
        <w:ind w:firstLine="0"/>
        <w:rPr>
          <w:lang w:val="en-US"/>
        </w:rPr>
      </w:pPr>
      <w:r w:rsidRPr="00D75435">
        <w:rPr>
          <w:rStyle w:val="ab"/>
          <w:sz w:val="18"/>
          <w:szCs w:val="18"/>
        </w:rPr>
        <w:footnoteRef/>
      </w:r>
      <w:r w:rsidRPr="00C574E3">
        <w:rPr>
          <w:lang w:val="en-US"/>
        </w:rPr>
        <w:t xml:space="preserve"> </w:t>
      </w:r>
      <w:proofErr w:type="gramStart"/>
      <w:r w:rsidRPr="00C574E3">
        <w:rPr>
          <w:lang w:val="en-US"/>
        </w:rPr>
        <w:t>CBD/SBSTTA/24/INF/5.</w:t>
      </w:r>
      <w:proofErr w:type="gramEnd"/>
    </w:p>
  </w:footnote>
  <w:footnote w:id="15">
    <w:p w:rsidR="00D75435" w:rsidRPr="00EB586B" w:rsidRDefault="00D75435" w:rsidP="003A1AF9">
      <w:pPr>
        <w:pStyle w:val="a5"/>
        <w:keepLines w:val="0"/>
        <w:kinsoku w:val="0"/>
        <w:overflowPunct w:val="0"/>
        <w:autoSpaceDE w:val="0"/>
        <w:autoSpaceDN w:val="0"/>
        <w:ind w:firstLine="0"/>
        <w:jc w:val="left"/>
        <w:rPr>
          <w:snapToGrid w:val="0"/>
          <w:kern w:val="18"/>
          <w:szCs w:val="18"/>
        </w:rPr>
      </w:pPr>
      <w:r w:rsidRPr="0067586B">
        <w:rPr>
          <w:rStyle w:val="ab"/>
          <w:sz w:val="18"/>
          <w:szCs w:val="18"/>
        </w:rPr>
        <w:footnoteRef/>
      </w:r>
      <w:r w:rsidRPr="00EB586B">
        <w:rPr>
          <w:snapToGrid w:val="0"/>
          <w:kern w:val="18"/>
          <w:szCs w:val="18"/>
        </w:rPr>
        <w:t xml:space="preserve"> </w:t>
      </w:r>
      <w:proofErr w:type="gramStart"/>
      <w:r w:rsidRPr="0039126D">
        <w:rPr>
          <w:snapToGrid w:val="0"/>
          <w:kern w:val="18"/>
          <w:szCs w:val="18"/>
          <w:lang w:val="en-US"/>
        </w:rPr>
        <w:t>UNEP</w:t>
      </w:r>
      <w:r w:rsidRPr="00EB586B">
        <w:rPr>
          <w:snapToGrid w:val="0"/>
          <w:kern w:val="18"/>
          <w:szCs w:val="18"/>
        </w:rPr>
        <w:t>/</w:t>
      </w:r>
      <w:r w:rsidRPr="0039126D">
        <w:rPr>
          <w:snapToGrid w:val="0"/>
          <w:kern w:val="18"/>
          <w:szCs w:val="18"/>
          <w:lang w:val="en-US"/>
        </w:rPr>
        <w:t>CBD</w:t>
      </w:r>
      <w:r w:rsidRPr="00EB586B">
        <w:rPr>
          <w:snapToGrid w:val="0"/>
          <w:kern w:val="18"/>
          <w:szCs w:val="18"/>
        </w:rPr>
        <w:t>/</w:t>
      </w:r>
      <w:r w:rsidRPr="0039126D">
        <w:rPr>
          <w:snapToGrid w:val="0"/>
          <w:kern w:val="18"/>
          <w:szCs w:val="18"/>
          <w:lang w:val="en-US"/>
        </w:rPr>
        <w:t>SBSTTA</w:t>
      </w:r>
      <w:r w:rsidRPr="00EB586B">
        <w:rPr>
          <w:snapToGrid w:val="0"/>
          <w:kern w:val="18"/>
          <w:szCs w:val="18"/>
        </w:rPr>
        <w:t>/20/</w:t>
      </w:r>
      <w:r w:rsidRPr="0039126D">
        <w:rPr>
          <w:snapToGrid w:val="0"/>
          <w:kern w:val="18"/>
          <w:szCs w:val="18"/>
          <w:lang w:val="en-US"/>
        </w:rPr>
        <w:t>INF</w:t>
      </w:r>
      <w:r w:rsidRPr="00EB586B">
        <w:rPr>
          <w:snapToGrid w:val="0"/>
          <w:kern w:val="18"/>
          <w:szCs w:val="18"/>
        </w:rPr>
        <w:t>/8.</w:t>
      </w:r>
      <w:proofErr w:type="gramEnd"/>
    </w:p>
  </w:footnote>
  <w:footnote w:id="16">
    <w:p w:rsidR="00D75435" w:rsidRPr="00EB586B" w:rsidRDefault="00D75435" w:rsidP="00716326">
      <w:pPr>
        <w:pStyle w:val="a5"/>
        <w:keepLines w:val="0"/>
        <w:kinsoku w:val="0"/>
        <w:overflowPunct w:val="0"/>
        <w:autoSpaceDE w:val="0"/>
        <w:autoSpaceDN w:val="0"/>
        <w:ind w:firstLine="0"/>
        <w:jc w:val="left"/>
        <w:rPr>
          <w:snapToGrid w:val="0"/>
          <w:kern w:val="18"/>
          <w:szCs w:val="18"/>
        </w:rPr>
      </w:pPr>
      <w:r w:rsidRPr="00D8334A">
        <w:rPr>
          <w:rStyle w:val="ab"/>
          <w:sz w:val="18"/>
          <w:szCs w:val="18"/>
        </w:rPr>
        <w:footnoteRef/>
      </w:r>
      <w:r w:rsidRPr="00EB586B">
        <w:rPr>
          <w:snapToGrid w:val="0"/>
          <w:kern w:val="18"/>
          <w:szCs w:val="18"/>
        </w:rPr>
        <w:t xml:space="preserve"> </w:t>
      </w:r>
      <w:r>
        <w:rPr>
          <w:snapToGrid w:val="0"/>
          <w:kern w:val="18"/>
          <w:szCs w:val="18"/>
        </w:rPr>
        <w:t>Исх</w:t>
      </w:r>
      <w:r w:rsidRPr="00EB586B">
        <w:rPr>
          <w:snapToGrid w:val="0"/>
          <w:kern w:val="18"/>
          <w:szCs w:val="18"/>
        </w:rPr>
        <w:t xml:space="preserve">. № 2019-113 </w:t>
      </w:r>
      <w:r>
        <w:rPr>
          <w:snapToGrid w:val="0"/>
          <w:kern w:val="18"/>
          <w:szCs w:val="18"/>
        </w:rPr>
        <w:t>от</w:t>
      </w:r>
      <w:r w:rsidRPr="00EB586B">
        <w:rPr>
          <w:snapToGrid w:val="0"/>
          <w:kern w:val="18"/>
          <w:szCs w:val="18"/>
        </w:rPr>
        <w:t xml:space="preserve"> 9 </w:t>
      </w:r>
      <w:r>
        <w:rPr>
          <w:snapToGrid w:val="0"/>
          <w:kern w:val="18"/>
          <w:szCs w:val="18"/>
        </w:rPr>
        <w:t>декабря</w:t>
      </w:r>
      <w:r w:rsidRPr="00EB586B">
        <w:rPr>
          <w:snapToGrid w:val="0"/>
          <w:kern w:val="18"/>
          <w:szCs w:val="18"/>
        </w:rPr>
        <w:t xml:space="preserve"> 2019 </w:t>
      </w:r>
      <w:r>
        <w:rPr>
          <w:snapToGrid w:val="0"/>
          <w:kern w:val="18"/>
          <w:szCs w:val="18"/>
        </w:rPr>
        <w:t>г</w:t>
      </w:r>
      <w:r w:rsidRPr="00EB586B">
        <w:rPr>
          <w:snapToGrid w:val="0"/>
          <w:kern w:val="18"/>
          <w:szCs w:val="18"/>
        </w:rPr>
        <w:t>.</w:t>
      </w:r>
    </w:p>
  </w:footnote>
  <w:footnote w:id="17">
    <w:p w:rsidR="00D75435" w:rsidRPr="0089446C" w:rsidRDefault="00D75435" w:rsidP="00716326">
      <w:pPr>
        <w:pStyle w:val="a5"/>
        <w:keepLines w:val="0"/>
        <w:kinsoku w:val="0"/>
        <w:overflowPunct w:val="0"/>
        <w:autoSpaceDE w:val="0"/>
        <w:autoSpaceDN w:val="0"/>
        <w:ind w:firstLine="0"/>
        <w:jc w:val="left"/>
        <w:rPr>
          <w:snapToGrid w:val="0"/>
          <w:kern w:val="18"/>
          <w:szCs w:val="18"/>
          <w:lang w:val="en-US"/>
        </w:rPr>
      </w:pPr>
      <w:r w:rsidRPr="00D8334A">
        <w:rPr>
          <w:rStyle w:val="ab"/>
          <w:sz w:val="18"/>
          <w:szCs w:val="18"/>
        </w:rPr>
        <w:footnoteRef/>
      </w:r>
      <w:r w:rsidRPr="00D8334A">
        <w:rPr>
          <w:snapToGrid w:val="0"/>
          <w:kern w:val="18"/>
          <w:szCs w:val="18"/>
          <w:lang w:val="en-US"/>
        </w:rPr>
        <w:t xml:space="preserve"> </w:t>
      </w:r>
      <w:proofErr w:type="gramStart"/>
      <w:r w:rsidRPr="00C574E3">
        <w:rPr>
          <w:snapToGrid w:val="0"/>
          <w:kern w:val="18"/>
          <w:szCs w:val="18"/>
          <w:lang w:val="en-US"/>
        </w:rPr>
        <w:t>CBD/SBSTTA/24/INF/1.</w:t>
      </w:r>
      <w:proofErr w:type="gramEnd"/>
    </w:p>
  </w:footnote>
  <w:footnote w:id="18">
    <w:p w:rsidR="00D75435" w:rsidRPr="0089446C" w:rsidRDefault="00D75435" w:rsidP="00A90F3A">
      <w:pPr>
        <w:pStyle w:val="a5"/>
        <w:ind w:firstLine="0"/>
        <w:rPr>
          <w:lang w:val="en-US"/>
        </w:rPr>
      </w:pPr>
      <w:r w:rsidRPr="00D8334A">
        <w:rPr>
          <w:rStyle w:val="ab"/>
          <w:sz w:val="18"/>
          <w:szCs w:val="18"/>
        </w:rPr>
        <w:footnoteRef/>
      </w:r>
      <w:r w:rsidRPr="0089446C">
        <w:rPr>
          <w:lang w:val="en-US"/>
        </w:rPr>
        <w:t xml:space="preserve"> </w:t>
      </w:r>
      <w:r w:rsidRPr="00B9022E">
        <w:rPr>
          <w:lang w:val="en-US"/>
        </w:rPr>
        <w:t>https</w:t>
      </w:r>
      <w:r w:rsidRPr="0089446C">
        <w:rPr>
          <w:lang w:val="en-US"/>
        </w:rPr>
        <w:t>://</w:t>
      </w:r>
      <w:r w:rsidRPr="00B9022E">
        <w:rPr>
          <w:lang w:val="en-US"/>
        </w:rPr>
        <w:t>www</w:t>
      </w:r>
      <w:r w:rsidRPr="0089446C">
        <w:rPr>
          <w:lang w:val="en-US"/>
        </w:rPr>
        <w:t>.</w:t>
      </w:r>
      <w:r w:rsidRPr="00B9022E">
        <w:rPr>
          <w:lang w:val="en-US"/>
        </w:rPr>
        <w:t>cbd</w:t>
      </w:r>
      <w:r w:rsidRPr="0089446C">
        <w:rPr>
          <w:lang w:val="en-US"/>
        </w:rPr>
        <w:t>.</w:t>
      </w:r>
      <w:r w:rsidRPr="00B9022E">
        <w:rPr>
          <w:lang w:val="en-US"/>
        </w:rPr>
        <w:t>int</w:t>
      </w:r>
      <w:r w:rsidRPr="0089446C">
        <w:rPr>
          <w:lang w:val="en-US"/>
        </w:rPr>
        <w:t>/</w:t>
      </w:r>
      <w:r w:rsidRPr="00B9022E">
        <w:rPr>
          <w:lang w:val="en-US"/>
        </w:rPr>
        <w:t>coral</w:t>
      </w:r>
      <w:r w:rsidRPr="0089446C">
        <w:rPr>
          <w:lang w:val="en-US"/>
        </w:rPr>
        <w:t>-</w:t>
      </w:r>
      <w:r w:rsidRPr="00B9022E">
        <w:rPr>
          <w:lang w:val="en-US"/>
        </w:rPr>
        <w:t>reefs</w:t>
      </w:r>
      <w:r w:rsidRPr="0089446C">
        <w:rPr>
          <w:lang w:val="en-US"/>
        </w:rPr>
        <w:t>/.</w:t>
      </w:r>
    </w:p>
  </w:footnote>
  <w:footnote w:id="19">
    <w:p w:rsidR="00D75435" w:rsidRPr="00A820BB" w:rsidRDefault="00D75435" w:rsidP="00C6089A">
      <w:pPr>
        <w:pStyle w:val="a5"/>
        <w:suppressLineNumbers/>
        <w:suppressAutoHyphens/>
        <w:kinsoku w:val="0"/>
        <w:overflowPunct w:val="0"/>
        <w:autoSpaceDE w:val="0"/>
        <w:autoSpaceDN w:val="0"/>
        <w:ind w:firstLine="0"/>
        <w:jc w:val="left"/>
        <w:rPr>
          <w:snapToGrid w:val="0"/>
          <w:kern w:val="18"/>
          <w:szCs w:val="18"/>
        </w:rPr>
      </w:pPr>
      <w:r w:rsidRPr="001C550E">
        <w:rPr>
          <w:rStyle w:val="ab"/>
          <w:kern w:val="18"/>
          <w:sz w:val="18"/>
          <w:szCs w:val="18"/>
        </w:rPr>
        <w:footnoteRef/>
      </w:r>
      <w:r w:rsidRPr="00A820BB">
        <w:rPr>
          <w:snapToGrid w:val="0"/>
          <w:kern w:val="18"/>
          <w:szCs w:val="18"/>
        </w:rPr>
        <w:t xml:space="preserve"> </w:t>
      </w:r>
      <w:r w:rsidRPr="006C60AF">
        <w:rPr>
          <w:snapToGrid w:val="0"/>
          <w:kern w:val="18"/>
          <w:szCs w:val="18"/>
        </w:rPr>
        <w:t xml:space="preserve">Исх. № </w:t>
      </w:r>
      <w:r w:rsidRPr="00A820BB">
        <w:rPr>
          <w:snapToGrid w:val="0"/>
          <w:kern w:val="18"/>
          <w:szCs w:val="18"/>
        </w:rPr>
        <w:t>2018-080</w:t>
      </w:r>
      <w:r>
        <w:rPr>
          <w:snapToGrid w:val="0"/>
          <w:kern w:val="18"/>
          <w:szCs w:val="18"/>
        </w:rPr>
        <w:t xml:space="preserve"> от </w:t>
      </w:r>
      <w:r w:rsidRPr="00A820BB">
        <w:rPr>
          <w:snapToGrid w:val="0"/>
          <w:kern w:val="18"/>
          <w:szCs w:val="18"/>
        </w:rPr>
        <w:t xml:space="preserve">27 </w:t>
      </w:r>
      <w:r>
        <w:rPr>
          <w:snapToGrid w:val="0"/>
          <w:kern w:val="18"/>
          <w:szCs w:val="18"/>
        </w:rPr>
        <w:t xml:space="preserve">сентября </w:t>
      </w:r>
      <w:r w:rsidRPr="00A820BB">
        <w:rPr>
          <w:snapToGrid w:val="0"/>
          <w:kern w:val="18"/>
          <w:szCs w:val="18"/>
        </w:rPr>
        <w:t>2018</w:t>
      </w:r>
      <w:r>
        <w:rPr>
          <w:snapToGrid w:val="0"/>
          <w:kern w:val="18"/>
          <w:szCs w:val="18"/>
        </w:rPr>
        <w:t xml:space="preserve"> г</w:t>
      </w:r>
      <w:r w:rsidRPr="00A820BB">
        <w:rPr>
          <w:snapToGrid w:val="0"/>
          <w:kern w:val="18"/>
          <w:szCs w:val="18"/>
        </w:rPr>
        <w:t>.</w:t>
      </w:r>
    </w:p>
  </w:footnote>
  <w:footnote w:id="20">
    <w:p w:rsidR="00D75435" w:rsidRPr="00852762" w:rsidRDefault="00D75435" w:rsidP="0001580D">
      <w:pPr>
        <w:pStyle w:val="a5"/>
        <w:suppressLineNumbers/>
        <w:suppressAutoHyphens/>
        <w:ind w:firstLine="0"/>
        <w:jc w:val="left"/>
        <w:rPr>
          <w:kern w:val="18"/>
          <w:szCs w:val="18"/>
        </w:rPr>
      </w:pPr>
      <w:r w:rsidRPr="001C550E">
        <w:rPr>
          <w:rStyle w:val="ab"/>
          <w:kern w:val="18"/>
          <w:sz w:val="18"/>
          <w:szCs w:val="18"/>
        </w:rPr>
        <w:footnoteRef/>
      </w:r>
      <w:r w:rsidRPr="00852762">
        <w:rPr>
          <w:kern w:val="18"/>
          <w:szCs w:val="18"/>
        </w:rPr>
        <w:t xml:space="preserve"> </w:t>
      </w:r>
      <w:proofErr w:type="gramStart"/>
      <w:r w:rsidRPr="00DF2836">
        <w:rPr>
          <w:snapToGrid w:val="0"/>
          <w:kern w:val="18"/>
          <w:szCs w:val="18"/>
          <w:lang w:val="en-US"/>
        </w:rPr>
        <w:t>CBD</w:t>
      </w:r>
      <w:r w:rsidRPr="00852762">
        <w:rPr>
          <w:snapToGrid w:val="0"/>
          <w:kern w:val="18"/>
          <w:szCs w:val="18"/>
        </w:rPr>
        <w:t>/</w:t>
      </w:r>
      <w:r w:rsidRPr="00DF2836">
        <w:rPr>
          <w:snapToGrid w:val="0"/>
          <w:kern w:val="18"/>
          <w:szCs w:val="18"/>
          <w:lang w:val="en-US"/>
        </w:rPr>
        <w:t>SBSTTA</w:t>
      </w:r>
      <w:r w:rsidRPr="00852762">
        <w:rPr>
          <w:snapToGrid w:val="0"/>
          <w:kern w:val="18"/>
          <w:szCs w:val="18"/>
        </w:rPr>
        <w:t>/24/</w:t>
      </w:r>
      <w:r w:rsidRPr="00DF2836">
        <w:rPr>
          <w:snapToGrid w:val="0"/>
          <w:kern w:val="18"/>
          <w:szCs w:val="18"/>
          <w:lang w:val="en-US"/>
        </w:rPr>
        <w:t>INF</w:t>
      </w:r>
      <w:r w:rsidRPr="00852762">
        <w:rPr>
          <w:snapToGrid w:val="0"/>
          <w:kern w:val="18"/>
          <w:szCs w:val="18"/>
        </w:rPr>
        <w:t>/2</w:t>
      </w:r>
      <w:r w:rsidRPr="00852762">
        <w:rPr>
          <w:kern w:val="18"/>
          <w:szCs w:val="18"/>
        </w:rPr>
        <w:t>.</w:t>
      </w:r>
      <w:proofErr w:type="gramEnd"/>
    </w:p>
  </w:footnote>
  <w:footnote w:id="21">
    <w:p w:rsidR="00D75435" w:rsidRPr="00852762" w:rsidRDefault="00D75435" w:rsidP="00446D4B">
      <w:pPr>
        <w:pStyle w:val="a5"/>
        <w:suppressLineNumbers/>
        <w:suppressAutoHyphens/>
        <w:kinsoku w:val="0"/>
        <w:overflowPunct w:val="0"/>
        <w:autoSpaceDE w:val="0"/>
        <w:autoSpaceDN w:val="0"/>
        <w:ind w:firstLine="0"/>
        <w:jc w:val="left"/>
        <w:rPr>
          <w:snapToGrid w:val="0"/>
          <w:kern w:val="18"/>
          <w:szCs w:val="18"/>
        </w:rPr>
      </w:pPr>
      <w:r w:rsidRPr="001C550E">
        <w:rPr>
          <w:rStyle w:val="ab"/>
          <w:kern w:val="18"/>
          <w:sz w:val="18"/>
          <w:szCs w:val="18"/>
        </w:rPr>
        <w:footnoteRef/>
      </w:r>
      <w:r w:rsidRPr="00852762">
        <w:rPr>
          <w:snapToGrid w:val="0"/>
          <w:kern w:val="18"/>
          <w:szCs w:val="18"/>
        </w:rPr>
        <w:t xml:space="preserve"> </w:t>
      </w:r>
      <w:r w:rsidRPr="006C60AF">
        <w:rPr>
          <w:snapToGrid w:val="0"/>
          <w:kern w:val="18"/>
          <w:szCs w:val="18"/>
        </w:rPr>
        <w:t>Исх. №</w:t>
      </w:r>
      <w:r w:rsidRPr="00852762">
        <w:rPr>
          <w:snapToGrid w:val="0"/>
          <w:kern w:val="18"/>
          <w:szCs w:val="18"/>
        </w:rPr>
        <w:t>. 2018-080</w:t>
      </w:r>
      <w:r>
        <w:rPr>
          <w:snapToGrid w:val="0"/>
          <w:kern w:val="18"/>
          <w:szCs w:val="18"/>
        </w:rPr>
        <w:t xml:space="preserve"> от </w:t>
      </w:r>
      <w:r w:rsidRPr="00852762">
        <w:rPr>
          <w:snapToGrid w:val="0"/>
          <w:kern w:val="18"/>
          <w:szCs w:val="18"/>
        </w:rPr>
        <w:t xml:space="preserve">27 </w:t>
      </w:r>
      <w:r>
        <w:rPr>
          <w:snapToGrid w:val="0"/>
          <w:kern w:val="18"/>
          <w:szCs w:val="18"/>
        </w:rPr>
        <w:t xml:space="preserve">сентября </w:t>
      </w:r>
      <w:r w:rsidRPr="00852762">
        <w:rPr>
          <w:snapToGrid w:val="0"/>
          <w:kern w:val="18"/>
          <w:szCs w:val="18"/>
        </w:rPr>
        <w:t>2018</w:t>
      </w:r>
      <w:r>
        <w:rPr>
          <w:snapToGrid w:val="0"/>
          <w:kern w:val="18"/>
          <w:szCs w:val="18"/>
        </w:rPr>
        <w:t xml:space="preserve"> г</w:t>
      </w:r>
      <w:r w:rsidRPr="00852762">
        <w:rPr>
          <w:snapToGrid w:val="0"/>
          <w:kern w:val="18"/>
          <w:szCs w:val="18"/>
        </w:rPr>
        <w:t>.</w:t>
      </w:r>
    </w:p>
  </w:footnote>
  <w:footnote w:id="22">
    <w:p w:rsidR="00D75435" w:rsidRPr="00852762" w:rsidRDefault="00D75435" w:rsidP="004B7A91">
      <w:pPr>
        <w:pStyle w:val="a5"/>
        <w:suppressLineNumbers/>
        <w:suppressAutoHyphens/>
        <w:ind w:firstLine="0"/>
        <w:jc w:val="left"/>
        <w:rPr>
          <w:kern w:val="18"/>
          <w:szCs w:val="18"/>
        </w:rPr>
      </w:pPr>
      <w:r w:rsidRPr="001C550E">
        <w:rPr>
          <w:rStyle w:val="ab"/>
          <w:kern w:val="18"/>
          <w:sz w:val="18"/>
          <w:szCs w:val="18"/>
        </w:rPr>
        <w:footnoteRef/>
      </w:r>
      <w:r w:rsidRPr="001C550E">
        <w:rPr>
          <w:kern w:val="18"/>
          <w:szCs w:val="18"/>
        </w:rPr>
        <w:t xml:space="preserve"> </w:t>
      </w:r>
      <w:proofErr w:type="gramStart"/>
      <w:r w:rsidRPr="00894270">
        <w:rPr>
          <w:kern w:val="18"/>
          <w:szCs w:val="18"/>
          <w:lang w:val="en-GB"/>
        </w:rPr>
        <w:t>CBD</w:t>
      </w:r>
      <w:r w:rsidRPr="00852762">
        <w:rPr>
          <w:kern w:val="18"/>
          <w:szCs w:val="18"/>
        </w:rPr>
        <w:t>/</w:t>
      </w:r>
      <w:r w:rsidRPr="00894270">
        <w:rPr>
          <w:kern w:val="18"/>
          <w:szCs w:val="18"/>
          <w:lang w:val="en-GB"/>
        </w:rPr>
        <w:t>SBSTTA</w:t>
      </w:r>
      <w:r w:rsidRPr="00852762">
        <w:rPr>
          <w:kern w:val="18"/>
          <w:szCs w:val="18"/>
        </w:rPr>
        <w:t>/24/</w:t>
      </w:r>
      <w:r w:rsidRPr="00894270">
        <w:rPr>
          <w:kern w:val="18"/>
          <w:szCs w:val="18"/>
          <w:lang w:val="en-GB"/>
        </w:rPr>
        <w:t>INF</w:t>
      </w:r>
      <w:r w:rsidRPr="00852762">
        <w:rPr>
          <w:kern w:val="18"/>
          <w:szCs w:val="18"/>
        </w:rPr>
        <w:t>/3.</w:t>
      </w:r>
      <w:proofErr w:type="gramEnd"/>
    </w:p>
  </w:footnote>
  <w:footnote w:id="23">
    <w:p w:rsidR="00D75435" w:rsidRPr="00852762" w:rsidRDefault="00D75435" w:rsidP="00D67617">
      <w:pPr>
        <w:pStyle w:val="a5"/>
        <w:suppressLineNumbers/>
        <w:suppressAutoHyphens/>
        <w:kinsoku w:val="0"/>
        <w:overflowPunct w:val="0"/>
        <w:autoSpaceDE w:val="0"/>
        <w:autoSpaceDN w:val="0"/>
        <w:ind w:firstLine="0"/>
        <w:jc w:val="left"/>
        <w:rPr>
          <w:snapToGrid w:val="0"/>
          <w:kern w:val="18"/>
          <w:szCs w:val="18"/>
        </w:rPr>
      </w:pPr>
      <w:r w:rsidRPr="009317D2">
        <w:rPr>
          <w:rStyle w:val="ab"/>
          <w:kern w:val="18"/>
          <w:sz w:val="18"/>
          <w:szCs w:val="18"/>
        </w:rPr>
        <w:footnoteRef/>
      </w:r>
      <w:r w:rsidRPr="009317D2">
        <w:rPr>
          <w:snapToGrid w:val="0"/>
          <w:kern w:val="18"/>
          <w:szCs w:val="18"/>
        </w:rPr>
        <w:t xml:space="preserve"> </w:t>
      </w:r>
      <w:r w:rsidRPr="006C60AF">
        <w:rPr>
          <w:snapToGrid w:val="0"/>
          <w:kern w:val="18"/>
          <w:szCs w:val="18"/>
        </w:rPr>
        <w:t xml:space="preserve">Исх. № </w:t>
      </w:r>
      <w:r w:rsidRPr="00852762">
        <w:rPr>
          <w:snapToGrid w:val="0"/>
          <w:kern w:val="18"/>
          <w:szCs w:val="18"/>
        </w:rPr>
        <w:t>2018-080</w:t>
      </w:r>
      <w:r>
        <w:rPr>
          <w:snapToGrid w:val="0"/>
          <w:kern w:val="18"/>
          <w:szCs w:val="18"/>
        </w:rPr>
        <w:t xml:space="preserve"> от</w:t>
      </w:r>
      <w:r w:rsidRPr="00852762">
        <w:rPr>
          <w:snapToGrid w:val="0"/>
          <w:kern w:val="18"/>
          <w:szCs w:val="18"/>
        </w:rPr>
        <w:t xml:space="preserve"> 27 </w:t>
      </w:r>
      <w:r>
        <w:rPr>
          <w:snapToGrid w:val="0"/>
          <w:kern w:val="18"/>
          <w:szCs w:val="18"/>
        </w:rPr>
        <w:t xml:space="preserve">сентября </w:t>
      </w:r>
      <w:r w:rsidRPr="00852762">
        <w:rPr>
          <w:snapToGrid w:val="0"/>
          <w:kern w:val="18"/>
          <w:szCs w:val="18"/>
        </w:rPr>
        <w:t>2018</w:t>
      </w:r>
      <w:r>
        <w:rPr>
          <w:snapToGrid w:val="0"/>
          <w:kern w:val="18"/>
          <w:szCs w:val="18"/>
        </w:rPr>
        <w:t xml:space="preserve"> г</w:t>
      </w:r>
      <w:r w:rsidRPr="00852762">
        <w:rPr>
          <w:snapToGrid w:val="0"/>
          <w:kern w:val="18"/>
          <w:szCs w:val="18"/>
        </w:rPr>
        <w:t>.</w:t>
      </w:r>
    </w:p>
  </w:footnote>
  <w:footnote w:id="24">
    <w:p w:rsidR="00D75435" w:rsidRDefault="00D75435" w:rsidP="001452B1">
      <w:pPr>
        <w:pStyle w:val="a5"/>
        <w:suppressLineNumbers/>
        <w:suppressAutoHyphens/>
        <w:ind w:firstLine="0"/>
        <w:jc w:val="left"/>
        <w:rPr>
          <w:kern w:val="18"/>
          <w:szCs w:val="18"/>
        </w:rPr>
      </w:pPr>
      <w:r w:rsidRPr="009317D2">
        <w:rPr>
          <w:rStyle w:val="ab"/>
          <w:kern w:val="18"/>
          <w:sz w:val="18"/>
          <w:szCs w:val="18"/>
        </w:rPr>
        <w:footnoteRef/>
      </w:r>
      <w:r w:rsidRPr="00894270">
        <w:rPr>
          <w:kern w:val="18"/>
          <w:szCs w:val="18"/>
        </w:rPr>
        <w:t xml:space="preserve"> </w:t>
      </w:r>
      <w:r w:rsidRPr="00894270">
        <w:rPr>
          <w:kern w:val="18"/>
          <w:szCs w:val="18"/>
        </w:rPr>
        <w:t>CBD/SBSTTA/24/</w:t>
      </w:r>
      <w:proofErr w:type="spellStart"/>
      <w:r w:rsidRPr="00894270">
        <w:rPr>
          <w:kern w:val="18"/>
          <w:szCs w:val="18"/>
        </w:rPr>
        <w:t>INF</w:t>
      </w:r>
      <w:proofErr w:type="spellEnd"/>
      <w:r w:rsidRPr="00894270">
        <w:rPr>
          <w:kern w:val="18"/>
          <w:szCs w:val="18"/>
        </w:rPr>
        <w:t>/4.</w:t>
      </w:r>
    </w:p>
  </w:footnote>
  <w:footnote w:id="25">
    <w:p w:rsidR="00D75435" w:rsidRPr="00C574E3" w:rsidRDefault="00D75435" w:rsidP="007B7D93">
      <w:pPr>
        <w:pStyle w:val="a5"/>
        <w:ind w:firstLine="0"/>
      </w:pPr>
      <w:r w:rsidRPr="009317D2">
        <w:rPr>
          <w:rStyle w:val="ab"/>
          <w:sz w:val="18"/>
          <w:szCs w:val="18"/>
        </w:rPr>
        <w:footnoteRef/>
      </w:r>
      <w:r w:rsidRPr="009317D2">
        <w:rPr>
          <w:szCs w:val="18"/>
        </w:rPr>
        <w:t xml:space="preserve"> </w:t>
      </w:r>
      <w:r w:rsidRPr="006C60AF">
        <w:rPr>
          <w:snapToGrid w:val="0"/>
          <w:kern w:val="18"/>
          <w:szCs w:val="18"/>
        </w:rPr>
        <w:t>Исх. № 2019-047 от 17 мая 2019 г.</w:t>
      </w:r>
    </w:p>
  </w:footnote>
  <w:footnote w:id="26">
    <w:p w:rsidR="00D75435" w:rsidRPr="00DF2836" w:rsidRDefault="00D75435" w:rsidP="00986E37">
      <w:pPr>
        <w:pStyle w:val="a5"/>
        <w:suppressLineNumbers/>
        <w:suppressAutoHyphens/>
        <w:ind w:firstLine="0"/>
        <w:jc w:val="left"/>
        <w:rPr>
          <w:kern w:val="18"/>
          <w:szCs w:val="18"/>
          <w:lang w:val="en-US"/>
        </w:rPr>
      </w:pPr>
      <w:r w:rsidRPr="005C5846">
        <w:rPr>
          <w:rStyle w:val="ab"/>
          <w:kern w:val="18"/>
          <w:sz w:val="18"/>
          <w:szCs w:val="18"/>
        </w:rPr>
        <w:footnoteRef/>
      </w:r>
      <w:r w:rsidRPr="005C5846">
        <w:rPr>
          <w:kern w:val="18"/>
          <w:szCs w:val="18"/>
          <w:lang w:val="en-US"/>
        </w:rPr>
        <w:t xml:space="preserve"> </w:t>
      </w:r>
      <w:proofErr w:type="gramStart"/>
      <w:r w:rsidRPr="00894270">
        <w:rPr>
          <w:kern w:val="18"/>
          <w:szCs w:val="18"/>
          <w:lang w:val="en-GB"/>
        </w:rPr>
        <w:t>CBD</w:t>
      </w:r>
      <w:r w:rsidRPr="00DF2836">
        <w:rPr>
          <w:kern w:val="18"/>
          <w:szCs w:val="18"/>
          <w:lang w:val="en-US"/>
        </w:rPr>
        <w:t>/</w:t>
      </w:r>
      <w:r w:rsidRPr="00894270">
        <w:rPr>
          <w:kern w:val="18"/>
          <w:szCs w:val="18"/>
          <w:lang w:val="en-GB"/>
        </w:rPr>
        <w:t>SBSTTA</w:t>
      </w:r>
      <w:r w:rsidRPr="00DF2836">
        <w:rPr>
          <w:kern w:val="18"/>
          <w:szCs w:val="18"/>
          <w:lang w:val="en-US"/>
        </w:rPr>
        <w:t>/24/</w:t>
      </w:r>
      <w:r w:rsidRPr="00894270">
        <w:rPr>
          <w:kern w:val="18"/>
          <w:szCs w:val="18"/>
          <w:lang w:val="en-GB"/>
        </w:rPr>
        <w:t>INF</w:t>
      </w:r>
      <w:r w:rsidRPr="00DF2836">
        <w:rPr>
          <w:kern w:val="18"/>
          <w:szCs w:val="18"/>
          <w:lang w:val="en-US"/>
        </w:rPr>
        <w:t>/10.</w:t>
      </w:r>
      <w:proofErr w:type="gramEnd"/>
    </w:p>
  </w:footnote>
  <w:footnote w:id="27">
    <w:p w:rsidR="00D75435" w:rsidRPr="00DF2836" w:rsidRDefault="00D75435" w:rsidP="008C5E8E">
      <w:pPr>
        <w:pStyle w:val="a5"/>
        <w:ind w:firstLine="0"/>
        <w:rPr>
          <w:szCs w:val="18"/>
          <w:lang w:val="en-US"/>
        </w:rPr>
      </w:pPr>
      <w:r w:rsidRPr="005D0EDC">
        <w:rPr>
          <w:rStyle w:val="ab"/>
          <w:sz w:val="18"/>
          <w:szCs w:val="18"/>
        </w:rPr>
        <w:footnoteRef/>
      </w:r>
      <w:r w:rsidRPr="00DF2836">
        <w:rPr>
          <w:szCs w:val="18"/>
          <w:lang w:val="en-US"/>
        </w:rPr>
        <w:t xml:space="preserve"> </w:t>
      </w:r>
      <w:r w:rsidRPr="005049E8">
        <w:rPr>
          <w:szCs w:val="18"/>
          <w:lang w:val="en-US"/>
        </w:rPr>
        <w:t>https</w:t>
      </w:r>
      <w:r w:rsidRPr="00DF2836">
        <w:rPr>
          <w:szCs w:val="18"/>
          <w:lang w:val="en-US"/>
        </w:rPr>
        <w:t>://</w:t>
      </w:r>
      <w:r w:rsidRPr="005049E8">
        <w:rPr>
          <w:szCs w:val="18"/>
          <w:lang w:val="en-US"/>
        </w:rPr>
        <w:t>www</w:t>
      </w:r>
      <w:r w:rsidRPr="00DF2836">
        <w:rPr>
          <w:szCs w:val="18"/>
          <w:lang w:val="en-US"/>
        </w:rPr>
        <w:t>.</w:t>
      </w:r>
      <w:r w:rsidRPr="005049E8">
        <w:rPr>
          <w:szCs w:val="18"/>
          <w:lang w:val="en-US"/>
        </w:rPr>
        <w:t>cbd</w:t>
      </w:r>
      <w:r w:rsidRPr="00DF2836">
        <w:rPr>
          <w:szCs w:val="18"/>
          <w:lang w:val="en-US"/>
        </w:rPr>
        <w:t>.</w:t>
      </w:r>
      <w:r w:rsidRPr="005049E8">
        <w:rPr>
          <w:szCs w:val="18"/>
          <w:lang w:val="en-US"/>
        </w:rPr>
        <w:t>int</w:t>
      </w:r>
      <w:r w:rsidRPr="00DF2836">
        <w:rPr>
          <w:szCs w:val="18"/>
          <w:lang w:val="en-US"/>
        </w:rPr>
        <w:t>/</w:t>
      </w:r>
      <w:r w:rsidRPr="005049E8">
        <w:rPr>
          <w:szCs w:val="18"/>
          <w:lang w:val="en-US"/>
        </w:rPr>
        <w:t>meetings</w:t>
      </w:r>
      <w:r w:rsidRPr="00DF2836">
        <w:rPr>
          <w:szCs w:val="18"/>
          <w:lang w:val="en-US"/>
        </w:rPr>
        <w:t>/</w:t>
      </w:r>
      <w:r w:rsidRPr="005049E8">
        <w:rPr>
          <w:szCs w:val="18"/>
          <w:lang w:val="en-US"/>
        </w:rPr>
        <w:t>SOI</w:t>
      </w:r>
      <w:r w:rsidRPr="00DF2836">
        <w:rPr>
          <w:szCs w:val="18"/>
          <w:lang w:val="en-US"/>
        </w:rPr>
        <w:t>-</w:t>
      </w:r>
      <w:r w:rsidRPr="005049E8">
        <w:rPr>
          <w:szCs w:val="18"/>
          <w:lang w:val="en-US"/>
        </w:rPr>
        <w:t>WS</w:t>
      </w:r>
      <w:r w:rsidRPr="00DF2836">
        <w:rPr>
          <w:szCs w:val="18"/>
          <w:lang w:val="en-US"/>
        </w:rPr>
        <w:t>-2018-02</w:t>
      </w:r>
      <w:r w:rsidRPr="00DF2836">
        <w:rPr>
          <w:lang w:val="en-US"/>
        </w:rPr>
        <w:t>.</w:t>
      </w:r>
    </w:p>
  </w:footnote>
  <w:footnote w:id="28">
    <w:p w:rsidR="00D75435" w:rsidRPr="00DF2836" w:rsidRDefault="00D75435" w:rsidP="008C5E8E">
      <w:pPr>
        <w:pStyle w:val="a5"/>
        <w:ind w:firstLine="0"/>
        <w:rPr>
          <w:szCs w:val="18"/>
          <w:lang w:val="en-US"/>
        </w:rPr>
      </w:pPr>
      <w:r w:rsidRPr="005D0EDC">
        <w:rPr>
          <w:rStyle w:val="ab"/>
          <w:sz w:val="18"/>
          <w:szCs w:val="18"/>
        </w:rPr>
        <w:footnoteRef/>
      </w:r>
      <w:r w:rsidRPr="00DF2836">
        <w:rPr>
          <w:szCs w:val="18"/>
          <w:lang w:val="en-US"/>
        </w:rPr>
        <w:t xml:space="preserve"> </w:t>
      </w:r>
      <w:r w:rsidRPr="005049E8">
        <w:rPr>
          <w:szCs w:val="18"/>
          <w:lang w:val="en-US"/>
        </w:rPr>
        <w:t>https</w:t>
      </w:r>
      <w:r w:rsidRPr="00DF2836">
        <w:rPr>
          <w:szCs w:val="18"/>
          <w:lang w:val="en-US"/>
        </w:rPr>
        <w:t>://</w:t>
      </w:r>
      <w:r w:rsidRPr="005049E8">
        <w:rPr>
          <w:szCs w:val="18"/>
          <w:lang w:val="en-US"/>
        </w:rPr>
        <w:t>www</w:t>
      </w:r>
      <w:r w:rsidRPr="00DF2836">
        <w:rPr>
          <w:szCs w:val="18"/>
          <w:lang w:val="en-US"/>
        </w:rPr>
        <w:t>.</w:t>
      </w:r>
      <w:r w:rsidRPr="005049E8">
        <w:rPr>
          <w:szCs w:val="18"/>
          <w:lang w:val="en-US"/>
        </w:rPr>
        <w:t>cbd</w:t>
      </w:r>
      <w:r w:rsidRPr="00DF2836">
        <w:rPr>
          <w:szCs w:val="18"/>
          <w:lang w:val="en-US"/>
        </w:rPr>
        <w:t>.</w:t>
      </w:r>
      <w:r w:rsidRPr="005049E8">
        <w:rPr>
          <w:szCs w:val="18"/>
          <w:lang w:val="en-US"/>
        </w:rPr>
        <w:t>int</w:t>
      </w:r>
      <w:r w:rsidRPr="00DF2836">
        <w:rPr>
          <w:szCs w:val="18"/>
          <w:lang w:val="en-US"/>
        </w:rPr>
        <w:t>/</w:t>
      </w:r>
      <w:r w:rsidRPr="005049E8">
        <w:rPr>
          <w:szCs w:val="18"/>
          <w:lang w:val="en-US"/>
        </w:rPr>
        <w:t>meetings</w:t>
      </w:r>
      <w:r w:rsidRPr="00DF2836">
        <w:rPr>
          <w:szCs w:val="18"/>
          <w:lang w:val="en-US"/>
        </w:rPr>
        <w:t>/</w:t>
      </w:r>
      <w:r w:rsidRPr="005049E8">
        <w:rPr>
          <w:szCs w:val="18"/>
          <w:lang w:val="en-US"/>
        </w:rPr>
        <w:t>SOI</w:t>
      </w:r>
      <w:r w:rsidRPr="00DF2836">
        <w:rPr>
          <w:szCs w:val="18"/>
          <w:lang w:val="en-US"/>
        </w:rPr>
        <w:t>-</w:t>
      </w:r>
      <w:r w:rsidRPr="005049E8">
        <w:rPr>
          <w:szCs w:val="18"/>
          <w:lang w:val="en-US"/>
        </w:rPr>
        <w:t>WS</w:t>
      </w:r>
      <w:r w:rsidRPr="00DF2836">
        <w:rPr>
          <w:szCs w:val="18"/>
          <w:lang w:val="en-US"/>
        </w:rPr>
        <w:t>-2018-03.</w:t>
      </w:r>
    </w:p>
  </w:footnote>
  <w:footnote w:id="29">
    <w:p w:rsidR="00D75435" w:rsidRPr="00DF2836" w:rsidRDefault="00D75435" w:rsidP="008C5E8E">
      <w:pPr>
        <w:kinsoku w:val="0"/>
        <w:overflowPunct w:val="0"/>
        <w:autoSpaceDE w:val="0"/>
        <w:autoSpaceDN w:val="0"/>
        <w:spacing w:after="60"/>
        <w:jc w:val="left"/>
        <w:rPr>
          <w:snapToGrid w:val="0"/>
          <w:color w:val="333333"/>
          <w:kern w:val="18"/>
          <w:sz w:val="18"/>
          <w:szCs w:val="18"/>
          <w:lang w:val="en-US"/>
        </w:rPr>
      </w:pPr>
      <w:r w:rsidRPr="005D0EDC">
        <w:rPr>
          <w:rStyle w:val="ab"/>
          <w:sz w:val="18"/>
          <w:szCs w:val="18"/>
        </w:rPr>
        <w:footnoteRef/>
      </w:r>
      <w:r w:rsidRPr="00DF2836">
        <w:rPr>
          <w:snapToGrid w:val="0"/>
          <w:kern w:val="18"/>
          <w:sz w:val="18"/>
          <w:szCs w:val="18"/>
          <w:lang w:val="en-US"/>
        </w:rPr>
        <w:t xml:space="preserve"> </w:t>
      </w:r>
      <w:r w:rsidRPr="005049E8">
        <w:rPr>
          <w:sz w:val="18"/>
          <w:szCs w:val="18"/>
          <w:lang w:val="en-US"/>
        </w:rPr>
        <w:t>https</w:t>
      </w:r>
      <w:r w:rsidRPr="00DF2836">
        <w:rPr>
          <w:sz w:val="18"/>
          <w:szCs w:val="18"/>
          <w:lang w:val="en-US"/>
        </w:rPr>
        <w:t>://</w:t>
      </w:r>
      <w:r w:rsidRPr="005049E8">
        <w:rPr>
          <w:sz w:val="18"/>
          <w:szCs w:val="18"/>
          <w:lang w:val="en-US"/>
        </w:rPr>
        <w:t>www</w:t>
      </w:r>
      <w:r w:rsidRPr="00DF2836">
        <w:rPr>
          <w:sz w:val="18"/>
          <w:szCs w:val="18"/>
          <w:lang w:val="en-US"/>
        </w:rPr>
        <w:t>.</w:t>
      </w:r>
      <w:r w:rsidRPr="005049E8">
        <w:rPr>
          <w:sz w:val="18"/>
          <w:szCs w:val="18"/>
          <w:lang w:val="en-US"/>
        </w:rPr>
        <w:t>cbd</w:t>
      </w:r>
      <w:r w:rsidRPr="00DF2836">
        <w:rPr>
          <w:sz w:val="18"/>
          <w:szCs w:val="18"/>
          <w:lang w:val="en-US"/>
        </w:rPr>
        <w:t>.</w:t>
      </w:r>
      <w:r w:rsidRPr="005049E8">
        <w:rPr>
          <w:sz w:val="18"/>
          <w:szCs w:val="18"/>
          <w:lang w:val="en-US"/>
        </w:rPr>
        <w:t>int</w:t>
      </w:r>
      <w:r w:rsidRPr="00DF2836">
        <w:rPr>
          <w:sz w:val="18"/>
          <w:szCs w:val="18"/>
          <w:lang w:val="en-US"/>
        </w:rPr>
        <w:t>/</w:t>
      </w:r>
      <w:r w:rsidRPr="005049E8">
        <w:rPr>
          <w:sz w:val="18"/>
          <w:szCs w:val="18"/>
          <w:lang w:val="en-US"/>
        </w:rPr>
        <w:t>meetings</w:t>
      </w:r>
      <w:r w:rsidRPr="00DF2836">
        <w:rPr>
          <w:sz w:val="18"/>
          <w:szCs w:val="18"/>
          <w:lang w:val="en-US"/>
        </w:rPr>
        <w:t>/</w:t>
      </w:r>
      <w:r w:rsidRPr="005049E8">
        <w:rPr>
          <w:sz w:val="18"/>
          <w:szCs w:val="18"/>
          <w:lang w:val="en-US"/>
        </w:rPr>
        <w:t>SOI</w:t>
      </w:r>
      <w:r w:rsidRPr="00DF2836">
        <w:rPr>
          <w:sz w:val="18"/>
          <w:szCs w:val="18"/>
          <w:lang w:val="en-US"/>
        </w:rPr>
        <w:t>-</w:t>
      </w:r>
      <w:r w:rsidRPr="005049E8">
        <w:rPr>
          <w:sz w:val="18"/>
          <w:szCs w:val="18"/>
          <w:lang w:val="en-US"/>
        </w:rPr>
        <w:t>WS</w:t>
      </w:r>
      <w:r w:rsidRPr="00DF2836">
        <w:rPr>
          <w:sz w:val="18"/>
          <w:szCs w:val="18"/>
          <w:lang w:val="en-US"/>
        </w:rPr>
        <w:t>-2019-01</w:t>
      </w:r>
      <w:r w:rsidRPr="00DF2836">
        <w:rPr>
          <w:lang w:val="en-US"/>
        </w:rPr>
        <w:t>.</w:t>
      </w:r>
    </w:p>
  </w:footnote>
  <w:footnote w:id="30">
    <w:p w:rsidR="00D75435" w:rsidRPr="00DF2836" w:rsidRDefault="00D75435" w:rsidP="00716326">
      <w:pPr>
        <w:pStyle w:val="a5"/>
        <w:keepLines w:val="0"/>
        <w:kinsoku w:val="0"/>
        <w:overflowPunct w:val="0"/>
        <w:autoSpaceDE w:val="0"/>
        <w:autoSpaceDN w:val="0"/>
        <w:ind w:firstLine="0"/>
        <w:jc w:val="left"/>
        <w:rPr>
          <w:szCs w:val="18"/>
          <w:lang w:val="en-US"/>
        </w:rPr>
      </w:pPr>
      <w:r w:rsidRPr="005D0EDC">
        <w:rPr>
          <w:rStyle w:val="ab"/>
          <w:sz w:val="18"/>
          <w:szCs w:val="18"/>
        </w:rPr>
        <w:footnoteRef/>
      </w:r>
      <w:r w:rsidRPr="005D0EDC">
        <w:rPr>
          <w:snapToGrid w:val="0"/>
          <w:kern w:val="18"/>
          <w:szCs w:val="18"/>
          <w:vertAlign w:val="superscript"/>
          <w:lang w:val="en-US"/>
        </w:rPr>
        <w:t xml:space="preserve"> </w:t>
      </w:r>
      <w:r w:rsidRPr="005049E8">
        <w:rPr>
          <w:szCs w:val="18"/>
          <w:lang w:val="en-US"/>
        </w:rPr>
        <w:t>https</w:t>
      </w:r>
      <w:r w:rsidRPr="00DF2836">
        <w:rPr>
          <w:szCs w:val="18"/>
          <w:lang w:val="en-US"/>
        </w:rPr>
        <w:t>://</w:t>
      </w:r>
      <w:r w:rsidRPr="005049E8">
        <w:rPr>
          <w:szCs w:val="18"/>
          <w:lang w:val="en-US"/>
        </w:rPr>
        <w:t>www</w:t>
      </w:r>
      <w:r w:rsidRPr="00DF2836">
        <w:rPr>
          <w:szCs w:val="18"/>
          <w:lang w:val="en-US"/>
        </w:rPr>
        <w:t>.</w:t>
      </w:r>
      <w:r w:rsidRPr="005049E8">
        <w:rPr>
          <w:szCs w:val="18"/>
          <w:lang w:val="en-US"/>
        </w:rPr>
        <w:t>cbd</w:t>
      </w:r>
      <w:r w:rsidRPr="00DF2836">
        <w:rPr>
          <w:szCs w:val="18"/>
          <w:lang w:val="en-US"/>
        </w:rPr>
        <w:t>.</w:t>
      </w:r>
      <w:r w:rsidRPr="005049E8">
        <w:rPr>
          <w:szCs w:val="18"/>
          <w:lang w:val="en-US"/>
        </w:rPr>
        <w:t>int</w:t>
      </w:r>
      <w:r w:rsidRPr="00DF2836">
        <w:rPr>
          <w:szCs w:val="18"/>
          <w:lang w:val="en-US"/>
        </w:rPr>
        <w:t>/</w:t>
      </w:r>
      <w:r w:rsidRPr="005049E8">
        <w:rPr>
          <w:szCs w:val="18"/>
          <w:lang w:val="en-US"/>
        </w:rPr>
        <w:t>meetings</w:t>
      </w:r>
      <w:r w:rsidRPr="00DF2836">
        <w:rPr>
          <w:szCs w:val="18"/>
          <w:lang w:val="en-US"/>
        </w:rPr>
        <w:t>/</w:t>
      </w:r>
      <w:r w:rsidRPr="005049E8">
        <w:rPr>
          <w:szCs w:val="18"/>
          <w:lang w:val="en-US"/>
        </w:rPr>
        <w:t>SOI</w:t>
      </w:r>
      <w:r w:rsidRPr="00DF2836">
        <w:rPr>
          <w:szCs w:val="18"/>
          <w:lang w:val="en-US"/>
        </w:rPr>
        <w:t>-</w:t>
      </w:r>
      <w:r w:rsidRPr="005049E8">
        <w:rPr>
          <w:szCs w:val="18"/>
          <w:lang w:val="en-US"/>
        </w:rPr>
        <w:t>OM</w:t>
      </w:r>
      <w:r w:rsidRPr="00DF2836">
        <w:rPr>
          <w:szCs w:val="18"/>
          <w:lang w:val="en-US"/>
        </w:rPr>
        <w:t>-2019-01.</w:t>
      </w:r>
    </w:p>
  </w:footnote>
  <w:footnote w:id="31">
    <w:p w:rsidR="00D75435" w:rsidRPr="00DF2836" w:rsidRDefault="00D75435" w:rsidP="00F53ED4">
      <w:pPr>
        <w:spacing w:after="60"/>
        <w:jc w:val="left"/>
        <w:rPr>
          <w:sz w:val="18"/>
          <w:szCs w:val="18"/>
          <w:lang w:val="en-US"/>
        </w:rPr>
      </w:pPr>
      <w:r w:rsidRPr="005D0EDC">
        <w:rPr>
          <w:rStyle w:val="ab"/>
          <w:sz w:val="18"/>
          <w:szCs w:val="18"/>
        </w:rPr>
        <w:footnoteRef/>
      </w:r>
      <w:r w:rsidRPr="005D0EDC">
        <w:rPr>
          <w:sz w:val="18"/>
          <w:szCs w:val="18"/>
          <w:vertAlign w:val="superscript"/>
          <w:lang w:val="en-US"/>
        </w:rPr>
        <w:t xml:space="preserve"> </w:t>
      </w:r>
      <w:hyperlink r:id="rId1" w:history="1">
        <w:r w:rsidRPr="005049E8">
          <w:rPr>
            <w:sz w:val="18"/>
            <w:szCs w:val="18"/>
            <w:lang w:val="en-US"/>
          </w:rPr>
          <w:t>https</w:t>
        </w:r>
        <w:r w:rsidRPr="00DF2836">
          <w:rPr>
            <w:sz w:val="18"/>
            <w:szCs w:val="18"/>
            <w:lang w:val="en-US"/>
          </w:rPr>
          <w:t>://</w:t>
        </w:r>
        <w:r w:rsidRPr="005049E8">
          <w:rPr>
            <w:sz w:val="18"/>
            <w:szCs w:val="18"/>
            <w:lang w:val="en-US"/>
          </w:rPr>
          <w:t>www</w:t>
        </w:r>
        <w:r w:rsidRPr="00DF2836">
          <w:rPr>
            <w:sz w:val="18"/>
            <w:szCs w:val="18"/>
            <w:lang w:val="en-US"/>
          </w:rPr>
          <w:t>.</w:t>
        </w:r>
        <w:r w:rsidRPr="005049E8">
          <w:rPr>
            <w:sz w:val="18"/>
            <w:szCs w:val="18"/>
            <w:lang w:val="en-US"/>
          </w:rPr>
          <w:t>cbd</w:t>
        </w:r>
        <w:r w:rsidRPr="00DF2836">
          <w:rPr>
            <w:sz w:val="18"/>
            <w:szCs w:val="18"/>
            <w:lang w:val="en-US"/>
          </w:rPr>
          <w:t>.</w:t>
        </w:r>
        <w:r w:rsidRPr="005049E8">
          <w:rPr>
            <w:sz w:val="18"/>
            <w:szCs w:val="18"/>
            <w:lang w:val="en-US"/>
          </w:rPr>
          <w:t>int</w:t>
        </w:r>
        <w:r w:rsidRPr="00DF2836">
          <w:rPr>
            <w:sz w:val="18"/>
            <w:szCs w:val="18"/>
            <w:lang w:val="en-US"/>
          </w:rPr>
          <w:t>/</w:t>
        </w:r>
        <w:r w:rsidRPr="005049E8">
          <w:rPr>
            <w:sz w:val="18"/>
            <w:szCs w:val="18"/>
            <w:lang w:val="en-US"/>
          </w:rPr>
          <w:t>meetings</w:t>
        </w:r>
        <w:r w:rsidRPr="00DF2836">
          <w:rPr>
            <w:sz w:val="18"/>
            <w:szCs w:val="18"/>
            <w:lang w:val="en-US"/>
          </w:rPr>
          <w:t>/</w:t>
        </w:r>
        <w:r w:rsidRPr="005049E8">
          <w:rPr>
            <w:sz w:val="18"/>
            <w:szCs w:val="18"/>
            <w:lang w:val="en-US"/>
          </w:rPr>
          <w:t>SOIOM</w:t>
        </w:r>
        <w:r w:rsidRPr="00DF2836">
          <w:rPr>
            <w:sz w:val="18"/>
            <w:szCs w:val="18"/>
            <w:lang w:val="en-US"/>
          </w:rPr>
          <w:t>-2016-01</w:t>
        </w:r>
      </w:hyperlink>
      <w:r w:rsidRPr="00DF2836">
        <w:rPr>
          <w:sz w:val="18"/>
          <w:szCs w:val="18"/>
          <w:lang w:val="en-US"/>
        </w:rPr>
        <w:t>.</w:t>
      </w:r>
    </w:p>
  </w:footnote>
  <w:footnote w:id="32">
    <w:p w:rsidR="00D75435" w:rsidRPr="005049E8" w:rsidRDefault="00D75435" w:rsidP="00041911">
      <w:pPr>
        <w:jc w:val="left"/>
        <w:rPr>
          <w:sz w:val="24"/>
          <w:lang w:val="en-US"/>
        </w:rPr>
      </w:pPr>
      <w:r w:rsidRPr="005D0EDC">
        <w:rPr>
          <w:rStyle w:val="ab"/>
          <w:sz w:val="18"/>
          <w:szCs w:val="18"/>
        </w:rPr>
        <w:footnoteRef/>
      </w:r>
      <w:r w:rsidRPr="005049E8">
        <w:rPr>
          <w:sz w:val="18"/>
          <w:szCs w:val="18"/>
          <w:lang w:val="en-US"/>
        </w:rPr>
        <w:t xml:space="preserve"> </w:t>
      </w:r>
      <w:hyperlink r:id="rId2" w:history="1">
        <w:r w:rsidRPr="005049E8">
          <w:rPr>
            <w:sz w:val="18"/>
            <w:szCs w:val="18"/>
            <w:lang w:val="en-US"/>
          </w:rPr>
          <w:t>https://www.cbd.int/meetings/SOI-OM-2018-01</w:t>
        </w:r>
      </w:hyperlink>
      <w:r w:rsidRPr="005049E8">
        <w:rPr>
          <w:sz w:val="18"/>
          <w:szCs w:val="18"/>
          <w:lang w:val="en-US"/>
        </w:rPr>
        <w:t>.</w:t>
      </w:r>
    </w:p>
  </w:footnote>
  <w:footnote w:id="33">
    <w:p w:rsidR="00D75435" w:rsidRPr="00C574E3" w:rsidRDefault="00D75435" w:rsidP="002A520B">
      <w:pPr>
        <w:pStyle w:val="a5"/>
        <w:spacing w:before="60"/>
        <w:ind w:firstLine="0"/>
      </w:pPr>
      <w:r w:rsidRPr="005D0EDC">
        <w:rPr>
          <w:rStyle w:val="ab"/>
          <w:sz w:val="18"/>
          <w:szCs w:val="18"/>
        </w:rPr>
        <w:footnoteRef/>
      </w:r>
      <w:r w:rsidRPr="005D0EDC">
        <w:rPr>
          <w:szCs w:val="18"/>
        </w:rPr>
        <w:t xml:space="preserve"> </w:t>
      </w:r>
      <w:r>
        <w:t>CBD</w:t>
      </w:r>
      <w:r w:rsidRPr="006C60AF">
        <w:t>/</w:t>
      </w:r>
      <w:proofErr w:type="spellStart"/>
      <w:r>
        <w:t>EBSA</w:t>
      </w:r>
      <w:proofErr w:type="spellEnd"/>
      <w:r w:rsidRPr="006C60AF">
        <w:t>/</w:t>
      </w:r>
      <w:proofErr w:type="spellStart"/>
      <w:r>
        <w:t>WS</w:t>
      </w:r>
      <w:proofErr w:type="spellEnd"/>
      <w:r w:rsidRPr="006C60AF">
        <w:t>/2020/1/2.</w:t>
      </w:r>
    </w:p>
  </w:footnote>
  <w:footnote w:id="34">
    <w:p w:rsidR="00D75435" w:rsidRPr="00C574E3" w:rsidRDefault="00D75435" w:rsidP="005B2CEA">
      <w:pPr>
        <w:pStyle w:val="a5"/>
        <w:ind w:firstLine="0"/>
      </w:pPr>
      <w:r w:rsidRPr="005D0EDC">
        <w:rPr>
          <w:rStyle w:val="ab"/>
          <w:sz w:val="18"/>
          <w:szCs w:val="18"/>
        </w:rPr>
        <w:footnoteRef/>
      </w:r>
      <w:r w:rsidRPr="006C60AF">
        <w:t xml:space="preserve"> </w:t>
      </w:r>
      <w:r w:rsidRPr="006C60AF">
        <w:t>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государств-членов в спорах о суверенитете над сухопутными или морскими районами или в спорах, касающихся делимитации морских районов.</w:t>
      </w:r>
    </w:p>
  </w:footnote>
  <w:footnote w:id="35">
    <w:p w:rsidR="00D75435" w:rsidRPr="00C574E3" w:rsidRDefault="00D75435" w:rsidP="001E5725">
      <w:pPr>
        <w:pStyle w:val="a5"/>
        <w:ind w:firstLine="0"/>
      </w:pPr>
      <w:r w:rsidRPr="005D0EDC">
        <w:rPr>
          <w:rStyle w:val="ab"/>
          <w:sz w:val="18"/>
          <w:szCs w:val="18"/>
        </w:rPr>
        <w:footnoteRef/>
      </w:r>
      <w:r w:rsidRPr="005D0EDC">
        <w:rPr>
          <w:szCs w:val="18"/>
        </w:rPr>
        <w:t xml:space="preserve"> </w:t>
      </w:r>
      <w:r w:rsidRPr="006C60AF">
        <w:t>Ничто в настоящей документе не может быть истолковано как наносящее ущерб развитию деятельности в рамках Конвенции Организации Объединенных Наций по морскому праву.</w:t>
      </w:r>
    </w:p>
  </w:footnote>
  <w:footnote w:id="36">
    <w:p w:rsidR="00D75435" w:rsidRDefault="00D75435" w:rsidP="00B43783">
      <w:pPr>
        <w:pStyle w:val="a5"/>
        <w:ind w:firstLine="0"/>
      </w:pPr>
      <w:r w:rsidRPr="001F08AB">
        <w:rPr>
          <w:rStyle w:val="ab"/>
          <w:sz w:val="18"/>
          <w:szCs w:val="18"/>
        </w:rPr>
        <w:footnoteRef/>
      </w:r>
      <w:r w:rsidRPr="001F08AB">
        <w:rPr>
          <w:szCs w:val="18"/>
        </w:rPr>
        <w:t xml:space="preserve"> </w:t>
      </w:r>
      <w:r w:rsidRPr="00B43783">
        <w:t>http://www.cbd.int/doc/meetings/mar/ebsaws-2015-01/other/ebsaws-2015-01-template-en.dot</w:t>
      </w:r>
      <w:r>
        <w:t>.</w:t>
      </w:r>
    </w:p>
  </w:footnote>
  <w:footnote w:id="37">
    <w:p w:rsidR="006C3382" w:rsidRPr="006C3382" w:rsidRDefault="006C3382" w:rsidP="006C3382">
      <w:pPr>
        <w:pStyle w:val="a5"/>
        <w:suppressLineNumbers/>
        <w:suppressAutoHyphens/>
        <w:ind w:firstLine="0"/>
        <w:jc w:val="left"/>
        <w:rPr>
          <w:kern w:val="18"/>
          <w:szCs w:val="18"/>
        </w:rPr>
      </w:pPr>
      <w:r w:rsidRPr="001F08AB">
        <w:rPr>
          <w:rStyle w:val="ab"/>
          <w:kern w:val="18"/>
          <w:sz w:val="18"/>
          <w:szCs w:val="18"/>
        </w:rPr>
        <w:footnoteRef/>
      </w:r>
      <w:r w:rsidRPr="001F08AB">
        <w:rPr>
          <w:kern w:val="18"/>
          <w:szCs w:val="18"/>
        </w:rPr>
        <w:t xml:space="preserve"> </w:t>
      </w:r>
      <w:r>
        <w:t>П</w:t>
      </w:r>
      <w:r w:rsidRPr="006C60AF">
        <w:t>редложение об изменении состоит из сообщения с указанием элементов описания ЭБЗР, предположительно требующих изменения, и с объяснением причин изменений.</w:t>
      </w:r>
    </w:p>
  </w:footnote>
  <w:footnote w:id="38">
    <w:p w:rsidR="00D75435" w:rsidRPr="00C574E3" w:rsidRDefault="00D75435" w:rsidP="002A520B">
      <w:pPr>
        <w:pStyle w:val="a5"/>
        <w:ind w:firstLine="0"/>
      </w:pPr>
      <w:r w:rsidRPr="001F08AB">
        <w:rPr>
          <w:rStyle w:val="ab"/>
          <w:sz w:val="18"/>
          <w:szCs w:val="18"/>
        </w:rPr>
        <w:footnoteRef/>
      </w:r>
      <w:r>
        <w:rPr>
          <w:kern w:val="18"/>
          <w:szCs w:val="18"/>
        </w:rPr>
        <w:t xml:space="preserve"> </w:t>
      </w:r>
      <w:r w:rsidRPr="006C60AF">
        <w:rPr>
          <w:kern w:val="18"/>
          <w:szCs w:val="18"/>
        </w:rPr>
        <w:t>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39">
    <w:p w:rsidR="00D75435" w:rsidRPr="00C574E3" w:rsidRDefault="00D75435" w:rsidP="002A520B">
      <w:pPr>
        <w:pStyle w:val="a5"/>
        <w:ind w:firstLine="0"/>
      </w:pPr>
      <w:r>
        <w:rPr>
          <w:rStyle w:val="ab"/>
        </w:rPr>
        <w:footnoteRef/>
      </w:r>
      <w:r>
        <w:rPr>
          <w:kern w:val="18"/>
          <w:szCs w:val="18"/>
        </w:rPr>
        <w:t xml:space="preserve"> </w:t>
      </w:r>
      <w:r w:rsidRPr="006C60AF">
        <w:rPr>
          <w:kern w:val="18"/>
          <w:szCs w:val="18"/>
        </w:rPr>
        <w:t>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40">
    <w:p w:rsidR="00D75435" w:rsidRPr="00C574E3" w:rsidRDefault="00D75435" w:rsidP="002A520B">
      <w:pPr>
        <w:pStyle w:val="a5"/>
        <w:ind w:firstLine="0"/>
      </w:pPr>
      <w:r w:rsidRPr="00964F7A">
        <w:rPr>
          <w:rStyle w:val="ab"/>
          <w:sz w:val="18"/>
          <w:szCs w:val="18"/>
        </w:rPr>
        <w:footnoteRef/>
      </w:r>
      <w:r>
        <w:rPr>
          <w:kern w:val="18"/>
          <w:szCs w:val="18"/>
        </w:rPr>
        <w:t xml:space="preserve"> </w:t>
      </w:r>
      <w:r w:rsidRPr="006C60AF">
        <w:rPr>
          <w:kern w:val="18"/>
          <w:szCs w:val="18"/>
        </w:rPr>
        <w:t>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41">
    <w:p w:rsidR="00D75435" w:rsidRPr="00C574E3" w:rsidRDefault="00D75435" w:rsidP="002A520B">
      <w:pPr>
        <w:pStyle w:val="a5"/>
        <w:ind w:firstLine="0"/>
      </w:pPr>
      <w:r w:rsidRPr="00964F7A">
        <w:rPr>
          <w:rStyle w:val="ab"/>
          <w:sz w:val="18"/>
          <w:szCs w:val="18"/>
        </w:rPr>
        <w:footnoteRef/>
      </w:r>
      <w:r>
        <w:rPr>
          <w:kern w:val="18"/>
          <w:szCs w:val="18"/>
        </w:rPr>
        <w:t xml:space="preserve"> </w:t>
      </w:r>
      <w:r w:rsidR="000F73FB">
        <w:rPr>
          <w:kern w:val="18"/>
          <w:szCs w:val="18"/>
        </w:rPr>
        <w:t>Там же.</w:t>
      </w:r>
    </w:p>
  </w:footnote>
  <w:footnote w:id="42">
    <w:p w:rsidR="00D75435" w:rsidRPr="00C574E3" w:rsidRDefault="00D75435" w:rsidP="002A520B">
      <w:pPr>
        <w:pStyle w:val="a5"/>
        <w:ind w:firstLine="0"/>
      </w:pPr>
      <w:r w:rsidRPr="00964F7A">
        <w:rPr>
          <w:rStyle w:val="ab"/>
          <w:sz w:val="18"/>
          <w:szCs w:val="18"/>
        </w:rPr>
        <w:footnoteRef/>
      </w:r>
      <w:r>
        <w:rPr>
          <w:kern w:val="18"/>
          <w:szCs w:val="18"/>
        </w:rPr>
        <w:t xml:space="preserve"> </w:t>
      </w:r>
      <w:r w:rsidRPr="006C60AF">
        <w:rPr>
          <w:kern w:val="18"/>
          <w:szCs w:val="18"/>
        </w:rPr>
        <w:t>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43">
    <w:p w:rsidR="00D75435" w:rsidRPr="00C574E3" w:rsidRDefault="00D75435" w:rsidP="002A520B">
      <w:pPr>
        <w:pStyle w:val="a5"/>
        <w:ind w:firstLine="0"/>
      </w:pPr>
      <w:r w:rsidRPr="00964F7A">
        <w:rPr>
          <w:rStyle w:val="ab"/>
          <w:sz w:val="18"/>
          <w:szCs w:val="18"/>
        </w:rPr>
        <w:footnoteRef/>
      </w:r>
      <w:r>
        <w:rPr>
          <w:kern w:val="18"/>
          <w:szCs w:val="18"/>
        </w:rPr>
        <w:t xml:space="preserve"> </w:t>
      </w:r>
      <w:r w:rsidR="000F73FB">
        <w:rPr>
          <w:kern w:val="18"/>
          <w:szCs w:val="18"/>
        </w:rPr>
        <w:t>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5" w:rsidRDefault="00523397" w:rsidP="005440A6">
    <w:pPr>
      <w:pStyle w:val="a3"/>
      <w:tabs>
        <w:tab w:val="clear" w:pos="4320"/>
        <w:tab w:val="clear" w:pos="8640"/>
      </w:tabs>
      <w:jc w:val="left"/>
      <w:rPr>
        <w:noProof/>
        <w:kern w:val="22"/>
      </w:rPr>
    </w:pPr>
    <w:sdt>
      <w:sdtPr>
        <w:alias w:val="Subject"/>
        <w:tag w:val=""/>
        <w:id w:val="-1157303117"/>
        <w:placeholder>
          <w:docPart w:val="79A3980CCEBA43E0A312E30650816FDC"/>
        </w:placeholder>
        <w:dataBinding w:prefixMappings="xmlns:ns0='http://purl.org/dc/elements/1.1/' xmlns:ns1='http://schemas.openxmlformats.org/package/2006/metadata/core-properties' " w:xpath="/ns1:coreProperties[1]/ns0:subject[1]" w:storeItemID="{6C3C8BC8-F283-45AE-878A-BAB7291924A1}"/>
        <w:text/>
      </w:sdtPr>
      <w:sdtContent>
        <w:r w:rsidR="00D75435">
          <w:t>CBD/SBSTTA/24/6</w:t>
        </w:r>
      </w:sdtContent>
    </w:sdt>
  </w:p>
  <w:p w:rsidR="00D75435" w:rsidRPr="005440A6" w:rsidRDefault="00D75435" w:rsidP="005440A6">
    <w:pPr>
      <w:pStyle w:val="a3"/>
      <w:tabs>
        <w:tab w:val="clear" w:pos="4320"/>
        <w:tab w:val="clear" w:pos="8640"/>
      </w:tabs>
      <w:jc w:val="left"/>
      <w:rPr>
        <w:noProof/>
        <w:kern w:val="22"/>
      </w:rPr>
    </w:pPr>
    <w:r>
      <w:rPr>
        <w:noProof/>
        <w:kern w:val="22"/>
      </w:rPr>
      <w:t xml:space="preserve">Страница </w:t>
    </w:r>
    <w:r w:rsidR="00523397">
      <w:rPr>
        <w:noProof/>
        <w:kern w:val="22"/>
      </w:rPr>
      <w:fldChar w:fldCharType="begin"/>
    </w:r>
    <w:r>
      <w:rPr>
        <w:noProof/>
        <w:kern w:val="22"/>
      </w:rPr>
      <w:instrText xml:space="preserve"> PAGE   \* MERGEFORMAT </w:instrText>
    </w:r>
    <w:r w:rsidR="00523397">
      <w:rPr>
        <w:noProof/>
        <w:kern w:val="22"/>
      </w:rPr>
      <w:fldChar w:fldCharType="separate"/>
    </w:r>
    <w:r w:rsidR="006F1AAF">
      <w:rPr>
        <w:noProof/>
        <w:kern w:val="22"/>
      </w:rPr>
      <w:t>24</w:t>
    </w:r>
    <w:r w:rsidR="00523397">
      <w:rPr>
        <w:noProof/>
        <w:kern w:val="22"/>
      </w:rPr>
      <w:fldChar w:fldCharType="end"/>
    </w:r>
  </w:p>
  <w:p w:rsidR="00D75435" w:rsidRDefault="00D754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5" w:rsidRPr="005440A6" w:rsidRDefault="00523397" w:rsidP="00BE45DE">
    <w:pPr>
      <w:pStyle w:val="a3"/>
      <w:tabs>
        <w:tab w:val="clear" w:pos="4320"/>
        <w:tab w:val="clear" w:pos="8640"/>
      </w:tabs>
      <w:jc w:val="right"/>
      <w:rPr>
        <w:noProof/>
        <w:kern w:val="22"/>
      </w:rPr>
    </w:pPr>
    <w:sdt>
      <w:sdtPr>
        <w:alias w:val="Subject"/>
        <w:tag w:val=""/>
        <w:id w:val="-1417390243"/>
        <w:placeholder>
          <w:docPart w:val="5B381525CD2B4480917AEC78DB42F79C"/>
        </w:placeholder>
        <w:dataBinding w:prefixMappings="xmlns:ns0='http://purl.org/dc/elements/1.1/' xmlns:ns1='http://schemas.openxmlformats.org/package/2006/metadata/core-properties' " w:xpath="/ns1:coreProperties[1]/ns0:subject[1]" w:storeItemID="{6C3C8BC8-F283-45AE-878A-BAB7291924A1}"/>
        <w:text/>
      </w:sdtPr>
      <w:sdtContent>
        <w:r w:rsidR="00D75435">
          <w:t>CBD/SBSTTA/24/6</w:t>
        </w:r>
      </w:sdtContent>
    </w:sdt>
  </w:p>
  <w:p w:rsidR="00D75435" w:rsidRPr="005440A6" w:rsidRDefault="00D75435" w:rsidP="005440A6">
    <w:pPr>
      <w:pStyle w:val="a3"/>
      <w:tabs>
        <w:tab w:val="clear" w:pos="4320"/>
        <w:tab w:val="clear" w:pos="8640"/>
      </w:tabs>
      <w:jc w:val="right"/>
      <w:rPr>
        <w:noProof/>
        <w:kern w:val="22"/>
      </w:rPr>
    </w:pPr>
    <w:r>
      <w:rPr>
        <w:noProof/>
        <w:kern w:val="22"/>
      </w:rPr>
      <w:t xml:space="preserve">Страница </w:t>
    </w:r>
    <w:r w:rsidR="00523397">
      <w:rPr>
        <w:noProof/>
        <w:kern w:val="22"/>
      </w:rPr>
      <w:fldChar w:fldCharType="begin"/>
    </w:r>
    <w:r>
      <w:rPr>
        <w:noProof/>
        <w:kern w:val="22"/>
      </w:rPr>
      <w:instrText xml:space="preserve"> PAGE   \* MERGEFORMAT </w:instrText>
    </w:r>
    <w:r w:rsidR="00523397">
      <w:rPr>
        <w:noProof/>
        <w:kern w:val="22"/>
      </w:rPr>
      <w:fldChar w:fldCharType="separate"/>
    </w:r>
    <w:r w:rsidR="006F1AAF">
      <w:rPr>
        <w:noProof/>
        <w:kern w:val="22"/>
      </w:rPr>
      <w:t>25</w:t>
    </w:r>
    <w:r w:rsidR="00523397">
      <w:rPr>
        <w:noProof/>
        <w:kern w:val="22"/>
      </w:rPr>
      <w:fldChar w:fldCharType="end"/>
    </w:r>
  </w:p>
  <w:p w:rsidR="00D75435" w:rsidRPr="005440A6" w:rsidRDefault="00D75435" w:rsidP="005440A6">
    <w:pPr>
      <w:pStyle w:val="a3"/>
      <w:tabs>
        <w:tab w:val="clear" w:pos="4320"/>
        <w:tab w:val="clear" w:pos="8640"/>
      </w:tab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0E" w:rsidRDefault="001C55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0B97"/>
    <w:multiLevelType w:val="hybridMultilevel"/>
    <w:tmpl w:val="6954399C"/>
    <w:lvl w:ilvl="0" w:tplc="04190017">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767E"/>
    <w:multiLevelType w:val="hybridMultilevel"/>
    <w:tmpl w:val="693A6430"/>
    <w:lvl w:ilvl="0" w:tplc="653E725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0A3E"/>
    <w:multiLevelType w:val="hybridMultilevel"/>
    <w:tmpl w:val="C608A09C"/>
    <w:lvl w:ilvl="0" w:tplc="438CB432">
      <w:start w:val="1"/>
      <w:numFmt w:val="lowerRoman"/>
      <w:lvlText w:val="%1)"/>
      <w:lvlJc w:val="center"/>
      <w:pPr>
        <w:ind w:left="720" w:hanging="360"/>
      </w:pPr>
      <w:rPr>
        <w:rFonts w:cs="Times New Roman"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A1206"/>
    <w:multiLevelType w:val="hybridMultilevel"/>
    <w:tmpl w:val="307A4680"/>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3D11"/>
    <w:multiLevelType w:val="hybridMultilevel"/>
    <w:tmpl w:val="0A78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05327"/>
    <w:multiLevelType w:val="hybridMultilevel"/>
    <w:tmpl w:val="3AA8CCB2"/>
    <w:lvl w:ilvl="0" w:tplc="04190017">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6A24BD"/>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34132"/>
    <w:multiLevelType w:val="hybridMultilevel"/>
    <w:tmpl w:val="AE8CC2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D32F0E"/>
    <w:multiLevelType w:val="hybridMultilevel"/>
    <w:tmpl w:val="A7200AB8"/>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941D2"/>
    <w:multiLevelType w:val="hybridMultilevel"/>
    <w:tmpl w:val="CDBE82F4"/>
    <w:lvl w:ilvl="0" w:tplc="7916AAF8">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1F4F3FD5"/>
    <w:multiLevelType w:val="hybridMultilevel"/>
    <w:tmpl w:val="96748EFA"/>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B612C"/>
    <w:multiLevelType w:val="hybridMultilevel"/>
    <w:tmpl w:val="B4363448"/>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F52E3"/>
    <w:multiLevelType w:val="hybridMultilevel"/>
    <w:tmpl w:val="097ACE58"/>
    <w:lvl w:ilvl="0" w:tplc="75C44B72">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A22EA"/>
    <w:multiLevelType w:val="hybridMultilevel"/>
    <w:tmpl w:val="53F2F5C6"/>
    <w:lvl w:ilvl="0" w:tplc="04190017">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B73B09"/>
    <w:multiLevelType w:val="hybridMultilevel"/>
    <w:tmpl w:val="2BE8C2FC"/>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968D8"/>
    <w:multiLevelType w:val="hybridMultilevel"/>
    <w:tmpl w:val="A510FF0C"/>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60067"/>
    <w:multiLevelType w:val="hybridMultilevel"/>
    <w:tmpl w:val="4A201A5A"/>
    <w:lvl w:ilvl="0" w:tplc="438CB432">
      <w:start w:val="1"/>
      <w:numFmt w:val="lowerRoman"/>
      <w:lvlText w:val="%1)"/>
      <w:lvlJc w:val="center"/>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B2B7B"/>
    <w:multiLevelType w:val="hybridMultilevel"/>
    <w:tmpl w:val="0ECCEFEE"/>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29C37DD"/>
    <w:multiLevelType w:val="hybridMultilevel"/>
    <w:tmpl w:val="D6E482D6"/>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37BED"/>
    <w:multiLevelType w:val="hybridMultilevel"/>
    <w:tmpl w:val="080E83AC"/>
    <w:lvl w:ilvl="0" w:tplc="246E0F0A">
      <w:start w:val="1"/>
      <w:numFmt w:val="lowerRoman"/>
      <w:lvlText w:val="(%1)"/>
      <w:lvlJc w:val="lef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95870"/>
    <w:multiLevelType w:val="hybridMultilevel"/>
    <w:tmpl w:val="62CC8D14"/>
    <w:lvl w:ilvl="0" w:tplc="04190017">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48D1281"/>
    <w:multiLevelType w:val="hybridMultilevel"/>
    <w:tmpl w:val="AF12B664"/>
    <w:lvl w:ilvl="0" w:tplc="0409001B">
      <w:start w:val="1"/>
      <w:numFmt w:val="lowerRoman"/>
      <w:lvlText w:val="%1."/>
      <w:lvlJc w:val="righ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4E95E00"/>
    <w:multiLevelType w:val="hybridMultilevel"/>
    <w:tmpl w:val="AAE22908"/>
    <w:lvl w:ilvl="0" w:tplc="B6F41FDC">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A23ECC"/>
    <w:multiLevelType w:val="hybridMultilevel"/>
    <w:tmpl w:val="EFF889AC"/>
    <w:lvl w:ilvl="0" w:tplc="F586DDBC">
      <w:start w:val="1"/>
      <w:numFmt w:val="lowerRoman"/>
      <w:pStyle w:val="2"/>
      <w:lvlText w:val="%1)"/>
      <w:lvlJc w:val="center"/>
      <w:pPr>
        <w:ind w:left="1440" w:hanging="360"/>
      </w:pPr>
      <w:rPr>
        <w:rFonts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0442B4"/>
    <w:multiLevelType w:val="multilevel"/>
    <w:tmpl w:val="0BFAB8C8"/>
    <w:lvl w:ilvl="0">
      <w:start w:val="1"/>
      <w:numFmt w:val="decimal"/>
      <w:pStyle w:val="Para1"/>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6897ED6"/>
    <w:multiLevelType w:val="hybridMultilevel"/>
    <w:tmpl w:val="960E0262"/>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4">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5">
    <w:nsid w:val="5A901D33"/>
    <w:multiLevelType w:val="hybridMultilevel"/>
    <w:tmpl w:val="889C6D46"/>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65A37"/>
    <w:multiLevelType w:val="hybridMultilevel"/>
    <w:tmpl w:val="A82AC2CE"/>
    <w:lvl w:ilvl="0" w:tplc="F37EED58">
      <w:start w:val="1"/>
      <w:numFmt w:val="decimal"/>
      <w:pStyle w:val="BVIfnrChar"/>
      <w:lvlText w:val="%1."/>
      <w:lvlJc w:val="left"/>
      <w:pPr>
        <w:ind w:left="720" w:hanging="360"/>
      </w:pPr>
      <w:rPr>
        <w:b w:val="0"/>
        <w:i w:val="0"/>
      </w:rPr>
    </w:lvl>
    <w:lvl w:ilvl="1" w:tplc="04190017">
      <w:start w:val="1"/>
      <w:numFmt w:val="lowerLetter"/>
      <w:lvlText w:val="%2)"/>
      <w:lvlJc w:val="left"/>
      <w:pPr>
        <w:ind w:left="2700" w:hanging="360"/>
      </w:pPr>
      <w:rPr>
        <w:rFonts w:hint="default"/>
        <w:b w:val="0"/>
        <w:i w:val="0"/>
        <w:caps w:val="0"/>
        <w:strike w:val="0"/>
        <w:dstrike w:val="0"/>
        <w:vanish w:val="0"/>
        <w:color w:val="auto"/>
        <w:sz w:val="22"/>
        <w:vertAlign w:val="base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14D1421"/>
    <w:multiLevelType w:val="hybridMultilevel"/>
    <w:tmpl w:val="D46AA4AA"/>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45735A"/>
    <w:multiLevelType w:val="hybridMultilevel"/>
    <w:tmpl w:val="B48E2A06"/>
    <w:lvl w:ilvl="0" w:tplc="956601A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5323D3"/>
    <w:multiLevelType w:val="hybridMultilevel"/>
    <w:tmpl w:val="C0027D54"/>
    <w:lvl w:ilvl="0" w:tplc="0409001B">
      <w:start w:val="1"/>
      <w:numFmt w:val="lowerRoman"/>
      <w:lvlText w:val="%1."/>
      <w:lvlJc w:val="righ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0402F"/>
    <w:multiLevelType w:val="hybridMultilevel"/>
    <w:tmpl w:val="53A0B710"/>
    <w:lvl w:ilvl="0" w:tplc="04190017">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D425DFB"/>
    <w:multiLevelType w:val="hybridMultilevel"/>
    <w:tmpl w:val="A7946ED2"/>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0878C7"/>
    <w:multiLevelType w:val="hybridMultilevel"/>
    <w:tmpl w:val="E42C012C"/>
    <w:lvl w:ilvl="0" w:tplc="04190017">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44">
    <w:nsid w:val="70C2184E"/>
    <w:multiLevelType w:val="hybridMultilevel"/>
    <w:tmpl w:val="C9F4089C"/>
    <w:lvl w:ilvl="0" w:tplc="43023918">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6">
    <w:nsid w:val="75CB346B"/>
    <w:multiLevelType w:val="hybridMultilevel"/>
    <w:tmpl w:val="CF6C220C"/>
    <w:lvl w:ilvl="0" w:tplc="21AE84C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310A2C"/>
    <w:multiLevelType w:val="hybridMultilevel"/>
    <w:tmpl w:val="1CB83506"/>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1"/>
  </w:num>
  <w:num w:numId="3">
    <w:abstractNumId w:val="26"/>
  </w:num>
  <w:num w:numId="4">
    <w:abstractNumId w:val="28"/>
  </w:num>
  <w:num w:numId="5">
    <w:abstractNumId w:val="36"/>
  </w:num>
  <w:num w:numId="6">
    <w:abstractNumId w:val="16"/>
  </w:num>
  <w:num w:numId="7">
    <w:abstractNumId w:val="29"/>
  </w:num>
  <w:num w:numId="8">
    <w:abstractNumId w:val="14"/>
  </w:num>
  <w:num w:numId="9">
    <w:abstractNumId w:val="43"/>
  </w:num>
  <w:num w:numId="10">
    <w:abstractNumId w:val="15"/>
  </w:num>
  <w:num w:numId="11">
    <w:abstractNumId w:val="0"/>
  </w:num>
  <w:num w:numId="12">
    <w:abstractNumId w:val="39"/>
  </w:num>
  <w:num w:numId="13">
    <w:abstractNumId w:val="31"/>
  </w:num>
  <w:num w:numId="14">
    <w:abstractNumId w:val="47"/>
  </w:num>
  <w:num w:numId="15">
    <w:abstractNumId w:val="38"/>
  </w:num>
  <w:num w:numId="16">
    <w:abstractNumId w:val="42"/>
  </w:num>
  <w:num w:numId="17">
    <w:abstractNumId w:val="25"/>
  </w:num>
  <w:num w:numId="18">
    <w:abstractNumId w:val="6"/>
  </w:num>
  <w:num w:numId="19">
    <w:abstractNumId w:val="31"/>
    <w:lvlOverride w:ilvl="0">
      <w:startOverride w:val="1"/>
    </w:lvlOverride>
  </w:num>
  <w:num w:numId="20">
    <w:abstractNumId w:val="17"/>
  </w:num>
  <w:num w:numId="21">
    <w:abstractNumId w:val="44"/>
  </w:num>
  <w:num w:numId="22">
    <w:abstractNumId w:val="24"/>
  </w:num>
  <w:num w:numId="23">
    <w:abstractNumId w:val="37"/>
  </w:num>
  <w:num w:numId="24">
    <w:abstractNumId w:val="18"/>
  </w:num>
  <w:num w:numId="25">
    <w:abstractNumId w:val="12"/>
  </w:num>
  <w:num w:numId="26">
    <w:abstractNumId w:val="41"/>
  </w:num>
  <w:num w:numId="27">
    <w:abstractNumId w:val="8"/>
  </w:num>
  <w:num w:numId="28">
    <w:abstractNumId w:val="7"/>
  </w:num>
  <w:num w:numId="29">
    <w:abstractNumId w:val="32"/>
  </w:num>
  <w:num w:numId="30">
    <w:abstractNumId w:val="35"/>
  </w:num>
  <w:num w:numId="3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4"/>
    <w:lvlOverride w:ilvl="0">
      <w:lvl w:ilvl="0" w:tplc="43023918">
        <w:start w:val="1"/>
        <w:numFmt w:val="lowerRoman"/>
        <w:lvlText w:val="%1."/>
        <w:lvlJc w:val="right"/>
        <w:pPr>
          <w:ind w:left="1440" w:hanging="360"/>
        </w:pPr>
        <w:rPr>
          <w:rFonts w:hint="default"/>
        </w:rPr>
      </w:lvl>
    </w:lvlOverride>
    <w:lvlOverride w:ilvl="1">
      <w:lvl w:ilvl="1" w:tplc="0409001B">
        <w:start w:val="1"/>
        <w:numFmt w:val="lowerLetter"/>
        <w:lvlText w:val="%2."/>
        <w:lvlJc w:val="left"/>
        <w:pPr>
          <w:ind w:left="1440" w:hanging="360"/>
        </w:pPr>
      </w:lvl>
    </w:lvlOverride>
    <w:lvlOverride w:ilvl="2">
      <w:lvl w:ilvl="2" w:tplc="CB3695F2"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4">
    <w:abstractNumId w:val="9"/>
  </w:num>
  <w:num w:numId="35">
    <w:abstractNumId w:val="27"/>
  </w:num>
  <w:num w:numId="36">
    <w:abstractNumId w:val="40"/>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10"/>
  </w:num>
  <w:num w:numId="44">
    <w:abstractNumId w:val="46"/>
  </w:num>
  <w:num w:numId="45">
    <w:abstractNumId w:val="1"/>
  </w:num>
  <w:num w:numId="46">
    <w:abstractNumId w:val="23"/>
  </w:num>
  <w:num w:numId="47">
    <w:abstractNumId w:val="11"/>
  </w:num>
  <w:num w:numId="48">
    <w:abstractNumId w:val="22"/>
  </w:num>
  <w:num w:numId="49">
    <w:abstractNumId w:val="2"/>
  </w:num>
  <w:num w:numId="50">
    <w:abstractNumId w:val="3"/>
  </w:num>
  <w:num w:numId="51">
    <w:abstractNumId w:val="20"/>
  </w:num>
  <w:num w:numId="52">
    <w:abstractNumId w:val="19"/>
  </w:num>
  <w:num w:numId="53">
    <w:abstractNumId w:val="13"/>
  </w:num>
  <w:num w:numId="54">
    <w:abstractNumId w:val="30"/>
  </w:num>
  <w:num w:numId="55">
    <w:abstractNumId w:val="33"/>
  </w:num>
  <w:num w:numId="56">
    <w:abstractNumId w:val="45"/>
  </w:num>
  <w:num w:numId="57">
    <w:abstractNumId w:val="34"/>
  </w:num>
  <w:num w:numId="58">
    <w:abstractNumId w:val="4"/>
  </w:num>
  <w:num w:numId="59">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E55B3B"/>
    <w:rsid w:val="00001E9B"/>
    <w:rsid w:val="00002720"/>
    <w:rsid w:val="0000643C"/>
    <w:rsid w:val="00010705"/>
    <w:rsid w:val="00013678"/>
    <w:rsid w:val="0001580D"/>
    <w:rsid w:val="00017152"/>
    <w:rsid w:val="00020D62"/>
    <w:rsid w:val="000219AC"/>
    <w:rsid w:val="000221AA"/>
    <w:rsid w:val="00026865"/>
    <w:rsid w:val="00031982"/>
    <w:rsid w:val="00031D24"/>
    <w:rsid w:val="00037873"/>
    <w:rsid w:val="00041911"/>
    <w:rsid w:val="0004575E"/>
    <w:rsid w:val="00045D2F"/>
    <w:rsid w:val="00046846"/>
    <w:rsid w:val="00046F2C"/>
    <w:rsid w:val="00051B7B"/>
    <w:rsid w:val="000542FF"/>
    <w:rsid w:val="00054381"/>
    <w:rsid w:val="000572CF"/>
    <w:rsid w:val="00057868"/>
    <w:rsid w:val="00062CA7"/>
    <w:rsid w:val="000650E9"/>
    <w:rsid w:val="000711E1"/>
    <w:rsid w:val="00073708"/>
    <w:rsid w:val="000742D2"/>
    <w:rsid w:val="00075069"/>
    <w:rsid w:val="00075518"/>
    <w:rsid w:val="00082950"/>
    <w:rsid w:val="00083710"/>
    <w:rsid w:val="000875A9"/>
    <w:rsid w:val="00091BD1"/>
    <w:rsid w:val="00091E31"/>
    <w:rsid w:val="000A0A84"/>
    <w:rsid w:val="000A317B"/>
    <w:rsid w:val="000B0595"/>
    <w:rsid w:val="000B0A66"/>
    <w:rsid w:val="000B2618"/>
    <w:rsid w:val="000B4DAB"/>
    <w:rsid w:val="000B603F"/>
    <w:rsid w:val="000C03C9"/>
    <w:rsid w:val="000C0469"/>
    <w:rsid w:val="000C11C9"/>
    <w:rsid w:val="000C37B2"/>
    <w:rsid w:val="000C552E"/>
    <w:rsid w:val="000C59B9"/>
    <w:rsid w:val="000C5EBE"/>
    <w:rsid w:val="000D3BD6"/>
    <w:rsid w:val="000D4559"/>
    <w:rsid w:val="000E1D2D"/>
    <w:rsid w:val="000E637D"/>
    <w:rsid w:val="000E7E6A"/>
    <w:rsid w:val="000F0C83"/>
    <w:rsid w:val="000F21A8"/>
    <w:rsid w:val="000F344A"/>
    <w:rsid w:val="000F4EFE"/>
    <w:rsid w:val="000F63AB"/>
    <w:rsid w:val="000F73FB"/>
    <w:rsid w:val="000F75F9"/>
    <w:rsid w:val="00103B8D"/>
    <w:rsid w:val="0010557A"/>
    <w:rsid w:val="00110048"/>
    <w:rsid w:val="00113F0A"/>
    <w:rsid w:val="00117FA9"/>
    <w:rsid w:val="001213C1"/>
    <w:rsid w:val="0012214B"/>
    <w:rsid w:val="00127ABC"/>
    <w:rsid w:val="00130A14"/>
    <w:rsid w:val="001369BF"/>
    <w:rsid w:val="00141318"/>
    <w:rsid w:val="00145190"/>
    <w:rsid w:val="001452B1"/>
    <w:rsid w:val="001560BA"/>
    <w:rsid w:val="00156AC5"/>
    <w:rsid w:val="001623A2"/>
    <w:rsid w:val="00165018"/>
    <w:rsid w:val="00166367"/>
    <w:rsid w:val="00166B3B"/>
    <w:rsid w:val="00170595"/>
    <w:rsid w:val="0017211E"/>
    <w:rsid w:val="001843FE"/>
    <w:rsid w:val="00186128"/>
    <w:rsid w:val="00190430"/>
    <w:rsid w:val="00192A92"/>
    <w:rsid w:val="00192E06"/>
    <w:rsid w:val="001940F2"/>
    <w:rsid w:val="0019465C"/>
    <w:rsid w:val="001A01B3"/>
    <w:rsid w:val="001A1966"/>
    <w:rsid w:val="001A5072"/>
    <w:rsid w:val="001B0D84"/>
    <w:rsid w:val="001B121D"/>
    <w:rsid w:val="001B21F9"/>
    <w:rsid w:val="001B633D"/>
    <w:rsid w:val="001B6AF8"/>
    <w:rsid w:val="001C2B68"/>
    <w:rsid w:val="001C3340"/>
    <w:rsid w:val="001C461F"/>
    <w:rsid w:val="001C550E"/>
    <w:rsid w:val="001C6EAC"/>
    <w:rsid w:val="001D1241"/>
    <w:rsid w:val="001D42AE"/>
    <w:rsid w:val="001D696C"/>
    <w:rsid w:val="001E2919"/>
    <w:rsid w:val="001E2952"/>
    <w:rsid w:val="001E5725"/>
    <w:rsid w:val="001E58ED"/>
    <w:rsid w:val="001E75B3"/>
    <w:rsid w:val="001F08AB"/>
    <w:rsid w:val="001F158E"/>
    <w:rsid w:val="001F2B5C"/>
    <w:rsid w:val="001F6379"/>
    <w:rsid w:val="001F79DB"/>
    <w:rsid w:val="00200073"/>
    <w:rsid w:val="002002C9"/>
    <w:rsid w:val="00204415"/>
    <w:rsid w:val="00204C75"/>
    <w:rsid w:val="00205B8C"/>
    <w:rsid w:val="00206672"/>
    <w:rsid w:val="002076E3"/>
    <w:rsid w:val="00210CFC"/>
    <w:rsid w:val="00216B17"/>
    <w:rsid w:val="0022093C"/>
    <w:rsid w:val="00224AE7"/>
    <w:rsid w:val="00224B92"/>
    <w:rsid w:val="002253AB"/>
    <w:rsid w:val="00227E02"/>
    <w:rsid w:val="00230B10"/>
    <w:rsid w:val="00232F0A"/>
    <w:rsid w:val="00233DFA"/>
    <w:rsid w:val="002357E1"/>
    <w:rsid w:val="002376DE"/>
    <w:rsid w:val="00241AB0"/>
    <w:rsid w:val="00246201"/>
    <w:rsid w:val="00252897"/>
    <w:rsid w:val="002609D0"/>
    <w:rsid w:val="002631AA"/>
    <w:rsid w:val="002649B3"/>
    <w:rsid w:val="00270C4B"/>
    <w:rsid w:val="002717A1"/>
    <w:rsid w:val="00277489"/>
    <w:rsid w:val="00282143"/>
    <w:rsid w:val="00292D45"/>
    <w:rsid w:val="002A09E2"/>
    <w:rsid w:val="002A2773"/>
    <w:rsid w:val="002A46DC"/>
    <w:rsid w:val="002A520B"/>
    <w:rsid w:val="002A7DA1"/>
    <w:rsid w:val="002B0942"/>
    <w:rsid w:val="002C30CC"/>
    <w:rsid w:val="002C4DA3"/>
    <w:rsid w:val="002C51CC"/>
    <w:rsid w:val="002C6375"/>
    <w:rsid w:val="002C7D78"/>
    <w:rsid w:val="002D1E95"/>
    <w:rsid w:val="002D55FF"/>
    <w:rsid w:val="002D7FCB"/>
    <w:rsid w:val="002E0017"/>
    <w:rsid w:val="002E723A"/>
    <w:rsid w:val="002E7F23"/>
    <w:rsid w:val="002F0ED4"/>
    <w:rsid w:val="002F2E4D"/>
    <w:rsid w:val="002F6791"/>
    <w:rsid w:val="00301075"/>
    <w:rsid w:val="00311F28"/>
    <w:rsid w:val="0031643A"/>
    <w:rsid w:val="00320374"/>
    <w:rsid w:val="003210FF"/>
    <w:rsid w:val="00325DE3"/>
    <w:rsid w:val="00334FF2"/>
    <w:rsid w:val="00336766"/>
    <w:rsid w:val="003464F8"/>
    <w:rsid w:val="00351269"/>
    <w:rsid w:val="00351BC1"/>
    <w:rsid w:val="003526C4"/>
    <w:rsid w:val="00354033"/>
    <w:rsid w:val="00361998"/>
    <w:rsid w:val="00373684"/>
    <w:rsid w:val="003843F6"/>
    <w:rsid w:val="0039126D"/>
    <w:rsid w:val="00391523"/>
    <w:rsid w:val="00391E04"/>
    <w:rsid w:val="00392FA8"/>
    <w:rsid w:val="003A0F8C"/>
    <w:rsid w:val="003A1AF9"/>
    <w:rsid w:val="003A2A75"/>
    <w:rsid w:val="003B09AF"/>
    <w:rsid w:val="003B10B9"/>
    <w:rsid w:val="003B1F31"/>
    <w:rsid w:val="003B3DE7"/>
    <w:rsid w:val="003C059F"/>
    <w:rsid w:val="003C113F"/>
    <w:rsid w:val="003C3BD9"/>
    <w:rsid w:val="003C402E"/>
    <w:rsid w:val="003C4AF1"/>
    <w:rsid w:val="003E17D5"/>
    <w:rsid w:val="003E2C7D"/>
    <w:rsid w:val="003E2DAE"/>
    <w:rsid w:val="003E483C"/>
    <w:rsid w:val="003E5934"/>
    <w:rsid w:val="003E60CA"/>
    <w:rsid w:val="003F6E44"/>
    <w:rsid w:val="004015A1"/>
    <w:rsid w:val="004054D4"/>
    <w:rsid w:val="00406BC6"/>
    <w:rsid w:val="00406DF9"/>
    <w:rsid w:val="00407174"/>
    <w:rsid w:val="004103D0"/>
    <w:rsid w:val="00410798"/>
    <w:rsid w:val="004145FE"/>
    <w:rsid w:val="00416C32"/>
    <w:rsid w:val="00420503"/>
    <w:rsid w:val="004220FE"/>
    <w:rsid w:val="00424A49"/>
    <w:rsid w:val="0043428D"/>
    <w:rsid w:val="00434B3B"/>
    <w:rsid w:val="00434E9A"/>
    <w:rsid w:val="004413C9"/>
    <w:rsid w:val="0044396B"/>
    <w:rsid w:val="00444161"/>
    <w:rsid w:val="0044424E"/>
    <w:rsid w:val="004458A6"/>
    <w:rsid w:val="00446236"/>
    <w:rsid w:val="00446D4B"/>
    <w:rsid w:val="00447127"/>
    <w:rsid w:val="004543E6"/>
    <w:rsid w:val="0046242A"/>
    <w:rsid w:val="00471224"/>
    <w:rsid w:val="00471EB0"/>
    <w:rsid w:val="00473E34"/>
    <w:rsid w:val="00481D54"/>
    <w:rsid w:val="0048315A"/>
    <w:rsid w:val="0048339E"/>
    <w:rsid w:val="00486312"/>
    <w:rsid w:val="00492C38"/>
    <w:rsid w:val="004937BF"/>
    <w:rsid w:val="00497427"/>
    <w:rsid w:val="004A12C3"/>
    <w:rsid w:val="004A1649"/>
    <w:rsid w:val="004A4F6C"/>
    <w:rsid w:val="004A4FA3"/>
    <w:rsid w:val="004A6ACC"/>
    <w:rsid w:val="004B597A"/>
    <w:rsid w:val="004B7A91"/>
    <w:rsid w:val="004C7088"/>
    <w:rsid w:val="004D0AFD"/>
    <w:rsid w:val="004D7453"/>
    <w:rsid w:val="004E3F33"/>
    <w:rsid w:val="004E4C0A"/>
    <w:rsid w:val="004E586D"/>
    <w:rsid w:val="004F03A9"/>
    <w:rsid w:val="004F22A5"/>
    <w:rsid w:val="004F412D"/>
    <w:rsid w:val="00500530"/>
    <w:rsid w:val="005032C9"/>
    <w:rsid w:val="0050453C"/>
    <w:rsid w:val="005049E8"/>
    <w:rsid w:val="00515EDC"/>
    <w:rsid w:val="005164A6"/>
    <w:rsid w:val="00516C26"/>
    <w:rsid w:val="00523397"/>
    <w:rsid w:val="00523764"/>
    <w:rsid w:val="0052519F"/>
    <w:rsid w:val="00530692"/>
    <w:rsid w:val="005317B5"/>
    <w:rsid w:val="00533B9F"/>
    <w:rsid w:val="005421E3"/>
    <w:rsid w:val="00543AA8"/>
    <w:rsid w:val="005440A6"/>
    <w:rsid w:val="00550CC4"/>
    <w:rsid w:val="00553685"/>
    <w:rsid w:val="00553DEE"/>
    <w:rsid w:val="00557993"/>
    <w:rsid w:val="00565E31"/>
    <w:rsid w:val="00566CD9"/>
    <w:rsid w:val="005731B1"/>
    <w:rsid w:val="00575717"/>
    <w:rsid w:val="00580C5C"/>
    <w:rsid w:val="005871CE"/>
    <w:rsid w:val="005878C2"/>
    <w:rsid w:val="005955D2"/>
    <w:rsid w:val="00595E02"/>
    <w:rsid w:val="005A260D"/>
    <w:rsid w:val="005A4284"/>
    <w:rsid w:val="005A42E5"/>
    <w:rsid w:val="005A7963"/>
    <w:rsid w:val="005B2C17"/>
    <w:rsid w:val="005B2CEA"/>
    <w:rsid w:val="005B4A5E"/>
    <w:rsid w:val="005B669A"/>
    <w:rsid w:val="005C391E"/>
    <w:rsid w:val="005C3A0B"/>
    <w:rsid w:val="005C5846"/>
    <w:rsid w:val="005C7010"/>
    <w:rsid w:val="005D05CB"/>
    <w:rsid w:val="005D0EDC"/>
    <w:rsid w:val="005D139C"/>
    <w:rsid w:val="005D4442"/>
    <w:rsid w:val="005D4D0F"/>
    <w:rsid w:val="005E5F4E"/>
    <w:rsid w:val="005F4C74"/>
    <w:rsid w:val="005F7635"/>
    <w:rsid w:val="00600EC4"/>
    <w:rsid w:val="00602824"/>
    <w:rsid w:val="0060521B"/>
    <w:rsid w:val="006100CF"/>
    <w:rsid w:val="0061078B"/>
    <w:rsid w:val="006238BD"/>
    <w:rsid w:val="00624FD1"/>
    <w:rsid w:val="006260D5"/>
    <w:rsid w:val="006278AA"/>
    <w:rsid w:val="00627D89"/>
    <w:rsid w:val="00633F6A"/>
    <w:rsid w:val="00636478"/>
    <w:rsid w:val="006375F6"/>
    <w:rsid w:val="0064418F"/>
    <w:rsid w:val="00646C8D"/>
    <w:rsid w:val="006507F2"/>
    <w:rsid w:val="00652DB0"/>
    <w:rsid w:val="00655B89"/>
    <w:rsid w:val="006609F5"/>
    <w:rsid w:val="00661944"/>
    <w:rsid w:val="0066684C"/>
    <w:rsid w:val="006675B3"/>
    <w:rsid w:val="0067586B"/>
    <w:rsid w:val="00677DD4"/>
    <w:rsid w:val="00683109"/>
    <w:rsid w:val="00683593"/>
    <w:rsid w:val="00690847"/>
    <w:rsid w:val="00691F15"/>
    <w:rsid w:val="0069413A"/>
    <w:rsid w:val="006959D0"/>
    <w:rsid w:val="00696FA8"/>
    <w:rsid w:val="006A0A50"/>
    <w:rsid w:val="006A140B"/>
    <w:rsid w:val="006A7F7E"/>
    <w:rsid w:val="006B074E"/>
    <w:rsid w:val="006B2BD5"/>
    <w:rsid w:val="006B70D6"/>
    <w:rsid w:val="006C3382"/>
    <w:rsid w:val="006C60AF"/>
    <w:rsid w:val="006C701D"/>
    <w:rsid w:val="006D0CFD"/>
    <w:rsid w:val="006D0E3D"/>
    <w:rsid w:val="006D1596"/>
    <w:rsid w:val="006D1E11"/>
    <w:rsid w:val="006E1D79"/>
    <w:rsid w:val="006F1AAF"/>
    <w:rsid w:val="006F284C"/>
    <w:rsid w:val="006F581C"/>
    <w:rsid w:val="006F61E8"/>
    <w:rsid w:val="006F6769"/>
    <w:rsid w:val="006F7227"/>
    <w:rsid w:val="007007CD"/>
    <w:rsid w:val="00702366"/>
    <w:rsid w:val="00702FD4"/>
    <w:rsid w:val="0070577F"/>
    <w:rsid w:val="00706218"/>
    <w:rsid w:val="00707123"/>
    <w:rsid w:val="00707844"/>
    <w:rsid w:val="00711A04"/>
    <w:rsid w:val="00711F24"/>
    <w:rsid w:val="007140C7"/>
    <w:rsid w:val="00716326"/>
    <w:rsid w:val="007163BC"/>
    <w:rsid w:val="00716B38"/>
    <w:rsid w:val="00721166"/>
    <w:rsid w:val="00722009"/>
    <w:rsid w:val="0072552F"/>
    <w:rsid w:val="00730AE3"/>
    <w:rsid w:val="0073365C"/>
    <w:rsid w:val="00734AB0"/>
    <w:rsid w:val="007359FD"/>
    <w:rsid w:val="00736170"/>
    <w:rsid w:val="00736BC2"/>
    <w:rsid w:val="00746C8D"/>
    <w:rsid w:val="00750FA9"/>
    <w:rsid w:val="00752987"/>
    <w:rsid w:val="007533F6"/>
    <w:rsid w:val="007542BD"/>
    <w:rsid w:val="007579CE"/>
    <w:rsid w:val="00760C27"/>
    <w:rsid w:val="00767B7C"/>
    <w:rsid w:val="00767DCB"/>
    <w:rsid w:val="007739DB"/>
    <w:rsid w:val="0079325E"/>
    <w:rsid w:val="007943EC"/>
    <w:rsid w:val="00796443"/>
    <w:rsid w:val="007A46C2"/>
    <w:rsid w:val="007A550E"/>
    <w:rsid w:val="007A5546"/>
    <w:rsid w:val="007A562C"/>
    <w:rsid w:val="007A5A58"/>
    <w:rsid w:val="007A5B09"/>
    <w:rsid w:val="007A6D6C"/>
    <w:rsid w:val="007B07AC"/>
    <w:rsid w:val="007B1587"/>
    <w:rsid w:val="007B7D93"/>
    <w:rsid w:val="007C28AE"/>
    <w:rsid w:val="007C2C3F"/>
    <w:rsid w:val="007C34FD"/>
    <w:rsid w:val="007C5224"/>
    <w:rsid w:val="007C5285"/>
    <w:rsid w:val="007C633B"/>
    <w:rsid w:val="007D12B7"/>
    <w:rsid w:val="007D1797"/>
    <w:rsid w:val="007D1B3E"/>
    <w:rsid w:val="007D3182"/>
    <w:rsid w:val="007D34AD"/>
    <w:rsid w:val="007D6697"/>
    <w:rsid w:val="007F022A"/>
    <w:rsid w:val="007F0E04"/>
    <w:rsid w:val="007F77CD"/>
    <w:rsid w:val="00806C4C"/>
    <w:rsid w:val="00814222"/>
    <w:rsid w:val="008246DC"/>
    <w:rsid w:val="00825524"/>
    <w:rsid w:val="008274ED"/>
    <w:rsid w:val="0083211E"/>
    <w:rsid w:val="008338BF"/>
    <w:rsid w:val="00834BEC"/>
    <w:rsid w:val="008415DF"/>
    <w:rsid w:val="00844831"/>
    <w:rsid w:val="00847526"/>
    <w:rsid w:val="00852762"/>
    <w:rsid w:val="00860BDA"/>
    <w:rsid w:val="00863ED9"/>
    <w:rsid w:val="00867E87"/>
    <w:rsid w:val="00870D40"/>
    <w:rsid w:val="008716C9"/>
    <w:rsid w:val="008751B4"/>
    <w:rsid w:val="008857F4"/>
    <w:rsid w:val="00887210"/>
    <w:rsid w:val="0089446C"/>
    <w:rsid w:val="00895B29"/>
    <w:rsid w:val="00896E8D"/>
    <w:rsid w:val="008A0D41"/>
    <w:rsid w:val="008B2A12"/>
    <w:rsid w:val="008B2FA6"/>
    <w:rsid w:val="008B3E81"/>
    <w:rsid w:val="008C013C"/>
    <w:rsid w:val="008C1E35"/>
    <w:rsid w:val="008C5E8E"/>
    <w:rsid w:val="008D1752"/>
    <w:rsid w:val="008D1D4B"/>
    <w:rsid w:val="008D3352"/>
    <w:rsid w:val="008D5AA2"/>
    <w:rsid w:val="008D5C03"/>
    <w:rsid w:val="008E3C06"/>
    <w:rsid w:val="008E44F4"/>
    <w:rsid w:val="008E55BF"/>
    <w:rsid w:val="008E5F84"/>
    <w:rsid w:val="008E7500"/>
    <w:rsid w:val="008F3D91"/>
    <w:rsid w:val="00902C20"/>
    <w:rsid w:val="00903474"/>
    <w:rsid w:val="009067F8"/>
    <w:rsid w:val="0091060E"/>
    <w:rsid w:val="00910836"/>
    <w:rsid w:val="00917E97"/>
    <w:rsid w:val="0092128A"/>
    <w:rsid w:val="00922EAD"/>
    <w:rsid w:val="0092794B"/>
    <w:rsid w:val="009317D2"/>
    <w:rsid w:val="00942FA3"/>
    <w:rsid w:val="00944CBD"/>
    <w:rsid w:val="009507C0"/>
    <w:rsid w:val="00953856"/>
    <w:rsid w:val="009554D5"/>
    <w:rsid w:val="00955B3F"/>
    <w:rsid w:val="00962552"/>
    <w:rsid w:val="00964F7A"/>
    <w:rsid w:val="00973608"/>
    <w:rsid w:val="0097536F"/>
    <w:rsid w:val="00986E37"/>
    <w:rsid w:val="00987938"/>
    <w:rsid w:val="00987D41"/>
    <w:rsid w:val="00987EDC"/>
    <w:rsid w:val="00991CCB"/>
    <w:rsid w:val="009979C9"/>
    <w:rsid w:val="009A1FDE"/>
    <w:rsid w:val="009A24D3"/>
    <w:rsid w:val="009A24F5"/>
    <w:rsid w:val="009B02CB"/>
    <w:rsid w:val="009B0E43"/>
    <w:rsid w:val="009B5E1D"/>
    <w:rsid w:val="009C1510"/>
    <w:rsid w:val="009C225C"/>
    <w:rsid w:val="009C71F8"/>
    <w:rsid w:val="009D0EF6"/>
    <w:rsid w:val="009D2853"/>
    <w:rsid w:val="009D2F92"/>
    <w:rsid w:val="009D3FEF"/>
    <w:rsid w:val="009D59AB"/>
    <w:rsid w:val="009E000A"/>
    <w:rsid w:val="009E03C9"/>
    <w:rsid w:val="009E2B79"/>
    <w:rsid w:val="009E2FB1"/>
    <w:rsid w:val="009E4284"/>
    <w:rsid w:val="009F16AD"/>
    <w:rsid w:val="009F1DE1"/>
    <w:rsid w:val="009F396B"/>
    <w:rsid w:val="00A01E70"/>
    <w:rsid w:val="00A04E5B"/>
    <w:rsid w:val="00A07623"/>
    <w:rsid w:val="00A10051"/>
    <w:rsid w:val="00A124D0"/>
    <w:rsid w:val="00A20F36"/>
    <w:rsid w:val="00A2151C"/>
    <w:rsid w:val="00A25987"/>
    <w:rsid w:val="00A306E7"/>
    <w:rsid w:val="00A30DAD"/>
    <w:rsid w:val="00A40BBC"/>
    <w:rsid w:val="00A427A6"/>
    <w:rsid w:val="00A45C7A"/>
    <w:rsid w:val="00A47018"/>
    <w:rsid w:val="00A50BA1"/>
    <w:rsid w:val="00A511ED"/>
    <w:rsid w:val="00A5183D"/>
    <w:rsid w:val="00A52A47"/>
    <w:rsid w:val="00A561CE"/>
    <w:rsid w:val="00A73784"/>
    <w:rsid w:val="00A820BB"/>
    <w:rsid w:val="00A856B3"/>
    <w:rsid w:val="00A86726"/>
    <w:rsid w:val="00A90F3A"/>
    <w:rsid w:val="00A941E4"/>
    <w:rsid w:val="00A942AB"/>
    <w:rsid w:val="00AA014E"/>
    <w:rsid w:val="00AA6151"/>
    <w:rsid w:val="00AB65A5"/>
    <w:rsid w:val="00AC1E69"/>
    <w:rsid w:val="00AC2249"/>
    <w:rsid w:val="00AC6C58"/>
    <w:rsid w:val="00AD3A02"/>
    <w:rsid w:val="00AD3D90"/>
    <w:rsid w:val="00AE04A4"/>
    <w:rsid w:val="00AF0234"/>
    <w:rsid w:val="00AF3621"/>
    <w:rsid w:val="00AF5873"/>
    <w:rsid w:val="00B03192"/>
    <w:rsid w:val="00B06399"/>
    <w:rsid w:val="00B1297E"/>
    <w:rsid w:val="00B16EE9"/>
    <w:rsid w:val="00B17122"/>
    <w:rsid w:val="00B21B70"/>
    <w:rsid w:val="00B21F68"/>
    <w:rsid w:val="00B271A0"/>
    <w:rsid w:val="00B31342"/>
    <w:rsid w:val="00B3235B"/>
    <w:rsid w:val="00B3299A"/>
    <w:rsid w:val="00B366FA"/>
    <w:rsid w:val="00B43783"/>
    <w:rsid w:val="00B501B3"/>
    <w:rsid w:val="00B56B11"/>
    <w:rsid w:val="00B57C6F"/>
    <w:rsid w:val="00B61E6D"/>
    <w:rsid w:val="00B645BE"/>
    <w:rsid w:val="00B71833"/>
    <w:rsid w:val="00B72A0C"/>
    <w:rsid w:val="00B738E5"/>
    <w:rsid w:val="00B75591"/>
    <w:rsid w:val="00B83DEE"/>
    <w:rsid w:val="00B85F9B"/>
    <w:rsid w:val="00B9022E"/>
    <w:rsid w:val="00B953B4"/>
    <w:rsid w:val="00B9604D"/>
    <w:rsid w:val="00B97B20"/>
    <w:rsid w:val="00BA1498"/>
    <w:rsid w:val="00BA3233"/>
    <w:rsid w:val="00BA326C"/>
    <w:rsid w:val="00BA4A85"/>
    <w:rsid w:val="00BA59D9"/>
    <w:rsid w:val="00BC515E"/>
    <w:rsid w:val="00BC5689"/>
    <w:rsid w:val="00BC5BDC"/>
    <w:rsid w:val="00BD016E"/>
    <w:rsid w:val="00BD16EA"/>
    <w:rsid w:val="00BD4807"/>
    <w:rsid w:val="00BE09FB"/>
    <w:rsid w:val="00BE0DCB"/>
    <w:rsid w:val="00BE37A4"/>
    <w:rsid w:val="00BE45DE"/>
    <w:rsid w:val="00BF604D"/>
    <w:rsid w:val="00C05456"/>
    <w:rsid w:val="00C076A9"/>
    <w:rsid w:val="00C12211"/>
    <w:rsid w:val="00C12D21"/>
    <w:rsid w:val="00C1436B"/>
    <w:rsid w:val="00C15BBB"/>
    <w:rsid w:val="00C221C8"/>
    <w:rsid w:val="00C243EB"/>
    <w:rsid w:val="00C30DC2"/>
    <w:rsid w:val="00C31687"/>
    <w:rsid w:val="00C31FC0"/>
    <w:rsid w:val="00C330A6"/>
    <w:rsid w:val="00C37FF1"/>
    <w:rsid w:val="00C507CD"/>
    <w:rsid w:val="00C574E3"/>
    <w:rsid w:val="00C6089A"/>
    <w:rsid w:val="00C65342"/>
    <w:rsid w:val="00C73FBD"/>
    <w:rsid w:val="00C762A3"/>
    <w:rsid w:val="00C819AB"/>
    <w:rsid w:val="00C9036D"/>
    <w:rsid w:val="00C912FE"/>
    <w:rsid w:val="00C937CC"/>
    <w:rsid w:val="00C9730D"/>
    <w:rsid w:val="00CA31EB"/>
    <w:rsid w:val="00CA6B87"/>
    <w:rsid w:val="00CB2C31"/>
    <w:rsid w:val="00CB7A8D"/>
    <w:rsid w:val="00CC1B9E"/>
    <w:rsid w:val="00CC2031"/>
    <w:rsid w:val="00CD0B2A"/>
    <w:rsid w:val="00CE51C3"/>
    <w:rsid w:val="00CF3B46"/>
    <w:rsid w:val="00CF4F69"/>
    <w:rsid w:val="00D00045"/>
    <w:rsid w:val="00D06722"/>
    <w:rsid w:val="00D10677"/>
    <w:rsid w:val="00D109AF"/>
    <w:rsid w:val="00D14A91"/>
    <w:rsid w:val="00D16BE9"/>
    <w:rsid w:val="00D20022"/>
    <w:rsid w:val="00D228D0"/>
    <w:rsid w:val="00D22AE8"/>
    <w:rsid w:val="00D25E5F"/>
    <w:rsid w:val="00D25F7F"/>
    <w:rsid w:val="00D305C9"/>
    <w:rsid w:val="00D432AD"/>
    <w:rsid w:val="00D451CE"/>
    <w:rsid w:val="00D51069"/>
    <w:rsid w:val="00D523D3"/>
    <w:rsid w:val="00D53181"/>
    <w:rsid w:val="00D531ED"/>
    <w:rsid w:val="00D608AF"/>
    <w:rsid w:val="00D63B61"/>
    <w:rsid w:val="00D66769"/>
    <w:rsid w:val="00D6696B"/>
    <w:rsid w:val="00D67617"/>
    <w:rsid w:val="00D75435"/>
    <w:rsid w:val="00D8334A"/>
    <w:rsid w:val="00D83E59"/>
    <w:rsid w:val="00D84C99"/>
    <w:rsid w:val="00D86E76"/>
    <w:rsid w:val="00D93E85"/>
    <w:rsid w:val="00D94350"/>
    <w:rsid w:val="00D950B2"/>
    <w:rsid w:val="00D9537D"/>
    <w:rsid w:val="00DA083F"/>
    <w:rsid w:val="00DA44B8"/>
    <w:rsid w:val="00DA5525"/>
    <w:rsid w:val="00DB2A3D"/>
    <w:rsid w:val="00DC1DB8"/>
    <w:rsid w:val="00DC320A"/>
    <w:rsid w:val="00DD130B"/>
    <w:rsid w:val="00DD1FD3"/>
    <w:rsid w:val="00DD3428"/>
    <w:rsid w:val="00DD52CC"/>
    <w:rsid w:val="00DE133B"/>
    <w:rsid w:val="00DE308B"/>
    <w:rsid w:val="00DF2836"/>
    <w:rsid w:val="00DF5E37"/>
    <w:rsid w:val="00DF7489"/>
    <w:rsid w:val="00E00942"/>
    <w:rsid w:val="00E00B35"/>
    <w:rsid w:val="00E00BDB"/>
    <w:rsid w:val="00E07D35"/>
    <w:rsid w:val="00E12E57"/>
    <w:rsid w:val="00E14E45"/>
    <w:rsid w:val="00E15C52"/>
    <w:rsid w:val="00E27571"/>
    <w:rsid w:val="00E3120A"/>
    <w:rsid w:val="00E362C9"/>
    <w:rsid w:val="00E36E0B"/>
    <w:rsid w:val="00E37A7A"/>
    <w:rsid w:val="00E47630"/>
    <w:rsid w:val="00E54D5C"/>
    <w:rsid w:val="00E55B3B"/>
    <w:rsid w:val="00E55E6A"/>
    <w:rsid w:val="00E55E91"/>
    <w:rsid w:val="00E57E51"/>
    <w:rsid w:val="00E65D0F"/>
    <w:rsid w:val="00E70486"/>
    <w:rsid w:val="00E719DE"/>
    <w:rsid w:val="00E75EE9"/>
    <w:rsid w:val="00EA23D0"/>
    <w:rsid w:val="00EA24F7"/>
    <w:rsid w:val="00EA5C69"/>
    <w:rsid w:val="00EA5FB1"/>
    <w:rsid w:val="00EA69F8"/>
    <w:rsid w:val="00EA7525"/>
    <w:rsid w:val="00EB097A"/>
    <w:rsid w:val="00EB2FF8"/>
    <w:rsid w:val="00EB366E"/>
    <w:rsid w:val="00EB586B"/>
    <w:rsid w:val="00EB6EBA"/>
    <w:rsid w:val="00EC0891"/>
    <w:rsid w:val="00EC3B91"/>
    <w:rsid w:val="00EC5FD1"/>
    <w:rsid w:val="00EC60C2"/>
    <w:rsid w:val="00ED2325"/>
    <w:rsid w:val="00ED743E"/>
    <w:rsid w:val="00EE34E0"/>
    <w:rsid w:val="00EE51DB"/>
    <w:rsid w:val="00EE7871"/>
    <w:rsid w:val="00EF6F4B"/>
    <w:rsid w:val="00F05D98"/>
    <w:rsid w:val="00F13DC0"/>
    <w:rsid w:val="00F14485"/>
    <w:rsid w:val="00F16F02"/>
    <w:rsid w:val="00F26A60"/>
    <w:rsid w:val="00F270EE"/>
    <w:rsid w:val="00F342F9"/>
    <w:rsid w:val="00F42984"/>
    <w:rsid w:val="00F465B6"/>
    <w:rsid w:val="00F46634"/>
    <w:rsid w:val="00F5040B"/>
    <w:rsid w:val="00F507D4"/>
    <w:rsid w:val="00F53787"/>
    <w:rsid w:val="00F53ED4"/>
    <w:rsid w:val="00F55355"/>
    <w:rsid w:val="00F562FE"/>
    <w:rsid w:val="00F574FC"/>
    <w:rsid w:val="00F64CB9"/>
    <w:rsid w:val="00F67181"/>
    <w:rsid w:val="00F70600"/>
    <w:rsid w:val="00F746E2"/>
    <w:rsid w:val="00F77628"/>
    <w:rsid w:val="00F827B9"/>
    <w:rsid w:val="00F838DD"/>
    <w:rsid w:val="00F862BB"/>
    <w:rsid w:val="00F953FA"/>
    <w:rsid w:val="00FA0306"/>
    <w:rsid w:val="00FA4156"/>
    <w:rsid w:val="00FA5718"/>
    <w:rsid w:val="00FA6B08"/>
    <w:rsid w:val="00FB5C64"/>
    <w:rsid w:val="00FB7042"/>
    <w:rsid w:val="00FB78D5"/>
    <w:rsid w:val="00FC6159"/>
    <w:rsid w:val="00FD061C"/>
    <w:rsid w:val="00FD417E"/>
    <w:rsid w:val="00FD583F"/>
    <w:rsid w:val="00FD70E7"/>
    <w:rsid w:val="00FE0A91"/>
    <w:rsid w:val="00FE2515"/>
    <w:rsid w:val="00FF218B"/>
    <w:rsid w:val="00FF5003"/>
    <w:rsid w:val="00FF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val="ru-RU" w:eastAsia="en-US"/>
    </w:rPr>
  </w:style>
  <w:style w:type="paragraph" w:styleId="1">
    <w:name w:val="heading 1"/>
    <w:basedOn w:val="a"/>
    <w:next w:val="20"/>
    <w:link w:val="10"/>
    <w:qFormat/>
    <w:rsid w:val="00B953B4"/>
    <w:pPr>
      <w:keepNext/>
      <w:tabs>
        <w:tab w:val="left" w:pos="720"/>
      </w:tabs>
      <w:spacing w:before="240" w:after="120"/>
      <w:jc w:val="center"/>
      <w:outlineLvl w:val="0"/>
    </w:pPr>
    <w:rPr>
      <w:b/>
      <w:caps/>
    </w:rPr>
  </w:style>
  <w:style w:type="paragraph" w:styleId="20">
    <w:name w:val="heading 2"/>
    <w:basedOn w:val="a"/>
    <w:next w:val="a"/>
    <w:link w:val="21"/>
    <w:qFormat/>
    <w:rsid w:val="00E55B3B"/>
    <w:pPr>
      <w:keepNext/>
      <w:tabs>
        <w:tab w:val="left" w:pos="720"/>
      </w:tabs>
      <w:spacing w:before="120" w:after="120"/>
      <w:jc w:val="center"/>
      <w:outlineLvl w:val="1"/>
    </w:pPr>
    <w:rPr>
      <w:b/>
      <w:bCs/>
      <w:iCs/>
    </w:rPr>
  </w:style>
  <w:style w:type="paragraph" w:styleId="3">
    <w:name w:val="heading 3"/>
    <w:basedOn w:val="a"/>
    <w:next w:val="a"/>
    <w:qFormat/>
    <w:rsid w:val="00B953B4"/>
    <w:pPr>
      <w:keepNext/>
      <w:tabs>
        <w:tab w:val="left" w:pos="567"/>
      </w:tabs>
      <w:spacing w:before="120" w:after="120"/>
      <w:jc w:val="center"/>
      <w:outlineLvl w:val="2"/>
    </w:pPr>
    <w:rPr>
      <w:i/>
      <w:iCs/>
    </w:rPr>
  </w:style>
  <w:style w:type="paragraph" w:styleId="4">
    <w:name w:val="heading 4"/>
    <w:basedOn w:val="a"/>
    <w:qFormat/>
    <w:rsid w:val="00B953B4"/>
    <w:pPr>
      <w:keepNext/>
      <w:spacing w:before="120" w:after="120"/>
      <w:outlineLvl w:val="3"/>
    </w:pPr>
    <w:rPr>
      <w:rFonts w:ascii="Times New Roman Bold" w:eastAsia="Arial Unicode MS" w:hAnsi="Times New Roman Bold" w:cs="Arial"/>
      <w:b/>
      <w:bCs/>
      <w:i/>
    </w:rPr>
  </w:style>
  <w:style w:type="paragraph" w:styleId="5">
    <w:name w:val="heading 5"/>
    <w:basedOn w:val="a"/>
    <w:next w:val="a"/>
    <w:qFormat/>
    <w:rsid w:val="00B953B4"/>
    <w:pPr>
      <w:keepNext/>
      <w:numPr>
        <w:ilvl w:val="4"/>
        <w:numId w:val="1"/>
      </w:numPr>
      <w:spacing w:before="120" w:after="120"/>
      <w:jc w:val="left"/>
      <w:outlineLvl w:val="4"/>
    </w:pPr>
    <w:rPr>
      <w:bCs/>
      <w:i/>
      <w:szCs w:val="26"/>
      <w:lang w:val="en-CA"/>
    </w:rPr>
  </w:style>
  <w:style w:type="paragraph" w:styleId="6">
    <w:name w:val="heading 6"/>
    <w:basedOn w:val="a"/>
    <w:next w:val="a"/>
    <w:qFormat/>
    <w:rsid w:val="00B953B4"/>
    <w:pPr>
      <w:keepNext/>
      <w:spacing w:after="240" w:line="240" w:lineRule="exact"/>
      <w:ind w:left="720"/>
      <w:outlineLvl w:val="5"/>
    </w:pPr>
    <w:rPr>
      <w:u w:val="single"/>
    </w:rPr>
  </w:style>
  <w:style w:type="paragraph" w:styleId="7">
    <w:name w:val="heading 7"/>
    <w:basedOn w:val="a"/>
    <w:next w:val="a"/>
    <w:qFormat/>
    <w:rsid w:val="00B953B4"/>
    <w:pPr>
      <w:keepNext/>
      <w:jc w:val="right"/>
      <w:outlineLvl w:val="6"/>
    </w:pPr>
    <w:rPr>
      <w:rFonts w:ascii="Univers" w:hAnsi="Univers"/>
      <w:b/>
      <w:sz w:val="28"/>
    </w:rPr>
  </w:style>
  <w:style w:type="paragraph" w:styleId="8">
    <w:name w:val="heading 8"/>
    <w:basedOn w:val="a"/>
    <w:next w:val="a"/>
    <w:qFormat/>
    <w:rsid w:val="00B953B4"/>
    <w:pPr>
      <w:keepNext/>
      <w:jc w:val="right"/>
      <w:outlineLvl w:val="7"/>
    </w:pPr>
    <w:rPr>
      <w:rFonts w:ascii="Univers" w:hAnsi="Univers"/>
      <w:b/>
      <w:sz w:val="32"/>
    </w:rPr>
  </w:style>
  <w:style w:type="paragraph" w:styleId="9">
    <w:name w:val="heading 9"/>
    <w:basedOn w:val="a"/>
    <w:next w:val="a"/>
    <w:qFormat/>
    <w:rsid w:val="00B953B4"/>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53B4"/>
    <w:pPr>
      <w:tabs>
        <w:tab w:val="center" w:pos="4320"/>
        <w:tab w:val="right" w:pos="8640"/>
      </w:tabs>
    </w:pPr>
  </w:style>
  <w:style w:type="paragraph" w:styleId="a4">
    <w:name w:val="footer"/>
    <w:basedOn w:val="a"/>
    <w:rsid w:val="00B953B4"/>
    <w:pPr>
      <w:tabs>
        <w:tab w:val="center" w:pos="4320"/>
        <w:tab w:val="right" w:pos="8640"/>
      </w:tabs>
      <w:ind w:firstLine="720"/>
      <w:jc w:val="right"/>
    </w:pPr>
  </w:style>
  <w:style w:type="paragraph" w:customStyle="1" w:styleId="Para1">
    <w:name w:val="Para1"/>
    <w:basedOn w:val="a"/>
    <w:link w:val="Para1Char"/>
    <w:rsid w:val="00F13DC0"/>
    <w:pPr>
      <w:numPr>
        <w:numId w:val="2"/>
      </w:numPr>
      <w:spacing w:before="120" w:after="120"/>
    </w:pPr>
    <w:rPr>
      <w:snapToGrid w:val="0"/>
      <w:szCs w:val="18"/>
    </w:rPr>
  </w:style>
  <w:style w:type="paragraph" w:styleId="a5">
    <w:name w:val="footnote text"/>
    <w:aliases w:val="Geneva 9,Font: Geneva 9,Boston 10,f,ft,Fotnotstext Char,ft Char,single space,footnote text,FOOTNOTES,ADB,single space1,footnote text1,FOOTNOTES1,fn1,ADB1,single space2,footnote text2,FOOTNOTES2,fn2,ADB2,single space3,footnote text3,fn3,fn"/>
    <w:basedOn w:val="a"/>
    <w:link w:val="a6"/>
    <w:qFormat/>
    <w:rsid w:val="00B953B4"/>
    <w:pPr>
      <w:keepLines/>
      <w:spacing w:after="60"/>
      <w:ind w:firstLine="720"/>
    </w:pPr>
    <w:rPr>
      <w:sz w:val="18"/>
    </w:rPr>
  </w:style>
  <w:style w:type="paragraph" w:styleId="a7">
    <w:name w:val="Body Text"/>
    <w:basedOn w:val="a"/>
    <w:rsid w:val="00B953B4"/>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0"/>
    <w:qFormat/>
    <w:rsid w:val="006507F2"/>
  </w:style>
  <w:style w:type="character" w:styleId="a8">
    <w:name w:val="annotation reference"/>
    <w:semiHidden/>
    <w:rsid w:val="00B953B4"/>
    <w:rPr>
      <w:sz w:val="16"/>
    </w:rPr>
  </w:style>
  <w:style w:type="paragraph" w:styleId="a9">
    <w:name w:val="annotation text"/>
    <w:basedOn w:val="a"/>
    <w:link w:val="aa"/>
    <w:semiHidden/>
    <w:rsid w:val="00B953B4"/>
    <w:pPr>
      <w:spacing w:after="120" w:line="240" w:lineRule="exact"/>
    </w:pPr>
  </w:style>
  <w:style w:type="character" w:styleId="ab">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B586B"/>
    <w:rPr>
      <w:kern w:val="22"/>
      <w:sz w:val="22"/>
      <w:szCs w:val="24"/>
      <w:vertAlign w:val="superscript"/>
      <w:lang w:val="ru-RU" w:eastAsia="en-US"/>
    </w:rPr>
  </w:style>
  <w:style w:type="paragraph" w:styleId="ac">
    <w:name w:val="Body Text Indent"/>
    <w:basedOn w:val="a"/>
    <w:rsid w:val="00B953B4"/>
    <w:pPr>
      <w:spacing w:before="120" w:after="120"/>
      <w:ind w:left="1440" w:hanging="720"/>
      <w:jc w:val="left"/>
    </w:pPr>
  </w:style>
  <w:style w:type="character" w:styleId="ad">
    <w:name w:val="page number"/>
    <w:rsid w:val="00B953B4"/>
    <w:rPr>
      <w:rFonts w:ascii="Times New Roman" w:hAnsi="Times New Roman"/>
      <w:sz w:val="22"/>
    </w:rPr>
  </w:style>
  <w:style w:type="paragraph" w:customStyle="1" w:styleId="HEADING">
    <w:name w:val="HEADING"/>
    <w:basedOn w:val="a"/>
    <w:rsid w:val="00B953B4"/>
    <w:pPr>
      <w:keepNext/>
      <w:spacing w:before="240" w:after="120"/>
      <w:jc w:val="center"/>
    </w:pPr>
    <w:rPr>
      <w:b/>
      <w:bCs/>
      <w:caps/>
    </w:rPr>
  </w:style>
  <w:style w:type="paragraph" w:customStyle="1" w:styleId="para4">
    <w:name w:val="para4"/>
    <w:basedOn w:val="a"/>
    <w:rsid w:val="00B953B4"/>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rsid w:val="00B953B4"/>
    <w:pPr>
      <w:ind w:left="170" w:right="3119" w:hanging="170"/>
      <w:jc w:val="left"/>
    </w:pPr>
  </w:style>
  <w:style w:type="paragraph" w:customStyle="1" w:styleId="Para3">
    <w:name w:val="Para3"/>
    <w:basedOn w:val="a"/>
    <w:rsid w:val="00B953B4"/>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0"/>
    <w:qFormat/>
    <w:rsid w:val="000F63AB"/>
    <w:pPr>
      <w:jc w:val="left"/>
      <w:outlineLvl w:val="9"/>
    </w:pPr>
  </w:style>
  <w:style w:type="paragraph" w:styleId="ae">
    <w:name w:val="toa heading"/>
    <w:basedOn w:val="a"/>
    <w:next w:val="a"/>
    <w:semiHidden/>
    <w:rsid w:val="00B953B4"/>
    <w:pPr>
      <w:spacing w:before="120"/>
    </w:pPr>
    <w:rPr>
      <w:rFonts w:cs="Arial"/>
      <w:b/>
      <w:bCs/>
      <w:sz w:val="24"/>
    </w:rPr>
  </w:style>
  <w:style w:type="paragraph" w:styleId="90">
    <w:name w:val="toc 9"/>
    <w:basedOn w:val="a"/>
    <w:next w:val="a"/>
    <w:autoRedefine/>
    <w:uiPriority w:val="39"/>
    <w:semiHidden/>
    <w:rsid w:val="00B953B4"/>
    <w:pPr>
      <w:spacing w:before="120" w:after="120"/>
      <w:ind w:left="1760"/>
      <w:jc w:val="left"/>
    </w:pPr>
  </w:style>
  <w:style w:type="paragraph" w:styleId="11">
    <w:name w:val="toc 1"/>
    <w:basedOn w:val="a"/>
    <w:next w:val="a"/>
    <w:autoRedefine/>
    <w:semiHidden/>
    <w:rsid w:val="00B953B4"/>
    <w:pPr>
      <w:ind w:left="720" w:hanging="720"/>
    </w:pPr>
    <w:rPr>
      <w:caps/>
    </w:rPr>
  </w:style>
  <w:style w:type="paragraph" w:styleId="2">
    <w:name w:val="toc 2"/>
    <w:basedOn w:val="a"/>
    <w:next w:val="a"/>
    <w:autoRedefine/>
    <w:semiHidden/>
    <w:rsid w:val="000C03C9"/>
    <w:pPr>
      <w:numPr>
        <w:numId w:val="54"/>
      </w:numPr>
      <w:spacing w:after="60"/>
      <w:ind w:hanging="589"/>
    </w:pPr>
    <w:rPr>
      <w:noProof/>
      <w:szCs w:val="22"/>
    </w:rPr>
  </w:style>
  <w:style w:type="paragraph" w:styleId="30">
    <w:name w:val="toc 3"/>
    <w:basedOn w:val="a"/>
    <w:next w:val="a"/>
    <w:autoRedefine/>
    <w:semiHidden/>
    <w:rsid w:val="00B953B4"/>
    <w:pPr>
      <w:ind w:left="2160" w:hanging="720"/>
    </w:pPr>
  </w:style>
  <w:style w:type="paragraph" w:styleId="40">
    <w:name w:val="toc 4"/>
    <w:basedOn w:val="a"/>
    <w:next w:val="a"/>
    <w:autoRedefine/>
    <w:semiHidden/>
    <w:rsid w:val="00B953B4"/>
    <w:pPr>
      <w:spacing w:before="120" w:after="120"/>
      <w:ind w:left="660"/>
      <w:jc w:val="left"/>
    </w:pPr>
  </w:style>
  <w:style w:type="paragraph" w:styleId="50">
    <w:name w:val="toc 5"/>
    <w:basedOn w:val="a"/>
    <w:next w:val="a"/>
    <w:autoRedefine/>
    <w:semiHidden/>
    <w:rsid w:val="00B953B4"/>
    <w:pPr>
      <w:spacing w:before="120" w:after="120"/>
      <w:ind w:left="880"/>
      <w:jc w:val="left"/>
    </w:pPr>
  </w:style>
  <w:style w:type="paragraph" w:styleId="60">
    <w:name w:val="toc 6"/>
    <w:basedOn w:val="a"/>
    <w:next w:val="a"/>
    <w:autoRedefine/>
    <w:semiHidden/>
    <w:rsid w:val="00B953B4"/>
    <w:pPr>
      <w:spacing w:before="120" w:after="120"/>
      <w:ind w:left="1100"/>
      <w:jc w:val="left"/>
    </w:pPr>
  </w:style>
  <w:style w:type="paragraph" w:styleId="70">
    <w:name w:val="toc 7"/>
    <w:basedOn w:val="a"/>
    <w:next w:val="a"/>
    <w:autoRedefine/>
    <w:semiHidden/>
    <w:rsid w:val="00B953B4"/>
    <w:pPr>
      <w:spacing w:before="120" w:after="120"/>
      <w:ind w:left="1320"/>
      <w:jc w:val="left"/>
    </w:pPr>
  </w:style>
  <w:style w:type="paragraph" w:styleId="80">
    <w:name w:val="toc 8"/>
    <w:basedOn w:val="a"/>
    <w:next w:val="a"/>
    <w:autoRedefine/>
    <w:semiHidden/>
    <w:rsid w:val="00B953B4"/>
    <w:pPr>
      <w:spacing w:before="120" w:after="120"/>
      <w:ind w:left="1540"/>
      <w:jc w:val="left"/>
    </w:pPr>
  </w:style>
  <w:style w:type="paragraph" w:customStyle="1" w:styleId="reference">
    <w:name w:val="reference"/>
    <w:basedOn w:val="9"/>
    <w:qFormat/>
    <w:rsid w:val="000F63AB"/>
    <w:rPr>
      <w:i w:val="0"/>
      <w:sz w:val="18"/>
    </w:rPr>
  </w:style>
  <w:style w:type="character" w:styleId="af">
    <w:name w:val="FollowedHyperlink"/>
    <w:rsid w:val="00B953B4"/>
    <w:rPr>
      <w:color w:val="800080"/>
      <w:u w:val="single"/>
    </w:rPr>
  </w:style>
  <w:style w:type="paragraph" w:customStyle="1" w:styleId="Style1">
    <w:name w:val="Style1"/>
    <w:basedOn w:val="20"/>
    <w:qFormat/>
    <w:rsid w:val="00CA6B87"/>
    <w:rPr>
      <w:i/>
    </w:rPr>
  </w:style>
  <w:style w:type="paragraph" w:customStyle="1" w:styleId="Para2">
    <w:name w:val="Para2"/>
    <w:basedOn w:val="Para1"/>
    <w:rsid w:val="00B953B4"/>
    <w:pPr>
      <w:numPr>
        <w:numId w:val="3"/>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0">
    <w:name w:val="Hyperlink"/>
    <w:uiPriority w:val="99"/>
    <w:unhideWhenUsed/>
    <w:rsid w:val="00406BC6"/>
    <w:rPr>
      <w:color w:val="0000FF"/>
      <w:u w:val="single"/>
    </w:rPr>
  </w:style>
  <w:style w:type="character" w:styleId="af1">
    <w:name w:val="endnote reference"/>
    <w:semiHidden/>
    <w:rsid w:val="00B953B4"/>
    <w:rPr>
      <w:vertAlign w:val="superscript"/>
    </w:rPr>
  </w:style>
  <w:style w:type="paragraph" w:styleId="af2">
    <w:name w:val="endnote text"/>
    <w:basedOn w:val="a"/>
    <w:semiHidden/>
    <w:rsid w:val="00B953B4"/>
    <w:pPr>
      <w:widowControl w:val="0"/>
      <w:tabs>
        <w:tab w:val="left" w:pos="-720"/>
      </w:tabs>
      <w:suppressAutoHyphens/>
    </w:pPr>
    <w:rPr>
      <w:rFonts w:ascii="Courier New" w:hAnsi="Courier New"/>
    </w:rPr>
  </w:style>
  <w:style w:type="paragraph" w:customStyle="1" w:styleId="Heading1longmultiline">
    <w:name w:val="Heading 1 (long multiline)"/>
    <w:basedOn w:val="1"/>
    <w:rsid w:val="00B953B4"/>
    <w:pPr>
      <w:ind w:left="1843" w:hanging="1134"/>
      <w:jc w:val="left"/>
    </w:pPr>
  </w:style>
  <w:style w:type="paragraph" w:customStyle="1" w:styleId="Heading1multiline">
    <w:name w:val="Heading 1 (multiline)"/>
    <w:basedOn w:val="1"/>
    <w:rsid w:val="00B953B4"/>
    <w:pPr>
      <w:ind w:left="1843" w:right="996" w:hanging="567"/>
      <w:jc w:val="left"/>
    </w:pPr>
  </w:style>
  <w:style w:type="paragraph" w:customStyle="1" w:styleId="Heading2multiline">
    <w:name w:val="Heading 2 (multiline)"/>
    <w:basedOn w:val="1"/>
    <w:next w:val="Para1"/>
    <w:rsid w:val="00B953B4"/>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rsid w:val="00B953B4"/>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0"/>
    <w:rsid w:val="00BB5903"/>
  </w:style>
  <w:style w:type="character" w:customStyle="1" w:styleId="a6">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5"/>
    <w:rsid w:val="00406BC6"/>
    <w:rPr>
      <w:sz w:val="18"/>
      <w:szCs w:val="24"/>
      <w:lang w:val="en-GB"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3">
    <w:name w:val="Balloon Text"/>
    <w:basedOn w:val="a"/>
    <w:link w:val="af4"/>
    <w:uiPriority w:val="99"/>
    <w:semiHidden/>
    <w:unhideWhenUsed/>
    <w:rsid w:val="00406BC6"/>
    <w:rPr>
      <w:rFonts w:ascii="Tahoma" w:hAnsi="Tahoma" w:cs="Tahoma"/>
      <w:sz w:val="16"/>
      <w:szCs w:val="16"/>
    </w:rPr>
  </w:style>
  <w:style w:type="character" w:customStyle="1" w:styleId="af4">
    <w:name w:val="Текст выноски Знак"/>
    <w:link w:val="af3"/>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f5">
    <w:name w:val="annotation subject"/>
    <w:basedOn w:val="a9"/>
    <w:next w:val="a9"/>
    <w:link w:val="af6"/>
    <w:uiPriority w:val="99"/>
    <w:semiHidden/>
    <w:unhideWhenUsed/>
    <w:rsid w:val="00D9537D"/>
    <w:pPr>
      <w:spacing w:after="0" w:line="240" w:lineRule="auto"/>
    </w:pPr>
    <w:rPr>
      <w:b/>
      <w:bCs/>
      <w:sz w:val="20"/>
      <w:szCs w:val="20"/>
    </w:rPr>
  </w:style>
  <w:style w:type="character" w:customStyle="1" w:styleId="aa">
    <w:name w:val="Текст примечания Знак"/>
    <w:link w:val="a9"/>
    <w:semiHidden/>
    <w:rsid w:val="00D9537D"/>
    <w:rPr>
      <w:sz w:val="22"/>
      <w:szCs w:val="24"/>
      <w:lang w:val="en-GB"/>
    </w:rPr>
  </w:style>
  <w:style w:type="character" w:customStyle="1" w:styleId="af6">
    <w:name w:val="Тема примечания Знак"/>
    <w:link w:val="af5"/>
    <w:uiPriority w:val="99"/>
    <w:semiHidden/>
    <w:rsid w:val="00D9537D"/>
    <w:rPr>
      <w:b/>
      <w:bCs/>
      <w:sz w:val="22"/>
      <w:szCs w:val="24"/>
      <w:lang w:val="en-GB"/>
    </w:rPr>
  </w:style>
  <w:style w:type="paragraph" w:styleId="af7">
    <w:name w:val="Revision"/>
    <w:hidden/>
    <w:uiPriority w:val="99"/>
    <w:semiHidden/>
    <w:rsid w:val="00D9537D"/>
    <w:rPr>
      <w:sz w:val="22"/>
      <w:szCs w:val="24"/>
      <w:lang w:val="en-GB" w:eastAsia="en-US"/>
    </w:rPr>
  </w:style>
  <w:style w:type="character" w:styleId="af8">
    <w:name w:val="Placeholder Text"/>
    <w:uiPriority w:val="67"/>
    <w:rsid w:val="00073708"/>
    <w:rPr>
      <w:color w:val="808080"/>
    </w:rPr>
  </w:style>
  <w:style w:type="paragraph" w:styleId="af9">
    <w:name w:val="List Paragraph"/>
    <w:basedOn w:val="a"/>
    <w:link w:val="afa"/>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afb">
    <w:name w:val="Plain Text"/>
    <w:basedOn w:val="a"/>
    <w:link w:val="afc"/>
    <w:uiPriority w:val="99"/>
    <w:unhideWhenUsed/>
    <w:rsid w:val="00AD3D90"/>
    <w:pPr>
      <w:jc w:val="left"/>
    </w:pPr>
    <w:rPr>
      <w:rFonts w:ascii="Calibri" w:eastAsia="Calibri" w:hAnsi="Calibri"/>
      <w:szCs w:val="21"/>
      <w:lang w:val="en-US"/>
    </w:rPr>
  </w:style>
  <w:style w:type="character" w:customStyle="1" w:styleId="afc">
    <w:name w:val="Текст Знак"/>
    <w:link w:val="afb"/>
    <w:uiPriority w:val="99"/>
    <w:rsid w:val="00AD3D90"/>
    <w:rPr>
      <w:rFonts w:ascii="Calibri" w:eastAsia="Calibri" w:hAnsi="Calibri"/>
      <w:sz w:val="22"/>
      <w:szCs w:val="21"/>
      <w:lang w:val="en-US"/>
    </w:rPr>
  </w:style>
  <w:style w:type="paragraph" w:styleId="22">
    <w:name w:val="Body Text 2"/>
    <w:basedOn w:val="a"/>
    <w:link w:val="23"/>
    <w:uiPriority w:val="99"/>
    <w:semiHidden/>
    <w:unhideWhenUsed/>
    <w:rsid w:val="00A561CE"/>
    <w:pPr>
      <w:spacing w:after="120" w:line="480" w:lineRule="auto"/>
    </w:pPr>
  </w:style>
  <w:style w:type="character" w:customStyle="1" w:styleId="23">
    <w:name w:val="Основной текст 2 Знак"/>
    <w:link w:val="22"/>
    <w:uiPriority w:val="99"/>
    <w:semiHidden/>
    <w:rsid w:val="00A561CE"/>
    <w:rPr>
      <w:sz w:val="22"/>
      <w:szCs w:val="24"/>
      <w:lang w:val="en-GB"/>
    </w:rPr>
  </w:style>
  <w:style w:type="table" w:styleId="afd">
    <w:name w:val="Table Grid"/>
    <w:basedOn w:val="a1"/>
    <w:uiPriority w:val="59"/>
    <w:rsid w:val="00595E02"/>
    <w:rPr>
      <w:rFonts w:ascii="Cambria" w:eastAsia="MS Mincho"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d"/>
    <w:uiPriority w:val="59"/>
    <w:rsid w:val="00C9036D"/>
    <w:rPr>
      <w:rFonts w:ascii="Cambria" w:eastAsia="MS Mincho"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b"/>
    <w:uiPriority w:val="99"/>
    <w:rsid w:val="00EB586B"/>
    <w:pPr>
      <w:numPr>
        <w:numId w:val="5"/>
      </w:numPr>
      <w:suppressLineNumbers/>
      <w:suppressAutoHyphens/>
      <w:kinsoku w:val="0"/>
      <w:overflowPunct w:val="0"/>
      <w:autoSpaceDE w:val="0"/>
      <w:autoSpaceDN w:val="0"/>
      <w:spacing w:before="120" w:after="120"/>
      <w:ind w:left="0" w:firstLine="0"/>
    </w:pPr>
    <w:rPr>
      <w:kern w:val="22"/>
      <w:vertAlign w:val="superscript"/>
    </w:rPr>
  </w:style>
  <w:style w:type="character" w:customStyle="1" w:styleId="Para1Char">
    <w:name w:val="Para1 Char"/>
    <w:link w:val="Para1"/>
    <w:locked/>
    <w:rsid w:val="000C37B2"/>
    <w:rPr>
      <w:snapToGrid w:val="0"/>
      <w:sz w:val="22"/>
      <w:szCs w:val="18"/>
      <w:lang w:val="ru-RU" w:eastAsia="en-US"/>
    </w:rPr>
  </w:style>
  <w:style w:type="character" w:styleId="afe">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afa">
    <w:name w:val="Абзац списка Знак"/>
    <w:link w:val="af9"/>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aff">
    <w:name w:val="Strong"/>
    <w:uiPriority w:val="22"/>
    <w:qFormat/>
    <w:rsid w:val="00716326"/>
    <w:rPr>
      <w:b/>
      <w:bCs/>
    </w:rPr>
  </w:style>
  <w:style w:type="character" w:customStyle="1" w:styleId="21">
    <w:name w:val="Заголовок 2 Знак"/>
    <w:link w:val="20"/>
    <w:rsid w:val="00A942AB"/>
    <w:rPr>
      <w:b/>
      <w:bCs/>
      <w:iCs/>
      <w:sz w:val="22"/>
      <w:szCs w:val="24"/>
      <w:lang w:val="en-GB" w:eastAsia="en-US"/>
    </w:rPr>
  </w:style>
  <w:style w:type="character" w:customStyle="1" w:styleId="UnresolvedMention1">
    <w:name w:val="Unresolved Mention1"/>
    <w:basedOn w:val="a0"/>
    <w:uiPriority w:val="99"/>
    <w:semiHidden/>
    <w:unhideWhenUsed/>
    <w:rsid w:val="00DC320A"/>
    <w:rPr>
      <w:color w:val="605E5C"/>
      <w:shd w:val="clear" w:color="auto" w:fill="E1DFDD"/>
    </w:rPr>
  </w:style>
  <w:style w:type="table" w:customStyle="1" w:styleId="TableGrid2">
    <w:name w:val="Table Grid2"/>
    <w:basedOn w:val="a1"/>
    <w:next w:val="afd"/>
    <w:uiPriority w:val="59"/>
    <w:rsid w:val="00091E31"/>
    <w:rPr>
      <w:rFonts w:ascii="Cambria" w:eastAsia="MS Mincho" w:hAnsi="Cambria"/>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12C3"/>
    <w:rPr>
      <w:b/>
      <w:caps/>
      <w:sz w:val="22"/>
      <w:szCs w:val="24"/>
      <w:lang w:val="en-GB" w:eastAsia="en-US"/>
    </w:rPr>
  </w:style>
  <w:style w:type="character" w:customStyle="1" w:styleId="UnresolvedMention2">
    <w:name w:val="Unresolved Mention2"/>
    <w:basedOn w:val="a0"/>
    <w:uiPriority w:val="99"/>
    <w:semiHidden/>
    <w:unhideWhenUsed/>
    <w:rsid w:val="00D53181"/>
    <w:rPr>
      <w:color w:val="605E5C"/>
      <w:shd w:val="clear" w:color="auto" w:fill="E1DFDD"/>
    </w:rPr>
  </w:style>
  <w:style w:type="character" w:customStyle="1" w:styleId="UnresolvedMention">
    <w:name w:val="Unresolved Mention"/>
    <w:basedOn w:val="a0"/>
    <w:uiPriority w:val="99"/>
    <w:semiHidden/>
    <w:unhideWhenUsed/>
    <w:rsid w:val="00206672"/>
    <w:rPr>
      <w:color w:val="605E5C"/>
      <w:shd w:val="clear" w:color="auto" w:fill="E1DFDD"/>
    </w:rPr>
  </w:style>
  <w:style w:type="paragraph" w:styleId="24">
    <w:name w:val="Body Text Indent 2"/>
    <w:basedOn w:val="a"/>
    <w:link w:val="25"/>
    <w:uiPriority w:val="99"/>
    <w:unhideWhenUsed/>
    <w:rsid w:val="006C3382"/>
    <w:pPr>
      <w:suppressLineNumbers/>
      <w:suppressAutoHyphens/>
      <w:kinsoku w:val="0"/>
      <w:overflowPunct w:val="0"/>
      <w:autoSpaceDE w:val="0"/>
      <w:autoSpaceDN w:val="0"/>
      <w:adjustRightInd w:val="0"/>
      <w:snapToGrid w:val="0"/>
      <w:spacing w:before="120" w:after="120"/>
      <w:ind w:firstLine="720"/>
    </w:pPr>
    <w:rPr>
      <w:rFonts w:asciiTheme="majorBidi" w:hAnsiTheme="majorBidi" w:cstheme="majorBidi"/>
      <w:snapToGrid w:val="0"/>
      <w:color w:val="000000"/>
      <w:kern w:val="22"/>
      <w:szCs w:val="22"/>
    </w:rPr>
  </w:style>
  <w:style w:type="character" w:customStyle="1" w:styleId="25">
    <w:name w:val="Основной текст с отступом 2 Знак"/>
    <w:basedOn w:val="a0"/>
    <w:link w:val="24"/>
    <w:uiPriority w:val="99"/>
    <w:rsid w:val="006C3382"/>
    <w:rPr>
      <w:rFonts w:asciiTheme="majorBidi" w:hAnsiTheme="majorBidi" w:cstheme="majorBidi"/>
      <w:snapToGrid w:val="0"/>
      <w:color w:val="000000"/>
      <w:kern w:val="22"/>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4-ru.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12/cop-12-dec-23-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12-ru.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3/cop-13-dec-12-ru.pdf" TargetMode="External"/><Relationship Id="rId20" Type="http://schemas.openxmlformats.org/officeDocument/2006/relationships/hyperlink" Target="https://www.cbd.int/doc/decisions/cop-11/cop-11-dec-18-ru.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09-ru.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cbd.int/doc/decisions/cop-14/cop-14-dec-10-ru.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3/cop-13-dec-09-ru.pdf"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SOI-OM-2018-01" TargetMode="External"/><Relationship Id="rId1" Type="http://schemas.openxmlformats.org/officeDocument/2006/relationships/hyperlink" Target="https://www.cbd.int/meetings/SOIOM-2016-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50705D3A484893A9138ECAA6357594"/>
        <w:category>
          <w:name w:val="General"/>
          <w:gallery w:val="placeholder"/>
        </w:category>
        <w:types>
          <w:type w:val="bbPlcHdr"/>
        </w:types>
        <w:behaviors>
          <w:behavior w:val="content"/>
        </w:behaviors>
        <w:guid w:val="{503D3C37-1506-4448-BE96-19D183717EDF}"/>
      </w:docPartPr>
      <w:docPartBody>
        <w:p w:rsidR="00F31065" w:rsidRDefault="00F31065" w:rsidP="00F31065">
          <w:pPr>
            <w:pStyle w:val="2150705D3A484893A9138ECAA6357594"/>
          </w:pPr>
          <w:r w:rsidRPr="007E02EB">
            <w:rPr>
              <w:rStyle w:val="a3"/>
            </w:rPr>
            <w:t>[Subject]</w:t>
          </w:r>
        </w:p>
      </w:docPartBody>
    </w:docPart>
    <w:docPart>
      <w:docPartPr>
        <w:name w:val="B36E496F7BCF4D0C9957C4F8A5539B88"/>
        <w:category>
          <w:name w:val="General"/>
          <w:gallery w:val="placeholder"/>
        </w:category>
        <w:types>
          <w:type w:val="bbPlcHdr"/>
        </w:types>
        <w:behaviors>
          <w:behavior w:val="content"/>
        </w:behaviors>
        <w:guid w:val="{FA9F6EB3-09BE-4A3C-913E-EE0F238F5E53}"/>
      </w:docPartPr>
      <w:docPartBody>
        <w:p w:rsidR="00F31065" w:rsidRDefault="00F31065" w:rsidP="00F31065">
          <w:pPr>
            <w:pStyle w:val="B36E496F7BCF4D0C9957C4F8A5539B88"/>
          </w:pPr>
          <w:r w:rsidRPr="000203E5">
            <w:rPr>
              <w:rStyle w:val="a3"/>
            </w:rPr>
            <w:t>[Title]</w:t>
          </w:r>
        </w:p>
      </w:docPartBody>
    </w:docPart>
    <w:docPart>
      <w:docPartPr>
        <w:name w:val="50408FB7AB0048C7A019739FAAEA35FA"/>
        <w:category>
          <w:name w:val="General"/>
          <w:gallery w:val="placeholder"/>
        </w:category>
        <w:types>
          <w:type w:val="bbPlcHdr"/>
        </w:types>
        <w:behaviors>
          <w:behavior w:val="content"/>
        </w:behaviors>
        <w:guid w:val="{0354EA66-837F-46BA-AA9F-763C8636F7C5}"/>
      </w:docPartPr>
      <w:docPartBody>
        <w:p w:rsidR="007A55AD" w:rsidRDefault="00F31065" w:rsidP="00F31065">
          <w:pPr>
            <w:pStyle w:val="50408FB7AB0048C7A019739FAAEA35FA"/>
          </w:pPr>
          <w:r w:rsidRPr="007E02EB">
            <w:rPr>
              <w:rStyle w:val="a3"/>
            </w:rPr>
            <w:t>[Status]</w:t>
          </w:r>
        </w:p>
      </w:docPartBody>
    </w:docPart>
    <w:docPart>
      <w:docPartPr>
        <w:name w:val="79A3980CCEBA43E0A312E30650816FDC"/>
        <w:category>
          <w:name w:val="General"/>
          <w:gallery w:val="placeholder"/>
        </w:category>
        <w:types>
          <w:type w:val="bbPlcHdr"/>
        </w:types>
        <w:behaviors>
          <w:behavior w:val="content"/>
        </w:behaviors>
        <w:guid w:val="{296CE2B3-D1CA-43FB-BEB5-99E6365F2286}"/>
      </w:docPartPr>
      <w:docPartBody>
        <w:p w:rsidR="006F7714" w:rsidRDefault="005B2316" w:rsidP="005B2316">
          <w:pPr>
            <w:pStyle w:val="79A3980CCEBA43E0A312E30650816FDC"/>
          </w:pPr>
          <w:r w:rsidRPr="007E02EB">
            <w:rPr>
              <w:rStyle w:val="a3"/>
            </w:rPr>
            <w:t>[Subject]</w:t>
          </w:r>
        </w:p>
      </w:docPartBody>
    </w:docPart>
    <w:docPart>
      <w:docPartPr>
        <w:name w:val="5B381525CD2B4480917AEC78DB42F79C"/>
        <w:category>
          <w:name w:val="General"/>
          <w:gallery w:val="placeholder"/>
        </w:category>
        <w:types>
          <w:type w:val="bbPlcHdr"/>
        </w:types>
        <w:behaviors>
          <w:behavior w:val="content"/>
        </w:behaviors>
        <w:guid w:val="{DB8D7ECB-311A-41FD-92BE-87C97DCB9572}"/>
      </w:docPartPr>
      <w:docPartBody>
        <w:p w:rsidR="006F7714" w:rsidRDefault="005B2316" w:rsidP="005B2316">
          <w:pPr>
            <w:pStyle w:val="5B381525CD2B4480917AEC78DB42F79C"/>
          </w:pPr>
          <w:r w:rsidRPr="007E02EB">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1065"/>
    <w:rsid w:val="00086F15"/>
    <w:rsid w:val="00295681"/>
    <w:rsid w:val="00321086"/>
    <w:rsid w:val="003B74F4"/>
    <w:rsid w:val="00537A36"/>
    <w:rsid w:val="005774AA"/>
    <w:rsid w:val="0059047F"/>
    <w:rsid w:val="005B2316"/>
    <w:rsid w:val="006F7714"/>
    <w:rsid w:val="00746FC3"/>
    <w:rsid w:val="007A55AD"/>
    <w:rsid w:val="00891331"/>
    <w:rsid w:val="00966C0D"/>
    <w:rsid w:val="00985BAC"/>
    <w:rsid w:val="00A94AE3"/>
    <w:rsid w:val="00AF5E23"/>
    <w:rsid w:val="00BC7751"/>
    <w:rsid w:val="00C163F1"/>
    <w:rsid w:val="00C40EEE"/>
    <w:rsid w:val="00EE162B"/>
    <w:rsid w:val="00EE179A"/>
    <w:rsid w:val="00F31065"/>
    <w:rsid w:val="00F5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67"/>
    <w:rsid w:val="005B2316"/>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March 202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C0447-F349-478A-BF1A-E49FC7D4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5.xml><?xml version="1.0" encoding="utf-8"?>
<ds:datastoreItem xmlns:ds="http://schemas.openxmlformats.org/officeDocument/2006/customXml" ds:itemID="{F486945A-965F-4D31-AA69-8F627EA5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25</Pages>
  <Words>8165</Words>
  <Characters>46543</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морское и прибрежное биоразнообразие</vt:lpstr>
      <vt:lpstr>Marine and coastal biodiversity</vt:lpstr>
    </vt:vector>
  </TitlesOfParts>
  <Company>SCBD</Company>
  <LinksUpToDate>false</LinksUpToDate>
  <CharactersWithSpaces>54599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морское и прибрежное биоразнообразие</dc:title>
  <dc:subject>CBD/SBSTTA/24/6</dc:subject>
  <dc:creator>SCBD</dc:creator>
  <cp:keywords>Subsidiary Body on Scientific, Technical and Technological Advice, twenty-fourth meeting, Montreal, Canada, 17-22 August 2020, Convention on Biological Diversity</cp:keywords>
  <cp:lastModifiedBy>dva</cp:lastModifiedBy>
  <cp:revision>38</cp:revision>
  <cp:lastPrinted>2020-05-24T14:52:00Z</cp:lastPrinted>
  <dcterms:created xsi:type="dcterms:W3CDTF">2020-04-14T13:56:00Z</dcterms:created>
  <dcterms:modified xsi:type="dcterms:W3CDTF">2020-05-25T14:24:00Z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*`.*.CBD..*.Distr..GENERAL..CBD/SBSTTA/24/6.16 March 2020..RUSSIAN.ORIGINAL: ENGLISH ...ВСПОМОГАТЕЛЬНЫЙ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