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3372D4" w:rsidRPr="00F25EB5" w:rsidTr="00E97CF5">
        <w:trPr>
          <w:trHeight w:val="709"/>
        </w:trPr>
        <w:tc>
          <w:tcPr>
            <w:tcW w:w="976" w:type="dxa"/>
            <w:tcBorders>
              <w:bottom w:val="single" w:sz="12" w:space="0" w:color="auto"/>
            </w:tcBorders>
            <w:shd w:val="clear" w:color="auto" w:fill="auto"/>
          </w:tcPr>
          <w:p w:rsidR="0054620D" w:rsidRPr="00F25EB5" w:rsidRDefault="002D09F1" w:rsidP="00846D63">
            <w:pPr>
              <w:suppressLineNumbers/>
              <w:suppressAutoHyphens/>
              <w:kinsoku w:val="0"/>
              <w:overflowPunct w:val="0"/>
              <w:autoSpaceDE w:val="0"/>
              <w:autoSpaceDN w:val="0"/>
              <w:adjustRightInd w:val="0"/>
              <w:snapToGrid w:val="0"/>
              <w:rPr>
                <w:snapToGrid w:val="0"/>
                <w:kern w:val="22"/>
                <w:lang w:val="fr-CA"/>
              </w:rPr>
            </w:pPr>
            <w:bookmarkStart w:id="0" w:name="_Hlk505247837"/>
            <w:r w:rsidRPr="00F25EB5">
              <w:rPr>
                <w:noProof/>
                <w:snapToGrid w:val="0"/>
                <w:kern w:val="22"/>
                <w:lang w:val="fr-CA" w:eastAsia="zh-CN"/>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54620D" w:rsidRPr="00F25EB5" w:rsidRDefault="002D09F1" w:rsidP="00846D63">
            <w:pPr>
              <w:suppressLineNumbers/>
              <w:suppressAutoHyphens/>
              <w:kinsoku w:val="0"/>
              <w:overflowPunct w:val="0"/>
              <w:autoSpaceDE w:val="0"/>
              <w:autoSpaceDN w:val="0"/>
              <w:adjustRightInd w:val="0"/>
              <w:snapToGrid w:val="0"/>
              <w:rPr>
                <w:snapToGrid w:val="0"/>
                <w:kern w:val="22"/>
                <w:lang w:val="fr-CA"/>
              </w:rPr>
            </w:pPr>
            <w:r w:rsidRPr="00F25EB5">
              <w:rPr>
                <w:noProof/>
                <w:snapToGrid w:val="0"/>
                <w:kern w:val="22"/>
                <w:lang w:val="fr-CA" w:eastAsia="zh-CN"/>
              </w:rPr>
              <w:drawing>
                <wp:inline distT="0" distB="0" distL="0" distR="0">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bottom w:val="single" w:sz="12" w:space="0" w:color="auto"/>
            </w:tcBorders>
            <w:shd w:val="clear" w:color="auto" w:fill="auto"/>
          </w:tcPr>
          <w:p w:rsidR="0054620D" w:rsidRPr="00F25EB5" w:rsidRDefault="0054620D" w:rsidP="00846D6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fr-CA"/>
              </w:rPr>
            </w:pPr>
            <w:r w:rsidRPr="00F25EB5">
              <w:rPr>
                <w:rFonts w:ascii="Arial" w:hAnsi="Arial" w:cs="Arial"/>
                <w:b/>
                <w:snapToGrid w:val="0"/>
                <w:kern w:val="22"/>
                <w:sz w:val="32"/>
                <w:szCs w:val="32"/>
                <w:lang w:val="fr-CA"/>
              </w:rPr>
              <w:t>CBD</w:t>
            </w:r>
          </w:p>
        </w:tc>
      </w:tr>
      <w:bookmarkEnd w:id="0"/>
      <w:tr w:rsidR="003372D4" w:rsidRPr="00F25EB5" w:rsidTr="00E97CF5">
        <w:tc>
          <w:tcPr>
            <w:tcW w:w="6117" w:type="dxa"/>
            <w:gridSpan w:val="2"/>
            <w:tcBorders>
              <w:top w:val="single" w:sz="12" w:space="0" w:color="auto"/>
              <w:bottom w:val="single" w:sz="36" w:space="0" w:color="auto"/>
            </w:tcBorders>
            <w:shd w:val="clear" w:color="auto" w:fill="auto"/>
            <w:vAlign w:val="center"/>
          </w:tcPr>
          <w:p w:rsidR="0054620D" w:rsidRPr="00F25EB5" w:rsidRDefault="00C87F1E" w:rsidP="00846D63">
            <w:pPr>
              <w:suppressLineNumbers/>
              <w:suppressAutoHyphens/>
              <w:kinsoku w:val="0"/>
              <w:overflowPunct w:val="0"/>
              <w:autoSpaceDE w:val="0"/>
              <w:autoSpaceDN w:val="0"/>
              <w:adjustRightInd w:val="0"/>
              <w:snapToGrid w:val="0"/>
              <w:rPr>
                <w:snapToGrid w:val="0"/>
                <w:kern w:val="22"/>
                <w:lang w:val="fr-CA"/>
              </w:rPr>
            </w:pPr>
            <w:r w:rsidRPr="00F25EB5">
              <w:rPr>
                <w:noProof/>
                <w:snapToGrid w:val="0"/>
                <w:kern w:val="22"/>
                <w:lang w:val="fr-CA" w:eastAsia="zh-CN"/>
              </w:rPr>
              <w:drawing>
                <wp:inline distT="0" distB="0" distL="0" distR="0">
                  <wp:extent cx="2857500" cy="1076325"/>
                  <wp:effectExtent l="0" t="0" r="0" b="9525"/>
                  <wp:docPr id="4" name="Image 10"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fr-CMYK-black [Conver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shd w:val="clear" w:color="auto" w:fill="auto"/>
          </w:tcPr>
          <w:p w:rsidR="0054620D" w:rsidRPr="00F25EB5" w:rsidRDefault="0054620D" w:rsidP="00846D63">
            <w:pPr>
              <w:suppressLineNumbers/>
              <w:suppressAutoHyphens/>
              <w:kinsoku w:val="0"/>
              <w:overflowPunct w:val="0"/>
              <w:autoSpaceDE w:val="0"/>
              <w:autoSpaceDN w:val="0"/>
              <w:adjustRightInd w:val="0"/>
              <w:snapToGrid w:val="0"/>
              <w:ind w:left="1215"/>
              <w:rPr>
                <w:noProof/>
                <w:snapToGrid w:val="0"/>
                <w:kern w:val="22"/>
                <w:lang w:val="fr-CA"/>
              </w:rPr>
            </w:pPr>
            <w:r w:rsidRPr="00F25EB5">
              <w:rPr>
                <w:noProof/>
                <w:snapToGrid w:val="0"/>
                <w:kern w:val="22"/>
                <w:lang w:val="fr-CA"/>
              </w:rPr>
              <w:t>Distr.</w:t>
            </w:r>
          </w:p>
          <w:p w:rsidR="0054620D" w:rsidRPr="00F25EB5" w:rsidRDefault="005E4B42" w:rsidP="00846D63">
            <w:pPr>
              <w:suppressLineNumbers/>
              <w:suppressAutoHyphens/>
              <w:kinsoku w:val="0"/>
              <w:overflowPunct w:val="0"/>
              <w:autoSpaceDE w:val="0"/>
              <w:autoSpaceDN w:val="0"/>
              <w:adjustRightInd w:val="0"/>
              <w:snapToGrid w:val="0"/>
              <w:ind w:left="1215"/>
              <w:rPr>
                <w:snapToGrid w:val="0"/>
                <w:kern w:val="22"/>
                <w:lang w:val="fr-CA"/>
              </w:rPr>
            </w:pPr>
            <w:r w:rsidRPr="00F25EB5">
              <w:rPr>
                <w:caps/>
                <w:snapToGrid w:val="0"/>
                <w:kern w:val="22"/>
                <w:lang w:val="fr-CA"/>
              </w:rPr>
              <w:t>Géné</w:t>
            </w:r>
            <w:r w:rsidR="003447DC" w:rsidRPr="00F25EB5">
              <w:rPr>
                <w:caps/>
                <w:snapToGrid w:val="0"/>
                <w:kern w:val="22"/>
                <w:lang w:val="fr-CA"/>
              </w:rPr>
              <w:t>ral</w:t>
            </w:r>
            <w:r w:rsidRPr="00F25EB5">
              <w:rPr>
                <w:caps/>
                <w:snapToGrid w:val="0"/>
                <w:kern w:val="22"/>
                <w:lang w:val="fr-CA"/>
              </w:rPr>
              <w:t>e</w:t>
            </w:r>
          </w:p>
          <w:p w:rsidR="0054620D" w:rsidRPr="00F25EB5" w:rsidRDefault="0054620D" w:rsidP="00846D63">
            <w:pPr>
              <w:suppressLineNumbers/>
              <w:suppressAutoHyphens/>
              <w:kinsoku w:val="0"/>
              <w:overflowPunct w:val="0"/>
              <w:autoSpaceDE w:val="0"/>
              <w:autoSpaceDN w:val="0"/>
              <w:adjustRightInd w:val="0"/>
              <w:snapToGrid w:val="0"/>
              <w:ind w:left="1215"/>
              <w:rPr>
                <w:snapToGrid w:val="0"/>
                <w:kern w:val="22"/>
                <w:lang w:val="fr-CA"/>
              </w:rPr>
            </w:pPr>
          </w:p>
          <w:sdt>
            <w:sdtPr>
              <w:rPr>
                <w:bCs/>
                <w:snapToGrid w:val="0"/>
                <w:kern w:val="22"/>
                <w:lang w:val="fr-CA"/>
              </w:rPr>
              <w:alias w:val="Subject"/>
              <w:tag w:val=""/>
              <w:id w:val="710456905"/>
              <w:placeholder>
                <w:docPart w:val="9E124DB2BDEA4AEB88992E5E653FD9E2"/>
              </w:placeholder>
              <w:dataBinding w:prefixMappings="xmlns:ns0='http://purl.org/dc/elements/1.1/' xmlns:ns1='http://schemas.openxmlformats.org/package/2006/metadata/core-properties' " w:xpath="/ns1:coreProperties[1]/ns0:subject[1]" w:storeItemID="{6C3C8BC8-F283-45AE-878A-BAB7291924A1}"/>
              <w:text/>
            </w:sdtPr>
            <w:sdtEndPr/>
            <w:sdtContent>
              <w:p w:rsidR="0054620D" w:rsidRPr="00F25EB5" w:rsidRDefault="003447DC" w:rsidP="00846D63">
                <w:pPr>
                  <w:suppressLineNumbers/>
                  <w:suppressAutoHyphens/>
                  <w:kinsoku w:val="0"/>
                  <w:overflowPunct w:val="0"/>
                  <w:autoSpaceDE w:val="0"/>
                  <w:autoSpaceDN w:val="0"/>
                  <w:adjustRightInd w:val="0"/>
                  <w:snapToGrid w:val="0"/>
                  <w:ind w:left="1215"/>
                  <w:rPr>
                    <w:snapToGrid w:val="0"/>
                    <w:kern w:val="22"/>
                    <w:lang w:val="fr-CA"/>
                  </w:rPr>
                </w:pPr>
                <w:r w:rsidRPr="00F25EB5">
                  <w:rPr>
                    <w:bCs/>
                    <w:snapToGrid w:val="0"/>
                    <w:kern w:val="22"/>
                    <w:lang w:val="fr-CA"/>
                  </w:rPr>
                  <w:t>CBD/SBI/2/</w:t>
                </w:r>
                <w:r w:rsidR="002D09F1" w:rsidRPr="00F25EB5">
                  <w:rPr>
                    <w:bCs/>
                    <w:snapToGrid w:val="0"/>
                    <w:kern w:val="22"/>
                    <w:lang w:val="fr-CA"/>
                  </w:rPr>
                  <w:t>21</w:t>
                </w:r>
              </w:p>
            </w:sdtContent>
          </w:sdt>
          <w:p w:rsidR="0054620D" w:rsidRPr="00F25EB5" w:rsidRDefault="003447DC" w:rsidP="00846D63">
            <w:pPr>
              <w:suppressLineNumbers/>
              <w:suppressAutoHyphens/>
              <w:kinsoku w:val="0"/>
              <w:overflowPunct w:val="0"/>
              <w:autoSpaceDE w:val="0"/>
              <w:autoSpaceDN w:val="0"/>
              <w:adjustRightInd w:val="0"/>
              <w:snapToGrid w:val="0"/>
              <w:ind w:left="1215"/>
              <w:rPr>
                <w:snapToGrid w:val="0"/>
                <w:kern w:val="22"/>
                <w:lang w:val="fr-CA"/>
              </w:rPr>
            </w:pPr>
            <w:r w:rsidRPr="00F25EB5">
              <w:rPr>
                <w:snapToGrid w:val="0"/>
                <w:kern w:val="22"/>
                <w:lang w:val="fr-CA"/>
              </w:rPr>
              <w:t>1</w:t>
            </w:r>
            <w:r w:rsidR="001D3BF9" w:rsidRPr="00F25EB5">
              <w:rPr>
                <w:snapToGrid w:val="0"/>
                <w:kern w:val="22"/>
                <w:lang w:val="fr-CA"/>
              </w:rPr>
              <w:t>7</w:t>
            </w:r>
            <w:r w:rsidR="005E4B42" w:rsidRPr="00F25EB5">
              <w:rPr>
                <w:snapToGrid w:val="0"/>
                <w:kern w:val="22"/>
                <w:lang w:val="fr-CA"/>
              </w:rPr>
              <w:t> mai </w:t>
            </w:r>
            <w:r w:rsidRPr="00F25EB5">
              <w:rPr>
                <w:snapToGrid w:val="0"/>
                <w:kern w:val="22"/>
                <w:lang w:val="fr-CA"/>
              </w:rPr>
              <w:t>2018</w:t>
            </w:r>
          </w:p>
          <w:p w:rsidR="0054620D" w:rsidRPr="00F25EB5" w:rsidRDefault="0054620D" w:rsidP="00846D63">
            <w:pPr>
              <w:suppressLineNumbers/>
              <w:suppressAutoHyphens/>
              <w:kinsoku w:val="0"/>
              <w:overflowPunct w:val="0"/>
              <w:autoSpaceDE w:val="0"/>
              <w:autoSpaceDN w:val="0"/>
              <w:adjustRightInd w:val="0"/>
              <w:snapToGrid w:val="0"/>
              <w:ind w:left="1215"/>
              <w:rPr>
                <w:snapToGrid w:val="0"/>
                <w:kern w:val="22"/>
                <w:lang w:val="fr-CA"/>
              </w:rPr>
            </w:pPr>
          </w:p>
          <w:p w:rsidR="005E4B42" w:rsidRPr="00F25EB5" w:rsidRDefault="005E4B42" w:rsidP="005E4B42">
            <w:pPr>
              <w:ind w:left="1289"/>
              <w:rPr>
                <w:kern w:val="22"/>
                <w:szCs w:val="22"/>
                <w:lang w:val="fr-CA"/>
              </w:rPr>
            </w:pPr>
            <w:r w:rsidRPr="00F25EB5">
              <w:rPr>
                <w:kern w:val="22"/>
                <w:szCs w:val="22"/>
                <w:lang w:val="fr-CA"/>
              </w:rPr>
              <w:t>FRANÇAIS</w:t>
            </w:r>
          </w:p>
          <w:p w:rsidR="0054620D" w:rsidRPr="00F25EB5" w:rsidRDefault="005E4B42" w:rsidP="005E4B42">
            <w:pPr>
              <w:suppressLineNumbers/>
              <w:suppressAutoHyphens/>
              <w:kinsoku w:val="0"/>
              <w:overflowPunct w:val="0"/>
              <w:autoSpaceDE w:val="0"/>
              <w:autoSpaceDN w:val="0"/>
              <w:adjustRightInd w:val="0"/>
              <w:snapToGrid w:val="0"/>
              <w:ind w:left="1215"/>
              <w:rPr>
                <w:snapToGrid w:val="0"/>
                <w:kern w:val="22"/>
                <w:lang w:val="fr-CA"/>
              </w:rPr>
            </w:pPr>
            <w:r w:rsidRPr="00F25EB5">
              <w:rPr>
                <w:kern w:val="22"/>
                <w:szCs w:val="22"/>
                <w:lang w:val="fr-CA"/>
              </w:rPr>
              <w:t>ORIGINAL : ANGLAIS</w:t>
            </w:r>
          </w:p>
          <w:p w:rsidR="0054620D" w:rsidRPr="00F25EB5" w:rsidRDefault="0054620D" w:rsidP="00846D63">
            <w:pPr>
              <w:suppressLineNumbers/>
              <w:suppressAutoHyphens/>
              <w:kinsoku w:val="0"/>
              <w:overflowPunct w:val="0"/>
              <w:autoSpaceDE w:val="0"/>
              <w:autoSpaceDN w:val="0"/>
              <w:adjustRightInd w:val="0"/>
              <w:snapToGrid w:val="0"/>
              <w:rPr>
                <w:snapToGrid w:val="0"/>
                <w:kern w:val="22"/>
                <w:lang w:val="fr-CA"/>
              </w:rPr>
            </w:pPr>
          </w:p>
        </w:tc>
      </w:tr>
    </w:tbl>
    <w:p w:rsidR="005E4B42" w:rsidRPr="00F25EB5" w:rsidRDefault="005E4B42" w:rsidP="005E4B42">
      <w:pPr>
        <w:ind w:left="284" w:hanging="284"/>
        <w:jc w:val="left"/>
        <w:rPr>
          <w:rFonts w:eastAsia="Malgun Gothic"/>
          <w:caps/>
          <w:snapToGrid w:val="0"/>
          <w:kern w:val="22"/>
          <w:lang w:val="fr-CA"/>
        </w:rPr>
      </w:pPr>
      <w:r w:rsidRPr="00F25EB5">
        <w:rPr>
          <w:rFonts w:eastAsia="Malgun Gothic"/>
          <w:caps/>
          <w:snapToGrid w:val="0"/>
          <w:kern w:val="22"/>
          <w:lang w:val="fr-CA"/>
        </w:rPr>
        <w:t xml:space="preserve">ORGANE SUBSIDIAIRE CHARGÉ DE </w:t>
      </w:r>
    </w:p>
    <w:p w:rsidR="003447DC" w:rsidRPr="00F25EB5" w:rsidRDefault="00103E80" w:rsidP="005E4B42">
      <w:pPr>
        <w:suppressLineNumbers/>
        <w:suppressAutoHyphens/>
        <w:kinsoku w:val="0"/>
        <w:overflowPunct w:val="0"/>
        <w:autoSpaceDE w:val="0"/>
        <w:autoSpaceDN w:val="0"/>
        <w:adjustRightInd w:val="0"/>
        <w:snapToGrid w:val="0"/>
        <w:rPr>
          <w:snapToGrid w:val="0"/>
          <w:color w:val="000000"/>
          <w:kern w:val="22"/>
          <w:lang w:val="fr-CA"/>
        </w:rPr>
      </w:pPr>
      <w:r w:rsidRPr="00F25EB5">
        <w:rPr>
          <w:rFonts w:eastAsia="Malgun Gothic"/>
          <w:caps/>
          <w:snapToGrid w:val="0"/>
          <w:kern w:val="22"/>
          <w:lang w:val="fr-CA"/>
        </w:rPr>
        <w:t xml:space="preserve"> </w:t>
      </w:r>
      <w:r w:rsidR="005E4B42" w:rsidRPr="00F25EB5">
        <w:rPr>
          <w:rFonts w:eastAsia="Malgun Gothic"/>
          <w:caps/>
          <w:snapToGrid w:val="0"/>
          <w:kern w:val="22"/>
          <w:lang w:val="fr-CA"/>
        </w:rPr>
        <w:t>L</w:t>
      </w:r>
      <w:r w:rsidR="00A35519" w:rsidRPr="00F25EB5">
        <w:rPr>
          <w:rFonts w:eastAsia="Malgun Gothic"/>
          <w:caps/>
          <w:snapToGrid w:val="0"/>
          <w:kern w:val="22"/>
          <w:lang w:val="fr-CA"/>
        </w:rPr>
        <w:t>’</w:t>
      </w:r>
      <w:r w:rsidR="005E4B42" w:rsidRPr="00F25EB5">
        <w:rPr>
          <w:rFonts w:eastAsia="Malgun Gothic"/>
          <w:caps/>
          <w:snapToGrid w:val="0"/>
          <w:kern w:val="22"/>
          <w:lang w:val="fr-CA"/>
        </w:rPr>
        <w:t>APPLICATION</w:t>
      </w:r>
    </w:p>
    <w:p w:rsidR="00103E80" w:rsidRPr="00F25EB5" w:rsidRDefault="00103E80" w:rsidP="00103E80">
      <w:pPr>
        <w:ind w:left="284" w:hanging="284"/>
        <w:jc w:val="left"/>
        <w:rPr>
          <w:snapToGrid w:val="0"/>
          <w:kern w:val="22"/>
          <w:szCs w:val="22"/>
          <w:lang w:val="fr-CA" w:eastAsia="nb-NO"/>
        </w:rPr>
      </w:pPr>
      <w:r w:rsidRPr="00F25EB5">
        <w:rPr>
          <w:snapToGrid w:val="0"/>
          <w:kern w:val="22"/>
          <w:szCs w:val="22"/>
          <w:lang w:val="fr-CA" w:eastAsia="nb-NO"/>
        </w:rPr>
        <w:t xml:space="preserve">Deuxième réunion </w:t>
      </w:r>
    </w:p>
    <w:p w:rsidR="00103E80" w:rsidRPr="00F25EB5" w:rsidRDefault="00103E80" w:rsidP="00103E80">
      <w:pPr>
        <w:ind w:left="284" w:hanging="284"/>
        <w:jc w:val="left"/>
        <w:rPr>
          <w:snapToGrid w:val="0"/>
          <w:kern w:val="22"/>
          <w:szCs w:val="22"/>
          <w:lang w:val="fr-CA" w:eastAsia="nb-NO"/>
        </w:rPr>
      </w:pPr>
      <w:r w:rsidRPr="00F25EB5">
        <w:rPr>
          <w:snapToGrid w:val="0"/>
          <w:kern w:val="22"/>
          <w:szCs w:val="22"/>
          <w:lang w:val="fr-CA" w:eastAsia="nb-NO"/>
        </w:rPr>
        <w:t>Montréal (Canada), 9</w:t>
      </w:r>
      <w:r w:rsidRPr="00F25EB5">
        <w:rPr>
          <w:snapToGrid w:val="0"/>
          <w:kern w:val="22"/>
          <w:szCs w:val="22"/>
          <w:lang w:val="fr-CA" w:eastAsia="nb-NO"/>
        </w:rPr>
        <w:noBreakHyphen/>
        <w:t>13 juillet 2018</w:t>
      </w:r>
    </w:p>
    <w:p w:rsidR="0054620D" w:rsidRPr="00F25EB5" w:rsidRDefault="00103E80" w:rsidP="00103E80">
      <w:pPr>
        <w:pStyle w:val="Cornernotation"/>
        <w:suppressLineNumbers/>
        <w:suppressAutoHyphens/>
        <w:kinsoku w:val="0"/>
        <w:overflowPunct w:val="0"/>
        <w:autoSpaceDE w:val="0"/>
        <w:autoSpaceDN w:val="0"/>
        <w:adjustRightInd w:val="0"/>
        <w:snapToGrid w:val="0"/>
        <w:ind w:left="180" w:right="4422" w:hanging="180"/>
        <w:rPr>
          <w:snapToGrid w:val="0"/>
          <w:kern w:val="22"/>
          <w:lang w:val="fr-CA"/>
        </w:rPr>
      </w:pPr>
      <w:r w:rsidRPr="00F25EB5">
        <w:rPr>
          <w:snapToGrid w:val="0"/>
          <w:kern w:val="22"/>
          <w:szCs w:val="22"/>
          <w:lang w:val="fr-CA"/>
        </w:rPr>
        <w:t>Point 14 de l</w:t>
      </w:r>
      <w:r w:rsidR="00A35519" w:rsidRPr="00F25EB5">
        <w:rPr>
          <w:snapToGrid w:val="0"/>
          <w:kern w:val="22"/>
          <w:szCs w:val="22"/>
          <w:lang w:val="fr-CA"/>
        </w:rPr>
        <w:t>’</w:t>
      </w:r>
      <w:r w:rsidRPr="00F25EB5">
        <w:rPr>
          <w:snapToGrid w:val="0"/>
          <w:kern w:val="22"/>
          <w:szCs w:val="22"/>
          <w:lang w:val="fr-CA"/>
        </w:rPr>
        <w:t>ordre du jour provisoire</w:t>
      </w:r>
      <w:r w:rsidR="003447DC" w:rsidRPr="00F25EB5">
        <w:rPr>
          <w:rStyle w:val="FootnoteReference"/>
          <w:snapToGrid w:val="0"/>
          <w:kern w:val="22"/>
          <w:szCs w:val="22"/>
          <w:lang w:val="fr-CA"/>
        </w:rPr>
        <w:footnoteReference w:customMarkFollows="1" w:id="1"/>
        <w:t>*</w:t>
      </w:r>
    </w:p>
    <w:p w:rsidR="00120AD8" w:rsidRPr="00F25EB5" w:rsidRDefault="00634E3C" w:rsidP="00C87F1E">
      <w:pPr>
        <w:suppressLineNumbers/>
        <w:suppressAutoHyphens/>
        <w:kinsoku w:val="0"/>
        <w:overflowPunct w:val="0"/>
        <w:autoSpaceDE w:val="0"/>
        <w:autoSpaceDN w:val="0"/>
        <w:adjustRightInd w:val="0"/>
        <w:snapToGrid w:val="0"/>
        <w:spacing w:before="120" w:after="120"/>
        <w:jc w:val="center"/>
        <w:rPr>
          <w:b/>
          <w:snapToGrid w:val="0"/>
          <w:kern w:val="22"/>
          <w:sz w:val="24"/>
          <w:lang w:val="fr-CA"/>
        </w:rPr>
      </w:pPr>
      <w:sdt>
        <w:sdtPr>
          <w:rPr>
            <w:rFonts w:asciiTheme="majorBidi" w:hAnsiTheme="majorBidi" w:cstheme="majorBidi"/>
            <w:b/>
            <w:caps/>
            <w:snapToGrid w:val="0"/>
            <w:kern w:val="22"/>
            <w:szCs w:val="22"/>
            <w:vertAlign w:val="superscript"/>
            <w:lang w:val="fr-CA"/>
          </w:rPr>
          <w:alias w:val="Title"/>
          <w:tag w:val=""/>
          <w:id w:val="-286121954"/>
          <w:placeholder>
            <w:docPart w:val="219C7DDD53774072867A28D67F29FE6B"/>
          </w:placeholder>
          <w:dataBinding w:prefixMappings="xmlns:ns0='http://purl.org/dc/elements/1.1/' xmlns:ns1='http://schemas.openxmlformats.org/package/2006/metadata/core-properties' " w:xpath="/ns1:coreProperties[1]/ns0:title[1]" w:storeItemID="{6C3C8BC8-F283-45AE-878A-BAB7291924A1}"/>
          <w:text/>
        </w:sdtPr>
        <w:sdtEndPr/>
        <w:sdtContent>
          <w:r w:rsidR="00C87F1E" w:rsidRPr="00F25EB5">
            <w:rPr>
              <w:rFonts w:asciiTheme="majorBidi" w:hAnsiTheme="majorBidi" w:cstheme="majorBidi"/>
              <w:b/>
              <w:caps/>
              <w:snapToGrid w:val="0"/>
              <w:kern w:val="22"/>
              <w:szCs w:val="22"/>
              <w:lang w:val="fr-CA"/>
            </w:rPr>
            <w:t>intégration de l</w:t>
          </w:r>
          <w:r w:rsidR="00A35519" w:rsidRPr="00F25EB5">
            <w:rPr>
              <w:rFonts w:asciiTheme="majorBidi" w:hAnsiTheme="majorBidi" w:cstheme="majorBidi"/>
              <w:b/>
              <w:caps/>
              <w:snapToGrid w:val="0"/>
              <w:kern w:val="22"/>
              <w:szCs w:val="22"/>
              <w:lang w:val="fr-CA"/>
            </w:rPr>
            <w:t>’</w:t>
          </w:r>
          <w:r w:rsidR="00C87F1E" w:rsidRPr="00F25EB5">
            <w:rPr>
              <w:rFonts w:asciiTheme="majorBidi" w:hAnsiTheme="majorBidi" w:cstheme="majorBidi"/>
              <w:b/>
              <w:caps/>
              <w:snapToGrid w:val="0"/>
              <w:kern w:val="22"/>
              <w:szCs w:val="22"/>
              <w:lang w:val="fr-CA"/>
            </w:rPr>
            <w:t>article 8 j) et de ses dispositions concernant les peuples autochtones et les communautés locales dans les travaux de la convention et ses protocoles</w:t>
          </w:r>
        </w:sdtContent>
      </w:sdt>
    </w:p>
    <w:p w:rsidR="00B3036B" w:rsidRPr="00F25EB5" w:rsidRDefault="00DF477D" w:rsidP="00846D63">
      <w:pPr>
        <w:keepNext/>
        <w:suppressLineNumbers/>
        <w:suppressAutoHyphens/>
        <w:kinsoku w:val="0"/>
        <w:overflowPunct w:val="0"/>
        <w:autoSpaceDE w:val="0"/>
        <w:autoSpaceDN w:val="0"/>
        <w:adjustRightInd w:val="0"/>
        <w:snapToGrid w:val="0"/>
        <w:spacing w:before="120" w:after="120"/>
        <w:jc w:val="center"/>
        <w:rPr>
          <w:b/>
          <w:bCs/>
          <w:iCs/>
          <w:snapToGrid w:val="0"/>
          <w:kern w:val="22"/>
          <w:lang w:val="fr-CA"/>
        </w:rPr>
      </w:pPr>
      <w:r w:rsidRPr="00F25EB5">
        <w:rPr>
          <w:b/>
          <w:bCs/>
          <w:iCs/>
          <w:snapToGrid w:val="0"/>
          <w:kern w:val="22"/>
          <w:lang w:val="fr-CA"/>
        </w:rPr>
        <w:t>INTRODUCTION</w:t>
      </w:r>
    </w:p>
    <w:p w:rsidR="009F2F5A" w:rsidRPr="00F25EB5" w:rsidRDefault="00824D2A" w:rsidP="00202BA7">
      <w:pPr>
        <w:pStyle w:val="Para1"/>
        <w:suppressLineNumbers/>
        <w:suppressAutoHyphens/>
        <w:kinsoku w:val="0"/>
        <w:overflowPunct w:val="0"/>
        <w:autoSpaceDE w:val="0"/>
        <w:autoSpaceDN w:val="0"/>
        <w:adjustRightInd w:val="0"/>
        <w:snapToGrid w:val="0"/>
        <w:rPr>
          <w:rFonts w:eastAsia="MS Mincho"/>
          <w:kern w:val="22"/>
          <w:lang w:val="fr-CA"/>
        </w:rPr>
      </w:pPr>
      <w:r w:rsidRPr="00F25EB5">
        <w:rPr>
          <w:rFonts w:eastAsia="MS Mincho"/>
          <w:kern w:val="22"/>
          <w:lang w:val="fr-CA"/>
        </w:rPr>
        <w:t>À sa dixième réunion, le Groupe de travail spécial intersessions à composition non limitée sur l</w:t>
      </w:r>
      <w:r w:rsidR="00A35519" w:rsidRPr="00F25EB5">
        <w:rPr>
          <w:rFonts w:eastAsia="MS Mincho"/>
          <w:kern w:val="22"/>
          <w:lang w:val="fr-CA"/>
        </w:rPr>
        <w:t>’</w:t>
      </w:r>
      <w:r w:rsidRPr="00F25EB5">
        <w:rPr>
          <w:rFonts w:eastAsia="MS Mincho"/>
          <w:kern w:val="22"/>
          <w:lang w:val="fr-CA"/>
        </w:rPr>
        <w:t>article 8 j) et les dispositions connexes a examiné des</w:t>
      </w:r>
      <w:r w:rsidR="00A9667C" w:rsidRPr="00F25EB5">
        <w:rPr>
          <w:rFonts w:eastAsia="MS Mincho"/>
          <w:kern w:val="22"/>
          <w:lang w:val="fr-CA"/>
        </w:rPr>
        <w:t xml:space="preserve"> </w:t>
      </w:r>
      <w:r w:rsidR="00A9667C" w:rsidRPr="00F25EB5">
        <w:rPr>
          <w:kern w:val="22"/>
          <w:szCs w:val="22"/>
          <w:lang w:val="fr-CA"/>
        </w:rPr>
        <w:t>méthodes et instruments pour parvenir à une pleine intégration de l</w:t>
      </w:r>
      <w:r w:rsidR="00A35519" w:rsidRPr="00F25EB5">
        <w:rPr>
          <w:kern w:val="22"/>
          <w:szCs w:val="22"/>
          <w:lang w:val="fr-CA"/>
        </w:rPr>
        <w:t>’</w:t>
      </w:r>
      <w:r w:rsidR="00A9667C" w:rsidRPr="00F25EB5">
        <w:rPr>
          <w:kern w:val="22"/>
          <w:szCs w:val="22"/>
          <w:lang w:val="fr-CA"/>
        </w:rPr>
        <w:t xml:space="preserve">article 8 j) et de ses dispositions concernant les peuples autochtones et les communautés locales dans les travaux de la Convention et ses Protocoles, avec la participation pleine et </w:t>
      </w:r>
      <w:r w:rsidR="00D37CFE" w:rsidRPr="00F25EB5">
        <w:rPr>
          <w:kern w:val="22"/>
          <w:szCs w:val="22"/>
          <w:lang w:val="fr-CA"/>
        </w:rPr>
        <w:t>effective</w:t>
      </w:r>
      <w:r w:rsidR="00A9667C" w:rsidRPr="00F25EB5">
        <w:rPr>
          <w:kern w:val="22"/>
          <w:szCs w:val="22"/>
          <w:lang w:val="fr-CA"/>
        </w:rPr>
        <w:t xml:space="preserve"> des peuples autochtones et des communautés locales et afin d</w:t>
      </w:r>
      <w:r w:rsidR="00A35519" w:rsidRPr="00F25EB5">
        <w:rPr>
          <w:kern w:val="22"/>
          <w:szCs w:val="22"/>
          <w:lang w:val="fr-CA"/>
        </w:rPr>
        <w:t>’</w:t>
      </w:r>
      <w:r w:rsidR="00A9667C" w:rsidRPr="00F25EB5">
        <w:rPr>
          <w:kern w:val="22"/>
          <w:szCs w:val="22"/>
          <w:lang w:val="fr-CA"/>
        </w:rPr>
        <w:t>améliorer l</w:t>
      </w:r>
      <w:r w:rsidR="00A35519" w:rsidRPr="00F25EB5">
        <w:rPr>
          <w:kern w:val="22"/>
          <w:szCs w:val="22"/>
          <w:lang w:val="fr-CA"/>
        </w:rPr>
        <w:t>’</w:t>
      </w:r>
      <w:r w:rsidR="00A9667C" w:rsidRPr="00F25EB5">
        <w:rPr>
          <w:kern w:val="22"/>
          <w:szCs w:val="22"/>
          <w:lang w:val="fr-CA"/>
        </w:rPr>
        <w:t>efficacité, la cohérence et la coordination, sur la base d</w:t>
      </w:r>
      <w:r w:rsidR="00A35519" w:rsidRPr="00F25EB5">
        <w:rPr>
          <w:kern w:val="22"/>
          <w:szCs w:val="22"/>
          <w:lang w:val="fr-CA"/>
        </w:rPr>
        <w:t>’</w:t>
      </w:r>
      <w:r w:rsidR="00A9667C" w:rsidRPr="00F25EB5">
        <w:rPr>
          <w:kern w:val="22"/>
          <w:szCs w:val="22"/>
          <w:lang w:val="fr-CA"/>
        </w:rPr>
        <w:t>une note de la Secrétaire exécutive</w:t>
      </w:r>
      <w:r w:rsidR="00A9667C" w:rsidRPr="00F25EB5">
        <w:rPr>
          <w:rStyle w:val="FootnoteReference"/>
          <w:rFonts w:eastAsia="MS Mincho"/>
          <w:kern w:val="22"/>
          <w:lang w:val="fr-CA"/>
        </w:rPr>
        <w:footnoteReference w:id="2"/>
      </w:r>
      <w:r w:rsidR="00A9667C" w:rsidRPr="00F25EB5">
        <w:rPr>
          <w:kern w:val="22"/>
          <w:szCs w:val="22"/>
          <w:lang w:val="fr-CA"/>
        </w:rPr>
        <w:t xml:space="preserve"> et de soumissions transmises par les Parties, les autres gouvernements et les représentants des peuples autochtones et des communautés locales</w:t>
      </w:r>
      <w:r w:rsidR="00A9667C" w:rsidRPr="00F25EB5">
        <w:rPr>
          <w:rStyle w:val="FootnoteReference"/>
          <w:kern w:val="22"/>
          <w:lang w:val="fr-CA"/>
        </w:rPr>
        <w:footnoteReference w:id="3"/>
      </w:r>
      <w:r w:rsidR="00A9667C" w:rsidRPr="00F25EB5">
        <w:rPr>
          <w:kern w:val="22"/>
          <w:lang w:val="fr-CA"/>
        </w:rPr>
        <w:t xml:space="preserve"> conformément à la décision</w:t>
      </w:r>
      <w:r w:rsidR="00202BA7" w:rsidRPr="00F25EB5">
        <w:rPr>
          <w:kern w:val="22"/>
          <w:lang w:val="fr-CA"/>
        </w:rPr>
        <w:t xml:space="preserve"> </w:t>
      </w:r>
      <w:hyperlink r:id="rId12" w:history="1">
        <w:r w:rsidR="00202BA7" w:rsidRPr="00F25EB5">
          <w:rPr>
            <w:rStyle w:val="Hyperlink"/>
            <w:kern w:val="22"/>
            <w:sz w:val="22"/>
            <w:lang w:val="fr-CA"/>
          </w:rPr>
          <w:t>XIII/26</w:t>
        </w:r>
      </w:hyperlink>
      <w:r w:rsidR="00202BA7" w:rsidRPr="00F25EB5">
        <w:rPr>
          <w:kern w:val="22"/>
          <w:lang w:val="fr-CA"/>
        </w:rPr>
        <w:t>.</w:t>
      </w:r>
    </w:p>
    <w:p w:rsidR="00CB1C48" w:rsidRPr="00F25EB5" w:rsidRDefault="00EC54A3" w:rsidP="0054070D">
      <w:pPr>
        <w:pStyle w:val="Para1"/>
        <w:suppressLineNumbers/>
        <w:suppressAutoHyphens/>
        <w:kinsoku w:val="0"/>
        <w:overflowPunct w:val="0"/>
        <w:autoSpaceDE w:val="0"/>
        <w:autoSpaceDN w:val="0"/>
        <w:adjustRightInd w:val="0"/>
        <w:snapToGrid w:val="0"/>
        <w:rPr>
          <w:kern w:val="22"/>
          <w:lang w:val="fr-CA"/>
        </w:rPr>
      </w:pPr>
      <w:r w:rsidRPr="00F25EB5">
        <w:rPr>
          <w:rFonts w:eastAsia="MS Mincho"/>
          <w:kern w:val="22"/>
          <w:lang w:val="fr-CA"/>
        </w:rPr>
        <w:t xml:space="preserve">Le présent document a été publié en réponse à la recommandation </w:t>
      </w:r>
      <w:hyperlink r:id="rId13" w:history="1">
        <w:r w:rsidRPr="00F25EB5">
          <w:rPr>
            <w:rStyle w:val="Hyperlink"/>
            <w:rFonts w:eastAsia="MS Mincho"/>
            <w:kern w:val="22"/>
            <w:sz w:val="22"/>
            <w:lang w:val="fr-CA"/>
          </w:rPr>
          <w:t>10/3</w:t>
        </w:r>
      </w:hyperlink>
      <w:r w:rsidRPr="00F25EB5">
        <w:rPr>
          <w:rFonts w:eastAsia="MS Mincho"/>
          <w:kern w:val="22"/>
          <w:lang w:val="fr-CA"/>
        </w:rPr>
        <w:t xml:space="preserve"> du Groupe de travail sur l</w:t>
      </w:r>
      <w:r w:rsidR="00A35519" w:rsidRPr="00F25EB5">
        <w:rPr>
          <w:rFonts w:eastAsia="MS Mincho"/>
          <w:kern w:val="22"/>
          <w:lang w:val="fr-CA"/>
        </w:rPr>
        <w:t>’</w:t>
      </w:r>
      <w:r w:rsidRPr="00F25EB5">
        <w:rPr>
          <w:rFonts w:eastAsia="MS Mincho"/>
          <w:kern w:val="22"/>
          <w:lang w:val="fr-CA"/>
        </w:rPr>
        <w:t xml:space="preserve">article 8 j) et les dispositions connexes </w:t>
      </w:r>
      <w:r w:rsidR="00F04EC6" w:rsidRPr="00F25EB5">
        <w:rPr>
          <w:rFonts w:eastAsia="MS Mincho"/>
          <w:kern w:val="22"/>
          <w:lang w:val="fr-CA"/>
        </w:rPr>
        <w:t xml:space="preserve">à sa dixième réunion </w:t>
      </w:r>
      <w:r w:rsidRPr="00F25EB5">
        <w:rPr>
          <w:rFonts w:eastAsia="MS Mincho"/>
          <w:kern w:val="22"/>
          <w:lang w:val="fr-CA"/>
        </w:rPr>
        <w:t>pour a</w:t>
      </w:r>
      <w:r w:rsidR="00F04EC6" w:rsidRPr="00F25EB5">
        <w:rPr>
          <w:rFonts w:eastAsia="MS Mincho"/>
          <w:kern w:val="22"/>
          <w:lang w:val="fr-CA"/>
        </w:rPr>
        <w:t>ider</w:t>
      </w:r>
      <w:r w:rsidRPr="00F25EB5">
        <w:rPr>
          <w:rFonts w:eastAsia="MS Mincho"/>
          <w:kern w:val="22"/>
          <w:lang w:val="fr-CA"/>
        </w:rPr>
        <w:t xml:space="preserve"> l</w:t>
      </w:r>
      <w:r w:rsidR="00A35519" w:rsidRPr="00F25EB5">
        <w:rPr>
          <w:rFonts w:eastAsia="MS Mincho"/>
          <w:kern w:val="22"/>
          <w:lang w:val="fr-CA"/>
        </w:rPr>
        <w:t>’</w:t>
      </w:r>
      <w:r w:rsidRPr="00F25EB5">
        <w:rPr>
          <w:rFonts w:eastAsia="MS Mincho"/>
          <w:kern w:val="22"/>
          <w:lang w:val="fr-CA"/>
        </w:rPr>
        <w:t>Organe subsidiaire chargé de l</w:t>
      </w:r>
      <w:r w:rsidR="00A35519" w:rsidRPr="00F25EB5">
        <w:rPr>
          <w:rFonts w:eastAsia="MS Mincho"/>
          <w:kern w:val="22"/>
          <w:lang w:val="fr-CA"/>
        </w:rPr>
        <w:t>’</w:t>
      </w:r>
      <w:r w:rsidRPr="00F25EB5">
        <w:rPr>
          <w:rFonts w:eastAsia="MS Mincho"/>
          <w:kern w:val="22"/>
          <w:lang w:val="fr-CA"/>
        </w:rPr>
        <w:t>application</w:t>
      </w:r>
      <w:r w:rsidR="0054070D" w:rsidRPr="00F25EB5">
        <w:rPr>
          <w:rFonts w:eastAsia="MS Mincho"/>
          <w:kern w:val="22"/>
          <w:lang w:val="fr-CA"/>
        </w:rPr>
        <w:t>,</w:t>
      </w:r>
      <w:r w:rsidRPr="00F25EB5">
        <w:rPr>
          <w:rFonts w:eastAsia="MS Mincho"/>
          <w:kern w:val="22"/>
          <w:lang w:val="fr-CA"/>
        </w:rPr>
        <w:t xml:space="preserve"> à sa deuxième réunion</w:t>
      </w:r>
      <w:r w:rsidR="0054070D" w:rsidRPr="00F25EB5">
        <w:rPr>
          <w:rFonts w:eastAsia="MS Mincho"/>
          <w:kern w:val="22"/>
          <w:lang w:val="fr-CA"/>
        </w:rPr>
        <w:t>,</w:t>
      </w:r>
      <w:r w:rsidR="00F04EC6" w:rsidRPr="00F25EB5">
        <w:rPr>
          <w:rFonts w:eastAsia="MS Mincho"/>
          <w:kern w:val="22"/>
          <w:lang w:val="fr-CA"/>
        </w:rPr>
        <w:t xml:space="preserve"> à approfondir son examen d</w:t>
      </w:r>
      <w:r w:rsidR="00A35519" w:rsidRPr="00F25EB5">
        <w:rPr>
          <w:rFonts w:eastAsia="MS Mincho"/>
          <w:kern w:val="22"/>
          <w:lang w:val="fr-CA"/>
        </w:rPr>
        <w:t>’</w:t>
      </w:r>
      <w:r w:rsidR="00F04EC6" w:rsidRPr="00F25EB5">
        <w:rPr>
          <w:rFonts w:eastAsia="MS Mincho"/>
          <w:kern w:val="22"/>
          <w:lang w:val="fr-CA"/>
        </w:rPr>
        <w:t>un processus pour achever l</w:t>
      </w:r>
      <w:r w:rsidR="00A35519" w:rsidRPr="00F25EB5">
        <w:rPr>
          <w:rFonts w:eastAsia="MS Mincho"/>
          <w:kern w:val="22"/>
          <w:lang w:val="fr-CA"/>
        </w:rPr>
        <w:t>’</w:t>
      </w:r>
      <w:r w:rsidR="00F04EC6" w:rsidRPr="00F25EB5">
        <w:rPr>
          <w:rFonts w:eastAsia="MS Mincho"/>
          <w:kern w:val="22"/>
          <w:lang w:val="fr-CA"/>
        </w:rPr>
        <w:t>actuel programme de travail sur l</w:t>
      </w:r>
      <w:r w:rsidR="00A35519" w:rsidRPr="00F25EB5">
        <w:rPr>
          <w:rFonts w:eastAsia="MS Mincho"/>
          <w:kern w:val="22"/>
          <w:lang w:val="fr-CA"/>
        </w:rPr>
        <w:t>’</w:t>
      </w:r>
      <w:r w:rsidR="00F04EC6" w:rsidRPr="00F25EB5">
        <w:rPr>
          <w:rFonts w:eastAsia="MS Mincho"/>
          <w:kern w:val="22"/>
          <w:lang w:val="fr-CA"/>
        </w:rPr>
        <w:t>article 8 j) et les dispositions connexes d</w:t>
      </w:r>
      <w:r w:rsidR="00A35519" w:rsidRPr="00F25EB5">
        <w:rPr>
          <w:rFonts w:eastAsia="MS Mincho"/>
          <w:kern w:val="22"/>
          <w:lang w:val="fr-CA"/>
        </w:rPr>
        <w:t>’</w:t>
      </w:r>
      <w:r w:rsidR="00F04EC6" w:rsidRPr="00F25EB5">
        <w:rPr>
          <w:rFonts w:eastAsia="MS Mincho"/>
          <w:kern w:val="22"/>
          <w:lang w:val="fr-CA"/>
        </w:rPr>
        <w:t>ici à la quinzième réunion de la Conférence des Parties</w:t>
      </w:r>
      <w:r w:rsidR="0054070D" w:rsidRPr="00F25EB5">
        <w:rPr>
          <w:rFonts w:eastAsia="MS Mincho"/>
          <w:kern w:val="22"/>
          <w:lang w:val="fr-CA"/>
        </w:rPr>
        <w:t>,</w:t>
      </w:r>
      <w:r w:rsidR="00F04EC6" w:rsidRPr="00F25EB5">
        <w:rPr>
          <w:rFonts w:eastAsia="MS Mincho"/>
          <w:kern w:val="22"/>
          <w:lang w:val="fr-CA"/>
        </w:rPr>
        <w:t xml:space="preserve"> et à envisager l</w:t>
      </w:r>
      <w:r w:rsidR="00A35519" w:rsidRPr="00F25EB5">
        <w:rPr>
          <w:rFonts w:eastAsia="MS Mincho"/>
          <w:kern w:val="22"/>
          <w:lang w:val="fr-CA"/>
        </w:rPr>
        <w:t>’</w:t>
      </w:r>
      <w:r w:rsidR="00F04EC6" w:rsidRPr="00F25EB5">
        <w:rPr>
          <w:rFonts w:eastAsia="MS Mincho"/>
          <w:kern w:val="22"/>
          <w:lang w:val="fr-CA"/>
        </w:rPr>
        <w:t>élaboration d</w:t>
      </w:r>
      <w:r w:rsidR="00A35519" w:rsidRPr="00F25EB5">
        <w:rPr>
          <w:rFonts w:eastAsia="MS Mincho"/>
          <w:kern w:val="22"/>
          <w:lang w:val="fr-CA"/>
        </w:rPr>
        <w:t>’</w:t>
      </w:r>
      <w:r w:rsidR="00F04EC6" w:rsidRPr="00F25EB5">
        <w:rPr>
          <w:rFonts w:eastAsia="MS Mincho"/>
          <w:kern w:val="22"/>
          <w:lang w:val="fr-CA"/>
        </w:rPr>
        <w:t xml:space="preserve">un </w:t>
      </w:r>
      <w:r w:rsidR="00F04EC6" w:rsidRPr="00F25EB5">
        <w:rPr>
          <w:kern w:val="22"/>
          <w:lang w:val="fr-CA"/>
        </w:rPr>
        <w:t>programme de travail pleinement intégré</w:t>
      </w:r>
      <w:r w:rsidR="001545A5" w:rsidRPr="00F25EB5">
        <w:rPr>
          <w:kern w:val="22"/>
          <w:lang w:val="fr-CA"/>
        </w:rPr>
        <w:t xml:space="preserve"> sur l</w:t>
      </w:r>
      <w:r w:rsidR="00A35519" w:rsidRPr="00F25EB5">
        <w:rPr>
          <w:kern w:val="22"/>
          <w:lang w:val="fr-CA"/>
        </w:rPr>
        <w:t>’</w:t>
      </w:r>
      <w:r w:rsidR="001545A5" w:rsidRPr="00F25EB5">
        <w:rPr>
          <w:kern w:val="22"/>
          <w:lang w:val="fr-CA"/>
        </w:rPr>
        <w:t>article 8 j) et les dispositions connexes</w:t>
      </w:r>
      <w:r w:rsidR="00F04EC6" w:rsidRPr="00F25EB5">
        <w:rPr>
          <w:kern w:val="22"/>
          <w:lang w:val="fr-CA"/>
        </w:rPr>
        <w:t xml:space="preserve"> comme composante du </w:t>
      </w:r>
      <w:r w:rsidR="00F04EC6" w:rsidRPr="00F25EB5">
        <w:rPr>
          <w:rFonts w:eastAsia="Batang"/>
          <w:kern w:val="22"/>
          <w:lang w:val="fr-CA"/>
        </w:rPr>
        <w:t>cadre de l</w:t>
      </w:r>
      <w:r w:rsidR="00A35519" w:rsidRPr="00F25EB5">
        <w:rPr>
          <w:rFonts w:eastAsia="Batang"/>
          <w:kern w:val="22"/>
          <w:lang w:val="fr-CA"/>
        </w:rPr>
        <w:t>’</w:t>
      </w:r>
      <w:r w:rsidR="00F04EC6" w:rsidRPr="00F25EB5">
        <w:rPr>
          <w:rFonts w:eastAsia="Batang"/>
          <w:kern w:val="22"/>
          <w:lang w:val="fr-CA"/>
        </w:rPr>
        <w:t>après-2020 pour la biodiversité</w:t>
      </w:r>
      <w:r w:rsidR="001545A5" w:rsidRPr="00F25EB5">
        <w:rPr>
          <w:rFonts w:eastAsia="Batang"/>
          <w:kern w:val="22"/>
          <w:lang w:val="fr-CA"/>
        </w:rPr>
        <w:t>, afin d</w:t>
      </w:r>
      <w:r w:rsidR="00A35519" w:rsidRPr="00F25EB5">
        <w:rPr>
          <w:rFonts w:eastAsia="Batang"/>
          <w:kern w:val="22"/>
          <w:lang w:val="fr-CA"/>
        </w:rPr>
        <w:t>’</w:t>
      </w:r>
      <w:r w:rsidR="001545A5" w:rsidRPr="00F25EB5">
        <w:rPr>
          <w:rFonts w:eastAsia="Batang"/>
          <w:kern w:val="22"/>
          <w:lang w:val="fr-CA"/>
        </w:rPr>
        <w:t>élaborer un projet de décision</w:t>
      </w:r>
      <w:r w:rsidR="008A0CDB" w:rsidRPr="00F25EB5">
        <w:rPr>
          <w:rFonts w:eastAsia="Batang"/>
          <w:kern w:val="22"/>
          <w:lang w:val="fr-CA"/>
        </w:rPr>
        <w:t>,</w:t>
      </w:r>
      <w:r w:rsidR="001545A5" w:rsidRPr="00F25EB5">
        <w:rPr>
          <w:rFonts w:eastAsia="Batang"/>
          <w:kern w:val="22"/>
          <w:lang w:val="fr-CA"/>
        </w:rPr>
        <w:t xml:space="preserve"> aux fins d</w:t>
      </w:r>
      <w:r w:rsidR="00A35519" w:rsidRPr="00F25EB5">
        <w:rPr>
          <w:rFonts w:eastAsia="Batang"/>
          <w:kern w:val="22"/>
          <w:lang w:val="fr-CA"/>
        </w:rPr>
        <w:t>’</w:t>
      </w:r>
      <w:r w:rsidR="001545A5" w:rsidRPr="00F25EB5">
        <w:rPr>
          <w:rFonts w:eastAsia="Batang"/>
          <w:kern w:val="22"/>
          <w:lang w:val="fr-CA"/>
        </w:rPr>
        <w:t xml:space="preserve">examen </w:t>
      </w:r>
      <w:r w:rsidR="0054070D" w:rsidRPr="00F25EB5">
        <w:rPr>
          <w:rFonts w:eastAsia="Batang"/>
          <w:kern w:val="22"/>
          <w:lang w:val="fr-CA"/>
        </w:rPr>
        <w:t>par la Conférence des Parties lors de sa quatorzième réunion</w:t>
      </w:r>
      <w:r w:rsidR="00B87EB7">
        <w:rPr>
          <w:rFonts w:eastAsia="Batang"/>
          <w:kern w:val="22"/>
          <w:lang w:val="fr-CA"/>
        </w:rPr>
        <w:t>.</w:t>
      </w:r>
    </w:p>
    <w:p w:rsidR="00EB158B" w:rsidRPr="00F25EB5" w:rsidRDefault="0054070D" w:rsidP="00453B83">
      <w:pPr>
        <w:pStyle w:val="Para1"/>
        <w:suppressLineNumbers/>
        <w:suppressAutoHyphens/>
        <w:kinsoku w:val="0"/>
        <w:overflowPunct w:val="0"/>
        <w:autoSpaceDE w:val="0"/>
        <w:autoSpaceDN w:val="0"/>
        <w:adjustRightInd w:val="0"/>
        <w:snapToGrid w:val="0"/>
        <w:rPr>
          <w:rFonts w:eastAsia="Calibri"/>
          <w:kern w:val="22"/>
          <w:lang w:val="fr-CA"/>
        </w:rPr>
      </w:pPr>
      <w:r w:rsidRPr="00F25EB5">
        <w:rPr>
          <w:kern w:val="22"/>
          <w:lang w:val="fr-CA"/>
        </w:rPr>
        <w:t>Afin d</w:t>
      </w:r>
      <w:r w:rsidR="00A35519" w:rsidRPr="00F25EB5">
        <w:rPr>
          <w:kern w:val="22"/>
          <w:lang w:val="fr-CA"/>
        </w:rPr>
        <w:t>’</w:t>
      </w:r>
      <w:r w:rsidRPr="00F25EB5">
        <w:rPr>
          <w:kern w:val="22"/>
          <w:lang w:val="fr-CA"/>
        </w:rPr>
        <w:t>aider l</w:t>
      </w:r>
      <w:r w:rsidR="00A35519" w:rsidRPr="00F25EB5">
        <w:rPr>
          <w:kern w:val="22"/>
          <w:lang w:val="fr-CA"/>
        </w:rPr>
        <w:t>’</w:t>
      </w:r>
      <w:r w:rsidRPr="00F25EB5">
        <w:rPr>
          <w:kern w:val="22"/>
          <w:lang w:val="fr-CA"/>
        </w:rPr>
        <w:t>Organe subsidiaire chargé de l</w:t>
      </w:r>
      <w:r w:rsidR="00A35519" w:rsidRPr="00F25EB5">
        <w:rPr>
          <w:kern w:val="22"/>
          <w:lang w:val="fr-CA"/>
        </w:rPr>
        <w:t>’</w:t>
      </w:r>
      <w:r w:rsidRPr="00F25EB5">
        <w:rPr>
          <w:kern w:val="22"/>
          <w:lang w:val="fr-CA"/>
        </w:rPr>
        <w:t>application dans l</w:t>
      </w:r>
      <w:r w:rsidR="00A35519" w:rsidRPr="00F25EB5">
        <w:rPr>
          <w:kern w:val="22"/>
          <w:lang w:val="fr-CA"/>
        </w:rPr>
        <w:t>’</w:t>
      </w:r>
      <w:r w:rsidRPr="00F25EB5">
        <w:rPr>
          <w:kern w:val="22"/>
          <w:lang w:val="fr-CA"/>
        </w:rPr>
        <w:t>examen de ces questions à sa deuxième réunion, dans sa recommandation 10/3, le Groupe de travail a également prié la Secrétaire exécutive de mettre à la disposition de l</w:t>
      </w:r>
      <w:r w:rsidR="00A35519" w:rsidRPr="00F25EB5">
        <w:rPr>
          <w:kern w:val="22"/>
          <w:lang w:val="fr-CA"/>
        </w:rPr>
        <w:t>’</w:t>
      </w:r>
      <w:r w:rsidRPr="00F25EB5">
        <w:rPr>
          <w:kern w:val="22"/>
          <w:lang w:val="fr-CA"/>
        </w:rPr>
        <w:t>Organe subs</w:t>
      </w:r>
      <w:r w:rsidR="00453B83" w:rsidRPr="00F25EB5">
        <w:rPr>
          <w:kern w:val="22"/>
          <w:lang w:val="fr-CA"/>
        </w:rPr>
        <w:t>idiaire chargé de l</w:t>
      </w:r>
      <w:r w:rsidR="00A35519" w:rsidRPr="00F25EB5">
        <w:rPr>
          <w:kern w:val="22"/>
          <w:lang w:val="fr-CA"/>
        </w:rPr>
        <w:t>’</w:t>
      </w:r>
      <w:r w:rsidR="00453B83" w:rsidRPr="00F25EB5">
        <w:rPr>
          <w:kern w:val="22"/>
          <w:lang w:val="fr-CA"/>
        </w:rPr>
        <w:t>application</w:t>
      </w:r>
      <w:r w:rsidRPr="00F25EB5">
        <w:rPr>
          <w:kern w:val="22"/>
          <w:lang w:val="fr-CA"/>
        </w:rPr>
        <w:t xml:space="preserve"> à sa deuxième réunion :</w:t>
      </w:r>
    </w:p>
    <w:p w:rsidR="00EB158B" w:rsidRPr="00F25EB5" w:rsidRDefault="00E2355F" w:rsidP="00E2355F">
      <w:pPr>
        <w:pStyle w:val="ListParagraph"/>
        <w:numPr>
          <w:ilvl w:val="0"/>
          <w:numId w:val="7"/>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lang w:val="fr-CA"/>
        </w:rPr>
      </w:pPr>
      <w:r w:rsidRPr="00F25EB5">
        <w:rPr>
          <w:kern w:val="22"/>
          <w:szCs w:val="22"/>
          <w:lang w:val="fr-CA"/>
        </w:rPr>
        <w:t>Une analyse préliminaire des arrangements institutionnels existants et futurs éventuels du Groupe de travail spécial à composition non limitée sur l</w:t>
      </w:r>
      <w:r w:rsidR="00A35519" w:rsidRPr="00F25EB5">
        <w:rPr>
          <w:kern w:val="22"/>
          <w:szCs w:val="22"/>
          <w:lang w:val="fr-CA"/>
        </w:rPr>
        <w:t>’</w:t>
      </w:r>
      <w:r w:rsidRPr="00F25EB5">
        <w:rPr>
          <w:kern w:val="22"/>
          <w:szCs w:val="22"/>
          <w:lang w:val="fr-CA"/>
        </w:rPr>
        <w:t>article 8 j) et les dispositions connexes, y compris des répercussions financières et des implications en termes de gouvernance</w:t>
      </w:r>
      <w:r w:rsidR="00EB158B" w:rsidRPr="00F25EB5">
        <w:rPr>
          <w:snapToGrid w:val="0"/>
          <w:kern w:val="22"/>
          <w:lang w:val="fr-CA"/>
        </w:rPr>
        <w:t>;</w:t>
      </w:r>
    </w:p>
    <w:p w:rsidR="00B568F5" w:rsidRPr="00F25EB5" w:rsidRDefault="00E2355F" w:rsidP="00001376">
      <w:pPr>
        <w:pStyle w:val="ListParagraph"/>
        <w:numPr>
          <w:ilvl w:val="0"/>
          <w:numId w:val="7"/>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lang w:val="fr-CA"/>
        </w:rPr>
      </w:pPr>
      <w:r w:rsidRPr="00F25EB5">
        <w:rPr>
          <w:kern w:val="22"/>
          <w:szCs w:val="22"/>
          <w:lang w:val="fr-CA"/>
        </w:rPr>
        <w:lastRenderedPageBreak/>
        <w:t>Les expériences et enseignements tirés d</w:t>
      </w:r>
      <w:r w:rsidR="00A35519" w:rsidRPr="00F25EB5">
        <w:rPr>
          <w:kern w:val="22"/>
          <w:szCs w:val="22"/>
          <w:lang w:val="fr-CA"/>
        </w:rPr>
        <w:t>’</w:t>
      </w:r>
      <w:r w:rsidRPr="00F25EB5">
        <w:rPr>
          <w:kern w:val="22"/>
          <w:szCs w:val="22"/>
          <w:lang w:val="fr-CA"/>
        </w:rPr>
        <w:t>autres organisations et conventions internationales connexes</w:t>
      </w:r>
      <w:r w:rsidR="00001376" w:rsidRPr="00F25EB5">
        <w:rPr>
          <w:kern w:val="22"/>
          <w:szCs w:val="22"/>
          <w:lang w:val="fr-CA"/>
        </w:rPr>
        <w:t>.</w:t>
      </w:r>
    </w:p>
    <w:p w:rsidR="00293BED" w:rsidRPr="00F25EB5" w:rsidRDefault="000A11AF" w:rsidP="00695C1D">
      <w:pPr>
        <w:pStyle w:val="Para1"/>
        <w:suppressLineNumbers/>
        <w:suppressAutoHyphens/>
        <w:kinsoku w:val="0"/>
        <w:overflowPunct w:val="0"/>
        <w:autoSpaceDE w:val="0"/>
        <w:autoSpaceDN w:val="0"/>
        <w:adjustRightInd w:val="0"/>
        <w:snapToGrid w:val="0"/>
        <w:rPr>
          <w:kern w:val="22"/>
          <w:lang w:val="fr-CA"/>
        </w:rPr>
      </w:pPr>
      <w:r w:rsidRPr="00F25EB5">
        <w:rPr>
          <w:rFonts w:eastAsia="MS Mincho"/>
          <w:kern w:val="22"/>
          <w:lang w:val="fr-CA"/>
        </w:rPr>
        <w:t>Le présent document donne suite à ces deux demandes dans les sections I et II respectivement.</w:t>
      </w:r>
      <w:r w:rsidR="00AA4AED" w:rsidRPr="00F25EB5">
        <w:rPr>
          <w:rFonts w:eastAsia="MS Mincho"/>
          <w:kern w:val="22"/>
          <w:lang w:val="fr-CA"/>
        </w:rPr>
        <w:t xml:space="preserve"> La section III reproduit la recommandation 10/3 du Groupe de travail. Par ailleurs, une feuille de route figure à l</w:t>
      </w:r>
      <w:r w:rsidR="00A35519" w:rsidRPr="00F25EB5">
        <w:rPr>
          <w:rFonts w:eastAsia="MS Mincho"/>
          <w:kern w:val="22"/>
          <w:lang w:val="fr-CA"/>
        </w:rPr>
        <w:t>’</w:t>
      </w:r>
      <w:r w:rsidR="00AA4AED" w:rsidRPr="00F25EB5">
        <w:rPr>
          <w:rFonts w:eastAsia="MS Mincho"/>
          <w:kern w:val="22"/>
          <w:lang w:val="fr-CA"/>
        </w:rPr>
        <w:t>annexe I pour assister les Parties</w:t>
      </w:r>
      <w:r w:rsidR="00695C1D" w:rsidRPr="00F25EB5">
        <w:rPr>
          <w:rFonts w:eastAsia="MS Mincho"/>
          <w:kern w:val="22"/>
          <w:lang w:val="fr-CA"/>
        </w:rPr>
        <w:t xml:space="preserve"> en dressant les grandes lignes du processus</w:t>
      </w:r>
      <w:r w:rsidR="00695C1D" w:rsidRPr="00F25EB5">
        <w:rPr>
          <w:rFonts w:eastAsia="MS Mincho"/>
          <w:kern w:val="22"/>
          <w:vertAlign w:val="superscript"/>
          <w:lang w:val="fr-CA"/>
        </w:rPr>
        <w:footnoteReference w:id="4"/>
      </w:r>
      <w:r w:rsidR="00695C1D" w:rsidRPr="00F25EB5">
        <w:rPr>
          <w:rFonts w:eastAsia="MS Mincho"/>
          <w:kern w:val="22"/>
          <w:lang w:val="fr-CA"/>
        </w:rPr>
        <w:t xml:space="preserve"> conduisant à la quinzième réunion de la Conférence des Parties, lors de laquelle une décision est attendue sur les méthodes et instruments pour réaliser la pleine intégration des peuples autochtones et des communautés locales dans le cadre de l</w:t>
      </w:r>
      <w:r w:rsidR="00A35519" w:rsidRPr="00F25EB5">
        <w:rPr>
          <w:rFonts w:eastAsia="MS Mincho"/>
          <w:kern w:val="22"/>
          <w:lang w:val="fr-CA"/>
        </w:rPr>
        <w:t>’</w:t>
      </w:r>
      <w:r w:rsidR="00695C1D" w:rsidRPr="00F25EB5">
        <w:rPr>
          <w:rFonts w:eastAsia="MS Mincho"/>
          <w:kern w:val="22"/>
          <w:lang w:val="fr-CA"/>
        </w:rPr>
        <w:t>après-2020 pour la biodiversité.</w:t>
      </w:r>
    </w:p>
    <w:p w:rsidR="00FF6C5F" w:rsidRPr="00F25EB5" w:rsidRDefault="00293BED" w:rsidP="000A11AF">
      <w:pPr>
        <w:pStyle w:val="Heading1"/>
        <w:suppressLineNumbers/>
        <w:suppressAutoHyphens/>
        <w:kinsoku w:val="0"/>
        <w:overflowPunct w:val="0"/>
        <w:autoSpaceDE w:val="0"/>
        <w:autoSpaceDN w:val="0"/>
        <w:adjustRightInd w:val="0"/>
        <w:snapToGrid w:val="0"/>
        <w:spacing w:before="120"/>
        <w:rPr>
          <w:snapToGrid w:val="0"/>
          <w:kern w:val="22"/>
          <w:lang w:val="fr-CA"/>
        </w:rPr>
      </w:pPr>
      <w:r w:rsidRPr="00F25EB5">
        <w:rPr>
          <w:rFonts w:eastAsia="Batang"/>
          <w:snapToGrid w:val="0"/>
          <w:kern w:val="22"/>
          <w:lang w:val="fr-CA" w:eastAsia="ko-KR"/>
        </w:rPr>
        <w:t>I.</w:t>
      </w:r>
      <w:r w:rsidRPr="00F25EB5">
        <w:rPr>
          <w:rFonts w:eastAsia="Batang"/>
          <w:snapToGrid w:val="0"/>
          <w:kern w:val="22"/>
          <w:lang w:val="fr-CA" w:eastAsia="ko-KR"/>
        </w:rPr>
        <w:tab/>
      </w:r>
      <w:r w:rsidR="000A11AF" w:rsidRPr="00F25EB5">
        <w:rPr>
          <w:rFonts w:eastAsia="Batang"/>
          <w:snapToGrid w:val="0"/>
          <w:kern w:val="22"/>
          <w:lang w:val="fr-CA" w:eastAsia="ko-KR"/>
        </w:rPr>
        <w:t>arrangements institutionnels éventuels</w:t>
      </w:r>
    </w:p>
    <w:p w:rsidR="00FF6C5F" w:rsidRPr="00F25EB5" w:rsidRDefault="004F4720" w:rsidP="000630B9">
      <w:pPr>
        <w:pStyle w:val="Para1"/>
        <w:suppressLineNumbers/>
        <w:suppressAutoHyphens/>
        <w:kinsoku w:val="0"/>
        <w:overflowPunct w:val="0"/>
        <w:autoSpaceDE w:val="0"/>
        <w:autoSpaceDN w:val="0"/>
        <w:adjustRightInd w:val="0"/>
        <w:snapToGrid w:val="0"/>
        <w:rPr>
          <w:kern w:val="22"/>
          <w:lang w:val="fr-CA"/>
        </w:rPr>
      </w:pPr>
      <w:r w:rsidRPr="00F25EB5">
        <w:rPr>
          <w:kern w:val="22"/>
          <w:lang w:val="fr-CA"/>
        </w:rPr>
        <w:t xml:space="preserve">Pour donner suite au paragraphe 1 a) de la recommandation 10/3, la présente section contient une analyse préliminaire </w:t>
      </w:r>
      <w:r w:rsidRPr="00F25EB5">
        <w:rPr>
          <w:kern w:val="22"/>
          <w:szCs w:val="22"/>
          <w:lang w:val="fr-CA"/>
        </w:rPr>
        <w:t>des arrangements institutionnels existants et futurs éventuels pour réaliser la pleine intégration de l</w:t>
      </w:r>
      <w:r w:rsidR="00A35519" w:rsidRPr="00F25EB5">
        <w:rPr>
          <w:kern w:val="22"/>
          <w:szCs w:val="22"/>
          <w:lang w:val="fr-CA"/>
        </w:rPr>
        <w:t>’</w:t>
      </w:r>
      <w:r w:rsidRPr="00F25EB5">
        <w:rPr>
          <w:kern w:val="22"/>
          <w:szCs w:val="22"/>
          <w:lang w:val="fr-CA"/>
        </w:rPr>
        <w:t>article 8 j) et ses dispositions concernant les peuples autochtones et les communautés locales dans les travaux de la Convention et ses Protocoles. L</w:t>
      </w:r>
      <w:r w:rsidR="00A35519" w:rsidRPr="00F25EB5">
        <w:rPr>
          <w:kern w:val="22"/>
          <w:szCs w:val="22"/>
          <w:lang w:val="fr-CA"/>
        </w:rPr>
        <w:t>’</w:t>
      </w:r>
      <w:r w:rsidRPr="00F25EB5">
        <w:rPr>
          <w:kern w:val="22"/>
          <w:szCs w:val="22"/>
          <w:lang w:val="fr-CA"/>
        </w:rPr>
        <w:t xml:space="preserve">analyse a tenu compte de trois possibles scénarios, </w:t>
      </w:r>
      <w:r w:rsidR="00C67CFF" w:rsidRPr="00F25EB5">
        <w:rPr>
          <w:kern w:val="22"/>
          <w:szCs w:val="22"/>
          <w:lang w:val="fr-CA"/>
        </w:rPr>
        <w:t xml:space="preserve">soit </w:t>
      </w:r>
      <w:r w:rsidRPr="00F25EB5">
        <w:rPr>
          <w:kern w:val="22"/>
          <w:szCs w:val="22"/>
          <w:lang w:val="fr-CA"/>
        </w:rPr>
        <w:t>un modèle pleinement intégré, un organe consultatif d</w:t>
      </w:r>
      <w:r w:rsidR="00A35519" w:rsidRPr="00F25EB5">
        <w:rPr>
          <w:kern w:val="22"/>
          <w:szCs w:val="22"/>
          <w:lang w:val="fr-CA"/>
        </w:rPr>
        <w:t>’</w:t>
      </w:r>
      <w:r w:rsidRPr="00F25EB5">
        <w:rPr>
          <w:kern w:val="22"/>
          <w:szCs w:val="22"/>
          <w:lang w:val="fr-CA"/>
        </w:rPr>
        <w:t>experts autonome et permanent, ou la poursuite du Groupe de travail sur l</w:t>
      </w:r>
      <w:r w:rsidR="00A35519" w:rsidRPr="00F25EB5">
        <w:rPr>
          <w:kern w:val="22"/>
          <w:szCs w:val="22"/>
          <w:lang w:val="fr-CA"/>
        </w:rPr>
        <w:t>’</w:t>
      </w:r>
      <w:r w:rsidRPr="00F25EB5">
        <w:rPr>
          <w:kern w:val="22"/>
          <w:szCs w:val="22"/>
          <w:lang w:val="fr-CA"/>
        </w:rPr>
        <w:t>article 8 j) et les dispositions connexes (arrangements existants) avec un mandat et un programme de travail révisés</w:t>
      </w:r>
      <w:r w:rsidR="000630B9" w:rsidRPr="00F25EB5">
        <w:rPr>
          <w:kern w:val="22"/>
          <w:szCs w:val="22"/>
          <w:lang w:val="fr-CA"/>
        </w:rPr>
        <w:t>.</w:t>
      </w:r>
      <w:r w:rsidRPr="00F25EB5">
        <w:rPr>
          <w:rStyle w:val="FootnoteReference"/>
          <w:kern w:val="22"/>
          <w:lang w:val="fr-CA"/>
        </w:rPr>
        <w:footnoteReference w:id="5"/>
      </w:r>
      <w:r w:rsidRPr="00F25EB5">
        <w:rPr>
          <w:kern w:val="22"/>
          <w:lang w:val="fr-CA"/>
        </w:rPr>
        <w:t xml:space="preserve"> Ces options </w:t>
      </w:r>
      <w:r w:rsidR="00C67CFF" w:rsidRPr="00F25EB5">
        <w:rPr>
          <w:kern w:val="22"/>
          <w:lang w:val="fr-CA"/>
        </w:rPr>
        <w:t>ne sont pas nécessairement</w:t>
      </w:r>
      <w:r w:rsidRPr="00F25EB5">
        <w:rPr>
          <w:kern w:val="22"/>
          <w:lang w:val="fr-CA"/>
        </w:rPr>
        <w:t xml:space="preserve"> mutuellement exclusives.</w:t>
      </w:r>
    </w:p>
    <w:p w:rsidR="009C3890" w:rsidRPr="00F25EB5" w:rsidRDefault="00453B83" w:rsidP="008A782A">
      <w:pPr>
        <w:pStyle w:val="Para1"/>
        <w:suppressLineNumbers/>
        <w:suppressAutoHyphens/>
        <w:kinsoku w:val="0"/>
        <w:overflowPunct w:val="0"/>
        <w:autoSpaceDE w:val="0"/>
        <w:autoSpaceDN w:val="0"/>
        <w:adjustRightInd w:val="0"/>
        <w:snapToGrid w:val="0"/>
        <w:rPr>
          <w:rFonts w:eastAsia="Malgun Gothic"/>
          <w:kern w:val="22"/>
          <w:lang w:val="fr-CA" w:eastAsia="ko-KR"/>
        </w:rPr>
      </w:pPr>
      <w:r w:rsidRPr="00F25EB5">
        <w:rPr>
          <w:kern w:val="22"/>
          <w:lang w:val="fr-CA"/>
        </w:rPr>
        <w:t>Comme demandé dans la recommandation 10/3, le Groupe de travail sur l</w:t>
      </w:r>
      <w:r w:rsidR="00A35519" w:rsidRPr="00F25EB5">
        <w:rPr>
          <w:kern w:val="22"/>
          <w:lang w:val="fr-CA"/>
        </w:rPr>
        <w:t>’</w:t>
      </w:r>
      <w:r w:rsidRPr="00F25EB5">
        <w:rPr>
          <w:kern w:val="22"/>
          <w:lang w:val="fr-CA"/>
        </w:rPr>
        <w:t xml:space="preserve">article 8 j) et les dispositions connexes </w:t>
      </w:r>
      <w:r w:rsidR="008A782A" w:rsidRPr="00F25EB5">
        <w:rPr>
          <w:kern w:val="22"/>
          <w:lang w:val="fr-CA"/>
        </w:rPr>
        <w:t>devrait examiner les scénarios à la lumière de la nécessité d</w:t>
      </w:r>
      <w:r w:rsidR="00A35519" w:rsidRPr="00F25EB5">
        <w:rPr>
          <w:kern w:val="22"/>
          <w:lang w:val="fr-CA"/>
        </w:rPr>
        <w:t>’</w:t>
      </w:r>
      <w:r w:rsidR="008A782A" w:rsidRPr="00F25EB5">
        <w:rPr>
          <w:kern w:val="22"/>
          <w:lang w:val="fr-CA"/>
        </w:rPr>
        <w:t xml:space="preserve">élaborer un programme de travail pleinement intégré </w:t>
      </w:r>
      <w:r w:rsidR="008A782A" w:rsidRPr="00F25EB5">
        <w:rPr>
          <w:kern w:val="22"/>
          <w:szCs w:val="22"/>
          <w:lang w:val="fr-CA"/>
        </w:rPr>
        <w:t>sur l</w:t>
      </w:r>
      <w:r w:rsidR="00A35519" w:rsidRPr="00F25EB5">
        <w:rPr>
          <w:kern w:val="22"/>
          <w:szCs w:val="22"/>
          <w:lang w:val="fr-CA"/>
        </w:rPr>
        <w:t>’</w:t>
      </w:r>
      <w:r w:rsidR="008A782A" w:rsidRPr="00F25EB5">
        <w:rPr>
          <w:kern w:val="22"/>
          <w:szCs w:val="22"/>
          <w:lang w:val="fr-CA"/>
        </w:rPr>
        <w:t>article 8 j) et les dispositions connexes dans le cadre de l</w:t>
      </w:r>
      <w:r w:rsidR="00A35519" w:rsidRPr="00F25EB5">
        <w:rPr>
          <w:kern w:val="22"/>
          <w:szCs w:val="22"/>
          <w:lang w:val="fr-CA"/>
        </w:rPr>
        <w:t>’</w:t>
      </w:r>
      <w:r w:rsidR="008A782A" w:rsidRPr="00F25EB5">
        <w:rPr>
          <w:kern w:val="22"/>
          <w:szCs w:val="22"/>
          <w:lang w:val="fr-CA"/>
        </w:rPr>
        <w:t>après-2020 pour la biodiversité sur la base des réalisations accomplies jusqu</w:t>
      </w:r>
      <w:r w:rsidR="00A35519" w:rsidRPr="00F25EB5">
        <w:rPr>
          <w:kern w:val="22"/>
          <w:szCs w:val="22"/>
          <w:lang w:val="fr-CA"/>
        </w:rPr>
        <w:t>’</w:t>
      </w:r>
      <w:r w:rsidR="008A782A" w:rsidRPr="00F25EB5">
        <w:rPr>
          <w:kern w:val="22"/>
          <w:szCs w:val="22"/>
          <w:lang w:val="fr-CA"/>
        </w:rPr>
        <w:t>à présent, prenant également en compte le Programme de développement durable à l</w:t>
      </w:r>
      <w:r w:rsidR="00A35519" w:rsidRPr="00F25EB5">
        <w:rPr>
          <w:kern w:val="22"/>
          <w:szCs w:val="22"/>
          <w:lang w:val="fr-CA"/>
        </w:rPr>
        <w:t>’</w:t>
      </w:r>
      <w:r w:rsidR="008A782A" w:rsidRPr="00F25EB5">
        <w:rPr>
          <w:kern w:val="22"/>
          <w:szCs w:val="22"/>
          <w:lang w:val="fr-CA"/>
        </w:rPr>
        <w:t>horizon 2030,</w:t>
      </w:r>
      <w:r w:rsidR="008A782A" w:rsidRPr="00F25EB5">
        <w:rPr>
          <w:rStyle w:val="FootnoteReference"/>
          <w:kern w:val="22"/>
          <w:lang w:val="fr-CA"/>
        </w:rPr>
        <w:footnoteReference w:id="6"/>
      </w:r>
      <w:r w:rsidR="008A782A" w:rsidRPr="00F25EB5">
        <w:rPr>
          <w:kern w:val="22"/>
          <w:szCs w:val="22"/>
          <w:lang w:val="fr-CA"/>
        </w:rPr>
        <w:t xml:space="preserve"> les Objectifs de développement durable et l</w:t>
      </w:r>
      <w:r w:rsidR="00A35519" w:rsidRPr="00F25EB5">
        <w:rPr>
          <w:kern w:val="22"/>
          <w:szCs w:val="22"/>
          <w:lang w:val="fr-CA"/>
        </w:rPr>
        <w:t>’</w:t>
      </w:r>
      <w:r w:rsidR="008A782A" w:rsidRPr="00F25EB5">
        <w:rPr>
          <w:kern w:val="22"/>
          <w:szCs w:val="22"/>
          <w:lang w:val="fr-CA"/>
        </w:rPr>
        <w:t xml:space="preserve">Accord de Paris, ainsi que les lacunes recensées. Les réalisations à ce jour sont consignées et figurent dans la section I du document </w:t>
      </w:r>
      <w:r w:rsidR="008A782A" w:rsidRPr="00F25EB5">
        <w:rPr>
          <w:rFonts w:eastAsia="Malgun Gothic"/>
          <w:kern w:val="22"/>
          <w:lang w:val="fr-CA" w:eastAsia="ko-KR"/>
        </w:rPr>
        <w:t>CBD/WG8J/10/8.</w:t>
      </w:r>
      <w:r w:rsidR="008A782A" w:rsidRPr="00F25EB5">
        <w:rPr>
          <w:rStyle w:val="FootnoteReference"/>
          <w:kern w:val="22"/>
          <w:lang w:val="fr-CA"/>
        </w:rPr>
        <w:footnoteReference w:id="7"/>
      </w:r>
    </w:p>
    <w:p w:rsidR="00211433" w:rsidRPr="00F25EB5" w:rsidRDefault="008A782A" w:rsidP="00D6527A">
      <w:pPr>
        <w:pStyle w:val="Para1"/>
        <w:suppressLineNumbers/>
        <w:suppressAutoHyphens/>
        <w:kinsoku w:val="0"/>
        <w:overflowPunct w:val="0"/>
        <w:autoSpaceDE w:val="0"/>
        <w:autoSpaceDN w:val="0"/>
        <w:adjustRightInd w:val="0"/>
        <w:snapToGrid w:val="0"/>
        <w:rPr>
          <w:kern w:val="22"/>
          <w:lang w:val="fr-CA"/>
        </w:rPr>
      </w:pPr>
      <w:r w:rsidRPr="00F25EB5">
        <w:rPr>
          <w:kern w:val="22"/>
          <w:lang w:val="fr-CA"/>
        </w:rPr>
        <w:t>Étant donné que d</w:t>
      </w:r>
      <w:r w:rsidR="00920D46" w:rsidRPr="00F25EB5">
        <w:rPr>
          <w:kern w:val="22"/>
          <w:lang w:val="fr-CA"/>
        </w:rPr>
        <w:t>e pos</w:t>
      </w:r>
      <w:r w:rsidRPr="00F25EB5">
        <w:rPr>
          <w:kern w:val="22"/>
          <w:lang w:val="fr-CA"/>
        </w:rPr>
        <w:t>s</w:t>
      </w:r>
      <w:r w:rsidR="00920D46" w:rsidRPr="00F25EB5">
        <w:rPr>
          <w:kern w:val="22"/>
          <w:lang w:val="fr-CA"/>
        </w:rPr>
        <w:t>ibles</w:t>
      </w:r>
      <w:r w:rsidRPr="00F25EB5">
        <w:rPr>
          <w:kern w:val="22"/>
          <w:lang w:val="fr-CA"/>
        </w:rPr>
        <w:t xml:space="preserve"> éléments</w:t>
      </w:r>
      <w:r w:rsidR="00920D46" w:rsidRPr="00F25EB5">
        <w:rPr>
          <w:kern w:val="22"/>
          <w:lang w:val="fr-CA"/>
        </w:rPr>
        <w:t xml:space="preserve"> de travail pourraient influencer les</w:t>
      </w:r>
      <w:r w:rsidR="00D6527A" w:rsidRPr="00F25EB5">
        <w:rPr>
          <w:kern w:val="22"/>
          <w:lang w:val="fr-CA"/>
        </w:rPr>
        <w:t xml:space="preserve"> arrangements institutionnels, l</w:t>
      </w:r>
      <w:r w:rsidR="00920D46" w:rsidRPr="00F25EB5">
        <w:rPr>
          <w:kern w:val="22"/>
          <w:lang w:val="fr-CA"/>
        </w:rPr>
        <w:t>es débats autant sur le contenu d</w:t>
      </w:r>
      <w:r w:rsidR="00A35519" w:rsidRPr="00F25EB5">
        <w:rPr>
          <w:kern w:val="22"/>
          <w:lang w:val="fr-CA"/>
        </w:rPr>
        <w:t>’</w:t>
      </w:r>
      <w:r w:rsidR="00920D46" w:rsidRPr="00F25EB5">
        <w:rPr>
          <w:kern w:val="22"/>
          <w:lang w:val="fr-CA"/>
        </w:rPr>
        <w:t>un nouveau programme</w:t>
      </w:r>
      <w:r w:rsidRPr="00F25EB5">
        <w:rPr>
          <w:kern w:val="22"/>
          <w:lang w:val="fr-CA"/>
        </w:rPr>
        <w:t xml:space="preserve"> </w:t>
      </w:r>
      <w:r w:rsidR="00920D46" w:rsidRPr="00F25EB5">
        <w:rPr>
          <w:kern w:val="22"/>
          <w:lang w:val="fr-CA"/>
        </w:rPr>
        <w:t>que sur les arrangements institutionnels, concernant l</w:t>
      </w:r>
      <w:r w:rsidR="00A35519" w:rsidRPr="00F25EB5">
        <w:rPr>
          <w:kern w:val="22"/>
          <w:lang w:val="fr-CA"/>
        </w:rPr>
        <w:t>’</w:t>
      </w:r>
      <w:r w:rsidR="00920D46" w:rsidRPr="00F25EB5">
        <w:rPr>
          <w:kern w:val="22"/>
          <w:lang w:val="fr-CA"/>
        </w:rPr>
        <w:t xml:space="preserve">article 8 j) et les peuples autochtones et les communautés locales, devront procéder </w:t>
      </w:r>
      <w:r w:rsidR="00D6527A" w:rsidRPr="00F25EB5">
        <w:rPr>
          <w:kern w:val="22"/>
          <w:lang w:val="fr-CA"/>
        </w:rPr>
        <w:t>en parallèle</w:t>
      </w:r>
      <w:r w:rsidR="00920D46" w:rsidRPr="00F25EB5">
        <w:rPr>
          <w:kern w:val="22"/>
          <w:lang w:val="fr-CA"/>
        </w:rPr>
        <w:t xml:space="preserve"> et s</w:t>
      </w:r>
      <w:r w:rsidR="00A35519" w:rsidRPr="00F25EB5">
        <w:rPr>
          <w:kern w:val="22"/>
          <w:lang w:val="fr-CA"/>
        </w:rPr>
        <w:t>’</w:t>
      </w:r>
      <w:r w:rsidR="00920D46" w:rsidRPr="00F25EB5">
        <w:rPr>
          <w:kern w:val="22"/>
          <w:lang w:val="fr-CA"/>
        </w:rPr>
        <w:t>aligner sur l</w:t>
      </w:r>
      <w:r w:rsidR="00A35519" w:rsidRPr="00F25EB5">
        <w:rPr>
          <w:kern w:val="22"/>
          <w:lang w:val="fr-CA"/>
        </w:rPr>
        <w:t>’</w:t>
      </w:r>
      <w:r w:rsidR="00920D46" w:rsidRPr="00F25EB5">
        <w:rPr>
          <w:kern w:val="22"/>
          <w:lang w:val="fr-CA"/>
        </w:rPr>
        <w:t>élaboration du cadre de l</w:t>
      </w:r>
      <w:r w:rsidR="00A35519" w:rsidRPr="00F25EB5">
        <w:rPr>
          <w:kern w:val="22"/>
          <w:lang w:val="fr-CA"/>
        </w:rPr>
        <w:t>’</w:t>
      </w:r>
      <w:r w:rsidR="00920D46" w:rsidRPr="00F25EB5">
        <w:rPr>
          <w:kern w:val="22"/>
          <w:lang w:val="fr-CA"/>
        </w:rPr>
        <w:t>après-2020 pour la biodiversité, en vue d</w:t>
      </w:r>
      <w:r w:rsidR="00A35519" w:rsidRPr="00F25EB5">
        <w:rPr>
          <w:kern w:val="22"/>
          <w:lang w:val="fr-CA"/>
        </w:rPr>
        <w:t>’</w:t>
      </w:r>
      <w:r w:rsidR="00920D46" w:rsidRPr="00F25EB5">
        <w:rPr>
          <w:kern w:val="22"/>
          <w:lang w:val="fr-CA"/>
        </w:rPr>
        <w:t>une décision finale de la Conférence des Parties à sa quinzième réunion.</w:t>
      </w:r>
    </w:p>
    <w:p w:rsidR="00CF62EA" w:rsidRPr="00F25EB5" w:rsidRDefault="00D6527A" w:rsidP="00E129A8">
      <w:pPr>
        <w:pStyle w:val="Para1"/>
        <w:suppressLineNumbers/>
        <w:suppressAutoHyphens/>
        <w:kinsoku w:val="0"/>
        <w:overflowPunct w:val="0"/>
        <w:autoSpaceDE w:val="0"/>
        <w:autoSpaceDN w:val="0"/>
        <w:adjustRightInd w:val="0"/>
        <w:snapToGrid w:val="0"/>
        <w:rPr>
          <w:kern w:val="22"/>
          <w:lang w:val="fr-CA"/>
        </w:rPr>
      </w:pPr>
      <w:r w:rsidRPr="00F25EB5">
        <w:rPr>
          <w:kern w:val="22"/>
          <w:lang w:val="fr-CA"/>
        </w:rPr>
        <w:t>Afin de faire avancer les possibles éléments de travail, la Secrétaire exécutive a été priée, dans la recommandation 10/3, d</w:t>
      </w:r>
      <w:r w:rsidR="00A35519" w:rsidRPr="00F25EB5">
        <w:rPr>
          <w:kern w:val="22"/>
          <w:lang w:val="fr-CA"/>
        </w:rPr>
        <w:t>’</w:t>
      </w:r>
      <w:r w:rsidRPr="00F25EB5">
        <w:rPr>
          <w:kern w:val="22"/>
          <w:lang w:val="fr-CA"/>
        </w:rPr>
        <w:t>élaborer</w:t>
      </w:r>
      <w:r w:rsidR="00BB10E7" w:rsidRPr="00F25EB5">
        <w:rPr>
          <w:kern w:val="22"/>
          <w:lang w:val="fr-CA"/>
        </w:rPr>
        <w:t xml:space="preserve"> un document officiel sur </w:t>
      </w:r>
      <w:r w:rsidR="00BB10E7" w:rsidRPr="00F25EB5">
        <w:rPr>
          <w:kern w:val="22"/>
          <w:szCs w:val="22"/>
          <w:lang w:val="fr-CA"/>
        </w:rPr>
        <w:t>les éléments possibles d</w:t>
      </w:r>
      <w:r w:rsidR="00A35519" w:rsidRPr="00F25EB5">
        <w:rPr>
          <w:kern w:val="22"/>
          <w:szCs w:val="22"/>
          <w:lang w:val="fr-CA"/>
        </w:rPr>
        <w:t>’</w:t>
      </w:r>
      <w:r w:rsidR="00BB10E7" w:rsidRPr="00F25EB5">
        <w:rPr>
          <w:kern w:val="22"/>
          <w:szCs w:val="22"/>
          <w:lang w:val="fr-CA"/>
        </w:rPr>
        <w:t>un futur programme de travail sur l</w:t>
      </w:r>
      <w:r w:rsidR="00A35519" w:rsidRPr="00F25EB5">
        <w:rPr>
          <w:kern w:val="22"/>
          <w:szCs w:val="22"/>
          <w:lang w:val="fr-CA"/>
        </w:rPr>
        <w:t>’</w:t>
      </w:r>
      <w:r w:rsidR="00BB10E7" w:rsidRPr="00F25EB5">
        <w:rPr>
          <w:kern w:val="22"/>
          <w:szCs w:val="22"/>
          <w:lang w:val="fr-CA"/>
        </w:rPr>
        <w:t>article 8 j) et les dispositions connexes, en tant que composante du cadre de l</w:t>
      </w:r>
      <w:r w:rsidR="00A35519" w:rsidRPr="00F25EB5">
        <w:rPr>
          <w:kern w:val="22"/>
          <w:szCs w:val="22"/>
          <w:lang w:val="fr-CA"/>
        </w:rPr>
        <w:t>’</w:t>
      </w:r>
      <w:r w:rsidR="00BB10E7" w:rsidRPr="00F25EB5">
        <w:rPr>
          <w:kern w:val="22"/>
          <w:szCs w:val="22"/>
          <w:lang w:val="fr-CA"/>
        </w:rPr>
        <w:t>après-2020 pour la biodiversité, ainsi que sur des arrangements institutionnels éventuels et leur mode de fonctionnement</w:t>
      </w:r>
      <w:r w:rsidR="00E129A8" w:rsidRPr="00F25EB5">
        <w:rPr>
          <w:kern w:val="22"/>
          <w:szCs w:val="22"/>
          <w:lang w:val="fr-CA"/>
        </w:rPr>
        <w:t>,</w:t>
      </w:r>
      <w:r w:rsidR="00BB10E7" w:rsidRPr="00F25EB5">
        <w:rPr>
          <w:kern w:val="22"/>
          <w:szCs w:val="22"/>
          <w:lang w:val="fr-CA"/>
        </w:rPr>
        <w:t xml:space="preserve"> à l</w:t>
      </w:r>
      <w:r w:rsidR="00A35519" w:rsidRPr="00F25EB5">
        <w:rPr>
          <w:kern w:val="22"/>
          <w:szCs w:val="22"/>
          <w:lang w:val="fr-CA"/>
        </w:rPr>
        <w:t>’</w:t>
      </w:r>
      <w:r w:rsidR="00BB10E7" w:rsidRPr="00F25EB5">
        <w:rPr>
          <w:kern w:val="22"/>
          <w:szCs w:val="22"/>
          <w:lang w:val="fr-CA"/>
        </w:rPr>
        <w:t>intention de la quatorzième réunion de la Conférence des Parties.</w:t>
      </w:r>
      <w:r w:rsidR="00E129A8" w:rsidRPr="00F25EB5">
        <w:rPr>
          <w:kern w:val="22"/>
          <w:szCs w:val="22"/>
          <w:lang w:val="fr-CA"/>
        </w:rPr>
        <w:t xml:space="preserve"> Une notification sollicitant des points de vue et des informations a été publiée par la Secrétaire exécutive le 8 mai 2018.</w:t>
      </w:r>
      <w:r w:rsidR="00E129A8" w:rsidRPr="00F25EB5">
        <w:rPr>
          <w:rStyle w:val="FootnoteReference"/>
          <w:kern w:val="22"/>
          <w:lang w:val="fr-CA"/>
        </w:rPr>
        <w:footnoteReference w:id="8"/>
      </w:r>
      <w:r w:rsidR="00E129A8" w:rsidRPr="00F25EB5">
        <w:rPr>
          <w:kern w:val="22"/>
          <w:lang w:val="fr-CA"/>
        </w:rPr>
        <w:t xml:space="preserve"> Les points de vue et informations reçus seront compilés et mis à la disposition de la Conférence des Parties à sa quatorzième réunion.</w:t>
      </w:r>
    </w:p>
    <w:p w:rsidR="00F52AE8" w:rsidRPr="00F25EB5" w:rsidRDefault="00E129A8" w:rsidP="00E129A8">
      <w:pPr>
        <w:pStyle w:val="Para1"/>
        <w:suppressLineNumbers/>
        <w:suppressAutoHyphens/>
        <w:kinsoku w:val="0"/>
        <w:overflowPunct w:val="0"/>
        <w:autoSpaceDE w:val="0"/>
        <w:autoSpaceDN w:val="0"/>
        <w:adjustRightInd w:val="0"/>
        <w:snapToGrid w:val="0"/>
        <w:rPr>
          <w:kern w:val="22"/>
          <w:lang w:val="fr-CA"/>
        </w:rPr>
      </w:pPr>
      <w:r w:rsidRPr="00F25EB5">
        <w:rPr>
          <w:kern w:val="22"/>
          <w:lang w:val="fr-CA"/>
        </w:rPr>
        <w:t>Le processus d</w:t>
      </w:r>
      <w:r w:rsidR="00A35519" w:rsidRPr="00F25EB5">
        <w:rPr>
          <w:kern w:val="22"/>
          <w:lang w:val="fr-CA"/>
        </w:rPr>
        <w:t>’</w:t>
      </w:r>
      <w:r w:rsidRPr="00F25EB5">
        <w:rPr>
          <w:kern w:val="22"/>
          <w:lang w:val="fr-CA"/>
        </w:rPr>
        <w:t xml:space="preserve">examen des </w:t>
      </w:r>
      <w:r w:rsidRPr="00F25EB5">
        <w:rPr>
          <w:kern w:val="22"/>
          <w:szCs w:val="22"/>
          <w:lang w:val="fr-CA"/>
        </w:rPr>
        <w:t>éléments possibles d</w:t>
      </w:r>
      <w:r w:rsidR="00A35519" w:rsidRPr="00F25EB5">
        <w:rPr>
          <w:kern w:val="22"/>
          <w:szCs w:val="22"/>
          <w:lang w:val="fr-CA"/>
        </w:rPr>
        <w:t>’</w:t>
      </w:r>
      <w:r w:rsidRPr="00F25EB5">
        <w:rPr>
          <w:kern w:val="22"/>
          <w:szCs w:val="22"/>
          <w:lang w:val="fr-CA"/>
        </w:rPr>
        <w:t>un futur programme de travail sur l</w:t>
      </w:r>
      <w:r w:rsidR="00A35519" w:rsidRPr="00F25EB5">
        <w:rPr>
          <w:kern w:val="22"/>
          <w:szCs w:val="22"/>
          <w:lang w:val="fr-CA"/>
        </w:rPr>
        <w:t>’</w:t>
      </w:r>
      <w:r w:rsidRPr="00F25EB5">
        <w:rPr>
          <w:kern w:val="22"/>
          <w:szCs w:val="22"/>
          <w:lang w:val="fr-CA"/>
        </w:rPr>
        <w:t>article 8 j) et les dispositions connexes en tant que composante du cadre de l</w:t>
      </w:r>
      <w:r w:rsidR="00A35519" w:rsidRPr="00F25EB5">
        <w:rPr>
          <w:kern w:val="22"/>
          <w:szCs w:val="22"/>
          <w:lang w:val="fr-CA"/>
        </w:rPr>
        <w:t>’</w:t>
      </w:r>
      <w:r w:rsidRPr="00F25EB5">
        <w:rPr>
          <w:kern w:val="22"/>
          <w:szCs w:val="22"/>
          <w:lang w:val="fr-CA"/>
        </w:rPr>
        <w:t xml:space="preserve">après-2020 pour la biodiversité et des </w:t>
      </w:r>
      <w:r w:rsidRPr="00F25EB5">
        <w:rPr>
          <w:kern w:val="22"/>
          <w:szCs w:val="22"/>
          <w:lang w:val="fr-CA"/>
        </w:rPr>
        <w:lastRenderedPageBreak/>
        <w:t>arrangements institutionnels éventuels devrait être guidé par les principes généraux du programme de travail sur l</w:t>
      </w:r>
      <w:r w:rsidR="00A35519" w:rsidRPr="00F25EB5">
        <w:rPr>
          <w:kern w:val="22"/>
          <w:szCs w:val="22"/>
          <w:lang w:val="fr-CA"/>
        </w:rPr>
        <w:t>’</w:t>
      </w:r>
      <w:r w:rsidRPr="00F25EB5">
        <w:rPr>
          <w:kern w:val="22"/>
          <w:szCs w:val="22"/>
          <w:lang w:val="fr-CA"/>
        </w:rPr>
        <w:t>article 8 j) et les dispositions connexes qui demeurent pertinents et qui comprennent</w:t>
      </w:r>
      <w:r w:rsidR="005F2C32" w:rsidRPr="00F25EB5">
        <w:rPr>
          <w:kern w:val="22"/>
          <w:szCs w:val="22"/>
          <w:lang w:val="fr-CA"/>
        </w:rPr>
        <w:t xml:space="preserve"> ce qui suit</w:t>
      </w:r>
      <w:r w:rsidRPr="00F25EB5">
        <w:rPr>
          <w:kern w:val="22"/>
          <w:szCs w:val="22"/>
          <w:lang w:val="fr-CA"/>
        </w:rPr>
        <w:t> :</w:t>
      </w:r>
    </w:p>
    <w:p w:rsidR="00F52AE8" w:rsidRPr="00F25EB5" w:rsidRDefault="00E129A8" w:rsidP="00E55AD7">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lang w:val="fr-CA"/>
        </w:rPr>
      </w:pPr>
      <w:r w:rsidRPr="00F25EB5">
        <w:rPr>
          <w:snapToGrid w:val="0"/>
          <w:kern w:val="22"/>
          <w:lang w:val="fr-CA"/>
        </w:rPr>
        <w:t xml:space="preserve">La participation pleine et effective des peuples autochtones et des communautés locales </w:t>
      </w:r>
      <w:r w:rsidR="009A5D16" w:rsidRPr="00F25EB5">
        <w:rPr>
          <w:snapToGrid w:val="0"/>
          <w:kern w:val="22"/>
          <w:lang w:val="fr-CA"/>
        </w:rPr>
        <w:t>à tous les stades</w:t>
      </w:r>
      <w:r w:rsidRPr="00F25EB5">
        <w:rPr>
          <w:snapToGrid w:val="0"/>
          <w:kern w:val="22"/>
          <w:lang w:val="fr-CA"/>
        </w:rPr>
        <w:t xml:space="preserve"> de l</w:t>
      </w:r>
      <w:r w:rsidR="00A35519" w:rsidRPr="00F25EB5">
        <w:rPr>
          <w:snapToGrid w:val="0"/>
          <w:kern w:val="22"/>
          <w:lang w:val="fr-CA"/>
        </w:rPr>
        <w:t>’</w:t>
      </w:r>
      <w:r w:rsidRPr="00F25EB5">
        <w:rPr>
          <w:snapToGrid w:val="0"/>
          <w:kern w:val="22"/>
          <w:lang w:val="fr-CA"/>
        </w:rPr>
        <w:t>identification et de la mise en œuvre des éléments du programme de travail</w:t>
      </w:r>
      <w:r w:rsidR="009A5D16" w:rsidRPr="00F25EB5">
        <w:rPr>
          <w:snapToGrid w:val="0"/>
          <w:kern w:val="22"/>
          <w:lang w:val="fr-CA"/>
        </w:rPr>
        <w:t>. La participation pleine et effective de</w:t>
      </w:r>
      <w:r w:rsidR="00CE2F98" w:rsidRPr="00F25EB5">
        <w:rPr>
          <w:snapToGrid w:val="0"/>
          <w:kern w:val="22"/>
          <w:lang w:val="fr-CA"/>
        </w:rPr>
        <w:t>s</w:t>
      </w:r>
      <w:r w:rsidR="009A5D16" w:rsidRPr="00F25EB5">
        <w:rPr>
          <w:snapToGrid w:val="0"/>
          <w:kern w:val="22"/>
          <w:lang w:val="fr-CA"/>
        </w:rPr>
        <w:t xml:space="preserve"> femmes autochtones et</w:t>
      </w:r>
      <w:r w:rsidR="00E55AD7" w:rsidRPr="00F25EB5">
        <w:rPr>
          <w:snapToGrid w:val="0"/>
          <w:kern w:val="22"/>
          <w:lang w:val="fr-CA"/>
        </w:rPr>
        <w:t xml:space="preserve"> issues</w:t>
      </w:r>
      <w:r w:rsidR="009A5D16" w:rsidRPr="00F25EB5">
        <w:rPr>
          <w:snapToGrid w:val="0"/>
          <w:kern w:val="22"/>
          <w:lang w:val="fr-CA"/>
        </w:rPr>
        <w:t xml:space="preserve"> de communautés locales à toutes les activités du programme de travail</w:t>
      </w:r>
      <w:r w:rsidR="005F2C32" w:rsidRPr="00F25EB5">
        <w:rPr>
          <w:snapToGrid w:val="0"/>
          <w:kern w:val="22"/>
          <w:lang w:val="fr-CA"/>
        </w:rPr>
        <w:t>;</w:t>
      </w:r>
    </w:p>
    <w:p w:rsidR="00F52AE8" w:rsidRPr="00F25EB5" w:rsidRDefault="005F2C32" w:rsidP="00175E1C">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lang w:val="fr-CA"/>
        </w:rPr>
      </w:pPr>
      <w:r w:rsidRPr="00F25EB5">
        <w:rPr>
          <w:snapToGrid w:val="0"/>
          <w:kern w:val="22"/>
          <w:lang w:val="fr-CA"/>
        </w:rPr>
        <w:t>Les connaissances traditionnelles devraient être valorisées, obtenir le même niveau de respect et considérées aussi utiles et nécessaires que d</w:t>
      </w:r>
      <w:r w:rsidR="00A35519" w:rsidRPr="00F25EB5">
        <w:rPr>
          <w:snapToGrid w:val="0"/>
          <w:kern w:val="22"/>
          <w:lang w:val="fr-CA"/>
        </w:rPr>
        <w:t>’</w:t>
      </w:r>
      <w:r w:rsidRPr="00F25EB5">
        <w:rPr>
          <w:snapToGrid w:val="0"/>
          <w:kern w:val="22"/>
          <w:lang w:val="fr-CA"/>
        </w:rPr>
        <w:t>autres formes de connaissance;</w:t>
      </w:r>
    </w:p>
    <w:p w:rsidR="00F52AE8" w:rsidRPr="00F25EB5" w:rsidRDefault="005F2C32" w:rsidP="000E5077">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lang w:val="fr-CA"/>
        </w:rPr>
      </w:pPr>
      <w:r w:rsidRPr="00F25EB5">
        <w:rPr>
          <w:snapToGrid w:val="0"/>
          <w:kern w:val="22"/>
          <w:lang w:val="fr-CA"/>
        </w:rPr>
        <w:t>Une approche holistique alignée sur les valeurs spirituelles et culturelles et les pratiques coutumières des peuples autocht</w:t>
      </w:r>
      <w:r w:rsidR="000E5077" w:rsidRPr="00F25EB5">
        <w:rPr>
          <w:snapToGrid w:val="0"/>
          <w:kern w:val="22"/>
          <w:lang w:val="fr-CA"/>
        </w:rPr>
        <w:t>ones et des communautés locales</w:t>
      </w:r>
      <w:r w:rsidRPr="00F25EB5">
        <w:rPr>
          <w:snapToGrid w:val="0"/>
          <w:kern w:val="22"/>
          <w:lang w:val="fr-CA"/>
        </w:rPr>
        <w:t xml:space="preserve"> et leurs droits sur leurs connaissances, innovation</w:t>
      </w:r>
      <w:r w:rsidR="000E5077" w:rsidRPr="00F25EB5">
        <w:rPr>
          <w:snapToGrid w:val="0"/>
          <w:kern w:val="22"/>
          <w:lang w:val="fr-CA"/>
        </w:rPr>
        <w:t>s et pratiques traditionnelles;</w:t>
      </w:r>
    </w:p>
    <w:p w:rsidR="00427FF6" w:rsidRPr="00F25EB5" w:rsidRDefault="005F2C32" w:rsidP="001F6CDB">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lang w:val="fr-CA"/>
        </w:rPr>
      </w:pPr>
      <w:r w:rsidRPr="00F25EB5">
        <w:rPr>
          <w:snapToGrid w:val="0"/>
          <w:kern w:val="22"/>
          <w:lang w:val="fr-CA"/>
        </w:rPr>
        <w:t>L</w:t>
      </w:r>
      <w:r w:rsidR="00A35519" w:rsidRPr="00F25EB5">
        <w:rPr>
          <w:snapToGrid w:val="0"/>
          <w:kern w:val="22"/>
          <w:lang w:val="fr-CA"/>
        </w:rPr>
        <w:t>’</w:t>
      </w:r>
      <w:r w:rsidRPr="00F25EB5">
        <w:rPr>
          <w:snapToGrid w:val="0"/>
          <w:kern w:val="22"/>
          <w:lang w:val="fr-CA"/>
        </w:rPr>
        <w:t xml:space="preserve">approche </w:t>
      </w:r>
      <w:r w:rsidRPr="00F25EB5">
        <w:rPr>
          <w:noProof/>
          <w:snapToGrid w:val="0"/>
          <w:kern w:val="22"/>
          <w:lang w:val="fr-CA"/>
        </w:rPr>
        <w:t>écosystémique est</w:t>
      </w:r>
      <w:r w:rsidRPr="00F25EB5">
        <w:rPr>
          <w:snapToGrid w:val="0"/>
          <w:kern w:val="22"/>
          <w:lang w:val="fr-CA"/>
        </w:rPr>
        <w:t xml:space="preserve"> une stratégie de gestion intégrée des terres, de l</w:t>
      </w:r>
      <w:r w:rsidR="00A35519" w:rsidRPr="00F25EB5">
        <w:rPr>
          <w:snapToGrid w:val="0"/>
          <w:kern w:val="22"/>
          <w:lang w:val="fr-CA"/>
        </w:rPr>
        <w:t>’</w:t>
      </w:r>
      <w:r w:rsidRPr="00F25EB5">
        <w:rPr>
          <w:snapToGrid w:val="0"/>
          <w:kern w:val="22"/>
          <w:lang w:val="fr-CA"/>
        </w:rPr>
        <w:t>eau et des ressources vivantes qui favorise la conservation et l</w:t>
      </w:r>
      <w:r w:rsidR="00A35519" w:rsidRPr="00F25EB5">
        <w:rPr>
          <w:snapToGrid w:val="0"/>
          <w:kern w:val="22"/>
          <w:lang w:val="fr-CA"/>
        </w:rPr>
        <w:t>’</w:t>
      </w:r>
      <w:r w:rsidRPr="00F25EB5">
        <w:rPr>
          <w:snapToGrid w:val="0"/>
          <w:kern w:val="22"/>
          <w:lang w:val="fr-CA"/>
        </w:rPr>
        <w:t>utilisation durable de la diversité biologique de manière équitable;</w:t>
      </w:r>
    </w:p>
    <w:p w:rsidR="00211433" w:rsidRPr="00F25EB5" w:rsidRDefault="005F2C32" w:rsidP="001F6CDB">
      <w:pPr>
        <w:pStyle w:val="ListParagraph"/>
        <w:numPr>
          <w:ilvl w:val="0"/>
          <w:numId w:val="14"/>
        </w:numPr>
        <w:suppressLineNumbers/>
        <w:shd w:val="clear" w:color="auto" w:fill="FFFFFF"/>
        <w:suppressAutoHyphens/>
        <w:kinsoku w:val="0"/>
        <w:overflowPunct w:val="0"/>
        <w:autoSpaceDE w:val="0"/>
        <w:autoSpaceDN w:val="0"/>
        <w:adjustRightInd w:val="0"/>
        <w:snapToGrid w:val="0"/>
        <w:spacing w:after="120"/>
        <w:ind w:left="0" w:firstLine="709"/>
        <w:contextualSpacing w:val="0"/>
        <w:rPr>
          <w:snapToGrid w:val="0"/>
          <w:kern w:val="22"/>
          <w:lang w:val="fr-CA"/>
        </w:rPr>
      </w:pPr>
      <w:r w:rsidRPr="00F25EB5">
        <w:rPr>
          <w:snapToGrid w:val="0"/>
          <w:kern w:val="22"/>
          <w:lang w:val="fr-CA"/>
        </w:rPr>
        <w:t>L</w:t>
      </w:r>
      <w:r w:rsidR="00A35519" w:rsidRPr="00F25EB5">
        <w:rPr>
          <w:snapToGrid w:val="0"/>
          <w:kern w:val="22"/>
          <w:lang w:val="fr-CA"/>
        </w:rPr>
        <w:t>’</w:t>
      </w:r>
      <w:r w:rsidRPr="00F25EB5">
        <w:rPr>
          <w:snapToGrid w:val="0"/>
          <w:kern w:val="22"/>
          <w:lang w:val="fr-CA"/>
        </w:rPr>
        <w:t>accès aux connaissances, innovations et pratiques traditionnelles des peuples autochtones et des communautés locales devrait être soumis au consentement préalable en connaissance de cause ou à l</w:t>
      </w:r>
      <w:r w:rsidR="00A35519" w:rsidRPr="00F25EB5">
        <w:rPr>
          <w:snapToGrid w:val="0"/>
          <w:kern w:val="22"/>
          <w:lang w:val="fr-CA"/>
        </w:rPr>
        <w:t>’</w:t>
      </w:r>
      <w:r w:rsidRPr="00F25EB5">
        <w:rPr>
          <w:snapToGrid w:val="0"/>
          <w:kern w:val="22"/>
          <w:lang w:val="fr-CA"/>
        </w:rPr>
        <w:t>approbation préalable en connaissance de cause des détenteurs de telles connaissances, innovations et pratiques traditionnelles.</w:t>
      </w:r>
      <w:r w:rsidR="005F53BF" w:rsidRPr="00F25EB5">
        <w:rPr>
          <w:snapToGrid w:val="0"/>
          <w:kern w:val="22"/>
          <w:lang w:val="fr-CA"/>
        </w:rPr>
        <w:t xml:space="preserve"> </w:t>
      </w:r>
    </w:p>
    <w:p w:rsidR="00BD537C" w:rsidRPr="00F25EB5" w:rsidRDefault="006E6CA8" w:rsidP="006E6CA8">
      <w:pPr>
        <w:pStyle w:val="Para1"/>
        <w:suppressLineNumbers/>
        <w:suppressAutoHyphens/>
        <w:kinsoku w:val="0"/>
        <w:overflowPunct w:val="0"/>
        <w:autoSpaceDE w:val="0"/>
        <w:autoSpaceDN w:val="0"/>
        <w:adjustRightInd w:val="0"/>
        <w:snapToGrid w:val="0"/>
        <w:rPr>
          <w:kern w:val="22"/>
          <w:lang w:val="fr-CA"/>
        </w:rPr>
      </w:pPr>
      <w:r w:rsidRPr="00F25EB5">
        <w:rPr>
          <w:kern w:val="22"/>
          <w:lang w:val="fr-CA"/>
        </w:rPr>
        <w:t xml:space="preserve">Le tableau suivant examine trois possibles scénarios, </w:t>
      </w:r>
      <w:r w:rsidRPr="00F25EB5">
        <w:rPr>
          <w:kern w:val="22"/>
          <w:szCs w:val="22"/>
          <w:lang w:val="fr-CA"/>
        </w:rPr>
        <w:t>soit un modèle pleinement intégré, un organe consultatif d</w:t>
      </w:r>
      <w:r w:rsidR="00A35519" w:rsidRPr="00F25EB5">
        <w:rPr>
          <w:kern w:val="22"/>
          <w:szCs w:val="22"/>
          <w:lang w:val="fr-CA"/>
        </w:rPr>
        <w:t>’</w:t>
      </w:r>
      <w:r w:rsidRPr="00F25EB5">
        <w:rPr>
          <w:kern w:val="22"/>
          <w:szCs w:val="22"/>
          <w:lang w:val="fr-CA"/>
        </w:rPr>
        <w:t>experts autonome et permanent, ou la poursuite du Groupe de travail sur l</w:t>
      </w:r>
      <w:r w:rsidR="00A35519" w:rsidRPr="00F25EB5">
        <w:rPr>
          <w:kern w:val="22"/>
          <w:szCs w:val="22"/>
          <w:lang w:val="fr-CA"/>
        </w:rPr>
        <w:t>’</w:t>
      </w:r>
      <w:r w:rsidRPr="00F25EB5">
        <w:rPr>
          <w:kern w:val="22"/>
          <w:szCs w:val="22"/>
          <w:lang w:val="fr-CA"/>
        </w:rPr>
        <w:t>article 8 j) et les dispositions connexes (arrangements existants) avec un mandat et un programme de travail révisés.</w:t>
      </w:r>
    </w:p>
    <w:p w:rsidR="00F33026" w:rsidRDefault="00F33026" w:rsidP="006E6CA8">
      <w:pPr>
        <w:pStyle w:val="Para1"/>
        <w:keepNext/>
        <w:numPr>
          <w:ilvl w:val="0"/>
          <w:numId w:val="0"/>
        </w:numPr>
        <w:suppressLineNumbers/>
        <w:suppressAutoHyphens/>
        <w:kinsoku w:val="0"/>
        <w:overflowPunct w:val="0"/>
        <w:autoSpaceDE w:val="0"/>
        <w:autoSpaceDN w:val="0"/>
        <w:adjustRightInd w:val="0"/>
        <w:snapToGrid w:val="0"/>
        <w:rPr>
          <w:rFonts w:eastAsia="Batang"/>
          <w:b/>
          <w:bCs/>
          <w:kern w:val="22"/>
          <w:lang w:val="fr-CA" w:eastAsia="ko-KR"/>
        </w:rPr>
      </w:pPr>
    </w:p>
    <w:p w:rsidR="00E9664D" w:rsidRPr="00F25EB5" w:rsidRDefault="006E6CA8" w:rsidP="006E6CA8">
      <w:pPr>
        <w:pStyle w:val="Para1"/>
        <w:keepNext/>
        <w:numPr>
          <w:ilvl w:val="0"/>
          <w:numId w:val="0"/>
        </w:numPr>
        <w:suppressLineNumbers/>
        <w:suppressAutoHyphens/>
        <w:kinsoku w:val="0"/>
        <w:overflowPunct w:val="0"/>
        <w:autoSpaceDE w:val="0"/>
        <w:autoSpaceDN w:val="0"/>
        <w:adjustRightInd w:val="0"/>
        <w:snapToGrid w:val="0"/>
        <w:rPr>
          <w:kern w:val="22"/>
          <w:lang w:val="fr-CA"/>
        </w:rPr>
      </w:pPr>
      <w:r w:rsidRPr="00F25EB5">
        <w:rPr>
          <w:rFonts w:eastAsia="Batang"/>
          <w:b/>
          <w:bCs/>
          <w:kern w:val="22"/>
          <w:lang w:val="fr-CA" w:eastAsia="ko-KR"/>
        </w:rPr>
        <w:t>Arrangements institutionnels éventuels</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240"/>
        <w:gridCol w:w="3150"/>
      </w:tblGrid>
      <w:tr w:rsidR="003372D4" w:rsidRPr="00634E3C" w:rsidTr="00846D63">
        <w:trPr>
          <w:tblHeader/>
        </w:trPr>
        <w:tc>
          <w:tcPr>
            <w:tcW w:w="3600" w:type="dxa"/>
            <w:shd w:val="clear" w:color="auto" w:fill="F2F2F2"/>
          </w:tcPr>
          <w:p w:rsidR="00206943" w:rsidRPr="00F25EB5" w:rsidRDefault="006E6CA8" w:rsidP="00F00C5A">
            <w:pPr>
              <w:suppressLineNumbers/>
              <w:suppressAutoHyphens/>
              <w:kinsoku w:val="0"/>
              <w:overflowPunct w:val="0"/>
              <w:autoSpaceDE w:val="0"/>
              <w:autoSpaceDN w:val="0"/>
              <w:adjustRightInd w:val="0"/>
              <w:snapToGrid w:val="0"/>
              <w:spacing w:before="120" w:after="120"/>
              <w:jc w:val="center"/>
              <w:rPr>
                <w:rFonts w:eastAsia="Batang"/>
                <w:b/>
                <w:bCs/>
                <w:snapToGrid w:val="0"/>
                <w:spacing w:val="-2"/>
                <w:kern w:val="22"/>
                <w:lang w:val="fr-CA" w:eastAsia="ko-KR"/>
              </w:rPr>
            </w:pPr>
            <w:bookmarkStart w:id="1" w:name="_Hlk507166879"/>
            <w:bookmarkStart w:id="2" w:name="_Hlk507165642"/>
            <w:r w:rsidRPr="00F25EB5">
              <w:rPr>
                <w:rFonts w:eastAsia="Batang"/>
                <w:b/>
                <w:bCs/>
                <w:snapToGrid w:val="0"/>
                <w:spacing w:val="-2"/>
                <w:kern w:val="22"/>
                <w:lang w:val="fr-CA" w:eastAsia="ko-KR"/>
              </w:rPr>
              <w:t>Option </w:t>
            </w:r>
            <w:r w:rsidR="00206943" w:rsidRPr="00F25EB5">
              <w:rPr>
                <w:rFonts w:eastAsia="Batang"/>
                <w:b/>
                <w:bCs/>
                <w:snapToGrid w:val="0"/>
                <w:spacing w:val="-2"/>
                <w:kern w:val="22"/>
                <w:lang w:val="fr-CA" w:eastAsia="ko-KR"/>
              </w:rPr>
              <w:t>A</w:t>
            </w:r>
            <w:r w:rsidRPr="00F25EB5">
              <w:rPr>
                <w:rFonts w:eastAsia="Batang"/>
                <w:b/>
                <w:bCs/>
                <w:snapToGrid w:val="0"/>
                <w:spacing w:val="-2"/>
                <w:kern w:val="22"/>
                <w:lang w:val="fr-CA" w:eastAsia="ko-KR"/>
              </w:rPr>
              <w:t xml:space="preserve"> –</w:t>
            </w:r>
            <w:r w:rsidR="00206943" w:rsidRPr="00F25EB5">
              <w:rPr>
                <w:rFonts w:eastAsia="Batang"/>
                <w:b/>
                <w:bCs/>
                <w:snapToGrid w:val="0"/>
                <w:spacing w:val="-2"/>
                <w:kern w:val="22"/>
                <w:lang w:val="fr-CA" w:eastAsia="ko-KR"/>
              </w:rPr>
              <w:t xml:space="preserve"> </w:t>
            </w:r>
            <w:r w:rsidRPr="00F25EB5">
              <w:rPr>
                <w:rFonts w:eastAsia="Batang"/>
                <w:b/>
                <w:bCs/>
                <w:snapToGrid w:val="0"/>
                <w:spacing w:val="-2"/>
                <w:kern w:val="22"/>
                <w:lang w:val="fr-CA" w:eastAsia="ko-KR"/>
              </w:rPr>
              <w:t>Le programme de travail sur l</w:t>
            </w:r>
            <w:r w:rsidR="00A35519" w:rsidRPr="00F25EB5">
              <w:rPr>
                <w:rFonts w:eastAsia="Batang"/>
                <w:b/>
                <w:bCs/>
                <w:snapToGrid w:val="0"/>
                <w:spacing w:val="-2"/>
                <w:kern w:val="22"/>
                <w:lang w:val="fr-CA" w:eastAsia="ko-KR"/>
              </w:rPr>
              <w:t>’</w:t>
            </w:r>
            <w:r w:rsidRPr="00F25EB5">
              <w:rPr>
                <w:rFonts w:eastAsia="Batang"/>
                <w:b/>
                <w:bCs/>
                <w:snapToGrid w:val="0"/>
                <w:spacing w:val="-2"/>
                <w:kern w:val="22"/>
                <w:lang w:val="fr-CA" w:eastAsia="ko-KR"/>
              </w:rPr>
              <w:t xml:space="preserve">article 8 j) et les dispositions connexes </w:t>
            </w:r>
            <w:r w:rsidRPr="00F25EB5">
              <w:rPr>
                <w:rFonts w:eastAsia="Batang"/>
                <w:b/>
                <w:bCs/>
                <w:noProof/>
                <w:snapToGrid w:val="0"/>
                <w:spacing w:val="-2"/>
                <w:kern w:val="22"/>
                <w:lang w:val="fr-CA" w:eastAsia="ko-KR"/>
              </w:rPr>
              <w:t>est pleinement intégré</w:t>
            </w:r>
            <w:r w:rsidRPr="00F25EB5">
              <w:rPr>
                <w:rFonts w:eastAsia="Batang"/>
                <w:b/>
                <w:bCs/>
                <w:snapToGrid w:val="0"/>
                <w:spacing w:val="-2"/>
                <w:kern w:val="22"/>
                <w:lang w:val="fr-CA" w:eastAsia="ko-KR"/>
              </w:rPr>
              <w:t xml:space="preserve"> </w:t>
            </w:r>
            <w:r w:rsidR="00F00C5A" w:rsidRPr="00F25EB5">
              <w:rPr>
                <w:rFonts w:eastAsia="Batang"/>
                <w:b/>
                <w:bCs/>
                <w:snapToGrid w:val="0"/>
                <w:spacing w:val="-2"/>
                <w:kern w:val="22"/>
                <w:lang w:val="fr-CA" w:eastAsia="ko-KR"/>
              </w:rPr>
              <w:t>aux travaux des</w:t>
            </w:r>
            <w:r w:rsidRPr="00F25EB5">
              <w:rPr>
                <w:rFonts w:eastAsia="Batang"/>
                <w:b/>
                <w:bCs/>
                <w:snapToGrid w:val="0"/>
                <w:spacing w:val="-2"/>
                <w:kern w:val="22"/>
                <w:lang w:val="fr-CA" w:eastAsia="ko-KR"/>
              </w:rPr>
              <w:t xml:space="preserve"> organes subsidiaires</w:t>
            </w:r>
          </w:p>
        </w:tc>
        <w:tc>
          <w:tcPr>
            <w:tcW w:w="3240" w:type="dxa"/>
            <w:shd w:val="clear" w:color="auto" w:fill="F2F2F2"/>
          </w:tcPr>
          <w:p w:rsidR="00206943" w:rsidRPr="00F25EB5" w:rsidRDefault="006E6CA8" w:rsidP="0040615B">
            <w:pPr>
              <w:suppressLineNumbers/>
              <w:suppressAutoHyphens/>
              <w:kinsoku w:val="0"/>
              <w:overflowPunct w:val="0"/>
              <w:autoSpaceDE w:val="0"/>
              <w:autoSpaceDN w:val="0"/>
              <w:adjustRightInd w:val="0"/>
              <w:snapToGrid w:val="0"/>
              <w:spacing w:before="120" w:after="120"/>
              <w:jc w:val="center"/>
              <w:rPr>
                <w:b/>
                <w:snapToGrid w:val="0"/>
                <w:spacing w:val="-2"/>
                <w:kern w:val="22"/>
                <w:lang w:val="fr-CA"/>
              </w:rPr>
            </w:pPr>
            <w:r w:rsidRPr="00F25EB5">
              <w:rPr>
                <w:rFonts w:eastAsia="Batang"/>
                <w:b/>
                <w:bCs/>
                <w:snapToGrid w:val="0"/>
                <w:spacing w:val="-2"/>
                <w:kern w:val="22"/>
                <w:lang w:val="fr-CA" w:eastAsia="ko-KR"/>
              </w:rPr>
              <w:t>Option </w:t>
            </w:r>
            <w:r w:rsidR="00206943" w:rsidRPr="00F25EB5">
              <w:rPr>
                <w:rFonts w:eastAsia="Batang"/>
                <w:b/>
                <w:bCs/>
                <w:snapToGrid w:val="0"/>
                <w:spacing w:val="-2"/>
                <w:kern w:val="22"/>
                <w:lang w:val="fr-CA" w:eastAsia="ko-KR"/>
              </w:rPr>
              <w:t xml:space="preserve">B </w:t>
            </w:r>
            <w:r w:rsidRPr="00F25EB5">
              <w:rPr>
                <w:rFonts w:eastAsia="Batang"/>
                <w:b/>
                <w:bCs/>
                <w:snapToGrid w:val="0"/>
                <w:spacing w:val="-2"/>
                <w:kern w:val="22"/>
                <w:lang w:val="fr-CA" w:eastAsia="ko-KR"/>
              </w:rPr>
              <w:t xml:space="preserve">– Le Groupe de travail devient un organe </w:t>
            </w:r>
            <w:r w:rsidR="009C486B" w:rsidRPr="00F25EB5">
              <w:rPr>
                <w:rFonts w:eastAsia="Batang"/>
                <w:b/>
                <w:bCs/>
                <w:snapToGrid w:val="0"/>
                <w:spacing w:val="-2"/>
                <w:kern w:val="22"/>
                <w:lang w:val="fr-CA" w:eastAsia="ko-KR"/>
              </w:rPr>
              <w:t xml:space="preserve">consultatif </w:t>
            </w:r>
            <w:r w:rsidRPr="00F25EB5">
              <w:rPr>
                <w:rFonts w:eastAsia="Batang"/>
                <w:b/>
                <w:bCs/>
                <w:snapToGrid w:val="0"/>
                <w:spacing w:val="-2"/>
                <w:kern w:val="22"/>
                <w:lang w:val="fr-CA" w:eastAsia="ko-KR"/>
              </w:rPr>
              <w:t>subsidiaire</w:t>
            </w:r>
            <w:r w:rsidR="00637D73" w:rsidRPr="00F25EB5">
              <w:rPr>
                <w:rFonts w:eastAsia="Batang"/>
                <w:b/>
                <w:bCs/>
                <w:snapToGrid w:val="0"/>
                <w:spacing w:val="-2"/>
                <w:kern w:val="22"/>
                <w:lang w:val="fr-CA" w:eastAsia="ko-KR"/>
              </w:rPr>
              <w:t xml:space="preserve"> spécialisé ou</w:t>
            </w:r>
            <w:r w:rsidRPr="00F25EB5">
              <w:rPr>
                <w:rFonts w:eastAsia="Batang"/>
                <w:b/>
                <w:bCs/>
                <w:snapToGrid w:val="0"/>
                <w:spacing w:val="-2"/>
                <w:kern w:val="22"/>
                <w:lang w:val="fr-CA" w:eastAsia="ko-KR"/>
              </w:rPr>
              <w:t xml:space="preserve"> d</w:t>
            </w:r>
            <w:r w:rsidR="00A35519" w:rsidRPr="00F25EB5">
              <w:rPr>
                <w:rFonts w:eastAsia="Batang"/>
                <w:b/>
                <w:bCs/>
                <w:snapToGrid w:val="0"/>
                <w:spacing w:val="-2"/>
                <w:kern w:val="22"/>
                <w:lang w:val="fr-CA" w:eastAsia="ko-KR"/>
              </w:rPr>
              <w:t>’</w:t>
            </w:r>
            <w:r w:rsidRPr="00F25EB5">
              <w:rPr>
                <w:rFonts w:eastAsia="Batang"/>
                <w:b/>
                <w:bCs/>
                <w:snapToGrid w:val="0"/>
                <w:spacing w:val="-2"/>
                <w:kern w:val="22"/>
                <w:lang w:val="fr-CA" w:eastAsia="ko-KR"/>
              </w:rPr>
              <w:t xml:space="preserve">experts permanent de </w:t>
            </w:r>
            <w:r w:rsidRPr="00F25EB5">
              <w:rPr>
                <w:rFonts w:eastAsia="Batang"/>
                <w:b/>
                <w:bCs/>
                <w:noProof/>
                <w:snapToGrid w:val="0"/>
                <w:spacing w:val="-2"/>
                <w:kern w:val="22"/>
                <w:lang w:val="fr-CA" w:eastAsia="ko-KR"/>
              </w:rPr>
              <w:t>la CdP</w:t>
            </w:r>
            <w:r w:rsidRPr="00F25EB5">
              <w:rPr>
                <w:rFonts w:eastAsia="Batang"/>
                <w:b/>
                <w:bCs/>
                <w:snapToGrid w:val="0"/>
                <w:spacing w:val="-2"/>
                <w:kern w:val="22"/>
                <w:lang w:val="fr-CA" w:eastAsia="ko-KR"/>
              </w:rPr>
              <w:t xml:space="preserve"> et ses Protocoles</w:t>
            </w:r>
          </w:p>
        </w:tc>
        <w:tc>
          <w:tcPr>
            <w:tcW w:w="3150" w:type="dxa"/>
            <w:shd w:val="clear" w:color="auto" w:fill="F2F2F2"/>
          </w:tcPr>
          <w:p w:rsidR="00206943" w:rsidRPr="00F25EB5" w:rsidRDefault="009C486B" w:rsidP="0040615B">
            <w:pPr>
              <w:suppressLineNumbers/>
              <w:suppressAutoHyphens/>
              <w:kinsoku w:val="0"/>
              <w:overflowPunct w:val="0"/>
              <w:autoSpaceDE w:val="0"/>
              <w:autoSpaceDN w:val="0"/>
              <w:adjustRightInd w:val="0"/>
              <w:snapToGrid w:val="0"/>
              <w:spacing w:before="120" w:after="120"/>
              <w:jc w:val="center"/>
              <w:rPr>
                <w:rFonts w:eastAsia="Batang"/>
                <w:b/>
                <w:bCs/>
                <w:snapToGrid w:val="0"/>
                <w:spacing w:val="-2"/>
                <w:kern w:val="22"/>
                <w:lang w:val="fr-CA" w:eastAsia="ko-KR"/>
              </w:rPr>
            </w:pPr>
            <w:r w:rsidRPr="00F25EB5">
              <w:rPr>
                <w:rFonts w:eastAsia="Batang"/>
                <w:b/>
                <w:bCs/>
                <w:snapToGrid w:val="0"/>
                <w:spacing w:val="-2"/>
                <w:kern w:val="22"/>
                <w:lang w:val="fr-CA" w:eastAsia="ko-KR"/>
              </w:rPr>
              <w:t>Option </w:t>
            </w:r>
            <w:r w:rsidR="00206943" w:rsidRPr="00F25EB5">
              <w:rPr>
                <w:rFonts w:eastAsia="Batang"/>
                <w:b/>
                <w:bCs/>
                <w:snapToGrid w:val="0"/>
                <w:spacing w:val="-2"/>
                <w:kern w:val="22"/>
                <w:lang w:val="fr-CA" w:eastAsia="ko-KR"/>
              </w:rPr>
              <w:t xml:space="preserve">C – </w:t>
            </w:r>
            <w:r w:rsidRPr="00F25EB5">
              <w:rPr>
                <w:rFonts w:eastAsia="Batang"/>
                <w:b/>
                <w:bCs/>
                <w:snapToGrid w:val="0"/>
                <w:spacing w:val="-2"/>
                <w:kern w:val="22"/>
                <w:lang w:val="fr-CA" w:eastAsia="ko-KR"/>
              </w:rPr>
              <w:t>Le Groupe de travail continue avec un mandat révisé en tant que composante du cadre de l</w:t>
            </w:r>
            <w:r w:rsidR="00A35519" w:rsidRPr="00F25EB5">
              <w:rPr>
                <w:rFonts w:eastAsia="Batang"/>
                <w:b/>
                <w:bCs/>
                <w:snapToGrid w:val="0"/>
                <w:spacing w:val="-2"/>
                <w:kern w:val="22"/>
                <w:lang w:val="fr-CA" w:eastAsia="ko-KR"/>
              </w:rPr>
              <w:t>’</w:t>
            </w:r>
            <w:r w:rsidRPr="00F25EB5">
              <w:rPr>
                <w:rFonts w:eastAsia="Batang"/>
                <w:b/>
                <w:bCs/>
                <w:snapToGrid w:val="0"/>
                <w:spacing w:val="-2"/>
                <w:kern w:val="22"/>
                <w:lang w:val="fr-CA" w:eastAsia="ko-KR"/>
              </w:rPr>
              <w:t>après-2020 pour la biodiversité</w:t>
            </w:r>
          </w:p>
        </w:tc>
      </w:tr>
      <w:bookmarkEnd w:id="1"/>
      <w:bookmarkEnd w:id="2"/>
      <w:tr w:rsidR="003372D4" w:rsidRPr="00634E3C" w:rsidTr="00E97CF5">
        <w:trPr>
          <w:trHeight w:val="4490"/>
        </w:trPr>
        <w:tc>
          <w:tcPr>
            <w:tcW w:w="3600" w:type="dxa"/>
            <w:shd w:val="clear" w:color="auto" w:fill="F2F2F2"/>
          </w:tcPr>
          <w:p w:rsidR="00314B9F" w:rsidRPr="00F25EB5" w:rsidRDefault="009C486B" w:rsidP="00846D63">
            <w:pPr>
              <w:suppressLineNumbers/>
              <w:suppressAutoHyphens/>
              <w:kinsoku w:val="0"/>
              <w:overflowPunct w:val="0"/>
              <w:autoSpaceDE w:val="0"/>
              <w:autoSpaceDN w:val="0"/>
              <w:adjustRightInd w:val="0"/>
              <w:snapToGrid w:val="0"/>
              <w:spacing w:before="120" w:after="120"/>
              <w:jc w:val="left"/>
              <w:rPr>
                <w:i/>
                <w:snapToGrid w:val="0"/>
                <w:spacing w:val="-2"/>
                <w:kern w:val="22"/>
                <w:lang w:val="fr-CA"/>
              </w:rPr>
            </w:pPr>
            <w:r w:rsidRPr="00F25EB5">
              <w:rPr>
                <w:i/>
                <w:snapToGrid w:val="0"/>
                <w:spacing w:val="-2"/>
                <w:kern w:val="22"/>
                <w:lang w:val="fr-CA"/>
              </w:rPr>
              <w:lastRenderedPageBreak/>
              <w:t>Méthode</w:t>
            </w:r>
          </w:p>
          <w:p w:rsidR="00206943" w:rsidRPr="00F25EB5" w:rsidRDefault="009C486B" w:rsidP="001F6CDB">
            <w:pPr>
              <w:suppressLineNumbers/>
              <w:suppressAutoHyphens/>
              <w:kinsoku w:val="0"/>
              <w:overflowPunct w:val="0"/>
              <w:autoSpaceDE w:val="0"/>
              <w:autoSpaceDN w:val="0"/>
              <w:adjustRightInd w:val="0"/>
              <w:snapToGrid w:val="0"/>
              <w:spacing w:before="120" w:after="120"/>
              <w:jc w:val="left"/>
              <w:rPr>
                <w:snapToGrid w:val="0"/>
                <w:spacing w:val="-2"/>
                <w:kern w:val="22"/>
                <w:lang w:val="fr-CA"/>
              </w:rPr>
            </w:pPr>
            <w:r w:rsidRPr="00F25EB5">
              <w:rPr>
                <w:snapToGrid w:val="0"/>
                <w:spacing w:val="-2"/>
                <w:kern w:val="22"/>
                <w:lang w:val="fr-CA"/>
              </w:rPr>
              <w:t>Intégrer les futurs travaux sur les questions pertinentes pour les peuples autochtones et les communautés locales aux travaux de l</w:t>
            </w:r>
            <w:r w:rsidR="00A35519" w:rsidRPr="00F25EB5">
              <w:rPr>
                <w:snapToGrid w:val="0"/>
                <w:spacing w:val="-2"/>
                <w:kern w:val="22"/>
                <w:lang w:val="fr-CA"/>
              </w:rPr>
              <w:t>’</w:t>
            </w:r>
            <w:r w:rsidRPr="00F25EB5">
              <w:rPr>
                <w:snapToGrid w:val="0"/>
                <w:spacing w:val="-2"/>
                <w:kern w:val="22"/>
                <w:lang w:val="fr-CA"/>
              </w:rPr>
              <w:t>Organe subsidiaire chargé de donner des avis scientifiques, techniques et technologiques et de l</w:t>
            </w:r>
            <w:r w:rsidR="00A35519" w:rsidRPr="00F25EB5">
              <w:rPr>
                <w:snapToGrid w:val="0"/>
                <w:spacing w:val="-2"/>
                <w:kern w:val="22"/>
                <w:lang w:val="fr-CA"/>
              </w:rPr>
              <w:t>’</w:t>
            </w:r>
            <w:r w:rsidRPr="00F25EB5">
              <w:rPr>
                <w:snapToGrid w:val="0"/>
                <w:spacing w:val="-2"/>
                <w:kern w:val="22"/>
                <w:lang w:val="fr-CA"/>
              </w:rPr>
              <w:t>Organe subsidiaire chargé de l</w:t>
            </w:r>
            <w:r w:rsidR="00A35519" w:rsidRPr="00F25EB5">
              <w:rPr>
                <w:snapToGrid w:val="0"/>
                <w:spacing w:val="-2"/>
                <w:kern w:val="22"/>
                <w:lang w:val="fr-CA"/>
              </w:rPr>
              <w:t>’</w:t>
            </w:r>
            <w:r w:rsidRPr="00F25EB5">
              <w:rPr>
                <w:snapToGrid w:val="0"/>
                <w:spacing w:val="-2"/>
                <w:kern w:val="22"/>
                <w:lang w:val="fr-CA"/>
              </w:rPr>
              <w:t>application</w:t>
            </w:r>
            <w:r w:rsidR="00067BAB" w:rsidRPr="00F25EB5">
              <w:rPr>
                <w:snapToGrid w:val="0"/>
                <w:spacing w:val="-2"/>
                <w:kern w:val="22"/>
                <w:lang w:val="fr-CA"/>
              </w:rPr>
              <w:t>,</w:t>
            </w:r>
            <w:r w:rsidRPr="00F25EB5">
              <w:rPr>
                <w:snapToGrid w:val="0"/>
                <w:spacing w:val="-2"/>
                <w:kern w:val="22"/>
                <w:lang w:val="fr-CA"/>
              </w:rPr>
              <w:t xml:space="preserve"> afin que les points à l</w:t>
            </w:r>
            <w:r w:rsidR="00A35519" w:rsidRPr="00F25EB5">
              <w:rPr>
                <w:snapToGrid w:val="0"/>
                <w:spacing w:val="-2"/>
                <w:kern w:val="22"/>
                <w:lang w:val="fr-CA"/>
              </w:rPr>
              <w:t>’</w:t>
            </w:r>
            <w:r w:rsidRPr="00F25EB5">
              <w:rPr>
                <w:snapToGrid w:val="0"/>
                <w:spacing w:val="-2"/>
                <w:kern w:val="22"/>
                <w:lang w:val="fr-CA"/>
              </w:rPr>
              <w:t xml:space="preserve">ordre du jour </w:t>
            </w:r>
            <w:r w:rsidR="00067BAB" w:rsidRPr="00F25EB5">
              <w:rPr>
                <w:snapToGrid w:val="0"/>
                <w:spacing w:val="-2"/>
                <w:kern w:val="22"/>
                <w:lang w:val="fr-CA"/>
              </w:rPr>
              <w:t>concernant</w:t>
            </w:r>
            <w:r w:rsidRPr="00F25EB5">
              <w:rPr>
                <w:snapToGrid w:val="0"/>
                <w:spacing w:val="-2"/>
                <w:kern w:val="22"/>
                <w:lang w:val="fr-CA"/>
              </w:rPr>
              <w:t xml:space="preserve"> des questions présentant un intérêt</w:t>
            </w:r>
            <w:r w:rsidR="00067BAB" w:rsidRPr="00F25EB5">
              <w:rPr>
                <w:snapToGrid w:val="0"/>
                <w:spacing w:val="-2"/>
                <w:kern w:val="22"/>
                <w:lang w:val="fr-CA"/>
              </w:rPr>
              <w:t xml:space="preserve"> pour les peuples autochtones et les communautés locales soient abordées par l</w:t>
            </w:r>
            <w:r w:rsidR="00A35519" w:rsidRPr="00F25EB5">
              <w:rPr>
                <w:snapToGrid w:val="0"/>
                <w:spacing w:val="-2"/>
                <w:kern w:val="22"/>
                <w:lang w:val="fr-CA"/>
              </w:rPr>
              <w:t>’</w:t>
            </w:r>
            <w:r w:rsidR="00067BAB" w:rsidRPr="00F25EB5">
              <w:rPr>
                <w:snapToGrid w:val="0"/>
                <w:spacing w:val="-2"/>
                <w:kern w:val="22"/>
                <w:lang w:val="fr-CA"/>
              </w:rPr>
              <w:t>Organe subsidiaire approprié avant leur examen par la Conférence des Parties ou les Conférences des Parties siégeant en tant que Réun</w:t>
            </w:r>
            <w:r w:rsidR="001F6CDB" w:rsidRPr="00F25EB5">
              <w:rPr>
                <w:snapToGrid w:val="0"/>
                <w:spacing w:val="-2"/>
                <w:kern w:val="22"/>
                <w:lang w:val="fr-CA"/>
              </w:rPr>
              <w:t>ions des Parties au Protocoles;</w:t>
            </w:r>
          </w:p>
          <w:p w:rsidR="00314B9F" w:rsidRPr="00F25EB5" w:rsidRDefault="00067BAB" w:rsidP="001B26CF">
            <w:pPr>
              <w:suppressLineNumbers/>
              <w:suppressAutoHyphens/>
              <w:kinsoku w:val="0"/>
              <w:overflowPunct w:val="0"/>
              <w:autoSpaceDE w:val="0"/>
              <w:autoSpaceDN w:val="0"/>
              <w:adjustRightInd w:val="0"/>
              <w:snapToGrid w:val="0"/>
              <w:spacing w:before="120" w:after="120"/>
              <w:jc w:val="left"/>
              <w:rPr>
                <w:snapToGrid w:val="0"/>
                <w:spacing w:val="-2"/>
                <w:kern w:val="22"/>
                <w:lang w:val="fr-CA"/>
              </w:rPr>
            </w:pPr>
            <w:r w:rsidRPr="00F25EB5">
              <w:rPr>
                <w:snapToGrid w:val="0"/>
                <w:spacing w:val="-2"/>
                <w:kern w:val="22"/>
                <w:lang w:val="fr-CA"/>
              </w:rPr>
              <w:t>Réexaminer le mandat des organes subsidiaires</w:t>
            </w:r>
            <w:r w:rsidR="00C44CD3" w:rsidRPr="00F25EB5">
              <w:rPr>
                <w:snapToGrid w:val="0"/>
                <w:spacing w:val="-2"/>
                <w:kern w:val="22"/>
                <w:lang w:val="fr-CA"/>
              </w:rPr>
              <w:t xml:space="preserve"> pour</w:t>
            </w:r>
            <w:r w:rsidRPr="00F25EB5">
              <w:rPr>
                <w:snapToGrid w:val="0"/>
                <w:spacing w:val="-2"/>
                <w:kern w:val="22"/>
                <w:lang w:val="fr-CA"/>
              </w:rPr>
              <w:t xml:space="preserve"> inclure</w:t>
            </w:r>
            <w:r w:rsidR="00C44CD3" w:rsidRPr="00F25EB5">
              <w:rPr>
                <w:snapToGrid w:val="0"/>
                <w:spacing w:val="-2"/>
                <w:kern w:val="22"/>
                <w:lang w:val="fr-CA"/>
              </w:rPr>
              <w:t xml:space="preserve"> les éléments et tâches d</w:t>
            </w:r>
            <w:r w:rsidR="00A35519" w:rsidRPr="00F25EB5">
              <w:rPr>
                <w:snapToGrid w:val="0"/>
                <w:spacing w:val="-2"/>
                <w:kern w:val="22"/>
                <w:lang w:val="fr-CA"/>
              </w:rPr>
              <w:t>’</w:t>
            </w:r>
            <w:r w:rsidR="00C44CD3" w:rsidRPr="00F25EB5">
              <w:rPr>
                <w:snapToGrid w:val="0"/>
                <w:spacing w:val="-2"/>
                <w:kern w:val="22"/>
                <w:lang w:val="fr-CA"/>
              </w:rPr>
              <w:t>un programme de travail pleinement intégré</w:t>
            </w:r>
            <w:r w:rsidRPr="00F25EB5">
              <w:rPr>
                <w:snapToGrid w:val="0"/>
                <w:spacing w:val="-2"/>
                <w:kern w:val="22"/>
                <w:lang w:val="fr-CA"/>
              </w:rPr>
              <w:t xml:space="preserve"> </w:t>
            </w:r>
            <w:r w:rsidR="00C44CD3" w:rsidRPr="00F25EB5">
              <w:rPr>
                <w:snapToGrid w:val="0"/>
                <w:spacing w:val="-2"/>
                <w:kern w:val="22"/>
                <w:lang w:val="fr-CA"/>
              </w:rPr>
              <w:t>pertinent pour les peuples autochtones et les communautés locales dans le cadre de l</w:t>
            </w:r>
            <w:r w:rsidR="00A35519" w:rsidRPr="00F25EB5">
              <w:rPr>
                <w:snapToGrid w:val="0"/>
                <w:spacing w:val="-2"/>
                <w:kern w:val="22"/>
                <w:lang w:val="fr-CA"/>
              </w:rPr>
              <w:t>’</w:t>
            </w:r>
            <w:r w:rsidR="00C44CD3" w:rsidRPr="00F25EB5">
              <w:rPr>
                <w:snapToGrid w:val="0"/>
                <w:spacing w:val="-2"/>
                <w:kern w:val="22"/>
                <w:lang w:val="fr-CA"/>
              </w:rPr>
              <w:t>après 2020 pour la biodiversité.</w:t>
            </w:r>
          </w:p>
          <w:p w:rsidR="00206943" w:rsidRPr="00F25EB5" w:rsidRDefault="00020F64" w:rsidP="00A7739B">
            <w:pPr>
              <w:suppressLineNumbers/>
              <w:suppressAutoHyphens/>
              <w:kinsoku w:val="0"/>
              <w:overflowPunct w:val="0"/>
              <w:autoSpaceDE w:val="0"/>
              <w:autoSpaceDN w:val="0"/>
              <w:adjustRightInd w:val="0"/>
              <w:snapToGrid w:val="0"/>
              <w:spacing w:before="120" w:after="120"/>
              <w:jc w:val="left"/>
              <w:rPr>
                <w:rFonts w:eastAsia="Batang"/>
                <w:snapToGrid w:val="0"/>
                <w:spacing w:val="-2"/>
                <w:kern w:val="22"/>
                <w:lang w:val="fr-CA" w:eastAsia="ko-KR"/>
              </w:rPr>
            </w:pPr>
            <w:r w:rsidRPr="00F25EB5">
              <w:rPr>
                <w:snapToGrid w:val="0"/>
                <w:spacing w:val="-2"/>
                <w:kern w:val="22"/>
                <w:lang w:val="fr-CA"/>
              </w:rPr>
              <w:t>Pour toute question</w:t>
            </w:r>
            <w:r w:rsidR="00681B19" w:rsidRPr="00F25EB5">
              <w:rPr>
                <w:snapToGrid w:val="0"/>
                <w:spacing w:val="-2"/>
                <w:kern w:val="22"/>
                <w:lang w:val="fr-CA"/>
              </w:rPr>
              <w:t xml:space="preserve"> </w:t>
            </w:r>
            <w:r w:rsidRPr="00F25EB5">
              <w:rPr>
                <w:snapToGrid w:val="0"/>
                <w:spacing w:val="-2"/>
                <w:kern w:val="22"/>
                <w:lang w:val="fr-CA"/>
              </w:rPr>
              <w:t>qui intéresse directement les peuples autochtones et les communautés locales,</w:t>
            </w:r>
            <w:r w:rsidRPr="00F25EB5">
              <w:rPr>
                <w:rStyle w:val="FootnoteReference"/>
                <w:snapToGrid w:val="0"/>
                <w:spacing w:val="-2"/>
                <w:kern w:val="22"/>
                <w:lang w:val="fr-CA"/>
              </w:rPr>
              <w:footnoteReference w:id="9"/>
            </w:r>
            <w:r w:rsidRPr="00F25EB5">
              <w:rPr>
                <w:snapToGrid w:val="0"/>
                <w:spacing w:val="-2"/>
                <w:kern w:val="22"/>
                <w:lang w:val="fr-CA"/>
              </w:rPr>
              <w:t xml:space="preserve"> les organes subsidiaires appliquent les mécanismes auxquels le Groupe de travail spécial intersessions à composition non limitée sur l</w:t>
            </w:r>
            <w:r w:rsidR="00A35519" w:rsidRPr="00F25EB5">
              <w:rPr>
                <w:snapToGrid w:val="0"/>
                <w:spacing w:val="-2"/>
                <w:kern w:val="22"/>
                <w:lang w:val="fr-CA"/>
              </w:rPr>
              <w:t>’</w:t>
            </w:r>
            <w:r w:rsidRPr="00F25EB5">
              <w:rPr>
                <w:snapToGrid w:val="0"/>
                <w:spacing w:val="-2"/>
                <w:kern w:val="22"/>
                <w:lang w:val="fr-CA"/>
              </w:rPr>
              <w:t>article 8 j) et les dispositions connexes a recours pour renforcer la participation des représentants de</w:t>
            </w:r>
            <w:r w:rsidR="00681B19" w:rsidRPr="00F25EB5">
              <w:rPr>
                <w:snapToGrid w:val="0"/>
                <w:spacing w:val="-2"/>
                <w:kern w:val="22"/>
                <w:lang w:val="fr-CA"/>
              </w:rPr>
              <w:t>s</w:t>
            </w:r>
            <w:r w:rsidRPr="00F25EB5">
              <w:rPr>
                <w:snapToGrid w:val="0"/>
                <w:spacing w:val="-2"/>
                <w:kern w:val="22"/>
                <w:lang w:val="fr-CA"/>
              </w:rPr>
              <w:t xml:space="preserve"> peuples autochtones et des communautés locales</w:t>
            </w:r>
            <w:r w:rsidR="00681B19" w:rsidRPr="00F25EB5">
              <w:rPr>
                <w:snapToGrid w:val="0"/>
                <w:spacing w:val="-2"/>
                <w:kern w:val="22"/>
                <w:lang w:val="fr-CA"/>
              </w:rPr>
              <w:t>, comme il convient, afin d</w:t>
            </w:r>
            <w:r w:rsidR="00A35519" w:rsidRPr="00F25EB5">
              <w:rPr>
                <w:snapToGrid w:val="0"/>
                <w:spacing w:val="-2"/>
                <w:kern w:val="22"/>
                <w:lang w:val="fr-CA"/>
              </w:rPr>
              <w:t>’</w:t>
            </w:r>
            <w:r w:rsidR="00681B19" w:rsidRPr="00F25EB5">
              <w:rPr>
                <w:snapToGrid w:val="0"/>
                <w:spacing w:val="-2"/>
                <w:kern w:val="22"/>
                <w:lang w:val="fr-CA"/>
              </w:rPr>
              <w:t xml:space="preserve">assurer leur </w:t>
            </w:r>
            <w:r w:rsidR="00681B19" w:rsidRPr="00F25EB5">
              <w:rPr>
                <w:snapToGrid w:val="0"/>
                <w:spacing w:val="-2"/>
                <w:kern w:val="22"/>
                <w:lang w:val="fr-CA"/>
              </w:rPr>
              <w:lastRenderedPageBreak/>
              <w:t>participation effective et de les intégrer pleinement dans les travaux de la Convention.</w:t>
            </w:r>
          </w:p>
          <w:p w:rsidR="00563452" w:rsidRPr="00F25EB5" w:rsidRDefault="00A7739B" w:rsidP="00A7739B">
            <w:pPr>
              <w:suppressLineNumbers/>
              <w:suppressAutoHyphens/>
              <w:kinsoku w:val="0"/>
              <w:overflowPunct w:val="0"/>
              <w:autoSpaceDE w:val="0"/>
              <w:autoSpaceDN w:val="0"/>
              <w:adjustRightInd w:val="0"/>
              <w:snapToGrid w:val="0"/>
              <w:spacing w:before="120" w:after="120"/>
              <w:jc w:val="left"/>
              <w:rPr>
                <w:snapToGrid w:val="0"/>
                <w:spacing w:val="-2"/>
                <w:kern w:val="22"/>
                <w:lang w:val="fr-CA"/>
              </w:rPr>
            </w:pPr>
            <w:r w:rsidRPr="00F25EB5">
              <w:rPr>
                <w:snapToGrid w:val="0"/>
                <w:spacing w:val="-2"/>
                <w:kern w:val="22"/>
                <w:lang w:val="fr-CA"/>
              </w:rPr>
              <w:t>Il conviendra que la</w:t>
            </w:r>
            <w:r w:rsidR="00A023B6" w:rsidRPr="00F25EB5">
              <w:rPr>
                <w:snapToGrid w:val="0"/>
                <w:spacing w:val="-2"/>
                <w:kern w:val="22"/>
                <w:lang w:val="fr-CA"/>
              </w:rPr>
              <w:t xml:space="preserve"> C</w:t>
            </w:r>
            <w:r w:rsidRPr="00F25EB5">
              <w:rPr>
                <w:snapToGrid w:val="0"/>
                <w:spacing w:val="-2"/>
                <w:kern w:val="22"/>
                <w:lang w:val="fr-CA"/>
              </w:rPr>
              <w:t>onférence</w:t>
            </w:r>
            <w:r w:rsidR="00A023B6" w:rsidRPr="00F25EB5">
              <w:rPr>
                <w:snapToGrid w:val="0"/>
                <w:spacing w:val="-2"/>
                <w:kern w:val="22"/>
                <w:lang w:val="fr-CA"/>
              </w:rPr>
              <w:t xml:space="preserve"> des Parties siégeant en tant que Réunions des P</w:t>
            </w:r>
            <w:r w:rsidRPr="00F25EB5">
              <w:rPr>
                <w:snapToGrid w:val="0"/>
                <w:spacing w:val="-2"/>
                <w:kern w:val="22"/>
                <w:lang w:val="fr-CA"/>
              </w:rPr>
              <w:t xml:space="preserve">arties aux Protocoles examine </w:t>
            </w:r>
            <w:r w:rsidR="00A023B6" w:rsidRPr="00F25EB5">
              <w:rPr>
                <w:snapToGrid w:val="0"/>
                <w:spacing w:val="-2"/>
                <w:kern w:val="22"/>
                <w:lang w:val="fr-CA"/>
              </w:rPr>
              <w:t>l</w:t>
            </w:r>
            <w:r w:rsidR="00A35519" w:rsidRPr="00F25EB5">
              <w:rPr>
                <w:snapToGrid w:val="0"/>
                <w:spacing w:val="-2"/>
                <w:kern w:val="22"/>
                <w:lang w:val="fr-CA"/>
              </w:rPr>
              <w:t>’</w:t>
            </w:r>
            <w:r w:rsidR="00A023B6" w:rsidRPr="00F25EB5">
              <w:rPr>
                <w:snapToGrid w:val="0"/>
                <w:spacing w:val="-2"/>
                <w:kern w:val="22"/>
                <w:lang w:val="fr-CA"/>
              </w:rPr>
              <w:t>intégration des peuples autochtones et des communautés locales séparément pour la Conférence des Parties à la CDB et dans le cadre de leurs structures de gouvernance respectives.</w:t>
            </w:r>
          </w:p>
        </w:tc>
        <w:tc>
          <w:tcPr>
            <w:tcW w:w="3240" w:type="dxa"/>
            <w:shd w:val="clear" w:color="auto" w:fill="F2F2F2"/>
          </w:tcPr>
          <w:p w:rsidR="00314B9F" w:rsidRPr="00F25EB5" w:rsidRDefault="009C486B" w:rsidP="00846D63">
            <w:pPr>
              <w:suppressLineNumbers/>
              <w:suppressAutoHyphens/>
              <w:kinsoku w:val="0"/>
              <w:overflowPunct w:val="0"/>
              <w:autoSpaceDE w:val="0"/>
              <w:autoSpaceDN w:val="0"/>
              <w:adjustRightInd w:val="0"/>
              <w:snapToGrid w:val="0"/>
              <w:spacing w:before="120" w:after="120"/>
              <w:jc w:val="left"/>
              <w:rPr>
                <w:i/>
                <w:snapToGrid w:val="0"/>
                <w:spacing w:val="-2"/>
                <w:kern w:val="22"/>
                <w:lang w:val="fr-CA"/>
              </w:rPr>
            </w:pPr>
            <w:r w:rsidRPr="00F25EB5">
              <w:rPr>
                <w:i/>
                <w:snapToGrid w:val="0"/>
                <w:spacing w:val="-2"/>
                <w:kern w:val="22"/>
                <w:lang w:val="fr-CA"/>
              </w:rPr>
              <w:lastRenderedPageBreak/>
              <w:t>Méthode</w:t>
            </w:r>
          </w:p>
          <w:p w:rsidR="00206943" w:rsidRPr="00F25EB5" w:rsidRDefault="00637D73" w:rsidP="00C536E2">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 xml:space="preserve">Créer </w:t>
            </w:r>
            <w:r w:rsidR="00AE2646" w:rsidRPr="00F25EB5">
              <w:rPr>
                <w:rFonts w:eastAsia="Batang"/>
                <w:kern w:val="22"/>
                <w:szCs w:val="22"/>
                <w:lang w:val="fr-CA"/>
              </w:rPr>
              <w:t xml:space="preserve">un </w:t>
            </w:r>
            <w:r w:rsidR="00AE2646" w:rsidRPr="00F25EB5">
              <w:rPr>
                <w:snapToGrid w:val="0"/>
                <w:spacing w:val="-2"/>
                <w:kern w:val="22"/>
                <w:lang w:val="fr-CA"/>
              </w:rPr>
              <w:t>organe consultatif d</w:t>
            </w:r>
            <w:r w:rsidR="00A35519" w:rsidRPr="00F25EB5">
              <w:rPr>
                <w:snapToGrid w:val="0"/>
                <w:spacing w:val="-2"/>
                <w:kern w:val="22"/>
                <w:lang w:val="fr-CA"/>
              </w:rPr>
              <w:t>’</w:t>
            </w:r>
            <w:r w:rsidR="00AE2646" w:rsidRPr="00F25EB5">
              <w:rPr>
                <w:snapToGrid w:val="0"/>
                <w:spacing w:val="-2"/>
                <w:kern w:val="22"/>
                <w:lang w:val="fr-CA"/>
              </w:rPr>
              <w:t>experts permanent ou « </w:t>
            </w:r>
            <w:r w:rsidR="00AE2646" w:rsidRPr="00F25EB5">
              <w:rPr>
                <w:i/>
                <w:iCs/>
                <w:snapToGrid w:val="0"/>
                <w:spacing w:val="-2"/>
                <w:kern w:val="22"/>
                <w:lang w:val="fr-CA"/>
              </w:rPr>
              <w:t>Forum sur les savoirs alternatifs </w:t>
            </w:r>
            <w:r w:rsidR="00AE2646" w:rsidRPr="00F25EB5">
              <w:rPr>
                <w:snapToGrid w:val="0"/>
                <w:spacing w:val="-2"/>
                <w:kern w:val="22"/>
                <w:lang w:val="fr-CA"/>
              </w:rPr>
              <w:t>»</w:t>
            </w:r>
            <w:r w:rsidR="00AE2646" w:rsidRPr="00F25EB5">
              <w:rPr>
                <w:rStyle w:val="FootnoteReference"/>
                <w:snapToGrid w:val="0"/>
                <w:spacing w:val="-2"/>
                <w:kern w:val="22"/>
                <w:lang w:val="fr-CA"/>
              </w:rPr>
              <w:t xml:space="preserve"> </w:t>
            </w:r>
            <w:r w:rsidR="00AE2646" w:rsidRPr="00F25EB5">
              <w:rPr>
                <w:rStyle w:val="FootnoteReference"/>
                <w:snapToGrid w:val="0"/>
                <w:spacing w:val="-2"/>
                <w:kern w:val="22"/>
                <w:lang w:val="fr-CA"/>
              </w:rPr>
              <w:footnoteReference w:id="10"/>
            </w:r>
            <w:r w:rsidR="00AE2646" w:rsidRPr="00F25EB5">
              <w:rPr>
                <w:snapToGrid w:val="0"/>
                <w:spacing w:val="-2"/>
                <w:kern w:val="22"/>
                <w:lang w:val="fr-CA"/>
              </w:rPr>
              <w:t xml:space="preserve"> </w:t>
            </w:r>
            <w:r w:rsidR="00AE2646" w:rsidRPr="00F25EB5">
              <w:rPr>
                <w:rFonts w:eastAsia="Batang"/>
                <w:kern w:val="22"/>
                <w:szCs w:val="22"/>
                <w:lang w:val="fr-CA"/>
              </w:rPr>
              <w:t>chargé de l</w:t>
            </w:r>
            <w:r w:rsidR="00A35519" w:rsidRPr="00F25EB5">
              <w:rPr>
                <w:rFonts w:eastAsia="Batang"/>
                <w:kern w:val="22"/>
                <w:szCs w:val="22"/>
                <w:lang w:val="fr-CA"/>
              </w:rPr>
              <w:t>’</w:t>
            </w:r>
            <w:r w:rsidR="00AE2646" w:rsidRPr="00F25EB5">
              <w:rPr>
                <w:rFonts w:eastAsia="Batang"/>
                <w:kern w:val="22"/>
                <w:szCs w:val="22"/>
                <w:lang w:val="fr-CA"/>
              </w:rPr>
              <w:t>article 8 j) et des dispositions connexes</w:t>
            </w:r>
            <w:r w:rsidR="00466404" w:rsidRPr="00F25EB5">
              <w:rPr>
                <w:rFonts w:eastAsia="Batang"/>
                <w:kern w:val="22"/>
                <w:szCs w:val="22"/>
                <w:lang w:val="fr-CA"/>
              </w:rPr>
              <w:t xml:space="preserve"> et des peuples autochtones et des communautés locales</w:t>
            </w:r>
            <w:r w:rsidR="00AE2646" w:rsidRPr="00F25EB5">
              <w:rPr>
                <w:rFonts w:eastAsia="Batang"/>
                <w:kern w:val="22"/>
                <w:szCs w:val="22"/>
                <w:lang w:val="fr-CA"/>
              </w:rPr>
              <w:t>, avec pour mandat de fournir des avis à la Conférence des Parties, à d</w:t>
            </w:r>
            <w:r w:rsidR="00A35519" w:rsidRPr="00F25EB5">
              <w:rPr>
                <w:rFonts w:eastAsia="Batang"/>
                <w:kern w:val="22"/>
                <w:szCs w:val="22"/>
                <w:lang w:val="fr-CA"/>
              </w:rPr>
              <w:t>’</w:t>
            </w:r>
            <w:r w:rsidR="00AE2646" w:rsidRPr="00F25EB5">
              <w:rPr>
                <w:rFonts w:eastAsia="Batang"/>
                <w:kern w:val="22"/>
                <w:szCs w:val="22"/>
                <w:lang w:val="fr-CA"/>
              </w:rPr>
              <w:t>autres organes subsidiaires et, sous réserve de leur approbation, à la Conférence des Parties siégeant en tant que réunion des Parties aux Protocoles respectifs, sur des questions qui présentent un intérêt pour les peuples autochtones et les communautés locales et qui entrent dans le champ d</w:t>
            </w:r>
            <w:r w:rsidR="00A35519" w:rsidRPr="00F25EB5">
              <w:rPr>
                <w:rFonts w:eastAsia="Batang"/>
                <w:kern w:val="22"/>
                <w:szCs w:val="22"/>
                <w:lang w:val="fr-CA"/>
              </w:rPr>
              <w:t>’</w:t>
            </w:r>
            <w:r w:rsidR="00AE2646" w:rsidRPr="00F25EB5">
              <w:rPr>
                <w:rFonts w:eastAsia="Batang"/>
                <w:kern w:val="22"/>
                <w:szCs w:val="22"/>
                <w:lang w:val="fr-CA"/>
              </w:rPr>
              <w:t>application de la Convention.</w:t>
            </w:r>
          </w:p>
          <w:p w:rsidR="00206943" w:rsidRPr="00F25EB5" w:rsidRDefault="0020694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20694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206943" w:rsidP="00846D63">
            <w:pPr>
              <w:suppressLineNumbers/>
              <w:suppressAutoHyphens/>
              <w:kinsoku w:val="0"/>
              <w:overflowPunct w:val="0"/>
              <w:autoSpaceDE w:val="0"/>
              <w:autoSpaceDN w:val="0"/>
              <w:adjustRightInd w:val="0"/>
              <w:snapToGrid w:val="0"/>
              <w:ind w:firstLine="720"/>
              <w:jc w:val="left"/>
              <w:rPr>
                <w:snapToGrid w:val="0"/>
                <w:spacing w:val="-2"/>
                <w:kern w:val="22"/>
                <w:lang w:val="fr-CA"/>
              </w:rPr>
            </w:pPr>
          </w:p>
        </w:tc>
        <w:tc>
          <w:tcPr>
            <w:tcW w:w="3150" w:type="dxa"/>
            <w:shd w:val="clear" w:color="auto" w:fill="F2F2F2"/>
          </w:tcPr>
          <w:p w:rsidR="00314B9F" w:rsidRPr="00F25EB5" w:rsidRDefault="009C486B" w:rsidP="00846D63">
            <w:pPr>
              <w:suppressLineNumbers/>
              <w:suppressAutoHyphens/>
              <w:kinsoku w:val="0"/>
              <w:overflowPunct w:val="0"/>
              <w:autoSpaceDE w:val="0"/>
              <w:autoSpaceDN w:val="0"/>
              <w:adjustRightInd w:val="0"/>
              <w:snapToGrid w:val="0"/>
              <w:spacing w:before="120" w:after="120"/>
              <w:jc w:val="left"/>
              <w:rPr>
                <w:i/>
                <w:snapToGrid w:val="0"/>
                <w:spacing w:val="-2"/>
                <w:kern w:val="22"/>
                <w:lang w:val="fr-CA"/>
              </w:rPr>
            </w:pPr>
            <w:r w:rsidRPr="00F25EB5">
              <w:rPr>
                <w:i/>
                <w:snapToGrid w:val="0"/>
                <w:spacing w:val="-2"/>
                <w:kern w:val="22"/>
                <w:lang w:val="fr-CA"/>
              </w:rPr>
              <w:t>Méthode</w:t>
            </w:r>
          </w:p>
          <w:p w:rsidR="00637EE9" w:rsidRPr="00F25EB5" w:rsidRDefault="0040615B" w:rsidP="00B65B26">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Réviser le mandat actuel du Groupe de travail spécial intersessions à composition non limitée sur l</w:t>
            </w:r>
            <w:r w:rsidR="00A35519" w:rsidRPr="00F25EB5">
              <w:rPr>
                <w:snapToGrid w:val="0"/>
                <w:spacing w:val="-2"/>
                <w:kern w:val="22"/>
                <w:lang w:val="fr-CA"/>
              </w:rPr>
              <w:t>’</w:t>
            </w:r>
            <w:r w:rsidRPr="00F25EB5">
              <w:rPr>
                <w:snapToGrid w:val="0"/>
                <w:spacing w:val="-2"/>
                <w:kern w:val="22"/>
                <w:lang w:val="fr-CA"/>
              </w:rPr>
              <w:t>article 8 j) et les dispositions connexes et le programme de travail sur l</w:t>
            </w:r>
            <w:r w:rsidR="00A35519" w:rsidRPr="00F25EB5">
              <w:rPr>
                <w:snapToGrid w:val="0"/>
                <w:spacing w:val="-2"/>
                <w:kern w:val="22"/>
                <w:lang w:val="fr-CA"/>
              </w:rPr>
              <w:t>’</w:t>
            </w:r>
            <w:r w:rsidRPr="00F25EB5">
              <w:rPr>
                <w:snapToGrid w:val="0"/>
                <w:spacing w:val="-2"/>
                <w:kern w:val="22"/>
                <w:lang w:val="fr-CA"/>
              </w:rPr>
              <w:t>article 8 j) et les dispositions connexes en tant que composante du cadre de l</w:t>
            </w:r>
            <w:r w:rsidR="00A35519" w:rsidRPr="00F25EB5">
              <w:rPr>
                <w:snapToGrid w:val="0"/>
                <w:spacing w:val="-2"/>
                <w:kern w:val="22"/>
                <w:lang w:val="fr-CA"/>
              </w:rPr>
              <w:t>’</w:t>
            </w:r>
            <w:r w:rsidRPr="00F25EB5">
              <w:rPr>
                <w:snapToGrid w:val="0"/>
                <w:spacing w:val="-2"/>
                <w:kern w:val="22"/>
                <w:lang w:val="fr-CA"/>
              </w:rPr>
              <w:t>après</w:t>
            </w:r>
            <w:r w:rsidRPr="00F25EB5">
              <w:rPr>
                <w:snapToGrid w:val="0"/>
                <w:spacing w:val="-2"/>
                <w:kern w:val="22"/>
                <w:lang w:val="fr-CA"/>
              </w:rPr>
              <w:noBreakHyphen/>
              <w:t xml:space="preserve">2020 pour la biodiversité, </w:t>
            </w:r>
            <w:r w:rsidR="0028529A" w:rsidRPr="00F25EB5">
              <w:rPr>
                <w:kern w:val="22"/>
                <w:szCs w:val="22"/>
                <w:lang w:val="fr-CA"/>
              </w:rPr>
              <w:t xml:space="preserve">sur la base des </w:t>
            </w:r>
            <w:r w:rsidR="00B65B26">
              <w:rPr>
                <w:kern w:val="22"/>
                <w:szCs w:val="22"/>
                <w:lang w:val="fr-CA"/>
              </w:rPr>
              <w:t>accomplissements</w:t>
            </w:r>
            <w:r w:rsidR="0028529A" w:rsidRPr="00F25EB5">
              <w:rPr>
                <w:kern w:val="22"/>
                <w:szCs w:val="22"/>
                <w:lang w:val="fr-CA"/>
              </w:rPr>
              <w:t xml:space="preserve"> jusqu</w:t>
            </w:r>
            <w:r w:rsidR="00A35519" w:rsidRPr="00F25EB5">
              <w:rPr>
                <w:kern w:val="22"/>
                <w:szCs w:val="22"/>
                <w:lang w:val="fr-CA"/>
              </w:rPr>
              <w:t>’</w:t>
            </w:r>
            <w:r w:rsidR="0028529A" w:rsidRPr="00F25EB5">
              <w:rPr>
                <w:kern w:val="22"/>
                <w:szCs w:val="22"/>
                <w:lang w:val="fr-CA"/>
              </w:rPr>
              <w:t>à présent, prenant également en compte le Programme de développement durable à l</w:t>
            </w:r>
            <w:r w:rsidR="00A35519" w:rsidRPr="00F25EB5">
              <w:rPr>
                <w:kern w:val="22"/>
                <w:szCs w:val="22"/>
                <w:lang w:val="fr-CA"/>
              </w:rPr>
              <w:t>’</w:t>
            </w:r>
            <w:r w:rsidR="0028529A" w:rsidRPr="00F25EB5">
              <w:rPr>
                <w:kern w:val="22"/>
                <w:szCs w:val="22"/>
                <w:lang w:val="fr-CA"/>
              </w:rPr>
              <w:t>horizon 2030, les Objectifs de développement durable et l</w:t>
            </w:r>
            <w:r w:rsidR="00A35519" w:rsidRPr="00F25EB5">
              <w:rPr>
                <w:kern w:val="22"/>
                <w:szCs w:val="22"/>
                <w:lang w:val="fr-CA"/>
              </w:rPr>
              <w:t>’</w:t>
            </w:r>
            <w:r w:rsidR="0028529A" w:rsidRPr="00F25EB5">
              <w:rPr>
                <w:kern w:val="22"/>
                <w:szCs w:val="22"/>
                <w:lang w:val="fr-CA"/>
              </w:rPr>
              <w:t>Accord de Paris, ainsi que les lacunes recensées.</w:t>
            </w:r>
          </w:p>
          <w:p w:rsidR="00CF62EA" w:rsidRPr="00F25EB5" w:rsidRDefault="00CF62EA"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28529A" w:rsidP="00B65B26">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Cette proposition est semblable à la proposition pour un organe permanent</w:t>
            </w:r>
            <w:r w:rsidR="00CA6002" w:rsidRPr="00F25EB5">
              <w:rPr>
                <w:snapToGrid w:val="0"/>
                <w:spacing w:val="-2"/>
                <w:kern w:val="22"/>
                <w:lang w:val="fr-CA"/>
              </w:rPr>
              <w:t xml:space="preserve"> en ce que le mandat du Groupe de travail pourrait être réexaminé pour fournir des avis, si cela est indiqué, directement à la Conférence des Parties, aux autres organes subsidiaires et, </w:t>
            </w:r>
            <w:r w:rsidR="00CA6002" w:rsidRPr="00F25EB5">
              <w:rPr>
                <w:rFonts w:eastAsia="Batang"/>
                <w:kern w:val="22"/>
                <w:szCs w:val="22"/>
                <w:lang w:val="fr-CA"/>
              </w:rPr>
              <w:t>sous réserve de leur approbation, à la Conférence des Parties siégeant en tant que réunion des Parties aux Protocoles respectifs, sur des questions qui présentent un intérêt pour les peuples autochtones et les communautés locales et qui entrent dans le champ d</w:t>
            </w:r>
            <w:r w:rsidR="00A35519" w:rsidRPr="00F25EB5">
              <w:rPr>
                <w:rFonts w:eastAsia="Batang"/>
                <w:kern w:val="22"/>
                <w:szCs w:val="22"/>
                <w:lang w:val="fr-CA"/>
              </w:rPr>
              <w:t>’</w:t>
            </w:r>
            <w:r w:rsidR="00CA6002" w:rsidRPr="00F25EB5">
              <w:rPr>
                <w:rFonts w:eastAsia="Batang"/>
                <w:kern w:val="22"/>
                <w:szCs w:val="22"/>
                <w:lang w:val="fr-CA"/>
              </w:rPr>
              <w:t>application de la Convention.</w:t>
            </w:r>
            <w:r w:rsidR="00637EE9" w:rsidRPr="00F25EB5">
              <w:rPr>
                <w:snapToGrid w:val="0"/>
                <w:spacing w:val="-2"/>
                <w:kern w:val="22"/>
                <w:lang w:val="fr-CA"/>
              </w:rPr>
              <w:t xml:space="preserve"> </w:t>
            </w:r>
          </w:p>
        </w:tc>
      </w:tr>
      <w:tr w:rsidR="00206943" w:rsidRPr="00634E3C" w:rsidTr="00E97CF5">
        <w:trPr>
          <w:trHeight w:val="1565"/>
        </w:trPr>
        <w:tc>
          <w:tcPr>
            <w:tcW w:w="3600" w:type="dxa"/>
            <w:shd w:val="clear" w:color="auto" w:fill="auto"/>
          </w:tcPr>
          <w:p w:rsidR="00206943" w:rsidRPr="00F25EB5" w:rsidRDefault="00A023B6" w:rsidP="00A7739B">
            <w:pPr>
              <w:suppressLineNumbers/>
              <w:suppressAutoHyphens/>
              <w:kinsoku w:val="0"/>
              <w:overflowPunct w:val="0"/>
              <w:autoSpaceDE w:val="0"/>
              <w:autoSpaceDN w:val="0"/>
              <w:adjustRightInd w:val="0"/>
              <w:snapToGrid w:val="0"/>
              <w:ind w:firstLine="89"/>
              <w:rPr>
                <w:snapToGrid w:val="0"/>
                <w:spacing w:val="-2"/>
                <w:kern w:val="22"/>
                <w:lang w:val="fr-CA"/>
              </w:rPr>
            </w:pPr>
            <w:r w:rsidRPr="00F25EB5">
              <w:rPr>
                <w:snapToGrid w:val="0"/>
                <w:spacing w:val="-2"/>
                <w:kern w:val="22"/>
                <w:lang w:val="fr-CA"/>
              </w:rPr>
              <w:t>Sans coûts supplémentaires</w:t>
            </w:r>
            <w:r w:rsidR="00EB571B" w:rsidRPr="00F25EB5">
              <w:rPr>
                <w:rStyle w:val="FootnoteReference"/>
                <w:snapToGrid w:val="0"/>
                <w:spacing w:val="-2"/>
                <w:kern w:val="22"/>
                <w:lang w:val="fr-CA"/>
              </w:rPr>
              <w:footnoteReference w:id="11"/>
            </w:r>
            <w:r w:rsidR="00206943" w:rsidRPr="00F25EB5">
              <w:rPr>
                <w:snapToGrid w:val="0"/>
                <w:spacing w:val="-2"/>
                <w:kern w:val="22"/>
                <w:lang w:val="fr-CA"/>
              </w:rPr>
              <w:t xml:space="preserve"> </w:t>
            </w:r>
          </w:p>
          <w:p w:rsidR="00206943" w:rsidRPr="00F25EB5" w:rsidRDefault="00206943" w:rsidP="00846D63">
            <w:pPr>
              <w:suppressLineNumbers/>
              <w:suppressAutoHyphens/>
              <w:kinsoku w:val="0"/>
              <w:overflowPunct w:val="0"/>
              <w:autoSpaceDE w:val="0"/>
              <w:autoSpaceDN w:val="0"/>
              <w:adjustRightInd w:val="0"/>
              <w:snapToGrid w:val="0"/>
              <w:rPr>
                <w:snapToGrid w:val="0"/>
                <w:spacing w:val="-2"/>
                <w:kern w:val="22"/>
                <w:lang w:val="fr-CA"/>
              </w:rPr>
            </w:pPr>
          </w:p>
          <w:p w:rsidR="00206943" w:rsidRPr="00F25EB5" w:rsidRDefault="00D17406" w:rsidP="00A7739B">
            <w:pPr>
              <w:suppressLineNumbers/>
              <w:suppressAutoHyphens/>
              <w:kinsoku w:val="0"/>
              <w:overflowPunct w:val="0"/>
              <w:autoSpaceDE w:val="0"/>
              <w:autoSpaceDN w:val="0"/>
              <w:adjustRightInd w:val="0"/>
              <w:snapToGrid w:val="0"/>
              <w:rPr>
                <w:snapToGrid w:val="0"/>
                <w:spacing w:val="-2"/>
                <w:kern w:val="22"/>
                <w:lang w:val="fr-CA"/>
              </w:rPr>
            </w:pPr>
            <w:r w:rsidRPr="00F25EB5">
              <w:rPr>
                <w:snapToGrid w:val="0"/>
                <w:spacing w:val="-2"/>
                <w:kern w:val="22"/>
                <w:lang w:val="fr-CA"/>
              </w:rPr>
              <w:t>Le budget demeurerait identique ou semblable à celui des réunions p</w:t>
            </w:r>
            <w:r w:rsidR="00A7739B" w:rsidRPr="00F25EB5">
              <w:rPr>
                <w:snapToGrid w:val="0"/>
                <w:spacing w:val="-2"/>
                <w:kern w:val="22"/>
                <w:lang w:val="fr-CA"/>
              </w:rPr>
              <w:t>récédentes du Groupe de travail.</w:t>
            </w:r>
          </w:p>
          <w:p w:rsidR="00206943" w:rsidRPr="00F25EB5" w:rsidRDefault="00206943" w:rsidP="00846D63">
            <w:pPr>
              <w:suppressLineNumbers/>
              <w:suppressAutoHyphens/>
              <w:kinsoku w:val="0"/>
              <w:overflowPunct w:val="0"/>
              <w:autoSpaceDE w:val="0"/>
              <w:autoSpaceDN w:val="0"/>
              <w:adjustRightInd w:val="0"/>
              <w:snapToGrid w:val="0"/>
              <w:rPr>
                <w:snapToGrid w:val="0"/>
                <w:spacing w:val="-2"/>
                <w:kern w:val="22"/>
                <w:lang w:val="fr-CA"/>
              </w:rPr>
            </w:pPr>
          </w:p>
          <w:p w:rsidR="00206943" w:rsidRPr="00F25EB5" w:rsidRDefault="002F541B" w:rsidP="00F25EB5">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w:t>
            </w:r>
            <w:r w:rsidR="00D17406" w:rsidRPr="00F25EB5">
              <w:rPr>
                <w:snapToGrid w:val="0"/>
                <w:spacing w:val="-2"/>
                <w:kern w:val="22"/>
                <w:lang w:val="fr-CA"/>
              </w:rPr>
              <w:t>Les ressources/ fonds</w:t>
            </w:r>
            <w:r w:rsidR="000B6D79" w:rsidRPr="00F25EB5">
              <w:rPr>
                <w:snapToGrid w:val="0"/>
                <w:spacing w:val="-2"/>
                <w:kern w:val="22"/>
                <w:lang w:val="fr-CA"/>
              </w:rPr>
              <w:t xml:space="preserve"> </w:t>
            </w:r>
            <w:r w:rsidR="00D17406" w:rsidRPr="00F25EB5">
              <w:rPr>
                <w:snapToGrid w:val="0"/>
                <w:spacing w:val="-2"/>
                <w:kern w:val="22"/>
                <w:lang w:val="fr-CA"/>
              </w:rPr>
              <w:t xml:space="preserve">initialement prévus pour le Groupe de travail </w:t>
            </w:r>
            <w:r w:rsidR="00871EDD" w:rsidRPr="00F25EB5">
              <w:rPr>
                <w:snapToGrid w:val="0"/>
                <w:spacing w:val="-2"/>
                <w:kern w:val="22"/>
                <w:lang w:val="fr-CA"/>
              </w:rPr>
              <w:t>devro</w:t>
            </w:r>
            <w:r w:rsidR="00D17406" w:rsidRPr="00F25EB5">
              <w:rPr>
                <w:snapToGrid w:val="0"/>
                <w:spacing w:val="-2"/>
                <w:kern w:val="22"/>
                <w:lang w:val="fr-CA"/>
              </w:rPr>
              <w:t xml:space="preserve">nt être transférés aux autres organes subsidiaires de façon à </w:t>
            </w:r>
            <w:r w:rsidR="000B6D79" w:rsidRPr="00F25EB5">
              <w:rPr>
                <w:snapToGrid w:val="0"/>
                <w:spacing w:val="-2"/>
                <w:kern w:val="22"/>
                <w:lang w:val="fr-CA"/>
              </w:rPr>
              <w:t>allouer</w:t>
            </w:r>
            <w:r w:rsidR="00D17406" w:rsidRPr="00F25EB5">
              <w:rPr>
                <w:snapToGrid w:val="0"/>
                <w:spacing w:val="-2"/>
                <w:kern w:val="22"/>
                <w:lang w:val="fr-CA"/>
              </w:rPr>
              <w:t xml:space="preserve"> plus de temps</w:t>
            </w:r>
            <w:r w:rsidR="000B6D79" w:rsidRPr="00F25EB5">
              <w:rPr>
                <w:snapToGrid w:val="0"/>
                <w:spacing w:val="-2"/>
                <w:kern w:val="22"/>
                <w:lang w:val="fr-CA"/>
              </w:rPr>
              <w:t xml:space="preserve"> </w:t>
            </w:r>
            <w:r w:rsidR="00D17406" w:rsidRPr="00F25EB5">
              <w:rPr>
                <w:snapToGrid w:val="0"/>
                <w:spacing w:val="-2"/>
                <w:kern w:val="22"/>
                <w:lang w:val="fr-CA"/>
              </w:rPr>
              <w:t>pour les points à l</w:t>
            </w:r>
            <w:r w:rsidR="00A35519" w:rsidRPr="00F25EB5">
              <w:rPr>
                <w:snapToGrid w:val="0"/>
                <w:spacing w:val="-2"/>
                <w:kern w:val="22"/>
                <w:lang w:val="fr-CA"/>
              </w:rPr>
              <w:t>’</w:t>
            </w:r>
            <w:r w:rsidR="00D17406" w:rsidRPr="00F25EB5">
              <w:rPr>
                <w:snapToGrid w:val="0"/>
                <w:spacing w:val="-2"/>
                <w:kern w:val="22"/>
                <w:lang w:val="fr-CA"/>
              </w:rPr>
              <w:t>ordre du jour additionnels (associés à un nouveau programme de travail intégré)</w:t>
            </w:r>
            <w:r w:rsidR="000B6D79" w:rsidRPr="00F25EB5">
              <w:rPr>
                <w:snapToGrid w:val="0"/>
                <w:spacing w:val="-2"/>
                <w:kern w:val="22"/>
                <w:lang w:val="fr-CA"/>
              </w:rPr>
              <w:t xml:space="preserve"> et pour plus d</w:t>
            </w:r>
            <w:r w:rsidR="00A35519" w:rsidRPr="00F25EB5">
              <w:rPr>
                <w:snapToGrid w:val="0"/>
                <w:spacing w:val="-2"/>
                <w:kern w:val="22"/>
                <w:lang w:val="fr-CA"/>
              </w:rPr>
              <w:t>’</w:t>
            </w:r>
            <w:r w:rsidR="000B6D79" w:rsidRPr="00F25EB5">
              <w:rPr>
                <w:snapToGrid w:val="0"/>
                <w:spacing w:val="-2"/>
                <w:kern w:val="22"/>
                <w:lang w:val="fr-CA"/>
              </w:rPr>
              <w:t>interventions à mesure que plus de peuples autochtones et de communautés locales participent aux travaux de ces organes.</w:t>
            </w:r>
          </w:p>
          <w:p w:rsidR="002F541B" w:rsidRPr="00F25EB5" w:rsidRDefault="002F541B" w:rsidP="00846D63">
            <w:pPr>
              <w:suppressLineNumbers/>
              <w:suppressAutoHyphens/>
              <w:kinsoku w:val="0"/>
              <w:overflowPunct w:val="0"/>
              <w:autoSpaceDE w:val="0"/>
              <w:autoSpaceDN w:val="0"/>
              <w:adjustRightInd w:val="0"/>
              <w:snapToGrid w:val="0"/>
              <w:rPr>
                <w:snapToGrid w:val="0"/>
                <w:spacing w:val="-2"/>
                <w:kern w:val="22"/>
                <w:lang w:val="fr-CA"/>
              </w:rPr>
            </w:pPr>
          </w:p>
          <w:p w:rsidR="00206943" w:rsidRPr="00F25EB5" w:rsidRDefault="000B6D79" w:rsidP="00F25EB5">
            <w:pPr>
              <w:suppressLineNumbers/>
              <w:suppressAutoHyphens/>
              <w:kinsoku w:val="0"/>
              <w:overflowPunct w:val="0"/>
              <w:autoSpaceDE w:val="0"/>
              <w:autoSpaceDN w:val="0"/>
              <w:adjustRightInd w:val="0"/>
              <w:snapToGrid w:val="0"/>
              <w:rPr>
                <w:snapToGrid w:val="0"/>
                <w:spacing w:val="-2"/>
                <w:kern w:val="22"/>
                <w:lang w:val="fr-CA"/>
              </w:rPr>
            </w:pPr>
            <w:r w:rsidRPr="00F25EB5">
              <w:rPr>
                <w:snapToGrid w:val="0"/>
                <w:spacing w:val="-2"/>
                <w:kern w:val="22"/>
                <w:lang w:val="fr-CA"/>
              </w:rPr>
              <w:t>Des ressources additionnelles au Fonds de contributions volontaires pour accroître la participation des peuples autochtones et des communautés locales pourraient s</w:t>
            </w:r>
            <w:r w:rsidR="00A35519" w:rsidRPr="00F25EB5">
              <w:rPr>
                <w:snapToGrid w:val="0"/>
                <w:spacing w:val="-2"/>
                <w:kern w:val="22"/>
                <w:lang w:val="fr-CA"/>
              </w:rPr>
              <w:t>’</w:t>
            </w:r>
            <w:r w:rsidR="00F25EB5">
              <w:rPr>
                <w:snapToGrid w:val="0"/>
                <w:spacing w:val="-2"/>
                <w:kern w:val="22"/>
                <w:lang w:val="fr-CA"/>
              </w:rPr>
              <w:t>avérer nécessaires.</w:t>
            </w:r>
          </w:p>
          <w:p w:rsidR="002F541B" w:rsidRPr="00F25EB5" w:rsidRDefault="002F541B" w:rsidP="00846D63">
            <w:pPr>
              <w:suppressLineNumbers/>
              <w:suppressAutoHyphens/>
              <w:kinsoku w:val="0"/>
              <w:overflowPunct w:val="0"/>
              <w:autoSpaceDE w:val="0"/>
              <w:autoSpaceDN w:val="0"/>
              <w:adjustRightInd w:val="0"/>
              <w:snapToGrid w:val="0"/>
              <w:rPr>
                <w:snapToGrid w:val="0"/>
                <w:spacing w:val="-2"/>
                <w:kern w:val="22"/>
                <w:lang w:val="fr-CA"/>
              </w:rPr>
            </w:pPr>
          </w:p>
          <w:p w:rsidR="001F74A0" w:rsidRPr="00F25EB5" w:rsidRDefault="000B6D79" w:rsidP="005C3B5F">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Voir l</w:t>
            </w:r>
            <w:r w:rsidR="00A35519" w:rsidRPr="00F25EB5">
              <w:rPr>
                <w:snapToGrid w:val="0"/>
                <w:spacing w:val="-2"/>
                <w:kern w:val="22"/>
                <w:lang w:val="fr-CA"/>
              </w:rPr>
              <w:t>’</w:t>
            </w:r>
            <w:r w:rsidRPr="00F25EB5">
              <w:rPr>
                <w:snapToGrid w:val="0"/>
                <w:spacing w:val="-2"/>
                <w:kern w:val="22"/>
                <w:lang w:val="fr-CA"/>
              </w:rPr>
              <w:t>annexe II q</w:t>
            </w:r>
            <w:r w:rsidR="005C3B5F">
              <w:rPr>
                <w:snapToGrid w:val="0"/>
                <w:spacing w:val="-2"/>
                <w:kern w:val="22"/>
                <w:lang w:val="fr-CA"/>
              </w:rPr>
              <w:t xml:space="preserve">ui comprend en tant </w:t>
            </w:r>
            <w:r w:rsidR="005C3B5F">
              <w:rPr>
                <w:snapToGrid w:val="0"/>
                <w:spacing w:val="-2"/>
                <w:kern w:val="22"/>
                <w:lang w:val="fr-CA"/>
              </w:rPr>
              <w:lastRenderedPageBreak/>
              <w:t>que modèle l</w:t>
            </w:r>
            <w:r w:rsidRPr="00F25EB5">
              <w:rPr>
                <w:snapToGrid w:val="0"/>
                <w:spacing w:val="-2"/>
                <w:kern w:val="22"/>
                <w:lang w:val="fr-CA"/>
              </w:rPr>
              <w:t xml:space="preserve">es informations budgétaires associées pour </w:t>
            </w:r>
            <w:r w:rsidR="00F25EB5">
              <w:rPr>
                <w:snapToGrid w:val="0"/>
                <w:spacing w:val="-2"/>
                <w:kern w:val="22"/>
                <w:lang w:val="fr-CA"/>
              </w:rPr>
              <w:t>GT</w:t>
            </w:r>
            <w:r w:rsidR="00D63237">
              <w:rPr>
                <w:snapToGrid w:val="0"/>
                <w:spacing w:val="-2"/>
                <w:kern w:val="22"/>
                <w:lang w:val="fr-CA"/>
              </w:rPr>
              <w:t>8J</w:t>
            </w:r>
            <w:r w:rsidR="00D63237">
              <w:rPr>
                <w:snapToGrid w:val="0"/>
                <w:spacing w:val="-2"/>
                <w:kern w:val="22"/>
                <w:lang w:val="fr-CA"/>
              </w:rPr>
              <w:noBreakHyphen/>
            </w:r>
            <w:r w:rsidR="00EF5DC6" w:rsidRPr="00F25EB5">
              <w:rPr>
                <w:snapToGrid w:val="0"/>
                <w:spacing w:val="-2"/>
                <w:kern w:val="22"/>
                <w:lang w:val="fr-CA"/>
              </w:rPr>
              <w:t>10 et 11, de la décision XIII/32.</w:t>
            </w:r>
          </w:p>
        </w:tc>
        <w:tc>
          <w:tcPr>
            <w:tcW w:w="3240" w:type="dxa"/>
            <w:shd w:val="clear" w:color="auto" w:fill="auto"/>
          </w:tcPr>
          <w:p w:rsidR="00206943" w:rsidRPr="00F25EB5" w:rsidRDefault="00EB571B" w:rsidP="00846D63">
            <w:pPr>
              <w:suppressLineNumbers/>
              <w:suppressAutoHyphens/>
              <w:kinsoku w:val="0"/>
              <w:overflowPunct w:val="0"/>
              <w:autoSpaceDE w:val="0"/>
              <w:autoSpaceDN w:val="0"/>
              <w:adjustRightInd w:val="0"/>
              <w:snapToGrid w:val="0"/>
              <w:ind w:firstLine="89"/>
              <w:rPr>
                <w:snapToGrid w:val="0"/>
                <w:spacing w:val="-2"/>
                <w:kern w:val="22"/>
                <w:lang w:val="fr-CA"/>
              </w:rPr>
            </w:pPr>
            <w:r w:rsidRPr="00F25EB5">
              <w:rPr>
                <w:snapToGrid w:val="0"/>
                <w:spacing w:val="-2"/>
                <w:kern w:val="22"/>
                <w:lang w:val="fr-CA"/>
              </w:rPr>
              <w:lastRenderedPageBreak/>
              <w:t>Sans coûts supplémentaires</w:t>
            </w:r>
          </w:p>
          <w:p w:rsidR="00206943" w:rsidRPr="00F25EB5" w:rsidRDefault="00206943" w:rsidP="00846D63">
            <w:pPr>
              <w:suppressLineNumbers/>
              <w:suppressAutoHyphens/>
              <w:kinsoku w:val="0"/>
              <w:overflowPunct w:val="0"/>
              <w:autoSpaceDE w:val="0"/>
              <w:autoSpaceDN w:val="0"/>
              <w:adjustRightInd w:val="0"/>
              <w:snapToGrid w:val="0"/>
              <w:ind w:firstLine="89"/>
              <w:rPr>
                <w:snapToGrid w:val="0"/>
                <w:spacing w:val="-2"/>
                <w:kern w:val="22"/>
                <w:lang w:val="fr-CA"/>
              </w:rPr>
            </w:pPr>
          </w:p>
          <w:p w:rsidR="00206943" w:rsidRPr="00F25EB5" w:rsidRDefault="006F12C1" w:rsidP="00F25EB5">
            <w:pPr>
              <w:suppressLineNumbers/>
              <w:suppressAutoHyphens/>
              <w:kinsoku w:val="0"/>
              <w:overflowPunct w:val="0"/>
              <w:autoSpaceDE w:val="0"/>
              <w:autoSpaceDN w:val="0"/>
              <w:adjustRightInd w:val="0"/>
              <w:snapToGrid w:val="0"/>
              <w:rPr>
                <w:snapToGrid w:val="0"/>
                <w:spacing w:val="-2"/>
                <w:kern w:val="22"/>
                <w:lang w:val="fr-CA"/>
              </w:rPr>
            </w:pPr>
            <w:r w:rsidRPr="00F25EB5">
              <w:rPr>
                <w:snapToGrid w:val="0"/>
                <w:spacing w:val="-2"/>
                <w:kern w:val="22"/>
                <w:lang w:val="fr-CA"/>
              </w:rPr>
              <w:t>Le budget demeurerait identique ou semblable à celui des réunions précédentes du Groupe de travail.</w:t>
            </w:r>
            <w:r w:rsidR="00206943" w:rsidRPr="00F25EB5">
              <w:rPr>
                <w:snapToGrid w:val="0"/>
                <w:spacing w:val="-2"/>
                <w:kern w:val="22"/>
                <w:lang w:val="fr-CA"/>
              </w:rPr>
              <w:t xml:space="preserve"> </w:t>
            </w:r>
          </w:p>
          <w:p w:rsidR="00314B9F" w:rsidRPr="00F25EB5" w:rsidRDefault="00314B9F" w:rsidP="00846D63">
            <w:pPr>
              <w:suppressLineNumbers/>
              <w:suppressAutoHyphens/>
              <w:kinsoku w:val="0"/>
              <w:overflowPunct w:val="0"/>
              <w:autoSpaceDE w:val="0"/>
              <w:autoSpaceDN w:val="0"/>
              <w:adjustRightInd w:val="0"/>
              <w:snapToGrid w:val="0"/>
              <w:rPr>
                <w:snapToGrid w:val="0"/>
                <w:spacing w:val="-2"/>
                <w:kern w:val="22"/>
                <w:lang w:val="fr-CA"/>
              </w:rPr>
            </w:pPr>
          </w:p>
          <w:p w:rsidR="00314B9F" w:rsidRPr="00F25EB5" w:rsidRDefault="006F12C1" w:rsidP="00D63237">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Voir l</w:t>
            </w:r>
            <w:r w:rsidR="00A35519" w:rsidRPr="00F25EB5">
              <w:rPr>
                <w:snapToGrid w:val="0"/>
                <w:spacing w:val="-2"/>
                <w:kern w:val="22"/>
                <w:lang w:val="fr-CA"/>
              </w:rPr>
              <w:t>’</w:t>
            </w:r>
            <w:r w:rsidRPr="00F25EB5">
              <w:rPr>
                <w:snapToGrid w:val="0"/>
                <w:spacing w:val="-2"/>
                <w:kern w:val="22"/>
                <w:lang w:val="fr-CA"/>
              </w:rPr>
              <w:t>annexe II qui comprend en tant</w:t>
            </w:r>
            <w:r w:rsidR="00D63237">
              <w:rPr>
                <w:snapToGrid w:val="0"/>
                <w:spacing w:val="-2"/>
                <w:kern w:val="22"/>
                <w:lang w:val="fr-CA"/>
              </w:rPr>
              <w:t xml:space="preserve"> que modèle l</w:t>
            </w:r>
            <w:r w:rsidRPr="00F25EB5">
              <w:rPr>
                <w:snapToGrid w:val="0"/>
                <w:spacing w:val="-2"/>
                <w:kern w:val="22"/>
                <w:lang w:val="fr-CA"/>
              </w:rPr>
              <w:t xml:space="preserve">es informations budgétaires associées pour </w:t>
            </w:r>
            <w:r w:rsidR="00D63237">
              <w:rPr>
                <w:snapToGrid w:val="0"/>
                <w:spacing w:val="-2"/>
                <w:kern w:val="22"/>
                <w:lang w:val="fr-CA"/>
              </w:rPr>
              <w:t>GT8J</w:t>
            </w:r>
            <w:r w:rsidR="00D63237">
              <w:rPr>
                <w:snapToGrid w:val="0"/>
                <w:spacing w:val="-2"/>
                <w:kern w:val="22"/>
                <w:lang w:val="fr-CA"/>
              </w:rPr>
              <w:noBreakHyphen/>
            </w:r>
            <w:r w:rsidRPr="00F25EB5">
              <w:rPr>
                <w:snapToGrid w:val="0"/>
                <w:spacing w:val="-2"/>
                <w:kern w:val="22"/>
                <w:lang w:val="fr-CA"/>
              </w:rPr>
              <w:t>10 et 11, de la décision </w:t>
            </w:r>
            <w:r w:rsidR="00D63237">
              <w:rPr>
                <w:snapToGrid w:val="0"/>
                <w:spacing w:val="-2"/>
                <w:kern w:val="22"/>
                <w:lang w:val="fr-CA"/>
              </w:rPr>
              <w:t>XIII/32</w:t>
            </w:r>
            <w:r w:rsidR="00314B9F" w:rsidRPr="00F25EB5">
              <w:rPr>
                <w:snapToGrid w:val="0"/>
                <w:spacing w:val="-2"/>
                <w:kern w:val="22"/>
                <w:lang w:val="fr-CA"/>
              </w:rPr>
              <w:t>.</w:t>
            </w:r>
          </w:p>
          <w:p w:rsidR="00206943" w:rsidRPr="00F25EB5" w:rsidRDefault="00206943" w:rsidP="00846D63">
            <w:pPr>
              <w:suppressLineNumbers/>
              <w:suppressAutoHyphens/>
              <w:kinsoku w:val="0"/>
              <w:overflowPunct w:val="0"/>
              <w:autoSpaceDE w:val="0"/>
              <w:autoSpaceDN w:val="0"/>
              <w:adjustRightInd w:val="0"/>
              <w:snapToGrid w:val="0"/>
              <w:rPr>
                <w:snapToGrid w:val="0"/>
                <w:spacing w:val="-2"/>
                <w:kern w:val="22"/>
                <w:lang w:val="fr-CA"/>
              </w:rPr>
            </w:pPr>
          </w:p>
          <w:p w:rsidR="00206943" w:rsidRPr="00F25EB5" w:rsidRDefault="00206943" w:rsidP="00846D63">
            <w:pPr>
              <w:suppressLineNumbers/>
              <w:suppressAutoHyphens/>
              <w:kinsoku w:val="0"/>
              <w:overflowPunct w:val="0"/>
              <w:autoSpaceDE w:val="0"/>
              <w:autoSpaceDN w:val="0"/>
              <w:adjustRightInd w:val="0"/>
              <w:snapToGrid w:val="0"/>
              <w:rPr>
                <w:b/>
                <w:snapToGrid w:val="0"/>
                <w:spacing w:val="-2"/>
                <w:kern w:val="22"/>
                <w:lang w:val="fr-CA"/>
              </w:rPr>
            </w:pPr>
          </w:p>
        </w:tc>
        <w:tc>
          <w:tcPr>
            <w:tcW w:w="3150" w:type="dxa"/>
            <w:shd w:val="clear" w:color="auto" w:fill="auto"/>
          </w:tcPr>
          <w:p w:rsidR="00206943" w:rsidRPr="00F25EB5" w:rsidRDefault="00EB571B" w:rsidP="00846D63">
            <w:pPr>
              <w:suppressLineNumbers/>
              <w:suppressAutoHyphens/>
              <w:kinsoku w:val="0"/>
              <w:overflowPunct w:val="0"/>
              <w:autoSpaceDE w:val="0"/>
              <w:autoSpaceDN w:val="0"/>
              <w:adjustRightInd w:val="0"/>
              <w:snapToGrid w:val="0"/>
              <w:rPr>
                <w:snapToGrid w:val="0"/>
                <w:spacing w:val="-2"/>
                <w:kern w:val="22"/>
                <w:lang w:val="fr-CA"/>
              </w:rPr>
            </w:pPr>
            <w:r w:rsidRPr="00F25EB5">
              <w:rPr>
                <w:snapToGrid w:val="0"/>
                <w:spacing w:val="-2"/>
                <w:kern w:val="22"/>
                <w:lang w:val="fr-CA"/>
              </w:rPr>
              <w:t>Sans coûts supplémentaires</w:t>
            </w:r>
          </w:p>
          <w:p w:rsidR="00206943" w:rsidRPr="00F25EB5" w:rsidRDefault="00206943" w:rsidP="00846D63">
            <w:pPr>
              <w:suppressLineNumbers/>
              <w:suppressAutoHyphens/>
              <w:kinsoku w:val="0"/>
              <w:overflowPunct w:val="0"/>
              <w:autoSpaceDE w:val="0"/>
              <w:autoSpaceDN w:val="0"/>
              <w:adjustRightInd w:val="0"/>
              <w:snapToGrid w:val="0"/>
              <w:rPr>
                <w:snapToGrid w:val="0"/>
                <w:spacing w:val="-2"/>
                <w:kern w:val="22"/>
                <w:lang w:val="fr-CA"/>
              </w:rPr>
            </w:pPr>
          </w:p>
          <w:p w:rsidR="00206943" w:rsidRPr="00F25EB5" w:rsidRDefault="00CA6002" w:rsidP="00F25EB5">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Le budget demeurerait identique ou semblable à celui des réunions précédentes du Groupe de travail.</w:t>
            </w:r>
            <w:r w:rsidR="00206943" w:rsidRPr="00F25EB5">
              <w:rPr>
                <w:snapToGrid w:val="0"/>
                <w:spacing w:val="-2"/>
                <w:kern w:val="22"/>
                <w:lang w:val="fr-CA"/>
              </w:rPr>
              <w:t xml:space="preserve"> </w:t>
            </w:r>
          </w:p>
          <w:p w:rsidR="00314B9F" w:rsidRPr="00F25EB5" w:rsidRDefault="00314B9F"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314B9F" w:rsidRPr="00F25EB5" w:rsidRDefault="00CA6002" w:rsidP="001C6D25">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Voir l</w:t>
            </w:r>
            <w:r w:rsidR="00A35519" w:rsidRPr="00F25EB5">
              <w:rPr>
                <w:snapToGrid w:val="0"/>
                <w:spacing w:val="-2"/>
                <w:kern w:val="22"/>
                <w:lang w:val="fr-CA"/>
              </w:rPr>
              <w:t>’</w:t>
            </w:r>
            <w:r w:rsidRPr="00F25EB5">
              <w:rPr>
                <w:snapToGrid w:val="0"/>
                <w:spacing w:val="-2"/>
                <w:kern w:val="22"/>
                <w:lang w:val="fr-CA"/>
              </w:rPr>
              <w:t xml:space="preserve">annexe II qui comprend en tant que modèle des informations budgétaires associées pour </w:t>
            </w:r>
            <w:r w:rsidR="00B65B26">
              <w:rPr>
                <w:snapToGrid w:val="0"/>
                <w:spacing w:val="-2"/>
                <w:kern w:val="22"/>
                <w:lang w:val="fr-CA"/>
              </w:rPr>
              <w:t>GT8J</w:t>
            </w:r>
            <w:r w:rsidR="00B65B26">
              <w:rPr>
                <w:snapToGrid w:val="0"/>
                <w:spacing w:val="-2"/>
                <w:kern w:val="22"/>
                <w:lang w:val="fr-CA"/>
              </w:rPr>
              <w:noBreakHyphen/>
            </w:r>
            <w:r w:rsidRPr="00F25EB5">
              <w:rPr>
                <w:snapToGrid w:val="0"/>
                <w:spacing w:val="-2"/>
                <w:kern w:val="22"/>
                <w:lang w:val="fr-CA"/>
              </w:rPr>
              <w:t>10 et 11, de la décision XIII/32.</w:t>
            </w:r>
          </w:p>
          <w:p w:rsidR="00206943" w:rsidRPr="00F25EB5" w:rsidRDefault="0020694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206943" w:rsidP="00846D63">
            <w:pPr>
              <w:suppressLineNumbers/>
              <w:suppressAutoHyphens/>
              <w:kinsoku w:val="0"/>
              <w:overflowPunct w:val="0"/>
              <w:autoSpaceDE w:val="0"/>
              <w:autoSpaceDN w:val="0"/>
              <w:adjustRightInd w:val="0"/>
              <w:snapToGrid w:val="0"/>
              <w:rPr>
                <w:snapToGrid w:val="0"/>
                <w:spacing w:val="-2"/>
                <w:kern w:val="22"/>
                <w:lang w:val="fr-CA"/>
              </w:rPr>
            </w:pPr>
          </w:p>
        </w:tc>
      </w:tr>
      <w:tr w:rsidR="00206943" w:rsidRPr="00634E3C" w:rsidTr="00571C96">
        <w:trPr>
          <w:trHeight w:val="9920"/>
        </w:trPr>
        <w:tc>
          <w:tcPr>
            <w:tcW w:w="3600" w:type="dxa"/>
            <w:shd w:val="clear" w:color="auto" w:fill="auto"/>
          </w:tcPr>
          <w:p w:rsidR="00206943" w:rsidRPr="00F25EB5" w:rsidRDefault="00EF5DC6" w:rsidP="00846D63">
            <w:pPr>
              <w:keepNext/>
              <w:suppressLineNumbers/>
              <w:suppressAutoHyphens/>
              <w:kinsoku w:val="0"/>
              <w:overflowPunct w:val="0"/>
              <w:autoSpaceDE w:val="0"/>
              <w:autoSpaceDN w:val="0"/>
              <w:adjustRightInd w:val="0"/>
              <w:snapToGrid w:val="0"/>
              <w:ind w:firstLine="86"/>
              <w:jc w:val="left"/>
              <w:rPr>
                <w:i/>
                <w:snapToGrid w:val="0"/>
                <w:spacing w:val="-2"/>
                <w:kern w:val="22"/>
                <w:lang w:val="fr-CA"/>
              </w:rPr>
            </w:pPr>
            <w:r w:rsidRPr="00F25EB5">
              <w:rPr>
                <w:i/>
                <w:snapToGrid w:val="0"/>
                <w:spacing w:val="-2"/>
                <w:kern w:val="22"/>
                <w:lang w:val="fr-CA"/>
              </w:rPr>
              <w:lastRenderedPageBreak/>
              <w:t>Incidences</w:t>
            </w:r>
          </w:p>
          <w:p w:rsidR="00FF6C5F" w:rsidRPr="00F25EB5" w:rsidRDefault="00FF6C5F"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0F2E2F" w:rsidP="00DF3D07">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 xml:space="preserve">Si la </w:t>
            </w:r>
            <w:r w:rsidRPr="00F25EB5">
              <w:rPr>
                <w:noProof/>
                <w:snapToGrid w:val="0"/>
                <w:spacing w:val="-2"/>
                <w:kern w:val="22"/>
                <w:lang w:val="fr-CA"/>
              </w:rPr>
              <w:t>CdP convient</w:t>
            </w:r>
            <w:r w:rsidRPr="00F25EB5">
              <w:rPr>
                <w:snapToGrid w:val="0"/>
                <w:spacing w:val="-2"/>
                <w:kern w:val="22"/>
                <w:lang w:val="fr-CA"/>
              </w:rPr>
              <w:t xml:space="preserve"> que les pratiques favorisant la participation effective des peuples autochtones et des communautés locales mises en œuvre par le Groupe de travail sur l</w:t>
            </w:r>
            <w:r w:rsidR="00A35519" w:rsidRPr="00F25EB5">
              <w:rPr>
                <w:snapToGrid w:val="0"/>
                <w:spacing w:val="-2"/>
                <w:kern w:val="22"/>
                <w:lang w:val="fr-CA"/>
              </w:rPr>
              <w:t>’</w:t>
            </w:r>
            <w:r w:rsidRPr="00F25EB5">
              <w:rPr>
                <w:snapToGrid w:val="0"/>
                <w:spacing w:val="-2"/>
                <w:kern w:val="22"/>
                <w:lang w:val="fr-CA"/>
              </w:rPr>
              <w:t>article 8 j) peuvent être</w:t>
            </w:r>
            <w:r w:rsidR="00DF3D07">
              <w:rPr>
                <w:snapToGrid w:val="0"/>
                <w:spacing w:val="-2"/>
                <w:kern w:val="22"/>
                <w:lang w:val="fr-CA"/>
              </w:rPr>
              <w:t xml:space="preserve"> exercées à la discrétion des</w:t>
            </w:r>
            <w:r w:rsidR="0093629F" w:rsidRPr="00F25EB5">
              <w:rPr>
                <w:snapToGrid w:val="0"/>
                <w:spacing w:val="-2"/>
                <w:kern w:val="22"/>
                <w:lang w:val="fr-CA"/>
              </w:rPr>
              <w:t xml:space="preserve"> président</w:t>
            </w:r>
            <w:r w:rsidR="00DF3D07">
              <w:rPr>
                <w:snapToGrid w:val="0"/>
                <w:spacing w:val="-2"/>
                <w:kern w:val="22"/>
                <w:lang w:val="fr-CA"/>
              </w:rPr>
              <w:t>s</w:t>
            </w:r>
            <w:r w:rsidR="0093629F" w:rsidRPr="00F25EB5">
              <w:rPr>
                <w:snapToGrid w:val="0"/>
                <w:spacing w:val="-2"/>
                <w:kern w:val="22"/>
                <w:lang w:val="fr-CA"/>
              </w:rPr>
              <w:t xml:space="preserve"> d</w:t>
            </w:r>
            <w:r w:rsidR="00A35519" w:rsidRPr="00F25EB5">
              <w:rPr>
                <w:snapToGrid w:val="0"/>
                <w:spacing w:val="-2"/>
                <w:kern w:val="22"/>
                <w:lang w:val="fr-CA"/>
              </w:rPr>
              <w:t>’</w:t>
            </w:r>
            <w:r w:rsidR="0093629F" w:rsidRPr="00F25EB5">
              <w:rPr>
                <w:snapToGrid w:val="0"/>
                <w:spacing w:val="-2"/>
                <w:kern w:val="22"/>
                <w:lang w:val="fr-CA"/>
              </w:rPr>
              <w:t>autres organes de la Convention et de ses Protocoles, la participation effective des peuples autochtones et des communautés locales peut se poursuivre et s</w:t>
            </w:r>
            <w:r w:rsidR="00A35519" w:rsidRPr="00F25EB5">
              <w:rPr>
                <w:snapToGrid w:val="0"/>
                <w:spacing w:val="-2"/>
                <w:kern w:val="22"/>
                <w:lang w:val="fr-CA"/>
              </w:rPr>
              <w:t>’</w:t>
            </w:r>
            <w:r w:rsidR="0093629F" w:rsidRPr="00F25EB5">
              <w:rPr>
                <w:snapToGrid w:val="0"/>
                <w:spacing w:val="-2"/>
                <w:kern w:val="22"/>
                <w:lang w:val="fr-CA"/>
              </w:rPr>
              <w:t>étendre à tous les organes subsidiaires concernés de la Convention et de ses Protocoles</w:t>
            </w:r>
            <w:r w:rsidR="00DF3D07">
              <w:rPr>
                <w:snapToGrid w:val="0"/>
                <w:spacing w:val="-2"/>
                <w:kern w:val="22"/>
                <w:lang w:val="fr-CA"/>
              </w:rPr>
              <w:t>.</w:t>
            </w:r>
          </w:p>
          <w:p w:rsidR="00992F7A" w:rsidRPr="00F25EB5" w:rsidRDefault="00992F7A"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93629F" w:rsidP="009D7073">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 xml:space="preserve"> Cependant, si cela est convenu,</w:t>
            </w:r>
            <w:r w:rsidR="004F4BEC" w:rsidRPr="00F25EB5">
              <w:rPr>
                <w:snapToGrid w:val="0"/>
                <w:spacing w:val="-2"/>
                <w:kern w:val="22"/>
                <w:lang w:val="fr-CA"/>
              </w:rPr>
              <w:t xml:space="preserve"> pour réussir</w:t>
            </w:r>
            <w:r w:rsidRPr="00F25EB5">
              <w:rPr>
                <w:snapToGrid w:val="0"/>
                <w:spacing w:val="-2"/>
                <w:kern w:val="22"/>
                <w:lang w:val="fr-CA"/>
              </w:rPr>
              <w:t xml:space="preserve"> il conviendra de faire en sorte que les présidents bénéficient d</w:t>
            </w:r>
            <w:r w:rsidR="00A35519" w:rsidRPr="00F25EB5">
              <w:rPr>
                <w:snapToGrid w:val="0"/>
                <w:spacing w:val="-2"/>
                <w:kern w:val="22"/>
                <w:lang w:val="fr-CA"/>
              </w:rPr>
              <w:t>’</w:t>
            </w:r>
            <w:r w:rsidRPr="00F25EB5">
              <w:rPr>
                <w:snapToGrid w:val="0"/>
                <w:spacing w:val="-2"/>
                <w:kern w:val="22"/>
                <w:lang w:val="fr-CA"/>
              </w:rPr>
              <w:t>un renforcement des capacités et d</w:t>
            </w:r>
            <w:r w:rsidR="00A35519" w:rsidRPr="00F25EB5">
              <w:rPr>
                <w:snapToGrid w:val="0"/>
                <w:spacing w:val="-2"/>
                <w:kern w:val="22"/>
                <w:lang w:val="fr-CA"/>
              </w:rPr>
              <w:t>’</w:t>
            </w:r>
            <w:r w:rsidRPr="00F25EB5">
              <w:rPr>
                <w:snapToGrid w:val="0"/>
                <w:spacing w:val="-2"/>
                <w:kern w:val="22"/>
                <w:lang w:val="fr-CA"/>
              </w:rPr>
              <w:t>un soutien pour mettre en place ces pratiques et qu</w:t>
            </w:r>
            <w:r w:rsidR="00A35519" w:rsidRPr="00F25EB5">
              <w:rPr>
                <w:snapToGrid w:val="0"/>
                <w:spacing w:val="-2"/>
                <w:kern w:val="22"/>
                <w:lang w:val="fr-CA"/>
              </w:rPr>
              <w:t>’</w:t>
            </w:r>
            <w:r w:rsidRPr="00F25EB5">
              <w:rPr>
                <w:snapToGrid w:val="0"/>
                <w:spacing w:val="-2"/>
                <w:kern w:val="22"/>
                <w:lang w:val="fr-CA"/>
              </w:rPr>
              <w:t>il y ait un suivi (par ex. les indicateurs pourraient comprendre le nombre d</w:t>
            </w:r>
            <w:r w:rsidR="00A35519" w:rsidRPr="00F25EB5">
              <w:rPr>
                <w:snapToGrid w:val="0"/>
                <w:spacing w:val="-2"/>
                <w:kern w:val="22"/>
                <w:lang w:val="fr-CA"/>
              </w:rPr>
              <w:t>’</w:t>
            </w:r>
            <w:r w:rsidRPr="00F25EB5">
              <w:rPr>
                <w:snapToGrid w:val="0"/>
                <w:spacing w:val="-2"/>
                <w:kern w:val="22"/>
                <w:lang w:val="fr-CA"/>
              </w:rPr>
              <w:t>interventions faites par les représentants des peuples autochtones et des communautés locales au titre des points à l</w:t>
            </w:r>
            <w:r w:rsidR="00A35519" w:rsidRPr="00F25EB5">
              <w:rPr>
                <w:snapToGrid w:val="0"/>
                <w:spacing w:val="-2"/>
                <w:kern w:val="22"/>
                <w:lang w:val="fr-CA"/>
              </w:rPr>
              <w:t>’</w:t>
            </w:r>
            <w:r w:rsidR="004F4BEC" w:rsidRPr="00F25EB5">
              <w:rPr>
                <w:snapToGrid w:val="0"/>
                <w:spacing w:val="-2"/>
                <w:kern w:val="22"/>
                <w:lang w:val="fr-CA"/>
              </w:rPr>
              <w:t>ordre du jour pertinents)</w:t>
            </w:r>
            <w:r w:rsidRPr="00F25EB5">
              <w:rPr>
                <w:snapToGrid w:val="0"/>
                <w:spacing w:val="-2"/>
                <w:kern w:val="22"/>
                <w:lang w:val="fr-CA"/>
              </w:rPr>
              <w:t>.</w:t>
            </w:r>
            <w:r w:rsidR="00206943" w:rsidRPr="00F25EB5">
              <w:rPr>
                <w:snapToGrid w:val="0"/>
                <w:spacing w:val="-2"/>
                <w:kern w:val="22"/>
                <w:lang w:val="fr-CA"/>
              </w:rPr>
              <w:t xml:space="preserve"> </w:t>
            </w:r>
          </w:p>
          <w:p w:rsidR="00206943" w:rsidRPr="00F25EB5" w:rsidRDefault="0020694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4F4BEC" w:rsidP="009D7073">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Par ailleurs, les questions qui touchent directement les peuples autochtones et les communautés locales pourraient être déterminées par le Forum international des peuples autochtones sur la biodiversité</w:t>
            </w:r>
            <w:r w:rsidR="00594E4B" w:rsidRPr="00F25EB5">
              <w:rPr>
                <w:snapToGrid w:val="0"/>
                <w:spacing w:val="-2"/>
                <w:kern w:val="22"/>
                <w:lang w:val="fr-CA"/>
              </w:rPr>
              <w:t>,</w:t>
            </w:r>
            <w:r w:rsidRPr="00F25EB5">
              <w:rPr>
                <w:snapToGrid w:val="0"/>
                <w:spacing w:val="-2"/>
                <w:kern w:val="22"/>
                <w:lang w:val="fr-CA"/>
              </w:rPr>
              <w:t xml:space="preserve"> </w:t>
            </w:r>
            <w:r w:rsidR="00594E4B" w:rsidRPr="00F25EB5">
              <w:rPr>
                <w:snapToGrid w:val="0"/>
                <w:spacing w:val="-2"/>
                <w:kern w:val="22"/>
                <w:lang w:val="fr-CA"/>
              </w:rPr>
              <w:t>en consultation avec le b</w:t>
            </w:r>
            <w:r w:rsidRPr="00F25EB5">
              <w:rPr>
                <w:snapToGrid w:val="0"/>
                <w:spacing w:val="-2"/>
                <w:kern w:val="22"/>
                <w:lang w:val="fr-CA"/>
              </w:rPr>
              <w:t>ur</w:t>
            </w:r>
            <w:r w:rsidR="009D7073">
              <w:rPr>
                <w:snapToGrid w:val="0"/>
                <w:spacing w:val="-2"/>
                <w:kern w:val="22"/>
                <w:lang w:val="fr-CA"/>
              </w:rPr>
              <w:t>eau de ladite réunion.</w:t>
            </w:r>
          </w:p>
          <w:p w:rsidR="00F33026" w:rsidRDefault="00F33026" w:rsidP="00846D63">
            <w:pPr>
              <w:suppressLineNumbers/>
              <w:suppressAutoHyphens/>
              <w:kinsoku w:val="0"/>
              <w:overflowPunct w:val="0"/>
              <w:autoSpaceDE w:val="0"/>
              <w:autoSpaceDN w:val="0"/>
              <w:adjustRightInd w:val="0"/>
              <w:snapToGrid w:val="0"/>
              <w:ind w:firstLine="89"/>
              <w:jc w:val="left"/>
              <w:rPr>
                <w:b/>
                <w:snapToGrid w:val="0"/>
                <w:spacing w:val="-2"/>
                <w:kern w:val="22"/>
                <w:lang w:val="fr-CA"/>
              </w:rPr>
            </w:pPr>
          </w:p>
          <w:p w:rsidR="00F33026" w:rsidRDefault="00F33026" w:rsidP="00846D63">
            <w:pPr>
              <w:suppressLineNumbers/>
              <w:suppressAutoHyphens/>
              <w:kinsoku w:val="0"/>
              <w:overflowPunct w:val="0"/>
              <w:autoSpaceDE w:val="0"/>
              <w:autoSpaceDN w:val="0"/>
              <w:adjustRightInd w:val="0"/>
              <w:snapToGrid w:val="0"/>
              <w:ind w:firstLine="89"/>
              <w:jc w:val="left"/>
              <w:rPr>
                <w:b/>
                <w:snapToGrid w:val="0"/>
                <w:spacing w:val="-2"/>
                <w:kern w:val="22"/>
                <w:lang w:val="fr-CA"/>
              </w:rPr>
            </w:pPr>
          </w:p>
          <w:p w:rsidR="00F33026" w:rsidRDefault="00F33026" w:rsidP="00846D63">
            <w:pPr>
              <w:suppressLineNumbers/>
              <w:suppressAutoHyphens/>
              <w:kinsoku w:val="0"/>
              <w:overflowPunct w:val="0"/>
              <w:autoSpaceDE w:val="0"/>
              <w:autoSpaceDN w:val="0"/>
              <w:adjustRightInd w:val="0"/>
              <w:snapToGrid w:val="0"/>
              <w:ind w:firstLine="89"/>
              <w:jc w:val="left"/>
              <w:rPr>
                <w:b/>
                <w:snapToGrid w:val="0"/>
                <w:spacing w:val="-2"/>
                <w:kern w:val="22"/>
                <w:lang w:val="fr-CA"/>
              </w:rPr>
            </w:pPr>
          </w:p>
          <w:p w:rsidR="00F33026" w:rsidRPr="00F25EB5" w:rsidRDefault="00F33026" w:rsidP="00846D63">
            <w:pPr>
              <w:suppressLineNumbers/>
              <w:suppressAutoHyphens/>
              <w:kinsoku w:val="0"/>
              <w:overflowPunct w:val="0"/>
              <w:autoSpaceDE w:val="0"/>
              <w:autoSpaceDN w:val="0"/>
              <w:adjustRightInd w:val="0"/>
              <w:snapToGrid w:val="0"/>
              <w:ind w:firstLine="89"/>
              <w:jc w:val="left"/>
              <w:rPr>
                <w:b/>
                <w:snapToGrid w:val="0"/>
                <w:spacing w:val="-2"/>
                <w:kern w:val="22"/>
                <w:lang w:val="fr-CA"/>
              </w:rPr>
            </w:pPr>
          </w:p>
        </w:tc>
        <w:tc>
          <w:tcPr>
            <w:tcW w:w="3240" w:type="dxa"/>
            <w:shd w:val="clear" w:color="auto" w:fill="auto"/>
          </w:tcPr>
          <w:p w:rsidR="00FF6C5F" w:rsidRPr="00F25EB5" w:rsidRDefault="00EF5DC6" w:rsidP="00846D63">
            <w:pPr>
              <w:suppressLineNumbers/>
              <w:suppressAutoHyphens/>
              <w:kinsoku w:val="0"/>
              <w:overflowPunct w:val="0"/>
              <w:autoSpaceDE w:val="0"/>
              <w:autoSpaceDN w:val="0"/>
              <w:adjustRightInd w:val="0"/>
              <w:snapToGrid w:val="0"/>
              <w:ind w:firstLine="89"/>
              <w:jc w:val="left"/>
              <w:rPr>
                <w:i/>
                <w:snapToGrid w:val="0"/>
                <w:spacing w:val="-2"/>
                <w:kern w:val="22"/>
                <w:lang w:val="fr-CA"/>
              </w:rPr>
            </w:pPr>
            <w:r w:rsidRPr="00F25EB5">
              <w:rPr>
                <w:i/>
                <w:snapToGrid w:val="0"/>
                <w:spacing w:val="-2"/>
                <w:kern w:val="22"/>
                <w:lang w:val="fr-CA"/>
              </w:rPr>
              <w:t>Incidences</w:t>
            </w:r>
          </w:p>
          <w:p w:rsidR="00FF6C5F" w:rsidRPr="00F25EB5" w:rsidRDefault="00FF6C5F"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C96C6C" w:rsidP="00D63237">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Les mécanismes suivants pour renforcer la participation des peuples autochtones et des communautés locales au titre de l</w:t>
            </w:r>
            <w:r w:rsidR="00A35519" w:rsidRPr="00F25EB5">
              <w:rPr>
                <w:snapToGrid w:val="0"/>
                <w:spacing w:val="-2"/>
                <w:kern w:val="22"/>
                <w:lang w:val="fr-CA"/>
              </w:rPr>
              <w:t>’</w:t>
            </w:r>
            <w:r w:rsidRPr="00F25EB5">
              <w:rPr>
                <w:snapToGrid w:val="0"/>
                <w:spacing w:val="-2"/>
                <w:kern w:val="22"/>
                <w:lang w:val="fr-CA"/>
              </w:rPr>
              <w:t>article 8 j) seraient élargis à l</w:t>
            </w:r>
            <w:r w:rsidR="00A35519" w:rsidRPr="00F25EB5">
              <w:rPr>
                <w:snapToGrid w:val="0"/>
                <w:spacing w:val="-2"/>
                <w:kern w:val="22"/>
                <w:lang w:val="fr-CA"/>
              </w:rPr>
              <w:t>’</w:t>
            </w:r>
            <w:r w:rsidRPr="00F25EB5">
              <w:rPr>
                <w:snapToGrid w:val="0"/>
                <w:spacing w:val="-2"/>
                <w:kern w:val="22"/>
                <w:lang w:val="fr-CA"/>
              </w:rPr>
              <w:t>organe subsidiaire permanent. Ces pra</w:t>
            </w:r>
            <w:r w:rsidR="00D63237">
              <w:rPr>
                <w:snapToGrid w:val="0"/>
                <w:spacing w:val="-2"/>
                <w:kern w:val="22"/>
                <w:lang w:val="fr-CA"/>
              </w:rPr>
              <w:t>tiques comprennent notamment :</w:t>
            </w:r>
          </w:p>
          <w:p w:rsidR="00206943" w:rsidRPr="00F25EB5" w:rsidRDefault="00C96C6C" w:rsidP="00D63237">
            <w:pPr>
              <w:numPr>
                <w:ilvl w:val="0"/>
                <w:numId w:val="3"/>
              </w:num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La nomination d</w:t>
            </w:r>
            <w:r w:rsidR="00A35519" w:rsidRPr="00F25EB5">
              <w:rPr>
                <w:snapToGrid w:val="0"/>
                <w:spacing w:val="-2"/>
                <w:kern w:val="22"/>
                <w:lang w:val="fr-CA"/>
              </w:rPr>
              <w:t>’</w:t>
            </w:r>
            <w:r w:rsidRPr="00F25EB5">
              <w:rPr>
                <w:snapToGrid w:val="0"/>
                <w:spacing w:val="-2"/>
                <w:kern w:val="22"/>
                <w:lang w:val="fr-CA"/>
              </w:rPr>
              <w:t>un coprésident autochtone pour assist</w:t>
            </w:r>
            <w:r w:rsidR="00D63237">
              <w:rPr>
                <w:snapToGrid w:val="0"/>
                <w:spacing w:val="-2"/>
                <w:kern w:val="22"/>
                <w:lang w:val="fr-CA"/>
              </w:rPr>
              <w:t>er le président de la réunion;</w:t>
            </w:r>
          </w:p>
          <w:p w:rsidR="00206943" w:rsidRPr="00F25EB5" w:rsidRDefault="00C96C6C" w:rsidP="00D63237">
            <w:pPr>
              <w:numPr>
                <w:ilvl w:val="0"/>
                <w:numId w:val="3"/>
              </w:num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 xml:space="preserve">La nomination de sept représentants des peuples autochtones et des communautés locales (PACL) en tant que bureau des PACL qui travailleront comme </w:t>
            </w:r>
            <w:r w:rsidR="00B27B8D" w:rsidRPr="00F25EB5">
              <w:rPr>
                <w:snapToGrid w:val="0"/>
                <w:spacing w:val="-2"/>
                <w:kern w:val="22"/>
                <w:lang w:val="fr-CA"/>
              </w:rPr>
              <w:t xml:space="preserve">collaborateurs </w:t>
            </w:r>
            <w:r w:rsidRPr="00F25EB5">
              <w:rPr>
                <w:snapToGrid w:val="0"/>
                <w:spacing w:val="-2"/>
                <w:kern w:val="22"/>
                <w:lang w:val="fr-CA"/>
              </w:rPr>
              <w:t>du bureau d</w:t>
            </w:r>
            <w:r w:rsidR="00D63237">
              <w:rPr>
                <w:snapToGrid w:val="0"/>
                <w:spacing w:val="-2"/>
                <w:kern w:val="22"/>
                <w:lang w:val="fr-CA"/>
              </w:rPr>
              <w:t>u gouvernement (de la réunion);</w:t>
            </w:r>
          </w:p>
          <w:p w:rsidR="00206943" w:rsidRPr="00F25EB5" w:rsidRDefault="00B27B8D" w:rsidP="00D63237">
            <w:pPr>
              <w:numPr>
                <w:ilvl w:val="0"/>
                <w:numId w:val="3"/>
              </w:numPr>
              <w:suppressLineNumbers/>
              <w:suppressAutoHyphens/>
              <w:kinsoku w:val="0"/>
              <w:overflowPunct w:val="0"/>
              <w:autoSpaceDE w:val="0"/>
              <w:autoSpaceDN w:val="0"/>
              <w:adjustRightInd w:val="0"/>
              <w:snapToGrid w:val="0"/>
              <w:jc w:val="left"/>
              <w:rPr>
                <w:snapToGrid w:val="0"/>
                <w:spacing w:val="-2"/>
                <w:kern w:val="22"/>
                <w:lang w:val="fr-CA"/>
              </w:rPr>
            </w:pPr>
            <w:r w:rsidRPr="00F25EB5">
              <w:rPr>
                <w:bCs/>
                <w:snapToGrid w:val="0"/>
                <w:spacing w:val="-2"/>
                <w:kern w:val="22"/>
                <w:lang w:val="fr-CA"/>
              </w:rPr>
              <w:t>Des coprésidents pour les groupes de contact et autres arrangements</w:t>
            </w:r>
            <w:r w:rsidR="00D63237">
              <w:rPr>
                <w:bCs/>
                <w:snapToGrid w:val="0"/>
                <w:spacing w:val="-2"/>
                <w:kern w:val="22"/>
                <w:lang w:val="fr-CA"/>
              </w:rPr>
              <w:t>;</w:t>
            </w:r>
          </w:p>
          <w:p w:rsidR="00206943" w:rsidRPr="00F25EB5" w:rsidRDefault="00B27B8D" w:rsidP="00D63237">
            <w:pPr>
              <w:numPr>
                <w:ilvl w:val="0"/>
                <w:numId w:val="3"/>
              </w:num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Plus d</w:t>
            </w:r>
            <w:r w:rsidR="00A35519" w:rsidRPr="00F25EB5">
              <w:rPr>
                <w:snapToGrid w:val="0"/>
                <w:spacing w:val="-2"/>
                <w:kern w:val="22"/>
                <w:lang w:val="fr-CA"/>
              </w:rPr>
              <w:t>’</w:t>
            </w:r>
            <w:r w:rsidRPr="00F25EB5">
              <w:rPr>
                <w:snapToGrid w:val="0"/>
                <w:spacing w:val="-2"/>
                <w:kern w:val="22"/>
                <w:lang w:val="fr-CA"/>
              </w:rPr>
              <w:t>occasions pour intervenir sur tous les points inscrits à l</w:t>
            </w:r>
            <w:r w:rsidR="00A35519" w:rsidRPr="00F25EB5">
              <w:rPr>
                <w:snapToGrid w:val="0"/>
                <w:spacing w:val="-2"/>
                <w:kern w:val="22"/>
                <w:lang w:val="fr-CA"/>
              </w:rPr>
              <w:t>’</w:t>
            </w:r>
            <w:r w:rsidR="00D63237">
              <w:rPr>
                <w:snapToGrid w:val="0"/>
                <w:spacing w:val="-2"/>
                <w:kern w:val="22"/>
                <w:lang w:val="fr-CA"/>
              </w:rPr>
              <w:t>ordre du jour.</w:t>
            </w:r>
          </w:p>
          <w:p w:rsidR="00206943" w:rsidRPr="00F25EB5" w:rsidRDefault="00206943" w:rsidP="00846D63">
            <w:pPr>
              <w:suppressLineNumbers/>
              <w:suppressAutoHyphens/>
              <w:kinsoku w:val="0"/>
              <w:overflowPunct w:val="0"/>
              <w:autoSpaceDE w:val="0"/>
              <w:autoSpaceDN w:val="0"/>
              <w:adjustRightInd w:val="0"/>
              <w:snapToGrid w:val="0"/>
              <w:ind w:left="360"/>
              <w:jc w:val="left"/>
              <w:rPr>
                <w:snapToGrid w:val="0"/>
                <w:spacing w:val="-2"/>
                <w:kern w:val="22"/>
                <w:lang w:val="fr-CA"/>
              </w:rPr>
            </w:pPr>
          </w:p>
          <w:p w:rsidR="00206943" w:rsidRPr="00F25EB5" w:rsidRDefault="00206943" w:rsidP="00846D63">
            <w:pPr>
              <w:suppressLineNumbers/>
              <w:suppressAutoHyphens/>
              <w:kinsoku w:val="0"/>
              <w:overflowPunct w:val="0"/>
              <w:autoSpaceDE w:val="0"/>
              <w:autoSpaceDN w:val="0"/>
              <w:adjustRightInd w:val="0"/>
              <w:snapToGrid w:val="0"/>
              <w:ind w:left="360"/>
              <w:jc w:val="left"/>
              <w:rPr>
                <w:snapToGrid w:val="0"/>
                <w:spacing w:val="-2"/>
                <w:kern w:val="22"/>
                <w:lang w:val="fr-CA"/>
              </w:rPr>
            </w:pPr>
          </w:p>
        </w:tc>
        <w:tc>
          <w:tcPr>
            <w:tcW w:w="3150" w:type="dxa"/>
            <w:shd w:val="clear" w:color="auto" w:fill="auto"/>
          </w:tcPr>
          <w:p w:rsidR="00FF6C5F" w:rsidRPr="00F25EB5" w:rsidRDefault="00EF5DC6" w:rsidP="00846D63">
            <w:pPr>
              <w:suppressLineNumbers/>
              <w:suppressAutoHyphens/>
              <w:kinsoku w:val="0"/>
              <w:overflowPunct w:val="0"/>
              <w:autoSpaceDE w:val="0"/>
              <w:autoSpaceDN w:val="0"/>
              <w:adjustRightInd w:val="0"/>
              <w:snapToGrid w:val="0"/>
              <w:jc w:val="left"/>
              <w:rPr>
                <w:i/>
                <w:snapToGrid w:val="0"/>
                <w:spacing w:val="-2"/>
                <w:kern w:val="22"/>
                <w:lang w:val="fr-CA"/>
              </w:rPr>
            </w:pPr>
            <w:r w:rsidRPr="00F25EB5">
              <w:rPr>
                <w:i/>
                <w:snapToGrid w:val="0"/>
                <w:spacing w:val="-2"/>
                <w:kern w:val="22"/>
                <w:lang w:val="fr-CA"/>
              </w:rPr>
              <w:t>Incidences</w:t>
            </w:r>
          </w:p>
          <w:p w:rsidR="00FF6C5F" w:rsidRPr="00F25EB5" w:rsidRDefault="00FF6C5F"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2B475C" w:rsidP="001C6D25">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 xml:space="preserve">Les mécanismes de participation améliorés </w:t>
            </w:r>
            <w:r w:rsidRPr="00F25EB5">
              <w:rPr>
                <w:rFonts w:eastAsia="Batang"/>
                <w:kern w:val="22"/>
                <w:szCs w:val="22"/>
                <w:lang w:val="fr-CA"/>
              </w:rPr>
              <w:t>utilisés par le Groupe de travail spécial à composition non limitée sur l</w:t>
            </w:r>
            <w:r w:rsidR="00A35519" w:rsidRPr="00F25EB5">
              <w:rPr>
                <w:rFonts w:eastAsia="Batang"/>
                <w:kern w:val="22"/>
                <w:szCs w:val="22"/>
                <w:lang w:val="fr-CA"/>
              </w:rPr>
              <w:t>’</w:t>
            </w:r>
            <w:r w:rsidRPr="00F25EB5">
              <w:rPr>
                <w:rFonts w:eastAsia="Batang"/>
                <w:kern w:val="22"/>
                <w:szCs w:val="22"/>
                <w:lang w:val="fr-CA"/>
              </w:rPr>
              <w:t>article 8 j)</w:t>
            </w:r>
            <w:r w:rsidR="00CB627E" w:rsidRPr="00F25EB5">
              <w:rPr>
                <w:rFonts w:eastAsia="Batang"/>
                <w:kern w:val="22"/>
                <w:szCs w:val="22"/>
                <w:lang w:val="fr-CA"/>
              </w:rPr>
              <w:t xml:space="preserve"> </w:t>
            </w:r>
            <w:r w:rsidR="001C6D25">
              <w:rPr>
                <w:rFonts w:eastAsia="Batang"/>
                <w:kern w:val="22"/>
                <w:szCs w:val="22"/>
                <w:lang w:val="fr-CA"/>
              </w:rPr>
              <w:t>pour</w:t>
            </w:r>
            <w:r w:rsidR="00CB627E" w:rsidRPr="00F25EB5">
              <w:rPr>
                <w:rFonts w:eastAsia="Batang"/>
                <w:kern w:val="22"/>
                <w:szCs w:val="22"/>
                <w:lang w:val="fr-CA"/>
              </w:rPr>
              <w:t xml:space="preserve"> favoriser la participation des représentants de peuples autochtones et de communautés locales se poursuivraient. Ces pratiques comprennent notamment</w:t>
            </w:r>
            <w:r w:rsidR="001C6D25">
              <w:rPr>
                <w:rFonts w:eastAsia="Batang"/>
                <w:kern w:val="22"/>
                <w:szCs w:val="22"/>
                <w:lang w:val="fr-CA"/>
              </w:rPr>
              <w:t> :</w:t>
            </w:r>
          </w:p>
          <w:p w:rsidR="00206943" w:rsidRPr="00F25EB5" w:rsidRDefault="00CB627E" w:rsidP="001C6D25">
            <w:pPr>
              <w:numPr>
                <w:ilvl w:val="0"/>
                <w:numId w:val="3"/>
              </w:num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La nomination d</w:t>
            </w:r>
            <w:r w:rsidR="00A35519" w:rsidRPr="00F25EB5">
              <w:rPr>
                <w:snapToGrid w:val="0"/>
                <w:spacing w:val="-2"/>
                <w:kern w:val="22"/>
                <w:lang w:val="fr-CA"/>
              </w:rPr>
              <w:t>’</w:t>
            </w:r>
            <w:r w:rsidRPr="00F25EB5">
              <w:rPr>
                <w:snapToGrid w:val="0"/>
                <w:spacing w:val="-2"/>
                <w:kern w:val="22"/>
                <w:lang w:val="fr-CA"/>
              </w:rPr>
              <w:t>un coprésident autochtone pour assi</w:t>
            </w:r>
            <w:r w:rsidR="001C6D25">
              <w:rPr>
                <w:snapToGrid w:val="0"/>
                <w:spacing w:val="-2"/>
                <w:kern w:val="22"/>
                <w:lang w:val="fr-CA"/>
              </w:rPr>
              <w:t>ster le président de la réunion;</w:t>
            </w:r>
          </w:p>
          <w:p w:rsidR="00206943" w:rsidRPr="00F25EB5" w:rsidRDefault="00CB627E" w:rsidP="001C6D25">
            <w:pPr>
              <w:numPr>
                <w:ilvl w:val="0"/>
                <w:numId w:val="3"/>
              </w:num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 xml:space="preserve">La nomination de sept représentants des peuples autochtones et des communautés locales (PACL) en tant que bureau des PACL qui travailleront comme collaborateurs du bureau </w:t>
            </w:r>
            <w:r w:rsidR="001C6D25">
              <w:rPr>
                <w:snapToGrid w:val="0"/>
                <w:spacing w:val="-2"/>
                <w:kern w:val="22"/>
                <w:lang w:val="fr-CA"/>
              </w:rPr>
              <w:t>du gouvernement (de la réunion);</w:t>
            </w:r>
            <w:r w:rsidR="00206943" w:rsidRPr="00F25EB5">
              <w:rPr>
                <w:snapToGrid w:val="0"/>
                <w:spacing w:val="-2"/>
                <w:kern w:val="22"/>
                <w:lang w:val="fr-CA"/>
              </w:rPr>
              <w:t xml:space="preserve"> </w:t>
            </w:r>
          </w:p>
          <w:p w:rsidR="00206943" w:rsidRPr="00F25EB5" w:rsidRDefault="00CB627E" w:rsidP="001C6D25">
            <w:pPr>
              <w:numPr>
                <w:ilvl w:val="0"/>
                <w:numId w:val="3"/>
              </w:numPr>
              <w:suppressLineNumbers/>
              <w:suppressAutoHyphens/>
              <w:kinsoku w:val="0"/>
              <w:overflowPunct w:val="0"/>
              <w:autoSpaceDE w:val="0"/>
              <w:autoSpaceDN w:val="0"/>
              <w:adjustRightInd w:val="0"/>
              <w:snapToGrid w:val="0"/>
              <w:jc w:val="left"/>
              <w:rPr>
                <w:snapToGrid w:val="0"/>
                <w:spacing w:val="-2"/>
                <w:kern w:val="22"/>
                <w:lang w:val="fr-CA"/>
              </w:rPr>
            </w:pPr>
            <w:r w:rsidRPr="00F25EB5">
              <w:rPr>
                <w:bCs/>
                <w:snapToGrid w:val="0"/>
                <w:spacing w:val="-2"/>
                <w:kern w:val="22"/>
                <w:lang w:val="fr-CA"/>
              </w:rPr>
              <w:t>Des coprésidents pour les groupes de contact et autres arrangements</w:t>
            </w:r>
            <w:r w:rsidR="001C6D25">
              <w:rPr>
                <w:bCs/>
                <w:snapToGrid w:val="0"/>
                <w:spacing w:val="-2"/>
                <w:kern w:val="22"/>
                <w:lang w:val="fr-CA"/>
              </w:rPr>
              <w:t>;</w:t>
            </w:r>
          </w:p>
          <w:p w:rsidR="00206943" w:rsidRPr="00F25EB5" w:rsidRDefault="00CB627E" w:rsidP="001C6D25">
            <w:pPr>
              <w:numPr>
                <w:ilvl w:val="0"/>
                <w:numId w:val="3"/>
              </w:num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Plus d</w:t>
            </w:r>
            <w:r w:rsidR="00A35519" w:rsidRPr="00F25EB5">
              <w:rPr>
                <w:snapToGrid w:val="0"/>
                <w:spacing w:val="-2"/>
                <w:kern w:val="22"/>
                <w:lang w:val="fr-CA"/>
              </w:rPr>
              <w:t>’</w:t>
            </w:r>
            <w:r w:rsidRPr="00F25EB5">
              <w:rPr>
                <w:snapToGrid w:val="0"/>
                <w:spacing w:val="-2"/>
                <w:kern w:val="22"/>
                <w:lang w:val="fr-CA"/>
              </w:rPr>
              <w:t>occasions pour intervenir sur tous les points inscrits à l</w:t>
            </w:r>
            <w:r w:rsidR="00A35519" w:rsidRPr="00F25EB5">
              <w:rPr>
                <w:snapToGrid w:val="0"/>
                <w:spacing w:val="-2"/>
                <w:kern w:val="22"/>
                <w:lang w:val="fr-CA"/>
              </w:rPr>
              <w:t>’</w:t>
            </w:r>
            <w:r w:rsidRPr="00F25EB5">
              <w:rPr>
                <w:snapToGrid w:val="0"/>
                <w:spacing w:val="-2"/>
                <w:kern w:val="22"/>
                <w:lang w:val="fr-CA"/>
              </w:rPr>
              <w:t>ordre du jour</w:t>
            </w:r>
            <w:r w:rsidR="001C6D25">
              <w:rPr>
                <w:snapToGrid w:val="0"/>
                <w:spacing w:val="-2"/>
                <w:kern w:val="22"/>
                <w:lang w:val="fr-CA"/>
              </w:rPr>
              <w:t>.</w:t>
            </w:r>
          </w:p>
        </w:tc>
      </w:tr>
      <w:tr w:rsidR="00206943" w:rsidRPr="00634E3C" w:rsidTr="00E97CF5">
        <w:tc>
          <w:tcPr>
            <w:tcW w:w="3600" w:type="dxa"/>
            <w:shd w:val="clear" w:color="auto" w:fill="auto"/>
          </w:tcPr>
          <w:p w:rsidR="00FF6C5F" w:rsidRPr="00F25EB5" w:rsidRDefault="00FF6C5F" w:rsidP="004F4BEC">
            <w:pPr>
              <w:suppressLineNumbers/>
              <w:suppressAutoHyphens/>
              <w:kinsoku w:val="0"/>
              <w:overflowPunct w:val="0"/>
              <w:autoSpaceDE w:val="0"/>
              <w:autoSpaceDN w:val="0"/>
              <w:adjustRightInd w:val="0"/>
              <w:snapToGrid w:val="0"/>
              <w:jc w:val="left"/>
              <w:rPr>
                <w:i/>
                <w:snapToGrid w:val="0"/>
                <w:spacing w:val="-2"/>
                <w:kern w:val="22"/>
                <w:lang w:val="fr-CA"/>
              </w:rPr>
            </w:pPr>
            <w:r w:rsidRPr="00F25EB5">
              <w:rPr>
                <w:i/>
                <w:snapToGrid w:val="0"/>
                <w:spacing w:val="-2"/>
                <w:kern w:val="22"/>
                <w:lang w:val="fr-CA"/>
              </w:rPr>
              <w:t>Possible</w:t>
            </w:r>
            <w:r w:rsidR="00785F9F" w:rsidRPr="00F25EB5">
              <w:rPr>
                <w:i/>
                <w:snapToGrid w:val="0"/>
                <w:spacing w:val="-2"/>
                <w:kern w:val="22"/>
                <w:lang w:val="fr-CA"/>
              </w:rPr>
              <w:t>s</w:t>
            </w:r>
            <w:r w:rsidRPr="00F25EB5">
              <w:rPr>
                <w:i/>
                <w:snapToGrid w:val="0"/>
                <w:spacing w:val="-2"/>
                <w:kern w:val="22"/>
                <w:lang w:val="fr-CA"/>
              </w:rPr>
              <w:t xml:space="preserve"> </w:t>
            </w:r>
            <w:r w:rsidR="004F4BEC" w:rsidRPr="00F25EB5">
              <w:rPr>
                <w:i/>
                <w:snapToGrid w:val="0"/>
                <w:spacing w:val="-2"/>
                <w:kern w:val="22"/>
                <w:lang w:val="fr-CA"/>
              </w:rPr>
              <w:t>avantages</w:t>
            </w:r>
          </w:p>
          <w:p w:rsidR="00FF6C5F" w:rsidRPr="00F25EB5" w:rsidRDefault="00FF6C5F"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594E4B" w:rsidP="00A9424C">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 xml:space="preserve">Plus vaste participation des peuples autochtones et des communautés locales au titre de la Convention et </w:t>
            </w:r>
            <w:r w:rsidRPr="00F25EB5">
              <w:rPr>
                <w:snapToGrid w:val="0"/>
                <w:spacing w:val="-2"/>
                <w:kern w:val="22"/>
                <w:lang w:val="fr-CA"/>
              </w:rPr>
              <w:lastRenderedPageBreak/>
              <w:t>dans ses travaux y compris la contribution des peuples autochtones et des communautés locales aux objectifs de la Convention.</w:t>
            </w:r>
          </w:p>
          <w:p w:rsidR="00737FC3" w:rsidRPr="00F25EB5" w:rsidRDefault="00737FC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7153AC" w:rsidRPr="00F25EB5" w:rsidRDefault="00594E4B" w:rsidP="007F7596">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 xml:space="preserve">Un rapprochement de la diversité biologique et culturelle, </w:t>
            </w:r>
            <w:r w:rsidR="005E4AD2" w:rsidRPr="00F25EB5">
              <w:rPr>
                <w:snapToGrid w:val="0"/>
                <w:spacing w:val="-2"/>
                <w:kern w:val="22"/>
                <w:lang w:val="fr-CA"/>
              </w:rPr>
              <w:t>rassemblant nature et c</w:t>
            </w:r>
            <w:r w:rsidRPr="00F25EB5">
              <w:rPr>
                <w:snapToGrid w:val="0"/>
                <w:spacing w:val="-2"/>
                <w:kern w:val="22"/>
                <w:lang w:val="fr-CA"/>
              </w:rPr>
              <w:t xml:space="preserve">ulture </w:t>
            </w:r>
            <w:r w:rsidR="005E4AD2" w:rsidRPr="00F25EB5">
              <w:rPr>
                <w:snapToGrid w:val="0"/>
                <w:spacing w:val="-2"/>
                <w:kern w:val="22"/>
                <w:lang w:val="fr-CA"/>
              </w:rPr>
              <w:t>dans</w:t>
            </w:r>
            <w:r w:rsidRPr="00F25EB5">
              <w:rPr>
                <w:snapToGrid w:val="0"/>
                <w:spacing w:val="-2"/>
                <w:kern w:val="22"/>
                <w:lang w:val="fr-CA"/>
              </w:rPr>
              <w:t xml:space="preserve"> la Vision pour 2050</w:t>
            </w:r>
            <w:r w:rsidR="005E4AD2" w:rsidRPr="00F25EB5">
              <w:rPr>
                <w:snapToGrid w:val="0"/>
                <w:spacing w:val="-2"/>
                <w:kern w:val="22"/>
                <w:lang w:val="fr-CA"/>
              </w:rPr>
              <w:t xml:space="preserve"> de la Convention</w:t>
            </w:r>
            <w:r w:rsidRPr="00F25EB5">
              <w:rPr>
                <w:snapToGrid w:val="0"/>
                <w:spacing w:val="-2"/>
                <w:kern w:val="22"/>
                <w:lang w:val="fr-CA"/>
              </w:rPr>
              <w:t> : Vivre en harmonie avec la nature.</w:t>
            </w:r>
          </w:p>
          <w:p w:rsidR="00737FC3" w:rsidRPr="00F25EB5" w:rsidRDefault="00737FC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7F7596" w:rsidP="007F7596">
            <w:pPr>
              <w:suppressLineNumbers/>
              <w:suppressAutoHyphens/>
              <w:kinsoku w:val="0"/>
              <w:overflowPunct w:val="0"/>
              <w:autoSpaceDE w:val="0"/>
              <w:autoSpaceDN w:val="0"/>
              <w:adjustRightInd w:val="0"/>
              <w:snapToGrid w:val="0"/>
              <w:jc w:val="left"/>
              <w:rPr>
                <w:snapToGrid w:val="0"/>
                <w:spacing w:val="-2"/>
                <w:kern w:val="22"/>
                <w:lang w:val="fr-CA"/>
              </w:rPr>
            </w:pPr>
            <w:r>
              <w:rPr>
                <w:snapToGrid w:val="0"/>
                <w:spacing w:val="-2"/>
                <w:kern w:val="22"/>
                <w:lang w:val="fr-CA"/>
              </w:rPr>
              <w:t>De</w:t>
            </w:r>
            <w:r w:rsidR="005E4AD2" w:rsidRPr="00F25EB5">
              <w:rPr>
                <w:snapToGrid w:val="0"/>
                <w:spacing w:val="-2"/>
                <w:kern w:val="22"/>
                <w:lang w:val="fr-CA"/>
              </w:rPr>
              <w:t xml:space="preserve"> </w:t>
            </w:r>
            <w:r w:rsidRPr="00F25EB5">
              <w:rPr>
                <w:snapToGrid w:val="0"/>
                <w:spacing w:val="-2"/>
                <w:kern w:val="22"/>
                <w:lang w:val="fr-CA"/>
              </w:rPr>
              <w:t xml:space="preserve">meilleures </w:t>
            </w:r>
            <w:r>
              <w:rPr>
                <w:snapToGrid w:val="0"/>
                <w:spacing w:val="-2"/>
                <w:kern w:val="22"/>
                <w:lang w:val="fr-CA"/>
              </w:rPr>
              <w:t>décisions, plus éclairées et intégrées,</w:t>
            </w:r>
            <w:r w:rsidR="005E4AD2" w:rsidRPr="00F25EB5">
              <w:rPr>
                <w:snapToGrid w:val="0"/>
                <w:spacing w:val="-2"/>
                <w:kern w:val="22"/>
                <w:lang w:val="fr-CA"/>
              </w:rPr>
              <w:t xml:space="preserve"> sont prises.</w:t>
            </w:r>
            <w:r w:rsidR="00206943" w:rsidRPr="00F25EB5">
              <w:rPr>
                <w:snapToGrid w:val="0"/>
                <w:spacing w:val="-2"/>
                <w:kern w:val="22"/>
                <w:lang w:val="fr-CA"/>
              </w:rPr>
              <w:t xml:space="preserve"> </w:t>
            </w:r>
          </w:p>
          <w:p w:rsidR="00737FC3" w:rsidRPr="00F25EB5" w:rsidRDefault="00737FC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5E4AD2" w:rsidP="007F7596">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Plus grande cohérence entre les dé</w:t>
            </w:r>
            <w:r w:rsidR="007F7596">
              <w:rPr>
                <w:snapToGrid w:val="0"/>
                <w:spacing w:val="-2"/>
                <w:kern w:val="22"/>
                <w:lang w:val="fr-CA"/>
              </w:rPr>
              <w:t>cisions et les travaux futurs.</w:t>
            </w:r>
          </w:p>
          <w:p w:rsidR="00737FC3" w:rsidRPr="00F25EB5" w:rsidRDefault="00737FC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5E4AD2" w:rsidP="007F7596">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 xml:space="preserve">Les connaissances traditionnelles sont </w:t>
            </w:r>
            <w:r w:rsidR="00B619EE" w:rsidRPr="00F25EB5">
              <w:rPr>
                <w:snapToGrid w:val="0"/>
                <w:spacing w:val="-2"/>
                <w:kern w:val="22"/>
                <w:lang w:val="fr-CA"/>
              </w:rPr>
              <w:t>considérées de manière plus large dans tous les domaines de travail et processus au titre de la Conve</w:t>
            </w:r>
            <w:r w:rsidR="007F7596">
              <w:rPr>
                <w:snapToGrid w:val="0"/>
                <w:spacing w:val="-2"/>
                <w:kern w:val="22"/>
                <w:lang w:val="fr-CA"/>
              </w:rPr>
              <w:t>ntion (tels que la restauration et les espèces envahissantes), et les</w:t>
            </w:r>
            <w:r w:rsidR="00B619EE" w:rsidRPr="00F25EB5">
              <w:rPr>
                <w:snapToGrid w:val="0"/>
                <w:spacing w:val="-2"/>
                <w:kern w:val="22"/>
                <w:lang w:val="fr-CA"/>
              </w:rPr>
              <w:t xml:space="preserve"> processus globaux, tels que les objectifs de développement durable et les mesures en faveur du climat.</w:t>
            </w:r>
          </w:p>
          <w:p w:rsidR="00737FC3" w:rsidRPr="00F25EB5" w:rsidRDefault="00737FC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7153AC" w:rsidRPr="00F25EB5" w:rsidRDefault="00007B66" w:rsidP="007F7596">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Les points inscrits au programme de travail sur l</w:t>
            </w:r>
            <w:r w:rsidR="00A35519" w:rsidRPr="00F25EB5">
              <w:rPr>
                <w:snapToGrid w:val="0"/>
                <w:spacing w:val="-2"/>
                <w:kern w:val="22"/>
                <w:lang w:val="fr-CA"/>
              </w:rPr>
              <w:t>’</w:t>
            </w:r>
            <w:r w:rsidRPr="00F25EB5">
              <w:rPr>
                <w:snapToGrid w:val="0"/>
                <w:spacing w:val="-2"/>
                <w:kern w:val="22"/>
                <w:lang w:val="fr-CA"/>
              </w:rPr>
              <w:t>article 8 j) pourraient être regroupés avec des questions connexes et débattus ensemble, par ex. l</w:t>
            </w:r>
            <w:r w:rsidR="00A35519" w:rsidRPr="00F25EB5">
              <w:rPr>
                <w:snapToGrid w:val="0"/>
                <w:spacing w:val="-2"/>
                <w:kern w:val="22"/>
                <w:lang w:val="fr-CA"/>
              </w:rPr>
              <w:t>’</w:t>
            </w:r>
            <w:r w:rsidRPr="00F25EB5">
              <w:rPr>
                <w:snapToGrid w:val="0"/>
                <w:spacing w:val="-2"/>
                <w:kern w:val="22"/>
                <w:lang w:val="fr-CA"/>
              </w:rPr>
              <w:t>utilisation</w:t>
            </w:r>
            <w:r w:rsidR="007F7596" w:rsidRPr="00F25EB5">
              <w:rPr>
                <w:snapToGrid w:val="0"/>
                <w:spacing w:val="-2"/>
                <w:kern w:val="22"/>
                <w:lang w:val="fr-CA"/>
              </w:rPr>
              <w:t xml:space="preserve"> coutumière</w:t>
            </w:r>
            <w:r w:rsidRPr="00F25EB5">
              <w:rPr>
                <w:snapToGrid w:val="0"/>
                <w:spacing w:val="-2"/>
                <w:kern w:val="22"/>
                <w:lang w:val="fr-CA"/>
              </w:rPr>
              <w:t xml:space="preserve"> durable de la diversité biologique et la gestion durable de la faune sauvage y compris la que</w:t>
            </w:r>
            <w:r w:rsidR="007F7596">
              <w:rPr>
                <w:snapToGrid w:val="0"/>
                <w:spacing w:val="-2"/>
                <w:kern w:val="22"/>
                <w:lang w:val="fr-CA"/>
              </w:rPr>
              <w:t>stion de la viande de brousse.</w:t>
            </w:r>
          </w:p>
          <w:p w:rsidR="00737FC3" w:rsidRPr="00F25EB5" w:rsidRDefault="00737FC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7153AC" w:rsidRPr="00F25EB5" w:rsidRDefault="00007B66" w:rsidP="00C536E2">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S</w:t>
            </w:r>
            <w:r w:rsidR="00A35519" w:rsidRPr="00F25EB5">
              <w:rPr>
                <w:snapToGrid w:val="0"/>
                <w:spacing w:val="-2"/>
                <w:kern w:val="22"/>
                <w:lang w:val="fr-CA"/>
              </w:rPr>
              <w:t>’</w:t>
            </w:r>
            <w:r w:rsidRPr="00F25EB5">
              <w:rPr>
                <w:snapToGrid w:val="0"/>
                <w:spacing w:val="-2"/>
                <w:kern w:val="22"/>
                <w:lang w:val="fr-CA"/>
              </w:rPr>
              <w:t>appuyant sur les réalisations des deux dernière décennies, notamment les progrès dans l</w:t>
            </w:r>
            <w:r w:rsidR="00A35519" w:rsidRPr="00F25EB5">
              <w:rPr>
                <w:snapToGrid w:val="0"/>
                <w:spacing w:val="-2"/>
                <w:kern w:val="22"/>
                <w:lang w:val="fr-CA"/>
              </w:rPr>
              <w:t>’</w:t>
            </w:r>
            <w:r w:rsidRPr="00F25EB5">
              <w:rPr>
                <w:snapToGrid w:val="0"/>
                <w:spacing w:val="-2"/>
                <w:kern w:val="22"/>
                <w:lang w:val="fr-CA"/>
              </w:rPr>
              <w:t>accès et le partage des avantages et la protection des connaissances traditionnelles, un programme de travail pleinement intégré pourrait être axé sur l</w:t>
            </w:r>
            <w:r w:rsidR="00A35519" w:rsidRPr="00F25EB5">
              <w:rPr>
                <w:snapToGrid w:val="0"/>
                <w:spacing w:val="-2"/>
                <w:kern w:val="22"/>
                <w:lang w:val="fr-CA"/>
              </w:rPr>
              <w:t>’</w:t>
            </w:r>
            <w:r w:rsidRPr="00F25EB5">
              <w:rPr>
                <w:snapToGrid w:val="0"/>
                <w:spacing w:val="-2"/>
                <w:kern w:val="22"/>
                <w:lang w:val="fr-CA"/>
              </w:rPr>
              <w:t xml:space="preserve">application des connaissances traditionnelles aux objectifs de la </w:t>
            </w:r>
            <w:r w:rsidRPr="00F25EB5">
              <w:rPr>
                <w:snapToGrid w:val="0"/>
                <w:spacing w:val="-2"/>
                <w:kern w:val="22"/>
                <w:lang w:val="fr-CA"/>
              </w:rPr>
              <w:lastRenderedPageBreak/>
              <w:t>Convention et envisager des mesures d</w:t>
            </w:r>
            <w:r w:rsidR="00A35519" w:rsidRPr="00F25EB5">
              <w:rPr>
                <w:snapToGrid w:val="0"/>
                <w:spacing w:val="-2"/>
                <w:kern w:val="22"/>
                <w:lang w:val="fr-CA"/>
              </w:rPr>
              <w:t>’</w:t>
            </w:r>
            <w:r w:rsidRPr="00F25EB5">
              <w:rPr>
                <w:snapToGrid w:val="0"/>
                <w:spacing w:val="-2"/>
                <w:kern w:val="22"/>
                <w:lang w:val="fr-CA"/>
              </w:rPr>
              <w:t>incitation pour la réintroduction et le renforcement de l</w:t>
            </w:r>
            <w:r w:rsidR="00A35519" w:rsidRPr="00F25EB5">
              <w:rPr>
                <w:snapToGrid w:val="0"/>
                <w:spacing w:val="-2"/>
                <w:kern w:val="22"/>
                <w:lang w:val="fr-CA"/>
              </w:rPr>
              <w:t>’</w:t>
            </w:r>
            <w:r w:rsidRPr="00F25EB5">
              <w:rPr>
                <w:snapToGrid w:val="0"/>
                <w:spacing w:val="-2"/>
                <w:kern w:val="22"/>
                <w:lang w:val="fr-CA"/>
              </w:rPr>
              <w:t>application des connaissances traditionnelles</w:t>
            </w:r>
            <w:r w:rsidR="00637D73" w:rsidRPr="00F25EB5">
              <w:rPr>
                <w:snapToGrid w:val="0"/>
                <w:spacing w:val="-2"/>
                <w:kern w:val="22"/>
                <w:lang w:val="fr-CA"/>
              </w:rPr>
              <w:t xml:space="preserve"> dans le cadre pour l</w:t>
            </w:r>
            <w:r w:rsidR="00A35519" w:rsidRPr="00F25EB5">
              <w:rPr>
                <w:snapToGrid w:val="0"/>
                <w:spacing w:val="-2"/>
                <w:kern w:val="22"/>
                <w:lang w:val="fr-CA"/>
              </w:rPr>
              <w:t>’</w:t>
            </w:r>
            <w:r w:rsidR="00637D73" w:rsidRPr="00F25EB5">
              <w:rPr>
                <w:snapToGrid w:val="0"/>
                <w:spacing w:val="-2"/>
                <w:kern w:val="22"/>
                <w:lang w:val="fr-CA"/>
              </w:rPr>
              <w:t>après</w:t>
            </w:r>
            <w:r w:rsidR="00637D73" w:rsidRPr="00F25EB5">
              <w:rPr>
                <w:snapToGrid w:val="0"/>
                <w:spacing w:val="-2"/>
                <w:kern w:val="22"/>
                <w:lang w:val="fr-CA"/>
              </w:rPr>
              <w:noBreakHyphen/>
              <w:t>2020 pour la biodiversité.</w:t>
            </w:r>
          </w:p>
          <w:p w:rsidR="00206943" w:rsidRPr="00F25EB5" w:rsidRDefault="00206943" w:rsidP="00846D63">
            <w:pPr>
              <w:suppressLineNumbers/>
              <w:suppressAutoHyphens/>
              <w:kinsoku w:val="0"/>
              <w:overflowPunct w:val="0"/>
              <w:autoSpaceDE w:val="0"/>
              <w:autoSpaceDN w:val="0"/>
              <w:adjustRightInd w:val="0"/>
              <w:snapToGrid w:val="0"/>
              <w:ind w:firstLine="89"/>
              <w:jc w:val="left"/>
              <w:rPr>
                <w:b/>
                <w:snapToGrid w:val="0"/>
                <w:spacing w:val="-2"/>
                <w:kern w:val="22"/>
                <w:lang w:val="fr-CA"/>
              </w:rPr>
            </w:pPr>
          </w:p>
        </w:tc>
        <w:tc>
          <w:tcPr>
            <w:tcW w:w="3240" w:type="dxa"/>
            <w:shd w:val="clear" w:color="auto" w:fill="auto"/>
          </w:tcPr>
          <w:p w:rsidR="00FF6C5F" w:rsidRPr="00F25EB5" w:rsidRDefault="004F4BEC" w:rsidP="00846D63">
            <w:pPr>
              <w:suppressLineNumbers/>
              <w:suppressAutoHyphens/>
              <w:kinsoku w:val="0"/>
              <w:overflowPunct w:val="0"/>
              <w:autoSpaceDE w:val="0"/>
              <w:autoSpaceDN w:val="0"/>
              <w:adjustRightInd w:val="0"/>
              <w:snapToGrid w:val="0"/>
              <w:jc w:val="left"/>
              <w:rPr>
                <w:i/>
                <w:snapToGrid w:val="0"/>
                <w:spacing w:val="-2"/>
                <w:kern w:val="22"/>
                <w:lang w:val="fr-CA"/>
              </w:rPr>
            </w:pPr>
            <w:r w:rsidRPr="00F25EB5">
              <w:rPr>
                <w:i/>
                <w:snapToGrid w:val="0"/>
                <w:spacing w:val="-2"/>
                <w:kern w:val="22"/>
                <w:lang w:val="fr-CA"/>
              </w:rPr>
              <w:lastRenderedPageBreak/>
              <w:t>Possible</w:t>
            </w:r>
            <w:r w:rsidR="00785F9F" w:rsidRPr="00F25EB5">
              <w:rPr>
                <w:i/>
                <w:snapToGrid w:val="0"/>
                <w:spacing w:val="-2"/>
                <w:kern w:val="22"/>
                <w:lang w:val="fr-CA"/>
              </w:rPr>
              <w:t>s</w:t>
            </w:r>
            <w:r w:rsidRPr="00F25EB5">
              <w:rPr>
                <w:i/>
                <w:snapToGrid w:val="0"/>
                <w:spacing w:val="-2"/>
                <w:kern w:val="22"/>
                <w:lang w:val="fr-CA"/>
              </w:rPr>
              <w:t xml:space="preserve"> avantages</w:t>
            </w:r>
          </w:p>
          <w:p w:rsidR="00FF6C5F" w:rsidRPr="00F25EB5" w:rsidRDefault="00FF6C5F"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B27B8D" w:rsidP="00EA115B">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 xml:space="preserve">La participation des peuples autochtones et des communautés locales aux réunions tenues au titre </w:t>
            </w:r>
            <w:r w:rsidRPr="00F25EB5">
              <w:rPr>
                <w:snapToGrid w:val="0"/>
                <w:spacing w:val="-2"/>
                <w:kern w:val="22"/>
                <w:lang w:val="fr-CA"/>
              </w:rPr>
              <w:lastRenderedPageBreak/>
              <w:t>de la Convention, particulièrement celles du Groupe de travail sur l</w:t>
            </w:r>
            <w:r w:rsidR="00A35519" w:rsidRPr="00F25EB5">
              <w:rPr>
                <w:snapToGrid w:val="0"/>
                <w:spacing w:val="-2"/>
                <w:kern w:val="22"/>
                <w:lang w:val="fr-CA"/>
              </w:rPr>
              <w:t>’</w:t>
            </w:r>
            <w:r w:rsidRPr="00F25EB5">
              <w:rPr>
                <w:snapToGrid w:val="0"/>
                <w:spacing w:val="-2"/>
                <w:kern w:val="22"/>
                <w:lang w:val="fr-CA"/>
              </w:rPr>
              <w:t>article 8 j) et les dispositions connexes, a largement contribué à l</w:t>
            </w:r>
            <w:r w:rsidR="00A35519" w:rsidRPr="00F25EB5">
              <w:rPr>
                <w:snapToGrid w:val="0"/>
                <w:spacing w:val="-2"/>
                <w:kern w:val="22"/>
                <w:lang w:val="fr-CA"/>
              </w:rPr>
              <w:t>’</w:t>
            </w:r>
            <w:r w:rsidRPr="00F25EB5">
              <w:rPr>
                <w:snapToGrid w:val="0"/>
                <w:spacing w:val="-2"/>
                <w:kern w:val="22"/>
                <w:lang w:val="fr-CA"/>
              </w:rPr>
              <w:t>adoption de décisions et d</w:t>
            </w:r>
            <w:r w:rsidR="00A35519" w:rsidRPr="00F25EB5">
              <w:rPr>
                <w:snapToGrid w:val="0"/>
                <w:spacing w:val="-2"/>
                <w:kern w:val="22"/>
                <w:lang w:val="fr-CA"/>
              </w:rPr>
              <w:t>’</w:t>
            </w:r>
            <w:r w:rsidRPr="00F25EB5">
              <w:rPr>
                <w:snapToGrid w:val="0"/>
                <w:spacing w:val="-2"/>
                <w:kern w:val="22"/>
                <w:lang w:val="fr-CA"/>
              </w:rPr>
              <w:t>orientations par les Parties pour la mise en œuvre de la Convention, surtout en ce qui concerne les questions relatives aux</w:t>
            </w:r>
            <w:r w:rsidR="00EA115B">
              <w:rPr>
                <w:snapToGrid w:val="0"/>
                <w:spacing w:val="-2"/>
                <w:kern w:val="22"/>
                <w:lang w:val="fr-CA"/>
              </w:rPr>
              <w:t xml:space="preserve"> connaissances traditionnelles.</w:t>
            </w:r>
          </w:p>
          <w:p w:rsidR="00737FC3" w:rsidRPr="00F25EB5" w:rsidRDefault="00737FC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B27B8D" w:rsidP="00EA115B">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Le Groupe de travail fournit une tribune pour des débats approfondis sur les questions relatives aux peuples autochtones et aux communautés locales et un dialogue entre les peuples autochtones et les communautés locales et les représentants gouvernementaux.</w:t>
            </w:r>
          </w:p>
          <w:p w:rsidR="00737FC3" w:rsidRPr="00F25EB5" w:rsidRDefault="00737FC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BD537C" w:rsidRPr="00F25EB5" w:rsidRDefault="000676B7" w:rsidP="00EA115B">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À titre d</w:t>
            </w:r>
            <w:r w:rsidR="00A35519" w:rsidRPr="00F25EB5">
              <w:rPr>
                <w:snapToGrid w:val="0"/>
                <w:spacing w:val="-2"/>
                <w:kern w:val="22"/>
                <w:lang w:val="fr-CA"/>
              </w:rPr>
              <w:t>’</w:t>
            </w:r>
            <w:r w:rsidRPr="00F25EB5">
              <w:rPr>
                <w:snapToGrid w:val="0"/>
                <w:spacing w:val="-2"/>
                <w:kern w:val="22"/>
                <w:lang w:val="fr-CA"/>
              </w:rPr>
              <w:t xml:space="preserve">organe consultatif permanent, ou </w:t>
            </w:r>
            <w:r w:rsidRPr="00F25EB5">
              <w:rPr>
                <w:i/>
                <w:iCs/>
                <w:snapToGrid w:val="0"/>
                <w:spacing w:val="-2"/>
                <w:kern w:val="22"/>
                <w:lang w:val="fr-CA"/>
              </w:rPr>
              <w:t>Forum de savoirs alternatifs</w:t>
            </w:r>
            <w:r w:rsidRPr="00F25EB5">
              <w:rPr>
                <w:snapToGrid w:val="0"/>
                <w:spacing w:val="-2"/>
                <w:kern w:val="22"/>
                <w:lang w:val="fr-CA"/>
              </w:rPr>
              <w:t>, l</w:t>
            </w:r>
            <w:r w:rsidR="00A35519" w:rsidRPr="00F25EB5">
              <w:rPr>
                <w:snapToGrid w:val="0"/>
                <w:spacing w:val="-2"/>
                <w:kern w:val="22"/>
                <w:lang w:val="fr-CA"/>
              </w:rPr>
              <w:t>’</w:t>
            </w:r>
            <w:r w:rsidRPr="00F25EB5">
              <w:rPr>
                <w:snapToGrid w:val="0"/>
                <w:spacing w:val="-2"/>
                <w:kern w:val="22"/>
                <w:lang w:val="fr-CA"/>
              </w:rPr>
              <w:t>ancien Groupe de travail pourrait se concentrer sur l</w:t>
            </w:r>
            <w:r w:rsidR="00A35519" w:rsidRPr="00F25EB5">
              <w:rPr>
                <w:snapToGrid w:val="0"/>
                <w:spacing w:val="-2"/>
                <w:kern w:val="22"/>
                <w:lang w:val="fr-CA"/>
              </w:rPr>
              <w:t>’</w:t>
            </w:r>
            <w:r w:rsidRPr="00F25EB5">
              <w:rPr>
                <w:snapToGrid w:val="0"/>
                <w:spacing w:val="-2"/>
                <w:kern w:val="22"/>
                <w:lang w:val="fr-CA"/>
              </w:rPr>
              <w:t>application des connaissances traditionnelles en vue de réaliser les objectifs de la Convention. Comme tel, il pourrait compléter l</w:t>
            </w:r>
            <w:r w:rsidR="00A35519" w:rsidRPr="00F25EB5">
              <w:rPr>
                <w:snapToGrid w:val="0"/>
                <w:spacing w:val="-2"/>
                <w:kern w:val="22"/>
                <w:lang w:val="fr-CA"/>
              </w:rPr>
              <w:t>’</w:t>
            </w:r>
            <w:r w:rsidRPr="00F25EB5">
              <w:rPr>
                <w:snapToGrid w:val="0"/>
                <w:spacing w:val="-2"/>
                <w:kern w:val="22"/>
                <w:lang w:val="fr-CA"/>
              </w:rPr>
              <w:t>OSASTT, qui est un forum scientifique</w:t>
            </w:r>
            <w:r w:rsidR="00EA115B">
              <w:rPr>
                <w:snapToGrid w:val="0"/>
                <w:spacing w:val="-2"/>
                <w:kern w:val="22"/>
                <w:lang w:val="fr-CA"/>
              </w:rPr>
              <w:t>,</w:t>
            </w:r>
            <w:r w:rsidRPr="00F25EB5">
              <w:rPr>
                <w:snapToGrid w:val="0"/>
                <w:spacing w:val="-2"/>
                <w:kern w:val="22"/>
                <w:lang w:val="fr-CA"/>
              </w:rPr>
              <w:t xml:space="preserve"> </w:t>
            </w:r>
            <w:r w:rsidR="007941A1" w:rsidRPr="00F25EB5">
              <w:rPr>
                <w:snapToGrid w:val="0"/>
                <w:spacing w:val="-2"/>
                <w:kern w:val="22"/>
                <w:lang w:val="fr-CA"/>
              </w:rPr>
              <w:t>pour fournir à la Convention la meilleure base de savoirs possible pour réaliser ses futurs objectifs et la vision pour 2050 de « Vivre en harmonie avec la nature ».</w:t>
            </w:r>
          </w:p>
          <w:p w:rsidR="00737FC3" w:rsidRPr="00F25EB5" w:rsidRDefault="00737FC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7941A1" w:rsidP="00BE1CE3">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Un organe spécialisé permanent pourrait contribuer directement aux autres organes subsidiaires et aux Protocole</w:t>
            </w:r>
            <w:r w:rsidR="00BE1CE3">
              <w:rPr>
                <w:snapToGrid w:val="0"/>
                <w:spacing w:val="-2"/>
                <w:kern w:val="22"/>
                <w:lang w:val="fr-CA"/>
              </w:rPr>
              <w:t>s sur des questions spécifiques.</w:t>
            </w:r>
            <w:r w:rsidR="00206943" w:rsidRPr="00F25EB5">
              <w:rPr>
                <w:snapToGrid w:val="0"/>
                <w:spacing w:val="-2"/>
                <w:kern w:val="22"/>
                <w:lang w:val="fr-CA"/>
              </w:rPr>
              <w:t>.</w:t>
            </w:r>
          </w:p>
          <w:p w:rsidR="00737FC3" w:rsidRPr="00F25EB5" w:rsidRDefault="00737FC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737FC3" w:rsidRPr="00F25EB5" w:rsidRDefault="00614690" w:rsidP="00BE1CE3">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 xml:space="preserve">Cela ne devrait pas empêcher la participation effective des peuples </w:t>
            </w:r>
            <w:r w:rsidRPr="00F25EB5">
              <w:rPr>
                <w:snapToGrid w:val="0"/>
                <w:spacing w:val="-2"/>
                <w:kern w:val="22"/>
                <w:lang w:val="fr-CA"/>
              </w:rPr>
              <w:lastRenderedPageBreak/>
              <w:t>autochtones et des communautés locales aux travaux plus vastes de la Convention et ses Protocoles, y compris à leurs arrangements institutionnels.</w:t>
            </w:r>
          </w:p>
          <w:p w:rsidR="00737FC3" w:rsidRPr="00F25EB5" w:rsidRDefault="00737FC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614690" w:rsidP="00B65B26">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La tendance actuelle dans d</w:t>
            </w:r>
            <w:r w:rsidR="00A35519" w:rsidRPr="00F25EB5">
              <w:rPr>
                <w:snapToGrid w:val="0"/>
                <w:spacing w:val="-2"/>
                <w:kern w:val="22"/>
                <w:lang w:val="fr-CA"/>
              </w:rPr>
              <w:t>’</w:t>
            </w:r>
            <w:r w:rsidRPr="00F25EB5">
              <w:rPr>
                <w:snapToGrid w:val="0"/>
                <w:spacing w:val="-2"/>
                <w:kern w:val="22"/>
                <w:lang w:val="fr-CA"/>
              </w:rPr>
              <w:t xml:space="preserve">autres organismes des Nations Unies est de créer des organes spécifiques pour aborder les questions touchant les peuples autochtones, telles que les droits collectifs (voir la section 2). </w:t>
            </w:r>
            <w:r w:rsidR="0069309D" w:rsidRPr="00F25EB5">
              <w:rPr>
                <w:snapToGrid w:val="0"/>
                <w:spacing w:val="-2"/>
                <w:kern w:val="22"/>
                <w:lang w:val="fr-CA"/>
              </w:rPr>
              <w:t>Parallèlement, de nombreuses organisations favorisent la participation des peuples autochtones et des communautés locales dans leurs travaux et arrangements institutionnels, afin de pleinement explorer la valeur ajoutée de leurs efforts pour remédier aux problèmes de portée mondiale, tels que le développement et les changements climatiques</w:t>
            </w:r>
            <w:r w:rsidR="00B65B26">
              <w:rPr>
                <w:snapToGrid w:val="0"/>
                <w:spacing w:val="-2"/>
                <w:kern w:val="22"/>
                <w:lang w:val="fr-CA"/>
              </w:rPr>
              <w:t>.</w:t>
            </w:r>
          </w:p>
        </w:tc>
        <w:tc>
          <w:tcPr>
            <w:tcW w:w="3150" w:type="dxa"/>
            <w:shd w:val="clear" w:color="auto" w:fill="auto"/>
          </w:tcPr>
          <w:p w:rsidR="00FF6C5F" w:rsidRPr="00F25EB5" w:rsidRDefault="004F4BEC" w:rsidP="00846D63">
            <w:pPr>
              <w:suppressLineNumbers/>
              <w:suppressAutoHyphens/>
              <w:kinsoku w:val="0"/>
              <w:overflowPunct w:val="0"/>
              <w:autoSpaceDE w:val="0"/>
              <w:autoSpaceDN w:val="0"/>
              <w:adjustRightInd w:val="0"/>
              <w:snapToGrid w:val="0"/>
              <w:jc w:val="left"/>
              <w:rPr>
                <w:i/>
                <w:snapToGrid w:val="0"/>
                <w:spacing w:val="-2"/>
                <w:kern w:val="22"/>
                <w:lang w:val="fr-CA"/>
              </w:rPr>
            </w:pPr>
            <w:r w:rsidRPr="00F25EB5">
              <w:rPr>
                <w:i/>
                <w:snapToGrid w:val="0"/>
                <w:spacing w:val="-2"/>
                <w:kern w:val="22"/>
                <w:lang w:val="fr-CA"/>
              </w:rPr>
              <w:lastRenderedPageBreak/>
              <w:t>Possible</w:t>
            </w:r>
            <w:r w:rsidR="00785F9F" w:rsidRPr="00F25EB5">
              <w:rPr>
                <w:i/>
                <w:snapToGrid w:val="0"/>
                <w:spacing w:val="-2"/>
                <w:kern w:val="22"/>
                <w:lang w:val="fr-CA"/>
              </w:rPr>
              <w:t>s</w:t>
            </w:r>
            <w:r w:rsidRPr="00F25EB5">
              <w:rPr>
                <w:i/>
                <w:snapToGrid w:val="0"/>
                <w:spacing w:val="-2"/>
                <w:kern w:val="22"/>
                <w:lang w:val="fr-CA"/>
              </w:rPr>
              <w:t xml:space="preserve"> avantages</w:t>
            </w:r>
          </w:p>
          <w:p w:rsidR="00FF6C5F" w:rsidRPr="00F25EB5" w:rsidRDefault="00FF6C5F"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476D7C" w:rsidP="00571C96">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Le Groupe de travail sur l</w:t>
            </w:r>
            <w:r w:rsidR="00A35519" w:rsidRPr="00F25EB5">
              <w:rPr>
                <w:snapToGrid w:val="0"/>
                <w:spacing w:val="-2"/>
                <w:kern w:val="22"/>
                <w:lang w:val="fr-CA"/>
              </w:rPr>
              <w:t>’</w:t>
            </w:r>
            <w:r w:rsidRPr="00F25EB5">
              <w:rPr>
                <w:snapToGrid w:val="0"/>
                <w:spacing w:val="-2"/>
                <w:kern w:val="22"/>
                <w:lang w:val="fr-CA"/>
              </w:rPr>
              <w:t xml:space="preserve">article 8 j) est considéré comme une bonne pratique au sein du </w:t>
            </w:r>
            <w:r w:rsidRPr="00F25EB5">
              <w:rPr>
                <w:snapToGrid w:val="0"/>
                <w:spacing w:val="-2"/>
                <w:kern w:val="22"/>
                <w:lang w:val="fr-CA"/>
              </w:rPr>
              <w:lastRenderedPageBreak/>
              <w:t xml:space="preserve">système international </w:t>
            </w:r>
            <w:r w:rsidR="00785F9F" w:rsidRPr="00F25EB5">
              <w:rPr>
                <w:snapToGrid w:val="0"/>
                <w:spacing w:val="-2"/>
                <w:kern w:val="22"/>
                <w:lang w:val="fr-CA"/>
              </w:rPr>
              <w:t>en ce qui concerne la participation effective des peuples autochtones et des communautés locales.</w:t>
            </w:r>
          </w:p>
          <w:p w:rsidR="00206943" w:rsidRPr="00F25EB5" w:rsidRDefault="0020694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785F9F" w:rsidP="00571C96">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 xml:space="preserve">Le Groupe de travail a, à ce jour, produit des résultats impressionnants, dont une </w:t>
            </w:r>
            <w:r w:rsidR="00EE3A0D" w:rsidRPr="00F25EB5">
              <w:rPr>
                <w:snapToGrid w:val="0"/>
                <w:spacing w:val="-2"/>
                <w:kern w:val="22"/>
                <w:lang w:val="fr-CA"/>
              </w:rPr>
              <w:t>« </w:t>
            </w:r>
            <w:r w:rsidRPr="00F25EB5">
              <w:rPr>
                <w:snapToGrid w:val="0"/>
                <w:spacing w:val="-2"/>
                <w:kern w:val="22"/>
                <w:lang w:val="fr-CA"/>
              </w:rPr>
              <w:t>boîte à outils</w:t>
            </w:r>
            <w:r w:rsidR="00EE3A0D" w:rsidRPr="00F25EB5">
              <w:rPr>
                <w:snapToGrid w:val="0"/>
                <w:spacing w:val="-2"/>
                <w:kern w:val="22"/>
                <w:lang w:val="fr-CA"/>
              </w:rPr>
              <w:t> » contenant</w:t>
            </w:r>
            <w:r w:rsidRPr="00F25EB5">
              <w:rPr>
                <w:snapToGrid w:val="0"/>
                <w:spacing w:val="-2"/>
                <w:kern w:val="22"/>
                <w:lang w:val="fr-CA"/>
              </w:rPr>
              <w:t xml:space="preserve"> de</w:t>
            </w:r>
            <w:r w:rsidR="00EE3A0D" w:rsidRPr="00F25EB5">
              <w:rPr>
                <w:snapToGrid w:val="0"/>
                <w:spacing w:val="-2"/>
                <w:kern w:val="22"/>
                <w:lang w:val="fr-CA"/>
              </w:rPr>
              <w:t>s</w:t>
            </w:r>
            <w:r w:rsidRPr="00F25EB5">
              <w:rPr>
                <w:snapToGrid w:val="0"/>
                <w:spacing w:val="-2"/>
                <w:kern w:val="22"/>
                <w:lang w:val="fr-CA"/>
              </w:rPr>
              <w:t xml:space="preserve"> principes et d</w:t>
            </w:r>
            <w:r w:rsidR="00EE3A0D" w:rsidRPr="00F25EB5">
              <w:rPr>
                <w:snapToGrid w:val="0"/>
                <w:spacing w:val="-2"/>
                <w:kern w:val="22"/>
                <w:lang w:val="fr-CA"/>
              </w:rPr>
              <w:t xml:space="preserve">es </w:t>
            </w:r>
            <w:r w:rsidRPr="00F25EB5">
              <w:rPr>
                <w:snapToGrid w:val="0"/>
                <w:spacing w:val="-2"/>
                <w:kern w:val="22"/>
                <w:lang w:val="fr-CA"/>
              </w:rPr>
              <w:t>orientations pour aider les Parties à s</w:t>
            </w:r>
            <w:r w:rsidR="00A35519" w:rsidRPr="00F25EB5">
              <w:rPr>
                <w:snapToGrid w:val="0"/>
                <w:spacing w:val="-2"/>
                <w:kern w:val="22"/>
                <w:lang w:val="fr-CA"/>
              </w:rPr>
              <w:t>’</w:t>
            </w:r>
            <w:r w:rsidRPr="00F25EB5">
              <w:rPr>
                <w:snapToGrid w:val="0"/>
                <w:spacing w:val="-2"/>
                <w:kern w:val="22"/>
                <w:lang w:val="fr-CA"/>
              </w:rPr>
              <w:t>acquitter d</w:t>
            </w:r>
            <w:r w:rsidR="00EE3A0D" w:rsidRPr="00F25EB5">
              <w:rPr>
                <w:snapToGrid w:val="0"/>
                <w:spacing w:val="-2"/>
                <w:kern w:val="22"/>
                <w:lang w:val="fr-CA"/>
              </w:rPr>
              <w:t xml:space="preserve">es </w:t>
            </w:r>
            <w:r w:rsidRPr="00F25EB5">
              <w:rPr>
                <w:snapToGrid w:val="0"/>
                <w:spacing w:val="-2"/>
                <w:kern w:val="22"/>
                <w:lang w:val="fr-CA"/>
              </w:rPr>
              <w:t>obligations concernant les connaissances traditionnelles et l</w:t>
            </w:r>
            <w:r w:rsidR="00A35519" w:rsidRPr="00F25EB5">
              <w:rPr>
                <w:snapToGrid w:val="0"/>
                <w:spacing w:val="-2"/>
                <w:kern w:val="22"/>
                <w:lang w:val="fr-CA"/>
              </w:rPr>
              <w:t>’</w:t>
            </w:r>
            <w:r w:rsidR="00571C96">
              <w:rPr>
                <w:snapToGrid w:val="0"/>
                <w:spacing w:val="-2"/>
                <w:kern w:val="22"/>
                <w:lang w:val="fr-CA"/>
              </w:rPr>
              <w:t>utilisation coutumière durable.</w:t>
            </w:r>
          </w:p>
          <w:p w:rsidR="00206943" w:rsidRPr="00F25EB5" w:rsidRDefault="0020694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C82E0E" w:rsidP="00D575A5">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Comme tel, le modèle actuel pourrait être retenu, cependant, les Parties pourraient souhaiter envisager officialiser son rôle</w:t>
            </w:r>
            <w:r w:rsidR="00D575A5">
              <w:rPr>
                <w:snapToGrid w:val="0"/>
                <w:spacing w:val="-2"/>
                <w:kern w:val="22"/>
                <w:lang w:val="fr-CA"/>
              </w:rPr>
              <w:t>,</w:t>
            </w:r>
            <w:r w:rsidRPr="00F25EB5">
              <w:rPr>
                <w:snapToGrid w:val="0"/>
                <w:spacing w:val="-2"/>
                <w:kern w:val="22"/>
                <w:lang w:val="fr-CA"/>
              </w:rPr>
              <w:t xml:space="preserve"> qui consiste à fournir des avis sur des questions relevant de son mandat aux organes subsidiaires et à la Conférence des Parties.</w:t>
            </w:r>
          </w:p>
          <w:p w:rsidR="00206943" w:rsidRPr="00F25EB5" w:rsidRDefault="0020694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206943" w:rsidRPr="00F25EB5" w:rsidRDefault="005424B8" w:rsidP="00D575A5">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 xml:space="preserve">Par ailleurs, </w:t>
            </w:r>
            <w:r w:rsidR="00113BBF" w:rsidRPr="00F25EB5">
              <w:rPr>
                <w:noProof/>
                <w:snapToGrid w:val="0"/>
                <w:spacing w:val="-2"/>
                <w:kern w:val="22"/>
                <w:lang w:val="fr-CA"/>
              </w:rPr>
              <w:t>les CdP</w:t>
            </w:r>
            <w:r w:rsidR="00113BBF" w:rsidRPr="00F25EB5">
              <w:rPr>
                <w:noProof/>
                <w:snapToGrid w:val="0"/>
                <w:spacing w:val="-2"/>
                <w:kern w:val="22"/>
                <w:lang w:val="fr-CA"/>
              </w:rPr>
              <w:noBreakHyphen/>
              <w:t>RdP pour</w:t>
            </w:r>
            <w:r w:rsidR="00113BBF" w:rsidRPr="00F25EB5">
              <w:rPr>
                <w:snapToGrid w:val="0"/>
                <w:spacing w:val="-2"/>
                <w:kern w:val="22"/>
                <w:lang w:val="fr-CA"/>
              </w:rPr>
              <w:t xml:space="preserve"> les</w:t>
            </w:r>
            <w:r w:rsidR="007C1858" w:rsidRPr="00F25EB5">
              <w:rPr>
                <w:rFonts w:eastAsia="Batang"/>
                <w:kern w:val="22"/>
                <w:szCs w:val="22"/>
                <w:lang w:val="fr-CA"/>
              </w:rPr>
              <w:t xml:space="preserve"> Protocoles devrai</w:t>
            </w:r>
            <w:r w:rsidR="00113BBF" w:rsidRPr="00F25EB5">
              <w:rPr>
                <w:rFonts w:eastAsia="Batang"/>
                <w:kern w:val="22"/>
                <w:szCs w:val="22"/>
                <w:lang w:val="fr-CA"/>
              </w:rPr>
              <w:t>en</w:t>
            </w:r>
            <w:r w:rsidR="007C1858" w:rsidRPr="00F25EB5">
              <w:rPr>
                <w:rFonts w:eastAsia="Batang"/>
                <w:kern w:val="22"/>
                <w:szCs w:val="22"/>
                <w:lang w:val="fr-CA"/>
              </w:rPr>
              <w:t xml:space="preserve">t </w:t>
            </w:r>
            <w:r w:rsidR="00113BBF" w:rsidRPr="00F25EB5">
              <w:rPr>
                <w:rFonts w:eastAsia="Batang"/>
                <w:kern w:val="22"/>
                <w:szCs w:val="22"/>
                <w:lang w:val="fr-CA"/>
              </w:rPr>
              <w:t>examiner si le Groupe de travail pourrait fournir des avis directement aux CdP</w:t>
            </w:r>
            <w:r w:rsidR="00113BBF" w:rsidRPr="00F25EB5">
              <w:rPr>
                <w:rFonts w:eastAsia="Batang"/>
                <w:kern w:val="22"/>
                <w:szCs w:val="22"/>
                <w:lang w:val="fr-CA"/>
              </w:rPr>
              <w:noBreakHyphen/>
              <w:t>RdP.</w:t>
            </w:r>
          </w:p>
          <w:p w:rsidR="00737FC3" w:rsidRPr="00F25EB5" w:rsidRDefault="00737FC3" w:rsidP="00846D63">
            <w:pPr>
              <w:suppressLineNumbers/>
              <w:suppressAutoHyphens/>
              <w:kinsoku w:val="0"/>
              <w:overflowPunct w:val="0"/>
              <w:autoSpaceDE w:val="0"/>
              <w:autoSpaceDN w:val="0"/>
              <w:adjustRightInd w:val="0"/>
              <w:snapToGrid w:val="0"/>
              <w:jc w:val="left"/>
              <w:rPr>
                <w:snapToGrid w:val="0"/>
                <w:spacing w:val="-2"/>
                <w:kern w:val="22"/>
                <w:lang w:val="fr-CA"/>
              </w:rPr>
            </w:pPr>
          </w:p>
          <w:p w:rsidR="00737FC3" w:rsidRPr="00F25EB5" w:rsidRDefault="00113BBF" w:rsidP="00D575A5">
            <w:pPr>
              <w:suppressLineNumbers/>
              <w:suppressAutoHyphens/>
              <w:kinsoku w:val="0"/>
              <w:overflowPunct w:val="0"/>
              <w:autoSpaceDE w:val="0"/>
              <w:autoSpaceDN w:val="0"/>
              <w:adjustRightInd w:val="0"/>
              <w:snapToGrid w:val="0"/>
              <w:jc w:val="left"/>
              <w:rPr>
                <w:snapToGrid w:val="0"/>
                <w:spacing w:val="-2"/>
                <w:kern w:val="22"/>
                <w:lang w:val="fr-CA"/>
              </w:rPr>
            </w:pPr>
            <w:r w:rsidRPr="00F25EB5">
              <w:rPr>
                <w:snapToGrid w:val="0"/>
                <w:spacing w:val="-2"/>
                <w:kern w:val="22"/>
                <w:lang w:val="fr-CA"/>
              </w:rPr>
              <w:t>Les groupes de travail dans le contexte des Nations Unies sont des structures temporaires, cependant leur continuation n</w:t>
            </w:r>
            <w:r w:rsidR="00A35519" w:rsidRPr="00F25EB5">
              <w:rPr>
                <w:snapToGrid w:val="0"/>
                <w:spacing w:val="-2"/>
                <w:kern w:val="22"/>
                <w:lang w:val="fr-CA"/>
              </w:rPr>
              <w:t>’</w:t>
            </w:r>
            <w:r w:rsidRPr="00F25EB5">
              <w:rPr>
                <w:snapToGrid w:val="0"/>
                <w:spacing w:val="-2"/>
                <w:kern w:val="22"/>
                <w:lang w:val="fr-CA"/>
              </w:rPr>
              <w:t>est assujettie à aucune limite de temps.</w:t>
            </w:r>
          </w:p>
        </w:tc>
      </w:tr>
    </w:tbl>
    <w:p w:rsidR="00211433" w:rsidRPr="00F25EB5" w:rsidRDefault="00211433" w:rsidP="00846D63">
      <w:pPr>
        <w:pStyle w:val="ListParagraph"/>
        <w:suppressLineNumbers/>
        <w:suppressAutoHyphens/>
        <w:kinsoku w:val="0"/>
        <w:overflowPunct w:val="0"/>
        <w:autoSpaceDE w:val="0"/>
        <w:autoSpaceDN w:val="0"/>
        <w:adjustRightInd w:val="0"/>
        <w:snapToGrid w:val="0"/>
        <w:spacing w:before="120" w:after="120"/>
        <w:ind w:left="1440"/>
        <w:contextualSpacing w:val="0"/>
        <w:jc w:val="center"/>
        <w:rPr>
          <w:b/>
          <w:snapToGrid w:val="0"/>
          <w:kern w:val="22"/>
          <w:lang w:val="fr-CA"/>
        </w:rPr>
      </w:pPr>
    </w:p>
    <w:p w:rsidR="003360F0" w:rsidRPr="00F25EB5" w:rsidRDefault="00947D5E" w:rsidP="00A0237F">
      <w:pPr>
        <w:pStyle w:val="Heading1longmultiline"/>
        <w:suppressLineNumbers/>
        <w:suppressAutoHyphens/>
        <w:kinsoku w:val="0"/>
        <w:overflowPunct w:val="0"/>
        <w:autoSpaceDE w:val="0"/>
        <w:autoSpaceDN w:val="0"/>
        <w:adjustRightInd w:val="0"/>
        <w:snapToGrid w:val="0"/>
        <w:spacing w:before="120"/>
        <w:ind w:left="1728" w:hanging="1008"/>
        <w:rPr>
          <w:snapToGrid w:val="0"/>
          <w:kern w:val="22"/>
          <w:lang w:val="fr-CA"/>
        </w:rPr>
      </w:pPr>
      <w:r w:rsidRPr="00F25EB5">
        <w:rPr>
          <w:snapToGrid w:val="0"/>
          <w:kern w:val="22"/>
          <w:lang w:val="fr-CA"/>
        </w:rPr>
        <w:t>II.</w:t>
      </w:r>
      <w:r w:rsidRPr="00F25EB5">
        <w:rPr>
          <w:snapToGrid w:val="0"/>
          <w:kern w:val="22"/>
          <w:lang w:val="fr-CA"/>
        </w:rPr>
        <w:tab/>
      </w:r>
      <w:r w:rsidR="00A0237F" w:rsidRPr="00F25EB5">
        <w:rPr>
          <w:kern w:val="22"/>
          <w:szCs w:val="22"/>
          <w:lang w:val="fr-CA"/>
        </w:rPr>
        <w:t>expériences et enseignements tirés d</w:t>
      </w:r>
      <w:r w:rsidR="00A35519" w:rsidRPr="00F25EB5">
        <w:rPr>
          <w:kern w:val="22"/>
          <w:szCs w:val="22"/>
          <w:lang w:val="fr-CA"/>
        </w:rPr>
        <w:t>’</w:t>
      </w:r>
      <w:r w:rsidR="00A0237F" w:rsidRPr="00F25EB5">
        <w:rPr>
          <w:kern w:val="22"/>
          <w:szCs w:val="22"/>
          <w:lang w:val="fr-CA"/>
        </w:rPr>
        <w:t>autres organisations et conventions internationales connexes</w:t>
      </w:r>
    </w:p>
    <w:p w:rsidR="00FE681D" w:rsidRPr="00F25EB5" w:rsidRDefault="00A0237F" w:rsidP="00F33026">
      <w:pPr>
        <w:pStyle w:val="Para1"/>
        <w:suppressLineNumbers/>
        <w:suppressAutoHyphens/>
        <w:kinsoku w:val="0"/>
        <w:overflowPunct w:val="0"/>
        <w:autoSpaceDE w:val="0"/>
        <w:autoSpaceDN w:val="0"/>
        <w:adjustRightInd w:val="0"/>
        <w:snapToGrid w:val="0"/>
        <w:rPr>
          <w:kern w:val="22"/>
          <w:lang w:val="fr-CA"/>
        </w:rPr>
      </w:pPr>
      <w:r w:rsidRPr="00F25EB5">
        <w:rPr>
          <w:bCs/>
          <w:color w:val="332116"/>
          <w:kern w:val="22"/>
          <w:lang w:val="fr-CA"/>
        </w:rPr>
        <w:t>Dans la recommandation 10/3 du Groupe de travail sur l</w:t>
      </w:r>
      <w:r w:rsidR="00A35519" w:rsidRPr="00F25EB5">
        <w:rPr>
          <w:bCs/>
          <w:color w:val="332116"/>
          <w:kern w:val="22"/>
          <w:lang w:val="fr-CA"/>
        </w:rPr>
        <w:t>’</w:t>
      </w:r>
      <w:r w:rsidRPr="00F25EB5">
        <w:rPr>
          <w:bCs/>
          <w:color w:val="332116"/>
          <w:kern w:val="22"/>
          <w:lang w:val="fr-CA"/>
        </w:rPr>
        <w:t>article 8 j) et les dispositions connexes, le Secrétariat a été prié de</w:t>
      </w:r>
      <w:r w:rsidR="00DC76B3" w:rsidRPr="00F25EB5">
        <w:rPr>
          <w:bCs/>
          <w:color w:val="332116"/>
          <w:kern w:val="22"/>
          <w:lang w:val="fr-CA"/>
        </w:rPr>
        <w:t xml:space="preserve"> s</w:t>
      </w:r>
      <w:r w:rsidR="00A35519" w:rsidRPr="00F25EB5">
        <w:rPr>
          <w:bCs/>
          <w:color w:val="332116"/>
          <w:kern w:val="22"/>
          <w:lang w:val="fr-CA"/>
        </w:rPr>
        <w:t>’</w:t>
      </w:r>
      <w:r w:rsidR="00DC76B3" w:rsidRPr="00F25EB5">
        <w:rPr>
          <w:bCs/>
          <w:color w:val="332116"/>
          <w:kern w:val="22"/>
          <w:lang w:val="fr-CA"/>
        </w:rPr>
        <w:t>inspirer des expériences et enseignements tirés d</w:t>
      </w:r>
      <w:r w:rsidR="00A35519" w:rsidRPr="00F25EB5">
        <w:rPr>
          <w:bCs/>
          <w:color w:val="332116"/>
          <w:kern w:val="22"/>
          <w:lang w:val="fr-CA"/>
        </w:rPr>
        <w:t>’</w:t>
      </w:r>
      <w:r w:rsidR="00DC76B3" w:rsidRPr="00F25EB5">
        <w:rPr>
          <w:bCs/>
          <w:color w:val="332116"/>
          <w:kern w:val="22"/>
          <w:lang w:val="fr-CA"/>
        </w:rPr>
        <w:t>autres organisations et conventions internationales connexes concernant la participation pleine et effective des peuples autochtones et des communautés locales.</w:t>
      </w:r>
    </w:p>
    <w:p w:rsidR="004E5A79" w:rsidRPr="00F25EB5" w:rsidRDefault="00DC76B3" w:rsidP="00F33026">
      <w:pPr>
        <w:pStyle w:val="Para1"/>
        <w:suppressLineNumbers/>
        <w:suppressAutoHyphens/>
        <w:kinsoku w:val="0"/>
        <w:overflowPunct w:val="0"/>
        <w:autoSpaceDE w:val="0"/>
        <w:autoSpaceDN w:val="0"/>
        <w:adjustRightInd w:val="0"/>
        <w:snapToGrid w:val="0"/>
        <w:rPr>
          <w:bCs/>
          <w:color w:val="332116"/>
          <w:kern w:val="22"/>
          <w:lang w:val="fr-CA"/>
        </w:rPr>
      </w:pPr>
      <w:r w:rsidRPr="00F25EB5">
        <w:rPr>
          <w:kern w:val="22"/>
          <w:lang w:val="fr-CA"/>
        </w:rPr>
        <w:t xml:space="preserve">Par conséquent, le Secrétariat a analysé les informations transmises </w:t>
      </w:r>
      <w:r w:rsidRPr="00F25EB5">
        <w:rPr>
          <w:noProof/>
          <w:kern w:val="22"/>
          <w:lang w:val="fr-CA"/>
        </w:rPr>
        <w:t>par vingt</w:t>
      </w:r>
      <w:r w:rsidRPr="00F25EB5">
        <w:rPr>
          <w:noProof/>
          <w:kern w:val="22"/>
          <w:lang w:val="fr-CA"/>
        </w:rPr>
        <w:noBreakHyphen/>
        <w:t>et</w:t>
      </w:r>
      <w:r w:rsidRPr="00F25EB5">
        <w:rPr>
          <w:noProof/>
          <w:kern w:val="22"/>
          <w:lang w:val="fr-CA"/>
        </w:rPr>
        <w:noBreakHyphen/>
        <w:t>une</w:t>
      </w:r>
      <w:r w:rsidRPr="00F25EB5">
        <w:rPr>
          <w:kern w:val="22"/>
          <w:lang w:val="fr-CA"/>
        </w:rPr>
        <w:t xml:space="preserve"> </w:t>
      </w:r>
      <w:r w:rsidR="00897631" w:rsidRPr="00F25EB5">
        <w:rPr>
          <w:kern w:val="22"/>
          <w:lang w:val="fr-CA"/>
        </w:rPr>
        <w:t>organisations</w:t>
      </w:r>
      <w:r w:rsidRPr="00F25EB5">
        <w:rPr>
          <w:kern w:val="22"/>
          <w:lang w:val="fr-CA"/>
        </w:rPr>
        <w:t xml:space="preserve"> internationales</w:t>
      </w:r>
      <w:r w:rsidRPr="00F25EB5">
        <w:rPr>
          <w:rStyle w:val="FootnoteReference"/>
          <w:kern w:val="22"/>
          <w:lang w:val="fr-CA"/>
        </w:rPr>
        <w:footnoteReference w:id="12"/>
      </w:r>
      <w:r w:rsidRPr="00F25EB5">
        <w:rPr>
          <w:kern w:val="22"/>
          <w:lang w:val="fr-CA"/>
        </w:rPr>
        <w:t xml:space="preserve"> concernant la promotion de la participation des peuples autochtones aux processus des Nations Unies.</w:t>
      </w:r>
    </w:p>
    <w:p w:rsidR="009A251F" w:rsidRPr="00F25EB5" w:rsidRDefault="00DC76B3" w:rsidP="006331FA">
      <w:pPr>
        <w:pStyle w:val="Para1"/>
        <w:suppressLineNumbers/>
        <w:suppressAutoHyphens/>
        <w:kinsoku w:val="0"/>
        <w:overflowPunct w:val="0"/>
        <w:autoSpaceDE w:val="0"/>
        <w:autoSpaceDN w:val="0"/>
        <w:adjustRightInd w:val="0"/>
        <w:snapToGrid w:val="0"/>
        <w:rPr>
          <w:b/>
          <w:kern w:val="22"/>
          <w:lang w:val="fr-CA"/>
        </w:rPr>
      </w:pPr>
      <w:r w:rsidRPr="00F25EB5">
        <w:rPr>
          <w:rFonts w:eastAsia="MS Mincho"/>
          <w:kern w:val="22"/>
          <w:lang w:val="fr-CA"/>
        </w:rPr>
        <w:t>Suite à l</w:t>
      </w:r>
      <w:r w:rsidR="00A35519" w:rsidRPr="00F25EB5">
        <w:rPr>
          <w:rFonts w:eastAsia="MS Mincho"/>
          <w:kern w:val="22"/>
          <w:lang w:val="fr-CA"/>
        </w:rPr>
        <w:t>’</w:t>
      </w:r>
      <w:r w:rsidRPr="00F25EB5">
        <w:rPr>
          <w:rFonts w:eastAsia="MS Mincho"/>
          <w:kern w:val="22"/>
          <w:lang w:val="fr-CA"/>
        </w:rPr>
        <w:t>analyse des informations disponibles, deux exemples</w:t>
      </w:r>
      <w:r w:rsidR="00897631" w:rsidRPr="00F25EB5">
        <w:rPr>
          <w:rFonts w:eastAsia="MS Mincho"/>
          <w:kern w:val="22"/>
          <w:lang w:val="fr-CA"/>
        </w:rPr>
        <w:t xml:space="preserve"> ont été retenus et sont présentés dans la présente section. Le premier exemple couvre les organisations internationales qui travaillent directement avec des peuples autochtones et/ou des communautés locales</w:t>
      </w:r>
      <w:r w:rsidR="00973911" w:rsidRPr="00F25EB5">
        <w:rPr>
          <w:rFonts w:eastAsia="MS Mincho"/>
          <w:kern w:val="22"/>
          <w:lang w:val="fr-CA"/>
        </w:rPr>
        <w:t xml:space="preserve"> (mécanismes </w:t>
      </w:r>
      <w:r w:rsidR="00407062" w:rsidRPr="00F25EB5">
        <w:rPr>
          <w:rFonts w:eastAsia="MS Mincho"/>
          <w:kern w:val="22"/>
          <w:lang w:val="fr-CA"/>
        </w:rPr>
        <w:t xml:space="preserve">spécifiques aux </w:t>
      </w:r>
      <w:r w:rsidR="00973911" w:rsidRPr="00F25EB5">
        <w:rPr>
          <w:rFonts w:eastAsia="MS Mincho"/>
          <w:kern w:val="22"/>
          <w:lang w:val="fr-CA"/>
        </w:rPr>
        <w:t>Autochtones)</w:t>
      </w:r>
      <w:r w:rsidR="001B439C" w:rsidRPr="00F25EB5">
        <w:rPr>
          <w:rFonts w:eastAsia="MS Mincho"/>
          <w:kern w:val="22"/>
          <w:lang w:val="fr-CA"/>
        </w:rPr>
        <w:t>, et le deuxième ex</w:t>
      </w:r>
      <w:r w:rsidR="00407062" w:rsidRPr="00F25EB5">
        <w:rPr>
          <w:rFonts w:eastAsia="MS Mincho"/>
          <w:kern w:val="22"/>
          <w:lang w:val="fr-CA"/>
        </w:rPr>
        <w:t>emple couvre les mécanismes qui</w:t>
      </w:r>
      <w:r w:rsidR="001B439C" w:rsidRPr="00F25EB5">
        <w:rPr>
          <w:rFonts w:eastAsia="MS Mincho"/>
          <w:kern w:val="22"/>
          <w:lang w:val="fr-CA"/>
        </w:rPr>
        <w:t xml:space="preserve"> ne sont pas spécifiques aux peuples autochtones ou aux communautés locales mais qui abordent des questions qui les touchent directement.</w:t>
      </w:r>
      <w:r w:rsidR="00D239F9" w:rsidRPr="00F25EB5">
        <w:rPr>
          <w:kern w:val="22"/>
          <w:lang w:val="fr-CA"/>
        </w:rPr>
        <w:t xml:space="preserve"> </w:t>
      </w:r>
    </w:p>
    <w:p w:rsidR="000C0CBF" w:rsidRPr="00F25EB5" w:rsidRDefault="00407062" w:rsidP="00846D63">
      <w:pPr>
        <w:pStyle w:val="Heading2"/>
        <w:keepNext w:val="0"/>
        <w:numPr>
          <w:ilvl w:val="0"/>
          <w:numId w:val="19"/>
        </w:numPr>
        <w:suppressLineNumbers/>
        <w:suppressAutoHyphens/>
        <w:kinsoku w:val="0"/>
        <w:overflowPunct w:val="0"/>
        <w:autoSpaceDE w:val="0"/>
        <w:autoSpaceDN w:val="0"/>
        <w:adjustRightInd w:val="0"/>
        <w:snapToGrid w:val="0"/>
        <w:rPr>
          <w:snapToGrid w:val="0"/>
          <w:kern w:val="22"/>
          <w:lang w:val="fr-CA"/>
        </w:rPr>
      </w:pPr>
      <w:r w:rsidRPr="00F25EB5">
        <w:rPr>
          <w:rFonts w:eastAsia="MS Mincho"/>
          <w:kern w:val="22"/>
          <w:lang w:val="fr-CA"/>
        </w:rPr>
        <w:lastRenderedPageBreak/>
        <w:t>Mécanismes spécifiques aux Autochtones</w:t>
      </w:r>
    </w:p>
    <w:p w:rsidR="000C0CBF" w:rsidRPr="00F25EB5" w:rsidRDefault="00407062" w:rsidP="00407062">
      <w:pPr>
        <w:suppressLineNumbers/>
        <w:suppressAutoHyphens/>
        <w:kinsoku w:val="0"/>
        <w:overflowPunct w:val="0"/>
        <w:autoSpaceDE w:val="0"/>
        <w:autoSpaceDN w:val="0"/>
        <w:adjustRightInd w:val="0"/>
        <w:snapToGrid w:val="0"/>
        <w:spacing w:before="120" w:after="120"/>
        <w:rPr>
          <w:i/>
          <w:iCs/>
          <w:snapToGrid w:val="0"/>
          <w:kern w:val="22"/>
          <w:lang w:val="fr-CA"/>
        </w:rPr>
      </w:pPr>
      <w:r w:rsidRPr="00F25EB5">
        <w:rPr>
          <w:rStyle w:val="preferred"/>
          <w:i/>
          <w:iCs/>
          <w:lang w:val="fr-CA"/>
        </w:rPr>
        <w:t>Instance permanente des Nations Unies sur les questions autochtones</w:t>
      </w:r>
      <w:r w:rsidRPr="00F25EB5">
        <w:rPr>
          <w:rStyle w:val="preferred"/>
          <w:lang w:val="fr-CA"/>
        </w:rPr>
        <w:t xml:space="preserve"> </w:t>
      </w:r>
      <w:r w:rsidRPr="00F25EB5">
        <w:rPr>
          <w:rStyle w:val="preferred"/>
          <w:i/>
          <w:iCs/>
          <w:lang w:val="fr-CA"/>
        </w:rPr>
        <w:t>(UNPFII)</w:t>
      </w:r>
    </w:p>
    <w:p w:rsidR="000C0CBF" w:rsidRPr="00F25EB5" w:rsidRDefault="00407062" w:rsidP="006E69E1">
      <w:pPr>
        <w:pStyle w:val="Para1"/>
        <w:suppressLineNumbers/>
        <w:suppressAutoHyphens/>
        <w:kinsoku w:val="0"/>
        <w:overflowPunct w:val="0"/>
        <w:autoSpaceDE w:val="0"/>
        <w:autoSpaceDN w:val="0"/>
        <w:adjustRightInd w:val="0"/>
        <w:snapToGrid w:val="0"/>
        <w:rPr>
          <w:kern w:val="22"/>
          <w:shd w:val="clear" w:color="auto" w:fill="FFFFFF"/>
          <w:lang w:val="fr-CA"/>
        </w:rPr>
      </w:pPr>
      <w:r w:rsidRPr="00F25EB5">
        <w:rPr>
          <w:rFonts w:eastAsia="MS Mincho"/>
          <w:kern w:val="22"/>
          <w:lang w:val="fr-CA"/>
        </w:rPr>
        <w:t>L</w:t>
      </w:r>
      <w:r w:rsidR="00A35519" w:rsidRPr="00F25EB5">
        <w:rPr>
          <w:rFonts w:eastAsia="MS Mincho"/>
          <w:kern w:val="22"/>
          <w:lang w:val="fr-CA"/>
        </w:rPr>
        <w:t>’</w:t>
      </w:r>
      <w:r w:rsidRPr="00F25EB5">
        <w:rPr>
          <w:rFonts w:eastAsia="MS Mincho"/>
          <w:kern w:val="22"/>
          <w:lang w:val="fr-CA"/>
        </w:rPr>
        <w:t>Instance permanente des Nations Unies sur les questions autochtones</w:t>
      </w:r>
      <w:r w:rsidR="006E69E1" w:rsidRPr="00F25EB5">
        <w:rPr>
          <w:rFonts w:eastAsia="MS Mincho"/>
          <w:kern w:val="22"/>
          <w:lang w:val="fr-CA"/>
        </w:rPr>
        <w:t xml:space="preserve"> (UNPFII)</w:t>
      </w:r>
      <w:r w:rsidRPr="00F25EB5">
        <w:rPr>
          <w:rFonts w:eastAsia="MS Mincho"/>
          <w:kern w:val="22"/>
          <w:lang w:val="fr-CA"/>
        </w:rPr>
        <w:t xml:space="preserve"> a été créée le 28 juillet 2000 par le Conseil économique et social dans sa résolution </w:t>
      </w:r>
      <w:r w:rsidRPr="00F25EB5">
        <w:rPr>
          <w:kern w:val="22"/>
          <w:shd w:val="clear" w:color="auto" w:fill="FFFFFF"/>
          <w:lang w:val="fr-CA"/>
        </w:rPr>
        <w:t>2000/22, et il s</w:t>
      </w:r>
      <w:r w:rsidR="00A35519" w:rsidRPr="00F25EB5">
        <w:rPr>
          <w:kern w:val="22"/>
          <w:shd w:val="clear" w:color="auto" w:fill="FFFFFF"/>
          <w:lang w:val="fr-CA"/>
        </w:rPr>
        <w:t>’</w:t>
      </w:r>
      <w:r w:rsidRPr="00F25EB5">
        <w:rPr>
          <w:kern w:val="22"/>
          <w:shd w:val="clear" w:color="auto" w:fill="FFFFFF"/>
          <w:lang w:val="fr-CA"/>
        </w:rPr>
        <w:t>agit d</w:t>
      </w:r>
      <w:r w:rsidR="00A35519" w:rsidRPr="00F25EB5">
        <w:rPr>
          <w:kern w:val="22"/>
          <w:shd w:val="clear" w:color="auto" w:fill="FFFFFF"/>
          <w:lang w:val="fr-CA"/>
        </w:rPr>
        <w:t>’</w:t>
      </w:r>
      <w:r w:rsidRPr="00F25EB5">
        <w:rPr>
          <w:kern w:val="22"/>
          <w:shd w:val="clear" w:color="auto" w:fill="FFFFFF"/>
          <w:lang w:val="fr-CA"/>
        </w:rPr>
        <w:t>un organe consultatif permanent de haut niveau</w:t>
      </w:r>
      <w:r w:rsidRPr="00F25EB5">
        <w:rPr>
          <w:rFonts w:eastAsia="MS Mincho"/>
          <w:kern w:val="22"/>
          <w:lang w:val="fr-CA"/>
        </w:rPr>
        <w:t xml:space="preserve"> </w:t>
      </w:r>
      <w:r w:rsidR="006E69E1" w:rsidRPr="00F25EB5">
        <w:rPr>
          <w:rFonts w:eastAsia="MS Mincho"/>
          <w:kern w:val="22"/>
          <w:lang w:val="fr-CA"/>
        </w:rPr>
        <w:t xml:space="preserve">auprès </w:t>
      </w:r>
      <w:r w:rsidRPr="00F25EB5">
        <w:rPr>
          <w:rFonts w:eastAsia="MS Mincho"/>
          <w:kern w:val="22"/>
          <w:lang w:val="fr-CA"/>
        </w:rPr>
        <w:t>du Conseil.</w:t>
      </w:r>
      <w:r w:rsidR="006E69E1" w:rsidRPr="00F25EB5">
        <w:rPr>
          <w:rFonts w:eastAsia="MS Mincho"/>
          <w:kern w:val="22"/>
          <w:lang w:val="fr-CA"/>
        </w:rPr>
        <w:t xml:space="preserve"> L</w:t>
      </w:r>
      <w:r w:rsidR="00A35519" w:rsidRPr="00F25EB5">
        <w:rPr>
          <w:rFonts w:eastAsia="MS Mincho"/>
          <w:kern w:val="22"/>
          <w:lang w:val="fr-CA"/>
        </w:rPr>
        <w:t>’</w:t>
      </w:r>
      <w:r w:rsidR="006E69E1" w:rsidRPr="00F25EB5">
        <w:rPr>
          <w:rFonts w:eastAsia="MS Mincho"/>
          <w:kern w:val="22"/>
          <w:lang w:val="fr-CA"/>
        </w:rPr>
        <w:t>Instance permanente est dotée d</w:t>
      </w:r>
      <w:r w:rsidR="00A35519" w:rsidRPr="00F25EB5">
        <w:rPr>
          <w:rFonts w:eastAsia="MS Mincho"/>
          <w:kern w:val="22"/>
          <w:lang w:val="fr-CA"/>
        </w:rPr>
        <w:t>’</w:t>
      </w:r>
      <w:r w:rsidR="006E69E1" w:rsidRPr="00F25EB5">
        <w:rPr>
          <w:rFonts w:eastAsia="MS Mincho"/>
          <w:kern w:val="22"/>
          <w:lang w:val="fr-CA"/>
        </w:rPr>
        <w:t>un vaste mandat pour aborder les questions autochtones relatives au développement économique et social, à la culture, à l</w:t>
      </w:r>
      <w:r w:rsidR="00A35519" w:rsidRPr="00F25EB5">
        <w:rPr>
          <w:rFonts w:eastAsia="MS Mincho"/>
          <w:kern w:val="22"/>
          <w:lang w:val="fr-CA"/>
        </w:rPr>
        <w:t>’</w:t>
      </w:r>
      <w:r w:rsidR="006E69E1" w:rsidRPr="00F25EB5">
        <w:rPr>
          <w:rFonts w:eastAsia="MS Mincho"/>
          <w:kern w:val="22"/>
          <w:lang w:val="fr-CA"/>
        </w:rPr>
        <w:t>environnement, à l</w:t>
      </w:r>
      <w:r w:rsidR="00A35519" w:rsidRPr="00F25EB5">
        <w:rPr>
          <w:rFonts w:eastAsia="MS Mincho"/>
          <w:kern w:val="22"/>
          <w:lang w:val="fr-CA"/>
        </w:rPr>
        <w:t>’</w:t>
      </w:r>
      <w:r w:rsidR="006E69E1" w:rsidRPr="00F25EB5">
        <w:rPr>
          <w:rFonts w:eastAsia="MS Mincho"/>
          <w:kern w:val="22"/>
          <w:lang w:val="fr-CA"/>
        </w:rPr>
        <w:t>éducation, à la santé et aux droits de la personne.</w:t>
      </w:r>
    </w:p>
    <w:p w:rsidR="00BA28D1" w:rsidRPr="00F25EB5" w:rsidRDefault="00D53B48" w:rsidP="00FE60AF">
      <w:pPr>
        <w:pStyle w:val="Para1"/>
        <w:suppressLineNumbers/>
        <w:suppressAutoHyphens/>
        <w:kinsoku w:val="0"/>
        <w:overflowPunct w:val="0"/>
        <w:autoSpaceDE w:val="0"/>
        <w:autoSpaceDN w:val="0"/>
        <w:adjustRightInd w:val="0"/>
        <w:snapToGrid w:val="0"/>
        <w:rPr>
          <w:kern w:val="22"/>
          <w:szCs w:val="22"/>
          <w:lang w:val="fr-CA"/>
        </w:rPr>
      </w:pPr>
      <w:r w:rsidRPr="00F25EB5">
        <w:rPr>
          <w:kern w:val="22"/>
          <w:szCs w:val="22"/>
          <w:shd w:val="clear" w:color="auto" w:fill="FFFFFF"/>
          <w:lang w:val="fr-CA"/>
        </w:rPr>
        <w:t>L</w:t>
      </w:r>
      <w:r w:rsidR="00A35519" w:rsidRPr="00F25EB5">
        <w:rPr>
          <w:kern w:val="22"/>
          <w:szCs w:val="22"/>
          <w:shd w:val="clear" w:color="auto" w:fill="FFFFFF"/>
          <w:lang w:val="fr-CA"/>
        </w:rPr>
        <w:t>’</w:t>
      </w:r>
      <w:r w:rsidRPr="00F25EB5">
        <w:rPr>
          <w:kern w:val="22"/>
          <w:szCs w:val="22"/>
          <w:shd w:val="clear" w:color="auto" w:fill="FFFFFF"/>
          <w:lang w:val="fr-CA"/>
        </w:rPr>
        <w:t xml:space="preserve">Instance permanente est constituée de seize membres : </w:t>
      </w:r>
      <w:r w:rsidR="00367D1B" w:rsidRPr="00FE60AF">
        <w:rPr>
          <w:rFonts w:eastAsia="MS Mincho"/>
          <w:kern w:val="22"/>
          <w:lang w:val="fr-CA"/>
        </w:rPr>
        <w:t>« </w:t>
      </w:r>
      <w:r w:rsidR="00FE60AF" w:rsidRPr="00FE60AF">
        <w:rPr>
          <w:rFonts w:eastAsia="MS Mincho"/>
          <w:kern w:val="22"/>
          <w:lang w:val="fr-CA"/>
        </w:rPr>
        <w:t>huit membres nommés par les gouvernements et élus par le Conseil, et huit membres nommés par le Président du Conseil après consultation formelle avec le Bureau et les groupes régionaux par le biais de leurs coordonnateurs, sur la base de larges consultations avec les organisations autochtones, en tenant compte</w:t>
      </w:r>
      <w:r w:rsidR="00FE60AF">
        <w:rPr>
          <w:rFonts w:eastAsia="MS Mincho"/>
          <w:kern w:val="22"/>
          <w:lang w:val="fr-CA"/>
        </w:rPr>
        <w:t xml:space="preserve"> </w:t>
      </w:r>
      <w:r w:rsidR="00FE60AF" w:rsidRPr="00FE60AF">
        <w:rPr>
          <w:rFonts w:eastAsia="MS Mincho"/>
          <w:kern w:val="22"/>
          <w:lang w:val="fr-CA"/>
        </w:rPr>
        <w:t>de la répartition de la diversité géographique des populations autochtones du monde</w:t>
      </w:r>
      <w:r w:rsidR="00FE60AF">
        <w:rPr>
          <w:rFonts w:eastAsia="MS Mincho"/>
          <w:kern w:val="22"/>
          <w:lang w:val="fr-CA"/>
        </w:rPr>
        <w:t>. »</w:t>
      </w:r>
      <w:r w:rsidR="00664F0B" w:rsidRPr="00F25EB5">
        <w:rPr>
          <w:rStyle w:val="FootnoteReference"/>
          <w:kern w:val="22"/>
          <w:szCs w:val="22"/>
          <w:lang w:val="fr-CA"/>
        </w:rPr>
        <w:footnoteReference w:id="13"/>
      </w:r>
    </w:p>
    <w:p w:rsidR="000C0CBF" w:rsidRPr="00F25EB5" w:rsidRDefault="00664F0B" w:rsidP="00A537EA">
      <w:pPr>
        <w:pStyle w:val="Para1"/>
        <w:suppressLineNumbers/>
        <w:suppressAutoHyphens/>
        <w:kinsoku w:val="0"/>
        <w:overflowPunct w:val="0"/>
        <w:autoSpaceDE w:val="0"/>
        <w:autoSpaceDN w:val="0"/>
        <w:adjustRightInd w:val="0"/>
        <w:snapToGrid w:val="0"/>
        <w:rPr>
          <w:kern w:val="22"/>
          <w:shd w:val="clear" w:color="auto" w:fill="FFFFFF"/>
          <w:lang w:val="fr-CA"/>
        </w:rPr>
      </w:pPr>
      <w:r w:rsidRPr="00F25EB5">
        <w:rPr>
          <w:rFonts w:eastAsia="MS Mincho"/>
          <w:kern w:val="22"/>
          <w:lang w:val="fr-CA"/>
        </w:rPr>
        <w:t>Plus précisément, l</w:t>
      </w:r>
      <w:r w:rsidR="00A35519" w:rsidRPr="00F25EB5">
        <w:rPr>
          <w:rFonts w:eastAsia="MS Mincho"/>
          <w:kern w:val="22"/>
          <w:lang w:val="fr-CA"/>
        </w:rPr>
        <w:t>’</w:t>
      </w:r>
      <w:r w:rsidRPr="00F25EB5">
        <w:rPr>
          <w:rFonts w:eastAsia="MS Mincho"/>
          <w:kern w:val="22"/>
          <w:lang w:val="fr-CA"/>
        </w:rPr>
        <w:t>Instance permanente :</w:t>
      </w:r>
    </w:p>
    <w:p w:rsidR="000C0CBF" w:rsidRPr="00F25EB5" w:rsidRDefault="00664F0B" w:rsidP="00A537EA">
      <w:pPr>
        <w:numPr>
          <w:ilvl w:val="0"/>
          <w:numId w:val="20"/>
        </w:numPr>
        <w:suppressLineNumbers/>
        <w:suppressAutoHyphens/>
        <w:kinsoku w:val="0"/>
        <w:overflowPunct w:val="0"/>
        <w:autoSpaceDE w:val="0"/>
        <w:autoSpaceDN w:val="0"/>
        <w:adjustRightInd w:val="0"/>
        <w:snapToGrid w:val="0"/>
        <w:spacing w:before="120" w:after="120"/>
        <w:ind w:left="0" w:firstLine="704"/>
        <w:rPr>
          <w:snapToGrid w:val="0"/>
          <w:kern w:val="22"/>
          <w:shd w:val="clear" w:color="auto" w:fill="FFFFFF"/>
          <w:lang w:val="fr-CA"/>
        </w:rPr>
      </w:pPr>
      <w:r w:rsidRPr="00F25EB5">
        <w:rPr>
          <w:snapToGrid w:val="0"/>
          <w:kern w:val="22"/>
          <w:shd w:val="clear" w:color="auto" w:fill="FFFFFF"/>
          <w:lang w:val="fr-CA"/>
        </w:rPr>
        <w:t>Fournit des avis d</w:t>
      </w:r>
      <w:r w:rsidR="00A35519" w:rsidRPr="00F25EB5">
        <w:rPr>
          <w:snapToGrid w:val="0"/>
          <w:kern w:val="22"/>
          <w:shd w:val="clear" w:color="auto" w:fill="FFFFFF"/>
          <w:lang w:val="fr-CA"/>
        </w:rPr>
        <w:t>’</w:t>
      </w:r>
      <w:r w:rsidRPr="00F25EB5">
        <w:rPr>
          <w:snapToGrid w:val="0"/>
          <w:kern w:val="22"/>
          <w:shd w:val="clear" w:color="auto" w:fill="FFFFFF"/>
          <w:lang w:val="fr-CA"/>
        </w:rPr>
        <w:t xml:space="preserve">experts et des recommandations sur les questions </w:t>
      </w:r>
      <w:r w:rsidR="00A537EA" w:rsidRPr="00F25EB5">
        <w:rPr>
          <w:snapToGrid w:val="0"/>
          <w:kern w:val="22"/>
          <w:shd w:val="clear" w:color="auto" w:fill="FFFFFF"/>
          <w:lang w:val="fr-CA"/>
        </w:rPr>
        <w:t>a</w:t>
      </w:r>
      <w:r w:rsidRPr="00F25EB5">
        <w:rPr>
          <w:snapToGrid w:val="0"/>
          <w:kern w:val="22"/>
          <w:shd w:val="clear" w:color="auto" w:fill="FFFFFF"/>
          <w:lang w:val="fr-CA"/>
        </w:rPr>
        <w:t>utochtones au Conseil, ainsi qu</w:t>
      </w:r>
      <w:r w:rsidR="00A35519" w:rsidRPr="00F25EB5">
        <w:rPr>
          <w:snapToGrid w:val="0"/>
          <w:kern w:val="22"/>
          <w:shd w:val="clear" w:color="auto" w:fill="FFFFFF"/>
          <w:lang w:val="fr-CA"/>
        </w:rPr>
        <w:t>’</w:t>
      </w:r>
      <w:r w:rsidRPr="00F25EB5">
        <w:rPr>
          <w:snapToGrid w:val="0"/>
          <w:kern w:val="22"/>
          <w:shd w:val="clear" w:color="auto" w:fill="FFFFFF"/>
          <w:lang w:val="fr-CA"/>
        </w:rPr>
        <w:t>aux programmes, fonds et organisations des Nations Unies, par l</w:t>
      </w:r>
      <w:r w:rsidR="00A35519" w:rsidRPr="00F25EB5">
        <w:rPr>
          <w:snapToGrid w:val="0"/>
          <w:kern w:val="22"/>
          <w:shd w:val="clear" w:color="auto" w:fill="FFFFFF"/>
          <w:lang w:val="fr-CA"/>
        </w:rPr>
        <w:t>’</w:t>
      </w:r>
      <w:r w:rsidRPr="00F25EB5">
        <w:rPr>
          <w:snapToGrid w:val="0"/>
          <w:kern w:val="22"/>
          <w:shd w:val="clear" w:color="auto" w:fill="FFFFFF"/>
          <w:lang w:val="fr-CA"/>
        </w:rPr>
        <w:t>entremise du Conseil économique et social;</w:t>
      </w:r>
    </w:p>
    <w:p w:rsidR="000C0CBF" w:rsidRPr="00F25EB5" w:rsidRDefault="00664F0B" w:rsidP="00A537EA">
      <w:pPr>
        <w:numPr>
          <w:ilvl w:val="0"/>
          <w:numId w:val="20"/>
        </w:numPr>
        <w:suppressLineNumbers/>
        <w:suppressAutoHyphens/>
        <w:kinsoku w:val="0"/>
        <w:overflowPunct w:val="0"/>
        <w:autoSpaceDE w:val="0"/>
        <w:autoSpaceDN w:val="0"/>
        <w:adjustRightInd w:val="0"/>
        <w:snapToGrid w:val="0"/>
        <w:spacing w:before="120" w:after="120"/>
        <w:ind w:left="0" w:firstLine="704"/>
        <w:rPr>
          <w:snapToGrid w:val="0"/>
          <w:kern w:val="22"/>
          <w:shd w:val="clear" w:color="auto" w:fill="FFFFFF"/>
          <w:lang w:val="fr-CA"/>
        </w:rPr>
      </w:pPr>
      <w:r w:rsidRPr="00F25EB5">
        <w:rPr>
          <w:snapToGrid w:val="0"/>
          <w:kern w:val="22"/>
          <w:shd w:val="clear" w:color="auto" w:fill="FFFFFF"/>
          <w:lang w:val="fr-CA"/>
        </w:rPr>
        <w:t>Sensibilise et promeut l</w:t>
      </w:r>
      <w:r w:rsidR="00A35519" w:rsidRPr="00F25EB5">
        <w:rPr>
          <w:snapToGrid w:val="0"/>
          <w:kern w:val="22"/>
          <w:shd w:val="clear" w:color="auto" w:fill="FFFFFF"/>
          <w:lang w:val="fr-CA"/>
        </w:rPr>
        <w:t>’</w:t>
      </w:r>
      <w:r w:rsidRPr="00F25EB5">
        <w:rPr>
          <w:snapToGrid w:val="0"/>
          <w:kern w:val="22"/>
          <w:shd w:val="clear" w:color="auto" w:fill="FFFFFF"/>
          <w:lang w:val="fr-CA"/>
        </w:rPr>
        <w:t xml:space="preserve">intégration et la coordination </w:t>
      </w:r>
      <w:r w:rsidR="00A537EA" w:rsidRPr="00F25EB5">
        <w:rPr>
          <w:snapToGrid w:val="0"/>
          <w:kern w:val="22"/>
          <w:shd w:val="clear" w:color="auto" w:fill="FFFFFF"/>
          <w:lang w:val="fr-CA"/>
        </w:rPr>
        <w:t>d</w:t>
      </w:r>
      <w:r w:rsidR="00A35519" w:rsidRPr="00F25EB5">
        <w:rPr>
          <w:snapToGrid w:val="0"/>
          <w:kern w:val="22"/>
          <w:shd w:val="clear" w:color="auto" w:fill="FFFFFF"/>
          <w:lang w:val="fr-CA"/>
        </w:rPr>
        <w:t>’</w:t>
      </w:r>
      <w:r w:rsidR="00A537EA" w:rsidRPr="00F25EB5">
        <w:rPr>
          <w:snapToGrid w:val="0"/>
          <w:kern w:val="22"/>
          <w:shd w:val="clear" w:color="auto" w:fill="FFFFFF"/>
          <w:lang w:val="fr-CA"/>
        </w:rPr>
        <w:t>activités relatives aux questions autochtones au sein du système des Nations Unies;</w:t>
      </w:r>
    </w:p>
    <w:p w:rsidR="009A251F" w:rsidRPr="00F25EB5" w:rsidRDefault="00A537EA" w:rsidP="00A537EA">
      <w:pPr>
        <w:numPr>
          <w:ilvl w:val="0"/>
          <w:numId w:val="20"/>
        </w:numPr>
        <w:suppressLineNumbers/>
        <w:suppressAutoHyphens/>
        <w:kinsoku w:val="0"/>
        <w:overflowPunct w:val="0"/>
        <w:autoSpaceDE w:val="0"/>
        <w:autoSpaceDN w:val="0"/>
        <w:adjustRightInd w:val="0"/>
        <w:snapToGrid w:val="0"/>
        <w:spacing w:before="120" w:after="120"/>
        <w:ind w:left="0" w:firstLine="704"/>
        <w:rPr>
          <w:snapToGrid w:val="0"/>
          <w:kern w:val="22"/>
          <w:shd w:val="clear" w:color="auto" w:fill="FFFFFF"/>
          <w:lang w:val="fr-CA"/>
        </w:rPr>
      </w:pPr>
      <w:r w:rsidRPr="00F25EB5">
        <w:rPr>
          <w:snapToGrid w:val="0"/>
          <w:kern w:val="22"/>
          <w:shd w:val="clear" w:color="auto" w:fill="FFFFFF"/>
          <w:lang w:val="fr-CA"/>
        </w:rPr>
        <w:t>Prépare et diffuse des informations sur les questions autochtones;</w:t>
      </w:r>
    </w:p>
    <w:p w:rsidR="000C0CBF" w:rsidRPr="00F25EB5" w:rsidRDefault="00A537EA" w:rsidP="00A537EA">
      <w:pPr>
        <w:numPr>
          <w:ilvl w:val="0"/>
          <w:numId w:val="20"/>
        </w:numPr>
        <w:suppressLineNumbers/>
        <w:suppressAutoHyphens/>
        <w:kinsoku w:val="0"/>
        <w:overflowPunct w:val="0"/>
        <w:autoSpaceDE w:val="0"/>
        <w:autoSpaceDN w:val="0"/>
        <w:adjustRightInd w:val="0"/>
        <w:snapToGrid w:val="0"/>
        <w:spacing w:before="120" w:after="120"/>
        <w:ind w:left="0" w:firstLine="704"/>
        <w:rPr>
          <w:snapToGrid w:val="0"/>
          <w:kern w:val="22"/>
          <w:shd w:val="clear" w:color="auto" w:fill="FFFFFF"/>
          <w:lang w:val="fr-CA"/>
        </w:rPr>
      </w:pPr>
      <w:r w:rsidRPr="00F25EB5">
        <w:rPr>
          <w:snapToGrid w:val="0"/>
          <w:kern w:val="22"/>
          <w:shd w:val="clear" w:color="auto" w:fill="FFFFFF"/>
          <w:lang w:val="fr-CA"/>
        </w:rPr>
        <w:t>L</w:t>
      </w:r>
      <w:r w:rsidR="00A35519" w:rsidRPr="00F25EB5">
        <w:rPr>
          <w:snapToGrid w:val="0"/>
          <w:kern w:val="22"/>
          <w:shd w:val="clear" w:color="auto" w:fill="FFFFFF"/>
          <w:lang w:val="fr-CA"/>
        </w:rPr>
        <w:t>’</w:t>
      </w:r>
      <w:r w:rsidRPr="00F25EB5">
        <w:rPr>
          <w:snapToGrid w:val="0"/>
          <w:kern w:val="22"/>
          <w:shd w:val="clear" w:color="auto" w:fill="FFFFFF"/>
          <w:lang w:val="fr-CA"/>
        </w:rPr>
        <w:t>Instance permanente tient des sessions annuelles de deux semaines.</w:t>
      </w:r>
    </w:p>
    <w:p w:rsidR="00BA28D1" w:rsidRPr="00F25EB5" w:rsidRDefault="00A537EA" w:rsidP="006F26F4">
      <w:pPr>
        <w:pStyle w:val="Para1"/>
        <w:suppressLineNumbers/>
        <w:suppressAutoHyphens/>
        <w:kinsoku w:val="0"/>
        <w:overflowPunct w:val="0"/>
        <w:autoSpaceDE w:val="0"/>
        <w:autoSpaceDN w:val="0"/>
        <w:adjustRightInd w:val="0"/>
        <w:snapToGrid w:val="0"/>
        <w:rPr>
          <w:kern w:val="22"/>
          <w:shd w:val="clear" w:color="auto" w:fill="FFFFFF"/>
          <w:lang w:val="fr-CA"/>
        </w:rPr>
      </w:pPr>
      <w:r w:rsidRPr="00F25EB5">
        <w:rPr>
          <w:kern w:val="22"/>
          <w:shd w:val="clear" w:color="auto" w:fill="FFFFFF"/>
          <w:lang w:val="fr-CA"/>
        </w:rPr>
        <w:t>En plus des seize experts indépendants, jusqu</w:t>
      </w:r>
      <w:r w:rsidR="00A35519" w:rsidRPr="00F25EB5">
        <w:rPr>
          <w:kern w:val="22"/>
          <w:shd w:val="clear" w:color="auto" w:fill="FFFFFF"/>
          <w:lang w:val="fr-CA"/>
        </w:rPr>
        <w:t>’</w:t>
      </w:r>
      <w:r w:rsidRPr="00F25EB5">
        <w:rPr>
          <w:kern w:val="22"/>
          <w:shd w:val="clear" w:color="auto" w:fill="FFFFFF"/>
          <w:lang w:val="fr-CA"/>
        </w:rPr>
        <w:t>à mille deux cent peuples autochtones et plus de vingt organisations internationales, ainsi que des représentants de gouvernements participent aux sessions annuelles de l</w:t>
      </w:r>
      <w:r w:rsidR="00A35519" w:rsidRPr="00F25EB5">
        <w:rPr>
          <w:kern w:val="22"/>
          <w:shd w:val="clear" w:color="auto" w:fill="FFFFFF"/>
          <w:lang w:val="fr-CA"/>
        </w:rPr>
        <w:t>’</w:t>
      </w:r>
      <w:r w:rsidRPr="00F25EB5">
        <w:rPr>
          <w:kern w:val="22"/>
          <w:shd w:val="clear" w:color="auto" w:fill="FFFFFF"/>
          <w:lang w:val="fr-CA"/>
        </w:rPr>
        <w:t>Instance permanente des Nations Unies sur les questions autochtones</w:t>
      </w:r>
      <w:r w:rsidR="002B5AE8" w:rsidRPr="00F25EB5">
        <w:rPr>
          <w:kern w:val="22"/>
          <w:shd w:val="clear" w:color="auto" w:fill="FFFFFF"/>
          <w:lang w:val="fr-CA"/>
        </w:rPr>
        <w:t>, qui se tiennent tous les ans</w:t>
      </w:r>
      <w:r w:rsidRPr="00F25EB5">
        <w:rPr>
          <w:kern w:val="22"/>
          <w:shd w:val="clear" w:color="auto" w:fill="FFFFFF"/>
          <w:lang w:val="fr-CA"/>
        </w:rPr>
        <w:t xml:space="preserve"> en avril au Siège de l</w:t>
      </w:r>
      <w:r w:rsidR="00A35519" w:rsidRPr="00F25EB5">
        <w:rPr>
          <w:kern w:val="22"/>
          <w:shd w:val="clear" w:color="auto" w:fill="FFFFFF"/>
          <w:lang w:val="fr-CA"/>
        </w:rPr>
        <w:t>’</w:t>
      </w:r>
      <w:r w:rsidRPr="00F25EB5">
        <w:rPr>
          <w:kern w:val="22"/>
          <w:shd w:val="clear" w:color="auto" w:fill="FFFFFF"/>
          <w:lang w:val="fr-CA"/>
        </w:rPr>
        <w:t xml:space="preserve">Organisation des Nations Unies à New York. </w:t>
      </w:r>
      <w:r w:rsidR="002B5AE8" w:rsidRPr="00F25EB5">
        <w:rPr>
          <w:kern w:val="22"/>
          <w:shd w:val="clear" w:color="auto" w:fill="FFFFFF"/>
          <w:lang w:val="fr-CA"/>
        </w:rPr>
        <w:t>L</w:t>
      </w:r>
      <w:r w:rsidR="00A35519" w:rsidRPr="00F25EB5">
        <w:rPr>
          <w:kern w:val="22"/>
          <w:shd w:val="clear" w:color="auto" w:fill="FFFFFF"/>
          <w:lang w:val="fr-CA"/>
        </w:rPr>
        <w:t>’</w:t>
      </w:r>
      <w:r w:rsidR="002B5AE8" w:rsidRPr="00F25EB5">
        <w:rPr>
          <w:kern w:val="22"/>
          <w:shd w:val="clear" w:color="auto" w:fill="FFFFFF"/>
          <w:lang w:val="fr-CA"/>
        </w:rPr>
        <w:t>Instance perma</w:t>
      </w:r>
      <w:r w:rsidR="006F26F4">
        <w:rPr>
          <w:kern w:val="22"/>
          <w:shd w:val="clear" w:color="auto" w:fill="FFFFFF"/>
          <w:lang w:val="fr-CA"/>
        </w:rPr>
        <w:t xml:space="preserve">nente envoie son rapport annuel – </w:t>
      </w:r>
      <w:r w:rsidR="002B5AE8" w:rsidRPr="00F25EB5">
        <w:rPr>
          <w:kern w:val="22"/>
          <w:shd w:val="clear" w:color="auto" w:fill="FFFFFF"/>
          <w:lang w:val="fr-CA"/>
        </w:rPr>
        <w:t>qui contient des recommandations aux programmes, fonds et organi</w:t>
      </w:r>
      <w:r w:rsidR="006F26F4">
        <w:rPr>
          <w:kern w:val="22"/>
          <w:shd w:val="clear" w:color="auto" w:fill="FFFFFF"/>
          <w:lang w:val="fr-CA"/>
        </w:rPr>
        <w:t>sations des Nations Unies et aux</w:t>
      </w:r>
      <w:r w:rsidR="002B5AE8" w:rsidRPr="00F25EB5">
        <w:rPr>
          <w:kern w:val="22"/>
          <w:shd w:val="clear" w:color="auto" w:fill="FFFFFF"/>
          <w:lang w:val="fr-CA"/>
        </w:rPr>
        <w:t xml:space="preserve"> go</w:t>
      </w:r>
      <w:r w:rsidR="006F26F4">
        <w:rPr>
          <w:kern w:val="22"/>
          <w:shd w:val="clear" w:color="auto" w:fill="FFFFFF"/>
          <w:lang w:val="fr-CA"/>
        </w:rPr>
        <w:t xml:space="preserve">uvernements – </w:t>
      </w:r>
      <w:r w:rsidR="002B5AE8" w:rsidRPr="00F25EB5">
        <w:rPr>
          <w:kern w:val="22"/>
          <w:shd w:val="clear" w:color="auto" w:fill="FFFFFF"/>
          <w:lang w:val="fr-CA"/>
        </w:rPr>
        <w:t>au Conseil économique et social, qui examine le rapport tous les ans en juillet.</w:t>
      </w:r>
    </w:p>
    <w:p w:rsidR="00B91DBE" w:rsidRPr="00F25EB5" w:rsidRDefault="007A096B" w:rsidP="006F26F4">
      <w:pPr>
        <w:suppressLineNumbers/>
        <w:suppressAutoHyphens/>
        <w:kinsoku w:val="0"/>
        <w:overflowPunct w:val="0"/>
        <w:autoSpaceDE w:val="0"/>
        <w:autoSpaceDN w:val="0"/>
        <w:adjustRightInd w:val="0"/>
        <w:snapToGrid w:val="0"/>
        <w:spacing w:before="120" w:after="120"/>
        <w:rPr>
          <w:snapToGrid w:val="0"/>
          <w:kern w:val="22"/>
          <w:shd w:val="clear" w:color="auto" w:fill="FFFFFF"/>
          <w:lang w:val="fr-CA"/>
        </w:rPr>
      </w:pPr>
      <w:r w:rsidRPr="00F25EB5">
        <w:rPr>
          <w:rStyle w:val="preferred"/>
          <w:i/>
          <w:iCs/>
          <w:lang w:val="fr-CA"/>
        </w:rPr>
        <w:t>Mécanisme d</w:t>
      </w:r>
      <w:r w:rsidR="00A35519" w:rsidRPr="00F25EB5">
        <w:rPr>
          <w:rStyle w:val="preferred"/>
          <w:i/>
          <w:iCs/>
          <w:lang w:val="fr-CA"/>
        </w:rPr>
        <w:t>’</w:t>
      </w:r>
      <w:r w:rsidRPr="00F25EB5">
        <w:rPr>
          <w:rStyle w:val="preferred"/>
          <w:i/>
          <w:iCs/>
          <w:lang w:val="fr-CA"/>
        </w:rPr>
        <w:t xml:space="preserve">experts sur les droits des peuples autochtones </w:t>
      </w:r>
      <w:r w:rsidR="009630E4" w:rsidRPr="00F25EB5">
        <w:rPr>
          <w:i/>
          <w:snapToGrid w:val="0"/>
          <w:kern w:val="22"/>
          <w:shd w:val="clear" w:color="auto" w:fill="FFFFFF"/>
          <w:lang w:val="fr-CA"/>
        </w:rPr>
        <w:t>(EMRIP)</w:t>
      </w:r>
      <w:r w:rsidR="009630E4" w:rsidRPr="00F25EB5">
        <w:rPr>
          <w:rStyle w:val="FootnoteReference"/>
          <w:i/>
          <w:snapToGrid w:val="0"/>
          <w:kern w:val="22"/>
          <w:shd w:val="clear" w:color="auto" w:fill="FFFFFF"/>
          <w:lang w:val="fr-CA"/>
        </w:rPr>
        <w:footnoteReference w:id="14"/>
      </w:r>
    </w:p>
    <w:p w:rsidR="00F858F5" w:rsidRPr="00F25EB5" w:rsidRDefault="007048EF" w:rsidP="00811CE3">
      <w:pPr>
        <w:pStyle w:val="Para1"/>
        <w:suppressLineNumbers/>
        <w:suppressAutoHyphens/>
        <w:kinsoku w:val="0"/>
        <w:overflowPunct w:val="0"/>
        <w:autoSpaceDE w:val="0"/>
        <w:autoSpaceDN w:val="0"/>
        <w:adjustRightInd w:val="0"/>
        <w:snapToGrid w:val="0"/>
        <w:rPr>
          <w:kern w:val="22"/>
          <w:lang w:val="fr-CA"/>
        </w:rPr>
      </w:pPr>
      <w:r w:rsidRPr="00F25EB5">
        <w:rPr>
          <w:kern w:val="22"/>
          <w:shd w:val="clear" w:color="auto" w:fill="FFFFFF"/>
          <w:lang w:val="fr-CA"/>
        </w:rPr>
        <w:t>Le Mécanisme d</w:t>
      </w:r>
      <w:r w:rsidR="00A35519" w:rsidRPr="00F25EB5">
        <w:rPr>
          <w:kern w:val="22"/>
          <w:shd w:val="clear" w:color="auto" w:fill="FFFFFF"/>
          <w:lang w:val="fr-CA"/>
        </w:rPr>
        <w:t>’</w:t>
      </w:r>
      <w:r w:rsidRPr="00F25EB5">
        <w:rPr>
          <w:kern w:val="22"/>
          <w:shd w:val="clear" w:color="auto" w:fill="FFFFFF"/>
          <w:lang w:val="fr-CA"/>
        </w:rPr>
        <w:t>experts sur les droits des peuples autochtones, créé en 2007</w:t>
      </w:r>
      <w:r w:rsidR="007A096B" w:rsidRPr="00F25EB5">
        <w:rPr>
          <w:kern w:val="22"/>
          <w:shd w:val="clear" w:color="auto" w:fill="FFFFFF"/>
          <w:lang w:val="fr-CA"/>
        </w:rPr>
        <w:t xml:space="preserve"> au titre de la résolution 6/36</w:t>
      </w:r>
      <w:r w:rsidRPr="00F25EB5">
        <w:rPr>
          <w:kern w:val="22"/>
          <w:shd w:val="clear" w:color="auto" w:fill="FFFFFF"/>
          <w:lang w:val="fr-CA"/>
        </w:rPr>
        <w:t xml:space="preserve"> en tant qu</w:t>
      </w:r>
      <w:r w:rsidR="00A35519" w:rsidRPr="00F25EB5">
        <w:rPr>
          <w:kern w:val="22"/>
          <w:shd w:val="clear" w:color="auto" w:fill="FFFFFF"/>
          <w:lang w:val="fr-CA"/>
        </w:rPr>
        <w:t>’</w:t>
      </w:r>
      <w:r w:rsidRPr="00F25EB5">
        <w:rPr>
          <w:kern w:val="22"/>
          <w:shd w:val="clear" w:color="auto" w:fill="FFFFFF"/>
          <w:lang w:val="fr-CA"/>
        </w:rPr>
        <w:t>organe subsidiaire du Conseil des droits de l</w:t>
      </w:r>
      <w:r w:rsidR="00A35519" w:rsidRPr="00F25EB5">
        <w:rPr>
          <w:kern w:val="22"/>
          <w:shd w:val="clear" w:color="auto" w:fill="FFFFFF"/>
          <w:lang w:val="fr-CA"/>
        </w:rPr>
        <w:t>’</w:t>
      </w:r>
      <w:r w:rsidRPr="00F25EB5">
        <w:rPr>
          <w:kern w:val="22"/>
          <w:shd w:val="clear" w:color="auto" w:fill="FFFFFF"/>
          <w:lang w:val="fr-CA"/>
        </w:rPr>
        <w:t>homme (CDH), est le plus important organe consacré aux droits de la personne des Nations Unies traitant des droits des peuples autochtones. Le Mécanisme d</w:t>
      </w:r>
      <w:r w:rsidR="00A35519" w:rsidRPr="00F25EB5">
        <w:rPr>
          <w:kern w:val="22"/>
          <w:shd w:val="clear" w:color="auto" w:fill="FFFFFF"/>
          <w:lang w:val="fr-CA"/>
        </w:rPr>
        <w:t>’</w:t>
      </w:r>
      <w:r w:rsidRPr="00F25EB5">
        <w:rPr>
          <w:kern w:val="22"/>
          <w:shd w:val="clear" w:color="auto" w:fill="FFFFFF"/>
          <w:lang w:val="fr-CA"/>
        </w:rPr>
        <w:t>experts fournit au Conseil des droits de l</w:t>
      </w:r>
      <w:r w:rsidR="00A35519" w:rsidRPr="00F25EB5">
        <w:rPr>
          <w:kern w:val="22"/>
          <w:shd w:val="clear" w:color="auto" w:fill="FFFFFF"/>
          <w:lang w:val="fr-CA"/>
        </w:rPr>
        <w:t>’</w:t>
      </w:r>
      <w:r w:rsidRPr="00F25EB5">
        <w:rPr>
          <w:kern w:val="22"/>
          <w:shd w:val="clear" w:color="auto" w:fill="FFFFFF"/>
          <w:lang w:val="fr-CA"/>
        </w:rPr>
        <w:t>homme de l</w:t>
      </w:r>
      <w:r w:rsidR="00A35519" w:rsidRPr="00F25EB5">
        <w:rPr>
          <w:kern w:val="22"/>
          <w:shd w:val="clear" w:color="auto" w:fill="FFFFFF"/>
          <w:lang w:val="fr-CA"/>
        </w:rPr>
        <w:t>’</w:t>
      </w:r>
      <w:r w:rsidRPr="00F25EB5">
        <w:rPr>
          <w:kern w:val="22"/>
          <w:shd w:val="clear" w:color="auto" w:fill="FFFFFF"/>
          <w:lang w:val="fr-CA"/>
        </w:rPr>
        <w:t>expertise et des avis sur les droits des peuples autochtones</w:t>
      </w:r>
      <w:r w:rsidR="00A35519" w:rsidRPr="00F25EB5">
        <w:rPr>
          <w:kern w:val="22"/>
          <w:shd w:val="clear" w:color="auto" w:fill="FFFFFF"/>
          <w:lang w:val="fr-CA"/>
        </w:rPr>
        <w:t>,</w:t>
      </w:r>
      <w:r w:rsidRPr="00F25EB5">
        <w:rPr>
          <w:kern w:val="22"/>
          <w:shd w:val="clear" w:color="auto" w:fill="FFFFFF"/>
          <w:lang w:val="fr-CA"/>
        </w:rPr>
        <w:t xml:space="preserve"> tels que fixés dans la </w:t>
      </w:r>
      <w:r w:rsidRPr="00F25EB5">
        <w:rPr>
          <w:rStyle w:val="preferred"/>
          <w:lang w:val="fr-CA"/>
        </w:rPr>
        <w:t>Déclaration des Nations Unies sur les droits des peuples autochtones</w:t>
      </w:r>
      <w:r w:rsidR="00A35519" w:rsidRPr="00F25EB5">
        <w:rPr>
          <w:rStyle w:val="preferred"/>
          <w:lang w:val="fr-CA"/>
        </w:rPr>
        <w:t>, et assiste les États Membres, sur demande, à réaliser les objectifs de la Déclaration au moyen de la promotion, de la protection et de l’application des droits des peuples autochtones.</w:t>
      </w:r>
    </w:p>
    <w:p w:rsidR="00F858F5" w:rsidRPr="00F25EB5" w:rsidRDefault="002158F7" w:rsidP="00FE60AF">
      <w:pPr>
        <w:pStyle w:val="Para1"/>
        <w:suppressLineNumbers/>
        <w:suppressAutoHyphens/>
        <w:kinsoku w:val="0"/>
        <w:overflowPunct w:val="0"/>
        <w:autoSpaceDE w:val="0"/>
        <w:autoSpaceDN w:val="0"/>
        <w:adjustRightInd w:val="0"/>
        <w:snapToGrid w:val="0"/>
        <w:rPr>
          <w:color w:val="444444"/>
          <w:kern w:val="22"/>
          <w:szCs w:val="22"/>
          <w:lang w:val="fr-CA"/>
        </w:rPr>
      </w:pPr>
      <w:r w:rsidRPr="00F25EB5">
        <w:rPr>
          <w:rFonts w:eastAsia="MS Mincho"/>
          <w:kern w:val="22"/>
          <w:szCs w:val="22"/>
          <w:lang w:val="fr-CA"/>
        </w:rPr>
        <w:t>Le Mécanisme d’experts est constitué de sept experts indépendants sur les droits des peuples autochtones. Les experts sont désignés par le Conseil des droits de l’homme qui doit tenir dûment compte de la compétence et de l’expérience reconnues en matière de droits des peuples autochtones, du fait que les experts doivent être d’origine autochtone, et de l’équilibre hommes/femmes. De plus amples informations concernant les membres sont disponibles à l’adresse</w:t>
      </w:r>
      <w:r w:rsidR="00FE60AF" w:rsidRPr="00634E3C">
        <w:rPr>
          <w:lang w:val="fr-CA"/>
        </w:rPr>
        <w:t xml:space="preserve"> </w:t>
      </w:r>
      <w:hyperlink r:id="rId14" w:history="1">
        <w:r w:rsidR="00FE60AF" w:rsidRPr="005A5FCB">
          <w:rPr>
            <w:rStyle w:val="Hyperlink"/>
            <w:rFonts w:eastAsia="MS Mincho"/>
            <w:kern w:val="22"/>
            <w:sz w:val="22"/>
            <w:szCs w:val="22"/>
            <w:lang w:val="fr-CA"/>
          </w:rPr>
          <w:t>http://www.ohchr.org/FR/Issues/PAutochtones/EMRIP/Pages/Membership.aspx</w:t>
        </w:r>
      </w:hyperlink>
      <w:r w:rsidR="00FE60AF">
        <w:rPr>
          <w:rFonts w:eastAsia="MS Mincho"/>
          <w:kern w:val="22"/>
          <w:szCs w:val="22"/>
          <w:lang w:val="fr-CA"/>
        </w:rPr>
        <w:t>.</w:t>
      </w:r>
    </w:p>
    <w:p w:rsidR="00F858F5" w:rsidRPr="00F25EB5" w:rsidRDefault="004246E5" w:rsidP="006506BD">
      <w:pPr>
        <w:pStyle w:val="Para1"/>
        <w:suppressLineNumbers/>
        <w:suppressAutoHyphens/>
        <w:kinsoku w:val="0"/>
        <w:overflowPunct w:val="0"/>
        <w:autoSpaceDE w:val="0"/>
        <w:autoSpaceDN w:val="0"/>
        <w:adjustRightInd w:val="0"/>
        <w:snapToGrid w:val="0"/>
        <w:rPr>
          <w:kern w:val="22"/>
          <w:shd w:val="clear" w:color="auto" w:fill="FFFFFF"/>
          <w:lang w:val="fr-CA"/>
        </w:rPr>
      </w:pPr>
      <w:r w:rsidRPr="00F25EB5">
        <w:rPr>
          <w:kern w:val="22"/>
          <w:lang w:val="fr-CA"/>
        </w:rPr>
        <w:lastRenderedPageBreak/>
        <w:t xml:space="preserve">Le Mécanisme d’experts tient une session annuelle, habituellement au Palais des Nations à Genève, tous les ans en juillet, </w:t>
      </w:r>
      <w:r w:rsidR="00D53DEC" w:rsidRPr="00F25EB5">
        <w:rPr>
          <w:kern w:val="22"/>
          <w:lang w:val="fr-CA"/>
        </w:rPr>
        <w:t>à laquelle prennent part</w:t>
      </w:r>
      <w:r w:rsidRPr="00F25EB5">
        <w:rPr>
          <w:kern w:val="22"/>
          <w:lang w:val="fr-CA"/>
        </w:rPr>
        <w:t xml:space="preserve"> des représentan</w:t>
      </w:r>
      <w:r w:rsidR="00D53DEC" w:rsidRPr="00F25EB5">
        <w:rPr>
          <w:kern w:val="22"/>
          <w:lang w:val="fr-CA"/>
        </w:rPr>
        <w:t>ts d’États, de</w:t>
      </w:r>
      <w:r w:rsidRPr="00F25EB5">
        <w:rPr>
          <w:kern w:val="22"/>
          <w:lang w:val="fr-CA"/>
        </w:rPr>
        <w:t xml:space="preserve"> peuples autochtones</w:t>
      </w:r>
      <w:r w:rsidR="00D53DEC" w:rsidRPr="00F25EB5">
        <w:rPr>
          <w:kern w:val="22"/>
          <w:lang w:val="fr-CA"/>
        </w:rPr>
        <w:t>, d’</w:t>
      </w:r>
      <w:r w:rsidRPr="00F25EB5">
        <w:rPr>
          <w:kern w:val="22"/>
          <w:lang w:val="fr-CA"/>
        </w:rPr>
        <w:t>organisations</w:t>
      </w:r>
      <w:r w:rsidR="00D53DEC" w:rsidRPr="00F25EB5">
        <w:rPr>
          <w:kern w:val="22"/>
          <w:lang w:val="fr-CA"/>
        </w:rPr>
        <w:t xml:space="preserve"> autochtones, de la société civile, d’organisations environnementales, et du milieu universitaire.</w:t>
      </w:r>
    </w:p>
    <w:p w:rsidR="00AC4E19" w:rsidRPr="00F25EB5" w:rsidRDefault="009D30B8" w:rsidP="006506BD">
      <w:pPr>
        <w:suppressLineNumbers/>
        <w:suppressAutoHyphens/>
        <w:kinsoku w:val="0"/>
        <w:overflowPunct w:val="0"/>
        <w:autoSpaceDE w:val="0"/>
        <w:autoSpaceDN w:val="0"/>
        <w:adjustRightInd w:val="0"/>
        <w:snapToGrid w:val="0"/>
        <w:spacing w:before="120" w:after="120"/>
        <w:rPr>
          <w:snapToGrid w:val="0"/>
          <w:kern w:val="22"/>
          <w:lang w:val="fr-CA"/>
        </w:rPr>
      </w:pPr>
      <w:r w:rsidRPr="00F25EB5">
        <w:rPr>
          <w:rStyle w:val="Emphasis"/>
          <w:lang w:val="fr-CA"/>
        </w:rPr>
        <w:t>Rapporteur spécial sur les droits des peuples autochtones</w:t>
      </w:r>
      <w:r w:rsidRPr="00F25EB5">
        <w:rPr>
          <w:rStyle w:val="preferred"/>
          <w:i/>
          <w:iCs/>
          <w:lang w:val="fr-CA"/>
        </w:rPr>
        <w:t xml:space="preserve"> (SRIP</w:t>
      </w:r>
      <w:r w:rsidR="00AC4E19" w:rsidRPr="00F25EB5">
        <w:rPr>
          <w:i/>
          <w:snapToGrid w:val="0"/>
          <w:kern w:val="22"/>
          <w:lang w:val="fr-CA"/>
        </w:rPr>
        <w:t>)</w:t>
      </w:r>
    </w:p>
    <w:p w:rsidR="000C0CBF" w:rsidRPr="00F25EB5" w:rsidRDefault="009D30B8" w:rsidP="006506BD">
      <w:pPr>
        <w:pStyle w:val="Para1"/>
        <w:suppressLineNumbers/>
        <w:suppressAutoHyphens/>
        <w:kinsoku w:val="0"/>
        <w:overflowPunct w:val="0"/>
        <w:autoSpaceDE w:val="0"/>
        <w:autoSpaceDN w:val="0"/>
        <w:adjustRightInd w:val="0"/>
        <w:snapToGrid w:val="0"/>
        <w:rPr>
          <w:kern w:val="22"/>
          <w:shd w:val="clear" w:color="auto" w:fill="FFFFFF"/>
          <w:lang w:val="fr-CA"/>
        </w:rPr>
      </w:pPr>
      <w:r w:rsidRPr="00F25EB5">
        <w:rPr>
          <w:rFonts w:eastAsia="MS Mincho"/>
          <w:kern w:val="22"/>
          <w:lang w:val="fr-CA"/>
        </w:rPr>
        <w:t xml:space="preserve">Le Rapporteur spécial sur les droits des peuples autochtones </w:t>
      </w:r>
      <w:r w:rsidR="00BB1E19" w:rsidRPr="00F25EB5">
        <w:rPr>
          <w:rFonts w:eastAsia="MS Mincho"/>
          <w:kern w:val="22"/>
          <w:lang w:val="fr-CA"/>
        </w:rPr>
        <w:t xml:space="preserve">(SRIP) a été établi en 2001. En 2001, </w:t>
      </w:r>
      <w:r w:rsidR="001913C8" w:rsidRPr="00F25EB5">
        <w:rPr>
          <w:rFonts w:eastAsia="MS Mincho"/>
          <w:kern w:val="22"/>
          <w:lang w:val="fr-CA"/>
        </w:rPr>
        <w:t>la Commission des droits de l’homme</w:t>
      </w:r>
      <w:r w:rsidRPr="00F25EB5">
        <w:rPr>
          <w:rFonts w:eastAsia="MS Mincho"/>
          <w:kern w:val="22"/>
          <w:lang w:val="fr-CA"/>
        </w:rPr>
        <w:t xml:space="preserve"> </w:t>
      </w:r>
      <w:r w:rsidR="00BB1E19" w:rsidRPr="00F25EB5">
        <w:rPr>
          <w:rFonts w:eastAsia="MS Mincho"/>
          <w:kern w:val="22"/>
          <w:lang w:val="fr-CA"/>
        </w:rPr>
        <w:t xml:space="preserve">a décidé de </w:t>
      </w:r>
      <w:r w:rsidR="00146BAE" w:rsidRPr="00F25EB5">
        <w:rPr>
          <w:rFonts w:eastAsia="MS Mincho"/>
          <w:kern w:val="22"/>
          <w:lang w:val="fr-CA"/>
        </w:rPr>
        <w:t>désigner</w:t>
      </w:r>
      <w:r w:rsidR="00BB1E19" w:rsidRPr="00F25EB5">
        <w:rPr>
          <w:rFonts w:eastAsia="MS Mincho"/>
          <w:kern w:val="22"/>
          <w:lang w:val="fr-CA"/>
        </w:rPr>
        <w:t xml:space="preserve"> un Rapporteur spécial sur les droits des peuples autochtones dans le cadre </w:t>
      </w:r>
      <w:r w:rsidR="00146BAE" w:rsidRPr="00F25EB5">
        <w:rPr>
          <w:rFonts w:eastAsia="MS Mincho"/>
          <w:kern w:val="22"/>
          <w:lang w:val="fr-CA"/>
        </w:rPr>
        <w:t xml:space="preserve">de ses procédures thématiques spéciales. </w:t>
      </w:r>
      <w:r w:rsidR="001913C8" w:rsidRPr="00F25EB5">
        <w:rPr>
          <w:rFonts w:eastAsia="MS Mincho"/>
          <w:kern w:val="22"/>
          <w:lang w:val="fr-CA"/>
        </w:rPr>
        <w:t xml:space="preserve">Le mandat du Rapporteur spécial a été </w:t>
      </w:r>
      <w:r w:rsidR="00C51226" w:rsidRPr="00F25EB5">
        <w:rPr>
          <w:rFonts w:eastAsia="MS Mincho"/>
          <w:kern w:val="22"/>
          <w:lang w:val="fr-CA"/>
        </w:rPr>
        <w:t>prorogé</w:t>
      </w:r>
      <w:r w:rsidR="001913C8" w:rsidRPr="00F25EB5">
        <w:rPr>
          <w:rFonts w:eastAsia="MS Mincho"/>
          <w:kern w:val="22"/>
          <w:lang w:val="fr-CA"/>
        </w:rPr>
        <w:t xml:space="preserve"> par la Commission des droits de l’homme en 2004 et par le Conseil des droits de l’homme en 2007. La résolution 33/12 du Conseil des droits de l’homme prie le Rapporteur spécial</w:t>
      </w:r>
      <w:r w:rsidR="008A7474" w:rsidRPr="00F25EB5">
        <w:rPr>
          <w:rFonts w:eastAsia="MS Mincho"/>
          <w:kern w:val="22"/>
          <w:lang w:val="fr-CA"/>
        </w:rPr>
        <w:t> :</w:t>
      </w:r>
      <w:r w:rsidR="006506BD" w:rsidRPr="00F25EB5">
        <w:rPr>
          <w:rStyle w:val="FootnoteReference"/>
          <w:kern w:val="22"/>
          <w:shd w:val="clear" w:color="auto" w:fill="FFFFFF"/>
          <w:lang w:val="fr-CA"/>
        </w:rPr>
        <w:footnoteReference w:id="15"/>
      </w:r>
    </w:p>
    <w:p w:rsidR="000C0CBF" w:rsidRPr="00F25EB5" w:rsidRDefault="000C0CBF" w:rsidP="006506BD">
      <w:pPr>
        <w:ind w:firstLine="851"/>
        <w:rPr>
          <w:rFonts w:eastAsia="MS Mincho"/>
          <w:snapToGrid w:val="0"/>
          <w:kern w:val="22"/>
          <w:szCs w:val="18"/>
          <w:lang w:val="fr-CA"/>
        </w:rPr>
      </w:pPr>
      <w:r w:rsidRPr="00F25EB5">
        <w:rPr>
          <w:snapToGrid w:val="0"/>
          <w:kern w:val="22"/>
          <w:shd w:val="clear" w:color="auto" w:fill="FFFFFF"/>
          <w:lang w:val="fr-CA"/>
        </w:rPr>
        <w:t xml:space="preserve">a) </w:t>
      </w:r>
      <w:r w:rsidR="00EF1261" w:rsidRPr="00F25EB5">
        <w:rPr>
          <w:snapToGrid w:val="0"/>
          <w:kern w:val="22"/>
          <w:shd w:val="clear" w:color="auto" w:fill="FFFFFF"/>
          <w:lang w:val="fr-CA"/>
        </w:rPr>
        <w:tab/>
      </w:r>
      <w:r w:rsidR="008A7474" w:rsidRPr="00F25EB5">
        <w:rPr>
          <w:rFonts w:eastAsia="MS Mincho"/>
          <w:snapToGrid w:val="0"/>
          <w:kern w:val="22"/>
          <w:szCs w:val="18"/>
          <w:lang w:val="fr-CA"/>
        </w:rPr>
        <w:t>D’e</w:t>
      </w:r>
      <w:r w:rsidR="00C51226" w:rsidRPr="00F25EB5">
        <w:rPr>
          <w:rFonts w:eastAsia="MS Mincho"/>
          <w:snapToGrid w:val="0"/>
          <w:kern w:val="22"/>
          <w:szCs w:val="18"/>
          <w:lang w:val="fr-CA"/>
        </w:rPr>
        <w:t>xaminer les moyens de surmonter les obstacles existants à la pleine protection effective des droits des peuples autochtones, conformément à son mandat</w:t>
      </w:r>
      <w:r w:rsidR="006506BD">
        <w:rPr>
          <w:rFonts w:eastAsia="MS Mincho"/>
          <w:snapToGrid w:val="0"/>
          <w:kern w:val="22"/>
          <w:szCs w:val="18"/>
          <w:lang w:val="fr-CA"/>
        </w:rPr>
        <w:t>,</w:t>
      </w:r>
      <w:r w:rsidR="00C51226" w:rsidRPr="00F25EB5">
        <w:rPr>
          <w:rFonts w:eastAsia="MS Mincho"/>
          <w:snapToGrid w:val="0"/>
          <w:kern w:val="22"/>
          <w:szCs w:val="18"/>
          <w:lang w:val="fr-CA"/>
        </w:rPr>
        <w:t xml:space="preserve"> et </w:t>
      </w:r>
      <w:r w:rsidR="008A7474" w:rsidRPr="00F25EB5">
        <w:rPr>
          <w:rFonts w:eastAsia="MS Mincho"/>
          <w:snapToGrid w:val="0"/>
          <w:kern w:val="22"/>
          <w:szCs w:val="18"/>
          <w:lang w:val="fr-CA"/>
        </w:rPr>
        <w:t>d’</w:t>
      </w:r>
      <w:r w:rsidR="00C51226" w:rsidRPr="00F25EB5">
        <w:rPr>
          <w:rFonts w:eastAsia="MS Mincho"/>
          <w:snapToGrid w:val="0"/>
          <w:kern w:val="22"/>
          <w:szCs w:val="18"/>
          <w:lang w:val="fr-CA"/>
        </w:rPr>
        <w:t>identifier, mettre en commun et promouvoir les meilleures pratiques;</w:t>
      </w:r>
    </w:p>
    <w:p w:rsidR="000C0CBF" w:rsidRPr="00F25EB5" w:rsidRDefault="000C0CBF" w:rsidP="006506BD">
      <w:pPr>
        <w:ind w:firstLine="851"/>
        <w:rPr>
          <w:rFonts w:eastAsia="MS Mincho"/>
          <w:snapToGrid w:val="0"/>
          <w:kern w:val="22"/>
          <w:szCs w:val="18"/>
          <w:lang w:val="fr-CA"/>
        </w:rPr>
      </w:pPr>
      <w:r w:rsidRPr="00F25EB5">
        <w:rPr>
          <w:rFonts w:eastAsia="MS Mincho"/>
          <w:snapToGrid w:val="0"/>
          <w:kern w:val="22"/>
          <w:szCs w:val="18"/>
          <w:lang w:val="fr-CA"/>
        </w:rPr>
        <w:t xml:space="preserve">b) </w:t>
      </w:r>
      <w:r w:rsidR="00EF1261" w:rsidRPr="00F25EB5">
        <w:rPr>
          <w:rFonts w:eastAsia="MS Mincho"/>
          <w:snapToGrid w:val="0"/>
          <w:kern w:val="22"/>
          <w:szCs w:val="18"/>
          <w:lang w:val="fr-CA"/>
        </w:rPr>
        <w:tab/>
      </w:r>
      <w:r w:rsidR="008A7474" w:rsidRPr="00F25EB5">
        <w:rPr>
          <w:rFonts w:eastAsia="MS Mincho"/>
          <w:snapToGrid w:val="0"/>
          <w:kern w:val="22"/>
          <w:szCs w:val="18"/>
          <w:lang w:val="fr-CA"/>
        </w:rPr>
        <w:t>De r</w:t>
      </w:r>
      <w:r w:rsidR="00C51226" w:rsidRPr="00F25EB5">
        <w:rPr>
          <w:rFonts w:eastAsia="MS Mincho"/>
          <w:snapToGrid w:val="0"/>
          <w:kern w:val="22"/>
          <w:szCs w:val="18"/>
          <w:lang w:val="fr-CA"/>
        </w:rPr>
        <w:t xml:space="preserve">ecueillir, solliciter, recevoir et échanger des renseignements et des communications émanant de toutes les sources pertinentes, notamment des gouvernements, des peuples </w:t>
      </w:r>
      <w:r w:rsidR="006506BD">
        <w:rPr>
          <w:rFonts w:eastAsia="MS Mincho"/>
          <w:snapToGrid w:val="0"/>
          <w:kern w:val="22"/>
          <w:szCs w:val="18"/>
          <w:lang w:val="fr-CA"/>
        </w:rPr>
        <w:t xml:space="preserve">autochtones </w:t>
      </w:r>
      <w:r w:rsidR="006506BD">
        <w:rPr>
          <w:rFonts w:eastAsia="MS Mincho"/>
          <w:noProof/>
          <w:snapToGrid w:val="0"/>
          <w:kern w:val="22"/>
          <w:szCs w:val="18"/>
          <w:lang w:val="fr-CA"/>
        </w:rPr>
        <w:t>eux</w:t>
      </w:r>
      <w:r w:rsidR="006506BD">
        <w:rPr>
          <w:rFonts w:eastAsia="MS Mincho"/>
          <w:noProof/>
          <w:snapToGrid w:val="0"/>
          <w:kern w:val="22"/>
          <w:szCs w:val="18"/>
          <w:lang w:val="fr-CA"/>
        </w:rPr>
        <w:noBreakHyphen/>
      </w:r>
      <w:r w:rsidR="00C51226" w:rsidRPr="00F25EB5">
        <w:rPr>
          <w:rFonts w:eastAsia="MS Mincho"/>
          <w:noProof/>
          <w:snapToGrid w:val="0"/>
          <w:kern w:val="22"/>
          <w:szCs w:val="18"/>
          <w:lang w:val="fr-CA"/>
        </w:rPr>
        <w:t>mêmes et de leurs</w:t>
      </w:r>
      <w:r w:rsidR="00C51226" w:rsidRPr="00F25EB5">
        <w:rPr>
          <w:rFonts w:eastAsia="MS Mincho"/>
          <w:snapToGrid w:val="0"/>
          <w:kern w:val="22"/>
          <w:szCs w:val="18"/>
          <w:lang w:val="fr-CA"/>
        </w:rPr>
        <w:t xml:space="preserve"> communautés et organisations, sur les violations présumées de leurs droits et des atteintes présumées à ces droits;</w:t>
      </w:r>
    </w:p>
    <w:p w:rsidR="000C0CBF" w:rsidRPr="00F25EB5" w:rsidRDefault="000C0CBF" w:rsidP="008D7873">
      <w:pPr>
        <w:ind w:firstLine="851"/>
        <w:rPr>
          <w:rFonts w:eastAsia="MS Mincho"/>
          <w:snapToGrid w:val="0"/>
          <w:kern w:val="22"/>
          <w:szCs w:val="18"/>
          <w:lang w:val="fr-CA"/>
        </w:rPr>
      </w:pPr>
      <w:r w:rsidRPr="00F25EB5">
        <w:rPr>
          <w:snapToGrid w:val="0"/>
          <w:kern w:val="22"/>
          <w:shd w:val="clear" w:color="auto" w:fill="FFFFFF"/>
          <w:lang w:val="fr-CA"/>
        </w:rPr>
        <w:t xml:space="preserve">c) </w:t>
      </w:r>
      <w:r w:rsidR="00EF1261" w:rsidRPr="00F25EB5">
        <w:rPr>
          <w:snapToGrid w:val="0"/>
          <w:kern w:val="22"/>
          <w:shd w:val="clear" w:color="auto" w:fill="FFFFFF"/>
          <w:lang w:val="fr-CA"/>
        </w:rPr>
        <w:tab/>
      </w:r>
      <w:r w:rsidR="008A7474" w:rsidRPr="00F25EB5">
        <w:rPr>
          <w:rFonts w:eastAsia="MS Mincho"/>
          <w:snapToGrid w:val="0"/>
          <w:kern w:val="22"/>
          <w:szCs w:val="18"/>
          <w:lang w:val="fr-CA"/>
        </w:rPr>
        <w:t>De f</w:t>
      </w:r>
      <w:r w:rsidR="00C51226" w:rsidRPr="00F25EB5">
        <w:rPr>
          <w:rFonts w:eastAsia="MS Mincho"/>
          <w:snapToGrid w:val="0"/>
          <w:kern w:val="22"/>
          <w:szCs w:val="18"/>
          <w:lang w:val="fr-CA"/>
        </w:rPr>
        <w:t>ormuler des recommandations et des propositions sur les mesures et activités voulues, propres à prévenir et à réparer les violations des droits des peuples autochtones et les atteintes à ces droits</w:t>
      </w:r>
      <w:r w:rsidR="008A7474" w:rsidRPr="00F25EB5">
        <w:rPr>
          <w:rFonts w:eastAsia="MS Mincho"/>
          <w:snapToGrid w:val="0"/>
          <w:kern w:val="22"/>
          <w:szCs w:val="18"/>
          <w:lang w:val="fr-CA"/>
        </w:rPr>
        <w:t>;</w:t>
      </w:r>
    </w:p>
    <w:p w:rsidR="000C0CBF" w:rsidRPr="00F25EB5" w:rsidRDefault="000C0CBF" w:rsidP="008D7873">
      <w:pPr>
        <w:ind w:firstLine="851"/>
        <w:rPr>
          <w:snapToGrid w:val="0"/>
          <w:kern w:val="22"/>
          <w:shd w:val="clear" w:color="auto" w:fill="FFFFFF"/>
          <w:lang w:val="fr-CA"/>
        </w:rPr>
      </w:pPr>
      <w:r w:rsidRPr="00F25EB5">
        <w:rPr>
          <w:rFonts w:eastAsia="MS Mincho"/>
          <w:snapToGrid w:val="0"/>
          <w:kern w:val="22"/>
          <w:szCs w:val="18"/>
          <w:lang w:val="fr-CA"/>
        </w:rPr>
        <w:t xml:space="preserve">d) </w:t>
      </w:r>
      <w:r w:rsidR="00EF1261" w:rsidRPr="00F25EB5">
        <w:rPr>
          <w:rFonts w:eastAsia="MS Mincho"/>
          <w:snapToGrid w:val="0"/>
          <w:kern w:val="22"/>
          <w:szCs w:val="18"/>
          <w:lang w:val="fr-CA"/>
        </w:rPr>
        <w:tab/>
      </w:r>
      <w:r w:rsidR="008A7474" w:rsidRPr="00F25EB5">
        <w:rPr>
          <w:rFonts w:eastAsia="MS Mincho"/>
          <w:snapToGrid w:val="0"/>
          <w:kern w:val="22"/>
          <w:szCs w:val="18"/>
          <w:lang w:val="fr-CA"/>
        </w:rPr>
        <w:t>De t</w:t>
      </w:r>
      <w:r w:rsidR="00C51226" w:rsidRPr="00F25EB5">
        <w:rPr>
          <w:rFonts w:eastAsia="MS Mincho"/>
          <w:snapToGrid w:val="0"/>
          <w:kern w:val="22"/>
          <w:szCs w:val="18"/>
          <w:lang w:val="fr-CA"/>
        </w:rPr>
        <w:t>ravailler en étroite coopération et coordination avec d’autres procédures spéciales et organes subsidiaires du Conseil des droits de l’homme, en particulier le Mécanisme d’experts sur les droits des peuples autochtones, les organismes compétents des Nations Unies, les organes conventionnels et les organisations régionales des droits de l’homme;</w:t>
      </w:r>
    </w:p>
    <w:p w:rsidR="00AC4E19" w:rsidRPr="00F25EB5" w:rsidRDefault="0023764B" w:rsidP="008D7873">
      <w:pPr>
        <w:suppressLineNumbers/>
        <w:suppressAutoHyphens/>
        <w:kinsoku w:val="0"/>
        <w:overflowPunct w:val="0"/>
        <w:autoSpaceDE w:val="0"/>
        <w:autoSpaceDN w:val="0"/>
        <w:adjustRightInd w:val="0"/>
        <w:snapToGrid w:val="0"/>
        <w:spacing w:before="120" w:after="120"/>
        <w:rPr>
          <w:i/>
          <w:snapToGrid w:val="0"/>
          <w:kern w:val="22"/>
          <w:lang w:val="fr-CA"/>
        </w:rPr>
      </w:pPr>
      <w:r w:rsidRPr="00F25EB5">
        <w:rPr>
          <w:rStyle w:val="preferred"/>
          <w:i/>
          <w:iCs/>
          <w:lang w:val="fr-CA"/>
        </w:rPr>
        <w:t>Fonds de contributions volontaires des Nations Unies pour les populations autochtones</w:t>
      </w:r>
      <w:r w:rsidRPr="00F25EB5">
        <w:rPr>
          <w:rStyle w:val="FootnoteReference"/>
          <w:iCs/>
          <w:snapToGrid w:val="0"/>
          <w:kern w:val="22"/>
          <w:lang w:val="fr-CA"/>
        </w:rPr>
        <w:footnoteReference w:id="16"/>
      </w:r>
    </w:p>
    <w:p w:rsidR="00AC4E19" w:rsidRPr="00F25EB5" w:rsidRDefault="0023764B" w:rsidP="00BB03C8">
      <w:pPr>
        <w:pStyle w:val="Para1"/>
        <w:suppressLineNumbers/>
        <w:suppressAutoHyphens/>
        <w:kinsoku w:val="0"/>
        <w:overflowPunct w:val="0"/>
        <w:autoSpaceDE w:val="0"/>
        <w:autoSpaceDN w:val="0"/>
        <w:adjustRightInd w:val="0"/>
        <w:snapToGrid w:val="0"/>
        <w:rPr>
          <w:kern w:val="22"/>
          <w:lang w:val="fr-CA"/>
        </w:rPr>
      </w:pPr>
      <w:r w:rsidRPr="00F25EB5">
        <w:rPr>
          <w:kern w:val="22"/>
          <w:lang w:val="fr-CA"/>
        </w:rPr>
        <w:t xml:space="preserve">Le Fonds de contributions volontaires des Nations Unies pour les populations autochtones a été </w:t>
      </w:r>
      <w:r w:rsidR="00B067E2" w:rsidRPr="00F25EB5">
        <w:rPr>
          <w:kern w:val="22"/>
          <w:lang w:val="fr-CA"/>
        </w:rPr>
        <w:t>institué conformément à la résolution 40/131</w:t>
      </w:r>
      <w:r w:rsidR="002E3703" w:rsidRPr="00F25EB5">
        <w:rPr>
          <w:kern w:val="22"/>
          <w:lang w:val="fr-CA"/>
        </w:rPr>
        <w:t>,</w:t>
      </w:r>
      <w:r w:rsidR="00B067E2" w:rsidRPr="00F25EB5">
        <w:rPr>
          <w:kern w:val="22"/>
          <w:lang w:val="fr-CA"/>
        </w:rPr>
        <w:t xml:space="preserve"> </w:t>
      </w:r>
      <w:r w:rsidR="002E3703" w:rsidRPr="00F25EB5">
        <w:rPr>
          <w:kern w:val="22"/>
          <w:lang w:val="fr-CA"/>
        </w:rPr>
        <w:t xml:space="preserve">en date du 13 décembre 1985, </w:t>
      </w:r>
      <w:r w:rsidR="00B067E2" w:rsidRPr="00F25EB5">
        <w:rPr>
          <w:kern w:val="22"/>
          <w:lang w:val="fr-CA"/>
        </w:rPr>
        <w:t>de l’Assemblée générale des Nations Unies, dans le but d’</w:t>
      </w:r>
      <w:r w:rsidR="002E3703" w:rsidRPr="00F25EB5">
        <w:rPr>
          <w:kern w:val="22"/>
          <w:lang w:val="fr-CA"/>
        </w:rPr>
        <w:t>aider</w:t>
      </w:r>
      <w:r w:rsidR="00B067E2" w:rsidRPr="00F25EB5">
        <w:rPr>
          <w:kern w:val="22"/>
          <w:lang w:val="fr-CA"/>
        </w:rPr>
        <w:t xml:space="preserve"> les représentants des communautés </w:t>
      </w:r>
      <w:r w:rsidR="002E3703" w:rsidRPr="00F25EB5">
        <w:rPr>
          <w:kern w:val="22"/>
          <w:lang w:val="fr-CA"/>
        </w:rPr>
        <w:t>et des organisations autochtones à participer aux débats du Groupe de travail sur les populations autochtones.</w:t>
      </w:r>
      <w:r w:rsidR="00AC4E19" w:rsidRPr="00F25EB5">
        <w:rPr>
          <w:kern w:val="22"/>
          <w:lang w:val="fr-CA"/>
        </w:rPr>
        <w:t> </w:t>
      </w:r>
    </w:p>
    <w:p w:rsidR="00637EE9" w:rsidRPr="00F25EB5" w:rsidRDefault="002E3703" w:rsidP="00BB03C8">
      <w:pPr>
        <w:pStyle w:val="Para1"/>
        <w:suppressLineNumbers/>
        <w:suppressAutoHyphens/>
        <w:kinsoku w:val="0"/>
        <w:overflowPunct w:val="0"/>
        <w:autoSpaceDE w:val="0"/>
        <w:autoSpaceDN w:val="0"/>
        <w:adjustRightInd w:val="0"/>
        <w:snapToGrid w:val="0"/>
        <w:rPr>
          <w:kern w:val="22"/>
          <w:lang w:val="fr-CA"/>
        </w:rPr>
      </w:pPr>
      <w:r w:rsidRPr="00F25EB5">
        <w:rPr>
          <w:rFonts w:eastAsia="MS Mincho"/>
          <w:kern w:val="22"/>
          <w:lang w:val="fr-CA"/>
        </w:rPr>
        <w:t xml:space="preserve">Au fil des ans, le mandat du Fonds de contributions volontaires a été modifié et élargi pour couvrir toutes les principales réunions des Nations Unies relatives aux droits des peuples autochtones, dont le </w:t>
      </w:r>
      <w:r w:rsidRPr="00F25EB5">
        <w:rPr>
          <w:rFonts w:eastAsia="MS Mincho"/>
          <w:i/>
          <w:iCs/>
          <w:kern w:val="22"/>
          <w:lang w:val="fr-CA"/>
        </w:rPr>
        <w:t>Mécanisme d’experts sur les droits des peuples autochtones, le Conseil des droits de l’homme et l’</w:t>
      </w:r>
      <w:r w:rsidR="00C56EDD" w:rsidRPr="00F25EB5">
        <w:rPr>
          <w:rStyle w:val="preferred"/>
          <w:i/>
          <w:iCs/>
          <w:lang w:val="fr-CA"/>
        </w:rPr>
        <w:t>Instance permanente des Nations Unies sur les questions autochtones, les sessions de l’organe créé en vertu d'un instrument relatif aux droits de l'homme, les sessions du Conseil des droits de l’homme, et les sessions de l’Examen périodique universel (EPU).</w:t>
      </w:r>
      <w:r w:rsidR="00C56EDD" w:rsidRPr="00F25EB5">
        <w:rPr>
          <w:rStyle w:val="FootnoteReference"/>
          <w:kern w:val="22"/>
          <w:lang w:val="fr-CA"/>
        </w:rPr>
        <w:footnoteReference w:id="17"/>
      </w:r>
      <w:bookmarkStart w:id="3" w:name="_Hlk507498921"/>
    </w:p>
    <w:p w:rsidR="000C0CBF" w:rsidRPr="00F25EB5" w:rsidRDefault="00CC4B39" w:rsidP="00BB03C8">
      <w:pPr>
        <w:pStyle w:val="Heading2"/>
        <w:keepNext w:val="0"/>
        <w:suppressLineNumbers/>
        <w:suppressAutoHyphens/>
        <w:kinsoku w:val="0"/>
        <w:overflowPunct w:val="0"/>
        <w:autoSpaceDE w:val="0"/>
        <w:autoSpaceDN w:val="0"/>
        <w:adjustRightInd w:val="0"/>
        <w:snapToGrid w:val="0"/>
        <w:rPr>
          <w:snapToGrid w:val="0"/>
          <w:kern w:val="22"/>
          <w:lang w:val="fr-CA"/>
        </w:rPr>
      </w:pPr>
      <w:r w:rsidRPr="00F25EB5">
        <w:rPr>
          <w:snapToGrid w:val="0"/>
          <w:kern w:val="22"/>
          <w:lang w:val="fr-CA"/>
        </w:rPr>
        <w:lastRenderedPageBreak/>
        <w:t>B.</w:t>
      </w:r>
      <w:r w:rsidRPr="00F25EB5">
        <w:rPr>
          <w:snapToGrid w:val="0"/>
          <w:kern w:val="22"/>
          <w:lang w:val="fr-CA"/>
        </w:rPr>
        <w:tab/>
      </w:r>
      <w:r w:rsidR="00677550" w:rsidRPr="00F25EB5">
        <w:rPr>
          <w:rFonts w:eastAsia="MS Mincho"/>
          <w:kern w:val="22"/>
          <w:lang w:val="fr-CA"/>
        </w:rPr>
        <w:t>Mécanismes non spécifiques aux peuples autochtones et aux communautés locales</w:t>
      </w:r>
      <w:r w:rsidR="000C0CBF" w:rsidRPr="00F25EB5">
        <w:rPr>
          <w:snapToGrid w:val="0"/>
          <w:kern w:val="22"/>
          <w:lang w:val="fr-CA"/>
        </w:rPr>
        <w:t xml:space="preserve"> </w:t>
      </w:r>
    </w:p>
    <w:bookmarkEnd w:id="3"/>
    <w:p w:rsidR="000F6953" w:rsidRPr="00F25EB5" w:rsidRDefault="000D0DF9" w:rsidP="001D5CEA">
      <w:pPr>
        <w:pStyle w:val="Para1"/>
        <w:suppressLineNumbers/>
        <w:suppressAutoHyphens/>
        <w:kinsoku w:val="0"/>
        <w:overflowPunct w:val="0"/>
        <w:autoSpaceDE w:val="0"/>
        <w:autoSpaceDN w:val="0"/>
        <w:adjustRightInd w:val="0"/>
        <w:snapToGrid w:val="0"/>
        <w:rPr>
          <w:kern w:val="22"/>
          <w:szCs w:val="22"/>
          <w:lang w:val="fr-CA"/>
        </w:rPr>
      </w:pPr>
      <w:r w:rsidRPr="00F25EB5">
        <w:rPr>
          <w:kern w:val="22"/>
          <w:szCs w:val="22"/>
          <w:lang w:val="fr-CA"/>
        </w:rPr>
        <w:t xml:space="preserve">Les organisations suivantes ne sont pas spécifiques aux peuples autochtones et aux communautés locales, cependant leurs mandats couvrent des domaines de travail </w:t>
      </w:r>
      <w:r w:rsidR="00582CB2" w:rsidRPr="00F25EB5">
        <w:rPr>
          <w:kern w:val="22"/>
          <w:szCs w:val="22"/>
          <w:lang w:val="fr-CA"/>
        </w:rPr>
        <w:t xml:space="preserve">qui concernent </w:t>
      </w:r>
      <w:r w:rsidRPr="00F25EB5">
        <w:rPr>
          <w:kern w:val="22"/>
          <w:szCs w:val="22"/>
          <w:lang w:val="fr-CA"/>
        </w:rPr>
        <w:t>spécifiquement</w:t>
      </w:r>
      <w:r w:rsidR="00582CB2" w:rsidRPr="00F25EB5">
        <w:rPr>
          <w:kern w:val="22"/>
          <w:szCs w:val="22"/>
          <w:lang w:val="fr-CA"/>
        </w:rPr>
        <w:t xml:space="preserve"> les peuples autochto</w:t>
      </w:r>
      <w:r w:rsidR="001D5CEA">
        <w:rPr>
          <w:kern w:val="22"/>
          <w:szCs w:val="22"/>
          <w:lang w:val="fr-CA"/>
        </w:rPr>
        <w:t>nes et les communautés locales.</w:t>
      </w:r>
    </w:p>
    <w:p w:rsidR="00F858F5" w:rsidRPr="00F25EB5" w:rsidRDefault="00117E2E" w:rsidP="00846D63">
      <w:pPr>
        <w:pStyle w:val="Default"/>
        <w:keepNext/>
        <w:widowControl/>
        <w:suppressLineNumbers/>
        <w:suppressAutoHyphens/>
        <w:kinsoku w:val="0"/>
        <w:overflowPunct w:val="0"/>
        <w:snapToGrid w:val="0"/>
        <w:spacing w:before="120" w:after="120"/>
        <w:rPr>
          <w:i/>
          <w:snapToGrid w:val="0"/>
          <w:kern w:val="22"/>
          <w:sz w:val="22"/>
          <w:szCs w:val="22"/>
          <w:lang w:val="fr-CA"/>
        </w:rPr>
      </w:pPr>
      <w:r w:rsidRPr="00F25EB5">
        <w:rPr>
          <w:i/>
          <w:snapToGrid w:val="0"/>
          <w:kern w:val="22"/>
          <w:sz w:val="22"/>
          <w:szCs w:val="22"/>
          <w:lang w:val="fr-CA"/>
        </w:rPr>
        <w:t xml:space="preserve">Convention sur </w:t>
      </w:r>
      <w:r w:rsidR="00CA7A23">
        <w:rPr>
          <w:i/>
          <w:snapToGrid w:val="0"/>
          <w:kern w:val="22"/>
          <w:sz w:val="22"/>
          <w:szCs w:val="22"/>
          <w:lang w:val="fr-CA"/>
        </w:rPr>
        <w:t>la diversité biologique</w:t>
      </w:r>
    </w:p>
    <w:p w:rsidR="00F858F5" w:rsidRPr="00F25EB5" w:rsidRDefault="00117E2E" w:rsidP="00C03A1B">
      <w:pPr>
        <w:pStyle w:val="Para1"/>
        <w:suppressLineNumbers/>
        <w:suppressAutoHyphens/>
        <w:kinsoku w:val="0"/>
        <w:overflowPunct w:val="0"/>
        <w:autoSpaceDE w:val="0"/>
        <w:autoSpaceDN w:val="0"/>
        <w:adjustRightInd w:val="0"/>
        <w:snapToGrid w:val="0"/>
        <w:rPr>
          <w:kern w:val="22"/>
          <w:szCs w:val="22"/>
          <w:lang w:val="fr-CA"/>
        </w:rPr>
      </w:pPr>
      <w:r w:rsidRPr="00F25EB5">
        <w:rPr>
          <w:kern w:val="22"/>
          <w:szCs w:val="22"/>
          <w:lang w:val="fr-CA"/>
        </w:rPr>
        <w:t xml:space="preserve">La Convention sur la diversité biologique et son Secrétariat </w:t>
      </w:r>
      <w:r w:rsidR="00B5773A" w:rsidRPr="00F25EB5">
        <w:rPr>
          <w:kern w:val="22"/>
          <w:szCs w:val="22"/>
          <w:lang w:val="fr-CA"/>
        </w:rPr>
        <w:t xml:space="preserve">travaillent sur des éléments clés de la </w:t>
      </w:r>
      <w:r w:rsidR="00B5773A" w:rsidRPr="00F25EB5">
        <w:rPr>
          <w:rStyle w:val="preferred"/>
          <w:lang w:val="fr-CA"/>
        </w:rPr>
        <w:t>Déclaration des Nations Unies sur les droits des</w:t>
      </w:r>
      <w:r w:rsidR="00C03A1B">
        <w:rPr>
          <w:rStyle w:val="preferred"/>
          <w:lang w:val="fr-CA"/>
        </w:rPr>
        <w:t xml:space="preserve"> peuples autochtones, à savoir </w:t>
      </w:r>
      <w:r w:rsidR="00B5773A" w:rsidRPr="00F25EB5">
        <w:rPr>
          <w:rStyle w:val="preferred"/>
          <w:lang w:val="fr-CA"/>
        </w:rPr>
        <w:t>les connaissances traditionnelles, l’utilisation coutumière durable de la biodiversité, et la participation effective des peuples autochtones</w:t>
      </w:r>
      <w:r w:rsidR="00634C56" w:rsidRPr="00F25EB5">
        <w:rPr>
          <w:rStyle w:val="preferred"/>
          <w:lang w:val="fr-CA"/>
        </w:rPr>
        <w:t xml:space="preserve"> dans les travaux de la Convention à divers niveaux, y compris local, national, régional et international.</w:t>
      </w:r>
    </w:p>
    <w:p w:rsidR="00761258" w:rsidRPr="00F25EB5" w:rsidRDefault="00634C56" w:rsidP="00716005">
      <w:pPr>
        <w:pStyle w:val="Para1"/>
        <w:suppressLineNumbers/>
        <w:tabs>
          <w:tab w:val="num" w:pos="360"/>
        </w:tabs>
        <w:suppressAutoHyphens/>
        <w:kinsoku w:val="0"/>
        <w:overflowPunct w:val="0"/>
        <w:autoSpaceDE w:val="0"/>
        <w:autoSpaceDN w:val="0"/>
        <w:adjustRightInd w:val="0"/>
        <w:snapToGrid w:val="0"/>
        <w:rPr>
          <w:kern w:val="22"/>
          <w:szCs w:val="22"/>
          <w:lang w:val="fr-CA"/>
        </w:rPr>
      </w:pPr>
      <w:r w:rsidRPr="00F25EB5">
        <w:rPr>
          <w:kern w:val="22"/>
          <w:szCs w:val="22"/>
          <w:lang w:val="fr-CA"/>
        </w:rPr>
        <w:t>Un principe fondamental du programme de travail sur l’article 8 j) a été la participation des peuples autochtones et des communautés locales</w:t>
      </w:r>
      <w:r w:rsidR="0010106B" w:rsidRPr="00F25EB5">
        <w:rPr>
          <w:kern w:val="22"/>
          <w:szCs w:val="22"/>
          <w:lang w:val="fr-CA"/>
        </w:rPr>
        <w:t xml:space="preserve"> aux travaux</w:t>
      </w:r>
      <w:r w:rsidRPr="00F25EB5">
        <w:rPr>
          <w:kern w:val="22"/>
          <w:szCs w:val="22"/>
          <w:lang w:val="fr-CA"/>
        </w:rPr>
        <w:t>.</w:t>
      </w:r>
      <w:r w:rsidR="0010106B" w:rsidRPr="00F25EB5">
        <w:rPr>
          <w:kern w:val="22"/>
          <w:szCs w:val="22"/>
          <w:lang w:val="fr-CA"/>
        </w:rPr>
        <w:t xml:space="preserve"> </w:t>
      </w:r>
      <w:r w:rsidR="00264875" w:rsidRPr="00F25EB5">
        <w:rPr>
          <w:kern w:val="22"/>
          <w:szCs w:val="22"/>
          <w:lang w:val="fr-CA"/>
        </w:rPr>
        <w:t>Le succès du Groupe de travail sur l’article 8 j) réside dans les pratiques adoptées pour assurer la participation effective des peuples autochtones et des communautés locales à ses travaux. Les pratiques pour renforcer l</w:t>
      </w:r>
      <w:r w:rsidR="00BF5EC8" w:rsidRPr="00F25EB5">
        <w:rPr>
          <w:kern w:val="22"/>
          <w:szCs w:val="22"/>
          <w:lang w:val="fr-CA"/>
        </w:rPr>
        <w:t>a participation adoptées par le</w:t>
      </w:r>
      <w:r w:rsidR="00264875" w:rsidRPr="00F25EB5">
        <w:rPr>
          <w:kern w:val="22"/>
          <w:szCs w:val="22"/>
          <w:lang w:val="fr-CA"/>
        </w:rPr>
        <w:t xml:space="preserve"> Groupe de travail comprennent des mesures telles que : la nomination d’un coprésident autochtone pour assister le président de la réunion</w:t>
      </w:r>
      <w:r w:rsidR="002F1BDA" w:rsidRPr="00F25EB5">
        <w:rPr>
          <w:kern w:val="22"/>
          <w:szCs w:val="22"/>
          <w:lang w:val="fr-CA"/>
        </w:rPr>
        <w:t xml:space="preserve">, ainsi qu’un bureau </w:t>
      </w:r>
      <w:r w:rsidR="00CE22C4" w:rsidRPr="00F25EB5">
        <w:rPr>
          <w:spacing w:val="-2"/>
          <w:kern w:val="22"/>
          <w:lang w:val="fr-CA"/>
        </w:rPr>
        <w:t xml:space="preserve">constitué de représentants des peuples autochtones et des communautés locales, et des coprésidents pour </w:t>
      </w:r>
      <w:r w:rsidR="00CE22C4" w:rsidRPr="00F25EB5">
        <w:rPr>
          <w:noProof/>
          <w:spacing w:val="-2"/>
          <w:kern w:val="22"/>
          <w:lang w:val="fr-CA"/>
        </w:rPr>
        <w:t>les sous</w:t>
      </w:r>
      <w:r w:rsidR="00CE22C4" w:rsidRPr="00F25EB5">
        <w:rPr>
          <w:noProof/>
          <w:spacing w:val="-2"/>
          <w:kern w:val="22"/>
          <w:lang w:val="fr-CA"/>
        </w:rPr>
        <w:noBreakHyphen/>
        <w:t>groupes de</w:t>
      </w:r>
      <w:r w:rsidR="00CE22C4" w:rsidRPr="00F25EB5">
        <w:rPr>
          <w:spacing w:val="-2"/>
          <w:kern w:val="22"/>
          <w:lang w:val="fr-CA"/>
        </w:rPr>
        <w:t xml:space="preserve"> travail et les groupes de contact, et plus d’occasions pour intervenir sur tous les points inscrits à l’ordre du jour. </w:t>
      </w:r>
      <w:r w:rsidR="00012BEE" w:rsidRPr="00F25EB5">
        <w:rPr>
          <w:spacing w:val="-2"/>
          <w:kern w:val="22"/>
          <w:lang w:val="fr-CA"/>
        </w:rPr>
        <w:t xml:space="preserve">Par ailleurs, afin de favoriser davantage la participation effective des peuples autochtones et des communautés locales dans les travaux de la Convention, le Secrétariat </w:t>
      </w:r>
      <w:r w:rsidR="0081117A" w:rsidRPr="00F25EB5">
        <w:rPr>
          <w:spacing w:val="-2"/>
          <w:kern w:val="22"/>
          <w:lang w:val="fr-CA"/>
        </w:rPr>
        <w:t>a créé</w:t>
      </w:r>
      <w:r w:rsidR="00012BEE" w:rsidRPr="00F25EB5">
        <w:rPr>
          <w:spacing w:val="-2"/>
          <w:kern w:val="22"/>
          <w:lang w:val="fr-CA"/>
        </w:rPr>
        <w:t xml:space="preserve"> des pages Web et des outils en ligne spécifiques</w:t>
      </w:r>
      <w:r w:rsidR="00BF5EC8" w:rsidRPr="00F25EB5">
        <w:rPr>
          <w:spacing w:val="-2"/>
          <w:kern w:val="22"/>
          <w:lang w:val="fr-CA"/>
        </w:rPr>
        <w:t>, y compris le portail</w:t>
      </w:r>
      <w:r w:rsidR="0081117A" w:rsidRPr="00F25EB5">
        <w:rPr>
          <w:spacing w:val="-2"/>
          <w:kern w:val="22"/>
          <w:lang w:val="fr-CA"/>
        </w:rPr>
        <w:t xml:space="preserve"> d’informations sur les connaissances traditionnelles,</w:t>
      </w:r>
      <w:r w:rsidR="00BF5EC8" w:rsidRPr="00F25EB5">
        <w:rPr>
          <w:spacing w:val="-2"/>
          <w:kern w:val="22"/>
          <w:lang w:val="fr-CA"/>
        </w:rPr>
        <w:t xml:space="preserve"> </w:t>
      </w:r>
      <w:r w:rsidR="00E46E87" w:rsidRPr="00F25EB5">
        <w:rPr>
          <w:spacing w:val="-2"/>
          <w:kern w:val="22"/>
          <w:lang w:val="fr-CA"/>
        </w:rPr>
        <w:t>et il facilite régulièrement des efforts de renforcement des capacités et gère un mécanisme de financement volontaire pour la participation des peuples autochtones et des communautés locales aux réunions tenues au titre de la Convention.</w:t>
      </w:r>
      <w:r w:rsidR="00E46E87" w:rsidRPr="00F25EB5">
        <w:rPr>
          <w:kern w:val="22"/>
          <w:szCs w:val="22"/>
          <w:vertAlign w:val="superscript"/>
          <w:lang w:val="fr-CA"/>
        </w:rPr>
        <w:footnoteRef/>
      </w:r>
      <w:r w:rsidR="003A273F" w:rsidRPr="00F25EB5">
        <w:rPr>
          <w:kern w:val="22"/>
          <w:szCs w:val="22"/>
          <w:lang w:val="fr-CA"/>
        </w:rPr>
        <w:t xml:space="preserve"> La Convention demeure le seul accord multilatéral sur l’environnement à avoir établi un fonds de contributions volontaires pour promouvoir la participation de peuples autochtones et de communautés locales à ses réunions.</w:t>
      </w:r>
    </w:p>
    <w:p w:rsidR="003C321B" w:rsidRPr="00F25EB5" w:rsidRDefault="00944AA3" w:rsidP="004C69A5">
      <w:pPr>
        <w:pStyle w:val="Para1"/>
        <w:suppressLineNumbers/>
        <w:tabs>
          <w:tab w:val="num" w:pos="360"/>
        </w:tabs>
        <w:suppressAutoHyphens/>
        <w:kinsoku w:val="0"/>
        <w:overflowPunct w:val="0"/>
        <w:autoSpaceDE w:val="0"/>
        <w:autoSpaceDN w:val="0"/>
        <w:adjustRightInd w:val="0"/>
        <w:snapToGrid w:val="0"/>
        <w:rPr>
          <w:kern w:val="22"/>
          <w:szCs w:val="22"/>
          <w:lang w:val="fr-CA"/>
        </w:rPr>
      </w:pPr>
      <w:r w:rsidRPr="00F25EB5">
        <w:rPr>
          <w:rFonts w:eastAsia="MS Mincho"/>
          <w:kern w:val="22"/>
          <w:lang w:val="fr-CA"/>
        </w:rPr>
        <w:t>Bien que le</w:t>
      </w:r>
      <w:r w:rsidR="004C69A5">
        <w:rPr>
          <w:rFonts w:eastAsia="MS Mincho"/>
          <w:kern w:val="22"/>
          <w:lang w:val="fr-CA"/>
        </w:rPr>
        <w:t xml:space="preserve">s travaux </w:t>
      </w:r>
      <w:r w:rsidR="004C69A5" w:rsidRPr="00F25EB5">
        <w:rPr>
          <w:rFonts w:eastAsia="MS Mincho"/>
          <w:kern w:val="22"/>
          <w:lang w:val="fr-CA"/>
        </w:rPr>
        <w:t>au titre de la Convention</w:t>
      </w:r>
      <w:r w:rsidR="004C69A5">
        <w:rPr>
          <w:rFonts w:eastAsia="MS Mincho"/>
          <w:kern w:val="22"/>
          <w:lang w:val="fr-CA"/>
        </w:rPr>
        <w:t xml:space="preserve"> du</w:t>
      </w:r>
      <w:r w:rsidRPr="00F25EB5">
        <w:rPr>
          <w:rFonts w:eastAsia="MS Mincho"/>
          <w:kern w:val="22"/>
          <w:lang w:val="fr-CA"/>
        </w:rPr>
        <w:t xml:space="preserve"> Groupe de travail sur l’article 8 j) ai</w:t>
      </w:r>
      <w:r w:rsidR="004C69A5">
        <w:rPr>
          <w:rFonts w:eastAsia="MS Mincho"/>
          <w:kern w:val="22"/>
          <w:lang w:val="fr-CA"/>
        </w:rPr>
        <w:t>en</w:t>
      </w:r>
      <w:r w:rsidRPr="00F25EB5">
        <w:rPr>
          <w:rFonts w:eastAsia="MS Mincho"/>
          <w:kern w:val="22"/>
          <w:lang w:val="fr-CA"/>
        </w:rPr>
        <w:t>t été</w:t>
      </w:r>
      <w:r w:rsidR="004C69A5">
        <w:rPr>
          <w:rFonts w:eastAsia="MS Mincho"/>
          <w:kern w:val="22"/>
          <w:lang w:val="fr-CA"/>
        </w:rPr>
        <w:t xml:space="preserve"> axés sur</w:t>
      </w:r>
      <w:r w:rsidRPr="00F25EB5">
        <w:rPr>
          <w:rFonts w:eastAsia="MS Mincho"/>
          <w:kern w:val="22"/>
          <w:lang w:val="fr-CA"/>
        </w:rPr>
        <w:t xml:space="preserve"> les peuples autochtones et les communautés locales, ces derniers ont également participé et contribué à toutes les autres réunions et à tous les ateliers tenus au titre de la Convention, y compris à la Conférence des Parties.</w:t>
      </w:r>
    </w:p>
    <w:p w:rsidR="005366F4" w:rsidRPr="00F25EB5" w:rsidRDefault="001844C0" w:rsidP="004C69A5">
      <w:pPr>
        <w:pStyle w:val="Default"/>
        <w:widowControl/>
        <w:suppressLineNumbers/>
        <w:suppressAutoHyphens/>
        <w:kinsoku w:val="0"/>
        <w:overflowPunct w:val="0"/>
        <w:snapToGrid w:val="0"/>
        <w:spacing w:before="120" w:after="120"/>
        <w:rPr>
          <w:i/>
          <w:snapToGrid w:val="0"/>
          <w:kern w:val="22"/>
          <w:sz w:val="22"/>
          <w:szCs w:val="22"/>
          <w:lang w:val="fr-CA"/>
        </w:rPr>
      </w:pPr>
      <w:r w:rsidRPr="00F25EB5">
        <w:rPr>
          <w:i/>
          <w:snapToGrid w:val="0"/>
          <w:kern w:val="22"/>
          <w:sz w:val="22"/>
          <w:szCs w:val="22"/>
          <w:lang w:val="fr-CA"/>
        </w:rPr>
        <w:t xml:space="preserve">La Convention-cadre des Nations Unies sur les changements climatiques a, en 2017, créé une « plateforme </w:t>
      </w:r>
      <w:r w:rsidR="00D40F35" w:rsidRPr="00F25EB5">
        <w:rPr>
          <w:i/>
          <w:snapToGrid w:val="0"/>
          <w:kern w:val="22"/>
          <w:sz w:val="22"/>
          <w:szCs w:val="22"/>
          <w:lang w:val="fr-CA"/>
        </w:rPr>
        <w:t>sur</w:t>
      </w:r>
      <w:r w:rsidRPr="00F25EB5">
        <w:rPr>
          <w:i/>
          <w:snapToGrid w:val="0"/>
          <w:kern w:val="22"/>
          <w:sz w:val="22"/>
          <w:szCs w:val="22"/>
          <w:lang w:val="fr-CA"/>
        </w:rPr>
        <w:t xml:space="preserve"> les </w:t>
      </w:r>
      <w:r w:rsidR="00D40F35" w:rsidRPr="00F25EB5">
        <w:rPr>
          <w:i/>
          <w:snapToGrid w:val="0"/>
          <w:kern w:val="22"/>
          <w:sz w:val="22"/>
          <w:szCs w:val="22"/>
          <w:lang w:val="fr-CA"/>
        </w:rPr>
        <w:t xml:space="preserve">communautés locales et les </w:t>
      </w:r>
      <w:r w:rsidRPr="00F25EB5">
        <w:rPr>
          <w:i/>
          <w:snapToGrid w:val="0"/>
          <w:kern w:val="22"/>
          <w:sz w:val="22"/>
          <w:szCs w:val="22"/>
          <w:lang w:val="fr-CA"/>
        </w:rPr>
        <w:t>peuple</w:t>
      </w:r>
      <w:r w:rsidR="00D40F35" w:rsidRPr="00F25EB5">
        <w:rPr>
          <w:i/>
          <w:snapToGrid w:val="0"/>
          <w:kern w:val="22"/>
          <w:sz w:val="22"/>
          <w:szCs w:val="22"/>
          <w:lang w:val="fr-CA"/>
        </w:rPr>
        <w:t>s autochtones </w:t>
      </w:r>
      <w:r w:rsidR="00E82A02" w:rsidRPr="00F25EB5">
        <w:rPr>
          <w:i/>
          <w:snapToGrid w:val="0"/>
          <w:kern w:val="22"/>
          <w:sz w:val="22"/>
          <w:szCs w:val="22"/>
          <w:lang w:val="fr-CA"/>
        </w:rPr>
        <w:t>»</w:t>
      </w:r>
      <w:r w:rsidRPr="00F25EB5">
        <w:rPr>
          <w:i/>
          <w:snapToGrid w:val="0"/>
          <w:kern w:val="22"/>
          <w:sz w:val="22"/>
          <w:szCs w:val="22"/>
          <w:lang w:val="fr-CA"/>
        </w:rPr>
        <w:t xml:space="preserve"> </w:t>
      </w:r>
      <w:r w:rsidRPr="00F25EB5">
        <w:rPr>
          <w:rStyle w:val="FootnoteReference"/>
          <w:i/>
          <w:snapToGrid w:val="0"/>
          <w:kern w:val="22"/>
          <w:szCs w:val="22"/>
          <w:lang w:val="fr-CA"/>
        </w:rPr>
        <w:footnoteReference w:id="18"/>
      </w:r>
      <w:r w:rsidR="005366F4" w:rsidRPr="00F25EB5">
        <w:rPr>
          <w:i/>
          <w:snapToGrid w:val="0"/>
          <w:kern w:val="22"/>
          <w:sz w:val="22"/>
          <w:szCs w:val="22"/>
          <w:lang w:val="fr-CA"/>
        </w:rPr>
        <w:t xml:space="preserve"> </w:t>
      </w:r>
    </w:p>
    <w:p w:rsidR="00132119" w:rsidRPr="00F25EB5" w:rsidRDefault="001844C0" w:rsidP="00623B4D">
      <w:pPr>
        <w:pStyle w:val="Para1"/>
        <w:suppressLineNumbers/>
        <w:suppressAutoHyphens/>
        <w:kinsoku w:val="0"/>
        <w:overflowPunct w:val="0"/>
        <w:autoSpaceDE w:val="0"/>
        <w:autoSpaceDN w:val="0"/>
        <w:adjustRightInd w:val="0"/>
        <w:snapToGrid w:val="0"/>
        <w:rPr>
          <w:kern w:val="22"/>
          <w:szCs w:val="22"/>
          <w:lang w:val="fr-CA"/>
        </w:rPr>
      </w:pPr>
      <w:r w:rsidRPr="00F25EB5">
        <w:rPr>
          <w:rFonts w:eastAsia="MS Mincho"/>
          <w:kern w:val="22"/>
          <w:lang w:val="fr-CA"/>
        </w:rPr>
        <w:t xml:space="preserve">Les </w:t>
      </w:r>
      <w:r w:rsidR="00E82A02" w:rsidRPr="00F25EB5">
        <w:rPr>
          <w:rFonts w:eastAsia="MS Mincho"/>
          <w:kern w:val="22"/>
          <w:lang w:val="fr-CA"/>
        </w:rPr>
        <w:t>peuples autochtones et l</w:t>
      </w:r>
      <w:r w:rsidRPr="00F25EB5">
        <w:rPr>
          <w:rFonts w:eastAsia="MS Mincho"/>
          <w:kern w:val="22"/>
          <w:lang w:val="fr-CA"/>
        </w:rPr>
        <w:t>es communautés locales ont progressivement amélioré leur participation aux processus de la Convention-cadre des Nations Unies sur les changements climatiques (CCNUCC)</w:t>
      </w:r>
      <w:r w:rsidR="00E82A02" w:rsidRPr="00F25EB5">
        <w:rPr>
          <w:rFonts w:eastAsia="MS Mincho"/>
          <w:kern w:val="22"/>
          <w:lang w:val="fr-CA"/>
        </w:rPr>
        <w:t>. Cela a</w:t>
      </w:r>
      <w:r w:rsidR="00D40F35" w:rsidRPr="00F25EB5">
        <w:rPr>
          <w:rFonts w:eastAsia="MS Mincho"/>
          <w:kern w:val="22"/>
          <w:lang w:val="fr-CA"/>
        </w:rPr>
        <w:t xml:space="preserve"> récemment </w:t>
      </w:r>
      <w:r w:rsidR="00E82A02" w:rsidRPr="00F25EB5">
        <w:rPr>
          <w:rFonts w:eastAsia="MS Mincho"/>
          <w:kern w:val="22"/>
          <w:lang w:val="fr-CA"/>
        </w:rPr>
        <w:t xml:space="preserve">donné lieu à une décision de l’organe directeur de créer une </w:t>
      </w:r>
      <w:r w:rsidR="00E82A02" w:rsidRPr="00F25EB5">
        <w:rPr>
          <w:i/>
          <w:kern w:val="22"/>
          <w:szCs w:val="22"/>
          <w:lang w:val="fr-CA"/>
        </w:rPr>
        <w:t xml:space="preserve">« plateforme </w:t>
      </w:r>
      <w:r w:rsidR="00D40F35" w:rsidRPr="00F25EB5">
        <w:rPr>
          <w:i/>
          <w:kern w:val="22"/>
          <w:szCs w:val="22"/>
          <w:lang w:val="fr-CA"/>
        </w:rPr>
        <w:t>sur les communautés locales et</w:t>
      </w:r>
      <w:r w:rsidR="00E82A02" w:rsidRPr="00F25EB5">
        <w:rPr>
          <w:i/>
          <w:kern w:val="22"/>
          <w:szCs w:val="22"/>
          <w:lang w:val="fr-CA"/>
        </w:rPr>
        <w:t xml:space="preserve"> les peuple</w:t>
      </w:r>
      <w:r w:rsidR="00D40F35" w:rsidRPr="00F25EB5">
        <w:rPr>
          <w:i/>
          <w:kern w:val="22"/>
          <w:szCs w:val="22"/>
          <w:lang w:val="fr-CA"/>
        </w:rPr>
        <w:t>s autochtones</w:t>
      </w:r>
      <w:r w:rsidR="00E82A02" w:rsidRPr="00F25EB5">
        <w:rPr>
          <w:i/>
          <w:kern w:val="22"/>
          <w:szCs w:val="22"/>
          <w:lang w:val="fr-CA"/>
        </w:rPr>
        <w:t> ».</w:t>
      </w:r>
      <w:r w:rsidR="00E82A02" w:rsidRPr="00F25EB5">
        <w:rPr>
          <w:iCs/>
          <w:kern w:val="22"/>
          <w:szCs w:val="22"/>
          <w:lang w:val="fr-CA"/>
        </w:rPr>
        <w:t xml:space="preserve"> L’objectif de la plateforme </w:t>
      </w:r>
      <w:r w:rsidR="00D40F35" w:rsidRPr="00F25EB5">
        <w:rPr>
          <w:iCs/>
          <w:kern w:val="22"/>
          <w:szCs w:val="22"/>
          <w:lang w:val="fr-CA"/>
        </w:rPr>
        <w:t>sur</w:t>
      </w:r>
      <w:r w:rsidR="00E82A02" w:rsidRPr="00F25EB5">
        <w:rPr>
          <w:iCs/>
          <w:kern w:val="22"/>
          <w:szCs w:val="22"/>
          <w:lang w:val="fr-CA"/>
        </w:rPr>
        <w:t xml:space="preserve"> </w:t>
      </w:r>
      <w:r w:rsidR="00D40F35" w:rsidRPr="00F25EB5">
        <w:rPr>
          <w:iCs/>
          <w:kern w:val="22"/>
          <w:szCs w:val="22"/>
          <w:lang w:val="fr-CA"/>
        </w:rPr>
        <w:t xml:space="preserve">les communautés locales et </w:t>
      </w:r>
      <w:r w:rsidR="00E82A02" w:rsidRPr="00F25EB5">
        <w:rPr>
          <w:iCs/>
          <w:kern w:val="22"/>
          <w:szCs w:val="22"/>
          <w:lang w:val="fr-CA"/>
        </w:rPr>
        <w:t>les peuples autochtones de la CCNUCC est de : renforcer les connaissances, technologies, pratiques et efforts des peuples autochtones et des communautés locales en matière de lutte contre les changements climatiques;</w:t>
      </w:r>
      <w:r w:rsidR="00E82A02" w:rsidRPr="00F25EB5">
        <w:rPr>
          <w:rFonts w:eastAsia="MS Mincho"/>
          <w:kern w:val="22"/>
          <w:lang w:val="fr-CA"/>
        </w:rPr>
        <w:t xml:space="preserve"> faciliter l’échange d’expériences et le partage des meilleures pratiques et des enseignements tirés sur les mesures d’atténuation et d’adapt</w:t>
      </w:r>
      <w:r w:rsidR="00D40F35" w:rsidRPr="00F25EB5">
        <w:rPr>
          <w:rFonts w:eastAsia="MS Mincho"/>
          <w:kern w:val="22"/>
          <w:lang w:val="fr-CA"/>
        </w:rPr>
        <w:t>at</w:t>
      </w:r>
      <w:r w:rsidR="00E82A02" w:rsidRPr="00F25EB5">
        <w:rPr>
          <w:rFonts w:eastAsia="MS Mincho"/>
          <w:kern w:val="22"/>
          <w:lang w:val="fr-CA"/>
        </w:rPr>
        <w:t>ion</w:t>
      </w:r>
      <w:r w:rsidR="00D40F35" w:rsidRPr="00F25EB5">
        <w:rPr>
          <w:rFonts w:eastAsia="MS Mincho"/>
          <w:kern w:val="22"/>
          <w:lang w:val="fr-CA"/>
        </w:rPr>
        <w:t xml:space="preserve"> de manière holistique et intégrée; renforcer la participation des </w:t>
      </w:r>
      <w:r w:rsidR="009F1E3A" w:rsidRPr="00F25EB5">
        <w:rPr>
          <w:iCs/>
          <w:kern w:val="22"/>
          <w:szCs w:val="22"/>
          <w:lang w:val="fr-CA"/>
        </w:rPr>
        <w:t xml:space="preserve">communautés locales et des peuples autochtones </w:t>
      </w:r>
      <w:r w:rsidR="00D40F35" w:rsidRPr="00F25EB5">
        <w:rPr>
          <w:rFonts w:eastAsia="MS Mincho"/>
          <w:kern w:val="22"/>
          <w:lang w:val="fr-CA"/>
        </w:rPr>
        <w:t>au processus de la CCNUCC.</w:t>
      </w:r>
    </w:p>
    <w:p w:rsidR="005366F4" w:rsidRPr="00F25EB5" w:rsidRDefault="00D40F35" w:rsidP="006B3BF9">
      <w:pPr>
        <w:pStyle w:val="Para1"/>
        <w:suppressLineNumbers/>
        <w:suppressAutoHyphens/>
        <w:kinsoku w:val="0"/>
        <w:overflowPunct w:val="0"/>
        <w:autoSpaceDE w:val="0"/>
        <w:autoSpaceDN w:val="0"/>
        <w:adjustRightInd w:val="0"/>
        <w:snapToGrid w:val="0"/>
        <w:rPr>
          <w:rFonts w:eastAsia="Calibri"/>
          <w:kern w:val="22"/>
          <w:szCs w:val="22"/>
          <w:lang w:val="fr-CA"/>
        </w:rPr>
      </w:pPr>
      <w:r w:rsidRPr="00F25EB5">
        <w:rPr>
          <w:rFonts w:eastAsia="MS Mincho"/>
          <w:kern w:val="22"/>
          <w:lang w:val="fr-CA"/>
        </w:rPr>
        <w:t xml:space="preserve">L’Organe subsidiaire </w:t>
      </w:r>
      <w:r w:rsidR="009F1E3A" w:rsidRPr="00F25EB5">
        <w:rPr>
          <w:rFonts w:eastAsia="MS Mincho"/>
          <w:kern w:val="22"/>
          <w:lang w:val="fr-CA"/>
        </w:rPr>
        <w:t>de conseil scientifique</w:t>
      </w:r>
      <w:r w:rsidRPr="00F25EB5">
        <w:rPr>
          <w:rFonts w:eastAsia="MS Mincho"/>
          <w:kern w:val="22"/>
          <w:lang w:val="fr-CA"/>
        </w:rPr>
        <w:t xml:space="preserve"> et technologiqu</w:t>
      </w:r>
      <w:r w:rsidR="009F1E3A" w:rsidRPr="00F25EB5">
        <w:rPr>
          <w:rFonts w:eastAsia="MS Mincho"/>
          <w:kern w:val="22"/>
          <w:lang w:val="fr-CA"/>
        </w:rPr>
        <w:t>e</w:t>
      </w:r>
      <w:r w:rsidRPr="00F25EB5">
        <w:rPr>
          <w:rFonts w:eastAsia="MS Mincho"/>
          <w:kern w:val="22"/>
          <w:lang w:val="fr-CA"/>
        </w:rPr>
        <w:t xml:space="preserve"> de la CCNUCC examinera, à sa </w:t>
      </w:r>
      <w:r w:rsidRPr="00F25EB5">
        <w:rPr>
          <w:rFonts w:eastAsia="MS Mincho"/>
          <w:noProof/>
          <w:kern w:val="22"/>
          <w:lang w:val="fr-CA"/>
        </w:rPr>
        <w:t>quarante</w:t>
      </w:r>
      <w:r w:rsidRPr="00F25EB5">
        <w:rPr>
          <w:rFonts w:eastAsia="MS Mincho"/>
          <w:noProof/>
          <w:kern w:val="22"/>
          <w:lang w:val="fr-CA"/>
        </w:rPr>
        <w:noBreakHyphen/>
        <w:t>huitième session (avril</w:t>
      </w:r>
      <w:r w:rsidRPr="00F25EB5">
        <w:rPr>
          <w:rFonts w:eastAsia="MS Mincho"/>
          <w:noProof/>
          <w:kern w:val="22"/>
          <w:lang w:val="fr-CA"/>
        </w:rPr>
        <w:noBreakHyphen/>
        <w:t>mai 2018), la poursuite</w:t>
      </w:r>
      <w:r w:rsidRPr="00F25EB5">
        <w:rPr>
          <w:rFonts w:eastAsia="MS Mincho"/>
          <w:kern w:val="22"/>
          <w:lang w:val="fr-CA"/>
        </w:rPr>
        <w:t xml:space="preserve"> de </w:t>
      </w:r>
      <w:r w:rsidR="009F1E3A" w:rsidRPr="00F25EB5">
        <w:rPr>
          <w:rFonts w:eastAsia="MS Mincho"/>
          <w:kern w:val="22"/>
          <w:lang w:val="fr-CA"/>
        </w:rPr>
        <w:t>l’opérationnalisation</w:t>
      </w:r>
      <w:r w:rsidRPr="00F25EB5">
        <w:rPr>
          <w:rFonts w:eastAsia="MS Mincho"/>
          <w:kern w:val="22"/>
          <w:lang w:val="fr-CA"/>
        </w:rPr>
        <w:t xml:space="preserve"> de la plateforme, </w:t>
      </w:r>
      <w:r w:rsidR="009F1E3A" w:rsidRPr="00F25EB5">
        <w:rPr>
          <w:rFonts w:eastAsia="MS Mincho"/>
          <w:kern w:val="22"/>
          <w:lang w:val="fr-CA"/>
        </w:rPr>
        <w:t>y compris l’établissement d’un groupe de travail</w:t>
      </w:r>
      <w:r w:rsidRPr="00F25EB5">
        <w:rPr>
          <w:rFonts w:eastAsia="MS Mincho"/>
          <w:kern w:val="22"/>
          <w:lang w:val="fr-CA"/>
        </w:rPr>
        <w:t xml:space="preserve"> </w:t>
      </w:r>
      <w:r w:rsidR="00A801B9" w:rsidRPr="00F25EB5">
        <w:rPr>
          <w:rFonts w:eastAsia="MS Mincho"/>
          <w:kern w:val="22"/>
          <w:lang w:val="fr-CA"/>
        </w:rPr>
        <w:t>facilitateur, qui ne serait pas un organe de négociation</w:t>
      </w:r>
      <w:r w:rsidR="00827CDA" w:rsidRPr="00F25EB5">
        <w:rPr>
          <w:rFonts w:eastAsia="MS Mincho"/>
          <w:kern w:val="22"/>
          <w:lang w:val="fr-CA"/>
        </w:rPr>
        <w:t xml:space="preserve"> au titre de la Convention, </w:t>
      </w:r>
      <w:r w:rsidR="00D85FBA" w:rsidRPr="00F25EB5">
        <w:rPr>
          <w:rFonts w:eastAsia="MS Mincho"/>
          <w:kern w:val="22"/>
          <w:lang w:val="fr-CA"/>
        </w:rPr>
        <w:t>ainsi que les modalités pour l’élaboration d’un plan de travail pour la pleine mise en œuvre des fonctions convenues, avec une représentation équilibrée</w:t>
      </w:r>
      <w:r w:rsidR="00A801B9" w:rsidRPr="00F25EB5">
        <w:rPr>
          <w:rFonts w:eastAsia="MS Mincho"/>
          <w:kern w:val="22"/>
          <w:lang w:val="fr-CA"/>
        </w:rPr>
        <w:t xml:space="preserve"> </w:t>
      </w:r>
      <w:r w:rsidR="00F24FF5" w:rsidRPr="00F25EB5">
        <w:rPr>
          <w:rFonts w:eastAsia="MS Mincho"/>
          <w:kern w:val="22"/>
          <w:lang w:val="fr-CA"/>
        </w:rPr>
        <w:t xml:space="preserve">des </w:t>
      </w:r>
      <w:r w:rsidR="00F24FF5" w:rsidRPr="00F25EB5">
        <w:rPr>
          <w:iCs/>
          <w:kern w:val="22"/>
          <w:szCs w:val="22"/>
          <w:lang w:val="fr-CA"/>
        </w:rPr>
        <w:t xml:space="preserve">communautés locales et des </w:t>
      </w:r>
      <w:r w:rsidR="00F24FF5" w:rsidRPr="00F25EB5">
        <w:rPr>
          <w:iCs/>
          <w:kern w:val="22"/>
          <w:szCs w:val="22"/>
          <w:lang w:val="fr-CA"/>
        </w:rPr>
        <w:lastRenderedPageBreak/>
        <w:t xml:space="preserve">peuples autochtones, et des Parties; et conclura son examen en formulant des recommandations à la Conférence des Parties à </w:t>
      </w:r>
      <w:r w:rsidR="00F24FF5" w:rsidRPr="00F25EB5">
        <w:rPr>
          <w:iCs/>
          <w:noProof/>
          <w:kern w:val="22"/>
          <w:szCs w:val="22"/>
          <w:lang w:val="fr-CA"/>
        </w:rPr>
        <w:t>sa vingt</w:t>
      </w:r>
      <w:r w:rsidR="00F24FF5" w:rsidRPr="00F25EB5">
        <w:rPr>
          <w:iCs/>
          <w:noProof/>
          <w:kern w:val="22"/>
          <w:szCs w:val="22"/>
          <w:lang w:val="fr-CA"/>
        </w:rPr>
        <w:noBreakHyphen/>
        <w:t>quatrième session</w:t>
      </w:r>
      <w:r w:rsidR="00F24FF5" w:rsidRPr="00F25EB5">
        <w:rPr>
          <w:iCs/>
          <w:kern w:val="22"/>
          <w:szCs w:val="22"/>
          <w:lang w:val="fr-CA"/>
        </w:rPr>
        <w:t xml:space="preserve"> (décembre 2018).</w:t>
      </w:r>
    </w:p>
    <w:p w:rsidR="005366F4" w:rsidRPr="00F25EB5" w:rsidRDefault="00E04087" w:rsidP="006B3BF9">
      <w:pPr>
        <w:suppressLineNumbers/>
        <w:suppressAutoHyphens/>
        <w:kinsoku w:val="0"/>
        <w:overflowPunct w:val="0"/>
        <w:autoSpaceDE w:val="0"/>
        <w:autoSpaceDN w:val="0"/>
        <w:adjustRightInd w:val="0"/>
        <w:snapToGrid w:val="0"/>
        <w:rPr>
          <w:i/>
          <w:snapToGrid w:val="0"/>
          <w:color w:val="000000"/>
          <w:kern w:val="22"/>
          <w:lang w:val="fr-CA"/>
        </w:rPr>
      </w:pPr>
      <w:bookmarkStart w:id="4" w:name="_Hlk507421972"/>
      <w:r w:rsidRPr="00F25EB5">
        <w:rPr>
          <w:i/>
          <w:snapToGrid w:val="0"/>
          <w:color w:val="000000"/>
          <w:kern w:val="22"/>
          <w:lang w:val="fr-CA"/>
        </w:rPr>
        <w:t xml:space="preserve">Organe directeur du </w:t>
      </w:r>
      <w:r w:rsidRPr="00F25EB5">
        <w:rPr>
          <w:rStyle w:val="preferred"/>
          <w:i/>
          <w:lang w:val="fr-CA"/>
        </w:rPr>
        <w:t xml:space="preserve">Traité international sur les ressources </w:t>
      </w:r>
      <w:r w:rsidRPr="00F25EB5">
        <w:rPr>
          <w:rStyle w:val="preferred"/>
          <w:i/>
          <w:noProof/>
          <w:lang w:val="fr-CA"/>
        </w:rPr>
        <w:t>phytogénétiques p</w:t>
      </w:r>
      <w:r w:rsidRPr="00F25EB5">
        <w:rPr>
          <w:rStyle w:val="preferred"/>
          <w:i/>
          <w:lang w:val="fr-CA"/>
        </w:rPr>
        <w:t>our l’alimentation et l’agriculture</w:t>
      </w:r>
      <w:r w:rsidRPr="00F25EB5">
        <w:rPr>
          <w:rStyle w:val="FootnoteReference"/>
          <w:i/>
          <w:snapToGrid w:val="0"/>
          <w:color w:val="000000"/>
          <w:kern w:val="22"/>
          <w:lang w:val="fr-CA"/>
        </w:rPr>
        <w:footnoteReference w:id="19"/>
      </w:r>
      <w:bookmarkEnd w:id="4"/>
    </w:p>
    <w:p w:rsidR="005366F4" w:rsidRPr="00F25EB5" w:rsidRDefault="006E3BDD" w:rsidP="00E72D02">
      <w:pPr>
        <w:pStyle w:val="Para1"/>
        <w:suppressLineNumbers/>
        <w:suppressAutoHyphens/>
        <w:kinsoku w:val="0"/>
        <w:overflowPunct w:val="0"/>
        <w:autoSpaceDE w:val="0"/>
        <w:autoSpaceDN w:val="0"/>
        <w:adjustRightInd w:val="0"/>
        <w:snapToGrid w:val="0"/>
        <w:rPr>
          <w:color w:val="000000"/>
          <w:kern w:val="22"/>
          <w:lang w:val="fr-CA"/>
        </w:rPr>
      </w:pPr>
      <w:r w:rsidRPr="00F25EB5">
        <w:rPr>
          <w:noProof/>
          <w:color w:val="000000"/>
          <w:kern w:val="22"/>
          <w:lang w:val="fr-CA"/>
        </w:rPr>
        <w:t>La dix</w:t>
      </w:r>
      <w:r w:rsidRPr="00F25EB5">
        <w:rPr>
          <w:noProof/>
          <w:color w:val="000000"/>
          <w:kern w:val="22"/>
          <w:lang w:val="fr-CA"/>
        </w:rPr>
        <w:noBreakHyphen/>
        <w:t>septième session de l’organe directeur du Traité international sur les ressources phytogénétiques pour l’alimentation et l’agriculture (ITPGRFA) a décidé de se concentrer, notamment, sur la mise en</w:t>
      </w:r>
      <w:r w:rsidRPr="00F25EB5">
        <w:rPr>
          <w:color w:val="000000"/>
          <w:kern w:val="22"/>
          <w:lang w:val="fr-CA"/>
        </w:rPr>
        <w:t xml:space="preserve"> œuvre </w:t>
      </w:r>
      <w:r w:rsidR="004F673B" w:rsidRPr="00F25EB5">
        <w:rPr>
          <w:color w:val="000000"/>
          <w:kern w:val="22"/>
          <w:lang w:val="fr-CA"/>
        </w:rPr>
        <w:t>de l’article</w:t>
      </w:r>
      <w:r w:rsidR="004F673B" w:rsidRPr="00F25EB5">
        <w:rPr>
          <w:lang w:val="fr-CA"/>
        </w:rPr>
        <w:t xml:space="preserve"> 9 sur les Droits des agriculteurs qui comprend la prise en considération des connaissances traditionnelles concernant les </w:t>
      </w:r>
      <w:r w:rsidR="004F673B" w:rsidRPr="00F25EB5">
        <w:rPr>
          <w:noProof/>
          <w:lang w:val="fr-CA"/>
        </w:rPr>
        <w:t>ressources phytogénétiques pour</w:t>
      </w:r>
      <w:r w:rsidR="004F673B" w:rsidRPr="00F25EB5">
        <w:rPr>
          <w:lang w:val="fr-CA"/>
        </w:rPr>
        <w:t xml:space="preserve"> l’alimentation et l’agriculture.</w:t>
      </w:r>
      <w:r w:rsidR="004F673B" w:rsidRPr="00F25EB5">
        <w:rPr>
          <w:rStyle w:val="FootnoteReference"/>
          <w:color w:val="000000"/>
          <w:kern w:val="22"/>
          <w:lang w:val="fr-CA"/>
        </w:rPr>
        <w:footnoteReference w:id="20"/>
      </w:r>
    </w:p>
    <w:p w:rsidR="00780BC2" w:rsidRPr="00F25EB5" w:rsidRDefault="004F673B" w:rsidP="000304C9">
      <w:pPr>
        <w:pStyle w:val="Para1"/>
        <w:suppressLineNumbers/>
        <w:suppressAutoHyphens/>
        <w:kinsoku w:val="0"/>
        <w:overflowPunct w:val="0"/>
        <w:autoSpaceDE w:val="0"/>
        <w:autoSpaceDN w:val="0"/>
        <w:adjustRightInd w:val="0"/>
        <w:snapToGrid w:val="0"/>
        <w:rPr>
          <w:kern w:val="22"/>
          <w:lang w:val="fr-CA"/>
        </w:rPr>
      </w:pPr>
      <w:r w:rsidRPr="00F25EB5">
        <w:rPr>
          <w:color w:val="000000"/>
          <w:kern w:val="22"/>
          <w:lang w:val="fr-CA"/>
        </w:rPr>
        <w:t>Afin de faire avancer cette question, l’organe directeur a décidé dans la résolution 5/2015 de créer un Groupe spécial d’experts techniques sur les droits des agriculteurs.</w:t>
      </w:r>
    </w:p>
    <w:p w:rsidR="005366F4" w:rsidRPr="00F25EB5" w:rsidRDefault="004F673B" w:rsidP="000304C9">
      <w:pPr>
        <w:pStyle w:val="Para1"/>
        <w:suppressLineNumbers/>
        <w:suppressAutoHyphens/>
        <w:kinsoku w:val="0"/>
        <w:overflowPunct w:val="0"/>
        <w:autoSpaceDE w:val="0"/>
        <w:autoSpaceDN w:val="0"/>
        <w:adjustRightInd w:val="0"/>
        <w:snapToGrid w:val="0"/>
        <w:rPr>
          <w:kern w:val="22"/>
          <w:lang w:val="fr-CA"/>
        </w:rPr>
      </w:pPr>
      <w:r w:rsidRPr="00F25EB5">
        <w:rPr>
          <w:rFonts w:eastAsia="MS Mincho"/>
          <w:kern w:val="22"/>
          <w:lang w:val="fr-CA"/>
        </w:rPr>
        <w:t>Le mandat du Groupe spécial d’experts</w:t>
      </w:r>
      <w:r w:rsidR="000304C9">
        <w:rPr>
          <w:rFonts w:eastAsia="MS Mincho"/>
          <w:kern w:val="22"/>
          <w:lang w:val="fr-CA"/>
        </w:rPr>
        <w:t xml:space="preserve"> sur les droits des agriculteurs</w:t>
      </w:r>
      <w:r w:rsidRPr="00F25EB5">
        <w:rPr>
          <w:rFonts w:eastAsia="MS Mincho"/>
          <w:kern w:val="22"/>
          <w:lang w:val="fr-CA"/>
        </w:rPr>
        <w:t xml:space="preserve"> se lit comme suit :</w:t>
      </w:r>
    </w:p>
    <w:p w:rsidR="005366F4" w:rsidRPr="00F25EB5" w:rsidRDefault="00A258EA" w:rsidP="00572664">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lang w:val="fr-CA"/>
        </w:rPr>
      </w:pPr>
      <w:r w:rsidRPr="00F25EB5">
        <w:rPr>
          <w:rFonts w:eastAsia="MS Mincho"/>
          <w:snapToGrid w:val="0"/>
          <w:kern w:val="22"/>
          <w:szCs w:val="18"/>
          <w:lang w:val="fr-CA"/>
        </w:rPr>
        <w:t>Dresser un inventaire des mesures nationales susceptibles d’être adoptées, des meilleures pratiques et enseignements tirés pour l’application des droits des agriculteurs, en vertu de l’article 9</w:t>
      </w:r>
      <w:r w:rsidR="00572664">
        <w:rPr>
          <w:rFonts w:eastAsia="MS Mincho"/>
          <w:snapToGrid w:val="0"/>
          <w:kern w:val="22"/>
          <w:szCs w:val="18"/>
          <w:lang w:val="fr-CA"/>
        </w:rPr>
        <w:t xml:space="preserve"> du Traité</w:t>
      </w:r>
      <w:r w:rsidRPr="00F25EB5">
        <w:rPr>
          <w:rFonts w:eastAsia="MS Mincho"/>
          <w:snapToGrid w:val="0"/>
          <w:kern w:val="22"/>
          <w:szCs w:val="18"/>
          <w:lang w:val="fr-CA"/>
        </w:rPr>
        <w:t>;</w:t>
      </w:r>
    </w:p>
    <w:p w:rsidR="005366F4" w:rsidRPr="00F25EB5" w:rsidRDefault="00A258EA" w:rsidP="00EF5B90">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lang w:val="fr-CA"/>
        </w:rPr>
      </w:pPr>
      <w:r w:rsidRPr="00F25EB5">
        <w:rPr>
          <w:rFonts w:eastAsia="MS Mincho"/>
          <w:snapToGrid w:val="0"/>
          <w:kern w:val="22"/>
          <w:szCs w:val="18"/>
          <w:lang w:val="fr-CA"/>
        </w:rPr>
        <w:t>Sur la base de l’inventaire, élaborer des options visant à encourager, guider et promouvoir l’application des droits des agriculteurs, comme prévu dans l’article 9 du Traité</w:t>
      </w:r>
      <w:r w:rsidR="00EF5B90">
        <w:rPr>
          <w:rFonts w:eastAsia="MS Mincho"/>
          <w:snapToGrid w:val="0"/>
          <w:kern w:val="22"/>
          <w:szCs w:val="18"/>
          <w:lang w:val="fr-CA"/>
        </w:rPr>
        <w:t>;</w:t>
      </w:r>
    </w:p>
    <w:p w:rsidR="005366F4" w:rsidRPr="00F25EB5" w:rsidRDefault="00A258EA" w:rsidP="00EF5B90">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lang w:val="fr-CA"/>
        </w:rPr>
      </w:pPr>
      <w:r w:rsidRPr="00F25EB5">
        <w:rPr>
          <w:snapToGrid w:val="0"/>
          <w:kern w:val="22"/>
          <w:lang w:val="fr-CA"/>
        </w:rPr>
        <w:t xml:space="preserve">Le </w:t>
      </w:r>
      <w:r w:rsidRPr="00F25EB5">
        <w:rPr>
          <w:rFonts w:eastAsia="MS Mincho"/>
          <w:kern w:val="22"/>
          <w:lang w:val="fr-CA"/>
        </w:rPr>
        <w:t>Groupe spécial d’experts pourrait examiner les travaux de la Consultation mondiale sur les droits des agriculteurs, Bali 2016, ainsi que d’autres consultations pertinentes;</w:t>
      </w:r>
    </w:p>
    <w:p w:rsidR="005366F4" w:rsidRPr="00F25EB5" w:rsidRDefault="00A258EA" w:rsidP="009D1550">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lang w:val="fr-CA"/>
        </w:rPr>
      </w:pPr>
      <w:r w:rsidRPr="00F25EB5">
        <w:rPr>
          <w:snapToGrid w:val="0"/>
          <w:kern w:val="22"/>
          <w:lang w:val="fr-CA"/>
        </w:rPr>
        <w:t xml:space="preserve">Le </w:t>
      </w:r>
      <w:r w:rsidRPr="00F25EB5">
        <w:rPr>
          <w:rFonts w:eastAsia="MS Mincho"/>
          <w:kern w:val="22"/>
          <w:lang w:val="fr-CA"/>
        </w:rPr>
        <w:t>Groupe spécial d’experts pourrait comprendre jusqu’à cinq membres désignés dans chaque région, jusqu’à trois représentants des organisations paysannes et jusqu’à trois autres parties prenantes, y compris le secteur des semences, désignées par le bureau;</w:t>
      </w:r>
      <w:r w:rsidR="005366F4" w:rsidRPr="00F25EB5">
        <w:rPr>
          <w:snapToGrid w:val="0"/>
          <w:kern w:val="22"/>
          <w:lang w:val="fr-CA"/>
        </w:rPr>
        <w:t xml:space="preserve"> </w:t>
      </w:r>
    </w:p>
    <w:p w:rsidR="005366F4" w:rsidRPr="00F25EB5" w:rsidRDefault="00A258EA" w:rsidP="009D1550">
      <w:pPr>
        <w:pStyle w:val="ListParagraph"/>
        <w:numPr>
          <w:ilvl w:val="0"/>
          <w:numId w:val="5"/>
        </w:numPr>
        <w:suppressLineNumbers/>
        <w:suppressAutoHyphens/>
        <w:kinsoku w:val="0"/>
        <w:overflowPunct w:val="0"/>
        <w:autoSpaceDE w:val="0"/>
        <w:autoSpaceDN w:val="0"/>
        <w:adjustRightInd w:val="0"/>
        <w:snapToGrid w:val="0"/>
        <w:spacing w:before="120"/>
        <w:ind w:left="0" w:firstLine="709"/>
        <w:contextualSpacing w:val="0"/>
        <w:rPr>
          <w:snapToGrid w:val="0"/>
          <w:kern w:val="22"/>
          <w:lang w:val="fr-CA"/>
        </w:rPr>
      </w:pPr>
      <w:r w:rsidRPr="00F25EB5">
        <w:rPr>
          <w:snapToGrid w:val="0"/>
          <w:kern w:val="22"/>
          <w:lang w:val="fr-CA"/>
        </w:rPr>
        <w:t xml:space="preserve">Le </w:t>
      </w:r>
      <w:r w:rsidRPr="00F25EB5">
        <w:rPr>
          <w:rFonts w:eastAsia="MS Mincho"/>
          <w:kern w:val="22"/>
          <w:lang w:val="fr-CA"/>
        </w:rPr>
        <w:t>Groupe spécial d’experts pourrait tenir jusqu’à deux réunions au cours de la prochaine biennie (2017</w:t>
      </w:r>
      <w:r w:rsidRPr="00F25EB5">
        <w:rPr>
          <w:rFonts w:eastAsia="MS Mincho"/>
          <w:kern w:val="22"/>
          <w:lang w:val="fr-CA"/>
        </w:rPr>
        <w:noBreakHyphen/>
        <w:t>2018), sous réserve de la disponibilité de ressources financières.</w:t>
      </w:r>
    </w:p>
    <w:p w:rsidR="00132119" w:rsidRPr="00F25EB5" w:rsidRDefault="00132119" w:rsidP="00846D63">
      <w:pPr>
        <w:pStyle w:val="ListParagraph"/>
        <w:suppressLineNumbers/>
        <w:suppressAutoHyphens/>
        <w:kinsoku w:val="0"/>
        <w:overflowPunct w:val="0"/>
        <w:autoSpaceDE w:val="0"/>
        <w:autoSpaceDN w:val="0"/>
        <w:adjustRightInd w:val="0"/>
        <w:snapToGrid w:val="0"/>
        <w:ind w:left="900"/>
        <w:contextualSpacing w:val="0"/>
        <w:rPr>
          <w:snapToGrid w:val="0"/>
          <w:kern w:val="22"/>
          <w:lang w:val="fr-CA"/>
        </w:rPr>
      </w:pPr>
    </w:p>
    <w:p w:rsidR="00132119" w:rsidRPr="00F25EB5" w:rsidRDefault="00774D76" w:rsidP="009D1550">
      <w:pPr>
        <w:suppressLineNumbers/>
        <w:suppressAutoHyphens/>
        <w:kinsoku w:val="0"/>
        <w:overflowPunct w:val="0"/>
        <w:autoSpaceDE w:val="0"/>
        <w:autoSpaceDN w:val="0"/>
        <w:adjustRightInd w:val="0"/>
        <w:snapToGrid w:val="0"/>
        <w:rPr>
          <w:b/>
          <w:snapToGrid w:val="0"/>
          <w:kern w:val="22"/>
          <w:lang w:val="fr-CA"/>
        </w:rPr>
      </w:pPr>
      <w:r w:rsidRPr="00F25EB5">
        <w:rPr>
          <w:rStyle w:val="preferred"/>
          <w:i/>
          <w:iCs/>
          <w:lang w:val="fr-CA"/>
        </w:rPr>
        <w:t>Organisation mondiale de la propriété intellectuelle</w:t>
      </w:r>
      <w:r w:rsidR="009D1550">
        <w:rPr>
          <w:i/>
          <w:snapToGrid w:val="0"/>
          <w:kern w:val="22"/>
          <w:lang w:val="fr-CA"/>
        </w:rPr>
        <w:t>(WIPO)</w:t>
      </w:r>
    </w:p>
    <w:p w:rsidR="00790722" w:rsidRPr="00F25EB5" w:rsidRDefault="00774D76" w:rsidP="007F1F96">
      <w:pPr>
        <w:pStyle w:val="Para1"/>
        <w:suppressLineNumbers/>
        <w:suppressAutoHyphens/>
        <w:kinsoku w:val="0"/>
        <w:overflowPunct w:val="0"/>
        <w:autoSpaceDE w:val="0"/>
        <w:autoSpaceDN w:val="0"/>
        <w:adjustRightInd w:val="0"/>
        <w:snapToGrid w:val="0"/>
        <w:rPr>
          <w:kern w:val="22"/>
          <w:lang w:val="fr-CA"/>
        </w:rPr>
      </w:pPr>
      <w:r w:rsidRPr="00F25EB5">
        <w:rPr>
          <w:rFonts w:eastAsia="MS Mincho"/>
          <w:kern w:val="22"/>
          <w:lang w:val="fr-CA"/>
        </w:rPr>
        <w:t xml:space="preserve">L’Organisation mondiale de la </w:t>
      </w:r>
      <w:r w:rsidR="007F1F96">
        <w:rPr>
          <w:rFonts w:eastAsia="MS Mincho"/>
          <w:kern w:val="22"/>
          <w:lang w:val="fr-CA"/>
        </w:rPr>
        <w:t>propriété intellectuelle</w:t>
      </w:r>
      <w:r w:rsidRPr="00F25EB5">
        <w:rPr>
          <w:rFonts w:eastAsia="MS Mincho"/>
          <w:kern w:val="22"/>
          <w:lang w:val="fr-CA"/>
        </w:rPr>
        <w:t xml:space="preserve"> a créé en 2001 le </w:t>
      </w:r>
      <w:r w:rsidRPr="00F25EB5">
        <w:rPr>
          <w:rStyle w:val="preferred"/>
          <w:lang w:val="fr-CA"/>
        </w:rPr>
        <w:t xml:space="preserve">Comité intergouvernemental de la propriété intellectuelle relative aux ressources génétiques, aux savoirs traditionnels et au </w:t>
      </w:r>
      <w:r w:rsidRPr="00F25EB5">
        <w:rPr>
          <w:rStyle w:val="Emphasis"/>
          <w:i w:val="0"/>
          <w:iCs w:val="0"/>
          <w:lang w:val="fr-CA"/>
        </w:rPr>
        <w:t>folklore</w:t>
      </w:r>
      <w:r w:rsidR="00243935" w:rsidRPr="00F25EB5">
        <w:rPr>
          <w:rStyle w:val="Emphasis"/>
          <w:i w:val="0"/>
          <w:iCs w:val="0"/>
          <w:lang w:val="fr-CA"/>
        </w:rPr>
        <w:t>,</w:t>
      </w:r>
      <w:r w:rsidRPr="00F25EB5">
        <w:rPr>
          <w:rFonts w:eastAsia="MS Mincho"/>
          <w:kern w:val="22"/>
          <w:lang w:val="fr-CA"/>
        </w:rPr>
        <w:t xml:space="preserve"> qui négocie des instruments juridiques internationaux sur la propriété intellectuelle et les </w:t>
      </w:r>
      <w:r w:rsidR="002605C8" w:rsidRPr="00F25EB5">
        <w:rPr>
          <w:rFonts w:eastAsia="MS Mincho"/>
          <w:kern w:val="22"/>
          <w:lang w:val="fr-CA"/>
        </w:rPr>
        <w:t>savoirs traditionnel</w:t>
      </w:r>
      <w:r w:rsidRPr="00F25EB5">
        <w:rPr>
          <w:rFonts w:eastAsia="MS Mincho"/>
          <w:kern w:val="22"/>
          <w:lang w:val="fr-CA"/>
        </w:rPr>
        <w:t>s</w:t>
      </w:r>
      <w:r w:rsidR="002605C8" w:rsidRPr="00F25EB5">
        <w:rPr>
          <w:rFonts w:eastAsia="MS Mincho"/>
          <w:kern w:val="22"/>
          <w:lang w:val="fr-CA"/>
        </w:rPr>
        <w:t xml:space="preserve">, les expressions culturelles traditionnelles, et les ressources génétiques. Les peuples autochtones et les communautés locales participent à titre d’observateurs </w:t>
      </w:r>
      <w:r w:rsidR="00243935" w:rsidRPr="00F25EB5">
        <w:rPr>
          <w:rFonts w:eastAsia="MS Mincho"/>
          <w:kern w:val="22"/>
          <w:lang w:val="fr-CA"/>
        </w:rPr>
        <w:t>au Comité intergouvernemental. Les peuples autochtones et des communautés locales participent également à titre d’experts</w:t>
      </w:r>
      <w:r w:rsidR="006E7C99" w:rsidRPr="00F25EB5">
        <w:rPr>
          <w:rFonts w:eastAsia="MS Mincho"/>
          <w:kern w:val="22"/>
          <w:lang w:val="fr-CA"/>
        </w:rPr>
        <w:t xml:space="preserve"> aux panels introductifs pour diverses questions examinées par le Comité intergouvernemental.</w:t>
      </w:r>
    </w:p>
    <w:p w:rsidR="008B31AB" w:rsidRPr="00F25EB5" w:rsidRDefault="00DB47FC" w:rsidP="007F1F96">
      <w:pPr>
        <w:pStyle w:val="Para1"/>
        <w:suppressLineNumbers/>
        <w:suppressAutoHyphens/>
        <w:kinsoku w:val="0"/>
        <w:overflowPunct w:val="0"/>
        <w:autoSpaceDE w:val="0"/>
        <w:autoSpaceDN w:val="0"/>
        <w:adjustRightInd w:val="0"/>
        <w:snapToGrid w:val="0"/>
        <w:rPr>
          <w:kern w:val="22"/>
          <w:lang w:val="fr-CA"/>
        </w:rPr>
      </w:pPr>
      <w:r w:rsidRPr="00F25EB5">
        <w:rPr>
          <w:rFonts w:eastAsia="MS Mincho"/>
          <w:kern w:val="22"/>
          <w:lang w:val="fr-CA"/>
        </w:rPr>
        <w:t>L’Organisation mondiale de la propriété intellectuelle a créé un fonds de contributions volontaires pour faciliter la particip</w:t>
      </w:r>
      <w:r w:rsidR="00EA2E7B" w:rsidRPr="00F25EB5">
        <w:rPr>
          <w:rFonts w:eastAsia="MS Mincho"/>
          <w:kern w:val="22"/>
          <w:lang w:val="fr-CA"/>
        </w:rPr>
        <w:t>ation à titre d’observateurs de</w:t>
      </w:r>
      <w:r w:rsidRPr="00F25EB5">
        <w:rPr>
          <w:rFonts w:eastAsia="MS Mincho"/>
          <w:kern w:val="22"/>
          <w:lang w:val="fr-CA"/>
        </w:rPr>
        <w:t xml:space="preserve"> représentants des peuples autochtones et des communautés locales au Comité intergouvernemental.</w:t>
      </w:r>
      <w:r w:rsidRPr="00F25EB5">
        <w:rPr>
          <w:rStyle w:val="FootnoteReference"/>
          <w:kern w:val="22"/>
          <w:lang w:val="fr-CA"/>
        </w:rPr>
        <w:footnoteReference w:id="21"/>
      </w:r>
    </w:p>
    <w:p w:rsidR="004D7F16" w:rsidRPr="00F25EB5" w:rsidRDefault="007F1F96" w:rsidP="00846D63">
      <w:pPr>
        <w:suppressLineNumbers/>
        <w:suppressAutoHyphens/>
        <w:kinsoku w:val="0"/>
        <w:overflowPunct w:val="0"/>
        <w:autoSpaceDE w:val="0"/>
        <w:autoSpaceDN w:val="0"/>
        <w:adjustRightInd w:val="0"/>
        <w:snapToGrid w:val="0"/>
        <w:rPr>
          <w:i/>
          <w:snapToGrid w:val="0"/>
          <w:kern w:val="22"/>
          <w:lang w:val="fr-CA"/>
        </w:rPr>
      </w:pPr>
      <w:r>
        <w:rPr>
          <w:i/>
          <w:snapToGrid w:val="0"/>
          <w:kern w:val="22"/>
          <w:lang w:val="fr-CA"/>
        </w:rPr>
        <w:t>C</w:t>
      </w:r>
      <w:r w:rsidR="004D7F16" w:rsidRPr="00F25EB5">
        <w:rPr>
          <w:i/>
          <w:snapToGrid w:val="0"/>
          <w:kern w:val="22"/>
          <w:lang w:val="fr-CA"/>
        </w:rPr>
        <w:t>onclusion</w:t>
      </w:r>
    </w:p>
    <w:p w:rsidR="002D4BEE" w:rsidRPr="00F25EB5" w:rsidRDefault="00EA2E7B" w:rsidP="007F1F96">
      <w:pPr>
        <w:pStyle w:val="Para1"/>
        <w:suppressLineNumbers/>
        <w:suppressAutoHyphens/>
        <w:kinsoku w:val="0"/>
        <w:overflowPunct w:val="0"/>
        <w:autoSpaceDE w:val="0"/>
        <w:autoSpaceDN w:val="0"/>
        <w:adjustRightInd w:val="0"/>
        <w:snapToGrid w:val="0"/>
        <w:rPr>
          <w:b/>
          <w:kern w:val="22"/>
          <w:lang w:val="fr-CA"/>
        </w:rPr>
      </w:pPr>
      <w:r w:rsidRPr="00F25EB5">
        <w:rPr>
          <w:kern w:val="22"/>
          <w:lang w:val="fr-CA"/>
        </w:rPr>
        <w:t xml:space="preserve">En conclusion, la tendance au sein du système international au cours des deux dernières décennies a été la création d’organes spécialisés pour examiner des questions souvent exclusives aux peuples autochtones et aux communautés locales, telles que les « droits collectifs ». </w:t>
      </w:r>
      <w:r w:rsidR="008501F3" w:rsidRPr="00F25EB5">
        <w:rPr>
          <w:kern w:val="22"/>
          <w:lang w:val="fr-CA"/>
        </w:rPr>
        <w:t xml:space="preserve">D’autre part, l’échantillon </w:t>
      </w:r>
      <w:r w:rsidR="008501F3" w:rsidRPr="00F25EB5">
        <w:rPr>
          <w:noProof/>
          <w:kern w:val="22"/>
          <w:lang w:val="fr-CA"/>
        </w:rPr>
        <w:t>ci</w:t>
      </w:r>
      <w:r w:rsidR="008501F3" w:rsidRPr="00F25EB5">
        <w:rPr>
          <w:noProof/>
          <w:kern w:val="22"/>
          <w:lang w:val="fr-CA"/>
        </w:rPr>
        <w:noBreakHyphen/>
        <w:t>dessus et la compilation</w:t>
      </w:r>
      <w:r w:rsidR="008501F3" w:rsidRPr="00F25EB5">
        <w:rPr>
          <w:kern w:val="22"/>
          <w:lang w:val="fr-CA"/>
        </w:rPr>
        <w:t xml:space="preserve"> associée (CBD/SBI/INF/23) démontrent également que des </w:t>
      </w:r>
      <w:r w:rsidR="008501F3" w:rsidRPr="00F25EB5">
        <w:rPr>
          <w:kern w:val="22"/>
          <w:lang w:val="fr-CA"/>
        </w:rPr>
        <w:lastRenderedPageBreak/>
        <w:t>efforts considérables sont déployés par les organisations internationales pour renforcer la participation des peuples autochtones et des communautés locales à</w:t>
      </w:r>
      <w:r w:rsidR="00C814C7" w:rsidRPr="00F25EB5">
        <w:rPr>
          <w:kern w:val="22"/>
          <w:lang w:val="fr-CA"/>
        </w:rPr>
        <w:t xml:space="preserve"> tou</w:t>
      </w:r>
      <w:r w:rsidR="008501F3" w:rsidRPr="00F25EB5">
        <w:rPr>
          <w:kern w:val="22"/>
          <w:lang w:val="fr-CA"/>
        </w:rPr>
        <w:t>s</w:t>
      </w:r>
      <w:r w:rsidR="00C814C7" w:rsidRPr="00F25EB5">
        <w:rPr>
          <w:kern w:val="22"/>
          <w:lang w:val="fr-CA"/>
        </w:rPr>
        <w:t xml:space="preserve"> les débats entourant les questions qui les concerne</w:t>
      </w:r>
      <w:r w:rsidR="008501F3" w:rsidRPr="00F25EB5">
        <w:rPr>
          <w:kern w:val="22"/>
          <w:lang w:val="fr-CA"/>
        </w:rPr>
        <w:t xml:space="preserve">nt dans tout le système international, y compris en promouvant leur participation effective dans un vaste éventail d’organes directeurs, d’organes subsidiaires, et de programmes et projets. Encourager la participation </w:t>
      </w:r>
      <w:r w:rsidR="00C814C7" w:rsidRPr="00F25EB5">
        <w:rPr>
          <w:kern w:val="22"/>
          <w:lang w:val="fr-CA"/>
        </w:rPr>
        <w:t>large et effective des peuples autochtones et d</w:t>
      </w:r>
      <w:r w:rsidR="007F1F96">
        <w:rPr>
          <w:kern w:val="22"/>
          <w:lang w:val="fr-CA"/>
        </w:rPr>
        <w:t>es communautés locales dans tout</w:t>
      </w:r>
      <w:r w:rsidR="00C814C7" w:rsidRPr="00F25EB5">
        <w:rPr>
          <w:kern w:val="22"/>
          <w:lang w:val="fr-CA"/>
        </w:rPr>
        <w:t xml:space="preserve"> le système de Nations Unies signifie également fournir des occasions aux peuples autochtones et aux communautés locales de contrib</w:t>
      </w:r>
      <w:r w:rsidR="007F1F96">
        <w:rPr>
          <w:kern w:val="22"/>
          <w:lang w:val="fr-CA"/>
        </w:rPr>
        <w:t xml:space="preserve">uer à la conversation </w:t>
      </w:r>
      <w:r w:rsidR="00C814C7" w:rsidRPr="00F25EB5">
        <w:rPr>
          <w:kern w:val="22"/>
          <w:lang w:val="fr-CA"/>
        </w:rPr>
        <w:t xml:space="preserve">globale pour trouver des solutions à certains des problèmes les plus </w:t>
      </w:r>
      <w:r w:rsidR="007F1F96">
        <w:rPr>
          <w:kern w:val="22"/>
          <w:lang w:val="fr-CA"/>
        </w:rPr>
        <w:t>pressants</w:t>
      </w:r>
      <w:r w:rsidR="00C814C7" w:rsidRPr="00F25EB5">
        <w:rPr>
          <w:kern w:val="22"/>
          <w:lang w:val="fr-CA"/>
        </w:rPr>
        <w:t xml:space="preserve"> et graves que doit affronter l’humanité, dont les changements climatiques et la nécessité de s’engager sur une voie de développement durable.</w:t>
      </w:r>
    </w:p>
    <w:p w:rsidR="00E54DAF" w:rsidRPr="00F25EB5" w:rsidRDefault="00FB33D1" w:rsidP="00846D63">
      <w:pPr>
        <w:pStyle w:val="Heading1"/>
        <w:suppressLineNumbers/>
        <w:tabs>
          <w:tab w:val="clear" w:pos="720"/>
          <w:tab w:val="left" w:pos="450"/>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lang w:val="fr-CA"/>
        </w:rPr>
      </w:pPr>
      <w:r w:rsidRPr="00F25EB5">
        <w:rPr>
          <w:rFonts w:ascii="Times New Roman Bold" w:hAnsi="Times New Roman Bold" w:cs="Times New Roman Bold"/>
          <w:caps w:val="0"/>
          <w:snapToGrid w:val="0"/>
          <w:kern w:val="22"/>
          <w:lang w:val="fr-CA"/>
        </w:rPr>
        <w:t>III.</w:t>
      </w:r>
      <w:r w:rsidRPr="00F25EB5">
        <w:rPr>
          <w:rFonts w:ascii="Times New Roman Bold" w:hAnsi="Times New Roman Bold" w:cs="Times New Roman Bold"/>
          <w:caps w:val="0"/>
          <w:snapToGrid w:val="0"/>
          <w:kern w:val="22"/>
          <w:lang w:val="fr-CA"/>
        </w:rPr>
        <w:tab/>
      </w:r>
      <w:r w:rsidR="00C92A5E" w:rsidRPr="00F25EB5">
        <w:rPr>
          <w:rFonts w:ascii="Times New Roman Bold" w:hAnsi="Times New Roman Bold" w:cs="Times New Roman Bold"/>
          <w:caps w:val="0"/>
          <w:snapToGrid w:val="0"/>
          <w:kern w:val="22"/>
          <w:lang w:val="fr-CA"/>
        </w:rPr>
        <w:t>PRO</w:t>
      </w:r>
      <w:r w:rsidR="00813529" w:rsidRPr="00F25EB5">
        <w:rPr>
          <w:rFonts w:ascii="Times New Roman Bold" w:hAnsi="Times New Roman Bold" w:cs="Times New Roman Bold"/>
          <w:caps w:val="0"/>
          <w:snapToGrid w:val="0"/>
          <w:kern w:val="22"/>
          <w:lang w:val="fr-CA"/>
        </w:rPr>
        <w:t>POSITIONS DE RECOMMANDATIONS</w:t>
      </w:r>
    </w:p>
    <w:p w:rsidR="002D4BEE" w:rsidRPr="00F25EB5" w:rsidRDefault="00C92A5E" w:rsidP="00D255CE">
      <w:pPr>
        <w:pStyle w:val="Para1"/>
        <w:suppressLineNumbers/>
        <w:suppressAutoHyphens/>
        <w:kinsoku w:val="0"/>
        <w:overflowPunct w:val="0"/>
        <w:autoSpaceDE w:val="0"/>
        <w:autoSpaceDN w:val="0"/>
        <w:adjustRightInd w:val="0"/>
        <w:snapToGrid w:val="0"/>
        <w:rPr>
          <w:rFonts w:eastAsia="MS Mincho"/>
          <w:kern w:val="22"/>
          <w:lang w:val="fr-CA"/>
        </w:rPr>
      </w:pPr>
      <w:r w:rsidRPr="00F25EB5">
        <w:rPr>
          <w:rFonts w:eastAsia="MS Mincho"/>
          <w:kern w:val="22"/>
          <w:lang w:val="fr-CA"/>
        </w:rPr>
        <w:t>À sa deuxième réunion, l</w:t>
      </w:r>
      <w:r w:rsidR="00A35519" w:rsidRPr="00F25EB5">
        <w:rPr>
          <w:rFonts w:eastAsia="MS Mincho"/>
          <w:kern w:val="22"/>
          <w:lang w:val="fr-CA"/>
        </w:rPr>
        <w:t>’</w:t>
      </w:r>
      <w:r w:rsidRPr="00F25EB5">
        <w:rPr>
          <w:rFonts w:eastAsia="MS Mincho"/>
          <w:kern w:val="22"/>
          <w:lang w:val="fr-CA"/>
        </w:rPr>
        <w:t>Organe subsidiaire chargé de l</w:t>
      </w:r>
      <w:r w:rsidR="00A35519" w:rsidRPr="00F25EB5">
        <w:rPr>
          <w:rFonts w:eastAsia="MS Mincho"/>
          <w:kern w:val="22"/>
          <w:lang w:val="fr-CA"/>
        </w:rPr>
        <w:t>’</w:t>
      </w:r>
      <w:r w:rsidRPr="00F25EB5">
        <w:rPr>
          <w:rFonts w:eastAsia="MS Mincho"/>
          <w:kern w:val="22"/>
          <w:lang w:val="fr-CA"/>
        </w:rPr>
        <w:t>application est invité à examiner le projet de décision suivant pour la Conférence des Parties à sa quatorzième réunion préparé par le Groupe de travail spécial intersessions à composition non limitée sur l</w:t>
      </w:r>
      <w:r w:rsidR="00A35519" w:rsidRPr="00F25EB5">
        <w:rPr>
          <w:rFonts w:eastAsia="MS Mincho"/>
          <w:kern w:val="22"/>
          <w:lang w:val="fr-CA"/>
        </w:rPr>
        <w:t>’</w:t>
      </w:r>
      <w:r w:rsidRPr="00F25EB5">
        <w:rPr>
          <w:rFonts w:eastAsia="MS Mincho"/>
          <w:kern w:val="22"/>
          <w:lang w:val="fr-CA"/>
        </w:rPr>
        <w:t>article 8 j) et les dispositions connexes dans sa recommandation 10/3.</w:t>
      </w:r>
      <w:r w:rsidR="002F31E6" w:rsidRPr="00F25EB5">
        <w:rPr>
          <w:rFonts w:eastAsia="MS Mincho"/>
          <w:kern w:val="22"/>
          <w:lang w:val="fr-CA"/>
        </w:rPr>
        <w:t xml:space="preserve"> Compte tenu des délibérations de la dixième réunion du Groupe de travail, l</w:t>
      </w:r>
      <w:r w:rsidR="00A35519" w:rsidRPr="00F25EB5">
        <w:rPr>
          <w:rFonts w:eastAsia="MS Mincho"/>
          <w:kern w:val="22"/>
          <w:lang w:val="fr-CA"/>
        </w:rPr>
        <w:t>’</w:t>
      </w:r>
      <w:r w:rsidR="002F31E6" w:rsidRPr="00F25EB5">
        <w:rPr>
          <w:rFonts w:eastAsia="MS Mincho"/>
          <w:kern w:val="22"/>
          <w:lang w:val="fr-CA"/>
        </w:rPr>
        <w:t>Organe subsidiaire chargé de l</w:t>
      </w:r>
      <w:r w:rsidR="00A35519" w:rsidRPr="00F25EB5">
        <w:rPr>
          <w:rFonts w:eastAsia="MS Mincho"/>
          <w:kern w:val="22"/>
          <w:lang w:val="fr-CA"/>
        </w:rPr>
        <w:t>’</w:t>
      </w:r>
      <w:r w:rsidR="002F31E6" w:rsidRPr="00F25EB5">
        <w:rPr>
          <w:rFonts w:eastAsia="MS Mincho"/>
          <w:kern w:val="22"/>
          <w:lang w:val="fr-CA"/>
        </w:rPr>
        <w:t>application pourrait souhaiter axer les débats sur le paragraphe 9 de la recommandation.</w:t>
      </w:r>
    </w:p>
    <w:p w:rsidR="00254155" w:rsidRPr="00F25EB5" w:rsidRDefault="00254155" w:rsidP="00D93D6E">
      <w:pPr>
        <w:pStyle w:val="Para1"/>
        <w:numPr>
          <w:ilvl w:val="0"/>
          <w:numId w:val="0"/>
        </w:numPr>
        <w:ind w:firstLine="709"/>
        <w:rPr>
          <w:kern w:val="22"/>
          <w:lang w:val="fr-CA"/>
        </w:rPr>
      </w:pPr>
      <w:r w:rsidRPr="00F25EB5">
        <w:rPr>
          <w:kern w:val="22"/>
          <w:lang w:val="fr-CA"/>
        </w:rPr>
        <w:t>La Conférence des Parties,</w:t>
      </w:r>
    </w:p>
    <w:p w:rsidR="00254155" w:rsidRPr="00F25EB5" w:rsidRDefault="00254155" w:rsidP="00D93D6E">
      <w:pPr>
        <w:pStyle w:val="Para1"/>
        <w:numPr>
          <w:ilvl w:val="0"/>
          <w:numId w:val="0"/>
        </w:numPr>
        <w:ind w:firstLine="709"/>
        <w:rPr>
          <w:b/>
          <w:iCs/>
          <w:kern w:val="22"/>
          <w:lang w:val="fr-CA"/>
        </w:rPr>
      </w:pPr>
      <w:r w:rsidRPr="00F25EB5">
        <w:rPr>
          <w:i/>
          <w:kern w:val="22"/>
          <w:lang w:val="fr-CA"/>
        </w:rPr>
        <w:t>Rappelant</w:t>
      </w:r>
      <w:r w:rsidRPr="00F25EB5">
        <w:rPr>
          <w:iCs/>
          <w:kern w:val="22"/>
          <w:lang w:val="fr-CA"/>
        </w:rPr>
        <w:t xml:space="preserve"> la </w:t>
      </w:r>
      <w:hyperlink r:id="rId15" w:history="1">
        <w:r w:rsidRPr="00F25EB5">
          <w:rPr>
            <w:rStyle w:val="Hyperlink"/>
            <w:iCs/>
            <w:kern w:val="22"/>
            <w:sz w:val="22"/>
            <w:szCs w:val="22"/>
            <w:lang w:val="fr-CA"/>
          </w:rPr>
          <w:t>décision V/16</w:t>
        </w:r>
      </w:hyperlink>
      <w:r w:rsidRPr="00F25EB5">
        <w:rPr>
          <w:iCs/>
          <w:kern w:val="22"/>
          <w:szCs w:val="22"/>
          <w:lang w:val="fr-CA"/>
        </w:rPr>
        <w:t>,</w:t>
      </w:r>
      <w:r w:rsidRPr="00F25EB5">
        <w:rPr>
          <w:iCs/>
          <w:kern w:val="22"/>
          <w:lang w:val="fr-CA"/>
        </w:rPr>
        <w:t xml:space="preserve"> dans laquelle elle a défin</w:t>
      </w:r>
      <w:r w:rsidR="00760037" w:rsidRPr="00F25EB5">
        <w:rPr>
          <w:iCs/>
          <w:kern w:val="22"/>
          <w:lang w:val="fr-CA"/>
        </w:rPr>
        <w:t>i le programme de travail sur l</w:t>
      </w:r>
      <w:r w:rsidR="00A35519" w:rsidRPr="00F25EB5">
        <w:rPr>
          <w:iCs/>
          <w:kern w:val="22"/>
          <w:lang w:val="fr-CA"/>
        </w:rPr>
        <w:t>’</w:t>
      </w:r>
      <w:r w:rsidRPr="00F25EB5">
        <w:rPr>
          <w:iCs/>
          <w:kern w:val="22"/>
          <w:lang w:val="fr-CA"/>
        </w:rPr>
        <w:t xml:space="preserve">article 8 j) et les dispositions connexes, et la </w:t>
      </w:r>
      <w:hyperlink r:id="rId16" w:history="1">
        <w:r w:rsidRPr="00F25EB5">
          <w:rPr>
            <w:rStyle w:val="Hyperlink"/>
            <w:iCs/>
            <w:kern w:val="22"/>
            <w:sz w:val="22"/>
            <w:szCs w:val="22"/>
            <w:lang w:val="fr-CA"/>
          </w:rPr>
          <w:t>décision X/43</w:t>
        </w:r>
      </w:hyperlink>
      <w:r w:rsidRPr="00F25EB5">
        <w:rPr>
          <w:iCs/>
          <w:kern w:val="22"/>
          <w:vertAlign w:val="superscript"/>
          <w:lang w:val="fr-CA"/>
        </w:rPr>
        <w:footnoteReference w:id="22"/>
      </w:r>
      <w:r w:rsidRPr="00F25EB5">
        <w:rPr>
          <w:iCs/>
          <w:kern w:val="22"/>
          <w:lang w:val="fr-CA"/>
        </w:rPr>
        <w:t>, dans laquelle elle a révisé le programme de travail pluriannuel pour la période 2010</w:t>
      </w:r>
      <w:r w:rsidRPr="00F25EB5">
        <w:rPr>
          <w:iCs/>
          <w:kern w:val="22"/>
          <w:lang w:val="fr-CA"/>
        </w:rPr>
        <w:noBreakHyphen/>
        <w:t>2020,</w:t>
      </w:r>
    </w:p>
    <w:p w:rsidR="00254155" w:rsidRPr="00F25EB5" w:rsidRDefault="00254155" w:rsidP="00D93D6E">
      <w:pPr>
        <w:pStyle w:val="Para1"/>
        <w:numPr>
          <w:ilvl w:val="0"/>
          <w:numId w:val="0"/>
        </w:numPr>
        <w:ind w:firstLine="709"/>
        <w:rPr>
          <w:kern w:val="22"/>
          <w:lang w:val="fr-CA"/>
        </w:rPr>
      </w:pPr>
      <w:r w:rsidRPr="00F25EB5">
        <w:rPr>
          <w:i/>
          <w:kern w:val="22"/>
          <w:lang w:val="fr-CA"/>
        </w:rPr>
        <w:t xml:space="preserve">Notant </w:t>
      </w:r>
      <w:r w:rsidRPr="00F25EB5">
        <w:rPr>
          <w:kern w:val="22"/>
          <w:lang w:val="fr-CA"/>
        </w:rPr>
        <w:t>que les tâches reportées </w:t>
      </w:r>
      <w:r w:rsidRPr="00F25EB5">
        <w:rPr>
          <w:rFonts w:eastAsia="Batang"/>
          <w:kern w:val="22"/>
          <w:lang w:val="fr-CA"/>
        </w:rPr>
        <w:t xml:space="preserve">6, 11, 13, 14 </w:t>
      </w:r>
      <w:r w:rsidR="00760037" w:rsidRPr="00F25EB5">
        <w:rPr>
          <w:rFonts w:eastAsia="Batang"/>
          <w:kern w:val="22"/>
          <w:lang w:val="fr-CA"/>
        </w:rPr>
        <w:t>et </w:t>
      </w:r>
      <w:r w:rsidRPr="00F25EB5">
        <w:rPr>
          <w:rFonts w:eastAsia="Batang"/>
          <w:kern w:val="22"/>
          <w:lang w:val="fr-CA"/>
        </w:rPr>
        <w:t>17 du programme de travail pluriannuel ont été effectuées par l</w:t>
      </w:r>
      <w:r w:rsidR="00A35519" w:rsidRPr="00F25EB5">
        <w:rPr>
          <w:rFonts w:eastAsia="Batang"/>
          <w:kern w:val="22"/>
          <w:lang w:val="fr-CA"/>
        </w:rPr>
        <w:t>’</w:t>
      </w:r>
      <w:r w:rsidRPr="00F25EB5">
        <w:rPr>
          <w:rFonts w:eastAsia="Batang"/>
          <w:kern w:val="22"/>
          <w:lang w:val="fr-CA"/>
        </w:rPr>
        <w:t>achèvement d</w:t>
      </w:r>
      <w:r w:rsidR="00A35519" w:rsidRPr="00F25EB5">
        <w:rPr>
          <w:rFonts w:eastAsia="Batang"/>
          <w:kern w:val="22"/>
          <w:lang w:val="fr-CA"/>
        </w:rPr>
        <w:t>’</w:t>
      </w:r>
      <w:r w:rsidRPr="00F25EB5">
        <w:rPr>
          <w:rFonts w:eastAsia="Batang"/>
          <w:kern w:val="22"/>
          <w:lang w:val="fr-CA"/>
        </w:rPr>
        <w:t>autres tâches au titre du programme de travail sur l</w:t>
      </w:r>
      <w:r w:rsidR="00A35519" w:rsidRPr="00F25EB5">
        <w:rPr>
          <w:rFonts w:eastAsia="Batang"/>
          <w:kern w:val="22"/>
          <w:lang w:val="fr-CA"/>
        </w:rPr>
        <w:t>’</w:t>
      </w:r>
      <w:r w:rsidRPr="00F25EB5">
        <w:rPr>
          <w:rFonts w:eastAsia="Batang"/>
          <w:kern w:val="22"/>
          <w:lang w:val="fr-CA"/>
        </w:rPr>
        <w:t>article 8 j) et les dispositions connexes</w:t>
      </w:r>
      <w:r w:rsidRPr="00F25EB5">
        <w:rPr>
          <w:rFonts w:eastAsia="Batang"/>
          <w:kern w:val="22"/>
          <w:lang w:val="fr-CA" w:eastAsia="ko-KR"/>
        </w:rPr>
        <w:t>,</w:t>
      </w:r>
    </w:p>
    <w:p w:rsidR="00254155" w:rsidRPr="00F25EB5" w:rsidRDefault="00254155" w:rsidP="00D93D6E">
      <w:pPr>
        <w:pStyle w:val="Para1"/>
        <w:numPr>
          <w:ilvl w:val="0"/>
          <w:numId w:val="0"/>
        </w:numPr>
        <w:ind w:firstLine="709"/>
        <w:rPr>
          <w:rFonts w:eastAsia="Batang"/>
          <w:kern w:val="22"/>
          <w:lang w:val="fr-CA" w:eastAsia="ko-KR"/>
        </w:rPr>
      </w:pPr>
      <w:r w:rsidRPr="00F25EB5">
        <w:rPr>
          <w:rFonts w:eastAsia="Batang"/>
          <w:i/>
          <w:kern w:val="22"/>
          <w:lang w:val="fr-CA"/>
        </w:rPr>
        <w:t>Reconnaissant</w:t>
      </w:r>
      <w:r w:rsidRPr="00F25EB5">
        <w:rPr>
          <w:rFonts w:eastAsia="Batang"/>
          <w:kern w:val="22"/>
          <w:lang w:val="fr-CA"/>
        </w:rPr>
        <w:t xml:space="preserve"> la nécessité de disposer d</w:t>
      </w:r>
      <w:r w:rsidR="00A35519" w:rsidRPr="00F25EB5">
        <w:rPr>
          <w:rFonts w:eastAsia="Batang"/>
          <w:kern w:val="22"/>
          <w:lang w:val="fr-CA"/>
        </w:rPr>
        <w:t>’</w:t>
      </w:r>
      <w:r w:rsidRPr="00F25EB5">
        <w:rPr>
          <w:rFonts w:eastAsia="Batang"/>
          <w:kern w:val="22"/>
          <w:lang w:val="fr-CA"/>
        </w:rPr>
        <w:t>un programme de travail qui soit plus global, tourné vers l</w:t>
      </w:r>
      <w:r w:rsidR="00A35519" w:rsidRPr="00F25EB5">
        <w:rPr>
          <w:rFonts w:eastAsia="Batang"/>
          <w:kern w:val="22"/>
          <w:lang w:val="fr-CA"/>
        </w:rPr>
        <w:t>’</w:t>
      </w:r>
      <w:r w:rsidRPr="00F25EB5">
        <w:rPr>
          <w:rFonts w:eastAsia="Batang"/>
          <w:kern w:val="22"/>
          <w:lang w:val="fr-CA"/>
        </w:rPr>
        <w:t>avenir et intégré, prenant en compte les évolutions récentes, y compris le Programme de développement durable à l</w:t>
      </w:r>
      <w:r w:rsidR="00A35519" w:rsidRPr="00F25EB5">
        <w:rPr>
          <w:rFonts w:eastAsia="Batang"/>
          <w:kern w:val="22"/>
          <w:lang w:val="fr-CA"/>
        </w:rPr>
        <w:t>’</w:t>
      </w:r>
      <w:r w:rsidRPr="00F25EB5">
        <w:rPr>
          <w:rFonts w:eastAsia="Batang"/>
          <w:kern w:val="22"/>
          <w:lang w:val="fr-CA"/>
        </w:rPr>
        <w:t>horizon 2030, les Objectifs de développement durable</w:t>
      </w:r>
      <w:bookmarkStart w:id="5" w:name="_Ref501148281"/>
      <w:r w:rsidRPr="00F25EB5">
        <w:rPr>
          <w:rStyle w:val="FootnoteReference"/>
          <w:rFonts w:eastAsia="Batang"/>
          <w:kern w:val="22"/>
          <w:szCs w:val="22"/>
          <w:lang w:val="fr-CA"/>
        </w:rPr>
        <w:footnoteReference w:id="23"/>
      </w:r>
      <w:bookmarkEnd w:id="5"/>
      <w:r w:rsidRPr="00F25EB5">
        <w:rPr>
          <w:rFonts w:eastAsia="Batang"/>
          <w:kern w:val="22"/>
          <w:lang w:val="fr-CA"/>
        </w:rPr>
        <w:t xml:space="preserve"> et l</w:t>
      </w:r>
      <w:r w:rsidR="00A35519" w:rsidRPr="00F25EB5">
        <w:rPr>
          <w:rFonts w:eastAsia="Batang"/>
          <w:kern w:val="22"/>
          <w:lang w:val="fr-CA"/>
        </w:rPr>
        <w:t>’</w:t>
      </w:r>
      <w:r w:rsidRPr="00F25EB5">
        <w:rPr>
          <w:rFonts w:eastAsia="Batang"/>
          <w:kern w:val="22"/>
          <w:lang w:val="fr-CA"/>
        </w:rPr>
        <w:t>Accord de Paris</w:t>
      </w:r>
      <w:r w:rsidRPr="00F25EB5">
        <w:rPr>
          <w:rStyle w:val="FootnoteReference"/>
          <w:rFonts w:eastAsia="Batang"/>
          <w:kern w:val="22"/>
          <w:szCs w:val="22"/>
          <w:lang w:val="fr-CA"/>
        </w:rPr>
        <w:footnoteReference w:id="24"/>
      </w:r>
      <w:r w:rsidRPr="00F25EB5">
        <w:rPr>
          <w:rFonts w:eastAsia="Batang"/>
          <w:kern w:val="22"/>
          <w:lang w:val="fr-CA"/>
        </w:rPr>
        <w:t>,</w:t>
      </w:r>
      <w:r w:rsidRPr="00F25EB5">
        <w:rPr>
          <w:rFonts w:eastAsia="Batang"/>
          <w:kern w:val="22"/>
          <w:vertAlign w:val="superscript"/>
          <w:lang w:val="fr-CA"/>
        </w:rPr>
        <w:t xml:space="preserve"> </w:t>
      </w:r>
      <w:r w:rsidRPr="00F25EB5">
        <w:rPr>
          <w:rFonts w:eastAsia="Batang"/>
          <w:kern w:val="22"/>
          <w:lang w:val="fr-CA"/>
        </w:rPr>
        <w:t>ainsi que le futur cadre de l</w:t>
      </w:r>
      <w:r w:rsidR="00A35519" w:rsidRPr="00F25EB5">
        <w:rPr>
          <w:rFonts w:eastAsia="Batang"/>
          <w:kern w:val="22"/>
          <w:lang w:val="fr-CA"/>
        </w:rPr>
        <w:t>’</w:t>
      </w:r>
      <w:r w:rsidRPr="00F25EB5">
        <w:rPr>
          <w:rFonts w:eastAsia="Batang"/>
          <w:kern w:val="22"/>
          <w:lang w:val="fr-CA"/>
        </w:rPr>
        <w:t>après-2020 pour la biodiversité</w:t>
      </w:r>
      <w:r w:rsidRPr="00F25EB5">
        <w:rPr>
          <w:rFonts w:eastAsia="Batang"/>
          <w:kern w:val="22"/>
          <w:lang w:val="fr-CA" w:eastAsia="ko-KR"/>
        </w:rPr>
        <w:t>,</w:t>
      </w:r>
    </w:p>
    <w:p w:rsidR="00254155" w:rsidRPr="00F25EB5" w:rsidRDefault="00254155" w:rsidP="00D93D6E">
      <w:pPr>
        <w:pStyle w:val="Para1"/>
        <w:numPr>
          <w:ilvl w:val="0"/>
          <w:numId w:val="0"/>
        </w:numPr>
        <w:ind w:firstLine="709"/>
        <w:rPr>
          <w:iCs/>
          <w:kern w:val="22"/>
          <w:lang w:val="fr-CA" w:eastAsia="en-GB"/>
        </w:rPr>
      </w:pPr>
      <w:r w:rsidRPr="00F25EB5">
        <w:rPr>
          <w:rFonts w:eastAsia="Batang"/>
          <w:i/>
          <w:kern w:val="22"/>
          <w:lang w:val="fr-CA"/>
        </w:rPr>
        <w:t>Prenant en considération</w:t>
      </w:r>
      <w:r w:rsidRPr="00F25EB5">
        <w:rPr>
          <w:rFonts w:eastAsia="Batang"/>
          <w:kern w:val="22"/>
          <w:lang w:val="fr-CA"/>
        </w:rPr>
        <w:t xml:space="preserve"> les résultats </w:t>
      </w:r>
      <w:r w:rsidRPr="00F25EB5">
        <w:rPr>
          <w:kern w:val="22"/>
          <w:lang w:val="fr-CA"/>
        </w:rPr>
        <w:t xml:space="preserve">du </w:t>
      </w:r>
      <w:r w:rsidRPr="00F25EB5">
        <w:rPr>
          <w:iCs/>
          <w:kern w:val="22"/>
          <w:lang w:val="fr-CA"/>
        </w:rPr>
        <w:t xml:space="preserve">« Sommet </w:t>
      </w:r>
      <w:r w:rsidRPr="00F25EB5">
        <w:rPr>
          <w:iCs/>
          <w:noProof/>
          <w:kern w:val="22"/>
          <w:lang w:val="fr-CA"/>
        </w:rPr>
        <w:t xml:space="preserve">de </w:t>
      </w:r>
      <w:r w:rsidRPr="00F25EB5">
        <w:rPr>
          <w:noProof/>
          <w:kern w:val="22"/>
          <w:lang w:val="fr-CA"/>
        </w:rPr>
        <w:t>Múuch</w:t>
      </w:r>
      <w:r w:rsidR="00A35519" w:rsidRPr="00F25EB5">
        <w:rPr>
          <w:noProof/>
          <w:kern w:val="22"/>
          <w:lang w:val="fr-CA"/>
        </w:rPr>
        <w:t>’</w:t>
      </w:r>
      <w:r w:rsidRPr="00F25EB5">
        <w:rPr>
          <w:noProof/>
          <w:kern w:val="22"/>
          <w:lang w:val="fr-CA"/>
        </w:rPr>
        <w:t>tambal sur</w:t>
      </w:r>
      <w:r w:rsidRPr="00F25EB5">
        <w:rPr>
          <w:kern w:val="22"/>
          <w:lang w:val="fr-CA"/>
        </w:rPr>
        <w:t xml:space="preserve"> les expériences autochtones et locales – les connaissances traditionnelles, la diversité biologique et culturelle</w:t>
      </w:r>
      <w:r w:rsidRPr="00F25EB5">
        <w:rPr>
          <w:iCs/>
          <w:kern w:val="22"/>
          <w:lang w:val="fr-CA"/>
        </w:rPr>
        <w:t xml:space="preserve"> – l</w:t>
      </w:r>
      <w:r w:rsidR="00A35519" w:rsidRPr="00F25EB5">
        <w:rPr>
          <w:iCs/>
          <w:kern w:val="22"/>
          <w:lang w:val="fr-CA"/>
        </w:rPr>
        <w:t>’</w:t>
      </w:r>
      <w:r w:rsidRPr="00F25EB5">
        <w:rPr>
          <w:iCs/>
          <w:kern w:val="22"/>
          <w:lang w:val="fr-CA"/>
        </w:rPr>
        <w:t>intégration de la contribution des connaissances, innovations et pratiques traditionnelles dans les secteurs de l</w:t>
      </w:r>
      <w:r w:rsidR="00A35519" w:rsidRPr="00F25EB5">
        <w:rPr>
          <w:iCs/>
          <w:kern w:val="22"/>
          <w:lang w:val="fr-CA"/>
        </w:rPr>
        <w:t>’</w:t>
      </w:r>
      <w:r w:rsidRPr="00F25EB5">
        <w:rPr>
          <w:iCs/>
          <w:kern w:val="22"/>
          <w:lang w:val="fr-CA"/>
        </w:rPr>
        <w:t>agriculture, des pêcheries, de la sylviculture et du tourisme pour la conservation et l</w:t>
      </w:r>
      <w:r w:rsidR="00A35519" w:rsidRPr="00F25EB5">
        <w:rPr>
          <w:iCs/>
          <w:kern w:val="22"/>
          <w:lang w:val="fr-CA"/>
        </w:rPr>
        <w:t>’</w:t>
      </w:r>
      <w:r w:rsidRPr="00F25EB5">
        <w:rPr>
          <w:iCs/>
          <w:kern w:val="22"/>
          <w:lang w:val="fr-CA"/>
        </w:rPr>
        <w:t>utilisation durable de la biodiversité au service du bien-être humain »</w:t>
      </w:r>
      <w:r w:rsidR="00C161B9" w:rsidRPr="00F25EB5">
        <w:rPr>
          <w:iCs/>
          <w:kern w:val="22"/>
          <w:lang w:val="fr-CA"/>
        </w:rPr>
        <w:t>,</w:t>
      </w:r>
      <w:r w:rsidRPr="00F25EB5">
        <w:rPr>
          <w:rStyle w:val="FootnoteReference"/>
          <w:kern w:val="22"/>
          <w:szCs w:val="22"/>
          <w:lang w:val="fr-CA"/>
        </w:rPr>
        <w:footnoteReference w:id="25"/>
      </w:r>
    </w:p>
    <w:p w:rsidR="00254155" w:rsidRPr="00F25EB5" w:rsidRDefault="00254155" w:rsidP="00D93D6E">
      <w:pPr>
        <w:pStyle w:val="Para1"/>
        <w:numPr>
          <w:ilvl w:val="0"/>
          <w:numId w:val="0"/>
        </w:numPr>
        <w:ind w:firstLine="709"/>
        <w:rPr>
          <w:rFonts w:eastAsia="Batang"/>
          <w:kern w:val="22"/>
          <w:lang w:val="fr-CA" w:eastAsia="ko-KR"/>
        </w:rPr>
      </w:pPr>
      <w:r w:rsidRPr="00F25EB5">
        <w:rPr>
          <w:rFonts w:eastAsia="Batang"/>
          <w:i/>
          <w:kern w:val="22"/>
          <w:lang w:val="fr-CA"/>
        </w:rPr>
        <w:t>S</w:t>
      </w:r>
      <w:r w:rsidR="00A35519" w:rsidRPr="00F25EB5">
        <w:rPr>
          <w:rFonts w:eastAsia="Batang"/>
          <w:i/>
          <w:kern w:val="22"/>
          <w:lang w:val="fr-CA"/>
        </w:rPr>
        <w:t>’</w:t>
      </w:r>
      <w:r w:rsidRPr="00F25EB5">
        <w:rPr>
          <w:rFonts w:eastAsia="Batang"/>
          <w:i/>
          <w:kern w:val="22"/>
          <w:lang w:val="fr-CA"/>
        </w:rPr>
        <w:t xml:space="preserve">appuyant sur </w:t>
      </w:r>
      <w:r w:rsidRPr="00F25EB5">
        <w:rPr>
          <w:rFonts w:eastAsia="Batang"/>
          <w:kern w:val="22"/>
          <w:lang w:val="fr-CA"/>
        </w:rPr>
        <w:t xml:space="preserve">le </w:t>
      </w:r>
      <w:r w:rsidRPr="00F25EB5">
        <w:rPr>
          <w:kern w:val="22"/>
          <w:lang w:val="fr-CA"/>
        </w:rPr>
        <w:t>rapport de synthèse sur l</w:t>
      </w:r>
      <w:r w:rsidR="00A35519" w:rsidRPr="00F25EB5">
        <w:rPr>
          <w:kern w:val="22"/>
          <w:lang w:val="fr-CA"/>
        </w:rPr>
        <w:t>’</w:t>
      </w:r>
      <w:r w:rsidRPr="00F25EB5">
        <w:rPr>
          <w:kern w:val="22"/>
          <w:lang w:val="fr-CA"/>
        </w:rPr>
        <w:t>état et les tendances des connaissances traditionnelles et les lignes directrices et d</w:t>
      </w:r>
      <w:r w:rsidR="00A35519" w:rsidRPr="00F25EB5">
        <w:rPr>
          <w:kern w:val="22"/>
          <w:lang w:val="fr-CA"/>
        </w:rPr>
        <w:t>’</w:t>
      </w:r>
      <w:r w:rsidRPr="00F25EB5">
        <w:rPr>
          <w:kern w:val="22"/>
          <w:lang w:val="fr-CA"/>
        </w:rPr>
        <w:t xml:space="preserve">autres outils et normes déjà élaborés par le </w:t>
      </w:r>
      <w:r w:rsidRPr="00F25EB5">
        <w:rPr>
          <w:rFonts w:eastAsia="Batang"/>
          <w:kern w:val="22"/>
          <w:lang w:val="fr-CA"/>
        </w:rPr>
        <w:t>Groupe de travail spécial à composition non limitée sur l</w:t>
      </w:r>
      <w:r w:rsidR="00A35519" w:rsidRPr="00F25EB5">
        <w:rPr>
          <w:rFonts w:eastAsia="Batang"/>
          <w:kern w:val="22"/>
          <w:lang w:val="fr-CA"/>
        </w:rPr>
        <w:t>’</w:t>
      </w:r>
      <w:r w:rsidRPr="00F25EB5">
        <w:rPr>
          <w:rFonts w:eastAsia="Batang"/>
          <w:kern w:val="22"/>
          <w:lang w:val="fr-CA"/>
        </w:rPr>
        <w:t>article 8 j) et les dispositions connexes, y compris :</w:t>
      </w:r>
    </w:p>
    <w:p w:rsidR="00254155" w:rsidRPr="00F25EB5" w:rsidRDefault="00254155" w:rsidP="00D93D6E">
      <w:pPr>
        <w:pStyle w:val="Para1"/>
        <w:numPr>
          <w:ilvl w:val="0"/>
          <w:numId w:val="0"/>
        </w:numPr>
        <w:ind w:firstLine="709"/>
        <w:rPr>
          <w:kern w:val="22"/>
          <w:lang w:val="fr-CA"/>
        </w:rPr>
      </w:pPr>
      <w:r w:rsidRPr="00F25EB5">
        <w:rPr>
          <w:rFonts w:eastAsia="Batang"/>
          <w:kern w:val="22"/>
          <w:lang w:val="fr-CA" w:eastAsia="ko-KR"/>
        </w:rPr>
        <w:t>a)</w:t>
      </w:r>
      <w:r w:rsidRPr="00F25EB5">
        <w:rPr>
          <w:rFonts w:eastAsia="Batang"/>
          <w:kern w:val="22"/>
          <w:lang w:val="fr-CA" w:eastAsia="ko-KR"/>
        </w:rPr>
        <w:tab/>
      </w:r>
      <w:r w:rsidRPr="00F25EB5">
        <w:rPr>
          <w:rFonts w:eastAsia="Batang"/>
          <w:kern w:val="22"/>
          <w:lang w:val="fr-CA"/>
        </w:rPr>
        <w:t xml:space="preserve">Les </w:t>
      </w:r>
      <w:r w:rsidRPr="00F25EB5">
        <w:rPr>
          <w:kern w:val="22"/>
          <w:lang w:val="fr-CA"/>
        </w:rPr>
        <w:t xml:space="preserve">Lignes directrices </w:t>
      </w:r>
      <w:r w:rsidRPr="00F25EB5">
        <w:rPr>
          <w:noProof/>
          <w:kern w:val="22"/>
          <w:lang w:val="fr-CA"/>
        </w:rPr>
        <w:t>facultatives Akwé: Kon pour la</w:t>
      </w:r>
      <w:r w:rsidRPr="00F25EB5">
        <w:rPr>
          <w:kern w:val="22"/>
          <w:lang w:val="fr-CA"/>
        </w:rPr>
        <w:t xml:space="preserve"> conduite d</w:t>
      </w:r>
      <w:r w:rsidR="00A35519" w:rsidRPr="00F25EB5">
        <w:rPr>
          <w:kern w:val="22"/>
          <w:lang w:val="fr-CA"/>
        </w:rPr>
        <w:t>’</w:t>
      </w:r>
      <w:r w:rsidRPr="00F25EB5">
        <w:rPr>
          <w:kern w:val="22"/>
          <w:lang w:val="fr-CA"/>
        </w:rPr>
        <w:t>études sur les impacts culturels, environnementaux et sociaux des projets d</w:t>
      </w:r>
      <w:r w:rsidR="00A35519" w:rsidRPr="00F25EB5">
        <w:rPr>
          <w:kern w:val="22"/>
          <w:lang w:val="fr-CA"/>
        </w:rPr>
        <w:t>’</w:t>
      </w:r>
      <w:r w:rsidRPr="00F25EB5">
        <w:rPr>
          <w:kern w:val="22"/>
          <w:lang w:val="fr-CA"/>
        </w:rPr>
        <w:t xml:space="preserve">aménagement ou des aménagements  susceptibles </w:t>
      </w:r>
      <w:r w:rsidRPr="00F25EB5">
        <w:rPr>
          <w:kern w:val="22"/>
          <w:lang w:val="fr-CA"/>
        </w:rPr>
        <w:lastRenderedPageBreak/>
        <w:t>d</w:t>
      </w:r>
      <w:r w:rsidR="00A35519" w:rsidRPr="00F25EB5">
        <w:rPr>
          <w:kern w:val="22"/>
          <w:lang w:val="fr-CA"/>
        </w:rPr>
        <w:t>’</w:t>
      </w:r>
      <w:r w:rsidRPr="00F25EB5">
        <w:rPr>
          <w:kern w:val="22"/>
          <w:lang w:val="fr-CA"/>
        </w:rPr>
        <w:t>avoir un impact sur des sites sacrés et sur des terres ou des eaux occupées ou utilisées traditionnellement par des communautés autochtones et locales</w:t>
      </w:r>
      <w:r w:rsidR="00D93D6E" w:rsidRPr="00F25EB5">
        <w:rPr>
          <w:kern w:val="22"/>
          <w:lang w:val="fr-CA"/>
        </w:rPr>
        <w:t>;</w:t>
      </w:r>
      <w:r w:rsidRPr="00F25EB5">
        <w:rPr>
          <w:rStyle w:val="FootnoteReference"/>
          <w:kern w:val="22"/>
          <w:szCs w:val="22"/>
          <w:lang w:val="fr-CA"/>
        </w:rPr>
        <w:footnoteReference w:id="26"/>
      </w:r>
    </w:p>
    <w:p w:rsidR="00254155" w:rsidRPr="00F25EB5" w:rsidRDefault="00254155" w:rsidP="00D93D6E">
      <w:pPr>
        <w:pStyle w:val="Para1"/>
        <w:numPr>
          <w:ilvl w:val="0"/>
          <w:numId w:val="0"/>
        </w:numPr>
        <w:ind w:firstLine="709"/>
        <w:rPr>
          <w:kern w:val="22"/>
          <w:lang w:val="fr-CA"/>
        </w:rPr>
      </w:pPr>
      <w:r w:rsidRPr="00F25EB5">
        <w:rPr>
          <w:kern w:val="22"/>
          <w:lang w:val="fr-CA"/>
        </w:rPr>
        <w:t>b)</w:t>
      </w:r>
      <w:r w:rsidRPr="00F25EB5">
        <w:rPr>
          <w:b/>
          <w:kern w:val="22"/>
          <w:lang w:val="fr-CA"/>
        </w:rPr>
        <w:tab/>
      </w:r>
      <w:r w:rsidRPr="00F25EB5">
        <w:rPr>
          <w:kern w:val="22"/>
          <w:lang w:val="fr-CA"/>
        </w:rPr>
        <w:t xml:space="preserve">Le Code de conduite </w:t>
      </w:r>
      <w:r w:rsidRPr="00F25EB5">
        <w:rPr>
          <w:noProof/>
          <w:kern w:val="22"/>
          <w:lang w:val="fr-CA"/>
        </w:rPr>
        <w:t>éthique Tkarihwaié:ri propre à assurer</w:t>
      </w:r>
      <w:r w:rsidRPr="00F25EB5">
        <w:rPr>
          <w:kern w:val="22"/>
          <w:lang w:val="fr-CA"/>
        </w:rPr>
        <w:t xml:space="preserve"> le respect du patrimoine culturel et intellectuel des communautés autochtones et locales</w:t>
      </w:r>
      <w:r w:rsidR="00D93D6E" w:rsidRPr="00F25EB5">
        <w:rPr>
          <w:kern w:val="22"/>
          <w:lang w:val="fr-CA"/>
        </w:rPr>
        <w:t>;</w:t>
      </w:r>
      <w:r w:rsidRPr="00F25EB5">
        <w:rPr>
          <w:rStyle w:val="FootnoteReference"/>
          <w:kern w:val="22"/>
          <w:szCs w:val="22"/>
          <w:lang w:val="fr-CA"/>
        </w:rPr>
        <w:footnoteReference w:id="27"/>
      </w:r>
    </w:p>
    <w:p w:rsidR="00254155" w:rsidRPr="00F25EB5" w:rsidRDefault="00254155" w:rsidP="00D93D6E">
      <w:pPr>
        <w:pStyle w:val="Para1"/>
        <w:numPr>
          <w:ilvl w:val="0"/>
          <w:numId w:val="0"/>
        </w:numPr>
        <w:ind w:firstLine="709"/>
        <w:rPr>
          <w:kern w:val="22"/>
          <w:lang w:val="fr-CA"/>
        </w:rPr>
      </w:pPr>
      <w:r w:rsidRPr="00F25EB5">
        <w:rPr>
          <w:kern w:val="22"/>
          <w:lang w:val="fr-CA"/>
        </w:rPr>
        <w:t>c)</w:t>
      </w:r>
      <w:r w:rsidRPr="00F25EB5">
        <w:rPr>
          <w:kern w:val="22"/>
          <w:lang w:val="fr-CA"/>
        </w:rPr>
        <w:tab/>
        <w:t xml:space="preserve">Les Lignes directrices </w:t>
      </w:r>
      <w:r w:rsidRPr="00F25EB5">
        <w:rPr>
          <w:noProof/>
          <w:kern w:val="22"/>
          <w:lang w:val="fr-CA"/>
        </w:rPr>
        <w:t>facultatives Mo</w:t>
      </w:r>
      <w:r w:rsidR="00A35519" w:rsidRPr="00F25EB5">
        <w:rPr>
          <w:noProof/>
          <w:kern w:val="22"/>
          <w:lang w:val="fr-CA"/>
        </w:rPr>
        <w:t>’</w:t>
      </w:r>
      <w:r w:rsidRPr="00F25EB5">
        <w:rPr>
          <w:noProof/>
          <w:kern w:val="22"/>
          <w:lang w:val="fr-CA"/>
        </w:rPr>
        <w:t>otz kuxtal</w:t>
      </w:r>
      <w:r w:rsidRPr="00F25EB5">
        <w:rPr>
          <w:caps/>
          <w:kern w:val="22"/>
          <w:vertAlign w:val="superscript"/>
          <w:lang w:val="fr-CA"/>
        </w:rPr>
        <w:footnoteReference w:id="28"/>
      </w:r>
      <w:r w:rsidRPr="00F25EB5">
        <w:rPr>
          <w:caps/>
          <w:kern w:val="22"/>
          <w:lang w:val="fr-CA"/>
        </w:rPr>
        <w:t xml:space="preserve"> </w:t>
      </w:r>
      <w:r w:rsidRPr="00F25EB5">
        <w:rPr>
          <w:kern w:val="22"/>
          <w:lang w:val="fr-CA"/>
        </w:rPr>
        <w:t>pour l</w:t>
      </w:r>
      <w:r w:rsidR="00A35519" w:rsidRPr="00F25EB5">
        <w:rPr>
          <w:kern w:val="22"/>
          <w:lang w:val="fr-CA"/>
        </w:rPr>
        <w:t>’</w:t>
      </w:r>
      <w:r w:rsidRPr="00F25EB5">
        <w:rPr>
          <w:kern w:val="22"/>
          <w:lang w:val="fr-CA"/>
        </w:rPr>
        <w:t>élaboration de mécanismes, d</w:t>
      </w:r>
      <w:r w:rsidR="00A35519" w:rsidRPr="00F25EB5">
        <w:rPr>
          <w:kern w:val="22"/>
          <w:lang w:val="fr-CA"/>
        </w:rPr>
        <w:t>’</w:t>
      </w:r>
      <w:r w:rsidRPr="00F25EB5">
        <w:rPr>
          <w:kern w:val="22"/>
          <w:lang w:val="fr-CA"/>
        </w:rPr>
        <w:t>une législation ou d</w:t>
      </w:r>
      <w:r w:rsidR="00A35519" w:rsidRPr="00F25EB5">
        <w:rPr>
          <w:kern w:val="22"/>
          <w:lang w:val="fr-CA"/>
        </w:rPr>
        <w:t>’</w:t>
      </w:r>
      <w:r w:rsidRPr="00F25EB5">
        <w:rPr>
          <w:kern w:val="22"/>
          <w:lang w:val="fr-CA"/>
        </w:rPr>
        <w:t>autres initiatives appropriées propres à assurer le « consentement préalable donné en connaissance de cause » ou le « consentement préalable donné librement et en connaissance de cause » ou « l</w:t>
      </w:r>
      <w:r w:rsidR="00A35519" w:rsidRPr="00F25EB5">
        <w:rPr>
          <w:kern w:val="22"/>
          <w:lang w:val="fr-CA"/>
        </w:rPr>
        <w:t>’</w:t>
      </w:r>
      <w:r w:rsidRPr="00F25EB5">
        <w:rPr>
          <w:kern w:val="22"/>
          <w:lang w:val="fr-CA"/>
        </w:rPr>
        <w:t>approbation et la participation », selon les circonstances nationales, des peuples autochtones et des communautés locales</w:t>
      </w:r>
      <w:r w:rsidRPr="00F25EB5">
        <w:rPr>
          <w:kern w:val="22"/>
          <w:vertAlign w:val="superscript"/>
          <w:lang w:val="fr-CA"/>
        </w:rPr>
        <w:footnoteReference w:id="29"/>
      </w:r>
      <w:r w:rsidRPr="00F25EB5">
        <w:rPr>
          <w:kern w:val="22"/>
          <w:lang w:val="fr-CA"/>
        </w:rPr>
        <w:t xml:space="preserve"> pour l</w:t>
      </w:r>
      <w:r w:rsidR="00A35519" w:rsidRPr="00F25EB5">
        <w:rPr>
          <w:kern w:val="22"/>
          <w:lang w:val="fr-CA"/>
        </w:rPr>
        <w:t>’</w:t>
      </w:r>
      <w:r w:rsidRPr="00F25EB5">
        <w:rPr>
          <w:kern w:val="22"/>
          <w:lang w:val="fr-CA"/>
        </w:rPr>
        <w:t>accès à leurs connaissances, innovations et pratiques, pour le partage juste et équitable des avantages découlant de l</w:t>
      </w:r>
      <w:r w:rsidR="00A35519" w:rsidRPr="00F25EB5">
        <w:rPr>
          <w:kern w:val="22"/>
          <w:lang w:val="fr-CA"/>
        </w:rPr>
        <w:t>’</w:t>
      </w:r>
      <w:r w:rsidRPr="00F25EB5">
        <w:rPr>
          <w:kern w:val="22"/>
          <w:lang w:val="fr-CA"/>
        </w:rPr>
        <w:t>utilisation de leurs connaissances, innovations et pratiques présentant un intérêt pour la conservation et l</w:t>
      </w:r>
      <w:r w:rsidR="00A35519" w:rsidRPr="00F25EB5">
        <w:rPr>
          <w:kern w:val="22"/>
          <w:lang w:val="fr-CA"/>
        </w:rPr>
        <w:t>’</w:t>
      </w:r>
      <w:r w:rsidRPr="00F25EB5">
        <w:rPr>
          <w:kern w:val="22"/>
          <w:lang w:val="fr-CA"/>
        </w:rPr>
        <w:t>utilisation durable de la diversité biologique, et pour le signalement et la prévention d</w:t>
      </w:r>
      <w:r w:rsidR="00A35519" w:rsidRPr="00F25EB5">
        <w:rPr>
          <w:kern w:val="22"/>
          <w:lang w:val="fr-CA"/>
        </w:rPr>
        <w:t>’</w:t>
      </w:r>
      <w:r w:rsidRPr="00F25EB5">
        <w:rPr>
          <w:kern w:val="22"/>
          <w:lang w:val="fr-CA"/>
        </w:rPr>
        <w:t>une appropriation illicite des connaissances traditionnelles</w:t>
      </w:r>
      <w:r w:rsidR="00D93D6E" w:rsidRPr="00F25EB5">
        <w:rPr>
          <w:kern w:val="22"/>
          <w:lang w:val="fr-CA"/>
        </w:rPr>
        <w:t>;</w:t>
      </w:r>
      <w:r w:rsidRPr="00F25EB5">
        <w:rPr>
          <w:rStyle w:val="FootnoteReference"/>
          <w:kern w:val="22"/>
          <w:szCs w:val="22"/>
          <w:lang w:val="fr-CA"/>
        </w:rPr>
        <w:footnoteReference w:id="30"/>
      </w:r>
    </w:p>
    <w:p w:rsidR="00254155" w:rsidRPr="00F25EB5" w:rsidRDefault="00254155" w:rsidP="00F6082A">
      <w:pPr>
        <w:pStyle w:val="Para1"/>
        <w:numPr>
          <w:ilvl w:val="0"/>
          <w:numId w:val="0"/>
        </w:numPr>
        <w:ind w:firstLine="709"/>
        <w:rPr>
          <w:kern w:val="22"/>
          <w:lang w:val="fr-CA"/>
        </w:rPr>
      </w:pPr>
      <w:r w:rsidRPr="00F25EB5">
        <w:rPr>
          <w:kern w:val="22"/>
          <w:lang w:val="fr-CA"/>
        </w:rPr>
        <w:t>[d)</w:t>
      </w:r>
      <w:r w:rsidRPr="00F25EB5">
        <w:rPr>
          <w:kern w:val="22"/>
          <w:lang w:val="fr-CA"/>
        </w:rPr>
        <w:tab/>
        <w:t xml:space="preserve">Les Lignes directrices facultatives </w:t>
      </w:r>
      <w:r w:rsidRPr="00F25EB5">
        <w:rPr>
          <w:noProof/>
          <w:kern w:val="22"/>
          <w:lang w:val="fr-CA"/>
        </w:rPr>
        <w:t>Rutzolijirisaxik po</w:t>
      </w:r>
      <w:r w:rsidRPr="00F25EB5">
        <w:rPr>
          <w:kern w:val="22"/>
          <w:lang w:val="fr-CA"/>
        </w:rPr>
        <w:t>ur le rapatriement des connaissances traditionnelles des peuples autochtones et des communautés locales présentant un intérêt pour la conservation et l</w:t>
      </w:r>
      <w:r w:rsidR="00A35519" w:rsidRPr="00F25EB5">
        <w:rPr>
          <w:kern w:val="22"/>
          <w:lang w:val="fr-CA"/>
        </w:rPr>
        <w:t>’</w:t>
      </w:r>
      <w:r w:rsidRPr="00F25EB5">
        <w:rPr>
          <w:kern w:val="22"/>
          <w:lang w:val="fr-CA"/>
        </w:rPr>
        <w:t>utilisation durable de la diversité biologique</w:t>
      </w:r>
      <w:r w:rsidR="00F6082A" w:rsidRPr="00F25EB5">
        <w:rPr>
          <w:kern w:val="22"/>
          <w:lang w:val="fr-CA"/>
        </w:rPr>
        <w:t>;</w:t>
      </w:r>
      <w:r w:rsidRPr="00F25EB5">
        <w:rPr>
          <w:kern w:val="22"/>
          <w:vertAlign w:val="superscript"/>
          <w:lang w:val="fr-CA"/>
        </w:rPr>
        <w:footnoteReference w:id="31"/>
      </w:r>
      <w:r w:rsidRPr="00F25EB5">
        <w:rPr>
          <w:kern w:val="22"/>
          <w:lang w:val="fr-CA"/>
        </w:rPr>
        <w:t>]</w:t>
      </w:r>
    </w:p>
    <w:p w:rsidR="00254155" w:rsidRPr="00F25EB5" w:rsidRDefault="00254155" w:rsidP="00B0559E">
      <w:pPr>
        <w:pStyle w:val="Para1"/>
        <w:numPr>
          <w:ilvl w:val="0"/>
          <w:numId w:val="0"/>
        </w:numPr>
        <w:ind w:firstLine="709"/>
        <w:rPr>
          <w:kern w:val="22"/>
          <w:lang w:val="fr-CA"/>
        </w:rPr>
      </w:pPr>
      <w:r w:rsidRPr="00F25EB5">
        <w:rPr>
          <w:kern w:val="22"/>
          <w:lang w:val="fr-CA"/>
        </w:rPr>
        <w:t>e)</w:t>
      </w:r>
      <w:r w:rsidRPr="00F25EB5">
        <w:rPr>
          <w:kern w:val="22"/>
          <w:lang w:val="fr-CA"/>
        </w:rPr>
        <w:tab/>
        <w:t>Le Plan d</w:t>
      </w:r>
      <w:r w:rsidR="00A35519" w:rsidRPr="00F25EB5">
        <w:rPr>
          <w:kern w:val="22"/>
          <w:lang w:val="fr-CA"/>
        </w:rPr>
        <w:t>’</w:t>
      </w:r>
      <w:r w:rsidRPr="00F25EB5">
        <w:rPr>
          <w:kern w:val="22"/>
          <w:lang w:val="fr-CA"/>
        </w:rPr>
        <w:t>action sur l</w:t>
      </w:r>
      <w:r w:rsidR="00A35519" w:rsidRPr="00F25EB5">
        <w:rPr>
          <w:kern w:val="22"/>
          <w:lang w:val="fr-CA"/>
        </w:rPr>
        <w:t>’</w:t>
      </w:r>
      <w:r w:rsidRPr="00F25EB5">
        <w:rPr>
          <w:kern w:val="22"/>
          <w:lang w:val="fr-CA"/>
        </w:rPr>
        <w:t>utilisation durable coutumière de la diversité biologique</w:t>
      </w:r>
      <w:r w:rsidR="00B0559E" w:rsidRPr="00F25EB5">
        <w:rPr>
          <w:kern w:val="22"/>
          <w:lang w:val="fr-CA"/>
        </w:rPr>
        <w:t>;</w:t>
      </w:r>
      <w:r w:rsidRPr="00F25EB5">
        <w:rPr>
          <w:rStyle w:val="FootnoteReference"/>
          <w:kern w:val="22"/>
          <w:szCs w:val="22"/>
          <w:lang w:val="fr-CA"/>
        </w:rPr>
        <w:footnoteReference w:id="32"/>
      </w:r>
    </w:p>
    <w:p w:rsidR="00254155" w:rsidRPr="00F25EB5" w:rsidRDefault="00254155" w:rsidP="00B0559E">
      <w:pPr>
        <w:pStyle w:val="Para1"/>
        <w:numPr>
          <w:ilvl w:val="0"/>
          <w:numId w:val="0"/>
        </w:numPr>
        <w:ind w:firstLine="709"/>
        <w:rPr>
          <w:kern w:val="22"/>
          <w:lang w:val="fr-CA"/>
        </w:rPr>
      </w:pPr>
      <w:r w:rsidRPr="00F25EB5">
        <w:rPr>
          <w:i/>
          <w:kern w:val="22"/>
          <w:lang w:val="fr-CA"/>
        </w:rPr>
        <w:t xml:space="preserve">Prenant en considération </w:t>
      </w:r>
      <w:r w:rsidRPr="00F25EB5">
        <w:rPr>
          <w:kern w:val="22"/>
          <w:lang w:val="fr-CA"/>
        </w:rPr>
        <w:t>le programme de travail commun entre le Secrétariat de la Convention sur la diversité biologique et l</w:t>
      </w:r>
      <w:r w:rsidR="00A35519" w:rsidRPr="00F25EB5">
        <w:rPr>
          <w:kern w:val="22"/>
          <w:lang w:val="fr-CA"/>
        </w:rPr>
        <w:t>’</w:t>
      </w:r>
      <w:r w:rsidRPr="00F25EB5">
        <w:rPr>
          <w:kern w:val="22"/>
          <w:lang w:val="fr-CA"/>
        </w:rPr>
        <w:t>Organisation des Nations Unies pour l</w:t>
      </w:r>
      <w:r w:rsidR="00A35519" w:rsidRPr="00F25EB5">
        <w:rPr>
          <w:kern w:val="22"/>
          <w:lang w:val="fr-CA"/>
        </w:rPr>
        <w:t>’</w:t>
      </w:r>
      <w:r w:rsidRPr="00F25EB5">
        <w:rPr>
          <w:kern w:val="22"/>
          <w:lang w:val="fr-CA"/>
        </w:rPr>
        <w:t>éducation, la science et la culture sur les liens entre la diversité biologique et culturelle</w:t>
      </w:r>
      <w:r w:rsidR="00C161B9" w:rsidRPr="00F25EB5">
        <w:rPr>
          <w:kern w:val="22"/>
          <w:lang w:val="fr-CA"/>
        </w:rPr>
        <w:t>,</w:t>
      </w:r>
      <w:r w:rsidRPr="00F25EB5">
        <w:rPr>
          <w:rStyle w:val="FootnoteReference"/>
          <w:kern w:val="22"/>
          <w:szCs w:val="22"/>
          <w:lang w:val="fr-CA"/>
        </w:rPr>
        <w:footnoteReference w:id="33"/>
      </w:r>
    </w:p>
    <w:p w:rsidR="00254155" w:rsidRPr="00F25EB5" w:rsidRDefault="00254155" w:rsidP="00C161B9">
      <w:pPr>
        <w:pStyle w:val="Para1"/>
        <w:numPr>
          <w:ilvl w:val="0"/>
          <w:numId w:val="0"/>
        </w:numPr>
        <w:ind w:firstLine="709"/>
        <w:rPr>
          <w:rFonts w:eastAsia="Batang"/>
          <w:kern w:val="22"/>
          <w:lang w:val="fr-CA" w:eastAsia="ko-KR"/>
        </w:rPr>
      </w:pPr>
      <w:r w:rsidRPr="00F25EB5">
        <w:rPr>
          <w:i/>
          <w:iCs/>
          <w:kern w:val="22"/>
          <w:lang w:val="fr-CA"/>
        </w:rPr>
        <w:t>[Se félicitant</w:t>
      </w:r>
      <w:r w:rsidRPr="00F25EB5">
        <w:rPr>
          <w:iCs/>
          <w:kern w:val="22"/>
          <w:lang w:val="fr-CA"/>
        </w:rPr>
        <w:t xml:space="preserve"> de l</w:t>
      </w:r>
      <w:r w:rsidR="00A35519" w:rsidRPr="00F25EB5">
        <w:rPr>
          <w:iCs/>
          <w:kern w:val="22"/>
          <w:lang w:val="fr-CA"/>
        </w:rPr>
        <w:t>’</w:t>
      </w:r>
      <w:r w:rsidRPr="00F25EB5">
        <w:rPr>
          <w:iCs/>
          <w:kern w:val="22"/>
          <w:lang w:val="fr-CA"/>
        </w:rPr>
        <w:t>achèvement des travaux sur la tâche 15 marqué par l</w:t>
      </w:r>
      <w:r w:rsidR="00A35519" w:rsidRPr="00F25EB5">
        <w:rPr>
          <w:iCs/>
          <w:kern w:val="22"/>
          <w:lang w:val="fr-CA"/>
        </w:rPr>
        <w:t>’</w:t>
      </w:r>
      <w:r w:rsidRPr="00F25EB5">
        <w:rPr>
          <w:iCs/>
          <w:kern w:val="22"/>
          <w:lang w:val="fr-CA"/>
        </w:rPr>
        <w:t>adoption des L</w:t>
      </w:r>
      <w:r w:rsidRPr="00F25EB5">
        <w:rPr>
          <w:kern w:val="22"/>
          <w:lang w:val="fr-CA"/>
        </w:rPr>
        <w:t xml:space="preserve">ignes directrices </w:t>
      </w:r>
      <w:r w:rsidRPr="00F25EB5">
        <w:rPr>
          <w:noProof/>
          <w:kern w:val="22"/>
          <w:lang w:val="fr-CA"/>
        </w:rPr>
        <w:t>facultatives Rutzolijirisaxik pour le</w:t>
      </w:r>
      <w:r w:rsidRPr="00F25EB5">
        <w:rPr>
          <w:kern w:val="22"/>
          <w:lang w:val="fr-CA"/>
        </w:rPr>
        <w:t xml:space="preserve"> rapatriement des connaissances traditionnelles des peuples autochtones et des communautés locales présentant un intérêt pour la conservation et l</w:t>
      </w:r>
      <w:r w:rsidR="00A35519" w:rsidRPr="00F25EB5">
        <w:rPr>
          <w:kern w:val="22"/>
          <w:lang w:val="fr-CA"/>
        </w:rPr>
        <w:t>’</w:t>
      </w:r>
      <w:r w:rsidRPr="00F25EB5">
        <w:rPr>
          <w:kern w:val="22"/>
          <w:lang w:val="fr-CA"/>
        </w:rPr>
        <w:t>utilisation durable de la diversité biologique</w:t>
      </w:r>
      <w:r w:rsidR="00C161B9" w:rsidRPr="00F25EB5">
        <w:rPr>
          <w:kern w:val="22"/>
          <w:lang w:val="fr-CA"/>
        </w:rPr>
        <w:t>,</w:t>
      </w:r>
      <w:r w:rsidRPr="00F25EB5">
        <w:rPr>
          <w:rStyle w:val="FootnoteReference"/>
          <w:kern w:val="22"/>
          <w:szCs w:val="22"/>
          <w:lang w:val="fr-CA"/>
        </w:rPr>
        <w:footnoteReference w:id="34"/>
      </w:r>
      <w:r w:rsidRPr="00F25EB5">
        <w:rPr>
          <w:kern w:val="22"/>
          <w:lang w:val="fr-CA"/>
        </w:rPr>
        <w:t>]</w:t>
      </w:r>
    </w:p>
    <w:p w:rsidR="00254155" w:rsidRPr="00F25EB5" w:rsidRDefault="00254155" w:rsidP="00C161B9">
      <w:pPr>
        <w:pStyle w:val="Para1"/>
        <w:numPr>
          <w:ilvl w:val="0"/>
          <w:numId w:val="0"/>
        </w:numPr>
        <w:ind w:firstLine="709"/>
        <w:rPr>
          <w:kern w:val="22"/>
          <w:lang w:val="fr-CA"/>
        </w:rPr>
      </w:pPr>
      <w:r w:rsidRPr="00F25EB5">
        <w:rPr>
          <w:i/>
          <w:kern w:val="22"/>
          <w:lang w:val="fr-CA"/>
        </w:rPr>
        <w:t xml:space="preserve">Notant </w:t>
      </w:r>
      <w:r w:rsidRPr="00F25EB5">
        <w:rPr>
          <w:kern w:val="22"/>
          <w:lang w:val="fr-CA"/>
        </w:rPr>
        <w:t>que les tâches 1, 2, 4, ainsi que l</w:t>
      </w:r>
      <w:r w:rsidR="00A35519" w:rsidRPr="00F25EB5">
        <w:rPr>
          <w:kern w:val="22"/>
          <w:lang w:val="fr-CA"/>
        </w:rPr>
        <w:t>’</w:t>
      </w:r>
      <w:r w:rsidRPr="00F25EB5">
        <w:rPr>
          <w:kern w:val="22"/>
          <w:lang w:val="fr-CA"/>
        </w:rPr>
        <w:t>application des lignes directrices et normes susmentionnées adoptées par la Conférence des Parties représentent des responsabilités permanentes des Parties,</w:t>
      </w:r>
    </w:p>
    <w:p w:rsidR="00254155" w:rsidRPr="00F25EB5" w:rsidRDefault="00254155" w:rsidP="00C161B9">
      <w:pPr>
        <w:pStyle w:val="Para1"/>
        <w:numPr>
          <w:ilvl w:val="0"/>
          <w:numId w:val="0"/>
        </w:numPr>
        <w:ind w:firstLine="709"/>
        <w:rPr>
          <w:kern w:val="22"/>
          <w:lang w:val="fr-CA"/>
        </w:rPr>
      </w:pPr>
      <w:r w:rsidRPr="00F25EB5">
        <w:rPr>
          <w:rFonts w:eastAsia="Batang"/>
          <w:i/>
          <w:kern w:val="22"/>
          <w:lang w:val="fr-CA"/>
        </w:rPr>
        <w:t>Soulignant</w:t>
      </w:r>
      <w:r w:rsidRPr="00F25EB5">
        <w:rPr>
          <w:rFonts w:eastAsia="Batang"/>
          <w:kern w:val="22"/>
          <w:lang w:val="fr-CA"/>
        </w:rPr>
        <w:t xml:space="preserve"> la nécessité de promouvoir l</w:t>
      </w:r>
      <w:r w:rsidR="00A35519" w:rsidRPr="00F25EB5">
        <w:rPr>
          <w:rFonts w:eastAsia="Batang"/>
          <w:kern w:val="22"/>
          <w:lang w:val="fr-CA"/>
        </w:rPr>
        <w:t>’</w:t>
      </w:r>
      <w:r w:rsidRPr="00F25EB5">
        <w:rPr>
          <w:rFonts w:eastAsia="Batang"/>
          <w:kern w:val="22"/>
          <w:lang w:val="fr-CA"/>
        </w:rPr>
        <w:t>application effective des lignes directrices et normes relatives à l</w:t>
      </w:r>
      <w:r w:rsidR="00A35519" w:rsidRPr="00F25EB5">
        <w:rPr>
          <w:rFonts w:eastAsia="Batang"/>
          <w:kern w:val="22"/>
          <w:lang w:val="fr-CA"/>
        </w:rPr>
        <w:t>’</w:t>
      </w:r>
      <w:r w:rsidRPr="00F25EB5">
        <w:rPr>
          <w:rFonts w:eastAsia="Batang"/>
          <w:kern w:val="22"/>
          <w:lang w:val="fr-CA"/>
        </w:rPr>
        <w:t>article 8 j) et aux dispositions connexes à l</w:t>
      </w:r>
      <w:r w:rsidR="00A35519" w:rsidRPr="00F25EB5">
        <w:rPr>
          <w:rFonts w:eastAsia="Batang"/>
          <w:kern w:val="22"/>
          <w:lang w:val="fr-CA"/>
        </w:rPr>
        <w:t>’</w:t>
      </w:r>
      <w:r w:rsidRPr="00F25EB5">
        <w:rPr>
          <w:rFonts w:eastAsia="Batang"/>
          <w:kern w:val="22"/>
          <w:lang w:val="fr-CA"/>
        </w:rPr>
        <w:t>échelle nationale afin d</w:t>
      </w:r>
      <w:r w:rsidR="00A35519" w:rsidRPr="00F25EB5">
        <w:rPr>
          <w:rFonts w:eastAsia="Batang"/>
          <w:kern w:val="22"/>
          <w:lang w:val="fr-CA"/>
        </w:rPr>
        <w:t>’</w:t>
      </w:r>
      <w:r w:rsidRPr="00F25EB5">
        <w:rPr>
          <w:rFonts w:eastAsia="Batang"/>
          <w:kern w:val="22"/>
          <w:lang w:val="fr-CA"/>
        </w:rPr>
        <w:t>accomplir des progrès dans la réalisation de l</w:t>
      </w:r>
      <w:r w:rsidR="00A35519" w:rsidRPr="00F25EB5">
        <w:rPr>
          <w:rFonts w:eastAsia="Batang"/>
          <w:kern w:val="22"/>
          <w:lang w:val="fr-CA"/>
        </w:rPr>
        <w:t>’</w:t>
      </w:r>
      <w:r w:rsidR="00C161B9" w:rsidRPr="00F25EB5">
        <w:rPr>
          <w:rFonts w:eastAsia="Batang"/>
          <w:kern w:val="22"/>
          <w:lang w:val="fr-CA"/>
        </w:rPr>
        <w:t>Objectif </w:t>
      </w:r>
      <w:r w:rsidRPr="00F25EB5">
        <w:rPr>
          <w:rFonts w:eastAsia="Batang"/>
          <w:kern w:val="22"/>
          <w:lang w:val="fr-CA"/>
        </w:rPr>
        <w:t>18 d</w:t>
      </w:r>
      <w:r w:rsidR="00A35519" w:rsidRPr="00F25EB5">
        <w:rPr>
          <w:rFonts w:eastAsia="Batang"/>
          <w:kern w:val="22"/>
          <w:lang w:val="fr-CA"/>
        </w:rPr>
        <w:t>’</w:t>
      </w:r>
      <w:r w:rsidR="00C161B9" w:rsidRPr="00F25EB5">
        <w:rPr>
          <w:rFonts w:eastAsia="Batang"/>
          <w:kern w:val="22"/>
          <w:lang w:val="fr-CA"/>
        </w:rPr>
        <w:t xml:space="preserve">Aichi </w:t>
      </w:r>
      <w:r w:rsidRPr="00F25EB5">
        <w:rPr>
          <w:rFonts w:eastAsia="Batang"/>
          <w:kern w:val="22"/>
          <w:lang w:val="fr-CA"/>
        </w:rPr>
        <w:t>pour la biodiversité du Plan stratégique 2011-2020 pour la diversité biologique,</w:t>
      </w:r>
    </w:p>
    <w:p w:rsidR="00254155" w:rsidRPr="00F25EB5" w:rsidRDefault="00254155" w:rsidP="002D0C75">
      <w:pPr>
        <w:pStyle w:val="Para1"/>
        <w:numPr>
          <w:ilvl w:val="0"/>
          <w:numId w:val="0"/>
        </w:numPr>
        <w:ind w:firstLine="709"/>
        <w:rPr>
          <w:kern w:val="22"/>
          <w:lang w:val="fr-CA"/>
        </w:rPr>
      </w:pPr>
      <w:r w:rsidRPr="00F25EB5">
        <w:rPr>
          <w:rFonts w:eastAsia="Batang"/>
          <w:kern w:val="22"/>
          <w:lang w:val="fr-CA" w:eastAsia="ko-KR"/>
        </w:rPr>
        <w:t>1.</w:t>
      </w:r>
      <w:r w:rsidRPr="00F25EB5">
        <w:rPr>
          <w:rFonts w:eastAsia="Batang"/>
          <w:i/>
          <w:kern w:val="22"/>
          <w:lang w:val="fr-CA" w:eastAsia="ko-KR"/>
        </w:rPr>
        <w:tab/>
      </w:r>
      <w:r w:rsidRPr="00F25EB5">
        <w:rPr>
          <w:rFonts w:eastAsia="Batang"/>
          <w:i/>
          <w:kern w:val="22"/>
          <w:lang w:val="fr-CA"/>
        </w:rPr>
        <w:t>Décide</w:t>
      </w:r>
      <w:r w:rsidRPr="00F25EB5">
        <w:rPr>
          <w:rFonts w:eastAsia="Batang"/>
          <w:kern w:val="22"/>
          <w:lang w:val="fr-CA"/>
        </w:rPr>
        <w:t xml:space="preserve"> d</w:t>
      </w:r>
      <w:r w:rsidR="00A35519" w:rsidRPr="00F25EB5">
        <w:rPr>
          <w:rFonts w:eastAsia="Batang"/>
          <w:kern w:val="22"/>
          <w:lang w:val="fr-CA"/>
        </w:rPr>
        <w:t>’</w:t>
      </w:r>
      <w:r w:rsidRPr="00F25EB5">
        <w:rPr>
          <w:rFonts w:eastAsia="Batang"/>
          <w:kern w:val="22"/>
          <w:lang w:val="fr-CA"/>
        </w:rPr>
        <w:t>achever le programme de travail actuel sur l</w:t>
      </w:r>
      <w:r w:rsidR="00A35519" w:rsidRPr="00F25EB5">
        <w:rPr>
          <w:rFonts w:eastAsia="Batang"/>
          <w:kern w:val="22"/>
          <w:lang w:val="fr-CA"/>
        </w:rPr>
        <w:t>’</w:t>
      </w:r>
      <w:r w:rsidRPr="00F25EB5">
        <w:rPr>
          <w:rFonts w:eastAsia="Batang"/>
          <w:kern w:val="22"/>
          <w:lang w:val="fr-CA"/>
        </w:rPr>
        <w:t>article </w:t>
      </w:r>
      <w:r w:rsidRPr="00F25EB5">
        <w:rPr>
          <w:kern w:val="22"/>
          <w:lang w:val="fr-CA"/>
        </w:rPr>
        <w:t>8 j) et les dispositions connexes au plus tard à la quinzième réunion de la Conférence des Parties</w:t>
      </w:r>
      <w:r w:rsidR="002D0C75" w:rsidRPr="00F25EB5">
        <w:rPr>
          <w:kern w:val="22"/>
          <w:lang w:val="fr-CA"/>
        </w:rPr>
        <w:t>;</w:t>
      </w:r>
    </w:p>
    <w:p w:rsidR="00254155" w:rsidRPr="00F25EB5" w:rsidRDefault="00254155" w:rsidP="002D0C75">
      <w:pPr>
        <w:pStyle w:val="Para1"/>
        <w:numPr>
          <w:ilvl w:val="0"/>
          <w:numId w:val="0"/>
        </w:numPr>
        <w:ind w:firstLine="709"/>
        <w:rPr>
          <w:kern w:val="22"/>
          <w:lang w:val="fr-CA"/>
        </w:rPr>
      </w:pPr>
      <w:r w:rsidRPr="00F25EB5">
        <w:rPr>
          <w:kern w:val="22"/>
          <w:lang w:val="fr-CA"/>
        </w:rPr>
        <w:t>2.</w:t>
      </w:r>
      <w:r w:rsidRPr="00F25EB5">
        <w:rPr>
          <w:kern w:val="22"/>
          <w:lang w:val="fr-CA"/>
        </w:rPr>
        <w:tab/>
      </w:r>
      <w:r w:rsidRPr="00F25EB5">
        <w:rPr>
          <w:i/>
          <w:kern w:val="22"/>
          <w:lang w:val="fr-CA"/>
        </w:rPr>
        <w:t>Décide</w:t>
      </w:r>
      <w:r w:rsidRPr="00F25EB5">
        <w:rPr>
          <w:kern w:val="22"/>
          <w:lang w:val="fr-CA"/>
        </w:rPr>
        <w:t xml:space="preserve"> </w:t>
      </w:r>
      <w:r w:rsidRPr="00F25EB5">
        <w:rPr>
          <w:i/>
          <w:kern w:val="22"/>
          <w:lang w:val="fr-CA"/>
        </w:rPr>
        <w:t>également</w:t>
      </w:r>
      <w:r w:rsidRPr="00F25EB5">
        <w:rPr>
          <w:kern w:val="22"/>
          <w:lang w:val="fr-CA"/>
        </w:rPr>
        <w:t xml:space="preserve"> d</w:t>
      </w:r>
      <w:r w:rsidR="00A35519" w:rsidRPr="00F25EB5">
        <w:rPr>
          <w:kern w:val="22"/>
          <w:lang w:val="fr-CA"/>
        </w:rPr>
        <w:t>’</w:t>
      </w:r>
      <w:r w:rsidRPr="00F25EB5">
        <w:rPr>
          <w:kern w:val="22"/>
          <w:lang w:val="fr-CA"/>
        </w:rPr>
        <w:t>envisager l</w:t>
      </w:r>
      <w:r w:rsidR="00A35519" w:rsidRPr="00F25EB5">
        <w:rPr>
          <w:kern w:val="22"/>
          <w:lang w:val="fr-CA"/>
        </w:rPr>
        <w:t>’</w:t>
      </w:r>
      <w:r w:rsidRPr="00F25EB5">
        <w:rPr>
          <w:kern w:val="22"/>
          <w:lang w:val="fr-CA"/>
        </w:rPr>
        <w:t>élaboration d</w:t>
      </w:r>
      <w:r w:rsidR="00A35519" w:rsidRPr="00F25EB5">
        <w:rPr>
          <w:kern w:val="22"/>
          <w:lang w:val="fr-CA"/>
        </w:rPr>
        <w:t>’</w:t>
      </w:r>
      <w:r w:rsidRPr="00F25EB5">
        <w:rPr>
          <w:kern w:val="22"/>
          <w:lang w:val="fr-CA"/>
        </w:rPr>
        <w:t>un programme de travail pleinement intégré sur l</w:t>
      </w:r>
      <w:r w:rsidR="00A35519" w:rsidRPr="00F25EB5">
        <w:rPr>
          <w:kern w:val="22"/>
          <w:lang w:val="fr-CA"/>
        </w:rPr>
        <w:t>’</w:t>
      </w:r>
      <w:r w:rsidRPr="00F25EB5">
        <w:rPr>
          <w:kern w:val="22"/>
          <w:lang w:val="fr-CA"/>
        </w:rPr>
        <w:t>article 8 j) et les dispositions connexes dans le cadre de l</w:t>
      </w:r>
      <w:r w:rsidR="00A35519" w:rsidRPr="00F25EB5">
        <w:rPr>
          <w:kern w:val="22"/>
          <w:lang w:val="fr-CA"/>
        </w:rPr>
        <w:t>’</w:t>
      </w:r>
      <w:r w:rsidRPr="00F25EB5">
        <w:rPr>
          <w:kern w:val="22"/>
          <w:lang w:val="fr-CA"/>
        </w:rPr>
        <w:t xml:space="preserve">après-2020 pour la biodiversité sur </w:t>
      </w:r>
      <w:r w:rsidRPr="00F25EB5">
        <w:rPr>
          <w:kern w:val="22"/>
          <w:lang w:val="fr-CA"/>
        </w:rPr>
        <w:lastRenderedPageBreak/>
        <w:t>la base des réalisations accomplies jusqu</w:t>
      </w:r>
      <w:r w:rsidR="00A35519" w:rsidRPr="00F25EB5">
        <w:rPr>
          <w:kern w:val="22"/>
          <w:lang w:val="fr-CA"/>
        </w:rPr>
        <w:t>’</w:t>
      </w:r>
      <w:r w:rsidRPr="00F25EB5">
        <w:rPr>
          <w:kern w:val="22"/>
          <w:lang w:val="fr-CA"/>
        </w:rPr>
        <w:t>à présent, prenant également en compte le Programme de développement durable à l</w:t>
      </w:r>
      <w:r w:rsidR="00A35519" w:rsidRPr="00F25EB5">
        <w:rPr>
          <w:kern w:val="22"/>
          <w:lang w:val="fr-CA"/>
        </w:rPr>
        <w:t>’</w:t>
      </w:r>
      <w:r w:rsidRPr="00F25EB5">
        <w:rPr>
          <w:kern w:val="22"/>
          <w:lang w:val="fr-CA"/>
        </w:rPr>
        <w:t>horizon 2030, les Objectifs de développement durable et l</w:t>
      </w:r>
      <w:r w:rsidR="00A35519" w:rsidRPr="00F25EB5">
        <w:rPr>
          <w:kern w:val="22"/>
          <w:lang w:val="fr-CA"/>
        </w:rPr>
        <w:t>’</w:t>
      </w:r>
      <w:r w:rsidRPr="00F25EB5">
        <w:rPr>
          <w:kern w:val="22"/>
          <w:lang w:val="fr-CA"/>
        </w:rPr>
        <w:t>Accord de Paris, ainsi que les lacunes recensées</w:t>
      </w:r>
      <w:r w:rsidR="002D0C75" w:rsidRPr="00F25EB5">
        <w:rPr>
          <w:kern w:val="22"/>
          <w:lang w:val="fr-CA"/>
        </w:rPr>
        <w:t>;</w:t>
      </w:r>
    </w:p>
    <w:p w:rsidR="00254155" w:rsidRPr="00F25EB5" w:rsidRDefault="00254155" w:rsidP="004D6394">
      <w:pPr>
        <w:pStyle w:val="Para1"/>
        <w:numPr>
          <w:ilvl w:val="0"/>
          <w:numId w:val="0"/>
        </w:numPr>
        <w:ind w:firstLine="709"/>
        <w:rPr>
          <w:rFonts w:eastAsia="Batang"/>
          <w:kern w:val="22"/>
          <w:lang w:val="fr-CA" w:eastAsia="ko-KR"/>
        </w:rPr>
      </w:pPr>
      <w:r w:rsidRPr="00F25EB5">
        <w:rPr>
          <w:kern w:val="22"/>
          <w:lang w:val="fr-CA"/>
        </w:rPr>
        <w:t>3.</w:t>
      </w:r>
      <w:r w:rsidRPr="00F25EB5">
        <w:rPr>
          <w:kern w:val="22"/>
          <w:lang w:val="fr-CA"/>
        </w:rPr>
        <w:tab/>
      </w:r>
      <w:r w:rsidRPr="00F25EB5">
        <w:rPr>
          <w:i/>
          <w:kern w:val="22"/>
          <w:lang w:val="fr-CA"/>
        </w:rPr>
        <w:t>Invite</w:t>
      </w:r>
      <w:r w:rsidRPr="00F25EB5">
        <w:rPr>
          <w:kern w:val="22"/>
          <w:lang w:val="fr-CA"/>
        </w:rPr>
        <w:t xml:space="preserve"> les Parties à recueillir des expériences dans l</w:t>
      </w:r>
      <w:r w:rsidR="00A35519" w:rsidRPr="00F25EB5">
        <w:rPr>
          <w:kern w:val="22"/>
          <w:lang w:val="fr-CA"/>
        </w:rPr>
        <w:t>’</w:t>
      </w:r>
      <w:r w:rsidRPr="00F25EB5">
        <w:rPr>
          <w:kern w:val="22"/>
          <w:lang w:val="fr-CA"/>
        </w:rPr>
        <w:t>application des lignes directrices et normes relatives à l</w:t>
      </w:r>
      <w:r w:rsidR="00A35519" w:rsidRPr="00F25EB5">
        <w:rPr>
          <w:kern w:val="22"/>
          <w:lang w:val="fr-CA"/>
        </w:rPr>
        <w:t>’</w:t>
      </w:r>
      <w:r w:rsidRPr="00F25EB5">
        <w:rPr>
          <w:kern w:val="22"/>
          <w:lang w:val="fr-CA"/>
        </w:rPr>
        <w:t>article 8 j) et ses dispositions connexes à l</w:t>
      </w:r>
      <w:r w:rsidR="00A35519" w:rsidRPr="00F25EB5">
        <w:rPr>
          <w:kern w:val="22"/>
          <w:lang w:val="fr-CA"/>
        </w:rPr>
        <w:t>’</w:t>
      </w:r>
      <w:r w:rsidR="004D6394" w:rsidRPr="00F25EB5">
        <w:rPr>
          <w:kern w:val="22"/>
          <w:lang w:val="fr-CA"/>
        </w:rPr>
        <w:t xml:space="preserve">échelle nationale et, à </w:t>
      </w:r>
      <w:r w:rsidRPr="00F25EB5">
        <w:rPr>
          <w:kern w:val="22"/>
          <w:lang w:val="fr-CA"/>
        </w:rPr>
        <w:t>la lumière de ces expériences, à examiner le besoin de futurs travaux sur ces questions dans le cadre de l</w:t>
      </w:r>
      <w:r w:rsidR="00A35519" w:rsidRPr="00F25EB5">
        <w:rPr>
          <w:kern w:val="22"/>
          <w:lang w:val="fr-CA"/>
        </w:rPr>
        <w:t>’</w:t>
      </w:r>
      <w:r w:rsidRPr="00F25EB5">
        <w:rPr>
          <w:kern w:val="22"/>
          <w:lang w:val="fr-CA"/>
        </w:rPr>
        <w:t>élaboration d</w:t>
      </w:r>
      <w:r w:rsidR="00A35519" w:rsidRPr="00F25EB5">
        <w:rPr>
          <w:kern w:val="22"/>
          <w:lang w:val="fr-CA"/>
        </w:rPr>
        <w:t>’</w:t>
      </w:r>
      <w:r w:rsidRPr="00F25EB5">
        <w:rPr>
          <w:kern w:val="22"/>
          <w:lang w:val="fr-CA"/>
        </w:rPr>
        <w:t>un programme de travail pleinement intégré</w:t>
      </w:r>
      <w:r w:rsidR="004D6394" w:rsidRPr="00F25EB5">
        <w:rPr>
          <w:kern w:val="22"/>
          <w:lang w:val="fr-CA"/>
        </w:rPr>
        <w:t>;</w:t>
      </w:r>
    </w:p>
    <w:p w:rsidR="00254155" w:rsidRPr="00F25EB5" w:rsidRDefault="00254155" w:rsidP="004D6394">
      <w:pPr>
        <w:pStyle w:val="Para1"/>
        <w:numPr>
          <w:ilvl w:val="0"/>
          <w:numId w:val="0"/>
        </w:numPr>
        <w:ind w:firstLine="709"/>
        <w:rPr>
          <w:rFonts w:eastAsia="Batang"/>
          <w:kern w:val="22"/>
          <w:lang w:val="fr-CA" w:eastAsia="ko-KR"/>
        </w:rPr>
      </w:pPr>
      <w:r w:rsidRPr="00F25EB5">
        <w:rPr>
          <w:iCs/>
          <w:kern w:val="22"/>
          <w:lang w:val="fr-CA"/>
        </w:rPr>
        <w:t>4.</w:t>
      </w:r>
      <w:r w:rsidRPr="00F25EB5">
        <w:rPr>
          <w:i/>
          <w:iCs/>
          <w:kern w:val="22"/>
          <w:lang w:val="fr-CA"/>
        </w:rPr>
        <w:tab/>
        <w:t>Encourage</w:t>
      </w:r>
      <w:r w:rsidRPr="00F25EB5">
        <w:rPr>
          <w:kern w:val="22"/>
          <w:lang w:val="fr-CA"/>
        </w:rPr>
        <w:t xml:space="preserve"> les</w:t>
      </w:r>
      <w:r w:rsidRPr="00F25EB5">
        <w:rPr>
          <w:i/>
          <w:iCs/>
          <w:kern w:val="22"/>
          <w:lang w:val="fr-CA"/>
        </w:rPr>
        <w:t xml:space="preserve"> </w:t>
      </w:r>
      <w:r w:rsidRPr="00F25EB5">
        <w:rPr>
          <w:kern w:val="22"/>
          <w:lang w:val="fr-CA"/>
        </w:rPr>
        <w:t>Parties à collaborer avec les peuples autochtones et les communautés locales dans le cadre de l</w:t>
      </w:r>
      <w:r w:rsidR="00A35519" w:rsidRPr="00F25EB5">
        <w:rPr>
          <w:kern w:val="22"/>
          <w:lang w:val="fr-CA"/>
        </w:rPr>
        <w:t>’</w:t>
      </w:r>
      <w:r w:rsidRPr="00F25EB5">
        <w:rPr>
          <w:kern w:val="22"/>
          <w:lang w:val="fr-CA"/>
        </w:rPr>
        <w:t>application de la Convention, y compris par la reconnaissance, l</w:t>
      </w:r>
      <w:r w:rsidR="00A35519" w:rsidRPr="00F25EB5">
        <w:rPr>
          <w:kern w:val="22"/>
          <w:lang w:val="fr-CA"/>
        </w:rPr>
        <w:t>’</w:t>
      </w:r>
      <w:r w:rsidRPr="00F25EB5">
        <w:rPr>
          <w:kern w:val="22"/>
          <w:lang w:val="fr-CA"/>
        </w:rPr>
        <w:t>appui et la valorisation de leurs mesures collectives, et notamment des efforts qu</w:t>
      </w:r>
      <w:r w:rsidR="00A35519" w:rsidRPr="00F25EB5">
        <w:rPr>
          <w:kern w:val="22"/>
          <w:lang w:val="fr-CA"/>
        </w:rPr>
        <w:t>’</w:t>
      </w:r>
      <w:r w:rsidRPr="00F25EB5">
        <w:rPr>
          <w:kern w:val="22"/>
          <w:lang w:val="fr-CA"/>
        </w:rPr>
        <w:t>ils déploient pour protéger et conserver leurs territoires et aires, afin d</w:t>
      </w:r>
      <w:r w:rsidR="00A35519" w:rsidRPr="00F25EB5">
        <w:rPr>
          <w:kern w:val="22"/>
          <w:lang w:val="fr-CA"/>
        </w:rPr>
        <w:t>’</w:t>
      </w:r>
      <w:r w:rsidRPr="00F25EB5">
        <w:rPr>
          <w:kern w:val="22"/>
          <w:lang w:val="fr-CA"/>
        </w:rPr>
        <w:t>atteindre les objectifs de la Convention, et à les investir pleinement dans la préparation des rapports nationaux, la révision et l</w:t>
      </w:r>
      <w:r w:rsidR="00A35519" w:rsidRPr="00F25EB5">
        <w:rPr>
          <w:kern w:val="22"/>
          <w:lang w:val="fr-CA"/>
        </w:rPr>
        <w:t>’</w:t>
      </w:r>
      <w:r w:rsidRPr="00F25EB5">
        <w:rPr>
          <w:kern w:val="22"/>
          <w:lang w:val="fr-CA"/>
        </w:rPr>
        <w:t>application des stratégies et plans d</w:t>
      </w:r>
      <w:r w:rsidR="00A35519" w:rsidRPr="00F25EB5">
        <w:rPr>
          <w:kern w:val="22"/>
          <w:lang w:val="fr-CA"/>
        </w:rPr>
        <w:t>’</w:t>
      </w:r>
      <w:r w:rsidRPr="00F25EB5">
        <w:rPr>
          <w:kern w:val="22"/>
          <w:lang w:val="fr-CA"/>
        </w:rPr>
        <w:t>action nationaux pour la diversité biologique, et le processus d</w:t>
      </w:r>
      <w:r w:rsidR="00A35519" w:rsidRPr="00F25EB5">
        <w:rPr>
          <w:kern w:val="22"/>
          <w:lang w:val="fr-CA"/>
        </w:rPr>
        <w:t>’</w:t>
      </w:r>
      <w:r w:rsidRPr="00F25EB5">
        <w:rPr>
          <w:kern w:val="22"/>
          <w:lang w:val="fr-CA"/>
        </w:rPr>
        <w:t>élaboration du cadre de l</w:t>
      </w:r>
      <w:r w:rsidR="00A35519" w:rsidRPr="00F25EB5">
        <w:rPr>
          <w:kern w:val="22"/>
          <w:lang w:val="fr-CA"/>
        </w:rPr>
        <w:t>’</w:t>
      </w:r>
      <w:r w:rsidRPr="00F25EB5">
        <w:rPr>
          <w:kern w:val="22"/>
          <w:lang w:val="fr-CA"/>
        </w:rPr>
        <w:t>après-2020 pour la biodiversité au titre de la Convention</w:t>
      </w:r>
      <w:r w:rsidR="004D6394" w:rsidRPr="00F25EB5">
        <w:rPr>
          <w:i/>
          <w:iCs/>
          <w:kern w:val="22"/>
          <w:lang w:val="fr-CA"/>
        </w:rPr>
        <w:t>;</w:t>
      </w:r>
    </w:p>
    <w:p w:rsidR="00254155" w:rsidRPr="00F25EB5" w:rsidRDefault="00254155" w:rsidP="004D6394">
      <w:pPr>
        <w:pStyle w:val="Para1"/>
        <w:numPr>
          <w:ilvl w:val="0"/>
          <w:numId w:val="0"/>
        </w:numPr>
        <w:ind w:firstLine="709"/>
        <w:rPr>
          <w:kern w:val="22"/>
          <w:lang w:val="fr-CA"/>
        </w:rPr>
      </w:pPr>
      <w:r w:rsidRPr="00F25EB5">
        <w:rPr>
          <w:kern w:val="22"/>
          <w:lang w:val="fr-CA"/>
        </w:rPr>
        <w:t>5</w:t>
      </w:r>
      <w:r w:rsidRPr="00F25EB5">
        <w:rPr>
          <w:i/>
          <w:kern w:val="22"/>
          <w:lang w:val="fr-CA"/>
        </w:rPr>
        <w:t>.</w:t>
      </w:r>
      <w:r w:rsidRPr="00F25EB5">
        <w:rPr>
          <w:i/>
          <w:kern w:val="22"/>
          <w:lang w:val="fr-CA"/>
        </w:rPr>
        <w:tab/>
        <w:t>Invite</w:t>
      </w:r>
      <w:r w:rsidRPr="00F25EB5">
        <w:rPr>
          <w:rFonts w:eastAsia="Batang"/>
          <w:kern w:val="22"/>
          <w:lang w:val="fr-CA"/>
        </w:rPr>
        <w:t xml:space="preserve"> les Parties et les autres gouvernements à faire rapport sur la mise en œuvre du programme de travail sur l</w:t>
      </w:r>
      <w:r w:rsidR="00A35519" w:rsidRPr="00F25EB5">
        <w:rPr>
          <w:rFonts w:eastAsia="Batang"/>
          <w:kern w:val="22"/>
          <w:lang w:val="fr-CA"/>
        </w:rPr>
        <w:t>’</w:t>
      </w:r>
      <w:r w:rsidRPr="00F25EB5">
        <w:rPr>
          <w:rFonts w:eastAsia="Batang"/>
          <w:kern w:val="22"/>
          <w:lang w:val="fr-CA"/>
        </w:rPr>
        <w:t>article </w:t>
      </w:r>
      <w:r w:rsidRPr="00F25EB5">
        <w:rPr>
          <w:kern w:val="22"/>
          <w:lang w:val="fr-CA"/>
        </w:rPr>
        <w:t>8 j) et les dispositions connexes, en particulier les tâches 1, 2 et 4 et la mise en œuvre du Plan d</w:t>
      </w:r>
      <w:r w:rsidR="00A35519" w:rsidRPr="00F25EB5">
        <w:rPr>
          <w:kern w:val="22"/>
          <w:lang w:val="fr-CA"/>
        </w:rPr>
        <w:t>’</w:t>
      </w:r>
      <w:r w:rsidRPr="00F25EB5">
        <w:rPr>
          <w:kern w:val="22"/>
          <w:lang w:val="fr-CA"/>
        </w:rPr>
        <w:t>action sur l</w:t>
      </w:r>
      <w:r w:rsidR="00A35519" w:rsidRPr="00F25EB5">
        <w:rPr>
          <w:kern w:val="22"/>
          <w:lang w:val="fr-CA"/>
        </w:rPr>
        <w:t>’</w:t>
      </w:r>
      <w:r w:rsidRPr="00F25EB5">
        <w:rPr>
          <w:kern w:val="22"/>
          <w:lang w:val="fr-CA"/>
        </w:rPr>
        <w:t>utilisation coutumière durable, ainsi que l</w:t>
      </w:r>
      <w:r w:rsidR="00A35519" w:rsidRPr="00F25EB5">
        <w:rPr>
          <w:kern w:val="22"/>
          <w:lang w:val="fr-CA"/>
        </w:rPr>
        <w:t>’</w:t>
      </w:r>
      <w:r w:rsidRPr="00F25EB5">
        <w:rPr>
          <w:kern w:val="22"/>
          <w:lang w:val="fr-CA"/>
        </w:rPr>
        <w:t>application de diverses lignes directrices et normes élaborées sous l</w:t>
      </w:r>
      <w:r w:rsidR="00A35519" w:rsidRPr="00F25EB5">
        <w:rPr>
          <w:kern w:val="22"/>
          <w:lang w:val="fr-CA"/>
        </w:rPr>
        <w:t>’</w:t>
      </w:r>
      <w:r w:rsidRPr="00F25EB5">
        <w:rPr>
          <w:kern w:val="22"/>
          <w:lang w:val="fr-CA"/>
        </w:rPr>
        <w:t>égide du Groupe de travail spécial à composition non limitée sur l</w:t>
      </w:r>
      <w:r w:rsidR="00A35519" w:rsidRPr="00F25EB5">
        <w:rPr>
          <w:kern w:val="22"/>
          <w:lang w:val="fr-CA"/>
        </w:rPr>
        <w:t>’</w:t>
      </w:r>
      <w:r w:rsidRPr="00F25EB5">
        <w:rPr>
          <w:kern w:val="22"/>
          <w:lang w:val="fr-CA"/>
        </w:rPr>
        <w:t>article 8 j) et les dispositions connexes et adoptées par la Conférence des Parties, par le biais des rapports nationaux ou du Centre d</w:t>
      </w:r>
      <w:r w:rsidR="00A35519" w:rsidRPr="00F25EB5">
        <w:rPr>
          <w:kern w:val="22"/>
          <w:lang w:val="fr-CA"/>
        </w:rPr>
        <w:t>’</w:t>
      </w:r>
      <w:r w:rsidRPr="00F25EB5">
        <w:rPr>
          <w:kern w:val="22"/>
          <w:lang w:val="fr-CA"/>
        </w:rPr>
        <w:t>échange afin de déterminer les progrès accomplis et de contribuer à l</w:t>
      </w:r>
      <w:r w:rsidR="00A35519" w:rsidRPr="00F25EB5">
        <w:rPr>
          <w:kern w:val="22"/>
          <w:lang w:val="fr-CA"/>
        </w:rPr>
        <w:t>’</w:t>
      </w:r>
      <w:r w:rsidRPr="00F25EB5">
        <w:rPr>
          <w:kern w:val="22"/>
          <w:lang w:val="fr-CA"/>
        </w:rPr>
        <w:t>élaboration du cadre de l</w:t>
      </w:r>
      <w:r w:rsidR="00A35519" w:rsidRPr="00F25EB5">
        <w:rPr>
          <w:kern w:val="22"/>
          <w:lang w:val="fr-CA"/>
        </w:rPr>
        <w:t>’</w:t>
      </w:r>
      <w:r w:rsidRPr="00F25EB5">
        <w:rPr>
          <w:kern w:val="22"/>
          <w:lang w:val="fr-CA"/>
        </w:rPr>
        <w:t>après-2020 pour la biodiversité</w:t>
      </w:r>
      <w:r w:rsidR="004D6394" w:rsidRPr="00F25EB5">
        <w:rPr>
          <w:i/>
          <w:kern w:val="22"/>
          <w:lang w:val="fr-CA"/>
        </w:rPr>
        <w:t>;</w:t>
      </w:r>
    </w:p>
    <w:p w:rsidR="00254155" w:rsidRPr="00F25EB5" w:rsidRDefault="00254155" w:rsidP="004D6394">
      <w:pPr>
        <w:pStyle w:val="Para1"/>
        <w:numPr>
          <w:ilvl w:val="0"/>
          <w:numId w:val="0"/>
        </w:numPr>
        <w:ind w:firstLine="709"/>
        <w:rPr>
          <w:iCs/>
          <w:kern w:val="22"/>
          <w:lang w:val="fr-CA"/>
        </w:rPr>
      </w:pPr>
      <w:r w:rsidRPr="00F25EB5">
        <w:rPr>
          <w:kern w:val="22"/>
          <w:lang w:val="fr-CA"/>
        </w:rPr>
        <w:t>6.</w:t>
      </w:r>
      <w:r w:rsidRPr="00F25EB5">
        <w:rPr>
          <w:i/>
          <w:kern w:val="22"/>
          <w:lang w:val="fr-CA"/>
        </w:rPr>
        <w:tab/>
        <w:t>Prie</w:t>
      </w:r>
      <w:r w:rsidRPr="00F25EB5">
        <w:rPr>
          <w:kern w:val="22"/>
          <w:lang w:val="fr-CA"/>
        </w:rPr>
        <w:t xml:space="preserve"> la Secrétaire exécutive de favoriser la mise en place d</w:t>
      </w:r>
      <w:r w:rsidR="00A35519" w:rsidRPr="00F25EB5">
        <w:rPr>
          <w:kern w:val="22"/>
          <w:lang w:val="fr-CA"/>
        </w:rPr>
        <w:t>’</w:t>
      </w:r>
      <w:r w:rsidRPr="00F25EB5">
        <w:rPr>
          <w:kern w:val="22"/>
          <w:lang w:val="fr-CA"/>
        </w:rPr>
        <w:t>un forum en ligne invitant les Parties, les autres gouvernements, les peuples autochtones et les communautés locales, les autres organisations compétentes et les parties prenantes intéressées à procéder à un premier échange de vues et d</w:t>
      </w:r>
      <w:r w:rsidR="00A35519" w:rsidRPr="00F25EB5">
        <w:rPr>
          <w:kern w:val="22"/>
          <w:lang w:val="fr-CA"/>
        </w:rPr>
        <w:t>’</w:t>
      </w:r>
      <w:r w:rsidRPr="00F25EB5">
        <w:rPr>
          <w:kern w:val="22"/>
          <w:lang w:val="fr-CA"/>
        </w:rPr>
        <w:t>informations, selon qu</w:t>
      </w:r>
      <w:r w:rsidR="00A35519" w:rsidRPr="00F25EB5">
        <w:rPr>
          <w:kern w:val="22"/>
          <w:lang w:val="fr-CA"/>
        </w:rPr>
        <w:t>’</w:t>
      </w:r>
      <w:r w:rsidRPr="00F25EB5">
        <w:rPr>
          <w:kern w:val="22"/>
          <w:lang w:val="fr-CA"/>
        </w:rPr>
        <w:t>il convient, sur les éléments possibles d</w:t>
      </w:r>
      <w:r w:rsidR="00A35519" w:rsidRPr="00F25EB5">
        <w:rPr>
          <w:kern w:val="22"/>
          <w:lang w:val="fr-CA"/>
        </w:rPr>
        <w:t>’</w:t>
      </w:r>
      <w:r w:rsidRPr="00F25EB5">
        <w:rPr>
          <w:kern w:val="22"/>
          <w:lang w:val="fr-CA"/>
        </w:rPr>
        <w:t>un programme de travail sur l</w:t>
      </w:r>
      <w:r w:rsidR="00A35519" w:rsidRPr="00F25EB5">
        <w:rPr>
          <w:kern w:val="22"/>
          <w:lang w:val="fr-CA"/>
        </w:rPr>
        <w:t>’</w:t>
      </w:r>
      <w:r w:rsidRPr="00F25EB5">
        <w:rPr>
          <w:kern w:val="22"/>
          <w:lang w:val="fr-CA"/>
        </w:rPr>
        <w:t>article 8 j) et les dispositions connexes en tant que composante du cadre de l</w:t>
      </w:r>
      <w:r w:rsidR="00A35519" w:rsidRPr="00F25EB5">
        <w:rPr>
          <w:kern w:val="22"/>
          <w:lang w:val="fr-CA"/>
        </w:rPr>
        <w:t>’</w:t>
      </w:r>
      <w:r w:rsidRPr="00F25EB5">
        <w:rPr>
          <w:kern w:val="22"/>
          <w:lang w:val="fr-CA"/>
        </w:rPr>
        <w:t>après-2020 pour la biodiversité, ainsi que sur des arrangements institutionnels éventuels, les enseignements tirés et les avantages et les inconvénients des dispositions actuelles</w:t>
      </w:r>
      <w:r w:rsidR="004D6394" w:rsidRPr="00F25EB5">
        <w:rPr>
          <w:i/>
          <w:kern w:val="22"/>
          <w:lang w:val="fr-CA"/>
        </w:rPr>
        <w:t>;</w:t>
      </w:r>
    </w:p>
    <w:p w:rsidR="00254155" w:rsidRPr="00F25EB5" w:rsidRDefault="00254155" w:rsidP="00556637">
      <w:pPr>
        <w:pStyle w:val="Para1"/>
        <w:numPr>
          <w:ilvl w:val="0"/>
          <w:numId w:val="0"/>
        </w:numPr>
        <w:ind w:firstLine="709"/>
        <w:rPr>
          <w:kern w:val="22"/>
          <w:lang w:val="fr-CA"/>
        </w:rPr>
      </w:pPr>
      <w:r w:rsidRPr="00F25EB5">
        <w:rPr>
          <w:kern w:val="22"/>
          <w:lang w:val="fr-CA"/>
        </w:rPr>
        <w:t>7.</w:t>
      </w:r>
      <w:r w:rsidRPr="00F25EB5">
        <w:rPr>
          <w:kern w:val="22"/>
          <w:lang w:val="fr-CA"/>
        </w:rPr>
        <w:tab/>
      </w:r>
      <w:r w:rsidRPr="00F25EB5">
        <w:rPr>
          <w:i/>
          <w:iCs/>
          <w:kern w:val="22"/>
          <w:lang w:val="fr-CA"/>
        </w:rPr>
        <w:t>Prie également</w:t>
      </w:r>
      <w:r w:rsidRPr="00F25EB5">
        <w:rPr>
          <w:kern w:val="22"/>
          <w:lang w:val="fr-CA"/>
        </w:rPr>
        <w:t xml:space="preserve"> la Secrétaire exécutive d</w:t>
      </w:r>
      <w:r w:rsidR="00A35519" w:rsidRPr="00F25EB5">
        <w:rPr>
          <w:kern w:val="22"/>
          <w:lang w:val="fr-CA"/>
        </w:rPr>
        <w:t>’</w:t>
      </w:r>
      <w:r w:rsidRPr="00F25EB5">
        <w:rPr>
          <w:kern w:val="22"/>
          <w:lang w:val="fr-CA"/>
        </w:rPr>
        <w:t>élaborer un résumé de l</w:t>
      </w:r>
      <w:r w:rsidR="00A35519" w:rsidRPr="00F25EB5">
        <w:rPr>
          <w:kern w:val="22"/>
          <w:lang w:val="fr-CA"/>
        </w:rPr>
        <w:t>’</w:t>
      </w:r>
      <w:r w:rsidRPr="00F25EB5">
        <w:rPr>
          <w:kern w:val="22"/>
          <w:lang w:val="fr-CA"/>
        </w:rPr>
        <w:t>échange de vues reçues pendant le forum en ligne et de le mettre à disposition du Groupe de travail spécial à composition non limitée sur l</w:t>
      </w:r>
      <w:r w:rsidR="00A35519" w:rsidRPr="00F25EB5">
        <w:rPr>
          <w:kern w:val="22"/>
          <w:lang w:val="fr-CA"/>
        </w:rPr>
        <w:t>’</w:t>
      </w:r>
      <w:r w:rsidRPr="00F25EB5">
        <w:rPr>
          <w:kern w:val="22"/>
          <w:lang w:val="fr-CA"/>
        </w:rPr>
        <w:t xml:space="preserve">article 8 j) et les dispositions connexes </w:t>
      </w:r>
      <w:r w:rsidRPr="00F25EB5">
        <w:rPr>
          <w:rFonts w:eastAsia="Batang"/>
          <w:kern w:val="22"/>
          <w:lang w:val="fr-CA"/>
        </w:rPr>
        <w:t>à sa onzième réunion</w:t>
      </w:r>
      <w:r w:rsidR="00556637" w:rsidRPr="00F25EB5">
        <w:rPr>
          <w:kern w:val="22"/>
          <w:lang w:val="fr-CA"/>
        </w:rPr>
        <w:t>;</w:t>
      </w:r>
    </w:p>
    <w:p w:rsidR="00254155" w:rsidRPr="00F25EB5" w:rsidRDefault="00254155" w:rsidP="00556637">
      <w:pPr>
        <w:pStyle w:val="Para1"/>
        <w:numPr>
          <w:ilvl w:val="0"/>
          <w:numId w:val="0"/>
        </w:numPr>
        <w:ind w:firstLine="709"/>
        <w:rPr>
          <w:rFonts w:eastAsia="Batang"/>
          <w:iCs/>
          <w:kern w:val="22"/>
          <w:lang w:val="fr-CA" w:eastAsia="ko-KR"/>
        </w:rPr>
      </w:pPr>
      <w:r w:rsidRPr="00F25EB5">
        <w:rPr>
          <w:rFonts w:eastAsia="Batang"/>
          <w:kern w:val="22"/>
          <w:lang w:val="fr-CA" w:eastAsia="ko-KR"/>
        </w:rPr>
        <w:t>8</w:t>
      </w:r>
      <w:r w:rsidRPr="00F25EB5">
        <w:rPr>
          <w:rFonts w:eastAsia="Batang"/>
          <w:i/>
          <w:kern w:val="22"/>
          <w:lang w:val="fr-CA" w:eastAsia="ko-KR"/>
        </w:rPr>
        <w:t>.</w:t>
      </w:r>
      <w:r w:rsidRPr="00F25EB5">
        <w:rPr>
          <w:rFonts w:eastAsia="Batang"/>
          <w:i/>
          <w:kern w:val="22"/>
          <w:lang w:val="fr-CA" w:eastAsia="ko-KR"/>
        </w:rPr>
        <w:tab/>
      </w:r>
      <w:r w:rsidRPr="00F25EB5">
        <w:rPr>
          <w:rFonts w:eastAsia="Batang"/>
          <w:i/>
          <w:kern w:val="22"/>
          <w:lang w:val="fr-CA"/>
        </w:rPr>
        <w:t>I</w:t>
      </w:r>
      <w:r w:rsidRPr="00F25EB5">
        <w:rPr>
          <w:rStyle w:val="Emphasis"/>
          <w:kern w:val="22"/>
          <w:szCs w:val="22"/>
          <w:lang w:val="fr-CA"/>
        </w:rPr>
        <w:t>nvite</w:t>
      </w:r>
      <w:r w:rsidRPr="00F25EB5">
        <w:rPr>
          <w:kern w:val="22"/>
          <w:lang w:val="fr-CA"/>
        </w:rPr>
        <w:t xml:space="preserve"> les Parties, les gouvernements; les peuples autochtones et les communautés locales, les organisations internationales compétentes, en particulier les autres conventions relatives à la diversité biologique, et les parties prenantes intéressées à transmettre des points de vue à la Secrétaire exécutive sur les éléments éventuels d</w:t>
      </w:r>
      <w:r w:rsidR="00A35519" w:rsidRPr="00F25EB5">
        <w:rPr>
          <w:kern w:val="22"/>
          <w:lang w:val="fr-CA"/>
        </w:rPr>
        <w:t>’</w:t>
      </w:r>
      <w:r w:rsidRPr="00F25EB5">
        <w:rPr>
          <w:kern w:val="22"/>
          <w:lang w:val="fr-CA"/>
        </w:rPr>
        <w:t xml:space="preserve">un programme de travail pleinement intégré comme composante du </w:t>
      </w:r>
      <w:r w:rsidRPr="00F25EB5">
        <w:rPr>
          <w:rFonts w:eastAsia="Batang"/>
          <w:kern w:val="22"/>
          <w:lang w:val="fr-CA"/>
        </w:rPr>
        <w:t>cadre de l</w:t>
      </w:r>
      <w:r w:rsidR="00A35519" w:rsidRPr="00F25EB5">
        <w:rPr>
          <w:rFonts w:eastAsia="Batang"/>
          <w:kern w:val="22"/>
          <w:lang w:val="fr-CA"/>
        </w:rPr>
        <w:t>’</w:t>
      </w:r>
      <w:r w:rsidRPr="00F25EB5">
        <w:rPr>
          <w:rFonts w:eastAsia="Batang"/>
          <w:kern w:val="22"/>
          <w:lang w:val="fr-CA"/>
        </w:rPr>
        <w:t>après-2020 pour la biodiversité</w:t>
      </w:r>
      <w:r w:rsidR="00556637" w:rsidRPr="00F25EB5">
        <w:rPr>
          <w:rFonts w:eastAsia="Batang"/>
          <w:iCs/>
          <w:kern w:val="22"/>
          <w:lang w:val="fr-CA" w:eastAsia="ko-KR"/>
        </w:rPr>
        <w:t>;</w:t>
      </w:r>
    </w:p>
    <w:p w:rsidR="00254155" w:rsidRPr="00F25EB5" w:rsidRDefault="00254155" w:rsidP="001C12E4">
      <w:pPr>
        <w:pStyle w:val="Para1"/>
        <w:numPr>
          <w:ilvl w:val="0"/>
          <w:numId w:val="0"/>
        </w:numPr>
        <w:ind w:firstLine="709"/>
        <w:rPr>
          <w:rFonts w:eastAsia="Batang"/>
          <w:i/>
          <w:iCs/>
          <w:kern w:val="22"/>
          <w:lang w:val="fr-CA" w:eastAsia="ko-KR"/>
        </w:rPr>
      </w:pPr>
      <w:r w:rsidRPr="00F25EB5">
        <w:rPr>
          <w:rFonts w:eastAsia="Batang"/>
          <w:kern w:val="22"/>
          <w:lang w:val="fr-CA" w:eastAsia="ko-KR"/>
        </w:rPr>
        <w:t>[9.</w:t>
      </w:r>
      <w:r w:rsidRPr="00F25EB5">
        <w:rPr>
          <w:rFonts w:eastAsia="Batang"/>
          <w:kern w:val="22"/>
          <w:lang w:val="fr-CA" w:eastAsia="ko-KR"/>
        </w:rPr>
        <w:tab/>
      </w:r>
      <w:r w:rsidRPr="00F25EB5">
        <w:rPr>
          <w:rFonts w:eastAsia="Batang"/>
          <w:i/>
          <w:iCs/>
          <w:kern w:val="22"/>
          <w:lang w:val="fr-CA"/>
        </w:rPr>
        <w:t>I</w:t>
      </w:r>
      <w:r w:rsidRPr="00F25EB5">
        <w:rPr>
          <w:rStyle w:val="Emphasis"/>
          <w:kern w:val="22"/>
          <w:szCs w:val="22"/>
          <w:lang w:val="fr-CA"/>
        </w:rPr>
        <w:t>nvite</w:t>
      </w:r>
      <w:r w:rsidRPr="00F25EB5">
        <w:rPr>
          <w:kern w:val="22"/>
          <w:lang w:val="fr-CA"/>
        </w:rPr>
        <w:t xml:space="preserve"> les Parties, les gouvernements et les peuples autochtones et les communautés locales à transmettre des points de vue à la Secrétaire exécutive sur des</w:t>
      </w:r>
      <w:r w:rsidRPr="00F25EB5">
        <w:rPr>
          <w:rFonts w:eastAsia="Batang"/>
          <w:kern w:val="22"/>
          <w:lang w:val="fr-CA"/>
        </w:rPr>
        <w:t xml:space="preserve"> arrangements institutionnels éventuels et leur mode de fonctionnement en vue de l</w:t>
      </w:r>
      <w:r w:rsidR="00A35519" w:rsidRPr="00F25EB5">
        <w:rPr>
          <w:rFonts w:eastAsia="Batang"/>
          <w:kern w:val="22"/>
          <w:lang w:val="fr-CA"/>
        </w:rPr>
        <w:t>’</w:t>
      </w:r>
      <w:r w:rsidRPr="00F25EB5">
        <w:rPr>
          <w:rFonts w:eastAsia="Batang"/>
          <w:kern w:val="22"/>
          <w:lang w:val="fr-CA"/>
        </w:rPr>
        <w:t>application de l</w:t>
      </w:r>
      <w:r w:rsidR="00A35519" w:rsidRPr="00F25EB5">
        <w:rPr>
          <w:rFonts w:eastAsia="Batang"/>
          <w:kern w:val="22"/>
          <w:lang w:val="fr-CA"/>
        </w:rPr>
        <w:t>’</w:t>
      </w:r>
      <w:r w:rsidRPr="00F25EB5">
        <w:rPr>
          <w:rFonts w:eastAsia="Batang"/>
          <w:kern w:val="22"/>
          <w:lang w:val="fr-CA"/>
        </w:rPr>
        <w:t>article 8 j) et ses dispositions connexes, tels que ce qui suit mais sans s</w:t>
      </w:r>
      <w:r w:rsidR="00A35519" w:rsidRPr="00F25EB5">
        <w:rPr>
          <w:rFonts w:eastAsia="Batang"/>
          <w:kern w:val="22"/>
          <w:lang w:val="fr-CA"/>
        </w:rPr>
        <w:t>’</w:t>
      </w:r>
      <w:r w:rsidRPr="00F25EB5">
        <w:rPr>
          <w:rFonts w:eastAsia="Batang"/>
          <w:kern w:val="22"/>
          <w:lang w:val="fr-CA"/>
        </w:rPr>
        <w:t>y limiter</w:t>
      </w:r>
      <w:r w:rsidR="001C12E4" w:rsidRPr="00F25EB5">
        <w:rPr>
          <w:rFonts w:eastAsia="Batang"/>
          <w:kern w:val="22"/>
          <w:lang w:val="fr-CA"/>
        </w:rPr>
        <w:t> :</w:t>
      </w:r>
    </w:p>
    <w:p w:rsidR="00254155" w:rsidRPr="00F25EB5" w:rsidRDefault="00254155" w:rsidP="008C2A84">
      <w:pPr>
        <w:pStyle w:val="Para1"/>
        <w:numPr>
          <w:ilvl w:val="0"/>
          <w:numId w:val="0"/>
        </w:numPr>
        <w:ind w:firstLine="709"/>
        <w:rPr>
          <w:rFonts w:eastAsia="Batang"/>
          <w:kern w:val="22"/>
          <w:lang w:val="fr-CA" w:eastAsia="ko-KR"/>
        </w:rPr>
      </w:pPr>
      <w:r w:rsidRPr="00F25EB5">
        <w:rPr>
          <w:rFonts w:eastAsia="Batang"/>
          <w:kern w:val="22"/>
          <w:lang w:val="fr-CA" w:eastAsia="ko-KR"/>
        </w:rPr>
        <w:t>a)</w:t>
      </w:r>
      <w:r w:rsidRPr="00F25EB5">
        <w:rPr>
          <w:rFonts w:eastAsia="Batang"/>
          <w:kern w:val="22"/>
          <w:lang w:val="fr-CA" w:eastAsia="ko-KR"/>
        </w:rPr>
        <w:tab/>
      </w:r>
      <w:r w:rsidRPr="00F25EB5">
        <w:rPr>
          <w:rFonts w:eastAsia="Batang"/>
          <w:kern w:val="22"/>
          <w:lang w:val="fr-CA"/>
        </w:rPr>
        <w:t>Création d</w:t>
      </w:r>
      <w:r w:rsidR="00A35519" w:rsidRPr="00F25EB5">
        <w:rPr>
          <w:rFonts w:eastAsia="Batang"/>
          <w:kern w:val="22"/>
          <w:lang w:val="fr-CA"/>
        </w:rPr>
        <w:t>’</w:t>
      </w:r>
      <w:r w:rsidRPr="00F25EB5">
        <w:rPr>
          <w:rFonts w:eastAsia="Batang"/>
          <w:kern w:val="22"/>
          <w:lang w:val="fr-CA"/>
        </w:rPr>
        <w:t>un organe subsidiaire chargé de l</w:t>
      </w:r>
      <w:r w:rsidR="00A35519" w:rsidRPr="00F25EB5">
        <w:rPr>
          <w:rFonts w:eastAsia="Batang"/>
          <w:kern w:val="22"/>
          <w:lang w:val="fr-CA"/>
        </w:rPr>
        <w:t>’</w:t>
      </w:r>
      <w:r w:rsidRPr="00F25EB5">
        <w:rPr>
          <w:rFonts w:eastAsia="Batang"/>
          <w:kern w:val="22"/>
          <w:lang w:val="fr-CA"/>
        </w:rPr>
        <w:t>article 8 j) et des dispositions connexes, avec pour mandat de fournir des avis à la Conférence des Parties, à d</w:t>
      </w:r>
      <w:r w:rsidR="00A35519" w:rsidRPr="00F25EB5">
        <w:rPr>
          <w:rFonts w:eastAsia="Batang"/>
          <w:kern w:val="22"/>
          <w:lang w:val="fr-CA"/>
        </w:rPr>
        <w:t>’</w:t>
      </w:r>
      <w:r w:rsidRPr="00F25EB5">
        <w:rPr>
          <w:rFonts w:eastAsia="Batang"/>
          <w:kern w:val="22"/>
          <w:lang w:val="fr-CA"/>
        </w:rPr>
        <w:t>autres organes subsidiaires et, sous réserve de leur approbation, à la Conférence des Parties siégeant en tant que réunion des Parties aux Protocoles respectifs, sur des questions qui présentent un intérêt pour les peuples autochtones et les communautés locales et qui entrent dans le champ d</w:t>
      </w:r>
      <w:r w:rsidR="00A35519" w:rsidRPr="00F25EB5">
        <w:rPr>
          <w:rFonts w:eastAsia="Batang"/>
          <w:kern w:val="22"/>
          <w:lang w:val="fr-CA"/>
        </w:rPr>
        <w:t>’</w:t>
      </w:r>
      <w:r w:rsidRPr="00F25EB5">
        <w:rPr>
          <w:rFonts w:eastAsia="Batang"/>
          <w:kern w:val="22"/>
          <w:lang w:val="fr-CA"/>
        </w:rPr>
        <w:t>application de la Convention</w:t>
      </w:r>
      <w:r w:rsidR="008C2A84" w:rsidRPr="00F25EB5">
        <w:rPr>
          <w:rFonts w:eastAsia="Batang"/>
          <w:kern w:val="22"/>
          <w:lang w:val="fr-CA" w:eastAsia="ko-KR"/>
        </w:rPr>
        <w:t>;</w:t>
      </w:r>
    </w:p>
    <w:p w:rsidR="00254155" w:rsidRPr="00F25EB5" w:rsidRDefault="00254155" w:rsidP="008C2A84">
      <w:pPr>
        <w:pStyle w:val="Para1"/>
        <w:numPr>
          <w:ilvl w:val="0"/>
          <w:numId w:val="0"/>
        </w:numPr>
        <w:ind w:firstLine="709"/>
        <w:rPr>
          <w:rFonts w:eastAsia="Batang"/>
          <w:kern w:val="22"/>
          <w:lang w:val="fr-CA" w:eastAsia="ko-KR"/>
        </w:rPr>
      </w:pPr>
      <w:r w:rsidRPr="00F25EB5">
        <w:rPr>
          <w:rFonts w:eastAsia="Batang"/>
          <w:kern w:val="22"/>
          <w:lang w:val="fr-CA" w:eastAsia="ko-KR"/>
        </w:rPr>
        <w:t>b)</w:t>
      </w:r>
      <w:r w:rsidRPr="00F25EB5">
        <w:rPr>
          <w:rFonts w:eastAsia="Batang"/>
          <w:kern w:val="22"/>
          <w:lang w:val="fr-CA" w:eastAsia="ko-KR"/>
        </w:rPr>
        <w:tab/>
      </w:r>
      <w:r w:rsidRPr="00F25EB5">
        <w:rPr>
          <w:rFonts w:eastAsia="Batang"/>
          <w:kern w:val="22"/>
          <w:lang w:val="fr-CA"/>
        </w:rPr>
        <w:t>Poursuite des travaux du Groupe de travail spécial à composition non limitée sur l</w:t>
      </w:r>
      <w:r w:rsidR="00A35519" w:rsidRPr="00F25EB5">
        <w:rPr>
          <w:rFonts w:eastAsia="Batang"/>
          <w:kern w:val="22"/>
          <w:lang w:val="fr-CA"/>
        </w:rPr>
        <w:t>’</w:t>
      </w:r>
      <w:r w:rsidRPr="00F25EB5">
        <w:rPr>
          <w:rFonts w:eastAsia="Batang"/>
          <w:kern w:val="22"/>
          <w:lang w:val="fr-CA"/>
        </w:rPr>
        <w:t>article 8 j) et les dispositions connexes avec un mandat révisé</w:t>
      </w:r>
      <w:r w:rsidR="008C2A84" w:rsidRPr="00F25EB5">
        <w:rPr>
          <w:rFonts w:eastAsia="Batang"/>
          <w:kern w:val="22"/>
          <w:lang w:val="fr-CA" w:eastAsia="ko-KR"/>
        </w:rPr>
        <w:t>;</w:t>
      </w:r>
    </w:p>
    <w:p w:rsidR="00254155" w:rsidRPr="00F25EB5" w:rsidRDefault="00254155" w:rsidP="008C2A84">
      <w:pPr>
        <w:pStyle w:val="Para1"/>
        <w:numPr>
          <w:ilvl w:val="0"/>
          <w:numId w:val="0"/>
        </w:numPr>
        <w:ind w:firstLine="709"/>
        <w:rPr>
          <w:rFonts w:eastAsia="Batang"/>
          <w:kern w:val="22"/>
          <w:lang w:val="fr-CA" w:eastAsia="ko-KR"/>
        </w:rPr>
      </w:pPr>
      <w:r w:rsidRPr="00F25EB5">
        <w:rPr>
          <w:rFonts w:eastAsia="Batang"/>
          <w:kern w:val="22"/>
          <w:lang w:val="fr-CA" w:eastAsia="ko-KR"/>
        </w:rPr>
        <w:lastRenderedPageBreak/>
        <w:t>c)</w:t>
      </w:r>
      <w:r w:rsidRPr="00F25EB5">
        <w:rPr>
          <w:rFonts w:eastAsia="Batang"/>
          <w:kern w:val="22"/>
          <w:lang w:val="fr-CA" w:eastAsia="ko-KR"/>
        </w:rPr>
        <w:tab/>
      </w:r>
      <w:r w:rsidRPr="00F25EB5">
        <w:rPr>
          <w:rFonts w:eastAsia="Batang"/>
          <w:kern w:val="22"/>
          <w:lang w:val="fr-CA"/>
        </w:rPr>
        <w:t>Application de mécanismes de participation améliorés utilisés par le Groupe de travail spécial à composition non limitée sur l</w:t>
      </w:r>
      <w:r w:rsidR="00A35519" w:rsidRPr="00F25EB5">
        <w:rPr>
          <w:rFonts w:eastAsia="Batang"/>
          <w:kern w:val="22"/>
          <w:lang w:val="fr-CA"/>
        </w:rPr>
        <w:t>’</w:t>
      </w:r>
      <w:r w:rsidRPr="00F25EB5">
        <w:rPr>
          <w:rFonts w:eastAsia="Batang"/>
          <w:kern w:val="22"/>
          <w:lang w:val="fr-CA"/>
        </w:rPr>
        <w:t>article 8 j) et les dispositions connexes visant à favoriser la participation des représentants de peuples autochtones et de communautés locales, selon qu</w:t>
      </w:r>
      <w:r w:rsidR="00A35519" w:rsidRPr="00F25EB5">
        <w:rPr>
          <w:rFonts w:eastAsia="Batang"/>
          <w:kern w:val="22"/>
          <w:lang w:val="fr-CA"/>
        </w:rPr>
        <w:t>’</w:t>
      </w:r>
      <w:r w:rsidRPr="00F25EB5">
        <w:rPr>
          <w:rFonts w:eastAsia="Batang"/>
          <w:kern w:val="22"/>
          <w:lang w:val="fr-CA"/>
        </w:rPr>
        <w:t>il convient, lors du traitement de questions en rapport direct avec les peuples autochtones et les communautés locales dans les organes subsidiaires, afin d</w:t>
      </w:r>
      <w:r w:rsidR="00A35519" w:rsidRPr="00F25EB5">
        <w:rPr>
          <w:rFonts w:eastAsia="Batang"/>
          <w:kern w:val="22"/>
          <w:lang w:val="fr-CA"/>
        </w:rPr>
        <w:t>’</w:t>
      </w:r>
      <w:r w:rsidRPr="00F25EB5">
        <w:rPr>
          <w:rFonts w:eastAsia="Batang"/>
          <w:kern w:val="22"/>
          <w:lang w:val="fr-CA"/>
        </w:rPr>
        <w:t>assurer leur participation effective et de les intégrer pleinement aux travaux de la Co</w:t>
      </w:r>
      <w:r w:rsidR="008C2A84" w:rsidRPr="00F25EB5">
        <w:rPr>
          <w:rFonts w:eastAsia="Batang"/>
          <w:kern w:val="22"/>
          <w:lang w:val="fr-CA"/>
        </w:rPr>
        <w:t>nvention</w:t>
      </w:r>
      <w:r w:rsidRPr="00F25EB5">
        <w:rPr>
          <w:rFonts w:eastAsia="Batang"/>
          <w:kern w:val="22"/>
          <w:lang w:val="fr-CA"/>
        </w:rPr>
        <w:t>;]</w:t>
      </w:r>
    </w:p>
    <w:p w:rsidR="00254155" w:rsidRPr="00F25EB5" w:rsidRDefault="00254155" w:rsidP="00080982">
      <w:pPr>
        <w:pStyle w:val="Para1"/>
        <w:numPr>
          <w:ilvl w:val="0"/>
          <w:numId w:val="0"/>
        </w:numPr>
        <w:ind w:firstLine="709"/>
        <w:rPr>
          <w:iCs/>
          <w:kern w:val="22"/>
          <w:lang w:val="fr-CA"/>
        </w:rPr>
      </w:pPr>
      <w:r w:rsidRPr="00F25EB5">
        <w:rPr>
          <w:rFonts w:eastAsia="Batang"/>
          <w:kern w:val="22"/>
          <w:lang w:val="fr-CA" w:eastAsia="ko-KR"/>
        </w:rPr>
        <w:t>10.</w:t>
      </w:r>
      <w:r w:rsidRPr="00F25EB5">
        <w:rPr>
          <w:rFonts w:eastAsia="Batang"/>
          <w:i/>
          <w:kern w:val="22"/>
          <w:lang w:val="fr-CA" w:eastAsia="ko-KR"/>
        </w:rPr>
        <w:tab/>
      </w:r>
      <w:r w:rsidRPr="00F25EB5">
        <w:rPr>
          <w:rFonts w:eastAsia="Batang"/>
          <w:i/>
          <w:kern w:val="22"/>
          <w:lang w:val="fr-CA"/>
        </w:rPr>
        <w:t>Prie</w:t>
      </w:r>
      <w:r w:rsidRPr="00F25EB5">
        <w:rPr>
          <w:rFonts w:eastAsia="Batang"/>
          <w:kern w:val="22"/>
          <w:lang w:val="fr-CA"/>
        </w:rPr>
        <w:t xml:space="preserve"> la Secrétaire exécutive de compiler et d</w:t>
      </w:r>
      <w:r w:rsidR="00A35519" w:rsidRPr="00F25EB5">
        <w:rPr>
          <w:rFonts w:eastAsia="Batang"/>
          <w:kern w:val="22"/>
          <w:lang w:val="fr-CA"/>
        </w:rPr>
        <w:t>’</w:t>
      </w:r>
      <w:r w:rsidRPr="00F25EB5">
        <w:rPr>
          <w:rFonts w:eastAsia="Batang"/>
          <w:kern w:val="22"/>
          <w:lang w:val="fr-CA"/>
        </w:rPr>
        <w:t>analyser les informations reçues en vue de proposer des éléments éventuels d</w:t>
      </w:r>
      <w:r w:rsidR="00A35519" w:rsidRPr="00F25EB5">
        <w:rPr>
          <w:rFonts w:eastAsia="Batang"/>
          <w:kern w:val="22"/>
          <w:lang w:val="fr-CA"/>
        </w:rPr>
        <w:t>’</w:t>
      </w:r>
      <w:r w:rsidRPr="00F25EB5">
        <w:rPr>
          <w:rFonts w:eastAsia="Batang"/>
          <w:kern w:val="22"/>
          <w:lang w:val="fr-CA"/>
        </w:rPr>
        <w:t>un programme de travail pleinement intégré comme composante du cadre de l</w:t>
      </w:r>
      <w:r w:rsidR="00A35519" w:rsidRPr="00F25EB5">
        <w:rPr>
          <w:rFonts w:eastAsia="Batang"/>
          <w:kern w:val="22"/>
          <w:lang w:val="fr-CA"/>
        </w:rPr>
        <w:t>’</w:t>
      </w:r>
      <w:r w:rsidRPr="00F25EB5">
        <w:rPr>
          <w:rFonts w:eastAsia="Batang"/>
          <w:kern w:val="22"/>
          <w:lang w:val="fr-CA"/>
        </w:rPr>
        <w:t>après-2020 pour la biodiversité, ainsi que des arrangements institutionnels éventuels et leur mode de fonctionnement, aux fins d</w:t>
      </w:r>
      <w:r w:rsidR="00A35519" w:rsidRPr="00F25EB5">
        <w:rPr>
          <w:rFonts w:eastAsia="Batang"/>
          <w:kern w:val="22"/>
          <w:lang w:val="fr-CA"/>
        </w:rPr>
        <w:t>’</w:t>
      </w:r>
      <w:r w:rsidRPr="00F25EB5">
        <w:rPr>
          <w:rFonts w:eastAsia="Batang"/>
          <w:kern w:val="22"/>
          <w:lang w:val="fr-CA"/>
        </w:rPr>
        <w:t>examen par le Groupe de travail spécial à composition non limitée sur l</w:t>
      </w:r>
      <w:r w:rsidR="00A35519" w:rsidRPr="00F25EB5">
        <w:rPr>
          <w:rFonts w:eastAsia="Batang"/>
          <w:kern w:val="22"/>
          <w:lang w:val="fr-CA"/>
        </w:rPr>
        <w:t>’</w:t>
      </w:r>
      <w:r w:rsidRPr="00F25EB5">
        <w:rPr>
          <w:rFonts w:eastAsia="Batang"/>
          <w:kern w:val="22"/>
          <w:lang w:val="fr-CA"/>
        </w:rPr>
        <w:t>article </w:t>
      </w:r>
      <w:r w:rsidRPr="00F25EB5">
        <w:rPr>
          <w:kern w:val="22"/>
          <w:lang w:val="fr-CA"/>
        </w:rPr>
        <w:t>8 j) et les dispositions connexes à sa onzième réunion</w:t>
      </w:r>
      <w:r w:rsidR="00080982" w:rsidRPr="00F25EB5">
        <w:rPr>
          <w:rFonts w:eastAsia="Batang"/>
          <w:iCs/>
          <w:kern w:val="22"/>
          <w:lang w:val="fr-CA" w:eastAsia="ko-KR"/>
        </w:rPr>
        <w:t>;</w:t>
      </w:r>
    </w:p>
    <w:p w:rsidR="00254155" w:rsidRPr="00F25EB5" w:rsidRDefault="00254155" w:rsidP="00284C25">
      <w:pPr>
        <w:pStyle w:val="Para1"/>
        <w:numPr>
          <w:ilvl w:val="0"/>
          <w:numId w:val="0"/>
        </w:numPr>
        <w:ind w:firstLine="709"/>
        <w:rPr>
          <w:rFonts w:eastAsia="Batang"/>
          <w:iCs/>
          <w:kern w:val="22"/>
          <w:lang w:val="fr-CA" w:eastAsia="ko-KR"/>
        </w:rPr>
      </w:pPr>
      <w:r w:rsidRPr="00F25EB5">
        <w:rPr>
          <w:rFonts w:eastAsia="Batang"/>
          <w:kern w:val="22"/>
          <w:lang w:val="fr-CA" w:eastAsia="ko-KR"/>
        </w:rPr>
        <w:t>11.</w:t>
      </w:r>
      <w:r w:rsidRPr="00F25EB5">
        <w:rPr>
          <w:rFonts w:eastAsia="Batang"/>
          <w:i/>
          <w:kern w:val="22"/>
          <w:lang w:val="fr-CA" w:eastAsia="ko-KR"/>
        </w:rPr>
        <w:tab/>
      </w:r>
      <w:r w:rsidRPr="00F25EB5">
        <w:rPr>
          <w:rFonts w:eastAsia="Batang"/>
          <w:i/>
          <w:kern w:val="22"/>
          <w:lang w:val="fr-CA"/>
        </w:rPr>
        <w:t>Prie</w:t>
      </w:r>
      <w:r w:rsidRPr="00F25EB5">
        <w:rPr>
          <w:rFonts w:eastAsia="Batang"/>
          <w:kern w:val="22"/>
          <w:lang w:val="fr-CA"/>
        </w:rPr>
        <w:t xml:space="preserve"> le Groupe de travail spécial à composition non limitée sur l</w:t>
      </w:r>
      <w:r w:rsidR="00A35519" w:rsidRPr="00F25EB5">
        <w:rPr>
          <w:rFonts w:eastAsia="Batang"/>
          <w:kern w:val="22"/>
          <w:lang w:val="fr-CA"/>
        </w:rPr>
        <w:t>’</w:t>
      </w:r>
      <w:r w:rsidRPr="00F25EB5">
        <w:rPr>
          <w:rFonts w:eastAsia="Batang"/>
          <w:kern w:val="22"/>
          <w:lang w:val="fr-CA"/>
        </w:rPr>
        <w:t>article 8 j) et les dispositions connexes d</w:t>
      </w:r>
      <w:r w:rsidR="00A35519" w:rsidRPr="00F25EB5">
        <w:rPr>
          <w:rFonts w:eastAsia="Batang"/>
          <w:kern w:val="22"/>
          <w:lang w:val="fr-CA"/>
        </w:rPr>
        <w:t>’</w:t>
      </w:r>
      <w:r w:rsidRPr="00F25EB5">
        <w:rPr>
          <w:rFonts w:eastAsia="Batang"/>
          <w:kern w:val="22"/>
          <w:lang w:val="fr-CA"/>
        </w:rPr>
        <w:t>élaborer, à sa onzième réunion, des propositions portant sur d</w:t>
      </w:r>
      <w:r w:rsidR="00A35519" w:rsidRPr="00F25EB5">
        <w:rPr>
          <w:rFonts w:eastAsia="Batang"/>
          <w:kern w:val="22"/>
          <w:lang w:val="fr-CA"/>
        </w:rPr>
        <w:t>’</w:t>
      </w:r>
      <w:r w:rsidRPr="00F25EB5">
        <w:rPr>
          <w:rFonts w:eastAsia="Batang"/>
          <w:kern w:val="22"/>
          <w:lang w:val="fr-CA"/>
        </w:rPr>
        <w:t>éventuels futurs travaux, notamment des propositions concernant une deuxième phase de travail pour le Plan d</w:t>
      </w:r>
      <w:r w:rsidR="00A35519" w:rsidRPr="00F25EB5">
        <w:rPr>
          <w:rFonts w:eastAsia="Batang"/>
          <w:kern w:val="22"/>
          <w:lang w:val="fr-CA"/>
        </w:rPr>
        <w:t>’</w:t>
      </w:r>
      <w:r w:rsidRPr="00F25EB5">
        <w:rPr>
          <w:rFonts w:eastAsia="Batang"/>
          <w:kern w:val="22"/>
          <w:lang w:val="fr-CA"/>
        </w:rPr>
        <w:t>action sur l</w:t>
      </w:r>
      <w:r w:rsidR="00A35519" w:rsidRPr="00F25EB5">
        <w:rPr>
          <w:rFonts w:eastAsia="Batang"/>
          <w:kern w:val="22"/>
          <w:lang w:val="fr-CA"/>
        </w:rPr>
        <w:t>’</w:t>
      </w:r>
      <w:r w:rsidRPr="00F25EB5">
        <w:rPr>
          <w:rFonts w:eastAsia="Batang"/>
          <w:kern w:val="22"/>
          <w:lang w:val="fr-CA"/>
        </w:rPr>
        <w:t>utilisation coutumière durable, ainsi que des arrangements institutionnels et leur mode de fonctionnement, aux fins d</w:t>
      </w:r>
      <w:r w:rsidR="00A35519" w:rsidRPr="00F25EB5">
        <w:rPr>
          <w:rFonts w:eastAsia="Batang"/>
          <w:kern w:val="22"/>
          <w:lang w:val="fr-CA"/>
        </w:rPr>
        <w:t>’</w:t>
      </w:r>
      <w:r w:rsidRPr="00F25EB5">
        <w:rPr>
          <w:rFonts w:eastAsia="Batang"/>
          <w:kern w:val="22"/>
          <w:lang w:val="fr-CA"/>
        </w:rPr>
        <w:t>examen par l</w:t>
      </w:r>
      <w:r w:rsidR="00A35519" w:rsidRPr="00F25EB5">
        <w:rPr>
          <w:rFonts w:eastAsia="Batang"/>
          <w:kern w:val="22"/>
          <w:lang w:val="fr-CA"/>
        </w:rPr>
        <w:t>’</w:t>
      </w:r>
      <w:r w:rsidRPr="00F25EB5">
        <w:rPr>
          <w:rFonts w:eastAsia="Batang"/>
          <w:kern w:val="22"/>
          <w:lang w:val="fr-CA"/>
        </w:rPr>
        <w:t>Organe subsidiaire chargé de l</w:t>
      </w:r>
      <w:r w:rsidR="00A35519" w:rsidRPr="00F25EB5">
        <w:rPr>
          <w:rFonts w:eastAsia="Batang"/>
          <w:kern w:val="22"/>
          <w:lang w:val="fr-CA"/>
        </w:rPr>
        <w:t>’</w:t>
      </w:r>
      <w:r w:rsidRPr="00F25EB5">
        <w:rPr>
          <w:rFonts w:eastAsia="Batang"/>
          <w:kern w:val="22"/>
          <w:lang w:val="fr-CA"/>
        </w:rPr>
        <w:t>application à sa troisième réunion, afin de contribuer à l</w:t>
      </w:r>
      <w:r w:rsidR="00A35519" w:rsidRPr="00F25EB5">
        <w:rPr>
          <w:rFonts w:eastAsia="Batang"/>
          <w:kern w:val="22"/>
          <w:lang w:val="fr-CA"/>
        </w:rPr>
        <w:t>’</w:t>
      </w:r>
      <w:r w:rsidRPr="00F25EB5">
        <w:rPr>
          <w:rFonts w:eastAsia="Batang"/>
          <w:kern w:val="22"/>
          <w:lang w:val="fr-CA"/>
        </w:rPr>
        <w:t>élaboration d</w:t>
      </w:r>
      <w:r w:rsidR="00A35519" w:rsidRPr="00F25EB5">
        <w:rPr>
          <w:rFonts w:eastAsia="Batang"/>
          <w:kern w:val="22"/>
          <w:lang w:val="fr-CA"/>
        </w:rPr>
        <w:t>’</w:t>
      </w:r>
      <w:r w:rsidRPr="00F25EB5">
        <w:rPr>
          <w:rFonts w:eastAsia="Batang"/>
          <w:kern w:val="22"/>
          <w:lang w:val="fr-CA"/>
        </w:rPr>
        <w:t>un programme de travail pleinement intégré comme composante du cadre de l</w:t>
      </w:r>
      <w:r w:rsidR="00A35519" w:rsidRPr="00F25EB5">
        <w:rPr>
          <w:rFonts w:eastAsia="Batang"/>
          <w:kern w:val="22"/>
          <w:lang w:val="fr-CA"/>
        </w:rPr>
        <w:t>’</w:t>
      </w:r>
      <w:r w:rsidRPr="00F25EB5">
        <w:rPr>
          <w:rFonts w:eastAsia="Batang"/>
          <w:kern w:val="22"/>
          <w:lang w:val="fr-CA"/>
        </w:rPr>
        <w:t>après-2020 pour la biodiversité, qui prenne en compte les évolutions intervenant dans les autres organisations et forums internationaux pertinent</w:t>
      </w:r>
      <w:r w:rsidR="00284C25" w:rsidRPr="00F25EB5">
        <w:rPr>
          <w:rFonts w:eastAsia="Batang"/>
          <w:iCs/>
          <w:kern w:val="22"/>
          <w:lang w:val="fr-CA" w:eastAsia="ko-KR"/>
        </w:rPr>
        <w:t>;</w:t>
      </w:r>
    </w:p>
    <w:p w:rsidR="002D4BEE" w:rsidRPr="00F25EB5" w:rsidRDefault="00254155" w:rsidP="00284C25">
      <w:pPr>
        <w:pStyle w:val="Para1"/>
        <w:numPr>
          <w:ilvl w:val="0"/>
          <w:numId w:val="0"/>
        </w:numPr>
        <w:ind w:firstLine="709"/>
        <w:rPr>
          <w:kern w:val="22"/>
          <w:lang w:val="fr-CA"/>
        </w:rPr>
      </w:pPr>
      <w:r w:rsidRPr="00F25EB5">
        <w:rPr>
          <w:kern w:val="22"/>
          <w:lang w:val="fr-CA"/>
        </w:rPr>
        <w:t>12</w:t>
      </w:r>
      <w:r w:rsidRPr="00F25EB5">
        <w:rPr>
          <w:i/>
          <w:kern w:val="22"/>
          <w:lang w:val="fr-CA"/>
        </w:rPr>
        <w:t>.</w:t>
      </w:r>
      <w:r w:rsidRPr="00F25EB5">
        <w:rPr>
          <w:i/>
          <w:kern w:val="22"/>
          <w:lang w:val="fr-CA"/>
        </w:rPr>
        <w:tab/>
        <w:t>Prie</w:t>
      </w:r>
      <w:r w:rsidRPr="00F25EB5">
        <w:rPr>
          <w:kern w:val="22"/>
          <w:lang w:val="fr-CA"/>
        </w:rPr>
        <w:t xml:space="preserve"> la Secrétaire exécutive, dans la limite des ressources disponibles, d</w:t>
      </w:r>
      <w:r w:rsidR="00A35519" w:rsidRPr="00F25EB5">
        <w:rPr>
          <w:kern w:val="22"/>
          <w:lang w:val="fr-CA"/>
        </w:rPr>
        <w:t>’</w:t>
      </w:r>
      <w:r w:rsidRPr="00F25EB5">
        <w:rPr>
          <w:kern w:val="22"/>
          <w:lang w:val="fr-CA"/>
        </w:rPr>
        <w:t>apporter l</w:t>
      </w:r>
      <w:r w:rsidR="00A35519" w:rsidRPr="00F25EB5">
        <w:rPr>
          <w:kern w:val="22"/>
          <w:lang w:val="fr-CA"/>
        </w:rPr>
        <w:t>’</w:t>
      </w:r>
      <w:r w:rsidRPr="00F25EB5">
        <w:rPr>
          <w:kern w:val="22"/>
          <w:lang w:val="fr-CA"/>
        </w:rPr>
        <w:t>aide appropriée permettant aux représentants de peuples autochtones et de communautés locales de participer effectivement aux discussions et processus plus généraux au titre de la Convention, y compris par le biais de consultations régionales, qui détermineront le cadre de l</w:t>
      </w:r>
      <w:r w:rsidR="00A35519" w:rsidRPr="00F25EB5">
        <w:rPr>
          <w:kern w:val="22"/>
          <w:lang w:val="fr-CA"/>
        </w:rPr>
        <w:t>’</w:t>
      </w:r>
      <w:r w:rsidRPr="00F25EB5">
        <w:rPr>
          <w:kern w:val="22"/>
          <w:lang w:val="fr-CA"/>
        </w:rPr>
        <w:t>après-2020 pour la biodiversité, afin de faciliter l</w:t>
      </w:r>
      <w:r w:rsidR="00A35519" w:rsidRPr="00F25EB5">
        <w:rPr>
          <w:kern w:val="22"/>
          <w:lang w:val="fr-CA"/>
        </w:rPr>
        <w:t>’</w:t>
      </w:r>
      <w:r w:rsidRPr="00F25EB5">
        <w:rPr>
          <w:kern w:val="22"/>
          <w:lang w:val="fr-CA"/>
        </w:rPr>
        <w:t>intégration d</w:t>
      </w:r>
      <w:r w:rsidR="00A35519" w:rsidRPr="00F25EB5">
        <w:rPr>
          <w:kern w:val="22"/>
          <w:lang w:val="fr-CA"/>
        </w:rPr>
        <w:t>’</w:t>
      </w:r>
      <w:r w:rsidRPr="00F25EB5">
        <w:rPr>
          <w:kern w:val="22"/>
          <w:lang w:val="fr-CA"/>
        </w:rPr>
        <w:t>éventuels futurs travaux sur l</w:t>
      </w:r>
      <w:r w:rsidR="00A35519" w:rsidRPr="00F25EB5">
        <w:rPr>
          <w:kern w:val="22"/>
          <w:lang w:val="fr-CA"/>
        </w:rPr>
        <w:t>’</w:t>
      </w:r>
      <w:r w:rsidRPr="00F25EB5">
        <w:rPr>
          <w:kern w:val="22"/>
          <w:lang w:val="fr-CA"/>
        </w:rPr>
        <w:t>article 8 j) et les dispositions connexes dans les travaux de la Convention.</w:t>
      </w:r>
      <w:bookmarkStart w:id="6" w:name="_GoBack"/>
      <w:bookmarkEnd w:id="6"/>
    </w:p>
    <w:p w:rsidR="002D4BEE" w:rsidRPr="00F25EB5" w:rsidRDefault="002D4BEE" w:rsidP="00846D63">
      <w:pPr>
        <w:suppressLineNumbers/>
        <w:suppressAutoHyphens/>
        <w:kinsoku w:val="0"/>
        <w:overflowPunct w:val="0"/>
        <w:autoSpaceDE w:val="0"/>
        <w:autoSpaceDN w:val="0"/>
        <w:adjustRightInd w:val="0"/>
        <w:snapToGrid w:val="0"/>
        <w:rPr>
          <w:snapToGrid w:val="0"/>
          <w:kern w:val="22"/>
          <w:lang w:val="fr-CA"/>
        </w:rPr>
      </w:pPr>
    </w:p>
    <w:p w:rsidR="00293BED" w:rsidRPr="00F25EB5" w:rsidRDefault="00284C25" w:rsidP="00846D63">
      <w:pPr>
        <w:suppressLineNumbers/>
        <w:suppressAutoHyphens/>
        <w:kinsoku w:val="0"/>
        <w:overflowPunct w:val="0"/>
        <w:autoSpaceDE w:val="0"/>
        <w:autoSpaceDN w:val="0"/>
        <w:adjustRightInd w:val="0"/>
        <w:snapToGrid w:val="0"/>
        <w:jc w:val="center"/>
        <w:rPr>
          <w:i/>
          <w:snapToGrid w:val="0"/>
          <w:kern w:val="22"/>
          <w:lang w:val="fr-CA"/>
        </w:rPr>
      </w:pPr>
      <w:r w:rsidRPr="00F25EB5">
        <w:rPr>
          <w:i/>
          <w:snapToGrid w:val="0"/>
          <w:kern w:val="22"/>
          <w:lang w:val="fr-CA"/>
        </w:rPr>
        <w:t>Annexe </w:t>
      </w:r>
      <w:r w:rsidR="00293BED" w:rsidRPr="00F25EB5">
        <w:rPr>
          <w:i/>
          <w:snapToGrid w:val="0"/>
          <w:kern w:val="22"/>
          <w:lang w:val="fr-CA"/>
        </w:rPr>
        <w:t>I</w:t>
      </w:r>
    </w:p>
    <w:p w:rsidR="00293BED" w:rsidRPr="00F25EB5" w:rsidRDefault="00B47680" w:rsidP="00846D63">
      <w:pPr>
        <w:pStyle w:val="Para1"/>
        <w:keepNext/>
        <w:numPr>
          <w:ilvl w:val="0"/>
          <w:numId w:val="0"/>
        </w:numPr>
        <w:suppressLineNumbers/>
        <w:suppressAutoHyphens/>
        <w:kinsoku w:val="0"/>
        <w:overflowPunct w:val="0"/>
        <w:autoSpaceDE w:val="0"/>
        <w:autoSpaceDN w:val="0"/>
        <w:adjustRightInd w:val="0"/>
        <w:snapToGrid w:val="0"/>
        <w:jc w:val="center"/>
        <w:rPr>
          <w:i/>
          <w:kern w:val="22"/>
          <w:szCs w:val="22"/>
          <w:lang w:val="fr-CA"/>
        </w:rPr>
      </w:pPr>
      <w:r w:rsidRPr="00F25EB5">
        <w:rPr>
          <w:b/>
          <w:kern w:val="22"/>
          <w:lang w:val="fr-CA"/>
        </w:rPr>
        <w:t>FEUILLE DE ROUTE</w:t>
      </w:r>
    </w:p>
    <w:p w:rsidR="00293BED" w:rsidRPr="00F25EB5" w:rsidRDefault="00D5128D" w:rsidP="00C87F1E">
      <w:pPr>
        <w:suppressLineNumbers/>
        <w:suppressAutoHyphens/>
        <w:kinsoku w:val="0"/>
        <w:overflowPunct w:val="0"/>
        <w:autoSpaceDE w:val="0"/>
        <w:autoSpaceDN w:val="0"/>
        <w:adjustRightInd w:val="0"/>
        <w:snapToGrid w:val="0"/>
        <w:spacing w:after="120"/>
        <w:rPr>
          <w:snapToGrid w:val="0"/>
          <w:kern w:val="22"/>
          <w:lang w:val="fr-CA"/>
        </w:rPr>
      </w:pPr>
      <w:r w:rsidRPr="00F25EB5">
        <w:rPr>
          <w:snapToGrid w:val="0"/>
          <w:kern w:val="22"/>
          <w:lang w:val="fr-CA"/>
        </w:rPr>
        <w:tab/>
      </w:r>
      <w:r w:rsidR="006C330A" w:rsidRPr="00F25EB5">
        <w:rPr>
          <w:snapToGrid w:val="0"/>
          <w:kern w:val="22"/>
          <w:lang w:val="fr-CA"/>
        </w:rPr>
        <w:t>S</w:t>
      </w:r>
      <w:r w:rsidR="007A7CEB" w:rsidRPr="00F25EB5">
        <w:rPr>
          <w:snapToGrid w:val="0"/>
          <w:kern w:val="22"/>
          <w:lang w:val="fr-CA"/>
        </w:rPr>
        <w:t>ur la base des demandes faites au cours de</w:t>
      </w:r>
      <w:r w:rsidR="006C330A" w:rsidRPr="00F25EB5">
        <w:rPr>
          <w:snapToGrid w:val="0"/>
          <w:kern w:val="22"/>
          <w:lang w:val="fr-CA"/>
        </w:rPr>
        <w:t xml:space="preserve"> la dixième réunion du Groupe de travail spécial intersessions à composition non limitée sur l</w:t>
      </w:r>
      <w:r w:rsidR="00A35519" w:rsidRPr="00F25EB5">
        <w:rPr>
          <w:snapToGrid w:val="0"/>
          <w:kern w:val="22"/>
          <w:lang w:val="fr-CA"/>
        </w:rPr>
        <w:t>’</w:t>
      </w:r>
      <w:r w:rsidR="006C330A" w:rsidRPr="00F25EB5">
        <w:rPr>
          <w:snapToGrid w:val="0"/>
          <w:kern w:val="22"/>
          <w:lang w:val="fr-CA"/>
        </w:rPr>
        <w:t>article 8 j) et les dispositions connexes dans la recommandation 10/3, la Secrétaire exécutive a élaboré la feuille de route suivante afin de permettre aux Parties, avec la participation effective des peuples autochtones et des communautés locales, d</w:t>
      </w:r>
      <w:r w:rsidR="00A35519" w:rsidRPr="00F25EB5">
        <w:rPr>
          <w:snapToGrid w:val="0"/>
          <w:kern w:val="22"/>
          <w:lang w:val="fr-CA"/>
        </w:rPr>
        <w:t>’</w:t>
      </w:r>
      <w:r w:rsidR="006C330A" w:rsidRPr="00F25EB5">
        <w:rPr>
          <w:snapToGrid w:val="0"/>
          <w:kern w:val="22"/>
          <w:lang w:val="fr-CA"/>
        </w:rPr>
        <w:t>avoir toutes les informations nécessaires à leur disposition</w:t>
      </w:r>
      <w:r w:rsidR="006462EE" w:rsidRPr="00F25EB5">
        <w:rPr>
          <w:snapToGrid w:val="0"/>
          <w:kern w:val="22"/>
          <w:lang w:val="fr-CA"/>
        </w:rPr>
        <w:t xml:space="preserve"> pour pouvoir prendre des décisions éclairées sur les m</w:t>
      </w:r>
      <w:r w:rsidR="008A6510" w:rsidRPr="00F25EB5">
        <w:rPr>
          <w:snapToGrid w:val="0"/>
          <w:kern w:val="22"/>
          <w:lang w:val="fr-CA"/>
        </w:rPr>
        <w:t>éthodes</w:t>
      </w:r>
      <w:r w:rsidR="006462EE" w:rsidRPr="00F25EB5">
        <w:rPr>
          <w:snapToGrid w:val="0"/>
          <w:kern w:val="22"/>
          <w:lang w:val="fr-CA"/>
        </w:rPr>
        <w:t xml:space="preserve"> et instruments </w:t>
      </w:r>
      <w:r w:rsidR="00C87F1E" w:rsidRPr="00F25EB5">
        <w:rPr>
          <w:snapToGrid w:val="0"/>
          <w:kern w:val="22"/>
          <w:lang w:val="fr-CA"/>
        </w:rPr>
        <w:t>pour parvenir à une</w:t>
      </w:r>
      <w:r w:rsidR="006462EE" w:rsidRPr="00F25EB5">
        <w:rPr>
          <w:snapToGrid w:val="0"/>
          <w:kern w:val="22"/>
          <w:lang w:val="fr-CA"/>
        </w:rPr>
        <w:t xml:space="preserve"> pleine intégration de l</w:t>
      </w:r>
      <w:r w:rsidR="00A35519" w:rsidRPr="00F25EB5">
        <w:rPr>
          <w:snapToGrid w:val="0"/>
          <w:kern w:val="22"/>
          <w:lang w:val="fr-CA"/>
        </w:rPr>
        <w:t>’</w:t>
      </w:r>
      <w:r w:rsidR="006462EE" w:rsidRPr="00F25EB5">
        <w:rPr>
          <w:snapToGrid w:val="0"/>
          <w:kern w:val="22"/>
          <w:lang w:val="fr-CA"/>
        </w:rPr>
        <w:t xml:space="preserve">article 8 j) et </w:t>
      </w:r>
      <w:r w:rsidR="00C87F1E" w:rsidRPr="00F25EB5">
        <w:rPr>
          <w:snapToGrid w:val="0"/>
          <w:kern w:val="22"/>
          <w:lang w:val="fr-CA"/>
        </w:rPr>
        <w:t xml:space="preserve">de </w:t>
      </w:r>
      <w:r w:rsidR="006462EE" w:rsidRPr="00F25EB5">
        <w:rPr>
          <w:snapToGrid w:val="0"/>
          <w:kern w:val="22"/>
          <w:lang w:val="fr-CA"/>
        </w:rPr>
        <w:t xml:space="preserve">ses dispositions </w:t>
      </w:r>
      <w:r w:rsidR="00C87F1E" w:rsidRPr="00F25EB5">
        <w:rPr>
          <w:snapToGrid w:val="0"/>
          <w:kern w:val="22"/>
          <w:lang w:val="fr-CA"/>
        </w:rPr>
        <w:t>concernant les</w:t>
      </w:r>
      <w:r w:rsidR="006462EE" w:rsidRPr="00F25EB5">
        <w:rPr>
          <w:snapToGrid w:val="0"/>
          <w:kern w:val="22"/>
          <w:lang w:val="fr-CA"/>
        </w:rPr>
        <w:t xml:space="preserve"> peuples autochtones et </w:t>
      </w:r>
      <w:r w:rsidR="00C87F1E" w:rsidRPr="00F25EB5">
        <w:rPr>
          <w:snapToGrid w:val="0"/>
          <w:kern w:val="22"/>
          <w:lang w:val="fr-CA"/>
        </w:rPr>
        <w:t>les</w:t>
      </w:r>
      <w:r w:rsidR="006462EE" w:rsidRPr="00F25EB5">
        <w:rPr>
          <w:snapToGrid w:val="0"/>
          <w:kern w:val="22"/>
          <w:lang w:val="fr-CA"/>
        </w:rPr>
        <w:t xml:space="preserve"> communautés locales dans les travaux de la Convention et ses Protocoles, </w:t>
      </w:r>
      <w:r w:rsidR="007A7CEB" w:rsidRPr="00F25EB5">
        <w:rPr>
          <w:snapToGrid w:val="0"/>
          <w:kern w:val="22"/>
          <w:lang w:val="fr-CA"/>
        </w:rPr>
        <w:t xml:space="preserve">avec la participation pleine et effective des peuples autochtones et des </w:t>
      </w:r>
      <w:r w:rsidR="00C87F1E" w:rsidRPr="00F25EB5">
        <w:rPr>
          <w:snapToGrid w:val="0"/>
          <w:kern w:val="22"/>
          <w:lang w:val="fr-CA"/>
        </w:rPr>
        <w:t>communautés locales</w:t>
      </w:r>
      <w:r w:rsidR="007A7CEB" w:rsidRPr="00F25EB5">
        <w:rPr>
          <w:snapToGrid w:val="0"/>
          <w:kern w:val="22"/>
          <w:lang w:val="fr-CA"/>
        </w:rPr>
        <w:t xml:space="preserve"> et </w:t>
      </w:r>
      <w:r w:rsidR="00C87F1E" w:rsidRPr="00F25EB5">
        <w:rPr>
          <w:snapToGrid w:val="0"/>
          <w:kern w:val="22"/>
          <w:lang w:val="fr-CA"/>
        </w:rPr>
        <w:t>afin</w:t>
      </w:r>
      <w:r w:rsidR="007A7CEB" w:rsidRPr="00F25EB5">
        <w:rPr>
          <w:snapToGrid w:val="0"/>
          <w:kern w:val="22"/>
          <w:lang w:val="fr-CA"/>
        </w:rPr>
        <w:t xml:space="preserve"> </w:t>
      </w:r>
      <w:r w:rsidR="0026588B" w:rsidRPr="00F25EB5">
        <w:rPr>
          <w:snapToGrid w:val="0"/>
          <w:kern w:val="22"/>
          <w:lang w:val="fr-CA"/>
        </w:rPr>
        <w:t>d</w:t>
      </w:r>
      <w:r w:rsidR="00A35519" w:rsidRPr="00F25EB5">
        <w:rPr>
          <w:snapToGrid w:val="0"/>
          <w:kern w:val="22"/>
          <w:lang w:val="fr-CA"/>
        </w:rPr>
        <w:t>’</w:t>
      </w:r>
      <w:r w:rsidR="0026588B" w:rsidRPr="00F25EB5">
        <w:rPr>
          <w:snapToGrid w:val="0"/>
          <w:kern w:val="22"/>
          <w:lang w:val="fr-CA"/>
        </w:rPr>
        <w:t>améliorer</w:t>
      </w:r>
      <w:r w:rsidR="00A23328" w:rsidRPr="00F25EB5">
        <w:rPr>
          <w:snapToGrid w:val="0"/>
          <w:kern w:val="22"/>
          <w:lang w:val="fr-CA"/>
        </w:rPr>
        <w:t xml:space="preserve"> </w:t>
      </w:r>
      <w:r w:rsidR="00C87F1E" w:rsidRPr="00F25EB5">
        <w:rPr>
          <w:snapToGrid w:val="0"/>
          <w:kern w:val="22"/>
          <w:lang w:val="fr-CA"/>
        </w:rPr>
        <w:t>l</w:t>
      </w:r>
      <w:r w:rsidR="00A35519" w:rsidRPr="00F25EB5">
        <w:rPr>
          <w:snapToGrid w:val="0"/>
          <w:kern w:val="22"/>
          <w:lang w:val="fr-CA"/>
        </w:rPr>
        <w:t>’</w:t>
      </w:r>
      <w:r w:rsidR="00A23328" w:rsidRPr="00F25EB5">
        <w:rPr>
          <w:snapToGrid w:val="0"/>
          <w:kern w:val="22"/>
          <w:lang w:val="fr-CA"/>
        </w:rPr>
        <w:t xml:space="preserve">efficacité, </w:t>
      </w:r>
      <w:r w:rsidR="00C87F1E" w:rsidRPr="00F25EB5">
        <w:rPr>
          <w:snapToGrid w:val="0"/>
          <w:kern w:val="22"/>
          <w:lang w:val="fr-CA"/>
        </w:rPr>
        <w:t xml:space="preserve">la </w:t>
      </w:r>
      <w:r w:rsidR="00A23328" w:rsidRPr="00F25EB5">
        <w:rPr>
          <w:snapToGrid w:val="0"/>
          <w:kern w:val="22"/>
          <w:lang w:val="fr-CA"/>
        </w:rPr>
        <w:t xml:space="preserve">cohérence et </w:t>
      </w:r>
      <w:r w:rsidR="00C87F1E" w:rsidRPr="00F25EB5">
        <w:rPr>
          <w:snapToGrid w:val="0"/>
          <w:kern w:val="22"/>
          <w:lang w:val="fr-CA"/>
        </w:rPr>
        <w:t xml:space="preserve">la </w:t>
      </w:r>
      <w:r w:rsidR="007A7CEB" w:rsidRPr="00F25EB5">
        <w:rPr>
          <w:snapToGrid w:val="0"/>
          <w:kern w:val="22"/>
          <w:lang w:val="fr-CA"/>
        </w:rPr>
        <w:t>coordination, d</w:t>
      </w:r>
      <w:r w:rsidR="00A35519" w:rsidRPr="00F25EB5">
        <w:rPr>
          <w:snapToGrid w:val="0"/>
          <w:kern w:val="22"/>
          <w:lang w:val="fr-CA"/>
        </w:rPr>
        <w:t>’</w:t>
      </w:r>
      <w:r w:rsidR="007A7CEB" w:rsidRPr="00F25EB5">
        <w:rPr>
          <w:snapToGrid w:val="0"/>
          <w:kern w:val="22"/>
          <w:lang w:val="fr-CA"/>
        </w:rPr>
        <w:t>ici à la quinzième réunio</w:t>
      </w:r>
      <w:r w:rsidR="00C87F1E" w:rsidRPr="00F25EB5">
        <w:rPr>
          <w:snapToGrid w:val="0"/>
          <w:kern w:val="22"/>
          <w:lang w:val="fr-CA"/>
        </w:rPr>
        <w:t>n de la Conférence des Parties.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759"/>
      </w:tblGrid>
      <w:tr w:rsidR="003372D4" w:rsidRPr="00634E3C" w:rsidTr="00846D63">
        <w:trPr>
          <w:tblHeader/>
          <w:jc w:val="center"/>
        </w:trPr>
        <w:tc>
          <w:tcPr>
            <w:tcW w:w="4881" w:type="dxa"/>
            <w:shd w:val="clear" w:color="auto" w:fill="auto"/>
            <w:vAlign w:val="center"/>
          </w:tcPr>
          <w:p w:rsidR="00293BED" w:rsidRPr="00F25EB5" w:rsidRDefault="00293BED" w:rsidP="00F63629">
            <w:pPr>
              <w:suppressLineNumbers/>
              <w:suppressAutoHyphens/>
              <w:kinsoku w:val="0"/>
              <w:overflowPunct w:val="0"/>
              <w:autoSpaceDE w:val="0"/>
              <w:autoSpaceDN w:val="0"/>
              <w:adjustRightInd w:val="0"/>
              <w:snapToGrid w:val="0"/>
              <w:spacing w:before="120" w:after="120"/>
              <w:jc w:val="center"/>
              <w:rPr>
                <w:b/>
                <w:snapToGrid w:val="0"/>
                <w:kern w:val="22"/>
                <w:lang w:val="fr-CA"/>
              </w:rPr>
            </w:pPr>
            <w:r w:rsidRPr="00F25EB5">
              <w:rPr>
                <w:b/>
                <w:snapToGrid w:val="0"/>
                <w:kern w:val="22"/>
                <w:lang w:val="fr-CA"/>
              </w:rPr>
              <w:t xml:space="preserve">Forum </w:t>
            </w:r>
            <w:r w:rsidR="00F63629" w:rsidRPr="00F25EB5">
              <w:rPr>
                <w:b/>
                <w:snapToGrid w:val="0"/>
                <w:kern w:val="22"/>
                <w:lang w:val="fr-CA"/>
              </w:rPr>
              <w:t>et</w:t>
            </w:r>
            <w:r w:rsidRPr="00F25EB5">
              <w:rPr>
                <w:b/>
                <w:snapToGrid w:val="0"/>
                <w:kern w:val="22"/>
                <w:lang w:val="fr-CA"/>
              </w:rPr>
              <w:t xml:space="preserve"> </w:t>
            </w:r>
            <w:r w:rsidR="003B35C7" w:rsidRPr="00F25EB5">
              <w:rPr>
                <w:b/>
                <w:snapToGrid w:val="0"/>
                <w:kern w:val="22"/>
                <w:lang w:val="fr-CA"/>
              </w:rPr>
              <w:t>d</w:t>
            </w:r>
            <w:r w:rsidRPr="00F25EB5">
              <w:rPr>
                <w:b/>
                <w:snapToGrid w:val="0"/>
                <w:kern w:val="22"/>
                <w:lang w:val="fr-CA"/>
              </w:rPr>
              <w:t>ocumentation</w:t>
            </w:r>
          </w:p>
        </w:tc>
        <w:tc>
          <w:tcPr>
            <w:tcW w:w="4759" w:type="dxa"/>
            <w:shd w:val="clear" w:color="auto" w:fill="auto"/>
            <w:vAlign w:val="center"/>
          </w:tcPr>
          <w:p w:rsidR="00293BED" w:rsidRPr="00F25EB5" w:rsidRDefault="00F63629" w:rsidP="00F63629">
            <w:pPr>
              <w:suppressLineNumbers/>
              <w:suppressAutoHyphens/>
              <w:kinsoku w:val="0"/>
              <w:overflowPunct w:val="0"/>
              <w:autoSpaceDE w:val="0"/>
              <w:autoSpaceDN w:val="0"/>
              <w:adjustRightInd w:val="0"/>
              <w:snapToGrid w:val="0"/>
              <w:spacing w:before="120" w:after="120"/>
              <w:jc w:val="center"/>
              <w:rPr>
                <w:b/>
                <w:snapToGrid w:val="0"/>
                <w:kern w:val="22"/>
                <w:lang w:val="fr-CA"/>
              </w:rPr>
            </w:pPr>
            <w:r w:rsidRPr="00F25EB5">
              <w:rPr>
                <w:b/>
                <w:snapToGrid w:val="0"/>
                <w:kern w:val="22"/>
                <w:lang w:val="fr-CA"/>
              </w:rPr>
              <w:t>Texte pertinent de la recommandation 10/3 du Groupe de travail sur l</w:t>
            </w:r>
            <w:r w:rsidR="00A35519" w:rsidRPr="00F25EB5">
              <w:rPr>
                <w:b/>
                <w:snapToGrid w:val="0"/>
                <w:kern w:val="22"/>
                <w:lang w:val="fr-CA"/>
              </w:rPr>
              <w:t>’</w:t>
            </w:r>
            <w:r w:rsidRPr="00F25EB5">
              <w:rPr>
                <w:b/>
                <w:snapToGrid w:val="0"/>
                <w:kern w:val="22"/>
                <w:lang w:val="fr-CA"/>
              </w:rPr>
              <w:t>article 8 j)</w:t>
            </w:r>
          </w:p>
        </w:tc>
      </w:tr>
      <w:tr w:rsidR="003372D4" w:rsidRPr="00634E3C" w:rsidTr="00846D63">
        <w:trPr>
          <w:jc w:val="center"/>
        </w:trPr>
        <w:tc>
          <w:tcPr>
            <w:tcW w:w="4881" w:type="dxa"/>
            <w:shd w:val="clear" w:color="auto" w:fill="auto"/>
          </w:tcPr>
          <w:p w:rsidR="00603D28" w:rsidRPr="00F25EB5" w:rsidRDefault="008A6510" w:rsidP="008A6510">
            <w:pPr>
              <w:suppressLineNumbers/>
              <w:suppressAutoHyphens/>
              <w:kinsoku w:val="0"/>
              <w:overflowPunct w:val="0"/>
              <w:autoSpaceDE w:val="0"/>
              <w:autoSpaceDN w:val="0"/>
              <w:adjustRightInd w:val="0"/>
              <w:snapToGrid w:val="0"/>
              <w:jc w:val="left"/>
              <w:rPr>
                <w:b/>
                <w:snapToGrid w:val="0"/>
                <w:kern w:val="22"/>
                <w:lang w:val="fr-CA"/>
              </w:rPr>
            </w:pPr>
            <w:r w:rsidRPr="00F25EB5">
              <w:rPr>
                <w:b/>
                <w:snapToGrid w:val="0"/>
                <w:kern w:val="22"/>
                <w:lang w:val="fr-CA"/>
              </w:rPr>
              <w:t>Organe subsidiaire chargé de l</w:t>
            </w:r>
            <w:r w:rsidR="00A35519" w:rsidRPr="00F25EB5">
              <w:rPr>
                <w:b/>
                <w:snapToGrid w:val="0"/>
                <w:kern w:val="22"/>
                <w:lang w:val="fr-CA"/>
              </w:rPr>
              <w:t>’</w:t>
            </w:r>
            <w:r w:rsidRPr="00F25EB5">
              <w:rPr>
                <w:b/>
                <w:snapToGrid w:val="0"/>
                <w:kern w:val="22"/>
                <w:lang w:val="fr-CA"/>
              </w:rPr>
              <w:t>application</w:t>
            </w:r>
          </w:p>
          <w:p w:rsidR="00293BED" w:rsidRPr="00F25EB5" w:rsidRDefault="008A6510" w:rsidP="00846D63">
            <w:pPr>
              <w:suppressLineNumbers/>
              <w:suppressAutoHyphens/>
              <w:kinsoku w:val="0"/>
              <w:overflowPunct w:val="0"/>
              <w:autoSpaceDE w:val="0"/>
              <w:autoSpaceDN w:val="0"/>
              <w:adjustRightInd w:val="0"/>
              <w:snapToGrid w:val="0"/>
              <w:jc w:val="left"/>
              <w:rPr>
                <w:b/>
                <w:snapToGrid w:val="0"/>
                <w:kern w:val="22"/>
                <w:lang w:val="fr-CA"/>
              </w:rPr>
            </w:pPr>
            <w:r w:rsidRPr="00F25EB5">
              <w:rPr>
                <w:b/>
                <w:snapToGrid w:val="0"/>
                <w:kern w:val="22"/>
                <w:lang w:val="fr-CA"/>
              </w:rPr>
              <w:t>Deuxième réunion</w:t>
            </w:r>
          </w:p>
          <w:p w:rsidR="00293BED" w:rsidRPr="00F25EB5" w:rsidRDefault="008A6510" w:rsidP="00846D63">
            <w:pPr>
              <w:suppressLineNumbers/>
              <w:suppressAutoHyphens/>
              <w:kinsoku w:val="0"/>
              <w:overflowPunct w:val="0"/>
              <w:autoSpaceDE w:val="0"/>
              <w:autoSpaceDN w:val="0"/>
              <w:adjustRightInd w:val="0"/>
              <w:snapToGrid w:val="0"/>
              <w:jc w:val="left"/>
              <w:rPr>
                <w:b/>
                <w:snapToGrid w:val="0"/>
                <w:kern w:val="22"/>
                <w:lang w:val="fr-CA"/>
              </w:rPr>
            </w:pPr>
            <w:r w:rsidRPr="00F25EB5">
              <w:rPr>
                <w:b/>
                <w:snapToGrid w:val="0"/>
                <w:kern w:val="22"/>
                <w:lang w:val="fr-CA"/>
              </w:rPr>
              <w:t>Juillet </w:t>
            </w:r>
            <w:r w:rsidR="00293BED" w:rsidRPr="00F25EB5">
              <w:rPr>
                <w:b/>
                <w:snapToGrid w:val="0"/>
                <w:kern w:val="22"/>
                <w:lang w:val="fr-CA"/>
              </w:rPr>
              <w:t>201</w:t>
            </w:r>
            <w:r w:rsidR="00740FA0" w:rsidRPr="00F25EB5">
              <w:rPr>
                <w:b/>
                <w:snapToGrid w:val="0"/>
                <w:kern w:val="22"/>
                <w:lang w:val="fr-CA"/>
              </w:rPr>
              <w:t>8</w:t>
            </w:r>
          </w:p>
          <w:p w:rsidR="00293BED" w:rsidRPr="00F25EB5" w:rsidRDefault="008A6510" w:rsidP="00846D63">
            <w:pPr>
              <w:suppressLineNumbers/>
              <w:suppressAutoHyphens/>
              <w:kinsoku w:val="0"/>
              <w:overflowPunct w:val="0"/>
              <w:autoSpaceDE w:val="0"/>
              <w:autoSpaceDN w:val="0"/>
              <w:adjustRightInd w:val="0"/>
              <w:snapToGrid w:val="0"/>
              <w:spacing w:before="120" w:after="120"/>
              <w:jc w:val="left"/>
              <w:rPr>
                <w:snapToGrid w:val="0"/>
                <w:kern w:val="22"/>
                <w:u w:val="single"/>
                <w:lang w:val="fr-CA"/>
              </w:rPr>
            </w:pPr>
            <w:r w:rsidRPr="00F25EB5">
              <w:rPr>
                <w:snapToGrid w:val="0"/>
                <w:kern w:val="22"/>
                <w:u w:val="single"/>
                <w:lang w:val="fr-CA"/>
              </w:rPr>
              <w:t>D</w:t>
            </w:r>
            <w:r w:rsidR="00293BED" w:rsidRPr="00F25EB5">
              <w:rPr>
                <w:snapToGrid w:val="0"/>
                <w:kern w:val="22"/>
                <w:u w:val="single"/>
                <w:lang w:val="fr-CA"/>
              </w:rPr>
              <w:t>ocument</w:t>
            </w:r>
            <w:r w:rsidRPr="00F25EB5">
              <w:rPr>
                <w:snapToGrid w:val="0"/>
                <w:kern w:val="22"/>
                <w:u w:val="single"/>
                <w:lang w:val="fr-CA"/>
              </w:rPr>
              <w:t xml:space="preserve"> officiel</w:t>
            </w:r>
          </w:p>
          <w:p w:rsidR="00293BED" w:rsidRPr="00F25EB5" w:rsidRDefault="002D1621" w:rsidP="002D1621">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kern w:val="22"/>
                <w:szCs w:val="22"/>
                <w:lang w:val="fr-CA"/>
              </w:rPr>
              <w:t>Intégration de l</w:t>
            </w:r>
            <w:r w:rsidR="00A35519" w:rsidRPr="00F25EB5">
              <w:rPr>
                <w:kern w:val="22"/>
                <w:szCs w:val="22"/>
                <w:lang w:val="fr-CA"/>
              </w:rPr>
              <w:t>’</w:t>
            </w:r>
            <w:r w:rsidRPr="00F25EB5">
              <w:rPr>
                <w:kern w:val="22"/>
                <w:szCs w:val="22"/>
                <w:lang w:val="fr-CA"/>
              </w:rPr>
              <w:t xml:space="preserve">article 8 j) et de ses dispositions concernant les peuples autochtones et les communautés locales dans les travaux de la </w:t>
            </w:r>
            <w:r w:rsidRPr="00F25EB5">
              <w:rPr>
                <w:kern w:val="22"/>
                <w:szCs w:val="22"/>
                <w:lang w:val="fr-CA"/>
              </w:rPr>
              <w:lastRenderedPageBreak/>
              <w:t>Convention et ses Protocoles (une analyse préliminaire des arrangements institutionnels existants et futurs éventuels, et les expériences et enseignements tirés d</w:t>
            </w:r>
            <w:r w:rsidR="00A35519" w:rsidRPr="00F25EB5">
              <w:rPr>
                <w:kern w:val="22"/>
                <w:szCs w:val="22"/>
                <w:lang w:val="fr-CA"/>
              </w:rPr>
              <w:t>’</w:t>
            </w:r>
            <w:r w:rsidRPr="00F25EB5">
              <w:rPr>
                <w:kern w:val="22"/>
                <w:szCs w:val="22"/>
                <w:lang w:val="fr-CA"/>
              </w:rPr>
              <w:t xml:space="preserve">autres organisations et conventions internationales connexes) </w:t>
            </w:r>
            <w:r w:rsidRPr="00F25EB5">
              <w:rPr>
                <w:snapToGrid w:val="0"/>
                <w:kern w:val="22"/>
                <w:lang w:val="fr-CA"/>
              </w:rPr>
              <w:t>CBD/SBI/2/21</w:t>
            </w:r>
          </w:p>
        </w:tc>
        <w:tc>
          <w:tcPr>
            <w:tcW w:w="4759" w:type="dxa"/>
            <w:shd w:val="clear" w:color="auto" w:fill="auto"/>
          </w:tcPr>
          <w:p w:rsidR="00293BED" w:rsidRPr="00F25EB5" w:rsidRDefault="00293BED" w:rsidP="00846D63">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snapToGrid w:val="0"/>
                <w:kern w:val="22"/>
                <w:lang w:val="fr-CA"/>
              </w:rPr>
              <w:lastRenderedPageBreak/>
              <w:t xml:space="preserve">1. </w:t>
            </w:r>
            <w:r w:rsidR="00F63629" w:rsidRPr="00F25EB5">
              <w:rPr>
                <w:i/>
                <w:kern w:val="22"/>
                <w:szCs w:val="22"/>
                <w:lang w:val="fr-CA"/>
              </w:rPr>
              <w:t>Prie</w:t>
            </w:r>
            <w:r w:rsidR="00F63629" w:rsidRPr="00F25EB5">
              <w:rPr>
                <w:kern w:val="22"/>
                <w:szCs w:val="22"/>
                <w:lang w:val="fr-CA"/>
              </w:rPr>
              <w:t xml:space="preserve"> la Secrétaire exécutive de mettre à disposition de l</w:t>
            </w:r>
            <w:r w:rsidR="00A35519" w:rsidRPr="00F25EB5">
              <w:rPr>
                <w:kern w:val="22"/>
                <w:szCs w:val="22"/>
                <w:lang w:val="fr-CA"/>
              </w:rPr>
              <w:t>’</w:t>
            </w:r>
            <w:r w:rsidR="00F63629" w:rsidRPr="00F25EB5">
              <w:rPr>
                <w:kern w:val="22"/>
                <w:szCs w:val="22"/>
                <w:lang w:val="fr-CA"/>
              </w:rPr>
              <w:t>Organe subsidiaire chargé de l</w:t>
            </w:r>
            <w:r w:rsidR="00A35519" w:rsidRPr="00F25EB5">
              <w:rPr>
                <w:kern w:val="22"/>
                <w:szCs w:val="22"/>
                <w:lang w:val="fr-CA"/>
              </w:rPr>
              <w:t>’</w:t>
            </w:r>
            <w:r w:rsidR="00F63629" w:rsidRPr="00F25EB5">
              <w:rPr>
                <w:kern w:val="22"/>
                <w:szCs w:val="22"/>
                <w:lang w:val="fr-CA"/>
              </w:rPr>
              <w:t>application à sa deuxième réunion </w:t>
            </w:r>
            <w:r w:rsidR="00F63629" w:rsidRPr="00F25EB5">
              <w:rPr>
                <w:snapToGrid w:val="0"/>
                <w:kern w:val="22"/>
                <w:lang w:val="fr-CA"/>
              </w:rPr>
              <w:t>:</w:t>
            </w:r>
          </w:p>
          <w:p w:rsidR="00293BED" w:rsidRPr="00F25EB5" w:rsidRDefault="00F63629" w:rsidP="00846D63">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snapToGrid w:val="0"/>
                <w:kern w:val="22"/>
                <w:lang w:val="fr-CA"/>
              </w:rPr>
              <w:t xml:space="preserve">a) </w:t>
            </w:r>
            <w:r w:rsidRPr="00F25EB5">
              <w:rPr>
                <w:kern w:val="22"/>
                <w:szCs w:val="22"/>
                <w:lang w:val="fr-CA"/>
              </w:rPr>
              <w:t>Une analyse préliminaire des arrangements institutionnels existantes et futures éventuelles du Groupe de travail spécial à composition non limitée sur l</w:t>
            </w:r>
            <w:r w:rsidR="00A35519" w:rsidRPr="00F25EB5">
              <w:rPr>
                <w:kern w:val="22"/>
                <w:szCs w:val="22"/>
                <w:lang w:val="fr-CA"/>
              </w:rPr>
              <w:t>’</w:t>
            </w:r>
            <w:r w:rsidRPr="00F25EB5">
              <w:rPr>
                <w:kern w:val="22"/>
                <w:szCs w:val="22"/>
                <w:lang w:val="fr-CA"/>
              </w:rPr>
              <w:t xml:space="preserve">article 8 j) et les dispositions </w:t>
            </w:r>
            <w:r w:rsidRPr="00F25EB5">
              <w:rPr>
                <w:kern w:val="22"/>
                <w:szCs w:val="22"/>
                <w:lang w:val="fr-CA"/>
              </w:rPr>
              <w:lastRenderedPageBreak/>
              <w:t>connexes, y compris des répercussions financières et des implications en termes de gouvernance</w:t>
            </w:r>
            <w:r w:rsidR="00293BED" w:rsidRPr="00F25EB5">
              <w:rPr>
                <w:snapToGrid w:val="0"/>
                <w:kern w:val="22"/>
                <w:lang w:val="fr-CA"/>
              </w:rPr>
              <w:t>;</w:t>
            </w:r>
          </w:p>
          <w:p w:rsidR="00293BED" w:rsidRPr="00F25EB5" w:rsidRDefault="00293BED" w:rsidP="00F63629">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snapToGrid w:val="0"/>
                <w:kern w:val="22"/>
                <w:lang w:val="fr-CA"/>
              </w:rPr>
              <w:t xml:space="preserve">b) </w:t>
            </w:r>
            <w:r w:rsidR="00F63629" w:rsidRPr="00F25EB5">
              <w:rPr>
                <w:kern w:val="22"/>
                <w:szCs w:val="22"/>
                <w:lang w:val="fr-CA"/>
              </w:rPr>
              <w:t>Les expériences et enseignements tirés d</w:t>
            </w:r>
            <w:r w:rsidR="00A35519" w:rsidRPr="00F25EB5">
              <w:rPr>
                <w:kern w:val="22"/>
                <w:szCs w:val="22"/>
                <w:lang w:val="fr-CA"/>
              </w:rPr>
              <w:t>’</w:t>
            </w:r>
            <w:r w:rsidR="00F63629" w:rsidRPr="00F25EB5">
              <w:rPr>
                <w:kern w:val="22"/>
                <w:szCs w:val="22"/>
                <w:lang w:val="fr-CA"/>
              </w:rPr>
              <w:t>autres organisations et conventions internationales connexes</w:t>
            </w:r>
            <w:r w:rsidRPr="00F25EB5">
              <w:rPr>
                <w:snapToGrid w:val="0"/>
                <w:kern w:val="22"/>
                <w:lang w:val="fr-CA"/>
              </w:rPr>
              <w:t>;</w:t>
            </w:r>
          </w:p>
          <w:p w:rsidR="00293BED" w:rsidRPr="00F25EB5" w:rsidRDefault="00293BED" w:rsidP="00DE5715">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rFonts w:eastAsia="MS Mincho"/>
                <w:snapToGrid w:val="0"/>
                <w:kern w:val="22"/>
                <w:lang w:val="fr-CA"/>
              </w:rPr>
              <w:t>4.</w:t>
            </w:r>
            <w:r w:rsidR="00200A98" w:rsidRPr="00F25EB5">
              <w:rPr>
                <w:rFonts w:eastAsia="MS Mincho"/>
                <w:snapToGrid w:val="0"/>
                <w:kern w:val="22"/>
                <w:lang w:val="fr-CA"/>
              </w:rPr>
              <w:t xml:space="preserve"> </w:t>
            </w:r>
            <w:r w:rsidR="00DE5715" w:rsidRPr="00F25EB5">
              <w:rPr>
                <w:rFonts w:eastAsia="MS Mincho"/>
                <w:i/>
                <w:kern w:val="22"/>
                <w:szCs w:val="22"/>
                <w:lang w:val="fr-CA"/>
              </w:rPr>
              <w:t>Invite</w:t>
            </w:r>
            <w:r w:rsidR="00DE5715" w:rsidRPr="00F25EB5">
              <w:rPr>
                <w:rFonts w:eastAsia="MS Mincho"/>
                <w:kern w:val="22"/>
                <w:szCs w:val="22"/>
                <w:lang w:val="fr-CA"/>
              </w:rPr>
              <w:t xml:space="preserve"> l</w:t>
            </w:r>
            <w:r w:rsidR="00A35519" w:rsidRPr="00F25EB5">
              <w:rPr>
                <w:rFonts w:eastAsia="MS Mincho"/>
                <w:kern w:val="22"/>
                <w:szCs w:val="22"/>
                <w:lang w:val="fr-CA"/>
              </w:rPr>
              <w:t>’</w:t>
            </w:r>
            <w:r w:rsidR="00DE5715" w:rsidRPr="00F25EB5">
              <w:rPr>
                <w:rFonts w:eastAsia="MS Mincho"/>
                <w:kern w:val="22"/>
                <w:szCs w:val="22"/>
                <w:lang w:val="fr-CA"/>
              </w:rPr>
              <w:t>Organe subsidiaire chargé de l</w:t>
            </w:r>
            <w:r w:rsidR="00A35519" w:rsidRPr="00F25EB5">
              <w:rPr>
                <w:rFonts w:eastAsia="MS Mincho"/>
                <w:kern w:val="22"/>
                <w:szCs w:val="22"/>
                <w:lang w:val="fr-CA"/>
              </w:rPr>
              <w:t>’</w:t>
            </w:r>
            <w:r w:rsidR="00DE5715" w:rsidRPr="00F25EB5">
              <w:rPr>
                <w:rFonts w:eastAsia="MS Mincho"/>
                <w:kern w:val="22"/>
                <w:szCs w:val="22"/>
                <w:lang w:val="fr-CA"/>
              </w:rPr>
              <w:t>application, à sa deuxième réunion, à examiner les éléments (suivants) d</w:t>
            </w:r>
            <w:r w:rsidR="00A35519" w:rsidRPr="00F25EB5">
              <w:rPr>
                <w:rFonts w:eastAsia="MS Mincho"/>
                <w:kern w:val="22"/>
                <w:szCs w:val="22"/>
                <w:lang w:val="fr-CA"/>
              </w:rPr>
              <w:t>’</w:t>
            </w:r>
            <w:r w:rsidR="00DE5715" w:rsidRPr="00F25EB5">
              <w:rPr>
                <w:rFonts w:eastAsia="MS Mincho"/>
                <w:kern w:val="22"/>
                <w:szCs w:val="22"/>
                <w:lang w:val="fr-CA"/>
              </w:rPr>
              <w:t>un projet de décision qui sera présenté à la Conférence des Parties à sa quatorzième réunion :</w:t>
            </w:r>
            <w:r w:rsidR="00DE5715" w:rsidRPr="00F25EB5">
              <w:rPr>
                <w:rStyle w:val="FootnoteReference"/>
                <w:rFonts w:eastAsia="MS Mincho"/>
                <w:snapToGrid w:val="0"/>
                <w:kern w:val="22"/>
                <w:lang w:val="fr-CA"/>
              </w:rPr>
              <w:t xml:space="preserve"> </w:t>
            </w:r>
            <w:r w:rsidR="00DE5715" w:rsidRPr="00F25EB5">
              <w:rPr>
                <w:rStyle w:val="FootnoteReference"/>
                <w:rFonts w:eastAsia="MS Mincho"/>
                <w:snapToGrid w:val="0"/>
                <w:kern w:val="22"/>
                <w:lang w:val="fr-CA"/>
              </w:rPr>
              <w:footnoteReference w:id="35"/>
            </w:r>
          </w:p>
        </w:tc>
      </w:tr>
      <w:tr w:rsidR="003372D4" w:rsidRPr="00634E3C" w:rsidTr="00846D63">
        <w:trPr>
          <w:jc w:val="center"/>
        </w:trPr>
        <w:tc>
          <w:tcPr>
            <w:tcW w:w="4881" w:type="dxa"/>
            <w:shd w:val="clear" w:color="auto" w:fill="auto"/>
          </w:tcPr>
          <w:p w:rsidR="00D5128D" w:rsidRPr="00F25EB5" w:rsidRDefault="0078032B" w:rsidP="00846D63">
            <w:pPr>
              <w:suppressLineNumbers/>
              <w:suppressAutoHyphens/>
              <w:kinsoku w:val="0"/>
              <w:overflowPunct w:val="0"/>
              <w:autoSpaceDE w:val="0"/>
              <w:autoSpaceDN w:val="0"/>
              <w:adjustRightInd w:val="0"/>
              <w:snapToGrid w:val="0"/>
              <w:rPr>
                <w:b/>
                <w:snapToGrid w:val="0"/>
                <w:kern w:val="22"/>
                <w:lang w:val="fr-CA"/>
              </w:rPr>
            </w:pPr>
            <w:r w:rsidRPr="00F25EB5">
              <w:rPr>
                <w:b/>
                <w:snapToGrid w:val="0"/>
                <w:kern w:val="22"/>
                <w:lang w:val="fr-CA"/>
              </w:rPr>
              <w:lastRenderedPageBreak/>
              <w:t>Conférence des Parties</w:t>
            </w:r>
          </w:p>
          <w:p w:rsidR="00293BED" w:rsidRPr="00F25EB5" w:rsidRDefault="0078032B" w:rsidP="00846D63">
            <w:pPr>
              <w:suppressLineNumbers/>
              <w:suppressAutoHyphens/>
              <w:kinsoku w:val="0"/>
              <w:overflowPunct w:val="0"/>
              <w:autoSpaceDE w:val="0"/>
              <w:autoSpaceDN w:val="0"/>
              <w:adjustRightInd w:val="0"/>
              <w:snapToGrid w:val="0"/>
              <w:rPr>
                <w:b/>
                <w:snapToGrid w:val="0"/>
                <w:kern w:val="22"/>
                <w:lang w:val="fr-CA"/>
              </w:rPr>
            </w:pPr>
            <w:r w:rsidRPr="00F25EB5">
              <w:rPr>
                <w:b/>
                <w:snapToGrid w:val="0"/>
                <w:kern w:val="22"/>
                <w:lang w:val="fr-CA"/>
              </w:rPr>
              <w:t>Quatorzième réunion</w:t>
            </w:r>
          </w:p>
          <w:p w:rsidR="00293BED" w:rsidRPr="00F25EB5" w:rsidRDefault="0078032B" w:rsidP="00846D63">
            <w:pPr>
              <w:suppressLineNumbers/>
              <w:suppressAutoHyphens/>
              <w:kinsoku w:val="0"/>
              <w:overflowPunct w:val="0"/>
              <w:autoSpaceDE w:val="0"/>
              <w:autoSpaceDN w:val="0"/>
              <w:adjustRightInd w:val="0"/>
              <w:snapToGrid w:val="0"/>
              <w:rPr>
                <w:b/>
                <w:snapToGrid w:val="0"/>
                <w:kern w:val="22"/>
                <w:lang w:val="fr-CA"/>
              </w:rPr>
            </w:pPr>
            <w:r w:rsidRPr="00F25EB5">
              <w:rPr>
                <w:b/>
                <w:snapToGrid w:val="0"/>
                <w:kern w:val="22"/>
                <w:lang w:val="fr-CA"/>
              </w:rPr>
              <w:t>Novembre </w:t>
            </w:r>
            <w:r w:rsidR="00293BED" w:rsidRPr="00F25EB5">
              <w:rPr>
                <w:b/>
                <w:snapToGrid w:val="0"/>
                <w:kern w:val="22"/>
                <w:lang w:val="fr-CA"/>
              </w:rPr>
              <w:t>2018</w:t>
            </w:r>
          </w:p>
          <w:p w:rsidR="00293BED" w:rsidRPr="00F25EB5" w:rsidRDefault="0078032B" w:rsidP="00846D63">
            <w:pPr>
              <w:suppressLineNumbers/>
              <w:suppressAutoHyphens/>
              <w:kinsoku w:val="0"/>
              <w:overflowPunct w:val="0"/>
              <w:autoSpaceDE w:val="0"/>
              <w:autoSpaceDN w:val="0"/>
              <w:adjustRightInd w:val="0"/>
              <w:snapToGrid w:val="0"/>
              <w:spacing w:before="120" w:after="120"/>
              <w:rPr>
                <w:snapToGrid w:val="0"/>
                <w:kern w:val="22"/>
                <w:u w:val="single"/>
                <w:lang w:val="fr-CA"/>
              </w:rPr>
            </w:pPr>
            <w:r w:rsidRPr="00F25EB5">
              <w:rPr>
                <w:snapToGrid w:val="0"/>
                <w:kern w:val="22"/>
                <w:u w:val="single"/>
                <w:lang w:val="fr-CA"/>
              </w:rPr>
              <w:t>D</w:t>
            </w:r>
            <w:r w:rsidR="00293BED" w:rsidRPr="00F25EB5">
              <w:rPr>
                <w:snapToGrid w:val="0"/>
                <w:kern w:val="22"/>
                <w:u w:val="single"/>
                <w:lang w:val="fr-CA"/>
              </w:rPr>
              <w:t>ocument</w:t>
            </w:r>
            <w:r w:rsidRPr="00F25EB5">
              <w:rPr>
                <w:snapToGrid w:val="0"/>
                <w:kern w:val="22"/>
                <w:u w:val="single"/>
                <w:lang w:val="fr-CA"/>
              </w:rPr>
              <w:t xml:space="preserve"> officiel</w:t>
            </w:r>
          </w:p>
          <w:p w:rsidR="00293BED" w:rsidRPr="00F25EB5" w:rsidRDefault="00AE6A97" w:rsidP="00AE6A97">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snapToGrid w:val="0"/>
                <w:kern w:val="22"/>
                <w:lang w:val="fr-CA"/>
              </w:rPr>
              <w:t>Éléments possibles d</w:t>
            </w:r>
            <w:r w:rsidR="00A35519" w:rsidRPr="00F25EB5">
              <w:rPr>
                <w:snapToGrid w:val="0"/>
                <w:kern w:val="22"/>
                <w:lang w:val="fr-CA"/>
              </w:rPr>
              <w:t>’</w:t>
            </w:r>
            <w:r w:rsidRPr="00F25EB5">
              <w:rPr>
                <w:snapToGrid w:val="0"/>
                <w:kern w:val="22"/>
                <w:lang w:val="fr-CA"/>
              </w:rPr>
              <w:t>un futur programme de travail sur article 8 j) et les dispositions connexes, en tant que composante du cadre de l</w:t>
            </w:r>
            <w:r w:rsidR="00A35519" w:rsidRPr="00F25EB5">
              <w:rPr>
                <w:snapToGrid w:val="0"/>
                <w:kern w:val="22"/>
                <w:lang w:val="fr-CA"/>
              </w:rPr>
              <w:t>’</w:t>
            </w:r>
            <w:r w:rsidRPr="00F25EB5">
              <w:rPr>
                <w:snapToGrid w:val="0"/>
                <w:kern w:val="22"/>
                <w:lang w:val="fr-CA"/>
              </w:rPr>
              <w:t>après</w:t>
            </w:r>
            <w:r w:rsidRPr="00F25EB5">
              <w:rPr>
                <w:snapToGrid w:val="0"/>
                <w:kern w:val="22"/>
                <w:lang w:val="fr-CA"/>
              </w:rPr>
              <w:noBreakHyphen/>
              <w:t>2020 pour la biodiversité, ainsi que sur des arrangements institutionnels éventuels et leur mode de fonctionnement</w:t>
            </w:r>
          </w:p>
          <w:p w:rsidR="00293BED" w:rsidRPr="00F25EB5" w:rsidRDefault="00AE6A97" w:rsidP="00846D63">
            <w:pPr>
              <w:suppressLineNumbers/>
              <w:suppressAutoHyphens/>
              <w:kinsoku w:val="0"/>
              <w:overflowPunct w:val="0"/>
              <w:autoSpaceDE w:val="0"/>
              <w:autoSpaceDN w:val="0"/>
              <w:adjustRightInd w:val="0"/>
              <w:snapToGrid w:val="0"/>
              <w:spacing w:before="120" w:after="120"/>
              <w:rPr>
                <w:snapToGrid w:val="0"/>
                <w:kern w:val="22"/>
                <w:u w:val="single"/>
                <w:lang w:val="fr-CA"/>
              </w:rPr>
            </w:pPr>
            <w:r w:rsidRPr="00F25EB5">
              <w:rPr>
                <w:snapToGrid w:val="0"/>
                <w:kern w:val="22"/>
                <w:u w:val="single"/>
                <w:lang w:val="fr-CA"/>
              </w:rPr>
              <w:t>D</w:t>
            </w:r>
            <w:r w:rsidR="00293BED" w:rsidRPr="00F25EB5">
              <w:rPr>
                <w:snapToGrid w:val="0"/>
                <w:kern w:val="22"/>
                <w:u w:val="single"/>
                <w:lang w:val="fr-CA"/>
              </w:rPr>
              <w:t>ocument</w:t>
            </w:r>
            <w:r w:rsidRPr="00F25EB5">
              <w:rPr>
                <w:snapToGrid w:val="0"/>
                <w:kern w:val="22"/>
                <w:u w:val="single"/>
                <w:lang w:val="fr-CA"/>
              </w:rPr>
              <w:t xml:space="preserve"> d</w:t>
            </w:r>
            <w:r w:rsidR="00A35519" w:rsidRPr="00F25EB5">
              <w:rPr>
                <w:snapToGrid w:val="0"/>
                <w:kern w:val="22"/>
                <w:u w:val="single"/>
                <w:lang w:val="fr-CA"/>
              </w:rPr>
              <w:t>’</w:t>
            </w:r>
            <w:r w:rsidRPr="00F25EB5">
              <w:rPr>
                <w:snapToGrid w:val="0"/>
                <w:kern w:val="22"/>
                <w:u w:val="single"/>
                <w:lang w:val="fr-CA"/>
              </w:rPr>
              <w:t>information</w:t>
            </w:r>
          </w:p>
          <w:p w:rsidR="00293BED" w:rsidRPr="00F25EB5" w:rsidRDefault="00293BED" w:rsidP="00AE6A97">
            <w:pPr>
              <w:suppressLineNumbers/>
              <w:suppressAutoHyphens/>
              <w:kinsoku w:val="0"/>
              <w:overflowPunct w:val="0"/>
              <w:autoSpaceDE w:val="0"/>
              <w:autoSpaceDN w:val="0"/>
              <w:adjustRightInd w:val="0"/>
              <w:snapToGrid w:val="0"/>
              <w:spacing w:before="120" w:after="120"/>
              <w:rPr>
                <w:snapToGrid w:val="0"/>
                <w:kern w:val="22"/>
                <w:lang w:val="fr-CA"/>
              </w:rPr>
            </w:pPr>
            <w:r w:rsidRPr="00F25EB5">
              <w:rPr>
                <w:snapToGrid w:val="0"/>
                <w:kern w:val="22"/>
                <w:lang w:val="fr-CA"/>
              </w:rPr>
              <w:t>Compilation</w:t>
            </w:r>
            <w:r w:rsidR="00AE6A97" w:rsidRPr="00F25EB5">
              <w:rPr>
                <w:snapToGrid w:val="0"/>
                <w:kern w:val="22"/>
                <w:lang w:val="fr-CA"/>
              </w:rPr>
              <w:t xml:space="preserve"> des points de vue et des informations reçus</w:t>
            </w:r>
          </w:p>
          <w:p w:rsidR="00293BED" w:rsidRPr="00F25EB5" w:rsidRDefault="00293BED" w:rsidP="00846D63">
            <w:pPr>
              <w:suppressLineNumbers/>
              <w:suppressAutoHyphens/>
              <w:kinsoku w:val="0"/>
              <w:overflowPunct w:val="0"/>
              <w:autoSpaceDE w:val="0"/>
              <w:autoSpaceDN w:val="0"/>
              <w:adjustRightInd w:val="0"/>
              <w:snapToGrid w:val="0"/>
              <w:spacing w:before="120" w:after="120"/>
              <w:rPr>
                <w:snapToGrid w:val="0"/>
                <w:kern w:val="22"/>
                <w:u w:val="single"/>
                <w:lang w:val="fr-CA"/>
              </w:rPr>
            </w:pPr>
            <w:r w:rsidRPr="00F25EB5">
              <w:rPr>
                <w:snapToGrid w:val="0"/>
                <w:kern w:val="22"/>
                <w:u w:val="single"/>
                <w:lang w:val="fr-CA"/>
              </w:rPr>
              <w:t>Notification</w:t>
            </w:r>
          </w:p>
          <w:p w:rsidR="00293BED" w:rsidRPr="00F25EB5" w:rsidRDefault="004A5C80" w:rsidP="004A5C80">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i/>
                <w:iCs/>
                <w:snapToGrid w:val="0"/>
                <w:kern w:val="22"/>
                <w:lang w:val="fr-CA"/>
              </w:rPr>
              <w:t>Invite</w:t>
            </w:r>
            <w:r w:rsidRPr="00F25EB5">
              <w:rPr>
                <w:snapToGrid w:val="0"/>
                <w:kern w:val="22"/>
                <w:lang w:val="fr-CA"/>
              </w:rPr>
              <w:t xml:space="preserve"> les Parties, les autres gouvernements et les peuples autochtones et les communautés locales à transmettre des points de vue à la Secrétaire exécutive sur des éléments possibles d</w:t>
            </w:r>
            <w:r w:rsidR="00A35519" w:rsidRPr="00F25EB5">
              <w:rPr>
                <w:snapToGrid w:val="0"/>
                <w:kern w:val="22"/>
                <w:lang w:val="fr-CA"/>
              </w:rPr>
              <w:t>’</w:t>
            </w:r>
            <w:r w:rsidRPr="00F25EB5">
              <w:rPr>
                <w:snapToGrid w:val="0"/>
                <w:kern w:val="22"/>
                <w:lang w:val="fr-CA"/>
              </w:rPr>
              <w:t>un futur programme de travail sur article 8 j) et les dispositions connexes, en tant que composante du cadre de l</w:t>
            </w:r>
            <w:r w:rsidR="00A35519" w:rsidRPr="00F25EB5">
              <w:rPr>
                <w:snapToGrid w:val="0"/>
                <w:kern w:val="22"/>
                <w:lang w:val="fr-CA"/>
              </w:rPr>
              <w:t>’</w:t>
            </w:r>
            <w:r w:rsidRPr="00F25EB5">
              <w:rPr>
                <w:snapToGrid w:val="0"/>
                <w:kern w:val="22"/>
                <w:lang w:val="fr-CA"/>
              </w:rPr>
              <w:t>après</w:t>
            </w:r>
            <w:r w:rsidRPr="00F25EB5">
              <w:rPr>
                <w:snapToGrid w:val="0"/>
                <w:kern w:val="22"/>
                <w:lang w:val="fr-CA"/>
              </w:rPr>
              <w:noBreakHyphen/>
              <w:t>2020 pour la biodiversité, ainsi que sur des arrangements institutionnels éventuels et leur mode de fonctionnement</w:t>
            </w:r>
            <w:r w:rsidRPr="00F25EB5">
              <w:rPr>
                <w:rFonts w:eastAsia="Batang"/>
                <w:i/>
                <w:iCs/>
                <w:snapToGrid w:val="0"/>
                <w:kern w:val="22"/>
                <w:lang w:val="fr-CA" w:eastAsia="ko-KR"/>
              </w:rPr>
              <w:t>.</w:t>
            </w:r>
          </w:p>
          <w:p w:rsidR="00293BED" w:rsidRPr="00F25EB5" w:rsidRDefault="00293BED" w:rsidP="00AE6A97">
            <w:pPr>
              <w:suppressLineNumbers/>
              <w:suppressAutoHyphens/>
              <w:kinsoku w:val="0"/>
              <w:overflowPunct w:val="0"/>
              <w:autoSpaceDE w:val="0"/>
              <w:autoSpaceDN w:val="0"/>
              <w:adjustRightInd w:val="0"/>
              <w:snapToGrid w:val="0"/>
              <w:rPr>
                <w:snapToGrid w:val="0"/>
                <w:kern w:val="22"/>
                <w:lang w:val="fr-CA"/>
              </w:rPr>
            </w:pPr>
            <w:r w:rsidRPr="00F25EB5">
              <w:rPr>
                <w:snapToGrid w:val="0"/>
                <w:kern w:val="22"/>
                <w:lang w:val="fr-CA"/>
              </w:rPr>
              <w:t xml:space="preserve">*Notification </w:t>
            </w:r>
            <w:r w:rsidR="00AE6A97" w:rsidRPr="00F25EB5">
              <w:rPr>
                <w:snapToGrid w:val="0"/>
                <w:kern w:val="22"/>
                <w:lang w:val="fr-CA"/>
              </w:rPr>
              <w:t>publiée en mai </w:t>
            </w:r>
            <w:r w:rsidRPr="00F25EB5">
              <w:rPr>
                <w:snapToGrid w:val="0"/>
                <w:kern w:val="22"/>
                <w:lang w:val="fr-CA"/>
              </w:rPr>
              <w:t>2018.</w:t>
            </w:r>
          </w:p>
        </w:tc>
        <w:tc>
          <w:tcPr>
            <w:tcW w:w="4759" w:type="dxa"/>
            <w:shd w:val="clear" w:color="auto" w:fill="auto"/>
          </w:tcPr>
          <w:p w:rsidR="00293BED" w:rsidRPr="00F25EB5" w:rsidRDefault="00293BED" w:rsidP="00846D63">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rFonts w:eastAsia="MS Mincho"/>
                <w:snapToGrid w:val="0"/>
                <w:kern w:val="22"/>
                <w:lang w:val="fr-CA"/>
              </w:rPr>
              <w:t xml:space="preserve">2. </w:t>
            </w:r>
            <w:r w:rsidR="00160408" w:rsidRPr="00F25EB5">
              <w:rPr>
                <w:rFonts w:eastAsia="MS Mincho"/>
                <w:i/>
                <w:kern w:val="22"/>
                <w:szCs w:val="22"/>
                <w:lang w:val="fr-CA"/>
              </w:rPr>
              <w:t>Invite</w:t>
            </w:r>
            <w:r w:rsidR="00160408" w:rsidRPr="00F25EB5">
              <w:rPr>
                <w:rFonts w:eastAsia="MS Mincho"/>
                <w:kern w:val="22"/>
                <w:szCs w:val="22"/>
                <w:lang w:val="fr-CA"/>
              </w:rPr>
              <w:t xml:space="preserve"> les Parties, les gouvernements, les peuples autochtones et les communautés locales, ainsi que les organisations internationales compétentes, à transmettre des points de vue à la Secrétaire exécutive sur </w:t>
            </w:r>
            <w:r w:rsidR="00160408" w:rsidRPr="00F25EB5">
              <w:rPr>
                <w:kern w:val="22"/>
                <w:szCs w:val="22"/>
                <w:lang w:val="fr-CA"/>
              </w:rPr>
              <w:t>les éléments possibles d</w:t>
            </w:r>
            <w:r w:rsidR="00A35519" w:rsidRPr="00F25EB5">
              <w:rPr>
                <w:kern w:val="22"/>
                <w:szCs w:val="22"/>
                <w:lang w:val="fr-CA"/>
              </w:rPr>
              <w:t>’</w:t>
            </w:r>
            <w:r w:rsidR="00160408" w:rsidRPr="00F25EB5">
              <w:rPr>
                <w:kern w:val="22"/>
                <w:szCs w:val="22"/>
                <w:lang w:val="fr-CA"/>
              </w:rPr>
              <w:t>un futur programme de travail sur l</w:t>
            </w:r>
            <w:r w:rsidR="00A35519" w:rsidRPr="00F25EB5">
              <w:rPr>
                <w:kern w:val="22"/>
                <w:szCs w:val="22"/>
                <w:lang w:val="fr-CA"/>
              </w:rPr>
              <w:t>’</w:t>
            </w:r>
            <w:r w:rsidR="00160408" w:rsidRPr="00F25EB5">
              <w:rPr>
                <w:kern w:val="22"/>
                <w:szCs w:val="22"/>
                <w:lang w:val="fr-CA"/>
              </w:rPr>
              <w:t>article 8 j) et les dispositions connexes, en tant que composante du cadre de l</w:t>
            </w:r>
            <w:r w:rsidR="00A35519" w:rsidRPr="00F25EB5">
              <w:rPr>
                <w:kern w:val="22"/>
                <w:szCs w:val="22"/>
                <w:lang w:val="fr-CA"/>
              </w:rPr>
              <w:t>’</w:t>
            </w:r>
            <w:r w:rsidR="00160408" w:rsidRPr="00F25EB5">
              <w:rPr>
                <w:kern w:val="22"/>
                <w:szCs w:val="22"/>
                <w:lang w:val="fr-CA"/>
              </w:rPr>
              <w:t>après-2020 pour la biodiversité, ainsi que sur des arrangements institutionnels éventuels et leur mode de fonctionnement</w:t>
            </w:r>
            <w:r w:rsidRPr="00F25EB5">
              <w:rPr>
                <w:snapToGrid w:val="0"/>
                <w:kern w:val="22"/>
                <w:lang w:val="fr-CA"/>
              </w:rPr>
              <w:t>;</w:t>
            </w:r>
          </w:p>
          <w:p w:rsidR="00293BED" w:rsidRPr="00F25EB5" w:rsidRDefault="00293BED" w:rsidP="00846D63">
            <w:pPr>
              <w:suppressLineNumbers/>
              <w:suppressAutoHyphens/>
              <w:kinsoku w:val="0"/>
              <w:overflowPunct w:val="0"/>
              <w:autoSpaceDE w:val="0"/>
              <w:autoSpaceDN w:val="0"/>
              <w:adjustRightInd w:val="0"/>
              <w:snapToGrid w:val="0"/>
              <w:spacing w:before="120" w:after="120"/>
              <w:ind w:firstLine="13"/>
              <w:rPr>
                <w:snapToGrid w:val="0"/>
                <w:kern w:val="22"/>
                <w:lang w:val="fr-CA"/>
              </w:rPr>
            </w:pPr>
            <w:r w:rsidRPr="00F25EB5">
              <w:rPr>
                <w:snapToGrid w:val="0"/>
                <w:kern w:val="22"/>
                <w:lang w:val="fr-CA"/>
              </w:rPr>
              <w:t>3.</w:t>
            </w:r>
            <w:r w:rsidR="00200A98" w:rsidRPr="00F25EB5">
              <w:rPr>
                <w:snapToGrid w:val="0"/>
                <w:kern w:val="22"/>
                <w:lang w:val="fr-CA"/>
              </w:rPr>
              <w:t xml:space="preserve"> </w:t>
            </w:r>
            <w:r w:rsidR="00160408" w:rsidRPr="00F25EB5">
              <w:rPr>
                <w:i/>
                <w:kern w:val="22"/>
                <w:szCs w:val="22"/>
                <w:lang w:val="fr-CA"/>
              </w:rPr>
              <w:t>Prie</w:t>
            </w:r>
            <w:r w:rsidR="00160408" w:rsidRPr="00F25EB5">
              <w:rPr>
                <w:kern w:val="22"/>
                <w:szCs w:val="22"/>
                <w:lang w:val="fr-CA"/>
              </w:rPr>
              <w:t xml:space="preserve"> la Secrétaire exécutive de consolider les points de vue et de les mettre à la disposition de la Conférence des Parties à sa quatorzième réunion</w:t>
            </w:r>
            <w:r w:rsidRPr="00F25EB5">
              <w:rPr>
                <w:snapToGrid w:val="0"/>
                <w:kern w:val="22"/>
                <w:lang w:val="fr-CA"/>
              </w:rPr>
              <w:t>;</w:t>
            </w:r>
          </w:p>
        </w:tc>
      </w:tr>
      <w:tr w:rsidR="003372D4" w:rsidRPr="00634E3C" w:rsidTr="00846D63">
        <w:trPr>
          <w:jc w:val="center"/>
        </w:trPr>
        <w:tc>
          <w:tcPr>
            <w:tcW w:w="4881" w:type="dxa"/>
            <w:shd w:val="clear" w:color="auto" w:fill="auto"/>
          </w:tcPr>
          <w:p w:rsidR="007B54EA" w:rsidRPr="00F25EB5" w:rsidRDefault="002B66A3" w:rsidP="00846D63">
            <w:pPr>
              <w:suppressLineNumbers/>
              <w:suppressAutoHyphens/>
              <w:kinsoku w:val="0"/>
              <w:overflowPunct w:val="0"/>
              <w:autoSpaceDE w:val="0"/>
              <w:autoSpaceDN w:val="0"/>
              <w:adjustRightInd w:val="0"/>
              <w:snapToGrid w:val="0"/>
              <w:rPr>
                <w:b/>
                <w:bCs/>
                <w:snapToGrid w:val="0"/>
                <w:kern w:val="22"/>
                <w:lang w:val="fr-CA"/>
              </w:rPr>
            </w:pPr>
            <w:r w:rsidRPr="00F25EB5">
              <w:rPr>
                <w:b/>
                <w:bCs/>
                <w:snapToGrid w:val="0"/>
                <w:kern w:val="22"/>
                <w:lang w:val="fr-CA"/>
              </w:rPr>
              <w:t>Groupe de travail sur l</w:t>
            </w:r>
            <w:r w:rsidR="00A35519" w:rsidRPr="00F25EB5">
              <w:rPr>
                <w:b/>
                <w:bCs/>
                <w:snapToGrid w:val="0"/>
                <w:kern w:val="22"/>
                <w:lang w:val="fr-CA"/>
              </w:rPr>
              <w:t>’</w:t>
            </w:r>
            <w:r w:rsidRPr="00F25EB5">
              <w:rPr>
                <w:b/>
                <w:bCs/>
                <w:snapToGrid w:val="0"/>
                <w:kern w:val="22"/>
                <w:lang w:val="fr-CA"/>
              </w:rPr>
              <w:t>article 8 j)</w:t>
            </w:r>
          </w:p>
          <w:p w:rsidR="00293BED" w:rsidRPr="00F25EB5" w:rsidRDefault="002B66A3" w:rsidP="00846D63">
            <w:pPr>
              <w:suppressLineNumbers/>
              <w:suppressAutoHyphens/>
              <w:kinsoku w:val="0"/>
              <w:overflowPunct w:val="0"/>
              <w:autoSpaceDE w:val="0"/>
              <w:autoSpaceDN w:val="0"/>
              <w:adjustRightInd w:val="0"/>
              <w:snapToGrid w:val="0"/>
              <w:rPr>
                <w:b/>
                <w:snapToGrid w:val="0"/>
                <w:kern w:val="22"/>
                <w:lang w:val="fr-CA"/>
              </w:rPr>
            </w:pPr>
            <w:r w:rsidRPr="00F25EB5">
              <w:rPr>
                <w:b/>
                <w:snapToGrid w:val="0"/>
                <w:kern w:val="22"/>
                <w:lang w:val="fr-CA"/>
              </w:rPr>
              <w:t>Onzième réunion</w:t>
            </w:r>
          </w:p>
          <w:p w:rsidR="00293BED" w:rsidRPr="00F25EB5" w:rsidRDefault="002B66A3" w:rsidP="002B66A3">
            <w:pPr>
              <w:suppressLineNumbers/>
              <w:suppressAutoHyphens/>
              <w:kinsoku w:val="0"/>
              <w:overflowPunct w:val="0"/>
              <w:autoSpaceDE w:val="0"/>
              <w:autoSpaceDN w:val="0"/>
              <w:adjustRightInd w:val="0"/>
              <w:snapToGrid w:val="0"/>
              <w:rPr>
                <w:b/>
                <w:snapToGrid w:val="0"/>
                <w:kern w:val="22"/>
                <w:lang w:val="fr-CA"/>
              </w:rPr>
            </w:pPr>
            <w:r w:rsidRPr="00F25EB5">
              <w:rPr>
                <w:b/>
                <w:snapToGrid w:val="0"/>
                <w:kern w:val="22"/>
                <w:lang w:val="fr-CA"/>
              </w:rPr>
              <w:t>Novembre </w:t>
            </w:r>
            <w:r w:rsidR="00293BED" w:rsidRPr="00F25EB5">
              <w:rPr>
                <w:b/>
                <w:snapToGrid w:val="0"/>
                <w:kern w:val="22"/>
                <w:lang w:val="fr-CA"/>
              </w:rPr>
              <w:t>2019 (</w:t>
            </w:r>
            <w:r w:rsidRPr="00F25EB5">
              <w:rPr>
                <w:b/>
                <w:snapToGrid w:val="0"/>
                <w:kern w:val="22"/>
                <w:lang w:val="fr-CA"/>
              </w:rPr>
              <w:t>à confirmer</w:t>
            </w:r>
            <w:r w:rsidR="00293BED" w:rsidRPr="00F25EB5">
              <w:rPr>
                <w:b/>
                <w:snapToGrid w:val="0"/>
                <w:kern w:val="22"/>
                <w:lang w:val="fr-CA"/>
              </w:rPr>
              <w:t>)</w:t>
            </w:r>
          </w:p>
          <w:p w:rsidR="00293BED" w:rsidRPr="00F25EB5" w:rsidRDefault="002B66A3" w:rsidP="00846D63">
            <w:pPr>
              <w:suppressLineNumbers/>
              <w:suppressAutoHyphens/>
              <w:kinsoku w:val="0"/>
              <w:overflowPunct w:val="0"/>
              <w:autoSpaceDE w:val="0"/>
              <w:autoSpaceDN w:val="0"/>
              <w:adjustRightInd w:val="0"/>
              <w:snapToGrid w:val="0"/>
              <w:spacing w:before="120" w:after="120"/>
              <w:rPr>
                <w:snapToGrid w:val="0"/>
                <w:kern w:val="22"/>
                <w:u w:val="single"/>
                <w:lang w:val="fr-CA"/>
              </w:rPr>
            </w:pPr>
            <w:r w:rsidRPr="00F25EB5">
              <w:rPr>
                <w:snapToGrid w:val="0"/>
                <w:kern w:val="22"/>
                <w:u w:val="single"/>
                <w:lang w:val="fr-CA"/>
              </w:rPr>
              <w:t>D</w:t>
            </w:r>
            <w:r w:rsidR="00293BED" w:rsidRPr="00F25EB5">
              <w:rPr>
                <w:snapToGrid w:val="0"/>
                <w:kern w:val="22"/>
                <w:u w:val="single"/>
                <w:lang w:val="fr-CA"/>
              </w:rPr>
              <w:t>ocument</w:t>
            </w:r>
            <w:r w:rsidRPr="00F25EB5">
              <w:rPr>
                <w:snapToGrid w:val="0"/>
                <w:kern w:val="22"/>
                <w:u w:val="single"/>
                <w:lang w:val="fr-CA"/>
              </w:rPr>
              <w:t xml:space="preserve"> officiel</w:t>
            </w:r>
          </w:p>
          <w:p w:rsidR="00293BED" w:rsidRPr="00F25EB5" w:rsidRDefault="002B66A3" w:rsidP="003D15C9">
            <w:pPr>
              <w:suppressLineNumbers/>
              <w:suppressAutoHyphens/>
              <w:kinsoku w:val="0"/>
              <w:overflowPunct w:val="0"/>
              <w:autoSpaceDE w:val="0"/>
              <w:autoSpaceDN w:val="0"/>
              <w:adjustRightInd w:val="0"/>
              <w:snapToGrid w:val="0"/>
              <w:spacing w:before="120" w:after="120"/>
              <w:jc w:val="left"/>
              <w:rPr>
                <w:snapToGrid w:val="0"/>
                <w:kern w:val="22"/>
                <w:u w:val="single"/>
                <w:lang w:val="fr-CA"/>
              </w:rPr>
            </w:pPr>
            <w:r w:rsidRPr="00F25EB5">
              <w:rPr>
                <w:rFonts w:eastAsia="Batang"/>
                <w:snapToGrid w:val="0"/>
                <w:kern w:val="22"/>
                <w:lang w:val="fr-CA" w:eastAsia="ko-KR"/>
              </w:rPr>
              <w:t xml:space="preserve">Propositions </w:t>
            </w:r>
            <w:r w:rsidR="003D15C9" w:rsidRPr="00F25EB5">
              <w:rPr>
                <w:rFonts w:eastAsia="Batang"/>
                <w:snapToGrid w:val="0"/>
                <w:kern w:val="22"/>
                <w:lang w:val="fr-CA" w:eastAsia="ko-KR"/>
              </w:rPr>
              <w:t>portant sur d</w:t>
            </w:r>
            <w:r w:rsidR="00A35519" w:rsidRPr="00F25EB5">
              <w:rPr>
                <w:rFonts w:eastAsia="Batang"/>
                <w:snapToGrid w:val="0"/>
                <w:kern w:val="22"/>
                <w:lang w:val="fr-CA" w:eastAsia="ko-KR"/>
              </w:rPr>
              <w:t>’</w:t>
            </w:r>
            <w:r w:rsidR="003D15C9" w:rsidRPr="00F25EB5">
              <w:rPr>
                <w:rFonts w:eastAsia="Batang"/>
                <w:snapToGrid w:val="0"/>
                <w:kern w:val="22"/>
                <w:lang w:val="fr-CA" w:eastAsia="ko-KR"/>
              </w:rPr>
              <w:t>éventuels futurs travaux</w:t>
            </w:r>
            <w:r w:rsidRPr="00F25EB5">
              <w:rPr>
                <w:rFonts w:eastAsia="Batang"/>
                <w:snapToGrid w:val="0"/>
                <w:kern w:val="22"/>
                <w:lang w:val="fr-CA" w:eastAsia="ko-KR"/>
              </w:rPr>
              <w:t xml:space="preserve">, </w:t>
            </w:r>
            <w:r w:rsidR="003D15C9" w:rsidRPr="00F25EB5">
              <w:rPr>
                <w:rFonts w:eastAsia="Batang"/>
                <w:snapToGrid w:val="0"/>
                <w:kern w:val="22"/>
                <w:lang w:val="fr-CA" w:eastAsia="ko-KR"/>
              </w:rPr>
              <w:t>notamment</w:t>
            </w:r>
            <w:r w:rsidRPr="00F25EB5">
              <w:rPr>
                <w:rFonts w:eastAsia="Batang"/>
                <w:snapToGrid w:val="0"/>
                <w:kern w:val="22"/>
                <w:lang w:val="fr-CA" w:eastAsia="ko-KR"/>
              </w:rPr>
              <w:t xml:space="preserve"> </w:t>
            </w:r>
            <w:r w:rsidRPr="00F25EB5">
              <w:rPr>
                <w:rFonts w:eastAsia="Batang"/>
                <w:kern w:val="22"/>
                <w:szCs w:val="22"/>
                <w:lang w:val="fr-CA"/>
              </w:rPr>
              <w:t>concernant une deuxième phase de travail pour le Plan d</w:t>
            </w:r>
            <w:r w:rsidR="00A35519" w:rsidRPr="00F25EB5">
              <w:rPr>
                <w:rFonts w:eastAsia="Batang"/>
                <w:kern w:val="22"/>
                <w:szCs w:val="22"/>
                <w:lang w:val="fr-CA"/>
              </w:rPr>
              <w:t>’</w:t>
            </w:r>
            <w:r w:rsidRPr="00F25EB5">
              <w:rPr>
                <w:rFonts w:eastAsia="Batang"/>
                <w:kern w:val="22"/>
                <w:szCs w:val="22"/>
                <w:lang w:val="fr-CA"/>
              </w:rPr>
              <w:t>action sur l</w:t>
            </w:r>
            <w:r w:rsidR="00A35519" w:rsidRPr="00F25EB5">
              <w:rPr>
                <w:rFonts w:eastAsia="Batang"/>
                <w:kern w:val="22"/>
                <w:szCs w:val="22"/>
                <w:lang w:val="fr-CA"/>
              </w:rPr>
              <w:t>’</w:t>
            </w:r>
            <w:r w:rsidRPr="00F25EB5">
              <w:rPr>
                <w:rFonts w:eastAsia="Batang"/>
                <w:kern w:val="22"/>
                <w:szCs w:val="22"/>
                <w:lang w:val="fr-CA"/>
              </w:rPr>
              <w:t xml:space="preserve">utilisation </w:t>
            </w:r>
            <w:r w:rsidRPr="00F25EB5">
              <w:rPr>
                <w:rFonts w:eastAsia="Batang"/>
                <w:kern w:val="22"/>
                <w:szCs w:val="22"/>
                <w:lang w:val="fr-CA"/>
              </w:rPr>
              <w:lastRenderedPageBreak/>
              <w:t>coutumière durable, ainsi que des arrangements institutionnels et leur mode de fonctionnement</w:t>
            </w:r>
            <w:r w:rsidR="003D15C9" w:rsidRPr="00F25EB5">
              <w:rPr>
                <w:rFonts w:eastAsia="Batang"/>
                <w:kern w:val="22"/>
                <w:szCs w:val="22"/>
                <w:lang w:val="fr-CA"/>
              </w:rPr>
              <w:t>.</w:t>
            </w:r>
          </w:p>
          <w:p w:rsidR="00293BED" w:rsidRPr="00F25EB5" w:rsidRDefault="003D15C9" w:rsidP="00846D63">
            <w:pPr>
              <w:suppressLineNumbers/>
              <w:suppressAutoHyphens/>
              <w:kinsoku w:val="0"/>
              <w:overflowPunct w:val="0"/>
              <w:autoSpaceDE w:val="0"/>
              <w:autoSpaceDN w:val="0"/>
              <w:adjustRightInd w:val="0"/>
              <w:snapToGrid w:val="0"/>
              <w:spacing w:before="120" w:after="120"/>
              <w:jc w:val="left"/>
              <w:rPr>
                <w:snapToGrid w:val="0"/>
                <w:kern w:val="22"/>
                <w:u w:val="single"/>
                <w:lang w:val="fr-CA"/>
              </w:rPr>
            </w:pPr>
            <w:r w:rsidRPr="00F25EB5">
              <w:rPr>
                <w:snapToGrid w:val="0"/>
                <w:kern w:val="22"/>
                <w:u w:val="single"/>
                <w:lang w:val="fr-CA"/>
              </w:rPr>
              <w:t>D</w:t>
            </w:r>
            <w:r w:rsidR="00293BED" w:rsidRPr="00F25EB5">
              <w:rPr>
                <w:snapToGrid w:val="0"/>
                <w:kern w:val="22"/>
                <w:u w:val="single"/>
                <w:lang w:val="fr-CA"/>
              </w:rPr>
              <w:t>ocuments</w:t>
            </w:r>
            <w:r w:rsidRPr="00F25EB5">
              <w:rPr>
                <w:snapToGrid w:val="0"/>
                <w:kern w:val="22"/>
                <w:u w:val="single"/>
                <w:lang w:val="fr-CA"/>
              </w:rPr>
              <w:t xml:space="preserve"> d</w:t>
            </w:r>
            <w:r w:rsidR="00A35519" w:rsidRPr="00F25EB5">
              <w:rPr>
                <w:snapToGrid w:val="0"/>
                <w:kern w:val="22"/>
                <w:u w:val="single"/>
                <w:lang w:val="fr-CA"/>
              </w:rPr>
              <w:t>’</w:t>
            </w:r>
            <w:r w:rsidRPr="00F25EB5">
              <w:rPr>
                <w:snapToGrid w:val="0"/>
                <w:kern w:val="22"/>
                <w:u w:val="single"/>
                <w:lang w:val="fr-CA"/>
              </w:rPr>
              <w:t>information</w:t>
            </w:r>
          </w:p>
          <w:p w:rsidR="00293BED" w:rsidRPr="00F25EB5" w:rsidRDefault="003D15C9" w:rsidP="00F578A1">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snapToGrid w:val="0"/>
                <w:kern w:val="22"/>
                <w:lang w:val="fr-CA"/>
              </w:rPr>
              <w:t>Un résumé des discussions du forum en ligne sur l</w:t>
            </w:r>
            <w:r w:rsidR="00A35519" w:rsidRPr="00F25EB5">
              <w:rPr>
                <w:snapToGrid w:val="0"/>
                <w:kern w:val="22"/>
                <w:lang w:val="fr-CA"/>
              </w:rPr>
              <w:t>’</w:t>
            </w:r>
            <w:r w:rsidRPr="00F25EB5">
              <w:rPr>
                <w:snapToGrid w:val="0"/>
                <w:kern w:val="22"/>
                <w:lang w:val="fr-CA"/>
              </w:rPr>
              <w:t>échange de points de vue et d</w:t>
            </w:r>
            <w:r w:rsidR="00A35519" w:rsidRPr="00F25EB5">
              <w:rPr>
                <w:snapToGrid w:val="0"/>
                <w:kern w:val="22"/>
                <w:lang w:val="fr-CA"/>
              </w:rPr>
              <w:t>’</w:t>
            </w:r>
            <w:r w:rsidRPr="00F25EB5">
              <w:rPr>
                <w:snapToGrid w:val="0"/>
                <w:kern w:val="22"/>
                <w:lang w:val="fr-CA"/>
              </w:rPr>
              <w:t xml:space="preserve">informations, comme il convient, sur </w:t>
            </w:r>
            <w:r w:rsidRPr="00F25EB5">
              <w:rPr>
                <w:rFonts w:eastAsia="Batang"/>
                <w:kern w:val="22"/>
                <w:szCs w:val="22"/>
                <w:lang w:val="fr-CA"/>
              </w:rPr>
              <w:t>des éléments éventuels d</w:t>
            </w:r>
            <w:r w:rsidR="00A35519" w:rsidRPr="00F25EB5">
              <w:rPr>
                <w:rFonts w:eastAsia="Batang"/>
                <w:kern w:val="22"/>
                <w:szCs w:val="22"/>
                <w:lang w:val="fr-CA"/>
              </w:rPr>
              <w:t>’</w:t>
            </w:r>
            <w:r w:rsidRPr="00F25EB5">
              <w:rPr>
                <w:rFonts w:eastAsia="Batang"/>
                <w:kern w:val="22"/>
                <w:szCs w:val="22"/>
                <w:lang w:val="fr-CA"/>
              </w:rPr>
              <w:t>un programme de travail sur l</w:t>
            </w:r>
            <w:r w:rsidR="00A35519" w:rsidRPr="00F25EB5">
              <w:rPr>
                <w:rFonts w:eastAsia="Batang"/>
                <w:kern w:val="22"/>
                <w:szCs w:val="22"/>
                <w:lang w:val="fr-CA"/>
              </w:rPr>
              <w:t>’</w:t>
            </w:r>
            <w:r w:rsidRPr="00F25EB5">
              <w:rPr>
                <w:rFonts w:eastAsia="Batang"/>
                <w:kern w:val="22"/>
                <w:szCs w:val="22"/>
                <w:lang w:val="fr-CA"/>
              </w:rPr>
              <w:t>article 8 j) et les dispositions connexes comme composante du cadre de l</w:t>
            </w:r>
            <w:r w:rsidR="00A35519" w:rsidRPr="00F25EB5">
              <w:rPr>
                <w:rFonts w:eastAsia="Batang"/>
                <w:kern w:val="22"/>
                <w:szCs w:val="22"/>
                <w:lang w:val="fr-CA"/>
              </w:rPr>
              <w:t>’</w:t>
            </w:r>
            <w:r w:rsidRPr="00F25EB5">
              <w:rPr>
                <w:rFonts w:eastAsia="Batang"/>
                <w:kern w:val="22"/>
                <w:szCs w:val="22"/>
                <w:lang w:val="fr-CA"/>
              </w:rPr>
              <w:t xml:space="preserve">après-2020 pour la biodiversité, ainsi que </w:t>
            </w:r>
            <w:r w:rsidR="00F578A1" w:rsidRPr="00F25EB5">
              <w:rPr>
                <w:kern w:val="22"/>
                <w:szCs w:val="22"/>
                <w:lang w:val="fr-CA"/>
              </w:rPr>
              <w:t>des arrangements institutionnels éventuels, les enseignements tirés et les avantages et les inconvénients des dispositions actuelles.</w:t>
            </w:r>
          </w:p>
          <w:p w:rsidR="00293BED" w:rsidRPr="00F25EB5" w:rsidRDefault="00F578A1" w:rsidP="00F578A1">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snapToGrid w:val="0"/>
                <w:kern w:val="22"/>
                <w:lang w:val="fr-CA"/>
              </w:rPr>
              <w:t>Compilation des points de vue et des informations reçues et rapport sur le forum en ligne.</w:t>
            </w:r>
          </w:p>
          <w:p w:rsidR="00293BED" w:rsidRPr="00F25EB5" w:rsidRDefault="00293BED" w:rsidP="00846D63">
            <w:pPr>
              <w:suppressLineNumbers/>
              <w:suppressAutoHyphens/>
              <w:kinsoku w:val="0"/>
              <w:overflowPunct w:val="0"/>
              <w:autoSpaceDE w:val="0"/>
              <w:autoSpaceDN w:val="0"/>
              <w:adjustRightInd w:val="0"/>
              <w:snapToGrid w:val="0"/>
              <w:spacing w:before="120" w:after="120"/>
              <w:jc w:val="left"/>
              <w:rPr>
                <w:snapToGrid w:val="0"/>
                <w:kern w:val="22"/>
                <w:u w:val="single"/>
                <w:lang w:val="fr-CA"/>
              </w:rPr>
            </w:pPr>
            <w:r w:rsidRPr="00F25EB5">
              <w:rPr>
                <w:snapToGrid w:val="0"/>
                <w:kern w:val="22"/>
                <w:u w:val="single"/>
                <w:lang w:val="fr-CA"/>
              </w:rPr>
              <w:t>Notification</w:t>
            </w:r>
          </w:p>
          <w:p w:rsidR="00293BED" w:rsidRPr="00F25EB5" w:rsidRDefault="00F578A1" w:rsidP="00F578A1">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rFonts w:eastAsia="Batang"/>
                <w:i/>
                <w:kern w:val="22"/>
                <w:szCs w:val="22"/>
                <w:lang w:val="fr-CA"/>
              </w:rPr>
              <w:t>I</w:t>
            </w:r>
            <w:r w:rsidRPr="00F25EB5">
              <w:rPr>
                <w:rStyle w:val="Emphasis"/>
                <w:kern w:val="22"/>
                <w:szCs w:val="22"/>
                <w:lang w:val="fr-CA"/>
              </w:rPr>
              <w:t>nvite</w:t>
            </w:r>
            <w:r w:rsidRPr="00F25EB5">
              <w:rPr>
                <w:kern w:val="22"/>
                <w:szCs w:val="22"/>
                <w:lang w:val="fr-CA"/>
              </w:rPr>
              <w:t xml:space="preserve"> les Parties, les gouvernements; les peuples autochtones et les communautés locales</w:t>
            </w:r>
            <w:r w:rsidRPr="00F25EB5">
              <w:rPr>
                <w:rFonts w:eastAsia="Batang"/>
                <w:i/>
                <w:iCs/>
                <w:snapToGrid w:val="0"/>
                <w:kern w:val="22"/>
                <w:lang w:val="fr-CA" w:eastAsia="ko-KR"/>
              </w:rPr>
              <w:t xml:space="preserve"> </w:t>
            </w:r>
            <w:r w:rsidRPr="00F25EB5">
              <w:rPr>
                <w:kern w:val="22"/>
                <w:szCs w:val="22"/>
                <w:lang w:val="fr-CA"/>
              </w:rPr>
              <w:t>à transmettre des points de vue à la Secrétaire exécutive sur :</w:t>
            </w:r>
          </w:p>
          <w:p w:rsidR="00293BED" w:rsidRPr="00F25EB5" w:rsidRDefault="00293BED" w:rsidP="00F578A1">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snapToGrid w:val="0"/>
                <w:kern w:val="22"/>
                <w:lang w:val="fr-CA"/>
              </w:rPr>
              <w:t xml:space="preserve">i) </w:t>
            </w:r>
            <w:r w:rsidR="00F578A1" w:rsidRPr="00F25EB5">
              <w:rPr>
                <w:rFonts w:eastAsia="Batang"/>
                <w:kern w:val="22"/>
                <w:szCs w:val="22"/>
                <w:lang w:val="fr-CA"/>
              </w:rPr>
              <w:t>Des éléments éventuels d</w:t>
            </w:r>
            <w:r w:rsidR="00A35519" w:rsidRPr="00F25EB5">
              <w:rPr>
                <w:rFonts w:eastAsia="Batang"/>
                <w:kern w:val="22"/>
                <w:szCs w:val="22"/>
                <w:lang w:val="fr-CA"/>
              </w:rPr>
              <w:t>’</w:t>
            </w:r>
            <w:r w:rsidR="00F578A1" w:rsidRPr="00F25EB5">
              <w:rPr>
                <w:rFonts w:eastAsia="Batang"/>
                <w:kern w:val="22"/>
                <w:szCs w:val="22"/>
                <w:lang w:val="fr-CA"/>
              </w:rPr>
              <w:t>un programme de travail pleinement intégré comme composante du cadre de l</w:t>
            </w:r>
            <w:r w:rsidR="00A35519" w:rsidRPr="00F25EB5">
              <w:rPr>
                <w:rFonts w:eastAsia="Batang"/>
                <w:kern w:val="22"/>
                <w:szCs w:val="22"/>
                <w:lang w:val="fr-CA"/>
              </w:rPr>
              <w:t>’</w:t>
            </w:r>
            <w:r w:rsidR="00F578A1" w:rsidRPr="00F25EB5">
              <w:rPr>
                <w:rFonts w:eastAsia="Batang"/>
                <w:kern w:val="22"/>
                <w:szCs w:val="22"/>
                <w:lang w:val="fr-CA"/>
              </w:rPr>
              <w:t>après-2020 pour la biodiversité</w:t>
            </w:r>
            <w:r w:rsidR="00471F27" w:rsidRPr="00F25EB5">
              <w:rPr>
                <w:rFonts w:eastAsia="Batang"/>
                <w:snapToGrid w:val="0"/>
                <w:kern w:val="22"/>
                <w:lang w:val="fr-CA" w:eastAsia="ko-KR"/>
              </w:rPr>
              <w:t>;</w:t>
            </w:r>
          </w:p>
          <w:p w:rsidR="00293BED" w:rsidRPr="00F25EB5" w:rsidRDefault="00293BED" w:rsidP="00F578A1">
            <w:pPr>
              <w:suppressLineNumbers/>
              <w:suppressAutoHyphens/>
              <w:kinsoku w:val="0"/>
              <w:overflowPunct w:val="0"/>
              <w:autoSpaceDE w:val="0"/>
              <w:autoSpaceDN w:val="0"/>
              <w:adjustRightInd w:val="0"/>
              <w:snapToGrid w:val="0"/>
              <w:spacing w:before="120" w:after="120"/>
              <w:jc w:val="left"/>
              <w:rPr>
                <w:rFonts w:eastAsia="Batang"/>
                <w:snapToGrid w:val="0"/>
                <w:kern w:val="22"/>
                <w:lang w:val="fr-CA" w:eastAsia="ko-KR"/>
              </w:rPr>
            </w:pPr>
            <w:r w:rsidRPr="00F25EB5">
              <w:rPr>
                <w:snapToGrid w:val="0"/>
                <w:kern w:val="22"/>
                <w:lang w:val="fr-CA"/>
              </w:rPr>
              <w:t xml:space="preserve">ii) </w:t>
            </w:r>
            <w:r w:rsidR="00F578A1" w:rsidRPr="00F25EB5">
              <w:rPr>
                <w:rFonts w:eastAsia="Batang"/>
                <w:kern w:val="22"/>
                <w:szCs w:val="22"/>
                <w:lang w:val="fr-CA"/>
              </w:rPr>
              <w:t>Des arrangements institutionnels éventuels et leur mode de fonctionnement pour la mise en œuvre de l</w:t>
            </w:r>
            <w:r w:rsidR="00A35519" w:rsidRPr="00F25EB5">
              <w:rPr>
                <w:rFonts w:eastAsia="Batang"/>
                <w:kern w:val="22"/>
                <w:szCs w:val="22"/>
                <w:lang w:val="fr-CA"/>
              </w:rPr>
              <w:t>’</w:t>
            </w:r>
            <w:r w:rsidR="00F578A1" w:rsidRPr="00F25EB5">
              <w:rPr>
                <w:rFonts w:eastAsia="Batang"/>
                <w:kern w:val="22"/>
                <w:szCs w:val="22"/>
                <w:lang w:val="fr-CA"/>
              </w:rPr>
              <w:t>article 8 j) et les dispositions connexes.</w:t>
            </w:r>
          </w:p>
          <w:p w:rsidR="00293BED" w:rsidRPr="00F25EB5" w:rsidRDefault="00293BED" w:rsidP="00F578A1">
            <w:pPr>
              <w:suppressLineNumbers/>
              <w:suppressAutoHyphens/>
              <w:kinsoku w:val="0"/>
              <w:overflowPunct w:val="0"/>
              <w:autoSpaceDE w:val="0"/>
              <w:autoSpaceDN w:val="0"/>
              <w:adjustRightInd w:val="0"/>
              <w:snapToGrid w:val="0"/>
              <w:spacing w:before="120" w:after="120"/>
              <w:rPr>
                <w:snapToGrid w:val="0"/>
                <w:kern w:val="22"/>
                <w:lang w:val="fr-CA"/>
              </w:rPr>
            </w:pPr>
            <w:r w:rsidRPr="00F25EB5">
              <w:rPr>
                <w:snapToGrid w:val="0"/>
                <w:kern w:val="22"/>
                <w:lang w:val="fr-CA"/>
              </w:rPr>
              <w:t xml:space="preserve">*Notification </w:t>
            </w:r>
            <w:r w:rsidR="00F578A1" w:rsidRPr="00F25EB5">
              <w:rPr>
                <w:snapToGrid w:val="0"/>
                <w:kern w:val="22"/>
                <w:lang w:val="fr-CA"/>
              </w:rPr>
              <w:t>publiée en janvier </w:t>
            </w:r>
            <w:r w:rsidRPr="00F25EB5">
              <w:rPr>
                <w:snapToGrid w:val="0"/>
                <w:kern w:val="22"/>
                <w:lang w:val="fr-CA"/>
              </w:rPr>
              <w:t>2019.</w:t>
            </w:r>
          </w:p>
        </w:tc>
        <w:tc>
          <w:tcPr>
            <w:tcW w:w="4759" w:type="dxa"/>
            <w:shd w:val="clear" w:color="auto" w:fill="auto"/>
          </w:tcPr>
          <w:p w:rsidR="00293BED" w:rsidRPr="00F25EB5" w:rsidRDefault="00160408" w:rsidP="003D30B1">
            <w:pPr>
              <w:suppressLineNumbers/>
              <w:suppressAutoHyphens/>
              <w:kinsoku w:val="0"/>
              <w:overflowPunct w:val="0"/>
              <w:autoSpaceDE w:val="0"/>
              <w:autoSpaceDN w:val="0"/>
              <w:adjustRightInd w:val="0"/>
              <w:snapToGrid w:val="0"/>
              <w:spacing w:before="120" w:after="120"/>
              <w:jc w:val="left"/>
              <w:rPr>
                <w:i/>
                <w:snapToGrid w:val="0"/>
                <w:kern w:val="22"/>
                <w:lang w:val="fr-CA"/>
              </w:rPr>
            </w:pPr>
            <w:r w:rsidRPr="00F25EB5">
              <w:rPr>
                <w:snapToGrid w:val="0"/>
                <w:kern w:val="22"/>
                <w:lang w:val="fr-CA"/>
              </w:rPr>
              <w:lastRenderedPageBreak/>
              <w:t xml:space="preserve">Projet de recommandation figurant dans la recommandation </w:t>
            </w:r>
            <w:r w:rsidRPr="00D255CE">
              <w:rPr>
                <w:snapToGrid w:val="0"/>
                <w:kern w:val="22"/>
                <w:lang w:val="fr-CA"/>
              </w:rPr>
              <w:t>WG8J-10/6</w:t>
            </w:r>
          </w:p>
          <w:p w:rsidR="00293BED" w:rsidRPr="00F25EB5" w:rsidRDefault="00293BED" w:rsidP="0088164E">
            <w:pPr>
              <w:suppressLineNumbers/>
              <w:suppressAutoHyphens/>
              <w:kinsoku w:val="0"/>
              <w:overflowPunct w:val="0"/>
              <w:autoSpaceDE w:val="0"/>
              <w:autoSpaceDN w:val="0"/>
              <w:adjustRightInd w:val="0"/>
              <w:snapToGrid w:val="0"/>
              <w:spacing w:before="120" w:after="120"/>
              <w:jc w:val="left"/>
              <w:rPr>
                <w:iCs/>
                <w:snapToGrid w:val="0"/>
                <w:kern w:val="22"/>
                <w:lang w:val="fr-CA"/>
              </w:rPr>
            </w:pPr>
            <w:r w:rsidRPr="00F25EB5">
              <w:rPr>
                <w:i/>
                <w:snapToGrid w:val="0"/>
                <w:kern w:val="22"/>
                <w:lang w:val="fr-CA"/>
              </w:rPr>
              <w:t xml:space="preserve">6. </w:t>
            </w:r>
            <w:r w:rsidR="00160408" w:rsidRPr="00F25EB5">
              <w:rPr>
                <w:i/>
                <w:kern w:val="22"/>
                <w:szCs w:val="22"/>
                <w:lang w:val="fr-CA"/>
              </w:rPr>
              <w:t>Prie</w:t>
            </w:r>
            <w:r w:rsidR="00160408" w:rsidRPr="00F25EB5">
              <w:rPr>
                <w:kern w:val="22"/>
                <w:szCs w:val="22"/>
                <w:lang w:val="fr-CA"/>
              </w:rPr>
              <w:t xml:space="preserve"> la Secrétaire exécutive de favoriser la mise en place d</w:t>
            </w:r>
            <w:r w:rsidR="00A35519" w:rsidRPr="00F25EB5">
              <w:rPr>
                <w:kern w:val="22"/>
                <w:szCs w:val="22"/>
                <w:lang w:val="fr-CA"/>
              </w:rPr>
              <w:t>’</w:t>
            </w:r>
            <w:r w:rsidR="00160408" w:rsidRPr="00F25EB5">
              <w:rPr>
                <w:kern w:val="22"/>
                <w:szCs w:val="22"/>
                <w:lang w:val="fr-CA"/>
              </w:rPr>
              <w:t xml:space="preserve">un forum en ligne invitant les Parties, les autres gouvernements, les peuples autochtones et les communautés locales, les autres organisations compétentes et les parties prenantes </w:t>
            </w:r>
            <w:r w:rsidR="00160408" w:rsidRPr="00F25EB5">
              <w:rPr>
                <w:kern w:val="22"/>
                <w:szCs w:val="22"/>
                <w:lang w:val="fr-CA"/>
              </w:rPr>
              <w:lastRenderedPageBreak/>
              <w:t>intéressées à procéder à un premier échange de vues et d</w:t>
            </w:r>
            <w:r w:rsidR="00A35519" w:rsidRPr="00F25EB5">
              <w:rPr>
                <w:kern w:val="22"/>
                <w:szCs w:val="22"/>
                <w:lang w:val="fr-CA"/>
              </w:rPr>
              <w:t>’</w:t>
            </w:r>
            <w:r w:rsidR="00160408" w:rsidRPr="00F25EB5">
              <w:rPr>
                <w:kern w:val="22"/>
                <w:szCs w:val="22"/>
                <w:lang w:val="fr-CA"/>
              </w:rPr>
              <w:t>informations, selon qu</w:t>
            </w:r>
            <w:r w:rsidR="00A35519" w:rsidRPr="00F25EB5">
              <w:rPr>
                <w:kern w:val="22"/>
                <w:szCs w:val="22"/>
                <w:lang w:val="fr-CA"/>
              </w:rPr>
              <w:t>’</w:t>
            </w:r>
            <w:r w:rsidR="00160408" w:rsidRPr="00F25EB5">
              <w:rPr>
                <w:kern w:val="22"/>
                <w:szCs w:val="22"/>
                <w:lang w:val="fr-CA"/>
              </w:rPr>
              <w:t>il convient, sur les éléments possibles d</w:t>
            </w:r>
            <w:r w:rsidR="00A35519" w:rsidRPr="00F25EB5">
              <w:rPr>
                <w:kern w:val="22"/>
                <w:szCs w:val="22"/>
                <w:lang w:val="fr-CA"/>
              </w:rPr>
              <w:t>’</w:t>
            </w:r>
            <w:r w:rsidR="00160408" w:rsidRPr="00F25EB5">
              <w:rPr>
                <w:kern w:val="22"/>
                <w:szCs w:val="22"/>
                <w:lang w:val="fr-CA"/>
              </w:rPr>
              <w:t>un programme de travail sur l</w:t>
            </w:r>
            <w:r w:rsidR="00A35519" w:rsidRPr="00F25EB5">
              <w:rPr>
                <w:kern w:val="22"/>
                <w:szCs w:val="22"/>
                <w:lang w:val="fr-CA"/>
              </w:rPr>
              <w:t>’</w:t>
            </w:r>
            <w:r w:rsidR="00160408" w:rsidRPr="00F25EB5">
              <w:rPr>
                <w:kern w:val="22"/>
                <w:szCs w:val="22"/>
                <w:lang w:val="fr-CA"/>
              </w:rPr>
              <w:t>article 8 j) et les dispositions connexes en tant que composante du cadre de l</w:t>
            </w:r>
            <w:r w:rsidR="00A35519" w:rsidRPr="00F25EB5">
              <w:rPr>
                <w:kern w:val="22"/>
                <w:szCs w:val="22"/>
                <w:lang w:val="fr-CA"/>
              </w:rPr>
              <w:t>’</w:t>
            </w:r>
            <w:r w:rsidR="00160408" w:rsidRPr="00F25EB5">
              <w:rPr>
                <w:kern w:val="22"/>
                <w:szCs w:val="22"/>
                <w:lang w:val="fr-CA"/>
              </w:rPr>
              <w:t>après-2020 pour la biodiversité, ainsi que sur des arrangements institutionnels éventuels, les enseignements tirés et les avantages et les inconvénients des dispositions actuelles</w:t>
            </w:r>
            <w:r w:rsidR="0088164E" w:rsidRPr="00F25EB5">
              <w:rPr>
                <w:kern w:val="22"/>
                <w:szCs w:val="22"/>
                <w:lang w:val="fr-CA"/>
              </w:rPr>
              <w:t>;</w:t>
            </w:r>
          </w:p>
          <w:p w:rsidR="00293BED" w:rsidRPr="00F25EB5" w:rsidRDefault="00293BED" w:rsidP="0088164E">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snapToGrid w:val="0"/>
                <w:kern w:val="22"/>
                <w:lang w:val="fr-CA"/>
              </w:rPr>
              <w:t xml:space="preserve">7. </w:t>
            </w:r>
            <w:r w:rsidR="0088164E" w:rsidRPr="00F25EB5">
              <w:rPr>
                <w:i/>
                <w:iCs/>
                <w:kern w:val="22"/>
                <w:szCs w:val="22"/>
                <w:lang w:val="fr-CA"/>
              </w:rPr>
              <w:t>Prie également</w:t>
            </w:r>
            <w:r w:rsidR="0088164E" w:rsidRPr="00F25EB5">
              <w:rPr>
                <w:kern w:val="22"/>
                <w:szCs w:val="22"/>
                <w:lang w:val="fr-CA"/>
              </w:rPr>
              <w:t xml:space="preserve"> la Secrétaire exécutive d</w:t>
            </w:r>
            <w:r w:rsidR="00A35519" w:rsidRPr="00F25EB5">
              <w:rPr>
                <w:kern w:val="22"/>
                <w:szCs w:val="22"/>
                <w:lang w:val="fr-CA"/>
              </w:rPr>
              <w:t>’</w:t>
            </w:r>
            <w:r w:rsidR="0088164E" w:rsidRPr="00F25EB5">
              <w:rPr>
                <w:kern w:val="22"/>
                <w:szCs w:val="22"/>
                <w:lang w:val="fr-CA"/>
              </w:rPr>
              <w:t>élaborer un résumé de l</w:t>
            </w:r>
            <w:r w:rsidR="00A35519" w:rsidRPr="00F25EB5">
              <w:rPr>
                <w:kern w:val="22"/>
                <w:szCs w:val="22"/>
                <w:lang w:val="fr-CA"/>
              </w:rPr>
              <w:t>’</w:t>
            </w:r>
            <w:r w:rsidR="0088164E" w:rsidRPr="00F25EB5">
              <w:rPr>
                <w:kern w:val="22"/>
                <w:szCs w:val="22"/>
                <w:lang w:val="fr-CA"/>
              </w:rPr>
              <w:t>échange de vues reçues pendant le forum en ligne et de le mettre à disposition du Groupe de travail spécial à composition non limitée sur l</w:t>
            </w:r>
            <w:r w:rsidR="00A35519" w:rsidRPr="00F25EB5">
              <w:rPr>
                <w:kern w:val="22"/>
                <w:szCs w:val="22"/>
                <w:lang w:val="fr-CA"/>
              </w:rPr>
              <w:t>’</w:t>
            </w:r>
            <w:r w:rsidR="0088164E" w:rsidRPr="00F25EB5">
              <w:rPr>
                <w:kern w:val="22"/>
                <w:szCs w:val="22"/>
                <w:lang w:val="fr-CA"/>
              </w:rPr>
              <w:t xml:space="preserve">article 8 j) et les dispositions connexes </w:t>
            </w:r>
            <w:r w:rsidR="0088164E" w:rsidRPr="00F25EB5">
              <w:rPr>
                <w:rFonts w:eastAsia="Batang"/>
                <w:kern w:val="22"/>
                <w:szCs w:val="22"/>
                <w:lang w:val="fr-CA"/>
              </w:rPr>
              <w:t>à sa onzième réunion;</w:t>
            </w:r>
          </w:p>
          <w:p w:rsidR="00293BED" w:rsidRPr="00F25EB5" w:rsidRDefault="00293BED" w:rsidP="0088164E">
            <w:pPr>
              <w:suppressLineNumbers/>
              <w:suppressAutoHyphens/>
              <w:kinsoku w:val="0"/>
              <w:overflowPunct w:val="0"/>
              <w:autoSpaceDE w:val="0"/>
              <w:autoSpaceDN w:val="0"/>
              <w:adjustRightInd w:val="0"/>
              <w:snapToGrid w:val="0"/>
              <w:spacing w:before="120" w:after="120"/>
              <w:jc w:val="left"/>
              <w:rPr>
                <w:rFonts w:eastAsia="Batang"/>
                <w:snapToGrid w:val="0"/>
                <w:kern w:val="22"/>
                <w:lang w:val="fr-CA" w:eastAsia="ko-KR"/>
              </w:rPr>
            </w:pPr>
            <w:r w:rsidRPr="00F25EB5">
              <w:rPr>
                <w:rFonts w:eastAsia="Batang"/>
                <w:snapToGrid w:val="0"/>
                <w:kern w:val="22"/>
                <w:lang w:val="fr-CA" w:eastAsia="ko-KR"/>
              </w:rPr>
              <w:t>8</w:t>
            </w:r>
            <w:r w:rsidRPr="00F25EB5">
              <w:rPr>
                <w:rFonts w:eastAsia="Batang"/>
                <w:i/>
                <w:snapToGrid w:val="0"/>
                <w:kern w:val="22"/>
                <w:lang w:val="fr-CA" w:eastAsia="ko-KR"/>
              </w:rPr>
              <w:t xml:space="preserve">. </w:t>
            </w:r>
            <w:r w:rsidR="0088164E" w:rsidRPr="00F25EB5">
              <w:rPr>
                <w:rFonts w:eastAsia="Batang"/>
                <w:i/>
                <w:kern w:val="22"/>
                <w:szCs w:val="22"/>
                <w:lang w:val="fr-CA"/>
              </w:rPr>
              <w:t>I</w:t>
            </w:r>
            <w:r w:rsidR="0088164E" w:rsidRPr="00F25EB5">
              <w:rPr>
                <w:rStyle w:val="Emphasis"/>
                <w:kern w:val="22"/>
                <w:szCs w:val="22"/>
                <w:lang w:val="fr-CA"/>
              </w:rPr>
              <w:t>nvite</w:t>
            </w:r>
            <w:r w:rsidR="0088164E" w:rsidRPr="00F25EB5">
              <w:rPr>
                <w:kern w:val="22"/>
                <w:szCs w:val="22"/>
                <w:lang w:val="fr-CA"/>
              </w:rPr>
              <w:t xml:space="preserve"> les Parties, les gouvernements; les peuples autochtones et les communautés locales, les organisations internationales compétentes, en particulier les autres conventions relatives à la diversité biologique, et les parties prenantes intéressées à transmettre des points de vue à la Secrétaire exécutive sur les éléments éventuels d</w:t>
            </w:r>
            <w:r w:rsidR="00A35519" w:rsidRPr="00F25EB5">
              <w:rPr>
                <w:kern w:val="22"/>
                <w:szCs w:val="22"/>
                <w:lang w:val="fr-CA"/>
              </w:rPr>
              <w:t>’</w:t>
            </w:r>
            <w:r w:rsidR="0088164E" w:rsidRPr="00F25EB5">
              <w:rPr>
                <w:kern w:val="22"/>
                <w:szCs w:val="22"/>
                <w:lang w:val="fr-CA"/>
              </w:rPr>
              <w:t xml:space="preserve">un programme de travail pleinement intégré comme composante du </w:t>
            </w:r>
            <w:r w:rsidR="0088164E" w:rsidRPr="00F25EB5">
              <w:rPr>
                <w:rFonts w:eastAsia="Batang"/>
                <w:kern w:val="22"/>
                <w:szCs w:val="22"/>
                <w:lang w:val="fr-CA"/>
              </w:rPr>
              <w:t>cadre de l</w:t>
            </w:r>
            <w:r w:rsidR="00A35519" w:rsidRPr="00F25EB5">
              <w:rPr>
                <w:rFonts w:eastAsia="Batang"/>
                <w:kern w:val="22"/>
                <w:szCs w:val="22"/>
                <w:lang w:val="fr-CA"/>
              </w:rPr>
              <w:t>’</w:t>
            </w:r>
            <w:r w:rsidR="0088164E" w:rsidRPr="00F25EB5">
              <w:rPr>
                <w:rFonts w:eastAsia="Batang"/>
                <w:kern w:val="22"/>
                <w:szCs w:val="22"/>
                <w:lang w:val="fr-CA"/>
              </w:rPr>
              <w:t>après-2020 pour la biodiversité</w:t>
            </w:r>
            <w:r w:rsidR="00A62CA8" w:rsidRPr="00F25EB5">
              <w:rPr>
                <w:rFonts w:eastAsia="Batang"/>
                <w:kern w:val="22"/>
                <w:szCs w:val="22"/>
                <w:lang w:val="fr-CA"/>
              </w:rPr>
              <w:t>;</w:t>
            </w:r>
          </w:p>
          <w:p w:rsidR="00293BED" w:rsidRPr="00F25EB5" w:rsidRDefault="00293BED" w:rsidP="00A62CA8">
            <w:pPr>
              <w:suppressLineNumbers/>
              <w:shd w:val="clear" w:color="auto" w:fill="D9D9D9"/>
              <w:suppressAutoHyphens/>
              <w:kinsoku w:val="0"/>
              <w:overflowPunct w:val="0"/>
              <w:autoSpaceDE w:val="0"/>
              <w:autoSpaceDN w:val="0"/>
              <w:adjustRightInd w:val="0"/>
              <w:snapToGrid w:val="0"/>
              <w:spacing w:before="120" w:after="120"/>
              <w:jc w:val="left"/>
              <w:rPr>
                <w:rFonts w:eastAsia="Batang"/>
                <w:snapToGrid w:val="0"/>
                <w:kern w:val="22"/>
                <w:lang w:val="fr-CA" w:eastAsia="ko-KR"/>
              </w:rPr>
            </w:pPr>
            <w:r w:rsidRPr="00F25EB5">
              <w:rPr>
                <w:rFonts w:eastAsia="Batang"/>
                <w:snapToGrid w:val="0"/>
                <w:kern w:val="22"/>
                <w:lang w:val="fr-CA" w:eastAsia="ko-KR"/>
              </w:rPr>
              <w:t>[9.</w:t>
            </w:r>
            <w:r w:rsidR="00A62CA8" w:rsidRPr="00F25EB5">
              <w:rPr>
                <w:rFonts w:eastAsia="Batang"/>
                <w:i/>
                <w:iCs/>
                <w:kern w:val="22"/>
                <w:szCs w:val="22"/>
                <w:lang w:val="fr-CA"/>
              </w:rPr>
              <w:t xml:space="preserve"> I</w:t>
            </w:r>
            <w:r w:rsidR="00A62CA8" w:rsidRPr="00F25EB5">
              <w:rPr>
                <w:rStyle w:val="Emphasis"/>
                <w:kern w:val="22"/>
                <w:szCs w:val="22"/>
                <w:lang w:val="fr-CA"/>
              </w:rPr>
              <w:t>nvite</w:t>
            </w:r>
            <w:r w:rsidR="00A62CA8" w:rsidRPr="00F25EB5">
              <w:rPr>
                <w:kern w:val="22"/>
                <w:szCs w:val="22"/>
                <w:lang w:val="fr-CA"/>
              </w:rPr>
              <w:t xml:space="preserve"> les Parties, les gouvernements et les peuples autochtones et les communautés locales à transmettre des points de vue à la Secrétaire exécutive sur des</w:t>
            </w:r>
            <w:r w:rsidR="00A62CA8" w:rsidRPr="00F25EB5">
              <w:rPr>
                <w:rFonts w:eastAsia="Batang"/>
                <w:kern w:val="22"/>
                <w:szCs w:val="22"/>
                <w:lang w:val="fr-CA"/>
              </w:rPr>
              <w:t xml:space="preserve"> arrangements institutionnels éventuels et leur mode de fonctionnement en vue de l</w:t>
            </w:r>
            <w:r w:rsidR="00A35519" w:rsidRPr="00F25EB5">
              <w:rPr>
                <w:rFonts w:eastAsia="Batang"/>
                <w:kern w:val="22"/>
                <w:szCs w:val="22"/>
                <w:lang w:val="fr-CA"/>
              </w:rPr>
              <w:t>’</w:t>
            </w:r>
            <w:r w:rsidR="00A62CA8" w:rsidRPr="00F25EB5">
              <w:rPr>
                <w:rFonts w:eastAsia="Batang"/>
                <w:kern w:val="22"/>
                <w:szCs w:val="22"/>
                <w:lang w:val="fr-CA"/>
              </w:rPr>
              <w:t>application de l</w:t>
            </w:r>
            <w:r w:rsidR="00A35519" w:rsidRPr="00F25EB5">
              <w:rPr>
                <w:rFonts w:eastAsia="Batang"/>
                <w:kern w:val="22"/>
                <w:szCs w:val="22"/>
                <w:lang w:val="fr-CA"/>
              </w:rPr>
              <w:t>’</w:t>
            </w:r>
            <w:r w:rsidR="00A62CA8" w:rsidRPr="00F25EB5">
              <w:rPr>
                <w:rFonts w:eastAsia="Batang"/>
                <w:kern w:val="22"/>
                <w:szCs w:val="22"/>
                <w:lang w:val="fr-CA"/>
              </w:rPr>
              <w:t>article 8 j) et ses dispositions connexes, tels que ce qui suit mais sans s</w:t>
            </w:r>
            <w:r w:rsidR="00A35519" w:rsidRPr="00F25EB5">
              <w:rPr>
                <w:rFonts w:eastAsia="Batang"/>
                <w:kern w:val="22"/>
                <w:szCs w:val="22"/>
                <w:lang w:val="fr-CA"/>
              </w:rPr>
              <w:t>’</w:t>
            </w:r>
            <w:r w:rsidR="00A62CA8" w:rsidRPr="00F25EB5">
              <w:rPr>
                <w:rFonts w:eastAsia="Batang"/>
                <w:kern w:val="22"/>
                <w:szCs w:val="22"/>
                <w:lang w:val="fr-CA"/>
              </w:rPr>
              <w:t>y limiter :</w:t>
            </w:r>
          </w:p>
          <w:p w:rsidR="00293BED" w:rsidRPr="00F25EB5" w:rsidRDefault="00293BED" w:rsidP="00A62CA8">
            <w:pPr>
              <w:suppressLineNumbers/>
              <w:shd w:val="clear" w:color="auto" w:fill="D9D9D9"/>
              <w:suppressAutoHyphens/>
              <w:kinsoku w:val="0"/>
              <w:overflowPunct w:val="0"/>
              <w:autoSpaceDE w:val="0"/>
              <w:autoSpaceDN w:val="0"/>
              <w:adjustRightInd w:val="0"/>
              <w:snapToGrid w:val="0"/>
              <w:spacing w:before="120" w:after="120"/>
              <w:jc w:val="left"/>
              <w:rPr>
                <w:rFonts w:eastAsia="Batang"/>
                <w:snapToGrid w:val="0"/>
                <w:kern w:val="22"/>
                <w:lang w:val="fr-CA" w:eastAsia="ko-KR"/>
              </w:rPr>
            </w:pPr>
            <w:r w:rsidRPr="00F25EB5">
              <w:rPr>
                <w:rFonts w:eastAsia="Batang"/>
                <w:snapToGrid w:val="0"/>
                <w:kern w:val="22"/>
                <w:lang w:val="fr-CA" w:eastAsia="ko-KR"/>
              </w:rPr>
              <w:t>a)</w:t>
            </w:r>
            <w:r w:rsidRPr="00F25EB5">
              <w:rPr>
                <w:rFonts w:eastAsia="Batang"/>
                <w:snapToGrid w:val="0"/>
                <w:kern w:val="22"/>
                <w:lang w:val="fr-CA" w:eastAsia="ko-KR"/>
              </w:rPr>
              <w:tab/>
            </w:r>
            <w:r w:rsidR="00A62CA8" w:rsidRPr="00F25EB5">
              <w:rPr>
                <w:rFonts w:eastAsia="Batang"/>
                <w:kern w:val="22"/>
                <w:szCs w:val="22"/>
                <w:lang w:val="fr-CA"/>
              </w:rPr>
              <w:t>Création d</w:t>
            </w:r>
            <w:r w:rsidR="00A35519" w:rsidRPr="00F25EB5">
              <w:rPr>
                <w:rFonts w:eastAsia="Batang"/>
                <w:kern w:val="22"/>
                <w:szCs w:val="22"/>
                <w:lang w:val="fr-CA"/>
              </w:rPr>
              <w:t>’</w:t>
            </w:r>
            <w:r w:rsidR="00A62CA8" w:rsidRPr="00F25EB5">
              <w:rPr>
                <w:rFonts w:eastAsia="Batang"/>
                <w:kern w:val="22"/>
                <w:szCs w:val="22"/>
                <w:lang w:val="fr-CA"/>
              </w:rPr>
              <w:t>un organe subsidiaire chargé de l</w:t>
            </w:r>
            <w:r w:rsidR="00A35519" w:rsidRPr="00F25EB5">
              <w:rPr>
                <w:rFonts w:eastAsia="Batang"/>
                <w:kern w:val="22"/>
                <w:szCs w:val="22"/>
                <w:lang w:val="fr-CA"/>
              </w:rPr>
              <w:t>’</w:t>
            </w:r>
            <w:r w:rsidR="00A62CA8" w:rsidRPr="00F25EB5">
              <w:rPr>
                <w:rFonts w:eastAsia="Batang"/>
                <w:kern w:val="22"/>
                <w:szCs w:val="22"/>
                <w:lang w:val="fr-CA"/>
              </w:rPr>
              <w:t>article 8 j) et des dispositions connexes, avec pour mandat de fournir des avis à la Conférence des Parties, à d</w:t>
            </w:r>
            <w:r w:rsidR="00A35519" w:rsidRPr="00F25EB5">
              <w:rPr>
                <w:rFonts w:eastAsia="Batang"/>
                <w:kern w:val="22"/>
                <w:szCs w:val="22"/>
                <w:lang w:val="fr-CA"/>
              </w:rPr>
              <w:t>’</w:t>
            </w:r>
            <w:r w:rsidR="00A62CA8" w:rsidRPr="00F25EB5">
              <w:rPr>
                <w:rFonts w:eastAsia="Batang"/>
                <w:kern w:val="22"/>
                <w:szCs w:val="22"/>
                <w:lang w:val="fr-CA"/>
              </w:rPr>
              <w:t>autres organes subsidiaires et, sous réserve de leur approbation, à la Conférence des Parties siégeant en tant que réunion des Parties aux Protocoles respectifs, sur des questions qui présentent un intérêt pour les peuples autochtones et les communautés locales et qui entrent dans le champ d</w:t>
            </w:r>
            <w:r w:rsidR="00A35519" w:rsidRPr="00F25EB5">
              <w:rPr>
                <w:rFonts w:eastAsia="Batang"/>
                <w:kern w:val="22"/>
                <w:szCs w:val="22"/>
                <w:lang w:val="fr-CA"/>
              </w:rPr>
              <w:t>’</w:t>
            </w:r>
            <w:r w:rsidR="00A62CA8" w:rsidRPr="00F25EB5">
              <w:rPr>
                <w:rFonts w:eastAsia="Batang"/>
                <w:kern w:val="22"/>
                <w:szCs w:val="22"/>
                <w:lang w:val="fr-CA"/>
              </w:rPr>
              <w:t>application de la Convention</w:t>
            </w:r>
            <w:r w:rsidRPr="00F25EB5">
              <w:rPr>
                <w:rFonts w:eastAsia="Batang"/>
                <w:snapToGrid w:val="0"/>
                <w:kern w:val="22"/>
                <w:lang w:val="fr-CA" w:eastAsia="ko-KR"/>
              </w:rPr>
              <w:t>;</w:t>
            </w:r>
          </w:p>
          <w:p w:rsidR="00293BED" w:rsidRPr="00F25EB5" w:rsidRDefault="00293BED" w:rsidP="00A62CA8">
            <w:pPr>
              <w:suppressLineNumbers/>
              <w:shd w:val="clear" w:color="auto" w:fill="D9D9D9"/>
              <w:suppressAutoHyphens/>
              <w:kinsoku w:val="0"/>
              <w:overflowPunct w:val="0"/>
              <w:autoSpaceDE w:val="0"/>
              <w:autoSpaceDN w:val="0"/>
              <w:adjustRightInd w:val="0"/>
              <w:snapToGrid w:val="0"/>
              <w:spacing w:before="120" w:after="120"/>
              <w:jc w:val="left"/>
              <w:rPr>
                <w:rFonts w:eastAsia="Batang"/>
                <w:snapToGrid w:val="0"/>
                <w:kern w:val="22"/>
                <w:lang w:val="fr-CA" w:eastAsia="ko-KR"/>
              </w:rPr>
            </w:pPr>
            <w:r w:rsidRPr="00F25EB5">
              <w:rPr>
                <w:rFonts w:eastAsia="Batang"/>
                <w:snapToGrid w:val="0"/>
                <w:kern w:val="22"/>
                <w:lang w:val="fr-CA" w:eastAsia="ko-KR"/>
              </w:rPr>
              <w:t>b)</w:t>
            </w:r>
            <w:r w:rsidRPr="00F25EB5">
              <w:rPr>
                <w:rFonts w:eastAsia="Batang"/>
                <w:snapToGrid w:val="0"/>
                <w:kern w:val="22"/>
                <w:lang w:val="fr-CA" w:eastAsia="ko-KR"/>
              </w:rPr>
              <w:tab/>
            </w:r>
            <w:r w:rsidR="00A62CA8" w:rsidRPr="00F25EB5">
              <w:rPr>
                <w:rFonts w:eastAsia="Batang"/>
                <w:kern w:val="22"/>
                <w:szCs w:val="22"/>
                <w:lang w:val="fr-CA"/>
              </w:rPr>
              <w:t>Poursuite des travaux du Groupe de travail spécial à composition non limitée sur l</w:t>
            </w:r>
            <w:r w:rsidR="00A35519" w:rsidRPr="00F25EB5">
              <w:rPr>
                <w:rFonts w:eastAsia="Batang"/>
                <w:kern w:val="22"/>
                <w:szCs w:val="22"/>
                <w:lang w:val="fr-CA"/>
              </w:rPr>
              <w:t>’</w:t>
            </w:r>
            <w:r w:rsidR="00A62CA8" w:rsidRPr="00F25EB5">
              <w:rPr>
                <w:rFonts w:eastAsia="Batang"/>
                <w:kern w:val="22"/>
                <w:szCs w:val="22"/>
                <w:lang w:val="fr-CA"/>
              </w:rPr>
              <w:t>article 8 j) et les dispositions connexes avec un mandat révisé</w:t>
            </w:r>
            <w:r w:rsidRPr="00F25EB5">
              <w:rPr>
                <w:rFonts w:eastAsia="Batang"/>
                <w:snapToGrid w:val="0"/>
                <w:kern w:val="22"/>
                <w:lang w:val="fr-CA" w:eastAsia="ko-KR"/>
              </w:rPr>
              <w:t>;</w:t>
            </w:r>
          </w:p>
          <w:p w:rsidR="00293BED" w:rsidRPr="00F25EB5" w:rsidRDefault="00293BED" w:rsidP="00A62CA8">
            <w:pPr>
              <w:suppressLineNumbers/>
              <w:shd w:val="clear" w:color="auto" w:fill="D9D9D9"/>
              <w:suppressAutoHyphens/>
              <w:kinsoku w:val="0"/>
              <w:overflowPunct w:val="0"/>
              <w:autoSpaceDE w:val="0"/>
              <w:autoSpaceDN w:val="0"/>
              <w:adjustRightInd w:val="0"/>
              <w:snapToGrid w:val="0"/>
              <w:spacing w:before="120" w:after="120"/>
              <w:jc w:val="left"/>
              <w:rPr>
                <w:rFonts w:eastAsia="Batang"/>
                <w:snapToGrid w:val="0"/>
                <w:kern w:val="22"/>
                <w:lang w:val="fr-CA" w:eastAsia="ko-KR"/>
              </w:rPr>
            </w:pPr>
            <w:r w:rsidRPr="00F25EB5">
              <w:rPr>
                <w:rFonts w:eastAsia="Batang"/>
                <w:snapToGrid w:val="0"/>
                <w:kern w:val="22"/>
                <w:lang w:val="fr-CA" w:eastAsia="ko-KR"/>
              </w:rPr>
              <w:lastRenderedPageBreak/>
              <w:t>c)</w:t>
            </w:r>
            <w:r w:rsidRPr="00F25EB5">
              <w:rPr>
                <w:rFonts w:eastAsia="Batang"/>
                <w:snapToGrid w:val="0"/>
                <w:kern w:val="22"/>
                <w:lang w:val="fr-CA" w:eastAsia="ko-KR"/>
              </w:rPr>
              <w:tab/>
            </w:r>
            <w:r w:rsidR="00A62CA8" w:rsidRPr="00F25EB5">
              <w:rPr>
                <w:rFonts w:eastAsia="Batang"/>
                <w:kern w:val="22"/>
                <w:szCs w:val="22"/>
                <w:lang w:val="fr-CA"/>
              </w:rPr>
              <w:t>Application de mécanismes de participation améliorés utilisés par le Groupe de travail spécial à composition non limitée sur l</w:t>
            </w:r>
            <w:r w:rsidR="00A35519" w:rsidRPr="00F25EB5">
              <w:rPr>
                <w:rFonts w:eastAsia="Batang"/>
                <w:kern w:val="22"/>
                <w:szCs w:val="22"/>
                <w:lang w:val="fr-CA"/>
              </w:rPr>
              <w:t>’</w:t>
            </w:r>
            <w:r w:rsidR="00A62CA8" w:rsidRPr="00F25EB5">
              <w:rPr>
                <w:rFonts w:eastAsia="Batang"/>
                <w:kern w:val="22"/>
                <w:szCs w:val="22"/>
                <w:lang w:val="fr-CA"/>
              </w:rPr>
              <w:t>article 8 j) et les dispositions connexes visant à favoriser la participation des représentants de peuples autochtones et de communautés locales, selon qu</w:t>
            </w:r>
            <w:r w:rsidR="00A35519" w:rsidRPr="00F25EB5">
              <w:rPr>
                <w:rFonts w:eastAsia="Batang"/>
                <w:kern w:val="22"/>
                <w:szCs w:val="22"/>
                <w:lang w:val="fr-CA"/>
              </w:rPr>
              <w:t>’</w:t>
            </w:r>
            <w:r w:rsidR="00A62CA8" w:rsidRPr="00F25EB5">
              <w:rPr>
                <w:rFonts w:eastAsia="Batang"/>
                <w:kern w:val="22"/>
                <w:szCs w:val="22"/>
                <w:lang w:val="fr-CA"/>
              </w:rPr>
              <w:t>il convient, lors du traitement de questions en rapport direct avec les peuples autochtones et les communautés locales dans les organes subsidiaires, afin d</w:t>
            </w:r>
            <w:r w:rsidR="00A35519" w:rsidRPr="00F25EB5">
              <w:rPr>
                <w:rFonts w:eastAsia="Batang"/>
                <w:kern w:val="22"/>
                <w:szCs w:val="22"/>
                <w:lang w:val="fr-CA"/>
              </w:rPr>
              <w:t>’</w:t>
            </w:r>
            <w:r w:rsidR="00A62CA8" w:rsidRPr="00F25EB5">
              <w:rPr>
                <w:rFonts w:eastAsia="Batang"/>
                <w:kern w:val="22"/>
                <w:szCs w:val="22"/>
                <w:lang w:val="fr-CA"/>
              </w:rPr>
              <w:t>assurer leur participation effective et de les intégrer pleinement aux travaux de la Convention</w:t>
            </w:r>
            <w:r w:rsidRPr="00F25EB5">
              <w:rPr>
                <w:rFonts w:eastAsia="Batang"/>
                <w:snapToGrid w:val="0"/>
                <w:kern w:val="22"/>
                <w:lang w:val="fr-CA" w:eastAsia="ko-KR"/>
              </w:rPr>
              <w:t>;]</w:t>
            </w:r>
          </w:p>
          <w:p w:rsidR="00293BED" w:rsidRPr="00F25EB5" w:rsidRDefault="00293BED" w:rsidP="00776721">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rFonts w:eastAsia="Batang"/>
                <w:snapToGrid w:val="0"/>
                <w:kern w:val="22"/>
                <w:lang w:val="fr-CA" w:eastAsia="ko-KR"/>
              </w:rPr>
              <w:t>10.</w:t>
            </w:r>
            <w:r w:rsidRPr="00F25EB5">
              <w:rPr>
                <w:rFonts w:eastAsia="Batang"/>
                <w:i/>
                <w:snapToGrid w:val="0"/>
                <w:kern w:val="22"/>
                <w:lang w:val="fr-CA" w:eastAsia="ko-KR"/>
              </w:rPr>
              <w:tab/>
            </w:r>
            <w:r w:rsidR="00776721" w:rsidRPr="00F25EB5">
              <w:rPr>
                <w:rFonts w:eastAsia="Batang"/>
                <w:i/>
                <w:kern w:val="22"/>
                <w:szCs w:val="22"/>
                <w:lang w:val="fr-CA"/>
              </w:rPr>
              <w:t>Prie</w:t>
            </w:r>
            <w:r w:rsidR="00776721" w:rsidRPr="00F25EB5">
              <w:rPr>
                <w:rFonts w:eastAsia="Batang"/>
                <w:kern w:val="22"/>
                <w:szCs w:val="22"/>
                <w:lang w:val="fr-CA"/>
              </w:rPr>
              <w:t xml:space="preserve"> la Secrétaire exécutive de compiler et d</w:t>
            </w:r>
            <w:r w:rsidR="00A35519" w:rsidRPr="00F25EB5">
              <w:rPr>
                <w:rFonts w:eastAsia="Batang"/>
                <w:kern w:val="22"/>
                <w:szCs w:val="22"/>
                <w:lang w:val="fr-CA"/>
              </w:rPr>
              <w:t>’</w:t>
            </w:r>
            <w:r w:rsidR="00776721" w:rsidRPr="00F25EB5">
              <w:rPr>
                <w:rFonts w:eastAsia="Batang"/>
                <w:kern w:val="22"/>
                <w:szCs w:val="22"/>
                <w:lang w:val="fr-CA"/>
              </w:rPr>
              <w:t>analyser les informations reçues en vue de proposer des éléments éventuels d</w:t>
            </w:r>
            <w:r w:rsidR="00A35519" w:rsidRPr="00F25EB5">
              <w:rPr>
                <w:rFonts w:eastAsia="Batang"/>
                <w:kern w:val="22"/>
                <w:szCs w:val="22"/>
                <w:lang w:val="fr-CA"/>
              </w:rPr>
              <w:t>’</w:t>
            </w:r>
            <w:r w:rsidR="00776721" w:rsidRPr="00F25EB5">
              <w:rPr>
                <w:rFonts w:eastAsia="Batang"/>
                <w:kern w:val="22"/>
                <w:szCs w:val="22"/>
                <w:lang w:val="fr-CA"/>
              </w:rPr>
              <w:t>un programme de travail pleinement intégré comme composante du cadre de l</w:t>
            </w:r>
            <w:r w:rsidR="00A35519" w:rsidRPr="00F25EB5">
              <w:rPr>
                <w:rFonts w:eastAsia="Batang"/>
                <w:kern w:val="22"/>
                <w:szCs w:val="22"/>
                <w:lang w:val="fr-CA"/>
              </w:rPr>
              <w:t>’</w:t>
            </w:r>
            <w:r w:rsidR="00776721" w:rsidRPr="00F25EB5">
              <w:rPr>
                <w:rFonts w:eastAsia="Batang"/>
                <w:kern w:val="22"/>
                <w:szCs w:val="22"/>
                <w:lang w:val="fr-CA"/>
              </w:rPr>
              <w:t>après-2020 pour la biodiversité, ainsi que des arrangements institutionnels éventuels et leur mode de fonctionnement, aux fins d</w:t>
            </w:r>
            <w:r w:rsidR="00A35519" w:rsidRPr="00F25EB5">
              <w:rPr>
                <w:rFonts w:eastAsia="Batang"/>
                <w:kern w:val="22"/>
                <w:szCs w:val="22"/>
                <w:lang w:val="fr-CA"/>
              </w:rPr>
              <w:t>’</w:t>
            </w:r>
            <w:r w:rsidR="00776721" w:rsidRPr="00F25EB5">
              <w:rPr>
                <w:rFonts w:eastAsia="Batang"/>
                <w:kern w:val="22"/>
                <w:szCs w:val="22"/>
                <w:lang w:val="fr-CA"/>
              </w:rPr>
              <w:t>examen par le Groupe de travail spécial à composition non limitée sur l</w:t>
            </w:r>
            <w:r w:rsidR="00A35519" w:rsidRPr="00F25EB5">
              <w:rPr>
                <w:rFonts w:eastAsia="Batang"/>
                <w:kern w:val="22"/>
                <w:szCs w:val="22"/>
                <w:lang w:val="fr-CA"/>
              </w:rPr>
              <w:t>’</w:t>
            </w:r>
            <w:r w:rsidR="00776721" w:rsidRPr="00F25EB5">
              <w:rPr>
                <w:rFonts w:eastAsia="Batang"/>
                <w:kern w:val="22"/>
                <w:szCs w:val="22"/>
                <w:lang w:val="fr-CA"/>
              </w:rPr>
              <w:t>article </w:t>
            </w:r>
            <w:r w:rsidR="00776721" w:rsidRPr="00F25EB5">
              <w:rPr>
                <w:kern w:val="22"/>
                <w:szCs w:val="22"/>
                <w:lang w:val="fr-CA"/>
              </w:rPr>
              <w:t>8 j) et les dispositions connexes à sa onzième réunion</w:t>
            </w:r>
            <w:r w:rsidRPr="00F25EB5">
              <w:rPr>
                <w:snapToGrid w:val="0"/>
                <w:kern w:val="22"/>
                <w:lang w:val="fr-CA"/>
              </w:rPr>
              <w:t>;</w:t>
            </w:r>
          </w:p>
        </w:tc>
      </w:tr>
      <w:tr w:rsidR="003372D4" w:rsidRPr="00634E3C" w:rsidTr="00846D63">
        <w:trPr>
          <w:jc w:val="center"/>
        </w:trPr>
        <w:tc>
          <w:tcPr>
            <w:tcW w:w="4881" w:type="dxa"/>
            <w:shd w:val="clear" w:color="auto" w:fill="auto"/>
          </w:tcPr>
          <w:p w:rsidR="00357DEA" w:rsidRPr="00F25EB5" w:rsidRDefault="008967E1" w:rsidP="008967E1">
            <w:pPr>
              <w:suppressLineNumbers/>
              <w:suppressAutoHyphens/>
              <w:kinsoku w:val="0"/>
              <w:overflowPunct w:val="0"/>
              <w:autoSpaceDE w:val="0"/>
              <w:autoSpaceDN w:val="0"/>
              <w:adjustRightInd w:val="0"/>
              <w:snapToGrid w:val="0"/>
              <w:jc w:val="left"/>
              <w:rPr>
                <w:b/>
                <w:snapToGrid w:val="0"/>
                <w:kern w:val="22"/>
                <w:lang w:val="fr-CA"/>
              </w:rPr>
            </w:pPr>
            <w:r w:rsidRPr="00F25EB5">
              <w:rPr>
                <w:b/>
                <w:snapToGrid w:val="0"/>
                <w:kern w:val="22"/>
                <w:lang w:val="fr-CA"/>
              </w:rPr>
              <w:lastRenderedPageBreak/>
              <w:t>Organe subsidiaire chargé de l</w:t>
            </w:r>
            <w:r w:rsidR="00A35519" w:rsidRPr="00F25EB5">
              <w:rPr>
                <w:b/>
                <w:snapToGrid w:val="0"/>
                <w:kern w:val="22"/>
                <w:lang w:val="fr-CA"/>
              </w:rPr>
              <w:t>’</w:t>
            </w:r>
            <w:r w:rsidRPr="00F25EB5">
              <w:rPr>
                <w:b/>
                <w:snapToGrid w:val="0"/>
                <w:kern w:val="22"/>
                <w:lang w:val="fr-CA"/>
              </w:rPr>
              <w:t>application</w:t>
            </w:r>
          </w:p>
          <w:p w:rsidR="00293BED" w:rsidRPr="00F25EB5" w:rsidRDefault="008967E1" w:rsidP="00846D63">
            <w:pPr>
              <w:suppressLineNumbers/>
              <w:suppressAutoHyphens/>
              <w:kinsoku w:val="0"/>
              <w:overflowPunct w:val="0"/>
              <w:autoSpaceDE w:val="0"/>
              <w:autoSpaceDN w:val="0"/>
              <w:adjustRightInd w:val="0"/>
              <w:snapToGrid w:val="0"/>
              <w:jc w:val="left"/>
              <w:rPr>
                <w:b/>
                <w:snapToGrid w:val="0"/>
                <w:kern w:val="22"/>
                <w:lang w:val="fr-CA"/>
              </w:rPr>
            </w:pPr>
            <w:r w:rsidRPr="00F25EB5">
              <w:rPr>
                <w:b/>
                <w:snapToGrid w:val="0"/>
                <w:kern w:val="22"/>
                <w:lang w:val="fr-CA"/>
              </w:rPr>
              <w:t>Troisième réunion</w:t>
            </w:r>
          </w:p>
          <w:p w:rsidR="00293BED" w:rsidRPr="00F25EB5" w:rsidRDefault="008967E1" w:rsidP="008967E1">
            <w:pPr>
              <w:suppressLineNumbers/>
              <w:suppressAutoHyphens/>
              <w:kinsoku w:val="0"/>
              <w:overflowPunct w:val="0"/>
              <w:autoSpaceDE w:val="0"/>
              <w:autoSpaceDN w:val="0"/>
              <w:adjustRightInd w:val="0"/>
              <w:snapToGrid w:val="0"/>
              <w:spacing w:after="120"/>
              <w:jc w:val="left"/>
              <w:rPr>
                <w:b/>
                <w:snapToGrid w:val="0"/>
                <w:kern w:val="22"/>
                <w:lang w:val="fr-CA"/>
              </w:rPr>
            </w:pPr>
            <w:r w:rsidRPr="00F25EB5">
              <w:rPr>
                <w:b/>
                <w:snapToGrid w:val="0"/>
                <w:kern w:val="22"/>
                <w:lang w:val="fr-CA"/>
              </w:rPr>
              <w:t>Mai/juin </w:t>
            </w:r>
            <w:r w:rsidR="00293BED" w:rsidRPr="00F25EB5">
              <w:rPr>
                <w:b/>
                <w:snapToGrid w:val="0"/>
                <w:kern w:val="22"/>
                <w:lang w:val="fr-CA"/>
              </w:rPr>
              <w:t>20</w:t>
            </w:r>
            <w:r w:rsidR="00740FA0" w:rsidRPr="00F25EB5">
              <w:rPr>
                <w:b/>
                <w:snapToGrid w:val="0"/>
                <w:kern w:val="22"/>
                <w:lang w:val="fr-CA"/>
              </w:rPr>
              <w:t>20</w:t>
            </w:r>
            <w:r w:rsidR="00293BED" w:rsidRPr="00F25EB5">
              <w:rPr>
                <w:b/>
                <w:snapToGrid w:val="0"/>
                <w:kern w:val="22"/>
                <w:lang w:val="fr-CA"/>
              </w:rPr>
              <w:t xml:space="preserve"> (</w:t>
            </w:r>
            <w:r w:rsidRPr="00F25EB5">
              <w:rPr>
                <w:b/>
                <w:snapToGrid w:val="0"/>
                <w:kern w:val="22"/>
                <w:lang w:val="fr-CA"/>
              </w:rPr>
              <w:t>à confirmer</w:t>
            </w:r>
            <w:r w:rsidR="00293BED" w:rsidRPr="00F25EB5">
              <w:rPr>
                <w:b/>
                <w:snapToGrid w:val="0"/>
                <w:kern w:val="22"/>
                <w:lang w:val="fr-CA"/>
              </w:rPr>
              <w:t>)</w:t>
            </w:r>
          </w:p>
          <w:p w:rsidR="00293BED" w:rsidRPr="00F25EB5" w:rsidRDefault="00ED6436" w:rsidP="00D77C47">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rFonts w:eastAsia="Batang"/>
                <w:snapToGrid w:val="0"/>
                <w:kern w:val="22"/>
                <w:lang w:val="fr-CA" w:eastAsia="ko-KR"/>
              </w:rPr>
              <w:t>À sa troisième réunion, l</w:t>
            </w:r>
            <w:r w:rsidR="00A35519" w:rsidRPr="00F25EB5">
              <w:rPr>
                <w:rFonts w:eastAsia="Batang"/>
                <w:snapToGrid w:val="0"/>
                <w:kern w:val="22"/>
                <w:lang w:val="fr-CA" w:eastAsia="ko-KR"/>
              </w:rPr>
              <w:t>’</w:t>
            </w:r>
            <w:r w:rsidRPr="00F25EB5">
              <w:rPr>
                <w:rFonts w:eastAsia="Batang"/>
                <w:snapToGrid w:val="0"/>
                <w:kern w:val="22"/>
                <w:lang w:val="fr-CA" w:eastAsia="ko-KR"/>
              </w:rPr>
              <w:t>Organe subsidiaire chargé de l</w:t>
            </w:r>
            <w:r w:rsidR="00A35519" w:rsidRPr="00F25EB5">
              <w:rPr>
                <w:rFonts w:eastAsia="Batang"/>
                <w:snapToGrid w:val="0"/>
                <w:kern w:val="22"/>
                <w:lang w:val="fr-CA" w:eastAsia="ko-KR"/>
              </w:rPr>
              <w:t>’</w:t>
            </w:r>
            <w:r w:rsidRPr="00F25EB5">
              <w:rPr>
                <w:rFonts w:eastAsia="Batang"/>
                <w:snapToGrid w:val="0"/>
                <w:kern w:val="22"/>
                <w:lang w:val="fr-CA" w:eastAsia="ko-KR"/>
              </w:rPr>
              <w:t>application est invité à examiner la recommandation du Groupe de travail spécial intersessions à composition non limitée sur l</w:t>
            </w:r>
            <w:r w:rsidR="00A35519" w:rsidRPr="00F25EB5">
              <w:rPr>
                <w:rFonts w:eastAsia="Batang"/>
                <w:snapToGrid w:val="0"/>
                <w:kern w:val="22"/>
                <w:lang w:val="fr-CA" w:eastAsia="ko-KR"/>
              </w:rPr>
              <w:t>’</w:t>
            </w:r>
            <w:r w:rsidRPr="00F25EB5">
              <w:rPr>
                <w:rFonts w:eastAsia="Batang"/>
                <w:snapToGrid w:val="0"/>
                <w:kern w:val="22"/>
                <w:lang w:val="fr-CA" w:eastAsia="ko-KR"/>
              </w:rPr>
              <w:t xml:space="preserve">article 8 j) et les dispositions connexes à sa onzième réunion sur </w:t>
            </w:r>
            <w:r w:rsidRPr="00F25EB5">
              <w:rPr>
                <w:rFonts w:eastAsia="Batang"/>
                <w:kern w:val="22"/>
                <w:szCs w:val="22"/>
                <w:lang w:val="fr-CA"/>
              </w:rPr>
              <w:t>des propositions portant sur d</w:t>
            </w:r>
            <w:r w:rsidR="00A35519" w:rsidRPr="00F25EB5">
              <w:rPr>
                <w:rFonts w:eastAsia="Batang"/>
                <w:kern w:val="22"/>
                <w:szCs w:val="22"/>
                <w:lang w:val="fr-CA"/>
              </w:rPr>
              <w:t>’</w:t>
            </w:r>
            <w:r w:rsidRPr="00F25EB5">
              <w:rPr>
                <w:rFonts w:eastAsia="Batang"/>
                <w:kern w:val="22"/>
                <w:szCs w:val="22"/>
                <w:lang w:val="fr-CA"/>
              </w:rPr>
              <w:t>éventuels futurs travaux, notamment des propositions concernant une deuxième phase de travail pour le Plan d</w:t>
            </w:r>
            <w:r w:rsidR="00A35519" w:rsidRPr="00F25EB5">
              <w:rPr>
                <w:rFonts w:eastAsia="Batang"/>
                <w:kern w:val="22"/>
                <w:szCs w:val="22"/>
                <w:lang w:val="fr-CA"/>
              </w:rPr>
              <w:t>’</w:t>
            </w:r>
            <w:r w:rsidRPr="00F25EB5">
              <w:rPr>
                <w:rFonts w:eastAsia="Batang"/>
                <w:kern w:val="22"/>
                <w:szCs w:val="22"/>
                <w:lang w:val="fr-CA"/>
              </w:rPr>
              <w:t>action sur l</w:t>
            </w:r>
            <w:r w:rsidR="00A35519" w:rsidRPr="00F25EB5">
              <w:rPr>
                <w:rFonts w:eastAsia="Batang"/>
                <w:kern w:val="22"/>
                <w:szCs w:val="22"/>
                <w:lang w:val="fr-CA"/>
              </w:rPr>
              <w:t>’</w:t>
            </w:r>
            <w:r w:rsidRPr="00F25EB5">
              <w:rPr>
                <w:rFonts w:eastAsia="Batang"/>
                <w:kern w:val="22"/>
                <w:szCs w:val="22"/>
                <w:lang w:val="fr-CA"/>
              </w:rPr>
              <w:t>utilisation coutumière durable, ainsi que des arrangements institutionnels et leur mode de fonctionnement, afin de contribuer à l</w:t>
            </w:r>
            <w:r w:rsidR="00A35519" w:rsidRPr="00F25EB5">
              <w:rPr>
                <w:rFonts w:eastAsia="Batang"/>
                <w:kern w:val="22"/>
                <w:szCs w:val="22"/>
                <w:lang w:val="fr-CA"/>
              </w:rPr>
              <w:t>’</w:t>
            </w:r>
            <w:r w:rsidRPr="00F25EB5">
              <w:rPr>
                <w:rFonts w:eastAsia="Batang"/>
                <w:kern w:val="22"/>
                <w:szCs w:val="22"/>
                <w:lang w:val="fr-CA"/>
              </w:rPr>
              <w:t>élaboration d</w:t>
            </w:r>
            <w:r w:rsidR="00A35519" w:rsidRPr="00F25EB5">
              <w:rPr>
                <w:rFonts w:eastAsia="Batang"/>
                <w:kern w:val="22"/>
                <w:szCs w:val="22"/>
                <w:lang w:val="fr-CA"/>
              </w:rPr>
              <w:t>’</w:t>
            </w:r>
            <w:r w:rsidRPr="00F25EB5">
              <w:rPr>
                <w:rFonts w:eastAsia="Batang"/>
                <w:kern w:val="22"/>
                <w:szCs w:val="22"/>
                <w:lang w:val="fr-CA"/>
              </w:rPr>
              <w:t>un programme de travail pleinement intégré comme composante du cadre de l</w:t>
            </w:r>
            <w:r w:rsidR="00A35519" w:rsidRPr="00F25EB5">
              <w:rPr>
                <w:rFonts w:eastAsia="Batang"/>
                <w:kern w:val="22"/>
                <w:szCs w:val="22"/>
                <w:lang w:val="fr-CA"/>
              </w:rPr>
              <w:t>’</w:t>
            </w:r>
            <w:r w:rsidRPr="00F25EB5">
              <w:rPr>
                <w:rFonts w:eastAsia="Batang"/>
                <w:kern w:val="22"/>
                <w:szCs w:val="22"/>
                <w:lang w:val="fr-CA"/>
              </w:rPr>
              <w:t>après-2020 pour la biodiversité.</w:t>
            </w:r>
          </w:p>
        </w:tc>
        <w:tc>
          <w:tcPr>
            <w:tcW w:w="4759" w:type="dxa"/>
            <w:shd w:val="clear" w:color="auto" w:fill="auto"/>
          </w:tcPr>
          <w:p w:rsidR="00293BED" w:rsidRPr="00F25EB5" w:rsidRDefault="00293BED" w:rsidP="00776721">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rFonts w:eastAsia="Batang"/>
                <w:snapToGrid w:val="0"/>
                <w:kern w:val="22"/>
                <w:lang w:val="fr-CA" w:eastAsia="ko-KR"/>
              </w:rPr>
              <w:t>11.</w:t>
            </w:r>
            <w:r w:rsidRPr="00F25EB5">
              <w:rPr>
                <w:rFonts w:eastAsia="Batang"/>
                <w:i/>
                <w:snapToGrid w:val="0"/>
                <w:kern w:val="22"/>
                <w:lang w:val="fr-CA" w:eastAsia="ko-KR"/>
              </w:rPr>
              <w:tab/>
            </w:r>
            <w:r w:rsidR="00776721" w:rsidRPr="00F25EB5">
              <w:rPr>
                <w:rFonts w:eastAsia="Batang"/>
                <w:i/>
                <w:kern w:val="22"/>
                <w:szCs w:val="22"/>
                <w:lang w:val="fr-CA"/>
              </w:rPr>
              <w:t>Prie</w:t>
            </w:r>
            <w:r w:rsidR="00776721" w:rsidRPr="00F25EB5">
              <w:rPr>
                <w:rFonts w:eastAsia="Batang"/>
                <w:kern w:val="22"/>
                <w:szCs w:val="22"/>
                <w:lang w:val="fr-CA"/>
              </w:rPr>
              <w:t xml:space="preserve"> le Groupe de travail spécial à composition non limitée sur l</w:t>
            </w:r>
            <w:r w:rsidR="00A35519" w:rsidRPr="00F25EB5">
              <w:rPr>
                <w:rFonts w:eastAsia="Batang"/>
                <w:kern w:val="22"/>
                <w:szCs w:val="22"/>
                <w:lang w:val="fr-CA"/>
              </w:rPr>
              <w:t>’</w:t>
            </w:r>
            <w:r w:rsidR="00776721" w:rsidRPr="00F25EB5">
              <w:rPr>
                <w:rFonts w:eastAsia="Batang"/>
                <w:kern w:val="22"/>
                <w:szCs w:val="22"/>
                <w:lang w:val="fr-CA"/>
              </w:rPr>
              <w:t>article 8 j) et les dispositions connexes d</w:t>
            </w:r>
            <w:r w:rsidR="00A35519" w:rsidRPr="00F25EB5">
              <w:rPr>
                <w:rFonts w:eastAsia="Batang"/>
                <w:kern w:val="22"/>
                <w:szCs w:val="22"/>
                <w:lang w:val="fr-CA"/>
              </w:rPr>
              <w:t>’</w:t>
            </w:r>
            <w:r w:rsidR="00776721" w:rsidRPr="00F25EB5">
              <w:rPr>
                <w:rFonts w:eastAsia="Batang"/>
                <w:kern w:val="22"/>
                <w:szCs w:val="22"/>
                <w:lang w:val="fr-CA"/>
              </w:rPr>
              <w:t>élaborer, à sa onzième réunion, des propositions portant sur d</w:t>
            </w:r>
            <w:r w:rsidR="00A35519" w:rsidRPr="00F25EB5">
              <w:rPr>
                <w:rFonts w:eastAsia="Batang"/>
                <w:kern w:val="22"/>
                <w:szCs w:val="22"/>
                <w:lang w:val="fr-CA"/>
              </w:rPr>
              <w:t>’</w:t>
            </w:r>
            <w:r w:rsidR="00776721" w:rsidRPr="00F25EB5">
              <w:rPr>
                <w:rFonts w:eastAsia="Batang"/>
                <w:kern w:val="22"/>
                <w:szCs w:val="22"/>
                <w:lang w:val="fr-CA"/>
              </w:rPr>
              <w:t>éventuels futurs travaux, notamment des propositions concernant une deuxième phase de travail pour le Plan d</w:t>
            </w:r>
            <w:r w:rsidR="00A35519" w:rsidRPr="00F25EB5">
              <w:rPr>
                <w:rFonts w:eastAsia="Batang"/>
                <w:kern w:val="22"/>
                <w:szCs w:val="22"/>
                <w:lang w:val="fr-CA"/>
              </w:rPr>
              <w:t>’</w:t>
            </w:r>
            <w:r w:rsidR="00776721" w:rsidRPr="00F25EB5">
              <w:rPr>
                <w:rFonts w:eastAsia="Batang"/>
                <w:kern w:val="22"/>
                <w:szCs w:val="22"/>
                <w:lang w:val="fr-CA"/>
              </w:rPr>
              <w:t>action sur l</w:t>
            </w:r>
            <w:r w:rsidR="00A35519" w:rsidRPr="00F25EB5">
              <w:rPr>
                <w:rFonts w:eastAsia="Batang"/>
                <w:kern w:val="22"/>
                <w:szCs w:val="22"/>
                <w:lang w:val="fr-CA"/>
              </w:rPr>
              <w:t>’</w:t>
            </w:r>
            <w:r w:rsidR="00776721" w:rsidRPr="00F25EB5">
              <w:rPr>
                <w:rFonts w:eastAsia="Batang"/>
                <w:kern w:val="22"/>
                <w:szCs w:val="22"/>
                <w:lang w:val="fr-CA"/>
              </w:rPr>
              <w:t>utilisation coutumière durable, ainsi que des arrangements institutionnels et leur mode de fonctionnement, aux fins d</w:t>
            </w:r>
            <w:r w:rsidR="00A35519" w:rsidRPr="00F25EB5">
              <w:rPr>
                <w:rFonts w:eastAsia="Batang"/>
                <w:kern w:val="22"/>
                <w:szCs w:val="22"/>
                <w:lang w:val="fr-CA"/>
              </w:rPr>
              <w:t>’</w:t>
            </w:r>
            <w:r w:rsidR="00776721" w:rsidRPr="00F25EB5">
              <w:rPr>
                <w:rFonts w:eastAsia="Batang"/>
                <w:kern w:val="22"/>
                <w:szCs w:val="22"/>
                <w:lang w:val="fr-CA"/>
              </w:rPr>
              <w:t>examen par l</w:t>
            </w:r>
            <w:r w:rsidR="00A35519" w:rsidRPr="00F25EB5">
              <w:rPr>
                <w:rFonts w:eastAsia="Batang"/>
                <w:kern w:val="22"/>
                <w:szCs w:val="22"/>
                <w:lang w:val="fr-CA"/>
              </w:rPr>
              <w:t>’</w:t>
            </w:r>
            <w:r w:rsidR="00776721" w:rsidRPr="00F25EB5">
              <w:rPr>
                <w:rFonts w:eastAsia="Batang"/>
                <w:kern w:val="22"/>
                <w:szCs w:val="22"/>
                <w:lang w:val="fr-CA"/>
              </w:rPr>
              <w:t>Organe subsidiaire chargé de l</w:t>
            </w:r>
            <w:r w:rsidR="00A35519" w:rsidRPr="00F25EB5">
              <w:rPr>
                <w:rFonts w:eastAsia="Batang"/>
                <w:kern w:val="22"/>
                <w:szCs w:val="22"/>
                <w:lang w:val="fr-CA"/>
              </w:rPr>
              <w:t>’</w:t>
            </w:r>
            <w:r w:rsidR="00776721" w:rsidRPr="00F25EB5">
              <w:rPr>
                <w:rFonts w:eastAsia="Batang"/>
                <w:kern w:val="22"/>
                <w:szCs w:val="22"/>
                <w:lang w:val="fr-CA"/>
              </w:rPr>
              <w:t>application à sa troisième réunion, afin de contribuer à l</w:t>
            </w:r>
            <w:r w:rsidR="00A35519" w:rsidRPr="00F25EB5">
              <w:rPr>
                <w:rFonts w:eastAsia="Batang"/>
                <w:kern w:val="22"/>
                <w:szCs w:val="22"/>
                <w:lang w:val="fr-CA"/>
              </w:rPr>
              <w:t>’</w:t>
            </w:r>
            <w:r w:rsidR="00776721" w:rsidRPr="00F25EB5">
              <w:rPr>
                <w:rFonts w:eastAsia="Batang"/>
                <w:kern w:val="22"/>
                <w:szCs w:val="22"/>
                <w:lang w:val="fr-CA"/>
              </w:rPr>
              <w:t>élaboration d</w:t>
            </w:r>
            <w:r w:rsidR="00A35519" w:rsidRPr="00F25EB5">
              <w:rPr>
                <w:rFonts w:eastAsia="Batang"/>
                <w:kern w:val="22"/>
                <w:szCs w:val="22"/>
                <w:lang w:val="fr-CA"/>
              </w:rPr>
              <w:t>’</w:t>
            </w:r>
            <w:r w:rsidR="00776721" w:rsidRPr="00F25EB5">
              <w:rPr>
                <w:rFonts w:eastAsia="Batang"/>
                <w:kern w:val="22"/>
                <w:szCs w:val="22"/>
                <w:lang w:val="fr-CA"/>
              </w:rPr>
              <w:t>un programme de travail pleinement intégré comme composante du cadre de l</w:t>
            </w:r>
            <w:r w:rsidR="00A35519" w:rsidRPr="00F25EB5">
              <w:rPr>
                <w:rFonts w:eastAsia="Batang"/>
                <w:kern w:val="22"/>
                <w:szCs w:val="22"/>
                <w:lang w:val="fr-CA"/>
              </w:rPr>
              <w:t>’</w:t>
            </w:r>
            <w:r w:rsidR="00776721" w:rsidRPr="00F25EB5">
              <w:rPr>
                <w:rFonts w:eastAsia="Batang"/>
                <w:kern w:val="22"/>
                <w:szCs w:val="22"/>
                <w:lang w:val="fr-CA"/>
              </w:rPr>
              <w:t>après-2020 pour la biodiversité, qui prenne en compte les évolutions intervenant dans les autres organisations et forums internationaux pertinents</w:t>
            </w:r>
            <w:r w:rsidRPr="00F25EB5">
              <w:rPr>
                <w:rFonts w:eastAsia="Batang"/>
                <w:snapToGrid w:val="0"/>
                <w:kern w:val="22"/>
                <w:lang w:val="fr-CA" w:eastAsia="ko-KR"/>
              </w:rPr>
              <w:t>;</w:t>
            </w:r>
          </w:p>
        </w:tc>
      </w:tr>
      <w:tr w:rsidR="003372D4" w:rsidRPr="00634E3C" w:rsidTr="00846D63">
        <w:trPr>
          <w:jc w:val="center"/>
        </w:trPr>
        <w:tc>
          <w:tcPr>
            <w:tcW w:w="4881" w:type="dxa"/>
            <w:shd w:val="clear" w:color="auto" w:fill="auto"/>
          </w:tcPr>
          <w:p w:rsidR="00C102CF" w:rsidRPr="00F25EB5" w:rsidRDefault="00FC4CF2" w:rsidP="00C102CF">
            <w:pPr>
              <w:suppressLineNumbers/>
              <w:suppressAutoHyphens/>
              <w:kinsoku w:val="0"/>
              <w:overflowPunct w:val="0"/>
              <w:autoSpaceDE w:val="0"/>
              <w:autoSpaceDN w:val="0"/>
              <w:adjustRightInd w:val="0"/>
              <w:snapToGrid w:val="0"/>
              <w:rPr>
                <w:b/>
                <w:snapToGrid w:val="0"/>
                <w:kern w:val="22"/>
                <w:lang w:val="fr-CA"/>
              </w:rPr>
            </w:pPr>
            <w:r w:rsidRPr="00F25EB5">
              <w:rPr>
                <w:b/>
                <w:snapToGrid w:val="0"/>
                <w:kern w:val="22"/>
                <w:lang w:val="fr-CA"/>
              </w:rPr>
              <w:t>Conférence des Parties</w:t>
            </w:r>
          </w:p>
          <w:p w:rsidR="00293BED" w:rsidRPr="00F25EB5" w:rsidRDefault="00FC4CF2" w:rsidP="00846D63">
            <w:pPr>
              <w:suppressLineNumbers/>
              <w:suppressAutoHyphens/>
              <w:kinsoku w:val="0"/>
              <w:overflowPunct w:val="0"/>
              <w:autoSpaceDE w:val="0"/>
              <w:autoSpaceDN w:val="0"/>
              <w:adjustRightInd w:val="0"/>
              <w:snapToGrid w:val="0"/>
              <w:rPr>
                <w:b/>
                <w:snapToGrid w:val="0"/>
                <w:kern w:val="22"/>
                <w:lang w:val="fr-CA"/>
              </w:rPr>
            </w:pPr>
            <w:r w:rsidRPr="00F25EB5">
              <w:rPr>
                <w:b/>
                <w:snapToGrid w:val="0"/>
                <w:kern w:val="22"/>
                <w:lang w:val="fr-CA"/>
              </w:rPr>
              <w:t>Quinzième réunion</w:t>
            </w:r>
          </w:p>
          <w:p w:rsidR="00293BED" w:rsidRPr="00F25EB5" w:rsidRDefault="00FC4CF2" w:rsidP="00FC4CF2">
            <w:pPr>
              <w:suppressLineNumbers/>
              <w:suppressAutoHyphens/>
              <w:kinsoku w:val="0"/>
              <w:overflowPunct w:val="0"/>
              <w:autoSpaceDE w:val="0"/>
              <w:autoSpaceDN w:val="0"/>
              <w:adjustRightInd w:val="0"/>
              <w:snapToGrid w:val="0"/>
              <w:jc w:val="left"/>
              <w:rPr>
                <w:b/>
                <w:snapToGrid w:val="0"/>
                <w:kern w:val="22"/>
                <w:lang w:val="fr-CA"/>
              </w:rPr>
            </w:pPr>
            <w:r w:rsidRPr="00F25EB5">
              <w:rPr>
                <w:b/>
                <w:snapToGrid w:val="0"/>
                <w:kern w:val="22"/>
                <w:lang w:val="fr-CA"/>
              </w:rPr>
              <w:t>Octobre </w:t>
            </w:r>
            <w:r w:rsidR="00293BED" w:rsidRPr="00F25EB5">
              <w:rPr>
                <w:b/>
                <w:snapToGrid w:val="0"/>
                <w:kern w:val="22"/>
                <w:lang w:val="fr-CA"/>
              </w:rPr>
              <w:t>2020 (</w:t>
            </w:r>
            <w:r w:rsidRPr="00F25EB5">
              <w:rPr>
                <w:b/>
                <w:snapToGrid w:val="0"/>
                <w:kern w:val="22"/>
                <w:lang w:val="fr-CA"/>
              </w:rPr>
              <w:t>à confirmer</w:t>
            </w:r>
            <w:r w:rsidR="00293BED" w:rsidRPr="00F25EB5">
              <w:rPr>
                <w:b/>
                <w:snapToGrid w:val="0"/>
                <w:kern w:val="22"/>
                <w:lang w:val="fr-CA"/>
              </w:rPr>
              <w:t>)</w:t>
            </w:r>
          </w:p>
          <w:p w:rsidR="00293BED" w:rsidRPr="00F25EB5" w:rsidRDefault="00995F17" w:rsidP="0031084A">
            <w:pPr>
              <w:suppressLineNumbers/>
              <w:suppressAutoHyphens/>
              <w:kinsoku w:val="0"/>
              <w:overflowPunct w:val="0"/>
              <w:autoSpaceDE w:val="0"/>
              <w:autoSpaceDN w:val="0"/>
              <w:adjustRightInd w:val="0"/>
              <w:snapToGrid w:val="0"/>
              <w:spacing w:before="120" w:after="120"/>
              <w:jc w:val="left"/>
              <w:rPr>
                <w:snapToGrid w:val="0"/>
                <w:kern w:val="22"/>
                <w:lang w:val="fr-CA"/>
              </w:rPr>
            </w:pPr>
            <w:r w:rsidRPr="00F25EB5">
              <w:rPr>
                <w:rFonts w:eastAsia="Batang"/>
                <w:snapToGrid w:val="0"/>
                <w:kern w:val="22"/>
                <w:lang w:val="fr-CA" w:eastAsia="ko-KR"/>
              </w:rPr>
              <w:t xml:space="preserve">À sa quinzième réunion, la Conférence des Parties </w:t>
            </w:r>
            <w:r w:rsidR="00B85E72" w:rsidRPr="00F25EB5">
              <w:rPr>
                <w:rFonts w:eastAsia="Batang"/>
                <w:snapToGrid w:val="0"/>
                <w:kern w:val="22"/>
                <w:lang w:val="fr-CA" w:eastAsia="ko-KR"/>
              </w:rPr>
              <w:t>est invitée à examiner la recommandation de l</w:t>
            </w:r>
            <w:r w:rsidR="00A35519" w:rsidRPr="00F25EB5">
              <w:rPr>
                <w:rFonts w:eastAsia="Batang"/>
                <w:snapToGrid w:val="0"/>
                <w:kern w:val="22"/>
                <w:lang w:val="fr-CA" w:eastAsia="ko-KR"/>
              </w:rPr>
              <w:t>’</w:t>
            </w:r>
            <w:r w:rsidR="00B85E72" w:rsidRPr="00F25EB5">
              <w:rPr>
                <w:rFonts w:eastAsia="Batang"/>
                <w:snapToGrid w:val="0"/>
                <w:kern w:val="22"/>
                <w:lang w:val="fr-CA" w:eastAsia="ko-KR"/>
              </w:rPr>
              <w:t>Organe subsidiaire chargé de l</w:t>
            </w:r>
            <w:r w:rsidR="00A35519" w:rsidRPr="00F25EB5">
              <w:rPr>
                <w:rFonts w:eastAsia="Batang"/>
                <w:snapToGrid w:val="0"/>
                <w:kern w:val="22"/>
                <w:lang w:val="fr-CA" w:eastAsia="ko-KR"/>
              </w:rPr>
              <w:t>’</w:t>
            </w:r>
            <w:r w:rsidR="00B85E72" w:rsidRPr="00F25EB5">
              <w:rPr>
                <w:rFonts w:eastAsia="Batang"/>
                <w:snapToGrid w:val="0"/>
                <w:kern w:val="22"/>
                <w:lang w:val="fr-CA" w:eastAsia="ko-KR"/>
              </w:rPr>
              <w:t xml:space="preserve">application sur </w:t>
            </w:r>
            <w:r w:rsidR="0031084A" w:rsidRPr="00F25EB5">
              <w:rPr>
                <w:rFonts w:eastAsia="Batang"/>
                <w:kern w:val="22"/>
                <w:szCs w:val="22"/>
                <w:lang w:val="fr-CA"/>
              </w:rPr>
              <w:t>des propositions portant sur d</w:t>
            </w:r>
            <w:r w:rsidR="00A35519" w:rsidRPr="00F25EB5">
              <w:rPr>
                <w:rFonts w:eastAsia="Batang"/>
                <w:kern w:val="22"/>
                <w:szCs w:val="22"/>
                <w:lang w:val="fr-CA"/>
              </w:rPr>
              <w:t>’</w:t>
            </w:r>
            <w:r w:rsidR="0031084A" w:rsidRPr="00F25EB5">
              <w:rPr>
                <w:rFonts w:eastAsia="Batang"/>
                <w:kern w:val="22"/>
                <w:szCs w:val="22"/>
                <w:lang w:val="fr-CA"/>
              </w:rPr>
              <w:t xml:space="preserve">éventuels futurs travaux, notamment des propositions concernant une </w:t>
            </w:r>
            <w:r w:rsidR="0031084A" w:rsidRPr="00F25EB5">
              <w:rPr>
                <w:rFonts w:eastAsia="Batang"/>
                <w:kern w:val="22"/>
                <w:szCs w:val="22"/>
                <w:lang w:val="fr-CA"/>
              </w:rPr>
              <w:lastRenderedPageBreak/>
              <w:t>deuxième phase de travail pour le Plan d</w:t>
            </w:r>
            <w:r w:rsidR="00A35519" w:rsidRPr="00F25EB5">
              <w:rPr>
                <w:rFonts w:eastAsia="Batang"/>
                <w:kern w:val="22"/>
                <w:szCs w:val="22"/>
                <w:lang w:val="fr-CA"/>
              </w:rPr>
              <w:t>’</w:t>
            </w:r>
            <w:r w:rsidR="0031084A" w:rsidRPr="00F25EB5">
              <w:rPr>
                <w:rFonts w:eastAsia="Batang"/>
                <w:kern w:val="22"/>
                <w:szCs w:val="22"/>
                <w:lang w:val="fr-CA"/>
              </w:rPr>
              <w:t>action sur l</w:t>
            </w:r>
            <w:r w:rsidR="00A35519" w:rsidRPr="00F25EB5">
              <w:rPr>
                <w:rFonts w:eastAsia="Batang"/>
                <w:kern w:val="22"/>
                <w:szCs w:val="22"/>
                <w:lang w:val="fr-CA"/>
              </w:rPr>
              <w:t>’</w:t>
            </w:r>
            <w:r w:rsidR="0031084A" w:rsidRPr="00F25EB5">
              <w:rPr>
                <w:rFonts w:eastAsia="Batang"/>
                <w:kern w:val="22"/>
                <w:szCs w:val="22"/>
                <w:lang w:val="fr-CA"/>
              </w:rPr>
              <w:t>utilisation coutumière durable, ainsi que des arrangements institutionnels et leur mode de fonctionnement, afin d</w:t>
            </w:r>
            <w:r w:rsidR="00A35519" w:rsidRPr="00F25EB5">
              <w:rPr>
                <w:rFonts w:eastAsia="Batang"/>
                <w:kern w:val="22"/>
                <w:szCs w:val="22"/>
                <w:lang w:val="fr-CA"/>
              </w:rPr>
              <w:t>’</w:t>
            </w:r>
            <w:r w:rsidR="0031084A" w:rsidRPr="00F25EB5">
              <w:rPr>
                <w:rFonts w:eastAsia="Batang"/>
                <w:kern w:val="22"/>
                <w:szCs w:val="22"/>
                <w:lang w:val="fr-CA"/>
              </w:rPr>
              <w:t>envisager l</w:t>
            </w:r>
            <w:r w:rsidR="00A35519" w:rsidRPr="00F25EB5">
              <w:rPr>
                <w:rFonts w:eastAsia="Batang"/>
                <w:kern w:val="22"/>
                <w:szCs w:val="22"/>
                <w:lang w:val="fr-CA"/>
              </w:rPr>
              <w:t>’</w:t>
            </w:r>
            <w:r w:rsidR="0031084A" w:rsidRPr="00F25EB5">
              <w:rPr>
                <w:rFonts w:eastAsia="Batang"/>
                <w:kern w:val="22"/>
                <w:szCs w:val="22"/>
                <w:lang w:val="fr-CA"/>
              </w:rPr>
              <w:t>adoption d</w:t>
            </w:r>
            <w:r w:rsidR="00A35519" w:rsidRPr="00F25EB5">
              <w:rPr>
                <w:rFonts w:eastAsia="Batang"/>
                <w:kern w:val="22"/>
                <w:szCs w:val="22"/>
                <w:lang w:val="fr-CA"/>
              </w:rPr>
              <w:t>’</w:t>
            </w:r>
            <w:r w:rsidR="0031084A" w:rsidRPr="00F25EB5">
              <w:rPr>
                <w:rFonts w:eastAsia="Batang"/>
                <w:kern w:val="22"/>
                <w:szCs w:val="22"/>
                <w:lang w:val="fr-CA"/>
              </w:rPr>
              <w:t>un programme de travail pleinement intégré comme composante du cadre de l</w:t>
            </w:r>
            <w:r w:rsidR="00A35519" w:rsidRPr="00F25EB5">
              <w:rPr>
                <w:rFonts w:eastAsia="Batang"/>
                <w:kern w:val="22"/>
                <w:szCs w:val="22"/>
                <w:lang w:val="fr-CA"/>
              </w:rPr>
              <w:t>’</w:t>
            </w:r>
            <w:r w:rsidR="0031084A" w:rsidRPr="00F25EB5">
              <w:rPr>
                <w:rFonts w:eastAsia="Batang"/>
                <w:kern w:val="22"/>
                <w:szCs w:val="22"/>
                <w:lang w:val="fr-CA"/>
              </w:rPr>
              <w:t>après-2020 pour la biodiversité.</w:t>
            </w:r>
          </w:p>
        </w:tc>
        <w:tc>
          <w:tcPr>
            <w:tcW w:w="4759" w:type="dxa"/>
            <w:shd w:val="clear" w:color="auto" w:fill="auto"/>
          </w:tcPr>
          <w:p w:rsidR="00293BED" w:rsidRPr="00F25EB5" w:rsidRDefault="00293BED" w:rsidP="00846D63">
            <w:pPr>
              <w:suppressLineNumbers/>
              <w:suppressAutoHyphens/>
              <w:kinsoku w:val="0"/>
              <w:overflowPunct w:val="0"/>
              <w:autoSpaceDE w:val="0"/>
              <w:autoSpaceDN w:val="0"/>
              <w:adjustRightInd w:val="0"/>
              <w:snapToGrid w:val="0"/>
              <w:jc w:val="left"/>
              <w:rPr>
                <w:snapToGrid w:val="0"/>
                <w:kern w:val="22"/>
                <w:lang w:val="fr-CA"/>
              </w:rPr>
            </w:pPr>
          </w:p>
        </w:tc>
      </w:tr>
    </w:tbl>
    <w:p w:rsidR="004E5A79" w:rsidRPr="00F25EB5" w:rsidRDefault="001F0735" w:rsidP="00846D63">
      <w:pPr>
        <w:pageBreakBefore/>
        <w:suppressLineNumbers/>
        <w:suppressAutoHyphens/>
        <w:kinsoku w:val="0"/>
        <w:overflowPunct w:val="0"/>
        <w:autoSpaceDE w:val="0"/>
        <w:autoSpaceDN w:val="0"/>
        <w:adjustRightInd w:val="0"/>
        <w:snapToGrid w:val="0"/>
        <w:jc w:val="center"/>
        <w:rPr>
          <w:i/>
          <w:snapToGrid w:val="0"/>
          <w:kern w:val="22"/>
          <w:lang w:val="fr-CA"/>
        </w:rPr>
      </w:pPr>
      <w:r w:rsidRPr="00F25EB5">
        <w:rPr>
          <w:i/>
          <w:snapToGrid w:val="0"/>
          <w:kern w:val="22"/>
          <w:lang w:val="fr-CA"/>
        </w:rPr>
        <w:lastRenderedPageBreak/>
        <w:t>Annexe </w:t>
      </w:r>
      <w:r w:rsidR="002D4BEE" w:rsidRPr="00F25EB5">
        <w:rPr>
          <w:i/>
          <w:snapToGrid w:val="0"/>
          <w:kern w:val="22"/>
          <w:lang w:val="fr-CA"/>
        </w:rPr>
        <w:t>I</w:t>
      </w:r>
      <w:r w:rsidR="00293BED" w:rsidRPr="00F25EB5">
        <w:rPr>
          <w:i/>
          <w:snapToGrid w:val="0"/>
          <w:kern w:val="22"/>
          <w:lang w:val="fr-CA"/>
        </w:rPr>
        <w:t>I</w:t>
      </w:r>
    </w:p>
    <w:p w:rsidR="00524AD6" w:rsidRPr="00F25EB5" w:rsidRDefault="001F0735" w:rsidP="004D5220">
      <w:pPr>
        <w:pStyle w:val="Heading1"/>
        <w:keepNext w:val="0"/>
        <w:suppressLineNumbers/>
        <w:tabs>
          <w:tab w:val="clear" w:pos="720"/>
        </w:tabs>
        <w:suppressAutoHyphens/>
        <w:kinsoku w:val="0"/>
        <w:overflowPunct w:val="0"/>
        <w:autoSpaceDE w:val="0"/>
        <w:autoSpaceDN w:val="0"/>
        <w:adjustRightInd w:val="0"/>
        <w:snapToGrid w:val="0"/>
        <w:spacing w:before="120"/>
        <w:rPr>
          <w:snapToGrid w:val="0"/>
          <w:kern w:val="22"/>
          <w:szCs w:val="22"/>
          <w:lang w:val="fr-CA"/>
        </w:rPr>
      </w:pPr>
      <w:r w:rsidRPr="00F25EB5">
        <w:rPr>
          <w:snapToGrid w:val="0"/>
          <w:kern w:val="22"/>
          <w:szCs w:val="22"/>
          <w:lang w:val="fr-CA"/>
        </w:rPr>
        <w:t>DÉcision </w:t>
      </w:r>
      <w:r w:rsidR="004E5A79" w:rsidRPr="00F25EB5">
        <w:rPr>
          <w:snapToGrid w:val="0"/>
          <w:kern w:val="22"/>
          <w:szCs w:val="22"/>
          <w:lang w:val="fr-CA"/>
        </w:rPr>
        <w:t xml:space="preserve">XIII/32 </w:t>
      </w:r>
      <w:r w:rsidRPr="00F25EB5">
        <w:rPr>
          <w:snapToGrid w:val="0"/>
          <w:kern w:val="22"/>
          <w:szCs w:val="22"/>
          <w:lang w:val="fr-CA"/>
        </w:rPr>
        <w:t>sur l</w:t>
      </w:r>
      <w:r w:rsidR="00A35519" w:rsidRPr="00F25EB5">
        <w:rPr>
          <w:snapToGrid w:val="0"/>
          <w:kern w:val="22"/>
          <w:szCs w:val="22"/>
          <w:lang w:val="fr-CA"/>
        </w:rPr>
        <w:t>’</w:t>
      </w:r>
      <w:r w:rsidRPr="00F25EB5">
        <w:rPr>
          <w:bCs/>
          <w:snapToGrid w:val="0"/>
          <w:color w:val="000000"/>
          <w:kern w:val="2"/>
          <w:szCs w:val="22"/>
          <w:lang w:val="fr-CA"/>
        </w:rPr>
        <w:t>Administration de la Convention et le budget des fonds d</w:t>
      </w:r>
      <w:r w:rsidR="00A35519" w:rsidRPr="00F25EB5">
        <w:rPr>
          <w:bCs/>
          <w:snapToGrid w:val="0"/>
          <w:color w:val="000000"/>
          <w:kern w:val="2"/>
          <w:szCs w:val="22"/>
          <w:lang w:val="fr-CA"/>
        </w:rPr>
        <w:t>’</w:t>
      </w:r>
      <w:r w:rsidRPr="00F25EB5">
        <w:rPr>
          <w:bCs/>
          <w:snapToGrid w:val="0"/>
          <w:color w:val="000000"/>
          <w:kern w:val="2"/>
          <w:szCs w:val="22"/>
          <w:lang w:val="fr-CA"/>
        </w:rPr>
        <w:t>affectation spéciale de la Convention</w:t>
      </w:r>
    </w:p>
    <w:p w:rsidR="00B20C92" w:rsidRPr="00F25EB5" w:rsidRDefault="00B20C92" w:rsidP="00846D63">
      <w:pPr>
        <w:suppressLineNumbers/>
        <w:suppressAutoHyphens/>
        <w:kinsoku w:val="0"/>
        <w:overflowPunct w:val="0"/>
        <w:autoSpaceDE w:val="0"/>
        <w:autoSpaceDN w:val="0"/>
        <w:adjustRightInd w:val="0"/>
        <w:snapToGrid w:val="0"/>
        <w:rPr>
          <w:snapToGrid w:val="0"/>
          <w:kern w:val="22"/>
          <w:lang w:val="fr-CA"/>
        </w:rPr>
      </w:pPr>
    </w:p>
    <w:p w:rsidR="00B20C92" w:rsidRPr="00F25EB5" w:rsidRDefault="001F0735" w:rsidP="00846D63">
      <w:pPr>
        <w:pStyle w:val="Default"/>
        <w:widowControl/>
        <w:suppressLineNumbers/>
        <w:suppressAutoHyphens/>
        <w:kinsoku w:val="0"/>
        <w:overflowPunct w:val="0"/>
        <w:snapToGrid w:val="0"/>
        <w:spacing w:after="120"/>
        <w:ind w:left="900" w:hanging="900"/>
        <w:rPr>
          <w:snapToGrid w:val="0"/>
          <w:kern w:val="22"/>
          <w:sz w:val="22"/>
          <w:szCs w:val="22"/>
          <w:lang w:val="fr-CA"/>
        </w:rPr>
      </w:pPr>
      <w:r w:rsidRPr="00F25EB5">
        <w:rPr>
          <w:b/>
          <w:bCs/>
          <w:kern w:val="18"/>
          <w:sz w:val="22"/>
          <w:szCs w:val="22"/>
          <w:lang w:val="fr-CA"/>
        </w:rPr>
        <w:t>Tableau 1b.</w:t>
      </w:r>
      <w:r w:rsidRPr="00F25EB5">
        <w:rPr>
          <w:b/>
          <w:bCs/>
          <w:kern w:val="18"/>
          <w:sz w:val="22"/>
          <w:szCs w:val="22"/>
          <w:lang w:val="fr-CA"/>
        </w:rPr>
        <w:tab/>
      </w:r>
      <w:r w:rsidRPr="00F25EB5">
        <w:rPr>
          <w:rFonts w:eastAsia="Malgun Gothic"/>
          <w:b/>
          <w:bCs/>
          <w:kern w:val="18"/>
          <w:sz w:val="22"/>
          <w:szCs w:val="22"/>
          <w:lang w:val="fr-CA" w:eastAsia="ko-KR"/>
        </w:rPr>
        <w:t>Budget intégré pour l</w:t>
      </w:r>
      <w:r w:rsidR="00A35519" w:rsidRPr="00F25EB5">
        <w:rPr>
          <w:rFonts w:eastAsia="Malgun Gothic"/>
          <w:b/>
          <w:bCs/>
          <w:kern w:val="18"/>
          <w:sz w:val="22"/>
          <w:szCs w:val="22"/>
          <w:lang w:val="fr-CA" w:eastAsia="ko-KR"/>
        </w:rPr>
        <w:t>’</w:t>
      </w:r>
      <w:r w:rsidRPr="00F25EB5">
        <w:rPr>
          <w:rFonts w:eastAsia="Malgun Gothic"/>
          <w:b/>
          <w:bCs/>
          <w:kern w:val="18"/>
          <w:sz w:val="22"/>
          <w:szCs w:val="22"/>
          <w:lang w:val="fr-CA" w:eastAsia="ko-KR"/>
        </w:rPr>
        <w:t>exercice biennal 2017-2018 des fonds d</w:t>
      </w:r>
      <w:r w:rsidR="00A35519" w:rsidRPr="00F25EB5">
        <w:rPr>
          <w:rFonts w:eastAsia="Malgun Gothic"/>
          <w:b/>
          <w:bCs/>
          <w:kern w:val="18"/>
          <w:sz w:val="22"/>
          <w:szCs w:val="22"/>
          <w:lang w:val="fr-CA" w:eastAsia="ko-KR"/>
        </w:rPr>
        <w:t>’</w:t>
      </w:r>
      <w:r w:rsidRPr="00F25EB5">
        <w:rPr>
          <w:rFonts w:eastAsia="Malgun Gothic"/>
          <w:b/>
          <w:bCs/>
          <w:kern w:val="18"/>
          <w:sz w:val="22"/>
          <w:szCs w:val="22"/>
          <w:lang w:val="fr-CA" w:eastAsia="ko-KR"/>
        </w:rPr>
        <w:t>affectation spéciale de la Convention sur la diversité biologique et de ses protocoles</w:t>
      </w:r>
      <w:r w:rsidRPr="00F25EB5">
        <w:rPr>
          <w:b/>
          <w:bCs/>
          <w:kern w:val="18"/>
          <w:sz w:val="22"/>
          <w:szCs w:val="22"/>
          <w:lang w:val="fr-CA"/>
        </w:rPr>
        <w:t xml:space="preserve"> (par poste de dépense)</w:t>
      </w:r>
    </w:p>
    <w:tbl>
      <w:tblPr>
        <w:tblW w:w="9382" w:type="dxa"/>
        <w:jc w:val="center"/>
        <w:tblBorders>
          <w:top w:val="nil"/>
          <w:left w:val="nil"/>
          <w:bottom w:val="nil"/>
          <w:right w:val="nil"/>
        </w:tblBorders>
        <w:tblLayout w:type="fixed"/>
        <w:tblLook w:val="0000" w:firstRow="0" w:lastRow="0" w:firstColumn="0" w:lastColumn="0" w:noHBand="0" w:noVBand="0"/>
      </w:tblPr>
      <w:tblGrid>
        <w:gridCol w:w="601"/>
        <w:gridCol w:w="4360"/>
        <w:gridCol w:w="1350"/>
        <w:gridCol w:w="1530"/>
        <w:gridCol w:w="1485"/>
        <w:gridCol w:w="28"/>
        <w:gridCol w:w="28"/>
      </w:tblGrid>
      <w:tr w:rsidR="00B20C92" w:rsidRPr="00634E3C" w:rsidTr="009F5CC3">
        <w:trPr>
          <w:gridAfter w:val="2"/>
          <w:wAfter w:w="56" w:type="dxa"/>
          <w:cantSplit/>
          <w:jc w:val="center"/>
        </w:trPr>
        <w:tc>
          <w:tcPr>
            <w:tcW w:w="4961" w:type="dxa"/>
            <w:gridSpan w:val="2"/>
            <w:tcBorders>
              <w:bottom w:val="single" w:sz="8" w:space="0" w:color="000000"/>
            </w:tcBorders>
          </w:tcPr>
          <w:p w:rsidR="00B20C92" w:rsidRPr="00F25EB5" w:rsidRDefault="001F0735" w:rsidP="00846D63">
            <w:pPr>
              <w:pStyle w:val="Default"/>
              <w:widowControl/>
              <w:suppressLineNumbers/>
              <w:suppressAutoHyphens/>
              <w:kinsoku w:val="0"/>
              <w:overflowPunct w:val="0"/>
              <w:snapToGrid w:val="0"/>
              <w:jc w:val="center"/>
              <w:rPr>
                <w:i/>
                <w:iCs/>
                <w:snapToGrid w:val="0"/>
                <w:kern w:val="22"/>
                <w:sz w:val="22"/>
                <w:szCs w:val="22"/>
                <w:lang w:val="fr-CA"/>
              </w:rPr>
            </w:pPr>
            <w:r w:rsidRPr="00F25EB5">
              <w:rPr>
                <w:i/>
                <w:iCs/>
                <w:snapToGrid w:val="0"/>
                <w:kern w:val="22"/>
                <w:sz w:val="22"/>
                <w:szCs w:val="22"/>
                <w:lang w:val="fr-CA"/>
              </w:rPr>
              <w:t>Dépenses</w:t>
            </w:r>
          </w:p>
        </w:tc>
        <w:tc>
          <w:tcPr>
            <w:tcW w:w="1350" w:type="dxa"/>
            <w:tcBorders>
              <w:bottom w:val="single" w:sz="8" w:space="0" w:color="000000"/>
            </w:tcBorders>
          </w:tcPr>
          <w:p w:rsidR="00B20C92" w:rsidRPr="00F25EB5" w:rsidRDefault="001F0735" w:rsidP="00846D63">
            <w:pPr>
              <w:pStyle w:val="Default"/>
              <w:widowControl/>
              <w:suppressLineNumbers/>
              <w:suppressAutoHyphens/>
              <w:kinsoku w:val="0"/>
              <w:overflowPunct w:val="0"/>
              <w:snapToGrid w:val="0"/>
              <w:jc w:val="center"/>
              <w:rPr>
                <w:i/>
                <w:iCs/>
                <w:snapToGrid w:val="0"/>
                <w:kern w:val="22"/>
                <w:sz w:val="22"/>
                <w:szCs w:val="22"/>
                <w:lang w:val="fr-CA"/>
              </w:rPr>
            </w:pPr>
            <w:r w:rsidRPr="00F25EB5">
              <w:rPr>
                <w:i/>
                <w:iCs/>
                <w:kern w:val="18"/>
                <w:sz w:val="20"/>
                <w:szCs w:val="20"/>
                <w:lang w:val="fr-CA"/>
              </w:rPr>
              <w:t>2017 (en milliers de dollars É.-U.)</w:t>
            </w:r>
            <w:r w:rsidR="00B20C92" w:rsidRPr="00F25EB5">
              <w:rPr>
                <w:i/>
                <w:iCs/>
                <w:snapToGrid w:val="0"/>
                <w:kern w:val="22"/>
                <w:sz w:val="22"/>
                <w:szCs w:val="22"/>
                <w:lang w:val="fr-CA"/>
              </w:rPr>
              <w:t xml:space="preserve"> </w:t>
            </w:r>
          </w:p>
        </w:tc>
        <w:tc>
          <w:tcPr>
            <w:tcW w:w="1530" w:type="dxa"/>
            <w:tcBorders>
              <w:bottom w:val="single" w:sz="8" w:space="0" w:color="000000"/>
            </w:tcBorders>
          </w:tcPr>
          <w:p w:rsidR="00B20C92" w:rsidRPr="00F25EB5" w:rsidRDefault="001F0735" w:rsidP="00846D63">
            <w:pPr>
              <w:pStyle w:val="Default"/>
              <w:widowControl/>
              <w:suppressLineNumbers/>
              <w:suppressAutoHyphens/>
              <w:kinsoku w:val="0"/>
              <w:overflowPunct w:val="0"/>
              <w:snapToGrid w:val="0"/>
              <w:jc w:val="center"/>
              <w:rPr>
                <w:i/>
                <w:iCs/>
                <w:snapToGrid w:val="0"/>
                <w:kern w:val="22"/>
                <w:sz w:val="22"/>
                <w:szCs w:val="22"/>
                <w:lang w:val="fr-CA"/>
              </w:rPr>
            </w:pPr>
            <w:r w:rsidRPr="00F25EB5">
              <w:rPr>
                <w:i/>
                <w:iCs/>
                <w:kern w:val="18"/>
                <w:sz w:val="20"/>
                <w:szCs w:val="20"/>
                <w:lang w:val="fr-CA"/>
              </w:rPr>
              <w:t>2018 (en milliers de dollars É.-U.)</w:t>
            </w:r>
          </w:p>
        </w:tc>
        <w:tc>
          <w:tcPr>
            <w:tcW w:w="1485" w:type="dxa"/>
            <w:tcBorders>
              <w:bottom w:val="single" w:sz="8" w:space="0" w:color="000000"/>
            </w:tcBorders>
          </w:tcPr>
          <w:p w:rsidR="00B20C92" w:rsidRPr="00F25EB5" w:rsidRDefault="001F0735" w:rsidP="00846D63">
            <w:pPr>
              <w:pStyle w:val="Default"/>
              <w:widowControl/>
              <w:suppressLineNumbers/>
              <w:suppressAutoHyphens/>
              <w:kinsoku w:val="0"/>
              <w:overflowPunct w:val="0"/>
              <w:snapToGrid w:val="0"/>
              <w:jc w:val="center"/>
              <w:rPr>
                <w:i/>
                <w:iCs/>
                <w:snapToGrid w:val="0"/>
                <w:kern w:val="22"/>
                <w:sz w:val="22"/>
                <w:szCs w:val="22"/>
                <w:lang w:val="fr-CA"/>
              </w:rPr>
            </w:pPr>
            <w:r w:rsidRPr="00F25EB5">
              <w:rPr>
                <w:i/>
                <w:iCs/>
                <w:kern w:val="18"/>
                <w:sz w:val="20"/>
                <w:szCs w:val="20"/>
                <w:lang w:val="fr-CA"/>
              </w:rPr>
              <w:t>TOTAL (en milliers de dollars É.-U.)</w:t>
            </w:r>
          </w:p>
        </w:tc>
      </w:tr>
      <w:tr w:rsidR="001F0735" w:rsidRPr="00F25EB5" w:rsidTr="001F0735">
        <w:trPr>
          <w:gridAfter w:val="1"/>
          <w:wAfter w:w="28" w:type="dxa"/>
          <w:cantSplit/>
          <w:jc w:val="center"/>
        </w:trPr>
        <w:tc>
          <w:tcPr>
            <w:tcW w:w="601" w:type="dxa"/>
            <w:tcBorders>
              <w:top w:val="single" w:sz="8" w:space="0" w:color="000000"/>
              <w:left w:val="nil"/>
              <w:bottom w:val="nil"/>
            </w:tcBorders>
          </w:tcPr>
          <w:p w:rsidR="001F0735" w:rsidRPr="00F25EB5" w:rsidRDefault="001F0735" w:rsidP="00846D63">
            <w:pPr>
              <w:pStyle w:val="Default"/>
              <w:widowControl/>
              <w:suppressLineNumbers/>
              <w:suppressAutoHyphens/>
              <w:kinsoku w:val="0"/>
              <w:overflowPunct w:val="0"/>
              <w:snapToGrid w:val="0"/>
              <w:rPr>
                <w:snapToGrid w:val="0"/>
                <w:kern w:val="22"/>
                <w:sz w:val="22"/>
                <w:szCs w:val="22"/>
                <w:lang w:val="fr-CA"/>
              </w:rPr>
            </w:pPr>
            <w:r w:rsidRPr="00F25EB5">
              <w:rPr>
                <w:snapToGrid w:val="0"/>
                <w:kern w:val="22"/>
                <w:sz w:val="22"/>
                <w:szCs w:val="22"/>
                <w:lang w:val="fr-CA"/>
              </w:rPr>
              <w:t>A.</w:t>
            </w:r>
          </w:p>
        </w:tc>
        <w:tc>
          <w:tcPr>
            <w:tcW w:w="4360" w:type="dxa"/>
            <w:tcBorders>
              <w:top w:val="single" w:sz="8" w:space="0" w:color="000000"/>
              <w:bottom w:val="nil"/>
            </w:tcBorders>
            <w:vAlign w:val="bottom"/>
          </w:tcPr>
          <w:p w:rsidR="001F0735" w:rsidRPr="00F25EB5" w:rsidRDefault="001F0735" w:rsidP="001F0735">
            <w:pPr>
              <w:rPr>
                <w:kern w:val="18"/>
                <w:sz w:val="20"/>
                <w:szCs w:val="20"/>
                <w:lang w:val="fr-CA"/>
              </w:rPr>
            </w:pPr>
            <w:r w:rsidRPr="00F25EB5">
              <w:rPr>
                <w:kern w:val="18"/>
                <w:sz w:val="20"/>
                <w:szCs w:val="20"/>
                <w:lang w:val="fr-CA"/>
              </w:rPr>
              <w:t>Dépenses de personnel</w:t>
            </w:r>
          </w:p>
        </w:tc>
        <w:tc>
          <w:tcPr>
            <w:tcW w:w="1350" w:type="dxa"/>
            <w:tcBorders>
              <w:top w:val="single" w:sz="8" w:space="0" w:color="000000"/>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11 329,4</w:t>
            </w:r>
          </w:p>
        </w:tc>
        <w:tc>
          <w:tcPr>
            <w:tcW w:w="1530" w:type="dxa"/>
            <w:tcBorders>
              <w:top w:val="single" w:sz="8" w:space="0" w:color="000000"/>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11 586,0</w:t>
            </w:r>
          </w:p>
        </w:tc>
        <w:tc>
          <w:tcPr>
            <w:tcW w:w="1513" w:type="dxa"/>
            <w:gridSpan w:val="2"/>
            <w:tcBorders>
              <w:top w:val="single" w:sz="8" w:space="0" w:color="000000"/>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22 915,4</w:t>
            </w:r>
          </w:p>
        </w:tc>
      </w:tr>
      <w:tr w:rsidR="001F0735" w:rsidRPr="00F25EB5" w:rsidTr="001F0735">
        <w:trPr>
          <w:gridAfter w:val="1"/>
          <w:wAfter w:w="28" w:type="dxa"/>
          <w:cantSplit/>
          <w:jc w:val="center"/>
        </w:trPr>
        <w:tc>
          <w:tcPr>
            <w:tcW w:w="601" w:type="dxa"/>
            <w:tcBorders>
              <w:top w:val="nil"/>
              <w:left w:val="nil"/>
              <w:bottom w:val="nil"/>
            </w:tcBorders>
          </w:tcPr>
          <w:p w:rsidR="001F0735" w:rsidRPr="00F25EB5" w:rsidRDefault="001F0735" w:rsidP="00846D63">
            <w:pPr>
              <w:pStyle w:val="Default"/>
              <w:widowControl/>
              <w:suppressLineNumbers/>
              <w:suppressAutoHyphens/>
              <w:kinsoku w:val="0"/>
              <w:overflowPunct w:val="0"/>
              <w:snapToGrid w:val="0"/>
              <w:rPr>
                <w:snapToGrid w:val="0"/>
                <w:kern w:val="22"/>
                <w:sz w:val="22"/>
                <w:szCs w:val="22"/>
                <w:lang w:val="fr-CA"/>
              </w:rPr>
            </w:pPr>
            <w:r w:rsidRPr="00F25EB5">
              <w:rPr>
                <w:snapToGrid w:val="0"/>
                <w:kern w:val="22"/>
                <w:sz w:val="22"/>
                <w:szCs w:val="22"/>
                <w:lang w:val="fr-CA"/>
              </w:rPr>
              <w:t>B.</w:t>
            </w:r>
          </w:p>
        </w:tc>
        <w:tc>
          <w:tcPr>
            <w:tcW w:w="4360" w:type="dxa"/>
            <w:tcBorders>
              <w:top w:val="nil"/>
              <w:bottom w:val="nil"/>
            </w:tcBorders>
            <w:vAlign w:val="bottom"/>
          </w:tcPr>
          <w:p w:rsidR="001F0735" w:rsidRPr="00F25EB5" w:rsidRDefault="001F0735" w:rsidP="001F0735">
            <w:pPr>
              <w:rPr>
                <w:kern w:val="18"/>
                <w:sz w:val="20"/>
                <w:szCs w:val="20"/>
                <w:lang w:val="fr-CA"/>
              </w:rPr>
            </w:pPr>
            <w:r w:rsidRPr="00F25EB5">
              <w:rPr>
                <w:kern w:val="18"/>
                <w:sz w:val="20"/>
                <w:szCs w:val="20"/>
                <w:lang w:val="fr-CA"/>
              </w:rPr>
              <w:t>Réunions du Bureau</w:t>
            </w:r>
          </w:p>
        </w:tc>
        <w:tc>
          <w:tcPr>
            <w:tcW w:w="135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150,0</w:t>
            </w:r>
          </w:p>
        </w:tc>
        <w:tc>
          <w:tcPr>
            <w:tcW w:w="153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215,0</w:t>
            </w:r>
          </w:p>
        </w:tc>
        <w:tc>
          <w:tcPr>
            <w:tcW w:w="1513" w:type="dxa"/>
            <w:gridSpan w:val="2"/>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365,0</w:t>
            </w:r>
          </w:p>
        </w:tc>
      </w:tr>
      <w:tr w:rsidR="001F0735" w:rsidRPr="00F25EB5" w:rsidTr="001F0735">
        <w:trPr>
          <w:gridAfter w:val="1"/>
          <w:wAfter w:w="28" w:type="dxa"/>
          <w:cantSplit/>
          <w:jc w:val="center"/>
        </w:trPr>
        <w:tc>
          <w:tcPr>
            <w:tcW w:w="601" w:type="dxa"/>
            <w:tcBorders>
              <w:top w:val="nil"/>
              <w:left w:val="nil"/>
              <w:bottom w:val="nil"/>
            </w:tcBorders>
          </w:tcPr>
          <w:p w:rsidR="001F0735" w:rsidRPr="00F25EB5" w:rsidRDefault="001F0735" w:rsidP="00846D63">
            <w:pPr>
              <w:pStyle w:val="Default"/>
              <w:widowControl/>
              <w:suppressLineNumbers/>
              <w:suppressAutoHyphens/>
              <w:kinsoku w:val="0"/>
              <w:overflowPunct w:val="0"/>
              <w:snapToGrid w:val="0"/>
              <w:rPr>
                <w:snapToGrid w:val="0"/>
                <w:kern w:val="22"/>
                <w:sz w:val="22"/>
                <w:szCs w:val="22"/>
                <w:lang w:val="fr-CA"/>
              </w:rPr>
            </w:pPr>
            <w:r w:rsidRPr="00F25EB5">
              <w:rPr>
                <w:snapToGrid w:val="0"/>
                <w:kern w:val="22"/>
                <w:sz w:val="22"/>
                <w:szCs w:val="22"/>
                <w:lang w:val="fr-CA"/>
              </w:rPr>
              <w:t>C.</w:t>
            </w:r>
          </w:p>
        </w:tc>
        <w:tc>
          <w:tcPr>
            <w:tcW w:w="4360" w:type="dxa"/>
            <w:tcBorders>
              <w:top w:val="nil"/>
              <w:bottom w:val="nil"/>
            </w:tcBorders>
            <w:vAlign w:val="bottom"/>
          </w:tcPr>
          <w:p w:rsidR="001F0735" w:rsidRPr="00F25EB5" w:rsidRDefault="001F0735" w:rsidP="001F0735">
            <w:pPr>
              <w:rPr>
                <w:kern w:val="18"/>
                <w:sz w:val="20"/>
                <w:szCs w:val="20"/>
                <w:lang w:val="fr-CA"/>
              </w:rPr>
            </w:pPr>
            <w:r w:rsidRPr="00F25EB5">
              <w:rPr>
                <w:kern w:val="18"/>
                <w:sz w:val="20"/>
                <w:szCs w:val="20"/>
                <w:lang w:val="fr-CA"/>
              </w:rPr>
              <w:t>Voyages en mission</w:t>
            </w:r>
          </w:p>
        </w:tc>
        <w:tc>
          <w:tcPr>
            <w:tcW w:w="135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450,0</w:t>
            </w:r>
          </w:p>
        </w:tc>
        <w:tc>
          <w:tcPr>
            <w:tcW w:w="153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400,0</w:t>
            </w:r>
          </w:p>
        </w:tc>
        <w:tc>
          <w:tcPr>
            <w:tcW w:w="1513" w:type="dxa"/>
            <w:gridSpan w:val="2"/>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850,0</w:t>
            </w:r>
          </w:p>
        </w:tc>
      </w:tr>
      <w:tr w:rsidR="001F0735" w:rsidRPr="00F25EB5" w:rsidTr="001F0735">
        <w:trPr>
          <w:gridAfter w:val="1"/>
          <w:wAfter w:w="28" w:type="dxa"/>
          <w:cantSplit/>
          <w:jc w:val="center"/>
        </w:trPr>
        <w:tc>
          <w:tcPr>
            <w:tcW w:w="601" w:type="dxa"/>
            <w:tcBorders>
              <w:top w:val="nil"/>
              <w:left w:val="nil"/>
              <w:bottom w:val="nil"/>
            </w:tcBorders>
          </w:tcPr>
          <w:p w:rsidR="001F0735" w:rsidRPr="00F25EB5" w:rsidRDefault="001F0735" w:rsidP="00846D63">
            <w:pPr>
              <w:pStyle w:val="Default"/>
              <w:widowControl/>
              <w:suppressLineNumbers/>
              <w:suppressAutoHyphens/>
              <w:kinsoku w:val="0"/>
              <w:overflowPunct w:val="0"/>
              <w:snapToGrid w:val="0"/>
              <w:rPr>
                <w:snapToGrid w:val="0"/>
                <w:kern w:val="22"/>
                <w:sz w:val="22"/>
                <w:szCs w:val="22"/>
                <w:lang w:val="fr-CA"/>
              </w:rPr>
            </w:pPr>
            <w:r w:rsidRPr="00F25EB5">
              <w:rPr>
                <w:snapToGrid w:val="0"/>
                <w:kern w:val="22"/>
                <w:sz w:val="22"/>
                <w:szCs w:val="22"/>
                <w:lang w:val="fr-CA"/>
              </w:rPr>
              <w:t>D.</w:t>
            </w:r>
          </w:p>
        </w:tc>
        <w:tc>
          <w:tcPr>
            <w:tcW w:w="4360" w:type="dxa"/>
            <w:tcBorders>
              <w:top w:val="nil"/>
              <w:bottom w:val="nil"/>
            </w:tcBorders>
            <w:vAlign w:val="bottom"/>
          </w:tcPr>
          <w:p w:rsidR="001F0735" w:rsidRPr="00F25EB5" w:rsidRDefault="001F0735" w:rsidP="001F0735">
            <w:pPr>
              <w:rPr>
                <w:kern w:val="18"/>
                <w:sz w:val="20"/>
                <w:szCs w:val="20"/>
                <w:lang w:val="fr-CA"/>
              </w:rPr>
            </w:pPr>
            <w:r w:rsidRPr="00F25EB5">
              <w:rPr>
                <w:kern w:val="18"/>
                <w:sz w:val="20"/>
                <w:szCs w:val="20"/>
                <w:lang w:val="fr-CA"/>
              </w:rPr>
              <w:t>Consultants/sous-traitance</w:t>
            </w:r>
          </w:p>
        </w:tc>
        <w:tc>
          <w:tcPr>
            <w:tcW w:w="135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75,0</w:t>
            </w:r>
          </w:p>
        </w:tc>
        <w:tc>
          <w:tcPr>
            <w:tcW w:w="153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75,0</w:t>
            </w:r>
          </w:p>
        </w:tc>
        <w:tc>
          <w:tcPr>
            <w:tcW w:w="1513" w:type="dxa"/>
            <w:gridSpan w:val="2"/>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150,0</w:t>
            </w:r>
          </w:p>
        </w:tc>
      </w:tr>
      <w:tr w:rsidR="001F0735" w:rsidRPr="00F25EB5" w:rsidTr="001F0735">
        <w:trPr>
          <w:gridAfter w:val="1"/>
          <w:wAfter w:w="28" w:type="dxa"/>
          <w:cantSplit/>
          <w:jc w:val="center"/>
        </w:trPr>
        <w:tc>
          <w:tcPr>
            <w:tcW w:w="601" w:type="dxa"/>
            <w:tcBorders>
              <w:top w:val="nil"/>
              <w:left w:val="nil"/>
              <w:bottom w:val="nil"/>
            </w:tcBorders>
          </w:tcPr>
          <w:p w:rsidR="001F0735" w:rsidRPr="00F25EB5" w:rsidRDefault="001F0735" w:rsidP="00846D63">
            <w:pPr>
              <w:pStyle w:val="Default"/>
              <w:widowControl/>
              <w:suppressLineNumbers/>
              <w:suppressAutoHyphens/>
              <w:kinsoku w:val="0"/>
              <w:overflowPunct w:val="0"/>
              <w:snapToGrid w:val="0"/>
              <w:rPr>
                <w:snapToGrid w:val="0"/>
                <w:kern w:val="22"/>
                <w:sz w:val="22"/>
                <w:szCs w:val="22"/>
                <w:lang w:val="fr-CA"/>
              </w:rPr>
            </w:pPr>
            <w:r w:rsidRPr="00F25EB5">
              <w:rPr>
                <w:snapToGrid w:val="0"/>
                <w:kern w:val="22"/>
                <w:sz w:val="22"/>
                <w:szCs w:val="22"/>
                <w:lang w:val="fr-CA"/>
              </w:rPr>
              <w:t>E.</w:t>
            </w:r>
          </w:p>
        </w:tc>
        <w:tc>
          <w:tcPr>
            <w:tcW w:w="4360" w:type="dxa"/>
            <w:tcBorders>
              <w:top w:val="nil"/>
              <w:bottom w:val="nil"/>
            </w:tcBorders>
            <w:vAlign w:val="bottom"/>
          </w:tcPr>
          <w:p w:rsidR="001F0735" w:rsidRPr="00F25EB5" w:rsidRDefault="001F0735" w:rsidP="001F0735">
            <w:pPr>
              <w:rPr>
                <w:kern w:val="18"/>
                <w:sz w:val="20"/>
                <w:szCs w:val="20"/>
                <w:lang w:val="fr-CA"/>
              </w:rPr>
            </w:pPr>
            <w:r w:rsidRPr="00F25EB5">
              <w:rPr>
                <w:kern w:val="18"/>
                <w:sz w:val="20"/>
                <w:szCs w:val="20"/>
                <w:lang w:val="fr-CA"/>
              </w:rPr>
              <w:t xml:space="preserve">Réunions </w:t>
            </w:r>
            <w:r w:rsidRPr="00F25EB5">
              <w:rPr>
                <w:b/>
                <w:kern w:val="18"/>
                <w:sz w:val="20"/>
                <w:szCs w:val="20"/>
                <w:vertAlign w:val="superscript"/>
                <w:lang w:val="fr-CA"/>
              </w:rPr>
              <w:t>1/2/3/</w:t>
            </w:r>
          </w:p>
        </w:tc>
        <w:tc>
          <w:tcPr>
            <w:tcW w:w="135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1 416,8</w:t>
            </w:r>
          </w:p>
        </w:tc>
        <w:tc>
          <w:tcPr>
            <w:tcW w:w="153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2 016,8</w:t>
            </w:r>
          </w:p>
        </w:tc>
        <w:tc>
          <w:tcPr>
            <w:tcW w:w="1513" w:type="dxa"/>
            <w:gridSpan w:val="2"/>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3 433,6</w:t>
            </w:r>
          </w:p>
        </w:tc>
      </w:tr>
      <w:tr w:rsidR="001F0735" w:rsidRPr="00F25EB5" w:rsidTr="001F0735">
        <w:trPr>
          <w:gridAfter w:val="1"/>
          <w:wAfter w:w="28" w:type="dxa"/>
          <w:cantSplit/>
          <w:jc w:val="center"/>
        </w:trPr>
        <w:tc>
          <w:tcPr>
            <w:tcW w:w="601" w:type="dxa"/>
            <w:tcBorders>
              <w:top w:val="nil"/>
              <w:left w:val="nil"/>
              <w:bottom w:val="nil"/>
            </w:tcBorders>
          </w:tcPr>
          <w:p w:rsidR="001F0735" w:rsidRPr="00F25EB5" w:rsidRDefault="001F0735" w:rsidP="00846D63">
            <w:pPr>
              <w:pStyle w:val="Default"/>
              <w:widowControl/>
              <w:suppressLineNumbers/>
              <w:suppressAutoHyphens/>
              <w:kinsoku w:val="0"/>
              <w:overflowPunct w:val="0"/>
              <w:snapToGrid w:val="0"/>
              <w:rPr>
                <w:snapToGrid w:val="0"/>
                <w:kern w:val="22"/>
                <w:sz w:val="22"/>
                <w:szCs w:val="22"/>
                <w:lang w:val="fr-CA"/>
              </w:rPr>
            </w:pPr>
            <w:r w:rsidRPr="00F25EB5">
              <w:rPr>
                <w:snapToGrid w:val="0"/>
                <w:kern w:val="22"/>
                <w:sz w:val="22"/>
                <w:szCs w:val="22"/>
                <w:lang w:val="fr-CA"/>
              </w:rPr>
              <w:t>F.</w:t>
            </w:r>
          </w:p>
        </w:tc>
        <w:tc>
          <w:tcPr>
            <w:tcW w:w="4360" w:type="dxa"/>
            <w:tcBorders>
              <w:top w:val="nil"/>
              <w:bottom w:val="nil"/>
            </w:tcBorders>
            <w:vAlign w:val="bottom"/>
          </w:tcPr>
          <w:p w:rsidR="001F0735" w:rsidRPr="00F25EB5" w:rsidRDefault="001F0735" w:rsidP="001F0735">
            <w:pPr>
              <w:rPr>
                <w:kern w:val="18"/>
                <w:sz w:val="20"/>
                <w:szCs w:val="20"/>
                <w:lang w:val="fr-CA"/>
              </w:rPr>
            </w:pPr>
            <w:r w:rsidRPr="00F25EB5">
              <w:rPr>
                <w:kern w:val="18"/>
                <w:sz w:val="20"/>
                <w:szCs w:val="20"/>
                <w:lang w:val="fr-CA"/>
              </w:rPr>
              <w:t>Matériel de sensibilisation du public</w:t>
            </w:r>
          </w:p>
        </w:tc>
        <w:tc>
          <w:tcPr>
            <w:tcW w:w="135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50,0</w:t>
            </w:r>
          </w:p>
        </w:tc>
        <w:tc>
          <w:tcPr>
            <w:tcW w:w="153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50,0</w:t>
            </w:r>
          </w:p>
        </w:tc>
        <w:tc>
          <w:tcPr>
            <w:tcW w:w="1513" w:type="dxa"/>
            <w:gridSpan w:val="2"/>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100,0</w:t>
            </w:r>
          </w:p>
        </w:tc>
      </w:tr>
      <w:tr w:rsidR="001F0735" w:rsidRPr="00F25EB5" w:rsidTr="001F0735">
        <w:trPr>
          <w:gridAfter w:val="1"/>
          <w:wAfter w:w="28" w:type="dxa"/>
          <w:cantSplit/>
          <w:jc w:val="center"/>
        </w:trPr>
        <w:tc>
          <w:tcPr>
            <w:tcW w:w="601" w:type="dxa"/>
            <w:tcBorders>
              <w:top w:val="nil"/>
              <w:left w:val="nil"/>
              <w:bottom w:val="nil"/>
            </w:tcBorders>
          </w:tcPr>
          <w:p w:rsidR="001F0735" w:rsidRPr="00F25EB5" w:rsidRDefault="001F0735" w:rsidP="00846D63">
            <w:pPr>
              <w:pStyle w:val="Default"/>
              <w:widowControl/>
              <w:suppressLineNumbers/>
              <w:suppressAutoHyphens/>
              <w:kinsoku w:val="0"/>
              <w:overflowPunct w:val="0"/>
              <w:snapToGrid w:val="0"/>
              <w:rPr>
                <w:snapToGrid w:val="0"/>
                <w:kern w:val="22"/>
                <w:sz w:val="22"/>
                <w:szCs w:val="22"/>
                <w:lang w:val="fr-CA"/>
              </w:rPr>
            </w:pPr>
            <w:r w:rsidRPr="00F25EB5">
              <w:rPr>
                <w:snapToGrid w:val="0"/>
                <w:kern w:val="22"/>
                <w:sz w:val="22"/>
                <w:szCs w:val="22"/>
                <w:lang w:val="fr-CA"/>
              </w:rPr>
              <w:t>G.</w:t>
            </w:r>
          </w:p>
        </w:tc>
        <w:tc>
          <w:tcPr>
            <w:tcW w:w="4360" w:type="dxa"/>
            <w:tcBorders>
              <w:top w:val="nil"/>
              <w:bottom w:val="nil"/>
            </w:tcBorders>
            <w:vAlign w:val="bottom"/>
          </w:tcPr>
          <w:p w:rsidR="001F0735" w:rsidRPr="00F25EB5" w:rsidRDefault="001F0735" w:rsidP="001F0735">
            <w:pPr>
              <w:rPr>
                <w:kern w:val="18"/>
                <w:sz w:val="20"/>
                <w:szCs w:val="20"/>
                <w:lang w:val="fr-CA"/>
              </w:rPr>
            </w:pPr>
            <w:r w:rsidRPr="00F25EB5">
              <w:rPr>
                <w:kern w:val="18"/>
                <w:sz w:val="20"/>
                <w:szCs w:val="20"/>
                <w:lang w:val="fr-CA"/>
              </w:rPr>
              <w:t>Assistance temporaire/heures supplémentaires</w:t>
            </w:r>
          </w:p>
        </w:tc>
        <w:tc>
          <w:tcPr>
            <w:tcW w:w="135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100,0</w:t>
            </w:r>
          </w:p>
        </w:tc>
        <w:tc>
          <w:tcPr>
            <w:tcW w:w="153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100,0</w:t>
            </w:r>
          </w:p>
        </w:tc>
        <w:tc>
          <w:tcPr>
            <w:tcW w:w="1513" w:type="dxa"/>
            <w:gridSpan w:val="2"/>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200,0</w:t>
            </w:r>
          </w:p>
        </w:tc>
      </w:tr>
      <w:tr w:rsidR="001F0735" w:rsidRPr="00F25EB5" w:rsidTr="001F0735">
        <w:trPr>
          <w:gridAfter w:val="1"/>
          <w:wAfter w:w="28" w:type="dxa"/>
          <w:cantSplit/>
          <w:jc w:val="center"/>
        </w:trPr>
        <w:tc>
          <w:tcPr>
            <w:tcW w:w="601" w:type="dxa"/>
            <w:tcBorders>
              <w:top w:val="nil"/>
              <w:left w:val="nil"/>
              <w:bottom w:val="nil"/>
            </w:tcBorders>
          </w:tcPr>
          <w:p w:rsidR="001F0735" w:rsidRPr="00F25EB5" w:rsidRDefault="001F0735" w:rsidP="00846D63">
            <w:pPr>
              <w:pStyle w:val="Default"/>
              <w:widowControl/>
              <w:suppressLineNumbers/>
              <w:suppressAutoHyphens/>
              <w:kinsoku w:val="0"/>
              <w:overflowPunct w:val="0"/>
              <w:snapToGrid w:val="0"/>
              <w:rPr>
                <w:snapToGrid w:val="0"/>
                <w:kern w:val="22"/>
                <w:sz w:val="22"/>
                <w:szCs w:val="22"/>
                <w:lang w:val="fr-CA"/>
              </w:rPr>
            </w:pPr>
            <w:r w:rsidRPr="00F25EB5">
              <w:rPr>
                <w:snapToGrid w:val="0"/>
                <w:kern w:val="22"/>
                <w:sz w:val="22"/>
                <w:szCs w:val="22"/>
                <w:lang w:val="fr-CA"/>
              </w:rPr>
              <w:t>H.</w:t>
            </w:r>
          </w:p>
        </w:tc>
        <w:tc>
          <w:tcPr>
            <w:tcW w:w="4360" w:type="dxa"/>
            <w:tcBorders>
              <w:top w:val="nil"/>
              <w:bottom w:val="nil"/>
            </w:tcBorders>
            <w:vAlign w:val="bottom"/>
          </w:tcPr>
          <w:p w:rsidR="001F0735" w:rsidRPr="00F25EB5" w:rsidRDefault="001F0735" w:rsidP="001F0735">
            <w:pPr>
              <w:rPr>
                <w:kern w:val="18"/>
                <w:sz w:val="20"/>
                <w:szCs w:val="20"/>
                <w:lang w:val="fr-CA"/>
              </w:rPr>
            </w:pPr>
            <w:r w:rsidRPr="00F25EB5">
              <w:rPr>
                <w:kern w:val="18"/>
                <w:sz w:val="20"/>
                <w:szCs w:val="20"/>
                <w:lang w:val="fr-CA"/>
              </w:rPr>
              <w:t>Loyer et coûts connexes</w:t>
            </w:r>
          </w:p>
        </w:tc>
        <w:tc>
          <w:tcPr>
            <w:tcW w:w="135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1 239,7</w:t>
            </w:r>
          </w:p>
        </w:tc>
        <w:tc>
          <w:tcPr>
            <w:tcW w:w="153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1 257,6</w:t>
            </w:r>
          </w:p>
        </w:tc>
        <w:tc>
          <w:tcPr>
            <w:tcW w:w="1513" w:type="dxa"/>
            <w:gridSpan w:val="2"/>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2 497,3</w:t>
            </w:r>
          </w:p>
        </w:tc>
      </w:tr>
      <w:tr w:rsidR="001F0735" w:rsidRPr="00F25EB5" w:rsidTr="001F0735">
        <w:trPr>
          <w:gridAfter w:val="1"/>
          <w:wAfter w:w="28" w:type="dxa"/>
          <w:cantSplit/>
          <w:jc w:val="center"/>
        </w:trPr>
        <w:tc>
          <w:tcPr>
            <w:tcW w:w="601" w:type="dxa"/>
            <w:tcBorders>
              <w:top w:val="nil"/>
              <w:left w:val="nil"/>
              <w:bottom w:val="nil"/>
            </w:tcBorders>
          </w:tcPr>
          <w:p w:rsidR="001F0735" w:rsidRPr="00F25EB5" w:rsidRDefault="001F0735" w:rsidP="00846D63">
            <w:pPr>
              <w:pStyle w:val="Default"/>
              <w:widowControl/>
              <w:suppressLineNumbers/>
              <w:suppressAutoHyphens/>
              <w:kinsoku w:val="0"/>
              <w:overflowPunct w:val="0"/>
              <w:snapToGrid w:val="0"/>
              <w:rPr>
                <w:snapToGrid w:val="0"/>
                <w:kern w:val="22"/>
                <w:sz w:val="22"/>
                <w:szCs w:val="22"/>
                <w:lang w:val="fr-CA"/>
              </w:rPr>
            </w:pPr>
            <w:r w:rsidRPr="00F25EB5">
              <w:rPr>
                <w:snapToGrid w:val="0"/>
                <w:kern w:val="22"/>
                <w:sz w:val="22"/>
                <w:szCs w:val="22"/>
                <w:lang w:val="fr-CA"/>
              </w:rPr>
              <w:t>I.</w:t>
            </w:r>
          </w:p>
        </w:tc>
        <w:tc>
          <w:tcPr>
            <w:tcW w:w="4360" w:type="dxa"/>
            <w:tcBorders>
              <w:top w:val="nil"/>
              <w:bottom w:val="nil"/>
            </w:tcBorders>
            <w:vAlign w:val="bottom"/>
          </w:tcPr>
          <w:p w:rsidR="001F0735" w:rsidRPr="00F25EB5" w:rsidRDefault="001F0735" w:rsidP="001F0735">
            <w:pPr>
              <w:rPr>
                <w:kern w:val="18"/>
                <w:sz w:val="20"/>
                <w:szCs w:val="20"/>
                <w:lang w:val="fr-CA"/>
              </w:rPr>
            </w:pPr>
            <w:r w:rsidRPr="00F25EB5">
              <w:rPr>
                <w:kern w:val="18"/>
                <w:sz w:val="20"/>
                <w:szCs w:val="20"/>
                <w:lang w:val="fr-CA"/>
              </w:rPr>
              <w:t>Dépenses générales d</w:t>
            </w:r>
            <w:r w:rsidR="00A35519" w:rsidRPr="00F25EB5">
              <w:rPr>
                <w:kern w:val="18"/>
                <w:sz w:val="20"/>
                <w:szCs w:val="20"/>
                <w:lang w:val="fr-CA"/>
              </w:rPr>
              <w:t>’</w:t>
            </w:r>
            <w:r w:rsidRPr="00F25EB5">
              <w:rPr>
                <w:kern w:val="18"/>
                <w:sz w:val="20"/>
                <w:szCs w:val="20"/>
                <w:lang w:val="fr-CA"/>
              </w:rPr>
              <w:t>exploitation</w:t>
            </w:r>
          </w:p>
        </w:tc>
        <w:tc>
          <w:tcPr>
            <w:tcW w:w="135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979,6</w:t>
            </w:r>
          </w:p>
        </w:tc>
        <w:tc>
          <w:tcPr>
            <w:tcW w:w="153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726,6</w:t>
            </w:r>
          </w:p>
        </w:tc>
        <w:tc>
          <w:tcPr>
            <w:tcW w:w="1513" w:type="dxa"/>
            <w:gridSpan w:val="2"/>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1 706,2</w:t>
            </w:r>
          </w:p>
        </w:tc>
      </w:tr>
      <w:tr w:rsidR="001F0735" w:rsidRPr="00F25EB5" w:rsidTr="001F0735">
        <w:trPr>
          <w:gridAfter w:val="1"/>
          <w:wAfter w:w="28" w:type="dxa"/>
          <w:cantSplit/>
          <w:jc w:val="center"/>
        </w:trPr>
        <w:tc>
          <w:tcPr>
            <w:tcW w:w="601" w:type="dxa"/>
            <w:tcBorders>
              <w:top w:val="nil"/>
              <w:left w:val="nil"/>
              <w:bottom w:val="nil"/>
            </w:tcBorders>
          </w:tcPr>
          <w:p w:rsidR="001F0735" w:rsidRPr="00F25EB5" w:rsidRDefault="001F0735" w:rsidP="00846D63">
            <w:pPr>
              <w:pStyle w:val="Default"/>
              <w:widowControl/>
              <w:suppressLineNumbers/>
              <w:suppressAutoHyphens/>
              <w:kinsoku w:val="0"/>
              <w:overflowPunct w:val="0"/>
              <w:snapToGrid w:val="0"/>
              <w:rPr>
                <w:snapToGrid w:val="0"/>
                <w:kern w:val="22"/>
                <w:sz w:val="22"/>
                <w:szCs w:val="22"/>
                <w:lang w:val="fr-CA"/>
              </w:rPr>
            </w:pPr>
            <w:r w:rsidRPr="00F25EB5">
              <w:rPr>
                <w:snapToGrid w:val="0"/>
                <w:kern w:val="22"/>
                <w:sz w:val="22"/>
                <w:szCs w:val="22"/>
                <w:lang w:val="fr-CA"/>
              </w:rPr>
              <w:t>J.</w:t>
            </w:r>
          </w:p>
        </w:tc>
        <w:tc>
          <w:tcPr>
            <w:tcW w:w="4360" w:type="dxa"/>
            <w:tcBorders>
              <w:top w:val="nil"/>
              <w:bottom w:val="nil"/>
            </w:tcBorders>
            <w:vAlign w:val="bottom"/>
          </w:tcPr>
          <w:p w:rsidR="001F0735" w:rsidRPr="00F25EB5" w:rsidRDefault="001F0735" w:rsidP="001F0735">
            <w:pPr>
              <w:rPr>
                <w:kern w:val="18"/>
                <w:sz w:val="20"/>
                <w:szCs w:val="20"/>
                <w:lang w:val="fr-CA"/>
              </w:rPr>
            </w:pPr>
            <w:r w:rsidRPr="00F25EB5">
              <w:rPr>
                <w:kern w:val="18"/>
                <w:sz w:val="20"/>
                <w:szCs w:val="20"/>
                <w:lang w:val="fr-CA"/>
              </w:rPr>
              <w:t>Formation</w:t>
            </w:r>
          </w:p>
        </w:tc>
        <w:tc>
          <w:tcPr>
            <w:tcW w:w="135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5,0</w:t>
            </w:r>
          </w:p>
        </w:tc>
        <w:tc>
          <w:tcPr>
            <w:tcW w:w="153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5,0</w:t>
            </w:r>
          </w:p>
        </w:tc>
        <w:tc>
          <w:tcPr>
            <w:tcW w:w="1513" w:type="dxa"/>
            <w:gridSpan w:val="2"/>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10,0</w:t>
            </w:r>
          </w:p>
        </w:tc>
      </w:tr>
      <w:tr w:rsidR="001F0735" w:rsidRPr="00F25EB5" w:rsidTr="001F0735">
        <w:trPr>
          <w:gridAfter w:val="1"/>
          <w:wAfter w:w="28" w:type="dxa"/>
          <w:cantSplit/>
          <w:jc w:val="center"/>
        </w:trPr>
        <w:tc>
          <w:tcPr>
            <w:tcW w:w="601" w:type="dxa"/>
            <w:tcBorders>
              <w:top w:val="nil"/>
              <w:left w:val="nil"/>
              <w:bottom w:val="nil"/>
            </w:tcBorders>
          </w:tcPr>
          <w:p w:rsidR="001F0735" w:rsidRPr="00F25EB5" w:rsidRDefault="001F0735" w:rsidP="00846D63">
            <w:pPr>
              <w:pStyle w:val="Default"/>
              <w:widowControl/>
              <w:suppressLineNumbers/>
              <w:suppressAutoHyphens/>
              <w:kinsoku w:val="0"/>
              <w:overflowPunct w:val="0"/>
              <w:snapToGrid w:val="0"/>
              <w:rPr>
                <w:snapToGrid w:val="0"/>
                <w:kern w:val="22"/>
                <w:sz w:val="22"/>
                <w:szCs w:val="22"/>
                <w:lang w:val="fr-CA"/>
              </w:rPr>
            </w:pPr>
            <w:r w:rsidRPr="00F25EB5">
              <w:rPr>
                <w:snapToGrid w:val="0"/>
                <w:kern w:val="22"/>
                <w:sz w:val="22"/>
                <w:szCs w:val="22"/>
                <w:lang w:val="fr-CA"/>
              </w:rPr>
              <w:t>K.</w:t>
            </w:r>
          </w:p>
        </w:tc>
        <w:tc>
          <w:tcPr>
            <w:tcW w:w="4360" w:type="dxa"/>
            <w:tcBorders>
              <w:top w:val="nil"/>
              <w:bottom w:val="nil"/>
            </w:tcBorders>
            <w:vAlign w:val="bottom"/>
          </w:tcPr>
          <w:p w:rsidR="001F0735" w:rsidRPr="00F25EB5" w:rsidRDefault="001F0735" w:rsidP="001F0735">
            <w:pPr>
              <w:rPr>
                <w:kern w:val="18"/>
                <w:sz w:val="20"/>
                <w:szCs w:val="20"/>
                <w:lang w:val="fr-CA"/>
              </w:rPr>
            </w:pPr>
            <w:r w:rsidRPr="00F25EB5">
              <w:rPr>
                <w:kern w:val="18"/>
                <w:sz w:val="20"/>
                <w:szCs w:val="20"/>
                <w:lang w:val="fr-CA"/>
              </w:rPr>
              <w:t>Réunions d</w:t>
            </w:r>
            <w:r w:rsidR="00A35519" w:rsidRPr="00F25EB5">
              <w:rPr>
                <w:kern w:val="18"/>
                <w:sz w:val="20"/>
                <w:szCs w:val="20"/>
                <w:lang w:val="fr-CA"/>
              </w:rPr>
              <w:t>’</w:t>
            </w:r>
            <w:r w:rsidRPr="00F25EB5">
              <w:rPr>
                <w:kern w:val="18"/>
                <w:sz w:val="20"/>
                <w:szCs w:val="20"/>
                <w:lang w:val="fr-CA"/>
              </w:rPr>
              <w:t>experts</w:t>
            </w:r>
          </w:p>
        </w:tc>
        <w:tc>
          <w:tcPr>
            <w:tcW w:w="135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280,0</w:t>
            </w:r>
          </w:p>
        </w:tc>
        <w:tc>
          <w:tcPr>
            <w:tcW w:w="1530" w:type="dxa"/>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135,0</w:t>
            </w:r>
          </w:p>
        </w:tc>
        <w:tc>
          <w:tcPr>
            <w:tcW w:w="1513" w:type="dxa"/>
            <w:gridSpan w:val="2"/>
            <w:tcBorders>
              <w:top w:val="nil"/>
              <w:bottom w:val="nil"/>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415,0</w:t>
            </w:r>
          </w:p>
        </w:tc>
      </w:tr>
      <w:tr w:rsidR="001F0735" w:rsidRPr="00F25EB5" w:rsidTr="001F0735">
        <w:trPr>
          <w:gridAfter w:val="1"/>
          <w:wAfter w:w="28" w:type="dxa"/>
          <w:cantSplit/>
          <w:jc w:val="center"/>
        </w:trPr>
        <w:tc>
          <w:tcPr>
            <w:tcW w:w="601" w:type="dxa"/>
            <w:tcBorders>
              <w:top w:val="nil"/>
              <w:left w:val="nil"/>
              <w:bottom w:val="single" w:sz="8" w:space="0" w:color="000000"/>
            </w:tcBorders>
          </w:tcPr>
          <w:p w:rsidR="001F0735" w:rsidRPr="00F25EB5" w:rsidRDefault="001F0735" w:rsidP="00846D63">
            <w:pPr>
              <w:pStyle w:val="Default"/>
              <w:widowControl/>
              <w:suppressLineNumbers/>
              <w:suppressAutoHyphens/>
              <w:kinsoku w:val="0"/>
              <w:overflowPunct w:val="0"/>
              <w:snapToGrid w:val="0"/>
              <w:rPr>
                <w:snapToGrid w:val="0"/>
                <w:kern w:val="22"/>
                <w:sz w:val="22"/>
                <w:szCs w:val="22"/>
                <w:lang w:val="fr-CA"/>
              </w:rPr>
            </w:pPr>
            <w:r w:rsidRPr="00F25EB5">
              <w:rPr>
                <w:snapToGrid w:val="0"/>
                <w:kern w:val="22"/>
                <w:sz w:val="22"/>
                <w:szCs w:val="22"/>
                <w:lang w:val="fr-CA"/>
              </w:rPr>
              <w:t>L.</w:t>
            </w:r>
          </w:p>
        </w:tc>
        <w:tc>
          <w:tcPr>
            <w:tcW w:w="4360" w:type="dxa"/>
            <w:tcBorders>
              <w:top w:val="nil"/>
              <w:bottom w:val="single" w:sz="8" w:space="0" w:color="000000"/>
            </w:tcBorders>
            <w:vAlign w:val="bottom"/>
          </w:tcPr>
          <w:p w:rsidR="001F0735" w:rsidRPr="00F25EB5" w:rsidRDefault="001F0735" w:rsidP="001F0735">
            <w:pPr>
              <w:rPr>
                <w:kern w:val="18"/>
                <w:sz w:val="20"/>
                <w:szCs w:val="20"/>
                <w:lang w:val="fr-CA"/>
              </w:rPr>
            </w:pPr>
            <w:r w:rsidRPr="00F25EB5">
              <w:rPr>
                <w:kern w:val="18"/>
                <w:sz w:val="20"/>
                <w:szCs w:val="20"/>
                <w:lang w:val="fr-CA"/>
              </w:rPr>
              <w:t>Traduction des sites Web des centres d</w:t>
            </w:r>
            <w:r w:rsidR="00A35519" w:rsidRPr="00F25EB5">
              <w:rPr>
                <w:kern w:val="18"/>
                <w:sz w:val="20"/>
                <w:szCs w:val="20"/>
                <w:lang w:val="fr-CA"/>
              </w:rPr>
              <w:t>’</w:t>
            </w:r>
            <w:r w:rsidRPr="00F25EB5">
              <w:rPr>
                <w:kern w:val="18"/>
                <w:sz w:val="20"/>
                <w:szCs w:val="20"/>
                <w:lang w:val="fr-CA"/>
              </w:rPr>
              <w:t xml:space="preserve">échange BCH/CHM </w:t>
            </w:r>
          </w:p>
        </w:tc>
        <w:tc>
          <w:tcPr>
            <w:tcW w:w="1350" w:type="dxa"/>
            <w:tcBorders>
              <w:top w:val="nil"/>
              <w:bottom w:val="single" w:sz="8" w:space="0" w:color="000000"/>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65,0</w:t>
            </w:r>
          </w:p>
        </w:tc>
        <w:tc>
          <w:tcPr>
            <w:tcW w:w="1530" w:type="dxa"/>
            <w:tcBorders>
              <w:top w:val="nil"/>
              <w:bottom w:val="single" w:sz="8" w:space="0" w:color="000000"/>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65,0</w:t>
            </w:r>
          </w:p>
        </w:tc>
        <w:tc>
          <w:tcPr>
            <w:tcW w:w="1513" w:type="dxa"/>
            <w:gridSpan w:val="2"/>
            <w:tcBorders>
              <w:top w:val="nil"/>
              <w:bottom w:val="single" w:sz="8" w:space="0" w:color="000000"/>
            </w:tcBorders>
          </w:tcPr>
          <w:p w:rsidR="001F0735" w:rsidRPr="00F25EB5" w:rsidRDefault="001F0735" w:rsidP="00846D63">
            <w:pPr>
              <w:pStyle w:val="Default"/>
              <w:widowControl/>
              <w:suppressLineNumbers/>
              <w:suppressAutoHyphens/>
              <w:kinsoku w:val="0"/>
              <w:overflowPunct w:val="0"/>
              <w:snapToGrid w:val="0"/>
              <w:jc w:val="right"/>
              <w:rPr>
                <w:snapToGrid w:val="0"/>
                <w:kern w:val="22"/>
                <w:sz w:val="22"/>
                <w:szCs w:val="22"/>
                <w:lang w:val="fr-CA"/>
              </w:rPr>
            </w:pPr>
            <w:r w:rsidRPr="00F25EB5">
              <w:rPr>
                <w:snapToGrid w:val="0"/>
                <w:kern w:val="22"/>
                <w:sz w:val="22"/>
                <w:szCs w:val="22"/>
                <w:lang w:val="fr-CA"/>
              </w:rPr>
              <w:t>130,0</w:t>
            </w:r>
          </w:p>
        </w:tc>
      </w:tr>
      <w:tr w:rsidR="00B20C92" w:rsidRPr="00F25EB5" w:rsidTr="009F5CC3">
        <w:trPr>
          <w:cantSplit/>
          <w:jc w:val="center"/>
        </w:trPr>
        <w:tc>
          <w:tcPr>
            <w:tcW w:w="601" w:type="dxa"/>
            <w:tcBorders>
              <w:top w:val="single" w:sz="8" w:space="0" w:color="000000"/>
              <w:bottom w:val="single" w:sz="8" w:space="0" w:color="000000"/>
            </w:tcBorders>
          </w:tcPr>
          <w:p w:rsidR="00B20C92" w:rsidRPr="00F25EB5" w:rsidRDefault="00B20C92" w:rsidP="00846D63">
            <w:pPr>
              <w:pStyle w:val="Default"/>
              <w:widowControl/>
              <w:suppressLineNumbers/>
              <w:suppressAutoHyphens/>
              <w:kinsoku w:val="0"/>
              <w:overflowPunct w:val="0"/>
              <w:snapToGrid w:val="0"/>
              <w:rPr>
                <w:snapToGrid w:val="0"/>
                <w:kern w:val="22"/>
                <w:sz w:val="22"/>
                <w:szCs w:val="22"/>
                <w:lang w:val="fr-CA"/>
              </w:rPr>
            </w:pPr>
          </w:p>
        </w:tc>
        <w:tc>
          <w:tcPr>
            <w:tcW w:w="4360" w:type="dxa"/>
            <w:tcBorders>
              <w:top w:val="single" w:sz="8" w:space="0" w:color="000000"/>
              <w:bottom w:val="single" w:sz="8" w:space="0" w:color="000000"/>
            </w:tcBorders>
          </w:tcPr>
          <w:p w:rsidR="00B20C92" w:rsidRPr="00F25EB5" w:rsidRDefault="004D5220" w:rsidP="00846D63">
            <w:pPr>
              <w:pStyle w:val="Default"/>
              <w:widowControl/>
              <w:suppressLineNumbers/>
              <w:suppressAutoHyphens/>
              <w:kinsoku w:val="0"/>
              <w:overflowPunct w:val="0"/>
              <w:snapToGrid w:val="0"/>
              <w:rPr>
                <w:snapToGrid w:val="0"/>
                <w:kern w:val="22"/>
                <w:sz w:val="22"/>
                <w:szCs w:val="22"/>
                <w:lang w:val="fr-CA"/>
              </w:rPr>
            </w:pPr>
            <w:r w:rsidRPr="00F25EB5">
              <w:rPr>
                <w:b/>
                <w:bCs/>
                <w:kern w:val="18"/>
                <w:sz w:val="20"/>
                <w:szCs w:val="20"/>
                <w:lang w:val="fr-CA"/>
              </w:rPr>
              <w:t>Total partiel (I)</w:t>
            </w:r>
          </w:p>
        </w:tc>
        <w:tc>
          <w:tcPr>
            <w:tcW w:w="1350" w:type="dxa"/>
            <w:tcBorders>
              <w:top w:val="single" w:sz="8" w:space="0" w:color="000000"/>
              <w:bottom w:val="single" w:sz="8" w:space="0" w:color="000000"/>
            </w:tcBorders>
          </w:tcPr>
          <w:p w:rsidR="00B20C92" w:rsidRPr="00F25EB5" w:rsidRDefault="00B20C92" w:rsidP="00846D63">
            <w:pPr>
              <w:pStyle w:val="Default"/>
              <w:widowControl/>
              <w:suppressLineNumbers/>
              <w:suppressAutoHyphens/>
              <w:kinsoku w:val="0"/>
              <w:overflowPunct w:val="0"/>
              <w:snapToGrid w:val="0"/>
              <w:jc w:val="right"/>
              <w:rPr>
                <w:snapToGrid w:val="0"/>
                <w:kern w:val="22"/>
                <w:sz w:val="22"/>
                <w:szCs w:val="22"/>
                <w:lang w:val="fr-CA"/>
              </w:rPr>
            </w:pPr>
            <w:r w:rsidRPr="00F25EB5">
              <w:rPr>
                <w:b/>
                <w:bCs/>
                <w:snapToGrid w:val="0"/>
                <w:kern w:val="22"/>
                <w:sz w:val="22"/>
                <w:szCs w:val="22"/>
                <w:lang w:val="fr-CA"/>
              </w:rPr>
              <w:t>16</w:t>
            </w:r>
            <w:r w:rsidR="004D5220" w:rsidRPr="00F25EB5">
              <w:rPr>
                <w:b/>
                <w:bCs/>
                <w:snapToGrid w:val="0"/>
                <w:kern w:val="22"/>
                <w:sz w:val="22"/>
                <w:szCs w:val="22"/>
                <w:lang w:val="fr-CA"/>
              </w:rPr>
              <w:t> </w:t>
            </w:r>
            <w:r w:rsidRPr="00F25EB5">
              <w:rPr>
                <w:b/>
                <w:bCs/>
                <w:snapToGrid w:val="0"/>
                <w:kern w:val="22"/>
                <w:sz w:val="22"/>
                <w:szCs w:val="22"/>
                <w:lang w:val="fr-CA"/>
              </w:rPr>
              <w:t>140</w:t>
            </w:r>
            <w:r w:rsidR="004D5220" w:rsidRPr="00F25EB5">
              <w:rPr>
                <w:b/>
                <w:bCs/>
                <w:snapToGrid w:val="0"/>
                <w:kern w:val="22"/>
                <w:sz w:val="22"/>
                <w:szCs w:val="22"/>
                <w:lang w:val="fr-CA"/>
              </w:rPr>
              <w:t>,</w:t>
            </w:r>
            <w:r w:rsidRPr="00F25EB5">
              <w:rPr>
                <w:b/>
                <w:bCs/>
                <w:snapToGrid w:val="0"/>
                <w:kern w:val="22"/>
                <w:sz w:val="22"/>
                <w:szCs w:val="22"/>
                <w:lang w:val="fr-CA"/>
              </w:rPr>
              <w:t>5</w:t>
            </w:r>
          </w:p>
        </w:tc>
        <w:tc>
          <w:tcPr>
            <w:tcW w:w="1530" w:type="dxa"/>
            <w:tcBorders>
              <w:top w:val="single" w:sz="8" w:space="0" w:color="000000"/>
              <w:bottom w:val="single" w:sz="8" w:space="0" w:color="000000"/>
            </w:tcBorders>
          </w:tcPr>
          <w:p w:rsidR="00B20C92" w:rsidRPr="00F25EB5" w:rsidRDefault="00B20C92" w:rsidP="00846D63">
            <w:pPr>
              <w:pStyle w:val="Default"/>
              <w:widowControl/>
              <w:suppressLineNumbers/>
              <w:suppressAutoHyphens/>
              <w:kinsoku w:val="0"/>
              <w:overflowPunct w:val="0"/>
              <w:snapToGrid w:val="0"/>
              <w:jc w:val="right"/>
              <w:rPr>
                <w:snapToGrid w:val="0"/>
                <w:kern w:val="22"/>
                <w:sz w:val="22"/>
                <w:szCs w:val="22"/>
                <w:lang w:val="fr-CA"/>
              </w:rPr>
            </w:pPr>
            <w:r w:rsidRPr="00F25EB5">
              <w:rPr>
                <w:b/>
                <w:bCs/>
                <w:snapToGrid w:val="0"/>
                <w:kern w:val="22"/>
                <w:sz w:val="22"/>
                <w:szCs w:val="22"/>
                <w:lang w:val="fr-CA"/>
              </w:rPr>
              <w:t>16</w:t>
            </w:r>
            <w:r w:rsidR="004D5220" w:rsidRPr="00F25EB5">
              <w:rPr>
                <w:b/>
                <w:bCs/>
                <w:snapToGrid w:val="0"/>
                <w:kern w:val="22"/>
                <w:sz w:val="22"/>
                <w:szCs w:val="22"/>
                <w:lang w:val="fr-CA"/>
              </w:rPr>
              <w:t> </w:t>
            </w:r>
            <w:r w:rsidRPr="00F25EB5">
              <w:rPr>
                <w:b/>
                <w:bCs/>
                <w:snapToGrid w:val="0"/>
                <w:kern w:val="22"/>
                <w:sz w:val="22"/>
                <w:szCs w:val="22"/>
                <w:lang w:val="fr-CA"/>
              </w:rPr>
              <w:t>632</w:t>
            </w:r>
            <w:r w:rsidR="004D5220" w:rsidRPr="00F25EB5">
              <w:rPr>
                <w:b/>
                <w:bCs/>
                <w:snapToGrid w:val="0"/>
                <w:kern w:val="22"/>
                <w:sz w:val="22"/>
                <w:szCs w:val="22"/>
                <w:lang w:val="fr-CA"/>
              </w:rPr>
              <w:t>,</w:t>
            </w:r>
            <w:r w:rsidRPr="00F25EB5">
              <w:rPr>
                <w:b/>
                <w:bCs/>
                <w:snapToGrid w:val="0"/>
                <w:kern w:val="22"/>
                <w:sz w:val="22"/>
                <w:szCs w:val="22"/>
                <w:lang w:val="fr-CA"/>
              </w:rPr>
              <w:t>1</w:t>
            </w:r>
          </w:p>
        </w:tc>
        <w:tc>
          <w:tcPr>
            <w:tcW w:w="1541" w:type="dxa"/>
            <w:gridSpan w:val="3"/>
            <w:tcBorders>
              <w:top w:val="single" w:sz="8" w:space="0" w:color="000000"/>
              <w:bottom w:val="single" w:sz="8" w:space="0" w:color="000000"/>
            </w:tcBorders>
          </w:tcPr>
          <w:p w:rsidR="00B20C92" w:rsidRPr="00F25EB5" w:rsidRDefault="00B20C92" w:rsidP="00846D63">
            <w:pPr>
              <w:pStyle w:val="Default"/>
              <w:widowControl/>
              <w:suppressLineNumbers/>
              <w:suppressAutoHyphens/>
              <w:kinsoku w:val="0"/>
              <w:overflowPunct w:val="0"/>
              <w:snapToGrid w:val="0"/>
              <w:jc w:val="right"/>
              <w:rPr>
                <w:snapToGrid w:val="0"/>
                <w:kern w:val="22"/>
                <w:sz w:val="22"/>
                <w:szCs w:val="22"/>
                <w:lang w:val="fr-CA"/>
              </w:rPr>
            </w:pPr>
            <w:r w:rsidRPr="00F25EB5">
              <w:rPr>
                <w:b/>
                <w:bCs/>
                <w:snapToGrid w:val="0"/>
                <w:kern w:val="22"/>
                <w:sz w:val="22"/>
                <w:szCs w:val="22"/>
                <w:lang w:val="fr-CA"/>
              </w:rPr>
              <w:t>32</w:t>
            </w:r>
            <w:r w:rsidR="004D5220" w:rsidRPr="00F25EB5">
              <w:rPr>
                <w:b/>
                <w:bCs/>
                <w:snapToGrid w:val="0"/>
                <w:kern w:val="22"/>
                <w:sz w:val="22"/>
                <w:szCs w:val="22"/>
                <w:lang w:val="fr-CA"/>
              </w:rPr>
              <w:t> </w:t>
            </w:r>
            <w:r w:rsidRPr="00F25EB5">
              <w:rPr>
                <w:b/>
                <w:bCs/>
                <w:snapToGrid w:val="0"/>
                <w:kern w:val="22"/>
                <w:sz w:val="22"/>
                <w:szCs w:val="22"/>
                <w:lang w:val="fr-CA"/>
              </w:rPr>
              <w:t>772</w:t>
            </w:r>
            <w:r w:rsidR="004D5220" w:rsidRPr="00F25EB5">
              <w:rPr>
                <w:b/>
                <w:bCs/>
                <w:snapToGrid w:val="0"/>
                <w:kern w:val="22"/>
                <w:sz w:val="22"/>
                <w:szCs w:val="22"/>
                <w:lang w:val="fr-CA"/>
              </w:rPr>
              <w:t>,</w:t>
            </w:r>
            <w:r w:rsidRPr="00F25EB5">
              <w:rPr>
                <w:b/>
                <w:bCs/>
                <w:snapToGrid w:val="0"/>
                <w:kern w:val="22"/>
                <w:sz w:val="22"/>
                <w:szCs w:val="22"/>
                <w:lang w:val="fr-CA"/>
              </w:rPr>
              <w:t>5</w:t>
            </w:r>
          </w:p>
        </w:tc>
      </w:tr>
    </w:tbl>
    <w:p w:rsidR="001F0735" w:rsidRPr="00F25EB5" w:rsidRDefault="001F0735" w:rsidP="001F0735">
      <w:pPr>
        <w:pStyle w:val="CM2"/>
        <w:spacing w:after="60"/>
        <w:rPr>
          <w:color w:val="000000"/>
          <w:kern w:val="18"/>
          <w:sz w:val="22"/>
          <w:szCs w:val="22"/>
          <w:lang w:val="fr-CA"/>
        </w:rPr>
      </w:pPr>
      <w:r w:rsidRPr="00F25EB5">
        <w:rPr>
          <w:color w:val="000000"/>
          <w:kern w:val="18"/>
          <w:sz w:val="22"/>
          <w:szCs w:val="22"/>
          <w:lang w:val="fr-CA"/>
        </w:rPr>
        <w:t>1/ Réunions prioritaires financées par le budget de base :</w:t>
      </w:r>
    </w:p>
    <w:p w:rsidR="001F0735" w:rsidRPr="00F25EB5" w:rsidRDefault="001F0735" w:rsidP="001F0735">
      <w:pPr>
        <w:pStyle w:val="CM2"/>
        <w:spacing w:after="60"/>
        <w:ind w:left="360"/>
        <w:rPr>
          <w:color w:val="000000"/>
          <w:kern w:val="18"/>
          <w:sz w:val="22"/>
          <w:szCs w:val="22"/>
          <w:lang w:val="fr-CA"/>
        </w:rPr>
      </w:pPr>
      <w:r w:rsidRPr="00F25EB5">
        <w:rPr>
          <w:color w:val="000000"/>
          <w:kern w:val="18"/>
          <w:sz w:val="22"/>
          <w:szCs w:val="22"/>
          <w:lang w:val="fr-CA"/>
        </w:rPr>
        <w:t>-Dixième réunion du Groupe de travail spécial sur l</w:t>
      </w:r>
      <w:r w:rsidR="00A35519" w:rsidRPr="00F25EB5">
        <w:rPr>
          <w:color w:val="000000"/>
          <w:kern w:val="18"/>
          <w:sz w:val="22"/>
          <w:szCs w:val="22"/>
          <w:lang w:val="fr-CA"/>
        </w:rPr>
        <w:t>’</w:t>
      </w:r>
      <w:r w:rsidRPr="00F25EB5">
        <w:rPr>
          <w:color w:val="000000"/>
          <w:kern w:val="18"/>
          <w:sz w:val="22"/>
          <w:szCs w:val="22"/>
          <w:lang w:val="fr-CA"/>
        </w:rPr>
        <w:t>article 8j) et les dispositions connexes.</w:t>
      </w:r>
    </w:p>
    <w:p w:rsidR="001F0735" w:rsidRPr="00F25EB5" w:rsidRDefault="001F0735" w:rsidP="001F0735">
      <w:pPr>
        <w:pStyle w:val="CM2"/>
        <w:spacing w:after="60"/>
        <w:ind w:left="360"/>
        <w:rPr>
          <w:color w:val="000000"/>
          <w:kern w:val="18"/>
          <w:sz w:val="22"/>
          <w:szCs w:val="22"/>
          <w:lang w:val="fr-CA"/>
        </w:rPr>
      </w:pPr>
      <w:r w:rsidRPr="00F25EB5">
        <w:rPr>
          <w:color w:val="000000"/>
          <w:kern w:val="18"/>
          <w:sz w:val="22"/>
          <w:szCs w:val="22"/>
          <w:lang w:val="fr-CA"/>
        </w:rPr>
        <w:t>-</w:t>
      </w:r>
      <w:r w:rsidRPr="00F25EB5">
        <w:rPr>
          <w:iCs/>
          <w:kern w:val="18"/>
          <w:sz w:val="22"/>
          <w:szCs w:val="22"/>
          <w:lang w:val="fr-CA"/>
        </w:rPr>
        <w:t xml:space="preserve"> Vingtième et vingt-et-unième  réunions de l</w:t>
      </w:r>
      <w:r w:rsidR="00A35519" w:rsidRPr="00F25EB5">
        <w:rPr>
          <w:iCs/>
          <w:kern w:val="18"/>
          <w:sz w:val="22"/>
          <w:szCs w:val="22"/>
          <w:lang w:val="fr-CA"/>
        </w:rPr>
        <w:t>’</w:t>
      </w:r>
      <w:r w:rsidRPr="00F25EB5">
        <w:rPr>
          <w:iCs/>
          <w:kern w:val="18"/>
          <w:sz w:val="22"/>
          <w:szCs w:val="22"/>
          <w:lang w:val="fr-CA"/>
        </w:rPr>
        <w:t>Organe subsidiaire chargé de fournir des avis scientifiques, techniques et technologiques.</w:t>
      </w:r>
    </w:p>
    <w:p w:rsidR="001F0735" w:rsidRPr="00F25EB5" w:rsidRDefault="001F0735" w:rsidP="001F0735">
      <w:pPr>
        <w:pStyle w:val="CM1"/>
        <w:spacing w:after="60"/>
        <w:ind w:left="360"/>
        <w:rPr>
          <w:color w:val="000000"/>
          <w:kern w:val="18"/>
          <w:sz w:val="22"/>
          <w:szCs w:val="22"/>
          <w:lang w:val="fr-CA"/>
        </w:rPr>
      </w:pPr>
      <w:r w:rsidRPr="00F25EB5">
        <w:rPr>
          <w:color w:val="000000"/>
          <w:kern w:val="18"/>
          <w:sz w:val="22"/>
          <w:szCs w:val="22"/>
          <w:lang w:val="fr-CA"/>
        </w:rPr>
        <w:t>-Deuxième réunion de l</w:t>
      </w:r>
      <w:r w:rsidR="00A35519" w:rsidRPr="00F25EB5">
        <w:rPr>
          <w:color w:val="000000"/>
          <w:kern w:val="18"/>
          <w:sz w:val="22"/>
          <w:szCs w:val="22"/>
          <w:lang w:val="fr-CA"/>
        </w:rPr>
        <w:t>’</w:t>
      </w:r>
      <w:r w:rsidRPr="00F25EB5">
        <w:rPr>
          <w:color w:val="000000"/>
          <w:kern w:val="18"/>
          <w:sz w:val="22"/>
          <w:szCs w:val="22"/>
          <w:lang w:val="fr-CA"/>
        </w:rPr>
        <w:t>Organe subsidiaire chargé de l</w:t>
      </w:r>
      <w:r w:rsidR="00A35519" w:rsidRPr="00F25EB5">
        <w:rPr>
          <w:color w:val="000000"/>
          <w:kern w:val="18"/>
          <w:sz w:val="22"/>
          <w:szCs w:val="22"/>
          <w:lang w:val="fr-CA"/>
        </w:rPr>
        <w:t>’</w:t>
      </w:r>
      <w:r w:rsidRPr="00F25EB5">
        <w:rPr>
          <w:color w:val="000000"/>
          <w:kern w:val="18"/>
          <w:sz w:val="22"/>
          <w:szCs w:val="22"/>
          <w:lang w:val="fr-CA"/>
        </w:rPr>
        <w:t>application.</w:t>
      </w:r>
    </w:p>
    <w:p w:rsidR="001F0735" w:rsidRPr="00F25EB5" w:rsidRDefault="001F0735" w:rsidP="001F0735">
      <w:pPr>
        <w:pStyle w:val="Default"/>
        <w:spacing w:after="60"/>
        <w:ind w:left="360"/>
        <w:rPr>
          <w:kern w:val="18"/>
          <w:sz w:val="22"/>
          <w:szCs w:val="22"/>
          <w:lang w:val="fr-CA"/>
        </w:rPr>
      </w:pPr>
      <w:r w:rsidRPr="00F25EB5">
        <w:rPr>
          <w:kern w:val="18"/>
          <w:sz w:val="22"/>
          <w:szCs w:val="22"/>
          <w:lang w:val="fr-CA"/>
        </w:rPr>
        <w:t>-Quatorzième réunion de la Conférence des Parties à la Convention/ Neuvième réunion des Parties au Protocole  de Cartagena/Troisième réunion des Parties au Protocole de Nagoya tenues en même temps.</w:t>
      </w:r>
    </w:p>
    <w:p w:rsidR="001F0735" w:rsidRPr="00F25EB5" w:rsidRDefault="001F0735" w:rsidP="001F0735">
      <w:pPr>
        <w:pStyle w:val="Default"/>
        <w:spacing w:after="60"/>
        <w:rPr>
          <w:kern w:val="18"/>
          <w:sz w:val="22"/>
          <w:szCs w:val="22"/>
          <w:lang w:val="fr-CA"/>
        </w:rPr>
      </w:pPr>
      <w:r w:rsidRPr="00F25EB5">
        <w:rPr>
          <w:kern w:val="18"/>
          <w:sz w:val="22"/>
          <w:szCs w:val="22"/>
          <w:lang w:val="fr-CA"/>
        </w:rPr>
        <w:t>2/ Réunions consécutives SBSTTA-21 (3 jours), Art. 8(j)-10 (3 jours) en 2017. Réunions consécutives SBSTTA-22 (6 jours), SBI-2 (5 jours) en 2018</w:t>
      </w:r>
    </w:p>
    <w:p w:rsidR="00B20C92" w:rsidRPr="00F25EB5" w:rsidRDefault="001F0735" w:rsidP="001F0735">
      <w:pPr>
        <w:pStyle w:val="Default"/>
        <w:widowControl/>
        <w:suppressLineNumbers/>
        <w:suppressAutoHyphens/>
        <w:kinsoku w:val="0"/>
        <w:overflowPunct w:val="0"/>
        <w:snapToGrid w:val="0"/>
        <w:spacing w:after="60"/>
        <w:rPr>
          <w:snapToGrid w:val="0"/>
          <w:kern w:val="22"/>
          <w:sz w:val="22"/>
          <w:szCs w:val="22"/>
          <w:lang w:val="fr-CA"/>
        </w:rPr>
      </w:pPr>
      <w:r w:rsidRPr="00F25EB5">
        <w:rPr>
          <w:kern w:val="18"/>
          <w:sz w:val="22"/>
          <w:szCs w:val="22"/>
          <w:lang w:val="fr-CA"/>
        </w:rPr>
        <w:t>3/ Budget pour COP-14/COP-MOP 9 et COP-MOP 3 divisé en parts égales entre les deux années de l</w:t>
      </w:r>
      <w:r w:rsidR="00A35519" w:rsidRPr="00F25EB5">
        <w:rPr>
          <w:kern w:val="18"/>
          <w:sz w:val="22"/>
          <w:szCs w:val="22"/>
          <w:lang w:val="fr-CA"/>
        </w:rPr>
        <w:t>’</w:t>
      </w:r>
      <w:r w:rsidRPr="00F25EB5">
        <w:rPr>
          <w:kern w:val="18"/>
          <w:sz w:val="22"/>
          <w:szCs w:val="22"/>
          <w:lang w:val="fr-CA"/>
        </w:rPr>
        <w:t>exercice biennal.</w:t>
      </w:r>
    </w:p>
    <w:p w:rsidR="00B20C92" w:rsidRPr="00F25EB5" w:rsidRDefault="00B20C92" w:rsidP="00846D63">
      <w:pPr>
        <w:suppressLineNumbers/>
        <w:suppressAutoHyphens/>
        <w:kinsoku w:val="0"/>
        <w:overflowPunct w:val="0"/>
        <w:autoSpaceDE w:val="0"/>
        <w:autoSpaceDN w:val="0"/>
        <w:adjustRightInd w:val="0"/>
        <w:snapToGrid w:val="0"/>
        <w:rPr>
          <w:snapToGrid w:val="0"/>
          <w:kern w:val="22"/>
          <w:lang w:val="fr-CA"/>
        </w:rPr>
      </w:pPr>
    </w:p>
    <w:p w:rsidR="00B20C92" w:rsidRPr="00F25EB5" w:rsidRDefault="00A655ED" w:rsidP="00846D63">
      <w:pPr>
        <w:pStyle w:val="Default"/>
        <w:widowControl/>
        <w:suppressLineNumbers/>
        <w:suppressAutoHyphens/>
        <w:kinsoku w:val="0"/>
        <w:overflowPunct w:val="0"/>
        <w:snapToGrid w:val="0"/>
        <w:spacing w:after="120"/>
        <w:ind w:left="907" w:hanging="907"/>
        <w:rPr>
          <w:snapToGrid w:val="0"/>
          <w:kern w:val="22"/>
          <w:sz w:val="22"/>
          <w:szCs w:val="22"/>
          <w:lang w:val="fr-CA"/>
        </w:rPr>
      </w:pPr>
      <w:r w:rsidRPr="00F25EB5">
        <w:rPr>
          <w:b/>
          <w:bCs/>
          <w:sz w:val="22"/>
          <w:szCs w:val="22"/>
          <w:lang w:val="fr-CA"/>
        </w:rPr>
        <w:t>Tableau 4.</w:t>
      </w:r>
      <w:r w:rsidRPr="00F25EB5">
        <w:rPr>
          <w:b/>
          <w:bCs/>
          <w:sz w:val="22"/>
          <w:szCs w:val="22"/>
          <w:lang w:val="fr-CA"/>
        </w:rPr>
        <w:tab/>
      </w:r>
      <w:r w:rsidRPr="00F25EB5">
        <w:rPr>
          <w:b/>
          <w:kern w:val="22"/>
          <w:sz w:val="22"/>
          <w:szCs w:val="22"/>
          <w:lang w:val="fr-CA"/>
        </w:rPr>
        <w:t>Besoins en ressources provenant du Fonds d</w:t>
      </w:r>
      <w:r w:rsidR="00A35519" w:rsidRPr="00F25EB5">
        <w:rPr>
          <w:b/>
          <w:kern w:val="22"/>
          <w:sz w:val="22"/>
          <w:szCs w:val="22"/>
          <w:lang w:val="fr-CA"/>
        </w:rPr>
        <w:t>’</w:t>
      </w:r>
      <w:r w:rsidRPr="00F25EB5">
        <w:rPr>
          <w:b/>
          <w:kern w:val="22"/>
          <w:sz w:val="22"/>
          <w:szCs w:val="22"/>
          <w:lang w:val="fr-CA"/>
        </w:rPr>
        <w:t>affectation spéciale de contributions volontaires (BZ) pour faciliter la participation des Parties au processus de la Convention durant l</w:t>
      </w:r>
      <w:r w:rsidR="00A35519" w:rsidRPr="00F25EB5">
        <w:rPr>
          <w:b/>
          <w:kern w:val="22"/>
          <w:sz w:val="22"/>
          <w:szCs w:val="22"/>
          <w:lang w:val="fr-CA"/>
        </w:rPr>
        <w:t>’</w:t>
      </w:r>
      <w:r w:rsidRPr="00F25EB5">
        <w:rPr>
          <w:b/>
          <w:kern w:val="22"/>
          <w:sz w:val="22"/>
          <w:szCs w:val="22"/>
          <w:lang w:val="fr-CA"/>
        </w:rPr>
        <w:t>exercice biennal</w:t>
      </w:r>
      <w:r w:rsidRPr="00F25EB5">
        <w:rPr>
          <w:b/>
          <w:bCs/>
          <w:sz w:val="22"/>
          <w:szCs w:val="22"/>
          <w:lang w:val="fr-CA"/>
        </w:rPr>
        <w:t xml:space="preserve"> 2017-2020</w:t>
      </w:r>
    </w:p>
    <w:tbl>
      <w:tblPr>
        <w:tblW w:w="9059" w:type="dxa"/>
        <w:jc w:val="center"/>
        <w:tblBorders>
          <w:top w:val="nil"/>
          <w:left w:val="nil"/>
          <w:bottom w:val="nil"/>
          <w:right w:val="nil"/>
        </w:tblBorders>
        <w:tblLayout w:type="fixed"/>
        <w:tblLook w:val="0000" w:firstRow="0" w:lastRow="0" w:firstColumn="0" w:lastColumn="0" w:noHBand="0" w:noVBand="0"/>
      </w:tblPr>
      <w:tblGrid>
        <w:gridCol w:w="7230"/>
        <w:gridCol w:w="1829"/>
      </w:tblGrid>
      <w:tr w:rsidR="00A655ED" w:rsidRPr="00F25EB5" w:rsidTr="009F5CC3">
        <w:trPr>
          <w:cantSplit/>
          <w:jc w:val="center"/>
        </w:trPr>
        <w:tc>
          <w:tcPr>
            <w:tcW w:w="7230" w:type="dxa"/>
            <w:tcBorders>
              <w:top w:val="single" w:sz="8" w:space="0" w:color="000000"/>
              <w:left w:val="nil"/>
              <w:bottom w:val="nil"/>
              <w:right w:val="nil"/>
            </w:tcBorders>
          </w:tcPr>
          <w:p w:rsidR="00A655ED" w:rsidRPr="00F25EB5" w:rsidRDefault="00A655ED" w:rsidP="00846D63">
            <w:pPr>
              <w:pStyle w:val="Default"/>
              <w:widowControl/>
              <w:suppressLineNumbers/>
              <w:suppressAutoHyphens/>
              <w:kinsoku w:val="0"/>
              <w:overflowPunct w:val="0"/>
              <w:snapToGrid w:val="0"/>
              <w:jc w:val="center"/>
              <w:rPr>
                <w:i/>
                <w:iCs/>
                <w:snapToGrid w:val="0"/>
                <w:kern w:val="22"/>
                <w:sz w:val="22"/>
                <w:szCs w:val="22"/>
                <w:lang w:val="fr-CA"/>
              </w:rPr>
            </w:pPr>
            <w:r w:rsidRPr="00F25EB5">
              <w:rPr>
                <w:i/>
                <w:iCs/>
                <w:sz w:val="22"/>
                <w:szCs w:val="22"/>
                <w:lang w:val="fr-CA"/>
              </w:rPr>
              <w:t>Description des réunions</w:t>
            </w:r>
          </w:p>
        </w:tc>
        <w:tc>
          <w:tcPr>
            <w:tcW w:w="1829" w:type="dxa"/>
            <w:tcBorders>
              <w:top w:val="single" w:sz="8" w:space="0" w:color="000000"/>
              <w:left w:val="nil"/>
              <w:bottom w:val="nil"/>
              <w:right w:val="nil"/>
            </w:tcBorders>
          </w:tcPr>
          <w:p w:rsidR="00A655ED" w:rsidRPr="00F25EB5" w:rsidRDefault="00A655ED" w:rsidP="00A23328">
            <w:pPr>
              <w:pStyle w:val="Default"/>
              <w:jc w:val="center"/>
              <w:rPr>
                <w:i/>
                <w:iCs/>
                <w:sz w:val="22"/>
                <w:szCs w:val="22"/>
                <w:lang w:val="fr-CA"/>
              </w:rPr>
            </w:pPr>
            <w:r w:rsidRPr="00F25EB5">
              <w:rPr>
                <w:i/>
                <w:iCs/>
                <w:sz w:val="22"/>
                <w:szCs w:val="22"/>
                <w:lang w:val="fr-CA"/>
              </w:rPr>
              <w:t>2017-2020</w:t>
            </w:r>
          </w:p>
        </w:tc>
      </w:tr>
      <w:tr w:rsidR="00A655ED" w:rsidRPr="00F25EB5" w:rsidTr="009F5CC3">
        <w:trPr>
          <w:cantSplit/>
          <w:jc w:val="center"/>
        </w:trPr>
        <w:tc>
          <w:tcPr>
            <w:tcW w:w="7230" w:type="dxa"/>
            <w:tcBorders>
              <w:top w:val="nil"/>
              <w:bottom w:val="nil"/>
            </w:tcBorders>
          </w:tcPr>
          <w:p w:rsidR="00A655ED" w:rsidRPr="00F25EB5" w:rsidRDefault="00A655ED" w:rsidP="00846D63">
            <w:pPr>
              <w:pStyle w:val="Default"/>
              <w:widowControl/>
              <w:suppressLineNumbers/>
              <w:suppressAutoHyphens/>
              <w:kinsoku w:val="0"/>
              <w:overflowPunct w:val="0"/>
              <w:snapToGrid w:val="0"/>
              <w:rPr>
                <w:i/>
                <w:iCs/>
                <w:snapToGrid w:val="0"/>
                <w:kern w:val="22"/>
                <w:sz w:val="22"/>
                <w:szCs w:val="22"/>
                <w:lang w:val="fr-CA"/>
              </w:rPr>
            </w:pPr>
          </w:p>
        </w:tc>
        <w:tc>
          <w:tcPr>
            <w:tcW w:w="1829" w:type="dxa"/>
            <w:tcBorders>
              <w:top w:val="nil"/>
              <w:bottom w:val="nil"/>
            </w:tcBorders>
          </w:tcPr>
          <w:p w:rsidR="00A655ED" w:rsidRPr="00F25EB5" w:rsidRDefault="00A655ED" w:rsidP="00A23328">
            <w:pPr>
              <w:pStyle w:val="Default"/>
              <w:jc w:val="center"/>
              <w:rPr>
                <w:i/>
                <w:iCs/>
                <w:sz w:val="22"/>
                <w:szCs w:val="22"/>
                <w:lang w:val="fr-CA"/>
              </w:rPr>
            </w:pPr>
            <w:r w:rsidRPr="00F25EB5">
              <w:rPr>
                <w:i/>
                <w:iCs/>
                <w:kern w:val="18"/>
                <w:szCs w:val="22"/>
                <w:lang w:val="fr-CA"/>
              </w:rPr>
              <w:t>(</w:t>
            </w:r>
            <w:r w:rsidRPr="00F25EB5">
              <w:rPr>
                <w:i/>
                <w:iCs/>
                <w:noProof/>
                <w:sz w:val="20"/>
                <w:szCs w:val="20"/>
                <w:lang w:val="fr-CA"/>
              </w:rPr>
              <w:t xml:space="preserve">en milliers de </w:t>
            </w:r>
          </w:p>
        </w:tc>
      </w:tr>
      <w:tr w:rsidR="00A655ED" w:rsidRPr="00F25EB5" w:rsidTr="009F5CC3">
        <w:trPr>
          <w:cantSplit/>
          <w:jc w:val="center"/>
        </w:trPr>
        <w:tc>
          <w:tcPr>
            <w:tcW w:w="7230" w:type="dxa"/>
            <w:tcBorders>
              <w:top w:val="nil"/>
              <w:bottom w:val="single" w:sz="8" w:space="0" w:color="000000"/>
            </w:tcBorders>
          </w:tcPr>
          <w:p w:rsidR="00A655ED" w:rsidRPr="00F25EB5" w:rsidRDefault="00A655ED" w:rsidP="00846D63">
            <w:pPr>
              <w:pStyle w:val="Default"/>
              <w:widowControl/>
              <w:suppressLineNumbers/>
              <w:suppressAutoHyphens/>
              <w:kinsoku w:val="0"/>
              <w:overflowPunct w:val="0"/>
              <w:snapToGrid w:val="0"/>
              <w:rPr>
                <w:i/>
                <w:iCs/>
                <w:snapToGrid w:val="0"/>
                <w:kern w:val="22"/>
                <w:sz w:val="22"/>
                <w:szCs w:val="22"/>
                <w:lang w:val="fr-CA"/>
              </w:rPr>
            </w:pPr>
          </w:p>
        </w:tc>
        <w:tc>
          <w:tcPr>
            <w:tcW w:w="1829" w:type="dxa"/>
            <w:tcBorders>
              <w:top w:val="nil"/>
              <w:bottom w:val="single" w:sz="8" w:space="0" w:color="000000"/>
            </w:tcBorders>
            <w:vAlign w:val="center"/>
          </w:tcPr>
          <w:p w:rsidR="00A655ED" w:rsidRPr="00F25EB5" w:rsidRDefault="00A655ED" w:rsidP="00A23328">
            <w:pPr>
              <w:pStyle w:val="Default"/>
              <w:jc w:val="center"/>
              <w:rPr>
                <w:i/>
                <w:iCs/>
                <w:sz w:val="22"/>
                <w:szCs w:val="22"/>
                <w:lang w:val="fr-CA"/>
              </w:rPr>
            </w:pPr>
            <w:r w:rsidRPr="00F25EB5">
              <w:rPr>
                <w:i/>
                <w:iCs/>
                <w:noProof/>
                <w:sz w:val="20"/>
                <w:szCs w:val="20"/>
                <w:lang w:val="fr-CA"/>
              </w:rPr>
              <w:t xml:space="preserve">dollars </w:t>
            </w:r>
            <w:r w:rsidRPr="00F25EB5">
              <w:rPr>
                <w:i/>
                <w:iCs/>
                <w:kern w:val="18"/>
                <w:sz w:val="20"/>
                <w:szCs w:val="20"/>
                <w:lang w:val="fr-CA"/>
              </w:rPr>
              <w:t>É.-U.)</w:t>
            </w:r>
          </w:p>
        </w:tc>
      </w:tr>
      <w:tr w:rsidR="00B20C92" w:rsidRPr="00F25EB5" w:rsidTr="009F5CC3">
        <w:trPr>
          <w:cantSplit/>
          <w:jc w:val="center"/>
        </w:trPr>
        <w:tc>
          <w:tcPr>
            <w:tcW w:w="7230" w:type="dxa"/>
            <w:tcBorders>
              <w:top w:val="single" w:sz="8" w:space="0" w:color="000000"/>
            </w:tcBorders>
          </w:tcPr>
          <w:p w:rsidR="00B20C92" w:rsidRPr="00F25EB5" w:rsidRDefault="00A655ED" w:rsidP="00846D63">
            <w:pPr>
              <w:pStyle w:val="Default"/>
              <w:widowControl/>
              <w:suppressLineNumbers/>
              <w:suppressAutoHyphens/>
              <w:kinsoku w:val="0"/>
              <w:overflowPunct w:val="0"/>
              <w:snapToGrid w:val="0"/>
              <w:rPr>
                <w:snapToGrid w:val="0"/>
                <w:kern w:val="22"/>
                <w:sz w:val="22"/>
                <w:szCs w:val="22"/>
                <w:lang w:val="fr-CA"/>
              </w:rPr>
            </w:pPr>
            <w:r w:rsidRPr="00F25EB5">
              <w:rPr>
                <w:b/>
                <w:bCs/>
                <w:sz w:val="22"/>
                <w:szCs w:val="22"/>
                <w:lang w:val="fr-CA"/>
              </w:rPr>
              <w:t>I. Réunions</w:t>
            </w:r>
          </w:p>
        </w:tc>
        <w:tc>
          <w:tcPr>
            <w:tcW w:w="1829" w:type="dxa"/>
            <w:tcBorders>
              <w:top w:val="single" w:sz="8" w:space="0" w:color="000000"/>
            </w:tcBorders>
          </w:tcPr>
          <w:p w:rsidR="00B20C92" w:rsidRPr="00F25EB5" w:rsidRDefault="00B20C92" w:rsidP="00846D63">
            <w:pPr>
              <w:pStyle w:val="Default"/>
              <w:widowControl/>
              <w:suppressLineNumbers/>
              <w:suppressAutoHyphens/>
              <w:kinsoku w:val="0"/>
              <w:overflowPunct w:val="0"/>
              <w:snapToGrid w:val="0"/>
              <w:jc w:val="right"/>
              <w:rPr>
                <w:snapToGrid w:val="0"/>
                <w:kern w:val="22"/>
                <w:sz w:val="22"/>
                <w:szCs w:val="22"/>
                <w:lang w:val="fr-CA"/>
              </w:rPr>
            </w:pPr>
          </w:p>
        </w:tc>
      </w:tr>
      <w:tr w:rsidR="00A655ED" w:rsidRPr="00F25EB5" w:rsidTr="009F5CC3">
        <w:trPr>
          <w:cantSplit/>
          <w:jc w:val="center"/>
        </w:trPr>
        <w:tc>
          <w:tcPr>
            <w:tcW w:w="7230" w:type="dxa"/>
          </w:tcPr>
          <w:p w:rsidR="00A655ED" w:rsidRPr="00F25EB5" w:rsidRDefault="00A655ED" w:rsidP="00A23328">
            <w:pPr>
              <w:pStyle w:val="Default"/>
              <w:rPr>
                <w:noProof/>
                <w:sz w:val="22"/>
                <w:szCs w:val="22"/>
                <w:lang w:val="fr-CA"/>
              </w:rPr>
            </w:pPr>
            <w:r w:rsidRPr="00F25EB5">
              <w:rPr>
                <w:noProof/>
                <w:sz w:val="22"/>
                <w:szCs w:val="22"/>
                <w:lang w:val="fr-CA"/>
              </w:rPr>
              <w:t>CdP-14, CdP-RdP 9 du Protocole de Cartagena et CdP-RdP 3 du Protocole de Nagoya</w:t>
            </w:r>
          </w:p>
        </w:tc>
        <w:tc>
          <w:tcPr>
            <w:tcW w:w="1829" w:type="dxa"/>
          </w:tcPr>
          <w:p w:rsidR="00A655ED" w:rsidRPr="00F25EB5" w:rsidRDefault="00A655ED" w:rsidP="00846D63">
            <w:pPr>
              <w:pStyle w:val="Default"/>
              <w:widowControl/>
              <w:suppressLineNumbers/>
              <w:suppressAutoHyphens/>
              <w:kinsoku w:val="0"/>
              <w:overflowPunct w:val="0"/>
              <w:snapToGrid w:val="0"/>
              <w:ind w:right="461"/>
              <w:jc w:val="right"/>
              <w:rPr>
                <w:snapToGrid w:val="0"/>
                <w:kern w:val="22"/>
                <w:sz w:val="22"/>
                <w:szCs w:val="22"/>
                <w:lang w:val="fr-CA"/>
              </w:rPr>
            </w:pPr>
            <w:r w:rsidRPr="00F25EB5">
              <w:rPr>
                <w:snapToGrid w:val="0"/>
                <w:kern w:val="22"/>
                <w:sz w:val="22"/>
                <w:szCs w:val="22"/>
                <w:lang w:val="fr-CA"/>
              </w:rPr>
              <w:t>2 000,0</w:t>
            </w:r>
          </w:p>
        </w:tc>
      </w:tr>
      <w:tr w:rsidR="00A655ED" w:rsidRPr="00F25EB5" w:rsidTr="009F5CC3">
        <w:trPr>
          <w:cantSplit/>
          <w:jc w:val="center"/>
        </w:trPr>
        <w:tc>
          <w:tcPr>
            <w:tcW w:w="7230" w:type="dxa"/>
          </w:tcPr>
          <w:p w:rsidR="00A655ED" w:rsidRPr="00F25EB5" w:rsidRDefault="00A655ED" w:rsidP="00A23328">
            <w:pPr>
              <w:pStyle w:val="Default"/>
              <w:rPr>
                <w:noProof/>
                <w:sz w:val="22"/>
                <w:szCs w:val="22"/>
                <w:lang w:val="fr-CA"/>
              </w:rPr>
            </w:pPr>
            <w:r w:rsidRPr="00F25EB5">
              <w:rPr>
                <w:noProof/>
                <w:sz w:val="22"/>
                <w:szCs w:val="22"/>
                <w:lang w:val="fr-CA"/>
              </w:rPr>
              <w:t>CdP-14, CdP-RdP 9 du Protocole de Cartagena et CdP-RdP 3 du Protocole de Nagoya</w:t>
            </w:r>
          </w:p>
        </w:tc>
        <w:tc>
          <w:tcPr>
            <w:tcW w:w="1829" w:type="dxa"/>
          </w:tcPr>
          <w:p w:rsidR="00A655ED" w:rsidRPr="00F25EB5" w:rsidRDefault="00A655ED" w:rsidP="00846D63">
            <w:pPr>
              <w:pStyle w:val="Default"/>
              <w:widowControl/>
              <w:suppressLineNumbers/>
              <w:suppressAutoHyphens/>
              <w:kinsoku w:val="0"/>
              <w:overflowPunct w:val="0"/>
              <w:snapToGrid w:val="0"/>
              <w:ind w:right="461"/>
              <w:jc w:val="right"/>
              <w:rPr>
                <w:snapToGrid w:val="0"/>
                <w:kern w:val="22"/>
                <w:sz w:val="22"/>
                <w:szCs w:val="22"/>
                <w:lang w:val="fr-CA"/>
              </w:rPr>
            </w:pPr>
            <w:r w:rsidRPr="00F25EB5">
              <w:rPr>
                <w:snapToGrid w:val="0"/>
                <w:kern w:val="22"/>
                <w:sz w:val="22"/>
                <w:szCs w:val="22"/>
                <w:lang w:val="fr-CA"/>
              </w:rPr>
              <w:t>2 000,0</w:t>
            </w:r>
          </w:p>
        </w:tc>
      </w:tr>
      <w:tr w:rsidR="00A655ED" w:rsidRPr="00F25EB5" w:rsidTr="009F5CC3">
        <w:trPr>
          <w:cantSplit/>
          <w:jc w:val="center"/>
        </w:trPr>
        <w:tc>
          <w:tcPr>
            <w:tcW w:w="7230" w:type="dxa"/>
          </w:tcPr>
          <w:p w:rsidR="00A655ED" w:rsidRPr="00F25EB5" w:rsidRDefault="00A655ED" w:rsidP="00A23328">
            <w:pPr>
              <w:pStyle w:val="Default"/>
              <w:rPr>
                <w:sz w:val="22"/>
                <w:szCs w:val="22"/>
                <w:lang w:val="fr-CA"/>
              </w:rPr>
            </w:pPr>
            <w:r w:rsidRPr="00F25EB5">
              <w:rPr>
                <w:sz w:val="22"/>
                <w:szCs w:val="22"/>
                <w:lang w:val="fr-CA"/>
              </w:rPr>
              <w:t>Réunions régionales  en préparation des réunions concomitantes de la Conférence des Parties</w:t>
            </w:r>
          </w:p>
        </w:tc>
        <w:tc>
          <w:tcPr>
            <w:tcW w:w="1829" w:type="dxa"/>
          </w:tcPr>
          <w:p w:rsidR="00A655ED" w:rsidRPr="00F25EB5" w:rsidRDefault="00A655ED" w:rsidP="00846D63">
            <w:pPr>
              <w:pStyle w:val="Default"/>
              <w:widowControl/>
              <w:suppressLineNumbers/>
              <w:suppressAutoHyphens/>
              <w:kinsoku w:val="0"/>
              <w:overflowPunct w:val="0"/>
              <w:snapToGrid w:val="0"/>
              <w:ind w:right="461"/>
              <w:jc w:val="right"/>
              <w:rPr>
                <w:snapToGrid w:val="0"/>
                <w:kern w:val="22"/>
                <w:sz w:val="22"/>
                <w:szCs w:val="22"/>
                <w:lang w:val="fr-CA"/>
              </w:rPr>
            </w:pPr>
            <w:r w:rsidRPr="00F25EB5">
              <w:rPr>
                <w:snapToGrid w:val="0"/>
                <w:kern w:val="22"/>
                <w:sz w:val="22"/>
                <w:szCs w:val="22"/>
                <w:lang w:val="fr-CA"/>
              </w:rPr>
              <w:t>400,0</w:t>
            </w:r>
          </w:p>
        </w:tc>
      </w:tr>
      <w:tr w:rsidR="00A655ED" w:rsidRPr="00F25EB5" w:rsidTr="009F5CC3">
        <w:trPr>
          <w:cantSplit/>
          <w:jc w:val="center"/>
        </w:trPr>
        <w:tc>
          <w:tcPr>
            <w:tcW w:w="7230" w:type="dxa"/>
            <w:vAlign w:val="bottom"/>
          </w:tcPr>
          <w:p w:rsidR="00A655ED" w:rsidRPr="00F25EB5" w:rsidRDefault="00A655ED" w:rsidP="00A23328">
            <w:pPr>
              <w:pStyle w:val="Default"/>
              <w:rPr>
                <w:sz w:val="22"/>
                <w:szCs w:val="22"/>
                <w:lang w:val="fr-CA"/>
              </w:rPr>
            </w:pPr>
            <w:r w:rsidRPr="00F25EB5">
              <w:rPr>
                <w:kern w:val="18"/>
                <w:szCs w:val="22"/>
                <w:lang w:val="fr-CA"/>
              </w:rPr>
              <w:lastRenderedPageBreak/>
              <w:t>Organe subsidiaire chargé de fournir des avis scientifiques, techniques et technologiques</w:t>
            </w:r>
            <w:r w:rsidRPr="00F25EB5">
              <w:rPr>
                <w:sz w:val="22"/>
                <w:szCs w:val="22"/>
                <w:lang w:val="fr-CA"/>
              </w:rPr>
              <w:t xml:space="preserve"> (SBSTTA 21, SBSTTA 22, SBSTTA 23 and SBSTTA 24)</w:t>
            </w:r>
          </w:p>
        </w:tc>
        <w:tc>
          <w:tcPr>
            <w:tcW w:w="1829" w:type="dxa"/>
          </w:tcPr>
          <w:p w:rsidR="00A655ED" w:rsidRPr="00F25EB5" w:rsidRDefault="00A655ED" w:rsidP="00846D63">
            <w:pPr>
              <w:pStyle w:val="Default"/>
              <w:widowControl/>
              <w:suppressLineNumbers/>
              <w:suppressAutoHyphens/>
              <w:kinsoku w:val="0"/>
              <w:overflowPunct w:val="0"/>
              <w:snapToGrid w:val="0"/>
              <w:ind w:right="461"/>
              <w:jc w:val="right"/>
              <w:rPr>
                <w:snapToGrid w:val="0"/>
                <w:kern w:val="22"/>
                <w:sz w:val="22"/>
                <w:szCs w:val="22"/>
                <w:lang w:val="fr-CA"/>
              </w:rPr>
            </w:pPr>
            <w:r w:rsidRPr="00F25EB5">
              <w:rPr>
                <w:snapToGrid w:val="0"/>
                <w:kern w:val="22"/>
                <w:sz w:val="22"/>
                <w:szCs w:val="22"/>
                <w:lang w:val="fr-CA"/>
              </w:rPr>
              <w:t>4 800,0</w:t>
            </w:r>
          </w:p>
        </w:tc>
      </w:tr>
      <w:tr w:rsidR="00A655ED" w:rsidRPr="00F25EB5" w:rsidTr="009F5CC3">
        <w:trPr>
          <w:cantSplit/>
          <w:jc w:val="center"/>
        </w:trPr>
        <w:tc>
          <w:tcPr>
            <w:tcW w:w="7230" w:type="dxa"/>
          </w:tcPr>
          <w:p w:rsidR="00A655ED" w:rsidRPr="00F25EB5" w:rsidRDefault="00A655ED" w:rsidP="00A23328">
            <w:pPr>
              <w:pStyle w:val="Default"/>
              <w:rPr>
                <w:sz w:val="22"/>
                <w:szCs w:val="22"/>
                <w:lang w:val="fr-CA"/>
              </w:rPr>
            </w:pPr>
            <w:r w:rsidRPr="00F25EB5">
              <w:rPr>
                <w:kern w:val="18"/>
                <w:szCs w:val="22"/>
                <w:lang w:val="fr-CA"/>
              </w:rPr>
              <w:t>Réunion du Groupe de travail spécial à composition non limitée sur l</w:t>
            </w:r>
            <w:r w:rsidR="00A35519" w:rsidRPr="00F25EB5">
              <w:rPr>
                <w:kern w:val="18"/>
                <w:szCs w:val="22"/>
                <w:lang w:val="fr-CA"/>
              </w:rPr>
              <w:t>’</w:t>
            </w:r>
            <w:r w:rsidRPr="00F25EB5">
              <w:rPr>
                <w:kern w:val="18"/>
                <w:szCs w:val="22"/>
                <w:lang w:val="fr-CA"/>
              </w:rPr>
              <w:t>article 8j) et les dispositions connexes</w:t>
            </w:r>
            <w:r w:rsidRPr="00F25EB5">
              <w:rPr>
                <w:sz w:val="22"/>
                <w:szCs w:val="22"/>
                <w:lang w:val="fr-CA"/>
              </w:rPr>
              <w:t xml:space="preserve"> (Art. 8j), 10 et 11)</w:t>
            </w:r>
          </w:p>
        </w:tc>
        <w:tc>
          <w:tcPr>
            <w:tcW w:w="1829" w:type="dxa"/>
          </w:tcPr>
          <w:p w:rsidR="00A655ED" w:rsidRPr="00F25EB5" w:rsidRDefault="00A655ED" w:rsidP="00846D63">
            <w:pPr>
              <w:pStyle w:val="Default"/>
              <w:widowControl/>
              <w:suppressLineNumbers/>
              <w:suppressAutoHyphens/>
              <w:kinsoku w:val="0"/>
              <w:overflowPunct w:val="0"/>
              <w:snapToGrid w:val="0"/>
              <w:ind w:right="461"/>
              <w:jc w:val="right"/>
              <w:rPr>
                <w:snapToGrid w:val="0"/>
                <w:kern w:val="22"/>
                <w:sz w:val="22"/>
                <w:szCs w:val="22"/>
                <w:lang w:val="fr-CA"/>
              </w:rPr>
            </w:pPr>
            <w:r w:rsidRPr="00F25EB5">
              <w:rPr>
                <w:snapToGrid w:val="0"/>
                <w:kern w:val="22"/>
                <w:sz w:val="22"/>
                <w:szCs w:val="22"/>
                <w:lang w:val="fr-CA"/>
              </w:rPr>
              <w:t>600,0</w:t>
            </w:r>
          </w:p>
        </w:tc>
      </w:tr>
      <w:tr w:rsidR="00A655ED" w:rsidRPr="00F25EB5" w:rsidTr="009F5CC3">
        <w:trPr>
          <w:cantSplit/>
          <w:jc w:val="center"/>
        </w:trPr>
        <w:tc>
          <w:tcPr>
            <w:tcW w:w="7230" w:type="dxa"/>
            <w:tcBorders>
              <w:bottom w:val="single" w:sz="8" w:space="0" w:color="000000"/>
            </w:tcBorders>
            <w:vAlign w:val="center"/>
          </w:tcPr>
          <w:p w:rsidR="00A655ED" w:rsidRPr="00F25EB5" w:rsidRDefault="00A655ED" w:rsidP="00A23328">
            <w:pPr>
              <w:pStyle w:val="Default"/>
              <w:rPr>
                <w:sz w:val="22"/>
                <w:szCs w:val="22"/>
                <w:lang w:val="fr-CA"/>
              </w:rPr>
            </w:pPr>
            <w:r w:rsidRPr="00F25EB5">
              <w:rPr>
                <w:kern w:val="18"/>
                <w:szCs w:val="22"/>
                <w:lang w:val="fr-CA"/>
              </w:rPr>
              <w:t>Organe subsidiaire chargé de l</w:t>
            </w:r>
            <w:r w:rsidR="00A35519" w:rsidRPr="00F25EB5">
              <w:rPr>
                <w:kern w:val="18"/>
                <w:szCs w:val="22"/>
                <w:lang w:val="fr-CA"/>
              </w:rPr>
              <w:t>’</w:t>
            </w:r>
            <w:r w:rsidRPr="00F25EB5">
              <w:rPr>
                <w:kern w:val="18"/>
                <w:szCs w:val="22"/>
                <w:lang w:val="fr-CA"/>
              </w:rPr>
              <w:t>application</w:t>
            </w:r>
            <w:r w:rsidRPr="00F25EB5">
              <w:rPr>
                <w:sz w:val="22"/>
                <w:szCs w:val="22"/>
                <w:lang w:val="fr-CA"/>
              </w:rPr>
              <w:t xml:space="preserve"> (SBI 2 et 3)</w:t>
            </w:r>
          </w:p>
        </w:tc>
        <w:tc>
          <w:tcPr>
            <w:tcW w:w="1829" w:type="dxa"/>
            <w:tcBorders>
              <w:bottom w:val="single" w:sz="8" w:space="0" w:color="000000"/>
            </w:tcBorders>
            <w:vAlign w:val="center"/>
          </w:tcPr>
          <w:p w:rsidR="00A655ED" w:rsidRPr="00F25EB5" w:rsidRDefault="00A655ED" w:rsidP="00846D63">
            <w:pPr>
              <w:pStyle w:val="Default"/>
              <w:widowControl/>
              <w:suppressLineNumbers/>
              <w:suppressAutoHyphens/>
              <w:kinsoku w:val="0"/>
              <w:overflowPunct w:val="0"/>
              <w:snapToGrid w:val="0"/>
              <w:ind w:right="461"/>
              <w:jc w:val="right"/>
              <w:rPr>
                <w:snapToGrid w:val="0"/>
                <w:kern w:val="22"/>
                <w:sz w:val="22"/>
                <w:szCs w:val="22"/>
                <w:lang w:val="fr-CA"/>
              </w:rPr>
            </w:pPr>
            <w:r w:rsidRPr="00F25EB5">
              <w:rPr>
                <w:snapToGrid w:val="0"/>
                <w:kern w:val="22"/>
                <w:sz w:val="22"/>
                <w:szCs w:val="22"/>
                <w:lang w:val="fr-CA"/>
              </w:rPr>
              <w:t>600,0</w:t>
            </w:r>
          </w:p>
        </w:tc>
      </w:tr>
      <w:tr w:rsidR="00B20C92" w:rsidRPr="00F25EB5" w:rsidTr="009F5CC3">
        <w:trPr>
          <w:cantSplit/>
          <w:jc w:val="center"/>
        </w:trPr>
        <w:tc>
          <w:tcPr>
            <w:tcW w:w="7230" w:type="dxa"/>
            <w:tcBorders>
              <w:top w:val="single" w:sz="8" w:space="0" w:color="000000"/>
              <w:bottom w:val="single" w:sz="8" w:space="0" w:color="000000"/>
            </w:tcBorders>
            <w:vAlign w:val="center"/>
          </w:tcPr>
          <w:p w:rsidR="00B20C92" w:rsidRPr="00F25EB5" w:rsidRDefault="00A655ED" w:rsidP="00846D63">
            <w:pPr>
              <w:pStyle w:val="Default"/>
              <w:widowControl/>
              <w:suppressLineNumbers/>
              <w:suppressAutoHyphens/>
              <w:kinsoku w:val="0"/>
              <w:overflowPunct w:val="0"/>
              <w:snapToGrid w:val="0"/>
              <w:rPr>
                <w:snapToGrid w:val="0"/>
                <w:kern w:val="22"/>
                <w:sz w:val="22"/>
                <w:szCs w:val="22"/>
                <w:lang w:val="fr-CA"/>
              </w:rPr>
            </w:pPr>
            <w:r w:rsidRPr="00F25EB5">
              <w:rPr>
                <w:b/>
                <w:bCs/>
                <w:sz w:val="22"/>
                <w:szCs w:val="22"/>
                <w:lang w:val="fr-CA"/>
              </w:rPr>
              <w:t>Total partiel</w:t>
            </w:r>
          </w:p>
        </w:tc>
        <w:tc>
          <w:tcPr>
            <w:tcW w:w="1829" w:type="dxa"/>
            <w:tcBorders>
              <w:top w:val="single" w:sz="8" w:space="0" w:color="000000"/>
              <w:bottom w:val="single" w:sz="8" w:space="0" w:color="000000"/>
            </w:tcBorders>
            <w:vAlign w:val="center"/>
          </w:tcPr>
          <w:p w:rsidR="00B20C92" w:rsidRPr="00F25EB5" w:rsidRDefault="00B20C92" w:rsidP="00846D63">
            <w:pPr>
              <w:pStyle w:val="Default"/>
              <w:widowControl/>
              <w:suppressLineNumbers/>
              <w:suppressAutoHyphens/>
              <w:kinsoku w:val="0"/>
              <w:overflowPunct w:val="0"/>
              <w:snapToGrid w:val="0"/>
              <w:ind w:right="461"/>
              <w:jc w:val="right"/>
              <w:rPr>
                <w:snapToGrid w:val="0"/>
                <w:kern w:val="22"/>
                <w:sz w:val="22"/>
                <w:szCs w:val="22"/>
                <w:lang w:val="fr-CA"/>
              </w:rPr>
            </w:pPr>
            <w:r w:rsidRPr="00F25EB5">
              <w:rPr>
                <w:b/>
                <w:bCs/>
                <w:snapToGrid w:val="0"/>
                <w:kern w:val="22"/>
                <w:sz w:val="22"/>
                <w:szCs w:val="22"/>
                <w:lang w:val="fr-CA"/>
              </w:rPr>
              <w:t>10</w:t>
            </w:r>
            <w:r w:rsidR="00A655ED" w:rsidRPr="00F25EB5">
              <w:rPr>
                <w:b/>
                <w:bCs/>
                <w:snapToGrid w:val="0"/>
                <w:kern w:val="22"/>
                <w:sz w:val="22"/>
                <w:szCs w:val="22"/>
                <w:lang w:val="fr-CA"/>
              </w:rPr>
              <w:t> </w:t>
            </w:r>
            <w:r w:rsidRPr="00F25EB5">
              <w:rPr>
                <w:b/>
                <w:bCs/>
                <w:snapToGrid w:val="0"/>
                <w:kern w:val="22"/>
                <w:sz w:val="22"/>
                <w:szCs w:val="22"/>
                <w:lang w:val="fr-CA"/>
              </w:rPr>
              <w:t>400</w:t>
            </w:r>
            <w:r w:rsidR="00A655ED" w:rsidRPr="00F25EB5">
              <w:rPr>
                <w:b/>
                <w:bCs/>
                <w:snapToGrid w:val="0"/>
                <w:kern w:val="22"/>
                <w:sz w:val="22"/>
                <w:szCs w:val="22"/>
                <w:lang w:val="fr-CA"/>
              </w:rPr>
              <w:t>,</w:t>
            </w:r>
            <w:r w:rsidRPr="00F25EB5">
              <w:rPr>
                <w:b/>
                <w:bCs/>
                <w:snapToGrid w:val="0"/>
                <w:kern w:val="22"/>
                <w:sz w:val="22"/>
                <w:szCs w:val="22"/>
                <w:lang w:val="fr-CA"/>
              </w:rPr>
              <w:t>0</w:t>
            </w:r>
          </w:p>
        </w:tc>
      </w:tr>
      <w:tr w:rsidR="00A655ED" w:rsidRPr="00F25EB5" w:rsidTr="009F5CC3">
        <w:trPr>
          <w:cantSplit/>
          <w:jc w:val="center"/>
        </w:trPr>
        <w:tc>
          <w:tcPr>
            <w:tcW w:w="7230" w:type="dxa"/>
            <w:tcBorders>
              <w:top w:val="single" w:sz="8" w:space="0" w:color="000000"/>
              <w:bottom w:val="single" w:sz="8" w:space="0" w:color="000000"/>
            </w:tcBorders>
            <w:vAlign w:val="center"/>
          </w:tcPr>
          <w:p w:rsidR="00A655ED" w:rsidRPr="00F25EB5" w:rsidRDefault="00A655ED" w:rsidP="00A23328">
            <w:pPr>
              <w:pStyle w:val="Default"/>
              <w:rPr>
                <w:sz w:val="22"/>
                <w:szCs w:val="22"/>
                <w:lang w:val="fr-CA"/>
              </w:rPr>
            </w:pPr>
            <w:r w:rsidRPr="00F25EB5">
              <w:rPr>
                <w:b/>
                <w:bCs/>
                <w:sz w:val="22"/>
                <w:szCs w:val="22"/>
                <w:lang w:val="fr-CA"/>
              </w:rPr>
              <w:t>II. Coûts d</w:t>
            </w:r>
            <w:r w:rsidR="00A35519" w:rsidRPr="00F25EB5">
              <w:rPr>
                <w:b/>
                <w:bCs/>
                <w:sz w:val="22"/>
                <w:szCs w:val="22"/>
                <w:lang w:val="fr-CA"/>
              </w:rPr>
              <w:t>’</w:t>
            </w:r>
            <w:r w:rsidRPr="00F25EB5">
              <w:rPr>
                <w:b/>
                <w:bCs/>
                <w:sz w:val="22"/>
                <w:szCs w:val="22"/>
                <w:lang w:val="fr-CA"/>
              </w:rPr>
              <w:t>appui au programme</w:t>
            </w:r>
          </w:p>
        </w:tc>
        <w:tc>
          <w:tcPr>
            <w:tcW w:w="1829" w:type="dxa"/>
            <w:tcBorders>
              <w:top w:val="single" w:sz="8" w:space="0" w:color="000000"/>
              <w:bottom w:val="single" w:sz="8" w:space="0" w:color="000000"/>
            </w:tcBorders>
            <w:vAlign w:val="center"/>
          </w:tcPr>
          <w:p w:rsidR="00A655ED" w:rsidRPr="00F25EB5" w:rsidRDefault="00A655ED" w:rsidP="00846D63">
            <w:pPr>
              <w:pStyle w:val="Default"/>
              <w:widowControl/>
              <w:suppressLineNumbers/>
              <w:suppressAutoHyphens/>
              <w:kinsoku w:val="0"/>
              <w:overflowPunct w:val="0"/>
              <w:snapToGrid w:val="0"/>
              <w:ind w:right="461"/>
              <w:jc w:val="right"/>
              <w:rPr>
                <w:snapToGrid w:val="0"/>
                <w:kern w:val="22"/>
                <w:sz w:val="22"/>
                <w:szCs w:val="22"/>
                <w:lang w:val="fr-CA"/>
              </w:rPr>
            </w:pPr>
            <w:r w:rsidRPr="00F25EB5">
              <w:rPr>
                <w:b/>
                <w:bCs/>
                <w:snapToGrid w:val="0"/>
                <w:kern w:val="22"/>
                <w:sz w:val="22"/>
                <w:szCs w:val="22"/>
                <w:lang w:val="fr-CA"/>
              </w:rPr>
              <w:t>1 352,0</w:t>
            </w:r>
          </w:p>
        </w:tc>
      </w:tr>
      <w:tr w:rsidR="00A655ED" w:rsidRPr="00F25EB5" w:rsidTr="009F5CC3">
        <w:trPr>
          <w:cantSplit/>
          <w:jc w:val="center"/>
        </w:trPr>
        <w:tc>
          <w:tcPr>
            <w:tcW w:w="7230" w:type="dxa"/>
            <w:tcBorders>
              <w:top w:val="single" w:sz="8" w:space="0" w:color="000000"/>
              <w:bottom w:val="single" w:sz="8" w:space="0" w:color="000000"/>
            </w:tcBorders>
            <w:vAlign w:val="center"/>
          </w:tcPr>
          <w:p w:rsidR="00A655ED" w:rsidRPr="00F25EB5" w:rsidRDefault="00A655ED" w:rsidP="00A23328">
            <w:pPr>
              <w:pStyle w:val="Default"/>
              <w:rPr>
                <w:sz w:val="22"/>
                <w:szCs w:val="22"/>
                <w:lang w:val="fr-CA"/>
              </w:rPr>
            </w:pPr>
            <w:r w:rsidRPr="00F25EB5">
              <w:rPr>
                <w:b/>
                <w:bCs/>
                <w:kern w:val="18"/>
                <w:szCs w:val="22"/>
                <w:lang w:val="fr-CA"/>
              </w:rPr>
              <w:t>COÛT TOTAL (I + II)</w:t>
            </w:r>
          </w:p>
        </w:tc>
        <w:tc>
          <w:tcPr>
            <w:tcW w:w="1829" w:type="dxa"/>
            <w:tcBorders>
              <w:top w:val="single" w:sz="8" w:space="0" w:color="000000"/>
              <w:bottom w:val="single" w:sz="8" w:space="0" w:color="000000"/>
            </w:tcBorders>
            <w:vAlign w:val="center"/>
          </w:tcPr>
          <w:p w:rsidR="00A655ED" w:rsidRPr="00F25EB5" w:rsidRDefault="00A655ED" w:rsidP="00A655ED">
            <w:pPr>
              <w:pStyle w:val="Default"/>
              <w:widowControl/>
              <w:suppressLineNumbers/>
              <w:suppressAutoHyphens/>
              <w:kinsoku w:val="0"/>
              <w:overflowPunct w:val="0"/>
              <w:snapToGrid w:val="0"/>
              <w:ind w:left="25" w:right="571"/>
              <w:jc w:val="right"/>
              <w:rPr>
                <w:snapToGrid w:val="0"/>
                <w:kern w:val="22"/>
                <w:sz w:val="22"/>
                <w:szCs w:val="22"/>
                <w:lang w:val="fr-CA"/>
              </w:rPr>
            </w:pPr>
            <w:r w:rsidRPr="00F25EB5">
              <w:rPr>
                <w:b/>
                <w:bCs/>
                <w:snapToGrid w:val="0"/>
                <w:kern w:val="22"/>
                <w:sz w:val="22"/>
                <w:szCs w:val="22"/>
                <w:lang w:val="fr-CA"/>
              </w:rPr>
              <w:t>11 752,0</w:t>
            </w:r>
          </w:p>
        </w:tc>
      </w:tr>
    </w:tbl>
    <w:p w:rsidR="00B20C92" w:rsidRPr="00F25EB5" w:rsidRDefault="00A655ED" w:rsidP="00846D63">
      <w:pPr>
        <w:suppressLineNumbers/>
        <w:suppressAutoHyphens/>
        <w:kinsoku w:val="0"/>
        <w:overflowPunct w:val="0"/>
        <w:autoSpaceDE w:val="0"/>
        <w:autoSpaceDN w:val="0"/>
        <w:adjustRightInd w:val="0"/>
        <w:snapToGrid w:val="0"/>
        <w:ind w:left="180"/>
        <w:rPr>
          <w:snapToGrid w:val="0"/>
          <w:color w:val="000000"/>
          <w:kern w:val="22"/>
          <w:szCs w:val="22"/>
          <w:lang w:val="fr-CA"/>
        </w:rPr>
      </w:pPr>
      <w:r w:rsidRPr="00F25EB5">
        <w:rPr>
          <w:i/>
          <w:color w:val="000000"/>
          <w:szCs w:val="22"/>
          <w:lang w:val="fr-CA"/>
        </w:rPr>
        <w:t>Note</w:t>
      </w:r>
      <w:r w:rsidRPr="00F25EB5">
        <w:rPr>
          <w:color w:val="000000"/>
          <w:szCs w:val="22"/>
          <w:lang w:val="fr-CA"/>
        </w:rPr>
        <w:t> : L</w:t>
      </w:r>
      <w:r w:rsidR="00A35519" w:rsidRPr="00F25EB5">
        <w:rPr>
          <w:color w:val="000000"/>
          <w:szCs w:val="22"/>
          <w:lang w:val="fr-CA"/>
        </w:rPr>
        <w:t>’</w:t>
      </w:r>
      <w:r w:rsidRPr="00F25EB5">
        <w:rPr>
          <w:color w:val="000000"/>
          <w:szCs w:val="22"/>
          <w:lang w:val="fr-CA"/>
        </w:rPr>
        <w:t>Union européenne a annoncé une contribution de 395</w:t>
      </w:r>
      <w:r w:rsidRPr="00F25EB5">
        <w:rPr>
          <w:bCs/>
          <w:szCs w:val="22"/>
          <w:lang w:val="fr-CA"/>
        </w:rPr>
        <w:t> 000 dollars </w:t>
      </w:r>
      <w:r w:rsidRPr="00F25EB5">
        <w:rPr>
          <w:iCs/>
          <w:kern w:val="18"/>
          <w:szCs w:val="22"/>
          <w:lang w:val="fr-CA"/>
        </w:rPr>
        <w:t>É.</w:t>
      </w:r>
      <w:r w:rsidRPr="00F25EB5">
        <w:rPr>
          <w:iCs/>
          <w:kern w:val="18"/>
          <w:szCs w:val="22"/>
          <w:lang w:val="fr-CA"/>
        </w:rPr>
        <w:noBreakHyphen/>
        <w:t>U.</w:t>
      </w:r>
      <w:r w:rsidRPr="00F25EB5">
        <w:rPr>
          <w:color w:val="000000"/>
          <w:szCs w:val="22"/>
          <w:lang w:val="fr-CA"/>
        </w:rPr>
        <w:t xml:space="preserve"> </w:t>
      </w:r>
      <w:r w:rsidRPr="00F25EB5">
        <w:rPr>
          <w:noProof/>
          <w:color w:val="000000"/>
          <w:szCs w:val="22"/>
          <w:lang w:val="fr-CA"/>
        </w:rPr>
        <w:t xml:space="preserve">aux </w:t>
      </w:r>
      <w:r w:rsidRPr="00F25EB5">
        <w:rPr>
          <w:color w:val="000000"/>
          <w:szCs w:val="22"/>
          <w:lang w:val="fr-CA"/>
        </w:rPr>
        <w:t>coûts de participation de délégués de pays en développement.</w:t>
      </w:r>
    </w:p>
    <w:p w:rsidR="00A655ED" w:rsidRPr="00F25EB5" w:rsidRDefault="00A655ED" w:rsidP="00846D63">
      <w:pPr>
        <w:pStyle w:val="CM1"/>
        <w:widowControl/>
        <w:suppressLineNumbers/>
        <w:suppressAutoHyphens/>
        <w:kinsoku w:val="0"/>
        <w:overflowPunct w:val="0"/>
        <w:snapToGrid w:val="0"/>
        <w:spacing w:after="120"/>
        <w:ind w:left="907" w:hanging="907"/>
        <w:rPr>
          <w:b/>
          <w:bCs/>
          <w:snapToGrid w:val="0"/>
          <w:color w:val="000000"/>
          <w:kern w:val="22"/>
          <w:sz w:val="22"/>
          <w:szCs w:val="22"/>
          <w:lang w:val="fr-CA"/>
        </w:rPr>
      </w:pPr>
    </w:p>
    <w:p w:rsidR="00D255CE" w:rsidRDefault="00D255CE" w:rsidP="00846D63">
      <w:pPr>
        <w:pStyle w:val="CM1"/>
        <w:widowControl/>
        <w:suppressLineNumbers/>
        <w:suppressAutoHyphens/>
        <w:kinsoku w:val="0"/>
        <w:overflowPunct w:val="0"/>
        <w:snapToGrid w:val="0"/>
        <w:spacing w:after="120"/>
        <w:ind w:left="907" w:hanging="907"/>
        <w:rPr>
          <w:b/>
          <w:bCs/>
          <w:color w:val="000000"/>
          <w:sz w:val="22"/>
          <w:szCs w:val="22"/>
          <w:lang w:val="fr-CA"/>
        </w:rPr>
      </w:pPr>
    </w:p>
    <w:p w:rsidR="00B20C92" w:rsidRPr="00F25EB5" w:rsidRDefault="00A655ED" w:rsidP="00846D63">
      <w:pPr>
        <w:pStyle w:val="CM1"/>
        <w:widowControl/>
        <w:suppressLineNumbers/>
        <w:suppressAutoHyphens/>
        <w:kinsoku w:val="0"/>
        <w:overflowPunct w:val="0"/>
        <w:snapToGrid w:val="0"/>
        <w:spacing w:after="120"/>
        <w:ind w:left="907" w:hanging="907"/>
        <w:rPr>
          <w:snapToGrid w:val="0"/>
          <w:color w:val="000000"/>
          <w:kern w:val="22"/>
          <w:sz w:val="22"/>
          <w:szCs w:val="22"/>
          <w:lang w:val="fr-CA"/>
        </w:rPr>
      </w:pPr>
      <w:r w:rsidRPr="00F25EB5">
        <w:rPr>
          <w:b/>
          <w:bCs/>
          <w:color w:val="000000"/>
          <w:sz w:val="22"/>
          <w:szCs w:val="22"/>
          <w:lang w:val="fr-CA"/>
        </w:rPr>
        <w:t>Tableau 5.</w:t>
      </w:r>
      <w:r w:rsidRPr="00F25EB5">
        <w:rPr>
          <w:b/>
          <w:bCs/>
          <w:color w:val="000000"/>
          <w:sz w:val="22"/>
          <w:szCs w:val="22"/>
          <w:lang w:val="fr-CA"/>
        </w:rPr>
        <w:tab/>
      </w:r>
      <w:r w:rsidRPr="00F25EB5">
        <w:rPr>
          <w:b/>
          <w:kern w:val="22"/>
          <w:sz w:val="22"/>
          <w:szCs w:val="22"/>
          <w:lang w:val="fr-CA"/>
        </w:rPr>
        <w:t>Besoins indicatifs en ressources provenant du Fonds d</w:t>
      </w:r>
      <w:r w:rsidR="00A35519" w:rsidRPr="00F25EB5">
        <w:rPr>
          <w:b/>
          <w:kern w:val="22"/>
          <w:sz w:val="22"/>
          <w:szCs w:val="22"/>
          <w:lang w:val="fr-CA"/>
        </w:rPr>
        <w:t>’</w:t>
      </w:r>
      <w:r w:rsidRPr="00F25EB5">
        <w:rPr>
          <w:b/>
          <w:kern w:val="22"/>
          <w:sz w:val="22"/>
          <w:szCs w:val="22"/>
          <w:lang w:val="fr-CA"/>
        </w:rPr>
        <w:t>affectation spéciale volontaire (VB) pour faciliter la participation des communautés autochtones et locales au processus de la Convention durant l</w:t>
      </w:r>
      <w:r w:rsidR="00A35519" w:rsidRPr="00F25EB5">
        <w:rPr>
          <w:b/>
          <w:kern w:val="22"/>
          <w:sz w:val="22"/>
          <w:szCs w:val="22"/>
          <w:lang w:val="fr-CA"/>
        </w:rPr>
        <w:t>’</w:t>
      </w:r>
      <w:r w:rsidRPr="00F25EB5">
        <w:rPr>
          <w:b/>
          <w:kern w:val="22"/>
          <w:sz w:val="22"/>
          <w:szCs w:val="22"/>
          <w:lang w:val="fr-CA"/>
        </w:rPr>
        <w:t xml:space="preserve">exercice biennal </w:t>
      </w:r>
      <w:r w:rsidRPr="00F25EB5">
        <w:rPr>
          <w:b/>
          <w:bCs/>
          <w:color w:val="000000"/>
          <w:sz w:val="22"/>
          <w:szCs w:val="22"/>
          <w:lang w:val="fr-CA"/>
        </w:rPr>
        <w:t>2017 -2020</w:t>
      </w:r>
    </w:p>
    <w:tbl>
      <w:tblPr>
        <w:tblW w:w="0" w:type="auto"/>
        <w:jc w:val="center"/>
        <w:tblBorders>
          <w:top w:val="nil"/>
          <w:left w:val="nil"/>
          <w:bottom w:val="nil"/>
          <w:right w:val="nil"/>
        </w:tblBorders>
        <w:tblLayout w:type="fixed"/>
        <w:tblLook w:val="0000" w:firstRow="0" w:lastRow="0" w:firstColumn="0" w:lastColumn="0" w:noHBand="0" w:noVBand="0"/>
      </w:tblPr>
      <w:tblGrid>
        <w:gridCol w:w="6792"/>
        <w:gridCol w:w="2112"/>
      </w:tblGrid>
      <w:tr w:rsidR="00A655ED" w:rsidRPr="00F25EB5" w:rsidTr="009F5CC3">
        <w:trPr>
          <w:trHeight w:val="133"/>
          <w:jc w:val="center"/>
        </w:trPr>
        <w:tc>
          <w:tcPr>
            <w:tcW w:w="6792" w:type="dxa"/>
            <w:tcBorders>
              <w:top w:val="single" w:sz="8" w:space="0" w:color="000000"/>
              <w:left w:val="nil"/>
              <w:bottom w:val="nil"/>
              <w:right w:val="nil"/>
            </w:tcBorders>
          </w:tcPr>
          <w:p w:rsidR="00A655ED" w:rsidRPr="00F25EB5" w:rsidRDefault="00A655ED" w:rsidP="00846D63">
            <w:pPr>
              <w:pStyle w:val="Default"/>
              <w:widowControl/>
              <w:suppressLineNumbers/>
              <w:suppressAutoHyphens/>
              <w:kinsoku w:val="0"/>
              <w:overflowPunct w:val="0"/>
              <w:snapToGrid w:val="0"/>
              <w:jc w:val="center"/>
              <w:rPr>
                <w:i/>
                <w:iCs/>
                <w:snapToGrid w:val="0"/>
                <w:kern w:val="22"/>
                <w:sz w:val="22"/>
                <w:szCs w:val="22"/>
                <w:lang w:val="fr-CA"/>
              </w:rPr>
            </w:pPr>
            <w:r w:rsidRPr="00F25EB5">
              <w:rPr>
                <w:i/>
                <w:iCs/>
                <w:snapToGrid w:val="0"/>
                <w:kern w:val="22"/>
                <w:sz w:val="22"/>
                <w:szCs w:val="22"/>
                <w:lang w:val="fr-CA"/>
              </w:rPr>
              <w:t>Description</w:t>
            </w:r>
          </w:p>
        </w:tc>
        <w:tc>
          <w:tcPr>
            <w:tcW w:w="2112" w:type="dxa"/>
            <w:tcBorders>
              <w:top w:val="single" w:sz="8" w:space="0" w:color="000000"/>
              <w:left w:val="nil"/>
              <w:bottom w:val="nil"/>
              <w:right w:val="nil"/>
            </w:tcBorders>
          </w:tcPr>
          <w:p w:rsidR="00A655ED" w:rsidRPr="00F25EB5" w:rsidRDefault="00A655ED" w:rsidP="00A23328">
            <w:pPr>
              <w:pStyle w:val="Default"/>
              <w:jc w:val="center"/>
              <w:rPr>
                <w:i/>
                <w:iCs/>
                <w:sz w:val="22"/>
                <w:szCs w:val="22"/>
                <w:lang w:val="fr-CA"/>
              </w:rPr>
            </w:pPr>
            <w:r w:rsidRPr="00F25EB5">
              <w:rPr>
                <w:i/>
                <w:iCs/>
                <w:sz w:val="22"/>
                <w:szCs w:val="22"/>
                <w:lang w:val="fr-CA"/>
              </w:rPr>
              <w:t>2017-2020</w:t>
            </w:r>
          </w:p>
        </w:tc>
      </w:tr>
      <w:tr w:rsidR="00A655ED" w:rsidRPr="00F25EB5" w:rsidTr="009F5CC3">
        <w:trPr>
          <w:trHeight w:val="151"/>
          <w:jc w:val="center"/>
        </w:trPr>
        <w:tc>
          <w:tcPr>
            <w:tcW w:w="6792" w:type="dxa"/>
            <w:tcBorders>
              <w:top w:val="nil"/>
              <w:bottom w:val="nil"/>
            </w:tcBorders>
          </w:tcPr>
          <w:p w:rsidR="00A655ED" w:rsidRPr="00F25EB5" w:rsidRDefault="00A655ED" w:rsidP="00846D63">
            <w:pPr>
              <w:pStyle w:val="Default"/>
              <w:widowControl/>
              <w:suppressLineNumbers/>
              <w:suppressAutoHyphens/>
              <w:kinsoku w:val="0"/>
              <w:overflowPunct w:val="0"/>
              <w:snapToGrid w:val="0"/>
              <w:rPr>
                <w:snapToGrid w:val="0"/>
                <w:kern w:val="22"/>
                <w:sz w:val="22"/>
                <w:szCs w:val="22"/>
                <w:lang w:val="fr-CA"/>
              </w:rPr>
            </w:pPr>
          </w:p>
        </w:tc>
        <w:tc>
          <w:tcPr>
            <w:tcW w:w="2112" w:type="dxa"/>
            <w:tcBorders>
              <w:top w:val="nil"/>
              <w:bottom w:val="nil"/>
            </w:tcBorders>
          </w:tcPr>
          <w:p w:rsidR="00A655ED" w:rsidRPr="00F25EB5" w:rsidRDefault="00A655ED" w:rsidP="00A23328">
            <w:pPr>
              <w:pStyle w:val="Default"/>
              <w:jc w:val="center"/>
              <w:rPr>
                <w:i/>
                <w:iCs/>
                <w:sz w:val="22"/>
                <w:szCs w:val="22"/>
                <w:lang w:val="fr-CA"/>
              </w:rPr>
            </w:pPr>
            <w:r w:rsidRPr="00F25EB5">
              <w:rPr>
                <w:i/>
                <w:iCs/>
                <w:kern w:val="18"/>
                <w:szCs w:val="22"/>
                <w:lang w:val="fr-CA"/>
              </w:rPr>
              <w:t>(</w:t>
            </w:r>
            <w:r w:rsidRPr="00F25EB5">
              <w:rPr>
                <w:i/>
                <w:iCs/>
                <w:noProof/>
                <w:sz w:val="20"/>
                <w:szCs w:val="20"/>
                <w:lang w:val="fr-CA"/>
              </w:rPr>
              <w:t xml:space="preserve">en milliers de </w:t>
            </w:r>
          </w:p>
        </w:tc>
      </w:tr>
      <w:tr w:rsidR="00A655ED" w:rsidRPr="00F25EB5" w:rsidTr="009F5CC3">
        <w:trPr>
          <w:trHeight w:val="140"/>
          <w:jc w:val="center"/>
        </w:trPr>
        <w:tc>
          <w:tcPr>
            <w:tcW w:w="6792" w:type="dxa"/>
            <w:tcBorders>
              <w:top w:val="nil"/>
              <w:bottom w:val="single" w:sz="8" w:space="0" w:color="000000"/>
            </w:tcBorders>
          </w:tcPr>
          <w:p w:rsidR="00A655ED" w:rsidRPr="00F25EB5" w:rsidRDefault="00A655ED" w:rsidP="00846D63">
            <w:pPr>
              <w:pStyle w:val="Default"/>
              <w:widowControl/>
              <w:suppressLineNumbers/>
              <w:suppressAutoHyphens/>
              <w:kinsoku w:val="0"/>
              <w:overflowPunct w:val="0"/>
              <w:snapToGrid w:val="0"/>
              <w:rPr>
                <w:snapToGrid w:val="0"/>
                <w:kern w:val="22"/>
                <w:sz w:val="22"/>
                <w:szCs w:val="22"/>
                <w:lang w:val="fr-CA"/>
              </w:rPr>
            </w:pPr>
          </w:p>
        </w:tc>
        <w:tc>
          <w:tcPr>
            <w:tcW w:w="2112" w:type="dxa"/>
            <w:tcBorders>
              <w:top w:val="nil"/>
              <w:bottom w:val="single" w:sz="8" w:space="0" w:color="000000"/>
            </w:tcBorders>
            <w:vAlign w:val="center"/>
          </w:tcPr>
          <w:p w:rsidR="00A655ED" w:rsidRPr="00F25EB5" w:rsidRDefault="00A655ED" w:rsidP="00A23328">
            <w:pPr>
              <w:pStyle w:val="Default"/>
              <w:jc w:val="center"/>
              <w:rPr>
                <w:i/>
                <w:iCs/>
                <w:sz w:val="22"/>
                <w:szCs w:val="22"/>
                <w:lang w:val="fr-CA"/>
              </w:rPr>
            </w:pPr>
            <w:r w:rsidRPr="00F25EB5">
              <w:rPr>
                <w:i/>
                <w:iCs/>
                <w:noProof/>
                <w:sz w:val="20"/>
                <w:szCs w:val="20"/>
                <w:lang w:val="fr-CA"/>
              </w:rPr>
              <w:t xml:space="preserve">dollars </w:t>
            </w:r>
            <w:r w:rsidRPr="00F25EB5">
              <w:rPr>
                <w:i/>
                <w:iCs/>
                <w:kern w:val="18"/>
                <w:sz w:val="20"/>
                <w:szCs w:val="20"/>
                <w:lang w:val="fr-CA"/>
              </w:rPr>
              <w:t>É.-U.</w:t>
            </w:r>
            <w:r w:rsidRPr="00F25EB5">
              <w:rPr>
                <w:i/>
                <w:iCs/>
                <w:kern w:val="18"/>
                <w:szCs w:val="22"/>
                <w:lang w:val="fr-CA"/>
              </w:rPr>
              <w:t>)</w:t>
            </w:r>
          </w:p>
        </w:tc>
      </w:tr>
      <w:tr w:rsidR="00D172D4" w:rsidRPr="00F25EB5" w:rsidTr="009F5CC3">
        <w:trPr>
          <w:trHeight w:val="150"/>
          <w:jc w:val="center"/>
        </w:trPr>
        <w:tc>
          <w:tcPr>
            <w:tcW w:w="6792" w:type="dxa"/>
            <w:tcBorders>
              <w:top w:val="single" w:sz="8" w:space="0" w:color="000000"/>
            </w:tcBorders>
          </w:tcPr>
          <w:p w:rsidR="00D172D4" w:rsidRPr="00F25EB5" w:rsidRDefault="00D172D4" w:rsidP="00A23328">
            <w:pPr>
              <w:pStyle w:val="Default"/>
              <w:rPr>
                <w:sz w:val="22"/>
                <w:szCs w:val="22"/>
                <w:lang w:val="fr-CA"/>
              </w:rPr>
            </w:pPr>
            <w:r w:rsidRPr="00F25EB5">
              <w:rPr>
                <w:b/>
                <w:bCs/>
                <w:sz w:val="22"/>
                <w:szCs w:val="22"/>
                <w:lang w:val="fr-CA"/>
              </w:rPr>
              <w:t>I. Réunions</w:t>
            </w:r>
          </w:p>
        </w:tc>
        <w:tc>
          <w:tcPr>
            <w:tcW w:w="2112" w:type="dxa"/>
            <w:tcBorders>
              <w:top w:val="single" w:sz="8" w:space="0" w:color="000000"/>
            </w:tcBorders>
          </w:tcPr>
          <w:p w:rsidR="00D172D4" w:rsidRPr="00F25EB5" w:rsidRDefault="00D172D4" w:rsidP="00846D63">
            <w:pPr>
              <w:pStyle w:val="Default"/>
              <w:widowControl/>
              <w:suppressLineNumbers/>
              <w:suppressAutoHyphens/>
              <w:kinsoku w:val="0"/>
              <w:overflowPunct w:val="0"/>
              <w:snapToGrid w:val="0"/>
              <w:jc w:val="right"/>
              <w:rPr>
                <w:snapToGrid w:val="0"/>
                <w:kern w:val="22"/>
                <w:sz w:val="22"/>
                <w:szCs w:val="22"/>
                <w:lang w:val="fr-CA"/>
              </w:rPr>
            </w:pPr>
          </w:p>
        </w:tc>
      </w:tr>
      <w:tr w:rsidR="00D172D4" w:rsidRPr="00F25EB5" w:rsidTr="009F5CC3">
        <w:trPr>
          <w:trHeight w:val="132"/>
          <w:jc w:val="center"/>
        </w:trPr>
        <w:tc>
          <w:tcPr>
            <w:tcW w:w="6792" w:type="dxa"/>
            <w:tcBorders>
              <w:bottom w:val="single" w:sz="8" w:space="0" w:color="000000"/>
            </w:tcBorders>
            <w:vAlign w:val="center"/>
          </w:tcPr>
          <w:p w:rsidR="00D172D4" w:rsidRPr="00F25EB5" w:rsidRDefault="00D172D4" w:rsidP="00A23328">
            <w:pPr>
              <w:pStyle w:val="Default"/>
              <w:rPr>
                <w:sz w:val="22"/>
                <w:szCs w:val="22"/>
                <w:lang w:val="fr-CA"/>
              </w:rPr>
            </w:pPr>
            <w:r w:rsidRPr="00F25EB5">
              <w:rPr>
                <w:sz w:val="22"/>
                <w:szCs w:val="22"/>
                <w:lang w:val="fr-CA"/>
              </w:rPr>
              <w:t>Appui aux peuples autochtones et communautés locales</w:t>
            </w:r>
          </w:p>
        </w:tc>
        <w:tc>
          <w:tcPr>
            <w:tcW w:w="2112" w:type="dxa"/>
            <w:tcBorders>
              <w:bottom w:val="single" w:sz="8" w:space="0" w:color="000000"/>
            </w:tcBorders>
            <w:vAlign w:val="center"/>
          </w:tcPr>
          <w:p w:rsidR="00D172D4" w:rsidRPr="00F25EB5" w:rsidRDefault="00D172D4" w:rsidP="00846D63">
            <w:pPr>
              <w:pStyle w:val="Default"/>
              <w:widowControl/>
              <w:suppressLineNumbers/>
              <w:suppressAutoHyphens/>
              <w:kinsoku w:val="0"/>
              <w:overflowPunct w:val="0"/>
              <w:snapToGrid w:val="0"/>
              <w:ind w:right="498"/>
              <w:jc w:val="right"/>
              <w:rPr>
                <w:snapToGrid w:val="0"/>
                <w:kern w:val="22"/>
                <w:sz w:val="22"/>
                <w:szCs w:val="22"/>
                <w:lang w:val="fr-CA"/>
              </w:rPr>
            </w:pPr>
            <w:r w:rsidRPr="00F25EB5">
              <w:rPr>
                <w:snapToGrid w:val="0"/>
                <w:kern w:val="22"/>
                <w:sz w:val="22"/>
                <w:szCs w:val="22"/>
                <w:lang w:val="fr-CA"/>
              </w:rPr>
              <w:t>1 000,0</w:t>
            </w:r>
          </w:p>
        </w:tc>
      </w:tr>
      <w:tr w:rsidR="00D172D4" w:rsidRPr="00F25EB5" w:rsidTr="009F5CC3">
        <w:trPr>
          <w:trHeight w:val="132"/>
          <w:jc w:val="center"/>
        </w:trPr>
        <w:tc>
          <w:tcPr>
            <w:tcW w:w="6792" w:type="dxa"/>
            <w:tcBorders>
              <w:top w:val="single" w:sz="8" w:space="0" w:color="000000"/>
              <w:bottom w:val="single" w:sz="8" w:space="0" w:color="000000"/>
            </w:tcBorders>
            <w:vAlign w:val="center"/>
          </w:tcPr>
          <w:p w:rsidR="00D172D4" w:rsidRPr="00F25EB5" w:rsidRDefault="00D172D4" w:rsidP="00A23328">
            <w:pPr>
              <w:pStyle w:val="Default"/>
              <w:rPr>
                <w:sz w:val="22"/>
                <w:szCs w:val="22"/>
                <w:lang w:val="fr-CA"/>
              </w:rPr>
            </w:pPr>
            <w:r w:rsidRPr="00F25EB5">
              <w:rPr>
                <w:b/>
                <w:bCs/>
                <w:sz w:val="22"/>
                <w:szCs w:val="22"/>
                <w:lang w:val="fr-CA"/>
              </w:rPr>
              <w:t>Total partiel</w:t>
            </w:r>
          </w:p>
        </w:tc>
        <w:tc>
          <w:tcPr>
            <w:tcW w:w="2112" w:type="dxa"/>
            <w:tcBorders>
              <w:top w:val="single" w:sz="8" w:space="0" w:color="000000"/>
              <w:bottom w:val="single" w:sz="8" w:space="0" w:color="000000"/>
            </w:tcBorders>
            <w:vAlign w:val="center"/>
          </w:tcPr>
          <w:p w:rsidR="00D172D4" w:rsidRPr="00F25EB5" w:rsidRDefault="00D172D4" w:rsidP="00846D63">
            <w:pPr>
              <w:pStyle w:val="Default"/>
              <w:widowControl/>
              <w:suppressLineNumbers/>
              <w:suppressAutoHyphens/>
              <w:kinsoku w:val="0"/>
              <w:overflowPunct w:val="0"/>
              <w:snapToGrid w:val="0"/>
              <w:ind w:right="498"/>
              <w:jc w:val="right"/>
              <w:rPr>
                <w:snapToGrid w:val="0"/>
                <w:kern w:val="22"/>
                <w:sz w:val="22"/>
                <w:szCs w:val="22"/>
                <w:lang w:val="fr-CA"/>
              </w:rPr>
            </w:pPr>
            <w:r w:rsidRPr="00F25EB5">
              <w:rPr>
                <w:b/>
                <w:bCs/>
                <w:snapToGrid w:val="0"/>
                <w:kern w:val="22"/>
                <w:sz w:val="22"/>
                <w:szCs w:val="22"/>
                <w:lang w:val="fr-CA"/>
              </w:rPr>
              <w:t>1 000,0</w:t>
            </w:r>
          </w:p>
        </w:tc>
      </w:tr>
      <w:tr w:rsidR="00D172D4" w:rsidRPr="00F25EB5" w:rsidTr="009F5CC3">
        <w:trPr>
          <w:trHeight w:val="132"/>
          <w:jc w:val="center"/>
        </w:trPr>
        <w:tc>
          <w:tcPr>
            <w:tcW w:w="6792" w:type="dxa"/>
            <w:tcBorders>
              <w:top w:val="single" w:sz="8" w:space="0" w:color="000000"/>
              <w:bottom w:val="single" w:sz="8" w:space="0" w:color="000000"/>
            </w:tcBorders>
            <w:vAlign w:val="center"/>
          </w:tcPr>
          <w:p w:rsidR="00D172D4" w:rsidRPr="00F25EB5" w:rsidRDefault="00D172D4" w:rsidP="00A23328">
            <w:pPr>
              <w:pStyle w:val="Default"/>
              <w:rPr>
                <w:sz w:val="22"/>
                <w:szCs w:val="22"/>
                <w:lang w:val="fr-CA"/>
              </w:rPr>
            </w:pPr>
            <w:r w:rsidRPr="00F25EB5">
              <w:rPr>
                <w:b/>
                <w:bCs/>
                <w:sz w:val="22"/>
                <w:szCs w:val="22"/>
                <w:lang w:val="fr-CA"/>
              </w:rPr>
              <w:t>II. Coûts d</w:t>
            </w:r>
            <w:r w:rsidR="00A35519" w:rsidRPr="00F25EB5">
              <w:rPr>
                <w:b/>
                <w:bCs/>
                <w:sz w:val="22"/>
                <w:szCs w:val="22"/>
                <w:lang w:val="fr-CA"/>
              </w:rPr>
              <w:t>’</w:t>
            </w:r>
            <w:r w:rsidRPr="00F25EB5">
              <w:rPr>
                <w:b/>
                <w:bCs/>
                <w:sz w:val="22"/>
                <w:szCs w:val="22"/>
                <w:lang w:val="fr-CA"/>
              </w:rPr>
              <w:t>appui au programme</w:t>
            </w:r>
          </w:p>
        </w:tc>
        <w:tc>
          <w:tcPr>
            <w:tcW w:w="2112" w:type="dxa"/>
            <w:tcBorders>
              <w:top w:val="single" w:sz="8" w:space="0" w:color="000000"/>
              <w:bottom w:val="single" w:sz="8" w:space="0" w:color="000000"/>
            </w:tcBorders>
            <w:vAlign w:val="center"/>
          </w:tcPr>
          <w:p w:rsidR="00D172D4" w:rsidRPr="00F25EB5" w:rsidRDefault="00D172D4" w:rsidP="00846D63">
            <w:pPr>
              <w:pStyle w:val="Default"/>
              <w:widowControl/>
              <w:suppressLineNumbers/>
              <w:suppressAutoHyphens/>
              <w:kinsoku w:val="0"/>
              <w:overflowPunct w:val="0"/>
              <w:snapToGrid w:val="0"/>
              <w:ind w:right="498"/>
              <w:jc w:val="right"/>
              <w:rPr>
                <w:b/>
                <w:bCs/>
                <w:snapToGrid w:val="0"/>
                <w:kern w:val="22"/>
                <w:sz w:val="22"/>
                <w:szCs w:val="22"/>
                <w:lang w:val="fr-CA"/>
              </w:rPr>
            </w:pPr>
            <w:r w:rsidRPr="00F25EB5">
              <w:rPr>
                <w:b/>
                <w:bCs/>
                <w:snapToGrid w:val="0"/>
                <w:kern w:val="22"/>
                <w:sz w:val="22"/>
                <w:szCs w:val="22"/>
                <w:lang w:val="fr-CA"/>
              </w:rPr>
              <w:t>130,0</w:t>
            </w:r>
          </w:p>
        </w:tc>
      </w:tr>
      <w:tr w:rsidR="00D172D4" w:rsidRPr="00F25EB5" w:rsidTr="009F5CC3">
        <w:trPr>
          <w:trHeight w:val="132"/>
          <w:jc w:val="center"/>
        </w:trPr>
        <w:tc>
          <w:tcPr>
            <w:tcW w:w="6792" w:type="dxa"/>
            <w:tcBorders>
              <w:top w:val="single" w:sz="8" w:space="0" w:color="000000"/>
              <w:bottom w:val="single" w:sz="8" w:space="0" w:color="000000"/>
            </w:tcBorders>
            <w:vAlign w:val="center"/>
          </w:tcPr>
          <w:p w:rsidR="00D172D4" w:rsidRPr="00F25EB5" w:rsidRDefault="00D172D4" w:rsidP="00A23328">
            <w:pPr>
              <w:pStyle w:val="Default"/>
              <w:rPr>
                <w:sz w:val="22"/>
                <w:szCs w:val="22"/>
                <w:lang w:val="fr-CA"/>
              </w:rPr>
            </w:pPr>
            <w:r w:rsidRPr="00F25EB5">
              <w:rPr>
                <w:b/>
                <w:bCs/>
                <w:kern w:val="18"/>
                <w:szCs w:val="22"/>
                <w:lang w:val="fr-CA"/>
              </w:rPr>
              <w:t>COÛT TOTAL (I + II)</w:t>
            </w:r>
          </w:p>
        </w:tc>
        <w:tc>
          <w:tcPr>
            <w:tcW w:w="2112" w:type="dxa"/>
            <w:tcBorders>
              <w:top w:val="single" w:sz="8" w:space="0" w:color="000000"/>
              <w:bottom w:val="single" w:sz="8" w:space="0" w:color="000000"/>
            </w:tcBorders>
            <w:vAlign w:val="center"/>
          </w:tcPr>
          <w:p w:rsidR="00D172D4" w:rsidRPr="00F25EB5" w:rsidRDefault="00D172D4" w:rsidP="00846D63">
            <w:pPr>
              <w:pStyle w:val="Default"/>
              <w:widowControl/>
              <w:suppressLineNumbers/>
              <w:suppressAutoHyphens/>
              <w:kinsoku w:val="0"/>
              <w:overflowPunct w:val="0"/>
              <w:snapToGrid w:val="0"/>
              <w:ind w:right="498"/>
              <w:jc w:val="right"/>
              <w:rPr>
                <w:b/>
                <w:bCs/>
                <w:i/>
                <w:iCs/>
                <w:snapToGrid w:val="0"/>
                <w:kern w:val="22"/>
                <w:sz w:val="22"/>
                <w:szCs w:val="22"/>
                <w:lang w:val="fr-CA"/>
              </w:rPr>
            </w:pPr>
            <w:r w:rsidRPr="00F25EB5">
              <w:rPr>
                <w:b/>
                <w:bCs/>
                <w:snapToGrid w:val="0"/>
                <w:kern w:val="22"/>
                <w:sz w:val="22"/>
                <w:szCs w:val="22"/>
                <w:lang w:val="fr-CA"/>
              </w:rPr>
              <w:t>1 130,0</w:t>
            </w:r>
          </w:p>
        </w:tc>
      </w:tr>
    </w:tbl>
    <w:p w:rsidR="0018175B" w:rsidRPr="00F25EB5" w:rsidRDefault="0018175B" w:rsidP="00846D63">
      <w:pPr>
        <w:suppressLineNumbers/>
        <w:suppressAutoHyphens/>
        <w:kinsoku w:val="0"/>
        <w:overflowPunct w:val="0"/>
        <w:autoSpaceDE w:val="0"/>
        <w:autoSpaceDN w:val="0"/>
        <w:adjustRightInd w:val="0"/>
        <w:snapToGrid w:val="0"/>
        <w:jc w:val="center"/>
        <w:rPr>
          <w:snapToGrid w:val="0"/>
          <w:kern w:val="22"/>
          <w:lang w:val="fr-CA"/>
        </w:rPr>
      </w:pPr>
    </w:p>
    <w:p w:rsidR="00D95950" w:rsidRPr="00F25EB5" w:rsidRDefault="003B35C7" w:rsidP="00846D63">
      <w:pPr>
        <w:suppressLineNumbers/>
        <w:suppressAutoHyphens/>
        <w:kinsoku w:val="0"/>
        <w:overflowPunct w:val="0"/>
        <w:autoSpaceDE w:val="0"/>
        <w:autoSpaceDN w:val="0"/>
        <w:adjustRightInd w:val="0"/>
        <w:snapToGrid w:val="0"/>
        <w:jc w:val="center"/>
        <w:rPr>
          <w:snapToGrid w:val="0"/>
          <w:kern w:val="22"/>
          <w:lang w:val="fr-CA"/>
        </w:rPr>
      </w:pPr>
      <w:r w:rsidRPr="00F25EB5">
        <w:rPr>
          <w:snapToGrid w:val="0"/>
          <w:kern w:val="22"/>
          <w:lang w:val="fr-CA"/>
        </w:rPr>
        <w:t>__________</w:t>
      </w:r>
    </w:p>
    <w:sectPr w:rsidR="00D95950" w:rsidRPr="00F25EB5" w:rsidSect="00EB5308">
      <w:headerReference w:type="even" r:id="rId17"/>
      <w:headerReference w:type="default" r:id="rId18"/>
      <w:footerReference w:type="default" r:id="rId19"/>
      <w:pgSz w:w="12240" w:h="15840"/>
      <w:pgMar w:top="1021" w:right="1440" w:bottom="1276"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4B5" w:rsidRDefault="00E434B5" w:rsidP="005D2BB5">
      <w:r>
        <w:separator/>
      </w:r>
    </w:p>
  </w:endnote>
  <w:endnote w:type="continuationSeparator" w:id="0">
    <w:p w:rsidR="00E434B5" w:rsidRDefault="00E434B5" w:rsidP="005D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CDB" w:rsidRPr="00846A82" w:rsidRDefault="001F6CDB" w:rsidP="00FB38DC">
    <w:pPr>
      <w:pStyle w:val="Footer"/>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4B5" w:rsidRDefault="00E434B5" w:rsidP="005D2BB5">
      <w:r>
        <w:separator/>
      </w:r>
    </w:p>
  </w:footnote>
  <w:footnote w:type="continuationSeparator" w:id="0">
    <w:p w:rsidR="00E434B5" w:rsidRDefault="00E434B5" w:rsidP="005D2BB5">
      <w:r>
        <w:continuationSeparator/>
      </w:r>
    </w:p>
  </w:footnote>
  <w:footnote w:id="1">
    <w:p w:rsidR="001F6CDB" w:rsidRPr="001D5CEA" w:rsidRDefault="001F6CDB" w:rsidP="00846D63">
      <w:pPr>
        <w:pStyle w:val="Default"/>
        <w:keepLines/>
        <w:widowControl/>
        <w:suppressLineNumbers/>
        <w:suppressAutoHyphens/>
        <w:kinsoku w:val="0"/>
        <w:overflowPunct w:val="0"/>
        <w:snapToGrid w:val="0"/>
        <w:spacing w:after="60"/>
        <w:rPr>
          <w:snapToGrid w:val="0"/>
          <w:kern w:val="18"/>
          <w:sz w:val="18"/>
          <w:szCs w:val="18"/>
          <w:lang w:val="fr-CA"/>
        </w:rPr>
      </w:pPr>
      <w:r w:rsidRPr="001D5CEA">
        <w:rPr>
          <w:rStyle w:val="FootnoteReference"/>
          <w:snapToGrid w:val="0"/>
          <w:kern w:val="18"/>
          <w:sz w:val="18"/>
          <w:szCs w:val="18"/>
          <w:lang w:val="fr-CA"/>
        </w:rPr>
        <w:t>*</w:t>
      </w:r>
      <w:r w:rsidRPr="001D5CEA">
        <w:rPr>
          <w:snapToGrid w:val="0"/>
          <w:kern w:val="18"/>
          <w:sz w:val="18"/>
          <w:szCs w:val="18"/>
          <w:lang w:val="fr-CA"/>
        </w:rPr>
        <w:t xml:space="preserve"> CBD/SBI/2/1.</w:t>
      </w:r>
    </w:p>
  </w:footnote>
  <w:footnote w:id="2">
    <w:p w:rsidR="001F6CDB" w:rsidRPr="001D5CEA" w:rsidRDefault="001F6CDB" w:rsidP="00590328">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 Intégration de l’article 8 j) et ses dispositions concernant les peuples autochtones et les communautés locales dans les travaux de la Convention et ses Protocoles » (CBD/WG8J/10/8).</w:t>
      </w:r>
    </w:p>
  </w:footnote>
  <w:footnote w:id="3">
    <w:p w:rsidR="001F6CDB" w:rsidRPr="001D5CEA" w:rsidRDefault="001F6CDB" w:rsidP="00E0136D">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Voir la notification SCBD/SPS/DC/VN/JS/DM/86220, en date du 26 janvier 2017. Les points de vue transmis figurent dans le document </w:t>
      </w:r>
      <w:r w:rsidRPr="001D5CEA">
        <w:rPr>
          <w:iCs/>
          <w:snapToGrid w:val="0"/>
          <w:kern w:val="18"/>
          <w:szCs w:val="18"/>
          <w:lang w:val="fr-CA"/>
        </w:rPr>
        <w:t>CBD/WG8J/10/INF/4.</w:t>
      </w:r>
    </w:p>
  </w:footnote>
  <w:footnote w:id="4">
    <w:p w:rsidR="001F6CDB" w:rsidRPr="001D5CEA" w:rsidRDefault="001F6CDB" w:rsidP="008A0CDB">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Dont un aperçu figure dans la recommandation 10/3.</w:t>
      </w:r>
    </w:p>
  </w:footnote>
  <w:footnote w:id="5">
    <w:p w:rsidR="001F6CDB" w:rsidRPr="001D5CEA" w:rsidRDefault="001F6CDB" w:rsidP="007977C1">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Voir paragraphe 9 du projet de décision figurant dans la recommandation 10/3 du Groupe de travail sur l’article 8 j) et les dispositions connexes.</w:t>
      </w:r>
    </w:p>
  </w:footnote>
  <w:footnote w:id="6">
    <w:p w:rsidR="001F6CDB" w:rsidRPr="001D5CEA" w:rsidRDefault="001F6CDB" w:rsidP="00A82AC7">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Nations Unies, Recueil des Traités, n</w:t>
      </w:r>
      <w:r w:rsidRPr="001D5CEA">
        <w:rPr>
          <w:snapToGrid w:val="0"/>
          <w:kern w:val="18"/>
          <w:szCs w:val="18"/>
          <w:vertAlign w:val="superscript"/>
          <w:lang w:val="fr-CA"/>
        </w:rPr>
        <w:t>o</w:t>
      </w:r>
      <w:r w:rsidRPr="001D5CEA">
        <w:rPr>
          <w:snapToGrid w:val="0"/>
          <w:kern w:val="18"/>
          <w:szCs w:val="18"/>
          <w:lang w:val="fr-CA"/>
        </w:rPr>
        <w:t xml:space="preserve"> I-54113.</w:t>
      </w:r>
    </w:p>
  </w:footnote>
  <w:footnote w:id="7">
    <w:p w:rsidR="001F6CDB" w:rsidRPr="001D5CEA" w:rsidRDefault="001F6CDB" w:rsidP="007977C1">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Les accomplissements à ce jour sont consignés dans le document CBD/WG/8J/10/8.</w:t>
      </w:r>
    </w:p>
  </w:footnote>
  <w:footnote w:id="8">
    <w:p w:rsidR="001F6CDB" w:rsidRPr="001D5CEA" w:rsidRDefault="001F6CDB" w:rsidP="00E55AD7">
      <w:pPr>
        <w:keepLines/>
        <w:suppressLineNumbers/>
        <w:suppressAutoHyphens/>
        <w:kinsoku w:val="0"/>
        <w:overflowPunct w:val="0"/>
        <w:autoSpaceDE w:val="0"/>
        <w:autoSpaceDN w:val="0"/>
        <w:adjustRightInd w:val="0"/>
        <w:snapToGrid w:val="0"/>
        <w:spacing w:after="60"/>
        <w:jc w:val="left"/>
        <w:rPr>
          <w:snapToGrid w:val="0"/>
          <w:kern w:val="18"/>
          <w:sz w:val="18"/>
          <w:szCs w:val="18"/>
          <w:lang w:val="fr-CA"/>
        </w:rPr>
      </w:pPr>
      <w:r w:rsidRPr="001D5CEA">
        <w:rPr>
          <w:rStyle w:val="FootnoteReference"/>
          <w:snapToGrid w:val="0"/>
          <w:kern w:val="18"/>
          <w:sz w:val="18"/>
          <w:szCs w:val="18"/>
          <w:lang w:val="fr-CA"/>
        </w:rPr>
        <w:footnoteRef/>
      </w:r>
      <w:r w:rsidRPr="001D5CEA">
        <w:rPr>
          <w:snapToGrid w:val="0"/>
          <w:kern w:val="18"/>
          <w:sz w:val="18"/>
          <w:szCs w:val="18"/>
          <w:lang w:val="fr-CA"/>
        </w:rPr>
        <w:t xml:space="preserve"> Voir</w:t>
      </w:r>
      <w:r w:rsidRPr="001D5CEA">
        <w:rPr>
          <w:bCs/>
          <w:snapToGrid w:val="0"/>
          <w:kern w:val="18"/>
          <w:sz w:val="18"/>
          <w:szCs w:val="18"/>
          <w:lang w:val="fr-CA"/>
        </w:rPr>
        <w:t xml:space="preserve"> SCBD/SPS/AS/JS/VF/87320</w:t>
      </w:r>
      <w:r w:rsidRPr="001D5CEA">
        <w:rPr>
          <w:snapToGrid w:val="0"/>
          <w:kern w:val="18"/>
          <w:sz w:val="18"/>
          <w:szCs w:val="18"/>
          <w:lang w:val="fr-CA"/>
        </w:rPr>
        <w:t xml:space="preserve"> (2018-047), Éléments possibles d’un futur programme de travail sur l’article 8 j) et les dispositions connexes, en tant que composante du cadre de l’après-2020 pour la biodiversité, ainsi que sur des arrangements institutionnels éventuels et leur mode de fonctionnement.</w:t>
      </w:r>
    </w:p>
    <w:p w:rsidR="001F6CDB" w:rsidRPr="001D5CEA" w:rsidRDefault="001F6CDB" w:rsidP="00E129A8">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p>
  </w:footnote>
  <w:footnote w:id="9">
    <w:p w:rsidR="001F6CDB" w:rsidRPr="001D5CEA" w:rsidRDefault="001F6CDB" w:rsidP="00466404">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La pertinence directe pourrait être déterminée par le Forum international des peuples autochtones sur la biodiversité, en consultation avec le bureau de la réunion.</w:t>
      </w:r>
    </w:p>
  </w:footnote>
  <w:footnote w:id="10">
    <w:p w:rsidR="001F6CDB" w:rsidRPr="001D5CEA" w:rsidRDefault="001F6CDB" w:rsidP="009336F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Un Forum sur les savoirs alternatifs pourrait compléter l’OSASTT</w:t>
      </w:r>
      <w:r w:rsidR="00D63237" w:rsidRPr="001D5CEA">
        <w:rPr>
          <w:snapToGrid w:val="0"/>
          <w:kern w:val="18"/>
          <w:szCs w:val="18"/>
          <w:lang w:val="fr-CA"/>
        </w:rPr>
        <w:t>,</w:t>
      </w:r>
      <w:r w:rsidRPr="001D5CEA">
        <w:rPr>
          <w:snapToGrid w:val="0"/>
          <w:kern w:val="18"/>
          <w:szCs w:val="18"/>
          <w:lang w:val="fr-CA"/>
        </w:rPr>
        <w:t xml:space="preserve"> qui est un forum scientifique</w:t>
      </w:r>
      <w:r w:rsidR="00D63237" w:rsidRPr="001D5CEA">
        <w:rPr>
          <w:snapToGrid w:val="0"/>
          <w:kern w:val="18"/>
          <w:szCs w:val="18"/>
          <w:lang w:val="fr-CA"/>
        </w:rPr>
        <w:t>,</w:t>
      </w:r>
      <w:r w:rsidRPr="001D5CEA">
        <w:rPr>
          <w:snapToGrid w:val="0"/>
          <w:kern w:val="18"/>
          <w:szCs w:val="18"/>
          <w:lang w:val="fr-CA"/>
        </w:rPr>
        <w:t xml:space="preserve"> pour fournir à la Convention la meilleure base de savoirs possible pour réaliser les objectifs futurs et la « Vision pour 2050 : Vivre en harmonie avec la nature ».</w:t>
      </w:r>
    </w:p>
  </w:footnote>
  <w:footnote w:id="11">
    <w:p w:rsidR="001F6CDB" w:rsidRPr="001D5CEA" w:rsidRDefault="001F6CDB" w:rsidP="00837FA1">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Dans la décision XIII/32, </w:t>
      </w:r>
      <w:r w:rsidRPr="001D5CEA">
        <w:rPr>
          <w:szCs w:val="18"/>
          <w:lang w:val="fr-CA"/>
        </w:rPr>
        <w:t>Administration de la Convention et budget des fonds d’affectation spéciale de la Convention, la Conférence des Parties a convenu qu’il n’y aurait aucune augmentation substantielle jusqu’en 2020 inclusivement.</w:t>
      </w:r>
    </w:p>
  </w:footnote>
  <w:footnote w:id="12">
    <w:p w:rsidR="001F6CDB" w:rsidRPr="001D5CEA" w:rsidRDefault="001F6CDB" w:rsidP="006E69E1">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Ces informations sont présentées annuellement par les organisations au secrétariat de l’UNPFII, dans ce cas-ci pour la seizième session de l’UNPFII, qui a eu lieu en avril 2017. Le rapport intégral des organisations est disponible à l’adresse </w:t>
      </w:r>
      <w:hyperlink r:id="rId1" w:history="1">
        <w:r w:rsidRPr="001D5CEA">
          <w:rPr>
            <w:rStyle w:val="Hyperlink"/>
            <w:snapToGrid w:val="0"/>
            <w:kern w:val="18"/>
            <w:szCs w:val="18"/>
            <w:lang w:val="fr-CA"/>
          </w:rPr>
          <w:t>https://www.un.org/development/desa/indigenouspeoples/unpfii-sessions-2/sixteenth-session.html</w:t>
        </w:r>
      </w:hyperlink>
      <w:r w:rsidRPr="001D5CEA">
        <w:rPr>
          <w:snapToGrid w:val="0"/>
          <w:kern w:val="18"/>
          <w:szCs w:val="18"/>
          <w:lang w:val="fr-CA"/>
        </w:rPr>
        <w:t>.</w:t>
      </w:r>
    </w:p>
  </w:footnote>
  <w:footnote w:id="13">
    <w:p w:rsidR="001F6CDB" w:rsidRPr="001D5CEA" w:rsidRDefault="001F6CDB" w:rsidP="00FE60AF">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Des informations sur les membres actuels de l’Instance permanente (du 1</w:t>
      </w:r>
      <w:r w:rsidRPr="001D5CEA">
        <w:rPr>
          <w:snapToGrid w:val="0"/>
          <w:kern w:val="18"/>
          <w:szCs w:val="18"/>
          <w:vertAlign w:val="superscript"/>
          <w:lang w:val="fr-CA"/>
        </w:rPr>
        <w:t>er</w:t>
      </w:r>
      <w:r w:rsidRPr="001D5CEA">
        <w:rPr>
          <w:snapToGrid w:val="0"/>
          <w:kern w:val="18"/>
          <w:szCs w:val="18"/>
          <w:lang w:val="fr-CA"/>
        </w:rPr>
        <w:t> janvier 2017 au 31 décembre 2019) sont disponibles à l’adresse</w:t>
      </w:r>
      <w:r w:rsidR="00FE60AF">
        <w:rPr>
          <w:snapToGrid w:val="0"/>
          <w:kern w:val="18"/>
          <w:szCs w:val="18"/>
          <w:lang w:val="fr-CA"/>
        </w:rPr>
        <w:t xml:space="preserve"> </w:t>
      </w:r>
      <w:hyperlink r:id="rId2" w:history="1">
        <w:r w:rsidR="00FE60AF" w:rsidRPr="005A5FCB">
          <w:rPr>
            <w:rStyle w:val="Hyperlink"/>
            <w:snapToGrid w:val="0"/>
            <w:kern w:val="18"/>
            <w:szCs w:val="18"/>
            <w:lang w:val="fr-CA"/>
          </w:rPr>
          <w:t>https://www.un.org/development/desa/indigenous-peoples-fr/news/2016/06/membres-du-forum-permanent-des-nations-unis-pour-les-questions-autochtones-2017-2019/</w:t>
        </w:r>
      </w:hyperlink>
      <w:r w:rsidR="00FE60AF">
        <w:rPr>
          <w:snapToGrid w:val="0"/>
          <w:kern w:val="18"/>
          <w:szCs w:val="18"/>
          <w:lang w:val="fr-CA"/>
        </w:rPr>
        <w:t xml:space="preserve"> </w:t>
      </w:r>
    </w:p>
  </w:footnote>
  <w:footnote w:id="14">
    <w:p w:rsidR="001F6CDB" w:rsidRPr="001D5CEA" w:rsidRDefault="001F6CDB" w:rsidP="00EB5308">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w:t>
      </w:r>
      <w:hyperlink r:id="rId3" w:history="1">
        <w:r w:rsidR="00EB5308" w:rsidRPr="00634E3C">
          <w:rPr>
            <w:rStyle w:val="Hyperlink"/>
            <w:szCs w:val="18"/>
            <w:lang w:val="fr-CA"/>
          </w:rPr>
          <w:t>http://www.ohchr.org/FR/Issues/PAutochtones/EMRIP/Pages/EMRIPIndex.aspx</w:t>
        </w:r>
      </w:hyperlink>
      <w:r w:rsidR="00EB5308" w:rsidRPr="00634E3C">
        <w:rPr>
          <w:szCs w:val="18"/>
          <w:lang w:val="fr-CA"/>
        </w:rPr>
        <w:t xml:space="preserve"> </w:t>
      </w:r>
    </w:p>
  </w:footnote>
  <w:footnote w:id="15">
    <w:p w:rsidR="006506BD" w:rsidRPr="001D5CEA" w:rsidRDefault="006506BD" w:rsidP="001D5CEA">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w:t>
      </w:r>
      <w:hyperlink r:id="rId4" w:history="1">
        <w:r w:rsidRPr="001D5CEA">
          <w:rPr>
            <w:rStyle w:val="Hyperlink"/>
            <w:snapToGrid w:val="0"/>
            <w:kern w:val="18"/>
            <w:szCs w:val="18"/>
            <w:lang w:val="fr-CA"/>
          </w:rPr>
          <w:t>https://documents-dds-ny.un.org/doc/UNDOC/GEN/G16/226/87/PDF/G1622687.pdf?OpenElement</w:t>
        </w:r>
      </w:hyperlink>
    </w:p>
  </w:footnote>
  <w:footnote w:id="16">
    <w:p w:rsidR="001D5CEA" w:rsidRPr="001D5CEA" w:rsidRDefault="001F6CDB" w:rsidP="001D5CEA">
      <w:pPr>
        <w:keepLines/>
        <w:suppressLineNumbers/>
        <w:suppressAutoHyphens/>
        <w:kinsoku w:val="0"/>
        <w:overflowPunct w:val="0"/>
        <w:autoSpaceDE w:val="0"/>
        <w:autoSpaceDN w:val="0"/>
        <w:adjustRightInd w:val="0"/>
        <w:snapToGrid w:val="0"/>
        <w:spacing w:after="60"/>
        <w:jc w:val="left"/>
        <w:rPr>
          <w:rStyle w:val="FootnoteReference"/>
          <w:snapToGrid w:val="0"/>
          <w:kern w:val="18"/>
          <w:sz w:val="18"/>
          <w:szCs w:val="18"/>
          <w:lang w:val="fr-CA"/>
        </w:rPr>
      </w:pPr>
      <w:r w:rsidRPr="001D5CEA">
        <w:rPr>
          <w:rStyle w:val="FootnoteReference"/>
          <w:snapToGrid w:val="0"/>
          <w:kern w:val="18"/>
          <w:sz w:val="18"/>
          <w:szCs w:val="18"/>
          <w:lang w:val="fr-CA"/>
        </w:rPr>
        <w:footnoteRef/>
      </w:r>
      <w:r w:rsidR="001D5CEA">
        <w:rPr>
          <w:snapToGrid w:val="0"/>
          <w:kern w:val="18"/>
          <w:sz w:val="18"/>
          <w:szCs w:val="18"/>
          <w:lang w:val="fr-CA"/>
        </w:rPr>
        <w:t xml:space="preserve"> </w:t>
      </w:r>
      <w:hyperlink r:id="rId5" w:history="1">
        <w:r w:rsidR="001D5CEA" w:rsidRPr="005A5FCB">
          <w:rPr>
            <w:rStyle w:val="Hyperlink"/>
            <w:snapToGrid w:val="0"/>
            <w:kern w:val="18"/>
            <w:szCs w:val="18"/>
            <w:lang w:val="fr-CA"/>
          </w:rPr>
          <w:t>http://www.ohchr.org/FR/Issues/PAutochtones/FondsPopulationsAutochtones/Pages/Fondspopulationsautochtones.aspx</w:t>
        </w:r>
      </w:hyperlink>
      <w:r w:rsidR="001D5CEA">
        <w:rPr>
          <w:snapToGrid w:val="0"/>
          <w:kern w:val="18"/>
          <w:sz w:val="18"/>
          <w:szCs w:val="18"/>
          <w:lang w:val="fr-CA"/>
        </w:rPr>
        <w:t xml:space="preserve"> </w:t>
      </w:r>
    </w:p>
  </w:footnote>
  <w:footnote w:id="17">
    <w:p w:rsidR="001F6CDB" w:rsidRPr="001D5CEA" w:rsidRDefault="001F6CDB" w:rsidP="002D0013">
      <w:pPr>
        <w:keepLines/>
        <w:suppressLineNumbers/>
        <w:suppressAutoHyphens/>
        <w:kinsoku w:val="0"/>
        <w:overflowPunct w:val="0"/>
        <w:autoSpaceDE w:val="0"/>
        <w:autoSpaceDN w:val="0"/>
        <w:adjustRightInd w:val="0"/>
        <w:snapToGrid w:val="0"/>
        <w:spacing w:after="60"/>
        <w:jc w:val="left"/>
        <w:rPr>
          <w:snapToGrid w:val="0"/>
          <w:kern w:val="18"/>
          <w:sz w:val="18"/>
          <w:szCs w:val="18"/>
          <w:lang w:val="fr-CA"/>
        </w:rPr>
      </w:pPr>
      <w:r w:rsidRPr="001D5CEA">
        <w:rPr>
          <w:rStyle w:val="FootnoteReference"/>
          <w:snapToGrid w:val="0"/>
          <w:kern w:val="18"/>
          <w:sz w:val="18"/>
          <w:szCs w:val="18"/>
          <w:lang w:val="fr-CA"/>
        </w:rPr>
        <w:footnoteRef/>
      </w:r>
      <w:r w:rsidRPr="001D5CEA">
        <w:rPr>
          <w:snapToGrid w:val="0"/>
          <w:kern w:val="18"/>
          <w:sz w:val="18"/>
          <w:szCs w:val="18"/>
          <w:lang w:val="fr-CA"/>
        </w:rPr>
        <w:t xml:space="preserve">  </w:t>
      </w:r>
      <w:r w:rsidRPr="001D5CEA">
        <w:rPr>
          <w:sz w:val="18"/>
          <w:szCs w:val="18"/>
          <w:lang w:val="fr-CA"/>
        </w:rPr>
        <w:t xml:space="preserve">L’Assemblée Générale a élargi le mandat du Fonds par sa résolution 56/140 du 19 décembre 2001 en décidant que le Fonds servirait également à aider les représentants de communautés et d’organisations de populations autochtones à participer, à titre d’observateurs, aux sessions de l’Instance Permanente sur les questions autochtones. Dans sa résolution 63/161 du 18 décembre 2008, l’Assemblée générale a décidé de modifier le mandat du Fonds afin de faciliter la participation des représentants d’organisations autochtones au </w:t>
      </w:r>
      <w:hyperlink r:id="rId6" w:history="1">
        <w:r w:rsidRPr="001D5CEA">
          <w:rPr>
            <w:sz w:val="18"/>
            <w:szCs w:val="18"/>
            <w:lang w:val="fr-CA"/>
          </w:rPr>
          <w:t>Mécanisme d’experts sur les droits des peuples autochtones</w:t>
        </w:r>
      </w:hyperlink>
      <w:r w:rsidRPr="001D5CEA">
        <w:rPr>
          <w:sz w:val="18"/>
          <w:szCs w:val="18"/>
          <w:lang w:val="fr-CA"/>
        </w:rPr>
        <w:t xml:space="preserve"> créé en tant qu’organe subsidiaire du Conseil des droits de l’homme conformément à la résolution 6/36 du 14 décembre 2007 du Conseil. Dans sa résolution 65/198 du 21 décembre 2010, l'Assemblée Générale a en outre élargi le mandat du Fonds en vue de faciliter la participation de représentants des organisations de peuples autochtones aux sessions du </w:t>
      </w:r>
      <w:hyperlink r:id="rId7" w:history="1">
        <w:r w:rsidRPr="001D5CEA">
          <w:rPr>
            <w:sz w:val="18"/>
            <w:szCs w:val="18"/>
            <w:lang w:val="fr-CA"/>
          </w:rPr>
          <w:t>Conseil des droits de l'homme</w:t>
        </w:r>
      </w:hyperlink>
      <w:r w:rsidRPr="001D5CEA">
        <w:rPr>
          <w:sz w:val="18"/>
          <w:szCs w:val="18"/>
          <w:lang w:val="fr-CA"/>
        </w:rPr>
        <w:t xml:space="preserve"> et les </w:t>
      </w:r>
      <w:hyperlink r:id="rId8" w:history="1">
        <w:r w:rsidRPr="001D5CEA">
          <w:rPr>
            <w:sz w:val="18"/>
            <w:szCs w:val="18"/>
            <w:lang w:val="fr-CA"/>
          </w:rPr>
          <w:t>organes de traités sur les droits de l’homme</w:t>
        </w:r>
      </w:hyperlink>
      <w:r w:rsidRPr="001D5CEA">
        <w:rPr>
          <w:sz w:val="18"/>
          <w:szCs w:val="18"/>
          <w:lang w:val="fr-CA"/>
        </w:rPr>
        <w:t xml:space="preserve">. En 2015, le mandat du Fonds a été élargi pour appuyer la participation de représentants d’organisations et d’institutions autochtones au processus de consultation sur les étapes procédurales et institutionnelles visant à permettre la participation de représentants et institutions autochtones aux réunions des organisations des Nations Unies intéressées sur des questions les touchant, au cours </w:t>
      </w:r>
      <w:r w:rsidRPr="001D5CEA">
        <w:rPr>
          <w:noProof/>
          <w:sz w:val="18"/>
          <w:szCs w:val="18"/>
          <w:lang w:val="fr-CA"/>
        </w:rPr>
        <w:t>des soixante</w:t>
      </w:r>
      <w:r w:rsidRPr="001D5CEA">
        <w:rPr>
          <w:noProof/>
          <w:sz w:val="18"/>
          <w:szCs w:val="18"/>
          <w:lang w:val="fr-CA"/>
        </w:rPr>
        <w:noBreakHyphen/>
        <w:t>dixième et soixante</w:t>
      </w:r>
      <w:r w:rsidRPr="001D5CEA">
        <w:rPr>
          <w:noProof/>
          <w:sz w:val="18"/>
          <w:szCs w:val="18"/>
          <w:lang w:val="fr-CA"/>
        </w:rPr>
        <w:noBreakHyphen/>
        <w:t>et</w:t>
      </w:r>
      <w:r w:rsidRPr="001D5CEA">
        <w:rPr>
          <w:noProof/>
          <w:sz w:val="18"/>
          <w:szCs w:val="18"/>
          <w:lang w:val="fr-CA"/>
        </w:rPr>
        <w:noBreakHyphen/>
        <w:t>onzième sessions de</w:t>
      </w:r>
      <w:r w:rsidRPr="001D5CEA">
        <w:rPr>
          <w:sz w:val="18"/>
          <w:szCs w:val="18"/>
          <w:lang w:val="fr-CA"/>
        </w:rPr>
        <w:t xml:space="preserve"> l’Assemblée générale des Nations Unies (voir résolution 70/232).</w:t>
      </w:r>
    </w:p>
  </w:footnote>
  <w:footnote w:id="18">
    <w:p w:rsidR="001F6CDB" w:rsidRPr="001D5CEA" w:rsidRDefault="001F6CDB" w:rsidP="001844C0">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w:t>
      </w:r>
      <w:hyperlink r:id="rId9" w:history="1">
        <w:r w:rsidRPr="001D5CEA">
          <w:rPr>
            <w:rStyle w:val="Hyperlink"/>
            <w:snapToGrid w:val="0"/>
            <w:kern w:val="18"/>
            <w:szCs w:val="18"/>
            <w:lang w:val="fr-CA"/>
          </w:rPr>
          <w:t>http://unfccc.int/adaptation/items/10475.php</w:t>
        </w:r>
      </w:hyperlink>
      <w:r w:rsidRPr="001D5CEA">
        <w:rPr>
          <w:snapToGrid w:val="0"/>
          <w:kern w:val="18"/>
          <w:szCs w:val="18"/>
          <w:lang w:val="fr-CA"/>
        </w:rPr>
        <w:t xml:space="preserve"> </w:t>
      </w:r>
    </w:p>
  </w:footnote>
  <w:footnote w:id="19">
    <w:p w:rsidR="001F6CDB" w:rsidRPr="001D5CEA" w:rsidRDefault="001F6CDB" w:rsidP="00E04087">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w:t>
      </w:r>
      <w:hyperlink r:id="rId10" w:history="1">
        <w:r w:rsidR="006B3BF9" w:rsidRPr="005A5FCB">
          <w:rPr>
            <w:rStyle w:val="Hyperlink"/>
            <w:snapToGrid w:val="0"/>
            <w:kern w:val="18"/>
            <w:szCs w:val="18"/>
            <w:lang w:val="fr-CA"/>
          </w:rPr>
          <w:t>http://www.fao.org/plant-treaty/meetings/meetings-detail/fr/c/888771/</w:t>
        </w:r>
      </w:hyperlink>
    </w:p>
  </w:footnote>
  <w:footnote w:id="20">
    <w:p w:rsidR="001F6CDB" w:rsidRPr="001D5CEA" w:rsidRDefault="001F6CDB" w:rsidP="004F673B">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00EB5308">
        <w:rPr>
          <w:snapToGrid w:val="0"/>
          <w:kern w:val="18"/>
          <w:szCs w:val="18"/>
          <w:lang w:val="fr-CA"/>
        </w:rPr>
        <w:t xml:space="preserve"> </w:t>
      </w:r>
      <w:hyperlink r:id="rId11" w:history="1">
        <w:r w:rsidR="00EB5308" w:rsidRPr="005A5FCB">
          <w:rPr>
            <w:rStyle w:val="Hyperlink"/>
            <w:snapToGrid w:val="0"/>
            <w:kern w:val="18"/>
            <w:szCs w:val="18"/>
            <w:lang w:val="fr-CA"/>
          </w:rPr>
          <w:t>http://www.fao.org/plant-treaty/areas-of-work/farmers-rights/fr/</w:t>
        </w:r>
      </w:hyperlink>
      <w:r w:rsidR="00EB5308">
        <w:rPr>
          <w:snapToGrid w:val="0"/>
          <w:kern w:val="18"/>
          <w:szCs w:val="18"/>
          <w:lang w:val="fr-CA"/>
        </w:rPr>
        <w:t xml:space="preserve"> </w:t>
      </w:r>
    </w:p>
  </w:footnote>
  <w:footnote w:id="21">
    <w:p w:rsidR="001F6CDB" w:rsidRPr="001D5CEA" w:rsidRDefault="001F6CDB" w:rsidP="00044E32">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Voir </w:t>
      </w:r>
      <w:hyperlink r:id="rId12" w:history="1">
        <w:r w:rsidRPr="001D5CEA">
          <w:rPr>
            <w:rStyle w:val="Hyperlink"/>
            <w:snapToGrid w:val="0"/>
            <w:kern w:val="18"/>
            <w:szCs w:val="18"/>
            <w:lang w:val="fr-CA"/>
          </w:rPr>
          <w:t>http://www.wipo.int/tk/fr/igc/participation.html</w:t>
        </w:r>
      </w:hyperlink>
      <w:r w:rsidRPr="001D5CEA">
        <w:rPr>
          <w:snapToGrid w:val="0"/>
          <w:kern w:val="18"/>
          <w:szCs w:val="18"/>
          <w:lang w:val="fr-CA"/>
        </w:rPr>
        <w:t xml:space="preserve"> </w:t>
      </w:r>
    </w:p>
  </w:footnote>
  <w:footnote w:id="22">
    <w:p w:rsidR="001F6CDB" w:rsidRPr="001D5CEA" w:rsidRDefault="001F6CDB" w:rsidP="00254155">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 w:val="18"/>
          <w:szCs w:val="18"/>
          <w:lang w:val="fr-CA"/>
        </w:rPr>
        <w:footnoteRef/>
      </w:r>
      <w:r w:rsidRPr="001D5CEA">
        <w:rPr>
          <w:kern w:val="18"/>
          <w:szCs w:val="18"/>
          <w:lang w:val="fr-CA"/>
        </w:rPr>
        <w:t xml:space="preserve"> Dans la </w:t>
      </w:r>
      <w:hyperlink r:id="rId13" w:history="1">
        <w:r w:rsidRPr="001D5CEA">
          <w:rPr>
            <w:rStyle w:val="Hyperlink"/>
            <w:kern w:val="18"/>
            <w:szCs w:val="18"/>
            <w:lang w:val="fr-CA"/>
          </w:rPr>
          <w:t>décision X/43</w:t>
        </w:r>
      </w:hyperlink>
      <w:r w:rsidRPr="001D5CEA">
        <w:rPr>
          <w:kern w:val="18"/>
          <w:szCs w:val="18"/>
          <w:lang w:val="fr-CA"/>
        </w:rPr>
        <w:t>, la Conférence des Parties a adopté un programme de travail pluriannuel révisé sur l’article 8 j), supprimant les tâches terminées ou dépassées 3, 5, 8, 9 et 16.</w:t>
      </w:r>
    </w:p>
  </w:footnote>
  <w:footnote w:id="23">
    <w:p w:rsidR="001F6CDB" w:rsidRPr="001D5CEA" w:rsidRDefault="001F6CDB" w:rsidP="00254155">
      <w:pPr>
        <w:pStyle w:val="FootnoteText"/>
        <w:keepLines w:val="0"/>
        <w:ind w:firstLine="0"/>
        <w:jc w:val="left"/>
        <w:rPr>
          <w:szCs w:val="18"/>
          <w:lang w:val="fr-CA"/>
        </w:rPr>
      </w:pPr>
      <w:r w:rsidRPr="001D5CEA">
        <w:rPr>
          <w:rStyle w:val="FootnoteReference"/>
          <w:kern w:val="18"/>
          <w:sz w:val="18"/>
          <w:szCs w:val="18"/>
          <w:lang w:val="fr-CA"/>
        </w:rPr>
        <w:footnoteRef/>
      </w:r>
      <w:r w:rsidRPr="001D5CEA">
        <w:rPr>
          <w:szCs w:val="18"/>
          <w:lang w:val="fr-CA"/>
        </w:rPr>
        <w:t xml:space="preserve"> Voir la </w:t>
      </w:r>
      <w:hyperlink r:id="rId14" w:history="1">
        <w:r w:rsidRPr="001D5CEA">
          <w:rPr>
            <w:rStyle w:val="Hyperlink"/>
            <w:szCs w:val="18"/>
            <w:lang w:val="fr-CA"/>
          </w:rPr>
          <w:t>résolution 70/1 de l’Assemblée générale</w:t>
        </w:r>
      </w:hyperlink>
      <w:r w:rsidRPr="001D5CEA">
        <w:rPr>
          <w:szCs w:val="18"/>
          <w:lang w:val="fr-CA"/>
        </w:rPr>
        <w:t xml:space="preserve"> des Nations Unies, intitulée « Transformer notre monde : le programme de développement durable à l’horizon 2030 ».</w:t>
      </w:r>
    </w:p>
  </w:footnote>
  <w:footnote w:id="24">
    <w:p w:rsidR="001F6CDB" w:rsidRPr="001D5CEA" w:rsidRDefault="001F6CDB" w:rsidP="003B3ADA">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 w:val="18"/>
          <w:szCs w:val="18"/>
          <w:lang w:val="fr-CA"/>
        </w:rPr>
        <w:footnoteRef/>
      </w:r>
      <w:r w:rsidRPr="001D5CEA">
        <w:rPr>
          <w:kern w:val="18"/>
          <w:szCs w:val="18"/>
          <w:lang w:val="fr-CA"/>
        </w:rPr>
        <w:t xml:space="preserve"> Convention-cadre des Nations Unies sur les changements climatiques, Conférence des Parties, vingt-et-unième session, décision 1/CP.21 (voir </w:t>
      </w:r>
      <w:hyperlink r:id="rId15" w:history="1">
        <w:r w:rsidR="003B3ADA">
          <w:rPr>
            <w:rStyle w:val="Hyperlink"/>
            <w:kern w:val="18"/>
            <w:szCs w:val="18"/>
            <w:lang w:val="fr-CA"/>
          </w:rPr>
          <w:t>FCC/CP/2015/10/Add.1</w:t>
        </w:r>
      </w:hyperlink>
      <w:r w:rsidR="003B3ADA">
        <w:rPr>
          <w:kern w:val="18"/>
          <w:szCs w:val="18"/>
          <w:lang w:val="fr-CA"/>
        </w:rPr>
        <w:t>)</w:t>
      </w:r>
      <w:r w:rsidRPr="001D5CEA">
        <w:rPr>
          <w:kern w:val="18"/>
          <w:szCs w:val="18"/>
          <w:lang w:val="fr-CA"/>
        </w:rPr>
        <w:t>.</w:t>
      </w:r>
    </w:p>
  </w:footnote>
  <w:footnote w:id="25">
    <w:p w:rsidR="001F6CDB" w:rsidRPr="001D5CEA" w:rsidRDefault="001F6CDB" w:rsidP="00254155">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 w:val="18"/>
          <w:szCs w:val="18"/>
          <w:lang w:val="fr-CA"/>
        </w:rPr>
        <w:footnoteRef/>
      </w:r>
      <w:r w:rsidRPr="001D5CEA">
        <w:rPr>
          <w:kern w:val="18"/>
          <w:szCs w:val="18"/>
          <w:lang w:val="fr-CA"/>
        </w:rPr>
        <w:t xml:space="preserve"> Le Sommet </w:t>
      </w:r>
      <w:r w:rsidRPr="001D5CEA">
        <w:rPr>
          <w:noProof/>
          <w:kern w:val="18"/>
          <w:szCs w:val="18"/>
          <w:lang w:val="fr-CA"/>
        </w:rPr>
        <w:t>de « </w:t>
      </w:r>
      <w:r w:rsidRPr="001D5CEA">
        <w:rPr>
          <w:noProof/>
          <w:kern w:val="22"/>
          <w:szCs w:val="18"/>
          <w:lang w:val="fr-CA"/>
        </w:rPr>
        <w:t>Múuch’tambal </w:t>
      </w:r>
      <w:r w:rsidRPr="001D5CEA">
        <w:rPr>
          <w:noProof/>
          <w:kern w:val="18"/>
          <w:szCs w:val="18"/>
          <w:lang w:val="fr-CA"/>
        </w:rPr>
        <w:t>» sur</w:t>
      </w:r>
      <w:r w:rsidRPr="001D5CEA">
        <w:rPr>
          <w:kern w:val="18"/>
          <w:szCs w:val="18"/>
          <w:lang w:val="fr-CA"/>
        </w:rPr>
        <w:t xml:space="preserve"> les expériences autochtones et locales s’est tenu en marge de la treizième réunion de la Conférence des Parties. Sa déclaration figure dans le document </w:t>
      </w:r>
      <w:hyperlink r:id="rId16" w:history="1">
        <w:r w:rsidRPr="001D5CEA">
          <w:rPr>
            <w:rStyle w:val="Hyperlink"/>
            <w:kern w:val="18"/>
            <w:szCs w:val="18"/>
            <w:lang w:val="fr-CA"/>
          </w:rPr>
          <w:t>UNEP/CBD/COP/13/INF/48</w:t>
        </w:r>
      </w:hyperlink>
      <w:r w:rsidRPr="001D5CEA">
        <w:rPr>
          <w:kern w:val="18"/>
          <w:szCs w:val="18"/>
          <w:lang w:val="fr-CA"/>
        </w:rPr>
        <w:t>.</w:t>
      </w:r>
    </w:p>
  </w:footnote>
  <w:footnote w:id="26">
    <w:p w:rsidR="001F6CDB" w:rsidRPr="001D5CEA" w:rsidRDefault="001F6CDB" w:rsidP="00254155">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 w:val="18"/>
          <w:szCs w:val="18"/>
          <w:lang w:val="fr-CA"/>
        </w:rPr>
        <w:footnoteRef/>
      </w:r>
      <w:r w:rsidRPr="001D5CEA">
        <w:rPr>
          <w:kern w:val="18"/>
          <w:szCs w:val="18"/>
          <w:lang w:val="fr-CA"/>
        </w:rPr>
        <w:t xml:space="preserve"> </w:t>
      </w:r>
      <w:hyperlink r:id="rId17" w:history="1">
        <w:r w:rsidR="00950087">
          <w:rPr>
            <w:rStyle w:val="Hyperlink"/>
            <w:kern w:val="18"/>
            <w:szCs w:val="18"/>
            <w:lang w:val="fr-CA"/>
          </w:rPr>
          <w:t>Décision VII/16</w:t>
        </w:r>
      </w:hyperlink>
      <w:r w:rsidR="00950087">
        <w:rPr>
          <w:kern w:val="18"/>
          <w:szCs w:val="18"/>
          <w:lang w:val="fr-CA"/>
        </w:rPr>
        <w:t xml:space="preserve"> </w:t>
      </w:r>
    </w:p>
  </w:footnote>
  <w:footnote w:id="27">
    <w:p w:rsidR="001F6CDB" w:rsidRPr="001D5CEA" w:rsidRDefault="001F6CDB" w:rsidP="00254155">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 w:val="18"/>
          <w:szCs w:val="18"/>
          <w:lang w:val="fr-CA"/>
        </w:rPr>
        <w:footnoteRef/>
      </w:r>
      <w:r w:rsidRPr="001D5CEA">
        <w:rPr>
          <w:kern w:val="18"/>
          <w:szCs w:val="18"/>
          <w:lang w:val="fr-CA"/>
        </w:rPr>
        <w:t xml:space="preserve"> Annexe à la </w:t>
      </w:r>
      <w:hyperlink r:id="rId18" w:history="1">
        <w:r w:rsidRPr="001D5CEA">
          <w:rPr>
            <w:rStyle w:val="Hyperlink"/>
            <w:kern w:val="18"/>
            <w:szCs w:val="18"/>
            <w:lang w:val="fr-CA"/>
          </w:rPr>
          <w:t>décision X/42</w:t>
        </w:r>
      </w:hyperlink>
      <w:r w:rsidRPr="001D5CEA">
        <w:rPr>
          <w:kern w:val="18"/>
          <w:szCs w:val="18"/>
          <w:lang w:val="fr-CA"/>
        </w:rPr>
        <w:t>.</w:t>
      </w:r>
    </w:p>
  </w:footnote>
  <w:footnote w:id="28">
    <w:p w:rsidR="001F6CDB" w:rsidRPr="001D5CEA" w:rsidRDefault="001F6CDB" w:rsidP="00254155">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 w:val="18"/>
          <w:szCs w:val="18"/>
          <w:lang w:val="fr-CA"/>
        </w:rPr>
        <w:footnoteRef/>
      </w:r>
      <w:r w:rsidRPr="001D5CEA">
        <w:rPr>
          <w:kern w:val="18"/>
          <w:szCs w:val="18"/>
          <w:lang w:val="fr-CA"/>
        </w:rPr>
        <w:t xml:space="preserve"> Signifie « racine de la vie » en langue maya.</w:t>
      </w:r>
    </w:p>
  </w:footnote>
  <w:footnote w:id="29">
    <w:p w:rsidR="001F6CDB" w:rsidRPr="001D5CEA" w:rsidRDefault="001F6CDB" w:rsidP="00254155">
      <w:pPr>
        <w:suppressLineNumbers/>
        <w:suppressAutoHyphens/>
        <w:adjustRightInd w:val="0"/>
        <w:snapToGrid w:val="0"/>
        <w:spacing w:after="60"/>
        <w:jc w:val="left"/>
        <w:rPr>
          <w:color w:val="000000"/>
          <w:kern w:val="18"/>
          <w:sz w:val="18"/>
          <w:szCs w:val="18"/>
          <w:lang w:val="fr-CA"/>
        </w:rPr>
      </w:pPr>
      <w:r w:rsidRPr="001D5CEA">
        <w:rPr>
          <w:rStyle w:val="FootnoteReference"/>
          <w:kern w:val="18"/>
          <w:sz w:val="18"/>
          <w:szCs w:val="18"/>
          <w:lang w:val="fr-CA"/>
        </w:rPr>
        <w:footnoteRef/>
      </w:r>
      <w:r w:rsidRPr="001D5CEA">
        <w:rPr>
          <w:color w:val="000000"/>
          <w:kern w:val="18"/>
          <w:sz w:val="18"/>
          <w:szCs w:val="18"/>
          <w:vertAlign w:val="superscript"/>
          <w:lang w:val="fr-CA"/>
        </w:rPr>
        <w:t xml:space="preserve"> </w:t>
      </w:r>
      <w:r w:rsidRPr="001D5CEA">
        <w:rPr>
          <w:color w:val="000000"/>
          <w:kern w:val="18"/>
          <w:sz w:val="18"/>
          <w:szCs w:val="18"/>
          <w:lang w:val="fr-CA"/>
        </w:rPr>
        <w:t xml:space="preserve">L’emploi et l’interprétation du terme « peuples autochtones et communautés locales » dans ces lignes directrices sont indiqués au paragraphe 2 a), b) et c) de la </w:t>
      </w:r>
      <w:hyperlink r:id="rId19" w:history="1">
        <w:r w:rsidRPr="001D5CEA">
          <w:rPr>
            <w:rStyle w:val="Hyperlink"/>
            <w:kern w:val="18"/>
            <w:szCs w:val="18"/>
            <w:lang w:val="fr-CA"/>
          </w:rPr>
          <w:t>décision XII/12</w:t>
        </w:r>
      </w:hyperlink>
      <w:r w:rsidRPr="001D5CEA">
        <w:rPr>
          <w:color w:val="000000"/>
          <w:kern w:val="18"/>
          <w:sz w:val="18"/>
          <w:szCs w:val="18"/>
          <w:lang w:val="fr-CA"/>
        </w:rPr>
        <w:t xml:space="preserve"> F.</w:t>
      </w:r>
    </w:p>
  </w:footnote>
  <w:footnote w:id="30">
    <w:p w:rsidR="001F6CDB" w:rsidRPr="001D5CEA" w:rsidRDefault="001F6CDB" w:rsidP="00254155">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 w:val="18"/>
          <w:szCs w:val="18"/>
          <w:lang w:val="fr-CA"/>
        </w:rPr>
        <w:footnoteRef/>
      </w:r>
      <w:r w:rsidRPr="001D5CEA">
        <w:rPr>
          <w:kern w:val="18"/>
          <w:szCs w:val="18"/>
          <w:lang w:val="fr-CA"/>
        </w:rPr>
        <w:t xml:space="preserve"> </w:t>
      </w:r>
      <w:hyperlink r:id="rId20" w:history="1">
        <w:r w:rsidRPr="001D5CEA">
          <w:rPr>
            <w:rStyle w:val="Hyperlink"/>
            <w:kern w:val="18"/>
            <w:szCs w:val="18"/>
            <w:lang w:val="fr-CA"/>
          </w:rPr>
          <w:t>Décision XIII/18</w:t>
        </w:r>
      </w:hyperlink>
      <w:r w:rsidRPr="001D5CEA">
        <w:rPr>
          <w:kern w:val="18"/>
          <w:szCs w:val="18"/>
          <w:lang w:val="fr-CA"/>
        </w:rPr>
        <w:t>.</w:t>
      </w:r>
    </w:p>
  </w:footnote>
  <w:footnote w:id="31">
    <w:p w:rsidR="001F6CDB" w:rsidRPr="001D5CEA" w:rsidRDefault="001F6CDB" w:rsidP="00254155">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 w:val="18"/>
          <w:szCs w:val="18"/>
          <w:lang w:val="fr-CA"/>
        </w:rPr>
        <w:footnoteRef/>
      </w:r>
      <w:r w:rsidRPr="001D5CEA">
        <w:rPr>
          <w:kern w:val="18"/>
          <w:szCs w:val="18"/>
          <w:lang w:val="fr-CA"/>
        </w:rPr>
        <w:t xml:space="preserve"> Doivent être adoptées par la Conférence des Parties à sa quatorzième réunion, dans le cadre du traitement des tâches 7, 10 et 12 du programme de travail révisé sur l’article 8 j) et les dispositions connexes.</w:t>
      </w:r>
    </w:p>
  </w:footnote>
  <w:footnote w:id="32">
    <w:p w:rsidR="001F6CDB" w:rsidRPr="001D5CEA" w:rsidRDefault="001F6CDB" w:rsidP="00254155">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 w:val="18"/>
          <w:szCs w:val="18"/>
          <w:lang w:val="fr-CA"/>
        </w:rPr>
        <w:footnoteRef/>
      </w:r>
      <w:r w:rsidRPr="001D5CEA">
        <w:rPr>
          <w:kern w:val="18"/>
          <w:szCs w:val="18"/>
          <w:lang w:val="fr-CA"/>
        </w:rPr>
        <w:t xml:space="preserve"> </w:t>
      </w:r>
      <w:hyperlink r:id="rId21" w:history="1">
        <w:r w:rsidRPr="001D5CEA">
          <w:rPr>
            <w:rStyle w:val="Hyperlink"/>
            <w:kern w:val="18"/>
            <w:szCs w:val="18"/>
            <w:lang w:val="fr-CA"/>
          </w:rPr>
          <w:t>Décision XII/12 </w:t>
        </w:r>
      </w:hyperlink>
      <w:r w:rsidRPr="001D5CEA">
        <w:rPr>
          <w:kern w:val="18"/>
          <w:szCs w:val="18"/>
          <w:lang w:val="fr-CA"/>
        </w:rPr>
        <w:t>B, annexe.</w:t>
      </w:r>
    </w:p>
  </w:footnote>
  <w:footnote w:id="33">
    <w:p w:rsidR="001F6CDB" w:rsidRPr="001D5CEA" w:rsidRDefault="001F6CDB" w:rsidP="00254155">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 w:val="18"/>
          <w:szCs w:val="18"/>
          <w:lang w:val="fr-CA"/>
        </w:rPr>
        <w:footnoteRef/>
      </w:r>
      <w:r w:rsidRPr="001D5CEA">
        <w:rPr>
          <w:rStyle w:val="FootnoteReference"/>
          <w:sz w:val="18"/>
          <w:szCs w:val="18"/>
          <w:lang w:val="fr-CA"/>
        </w:rPr>
        <w:t xml:space="preserve"> </w:t>
      </w:r>
      <w:r w:rsidRPr="001D5CEA">
        <w:rPr>
          <w:kern w:val="18"/>
          <w:szCs w:val="18"/>
          <w:lang w:val="fr-CA"/>
        </w:rPr>
        <w:t xml:space="preserve">Voir le paragraphe 16 de la </w:t>
      </w:r>
      <w:hyperlink r:id="rId22" w:history="1">
        <w:r w:rsidRPr="001D5CEA">
          <w:rPr>
            <w:rStyle w:val="Hyperlink"/>
            <w:kern w:val="18"/>
            <w:szCs w:val="18"/>
            <w:lang w:val="fr-CA"/>
          </w:rPr>
          <w:t>décision X/20</w:t>
        </w:r>
      </w:hyperlink>
      <w:r w:rsidRPr="001D5CEA">
        <w:rPr>
          <w:kern w:val="18"/>
          <w:szCs w:val="18"/>
          <w:lang w:val="fr-CA"/>
        </w:rPr>
        <w:t xml:space="preserve"> sur la coopération avec d’autres conventions et organisations et initiatives internationales, </w:t>
      </w:r>
      <w:r w:rsidRPr="001D5CEA">
        <w:rPr>
          <w:bCs/>
          <w:iCs/>
          <w:kern w:val="18"/>
          <w:szCs w:val="18"/>
          <w:lang w:val="fr-CA"/>
        </w:rPr>
        <w:t>dans lequel la Conférence des Parties se félicite du Programme de travail commun.</w:t>
      </w:r>
    </w:p>
  </w:footnote>
  <w:footnote w:id="34">
    <w:p w:rsidR="001F6CDB" w:rsidRPr="001D5CEA" w:rsidRDefault="001F6CDB" w:rsidP="00254155">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 w:val="18"/>
          <w:szCs w:val="18"/>
          <w:lang w:val="fr-CA"/>
        </w:rPr>
        <w:footnoteRef/>
      </w:r>
      <w:r w:rsidRPr="001D5CEA">
        <w:rPr>
          <w:szCs w:val="18"/>
          <w:lang w:val="fr-CA"/>
        </w:rPr>
        <w:t xml:space="preserve"> </w:t>
      </w:r>
      <w:r w:rsidRPr="001D5CEA">
        <w:rPr>
          <w:kern w:val="18"/>
          <w:szCs w:val="18"/>
          <w:lang w:val="fr-CA"/>
        </w:rPr>
        <w:t>Doivent être adoptées par la Conférence des Parties à sa quatorzième réunion, dans le cadre du traitement des tâches 7, 10 et 12 du programme de travail révisé sur l’article 8 j) et les dispositions connexes.</w:t>
      </w:r>
    </w:p>
  </w:footnote>
  <w:footnote w:id="35">
    <w:p w:rsidR="001F6CDB" w:rsidRPr="001D5CEA" w:rsidRDefault="001F6CDB" w:rsidP="004A5C80">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1D5CEA">
        <w:rPr>
          <w:rStyle w:val="FootnoteReference"/>
          <w:snapToGrid w:val="0"/>
          <w:kern w:val="18"/>
          <w:sz w:val="18"/>
          <w:szCs w:val="18"/>
          <w:lang w:val="fr-CA"/>
        </w:rPr>
        <w:footnoteRef/>
      </w:r>
      <w:r w:rsidRPr="001D5CEA">
        <w:rPr>
          <w:snapToGrid w:val="0"/>
          <w:kern w:val="18"/>
          <w:szCs w:val="18"/>
          <w:lang w:val="fr-CA"/>
        </w:rPr>
        <w:t xml:space="preserve"> Le texte de la recommandation est disponible à l’adresse </w:t>
      </w:r>
      <w:hyperlink r:id="rId23" w:history="1">
        <w:r w:rsidRPr="001D5CEA">
          <w:rPr>
            <w:rStyle w:val="Hyperlink"/>
            <w:snapToGrid w:val="0"/>
            <w:kern w:val="18"/>
            <w:szCs w:val="18"/>
            <w:lang w:val="fr-CA"/>
          </w:rPr>
          <w:t>https://www.cbd.int/doc/recommendations/wg8j-10/wg8j-10-rec-03-fr.pdf</w:t>
        </w:r>
      </w:hyperlink>
      <w:r w:rsidRPr="001D5CEA">
        <w:rPr>
          <w:snapToGrid w:val="0"/>
          <w:kern w:val="18"/>
          <w:szCs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000000"/>
        <w:kern w:val="22"/>
      </w:rPr>
      <w:alias w:val="Subject"/>
      <w:tag w:val=""/>
      <w:id w:val="1515107329"/>
      <w:placeholder>
        <w:docPart w:val="CCB7A2DA676C4AC7A95AA1566D036E32"/>
      </w:placeholder>
      <w:dataBinding w:prefixMappings="xmlns:ns0='http://purl.org/dc/elements/1.1/' xmlns:ns1='http://schemas.openxmlformats.org/package/2006/metadata/core-properties' " w:xpath="/ns1:coreProperties[1]/ns0:subject[1]" w:storeItemID="{6C3C8BC8-F283-45AE-878A-BAB7291924A1}"/>
      <w:text/>
    </w:sdtPr>
    <w:sdtEndPr/>
    <w:sdtContent>
      <w:p w:rsidR="001F6CDB" w:rsidRPr="00846D63" w:rsidRDefault="001F6CDB" w:rsidP="009F5CC3">
        <w:pPr>
          <w:pStyle w:val="Header"/>
          <w:adjustRightInd w:val="0"/>
          <w:snapToGrid w:val="0"/>
          <w:rPr>
            <w:noProof/>
            <w:color w:val="000000"/>
            <w:kern w:val="22"/>
          </w:rPr>
        </w:pPr>
        <w:r w:rsidRPr="00846D63">
          <w:rPr>
            <w:noProof/>
            <w:color w:val="000000"/>
            <w:kern w:val="22"/>
          </w:rPr>
          <w:t>CBD/SBI/2/21</w:t>
        </w:r>
      </w:p>
    </w:sdtContent>
  </w:sdt>
  <w:p w:rsidR="001F6CDB" w:rsidRPr="00846D63" w:rsidRDefault="001F6CDB" w:rsidP="009F5CC3">
    <w:pPr>
      <w:pStyle w:val="Header"/>
      <w:adjustRightInd w:val="0"/>
      <w:snapToGrid w:val="0"/>
      <w:rPr>
        <w:noProof/>
        <w:color w:val="000000"/>
        <w:kern w:val="22"/>
      </w:rPr>
    </w:pPr>
    <w:r w:rsidRPr="00846D63">
      <w:rPr>
        <w:noProof/>
        <w:color w:val="000000"/>
        <w:kern w:val="22"/>
      </w:rPr>
      <w:t xml:space="preserve">Page </w:t>
    </w:r>
    <w:r w:rsidRPr="00846D63">
      <w:rPr>
        <w:noProof/>
        <w:color w:val="000000"/>
        <w:kern w:val="22"/>
      </w:rPr>
      <w:fldChar w:fldCharType="begin"/>
    </w:r>
    <w:r w:rsidRPr="00846D63">
      <w:rPr>
        <w:noProof/>
        <w:color w:val="000000"/>
        <w:kern w:val="22"/>
      </w:rPr>
      <w:instrText xml:space="preserve"> PAGE   \* MERGEFORMAT </w:instrText>
    </w:r>
    <w:r w:rsidRPr="00846D63">
      <w:rPr>
        <w:noProof/>
        <w:color w:val="000000"/>
        <w:kern w:val="22"/>
      </w:rPr>
      <w:fldChar w:fldCharType="separate"/>
    </w:r>
    <w:r w:rsidR="00634E3C">
      <w:rPr>
        <w:noProof/>
        <w:color w:val="000000"/>
        <w:kern w:val="22"/>
      </w:rPr>
      <w:t>22</w:t>
    </w:r>
    <w:r w:rsidRPr="00846D63">
      <w:rPr>
        <w:noProof/>
        <w:color w:val="000000"/>
        <w:kern w:val="22"/>
      </w:rPr>
      <w:fldChar w:fldCharType="end"/>
    </w:r>
  </w:p>
  <w:p w:rsidR="001F6CDB" w:rsidRPr="00846D63" w:rsidRDefault="001F6CDB" w:rsidP="009F5CC3">
    <w:pPr>
      <w:pStyle w:val="Header"/>
      <w:adjustRightInd w:val="0"/>
      <w:snapToGrid w:val="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color w:val="000000"/>
      </w:rPr>
      <w:alias w:val="Subject"/>
      <w:tag w:val=""/>
      <w:id w:val="-732232411"/>
      <w:placeholder>
        <w:docPart w:val="2ED019E0484C4613B08FCD9D6286B4BF"/>
      </w:placeholder>
      <w:dataBinding w:prefixMappings="xmlns:ns0='http://purl.org/dc/elements/1.1/' xmlns:ns1='http://schemas.openxmlformats.org/package/2006/metadata/core-properties' " w:xpath="/ns1:coreProperties[1]/ns0:subject[1]" w:storeItemID="{6C3C8BC8-F283-45AE-878A-BAB7291924A1}"/>
      <w:text/>
    </w:sdtPr>
    <w:sdtEndPr/>
    <w:sdtContent>
      <w:p w:rsidR="001F6CDB" w:rsidRDefault="001F6CDB" w:rsidP="00846D63">
        <w:pPr>
          <w:pStyle w:val="Header"/>
          <w:tabs>
            <w:tab w:val="clear" w:pos="4320"/>
            <w:tab w:val="clear" w:pos="8640"/>
          </w:tabs>
          <w:jc w:val="right"/>
          <w:rPr>
            <w:noProof/>
            <w:color w:val="000000"/>
          </w:rPr>
        </w:pPr>
        <w:r>
          <w:rPr>
            <w:noProof/>
            <w:color w:val="000000"/>
          </w:rPr>
          <w:t>CBD/SBI/2/21</w:t>
        </w:r>
      </w:p>
    </w:sdtContent>
  </w:sdt>
  <w:p w:rsidR="001F6CDB" w:rsidRDefault="001F6CDB" w:rsidP="00846D63">
    <w:pPr>
      <w:pStyle w:val="Header"/>
      <w:tabs>
        <w:tab w:val="clear" w:pos="4320"/>
        <w:tab w:val="clear" w:pos="8640"/>
      </w:tabs>
      <w:jc w:val="right"/>
      <w:rPr>
        <w:noProof/>
        <w:color w:val="000000"/>
      </w:rPr>
    </w:pPr>
    <w:r>
      <w:rPr>
        <w:noProof/>
        <w:color w:val="000000"/>
      </w:rPr>
      <w:t xml:space="preserve">Page </w:t>
    </w:r>
    <w:r w:rsidRPr="00603387">
      <w:rPr>
        <w:noProof/>
        <w:color w:val="000000"/>
      </w:rPr>
      <w:fldChar w:fldCharType="begin"/>
    </w:r>
    <w:r w:rsidRPr="00603387">
      <w:rPr>
        <w:noProof/>
        <w:color w:val="000000"/>
      </w:rPr>
      <w:instrText xml:space="preserve"> PAGE   \* MERGEFORMAT </w:instrText>
    </w:r>
    <w:r w:rsidRPr="00603387">
      <w:rPr>
        <w:noProof/>
        <w:color w:val="000000"/>
      </w:rPr>
      <w:fldChar w:fldCharType="separate"/>
    </w:r>
    <w:r w:rsidR="00634E3C">
      <w:rPr>
        <w:noProof/>
        <w:color w:val="000000"/>
      </w:rPr>
      <w:t>23</w:t>
    </w:r>
    <w:r w:rsidRPr="00603387">
      <w:rPr>
        <w:noProof/>
        <w:color w:val="000000"/>
      </w:rPr>
      <w:fldChar w:fldCharType="end"/>
    </w:r>
  </w:p>
  <w:p w:rsidR="001F6CDB" w:rsidRPr="007123EF" w:rsidRDefault="001F6CDB" w:rsidP="00846D63">
    <w:pPr>
      <w:pStyle w:val="Header"/>
      <w:tabs>
        <w:tab w:val="clear" w:pos="4320"/>
        <w:tab w:val="clear" w:pos="8640"/>
      </w:tabs>
      <w:jc w:val="right"/>
      <w:rPr>
        <w:noProo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F34"/>
    <w:multiLevelType w:val="hybridMultilevel"/>
    <w:tmpl w:val="1F989418"/>
    <w:lvl w:ilvl="0" w:tplc="0C0C0017">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BB76E5C"/>
    <w:multiLevelType w:val="hybridMultilevel"/>
    <w:tmpl w:val="15F8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C7874"/>
    <w:multiLevelType w:val="hybridMultilevel"/>
    <w:tmpl w:val="45D0C8D8"/>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6DC0473"/>
    <w:multiLevelType w:val="hybridMultilevel"/>
    <w:tmpl w:val="F2EE2DB6"/>
    <w:lvl w:ilvl="0" w:tplc="0C0C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15:restartNumberingAfterBreak="0">
    <w:nsid w:val="2E814850"/>
    <w:multiLevelType w:val="hybridMultilevel"/>
    <w:tmpl w:val="1DD83204"/>
    <w:lvl w:ilvl="0" w:tplc="DCA0879E">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25056FF"/>
    <w:multiLevelType w:val="hybridMultilevel"/>
    <w:tmpl w:val="97DA1AC8"/>
    <w:lvl w:ilvl="0" w:tplc="10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4266F"/>
    <w:multiLevelType w:val="hybridMultilevel"/>
    <w:tmpl w:val="F04661F4"/>
    <w:lvl w:ilvl="0" w:tplc="CBB2E9B2">
      <w:start w:val="1"/>
      <w:numFmt w:val="bullet"/>
      <w:lvlText w:val="-"/>
      <w:lvlJc w:val="left"/>
      <w:pPr>
        <w:ind w:left="360" w:hanging="360"/>
      </w:pPr>
      <w:rPr>
        <w:rFonts w:ascii="Calibri" w:eastAsia="Calibri" w:hAnsi="Calibri" w:hint="default"/>
        <w:i/>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6B21E3"/>
    <w:multiLevelType w:val="hybridMultilevel"/>
    <w:tmpl w:val="8D08F5FC"/>
    <w:lvl w:ilvl="0" w:tplc="0C0C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2B4"/>
    <w:multiLevelType w:val="multilevel"/>
    <w:tmpl w:val="D0BEBAE6"/>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75C2B06"/>
    <w:multiLevelType w:val="hybridMultilevel"/>
    <w:tmpl w:val="A6360B1E"/>
    <w:lvl w:ilvl="0" w:tplc="E37821BC">
      <w:start w:val="1"/>
      <w:numFmt w:val="bullet"/>
      <w:lvlText w:val="–"/>
      <w:lvlJc w:val="left"/>
      <w:pPr>
        <w:tabs>
          <w:tab w:val="num" w:pos="360"/>
        </w:tabs>
        <w:ind w:left="360" w:hanging="360"/>
      </w:pPr>
      <w:rPr>
        <w:rFonts w:ascii="Arial" w:hAnsi="Arial" w:hint="default"/>
      </w:rPr>
    </w:lvl>
    <w:lvl w:ilvl="1" w:tplc="7B96A360">
      <w:start w:val="1"/>
      <w:numFmt w:val="bullet"/>
      <w:lvlText w:val="–"/>
      <w:lvlJc w:val="left"/>
      <w:pPr>
        <w:tabs>
          <w:tab w:val="num" w:pos="1080"/>
        </w:tabs>
        <w:ind w:left="1080" w:hanging="360"/>
      </w:pPr>
      <w:rPr>
        <w:rFonts w:ascii="Arial" w:hAnsi="Arial" w:hint="default"/>
      </w:rPr>
    </w:lvl>
    <w:lvl w:ilvl="2" w:tplc="18A0F14A" w:tentative="1">
      <w:start w:val="1"/>
      <w:numFmt w:val="bullet"/>
      <w:lvlText w:val="–"/>
      <w:lvlJc w:val="left"/>
      <w:pPr>
        <w:tabs>
          <w:tab w:val="num" w:pos="1800"/>
        </w:tabs>
        <w:ind w:left="1800" w:hanging="360"/>
      </w:pPr>
      <w:rPr>
        <w:rFonts w:ascii="Arial" w:hAnsi="Arial" w:hint="default"/>
      </w:rPr>
    </w:lvl>
    <w:lvl w:ilvl="3" w:tplc="43BCEF6E" w:tentative="1">
      <w:start w:val="1"/>
      <w:numFmt w:val="bullet"/>
      <w:lvlText w:val="–"/>
      <w:lvlJc w:val="left"/>
      <w:pPr>
        <w:tabs>
          <w:tab w:val="num" w:pos="2520"/>
        </w:tabs>
        <w:ind w:left="2520" w:hanging="360"/>
      </w:pPr>
      <w:rPr>
        <w:rFonts w:ascii="Arial" w:hAnsi="Arial" w:hint="default"/>
      </w:rPr>
    </w:lvl>
    <w:lvl w:ilvl="4" w:tplc="D7880112" w:tentative="1">
      <w:start w:val="1"/>
      <w:numFmt w:val="bullet"/>
      <w:lvlText w:val="–"/>
      <w:lvlJc w:val="left"/>
      <w:pPr>
        <w:tabs>
          <w:tab w:val="num" w:pos="3240"/>
        </w:tabs>
        <w:ind w:left="3240" w:hanging="360"/>
      </w:pPr>
      <w:rPr>
        <w:rFonts w:ascii="Arial" w:hAnsi="Arial" w:hint="default"/>
      </w:rPr>
    </w:lvl>
    <w:lvl w:ilvl="5" w:tplc="4E6279A6" w:tentative="1">
      <w:start w:val="1"/>
      <w:numFmt w:val="bullet"/>
      <w:lvlText w:val="–"/>
      <w:lvlJc w:val="left"/>
      <w:pPr>
        <w:tabs>
          <w:tab w:val="num" w:pos="3960"/>
        </w:tabs>
        <w:ind w:left="3960" w:hanging="360"/>
      </w:pPr>
      <w:rPr>
        <w:rFonts w:ascii="Arial" w:hAnsi="Arial" w:hint="default"/>
      </w:rPr>
    </w:lvl>
    <w:lvl w:ilvl="6" w:tplc="717ADD7C" w:tentative="1">
      <w:start w:val="1"/>
      <w:numFmt w:val="bullet"/>
      <w:lvlText w:val="–"/>
      <w:lvlJc w:val="left"/>
      <w:pPr>
        <w:tabs>
          <w:tab w:val="num" w:pos="4680"/>
        </w:tabs>
        <w:ind w:left="4680" w:hanging="360"/>
      </w:pPr>
      <w:rPr>
        <w:rFonts w:ascii="Arial" w:hAnsi="Arial" w:hint="default"/>
      </w:rPr>
    </w:lvl>
    <w:lvl w:ilvl="7" w:tplc="7040CEC0" w:tentative="1">
      <w:start w:val="1"/>
      <w:numFmt w:val="bullet"/>
      <w:lvlText w:val="–"/>
      <w:lvlJc w:val="left"/>
      <w:pPr>
        <w:tabs>
          <w:tab w:val="num" w:pos="5400"/>
        </w:tabs>
        <w:ind w:left="5400" w:hanging="360"/>
      </w:pPr>
      <w:rPr>
        <w:rFonts w:ascii="Arial" w:hAnsi="Arial" w:hint="default"/>
      </w:rPr>
    </w:lvl>
    <w:lvl w:ilvl="8" w:tplc="46B4DDD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BA4745"/>
    <w:multiLevelType w:val="hybridMultilevel"/>
    <w:tmpl w:val="7F36C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D6952"/>
    <w:multiLevelType w:val="hybridMultilevel"/>
    <w:tmpl w:val="7E74AEF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34377E"/>
    <w:multiLevelType w:val="hybridMultilevel"/>
    <w:tmpl w:val="7824903E"/>
    <w:lvl w:ilvl="0" w:tplc="0C0C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6D1103"/>
    <w:multiLevelType w:val="hybridMultilevel"/>
    <w:tmpl w:val="9D846CA6"/>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F1BC5"/>
    <w:multiLevelType w:val="hybridMultilevel"/>
    <w:tmpl w:val="71C2C1C2"/>
    <w:lvl w:ilvl="0" w:tplc="9B3005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0"/>
    <w:lvlOverride w:ilvl="0">
      <w:startOverride w:val="1"/>
    </w:lvlOverride>
    <w:lvlOverride w:ilvl="1">
      <w:startOverride w:val="1"/>
    </w:lvlOverride>
  </w:num>
  <w:num w:numId="3">
    <w:abstractNumId w:val="11"/>
  </w:num>
  <w:num w:numId="4">
    <w:abstractNumId w:val="7"/>
  </w:num>
  <w:num w:numId="5">
    <w:abstractNumId w:val="3"/>
  </w:num>
  <w:num w:numId="6">
    <w:abstractNumId w:val="1"/>
  </w:num>
  <w:num w:numId="7">
    <w:abstractNumId w:val="0"/>
  </w:num>
  <w:num w:numId="8">
    <w:abstractNumId w:val="17"/>
  </w:num>
  <w:num w:numId="9">
    <w:abstractNumId w:val="2"/>
  </w:num>
  <w:num w:numId="10">
    <w:abstractNumId w:val="15"/>
  </w:num>
  <w:num w:numId="11">
    <w:abstractNumId w:val="13"/>
  </w:num>
  <w:num w:numId="12">
    <w:abstractNumId w:val="4"/>
  </w:num>
  <w:num w:numId="13">
    <w:abstractNumId w:val="6"/>
  </w:num>
  <w:num w:numId="14">
    <w:abstractNumId w:val="14"/>
  </w:num>
  <w:num w:numId="15">
    <w:abstractNumId w:val="16"/>
  </w:num>
  <w:num w:numId="16">
    <w:abstractNumId w:val="5"/>
  </w:num>
  <w:num w:numId="17">
    <w:abstractNumId w:val="10"/>
  </w:num>
  <w:num w:numId="18">
    <w:abstractNumId w:val="8"/>
  </w:num>
  <w:num w:numId="19">
    <w:abstractNumId w:val="12"/>
  </w:num>
  <w:num w:numId="20">
    <w:abstractNumId w:val="9"/>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MwNDcyt7CwNLUwNDFX0lEKTi0uzszPAykwrAUA4nvjJiwAAAA="/>
  </w:docVars>
  <w:rsids>
    <w:rsidRoot w:val="006473A1"/>
    <w:rsid w:val="00001376"/>
    <w:rsid w:val="00007B66"/>
    <w:rsid w:val="00012BEE"/>
    <w:rsid w:val="00017CC3"/>
    <w:rsid w:val="00020F64"/>
    <w:rsid w:val="00026A71"/>
    <w:rsid w:val="000304C9"/>
    <w:rsid w:val="00033218"/>
    <w:rsid w:val="000333D1"/>
    <w:rsid w:val="000376D0"/>
    <w:rsid w:val="00044E32"/>
    <w:rsid w:val="000630B9"/>
    <w:rsid w:val="00063BDC"/>
    <w:rsid w:val="000676B7"/>
    <w:rsid w:val="00067BAB"/>
    <w:rsid w:val="00070A54"/>
    <w:rsid w:val="00080982"/>
    <w:rsid w:val="000A11AF"/>
    <w:rsid w:val="000A5D76"/>
    <w:rsid w:val="000B4A59"/>
    <w:rsid w:val="000B6D79"/>
    <w:rsid w:val="000C0CBF"/>
    <w:rsid w:val="000C324F"/>
    <w:rsid w:val="000C48FF"/>
    <w:rsid w:val="000D0B71"/>
    <w:rsid w:val="000D0DF9"/>
    <w:rsid w:val="000D3008"/>
    <w:rsid w:val="000D5A96"/>
    <w:rsid w:val="000D6D17"/>
    <w:rsid w:val="000E5077"/>
    <w:rsid w:val="000F2E2F"/>
    <w:rsid w:val="000F6953"/>
    <w:rsid w:val="0010106B"/>
    <w:rsid w:val="00103E80"/>
    <w:rsid w:val="00111CB1"/>
    <w:rsid w:val="00113BBF"/>
    <w:rsid w:val="00117E2E"/>
    <w:rsid w:val="00120AD8"/>
    <w:rsid w:val="001214A0"/>
    <w:rsid w:val="00131E2F"/>
    <w:rsid w:val="00132119"/>
    <w:rsid w:val="001341F5"/>
    <w:rsid w:val="001409A4"/>
    <w:rsid w:val="00143AF1"/>
    <w:rsid w:val="00146BAE"/>
    <w:rsid w:val="00146EEB"/>
    <w:rsid w:val="00150C4F"/>
    <w:rsid w:val="001545A5"/>
    <w:rsid w:val="00160408"/>
    <w:rsid w:val="0016086B"/>
    <w:rsid w:val="00163805"/>
    <w:rsid w:val="0017081A"/>
    <w:rsid w:val="00175E1C"/>
    <w:rsid w:val="001765C2"/>
    <w:rsid w:val="0018175B"/>
    <w:rsid w:val="001842D1"/>
    <w:rsid w:val="001844C0"/>
    <w:rsid w:val="0018657A"/>
    <w:rsid w:val="001913C8"/>
    <w:rsid w:val="00191973"/>
    <w:rsid w:val="001A4DB3"/>
    <w:rsid w:val="001B26CF"/>
    <w:rsid w:val="001B439C"/>
    <w:rsid w:val="001C12E4"/>
    <w:rsid w:val="001C130E"/>
    <w:rsid w:val="001C3731"/>
    <w:rsid w:val="001C51EA"/>
    <w:rsid w:val="001C54E3"/>
    <w:rsid w:val="001C6D25"/>
    <w:rsid w:val="001D2BA0"/>
    <w:rsid w:val="001D3BF9"/>
    <w:rsid w:val="001D4A67"/>
    <w:rsid w:val="001D58D0"/>
    <w:rsid w:val="001D5CEA"/>
    <w:rsid w:val="001E465D"/>
    <w:rsid w:val="001E4EC1"/>
    <w:rsid w:val="001E58D4"/>
    <w:rsid w:val="001E6581"/>
    <w:rsid w:val="001E7C95"/>
    <w:rsid w:val="001F0735"/>
    <w:rsid w:val="001F2961"/>
    <w:rsid w:val="001F6CDB"/>
    <w:rsid w:val="001F74A0"/>
    <w:rsid w:val="00200A98"/>
    <w:rsid w:val="00202BA7"/>
    <w:rsid w:val="00206943"/>
    <w:rsid w:val="00207CD2"/>
    <w:rsid w:val="00211433"/>
    <w:rsid w:val="0021295C"/>
    <w:rsid w:val="00213FDF"/>
    <w:rsid w:val="002158F7"/>
    <w:rsid w:val="00223A1A"/>
    <w:rsid w:val="0023764B"/>
    <w:rsid w:val="00243935"/>
    <w:rsid w:val="00250F0D"/>
    <w:rsid w:val="00254155"/>
    <w:rsid w:val="00255400"/>
    <w:rsid w:val="002605C8"/>
    <w:rsid w:val="00264875"/>
    <w:rsid w:val="0026588B"/>
    <w:rsid w:val="00274866"/>
    <w:rsid w:val="00280BC5"/>
    <w:rsid w:val="00284C25"/>
    <w:rsid w:val="0028529A"/>
    <w:rsid w:val="00293BED"/>
    <w:rsid w:val="002B475C"/>
    <w:rsid w:val="002B5AE8"/>
    <w:rsid w:val="002B66A3"/>
    <w:rsid w:val="002C306F"/>
    <w:rsid w:val="002C4ADE"/>
    <w:rsid w:val="002D0013"/>
    <w:rsid w:val="002D09F1"/>
    <w:rsid w:val="002D0C75"/>
    <w:rsid w:val="002D1621"/>
    <w:rsid w:val="002D4BEE"/>
    <w:rsid w:val="002E01BC"/>
    <w:rsid w:val="002E3703"/>
    <w:rsid w:val="002E4AF5"/>
    <w:rsid w:val="002F1BDA"/>
    <w:rsid w:val="002F2227"/>
    <w:rsid w:val="002F25DA"/>
    <w:rsid w:val="002F31E6"/>
    <w:rsid w:val="002F541B"/>
    <w:rsid w:val="003079E3"/>
    <w:rsid w:val="0031084A"/>
    <w:rsid w:val="00314B9F"/>
    <w:rsid w:val="00324755"/>
    <w:rsid w:val="0032527A"/>
    <w:rsid w:val="003275E8"/>
    <w:rsid w:val="00333193"/>
    <w:rsid w:val="003360F0"/>
    <w:rsid w:val="003372D4"/>
    <w:rsid w:val="003447DC"/>
    <w:rsid w:val="00351486"/>
    <w:rsid w:val="00353127"/>
    <w:rsid w:val="00357DEA"/>
    <w:rsid w:val="00362F43"/>
    <w:rsid w:val="00364445"/>
    <w:rsid w:val="00366F2B"/>
    <w:rsid w:val="00367D1B"/>
    <w:rsid w:val="003771FA"/>
    <w:rsid w:val="00377526"/>
    <w:rsid w:val="0038592F"/>
    <w:rsid w:val="003A2384"/>
    <w:rsid w:val="003A273F"/>
    <w:rsid w:val="003B04B2"/>
    <w:rsid w:val="003B35C7"/>
    <w:rsid w:val="003B3ADA"/>
    <w:rsid w:val="003B4DEB"/>
    <w:rsid w:val="003C321B"/>
    <w:rsid w:val="003C3707"/>
    <w:rsid w:val="003C45C8"/>
    <w:rsid w:val="003D15C9"/>
    <w:rsid w:val="003D30B1"/>
    <w:rsid w:val="003D3D3D"/>
    <w:rsid w:val="003D7989"/>
    <w:rsid w:val="003E54F0"/>
    <w:rsid w:val="003F29F8"/>
    <w:rsid w:val="003F5589"/>
    <w:rsid w:val="00400012"/>
    <w:rsid w:val="0040615B"/>
    <w:rsid w:val="00407062"/>
    <w:rsid w:val="004135BB"/>
    <w:rsid w:val="004246E5"/>
    <w:rsid w:val="00427239"/>
    <w:rsid w:val="00427FF6"/>
    <w:rsid w:val="004317B6"/>
    <w:rsid w:val="004358AB"/>
    <w:rsid w:val="004506AB"/>
    <w:rsid w:val="00453B83"/>
    <w:rsid w:val="00466404"/>
    <w:rsid w:val="00471F27"/>
    <w:rsid w:val="00476D7C"/>
    <w:rsid w:val="004805B9"/>
    <w:rsid w:val="0048082E"/>
    <w:rsid w:val="0049449F"/>
    <w:rsid w:val="004A545F"/>
    <w:rsid w:val="004A5C80"/>
    <w:rsid w:val="004C1A17"/>
    <w:rsid w:val="004C53D7"/>
    <w:rsid w:val="004C69A5"/>
    <w:rsid w:val="004D5220"/>
    <w:rsid w:val="004D6394"/>
    <w:rsid w:val="004D7F16"/>
    <w:rsid w:val="004E5A79"/>
    <w:rsid w:val="004F4720"/>
    <w:rsid w:val="004F4BEC"/>
    <w:rsid w:val="004F673B"/>
    <w:rsid w:val="005016C2"/>
    <w:rsid w:val="005062B0"/>
    <w:rsid w:val="005104F3"/>
    <w:rsid w:val="005157C7"/>
    <w:rsid w:val="00524AD6"/>
    <w:rsid w:val="005366F4"/>
    <w:rsid w:val="0054070D"/>
    <w:rsid w:val="005424B8"/>
    <w:rsid w:val="0054620D"/>
    <w:rsid w:val="005549C5"/>
    <w:rsid w:val="00556637"/>
    <w:rsid w:val="00563452"/>
    <w:rsid w:val="00571C96"/>
    <w:rsid w:val="00572664"/>
    <w:rsid w:val="005730D3"/>
    <w:rsid w:val="0057338F"/>
    <w:rsid w:val="00575F01"/>
    <w:rsid w:val="00582CB2"/>
    <w:rsid w:val="00590328"/>
    <w:rsid w:val="00590ECF"/>
    <w:rsid w:val="00593265"/>
    <w:rsid w:val="00594B91"/>
    <w:rsid w:val="00594E4B"/>
    <w:rsid w:val="0059520A"/>
    <w:rsid w:val="005956FC"/>
    <w:rsid w:val="005B4FC5"/>
    <w:rsid w:val="005C1867"/>
    <w:rsid w:val="005C3B5F"/>
    <w:rsid w:val="005C685F"/>
    <w:rsid w:val="005D2BB5"/>
    <w:rsid w:val="005E4AD2"/>
    <w:rsid w:val="005E4B42"/>
    <w:rsid w:val="005F2C32"/>
    <w:rsid w:val="005F53BF"/>
    <w:rsid w:val="00603387"/>
    <w:rsid w:val="00603D28"/>
    <w:rsid w:val="00605005"/>
    <w:rsid w:val="006104A2"/>
    <w:rsid w:val="00610599"/>
    <w:rsid w:val="00614690"/>
    <w:rsid w:val="0062377B"/>
    <w:rsid w:val="00623B4D"/>
    <w:rsid w:val="00623C8D"/>
    <w:rsid w:val="006331FA"/>
    <w:rsid w:val="0063429B"/>
    <w:rsid w:val="00634C56"/>
    <w:rsid w:val="00634E3C"/>
    <w:rsid w:val="00637D73"/>
    <w:rsid w:val="00637EE9"/>
    <w:rsid w:val="00645278"/>
    <w:rsid w:val="006462EE"/>
    <w:rsid w:val="006473A1"/>
    <w:rsid w:val="006506BD"/>
    <w:rsid w:val="006550DA"/>
    <w:rsid w:val="00664094"/>
    <w:rsid w:val="00664F0B"/>
    <w:rsid w:val="00666329"/>
    <w:rsid w:val="00670C12"/>
    <w:rsid w:val="00677550"/>
    <w:rsid w:val="00681B19"/>
    <w:rsid w:val="0069309D"/>
    <w:rsid w:val="00695B04"/>
    <w:rsid w:val="00695C1D"/>
    <w:rsid w:val="006A08FD"/>
    <w:rsid w:val="006A4167"/>
    <w:rsid w:val="006B09AF"/>
    <w:rsid w:val="006B3BF9"/>
    <w:rsid w:val="006B4DD2"/>
    <w:rsid w:val="006C330A"/>
    <w:rsid w:val="006E3BDD"/>
    <w:rsid w:val="006E69E1"/>
    <w:rsid w:val="006E6CA8"/>
    <w:rsid w:val="006E7C99"/>
    <w:rsid w:val="006F0803"/>
    <w:rsid w:val="006F12C1"/>
    <w:rsid w:val="006F26F4"/>
    <w:rsid w:val="007043BE"/>
    <w:rsid w:val="007048EF"/>
    <w:rsid w:val="007153AC"/>
    <w:rsid w:val="00716005"/>
    <w:rsid w:val="00731C0A"/>
    <w:rsid w:val="00737FC3"/>
    <w:rsid w:val="00740FA0"/>
    <w:rsid w:val="00752AEA"/>
    <w:rsid w:val="00760037"/>
    <w:rsid w:val="00761258"/>
    <w:rsid w:val="00765936"/>
    <w:rsid w:val="007726EB"/>
    <w:rsid w:val="00772A62"/>
    <w:rsid w:val="00774D76"/>
    <w:rsid w:val="00776721"/>
    <w:rsid w:val="0078032B"/>
    <w:rsid w:val="00780746"/>
    <w:rsid w:val="00780BC2"/>
    <w:rsid w:val="00785F9F"/>
    <w:rsid w:val="00790722"/>
    <w:rsid w:val="007941A1"/>
    <w:rsid w:val="00794580"/>
    <w:rsid w:val="007977C1"/>
    <w:rsid w:val="007978DD"/>
    <w:rsid w:val="007A096B"/>
    <w:rsid w:val="007A0B5B"/>
    <w:rsid w:val="007A7CEB"/>
    <w:rsid w:val="007B237F"/>
    <w:rsid w:val="007B54EA"/>
    <w:rsid w:val="007B5AD2"/>
    <w:rsid w:val="007C1858"/>
    <w:rsid w:val="007C1CCF"/>
    <w:rsid w:val="007C303E"/>
    <w:rsid w:val="007C35EB"/>
    <w:rsid w:val="007C5434"/>
    <w:rsid w:val="007C5937"/>
    <w:rsid w:val="007D0BE3"/>
    <w:rsid w:val="007D124A"/>
    <w:rsid w:val="007D79BC"/>
    <w:rsid w:val="007E3D51"/>
    <w:rsid w:val="007E5DE8"/>
    <w:rsid w:val="007F1F96"/>
    <w:rsid w:val="007F7596"/>
    <w:rsid w:val="0081117A"/>
    <w:rsid w:val="00811CE3"/>
    <w:rsid w:val="00813044"/>
    <w:rsid w:val="00813529"/>
    <w:rsid w:val="008216A7"/>
    <w:rsid w:val="00824D2A"/>
    <w:rsid w:val="00827CDA"/>
    <w:rsid w:val="00832BC4"/>
    <w:rsid w:val="00837FA1"/>
    <w:rsid w:val="00840B3A"/>
    <w:rsid w:val="008444EF"/>
    <w:rsid w:val="00845508"/>
    <w:rsid w:val="00846D63"/>
    <w:rsid w:val="008501F3"/>
    <w:rsid w:val="00850324"/>
    <w:rsid w:val="00871E85"/>
    <w:rsid w:val="00871EDD"/>
    <w:rsid w:val="008751D4"/>
    <w:rsid w:val="0088164E"/>
    <w:rsid w:val="008967E1"/>
    <w:rsid w:val="00897631"/>
    <w:rsid w:val="008A0CDB"/>
    <w:rsid w:val="008A6510"/>
    <w:rsid w:val="008A7474"/>
    <w:rsid w:val="008A782A"/>
    <w:rsid w:val="008B31AB"/>
    <w:rsid w:val="008B6C12"/>
    <w:rsid w:val="008B6EA8"/>
    <w:rsid w:val="008C23F6"/>
    <w:rsid w:val="008C2A84"/>
    <w:rsid w:val="008D7873"/>
    <w:rsid w:val="008F160F"/>
    <w:rsid w:val="008F37E5"/>
    <w:rsid w:val="008F7718"/>
    <w:rsid w:val="009040A5"/>
    <w:rsid w:val="00916847"/>
    <w:rsid w:val="00920D46"/>
    <w:rsid w:val="009336F5"/>
    <w:rsid w:val="0093629F"/>
    <w:rsid w:val="00940F5D"/>
    <w:rsid w:val="00943CBD"/>
    <w:rsid w:val="00944AA3"/>
    <w:rsid w:val="00947D5E"/>
    <w:rsid w:val="00950087"/>
    <w:rsid w:val="00954EA3"/>
    <w:rsid w:val="009630E4"/>
    <w:rsid w:val="00963F8E"/>
    <w:rsid w:val="00973911"/>
    <w:rsid w:val="00975A84"/>
    <w:rsid w:val="00983A5C"/>
    <w:rsid w:val="00984ACD"/>
    <w:rsid w:val="00992F7A"/>
    <w:rsid w:val="00995F17"/>
    <w:rsid w:val="009A251F"/>
    <w:rsid w:val="009A3A02"/>
    <w:rsid w:val="009A5D16"/>
    <w:rsid w:val="009B2876"/>
    <w:rsid w:val="009B3D4F"/>
    <w:rsid w:val="009B78DF"/>
    <w:rsid w:val="009C36A6"/>
    <w:rsid w:val="009C3890"/>
    <w:rsid w:val="009C486B"/>
    <w:rsid w:val="009C777F"/>
    <w:rsid w:val="009D1550"/>
    <w:rsid w:val="009D30B8"/>
    <w:rsid w:val="009D3F4A"/>
    <w:rsid w:val="009D5939"/>
    <w:rsid w:val="009D7073"/>
    <w:rsid w:val="009E54D5"/>
    <w:rsid w:val="009F1E3A"/>
    <w:rsid w:val="009F1F79"/>
    <w:rsid w:val="009F2F5A"/>
    <w:rsid w:val="009F3F53"/>
    <w:rsid w:val="009F4B1D"/>
    <w:rsid w:val="009F5CC3"/>
    <w:rsid w:val="00A0237F"/>
    <w:rsid w:val="00A023B6"/>
    <w:rsid w:val="00A20488"/>
    <w:rsid w:val="00A23328"/>
    <w:rsid w:val="00A258EA"/>
    <w:rsid w:val="00A35519"/>
    <w:rsid w:val="00A4671A"/>
    <w:rsid w:val="00A5112E"/>
    <w:rsid w:val="00A537EA"/>
    <w:rsid w:val="00A62CA8"/>
    <w:rsid w:val="00A655ED"/>
    <w:rsid w:val="00A666A3"/>
    <w:rsid w:val="00A7597B"/>
    <w:rsid w:val="00A7739B"/>
    <w:rsid w:val="00A801B9"/>
    <w:rsid w:val="00A828D6"/>
    <w:rsid w:val="00A82AC7"/>
    <w:rsid w:val="00A9424C"/>
    <w:rsid w:val="00A9667C"/>
    <w:rsid w:val="00A97354"/>
    <w:rsid w:val="00AA4AED"/>
    <w:rsid w:val="00AC4E19"/>
    <w:rsid w:val="00AE2646"/>
    <w:rsid w:val="00AE6A97"/>
    <w:rsid w:val="00AF4040"/>
    <w:rsid w:val="00B02C1D"/>
    <w:rsid w:val="00B0559E"/>
    <w:rsid w:val="00B067E2"/>
    <w:rsid w:val="00B13658"/>
    <w:rsid w:val="00B20C92"/>
    <w:rsid w:val="00B21B78"/>
    <w:rsid w:val="00B27B8D"/>
    <w:rsid w:val="00B3036B"/>
    <w:rsid w:val="00B352B9"/>
    <w:rsid w:val="00B4140F"/>
    <w:rsid w:val="00B452D8"/>
    <w:rsid w:val="00B456D7"/>
    <w:rsid w:val="00B466DC"/>
    <w:rsid w:val="00B47680"/>
    <w:rsid w:val="00B568F5"/>
    <w:rsid w:val="00B5773A"/>
    <w:rsid w:val="00B619EE"/>
    <w:rsid w:val="00B65B26"/>
    <w:rsid w:val="00B70B61"/>
    <w:rsid w:val="00B7318A"/>
    <w:rsid w:val="00B75437"/>
    <w:rsid w:val="00B85E72"/>
    <w:rsid w:val="00B87EB7"/>
    <w:rsid w:val="00B91DBE"/>
    <w:rsid w:val="00BA056E"/>
    <w:rsid w:val="00BA0664"/>
    <w:rsid w:val="00BA28D1"/>
    <w:rsid w:val="00BB03C8"/>
    <w:rsid w:val="00BB10E7"/>
    <w:rsid w:val="00BB1E19"/>
    <w:rsid w:val="00BC71B6"/>
    <w:rsid w:val="00BD2AF3"/>
    <w:rsid w:val="00BD537C"/>
    <w:rsid w:val="00BD53C4"/>
    <w:rsid w:val="00BE1CE3"/>
    <w:rsid w:val="00BF5EC8"/>
    <w:rsid w:val="00C02C04"/>
    <w:rsid w:val="00C03A1B"/>
    <w:rsid w:val="00C0768E"/>
    <w:rsid w:val="00C102CF"/>
    <w:rsid w:val="00C161B9"/>
    <w:rsid w:val="00C32274"/>
    <w:rsid w:val="00C3545F"/>
    <w:rsid w:val="00C371E9"/>
    <w:rsid w:val="00C414E3"/>
    <w:rsid w:val="00C41F16"/>
    <w:rsid w:val="00C44CD3"/>
    <w:rsid w:val="00C4636C"/>
    <w:rsid w:val="00C51226"/>
    <w:rsid w:val="00C52C46"/>
    <w:rsid w:val="00C536E2"/>
    <w:rsid w:val="00C56EDD"/>
    <w:rsid w:val="00C61D10"/>
    <w:rsid w:val="00C67CFF"/>
    <w:rsid w:val="00C700C8"/>
    <w:rsid w:val="00C73AC2"/>
    <w:rsid w:val="00C73CC7"/>
    <w:rsid w:val="00C814C7"/>
    <w:rsid w:val="00C82E0E"/>
    <w:rsid w:val="00C87F1E"/>
    <w:rsid w:val="00C92A5E"/>
    <w:rsid w:val="00C94255"/>
    <w:rsid w:val="00C96AAB"/>
    <w:rsid w:val="00C96C6C"/>
    <w:rsid w:val="00CA6002"/>
    <w:rsid w:val="00CA62FD"/>
    <w:rsid w:val="00CA7A23"/>
    <w:rsid w:val="00CB1C48"/>
    <w:rsid w:val="00CB242D"/>
    <w:rsid w:val="00CB4897"/>
    <w:rsid w:val="00CB50B8"/>
    <w:rsid w:val="00CB627E"/>
    <w:rsid w:val="00CC4B39"/>
    <w:rsid w:val="00CC5CA6"/>
    <w:rsid w:val="00CC5DC7"/>
    <w:rsid w:val="00CD0F61"/>
    <w:rsid w:val="00CD11CC"/>
    <w:rsid w:val="00CD1E49"/>
    <w:rsid w:val="00CE22C4"/>
    <w:rsid w:val="00CE2F98"/>
    <w:rsid w:val="00CF1245"/>
    <w:rsid w:val="00CF576D"/>
    <w:rsid w:val="00CF62EA"/>
    <w:rsid w:val="00D027F2"/>
    <w:rsid w:val="00D121C6"/>
    <w:rsid w:val="00D12BB1"/>
    <w:rsid w:val="00D13557"/>
    <w:rsid w:val="00D172D4"/>
    <w:rsid w:val="00D17406"/>
    <w:rsid w:val="00D239F9"/>
    <w:rsid w:val="00D255CE"/>
    <w:rsid w:val="00D32CE0"/>
    <w:rsid w:val="00D37CFE"/>
    <w:rsid w:val="00D40F35"/>
    <w:rsid w:val="00D472DB"/>
    <w:rsid w:val="00D5128D"/>
    <w:rsid w:val="00D53B48"/>
    <w:rsid w:val="00D53DEC"/>
    <w:rsid w:val="00D546BC"/>
    <w:rsid w:val="00D575A5"/>
    <w:rsid w:val="00D63237"/>
    <w:rsid w:val="00D6527A"/>
    <w:rsid w:val="00D77C47"/>
    <w:rsid w:val="00D85FBA"/>
    <w:rsid w:val="00D93D6E"/>
    <w:rsid w:val="00D95950"/>
    <w:rsid w:val="00D95D90"/>
    <w:rsid w:val="00DA071C"/>
    <w:rsid w:val="00DB47FC"/>
    <w:rsid w:val="00DC1F34"/>
    <w:rsid w:val="00DC4518"/>
    <w:rsid w:val="00DC76B3"/>
    <w:rsid w:val="00DE3381"/>
    <w:rsid w:val="00DE5715"/>
    <w:rsid w:val="00DE7BC6"/>
    <w:rsid w:val="00DF3D07"/>
    <w:rsid w:val="00DF477D"/>
    <w:rsid w:val="00E0136D"/>
    <w:rsid w:val="00E04087"/>
    <w:rsid w:val="00E0709F"/>
    <w:rsid w:val="00E129A8"/>
    <w:rsid w:val="00E228EE"/>
    <w:rsid w:val="00E2355F"/>
    <w:rsid w:val="00E2492A"/>
    <w:rsid w:val="00E275EA"/>
    <w:rsid w:val="00E3559D"/>
    <w:rsid w:val="00E42569"/>
    <w:rsid w:val="00E434B5"/>
    <w:rsid w:val="00E43756"/>
    <w:rsid w:val="00E46E87"/>
    <w:rsid w:val="00E54DAF"/>
    <w:rsid w:val="00E55AD7"/>
    <w:rsid w:val="00E64DB5"/>
    <w:rsid w:val="00E65075"/>
    <w:rsid w:val="00E72D02"/>
    <w:rsid w:val="00E82A02"/>
    <w:rsid w:val="00E90EC5"/>
    <w:rsid w:val="00E9664D"/>
    <w:rsid w:val="00E97CF5"/>
    <w:rsid w:val="00EA115B"/>
    <w:rsid w:val="00EA2E7B"/>
    <w:rsid w:val="00EB00B1"/>
    <w:rsid w:val="00EB158B"/>
    <w:rsid w:val="00EB4E9B"/>
    <w:rsid w:val="00EB5308"/>
    <w:rsid w:val="00EB571B"/>
    <w:rsid w:val="00EC0762"/>
    <w:rsid w:val="00EC54A3"/>
    <w:rsid w:val="00ED0AED"/>
    <w:rsid w:val="00ED4595"/>
    <w:rsid w:val="00ED6436"/>
    <w:rsid w:val="00EE39DE"/>
    <w:rsid w:val="00EE3A0D"/>
    <w:rsid w:val="00EF1261"/>
    <w:rsid w:val="00EF5B90"/>
    <w:rsid w:val="00EF5DC6"/>
    <w:rsid w:val="00EF6247"/>
    <w:rsid w:val="00EF730F"/>
    <w:rsid w:val="00F00C5A"/>
    <w:rsid w:val="00F03A89"/>
    <w:rsid w:val="00F04EC6"/>
    <w:rsid w:val="00F217C2"/>
    <w:rsid w:val="00F24FF5"/>
    <w:rsid w:val="00F25EB5"/>
    <w:rsid w:val="00F32933"/>
    <w:rsid w:val="00F33026"/>
    <w:rsid w:val="00F33583"/>
    <w:rsid w:val="00F4292F"/>
    <w:rsid w:val="00F460AB"/>
    <w:rsid w:val="00F47069"/>
    <w:rsid w:val="00F52AE8"/>
    <w:rsid w:val="00F569B8"/>
    <w:rsid w:val="00F578A1"/>
    <w:rsid w:val="00F6082A"/>
    <w:rsid w:val="00F61F5E"/>
    <w:rsid w:val="00F63629"/>
    <w:rsid w:val="00F63B19"/>
    <w:rsid w:val="00F747FA"/>
    <w:rsid w:val="00F858F5"/>
    <w:rsid w:val="00F873D9"/>
    <w:rsid w:val="00FB33D1"/>
    <w:rsid w:val="00FB38DC"/>
    <w:rsid w:val="00FB7094"/>
    <w:rsid w:val="00FC4CF2"/>
    <w:rsid w:val="00FE2DD7"/>
    <w:rsid w:val="00FE60AF"/>
    <w:rsid w:val="00FE681D"/>
    <w:rsid w:val="00FF61FB"/>
    <w:rsid w:val="00FF6C5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B1DF1FF-6D78-465B-AAE8-3B9ABBA0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BB1"/>
    <w:pPr>
      <w:jc w:val="both"/>
    </w:pPr>
    <w:rPr>
      <w:rFonts w:ascii="Times New Roman" w:eastAsia="Times New Roman" w:hAnsi="Times New Roman"/>
      <w:sz w:val="22"/>
      <w:szCs w:val="24"/>
      <w:lang w:val="en-GB"/>
    </w:rPr>
  </w:style>
  <w:style w:type="paragraph" w:styleId="Heading1">
    <w:name w:val="heading 1"/>
    <w:basedOn w:val="Normal"/>
    <w:next w:val="Heading2"/>
    <w:link w:val="Heading1Char"/>
    <w:qFormat/>
    <w:rsid w:val="00D12BB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12BB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12BB1"/>
    <w:pPr>
      <w:keepNext/>
      <w:tabs>
        <w:tab w:val="left" w:pos="567"/>
      </w:tabs>
      <w:spacing w:before="120" w:after="120"/>
      <w:jc w:val="center"/>
      <w:outlineLvl w:val="2"/>
    </w:pPr>
    <w:rPr>
      <w:i/>
      <w:iCs/>
    </w:rPr>
  </w:style>
  <w:style w:type="paragraph" w:styleId="Heading4">
    <w:name w:val="heading 4"/>
    <w:basedOn w:val="Normal"/>
    <w:link w:val="Heading4Char"/>
    <w:qFormat/>
    <w:rsid w:val="00D12BB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12BB1"/>
    <w:pPr>
      <w:keepNext/>
      <w:numPr>
        <w:ilvl w:val="4"/>
        <w:numId w:val="16"/>
      </w:numPr>
      <w:spacing w:before="120" w:after="120"/>
      <w:jc w:val="left"/>
      <w:outlineLvl w:val="4"/>
    </w:pPr>
    <w:rPr>
      <w:bCs/>
      <w:i/>
      <w:szCs w:val="26"/>
      <w:lang w:val="en-CA"/>
    </w:rPr>
  </w:style>
  <w:style w:type="paragraph" w:styleId="Heading6">
    <w:name w:val="heading 6"/>
    <w:basedOn w:val="Normal"/>
    <w:next w:val="Normal"/>
    <w:link w:val="Heading6Char"/>
    <w:qFormat/>
    <w:rsid w:val="00D12BB1"/>
    <w:pPr>
      <w:keepNext/>
      <w:spacing w:after="240" w:line="240" w:lineRule="exact"/>
      <w:ind w:left="720"/>
      <w:outlineLvl w:val="5"/>
    </w:pPr>
    <w:rPr>
      <w:u w:val="single"/>
    </w:rPr>
  </w:style>
  <w:style w:type="paragraph" w:styleId="Heading7">
    <w:name w:val="heading 7"/>
    <w:basedOn w:val="Normal"/>
    <w:next w:val="Normal"/>
    <w:link w:val="Heading7Char"/>
    <w:rsid w:val="00D12BB1"/>
    <w:pPr>
      <w:keepNext/>
      <w:jc w:val="right"/>
      <w:outlineLvl w:val="6"/>
    </w:pPr>
    <w:rPr>
      <w:rFonts w:ascii="Univers" w:hAnsi="Univers"/>
      <w:b/>
      <w:sz w:val="28"/>
    </w:rPr>
  </w:style>
  <w:style w:type="paragraph" w:styleId="Heading8">
    <w:name w:val="heading 8"/>
    <w:basedOn w:val="Normal"/>
    <w:next w:val="Normal"/>
    <w:link w:val="Heading8Char"/>
    <w:qFormat/>
    <w:rsid w:val="00D12BB1"/>
    <w:pPr>
      <w:keepNext/>
      <w:jc w:val="right"/>
      <w:outlineLvl w:val="7"/>
    </w:pPr>
    <w:rPr>
      <w:rFonts w:ascii="Univers" w:hAnsi="Univers"/>
      <w:b/>
      <w:sz w:val="32"/>
    </w:rPr>
  </w:style>
  <w:style w:type="paragraph" w:styleId="Heading9">
    <w:name w:val="heading 9"/>
    <w:basedOn w:val="Normal"/>
    <w:next w:val="Normal"/>
    <w:link w:val="Heading9Char"/>
    <w:rsid w:val="00D12BB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BB1"/>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rsid w:val="00D95D90"/>
    <w:pPr>
      <w:numPr>
        <w:numId w:val="17"/>
      </w:numPr>
      <w:tabs>
        <w:tab w:val="clear" w:pos="360"/>
      </w:tabs>
      <w:spacing w:before="120" w:after="120"/>
    </w:pPr>
    <w:rPr>
      <w:snapToGrid w:val="0"/>
      <w:szCs w:val="18"/>
    </w:rPr>
  </w:style>
  <w:style w:type="paragraph" w:styleId="BalloonText">
    <w:name w:val="Balloon Text"/>
    <w:basedOn w:val="Normal"/>
    <w:link w:val="BalloonTextChar"/>
    <w:uiPriority w:val="99"/>
    <w:semiHidden/>
    <w:unhideWhenUsed/>
    <w:rsid w:val="00D12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BB1"/>
    <w:rPr>
      <w:rFonts w:ascii="Lucida Grande" w:eastAsia="Times New Roman" w:hAnsi="Lucida Grande" w:cs="Lucida Grande"/>
      <w:sz w:val="18"/>
      <w:szCs w:val="18"/>
      <w:lang w:val="en-GB"/>
    </w:rPr>
  </w:style>
  <w:style w:type="paragraph" w:customStyle="1" w:styleId="Default">
    <w:name w:val="Default"/>
    <w:rsid w:val="00B20C92"/>
    <w:pPr>
      <w:widowControl w:val="0"/>
      <w:autoSpaceDE w:val="0"/>
      <w:autoSpaceDN w:val="0"/>
      <w:adjustRightInd w:val="0"/>
    </w:pPr>
    <w:rPr>
      <w:rFonts w:ascii="Times New Roman" w:eastAsia="SimSun" w:hAnsi="Times New Roman"/>
      <w:color w:val="000000"/>
      <w:sz w:val="24"/>
      <w:szCs w:val="24"/>
      <w:lang w:val="en-GB" w:eastAsia="zh-CN"/>
    </w:rPr>
  </w:style>
  <w:style w:type="paragraph" w:customStyle="1" w:styleId="CM2">
    <w:name w:val="CM2"/>
    <w:basedOn w:val="Default"/>
    <w:next w:val="Default"/>
    <w:uiPriority w:val="99"/>
    <w:rsid w:val="00B20C92"/>
    <w:rPr>
      <w:rFonts w:eastAsia="MS Mincho"/>
      <w:color w:val="auto"/>
    </w:rPr>
  </w:style>
  <w:style w:type="paragraph" w:customStyle="1" w:styleId="CM1">
    <w:name w:val="CM1"/>
    <w:basedOn w:val="Default"/>
    <w:next w:val="Default"/>
    <w:uiPriority w:val="99"/>
    <w:rsid w:val="00B20C92"/>
    <w:rPr>
      <w:rFonts w:eastAsia="MS Mincho"/>
      <w:color w:val="auto"/>
    </w:rPr>
  </w:style>
  <w:style w:type="paragraph" w:styleId="Header">
    <w:name w:val="header"/>
    <w:basedOn w:val="Normal"/>
    <w:link w:val="HeaderChar"/>
    <w:rsid w:val="00D12BB1"/>
    <w:pPr>
      <w:tabs>
        <w:tab w:val="center" w:pos="4320"/>
        <w:tab w:val="right" w:pos="8640"/>
      </w:tabs>
    </w:pPr>
  </w:style>
  <w:style w:type="character" w:customStyle="1" w:styleId="HeaderChar">
    <w:name w:val="Header Char"/>
    <w:basedOn w:val="DefaultParagraphFont"/>
    <w:link w:val="Header"/>
    <w:rsid w:val="00D12BB1"/>
    <w:rPr>
      <w:rFonts w:ascii="Times New Roman" w:eastAsia="Times New Roman" w:hAnsi="Times New Roman"/>
      <w:sz w:val="22"/>
      <w:szCs w:val="24"/>
      <w:lang w:val="en-GB"/>
    </w:rPr>
  </w:style>
  <w:style w:type="paragraph" w:styleId="Footer">
    <w:name w:val="footer"/>
    <w:basedOn w:val="Normal"/>
    <w:link w:val="FooterChar"/>
    <w:uiPriority w:val="99"/>
    <w:rsid w:val="00D12BB1"/>
    <w:pPr>
      <w:tabs>
        <w:tab w:val="center" w:pos="4320"/>
        <w:tab w:val="right" w:pos="8640"/>
      </w:tabs>
      <w:ind w:firstLine="720"/>
      <w:jc w:val="right"/>
    </w:pPr>
  </w:style>
  <w:style w:type="character" w:customStyle="1" w:styleId="FooterChar">
    <w:name w:val="Footer Char"/>
    <w:basedOn w:val="DefaultParagraphFont"/>
    <w:link w:val="Footer"/>
    <w:uiPriority w:val="99"/>
    <w:rsid w:val="00D12BB1"/>
    <w:rPr>
      <w:rFonts w:ascii="Times New Roman" w:eastAsia="Times New Roman" w:hAnsi="Times New Roman"/>
      <w:sz w:val="22"/>
      <w:szCs w:val="24"/>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D12BB1"/>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D12BB1"/>
    <w:rPr>
      <w:rFonts w:ascii="Times New Roman" w:eastAsia="Times New Roman" w:hAnsi="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D12BB1"/>
    <w:rPr>
      <w:sz w:val="22"/>
      <w:u w:val="none"/>
      <w:vertAlign w:val="superscript"/>
    </w:rPr>
  </w:style>
  <w:style w:type="character" w:styleId="Hyperlink">
    <w:name w:val="Hyperlink"/>
    <w:rsid w:val="00D12BB1"/>
    <w:rPr>
      <w:color w:val="0000FF"/>
      <w:sz w:val="18"/>
      <w:u w:val="single"/>
    </w:rPr>
  </w:style>
  <w:style w:type="paragraph" w:styleId="ListParagraph">
    <w:name w:val="List Paragraph"/>
    <w:basedOn w:val="Normal"/>
    <w:uiPriority w:val="34"/>
    <w:qFormat/>
    <w:rsid w:val="00D12BB1"/>
    <w:pPr>
      <w:ind w:left="720"/>
      <w:contextualSpacing/>
    </w:pPr>
  </w:style>
  <w:style w:type="character" w:styleId="Strong">
    <w:name w:val="Strong"/>
    <w:uiPriority w:val="22"/>
    <w:qFormat/>
    <w:rsid w:val="00CB242D"/>
    <w:rPr>
      <w:b/>
      <w:bCs/>
    </w:rPr>
  </w:style>
  <w:style w:type="character" w:customStyle="1" w:styleId="Heading2Char">
    <w:name w:val="Heading 2 Char"/>
    <w:basedOn w:val="DefaultParagraphFont"/>
    <w:link w:val="Heading2"/>
    <w:rsid w:val="00D12BB1"/>
    <w:rPr>
      <w:rFonts w:ascii="Times New Roman" w:eastAsia="Times New Roman" w:hAnsi="Times New Roman"/>
      <w:b/>
      <w:bCs/>
      <w:iCs/>
      <w:sz w:val="22"/>
      <w:szCs w:val="24"/>
      <w:lang w:val="en-GB"/>
    </w:rPr>
  </w:style>
  <w:style w:type="paragraph" w:customStyle="1" w:styleId="HEADINGNOTFORTOC">
    <w:name w:val="HEADING (NOT FOR TOC)"/>
    <w:basedOn w:val="Heading1"/>
    <w:next w:val="Heading2"/>
    <w:rsid w:val="00D12BB1"/>
  </w:style>
  <w:style w:type="character" w:customStyle="1" w:styleId="Heading1Char">
    <w:name w:val="Heading 1 Char"/>
    <w:basedOn w:val="DefaultParagraphFont"/>
    <w:link w:val="Heading1"/>
    <w:rsid w:val="00D12BB1"/>
    <w:rPr>
      <w:rFonts w:ascii="Times New Roman" w:eastAsia="Times New Roman" w:hAnsi="Times New Roman"/>
      <w:b/>
      <w:caps/>
      <w:sz w:val="22"/>
      <w:szCs w:val="24"/>
      <w:lang w:val="en-GB"/>
    </w:rPr>
  </w:style>
  <w:style w:type="character" w:styleId="PlaceholderText">
    <w:name w:val="Placeholder Text"/>
    <w:basedOn w:val="DefaultParagraphFont"/>
    <w:uiPriority w:val="99"/>
    <w:semiHidden/>
    <w:rsid w:val="00D12BB1"/>
    <w:rPr>
      <w:color w:val="808080"/>
    </w:rPr>
  </w:style>
  <w:style w:type="character" w:styleId="CommentReference">
    <w:name w:val="annotation reference"/>
    <w:semiHidden/>
    <w:rsid w:val="00D12BB1"/>
    <w:rPr>
      <w:sz w:val="16"/>
    </w:rPr>
  </w:style>
  <w:style w:type="paragraph" w:styleId="CommentText">
    <w:name w:val="annotation text"/>
    <w:basedOn w:val="Normal"/>
    <w:link w:val="CommentTextChar"/>
    <w:semiHidden/>
    <w:rsid w:val="00D12BB1"/>
    <w:pPr>
      <w:spacing w:after="120" w:line="240" w:lineRule="exact"/>
    </w:pPr>
  </w:style>
  <w:style w:type="character" w:customStyle="1" w:styleId="CommentTextChar">
    <w:name w:val="Comment Text Char"/>
    <w:basedOn w:val="DefaultParagraphFont"/>
    <w:link w:val="CommentText"/>
    <w:semiHidden/>
    <w:rsid w:val="00D12BB1"/>
    <w:rPr>
      <w:rFonts w:ascii="Times New Roman" w:eastAsia="Times New Roman" w:hAnsi="Times New Roman"/>
      <w:sz w:val="22"/>
      <w:szCs w:val="24"/>
      <w:lang w:val="en-GB"/>
    </w:rPr>
  </w:style>
  <w:style w:type="paragraph" w:styleId="CommentSubject">
    <w:name w:val="annotation subject"/>
    <w:basedOn w:val="CommentText"/>
    <w:next w:val="CommentText"/>
    <w:link w:val="CommentSubjectChar"/>
    <w:uiPriority w:val="99"/>
    <w:semiHidden/>
    <w:unhideWhenUsed/>
    <w:rsid w:val="00D95950"/>
    <w:rPr>
      <w:b/>
      <w:bCs/>
    </w:rPr>
  </w:style>
  <w:style w:type="character" w:customStyle="1" w:styleId="CommentSubjectChar">
    <w:name w:val="Comment Subject Char"/>
    <w:link w:val="CommentSubject"/>
    <w:uiPriority w:val="99"/>
    <w:semiHidden/>
    <w:rsid w:val="00D95950"/>
    <w:rPr>
      <w:b/>
      <w:bCs/>
      <w:sz w:val="20"/>
      <w:szCs w:val="2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95950"/>
    <w:pPr>
      <w:spacing w:line="240" w:lineRule="exact"/>
    </w:pPr>
    <w:rPr>
      <w:rFonts w:ascii="Calibri" w:eastAsia="Calibri" w:hAnsi="Calibri"/>
      <w:szCs w:val="20"/>
      <w:vertAlign w:val="superscript"/>
      <w:lang w:val="en-US"/>
    </w:rPr>
  </w:style>
  <w:style w:type="character" w:styleId="Emphasis">
    <w:name w:val="Emphasis"/>
    <w:uiPriority w:val="20"/>
    <w:qFormat/>
    <w:rsid w:val="00D95950"/>
    <w:rPr>
      <w:i/>
      <w:iCs/>
    </w:rPr>
  </w:style>
  <w:style w:type="character" w:customStyle="1" w:styleId="UnresolvedMention1">
    <w:name w:val="Unresolved Mention1"/>
    <w:uiPriority w:val="99"/>
    <w:semiHidden/>
    <w:unhideWhenUsed/>
    <w:rsid w:val="00780BC2"/>
    <w:rPr>
      <w:color w:val="808080"/>
      <w:shd w:val="clear" w:color="auto" w:fill="E6E6E6"/>
    </w:rPr>
  </w:style>
  <w:style w:type="character" w:styleId="FollowedHyperlink">
    <w:name w:val="FollowedHyperlink"/>
    <w:rsid w:val="00D12BB1"/>
    <w:rPr>
      <w:color w:val="800080"/>
      <w:u w:val="single"/>
    </w:rPr>
  </w:style>
  <w:style w:type="paragraph" w:styleId="NormalWeb">
    <w:name w:val="Normal (Web)"/>
    <w:basedOn w:val="Normal"/>
    <w:uiPriority w:val="99"/>
    <w:semiHidden/>
    <w:unhideWhenUsed/>
    <w:rsid w:val="00BA28D1"/>
    <w:pPr>
      <w:spacing w:before="168" w:after="168"/>
    </w:pPr>
    <w:rPr>
      <w:sz w:val="24"/>
    </w:rPr>
  </w:style>
  <w:style w:type="character" w:customStyle="1" w:styleId="Heading3Char">
    <w:name w:val="Heading 3 Char"/>
    <w:basedOn w:val="DefaultParagraphFont"/>
    <w:link w:val="Heading3"/>
    <w:rsid w:val="00D12BB1"/>
    <w:rPr>
      <w:rFonts w:ascii="Times New Roman" w:eastAsia="Times New Roman" w:hAnsi="Times New Roman"/>
      <w:i/>
      <w:iCs/>
      <w:sz w:val="22"/>
      <w:szCs w:val="24"/>
      <w:lang w:val="en-GB"/>
    </w:rPr>
  </w:style>
  <w:style w:type="paragraph" w:styleId="TOC9">
    <w:name w:val="toc 9"/>
    <w:basedOn w:val="Normal"/>
    <w:next w:val="Normal"/>
    <w:autoRedefine/>
    <w:semiHidden/>
    <w:rsid w:val="00761258"/>
    <w:pPr>
      <w:spacing w:before="120" w:after="120"/>
      <w:ind w:left="1760"/>
    </w:pPr>
  </w:style>
  <w:style w:type="paragraph" w:customStyle="1" w:styleId="Cornernotation">
    <w:name w:val="Corner notation"/>
    <w:basedOn w:val="Normal"/>
    <w:rsid w:val="00D12BB1"/>
    <w:pPr>
      <w:ind w:left="170" w:right="3119" w:hanging="170"/>
      <w:jc w:val="left"/>
    </w:pPr>
  </w:style>
  <w:style w:type="paragraph" w:styleId="BodyText">
    <w:name w:val="Body Text"/>
    <w:basedOn w:val="Normal"/>
    <w:link w:val="BodyTextChar"/>
    <w:rsid w:val="00D12BB1"/>
    <w:pPr>
      <w:spacing w:before="120" w:after="120"/>
      <w:ind w:firstLine="720"/>
    </w:pPr>
    <w:rPr>
      <w:iCs/>
    </w:rPr>
  </w:style>
  <w:style w:type="character" w:customStyle="1" w:styleId="BodyTextChar">
    <w:name w:val="Body Text Char"/>
    <w:basedOn w:val="DefaultParagraphFont"/>
    <w:link w:val="BodyText"/>
    <w:rsid w:val="00D12BB1"/>
    <w:rPr>
      <w:rFonts w:ascii="Times New Roman" w:eastAsia="Times New Roman" w:hAnsi="Times New Roman"/>
      <w:iCs/>
      <w:sz w:val="22"/>
      <w:szCs w:val="24"/>
      <w:lang w:val="en-GB"/>
    </w:rPr>
  </w:style>
  <w:style w:type="paragraph" w:styleId="BodyTextIndent">
    <w:name w:val="Body Text Indent"/>
    <w:basedOn w:val="Normal"/>
    <w:link w:val="BodyTextIndentChar"/>
    <w:rsid w:val="00D12BB1"/>
    <w:pPr>
      <w:spacing w:before="120" w:after="120"/>
      <w:ind w:left="1440" w:hanging="720"/>
      <w:jc w:val="left"/>
    </w:pPr>
  </w:style>
  <w:style w:type="character" w:customStyle="1" w:styleId="BodyTextIndentChar">
    <w:name w:val="Body Text Indent Char"/>
    <w:basedOn w:val="DefaultParagraphFont"/>
    <w:link w:val="BodyTextIndent"/>
    <w:rsid w:val="00D12BB1"/>
    <w:rPr>
      <w:rFonts w:ascii="Times New Roman" w:eastAsia="Times New Roman" w:hAnsi="Times New Roman"/>
      <w:sz w:val="22"/>
      <w:szCs w:val="24"/>
      <w:lang w:val="en-GB"/>
    </w:rPr>
  </w:style>
  <w:style w:type="paragraph" w:styleId="Caption">
    <w:name w:val="caption"/>
    <w:basedOn w:val="Normal"/>
    <w:next w:val="Normal"/>
    <w:uiPriority w:val="35"/>
    <w:unhideWhenUsed/>
    <w:qFormat/>
    <w:rsid w:val="00D12BB1"/>
    <w:pPr>
      <w:keepNext/>
      <w:keepLines/>
      <w:spacing w:after="200"/>
    </w:pPr>
    <w:rPr>
      <w:b/>
      <w:iCs/>
      <w:szCs w:val="18"/>
    </w:rPr>
  </w:style>
  <w:style w:type="paragraph" w:customStyle="1" w:styleId="CBD-Doc">
    <w:name w:val="CBD-Doc"/>
    <w:basedOn w:val="Normal"/>
    <w:rsid w:val="00D12BB1"/>
    <w:pPr>
      <w:keepLines/>
      <w:numPr>
        <w:numId w:val="15"/>
      </w:numPr>
      <w:spacing w:after="120"/>
    </w:pPr>
    <w:rPr>
      <w:rFonts w:cs="Angsana New"/>
    </w:rPr>
  </w:style>
  <w:style w:type="paragraph" w:customStyle="1" w:styleId="CBD-Doc-Type">
    <w:name w:val="CBD-Doc-Type"/>
    <w:basedOn w:val="Normal"/>
    <w:rsid w:val="00D12BB1"/>
    <w:pPr>
      <w:keepLines/>
      <w:spacing w:before="240" w:after="120"/>
    </w:pPr>
    <w:rPr>
      <w:rFonts w:cs="Angsana New"/>
      <w:b/>
      <w:i/>
      <w:sz w:val="24"/>
    </w:rPr>
  </w:style>
  <w:style w:type="character" w:styleId="EndnoteReference">
    <w:name w:val="endnote reference"/>
    <w:semiHidden/>
    <w:rsid w:val="00D12BB1"/>
    <w:rPr>
      <w:vertAlign w:val="superscript"/>
    </w:rPr>
  </w:style>
  <w:style w:type="paragraph" w:styleId="EndnoteText">
    <w:name w:val="endnote text"/>
    <w:basedOn w:val="Normal"/>
    <w:link w:val="EndnoteTextChar"/>
    <w:semiHidden/>
    <w:rsid w:val="00D12BB1"/>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D12BB1"/>
    <w:rPr>
      <w:rFonts w:ascii="Courier New" w:eastAsia="Times New Roman" w:hAnsi="Courier New"/>
      <w:sz w:val="22"/>
      <w:szCs w:val="24"/>
      <w:lang w:val="en-GB"/>
    </w:rPr>
  </w:style>
  <w:style w:type="paragraph" w:customStyle="1" w:styleId="HEADING">
    <w:name w:val="HEADING"/>
    <w:basedOn w:val="Normal"/>
    <w:rsid w:val="00D12BB1"/>
    <w:pPr>
      <w:keepNext/>
      <w:spacing w:before="240" w:after="120"/>
      <w:jc w:val="center"/>
    </w:pPr>
    <w:rPr>
      <w:b/>
      <w:bCs/>
      <w:caps/>
    </w:rPr>
  </w:style>
  <w:style w:type="paragraph" w:customStyle="1" w:styleId="Heading1longmultiline">
    <w:name w:val="Heading 1 (long multiline)"/>
    <w:basedOn w:val="Heading1"/>
    <w:rsid w:val="00D12BB1"/>
    <w:pPr>
      <w:ind w:left="1843" w:hanging="1134"/>
      <w:jc w:val="left"/>
    </w:pPr>
  </w:style>
  <w:style w:type="paragraph" w:customStyle="1" w:styleId="Heading1multiline">
    <w:name w:val="Heading 1 (multiline)"/>
    <w:basedOn w:val="Heading1"/>
    <w:rsid w:val="00D12BB1"/>
    <w:pPr>
      <w:ind w:left="1843" w:right="996" w:hanging="567"/>
      <w:jc w:val="left"/>
    </w:pPr>
  </w:style>
  <w:style w:type="paragraph" w:customStyle="1" w:styleId="Heading2multiline">
    <w:name w:val="Heading 2 (multiline)"/>
    <w:basedOn w:val="Heading1"/>
    <w:next w:val="Normal"/>
    <w:rsid w:val="00D12BB1"/>
    <w:pPr>
      <w:spacing w:before="120"/>
      <w:ind w:left="1843" w:right="998" w:hanging="567"/>
      <w:jc w:val="left"/>
    </w:pPr>
    <w:rPr>
      <w:i/>
      <w:iCs/>
      <w:caps w:val="0"/>
    </w:rPr>
  </w:style>
  <w:style w:type="paragraph" w:customStyle="1" w:styleId="Heading2longmultiline">
    <w:name w:val="Heading 2 (long multiline)"/>
    <w:basedOn w:val="Heading2multiline"/>
    <w:rsid w:val="00D12BB1"/>
    <w:pPr>
      <w:ind w:left="2127" w:hanging="1276"/>
    </w:pPr>
  </w:style>
  <w:style w:type="paragraph" w:customStyle="1" w:styleId="heading2notforTOC">
    <w:name w:val="heading 2 not for TOC"/>
    <w:basedOn w:val="Heading3"/>
    <w:rsid w:val="00D12BB1"/>
  </w:style>
  <w:style w:type="paragraph" w:customStyle="1" w:styleId="Heading3multiline">
    <w:name w:val="Heading 3 (multiline)"/>
    <w:basedOn w:val="Heading3"/>
    <w:next w:val="Normal"/>
    <w:rsid w:val="00D12BB1"/>
    <w:pPr>
      <w:ind w:left="1418" w:hanging="425"/>
      <w:jc w:val="left"/>
    </w:pPr>
  </w:style>
  <w:style w:type="character" w:customStyle="1" w:styleId="Heading4Char">
    <w:name w:val="Heading 4 Char"/>
    <w:basedOn w:val="DefaultParagraphFont"/>
    <w:link w:val="Heading4"/>
    <w:rsid w:val="00D12BB1"/>
    <w:rPr>
      <w:rFonts w:ascii="Times New Roman Bold" w:eastAsia="Arial Unicode MS" w:hAnsi="Times New Roman Bold" w:cs="Arial"/>
      <w:b/>
      <w:bCs/>
      <w:i/>
      <w:sz w:val="22"/>
      <w:szCs w:val="24"/>
      <w:lang w:val="en-GB"/>
    </w:rPr>
  </w:style>
  <w:style w:type="paragraph" w:customStyle="1" w:styleId="Heading4indent">
    <w:name w:val="Heading 4 indent"/>
    <w:basedOn w:val="Heading4"/>
    <w:rsid w:val="00D12BB1"/>
    <w:pPr>
      <w:ind w:left="720"/>
      <w:outlineLvl w:val="9"/>
    </w:pPr>
    <w:rPr>
      <w:rFonts w:ascii="Times New Roman" w:hAnsi="Times New Roman"/>
    </w:rPr>
  </w:style>
  <w:style w:type="character" w:customStyle="1" w:styleId="Heading5Char">
    <w:name w:val="Heading 5 Char"/>
    <w:basedOn w:val="DefaultParagraphFont"/>
    <w:link w:val="Heading5"/>
    <w:rsid w:val="00D12BB1"/>
    <w:rPr>
      <w:rFonts w:ascii="Times New Roman" w:eastAsia="Times New Roman" w:hAnsi="Times New Roman"/>
      <w:bCs/>
      <w:i/>
      <w:sz w:val="22"/>
      <w:szCs w:val="26"/>
      <w:lang w:val="en-CA"/>
    </w:rPr>
  </w:style>
  <w:style w:type="character" w:customStyle="1" w:styleId="Heading6Char">
    <w:name w:val="Heading 6 Char"/>
    <w:basedOn w:val="DefaultParagraphFont"/>
    <w:link w:val="Heading6"/>
    <w:rsid w:val="00D12BB1"/>
    <w:rPr>
      <w:rFonts w:ascii="Times New Roman" w:eastAsia="Times New Roman" w:hAnsi="Times New Roman"/>
      <w:sz w:val="22"/>
      <w:szCs w:val="24"/>
      <w:u w:val="single"/>
      <w:lang w:val="en-GB"/>
    </w:rPr>
  </w:style>
  <w:style w:type="character" w:customStyle="1" w:styleId="Heading7Char">
    <w:name w:val="Heading 7 Char"/>
    <w:basedOn w:val="DefaultParagraphFont"/>
    <w:link w:val="Heading7"/>
    <w:rsid w:val="00D12BB1"/>
    <w:rPr>
      <w:rFonts w:ascii="Univers" w:eastAsia="Times New Roman" w:hAnsi="Univers"/>
      <w:b/>
      <w:sz w:val="28"/>
      <w:szCs w:val="24"/>
      <w:lang w:val="en-GB"/>
    </w:rPr>
  </w:style>
  <w:style w:type="character" w:customStyle="1" w:styleId="Heading8Char">
    <w:name w:val="Heading 8 Char"/>
    <w:basedOn w:val="DefaultParagraphFont"/>
    <w:link w:val="Heading8"/>
    <w:rsid w:val="00D12BB1"/>
    <w:rPr>
      <w:rFonts w:ascii="Univers" w:eastAsia="Times New Roman" w:hAnsi="Univers"/>
      <w:b/>
      <w:sz w:val="32"/>
      <w:szCs w:val="24"/>
      <w:lang w:val="en-GB"/>
    </w:rPr>
  </w:style>
  <w:style w:type="character" w:customStyle="1" w:styleId="Heading9Char">
    <w:name w:val="Heading 9 Char"/>
    <w:basedOn w:val="DefaultParagraphFont"/>
    <w:link w:val="Heading9"/>
    <w:rsid w:val="00D12BB1"/>
    <w:rPr>
      <w:rFonts w:ascii="Times New Roman" w:eastAsia="Times New Roman" w:hAnsi="Times New Roman"/>
      <w:i/>
      <w:iCs/>
      <w:sz w:val="22"/>
      <w:szCs w:val="24"/>
      <w:lang w:val="en-GB"/>
    </w:rPr>
  </w:style>
  <w:style w:type="paragraph" w:customStyle="1" w:styleId="meetingname">
    <w:name w:val="meeting name"/>
    <w:basedOn w:val="Normal"/>
    <w:qFormat/>
    <w:rsid w:val="00D12BB1"/>
    <w:pPr>
      <w:ind w:left="142" w:right="4218" w:hanging="142"/>
    </w:pPr>
    <w:rPr>
      <w:caps/>
      <w:szCs w:val="22"/>
    </w:rPr>
  </w:style>
  <w:style w:type="character" w:styleId="PageNumber">
    <w:name w:val="page number"/>
    <w:rsid w:val="00D12BB1"/>
    <w:rPr>
      <w:rFonts w:ascii="Times New Roman" w:hAnsi="Times New Roman"/>
      <w:sz w:val="22"/>
    </w:rPr>
  </w:style>
  <w:style w:type="character" w:customStyle="1" w:styleId="Para1Char">
    <w:name w:val="Para1 Char"/>
    <w:link w:val="Para1"/>
    <w:locked/>
    <w:rsid w:val="00D95D90"/>
    <w:rPr>
      <w:rFonts w:ascii="Times New Roman" w:eastAsia="Times New Roman" w:hAnsi="Times New Roman"/>
      <w:snapToGrid w:val="0"/>
      <w:sz w:val="22"/>
      <w:szCs w:val="18"/>
      <w:lang w:val="en-GB"/>
    </w:rPr>
  </w:style>
  <w:style w:type="paragraph" w:customStyle="1" w:styleId="Para2">
    <w:name w:val="Para2"/>
    <w:basedOn w:val="Para1"/>
    <w:rsid w:val="00D12BB1"/>
    <w:pPr>
      <w:numPr>
        <w:numId w:val="0"/>
      </w:numPr>
      <w:autoSpaceDE w:val="0"/>
      <w:autoSpaceDN w:val="0"/>
    </w:pPr>
  </w:style>
  <w:style w:type="paragraph" w:customStyle="1" w:styleId="Para3">
    <w:name w:val="Para3"/>
    <w:basedOn w:val="Normal"/>
    <w:rsid w:val="00D12BB1"/>
    <w:pPr>
      <w:numPr>
        <w:ilvl w:val="3"/>
        <w:numId w:val="18"/>
      </w:numPr>
      <w:tabs>
        <w:tab w:val="left" w:pos="1980"/>
      </w:tabs>
      <w:spacing w:before="80" w:after="80"/>
    </w:pPr>
    <w:rPr>
      <w:szCs w:val="20"/>
    </w:rPr>
  </w:style>
  <w:style w:type="paragraph" w:customStyle="1" w:styleId="para4">
    <w:name w:val="para4"/>
    <w:basedOn w:val="Normal"/>
    <w:rsid w:val="00D12BB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D12BB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D12BB1"/>
    <w:pPr>
      <w:spacing w:before="120" w:after="120"/>
      <w:ind w:left="720" w:right="720"/>
    </w:pPr>
    <w:rPr>
      <w:bCs/>
    </w:rPr>
  </w:style>
  <w:style w:type="paragraph" w:customStyle="1" w:styleId="recommendationheader">
    <w:name w:val="recommendation header"/>
    <w:basedOn w:val="Heading2"/>
    <w:qFormat/>
    <w:rsid w:val="00D12BB1"/>
  </w:style>
  <w:style w:type="paragraph" w:customStyle="1" w:styleId="recommendationheaderlong">
    <w:name w:val="recommendation header long"/>
    <w:basedOn w:val="Heading2longmultiline"/>
    <w:qFormat/>
    <w:rsid w:val="00D12BB1"/>
  </w:style>
  <w:style w:type="paragraph" w:customStyle="1" w:styleId="reference">
    <w:name w:val="reference"/>
    <w:basedOn w:val="Heading9"/>
    <w:qFormat/>
    <w:rsid w:val="00D12BB1"/>
    <w:rPr>
      <w:i w:val="0"/>
      <w:sz w:val="18"/>
    </w:rPr>
  </w:style>
  <w:style w:type="character" w:customStyle="1" w:styleId="StyleFootnoteReferenceNounderline">
    <w:name w:val="Style Footnote Reference + No underline"/>
    <w:rsid w:val="00D12BB1"/>
    <w:rPr>
      <w:sz w:val="18"/>
      <w:u w:val="none"/>
      <w:vertAlign w:val="baseline"/>
    </w:rPr>
  </w:style>
  <w:style w:type="paragraph" w:styleId="Subtitle">
    <w:name w:val="Subtitle"/>
    <w:basedOn w:val="Normal"/>
    <w:next w:val="Normal"/>
    <w:link w:val="SubtitleChar"/>
    <w:uiPriority w:val="11"/>
    <w:qFormat/>
    <w:rsid w:val="00D12BB1"/>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D12BB1"/>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D12BB1"/>
    <w:pPr>
      <w:jc w:val="left"/>
      <w:outlineLvl w:val="9"/>
    </w:pPr>
    <w:rPr>
      <w:i/>
    </w:rPr>
  </w:style>
  <w:style w:type="paragraph" w:styleId="Title">
    <w:name w:val="Title"/>
    <w:basedOn w:val="Normal"/>
    <w:next w:val="Normal"/>
    <w:link w:val="TitleChar"/>
    <w:uiPriority w:val="10"/>
    <w:qFormat/>
    <w:rsid w:val="00D12BB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2BB1"/>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D12BB1"/>
    <w:pPr>
      <w:spacing w:before="120"/>
    </w:pPr>
    <w:rPr>
      <w:rFonts w:cs="Arial"/>
      <w:b/>
      <w:bCs/>
      <w:sz w:val="24"/>
    </w:rPr>
  </w:style>
  <w:style w:type="paragraph" w:styleId="TOC1">
    <w:name w:val="toc 1"/>
    <w:basedOn w:val="Normal"/>
    <w:next w:val="Normal"/>
    <w:autoRedefine/>
    <w:semiHidden/>
    <w:rsid w:val="00D12BB1"/>
    <w:pPr>
      <w:ind w:left="720" w:hanging="720"/>
    </w:pPr>
    <w:rPr>
      <w:caps/>
    </w:rPr>
  </w:style>
  <w:style w:type="paragraph" w:styleId="TOC2">
    <w:name w:val="toc 2"/>
    <w:basedOn w:val="Normal"/>
    <w:next w:val="Normal"/>
    <w:autoRedefine/>
    <w:semiHidden/>
    <w:rsid w:val="00D12BB1"/>
    <w:pPr>
      <w:tabs>
        <w:tab w:val="right" w:leader="dot" w:pos="9356"/>
      </w:tabs>
      <w:ind w:left="1440" w:hanging="720"/>
    </w:pPr>
    <w:rPr>
      <w:noProof/>
      <w:szCs w:val="22"/>
    </w:rPr>
  </w:style>
  <w:style w:type="paragraph" w:styleId="TOC3">
    <w:name w:val="toc 3"/>
    <w:basedOn w:val="Normal"/>
    <w:next w:val="Normal"/>
    <w:autoRedefine/>
    <w:semiHidden/>
    <w:rsid w:val="00D12BB1"/>
    <w:pPr>
      <w:ind w:left="2160" w:hanging="720"/>
    </w:pPr>
  </w:style>
  <w:style w:type="paragraph" w:styleId="TOC4">
    <w:name w:val="toc 4"/>
    <w:basedOn w:val="Normal"/>
    <w:next w:val="Normal"/>
    <w:autoRedefine/>
    <w:semiHidden/>
    <w:rsid w:val="00D12BB1"/>
    <w:pPr>
      <w:spacing w:before="120" w:after="120"/>
      <w:ind w:left="660"/>
      <w:jc w:val="left"/>
    </w:pPr>
  </w:style>
  <w:style w:type="paragraph" w:styleId="TOC5">
    <w:name w:val="toc 5"/>
    <w:basedOn w:val="Normal"/>
    <w:next w:val="Normal"/>
    <w:autoRedefine/>
    <w:semiHidden/>
    <w:rsid w:val="00D12BB1"/>
    <w:pPr>
      <w:spacing w:before="120" w:after="120"/>
      <w:ind w:left="880"/>
      <w:jc w:val="left"/>
    </w:pPr>
  </w:style>
  <w:style w:type="paragraph" w:styleId="TOC6">
    <w:name w:val="toc 6"/>
    <w:basedOn w:val="Normal"/>
    <w:next w:val="Normal"/>
    <w:autoRedefine/>
    <w:semiHidden/>
    <w:rsid w:val="00D12BB1"/>
    <w:pPr>
      <w:spacing w:before="120" w:after="120"/>
      <w:ind w:left="1100"/>
      <w:jc w:val="left"/>
    </w:pPr>
  </w:style>
  <w:style w:type="paragraph" w:styleId="TOC7">
    <w:name w:val="toc 7"/>
    <w:basedOn w:val="Normal"/>
    <w:next w:val="Normal"/>
    <w:autoRedefine/>
    <w:semiHidden/>
    <w:rsid w:val="00D12BB1"/>
    <w:pPr>
      <w:spacing w:before="120" w:after="120"/>
      <w:ind w:left="1320"/>
      <w:jc w:val="left"/>
    </w:pPr>
  </w:style>
  <w:style w:type="paragraph" w:styleId="TOC8">
    <w:name w:val="toc 8"/>
    <w:basedOn w:val="Normal"/>
    <w:next w:val="Normal"/>
    <w:autoRedefine/>
    <w:semiHidden/>
    <w:rsid w:val="00D12BB1"/>
    <w:pPr>
      <w:spacing w:before="120" w:after="120"/>
      <w:ind w:left="1540"/>
      <w:jc w:val="left"/>
    </w:pPr>
  </w:style>
  <w:style w:type="paragraph" w:styleId="Revision">
    <w:name w:val="Revision"/>
    <w:hidden/>
    <w:uiPriority w:val="99"/>
    <w:semiHidden/>
    <w:rsid w:val="00CC4B39"/>
    <w:rPr>
      <w:rFonts w:ascii="Times New Roman" w:eastAsia="Times New Roman" w:hAnsi="Times New Roman"/>
      <w:sz w:val="22"/>
      <w:szCs w:val="24"/>
      <w:lang w:val="en-GB"/>
    </w:rPr>
  </w:style>
  <w:style w:type="character" w:customStyle="1" w:styleId="preferred">
    <w:name w:val="preferred"/>
    <w:basedOn w:val="DefaultParagraphFont"/>
    <w:rsid w:val="0040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3690">
      <w:bodyDiv w:val="1"/>
      <w:marLeft w:val="0"/>
      <w:marRight w:val="0"/>
      <w:marTop w:val="0"/>
      <w:marBottom w:val="0"/>
      <w:divBdr>
        <w:top w:val="none" w:sz="0" w:space="0" w:color="auto"/>
        <w:left w:val="none" w:sz="0" w:space="0" w:color="auto"/>
        <w:bottom w:val="none" w:sz="0" w:space="0" w:color="auto"/>
        <w:right w:val="none" w:sz="0" w:space="0" w:color="auto"/>
      </w:divBdr>
      <w:divsChild>
        <w:div w:id="1805927924">
          <w:marLeft w:val="0"/>
          <w:marRight w:val="0"/>
          <w:marTop w:val="0"/>
          <w:marBottom w:val="0"/>
          <w:divBdr>
            <w:top w:val="none" w:sz="0" w:space="0" w:color="auto"/>
            <w:left w:val="none" w:sz="0" w:space="0" w:color="auto"/>
            <w:bottom w:val="none" w:sz="0" w:space="0" w:color="auto"/>
            <w:right w:val="none" w:sz="0" w:space="0" w:color="auto"/>
          </w:divBdr>
        </w:div>
        <w:div w:id="1168591130">
          <w:marLeft w:val="0"/>
          <w:marRight w:val="0"/>
          <w:marTop w:val="0"/>
          <w:marBottom w:val="0"/>
          <w:divBdr>
            <w:top w:val="none" w:sz="0" w:space="0" w:color="auto"/>
            <w:left w:val="none" w:sz="0" w:space="0" w:color="auto"/>
            <w:bottom w:val="none" w:sz="0" w:space="0" w:color="auto"/>
            <w:right w:val="none" w:sz="0" w:space="0" w:color="auto"/>
          </w:divBdr>
        </w:div>
        <w:div w:id="203257201">
          <w:marLeft w:val="0"/>
          <w:marRight w:val="0"/>
          <w:marTop w:val="0"/>
          <w:marBottom w:val="0"/>
          <w:divBdr>
            <w:top w:val="none" w:sz="0" w:space="0" w:color="auto"/>
            <w:left w:val="none" w:sz="0" w:space="0" w:color="auto"/>
            <w:bottom w:val="none" w:sz="0" w:space="0" w:color="auto"/>
            <w:right w:val="none" w:sz="0" w:space="0" w:color="auto"/>
          </w:divBdr>
        </w:div>
        <w:div w:id="716244900">
          <w:marLeft w:val="0"/>
          <w:marRight w:val="0"/>
          <w:marTop w:val="0"/>
          <w:marBottom w:val="0"/>
          <w:divBdr>
            <w:top w:val="none" w:sz="0" w:space="0" w:color="auto"/>
            <w:left w:val="none" w:sz="0" w:space="0" w:color="auto"/>
            <w:bottom w:val="none" w:sz="0" w:space="0" w:color="auto"/>
            <w:right w:val="none" w:sz="0" w:space="0" w:color="auto"/>
          </w:divBdr>
        </w:div>
        <w:div w:id="552624464">
          <w:marLeft w:val="0"/>
          <w:marRight w:val="0"/>
          <w:marTop w:val="0"/>
          <w:marBottom w:val="0"/>
          <w:divBdr>
            <w:top w:val="none" w:sz="0" w:space="0" w:color="auto"/>
            <w:left w:val="none" w:sz="0" w:space="0" w:color="auto"/>
            <w:bottom w:val="none" w:sz="0" w:space="0" w:color="auto"/>
            <w:right w:val="none" w:sz="0" w:space="0" w:color="auto"/>
          </w:divBdr>
        </w:div>
        <w:div w:id="1515651861">
          <w:marLeft w:val="0"/>
          <w:marRight w:val="0"/>
          <w:marTop w:val="0"/>
          <w:marBottom w:val="0"/>
          <w:divBdr>
            <w:top w:val="none" w:sz="0" w:space="0" w:color="auto"/>
            <w:left w:val="none" w:sz="0" w:space="0" w:color="auto"/>
            <w:bottom w:val="none" w:sz="0" w:space="0" w:color="auto"/>
            <w:right w:val="none" w:sz="0" w:space="0" w:color="auto"/>
          </w:divBdr>
        </w:div>
        <w:div w:id="1218320529">
          <w:marLeft w:val="0"/>
          <w:marRight w:val="0"/>
          <w:marTop w:val="0"/>
          <w:marBottom w:val="0"/>
          <w:divBdr>
            <w:top w:val="none" w:sz="0" w:space="0" w:color="auto"/>
            <w:left w:val="none" w:sz="0" w:space="0" w:color="auto"/>
            <w:bottom w:val="none" w:sz="0" w:space="0" w:color="auto"/>
            <w:right w:val="none" w:sz="0" w:space="0" w:color="auto"/>
          </w:divBdr>
        </w:div>
        <w:div w:id="1972898863">
          <w:marLeft w:val="0"/>
          <w:marRight w:val="0"/>
          <w:marTop w:val="0"/>
          <w:marBottom w:val="0"/>
          <w:divBdr>
            <w:top w:val="none" w:sz="0" w:space="0" w:color="auto"/>
            <w:left w:val="none" w:sz="0" w:space="0" w:color="auto"/>
            <w:bottom w:val="none" w:sz="0" w:space="0" w:color="auto"/>
            <w:right w:val="none" w:sz="0" w:space="0" w:color="auto"/>
          </w:divBdr>
        </w:div>
        <w:div w:id="1842741826">
          <w:marLeft w:val="0"/>
          <w:marRight w:val="0"/>
          <w:marTop w:val="0"/>
          <w:marBottom w:val="0"/>
          <w:divBdr>
            <w:top w:val="none" w:sz="0" w:space="0" w:color="auto"/>
            <w:left w:val="none" w:sz="0" w:space="0" w:color="auto"/>
            <w:bottom w:val="none" w:sz="0" w:space="0" w:color="auto"/>
            <w:right w:val="none" w:sz="0" w:space="0" w:color="auto"/>
          </w:divBdr>
        </w:div>
        <w:div w:id="771514372">
          <w:marLeft w:val="0"/>
          <w:marRight w:val="0"/>
          <w:marTop w:val="0"/>
          <w:marBottom w:val="0"/>
          <w:divBdr>
            <w:top w:val="none" w:sz="0" w:space="0" w:color="auto"/>
            <w:left w:val="none" w:sz="0" w:space="0" w:color="auto"/>
            <w:bottom w:val="none" w:sz="0" w:space="0" w:color="auto"/>
            <w:right w:val="none" w:sz="0" w:space="0" w:color="auto"/>
          </w:divBdr>
        </w:div>
        <w:div w:id="783617676">
          <w:marLeft w:val="0"/>
          <w:marRight w:val="0"/>
          <w:marTop w:val="0"/>
          <w:marBottom w:val="0"/>
          <w:divBdr>
            <w:top w:val="none" w:sz="0" w:space="0" w:color="auto"/>
            <w:left w:val="none" w:sz="0" w:space="0" w:color="auto"/>
            <w:bottom w:val="none" w:sz="0" w:space="0" w:color="auto"/>
            <w:right w:val="none" w:sz="0" w:space="0" w:color="auto"/>
          </w:divBdr>
        </w:div>
      </w:divsChild>
    </w:div>
    <w:div w:id="263805737">
      <w:bodyDiv w:val="1"/>
      <w:marLeft w:val="0"/>
      <w:marRight w:val="0"/>
      <w:marTop w:val="0"/>
      <w:marBottom w:val="0"/>
      <w:divBdr>
        <w:top w:val="none" w:sz="0" w:space="0" w:color="auto"/>
        <w:left w:val="none" w:sz="0" w:space="0" w:color="auto"/>
        <w:bottom w:val="none" w:sz="0" w:space="0" w:color="auto"/>
        <w:right w:val="none" w:sz="0" w:space="0" w:color="auto"/>
      </w:divBdr>
      <w:divsChild>
        <w:div w:id="1575045436">
          <w:marLeft w:val="0"/>
          <w:marRight w:val="0"/>
          <w:marTop w:val="0"/>
          <w:marBottom w:val="0"/>
          <w:divBdr>
            <w:top w:val="none" w:sz="0" w:space="0" w:color="auto"/>
            <w:left w:val="none" w:sz="0" w:space="0" w:color="auto"/>
            <w:bottom w:val="none" w:sz="0" w:space="0" w:color="auto"/>
            <w:right w:val="none" w:sz="0" w:space="0" w:color="auto"/>
          </w:divBdr>
          <w:divsChild>
            <w:div w:id="1673754561">
              <w:marLeft w:val="0"/>
              <w:marRight w:val="0"/>
              <w:marTop w:val="150"/>
              <w:marBottom w:val="75"/>
              <w:divBdr>
                <w:top w:val="single" w:sz="2" w:space="0" w:color="D6D6D6"/>
                <w:left w:val="single" w:sz="2" w:space="15" w:color="D6D6D6"/>
                <w:bottom w:val="single" w:sz="2" w:space="4" w:color="D6D6D6"/>
                <w:right w:val="single" w:sz="2" w:space="15" w:color="D6D6D6"/>
              </w:divBdr>
              <w:divsChild>
                <w:div w:id="771753190">
                  <w:marLeft w:val="0"/>
                  <w:marRight w:val="0"/>
                  <w:marTop w:val="0"/>
                  <w:marBottom w:val="300"/>
                  <w:divBdr>
                    <w:top w:val="none" w:sz="0" w:space="0" w:color="auto"/>
                    <w:left w:val="none" w:sz="0" w:space="0" w:color="auto"/>
                    <w:bottom w:val="none" w:sz="0" w:space="0" w:color="auto"/>
                    <w:right w:val="none" w:sz="0" w:space="0" w:color="auto"/>
                  </w:divBdr>
                  <w:divsChild>
                    <w:div w:id="259528049">
                      <w:marLeft w:val="0"/>
                      <w:marRight w:val="0"/>
                      <w:marTop w:val="0"/>
                      <w:marBottom w:val="0"/>
                      <w:divBdr>
                        <w:top w:val="none" w:sz="0" w:space="0" w:color="auto"/>
                        <w:left w:val="none" w:sz="0" w:space="0" w:color="auto"/>
                        <w:bottom w:val="none" w:sz="0" w:space="0" w:color="auto"/>
                        <w:right w:val="none" w:sz="0" w:space="0" w:color="auto"/>
                      </w:divBdr>
                      <w:divsChild>
                        <w:div w:id="74044308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35751666">
      <w:bodyDiv w:val="1"/>
      <w:marLeft w:val="0"/>
      <w:marRight w:val="0"/>
      <w:marTop w:val="0"/>
      <w:marBottom w:val="0"/>
      <w:divBdr>
        <w:top w:val="none" w:sz="0" w:space="0" w:color="auto"/>
        <w:left w:val="none" w:sz="0" w:space="0" w:color="auto"/>
        <w:bottom w:val="none" w:sz="0" w:space="0" w:color="auto"/>
        <w:right w:val="none" w:sz="0" w:space="0" w:color="auto"/>
      </w:divBdr>
      <w:divsChild>
        <w:div w:id="1476069874">
          <w:marLeft w:val="0"/>
          <w:marRight w:val="0"/>
          <w:marTop w:val="0"/>
          <w:marBottom w:val="0"/>
          <w:divBdr>
            <w:top w:val="none" w:sz="0" w:space="0" w:color="auto"/>
            <w:left w:val="none" w:sz="0" w:space="0" w:color="auto"/>
            <w:bottom w:val="none" w:sz="0" w:space="0" w:color="auto"/>
            <w:right w:val="none" w:sz="0" w:space="0" w:color="auto"/>
          </w:divBdr>
          <w:divsChild>
            <w:div w:id="851340805">
              <w:marLeft w:val="0"/>
              <w:marRight w:val="0"/>
              <w:marTop w:val="0"/>
              <w:marBottom w:val="0"/>
              <w:divBdr>
                <w:top w:val="none" w:sz="0" w:space="0" w:color="auto"/>
                <w:left w:val="none" w:sz="0" w:space="0" w:color="auto"/>
                <w:bottom w:val="none" w:sz="0" w:space="0" w:color="auto"/>
                <w:right w:val="none" w:sz="0" w:space="0" w:color="auto"/>
              </w:divBdr>
              <w:divsChild>
                <w:div w:id="751197619">
                  <w:marLeft w:val="0"/>
                  <w:marRight w:val="300"/>
                  <w:marTop w:val="0"/>
                  <w:marBottom w:val="0"/>
                  <w:divBdr>
                    <w:top w:val="none" w:sz="0" w:space="0" w:color="auto"/>
                    <w:left w:val="none" w:sz="0" w:space="0" w:color="auto"/>
                    <w:bottom w:val="none" w:sz="0" w:space="0" w:color="auto"/>
                    <w:right w:val="none" w:sz="0" w:space="0" w:color="auto"/>
                  </w:divBdr>
                  <w:divsChild>
                    <w:div w:id="1369642473">
                      <w:marLeft w:val="0"/>
                      <w:marRight w:val="0"/>
                      <w:marTop w:val="0"/>
                      <w:marBottom w:val="0"/>
                      <w:divBdr>
                        <w:top w:val="none" w:sz="0" w:space="0" w:color="auto"/>
                        <w:left w:val="none" w:sz="0" w:space="0" w:color="auto"/>
                        <w:bottom w:val="none" w:sz="0" w:space="0" w:color="auto"/>
                        <w:right w:val="none" w:sz="0" w:space="0" w:color="auto"/>
                      </w:divBdr>
                      <w:divsChild>
                        <w:div w:id="720594403">
                          <w:marLeft w:val="0"/>
                          <w:marRight w:val="0"/>
                          <w:marTop w:val="0"/>
                          <w:marBottom w:val="0"/>
                          <w:divBdr>
                            <w:top w:val="none" w:sz="0" w:space="0" w:color="auto"/>
                            <w:left w:val="none" w:sz="0" w:space="0" w:color="auto"/>
                            <w:bottom w:val="none" w:sz="0" w:space="0" w:color="auto"/>
                            <w:right w:val="none" w:sz="0" w:space="0" w:color="auto"/>
                          </w:divBdr>
                          <w:divsChild>
                            <w:div w:id="289746521">
                              <w:marLeft w:val="0"/>
                              <w:marRight w:val="0"/>
                              <w:marTop w:val="0"/>
                              <w:marBottom w:val="0"/>
                              <w:divBdr>
                                <w:top w:val="none" w:sz="0" w:space="0" w:color="auto"/>
                                <w:left w:val="none" w:sz="0" w:space="0" w:color="auto"/>
                                <w:bottom w:val="none" w:sz="0" w:space="0" w:color="auto"/>
                                <w:right w:val="none" w:sz="0" w:space="0" w:color="auto"/>
                              </w:divBdr>
                              <w:divsChild>
                                <w:div w:id="1646275948">
                                  <w:marLeft w:val="0"/>
                                  <w:marRight w:val="0"/>
                                  <w:marTop w:val="0"/>
                                  <w:marBottom w:val="0"/>
                                  <w:divBdr>
                                    <w:top w:val="none" w:sz="0" w:space="0" w:color="auto"/>
                                    <w:left w:val="none" w:sz="0" w:space="0" w:color="auto"/>
                                    <w:bottom w:val="none" w:sz="0" w:space="0" w:color="auto"/>
                                    <w:right w:val="none" w:sz="0" w:space="0" w:color="auto"/>
                                  </w:divBdr>
                                  <w:divsChild>
                                    <w:div w:id="9549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0091">
      <w:bodyDiv w:val="1"/>
      <w:marLeft w:val="0"/>
      <w:marRight w:val="0"/>
      <w:marTop w:val="0"/>
      <w:marBottom w:val="0"/>
      <w:divBdr>
        <w:top w:val="none" w:sz="0" w:space="0" w:color="auto"/>
        <w:left w:val="none" w:sz="0" w:space="0" w:color="auto"/>
        <w:bottom w:val="none" w:sz="0" w:space="0" w:color="auto"/>
        <w:right w:val="none" w:sz="0" w:space="0" w:color="auto"/>
      </w:divBdr>
      <w:divsChild>
        <w:div w:id="83188837">
          <w:marLeft w:val="1166"/>
          <w:marRight w:val="0"/>
          <w:marTop w:val="115"/>
          <w:marBottom w:val="0"/>
          <w:divBdr>
            <w:top w:val="none" w:sz="0" w:space="0" w:color="auto"/>
            <w:left w:val="none" w:sz="0" w:space="0" w:color="auto"/>
            <w:bottom w:val="none" w:sz="0" w:space="0" w:color="auto"/>
            <w:right w:val="none" w:sz="0" w:space="0" w:color="auto"/>
          </w:divBdr>
        </w:div>
        <w:div w:id="801531990">
          <w:marLeft w:val="1166"/>
          <w:marRight w:val="0"/>
          <w:marTop w:val="115"/>
          <w:marBottom w:val="0"/>
          <w:divBdr>
            <w:top w:val="none" w:sz="0" w:space="0" w:color="auto"/>
            <w:left w:val="none" w:sz="0" w:space="0" w:color="auto"/>
            <w:bottom w:val="none" w:sz="0" w:space="0" w:color="auto"/>
            <w:right w:val="none" w:sz="0" w:space="0" w:color="auto"/>
          </w:divBdr>
        </w:div>
        <w:div w:id="1048603759">
          <w:marLeft w:val="1166"/>
          <w:marRight w:val="0"/>
          <w:marTop w:val="115"/>
          <w:marBottom w:val="0"/>
          <w:divBdr>
            <w:top w:val="none" w:sz="0" w:space="0" w:color="auto"/>
            <w:left w:val="none" w:sz="0" w:space="0" w:color="auto"/>
            <w:bottom w:val="none" w:sz="0" w:space="0" w:color="auto"/>
            <w:right w:val="none" w:sz="0" w:space="0" w:color="auto"/>
          </w:divBdr>
        </w:div>
        <w:div w:id="1600944971">
          <w:marLeft w:val="1166"/>
          <w:marRight w:val="0"/>
          <w:marTop w:val="115"/>
          <w:marBottom w:val="0"/>
          <w:divBdr>
            <w:top w:val="none" w:sz="0" w:space="0" w:color="auto"/>
            <w:left w:val="none" w:sz="0" w:space="0" w:color="auto"/>
            <w:bottom w:val="none" w:sz="0" w:space="0" w:color="auto"/>
            <w:right w:val="none" w:sz="0" w:space="0" w:color="auto"/>
          </w:divBdr>
        </w:div>
      </w:divsChild>
    </w:div>
    <w:div w:id="518080979">
      <w:bodyDiv w:val="1"/>
      <w:marLeft w:val="0"/>
      <w:marRight w:val="0"/>
      <w:marTop w:val="0"/>
      <w:marBottom w:val="0"/>
      <w:divBdr>
        <w:top w:val="none" w:sz="0" w:space="0" w:color="auto"/>
        <w:left w:val="none" w:sz="0" w:space="0" w:color="auto"/>
        <w:bottom w:val="none" w:sz="0" w:space="0" w:color="auto"/>
        <w:right w:val="none" w:sz="0" w:space="0" w:color="auto"/>
      </w:divBdr>
    </w:div>
    <w:div w:id="540632207">
      <w:bodyDiv w:val="1"/>
      <w:marLeft w:val="0"/>
      <w:marRight w:val="0"/>
      <w:marTop w:val="0"/>
      <w:marBottom w:val="0"/>
      <w:divBdr>
        <w:top w:val="none" w:sz="0" w:space="0" w:color="auto"/>
        <w:left w:val="none" w:sz="0" w:space="0" w:color="auto"/>
        <w:bottom w:val="none" w:sz="0" w:space="0" w:color="auto"/>
        <w:right w:val="none" w:sz="0" w:space="0" w:color="auto"/>
      </w:divBdr>
      <w:divsChild>
        <w:div w:id="1831749174">
          <w:marLeft w:val="0"/>
          <w:marRight w:val="0"/>
          <w:marTop w:val="0"/>
          <w:marBottom w:val="0"/>
          <w:divBdr>
            <w:top w:val="none" w:sz="0" w:space="0" w:color="auto"/>
            <w:left w:val="none" w:sz="0" w:space="0" w:color="auto"/>
            <w:bottom w:val="none" w:sz="0" w:space="0" w:color="auto"/>
            <w:right w:val="none" w:sz="0" w:space="0" w:color="auto"/>
          </w:divBdr>
          <w:divsChild>
            <w:div w:id="1174298874">
              <w:marLeft w:val="0"/>
              <w:marRight w:val="0"/>
              <w:marTop w:val="0"/>
              <w:marBottom w:val="0"/>
              <w:divBdr>
                <w:top w:val="none" w:sz="0" w:space="0" w:color="auto"/>
                <w:left w:val="none" w:sz="0" w:space="0" w:color="auto"/>
                <w:bottom w:val="none" w:sz="0" w:space="0" w:color="auto"/>
                <w:right w:val="none" w:sz="0" w:space="0" w:color="auto"/>
              </w:divBdr>
              <w:divsChild>
                <w:div w:id="1609121258">
                  <w:marLeft w:val="0"/>
                  <w:marRight w:val="0"/>
                  <w:marTop w:val="0"/>
                  <w:marBottom w:val="0"/>
                  <w:divBdr>
                    <w:top w:val="none" w:sz="0" w:space="0" w:color="auto"/>
                    <w:left w:val="none" w:sz="0" w:space="0" w:color="auto"/>
                    <w:bottom w:val="none" w:sz="0" w:space="0" w:color="auto"/>
                    <w:right w:val="none" w:sz="0" w:space="0" w:color="auto"/>
                  </w:divBdr>
                  <w:divsChild>
                    <w:div w:id="1871457132">
                      <w:marLeft w:val="0"/>
                      <w:marRight w:val="0"/>
                      <w:marTop w:val="0"/>
                      <w:marBottom w:val="0"/>
                      <w:divBdr>
                        <w:top w:val="none" w:sz="0" w:space="0" w:color="auto"/>
                        <w:left w:val="none" w:sz="0" w:space="0" w:color="auto"/>
                        <w:bottom w:val="none" w:sz="0" w:space="0" w:color="auto"/>
                        <w:right w:val="none" w:sz="0" w:space="0" w:color="auto"/>
                      </w:divBdr>
                      <w:divsChild>
                        <w:div w:id="66271439">
                          <w:marLeft w:val="0"/>
                          <w:marRight w:val="0"/>
                          <w:marTop w:val="0"/>
                          <w:marBottom w:val="0"/>
                          <w:divBdr>
                            <w:top w:val="none" w:sz="0" w:space="0" w:color="auto"/>
                            <w:left w:val="none" w:sz="0" w:space="0" w:color="auto"/>
                            <w:bottom w:val="none" w:sz="0" w:space="0" w:color="auto"/>
                            <w:right w:val="none" w:sz="0" w:space="0" w:color="auto"/>
                          </w:divBdr>
                          <w:divsChild>
                            <w:div w:id="1337339043">
                              <w:marLeft w:val="0"/>
                              <w:marRight w:val="0"/>
                              <w:marTop w:val="0"/>
                              <w:marBottom w:val="0"/>
                              <w:divBdr>
                                <w:top w:val="none" w:sz="0" w:space="0" w:color="auto"/>
                                <w:left w:val="none" w:sz="0" w:space="0" w:color="auto"/>
                                <w:bottom w:val="none" w:sz="0" w:space="0" w:color="auto"/>
                                <w:right w:val="single" w:sz="6" w:space="31" w:color="CCCCCC"/>
                              </w:divBdr>
                            </w:div>
                          </w:divsChild>
                        </w:div>
                      </w:divsChild>
                    </w:div>
                  </w:divsChild>
                </w:div>
              </w:divsChild>
            </w:div>
          </w:divsChild>
        </w:div>
      </w:divsChild>
    </w:div>
    <w:div w:id="596444846">
      <w:bodyDiv w:val="1"/>
      <w:marLeft w:val="0"/>
      <w:marRight w:val="0"/>
      <w:marTop w:val="0"/>
      <w:marBottom w:val="0"/>
      <w:divBdr>
        <w:top w:val="none" w:sz="0" w:space="0" w:color="auto"/>
        <w:left w:val="none" w:sz="0" w:space="0" w:color="auto"/>
        <w:bottom w:val="none" w:sz="0" w:space="0" w:color="auto"/>
        <w:right w:val="none" w:sz="0" w:space="0" w:color="auto"/>
      </w:divBdr>
      <w:divsChild>
        <w:div w:id="2114132309">
          <w:marLeft w:val="0"/>
          <w:marRight w:val="0"/>
          <w:marTop w:val="0"/>
          <w:marBottom w:val="0"/>
          <w:divBdr>
            <w:top w:val="none" w:sz="0" w:space="0" w:color="auto"/>
            <w:left w:val="none" w:sz="0" w:space="0" w:color="auto"/>
            <w:bottom w:val="none" w:sz="0" w:space="0" w:color="auto"/>
            <w:right w:val="none" w:sz="0" w:space="0" w:color="auto"/>
          </w:divBdr>
        </w:div>
        <w:div w:id="1464037786">
          <w:marLeft w:val="0"/>
          <w:marRight w:val="0"/>
          <w:marTop w:val="0"/>
          <w:marBottom w:val="0"/>
          <w:divBdr>
            <w:top w:val="none" w:sz="0" w:space="0" w:color="auto"/>
            <w:left w:val="none" w:sz="0" w:space="0" w:color="auto"/>
            <w:bottom w:val="none" w:sz="0" w:space="0" w:color="auto"/>
            <w:right w:val="none" w:sz="0" w:space="0" w:color="auto"/>
          </w:divBdr>
        </w:div>
        <w:div w:id="1164055626">
          <w:marLeft w:val="0"/>
          <w:marRight w:val="0"/>
          <w:marTop w:val="0"/>
          <w:marBottom w:val="0"/>
          <w:divBdr>
            <w:top w:val="none" w:sz="0" w:space="0" w:color="auto"/>
            <w:left w:val="none" w:sz="0" w:space="0" w:color="auto"/>
            <w:bottom w:val="none" w:sz="0" w:space="0" w:color="auto"/>
            <w:right w:val="none" w:sz="0" w:space="0" w:color="auto"/>
          </w:divBdr>
        </w:div>
        <w:div w:id="1977446506">
          <w:marLeft w:val="0"/>
          <w:marRight w:val="0"/>
          <w:marTop w:val="0"/>
          <w:marBottom w:val="0"/>
          <w:divBdr>
            <w:top w:val="none" w:sz="0" w:space="0" w:color="auto"/>
            <w:left w:val="none" w:sz="0" w:space="0" w:color="auto"/>
            <w:bottom w:val="none" w:sz="0" w:space="0" w:color="auto"/>
            <w:right w:val="none" w:sz="0" w:space="0" w:color="auto"/>
          </w:divBdr>
        </w:div>
        <w:div w:id="1325936165">
          <w:marLeft w:val="0"/>
          <w:marRight w:val="0"/>
          <w:marTop w:val="0"/>
          <w:marBottom w:val="0"/>
          <w:divBdr>
            <w:top w:val="none" w:sz="0" w:space="0" w:color="auto"/>
            <w:left w:val="none" w:sz="0" w:space="0" w:color="auto"/>
            <w:bottom w:val="none" w:sz="0" w:space="0" w:color="auto"/>
            <w:right w:val="none" w:sz="0" w:space="0" w:color="auto"/>
          </w:divBdr>
        </w:div>
        <w:div w:id="1407728995">
          <w:marLeft w:val="0"/>
          <w:marRight w:val="0"/>
          <w:marTop w:val="0"/>
          <w:marBottom w:val="0"/>
          <w:divBdr>
            <w:top w:val="none" w:sz="0" w:space="0" w:color="auto"/>
            <w:left w:val="none" w:sz="0" w:space="0" w:color="auto"/>
            <w:bottom w:val="none" w:sz="0" w:space="0" w:color="auto"/>
            <w:right w:val="none" w:sz="0" w:space="0" w:color="auto"/>
          </w:divBdr>
        </w:div>
      </w:divsChild>
    </w:div>
    <w:div w:id="753622902">
      <w:bodyDiv w:val="1"/>
      <w:marLeft w:val="0"/>
      <w:marRight w:val="0"/>
      <w:marTop w:val="0"/>
      <w:marBottom w:val="0"/>
      <w:divBdr>
        <w:top w:val="none" w:sz="0" w:space="0" w:color="auto"/>
        <w:left w:val="none" w:sz="0" w:space="0" w:color="auto"/>
        <w:bottom w:val="none" w:sz="0" w:space="0" w:color="auto"/>
        <w:right w:val="none" w:sz="0" w:space="0" w:color="auto"/>
      </w:divBdr>
    </w:div>
    <w:div w:id="859247242">
      <w:bodyDiv w:val="1"/>
      <w:marLeft w:val="0"/>
      <w:marRight w:val="0"/>
      <w:marTop w:val="0"/>
      <w:marBottom w:val="0"/>
      <w:divBdr>
        <w:top w:val="none" w:sz="0" w:space="0" w:color="auto"/>
        <w:left w:val="none" w:sz="0" w:space="0" w:color="auto"/>
        <w:bottom w:val="none" w:sz="0" w:space="0" w:color="auto"/>
        <w:right w:val="none" w:sz="0" w:space="0" w:color="auto"/>
      </w:divBdr>
      <w:divsChild>
        <w:div w:id="788283935">
          <w:marLeft w:val="0"/>
          <w:marRight w:val="0"/>
          <w:marTop w:val="0"/>
          <w:marBottom w:val="0"/>
          <w:divBdr>
            <w:top w:val="none" w:sz="0" w:space="0" w:color="auto"/>
            <w:left w:val="none" w:sz="0" w:space="0" w:color="auto"/>
            <w:bottom w:val="none" w:sz="0" w:space="0" w:color="auto"/>
            <w:right w:val="none" w:sz="0" w:space="0" w:color="auto"/>
          </w:divBdr>
        </w:div>
        <w:div w:id="1108695035">
          <w:marLeft w:val="0"/>
          <w:marRight w:val="0"/>
          <w:marTop w:val="0"/>
          <w:marBottom w:val="0"/>
          <w:divBdr>
            <w:top w:val="none" w:sz="0" w:space="0" w:color="auto"/>
            <w:left w:val="none" w:sz="0" w:space="0" w:color="auto"/>
            <w:bottom w:val="none" w:sz="0" w:space="0" w:color="auto"/>
            <w:right w:val="none" w:sz="0" w:space="0" w:color="auto"/>
          </w:divBdr>
        </w:div>
        <w:div w:id="1502508659">
          <w:marLeft w:val="0"/>
          <w:marRight w:val="0"/>
          <w:marTop w:val="0"/>
          <w:marBottom w:val="0"/>
          <w:divBdr>
            <w:top w:val="none" w:sz="0" w:space="0" w:color="auto"/>
            <w:left w:val="none" w:sz="0" w:space="0" w:color="auto"/>
            <w:bottom w:val="none" w:sz="0" w:space="0" w:color="auto"/>
            <w:right w:val="none" w:sz="0" w:space="0" w:color="auto"/>
          </w:divBdr>
        </w:div>
        <w:div w:id="1369837843">
          <w:marLeft w:val="0"/>
          <w:marRight w:val="0"/>
          <w:marTop w:val="0"/>
          <w:marBottom w:val="0"/>
          <w:divBdr>
            <w:top w:val="none" w:sz="0" w:space="0" w:color="auto"/>
            <w:left w:val="none" w:sz="0" w:space="0" w:color="auto"/>
            <w:bottom w:val="none" w:sz="0" w:space="0" w:color="auto"/>
            <w:right w:val="none" w:sz="0" w:space="0" w:color="auto"/>
          </w:divBdr>
        </w:div>
        <w:div w:id="399985366">
          <w:marLeft w:val="0"/>
          <w:marRight w:val="0"/>
          <w:marTop w:val="0"/>
          <w:marBottom w:val="0"/>
          <w:divBdr>
            <w:top w:val="none" w:sz="0" w:space="0" w:color="auto"/>
            <w:left w:val="none" w:sz="0" w:space="0" w:color="auto"/>
            <w:bottom w:val="none" w:sz="0" w:space="0" w:color="auto"/>
            <w:right w:val="none" w:sz="0" w:space="0" w:color="auto"/>
          </w:divBdr>
        </w:div>
        <w:div w:id="373426013">
          <w:marLeft w:val="0"/>
          <w:marRight w:val="0"/>
          <w:marTop w:val="0"/>
          <w:marBottom w:val="0"/>
          <w:divBdr>
            <w:top w:val="none" w:sz="0" w:space="0" w:color="auto"/>
            <w:left w:val="none" w:sz="0" w:space="0" w:color="auto"/>
            <w:bottom w:val="none" w:sz="0" w:space="0" w:color="auto"/>
            <w:right w:val="none" w:sz="0" w:space="0" w:color="auto"/>
          </w:divBdr>
        </w:div>
        <w:div w:id="138421127">
          <w:marLeft w:val="0"/>
          <w:marRight w:val="0"/>
          <w:marTop w:val="0"/>
          <w:marBottom w:val="0"/>
          <w:divBdr>
            <w:top w:val="none" w:sz="0" w:space="0" w:color="auto"/>
            <w:left w:val="none" w:sz="0" w:space="0" w:color="auto"/>
            <w:bottom w:val="none" w:sz="0" w:space="0" w:color="auto"/>
            <w:right w:val="none" w:sz="0" w:space="0" w:color="auto"/>
          </w:divBdr>
        </w:div>
        <w:div w:id="113140375">
          <w:marLeft w:val="0"/>
          <w:marRight w:val="0"/>
          <w:marTop w:val="0"/>
          <w:marBottom w:val="0"/>
          <w:divBdr>
            <w:top w:val="none" w:sz="0" w:space="0" w:color="auto"/>
            <w:left w:val="none" w:sz="0" w:space="0" w:color="auto"/>
            <w:bottom w:val="none" w:sz="0" w:space="0" w:color="auto"/>
            <w:right w:val="none" w:sz="0" w:space="0" w:color="auto"/>
          </w:divBdr>
        </w:div>
        <w:div w:id="1436942437">
          <w:marLeft w:val="0"/>
          <w:marRight w:val="0"/>
          <w:marTop w:val="0"/>
          <w:marBottom w:val="0"/>
          <w:divBdr>
            <w:top w:val="none" w:sz="0" w:space="0" w:color="auto"/>
            <w:left w:val="none" w:sz="0" w:space="0" w:color="auto"/>
            <w:bottom w:val="none" w:sz="0" w:space="0" w:color="auto"/>
            <w:right w:val="none" w:sz="0" w:space="0" w:color="auto"/>
          </w:divBdr>
        </w:div>
        <w:div w:id="413012901">
          <w:marLeft w:val="0"/>
          <w:marRight w:val="0"/>
          <w:marTop w:val="0"/>
          <w:marBottom w:val="0"/>
          <w:divBdr>
            <w:top w:val="none" w:sz="0" w:space="0" w:color="auto"/>
            <w:left w:val="none" w:sz="0" w:space="0" w:color="auto"/>
            <w:bottom w:val="none" w:sz="0" w:space="0" w:color="auto"/>
            <w:right w:val="none" w:sz="0" w:space="0" w:color="auto"/>
          </w:divBdr>
        </w:div>
        <w:div w:id="674266003">
          <w:marLeft w:val="0"/>
          <w:marRight w:val="0"/>
          <w:marTop w:val="0"/>
          <w:marBottom w:val="0"/>
          <w:divBdr>
            <w:top w:val="none" w:sz="0" w:space="0" w:color="auto"/>
            <w:left w:val="none" w:sz="0" w:space="0" w:color="auto"/>
            <w:bottom w:val="none" w:sz="0" w:space="0" w:color="auto"/>
            <w:right w:val="none" w:sz="0" w:space="0" w:color="auto"/>
          </w:divBdr>
        </w:div>
        <w:div w:id="1724866091">
          <w:marLeft w:val="0"/>
          <w:marRight w:val="0"/>
          <w:marTop w:val="0"/>
          <w:marBottom w:val="0"/>
          <w:divBdr>
            <w:top w:val="none" w:sz="0" w:space="0" w:color="auto"/>
            <w:left w:val="none" w:sz="0" w:space="0" w:color="auto"/>
            <w:bottom w:val="none" w:sz="0" w:space="0" w:color="auto"/>
            <w:right w:val="none" w:sz="0" w:space="0" w:color="auto"/>
          </w:divBdr>
        </w:div>
        <w:div w:id="892697569">
          <w:marLeft w:val="0"/>
          <w:marRight w:val="0"/>
          <w:marTop w:val="0"/>
          <w:marBottom w:val="0"/>
          <w:divBdr>
            <w:top w:val="none" w:sz="0" w:space="0" w:color="auto"/>
            <w:left w:val="none" w:sz="0" w:space="0" w:color="auto"/>
            <w:bottom w:val="none" w:sz="0" w:space="0" w:color="auto"/>
            <w:right w:val="none" w:sz="0" w:space="0" w:color="auto"/>
          </w:divBdr>
        </w:div>
        <w:div w:id="333386674">
          <w:marLeft w:val="0"/>
          <w:marRight w:val="0"/>
          <w:marTop w:val="0"/>
          <w:marBottom w:val="0"/>
          <w:divBdr>
            <w:top w:val="none" w:sz="0" w:space="0" w:color="auto"/>
            <w:left w:val="none" w:sz="0" w:space="0" w:color="auto"/>
            <w:bottom w:val="none" w:sz="0" w:space="0" w:color="auto"/>
            <w:right w:val="none" w:sz="0" w:space="0" w:color="auto"/>
          </w:divBdr>
        </w:div>
      </w:divsChild>
    </w:div>
    <w:div w:id="1406344344">
      <w:bodyDiv w:val="1"/>
      <w:marLeft w:val="0"/>
      <w:marRight w:val="0"/>
      <w:marTop w:val="0"/>
      <w:marBottom w:val="0"/>
      <w:divBdr>
        <w:top w:val="none" w:sz="0" w:space="0" w:color="auto"/>
        <w:left w:val="none" w:sz="0" w:space="0" w:color="auto"/>
        <w:bottom w:val="none" w:sz="0" w:space="0" w:color="auto"/>
        <w:right w:val="none" w:sz="0" w:space="0" w:color="auto"/>
      </w:divBdr>
    </w:div>
    <w:div w:id="1565334742">
      <w:bodyDiv w:val="1"/>
      <w:marLeft w:val="0"/>
      <w:marRight w:val="0"/>
      <w:marTop w:val="0"/>
      <w:marBottom w:val="0"/>
      <w:divBdr>
        <w:top w:val="none" w:sz="0" w:space="0" w:color="auto"/>
        <w:left w:val="none" w:sz="0" w:space="0" w:color="auto"/>
        <w:bottom w:val="none" w:sz="0" w:space="0" w:color="auto"/>
        <w:right w:val="none" w:sz="0" w:space="0" w:color="auto"/>
      </w:divBdr>
    </w:div>
    <w:div w:id="1683580850">
      <w:bodyDiv w:val="1"/>
      <w:marLeft w:val="0"/>
      <w:marRight w:val="0"/>
      <w:marTop w:val="0"/>
      <w:marBottom w:val="0"/>
      <w:divBdr>
        <w:top w:val="none" w:sz="0" w:space="0" w:color="auto"/>
        <w:left w:val="none" w:sz="0" w:space="0" w:color="auto"/>
        <w:bottom w:val="none" w:sz="0" w:space="0" w:color="auto"/>
        <w:right w:val="none" w:sz="0" w:space="0" w:color="auto"/>
      </w:divBdr>
    </w:div>
    <w:div w:id="2000427048">
      <w:bodyDiv w:val="1"/>
      <w:marLeft w:val="0"/>
      <w:marRight w:val="0"/>
      <w:marTop w:val="0"/>
      <w:marBottom w:val="0"/>
      <w:divBdr>
        <w:top w:val="none" w:sz="0" w:space="0" w:color="auto"/>
        <w:left w:val="none" w:sz="0" w:space="0" w:color="auto"/>
        <w:bottom w:val="none" w:sz="0" w:space="0" w:color="auto"/>
        <w:right w:val="none" w:sz="0" w:space="0" w:color="auto"/>
      </w:divBdr>
      <w:divsChild>
        <w:div w:id="408161677">
          <w:marLeft w:val="0"/>
          <w:marRight w:val="0"/>
          <w:marTop w:val="0"/>
          <w:marBottom w:val="0"/>
          <w:divBdr>
            <w:top w:val="none" w:sz="0" w:space="0" w:color="auto"/>
            <w:left w:val="none" w:sz="0" w:space="0" w:color="auto"/>
            <w:bottom w:val="none" w:sz="0" w:space="0" w:color="auto"/>
            <w:right w:val="none" w:sz="0" w:space="0" w:color="auto"/>
          </w:divBdr>
          <w:divsChild>
            <w:div w:id="736324089">
              <w:marLeft w:val="0"/>
              <w:marRight w:val="0"/>
              <w:marTop w:val="0"/>
              <w:marBottom w:val="0"/>
              <w:divBdr>
                <w:top w:val="none" w:sz="0" w:space="0" w:color="auto"/>
                <w:left w:val="none" w:sz="0" w:space="0" w:color="auto"/>
                <w:bottom w:val="none" w:sz="0" w:space="0" w:color="auto"/>
                <w:right w:val="none" w:sz="0" w:space="0" w:color="auto"/>
              </w:divBdr>
              <w:divsChild>
                <w:div w:id="1313756938">
                  <w:marLeft w:val="0"/>
                  <w:marRight w:val="0"/>
                  <w:marTop w:val="0"/>
                  <w:marBottom w:val="0"/>
                  <w:divBdr>
                    <w:top w:val="none" w:sz="0" w:space="0" w:color="auto"/>
                    <w:left w:val="none" w:sz="0" w:space="0" w:color="auto"/>
                    <w:bottom w:val="none" w:sz="0" w:space="0" w:color="auto"/>
                    <w:right w:val="none" w:sz="0" w:space="0" w:color="auto"/>
                  </w:divBdr>
                  <w:divsChild>
                    <w:div w:id="111756361">
                      <w:marLeft w:val="0"/>
                      <w:marRight w:val="0"/>
                      <w:marTop w:val="0"/>
                      <w:marBottom w:val="0"/>
                      <w:divBdr>
                        <w:top w:val="none" w:sz="0" w:space="0" w:color="auto"/>
                        <w:left w:val="none" w:sz="0" w:space="0" w:color="auto"/>
                        <w:bottom w:val="none" w:sz="0" w:space="0" w:color="auto"/>
                        <w:right w:val="none" w:sz="0" w:space="0" w:color="auto"/>
                      </w:divBdr>
                      <w:divsChild>
                        <w:div w:id="7695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8239">
      <w:bodyDiv w:val="1"/>
      <w:marLeft w:val="0"/>
      <w:marRight w:val="0"/>
      <w:marTop w:val="0"/>
      <w:marBottom w:val="0"/>
      <w:divBdr>
        <w:top w:val="none" w:sz="0" w:space="0" w:color="auto"/>
        <w:left w:val="none" w:sz="0" w:space="0" w:color="auto"/>
        <w:bottom w:val="none" w:sz="0" w:space="0" w:color="auto"/>
        <w:right w:val="none" w:sz="0" w:space="0" w:color="auto"/>
      </w:divBdr>
      <w:divsChild>
        <w:div w:id="1318533150">
          <w:marLeft w:val="0"/>
          <w:marRight w:val="0"/>
          <w:marTop w:val="0"/>
          <w:marBottom w:val="0"/>
          <w:divBdr>
            <w:top w:val="none" w:sz="0" w:space="0" w:color="auto"/>
            <w:left w:val="none" w:sz="0" w:space="0" w:color="auto"/>
            <w:bottom w:val="none" w:sz="0" w:space="0" w:color="auto"/>
            <w:right w:val="none" w:sz="0" w:space="0" w:color="auto"/>
          </w:divBdr>
        </w:div>
        <w:div w:id="1850289008">
          <w:marLeft w:val="0"/>
          <w:marRight w:val="0"/>
          <w:marTop w:val="0"/>
          <w:marBottom w:val="0"/>
          <w:divBdr>
            <w:top w:val="none" w:sz="0" w:space="0" w:color="auto"/>
            <w:left w:val="none" w:sz="0" w:space="0" w:color="auto"/>
            <w:bottom w:val="none" w:sz="0" w:space="0" w:color="auto"/>
            <w:right w:val="none" w:sz="0" w:space="0" w:color="auto"/>
          </w:divBdr>
        </w:div>
        <w:div w:id="263344202">
          <w:marLeft w:val="0"/>
          <w:marRight w:val="0"/>
          <w:marTop w:val="0"/>
          <w:marBottom w:val="0"/>
          <w:divBdr>
            <w:top w:val="none" w:sz="0" w:space="0" w:color="auto"/>
            <w:left w:val="none" w:sz="0" w:space="0" w:color="auto"/>
            <w:bottom w:val="none" w:sz="0" w:space="0" w:color="auto"/>
            <w:right w:val="none" w:sz="0" w:space="0" w:color="auto"/>
          </w:divBdr>
        </w:div>
        <w:div w:id="955409860">
          <w:marLeft w:val="0"/>
          <w:marRight w:val="0"/>
          <w:marTop w:val="0"/>
          <w:marBottom w:val="0"/>
          <w:divBdr>
            <w:top w:val="none" w:sz="0" w:space="0" w:color="auto"/>
            <w:left w:val="none" w:sz="0" w:space="0" w:color="auto"/>
            <w:bottom w:val="none" w:sz="0" w:space="0" w:color="auto"/>
            <w:right w:val="none" w:sz="0" w:space="0" w:color="auto"/>
          </w:divBdr>
        </w:div>
        <w:div w:id="740104150">
          <w:marLeft w:val="0"/>
          <w:marRight w:val="0"/>
          <w:marTop w:val="0"/>
          <w:marBottom w:val="0"/>
          <w:divBdr>
            <w:top w:val="none" w:sz="0" w:space="0" w:color="auto"/>
            <w:left w:val="none" w:sz="0" w:space="0" w:color="auto"/>
            <w:bottom w:val="none" w:sz="0" w:space="0" w:color="auto"/>
            <w:right w:val="none" w:sz="0" w:space="0" w:color="auto"/>
          </w:divBdr>
        </w:div>
        <w:div w:id="23291343">
          <w:marLeft w:val="0"/>
          <w:marRight w:val="0"/>
          <w:marTop w:val="0"/>
          <w:marBottom w:val="0"/>
          <w:divBdr>
            <w:top w:val="none" w:sz="0" w:space="0" w:color="auto"/>
            <w:left w:val="none" w:sz="0" w:space="0" w:color="auto"/>
            <w:bottom w:val="none" w:sz="0" w:space="0" w:color="auto"/>
            <w:right w:val="none" w:sz="0" w:space="0" w:color="auto"/>
          </w:divBdr>
        </w:div>
        <w:div w:id="1797259419">
          <w:marLeft w:val="0"/>
          <w:marRight w:val="0"/>
          <w:marTop w:val="0"/>
          <w:marBottom w:val="0"/>
          <w:divBdr>
            <w:top w:val="none" w:sz="0" w:space="0" w:color="auto"/>
            <w:left w:val="none" w:sz="0" w:space="0" w:color="auto"/>
            <w:bottom w:val="none" w:sz="0" w:space="0" w:color="auto"/>
            <w:right w:val="none" w:sz="0" w:space="0" w:color="auto"/>
          </w:divBdr>
        </w:div>
        <w:div w:id="95803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recommendations/wg8j-10/wg8j-10-rec-03-fr.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cop-13/cop-13-dec-26-f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0/cop-10-dec-43-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ecision/cop/default.shtml?id=7158"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ohchr.org/FR/Issues/PAutochtones/EMRIP/Pages/Membership.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HRBodies/Pages/Overview.aspx" TargetMode="External"/><Relationship Id="rId13" Type="http://schemas.openxmlformats.org/officeDocument/2006/relationships/hyperlink" Target="https://www.cbd.int/doc/decisions/cop-10/cop-10-dec-43-fr.pdf" TargetMode="External"/><Relationship Id="rId18" Type="http://schemas.openxmlformats.org/officeDocument/2006/relationships/hyperlink" Target="https://www.cbd.int/doc/decisions/cop-10/cop-10-dec-42-fr.pdf" TargetMode="External"/><Relationship Id="rId3" Type="http://schemas.openxmlformats.org/officeDocument/2006/relationships/hyperlink" Target="http://www.ohchr.org/FR/Issues/PAutochtones/EMRIP/Pages/EMRIPIndex.aspx" TargetMode="External"/><Relationship Id="rId21" Type="http://schemas.openxmlformats.org/officeDocument/2006/relationships/hyperlink" Target="https://www.cbd.int/doc/decisions/cop-12/cop-12-dec-12-fr.pdf" TargetMode="External"/><Relationship Id="rId7" Type="http://schemas.openxmlformats.org/officeDocument/2006/relationships/hyperlink" Target="http://www.ohchr.org/FR/HRBodies/HRC/Pages/HRCIndexOLD.aspx" TargetMode="External"/><Relationship Id="rId12" Type="http://schemas.openxmlformats.org/officeDocument/2006/relationships/hyperlink" Target="http://www.wipo.int/tk/fr/igc/participation.html" TargetMode="External"/><Relationship Id="rId17" Type="http://schemas.openxmlformats.org/officeDocument/2006/relationships/hyperlink" Target="https://www.cbd.int/doc/decisions/cop-07/full/cop-07-dec-fr.pdf" TargetMode="External"/><Relationship Id="rId2" Type="http://schemas.openxmlformats.org/officeDocument/2006/relationships/hyperlink" Target="https://www.un.org/development/desa/indigenous-peoples-fr/news/2016/06/membres-du-forum-permanent-des-nations-unis-pour-les-questions-autochtones-2017-2019/" TargetMode="External"/><Relationship Id="rId16" Type="http://schemas.openxmlformats.org/officeDocument/2006/relationships/hyperlink" Target="https://www.cbd.int/doc/c/0a31/4e45/72608f072f6d79700c846948/cop-13-inf-48-en.pdf" TargetMode="External"/><Relationship Id="rId20" Type="http://schemas.openxmlformats.org/officeDocument/2006/relationships/hyperlink" Target="https://www.cbd.int/doc/decisions/cop-13/cop-13-dec-18-fr.pdf" TargetMode="External"/><Relationship Id="rId1" Type="http://schemas.openxmlformats.org/officeDocument/2006/relationships/hyperlink" Target="https://www.un.org/development/desa/indigenouspeoples/unpfii-sessions-2/sixteenth-session.html" TargetMode="External"/><Relationship Id="rId6" Type="http://schemas.openxmlformats.org/officeDocument/2006/relationships/hyperlink" Target="http://www.ohchr.org/FR/Issues/PAutochtones/EMRIP/Pages/EMRIPIndex.aspx" TargetMode="External"/><Relationship Id="rId11" Type="http://schemas.openxmlformats.org/officeDocument/2006/relationships/hyperlink" Target="http://www.fao.org/plant-treaty/areas-of-work/farmers-rights/fr/" TargetMode="External"/><Relationship Id="rId5" Type="http://schemas.openxmlformats.org/officeDocument/2006/relationships/hyperlink" Target="http://www.ohchr.org/FR/Issues/PAutochtones/FondsPopulationsAutochtones/Pages/Fondspopulationsautochtones.aspx" TargetMode="External"/><Relationship Id="rId15" Type="http://schemas.openxmlformats.org/officeDocument/2006/relationships/hyperlink" Target="https://unfccc.int/sites/default/files/resource/docs/2015/cop21/fre/10a01f.pdf" TargetMode="External"/><Relationship Id="rId23" Type="http://schemas.openxmlformats.org/officeDocument/2006/relationships/hyperlink" Target="https://www.cbd.int/doc/recommendations/wg8j-10/wg8j-10-rec-03-fr.pdf" TargetMode="External"/><Relationship Id="rId10" Type="http://schemas.openxmlformats.org/officeDocument/2006/relationships/hyperlink" Target="http://www.fao.org/plant-treaty/meetings/meetings-detail/fr/c/888771/" TargetMode="External"/><Relationship Id="rId19" Type="http://schemas.openxmlformats.org/officeDocument/2006/relationships/hyperlink" Target="https://www.cbd.int/doc/decisions/cop-12/cop-12-dec-12-fr.pdf" TargetMode="External"/><Relationship Id="rId4" Type="http://schemas.openxmlformats.org/officeDocument/2006/relationships/hyperlink" Target="https://documents-dds-ny.un.org/doc/UNDOC/GEN/G16/226/87/PDF/G1622687.pdf?OpenElement" TargetMode="External"/><Relationship Id="rId9" Type="http://schemas.openxmlformats.org/officeDocument/2006/relationships/hyperlink" Target="http://unfccc.int/adaptation/items/10475.php" TargetMode="External"/><Relationship Id="rId14" Type="http://schemas.openxmlformats.org/officeDocument/2006/relationships/hyperlink" Target="http://www.un.org/fr/ga/search/view_doc.asp?symbol=A/RES/70/1" TargetMode="External"/><Relationship Id="rId22" Type="http://schemas.openxmlformats.org/officeDocument/2006/relationships/hyperlink" Target="https://www.cbd.int/doc/decisions/cop-10/cop-10-dec-20-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9C7DDD53774072867A28D67F29FE6B"/>
        <w:category>
          <w:name w:val="General"/>
          <w:gallery w:val="placeholder"/>
        </w:category>
        <w:types>
          <w:type w:val="bbPlcHdr"/>
        </w:types>
        <w:behaviors>
          <w:behavior w:val="content"/>
        </w:behaviors>
        <w:guid w:val="{1E02779B-D998-433B-9430-8D6797D075DF}"/>
      </w:docPartPr>
      <w:docPartBody>
        <w:p w:rsidR="00542267" w:rsidRDefault="005745D4">
          <w:r w:rsidRPr="00586D00">
            <w:rPr>
              <w:rStyle w:val="PlaceholderText"/>
            </w:rPr>
            <w:t>[Title]</w:t>
          </w:r>
        </w:p>
      </w:docPartBody>
    </w:docPart>
    <w:docPart>
      <w:docPartPr>
        <w:name w:val="2ED019E0484C4613B08FCD9D6286B4BF"/>
        <w:category>
          <w:name w:val="General"/>
          <w:gallery w:val="placeholder"/>
        </w:category>
        <w:types>
          <w:type w:val="bbPlcHdr"/>
        </w:types>
        <w:behaviors>
          <w:behavior w:val="content"/>
        </w:behaviors>
        <w:guid w:val="{5A2A4744-3011-4865-9675-DDCDC83F792A}"/>
      </w:docPartPr>
      <w:docPartBody>
        <w:p w:rsidR="00542267" w:rsidRDefault="005745D4">
          <w:r w:rsidRPr="00586D00">
            <w:rPr>
              <w:rStyle w:val="PlaceholderText"/>
            </w:rPr>
            <w:t>[Subject]</w:t>
          </w:r>
        </w:p>
      </w:docPartBody>
    </w:docPart>
    <w:docPart>
      <w:docPartPr>
        <w:name w:val="CCB7A2DA676C4AC7A95AA1566D036E32"/>
        <w:category>
          <w:name w:val="General"/>
          <w:gallery w:val="placeholder"/>
        </w:category>
        <w:types>
          <w:type w:val="bbPlcHdr"/>
        </w:types>
        <w:behaviors>
          <w:behavior w:val="content"/>
        </w:behaviors>
        <w:guid w:val="{893615F9-1B62-46DF-9A59-C02C4DDD8278}"/>
      </w:docPartPr>
      <w:docPartBody>
        <w:p w:rsidR="00542267" w:rsidRDefault="005745D4">
          <w:r w:rsidRPr="00586D00">
            <w:rPr>
              <w:rStyle w:val="PlaceholderText"/>
            </w:rPr>
            <w:t>[Subject]</w:t>
          </w:r>
        </w:p>
      </w:docPartBody>
    </w:docPart>
    <w:docPart>
      <w:docPartPr>
        <w:name w:val="9E124DB2BDEA4AEB88992E5E653FD9E2"/>
        <w:category>
          <w:name w:val="General"/>
          <w:gallery w:val="placeholder"/>
        </w:category>
        <w:types>
          <w:type w:val="bbPlcHdr"/>
        </w:types>
        <w:behaviors>
          <w:behavior w:val="content"/>
        </w:behaviors>
        <w:guid w:val="{88037787-1965-4B40-A9C5-7CDF0224EB59}"/>
      </w:docPartPr>
      <w:docPartBody>
        <w:p w:rsidR="002D0899" w:rsidRDefault="00586D00">
          <w:r w:rsidRPr="00DC4F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
  <w:rsids>
    <w:rsidRoot w:val="005745D4"/>
    <w:rsid w:val="000061D2"/>
    <w:rsid w:val="00261C5E"/>
    <w:rsid w:val="002D0899"/>
    <w:rsid w:val="0047725F"/>
    <w:rsid w:val="00542267"/>
    <w:rsid w:val="005745D4"/>
    <w:rsid w:val="00586D00"/>
    <w:rsid w:val="009016D5"/>
    <w:rsid w:val="00D3024A"/>
    <w:rsid w:val="00DE719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6D5"/>
    <w:rPr>
      <w:color w:val="808080"/>
    </w:rPr>
  </w:style>
  <w:style w:type="paragraph" w:customStyle="1" w:styleId="A8B8B8B08A704822B0B5EB0F66880A0C">
    <w:name w:val="A8B8B8B08A704822B0B5EB0F66880A0C"/>
    <w:rsid w:val="009016D5"/>
    <w:pPr>
      <w:spacing w:after="200" w:line="276" w:lineRule="auto"/>
    </w:pPr>
    <w:rPr>
      <w:lang w:val="fr-CA"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9E7F8B-5503-4D56-968B-C70D8458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2554</TotalTime>
  <Pages>23</Pages>
  <Words>9430</Words>
  <Characters>53751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intégration de l’article 8 j) et de ses dispositions concernant les peuples autochtones et les communautés locales dans les travaux de la convention et ses protocoles</vt:lpstr>
    </vt:vector>
  </TitlesOfParts>
  <Company>SCBD</Company>
  <LinksUpToDate>false</LinksUpToDate>
  <CharactersWithSpaces>63055</CharactersWithSpaces>
  <SharedDoc>false</SharedDoc>
  <HLinks>
    <vt:vector size="156" baseType="variant">
      <vt:variant>
        <vt:i4>524362</vt:i4>
      </vt:variant>
      <vt:variant>
        <vt:i4>9</vt:i4>
      </vt:variant>
      <vt:variant>
        <vt:i4>0</vt:i4>
      </vt:variant>
      <vt:variant>
        <vt:i4>5</vt:i4>
      </vt:variant>
      <vt:variant>
        <vt:lpwstr>https://www.cbd.int/doc/decisions/cop-10/cop-10-dec-43-en.pdf</vt:lpwstr>
      </vt:variant>
      <vt:variant>
        <vt:lpwstr/>
      </vt:variant>
      <vt:variant>
        <vt:i4>6815796</vt:i4>
      </vt:variant>
      <vt:variant>
        <vt:i4>6</vt:i4>
      </vt:variant>
      <vt:variant>
        <vt:i4>0</vt:i4>
      </vt:variant>
      <vt:variant>
        <vt:i4>5</vt:i4>
      </vt:variant>
      <vt:variant>
        <vt:lpwstr>https://www.cbd.int/decision/cop/default.shtml?id=7158</vt:lpwstr>
      </vt:variant>
      <vt:variant>
        <vt:lpwstr/>
      </vt:variant>
      <vt:variant>
        <vt:i4>7929914</vt:i4>
      </vt:variant>
      <vt:variant>
        <vt:i4>3</vt:i4>
      </vt:variant>
      <vt:variant>
        <vt:i4>0</vt:i4>
      </vt:variant>
      <vt:variant>
        <vt:i4>5</vt:i4>
      </vt:variant>
      <vt:variant>
        <vt:lpwstr>http://www.ohchr.org/EN/Issues/IPeoples/Pages/WGIP.aspx</vt:lpwstr>
      </vt:variant>
      <vt:variant>
        <vt:lpwstr/>
      </vt:variant>
      <vt:variant>
        <vt:i4>2621500</vt:i4>
      </vt:variant>
      <vt:variant>
        <vt:i4>0</vt:i4>
      </vt:variant>
      <vt:variant>
        <vt:i4>0</vt:i4>
      </vt:variant>
      <vt:variant>
        <vt:i4>5</vt:i4>
      </vt:variant>
      <vt:variant>
        <vt:lpwstr>http://www.ohchr.org/EN/Issues/IPeoples/EMRIP/Pages/Membership.aspx</vt:lpwstr>
      </vt:variant>
      <vt:variant>
        <vt:lpwstr/>
      </vt:variant>
      <vt:variant>
        <vt:i4>3538976</vt:i4>
      </vt:variant>
      <vt:variant>
        <vt:i4>63</vt:i4>
      </vt:variant>
      <vt:variant>
        <vt:i4>0</vt:i4>
      </vt:variant>
      <vt:variant>
        <vt:i4>5</vt:i4>
      </vt:variant>
      <vt:variant>
        <vt:lpwstr>https://www.cbd.int/recommendations/wg8j/?m=wg8j-10</vt:lpwstr>
      </vt:variant>
      <vt:variant>
        <vt:lpwstr/>
      </vt:variant>
      <vt:variant>
        <vt:i4>720972</vt:i4>
      </vt:variant>
      <vt:variant>
        <vt:i4>60</vt:i4>
      </vt:variant>
      <vt:variant>
        <vt:i4>0</vt:i4>
      </vt:variant>
      <vt:variant>
        <vt:i4>5</vt:i4>
      </vt:variant>
      <vt:variant>
        <vt:lpwstr>https://www.cbd.int/doc/decisions/cop-10/cop-10-dec-20-en.pdf</vt:lpwstr>
      </vt:variant>
      <vt:variant>
        <vt:lpwstr/>
      </vt:variant>
      <vt:variant>
        <vt:i4>720973</vt:i4>
      </vt:variant>
      <vt:variant>
        <vt:i4>57</vt:i4>
      </vt:variant>
      <vt:variant>
        <vt:i4>0</vt:i4>
      </vt:variant>
      <vt:variant>
        <vt:i4>5</vt:i4>
      </vt:variant>
      <vt:variant>
        <vt:lpwstr>https://www.cbd.int/doc/decisions/cop-12/cop-12-dec-12-en.pdf</vt:lpwstr>
      </vt:variant>
      <vt:variant>
        <vt:lpwstr/>
      </vt:variant>
      <vt:variant>
        <vt:i4>76</vt:i4>
      </vt:variant>
      <vt:variant>
        <vt:i4>54</vt:i4>
      </vt:variant>
      <vt:variant>
        <vt:i4>0</vt:i4>
      </vt:variant>
      <vt:variant>
        <vt:i4>5</vt:i4>
      </vt:variant>
      <vt:variant>
        <vt:lpwstr>https://www.cbd.int/doc/decisions/cop-13/cop-13-dec-18-en.pdf</vt:lpwstr>
      </vt:variant>
      <vt:variant>
        <vt:lpwstr/>
      </vt:variant>
      <vt:variant>
        <vt:i4>720973</vt:i4>
      </vt:variant>
      <vt:variant>
        <vt:i4>51</vt:i4>
      </vt:variant>
      <vt:variant>
        <vt:i4>0</vt:i4>
      </vt:variant>
      <vt:variant>
        <vt:i4>5</vt:i4>
      </vt:variant>
      <vt:variant>
        <vt:lpwstr>https://www.cbd.int/doc/decisions/cop-12/cop-12-dec-12-en.pdf</vt:lpwstr>
      </vt:variant>
      <vt:variant>
        <vt:lpwstr/>
      </vt:variant>
      <vt:variant>
        <vt:i4>589898</vt:i4>
      </vt:variant>
      <vt:variant>
        <vt:i4>48</vt:i4>
      </vt:variant>
      <vt:variant>
        <vt:i4>0</vt:i4>
      </vt:variant>
      <vt:variant>
        <vt:i4>5</vt:i4>
      </vt:variant>
      <vt:variant>
        <vt:lpwstr>https://www.cbd.int/doc/decisions/cop-10/cop-10-dec-42-en.pdf</vt:lpwstr>
      </vt:variant>
      <vt:variant>
        <vt:lpwstr/>
      </vt:variant>
      <vt:variant>
        <vt:i4>720969</vt:i4>
      </vt:variant>
      <vt:variant>
        <vt:i4>45</vt:i4>
      </vt:variant>
      <vt:variant>
        <vt:i4>0</vt:i4>
      </vt:variant>
      <vt:variant>
        <vt:i4>5</vt:i4>
      </vt:variant>
      <vt:variant>
        <vt:lpwstr>https://www.cbd.int/doc/decisions/cop-07/cop-07-dec-16-en.pdf</vt:lpwstr>
      </vt:variant>
      <vt:variant>
        <vt:lpwstr/>
      </vt:variant>
      <vt:variant>
        <vt:i4>19</vt:i4>
      </vt:variant>
      <vt:variant>
        <vt:i4>42</vt:i4>
      </vt:variant>
      <vt:variant>
        <vt:i4>0</vt:i4>
      </vt:variant>
      <vt:variant>
        <vt:i4>5</vt:i4>
      </vt:variant>
      <vt:variant>
        <vt:lpwstr>https://www.cbd.int/doc/c/0a31/4e45/72608f072f6d79700c846948/cop-13-inf-48-en.pdf</vt:lpwstr>
      </vt:variant>
      <vt:variant>
        <vt:lpwstr/>
      </vt:variant>
      <vt:variant>
        <vt:i4>5439499</vt:i4>
      </vt:variant>
      <vt:variant>
        <vt:i4>39</vt:i4>
      </vt:variant>
      <vt:variant>
        <vt:i4>0</vt:i4>
      </vt:variant>
      <vt:variant>
        <vt:i4>5</vt:i4>
      </vt:variant>
      <vt:variant>
        <vt:lpwstr>http://unfccc.int/resource/docs/2015/cop21/eng/10a01.pdf</vt:lpwstr>
      </vt:variant>
      <vt:variant>
        <vt:lpwstr/>
      </vt:variant>
      <vt:variant>
        <vt:i4>3801170</vt:i4>
      </vt:variant>
      <vt:variant>
        <vt:i4>36</vt:i4>
      </vt:variant>
      <vt:variant>
        <vt:i4>0</vt:i4>
      </vt:variant>
      <vt:variant>
        <vt:i4>5</vt:i4>
      </vt:variant>
      <vt:variant>
        <vt:lpwstr>http://www.un.org/en/ga/search/view_doc.asp?symbol=A/RES/70/1</vt:lpwstr>
      </vt:variant>
      <vt:variant>
        <vt:lpwstr/>
      </vt:variant>
      <vt:variant>
        <vt:i4>524362</vt:i4>
      </vt:variant>
      <vt:variant>
        <vt:i4>33</vt:i4>
      </vt:variant>
      <vt:variant>
        <vt:i4>0</vt:i4>
      </vt:variant>
      <vt:variant>
        <vt:i4>5</vt:i4>
      </vt:variant>
      <vt:variant>
        <vt:lpwstr>https://www.cbd.int/doc/decisions/cop-10/cop-10-dec-43-en.pdf</vt:lpwstr>
      </vt:variant>
      <vt:variant>
        <vt:lpwstr/>
      </vt:variant>
      <vt:variant>
        <vt:i4>65557</vt:i4>
      </vt:variant>
      <vt:variant>
        <vt:i4>30</vt:i4>
      </vt:variant>
      <vt:variant>
        <vt:i4>0</vt:i4>
      </vt:variant>
      <vt:variant>
        <vt:i4>5</vt:i4>
      </vt:variant>
      <vt:variant>
        <vt:lpwstr>http://www.wipo.int/tk/en/igc/participation.html</vt:lpwstr>
      </vt:variant>
      <vt:variant>
        <vt:lpwstr/>
      </vt:variant>
      <vt:variant>
        <vt:i4>1835028</vt:i4>
      </vt:variant>
      <vt:variant>
        <vt:i4>27</vt:i4>
      </vt:variant>
      <vt:variant>
        <vt:i4>0</vt:i4>
      </vt:variant>
      <vt:variant>
        <vt:i4>5</vt:i4>
      </vt:variant>
      <vt:variant>
        <vt:lpwstr>http://www.fao.org/plant-treaty/areas-of-work/farmers-rights/en/</vt:lpwstr>
      </vt:variant>
      <vt:variant>
        <vt:lpwstr/>
      </vt:variant>
      <vt:variant>
        <vt:i4>1114190</vt:i4>
      </vt:variant>
      <vt:variant>
        <vt:i4>24</vt:i4>
      </vt:variant>
      <vt:variant>
        <vt:i4>0</vt:i4>
      </vt:variant>
      <vt:variant>
        <vt:i4>5</vt:i4>
      </vt:variant>
      <vt:variant>
        <vt:lpwstr>http://www.fao.org/plant-treaty/meetings/meetings-detail/en/c/888771/</vt:lpwstr>
      </vt:variant>
      <vt:variant>
        <vt:lpwstr/>
      </vt:variant>
      <vt:variant>
        <vt:i4>589901</vt:i4>
      </vt:variant>
      <vt:variant>
        <vt:i4>21</vt:i4>
      </vt:variant>
      <vt:variant>
        <vt:i4>0</vt:i4>
      </vt:variant>
      <vt:variant>
        <vt:i4>5</vt:i4>
      </vt:variant>
      <vt:variant>
        <vt:lpwstr>http://unfccc.int/adaptation/items/10475.php</vt:lpwstr>
      </vt:variant>
      <vt:variant>
        <vt:lpwstr/>
      </vt:variant>
      <vt:variant>
        <vt:i4>4456519</vt:i4>
      </vt:variant>
      <vt:variant>
        <vt:i4>18</vt:i4>
      </vt:variant>
      <vt:variant>
        <vt:i4>0</vt:i4>
      </vt:variant>
      <vt:variant>
        <vt:i4>5</vt:i4>
      </vt:variant>
      <vt:variant>
        <vt:lpwstr>http://www.ohchr.org/EN/ProfessionalInterest/Pages/InternationalLaw.aspx</vt:lpwstr>
      </vt:variant>
      <vt:variant>
        <vt:lpwstr/>
      </vt:variant>
      <vt:variant>
        <vt:i4>6619177</vt:i4>
      </vt:variant>
      <vt:variant>
        <vt:i4>15</vt:i4>
      </vt:variant>
      <vt:variant>
        <vt:i4>0</vt:i4>
      </vt:variant>
      <vt:variant>
        <vt:i4>5</vt:i4>
      </vt:variant>
      <vt:variant>
        <vt:lpwstr>http://www.ohchr.org/EN/HRBodies/HRC/Pages/HRCIndexold.aspx</vt:lpwstr>
      </vt:variant>
      <vt:variant>
        <vt:lpwstr/>
      </vt:variant>
      <vt:variant>
        <vt:i4>3407919</vt:i4>
      </vt:variant>
      <vt:variant>
        <vt:i4>12</vt:i4>
      </vt:variant>
      <vt:variant>
        <vt:i4>0</vt:i4>
      </vt:variant>
      <vt:variant>
        <vt:i4>5</vt:i4>
      </vt:variant>
      <vt:variant>
        <vt:lpwstr>http://www.ohchr.org/EN/Issues/IPeoples/EMRIP/Pages/EMRIPIndex.aspx</vt:lpwstr>
      </vt:variant>
      <vt:variant>
        <vt:lpwstr/>
      </vt:variant>
      <vt:variant>
        <vt:i4>5570572</vt:i4>
      </vt:variant>
      <vt:variant>
        <vt:i4>9</vt:i4>
      </vt:variant>
      <vt:variant>
        <vt:i4>0</vt:i4>
      </vt:variant>
      <vt:variant>
        <vt:i4>5</vt:i4>
      </vt:variant>
      <vt:variant>
        <vt:lpwstr>https://www.un.org/development/desa/indigenouspeoples/unpfii-sessions-2.html</vt:lpwstr>
      </vt:variant>
      <vt:variant>
        <vt:lpwstr/>
      </vt:variant>
      <vt:variant>
        <vt:i4>1703946</vt:i4>
      </vt:variant>
      <vt:variant>
        <vt:i4>6</vt:i4>
      </vt:variant>
      <vt:variant>
        <vt:i4>0</vt:i4>
      </vt:variant>
      <vt:variant>
        <vt:i4>5</vt:i4>
      </vt:variant>
      <vt:variant>
        <vt:lpwstr>http://daccess-ods.un.org/access.nsf/Get?Open&amp;DS=A/RES/56/140&amp;Lang=E</vt:lpwstr>
      </vt:variant>
      <vt:variant>
        <vt:lpwstr/>
      </vt:variant>
      <vt:variant>
        <vt:i4>7864429</vt:i4>
      </vt:variant>
      <vt:variant>
        <vt:i4>3</vt:i4>
      </vt:variant>
      <vt:variant>
        <vt:i4>0</vt:i4>
      </vt:variant>
      <vt:variant>
        <vt:i4>5</vt:i4>
      </vt:variant>
      <vt:variant>
        <vt:lpwstr>http://www.ohchr.org/EN/Issues/IPeoples/SRIndigenousPeoples/Pages/Mandate.aspx</vt:lpwstr>
      </vt:variant>
      <vt:variant>
        <vt:lpwstr/>
      </vt:variant>
      <vt:variant>
        <vt:i4>3801151</vt:i4>
      </vt:variant>
      <vt:variant>
        <vt:i4>0</vt:i4>
      </vt:variant>
      <vt:variant>
        <vt:i4>0</vt:i4>
      </vt:variant>
      <vt:variant>
        <vt:i4>5</vt:i4>
      </vt:variant>
      <vt:variant>
        <vt:lpwstr>https://www.un.org/development/desa/indigenouspeoples/unpfii-sessions-2/newmembers.html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intégration de l’article 8 j) et de ses dispositions concernant les peuples autochtones et les communautés locales dans les travaux de la convention et ses protocoles</dc:title>
  <dc:subject>CBD/SBI/2/21</dc:subject>
  <dc:creator>SCBD</dc:creator>
  <cp:lastModifiedBy>Teresa Mazza</cp:lastModifiedBy>
  <cp:revision>174</cp:revision>
  <cp:lastPrinted>2018-05-15T16:42:00Z</cp:lastPrinted>
  <dcterms:created xsi:type="dcterms:W3CDTF">2018-06-04T18:25:00Z</dcterms:created>
  <dcterms:modified xsi:type="dcterms:W3CDTF">2018-06-11T13:35:00Z</dcterms:modified>
  <cp:contentStatus>General</cp:contentStatus>
</cp:coreProperties>
</file>