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AF516" w14:textId="77777777" w:rsidR="009F67EB" w:rsidRPr="00823D50" w:rsidRDefault="009F67EB" w:rsidP="001065E9">
      <w:pPr>
        <w:pStyle w:val="AISpacer"/>
        <w:rPr>
          <w:lang w:val="es-ES"/>
        </w:rPr>
      </w:pPr>
    </w:p>
    <w:tbl>
      <w:tblPr>
        <w:tblW w:w="10482" w:type="dxa"/>
        <w:tblInd w:w="-283" w:type="dxa"/>
        <w:tblLayout w:type="fixed"/>
        <w:tblLook w:val="0000" w:firstRow="0" w:lastRow="0" w:firstColumn="0" w:lastColumn="0" w:noHBand="0" w:noVBand="0"/>
      </w:tblPr>
      <w:tblGrid>
        <w:gridCol w:w="975"/>
        <w:gridCol w:w="1434"/>
        <w:gridCol w:w="8073"/>
      </w:tblGrid>
      <w:tr w:rsidR="003A0919" w:rsidRPr="00823D50" w14:paraId="121B5AA6" w14:textId="77777777" w:rsidTr="0072386D">
        <w:trPr>
          <w:trHeight w:val="850"/>
        </w:trPr>
        <w:tc>
          <w:tcPr>
            <w:tcW w:w="975" w:type="dxa"/>
            <w:vAlign w:val="bottom"/>
          </w:tcPr>
          <w:p w14:paraId="52011AE0" w14:textId="6D15F264" w:rsidR="003A0919" w:rsidRPr="00823D50" w:rsidRDefault="003A0919" w:rsidP="0072386D">
            <w:pPr>
              <w:pStyle w:val="AASmallLogo"/>
              <w:rPr>
                <w:lang w:val="es-ES"/>
              </w:rPr>
            </w:pPr>
            <w:r w:rsidRPr="00823D50">
              <w:rPr>
                <w:lang w:val="es-ES"/>
              </w:rPr>
              <w:t xml:space="preserve"> </w:t>
            </w:r>
            <w:r w:rsidR="0004196A" w:rsidRPr="00B1090B">
              <w:rPr>
                <w:noProof/>
                <w:lang w:eastAsia="en-CA"/>
                <w14:ligatures w14:val="standardContextual"/>
              </w:rPr>
              <w:drawing>
                <wp:inline distT="0" distB="0" distL="0" distR="0" wp14:anchorId="7E00CAE1" wp14:editId="7F7410F2">
                  <wp:extent cx="474727" cy="402337"/>
                  <wp:effectExtent l="0" t="0" r="1905" b="0"/>
                  <wp:docPr id="2118280528"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2118280528" name="Picture 1" descr="A black background with a black squa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p>
          <w:p w14:paraId="0F70D1AE" w14:textId="77777777" w:rsidR="003A0919" w:rsidRPr="00823D50" w:rsidRDefault="003A0919" w:rsidP="0072386D">
            <w:pPr>
              <w:pStyle w:val="AASmallLogo"/>
              <w:rPr>
                <w:lang w:val="es-ES"/>
              </w:rPr>
            </w:pPr>
          </w:p>
        </w:tc>
        <w:tc>
          <w:tcPr>
            <w:tcW w:w="1434" w:type="dxa"/>
            <w:noWrap/>
            <w:vAlign w:val="bottom"/>
          </w:tcPr>
          <w:p w14:paraId="7628AC91" w14:textId="0D3DFEF8" w:rsidR="003A0919" w:rsidRPr="00823D50" w:rsidRDefault="003A0919" w:rsidP="0072386D">
            <w:pPr>
              <w:pStyle w:val="AASmallLogo"/>
              <w:rPr>
                <w:lang w:val="es-ES"/>
              </w:rPr>
            </w:pPr>
            <w:r w:rsidRPr="00823D50">
              <w:rPr>
                <w:lang w:val="es-ES"/>
              </w:rPr>
              <w:t xml:space="preserve"> </w:t>
            </w:r>
            <w:r w:rsidR="00E54FC6" w:rsidRPr="00487E45">
              <w:rPr>
                <w:noProof/>
                <w:lang w:val="es-ES_tradnl"/>
              </w:rPr>
              <w:drawing>
                <wp:inline distT="0" distB="0" distL="0" distR="0" wp14:anchorId="1E6B2FDC" wp14:editId="1117D481">
                  <wp:extent cx="611015" cy="349151"/>
                  <wp:effectExtent l="0" t="0" r="0" b="0"/>
                  <wp:docPr id="3"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p>
          <w:p w14:paraId="117124E6" w14:textId="77777777" w:rsidR="003A0919" w:rsidRPr="00823D50" w:rsidRDefault="003A0919" w:rsidP="0072386D">
            <w:pPr>
              <w:pStyle w:val="AASmallLogo"/>
              <w:rPr>
                <w:lang w:val="es-ES"/>
              </w:rPr>
            </w:pPr>
          </w:p>
        </w:tc>
        <w:tc>
          <w:tcPr>
            <w:tcW w:w="8073" w:type="dxa"/>
            <w:vAlign w:val="bottom"/>
          </w:tcPr>
          <w:p w14:paraId="3CA14686" w14:textId="07B5EE74" w:rsidR="003A0919" w:rsidRPr="00823D50" w:rsidRDefault="00485834" w:rsidP="0072386D">
            <w:pPr>
              <w:pStyle w:val="ABSymbol"/>
              <w:rPr>
                <w:lang w:val="es-ES"/>
              </w:rPr>
            </w:pPr>
            <w:r>
              <w:rPr>
                <w:sz w:val="40"/>
              </w:rPr>
              <w:t>CBD</w:t>
            </w:r>
            <w:r>
              <w:t>/SBSTTA/27/CRP.</w:t>
            </w:r>
            <w:r w:rsidR="00AF4155">
              <w:t>10</w:t>
            </w:r>
          </w:p>
        </w:tc>
      </w:tr>
    </w:tbl>
    <w:p w14:paraId="3E714F39" w14:textId="77777777" w:rsidR="003A0919" w:rsidRPr="00823D50" w:rsidRDefault="003A0919" w:rsidP="003A0919">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3A0919" w:rsidRPr="00823D50" w14:paraId="4B7ABB1F" w14:textId="77777777" w:rsidTr="0072386D">
        <w:trPr>
          <w:trHeight w:val="1814"/>
        </w:trPr>
        <w:tc>
          <w:tcPr>
            <w:tcW w:w="7370" w:type="dxa"/>
          </w:tcPr>
          <w:p w14:paraId="1BF90B09" w14:textId="77777777" w:rsidR="003A0919" w:rsidRPr="00823D50" w:rsidRDefault="003A0919" w:rsidP="0072386D">
            <w:pPr>
              <w:pStyle w:val="ACLargeLogo"/>
              <w:rPr>
                <w:lang w:val="es-ES"/>
              </w:rPr>
            </w:pPr>
            <w:r w:rsidRPr="00823D50">
              <w:rPr>
                <w:noProof/>
                <w:kern w:val="22"/>
                <w:lang w:val="es-ES"/>
              </w:rPr>
              <w:drawing>
                <wp:inline distT="0" distB="0" distL="0" distR="0" wp14:anchorId="173C48F9" wp14:editId="6C5E502B">
                  <wp:extent cx="2903220" cy="1066800"/>
                  <wp:effectExtent l="0" t="0" r="0" b="0"/>
                  <wp:docPr id="4" name="Picture 4"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nterfaz de usuario gráfica, Texto, Aplicación&#10;&#10;El contenido generado por IA puede ser incorrec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r w:rsidRPr="00823D50">
              <w:rPr>
                <w:lang w:val="es-ES"/>
              </w:rPr>
              <w:t xml:space="preserve"> </w:t>
            </w:r>
          </w:p>
          <w:p w14:paraId="3C291D21" w14:textId="77777777" w:rsidR="003A0919" w:rsidRPr="00823D50" w:rsidRDefault="003A0919" w:rsidP="0072386D">
            <w:pPr>
              <w:pStyle w:val="ACLargeLogo"/>
              <w:rPr>
                <w:lang w:val="es-ES"/>
              </w:rPr>
            </w:pPr>
          </w:p>
        </w:tc>
        <w:tc>
          <w:tcPr>
            <w:tcW w:w="3112" w:type="dxa"/>
          </w:tcPr>
          <w:p w14:paraId="104F520F" w14:textId="49DB313E" w:rsidR="003A0919" w:rsidRPr="00823D50" w:rsidRDefault="003A0919" w:rsidP="0072386D">
            <w:pPr>
              <w:pStyle w:val="AEDistrNormal"/>
              <w:rPr>
                <w:lang w:val="es-ES"/>
              </w:rPr>
            </w:pPr>
            <w:proofErr w:type="spellStart"/>
            <w:r w:rsidRPr="00823D50">
              <w:rPr>
                <w:lang w:val="es-ES"/>
              </w:rPr>
              <w:t>Distr</w:t>
            </w:r>
            <w:proofErr w:type="spellEnd"/>
            <w:r w:rsidRPr="00823D50">
              <w:rPr>
                <w:lang w:val="es-ES"/>
              </w:rPr>
              <w:t xml:space="preserve">. </w:t>
            </w:r>
            <w:r w:rsidR="009302ED" w:rsidRPr="00823D50">
              <w:rPr>
                <w:lang w:val="es-ES"/>
              </w:rPr>
              <w:t>limitada</w:t>
            </w:r>
          </w:p>
          <w:p w14:paraId="4E0BBF79" w14:textId="7D9975F6" w:rsidR="003A0919" w:rsidRPr="00823D50" w:rsidRDefault="003A0919" w:rsidP="0072386D">
            <w:pPr>
              <w:pStyle w:val="AEDistrNormal"/>
              <w:rPr>
                <w:lang w:val="es-ES"/>
              </w:rPr>
            </w:pPr>
            <w:r w:rsidRPr="00823D50">
              <w:rPr>
                <w:lang w:val="es-ES"/>
              </w:rPr>
              <w:t>24 de octubre de 2025</w:t>
            </w:r>
          </w:p>
          <w:p w14:paraId="33BD5D60" w14:textId="77777777" w:rsidR="003A0919" w:rsidRPr="00823D50" w:rsidRDefault="003A0919" w:rsidP="0072386D">
            <w:pPr>
              <w:pStyle w:val="AEDistrNormal"/>
              <w:rPr>
                <w:lang w:val="es-ES"/>
              </w:rPr>
            </w:pPr>
            <w:r w:rsidRPr="00823D50">
              <w:rPr>
                <w:lang w:val="es-ES"/>
              </w:rPr>
              <w:t>Español</w:t>
            </w:r>
            <w:r w:rsidRPr="00823D50">
              <w:rPr>
                <w:lang w:val="es-ES"/>
              </w:rPr>
              <w:br/>
              <w:t xml:space="preserve">Original: inglés </w:t>
            </w:r>
          </w:p>
          <w:p w14:paraId="02B3EC3E" w14:textId="77777777" w:rsidR="003A0919" w:rsidRPr="00823D50" w:rsidRDefault="003A0919" w:rsidP="0072386D">
            <w:pPr>
              <w:pStyle w:val="AEDistrNormal6pt"/>
              <w:rPr>
                <w:lang w:val="es-ES"/>
              </w:rPr>
            </w:pPr>
          </w:p>
        </w:tc>
      </w:tr>
    </w:tbl>
    <w:p w14:paraId="3E6981BC" w14:textId="77777777" w:rsidR="003A0919" w:rsidRPr="00823D50" w:rsidRDefault="003A0919" w:rsidP="003A091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3A0919" w:rsidRPr="00DF1B2D" w14:paraId="3531CBD9" w14:textId="77777777" w:rsidTr="0072386D">
        <w:trPr>
          <w:trHeight w:val="57"/>
        </w:trPr>
        <w:tc>
          <w:tcPr>
            <w:tcW w:w="6094" w:type="dxa"/>
          </w:tcPr>
          <w:p w14:paraId="70A2E23C" w14:textId="77777777" w:rsidR="003A0919" w:rsidRPr="00823D50" w:rsidRDefault="003A0919" w:rsidP="0072386D">
            <w:pPr>
              <w:pStyle w:val="AFCorN12Bold"/>
              <w:rPr>
                <w:lang w:val="es-ES"/>
              </w:rPr>
            </w:pPr>
            <w:r w:rsidRPr="00823D50">
              <w:rPr>
                <w:lang w:val="es-ES"/>
              </w:rPr>
              <w:t>Órgano Subsidiario de Asesoramiento</w:t>
            </w:r>
            <w:r w:rsidRPr="00823D50">
              <w:rPr>
                <w:lang w:val="es-ES"/>
              </w:rPr>
              <w:br/>
              <w:t>Científico, Técnico y Tecnológico</w:t>
            </w:r>
          </w:p>
          <w:p w14:paraId="33CE08F1" w14:textId="77777777" w:rsidR="003A0919" w:rsidRPr="00823D50" w:rsidRDefault="003A0919" w:rsidP="0072386D">
            <w:pPr>
              <w:pStyle w:val="AFCorNBold"/>
              <w:rPr>
                <w:lang w:val="es-ES"/>
              </w:rPr>
            </w:pPr>
            <w:r w:rsidRPr="00823D50">
              <w:rPr>
                <w:lang w:val="es-ES"/>
              </w:rPr>
              <w:t xml:space="preserve">27ª reunión </w:t>
            </w:r>
          </w:p>
          <w:p w14:paraId="0239C3D2" w14:textId="77777777" w:rsidR="003A0919" w:rsidRPr="00823D50" w:rsidRDefault="003A0919" w:rsidP="0072386D">
            <w:pPr>
              <w:pStyle w:val="AFCorNNormal"/>
              <w:rPr>
                <w:lang w:val="es-ES"/>
              </w:rPr>
            </w:pPr>
            <w:r w:rsidRPr="00823D50">
              <w:rPr>
                <w:lang w:val="es-ES"/>
              </w:rPr>
              <w:t xml:space="preserve">Panamá, 20 a 24 de octubre de 2025 </w:t>
            </w:r>
          </w:p>
          <w:p w14:paraId="7D1A0097" w14:textId="4FB47A0B" w:rsidR="003A0919" w:rsidRPr="00823D50" w:rsidRDefault="003A0919" w:rsidP="0072386D">
            <w:pPr>
              <w:pStyle w:val="AFCorNNormal"/>
              <w:rPr>
                <w:lang w:val="es-ES"/>
              </w:rPr>
            </w:pPr>
            <w:r w:rsidRPr="00823D50">
              <w:rPr>
                <w:lang w:val="es-ES"/>
              </w:rPr>
              <w:t>Tema 6 c) del programa provisional</w:t>
            </w:r>
          </w:p>
          <w:p w14:paraId="69958EA0" w14:textId="77777777" w:rsidR="003A0919" w:rsidRPr="00823D50" w:rsidRDefault="003A0919" w:rsidP="0072386D">
            <w:pPr>
              <w:pStyle w:val="AFCorNBold"/>
              <w:spacing w:after="120"/>
              <w:rPr>
                <w:lang w:val="es-ES"/>
              </w:rPr>
            </w:pPr>
            <w:r w:rsidRPr="00823D50">
              <w:rPr>
                <w:lang w:val="es-ES"/>
              </w:rPr>
              <w:t xml:space="preserve">Necesidades científicas y técnicas para apoyar la implementación del Marco Mundial de Biodiversidad de Kunming-Montreal: esferas para posibles trabajos adicionales </w:t>
            </w:r>
          </w:p>
        </w:tc>
        <w:tc>
          <w:tcPr>
            <w:tcW w:w="4388" w:type="dxa"/>
          </w:tcPr>
          <w:p w14:paraId="298D84F1" w14:textId="77777777" w:rsidR="003A0919" w:rsidRPr="00823D50" w:rsidRDefault="003A0919" w:rsidP="0072386D">
            <w:pPr>
              <w:pStyle w:val="CBDNormal"/>
              <w:jc w:val="left"/>
              <w:rPr>
                <w:lang w:val="es-ES"/>
              </w:rPr>
            </w:pPr>
          </w:p>
        </w:tc>
      </w:tr>
    </w:tbl>
    <w:p w14:paraId="217DAA36" w14:textId="01B8A01A" w:rsidR="001065E9" w:rsidRPr="00823D50" w:rsidRDefault="00DF1B2D" w:rsidP="00C25933">
      <w:pPr>
        <w:pStyle w:val="CBDTitle"/>
        <w:rPr>
          <w:lang w:val="es-ES"/>
        </w:rPr>
      </w:pPr>
      <w:sdt>
        <w:sdtPr>
          <w:rPr>
            <w:bCs/>
            <w:lang w:val="es-ES"/>
          </w:rPr>
          <w:alias w:val="Title"/>
          <w:tag w:val=""/>
          <w:id w:val="-591865594"/>
          <w:placeholder>
            <w:docPart w:val="B4C7BA9DDEA44A0A9C303EC0E6B031B0"/>
          </w:placeholder>
          <w:dataBinding w:prefixMappings="xmlns:ns0='http://purl.org/dc/elements/1.1/' xmlns:ns1='http://schemas.openxmlformats.org/package/2006/metadata/core-properties' " w:xpath="/ns1:coreProperties[1]/ns0:title[1]" w:storeItemID="{6C3C8BC8-F283-45AE-878A-BAB7291924A1}"/>
          <w:text/>
        </w:sdtPr>
        <w:sdtEndPr/>
        <w:sdtContent>
          <w:r w:rsidR="0065621C" w:rsidRPr="00823D50">
            <w:rPr>
              <w:bCs/>
              <w:lang w:val="es-ES"/>
            </w:rPr>
            <w:t>Esferas para posibles trabajos adicionales en el contexto del Marco Mundial de Biodiversidad de Kunming-Montreal</w:t>
          </w:r>
        </w:sdtContent>
      </w:sdt>
      <w:r w:rsidR="00C25933" w:rsidRPr="00823D50">
        <w:rPr>
          <w:b w:val="0"/>
          <w:bCs/>
          <w:sz w:val="22"/>
          <w:lang w:val="es-ES"/>
        </w:rPr>
        <w:t xml:space="preserve"> </w:t>
      </w:r>
    </w:p>
    <w:p w14:paraId="204E352C" w14:textId="77777777" w:rsidR="00823D50" w:rsidRDefault="00823D50" w:rsidP="00823D50">
      <w:pPr>
        <w:pStyle w:val="CBDSubTitle"/>
        <w:rPr>
          <w:lang w:val="es-ES"/>
        </w:rPr>
      </w:pPr>
      <w:r w:rsidRPr="00823D50">
        <w:rPr>
          <w:lang w:val="es-ES"/>
        </w:rPr>
        <w:t>Proyecto de recomendación presentado por el Presidente</w:t>
      </w:r>
    </w:p>
    <w:p w14:paraId="67ECA658" w14:textId="7FDC921C" w:rsidR="00B55F0B" w:rsidRPr="00823D50" w:rsidRDefault="00B55F0B" w:rsidP="00823D50">
      <w:pPr>
        <w:pStyle w:val="CBDSubTitle"/>
        <w:rPr>
          <w:lang w:val="es-ES"/>
        </w:rPr>
      </w:pPr>
      <w:r>
        <w:rPr>
          <w:lang w:val="es-ES"/>
        </w:rPr>
        <w:t>A.</w:t>
      </w:r>
    </w:p>
    <w:p w14:paraId="735A9526" w14:textId="0963E44C" w:rsidR="00823D50" w:rsidRPr="00823D50" w:rsidRDefault="00823D50" w:rsidP="00823D50">
      <w:pPr>
        <w:pStyle w:val="CBDNormalNoNumber"/>
        <w:tabs>
          <w:tab w:val="clear" w:pos="1134"/>
        </w:tabs>
        <w:jc w:val="left"/>
        <w:rPr>
          <w:b/>
          <w:bCs/>
          <w:lang w:val="es-ES"/>
        </w:rPr>
      </w:pPr>
      <w:r w:rsidRPr="00823D50">
        <w:rPr>
          <w:b/>
          <w:lang w:val="es-ES"/>
        </w:rPr>
        <w:t>Equidad, igualdad de género y el enfoque basado en los derechos humanos en relación con la conservación y la utilización sostenible de la diversidad biológica y la participación justa y equitativa en los beneficios que se deriven de la utilización de los recursos genéticos</w:t>
      </w:r>
    </w:p>
    <w:p w14:paraId="7518CD89" w14:textId="77777777" w:rsidR="00823D50" w:rsidRPr="00823D50" w:rsidRDefault="00823D50" w:rsidP="00823D50">
      <w:pPr>
        <w:pStyle w:val="CBDNormalNoNumber"/>
        <w:tabs>
          <w:tab w:val="clear" w:pos="567"/>
        </w:tabs>
        <w:ind w:firstLine="567"/>
        <w:rPr>
          <w:b/>
          <w:bCs/>
          <w:lang w:val="es-ES"/>
        </w:rPr>
      </w:pPr>
      <w:r w:rsidRPr="00823D50">
        <w:rPr>
          <w:i/>
          <w:lang w:val="es-ES"/>
        </w:rPr>
        <w:t>El Órgano Subsidiario de Asesoramiento Científico, Técnico y Tecnológico</w:t>
      </w:r>
      <w:r w:rsidRPr="00823D50">
        <w:rPr>
          <w:lang w:val="es-ES"/>
        </w:rPr>
        <w:t xml:space="preserve">, </w:t>
      </w:r>
    </w:p>
    <w:p w14:paraId="5391EEFD" w14:textId="77777777" w:rsidR="00823D50" w:rsidRPr="00823D50" w:rsidRDefault="00823D50" w:rsidP="00823D50">
      <w:pPr>
        <w:pStyle w:val="CBDNormalNoNumber"/>
        <w:tabs>
          <w:tab w:val="clear" w:pos="567"/>
        </w:tabs>
        <w:ind w:firstLine="567"/>
        <w:rPr>
          <w:lang w:val="es-ES"/>
        </w:rPr>
      </w:pPr>
      <w:r w:rsidRPr="00823D50">
        <w:rPr>
          <w:i/>
          <w:lang w:val="es-ES"/>
        </w:rPr>
        <w:t>[Recordando</w:t>
      </w:r>
      <w:r w:rsidRPr="00823D50">
        <w:rPr>
          <w:lang w:val="es-ES"/>
        </w:rPr>
        <w:t xml:space="preserve"> la adopción del Plan de Acción sobre Género (2023-2030) mediante la decisión </w:t>
      </w:r>
      <w:hyperlink r:id="rId14" w:history="1">
        <w:r w:rsidRPr="00823D50">
          <w:rPr>
            <w:rStyle w:val="Hyperlink"/>
            <w:lang w:val="es-ES"/>
          </w:rPr>
          <w:t>15/11</w:t>
        </w:r>
      </w:hyperlink>
      <w:r w:rsidRPr="00823D50">
        <w:rPr>
          <w:lang w:val="es-ES"/>
        </w:rPr>
        <w:t xml:space="preserve"> de 19 de diciembre de 2022 y del programa de trabajo hasta 2030 sobre el artículo 8 j) y otras disposiciones del Convenio sobre la Diversidad Biológica</w:t>
      </w:r>
      <w:r w:rsidRPr="00823D50">
        <w:rPr>
          <w:rStyle w:val="FootnoteReference"/>
          <w:lang w:val="es-ES"/>
        </w:rPr>
        <w:footnoteReference w:id="1"/>
      </w:r>
      <w:r w:rsidRPr="00823D50">
        <w:rPr>
          <w:lang w:val="es-ES"/>
        </w:rPr>
        <w:t xml:space="preserve"> relativas a los pueblos indígenas y las comunidades locales mediante la decisión </w:t>
      </w:r>
      <w:hyperlink r:id="rId15" w:history="1">
        <w:r w:rsidRPr="00823D50">
          <w:rPr>
            <w:rStyle w:val="Hyperlink"/>
            <w:lang w:val="es-ES"/>
          </w:rPr>
          <w:t>16/4</w:t>
        </w:r>
      </w:hyperlink>
      <w:r w:rsidRPr="00823D50">
        <w:rPr>
          <w:lang w:val="es-ES"/>
        </w:rPr>
        <w:t xml:space="preserve"> de 30 de octubre de 2024, y del subpárrafo g) de la sección C mediante la decisión 15/4 de 19 de diciembre de 2022, que promueven la aplicación de un enfoque basado en los derechos humanos en la implementación del Marco Mundial de Biodiversidad de Kunming-Montreal</w:t>
      </w:r>
      <w:r w:rsidRPr="00823D50">
        <w:rPr>
          <w:rStyle w:val="FootnoteReference"/>
          <w:lang w:val="es-ES"/>
        </w:rPr>
        <w:footnoteReference w:id="2"/>
      </w:r>
      <w:r w:rsidRPr="00823D50">
        <w:rPr>
          <w:lang w:val="es-ES"/>
        </w:rPr>
        <w:t>,</w:t>
      </w:r>
    </w:p>
    <w:p w14:paraId="208A413F" w14:textId="77777777" w:rsidR="00823D50" w:rsidRPr="00823D50" w:rsidRDefault="00823D50" w:rsidP="00823D50">
      <w:pPr>
        <w:pStyle w:val="CBDNormalNoNumber"/>
        <w:tabs>
          <w:tab w:val="clear" w:pos="567"/>
        </w:tabs>
        <w:ind w:firstLine="567"/>
        <w:rPr>
          <w:lang w:val="es-ES"/>
        </w:rPr>
      </w:pPr>
      <w:r w:rsidRPr="00823D50">
        <w:rPr>
          <w:i/>
          <w:lang w:val="es-ES"/>
        </w:rPr>
        <w:t>Tomando nota</w:t>
      </w:r>
      <w:r w:rsidRPr="00823D50">
        <w:rPr>
          <w:lang w:val="es-ES"/>
        </w:rPr>
        <w:t xml:space="preserve"> de que el Plan de Acción sobre Género se someterá a un examen de mitad de período a fin de identificar los progresos, las lecciones aprendidas y los trabajos adicionales que deban acometerse para que el Órgano Subsidiario sobre la Aplicación los considere en una reunión que se celebre antes de la 17ª reunión de la Conferencia de las Partes,</w:t>
      </w:r>
    </w:p>
    <w:p w14:paraId="72F5BF7D" w14:textId="4FB2E9D0" w:rsidR="00823D50" w:rsidRPr="00823D50" w:rsidRDefault="00823D50" w:rsidP="00823D50">
      <w:pPr>
        <w:pStyle w:val="CBDNormalNoNumber"/>
        <w:tabs>
          <w:tab w:val="clear" w:pos="567"/>
        </w:tabs>
        <w:ind w:firstLine="567"/>
        <w:rPr>
          <w:lang w:val="es-ES"/>
        </w:rPr>
      </w:pPr>
      <w:r w:rsidRPr="00823D50">
        <w:rPr>
          <w:i/>
          <w:lang w:val="es-ES"/>
        </w:rPr>
        <w:t>Recordando</w:t>
      </w:r>
      <w:r w:rsidRPr="00823D50">
        <w:rPr>
          <w:lang w:val="es-ES"/>
        </w:rPr>
        <w:t xml:space="preserve"> la decisión 16/35 </w:t>
      </w:r>
      <w:r w:rsidRPr="00CD6219">
        <w:rPr>
          <w:lang w:val="es-ES"/>
        </w:rPr>
        <w:t>de 27 de febrero de </w:t>
      </w:r>
      <w:r w:rsidRPr="00823D50">
        <w:rPr>
          <w:lang w:val="es-ES"/>
        </w:rPr>
        <w:t>2025</w:t>
      </w:r>
      <w:r w:rsidR="00874180">
        <w:rPr>
          <w:lang w:val="es-ES"/>
        </w:rPr>
        <w:t>, en</w:t>
      </w:r>
      <w:r w:rsidRPr="00823D50">
        <w:rPr>
          <w:lang w:val="es-ES"/>
        </w:rPr>
        <w:t xml:space="preserve"> que </w:t>
      </w:r>
      <w:r w:rsidR="00874180">
        <w:rPr>
          <w:lang w:val="es-ES"/>
        </w:rPr>
        <w:t xml:space="preserve">la Conferencia de las Partes </w:t>
      </w:r>
      <w:r w:rsidRPr="00823D50">
        <w:rPr>
          <w:lang w:val="es-ES"/>
        </w:rPr>
        <w:t>invit</w:t>
      </w:r>
      <w:r w:rsidR="001C1C0A">
        <w:rPr>
          <w:lang w:val="es-ES"/>
        </w:rPr>
        <w:t>ó</w:t>
      </w:r>
      <w:r w:rsidRPr="00823D50">
        <w:rPr>
          <w:lang w:val="es-ES"/>
        </w:rPr>
        <w:t xml:space="preserve"> a la Oficina del Alto Comisionado de las Naciones Unidas para los Derechos Humanos a que elabore instrumentos y orientaciones sobre un enfoque basado en los derechos humanos para la implementación del Marco y que transmita los resultados a la Secretaría</w:t>
      </w:r>
      <w:r w:rsidR="001C1C0A">
        <w:rPr>
          <w:lang w:val="es-ES"/>
        </w:rPr>
        <w:t xml:space="preserve"> del Convenio</w:t>
      </w:r>
      <w:r w:rsidRPr="00823D50">
        <w:rPr>
          <w:lang w:val="es-ES"/>
        </w:rPr>
        <w:t>,</w:t>
      </w:r>
    </w:p>
    <w:p w14:paraId="58C001B0" w14:textId="77777777" w:rsidR="00823D50" w:rsidRPr="00823D50" w:rsidRDefault="00823D50" w:rsidP="00823D50">
      <w:pPr>
        <w:pStyle w:val="CBDNormalNoNumber"/>
        <w:tabs>
          <w:tab w:val="clear" w:pos="567"/>
        </w:tabs>
        <w:ind w:firstLine="567"/>
        <w:rPr>
          <w:lang w:val="es-ES"/>
        </w:rPr>
      </w:pPr>
      <w:r w:rsidRPr="00823D50">
        <w:rPr>
          <w:i/>
          <w:iCs/>
          <w:lang w:val="es-ES"/>
        </w:rPr>
        <w:lastRenderedPageBreak/>
        <w:t>Tomando nota</w:t>
      </w:r>
      <w:r w:rsidRPr="00823D50">
        <w:rPr>
          <w:lang w:val="es-ES"/>
        </w:rPr>
        <w:t xml:space="preserve"> de que el Alto Comisionado de las Naciones Unidas para los Derechos Humanos está realizando un estudio analítico mundial sobre la aplicación de un enfoque basado en los derechos humanos a los objetivos y metas del Marco, según lo solicitado por el Consejo de Derechos Humanos en su resolución 57/28 sobre la diversidad biológica y los derechos humanos, de 11 de octubre de 2024,</w:t>
      </w:r>
    </w:p>
    <w:p w14:paraId="590DB0B3" w14:textId="01E98A4C" w:rsidR="00823D50" w:rsidRPr="00823D50" w:rsidRDefault="00823D50" w:rsidP="00823D50">
      <w:pPr>
        <w:pStyle w:val="CBDNormalNoNumber"/>
        <w:tabs>
          <w:tab w:val="clear" w:pos="567"/>
        </w:tabs>
        <w:ind w:firstLine="567"/>
        <w:rPr>
          <w:lang w:val="es-ES"/>
        </w:rPr>
      </w:pPr>
      <w:r w:rsidRPr="00823D50">
        <w:rPr>
          <w:lang w:val="es-ES"/>
        </w:rPr>
        <w:t>1.</w:t>
      </w:r>
      <w:r w:rsidRPr="00823D50">
        <w:rPr>
          <w:lang w:val="es-ES"/>
        </w:rPr>
        <w:tab/>
      </w:r>
      <w:r w:rsidRPr="00823D50">
        <w:rPr>
          <w:i/>
          <w:iCs/>
          <w:lang w:val="es-ES"/>
        </w:rPr>
        <w:t>Pide</w:t>
      </w:r>
      <w:r w:rsidRPr="00823D50">
        <w:rPr>
          <w:lang w:val="es-ES"/>
        </w:rPr>
        <w:t xml:space="preserve"> a la Secretaria Ejecutiva del Convenio sobre la Diversidad Biológica que informe a la Conferencia de las Partes en su 17ª reunión acerca de los instrumentos y las orientaciones, incluido el estudio analítico mundial sobre la aplicación de un enfoque basado en los derechos humanos a los objetivos y metas del Marco Mundial de Biodiversidad de Kunming-Montreal realizado por el Alto Comisionado de las Naciones Unidas para los Derechos Humanos, sobre el enfoque basado en los derechos humanos para la implementación del Marco desarrollado por la </w:t>
      </w:r>
      <w:r w:rsidR="00A43CB8" w:rsidRPr="00A43CB8">
        <w:rPr>
          <w:lang w:val="es-ES"/>
        </w:rPr>
        <w:t>Oficina del Alto Comisionado de las Naciones Unidas para los Derechos Humanos</w:t>
      </w:r>
      <w:r w:rsidR="00A43CB8">
        <w:rPr>
          <w:lang w:val="es-ES"/>
        </w:rPr>
        <w:t>,</w:t>
      </w:r>
      <w:r w:rsidRPr="00823D50">
        <w:rPr>
          <w:lang w:val="es-ES"/>
        </w:rPr>
        <w:t xml:space="preserve"> para que la Conferencia de las Partes</w:t>
      </w:r>
      <w:r w:rsidR="0091338B">
        <w:rPr>
          <w:lang w:val="es-ES"/>
        </w:rPr>
        <w:t xml:space="preserve"> </w:t>
      </w:r>
      <w:r w:rsidRPr="00823D50">
        <w:rPr>
          <w:lang w:val="es-ES"/>
        </w:rPr>
        <w:t>considere la necesidad de llevar a cabo posibles trabajos adicionales</w:t>
      </w:r>
      <w:r w:rsidR="0091338B">
        <w:rPr>
          <w:lang w:val="es-ES"/>
        </w:rPr>
        <w:t xml:space="preserve"> en su 17ª reunión</w:t>
      </w:r>
      <w:r w:rsidRPr="00823D50">
        <w:rPr>
          <w:lang w:val="es-ES"/>
        </w:rPr>
        <w:t>;</w:t>
      </w:r>
    </w:p>
    <w:p w14:paraId="7D40B537" w14:textId="26115F7E" w:rsidR="00823D50" w:rsidRDefault="00823D50" w:rsidP="00823D50">
      <w:pPr>
        <w:pStyle w:val="CBDNormalNumber"/>
        <w:numPr>
          <w:ilvl w:val="0"/>
          <w:numId w:val="0"/>
        </w:numPr>
        <w:ind w:left="567" w:firstLine="567"/>
        <w:rPr>
          <w:lang w:val="es-ES"/>
        </w:rPr>
      </w:pPr>
      <w:r w:rsidRPr="00823D50">
        <w:rPr>
          <w:lang w:val="es-ES"/>
        </w:rPr>
        <w:t>2.</w:t>
      </w:r>
      <w:r w:rsidRPr="00823D50">
        <w:rPr>
          <w:lang w:val="es-ES"/>
        </w:rPr>
        <w:tab/>
      </w:r>
      <w:r w:rsidRPr="00823D50">
        <w:rPr>
          <w:i/>
          <w:iCs/>
          <w:lang w:val="es-ES"/>
        </w:rPr>
        <w:t>Pide</w:t>
      </w:r>
      <w:r w:rsidRPr="00823D50">
        <w:rPr>
          <w:lang w:val="es-ES"/>
        </w:rPr>
        <w:t xml:space="preserve"> a la Secretaria </w:t>
      </w:r>
      <w:r w:rsidR="002A7F52">
        <w:rPr>
          <w:lang w:val="es-ES"/>
        </w:rPr>
        <w:t xml:space="preserve">Ejecutiva </w:t>
      </w:r>
      <w:r w:rsidRPr="00823D50">
        <w:rPr>
          <w:lang w:val="es-ES"/>
        </w:rPr>
        <w:t xml:space="preserve">que tenga en cuenta la información disponible de </w:t>
      </w:r>
      <w:r w:rsidR="00736283">
        <w:rPr>
          <w:lang w:val="es-ES"/>
        </w:rPr>
        <w:t>las entidades</w:t>
      </w:r>
      <w:r w:rsidRPr="00823D50">
        <w:rPr>
          <w:lang w:val="es-ES"/>
        </w:rPr>
        <w:t xml:space="preserve"> de las Naciones Unidas sobre el enfoque basado en los derechos humanos</w:t>
      </w:r>
      <w:r w:rsidR="000E7D8B">
        <w:rPr>
          <w:lang w:val="es-ES"/>
        </w:rPr>
        <w:t xml:space="preserve"> antedicho</w:t>
      </w:r>
      <w:r w:rsidRPr="00823D50">
        <w:rPr>
          <w:lang w:val="es-ES"/>
        </w:rPr>
        <w:t xml:space="preserve"> al preparar la revisión del programa de trabajo sobre áreas protegidas que</w:t>
      </w:r>
      <w:r w:rsidR="009D48C2">
        <w:rPr>
          <w:lang w:val="es-ES"/>
        </w:rPr>
        <w:t xml:space="preserve"> será considerado por</w:t>
      </w:r>
      <w:r w:rsidRPr="00823D50">
        <w:rPr>
          <w:lang w:val="es-ES"/>
        </w:rPr>
        <w:t xml:space="preserve"> el Órgano Subsidiario de Asesoramiento Científico, Técnico y Tecnológico en su 28ª reunión;]</w:t>
      </w:r>
    </w:p>
    <w:p w14:paraId="1E091710" w14:textId="24A9A70D" w:rsidR="006A070B" w:rsidRPr="006A070B" w:rsidRDefault="006A070B" w:rsidP="00823D50">
      <w:pPr>
        <w:pStyle w:val="CBDNormalNumber"/>
        <w:numPr>
          <w:ilvl w:val="0"/>
          <w:numId w:val="0"/>
        </w:numPr>
        <w:ind w:left="567" w:firstLine="567"/>
        <w:rPr>
          <w:b/>
          <w:bCs/>
          <w:lang w:val="es-ES"/>
        </w:rPr>
      </w:pPr>
      <w:r w:rsidRPr="006A070B">
        <w:rPr>
          <w:b/>
          <w:bCs/>
          <w:lang w:val="es-ES"/>
        </w:rPr>
        <w:t>B.</w:t>
      </w:r>
    </w:p>
    <w:p w14:paraId="3674F84A" w14:textId="77777777" w:rsidR="00823D50" w:rsidRDefault="00823D50" w:rsidP="00823D50">
      <w:pPr>
        <w:pStyle w:val="CBDNormalNumber"/>
        <w:numPr>
          <w:ilvl w:val="0"/>
          <w:numId w:val="0"/>
        </w:numPr>
        <w:ind w:left="567" w:firstLine="567"/>
        <w:rPr>
          <w:b/>
          <w:lang w:val="es-ES"/>
        </w:rPr>
      </w:pPr>
      <w:r w:rsidRPr="00823D50">
        <w:rPr>
          <w:b/>
          <w:lang w:val="es-ES"/>
        </w:rPr>
        <w:t>Contaminación y diversidad biológica</w:t>
      </w:r>
    </w:p>
    <w:p w14:paraId="5A0C9A8B" w14:textId="2ED22EB1" w:rsidR="00B12758" w:rsidRPr="00B12758" w:rsidRDefault="00B12758" w:rsidP="00823D50">
      <w:pPr>
        <w:pStyle w:val="CBDNormalNumber"/>
        <w:numPr>
          <w:ilvl w:val="0"/>
          <w:numId w:val="0"/>
        </w:numPr>
        <w:ind w:left="567" w:firstLine="567"/>
        <w:rPr>
          <w:bCs/>
          <w:i/>
          <w:iCs/>
          <w:lang w:val="es-ES"/>
        </w:rPr>
      </w:pPr>
      <w:r>
        <w:rPr>
          <w:bCs/>
          <w:i/>
          <w:iCs/>
          <w:lang w:val="es-ES"/>
        </w:rPr>
        <w:t xml:space="preserve">El Órgano Subsidiario </w:t>
      </w:r>
      <w:r w:rsidR="008A5895">
        <w:rPr>
          <w:bCs/>
          <w:i/>
          <w:iCs/>
          <w:lang w:val="es-ES"/>
        </w:rPr>
        <w:t>de Asesoramiento Científico, Técnico y Tecnológico</w:t>
      </w:r>
    </w:p>
    <w:p w14:paraId="40660BB8" w14:textId="77777777" w:rsidR="00823D50" w:rsidRPr="00823D50" w:rsidRDefault="00823D50" w:rsidP="00823D50">
      <w:pPr>
        <w:pStyle w:val="CBDNormalNumber"/>
        <w:numPr>
          <w:ilvl w:val="0"/>
          <w:numId w:val="0"/>
        </w:numPr>
        <w:ind w:left="567" w:firstLine="567"/>
        <w:rPr>
          <w:lang w:val="es-ES"/>
        </w:rPr>
      </w:pPr>
      <w:r w:rsidRPr="00823D50">
        <w:rPr>
          <w:lang w:val="es-ES"/>
        </w:rPr>
        <w:t>1.</w:t>
      </w:r>
      <w:r w:rsidRPr="00823D50">
        <w:rPr>
          <w:lang w:val="es-ES"/>
        </w:rPr>
        <w:tab/>
      </w:r>
      <w:r w:rsidRPr="00823D50">
        <w:rPr>
          <w:i/>
          <w:lang w:val="es-ES"/>
        </w:rPr>
        <w:t>[Pide</w:t>
      </w:r>
      <w:r w:rsidRPr="00823D50">
        <w:rPr>
          <w:lang w:val="es-ES"/>
        </w:rPr>
        <w:t xml:space="preserve"> a la Secretaria Ejecutiva del Convenio sobre la Diversidad Biológica que invite a las Partes, otros Gobiernos, acuerdos ambientales multilaterales y otros acuerdos pertinentes, organizaciones e iniciativas internacionales, pueblos indígenas y comunidades locales, organizaciones de mujeres y de la juventud y otros interesados pertinentes a que presenten información en relación con:</w:t>
      </w:r>
    </w:p>
    <w:p w14:paraId="25DC6DB5" w14:textId="77777777" w:rsidR="00823D50" w:rsidRPr="00823D50" w:rsidRDefault="00823D50" w:rsidP="00823D50">
      <w:pPr>
        <w:pStyle w:val="CBDNormalNumber"/>
        <w:numPr>
          <w:ilvl w:val="0"/>
          <w:numId w:val="0"/>
        </w:numPr>
        <w:tabs>
          <w:tab w:val="clear" w:pos="1134"/>
        </w:tabs>
        <w:ind w:left="567" w:firstLine="567"/>
        <w:rPr>
          <w:lang w:val="es-ES"/>
        </w:rPr>
      </w:pPr>
      <w:r w:rsidRPr="00823D50">
        <w:rPr>
          <w:lang w:val="es-ES"/>
        </w:rPr>
        <w:t>a)</w:t>
      </w:r>
      <w:r w:rsidRPr="00823D50">
        <w:rPr>
          <w:lang w:val="es-ES"/>
        </w:rPr>
        <w:tab/>
        <w:t>Los efectos de la contaminación en la diversidad biológica de distintos biomas, incluidos los tipos y fuentes de contaminación de interés prioritario para los diferentes biomas y especies;</w:t>
      </w:r>
    </w:p>
    <w:p w14:paraId="146986C2" w14:textId="77777777" w:rsidR="00823D50" w:rsidRPr="00823D50" w:rsidRDefault="00823D50" w:rsidP="00823D50">
      <w:pPr>
        <w:pStyle w:val="CBDNormalNumber"/>
        <w:numPr>
          <w:ilvl w:val="0"/>
          <w:numId w:val="0"/>
        </w:numPr>
        <w:tabs>
          <w:tab w:val="clear" w:pos="1134"/>
        </w:tabs>
        <w:ind w:left="567" w:firstLine="567"/>
        <w:rPr>
          <w:lang w:val="es-ES"/>
        </w:rPr>
      </w:pPr>
      <w:r w:rsidRPr="00823D50">
        <w:rPr>
          <w:lang w:val="es-ES"/>
        </w:rPr>
        <w:t>b)</w:t>
      </w:r>
      <w:r w:rsidRPr="00823D50">
        <w:rPr>
          <w:lang w:val="es-ES"/>
        </w:rPr>
        <w:tab/>
        <w:t>Las consideraciones prioritarias en materia de diversidad biológica que deben incorporarse a las medidas de prevención, control y mitigación de la contaminación, para las principales fuentes, sectores e interesados;</w:t>
      </w:r>
    </w:p>
    <w:p w14:paraId="2F637753" w14:textId="4A65CFC4" w:rsidR="00823D50" w:rsidRPr="00823D50" w:rsidRDefault="00823D50" w:rsidP="00823D50">
      <w:pPr>
        <w:pStyle w:val="CBDNormalNumber"/>
        <w:numPr>
          <w:ilvl w:val="0"/>
          <w:numId w:val="0"/>
        </w:numPr>
        <w:tabs>
          <w:tab w:val="clear" w:pos="1134"/>
        </w:tabs>
        <w:ind w:left="567" w:firstLine="567"/>
        <w:rPr>
          <w:lang w:val="es-ES"/>
        </w:rPr>
      </w:pPr>
      <w:r w:rsidRPr="00823D50">
        <w:rPr>
          <w:lang w:val="es-ES"/>
        </w:rPr>
        <w:t>c)</w:t>
      </w:r>
      <w:r w:rsidRPr="00823D50">
        <w:rPr>
          <w:lang w:val="es-ES"/>
        </w:rPr>
        <w:tab/>
        <w:t>La función de la diversidad biológica y los servicios de los ecosistemas en la mitigación de la contaminación (soluciones basadas en la naturaleza y/o enfoques basados en los ecosistemas), incluidas orientaciones para sectores y fuentes de contaminación específicos;</w:t>
      </w:r>
    </w:p>
    <w:p w14:paraId="15E5837F" w14:textId="038A6EC5" w:rsidR="00823D50" w:rsidRPr="00823D50" w:rsidRDefault="00823D50" w:rsidP="00823D50">
      <w:pPr>
        <w:pStyle w:val="CBDNormalNumber"/>
        <w:numPr>
          <w:ilvl w:val="0"/>
          <w:numId w:val="0"/>
        </w:numPr>
        <w:tabs>
          <w:tab w:val="clear" w:pos="1134"/>
        </w:tabs>
        <w:ind w:left="567" w:firstLine="567"/>
        <w:rPr>
          <w:lang w:val="es-ES"/>
        </w:rPr>
      </w:pPr>
      <w:r w:rsidRPr="00823D50">
        <w:rPr>
          <w:lang w:val="es-ES"/>
        </w:rPr>
        <w:t>[d)</w:t>
      </w:r>
      <w:r w:rsidRPr="00823D50">
        <w:rPr>
          <w:lang w:val="es-ES"/>
        </w:rPr>
        <w:tab/>
        <w:t>Las opiniones acerca de la naturaleza y la forma de las posibles medidas que deban adoptar</w:t>
      </w:r>
      <w:r w:rsidR="000120F6">
        <w:rPr>
          <w:lang w:val="es-ES"/>
        </w:rPr>
        <w:t>se en el marco</w:t>
      </w:r>
      <w:r w:rsidRPr="00823D50">
        <w:rPr>
          <w:lang w:val="es-ES"/>
        </w:rPr>
        <w:t xml:space="preserve"> </w:t>
      </w:r>
      <w:r w:rsidR="000120F6">
        <w:rPr>
          <w:lang w:val="es-ES"/>
        </w:rPr>
        <w:t>d</w:t>
      </w:r>
      <w:r w:rsidRPr="00823D50">
        <w:rPr>
          <w:lang w:val="es-ES"/>
        </w:rPr>
        <w:t xml:space="preserve">el Convenio sobre la Diversidad Biológica </w:t>
      </w:r>
      <w:r w:rsidR="000120F6">
        <w:rPr>
          <w:lang w:val="es-ES"/>
        </w:rPr>
        <w:t>o por</w:t>
      </w:r>
      <w:r w:rsidRPr="00823D50">
        <w:rPr>
          <w:lang w:val="es-ES"/>
        </w:rPr>
        <w:t xml:space="preserve"> otros actores para abordar las cuestiones planteadas</w:t>
      </w:r>
      <w:r w:rsidR="00907AA1">
        <w:rPr>
          <w:lang w:val="es-ES"/>
        </w:rPr>
        <w:t xml:space="preserve"> eficazmente</w:t>
      </w:r>
      <w:r w:rsidR="00311833">
        <w:rPr>
          <w:lang w:val="es-ES"/>
        </w:rPr>
        <w:t>;</w:t>
      </w:r>
      <w:r w:rsidRPr="00823D50">
        <w:rPr>
          <w:lang w:val="es-ES"/>
        </w:rPr>
        <w:t>]</w:t>
      </w:r>
    </w:p>
    <w:p w14:paraId="20F25889" w14:textId="11C9D434" w:rsidR="00823D50" w:rsidRPr="00823D50" w:rsidRDefault="00823D50" w:rsidP="00823D50">
      <w:pPr>
        <w:pStyle w:val="CBDNormalNumber"/>
        <w:numPr>
          <w:ilvl w:val="0"/>
          <w:numId w:val="0"/>
        </w:numPr>
        <w:ind w:left="567" w:firstLine="567"/>
        <w:rPr>
          <w:lang w:val="es-ES"/>
        </w:rPr>
      </w:pPr>
      <w:r w:rsidRPr="00823D50">
        <w:rPr>
          <w:lang w:val="es-ES"/>
        </w:rPr>
        <w:t>2.</w:t>
      </w:r>
      <w:r w:rsidRPr="00823D50">
        <w:rPr>
          <w:lang w:val="es-ES"/>
        </w:rPr>
        <w:tab/>
      </w:r>
      <w:r w:rsidR="0086054F">
        <w:rPr>
          <w:i/>
          <w:iCs/>
          <w:lang w:val="es-ES"/>
        </w:rPr>
        <w:t>También p</w:t>
      </w:r>
      <w:r w:rsidRPr="00823D50">
        <w:rPr>
          <w:i/>
          <w:iCs/>
          <w:lang w:val="es-ES"/>
        </w:rPr>
        <w:t>ide</w:t>
      </w:r>
      <w:r w:rsidRPr="00823D50">
        <w:rPr>
          <w:lang w:val="es-ES"/>
        </w:rPr>
        <w:t xml:space="preserve"> a la Secretaria Ejecutiva que recopile y resuma la información presentada de conformidad con el párrafo anterior para que la Conferencia de las Partes la considere en su 17ª reunión;]</w:t>
      </w:r>
    </w:p>
    <w:p w14:paraId="0C3B387E" w14:textId="4C69ED04" w:rsidR="00823D50" w:rsidRPr="00823D50" w:rsidRDefault="00823D50" w:rsidP="00823D50">
      <w:pPr>
        <w:pStyle w:val="CBDNormalNumber"/>
        <w:numPr>
          <w:ilvl w:val="0"/>
          <w:numId w:val="0"/>
        </w:numPr>
        <w:ind w:left="567" w:firstLine="567"/>
        <w:rPr>
          <w:lang w:val="es-ES"/>
        </w:rPr>
      </w:pPr>
      <w:r w:rsidRPr="00823D50">
        <w:rPr>
          <w:lang w:val="es-ES"/>
        </w:rPr>
        <w:t>3.</w:t>
      </w:r>
      <w:r w:rsidRPr="00823D50">
        <w:rPr>
          <w:lang w:val="es-ES"/>
        </w:rPr>
        <w:tab/>
        <w:t>[</w:t>
      </w:r>
      <w:r w:rsidRPr="00823D50">
        <w:rPr>
          <w:i/>
          <w:iCs/>
          <w:lang w:val="es-ES"/>
        </w:rPr>
        <w:t>Pide</w:t>
      </w:r>
      <w:r w:rsidR="00752698">
        <w:rPr>
          <w:i/>
          <w:iCs/>
          <w:lang w:val="es-ES"/>
        </w:rPr>
        <w:t xml:space="preserve"> asimismo</w:t>
      </w:r>
      <w:r w:rsidRPr="00823D50">
        <w:rPr>
          <w:lang w:val="es-ES"/>
        </w:rPr>
        <w:t xml:space="preserve"> a la Secretaria Ejecutiva que extienda una invitación al Panel Intergubernamental Científico-Normativo sobre Productos Químicos, Desechos y Contaminación, la Plataforma Intergubernamental Científico-Normativa sobre Diversidad Biológica y Servicios de los Ecosistemas, el Marco Mundial sobre los Productos Químicos</w:t>
      </w:r>
      <w:r w:rsidR="00F86214">
        <w:rPr>
          <w:lang w:val="es-ES"/>
        </w:rPr>
        <w:t>:</w:t>
      </w:r>
      <w:r w:rsidRPr="00823D50">
        <w:rPr>
          <w:lang w:val="es-ES"/>
        </w:rPr>
        <w:t xml:space="preserve"> </w:t>
      </w:r>
      <w:r w:rsidR="00D73892" w:rsidRPr="00D73892">
        <w:rPr>
          <w:lang w:val="es-UY"/>
        </w:rPr>
        <w:t>por un Planeta Libre de los Daños derivados de los Productos Químicos y los Desechos</w:t>
      </w:r>
      <w:r w:rsidR="00F86214">
        <w:rPr>
          <w:lang w:val="es-UY"/>
        </w:rPr>
        <w:t>,</w:t>
      </w:r>
      <w:r w:rsidR="00D73892" w:rsidRPr="00D73892">
        <w:rPr>
          <w:lang w:val="es-ES"/>
        </w:rPr>
        <w:t xml:space="preserve"> </w:t>
      </w:r>
      <w:r w:rsidR="00F86214">
        <w:rPr>
          <w:lang w:val="es-ES"/>
        </w:rPr>
        <w:t>la Secretaría d</w:t>
      </w:r>
      <w:r w:rsidRPr="00823D50">
        <w:rPr>
          <w:lang w:val="es-ES"/>
        </w:rPr>
        <w:t xml:space="preserve">el Convenio de Basilea sobre el </w:t>
      </w:r>
      <w:r w:rsidRPr="00823D50">
        <w:rPr>
          <w:lang w:val="es-ES"/>
        </w:rPr>
        <w:lastRenderedPageBreak/>
        <w:t>Control de los Movimientos Transfronterizos de los Desechos Peligrosos y su Eliminación</w:t>
      </w:r>
      <w:r w:rsidR="00BA0FAF">
        <w:rPr>
          <w:rStyle w:val="FootnoteReference"/>
        </w:rPr>
        <w:footnoteReference w:id="3"/>
      </w:r>
      <w:r w:rsidRPr="00823D50">
        <w:rPr>
          <w:lang w:val="es-ES"/>
        </w:rPr>
        <w:t>, el Convenio de Rotterdam sobre el Procedimiento de Consentimiento Fundamentado Previo Aplicable a Ciertos Plaguicidas y Productos Químicos Peligrosos Objeto de Comercio Internacional</w:t>
      </w:r>
      <w:r w:rsidR="00F519B0">
        <w:rPr>
          <w:rStyle w:val="FootnoteReference"/>
        </w:rPr>
        <w:footnoteReference w:id="4"/>
      </w:r>
      <w:r w:rsidRPr="00823D50">
        <w:rPr>
          <w:lang w:val="es-ES"/>
        </w:rPr>
        <w:t xml:space="preserve"> y el Convenio de Estocolmo sobre Contaminantes Orgánicos Persistentes</w:t>
      </w:r>
      <w:r w:rsidR="00457E25">
        <w:rPr>
          <w:rStyle w:val="FootnoteReference"/>
        </w:rPr>
        <w:footnoteReference w:id="5"/>
      </w:r>
      <w:r w:rsidRPr="00823D50">
        <w:rPr>
          <w:lang w:val="es-ES"/>
        </w:rPr>
        <w:t xml:space="preserve">, </w:t>
      </w:r>
      <w:r w:rsidR="00170460">
        <w:rPr>
          <w:lang w:val="es-ES"/>
        </w:rPr>
        <w:t>la Secretaría d</w:t>
      </w:r>
      <w:r w:rsidRPr="00823D50">
        <w:rPr>
          <w:lang w:val="es-ES"/>
        </w:rPr>
        <w:t>el Convenio de Minamata sobre el Mercurio</w:t>
      </w:r>
      <w:r w:rsidR="00170460">
        <w:rPr>
          <w:rStyle w:val="FootnoteReference"/>
        </w:rPr>
        <w:footnoteReference w:id="6"/>
      </w:r>
      <w:r w:rsidRPr="00823D50">
        <w:rPr>
          <w:lang w:val="es-ES"/>
        </w:rPr>
        <w:t>, la Organización para la Alimentación y la Agricultura</w:t>
      </w:r>
      <w:r w:rsidR="00510479">
        <w:rPr>
          <w:lang w:val="es-ES"/>
        </w:rPr>
        <w:t xml:space="preserve"> de las Naciones Unidas</w:t>
      </w:r>
      <w:r w:rsidRPr="00823D50">
        <w:rPr>
          <w:lang w:val="es-ES"/>
        </w:rPr>
        <w:t>, la Organización Marítima Internacional, la Autoridad Internacional de los Fondos Marinos y las secretarías de los convenios y planes de acción sobre mares regionales</w:t>
      </w:r>
      <w:r w:rsidR="006A738E">
        <w:rPr>
          <w:lang w:val="es-ES"/>
        </w:rPr>
        <w:t>:</w:t>
      </w:r>
      <w:r w:rsidRPr="00823D50">
        <w:rPr>
          <w:lang w:val="es-ES"/>
        </w:rPr>
        <w:t xml:space="preserve"> </w:t>
      </w:r>
    </w:p>
    <w:p w14:paraId="56F30081" w14:textId="68BC3AF1" w:rsidR="00823D50" w:rsidRPr="00823D50" w:rsidRDefault="00823D50" w:rsidP="00823D50">
      <w:pPr>
        <w:pStyle w:val="CBDNormalNumber"/>
        <w:numPr>
          <w:ilvl w:val="0"/>
          <w:numId w:val="0"/>
        </w:numPr>
        <w:ind w:left="567" w:firstLine="567"/>
        <w:rPr>
          <w:lang w:val="es-ES"/>
        </w:rPr>
      </w:pPr>
      <w:r w:rsidRPr="00823D50">
        <w:rPr>
          <w:lang w:val="es-ES"/>
        </w:rPr>
        <w:t>a)</w:t>
      </w:r>
      <w:r w:rsidRPr="00823D50">
        <w:rPr>
          <w:lang w:val="es-ES"/>
        </w:rPr>
        <w:tab/>
        <w:t xml:space="preserve">para que presenten información de sus actividades relativa a la interacción de los productos químicos y desechos, incluidos los desechos plásticos, con la diversidad biológica y los servicios de los ecosistemas en consonancia con la meta 7 del Marco; </w:t>
      </w:r>
    </w:p>
    <w:p w14:paraId="436740AF" w14:textId="77777777" w:rsidR="00823D50" w:rsidRPr="00823D50" w:rsidRDefault="00823D50" w:rsidP="00823D50">
      <w:pPr>
        <w:pStyle w:val="CBDNormalNumber"/>
        <w:numPr>
          <w:ilvl w:val="0"/>
          <w:numId w:val="0"/>
        </w:numPr>
        <w:ind w:left="567" w:firstLine="567"/>
        <w:rPr>
          <w:lang w:val="es-ES"/>
        </w:rPr>
      </w:pPr>
      <w:r w:rsidRPr="00823D50">
        <w:rPr>
          <w:lang w:val="es-ES"/>
        </w:rPr>
        <w:t>b)</w:t>
      </w:r>
      <w:r w:rsidRPr="00823D50">
        <w:rPr>
          <w:lang w:val="es-ES"/>
        </w:rPr>
        <w:tab/>
        <w:t>para que pongan la información recibida a disposición del Órgano Subsidiario de Asesoramiento Científico, Técnico y Tecnológico en su 28ª reunión o de la Conferencia de las Partes en su 17ª reunión;]</w:t>
      </w:r>
    </w:p>
    <w:p w14:paraId="6B296206" w14:textId="3C1E1EA6" w:rsidR="00823D50" w:rsidRPr="00823D50" w:rsidRDefault="001B0699" w:rsidP="00823D50">
      <w:pPr>
        <w:pStyle w:val="CBDNormalNumber"/>
        <w:numPr>
          <w:ilvl w:val="0"/>
          <w:numId w:val="0"/>
        </w:numPr>
        <w:ind w:left="567" w:firstLine="567"/>
        <w:rPr>
          <w:lang w:val="es-ES"/>
        </w:rPr>
      </w:pPr>
      <w:r>
        <w:rPr>
          <w:lang w:val="es-ES"/>
        </w:rPr>
        <w:t>4</w:t>
      </w:r>
      <w:r w:rsidR="00823D50" w:rsidRPr="00823D50">
        <w:rPr>
          <w:lang w:val="es-ES"/>
        </w:rPr>
        <w:t>.</w:t>
      </w:r>
      <w:r w:rsidR="00823D50" w:rsidRPr="00823D50">
        <w:rPr>
          <w:lang w:val="es-ES"/>
        </w:rPr>
        <w:tab/>
      </w:r>
      <w:r w:rsidR="00823D50" w:rsidRPr="00823D50">
        <w:rPr>
          <w:i/>
          <w:lang w:val="es-ES"/>
        </w:rPr>
        <w:t>Recomienda</w:t>
      </w:r>
      <w:r w:rsidR="00823D50" w:rsidRPr="00823D50">
        <w:rPr>
          <w:lang w:val="es-ES"/>
        </w:rPr>
        <w:t xml:space="preserve"> a la Conferencia de las Partes que, en su 17ª reunión, adopte una decisión del siguiente tenor:</w:t>
      </w:r>
    </w:p>
    <w:p w14:paraId="2DA261F6" w14:textId="77777777" w:rsidR="00823D50" w:rsidRPr="005C6A97" w:rsidRDefault="00823D50" w:rsidP="00823D50">
      <w:pPr>
        <w:pStyle w:val="CBDNormalNoNumber"/>
        <w:keepNext/>
        <w:keepLines/>
        <w:spacing w:before="240"/>
        <w:ind w:left="1134"/>
        <w:jc w:val="left"/>
        <w:rPr>
          <w:b/>
          <w:bCs/>
          <w:sz w:val="24"/>
          <w:szCs w:val="24"/>
          <w:lang w:val="es-ES"/>
        </w:rPr>
      </w:pPr>
      <w:r w:rsidRPr="005C6A97">
        <w:rPr>
          <w:b/>
          <w:sz w:val="24"/>
          <w:szCs w:val="24"/>
          <w:lang w:val="es-ES"/>
        </w:rPr>
        <w:t>Áreas de posible trabajo adicional en el contexto del Marco Mundial de Biodiversidad de Kunming-Montreal</w:t>
      </w:r>
    </w:p>
    <w:p w14:paraId="4994F5DB" w14:textId="77777777" w:rsidR="00823D50" w:rsidRPr="00823D50" w:rsidRDefault="00823D50" w:rsidP="00823D50">
      <w:pPr>
        <w:pStyle w:val="CBDNormalNoNumber"/>
        <w:keepNext/>
        <w:keepLines/>
        <w:ind w:left="1134"/>
        <w:rPr>
          <w:b/>
          <w:bCs/>
          <w:lang w:val="es-ES"/>
        </w:rPr>
      </w:pPr>
      <w:r w:rsidRPr="00823D50">
        <w:rPr>
          <w:b/>
          <w:lang w:val="es-ES"/>
        </w:rPr>
        <w:t>A</w:t>
      </w:r>
      <w:r w:rsidRPr="00823D50">
        <w:rPr>
          <w:b/>
          <w:lang w:val="es-ES"/>
        </w:rPr>
        <w:br/>
        <w:t>Planificación espacial que tenga en cuenta la diversidad biológica</w:t>
      </w:r>
    </w:p>
    <w:p w14:paraId="72A8A414" w14:textId="77777777" w:rsidR="00823D50" w:rsidRPr="00823D50" w:rsidRDefault="00823D50" w:rsidP="00823D50">
      <w:pPr>
        <w:pStyle w:val="CBDNormalNoNumber"/>
        <w:tabs>
          <w:tab w:val="clear" w:pos="567"/>
        </w:tabs>
        <w:ind w:left="1134" w:firstLine="567"/>
        <w:rPr>
          <w:i/>
          <w:iCs/>
          <w:lang w:val="es-ES"/>
        </w:rPr>
      </w:pPr>
      <w:r w:rsidRPr="00823D50">
        <w:rPr>
          <w:i/>
          <w:lang w:val="es-ES"/>
        </w:rPr>
        <w:t>La Conferencia de las Partes</w:t>
      </w:r>
      <w:r w:rsidRPr="00823D50">
        <w:rPr>
          <w:lang w:val="es-ES"/>
        </w:rPr>
        <w:t>,</w:t>
      </w:r>
    </w:p>
    <w:p w14:paraId="4AAB8515" w14:textId="77777777" w:rsidR="00823D50" w:rsidRPr="00823D50" w:rsidRDefault="00823D50" w:rsidP="00823D50">
      <w:pPr>
        <w:pStyle w:val="CBDNormalNoNumber"/>
        <w:tabs>
          <w:tab w:val="clear" w:pos="567"/>
        </w:tabs>
        <w:ind w:left="1134" w:firstLine="567"/>
        <w:rPr>
          <w:lang w:val="es-ES"/>
        </w:rPr>
      </w:pPr>
      <w:r w:rsidRPr="00823D50">
        <w:rPr>
          <w:i/>
          <w:iCs/>
          <w:lang w:val="es-ES"/>
        </w:rPr>
        <w:t>Tomando nota</w:t>
      </w:r>
      <w:r w:rsidRPr="00823D50">
        <w:rPr>
          <w:lang w:val="es-ES"/>
        </w:rPr>
        <w:t xml:space="preserve"> de la evaluación metodológica en curso de la planificación espacial integrada que tenga en cuenta la diversidad biológica y de la conectividad ecológica de la Plataforma Intergubernamental Científico-Normativa sobre Diversidad Biológica y Servicios de los Ecosistemas, </w:t>
      </w:r>
    </w:p>
    <w:p w14:paraId="311D4D2C" w14:textId="0C5A5AB6" w:rsidR="00823D50" w:rsidRPr="00823D50" w:rsidRDefault="00823D50" w:rsidP="00823D50">
      <w:pPr>
        <w:pStyle w:val="CBDNormalNoNumber"/>
        <w:tabs>
          <w:tab w:val="clear" w:pos="567"/>
        </w:tabs>
        <w:ind w:left="1134" w:firstLine="567"/>
        <w:rPr>
          <w:lang w:val="es-ES"/>
        </w:rPr>
      </w:pPr>
      <w:r w:rsidRPr="00823D50">
        <w:rPr>
          <w:i/>
          <w:iCs/>
          <w:lang w:val="es-ES"/>
        </w:rPr>
        <w:t>Reconociendo</w:t>
      </w:r>
      <w:r w:rsidRPr="00823D50">
        <w:rPr>
          <w:lang w:val="es-ES"/>
        </w:rPr>
        <w:t xml:space="preserve"> que la planificación espacial marina ya se ha tratado adecuadamente en decisiones anteriores, en particular en la decisión </w:t>
      </w:r>
      <w:hyperlink r:id="rId16" w:history="1">
        <w:r w:rsidRPr="00823D50">
          <w:rPr>
            <w:rStyle w:val="Hyperlink"/>
            <w:lang w:val="es-ES"/>
          </w:rPr>
          <w:t>XIII/9</w:t>
        </w:r>
      </w:hyperlink>
      <w:r w:rsidRPr="00823D50">
        <w:rPr>
          <w:lang w:val="es-ES"/>
        </w:rPr>
        <w:t xml:space="preserve"> de 17 de diciembre de 2016, y ha sido objeto de actividades de creación de capacidad en materia de diversidad biológica marina y costera, incluso a través de la Iniciativa de Océanos Sostenibles, y que existen experiencias y orientaciones sobre la planificación espacial marina </w:t>
      </w:r>
      <w:r w:rsidR="00197599">
        <w:rPr>
          <w:lang w:val="es-ES"/>
        </w:rPr>
        <w:t>en</w:t>
      </w:r>
      <w:r w:rsidRPr="00823D50">
        <w:rPr>
          <w:lang w:val="es-ES"/>
        </w:rPr>
        <w:t xml:space="preserve"> diferentes escalas, incluso en el marco de la Comisión Oceanográfica Intergubernamental de la Organización de las Naciones Unidas para la Educación, la Ciencia y la Cultura,</w:t>
      </w:r>
    </w:p>
    <w:p w14:paraId="4C2662F5" w14:textId="77777777" w:rsidR="00823D50" w:rsidRPr="00823D50" w:rsidRDefault="00823D50" w:rsidP="00823D50">
      <w:pPr>
        <w:pStyle w:val="CBDNormalNoNumber"/>
        <w:keepNext/>
        <w:tabs>
          <w:tab w:val="clear" w:pos="567"/>
        </w:tabs>
        <w:ind w:left="1134" w:firstLine="567"/>
        <w:rPr>
          <w:lang w:val="es-ES"/>
        </w:rPr>
      </w:pPr>
      <w:r w:rsidRPr="00823D50">
        <w:rPr>
          <w:lang w:val="es-ES"/>
        </w:rPr>
        <w:t>[1.</w:t>
      </w:r>
      <w:r w:rsidRPr="00823D50">
        <w:rPr>
          <w:i/>
          <w:lang w:val="es-ES"/>
        </w:rPr>
        <w:tab/>
      </w:r>
      <w:r w:rsidRPr="00823D50">
        <w:rPr>
          <w:i/>
          <w:iCs/>
          <w:lang w:val="es-ES"/>
        </w:rPr>
        <w:t>Pide</w:t>
      </w:r>
      <w:r w:rsidRPr="00823D50">
        <w:rPr>
          <w:lang w:val="es-ES"/>
        </w:rPr>
        <w:t xml:space="preserve"> a la Secretaria Ejecutiva del Convenio sobre la Diversidad Biológica</w:t>
      </w:r>
      <w:r w:rsidRPr="00823D50">
        <w:rPr>
          <w:rStyle w:val="FootnoteReference"/>
          <w:lang w:val="es-ES"/>
        </w:rPr>
        <w:footnoteReference w:id="7"/>
      </w:r>
      <w:r w:rsidRPr="00823D50">
        <w:rPr>
          <w:lang w:val="es-ES"/>
        </w:rPr>
        <w:t xml:space="preserve"> que, con sujeción a la disponibilidad de recursos:</w:t>
      </w:r>
    </w:p>
    <w:p w14:paraId="77AF1FE6" w14:textId="338C1EA1" w:rsidR="00823D50" w:rsidRPr="00823D50" w:rsidRDefault="00823D50" w:rsidP="00823D50">
      <w:pPr>
        <w:pStyle w:val="CBDNormalNoNumber"/>
        <w:tabs>
          <w:tab w:val="clear" w:pos="567"/>
        </w:tabs>
        <w:ind w:left="1134" w:firstLine="567"/>
        <w:rPr>
          <w:lang w:val="es-ES"/>
        </w:rPr>
      </w:pPr>
      <w:r w:rsidRPr="00823D50">
        <w:rPr>
          <w:lang w:val="es-ES"/>
        </w:rPr>
        <w:t>a)</w:t>
      </w:r>
      <w:r w:rsidRPr="00823D50">
        <w:rPr>
          <w:lang w:val="es-ES"/>
        </w:rPr>
        <w:tab/>
        <w:t>Prepare un informe sobre las experiencias con la planificación espacial participativa integrada que tenga en cuenta la biodiversidad donde se ponga</w:t>
      </w:r>
      <w:r w:rsidR="00B055CF">
        <w:rPr>
          <w:lang w:val="es-ES"/>
        </w:rPr>
        <w:t xml:space="preserve"> un</w:t>
      </w:r>
      <w:r w:rsidRPr="00823D50">
        <w:rPr>
          <w:lang w:val="es-ES"/>
        </w:rPr>
        <w:t xml:space="preserve"> especial énfasis en los </w:t>
      </w:r>
      <w:r w:rsidR="00175A2A">
        <w:rPr>
          <w:lang w:val="es-ES"/>
        </w:rPr>
        <w:t>ecosistemas</w:t>
      </w:r>
      <w:r w:rsidRPr="00823D50">
        <w:rPr>
          <w:lang w:val="es-ES"/>
        </w:rPr>
        <w:t xml:space="preserve"> terrestre y de agua dulce, basándose en las aportaciones a la revisión mundial de los progresos colectivos en la implementación del Marco Mundial de Biodiversidad de Kunming-Montreal</w:t>
      </w:r>
      <w:r w:rsidRPr="00823D50">
        <w:rPr>
          <w:rStyle w:val="FootnoteReference"/>
          <w:lang w:val="es-ES"/>
        </w:rPr>
        <w:footnoteReference w:id="8"/>
      </w:r>
      <w:r w:rsidRPr="00823D50">
        <w:rPr>
          <w:lang w:val="es-ES"/>
        </w:rPr>
        <w:t xml:space="preserve"> [la decisión 17/</w:t>
      </w:r>
      <w:proofErr w:type="spellStart"/>
      <w:r w:rsidRPr="00823D50">
        <w:rPr>
          <w:lang w:val="es-ES"/>
        </w:rPr>
        <w:t>xx</w:t>
      </w:r>
      <w:proofErr w:type="spellEnd"/>
      <w:r w:rsidRPr="00823D50">
        <w:rPr>
          <w:lang w:val="es-ES"/>
        </w:rPr>
        <w:t xml:space="preserve"> sobre las </w:t>
      </w:r>
      <w:r w:rsidR="00A415AE">
        <w:rPr>
          <w:lang w:val="es-ES"/>
        </w:rPr>
        <w:t>“</w:t>
      </w:r>
      <w:r w:rsidRPr="00823D50">
        <w:rPr>
          <w:lang w:val="es-ES"/>
        </w:rPr>
        <w:t>directrices voluntarias para la inclusión y consideración de las tierras tradicionales y del uso de los recursos en los procesos de planificación espacial y las evaluaciones de impacto ambiental</w:t>
      </w:r>
      <w:r w:rsidR="00E6198C">
        <w:rPr>
          <w:lang w:val="es-ES"/>
        </w:rPr>
        <w:t>”</w:t>
      </w:r>
      <w:r w:rsidRPr="00823D50">
        <w:rPr>
          <w:lang w:val="es-ES"/>
        </w:rPr>
        <w:t>]</w:t>
      </w:r>
      <w:r w:rsidR="00E6198C">
        <w:rPr>
          <w:lang w:val="es-ES"/>
        </w:rPr>
        <w:t>,</w:t>
      </w:r>
      <w:r w:rsidRPr="00823D50">
        <w:rPr>
          <w:lang w:val="es-ES"/>
        </w:rPr>
        <w:t xml:space="preserve"> la información que proporcionen las Partes, incluidos sus informes nacionales, </w:t>
      </w:r>
      <w:r w:rsidR="00E6198C">
        <w:rPr>
          <w:lang w:val="es-ES"/>
        </w:rPr>
        <w:t>y</w:t>
      </w:r>
      <w:r w:rsidRPr="00823D50">
        <w:rPr>
          <w:lang w:val="es-ES"/>
        </w:rPr>
        <w:t xml:space="preserve"> la evaluación metodológica de la planificación espacial integrada que tenga en cuenta la diversidad biológica y de la </w:t>
      </w:r>
      <w:r w:rsidRPr="00823D50">
        <w:rPr>
          <w:lang w:val="es-ES"/>
        </w:rPr>
        <w:lastRenderedPageBreak/>
        <w:t>conectividad ecológica de la Plataforma Intergubernamental Científico-Normativa sobre Diversidad Biológica y Servicios de los Ecosistemas;</w:t>
      </w:r>
    </w:p>
    <w:p w14:paraId="1467C506" w14:textId="77777777" w:rsidR="00823D50" w:rsidRPr="00823D50" w:rsidRDefault="00823D50" w:rsidP="00823D50">
      <w:pPr>
        <w:pStyle w:val="CBDNormalNoNumber"/>
        <w:tabs>
          <w:tab w:val="clear" w:pos="567"/>
        </w:tabs>
        <w:ind w:left="1134" w:firstLine="567"/>
        <w:rPr>
          <w:lang w:val="es-ES"/>
        </w:rPr>
      </w:pPr>
      <w:r w:rsidRPr="00823D50">
        <w:rPr>
          <w:lang w:val="es-ES"/>
        </w:rPr>
        <w:t>b)</w:t>
      </w:r>
      <w:r w:rsidRPr="00823D50">
        <w:rPr>
          <w:lang w:val="es-ES"/>
        </w:rPr>
        <w:tab/>
        <w:t>Basándose en las conclusiones del informe antes mencionado, organice un taller de expertos para promover un entendimiento común de la planificación espacial participativa integrada que tenga en cuenta la diversidad biológica y sus enfoques en el contexto de la implementación del Marco, y elabore una propuesta de posibles trabajos adicionales sobre la planificación espacial participativa integrada que tenga en cuenta la diversidad biológica, para que sea considerada por el Órgano Subsidiario de Asesoramiento Científico, Técnico y Tecnológico en una reunión que se celebrará antes de la 18ª reunión de la Conferencia de las Partes.]</w:t>
      </w:r>
    </w:p>
    <w:p w14:paraId="6BFE446E" w14:textId="77777777" w:rsidR="00823D50" w:rsidRPr="00823D50" w:rsidRDefault="00823D50" w:rsidP="00823D50">
      <w:pPr>
        <w:pStyle w:val="CBDNormalNoNumber"/>
        <w:ind w:left="1134"/>
        <w:rPr>
          <w:b/>
          <w:bCs/>
          <w:lang w:val="es-ES"/>
        </w:rPr>
      </w:pPr>
      <w:r w:rsidRPr="00823D50">
        <w:rPr>
          <w:b/>
          <w:lang w:val="es-ES"/>
        </w:rPr>
        <w:t>[B</w:t>
      </w:r>
      <w:r w:rsidRPr="00823D50">
        <w:rPr>
          <w:b/>
          <w:lang w:val="es-ES"/>
        </w:rPr>
        <w:br/>
        <w:t>Contaminación y diversidad biológica</w:t>
      </w:r>
    </w:p>
    <w:p w14:paraId="14941438" w14:textId="77777777" w:rsidR="00823D50" w:rsidRPr="00823D50" w:rsidRDefault="00823D50" w:rsidP="00823D50">
      <w:pPr>
        <w:pStyle w:val="CBDNormalNoNumber"/>
        <w:tabs>
          <w:tab w:val="clear" w:pos="567"/>
        </w:tabs>
        <w:ind w:left="1134" w:firstLine="567"/>
        <w:rPr>
          <w:i/>
          <w:iCs/>
          <w:lang w:val="es-ES"/>
        </w:rPr>
      </w:pPr>
      <w:r w:rsidRPr="00823D50">
        <w:rPr>
          <w:i/>
          <w:lang w:val="es-ES"/>
        </w:rPr>
        <w:t>La Conferencia de las Partes</w:t>
      </w:r>
      <w:r w:rsidRPr="00823D50">
        <w:rPr>
          <w:lang w:val="es-ES"/>
        </w:rPr>
        <w:t>,</w:t>
      </w:r>
    </w:p>
    <w:p w14:paraId="0FD85D52" w14:textId="77777777" w:rsidR="00823D50" w:rsidRPr="00823D50" w:rsidRDefault="00823D50" w:rsidP="00823D50">
      <w:pPr>
        <w:pStyle w:val="CBDNormalNoNumber"/>
        <w:tabs>
          <w:tab w:val="clear" w:pos="567"/>
        </w:tabs>
        <w:ind w:left="1134" w:firstLine="567"/>
        <w:rPr>
          <w:lang w:val="es-ES"/>
        </w:rPr>
      </w:pPr>
      <w:r w:rsidRPr="00823D50">
        <w:rPr>
          <w:i/>
          <w:lang w:val="es-ES"/>
        </w:rPr>
        <w:t>Recordando</w:t>
      </w:r>
      <w:r w:rsidRPr="00823D50">
        <w:rPr>
          <w:lang w:val="es-ES"/>
        </w:rPr>
        <w:t xml:space="preserve"> las decisiones </w:t>
      </w:r>
      <w:hyperlink r:id="rId17" w:history="1">
        <w:r w:rsidRPr="00823D50">
          <w:rPr>
            <w:rStyle w:val="Hyperlink"/>
            <w:lang w:val="es-ES"/>
          </w:rPr>
          <w:t>16/12</w:t>
        </w:r>
      </w:hyperlink>
      <w:r w:rsidRPr="00823D50">
        <w:rPr>
          <w:lang w:val="es-ES"/>
        </w:rPr>
        <w:t xml:space="preserve"> de 1 de noviembre de 2024, y </w:t>
      </w:r>
      <w:hyperlink r:id="rId18" w:history="1">
        <w:r w:rsidRPr="00823D50">
          <w:rPr>
            <w:rStyle w:val="Hyperlink"/>
            <w:lang w:val="es-ES"/>
          </w:rPr>
          <w:t>16/31</w:t>
        </w:r>
      </w:hyperlink>
      <w:r w:rsidRPr="00823D50">
        <w:rPr>
          <w:lang w:val="es-ES"/>
        </w:rPr>
        <w:t xml:space="preserve"> y </w:t>
      </w:r>
      <w:hyperlink r:id="rId19" w:history="1">
        <w:r w:rsidRPr="00823D50">
          <w:rPr>
            <w:rStyle w:val="Hyperlink"/>
            <w:lang w:val="es-ES"/>
          </w:rPr>
          <w:t>16/35</w:t>
        </w:r>
      </w:hyperlink>
      <w:r w:rsidRPr="00823D50">
        <w:rPr>
          <w:lang w:val="es-ES"/>
        </w:rPr>
        <w:t xml:space="preserve"> de 27 de febrero de 2025, </w:t>
      </w:r>
    </w:p>
    <w:p w14:paraId="7A80D65F" w14:textId="77777777" w:rsidR="00823D50" w:rsidRPr="00823D50" w:rsidRDefault="00823D50" w:rsidP="00823D50">
      <w:pPr>
        <w:pStyle w:val="CBDNormalNoNumber"/>
        <w:tabs>
          <w:tab w:val="clear" w:pos="567"/>
        </w:tabs>
        <w:ind w:left="1134"/>
        <w:rPr>
          <w:lang w:val="es-ES"/>
        </w:rPr>
      </w:pPr>
      <w:r w:rsidRPr="00823D50">
        <w:rPr>
          <w:lang w:val="es-ES"/>
        </w:rPr>
        <w:t xml:space="preserve">OPCIÓN 1 </w:t>
      </w:r>
    </w:p>
    <w:p w14:paraId="3BACF492" w14:textId="77777777" w:rsidR="00823D50" w:rsidRPr="00823D50" w:rsidRDefault="00823D50" w:rsidP="00823D50">
      <w:pPr>
        <w:pStyle w:val="CBDNormalNoNumber"/>
        <w:tabs>
          <w:tab w:val="clear" w:pos="567"/>
        </w:tabs>
        <w:ind w:left="1134" w:firstLine="567"/>
        <w:rPr>
          <w:lang w:val="es-ES"/>
        </w:rPr>
      </w:pPr>
      <w:r w:rsidRPr="00823D50">
        <w:rPr>
          <w:i/>
          <w:iCs/>
          <w:lang w:val="es-ES"/>
        </w:rPr>
        <w:t>Reconociendo</w:t>
      </w:r>
      <w:r w:rsidRPr="00823D50">
        <w:rPr>
          <w:lang w:val="es-ES"/>
        </w:rPr>
        <w:t xml:space="preserve"> que la contaminación es uno de los principales impulsores de la pérdida de diversidad biológica,</w:t>
      </w:r>
    </w:p>
    <w:p w14:paraId="752F5AD4" w14:textId="77777777" w:rsidR="00823D50" w:rsidRPr="00823D50" w:rsidRDefault="00823D50" w:rsidP="00823D50">
      <w:pPr>
        <w:pStyle w:val="CBDNormalNoNumber"/>
        <w:tabs>
          <w:tab w:val="clear" w:pos="567"/>
        </w:tabs>
        <w:ind w:left="1134" w:firstLine="567"/>
        <w:rPr>
          <w:lang w:val="es-ES"/>
        </w:rPr>
      </w:pPr>
      <w:r w:rsidRPr="00823D50">
        <w:rPr>
          <w:lang w:val="es-ES"/>
        </w:rPr>
        <w:t>[1.</w:t>
      </w:r>
      <w:r w:rsidRPr="00823D50">
        <w:rPr>
          <w:lang w:val="es-ES"/>
        </w:rPr>
        <w:tab/>
      </w:r>
      <w:r w:rsidRPr="00823D50">
        <w:rPr>
          <w:i/>
          <w:lang w:val="es-ES"/>
        </w:rPr>
        <w:t>Decide</w:t>
      </w:r>
      <w:r w:rsidRPr="00823D50">
        <w:rPr>
          <w:lang w:val="es-ES"/>
        </w:rPr>
        <w:t xml:space="preserve"> establecer, con sujeción a la disponibilidad de recursos, un grupo especial de expertos técnicos sobre contaminación y diversidad biológica, con un mandato limitado en el tiempo hasta la 18ª reunión de la Conferencia de las Partes, a fin de elaborar orientaciones sobre las formas de hacer frente a los efectos de la contaminación en la diversidad biológica, de conformidad con el mandato que figura en el anexo de la presente decisión;</w:t>
      </w:r>
    </w:p>
    <w:p w14:paraId="34BC7665" w14:textId="77777777" w:rsidR="00823D50" w:rsidRPr="00823D50" w:rsidRDefault="00823D50" w:rsidP="00823D50">
      <w:pPr>
        <w:pStyle w:val="CBDNormalNoNumber"/>
        <w:tabs>
          <w:tab w:val="clear" w:pos="567"/>
        </w:tabs>
        <w:ind w:left="1134" w:firstLine="567"/>
        <w:rPr>
          <w:lang w:val="es-ES"/>
        </w:rPr>
      </w:pPr>
      <w:r w:rsidRPr="00823D50">
        <w:rPr>
          <w:lang w:val="es-ES"/>
        </w:rPr>
        <w:t>2.</w:t>
      </w:r>
      <w:r w:rsidRPr="00823D50">
        <w:rPr>
          <w:lang w:val="es-ES"/>
        </w:rPr>
        <w:tab/>
      </w:r>
      <w:r w:rsidRPr="00823D50">
        <w:rPr>
          <w:i/>
          <w:lang w:val="es-ES"/>
        </w:rPr>
        <w:t>Invita</w:t>
      </w:r>
      <w:r w:rsidRPr="00823D50">
        <w:rPr>
          <w:lang w:val="es-ES"/>
        </w:rPr>
        <w:t xml:space="preserve"> a las Partes, a los pueblos indígenas y las comunidades locales, así como a las organizaciones pertinentes, a presentar información científica y técnica a la Secretaría del Convenio sobre la Diversidad Biológica</w:t>
      </w:r>
      <w:r w:rsidRPr="00823D50">
        <w:rPr>
          <w:rStyle w:val="FootnoteReference"/>
          <w:lang w:val="es-ES"/>
        </w:rPr>
        <w:footnoteReference w:id="9"/>
      </w:r>
      <w:r w:rsidRPr="00823D50">
        <w:rPr>
          <w:lang w:val="es-ES"/>
        </w:rPr>
        <w:t xml:space="preserve"> en relación con: </w:t>
      </w:r>
    </w:p>
    <w:p w14:paraId="3D16D270" w14:textId="77777777" w:rsidR="00823D50" w:rsidRPr="00823D50" w:rsidRDefault="00823D50" w:rsidP="00823D50">
      <w:pPr>
        <w:pStyle w:val="CBDNormalNoNumber"/>
        <w:tabs>
          <w:tab w:val="clear" w:pos="567"/>
        </w:tabs>
        <w:ind w:left="1134" w:firstLine="567"/>
        <w:rPr>
          <w:lang w:val="es-ES"/>
        </w:rPr>
      </w:pPr>
      <w:r w:rsidRPr="00823D50">
        <w:rPr>
          <w:lang w:val="es-ES"/>
        </w:rPr>
        <w:t>a)</w:t>
      </w:r>
      <w:r w:rsidRPr="00823D50">
        <w:rPr>
          <w:lang w:val="es-ES"/>
        </w:rPr>
        <w:tab/>
        <w:t>Los efectos de la contaminación en la diversidad biológica de distintos biomas, incluidos los tipos y fuentes de contaminación de interés prioritario para los diferentes biomas y especies;</w:t>
      </w:r>
    </w:p>
    <w:p w14:paraId="2F93F30C" w14:textId="77777777" w:rsidR="00823D50" w:rsidRPr="00823D50" w:rsidRDefault="00823D50" w:rsidP="00823D50">
      <w:pPr>
        <w:pStyle w:val="CBDNormalNoNumber"/>
        <w:tabs>
          <w:tab w:val="clear" w:pos="567"/>
        </w:tabs>
        <w:ind w:left="1134" w:firstLine="567"/>
        <w:rPr>
          <w:lang w:val="es-ES"/>
        </w:rPr>
      </w:pPr>
      <w:r w:rsidRPr="00823D50">
        <w:rPr>
          <w:lang w:val="es-ES"/>
        </w:rPr>
        <w:t>b)</w:t>
      </w:r>
      <w:r w:rsidRPr="00823D50">
        <w:rPr>
          <w:lang w:val="es-ES"/>
        </w:rPr>
        <w:tab/>
        <w:t xml:space="preserve">Las consideraciones prioritarias en materia de diversidad biológica que deben incorporarse a las medidas de prevención, control y mitigación de la contaminación, para las principales fuentes, sectores e interesados; </w:t>
      </w:r>
    </w:p>
    <w:p w14:paraId="59DFDD76" w14:textId="77777777" w:rsidR="00823D50" w:rsidRPr="00823D50" w:rsidRDefault="00823D50" w:rsidP="00823D50">
      <w:pPr>
        <w:pStyle w:val="CBDNormalNoNumber"/>
        <w:tabs>
          <w:tab w:val="clear" w:pos="567"/>
        </w:tabs>
        <w:ind w:left="1134" w:firstLine="567"/>
        <w:rPr>
          <w:lang w:val="es-ES"/>
        </w:rPr>
      </w:pPr>
      <w:r w:rsidRPr="00823D50">
        <w:rPr>
          <w:lang w:val="es-ES"/>
        </w:rPr>
        <w:t>c)</w:t>
      </w:r>
      <w:r w:rsidRPr="00823D50">
        <w:rPr>
          <w:lang w:val="es-ES"/>
        </w:rPr>
        <w:tab/>
        <w:t>La función de la diversidad biológica y los servicios de los ecosistemas en la mitigación de la contaminación (soluciones basadas en la naturaleza y/o enfoques basados en los ecosistemas), incluidas orientaciones para sectores y fuentes de contaminación específicos;</w:t>
      </w:r>
    </w:p>
    <w:p w14:paraId="7C3FEA5B" w14:textId="3C1B49F6" w:rsidR="00823D50" w:rsidRPr="00823D50" w:rsidRDefault="00823D50" w:rsidP="00823D50">
      <w:pPr>
        <w:pStyle w:val="CBDNormalNoNumber"/>
        <w:tabs>
          <w:tab w:val="clear" w:pos="567"/>
        </w:tabs>
        <w:ind w:left="1134" w:firstLine="567"/>
        <w:rPr>
          <w:lang w:val="es-ES"/>
        </w:rPr>
      </w:pPr>
      <w:r w:rsidRPr="00823D50">
        <w:rPr>
          <w:lang w:val="es-ES"/>
        </w:rPr>
        <w:t>3.</w:t>
      </w:r>
      <w:r w:rsidRPr="00823D50">
        <w:rPr>
          <w:lang w:val="es-ES"/>
        </w:rPr>
        <w:tab/>
      </w:r>
      <w:r w:rsidRPr="00823D50">
        <w:rPr>
          <w:i/>
          <w:iCs/>
          <w:lang w:val="es-ES"/>
        </w:rPr>
        <w:t>Pide</w:t>
      </w:r>
      <w:r w:rsidRPr="00823D50">
        <w:rPr>
          <w:lang w:val="es-ES"/>
        </w:rPr>
        <w:t xml:space="preserve"> a la Secretaria Ejecutiva que ponga a disposición del Grupo Especial de Expertos Técnicos sobre Contaminación y Diversidad Biológica la información científica y técnica presentada de conformidad con el párrafo 3 anterior;</w:t>
      </w:r>
    </w:p>
    <w:p w14:paraId="3B0E93E1" w14:textId="77777777" w:rsidR="00823D50" w:rsidRPr="00823D50" w:rsidRDefault="00823D50" w:rsidP="00823D50">
      <w:pPr>
        <w:pStyle w:val="CBDNormalNoNumber"/>
        <w:tabs>
          <w:tab w:val="clear" w:pos="567"/>
        </w:tabs>
        <w:ind w:left="1134" w:firstLine="567"/>
        <w:rPr>
          <w:lang w:val="es-ES"/>
        </w:rPr>
      </w:pPr>
      <w:r w:rsidRPr="00823D50">
        <w:rPr>
          <w:lang w:val="es-ES"/>
        </w:rPr>
        <w:t>4.</w:t>
      </w:r>
      <w:r w:rsidRPr="00823D50">
        <w:rPr>
          <w:lang w:val="es-ES"/>
        </w:rPr>
        <w:tab/>
      </w:r>
      <w:r w:rsidRPr="00823D50">
        <w:rPr>
          <w:i/>
          <w:iCs/>
          <w:lang w:val="es-ES"/>
        </w:rPr>
        <w:t>Pide</w:t>
      </w:r>
      <w:r w:rsidRPr="00823D50">
        <w:rPr>
          <w:lang w:val="es-ES"/>
        </w:rPr>
        <w:t xml:space="preserve"> al Órgano Subsidiario de Asesoramiento Científico, Técnico y Tecnológico que examine los resultados de la labor del Grupo Especial de Expertos Técnicos sobre Contaminación y Diversidad Biológica y presente sus recomendaciones a la Conferencia de las Partes para que las considere en su 18ª reunión;</w:t>
      </w:r>
    </w:p>
    <w:p w14:paraId="394BEB17" w14:textId="77777777" w:rsidR="00823D50" w:rsidRPr="00823D50" w:rsidRDefault="00823D50" w:rsidP="00823D50">
      <w:pPr>
        <w:pStyle w:val="CBDNormalNoNumber"/>
        <w:tabs>
          <w:tab w:val="clear" w:pos="567"/>
        </w:tabs>
        <w:ind w:left="1134" w:firstLine="567"/>
        <w:rPr>
          <w:lang w:val="es-ES"/>
        </w:rPr>
      </w:pPr>
      <w:r w:rsidRPr="00823D50">
        <w:rPr>
          <w:lang w:val="es-ES"/>
        </w:rPr>
        <w:t>5.</w:t>
      </w:r>
      <w:r w:rsidRPr="00823D50">
        <w:rPr>
          <w:lang w:val="es-ES"/>
        </w:rPr>
        <w:tab/>
      </w:r>
      <w:r w:rsidRPr="00823D50">
        <w:rPr>
          <w:i/>
          <w:iCs/>
          <w:lang w:val="es-ES"/>
        </w:rPr>
        <w:t>Invita</w:t>
      </w:r>
      <w:r w:rsidRPr="00823D50">
        <w:rPr>
          <w:lang w:val="es-ES"/>
        </w:rPr>
        <w:t xml:space="preserve"> a la Secretaría del Convenio de Basilea sobre el Control de los Movimientos Transfronterizos de los Desechos Peligrosos y su Eliminación</w:t>
      </w:r>
      <w:r w:rsidRPr="00823D50">
        <w:rPr>
          <w:rStyle w:val="FootnoteReference"/>
          <w:lang w:val="es-ES"/>
        </w:rPr>
        <w:footnoteReference w:id="10"/>
      </w:r>
      <w:r w:rsidRPr="00823D50">
        <w:rPr>
          <w:lang w:val="es-ES"/>
        </w:rPr>
        <w:t xml:space="preserve">, al Convenio de </w:t>
      </w:r>
      <w:r w:rsidRPr="00823D50">
        <w:rPr>
          <w:lang w:val="es-ES"/>
        </w:rPr>
        <w:lastRenderedPageBreak/>
        <w:t>Rotterdam sobre el Procedimiento de Consentimiento Fundamentado Previo Aplicable a Ciertos Plaguicidas y Productos Químicos Peligrosos Objeto de Comercio Internacional</w:t>
      </w:r>
      <w:r w:rsidRPr="00823D50">
        <w:rPr>
          <w:rStyle w:val="FootnoteReference"/>
          <w:lang w:val="es-ES"/>
        </w:rPr>
        <w:footnoteReference w:id="11"/>
      </w:r>
      <w:r w:rsidRPr="00823D50">
        <w:rPr>
          <w:lang w:val="es-ES"/>
        </w:rPr>
        <w:t xml:space="preserve"> y al Convenio de Estocolmo sobre Contaminantes Orgánicos Persistentes</w:t>
      </w:r>
      <w:r w:rsidRPr="00823D50">
        <w:rPr>
          <w:rStyle w:val="FootnoteReference"/>
          <w:lang w:val="es-ES"/>
        </w:rPr>
        <w:footnoteReference w:id="12"/>
      </w:r>
      <w:r w:rsidRPr="00823D50">
        <w:rPr>
          <w:lang w:val="es-ES"/>
        </w:rPr>
        <w:t>, a la Secretaría del Convenio de Minamata sobre el Mercurio</w:t>
      </w:r>
      <w:r w:rsidRPr="00823D50">
        <w:rPr>
          <w:rStyle w:val="FootnoteReference"/>
          <w:lang w:val="es-ES"/>
        </w:rPr>
        <w:footnoteReference w:id="13"/>
      </w:r>
      <w:r w:rsidRPr="00823D50">
        <w:rPr>
          <w:lang w:val="es-ES"/>
        </w:rPr>
        <w:t>, a la Organización Marítima Internacional, a la Autoridad Internacional de los Fondos Marinos y a las secretarías de los convenios y planes de acción sobre mares regionales a que presten mayor atención a la interacción de los productos químicos y los desechos, incluidos los desechos plásticos, con la diversidad biológica y los servicios de los ecosistemas.]</w:t>
      </w:r>
    </w:p>
    <w:p w14:paraId="3086AEB8" w14:textId="77777777" w:rsidR="00823D50" w:rsidRPr="00823D50" w:rsidRDefault="00823D50" w:rsidP="00823D50">
      <w:pPr>
        <w:pStyle w:val="CBDDesicionAnnex"/>
        <w:ind w:left="1134"/>
        <w:rPr>
          <w:lang w:val="es-ES"/>
        </w:rPr>
      </w:pPr>
      <w:r w:rsidRPr="00823D50">
        <w:rPr>
          <w:lang w:val="es-ES"/>
        </w:rPr>
        <w:t>[Anexo</w:t>
      </w:r>
    </w:p>
    <w:p w14:paraId="39E988C2" w14:textId="77777777" w:rsidR="00823D50" w:rsidRPr="00823D50" w:rsidRDefault="00823D50" w:rsidP="00823D50">
      <w:pPr>
        <w:pStyle w:val="CBDDesicionAnnex"/>
        <w:spacing w:before="120"/>
        <w:ind w:left="1134"/>
        <w:rPr>
          <w:lang w:val="es-ES"/>
        </w:rPr>
      </w:pPr>
      <w:r w:rsidRPr="00823D50">
        <w:rPr>
          <w:lang w:val="es-ES"/>
        </w:rPr>
        <w:t>Mandato para el Grupo Especial de Expertos Técnicos sobre Contaminación y Diversidad Biológica</w:t>
      </w:r>
    </w:p>
    <w:p w14:paraId="4F3051FE" w14:textId="77777777" w:rsidR="00823D50" w:rsidRPr="00823D50" w:rsidRDefault="00823D50" w:rsidP="00823D50">
      <w:pPr>
        <w:pStyle w:val="CBDNormalNoNumber"/>
        <w:keepNext/>
        <w:keepLines/>
        <w:spacing w:before="120"/>
        <w:ind w:left="1134"/>
        <w:rPr>
          <w:lang w:val="es-ES"/>
        </w:rPr>
      </w:pPr>
      <w:r w:rsidRPr="00823D50">
        <w:rPr>
          <w:lang w:val="es-ES"/>
        </w:rPr>
        <w:t>1.</w:t>
      </w:r>
      <w:r w:rsidRPr="00823D50">
        <w:rPr>
          <w:lang w:val="es-ES"/>
        </w:rPr>
        <w:tab/>
        <w:t>El Grupo Especial de Expertos Técnicos sobre Contaminación y Diversidad Biológica, orientado por la información presentada por las Partes, los pueblos indígenas y las comunidades locales y las organizaciones pertinentes, proporcionará asesoramiento técnico al Órgano Subsidiario de Asesoramiento Científico, Técnico y Tecnológico acerca de:</w:t>
      </w:r>
    </w:p>
    <w:p w14:paraId="0BC65D1C" w14:textId="6F80F8AF" w:rsidR="00823D50" w:rsidRPr="00823D50" w:rsidRDefault="00823D50" w:rsidP="00823D50">
      <w:pPr>
        <w:pStyle w:val="CBDNormalNoNumber"/>
        <w:spacing w:before="120"/>
        <w:ind w:left="1134" w:firstLine="567"/>
        <w:rPr>
          <w:lang w:val="es-ES"/>
        </w:rPr>
      </w:pPr>
      <w:r w:rsidRPr="00823D50">
        <w:rPr>
          <w:lang w:val="es-ES"/>
        </w:rPr>
        <w:t>a)</w:t>
      </w:r>
      <w:r w:rsidRPr="00823D50">
        <w:rPr>
          <w:lang w:val="es-ES"/>
        </w:rPr>
        <w:tab/>
        <w:t>Los efectos de la contaminación en la diversidad biológica de distintos biomas, incluidos los tipos y fuentes de contaminación de interés prioritario en consonancia con la meta 7 del Marco Mundial de Biodiversidad de Kunming-Montreal</w:t>
      </w:r>
      <w:r w:rsidR="00770D47">
        <w:rPr>
          <w:rStyle w:val="FootnoteReference"/>
        </w:rPr>
        <w:footnoteReference w:id="14"/>
      </w:r>
      <w:r w:rsidRPr="00823D50">
        <w:rPr>
          <w:lang w:val="es-ES"/>
        </w:rPr>
        <w:t xml:space="preserve"> para los diferentes biomas y especies; </w:t>
      </w:r>
    </w:p>
    <w:p w14:paraId="53EEBADC" w14:textId="77777777" w:rsidR="00823D50" w:rsidRPr="00823D50" w:rsidRDefault="00823D50" w:rsidP="00823D50">
      <w:pPr>
        <w:pStyle w:val="CBDNormalNoNumber"/>
        <w:spacing w:before="120"/>
        <w:ind w:left="1134" w:firstLine="567"/>
        <w:rPr>
          <w:lang w:val="es-ES"/>
        </w:rPr>
      </w:pPr>
      <w:r w:rsidRPr="00823D50">
        <w:rPr>
          <w:lang w:val="es-ES"/>
        </w:rPr>
        <w:t>b)</w:t>
      </w:r>
      <w:r w:rsidRPr="00823D50">
        <w:rPr>
          <w:lang w:val="es-ES"/>
        </w:rPr>
        <w:tab/>
        <w:t xml:space="preserve">Consideraciones prioritarias sobre la diversidad biológica que deberán incorporarse en las medidas de prevención, control y mitigación de la contaminación, para las principales fuentes, sectores e interesados; y la función de la diversidad biológica y los servicios de los ecosistemas en la mitigación de la contaminación (soluciones basadas en la naturaleza y/o enfoques basados en los ecosistemas), incluidas las orientaciones para sectores y fuentes de contaminación específicos; </w:t>
      </w:r>
    </w:p>
    <w:p w14:paraId="088372E6" w14:textId="77777777" w:rsidR="00823D50" w:rsidRPr="00823D50" w:rsidRDefault="00823D50" w:rsidP="00823D50">
      <w:pPr>
        <w:pStyle w:val="CBDNormalNoNumber"/>
        <w:spacing w:before="120"/>
        <w:ind w:left="1134" w:firstLine="567"/>
        <w:rPr>
          <w:lang w:val="es-ES"/>
        </w:rPr>
      </w:pPr>
      <w:r w:rsidRPr="00823D50">
        <w:rPr>
          <w:lang w:val="es-ES"/>
        </w:rPr>
        <w:t>c)</w:t>
      </w:r>
      <w:r w:rsidRPr="00823D50">
        <w:rPr>
          <w:lang w:val="es-ES"/>
        </w:rPr>
        <w:tab/>
        <w:t xml:space="preserve">Gestión de datos e información, en particular en relación con la información sobre la vigilancia de la toxicidad y la reducción del riesgo de los contaminantes identificados como de interés prioritario para la diversidad biológica; </w:t>
      </w:r>
    </w:p>
    <w:p w14:paraId="35DBA764" w14:textId="7951A176" w:rsidR="00823D50" w:rsidRPr="00823D50" w:rsidRDefault="00823D50" w:rsidP="00823D50">
      <w:pPr>
        <w:pStyle w:val="CBDNormalNoNumber"/>
        <w:spacing w:before="120"/>
        <w:ind w:left="1134" w:firstLine="567"/>
        <w:rPr>
          <w:lang w:val="es-ES"/>
        </w:rPr>
      </w:pPr>
      <w:r w:rsidRPr="00823D50">
        <w:rPr>
          <w:lang w:val="es-ES"/>
        </w:rPr>
        <w:t>d)</w:t>
      </w:r>
      <w:r w:rsidRPr="00823D50">
        <w:rPr>
          <w:lang w:val="es-ES"/>
        </w:rPr>
        <w:tab/>
        <w:t>Consideraciones sobre la diversidad biológica que deberán tenerse en cuenta en los sistemas nacionales integrados de vigilancia ambiental y la armonización de los datos sobre las medidas de control de la contaminación con las metas del</w:t>
      </w:r>
      <w:r w:rsidR="0033606C">
        <w:rPr>
          <w:lang w:val="es-ES"/>
        </w:rPr>
        <w:t xml:space="preserve"> Marco</w:t>
      </w:r>
      <w:r w:rsidRPr="00823D50">
        <w:rPr>
          <w:lang w:val="es-ES"/>
        </w:rPr>
        <w:t>.</w:t>
      </w:r>
    </w:p>
    <w:p w14:paraId="46B165E5" w14:textId="77777777" w:rsidR="00823D50" w:rsidRPr="00823D50" w:rsidRDefault="00823D50" w:rsidP="00823D50">
      <w:pPr>
        <w:pStyle w:val="CBDNormalNoNumber"/>
        <w:spacing w:before="120"/>
        <w:ind w:left="1134"/>
        <w:rPr>
          <w:lang w:val="es-ES"/>
        </w:rPr>
      </w:pPr>
      <w:r w:rsidRPr="00823D50">
        <w:rPr>
          <w:lang w:val="es-ES"/>
        </w:rPr>
        <w:t>2.</w:t>
      </w:r>
      <w:r w:rsidRPr="00823D50">
        <w:rPr>
          <w:lang w:val="es-ES"/>
        </w:rPr>
        <w:tab/>
        <w:t xml:space="preserve">El Grupo de Expertos Técnicos estará integrado por 30 expertos técnicos designados por las Partes, incluidos expertos en diversidad biológica y contaminación, con una representación equitativa de todas las regiones y hasta cinco representantes designados por organizaciones observadoras y otras organizaciones pertinentes. </w:t>
      </w:r>
    </w:p>
    <w:p w14:paraId="1E9ECF5F" w14:textId="77777777" w:rsidR="00823D50" w:rsidRPr="00823D50" w:rsidRDefault="00823D50" w:rsidP="00823D50">
      <w:pPr>
        <w:pStyle w:val="CBDNormalNoNumber"/>
        <w:spacing w:before="120"/>
        <w:ind w:left="1134"/>
        <w:rPr>
          <w:lang w:val="es-ES"/>
        </w:rPr>
      </w:pPr>
      <w:r w:rsidRPr="00823D50">
        <w:rPr>
          <w:lang w:val="es-ES"/>
        </w:rPr>
        <w:t>3.</w:t>
      </w:r>
      <w:r w:rsidRPr="00823D50">
        <w:rPr>
          <w:lang w:val="es-ES"/>
        </w:rPr>
        <w:tab/>
        <w:t>El Grupo de Expertos Técnicos designará dos copresidentes de entre los expertos seleccionados.</w:t>
      </w:r>
    </w:p>
    <w:p w14:paraId="4D86266F" w14:textId="77777777" w:rsidR="00823D50" w:rsidRPr="00823D50" w:rsidRDefault="00823D50" w:rsidP="00823D50">
      <w:pPr>
        <w:pStyle w:val="CBDNormalNoNumber"/>
        <w:spacing w:before="120"/>
        <w:ind w:left="1134"/>
        <w:rPr>
          <w:lang w:val="es-ES"/>
        </w:rPr>
      </w:pPr>
      <w:r w:rsidRPr="00823D50">
        <w:rPr>
          <w:lang w:val="es-ES"/>
        </w:rPr>
        <w:t>4.</w:t>
      </w:r>
      <w:r w:rsidRPr="00823D50">
        <w:rPr>
          <w:lang w:val="es-ES"/>
        </w:rPr>
        <w:tab/>
        <w:t xml:space="preserve">Se invitará a la Presidencia del Órgano Subsidiario de Asesoramiento Científico, Técnico y Tecnológico a participar en las reuniones del Grupo de Expertos Técnicos como integrante </w:t>
      </w:r>
      <w:r w:rsidRPr="00823D50">
        <w:rPr>
          <w:i/>
          <w:iCs/>
          <w:lang w:val="es-ES"/>
        </w:rPr>
        <w:t>ex </w:t>
      </w:r>
      <w:proofErr w:type="spellStart"/>
      <w:r w:rsidRPr="00823D50">
        <w:rPr>
          <w:i/>
          <w:iCs/>
          <w:lang w:val="es-ES"/>
        </w:rPr>
        <w:t>officio</w:t>
      </w:r>
      <w:proofErr w:type="spellEnd"/>
      <w:r w:rsidRPr="00823D50">
        <w:rPr>
          <w:lang w:val="es-ES"/>
        </w:rPr>
        <w:t>.</w:t>
      </w:r>
    </w:p>
    <w:p w14:paraId="2E7D4FA2" w14:textId="77777777" w:rsidR="00823D50" w:rsidRPr="00823D50" w:rsidRDefault="00823D50" w:rsidP="00823D50">
      <w:pPr>
        <w:pStyle w:val="CBDNormalNoNumber"/>
        <w:spacing w:before="120"/>
        <w:ind w:left="1134"/>
        <w:rPr>
          <w:lang w:val="es-ES"/>
        </w:rPr>
      </w:pPr>
      <w:r w:rsidRPr="00823D50">
        <w:rPr>
          <w:lang w:val="es-ES"/>
        </w:rPr>
        <w:lastRenderedPageBreak/>
        <w:t>5.</w:t>
      </w:r>
      <w:r w:rsidRPr="00823D50">
        <w:rPr>
          <w:lang w:val="es-ES"/>
        </w:rPr>
        <w:tab/>
        <w:t>El Grupo de Expertos Técnicos realizará su trabajo principalmente por medios electrónicos; con sujeción de la disponibilidad de recursos, también se reunirá en persona al menos dos veces durante el período entre sesiones.</w:t>
      </w:r>
    </w:p>
    <w:p w14:paraId="1864D57E" w14:textId="77777777" w:rsidR="00823D50" w:rsidRPr="00823D50" w:rsidRDefault="00823D50" w:rsidP="00823D50">
      <w:pPr>
        <w:pStyle w:val="CBDNormalNoNumber"/>
        <w:spacing w:before="120"/>
        <w:ind w:left="1134"/>
        <w:rPr>
          <w:lang w:val="es-ES"/>
        </w:rPr>
      </w:pPr>
      <w:r w:rsidRPr="00823D50">
        <w:rPr>
          <w:lang w:val="es-ES"/>
        </w:rPr>
        <w:t>6.</w:t>
      </w:r>
      <w:r w:rsidRPr="00823D50">
        <w:rPr>
          <w:lang w:val="es-ES"/>
        </w:rPr>
        <w:tab/>
        <w:t>El Grupo de Expertos Técnicos deberá establecerse y comenzar su labor inmediatamente después de la 17ª reunión de la Conferencia de las Partes e informar sobre su labor al Órgano Subsidiario de Asesoramiento Científico, Técnico y Tecnológico en una reunión celebrada antes de la 18ª reunión de la Conferencia de las Partes.]</w:t>
      </w:r>
    </w:p>
    <w:p w14:paraId="6F5EFBDE" w14:textId="77777777" w:rsidR="00823D50" w:rsidRPr="00823D50" w:rsidRDefault="00823D50" w:rsidP="00823D50">
      <w:pPr>
        <w:pStyle w:val="CBDNormalNoNumber"/>
        <w:spacing w:before="240"/>
        <w:ind w:left="1134"/>
        <w:rPr>
          <w:lang w:val="es-ES"/>
        </w:rPr>
      </w:pPr>
      <w:r w:rsidRPr="00823D50">
        <w:rPr>
          <w:lang w:val="es-ES"/>
        </w:rPr>
        <w:t xml:space="preserve">OPCIÓN 2 </w:t>
      </w:r>
    </w:p>
    <w:p w14:paraId="29F15D39" w14:textId="77777777" w:rsidR="00823D50" w:rsidRPr="00823D50" w:rsidRDefault="00823D50" w:rsidP="00823D50">
      <w:pPr>
        <w:pStyle w:val="CBDNormalNoNumber"/>
        <w:spacing w:before="120"/>
        <w:ind w:left="1134" w:firstLine="567"/>
        <w:rPr>
          <w:i/>
          <w:iCs/>
          <w:lang w:val="es-ES"/>
        </w:rPr>
      </w:pPr>
      <w:r w:rsidRPr="00823D50">
        <w:rPr>
          <w:i/>
          <w:iCs/>
          <w:lang w:val="es-ES"/>
        </w:rPr>
        <w:t>[Reconociendo</w:t>
      </w:r>
      <w:r w:rsidRPr="00823D50">
        <w:rPr>
          <w:lang w:val="es-ES"/>
        </w:rPr>
        <w:t xml:space="preserve"> que la contaminación es uno de los principales impulsores de la pérdida de diversidad biológica,</w:t>
      </w:r>
    </w:p>
    <w:p w14:paraId="2B922B00" w14:textId="77777777" w:rsidR="00823D50" w:rsidRPr="00823D50" w:rsidRDefault="00823D50" w:rsidP="00823D50">
      <w:pPr>
        <w:pStyle w:val="CBDNormalNoNumber"/>
        <w:spacing w:before="120"/>
        <w:ind w:left="1134" w:firstLine="567"/>
        <w:rPr>
          <w:i/>
          <w:iCs/>
          <w:lang w:val="es-ES"/>
        </w:rPr>
      </w:pPr>
      <w:r w:rsidRPr="00823D50">
        <w:rPr>
          <w:i/>
          <w:lang w:val="es-ES"/>
        </w:rPr>
        <w:t>Acogiendo con satisfacción</w:t>
      </w:r>
      <w:r w:rsidRPr="00823D50">
        <w:rPr>
          <w:lang w:val="es-ES"/>
        </w:rPr>
        <w:t xml:space="preserve"> el establecimiento del Panel Intergubernamental Científico-Normativo sobre Productos Químicos, Desechos y Contaminación</w:t>
      </w:r>
      <w:r w:rsidRPr="00823D50">
        <w:rPr>
          <w:i/>
          <w:lang w:val="es-ES"/>
        </w:rPr>
        <w:t>,</w:t>
      </w:r>
    </w:p>
    <w:p w14:paraId="218869EE" w14:textId="2244CBE7" w:rsidR="00823D50" w:rsidRPr="00823D50" w:rsidRDefault="00823D50" w:rsidP="00823D50">
      <w:pPr>
        <w:pStyle w:val="CBDNormalNoNumber"/>
        <w:spacing w:before="120"/>
        <w:ind w:left="1134" w:firstLine="567"/>
        <w:rPr>
          <w:i/>
          <w:iCs/>
          <w:lang w:val="es-ES"/>
        </w:rPr>
      </w:pPr>
      <w:r w:rsidRPr="00823D50">
        <w:rPr>
          <w:lang w:val="es-ES"/>
        </w:rPr>
        <w:t>1.</w:t>
      </w:r>
      <w:r w:rsidRPr="00823D50">
        <w:rPr>
          <w:i/>
          <w:lang w:val="es-ES"/>
        </w:rPr>
        <w:tab/>
      </w:r>
      <w:r w:rsidRPr="00823D50">
        <w:rPr>
          <w:i/>
          <w:iCs/>
          <w:lang w:val="es-ES"/>
        </w:rPr>
        <w:t>Invita</w:t>
      </w:r>
      <w:r w:rsidRPr="00823D50">
        <w:rPr>
          <w:lang w:val="es-ES"/>
        </w:rPr>
        <w:t xml:space="preserve"> al Panel Intergubernamental Científico-Normativo sobre Productos Químicos, Desechos y Contaminación, a la Plataforma Intergubernamental Científico-Normativa sobre Diversidad Biológica y Servicios de los Ecosistemas, al Marco Mundial sobre los Productos Químicos, a</w:t>
      </w:r>
      <w:r w:rsidR="00F65A09">
        <w:rPr>
          <w:lang w:val="es-ES"/>
        </w:rPr>
        <w:t xml:space="preserve"> </w:t>
      </w:r>
      <w:r w:rsidRPr="00823D50">
        <w:rPr>
          <w:lang w:val="es-ES"/>
        </w:rPr>
        <w:t>l</w:t>
      </w:r>
      <w:r w:rsidR="00F65A09">
        <w:rPr>
          <w:lang w:val="es-ES"/>
        </w:rPr>
        <w:t>a Secretaría del</w:t>
      </w:r>
      <w:r w:rsidRPr="00823D50">
        <w:rPr>
          <w:lang w:val="es-ES"/>
        </w:rPr>
        <w:t xml:space="preserve"> Convenio de Basilea sobre el Control de los Movimientos Transfronterizos de los Desechos Peligrosos y su Eliminación</w:t>
      </w:r>
      <w:r w:rsidRPr="00823D50">
        <w:rPr>
          <w:rStyle w:val="FootnoteReference"/>
          <w:lang w:val="es-ES"/>
        </w:rPr>
        <w:footnoteReference w:id="15"/>
      </w:r>
      <w:r w:rsidRPr="00823D50">
        <w:rPr>
          <w:lang w:val="es-ES"/>
        </w:rPr>
        <w:t>, al Convenio de Rotterdam sobre el Procedimiento de Consentimiento Fundamentado Previo Aplicable a Ciertos Plaguicidas y Productos Químicos Peligrosos Objeto de Comercio Internacional</w:t>
      </w:r>
      <w:r w:rsidRPr="00823D50">
        <w:rPr>
          <w:rStyle w:val="FootnoteReference"/>
          <w:lang w:val="es-ES"/>
        </w:rPr>
        <w:footnoteReference w:id="16"/>
      </w:r>
      <w:r w:rsidRPr="00823D50">
        <w:rPr>
          <w:lang w:val="es-ES"/>
        </w:rPr>
        <w:t xml:space="preserve"> y al Convenio de Estocolmo sobre Contaminantes Orgánicos Persistentes</w:t>
      </w:r>
      <w:r w:rsidRPr="00823D50">
        <w:rPr>
          <w:rStyle w:val="FootnoteReference"/>
          <w:lang w:val="es-ES"/>
        </w:rPr>
        <w:footnoteReference w:id="17"/>
      </w:r>
      <w:r w:rsidRPr="00823D50">
        <w:rPr>
          <w:lang w:val="es-ES"/>
        </w:rPr>
        <w:t>, a la Secretaría del Convenio de Minamata sobre el Mercurio</w:t>
      </w:r>
      <w:r w:rsidRPr="00823D50">
        <w:rPr>
          <w:rStyle w:val="FootnoteReference"/>
          <w:lang w:val="es-ES"/>
        </w:rPr>
        <w:footnoteReference w:id="18"/>
      </w:r>
      <w:r w:rsidRPr="00823D50">
        <w:rPr>
          <w:lang w:val="es-ES"/>
        </w:rPr>
        <w:t>, a la Organización para la Alimentación y la Agricultura</w:t>
      </w:r>
      <w:r w:rsidR="005673BD">
        <w:rPr>
          <w:lang w:val="es-ES"/>
        </w:rPr>
        <w:t xml:space="preserve"> de las Naciones Unidas</w:t>
      </w:r>
      <w:r w:rsidRPr="00823D50">
        <w:rPr>
          <w:lang w:val="es-ES"/>
        </w:rPr>
        <w:t xml:space="preserve">, a la Organización Marítima Internacional, a la Autoridad Internacional de los Fondos Marinos y a las secretarías de los convenios y planes de acción sobre mares regionales a que presten mayor atención en sus actividades y las mejoren en relación con la interacción de los productos químicos y los desechos, incluidos los desechos plásticos, con la diversidad biológica y los servicios de los ecosistemas con miras a promover la implementación de la meta 7 del </w:t>
      </w:r>
      <w:r w:rsidR="008B38A3" w:rsidRPr="008B38A3">
        <w:rPr>
          <w:lang w:val="es-ES"/>
        </w:rPr>
        <w:t>Marco Mundial de Biodiversidad de Kunming‑Montreal</w:t>
      </w:r>
      <w:r w:rsidR="00FA5023">
        <w:rPr>
          <w:rStyle w:val="FootnoteReference"/>
        </w:rPr>
        <w:footnoteReference w:id="19"/>
      </w:r>
      <w:r w:rsidRPr="00823D50">
        <w:rPr>
          <w:lang w:val="es-ES"/>
        </w:rPr>
        <w:t>;</w:t>
      </w:r>
    </w:p>
    <w:p w14:paraId="09549B84" w14:textId="4687DCDF" w:rsidR="00823D50" w:rsidRPr="00823D50" w:rsidRDefault="00823D50" w:rsidP="00823D50">
      <w:pPr>
        <w:pStyle w:val="CBDNormalNoNumber"/>
        <w:spacing w:before="120"/>
        <w:ind w:left="1134" w:firstLine="567"/>
        <w:rPr>
          <w:i/>
          <w:iCs/>
          <w:lang w:val="es-ES"/>
        </w:rPr>
      </w:pPr>
      <w:r w:rsidRPr="00823D50">
        <w:rPr>
          <w:lang w:val="es-ES"/>
        </w:rPr>
        <w:t>2.</w:t>
      </w:r>
      <w:r w:rsidRPr="00823D50">
        <w:rPr>
          <w:i/>
          <w:lang w:val="es-ES"/>
        </w:rPr>
        <w:tab/>
      </w:r>
      <w:r w:rsidRPr="00823D50">
        <w:rPr>
          <w:i/>
          <w:iCs/>
          <w:lang w:val="es-ES"/>
        </w:rPr>
        <w:t>Pide</w:t>
      </w:r>
      <w:r w:rsidRPr="00823D50">
        <w:rPr>
          <w:lang w:val="es-ES"/>
        </w:rPr>
        <w:t xml:space="preserve"> a la Secretaria Ejecutiva que trabaje con el Panel Intergubernamental Científico-Normativo sobre Productos Químicos, Desechos y Contaminación y los acuerdos ambientales multilaterales y las organizaciones pertinentes para </w:t>
      </w:r>
      <w:r w:rsidR="0062019B">
        <w:rPr>
          <w:lang w:val="es-ES"/>
        </w:rPr>
        <w:t>celebrar</w:t>
      </w:r>
      <w:r w:rsidRPr="00823D50">
        <w:rPr>
          <w:lang w:val="es-ES"/>
        </w:rPr>
        <w:t xml:space="preserve"> un taller de expertos técnicos </w:t>
      </w:r>
      <w:r w:rsidR="00531F72">
        <w:rPr>
          <w:lang w:val="es-ES"/>
        </w:rPr>
        <w:t>sobre</w:t>
      </w:r>
      <w:r w:rsidRPr="00823D50">
        <w:rPr>
          <w:lang w:val="es-ES"/>
        </w:rPr>
        <w:t xml:space="preserve"> enfoques que contribuyan a colmar las lagunas en los instrumentos y las orientaciones para cumplir la meta 7 del Marco;</w:t>
      </w:r>
    </w:p>
    <w:p w14:paraId="0DDED872" w14:textId="421E31CD" w:rsidR="00823D50" w:rsidRPr="00823D50" w:rsidRDefault="00823D50" w:rsidP="00823D50">
      <w:pPr>
        <w:pStyle w:val="CBDNormalNoNumber"/>
        <w:spacing w:before="120"/>
        <w:ind w:left="1134" w:firstLine="567"/>
        <w:rPr>
          <w:i/>
          <w:iCs/>
          <w:lang w:val="es-ES"/>
        </w:rPr>
      </w:pPr>
      <w:r w:rsidRPr="00823D50">
        <w:rPr>
          <w:lang w:val="es-ES"/>
        </w:rPr>
        <w:t>3.</w:t>
      </w:r>
      <w:r w:rsidRPr="00823D50">
        <w:rPr>
          <w:i/>
          <w:lang w:val="es-ES"/>
        </w:rPr>
        <w:tab/>
      </w:r>
      <w:r w:rsidRPr="00823D50">
        <w:rPr>
          <w:i/>
          <w:iCs/>
          <w:lang w:val="es-ES"/>
        </w:rPr>
        <w:t>Pide también</w:t>
      </w:r>
      <w:r w:rsidRPr="00823D50">
        <w:rPr>
          <w:lang w:val="es-ES"/>
        </w:rPr>
        <w:t xml:space="preserve"> a la Secretaria Ejecutiva que, en colaboración con las organizaciones mencionadas en el párrafo </w:t>
      </w:r>
      <w:r w:rsidR="00D76F79">
        <w:rPr>
          <w:lang w:val="es-ES"/>
        </w:rPr>
        <w:t>1</w:t>
      </w:r>
      <w:r w:rsidRPr="00823D50">
        <w:rPr>
          <w:lang w:val="es-ES"/>
        </w:rPr>
        <w:t xml:space="preserve"> anterior, prepare un informe en el que se identifique el trabajo que podría realizar cada una de esas </w:t>
      </w:r>
      <w:r w:rsidR="00747EA1">
        <w:rPr>
          <w:lang w:val="es-ES"/>
        </w:rPr>
        <w:t>entidades</w:t>
      </w:r>
      <w:r w:rsidRPr="00823D50">
        <w:rPr>
          <w:lang w:val="es-ES"/>
        </w:rPr>
        <w:t xml:space="preserve"> para cumplir la meta 7</w:t>
      </w:r>
      <w:r w:rsidR="00747EA1">
        <w:rPr>
          <w:lang w:val="es-ES"/>
        </w:rPr>
        <w:t xml:space="preserve"> del Marco</w:t>
      </w:r>
      <w:r w:rsidRPr="00823D50">
        <w:rPr>
          <w:lang w:val="es-ES"/>
        </w:rPr>
        <w:t xml:space="preserve">, </w:t>
      </w:r>
      <w:r w:rsidR="001633C9">
        <w:rPr>
          <w:lang w:val="es-ES"/>
        </w:rPr>
        <w:t xml:space="preserve">con </w:t>
      </w:r>
      <w:r w:rsidRPr="00823D50">
        <w:rPr>
          <w:lang w:val="es-ES"/>
        </w:rPr>
        <w:t xml:space="preserve">recomendaciones de acciones específicas a </w:t>
      </w:r>
      <w:r w:rsidR="00747EA1">
        <w:rPr>
          <w:lang w:val="es-ES"/>
        </w:rPr>
        <w:t>este</w:t>
      </w:r>
      <w:r w:rsidRPr="00823D50">
        <w:rPr>
          <w:lang w:val="es-ES"/>
        </w:rPr>
        <w:t xml:space="preserve"> fin, para que la Conferencia de las Partes lo considere en su 18ª reunión.]</w:t>
      </w:r>
      <w:r w:rsidR="0089436D">
        <w:rPr>
          <w:lang w:val="es-ES"/>
        </w:rPr>
        <w:t>]</w:t>
      </w:r>
    </w:p>
    <w:p w14:paraId="39223773" w14:textId="77777777" w:rsidR="00823D50" w:rsidRPr="00823D50" w:rsidRDefault="00823D50" w:rsidP="00823D50">
      <w:pPr>
        <w:pStyle w:val="CBDNormalNoNumber"/>
        <w:spacing w:before="240"/>
        <w:ind w:left="1134"/>
        <w:rPr>
          <w:b/>
          <w:bCs/>
          <w:lang w:val="es-ES"/>
        </w:rPr>
      </w:pPr>
      <w:r w:rsidRPr="00823D50">
        <w:rPr>
          <w:b/>
          <w:lang w:val="es-ES"/>
        </w:rPr>
        <w:t>C</w:t>
      </w:r>
      <w:r w:rsidRPr="00823D50">
        <w:rPr>
          <w:b/>
          <w:lang w:val="es-ES"/>
        </w:rPr>
        <w:br/>
        <w:t>Actividades, productos y servicios sostenibles basados en la biodiversidad que mejoran la diversidad biológica</w:t>
      </w:r>
    </w:p>
    <w:p w14:paraId="70B60CCB" w14:textId="77777777" w:rsidR="00823D50" w:rsidRPr="00823D50" w:rsidRDefault="00823D50" w:rsidP="00823D50">
      <w:pPr>
        <w:pStyle w:val="CBDNormalNoNumber"/>
        <w:tabs>
          <w:tab w:val="clear" w:pos="567"/>
        </w:tabs>
        <w:ind w:left="1134" w:firstLine="567"/>
        <w:rPr>
          <w:i/>
          <w:iCs/>
          <w:lang w:val="es-ES"/>
        </w:rPr>
      </w:pPr>
      <w:r w:rsidRPr="00823D50">
        <w:rPr>
          <w:i/>
          <w:lang w:val="es-ES"/>
        </w:rPr>
        <w:t>La Conferencia de las Partes</w:t>
      </w:r>
      <w:r w:rsidRPr="00823D50">
        <w:rPr>
          <w:lang w:val="es-ES"/>
        </w:rPr>
        <w:t>,</w:t>
      </w:r>
    </w:p>
    <w:p w14:paraId="1315B5AB" w14:textId="77777777" w:rsidR="00823D50" w:rsidRPr="00823D50" w:rsidRDefault="00823D50" w:rsidP="00823D50">
      <w:pPr>
        <w:pStyle w:val="CBDNormalNoNumber"/>
        <w:tabs>
          <w:tab w:val="clear" w:pos="567"/>
        </w:tabs>
        <w:ind w:left="1134" w:firstLine="567"/>
        <w:rPr>
          <w:lang w:val="es-ES"/>
        </w:rPr>
      </w:pPr>
      <w:r w:rsidRPr="00823D50">
        <w:rPr>
          <w:i/>
          <w:lang w:val="es-ES"/>
        </w:rPr>
        <w:lastRenderedPageBreak/>
        <w:t xml:space="preserve">Recordando </w:t>
      </w:r>
      <w:r w:rsidRPr="00823D50">
        <w:rPr>
          <w:lang w:val="es-ES"/>
        </w:rPr>
        <w:t>las decisiones </w:t>
      </w:r>
      <w:hyperlink r:id="rId20" w:history="1">
        <w:r w:rsidRPr="00823D50">
          <w:rPr>
            <w:rStyle w:val="Hyperlink"/>
            <w:lang w:val="es-ES"/>
          </w:rPr>
          <w:t>16/12</w:t>
        </w:r>
      </w:hyperlink>
      <w:r w:rsidRPr="00823D50">
        <w:rPr>
          <w:lang w:val="es-ES"/>
        </w:rPr>
        <w:t xml:space="preserve"> de 1 de noviembre de 2024 y </w:t>
      </w:r>
      <w:hyperlink r:id="rId21" w:history="1">
        <w:r w:rsidRPr="00823D50">
          <w:rPr>
            <w:rStyle w:val="Hyperlink"/>
            <w:lang w:val="es-ES"/>
          </w:rPr>
          <w:t>16/15</w:t>
        </w:r>
      </w:hyperlink>
      <w:r w:rsidRPr="00823D50">
        <w:rPr>
          <w:lang w:val="es-ES"/>
        </w:rPr>
        <w:t xml:space="preserve"> de 25 de octubre de 2024, </w:t>
      </w:r>
    </w:p>
    <w:p w14:paraId="42E72694" w14:textId="716D9ABE" w:rsidR="00823D50" w:rsidRPr="00823D50" w:rsidRDefault="00823D50" w:rsidP="00823D50">
      <w:pPr>
        <w:pStyle w:val="CBDNormalNoNumber"/>
        <w:tabs>
          <w:tab w:val="clear" w:pos="567"/>
        </w:tabs>
        <w:ind w:left="1134" w:firstLine="567"/>
        <w:rPr>
          <w:lang w:val="es-ES"/>
        </w:rPr>
      </w:pPr>
      <w:r w:rsidRPr="00823D50">
        <w:rPr>
          <w:lang w:val="es-ES"/>
        </w:rPr>
        <w:t>[</w:t>
      </w:r>
      <w:r w:rsidRPr="00823D50">
        <w:rPr>
          <w:i/>
          <w:iCs/>
          <w:lang w:val="es-ES"/>
        </w:rPr>
        <w:t>Pide</w:t>
      </w:r>
      <w:r w:rsidRPr="00823D50">
        <w:rPr>
          <w:lang w:val="es-ES"/>
        </w:rPr>
        <w:t xml:space="preserve"> a la Secretaria Ejecutiva del Convenio sobre la Diversidad Biológica</w:t>
      </w:r>
      <w:r w:rsidRPr="00823D50">
        <w:rPr>
          <w:rStyle w:val="FootnoteReference"/>
          <w:lang w:val="es-ES"/>
        </w:rPr>
        <w:footnoteReference w:id="20"/>
      </w:r>
      <w:r w:rsidRPr="00823D50">
        <w:rPr>
          <w:lang w:val="es-ES"/>
        </w:rPr>
        <w:t xml:space="preserve"> que, con sujeción a la disponibilidad de recursos, prepare un informe sobre experiencias [de las Partes] [en implementar] [con] actividades, productos y servicios sostenibles basados en la biodiversidad que la fortalezcan, experiencias de las economías y las comunidades rurales, indígenas y locales[, así como mecanismos de certificación sostenible y comercio justo], [y] [que incluya, según proceda,] la [bioeconomía] [circular y sostenible], basándose en [la información de las Partes y] las contribuciones a la revisión mundial de los progresos colectivos en la implementación del Marco Mundial de Biodiversidad de Kunming-Montreal</w:t>
      </w:r>
      <w:r w:rsidRPr="00823D50">
        <w:rPr>
          <w:rStyle w:val="FootnoteReference"/>
          <w:lang w:val="es-ES"/>
        </w:rPr>
        <w:footnoteReference w:id="21"/>
      </w:r>
      <w:r w:rsidRPr="00823D50">
        <w:rPr>
          <w:lang w:val="es-ES"/>
        </w:rPr>
        <w:t xml:space="preserve"> y, sobre la base de las conclusiones de la revisión, celebre un taller de expertos a fin de proporcionar asesoramiento científico y técnico sobre la definición, el alcance y los elementos del concepto de actividades, productos y servicios sostenibles basados en la biodiversidad, y [la] [posible contribución de la bioeconomía inclusiva, circular y sostenible] [bioeconomía] [circular y sostenible], y que prepare un informe para su consideración por el Órgano Subsidiario de Asesoramiento Científico, Técnico y Tecnológico en una reunión que se celebrará antes de la 18ª reunión de la Conferencia de las Partes]</w:t>
      </w:r>
      <w:r w:rsidR="00A205DC">
        <w:rPr>
          <w:lang w:val="es-ES"/>
        </w:rPr>
        <w:t>.</w:t>
      </w:r>
    </w:p>
    <w:p w14:paraId="38BFE437" w14:textId="77777777" w:rsidR="00823D50" w:rsidRPr="00823D50" w:rsidRDefault="00823D50" w:rsidP="00823D50">
      <w:pPr>
        <w:pStyle w:val="CBDNormalNoNumber"/>
        <w:keepNext/>
        <w:tabs>
          <w:tab w:val="clear" w:pos="567"/>
        </w:tabs>
        <w:ind w:left="1134"/>
        <w:jc w:val="left"/>
        <w:rPr>
          <w:b/>
          <w:bCs/>
          <w:lang w:val="es-ES"/>
        </w:rPr>
      </w:pPr>
      <w:r w:rsidRPr="00823D50">
        <w:rPr>
          <w:b/>
          <w:lang w:val="es-ES"/>
        </w:rPr>
        <w:t>[D</w:t>
      </w:r>
      <w:r w:rsidRPr="00823D50">
        <w:rPr>
          <w:b/>
          <w:lang w:val="es-ES"/>
        </w:rPr>
        <w:br/>
        <w:t>Equidad, igualdad de género y el enfoque basado en los derechos humanos en relación con la conservación y la utilización sostenible de la diversidad biológica y la participación justa y equitativa en los beneficios que se deriven de la utilización de los recursos genéticos</w:t>
      </w:r>
    </w:p>
    <w:p w14:paraId="34A2F3C3" w14:textId="77777777" w:rsidR="00823D50" w:rsidRPr="00823D50" w:rsidRDefault="00823D50" w:rsidP="00823D50">
      <w:pPr>
        <w:pStyle w:val="CBDNormalNoNumber"/>
        <w:tabs>
          <w:tab w:val="clear" w:pos="567"/>
        </w:tabs>
        <w:ind w:left="1134" w:firstLine="567"/>
        <w:rPr>
          <w:i/>
          <w:iCs/>
          <w:lang w:val="es-ES"/>
        </w:rPr>
      </w:pPr>
      <w:r w:rsidRPr="00823D50">
        <w:rPr>
          <w:i/>
          <w:lang w:val="es-ES"/>
        </w:rPr>
        <w:t>La Conferencia de las Partes</w:t>
      </w:r>
      <w:r w:rsidRPr="00823D50">
        <w:rPr>
          <w:lang w:val="es-ES"/>
        </w:rPr>
        <w:t>,</w:t>
      </w:r>
    </w:p>
    <w:p w14:paraId="6A6E5B40" w14:textId="1C796441" w:rsidR="00823D50" w:rsidRPr="00823D50" w:rsidRDefault="00823D50" w:rsidP="00823D50">
      <w:pPr>
        <w:pStyle w:val="CBDNormalNoNumber"/>
        <w:tabs>
          <w:tab w:val="clear" w:pos="567"/>
        </w:tabs>
        <w:spacing w:before="120"/>
        <w:ind w:left="1134" w:firstLine="567"/>
        <w:rPr>
          <w:i/>
          <w:iCs/>
          <w:lang w:val="es-ES"/>
        </w:rPr>
      </w:pPr>
      <w:r w:rsidRPr="00823D50">
        <w:rPr>
          <w:i/>
          <w:lang w:val="es-ES"/>
        </w:rPr>
        <w:t>Recordando</w:t>
      </w:r>
      <w:r w:rsidRPr="00823D50">
        <w:rPr>
          <w:lang w:val="es-ES"/>
        </w:rPr>
        <w:t xml:space="preserve"> </w:t>
      </w:r>
      <w:r w:rsidR="00CB019E">
        <w:rPr>
          <w:lang w:val="es-ES"/>
        </w:rPr>
        <w:t>su</w:t>
      </w:r>
      <w:r w:rsidRPr="00823D50">
        <w:rPr>
          <w:lang w:val="es-ES"/>
        </w:rPr>
        <w:t xml:space="preserve"> decisión 16/35</w:t>
      </w:r>
      <w:r w:rsidR="00CB019E">
        <w:rPr>
          <w:lang w:val="es-ES"/>
        </w:rPr>
        <w:t xml:space="preserve"> de 27 de febrero de 2025, en</w:t>
      </w:r>
      <w:r w:rsidRPr="00823D50">
        <w:rPr>
          <w:lang w:val="es-ES"/>
        </w:rPr>
        <w:t xml:space="preserve"> que invit</w:t>
      </w:r>
      <w:r w:rsidR="00CB019E">
        <w:rPr>
          <w:lang w:val="es-ES"/>
        </w:rPr>
        <w:t>ó</w:t>
      </w:r>
      <w:r w:rsidRPr="00823D50">
        <w:rPr>
          <w:lang w:val="es-ES"/>
        </w:rPr>
        <w:t xml:space="preserve"> a la Oficina del Alto Comisionado de las Naciones Unidas para los Derechos Humanos a que elabore instrumentos y orientaciones sobre un enfoque basado en los derechos humanos para la implementación del Marco</w:t>
      </w:r>
      <w:r w:rsidR="00D04A89">
        <w:rPr>
          <w:lang w:val="es-ES"/>
        </w:rPr>
        <w:t xml:space="preserve"> Mundial de Biodiversidad de Kunming-Montreal</w:t>
      </w:r>
      <w:r w:rsidR="00D04A89">
        <w:rPr>
          <w:rStyle w:val="FootnoteReference"/>
        </w:rPr>
        <w:footnoteReference w:id="22"/>
      </w:r>
      <w:r w:rsidRPr="00823D50">
        <w:rPr>
          <w:lang w:val="es-ES"/>
        </w:rPr>
        <w:t xml:space="preserve"> y que transmita los resultados a la Secretaría,</w:t>
      </w:r>
    </w:p>
    <w:p w14:paraId="26AF972B" w14:textId="2ED2A680" w:rsidR="00823D50" w:rsidRPr="00823D50" w:rsidRDefault="00823D50" w:rsidP="00823D50">
      <w:pPr>
        <w:pStyle w:val="CBDNormalNoNumber"/>
        <w:tabs>
          <w:tab w:val="clear" w:pos="567"/>
        </w:tabs>
        <w:spacing w:before="120"/>
        <w:ind w:left="1134" w:firstLine="567"/>
        <w:rPr>
          <w:lang w:val="es-ES"/>
        </w:rPr>
      </w:pPr>
      <w:r w:rsidRPr="00823D50">
        <w:rPr>
          <w:i/>
          <w:iCs/>
          <w:lang w:val="es-ES"/>
        </w:rPr>
        <w:t>Tomando nota</w:t>
      </w:r>
      <w:r w:rsidRPr="00823D50">
        <w:rPr>
          <w:lang w:val="es-ES"/>
        </w:rPr>
        <w:t xml:space="preserve"> del estudio analítico mundial sobre la implementación de un enfoque basado en los derechos humanos en los objetivos y metas del </w:t>
      </w:r>
      <w:r w:rsidR="00CE42F1">
        <w:rPr>
          <w:lang w:val="es-ES"/>
        </w:rPr>
        <w:t xml:space="preserve">Marco </w:t>
      </w:r>
      <w:r w:rsidRPr="00823D50">
        <w:rPr>
          <w:lang w:val="es-ES"/>
        </w:rPr>
        <w:t xml:space="preserve">realizado por el Alto Comisionado de las Naciones Unidas para los Derechos Humanos, </w:t>
      </w:r>
    </w:p>
    <w:p w14:paraId="39471C32" w14:textId="77777777" w:rsidR="00823D50" w:rsidRPr="00823D50" w:rsidRDefault="00823D50" w:rsidP="00823D50">
      <w:pPr>
        <w:pStyle w:val="CBDNormalNoNumber"/>
        <w:tabs>
          <w:tab w:val="clear" w:pos="567"/>
        </w:tabs>
        <w:spacing w:before="120"/>
        <w:ind w:left="1134" w:firstLine="567"/>
        <w:rPr>
          <w:lang w:val="es-ES"/>
        </w:rPr>
      </w:pPr>
      <w:r w:rsidRPr="00823D50">
        <w:rPr>
          <w:i/>
          <w:iCs/>
          <w:lang w:val="es-ES"/>
        </w:rPr>
        <w:t>Tomando nota también</w:t>
      </w:r>
      <w:r w:rsidRPr="00823D50">
        <w:rPr>
          <w:lang w:val="es-ES"/>
        </w:rPr>
        <w:t xml:space="preserve"> de la propuesta de posibles trabajos adicionales sobre la equidad, la igualdad de género y el enfoque basado en los derechos humanos, incluida la equidad intergeneracional y de género, preparada por la Secretaria Ejecutiva del Convenio sobre la Diversidad Biológica</w:t>
      </w:r>
      <w:r w:rsidRPr="00823D50">
        <w:rPr>
          <w:rStyle w:val="FootnoteReference"/>
          <w:lang w:val="es-ES"/>
        </w:rPr>
        <w:footnoteReference w:id="23"/>
      </w:r>
      <w:r w:rsidRPr="00823D50">
        <w:rPr>
          <w:lang w:val="es-ES"/>
        </w:rPr>
        <w:t xml:space="preserve"> de conformidad con la recomendación 27/-- del Órgano Subsidiario de Asesoramiento Científico, Técnico y Tecnológico,</w:t>
      </w:r>
    </w:p>
    <w:p w14:paraId="78118041" w14:textId="3B0750D2" w:rsidR="00823D50" w:rsidRPr="00823D50" w:rsidRDefault="00823D50" w:rsidP="00823D50">
      <w:pPr>
        <w:pStyle w:val="CBDNormalNoNumber"/>
        <w:tabs>
          <w:tab w:val="clear" w:pos="567"/>
        </w:tabs>
        <w:spacing w:before="120"/>
        <w:ind w:left="1134" w:firstLine="567"/>
        <w:rPr>
          <w:lang w:val="es-ES"/>
        </w:rPr>
      </w:pPr>
      <w:r w:rsidRPr="00823D50">
        <w:rPr>
          <w:i/>
          <w:iCs/>
          <w:lang w:val="es-ES"/>
        </w:rPr>
        <w:t>Pide</w:t>
      </w:r>
      <w:r w:rsidRPr="00823D50">
        <w:rPr>
          <w:lang w:val="es-ES"/>
        </w:rPr>
        <w:t xml:space="preserve"> a la Secretaria Ejecutiva del Convenio sobre la Diversidad Biológica que, con sujeción a la disponibilidad de recursos, siga elaborando una propuesta de posible trabajo adicional sobre la equidad, la igualdad de género y el enfoque basado en los derechos humanos, incluida la equidad intergeneracional y de género, teniendo en cuenta el examen de mitad de período del Plan de Acción sobre Género</w:t>
      </w:r>
      <w:r w:rsidR="00763A0F">
        <w:rPr>
          <w:lang w:val="es-ES"/>
        </w:rPr>
        <w:t xml:space="preserve"> (2023-2030)</w:t>
      </w:r>
      <w:r w:rsidR="00763A0F">
        <w:rPr>
          <w:rStyle w:val="FootnoteReference"/>
        </w:rPr>
        <w:footnoteReference w:id="24"/>
      </w:r>
      <w:r w:rsidRPr="00823D50">
        <w:rPr>
          <w:lang w:val="es-ES"/>
        </w:rPr>
        <w:t xml:space="preserve">, así como el estudio analítico mundial sobre la aplicación de un enfoque basado en los derechos humanos a los objetivos y metas del Marco Mundial de Biodiversidad de Kunming-Montreal realizado por el Alto Comisionado de las Naciones Unidas para los Derechos Humanos, y otros instrumentos, orientaciones y evaluaciones de información pertinentes, y que someta la propuesta a la consideración del </w:t>
      </w:r>
      <w:r w:rsidRPr="00823D50">
        <w:rPr>
          <w:lang w:val="es-ES"/>
        </w:rPr>
        <w:lastRenderedPageBreak/>
        <w:t>Órgano Subsidiario sobre la Aplicación y del Órgano Subsidiario sobre el Artículo 8 j) y Otras Disposiciones del Convenio sobre la Diversidad Biológica Relativas a los Pueblos Indígenas y las Comunidades Locales en las reuniones que se celebrarán antes de la 18ª reunión de la Conferencia de las Partes]</w:t>
      </w:r>
      <w:r w:rsidR="005E347B">
        <w:rPr>
          <w:lang w:val="es-ES"/>
        </w:rPr>
        <w:t>.</w:t>
      </w:r>
      <w:r w:rsidRPr="00823D50">
        <w:rPr>
          <w:lang w:val="es-ES"/>
        </w:rPr>
        <w:t xml:space="preserve"> </w:t>
      </w:r>
    </w:p>
    <w:p w14:paraId="52723280" w14:textId="77777777" w:rsidR="00823D50" w:rsidRPr="00823D50" w:rsidRDefault="00823D50" w:rsidP="00823D50">
      <w:pPr>
        <w:pStyle w:val="CBDNormalNoNumber"/>
        <w:keepNext/>
        <w:tabs>
          <w:tab w:val="clear" w:pos="567"/>
        </w:tabs>
        <w:ind w:left="1134"/>
        <w:jc w:val="left"/>
        <w:rPr>
          <w:b/>
          <w:bCs/>
          <w:lang w:val="es-ES"/>
        </w:rPr>
      </w:pPr>
      <w:r w:rsidRPr="00823D50">
        <w:rPr>
          <w:b/>
          <w:lang w:val="es-ES"/>
        </w:rPr>
        <w:t>E</w:t>
      </w:r>
      <w:r w:rsidRPr="00823D50">
        <w:rPr>
          <w:b/>
          <w:lang w:val="es-ES"/>
        </w:rPr>
        <w:br/>
        <w:t>Diferentes sistemas de valores, como se indica en el párrafo 7 b) de la sección C del Marco Mundial de Biodiversidad de Kunming-Montreal</w:t>
      </w:r>
    </w:p>
    <w:p w14:paraId="02084021" w14:textId="77777777" w:rsidR="00823D50" w:rsidRPr="00823D50" w:rsidRDefault="00823D50" w:rsidP="00823D50">
      <w:pPr>
        <w:pStyle w:val="CBDNormalNoNumber"/>
        <w:tabs>
          <w:tab w:val="clear" w:pos="567"/>
        </w:tabs>
        <w:ind w:left="1134" w:firstLine="567"/>
        <w:rPr>
          <w:i/>
          <w:iCs/>
          <w:lang w:val="es-ES"/>
        </w:rPr>
      </w:pPr>
      <w:r w:rsidRPr="00823D50">
        <w:rPr>
          <w:i/>
          <w:lang w:val="es-ES"/>
        </w:rPr>
        <w:t>La Conferencia de las Partes</w:t>
      </w:r>
      <w:r w:rsidRPr="00823D50">
        <w:rPr>
          <w:lang w:val="es-ES"/>
        </w:rPr>
        <w:t>,</w:t>
      </w:r>
    </w:p>
    <w:p w14:paraId="1190ED7C" w14:textId="67DFBE46" w:rsidR="00823D50" w:rsidRPr="00823D50" w:rsidRDefault="00823D50" w:rsidP="00823D50">
      <w:pPr>
        <w:pStyle w:val="CBDNormalNoNumber"/>
        <w:tabs>
          <w:tab w:val="clear" w:pos="567"/>
        </w:tabs>
        <w:ind w:left="1134" w:firstLine="567"/>
        <w:rPr>
          <w:lang w:val="es-ES"/>
        </w:rPr>
      </w:pPr>
      <w:r w:rsidRPr="00823D50">
        <w:rPr>
          <w:i/>
          <w:iCs/>
          <w:lang w:val="es-ES"/>
        </w:rPr>
        <w:t>Recordando</w:t>
      </w:r>
      <w:r w:rsidRPr="00823D50">
        <w:rPr>
          <w:lang w:val="es-ES"/>
        </w:rPr>
        <w:t xml:space="preserve"> que, en el subpárrafo 7 b) de la sección C del Marco Mundial de Biodiversidad de Kunming-Montreal</w:t>
      </w:r>
      <w:r w:rsidRPr="00823D50">
        <w:rPr>
          <w:rStyle w:val="FootnoteReference"/>
          <w:lang w:val="es-ES"/>
        </w:rPr>
        <w:footnoteReference w:id="25"/>
      </w:r>
      <w:r w:rsidRPr="00823D50">
        <w:rPr>
          <w:lang w:val="es-ES"/>
        </w:rPr>
        <w:t xml:space="preserve">, </w:t>
      </w:r>
      <w:r w:rsidR="0092417E">
        <w:rPr>
          <w:lang w:val="es-ES"/>
        </w:rPr>
        <w:t>se</w:t>
      </w:r>
      <w:r w:rsidRPr="00823D50">
        <w:rPr>
          <w:lang w:val="es-ES"/>
        </w:rPr>
        <w:t xml:space="preserve"> afirmó que se deberían tener en cuenta los diferentes sistemas de valores en su implementación y que, en la meta 14 del Marco, hizo un llamamiento a la integración de múltiples valores de la diversidad biológica en la toma de decisiones,</w:t>
      </w:r>
    </w:p>
    <w:p w14:paraId="7FF36A10" w14:textId="5846E508" w:rsidR="00823D50" w:rsidRPr="00823D50" w:rsidRDefault="00823D50" w:rsidP="00823D50">
      <w:pPr>
        <w:pStyle w:val="CBDNormalNoNumber"/>
        <w:tabs>
          <w:tab w:val="clear" w:pos="567"/>
        </w:tabs>
        <w:ind w:left="1134" w:firstLine="567"/>
        <w:rPr>
          <w:lang w:val="es-ES"/>
        </w:rPr>
      </w:pPr>
      <w:r w:rsidRPr="00823D50">
        <w:rPr>
          <w:i/>
          <w:iCs/>
          <w:lang w:val="es-ES"/>
        </w:rPr>
        <w:t>Recordando también</w:t>
      </w:r>
      <w:r w:rsidRPr="00823D50">
        <w:rPr>
          <w:lang w:val="es-ES"/>
        </w:rPr>
        <w:t xml:space="preserve"> la adopción del programa de trabajo hasta 2030 sobre el artículo 8 j) y otras disposiciones del Convenio sobre la Diversidad Biológica relativas a los pueblos indígenas y las comunidades locales mediante la decisión </w:t>
      </w:r>
      <w:hyperlink r:id="rId22" w:history="1">
        <w:r w:rsidRPr="00823D50">
          <w:rPr>
            <w:rStyle w:val="Hyperlink"/>
            <w:lang w:val="es-ES"/>
          </w:rPr>
          <w:t>16/4</w:t>
        </w:r>
      </w:hyperlink>
      <w:r w:rsidRPr="00823D50">
        <w:rPr>
          <w:lang w:val="es-ES"/>
        </w:rPr>
        <w:t xml:space="preserve"> de 30 de octubre de 2024, así como los elementos y tareas relacionados con el programa de trabajo conjunto sobre los vínculos entre la diversidad biológica y la diversidad cultural que figuran en el anexo de la decisión </w:t>
      </w:r>
      <w:hyperlink r:id="rId23" w:history="1">
        <w:r w:rsidRPr="00823D50">
          <w:rPr>
            <w:rStyle w:val="Hyperlink"/>
            <w:lang w:val="es-ES"/>
          </w:rPr>
          <w:t>15/22</w:t>
        </w:r>
      </w:hyperlink>
      <w:r w:rsidRPr="00823D50">
        <w:rPr>
          <w:lang w:val="es-ES"/>
        </w:rPr>
        <w:t xml:space="preserve"> de 10 de diciembre de 2022, que en ambos casos respaldan la aplicación de diversos sistemas de valores en la implementación del Marco, </w:t>
      </w:r>
    </w:p>
    <w:p w14:paraId="3838EB9D" w14:textId="61BB0B2A" w:rsidR="00823D50" w:rsidRPr="00823D50" w:rsidRDefault="00823D50" w:rsidP="00823D50">
      <w:pPr>
        <w:pStyle w:val="CBDNormalNoNumber"/>
        <w:tabs>
          <w:tab w:val="clear" w:pos="567"/>
        </w:tabs>
        <w:ind w:left="1134" w:firstLine="567"/>
        <w:rPr>
          <w:lang w:val="es-ES"/>
        </w:rPr>
      </w:pPr>
      <w:r w:rsidRPr="00823D50">
        <w:rPr>
          <w:i/>
          <w:iCs/>
          <w:lang w:val="es-ES"/>
        </w:rPr>
        <w:t>Recordando además</w:t>
      </w:r>
      <w:r w:rsidR="001132F0" w:rsidRPr="001132F0">
        <w:rPr>
          <w:i/>
          <w:iCs/>
          <w:lang w:val="es-UY"/>
        </w:rPr>
        <w:t xml:space="preserve"> </w:t>
      </w:r>
      <w:proofErr w:type="spellStart"/>
      <w:r w:rsidR="001132F0" w:rsidRPr="001132F0">
        <w:rPr>
          <w:i/>
          <w:iCs/>
          <w:lang w:val="es-UY"/>
        </w:rPr>
        <w:t>The</w:t>
      </w:r>
      <w:proofErr w:type="spellEnd"/>
      <w:r w:rsidR="001132F0" w:rsidRPr="001132F0">
        <w:rPr>
          <w:i/>
          <w:iCs/>
          <w:lang w:val="es-UY"/>
        </w:rPr>
        <w:t xml:space="preserve"> </w:t>
      </w:r>
      <w:proofErr w:type="spellStart"/>
      <w:r w:rsidR="001132F0" w:rsidRPr="001132F0">
        <w:rPr>
          <w:i/>
          <w:iCs/>
          <w:lang w:val="es-UY"/>
        </w:rPr>
        <w:t>Methodological</w:t>
      </w:r>
      <w:proofErr w:type="spellEnd"/>
      <w:r w:rsidR="001132F0" w:rsidRPr="001132F0">
        <w:rPr>
          <w:i/>
          <w:iCs/>
          <w:lang w:val="es-UY"/>
        </w:rPr>
        <w:t xml:space="preserve"> </w:t>
      </w:r>
      <w:proofErr w:type="spellStart"/>
      <w:r w:rsidR="001132F0" w:rsidRPr="001132F0">
        <w:rPr>
          <w:i/>
          <w:iCs/>
          <w:lang w:val="es-UY"/>
        </w:rPr>
        <w:t>Assessment</w:t>
      </w:r>
      <w:proofErr w:type="spellEnd"/>
      <w:r w:rsidR="001132F0" w:rsidRPr="001132F0">
        <w:rPr>
          <w:i/>
          <w:iCs/>
          <w:lang w:val="es-UY"/>
        </w:rPr>
        <w:t xml:space="preserve"> </w:t>
      </w:r>
      <w:proofErr w:type="spellStart"/>
      <w:r w:rsidR="001132F0" w:rsidRPr="001132F0">
        <w:rPr>
          <w:i/>
          <w:iCs/>
          <w:lang w:val="es-UY"/>
        </w:rPr>
        <w:t>Report</w:t>
      </w:r>
      <w:proofErr w:type="spellEnd"/>
      <w:r w:rsidR="001132F0" w:rsidRPr="001132F0">
        <w:rPr>
          <w:i/>
          <w:iCs/>
          <w:lang w:val="es-UY"/>
        </w:rPr>
        <w:t xml:space="preserve"> </w:t>
      </w:r>
      <w:proofErr w:type="spellStart"/>
      <w:r w:rsidR="001132F0" w:rsidRPr="001132F0">
        <w:rPr>
          <w:i/>
          <w:iCs/>
          <w:lang w:val="es-UY"/>
        </w:rPr>
        <w:t>on</w:t>
      </w:r>
      <w:proofErr w:type="spellEnd"/>
      <w:r w:rsidR="001132F0" w:rsidRPr="001132F0">
        <w:rPr>
          <w:i/>
          <w:iCs/>
          <w:lang w:val="es-UY"/>
        </w:rPr>
        <w:t xml:space="preserve"> </w:t>
      </w:r>
      <w:proofErr w:type="spellStart"/>
      <w:r w:rsidR="001132F0" w:rsidRPr="001132F0">
        <w:rPr>
          <w:i/>
          <w:iCs/>
          <w:lang w:val="es-UY"/>
        </w:rPr>
        <w:t>the</w:t>
      </w:r>
      <w:proofErr w:type="spellEnd"/>
      <w:r w:rsidR="001132F0" w:rsidRPr="001132F0">
        <w:rPr>
          <w:i/>
          <w:iCs/>
          <w:lang w:val="es-UY"/>
        </w:rPr>
        <w:t xml:space="preserve"> Diverse </w:t>
      </w:r>
      <w:proofErr w:type="spellStart"/>
      <w:r w:rsidR="001132F0" w:rsidRPr="001132F0">
        <w:rPr>
          <w:i/>
          <w:iCs/>
          <w:lang w:val="es-UY"/>
        </w:rPr>
        <w:t>Values</w:t>
      </w:r>
      <w:proofErr w:type="spellEnd"/>
      <w:r w:rsidR="001132F0" w:rsidRPr="001132F0">
        <w:rPr>
          <w:i/>
          <w:iCs/>
          <w:lang w:val="es-UY"/>
        </w:rPr>
        <w:t xml:space="preserve"> and </w:t>
      </w:r>
      <w:proofErr w:type="spellStart"/>
      <w:r w:rsidR="001132F0" w:rsidRPr="001132F0">
        <w:rPr>
          <w:i/>
          <w:iCs/>
          <w:lang w:val="es-UY"/>
        </w:rPr>
        <w:t>Valuation</w:t>
      </w:r>
      <w:proofErr w:type="spellEnd"/>
      <w:r w:rsidR="001132F0" w:rsidRPr="001132F0">
        <w:rPr>
          <w:i/>
          <w:iCs/>
          <w:lang w:val="es-UY"/>
        </w:rPr>
        <w:t xml:space="preserve"> </w:t>
      </w:r>
      <w:proofErr w:type="spellStart"/>
      <w:r w:rsidR="001132F0" w:rsidRPr="001132F0">
        <w:rPr>
          <w:i/>
          <w:iCs/>
          <w:lang w:val="es-UY"/>
        </w:rPr>
        <w:t>of</w:t>
      </w:r>
      <w:proofErr w:type="spellEnd"/>
      <w:r w:rsidR="001132F0" w:rsidRPr="001132F0">
        <w:rPr>
          <w:i/>
          <w:iCs/>
          <w:lang w:val="es-UY"/>
        </w:rPr>
        <w:t xml:space="preserve"> </w:t>
      </w:r>
      <w:proofErr w:type="spellStart"/>
      <w:r w:rsidR="001132F0" w:rsidRPr="001132F0">
        <w:rPr>
          <w:i/>
          <w:iCs/>
          <w:lang w:val="es-UY"/>
        </w:rPr>
        <w:t>Nature</w:t>
      </w:r>
      <w:proofErr w:type="spellEnd"/>
      <w:r w:rsidRPr="00823D50">
        <w:rPr>
          <w:lang w:val="es-ES"/>
        </w:rPr>
        <w:t xml:space="preserve"> </w:t>
      </w:r>
      <w:r w:rsidR="001132F0">
        <w:rPr>
          <w:lang w:val="es-ES"/>
        </w:rPr>
        <w:t>(</w:t>
      </w:r>
      <w:r w:rsidRPr="00823D50">
        <w:rPr>
          <w:lang w:val="es-ES"/>
        </w:rPr>
        <w:t>Informe de la evaluación metodológica sobre los valores diversos y la valoración de la naturaleza</w:t>
      </w:r>
      <w:r w:rsidR="001132F0">
        <w:rPr>
          <w:lang w:val="es-ES"/>
        </w:rPr>
        <w:t>)</w:t>
      </w:r>
      <w:r w:rsidRPr="00823D50">
        <w:rPr>
          <w:lang w:val="es-ES"/>
        </w:rPr>
        <w:t xml:space="preserve"> de la Plataforma Intergubernamental Científico-Normativa sobre Diversidad Biológica y Servicios de los Ecosistemas,</w:t>
      </w:r>
    </w:p>
    <w:p w14:paraId="7AB3ACFD" w14:textId="37F9A894" w:rsidR="00823D50" w:rsidRPr="00823D50" w:rsidRDefault="00823D50" w:rsidP="00823D50">
      <w:pPr>
        <w:pStyle w:val="CBDNormalNoNumber"/>
        <w:tabs>
          <w:tab w:val="clear" w:pos="567"/>
        </w:tabs>
        <w:ind w:left="1134" w:firstLine="567"/>
        <w:rPr>
          <w:lang w:val="es-ES"/>
        </w:rPr>
      </w:pPr>
      <w:r w:rsidRPr="00823D50">
        <w:rPr>
          <w:lang w:val="es-ES"/>
        </w:rPr>
        <w:t>1.</w:t>
      </w:r>
      <w:r w:rsidRPr="00823D50">
        <w:rPr>
          <w:lang w:val="es-ES"/>
        </w:rPr>
        <w:tab/>
      </w:r>
      <w:r w:rsidRPr="00823D50">
        <w:rPr>
          <w:i/>
          <w:lang w:val="es-ES"/>
        </w:rPr>
        <w:t>Invita</w:t>
      </w:r>
      <w:r w:rsidRPr="00823D50">
        <w:rPr>
          <w:lang w:val="es-ES"/>
        </w:rPr>
        <w:t xml:space="preserve"> a los centros regionales y subregionales de apoyo a la cooperación científica y técnica a que hagan un uso activo </w:t>
      </w:r>
      <w:r w:rsidR="001111A1" w:rsidRPr="00823D50">
        <w:rPr>
          <w:lang w:val="es-ES"/>
        </w:rPr>
        <w:t xml:space="preserve">de </w:t>
      </w:r>
      <w:proofErr w:type="spellStart"/>
      <w:r w:rsidR="00D9035D" w:rsidRPr="001132F0">
        <w:rPr>
          <w:i/>
          <w:iCs/>
          <w:lang w:val="es-UY"/>
        </w:rPr>
        <w:t>The</w:t>
      </w:r>
      <w:proofErr w:type="spellEnd"/>
      <w:r w:rsidR="00D9035D" w:rsidRPr="001132F0">
        <w:rPr>
          <w:i/>
          <w:iCs/>
          <w:lang w:val="es-UY"/>
        </w:rPr>
        <w:t xml:space="preserve"> </w:t>
      </w:r>
      <w:proofErr w:type="spellStart"/>
      <w:r w:rsidR="00D9035D" w:rsidRPr="001132F0">
        <w:rPr>
          <w:i/>
          <w:iCs/>
          <w:lang w:val="es-UY"/>
        </w:rPr>
        <w:t>Methodological</w:t>
      </w:r>
      <w:proofErr w:type="spellEnd"/>
      <w:r w:rsidR="00D9035D" w:rsidRPr="001132F0">
        <w:rPr>
          <w:i/>
          <w:iCs/>
          <w:lang w:val="es-UY"/>
        </w:rPr>
        <w:t xml:space="preserve"> </w:t>
      </w:r>
      <w:proofErr w:type="spellStart"/>
      <w:r w:rsidR="00D9035D" w:rsidRPr="001132F0">
        <w:rPr>
          <w:i/>
          <w:iCs/>
          <w:lang w:val="es-UY"/>
        </w:rPr>
        <w:t>Assessment</w:t>
      </w:r>
      <w:proofErr w:type="spellEnd"/>
      <w:r w:rsidR="00D9035D" w:rsidRPr="001132F0">
        <w:rPr>
          <w:i/>
          <w:iCs/>
          <w:lang w:val="es-UY"/>
        </w:rPr>
        <w:t xml:space="preserve"> </w:t>
      </w:r>
      <w:proofErr w:type="spellStart"/>
      <w:r w:rsidR="00D9035D" w:rsidRPr="001132F0">
        <w:rPr>
          <w:i/>
          <w:iCs/>
          <w:lang w:val="es-UY"/>
        </w:rPr>
        <w:t>Report</w:t>
      </w:r>
      <w:proofErr w:type="spellEnd"/>
      <w:r w:rsidR="00D9035D" w:rsidRPr="001132F0">
        <w:rPr>
          <w:i/>
          <w:iCs/>
          <w:lang w:val="es-UY"/>
        </w:rPr>
        <w:t xml:space="preserve"> </w:t>
      </w:r>
      <w:proofErr w:type="spellStart"/>
      <w:r w:rsidR="00D9035D" w:rsidRPr="001132F0">
        <w:rPr>
          <w:i/>
          <w:iCs/>
          <w:lang w:val="es-UY"/>
        </w:rPr>
        <w:t>on</w:t>
      </w:r>
      <w:proofErr w:type="spellEnd"/>
      <w:r w:rsidR="00D9035D" w:rsidRPr="001132F0">
        <w:rPr>
          <w:i/>
          <w:iCs/>
          <w:lang w:val="es-UY"/>
        </w:rPr>
        <w:t xml:space="preserve"> </w:t>
      </w:r>
      <w:proofErr w:type="spellStart"/>
      <w:r w:rsidR="00D9035D" w:rsidRPr="001132F0">
        <w:rPr>
          <w:i/>
          <w:iCs/>
          <w:lang w:val="es-UY"/>
        </w:rPr>
        <w:t>the</w:t>
      </w:r>
      <w:proofErr w:type="spellEnd"/>
      <w:r w:rsidR="00D9035D" w:rsidRPr="001132F0">
        <w:rPr>
          <w:i/>
          <w:iCs/>
          <w:lang w:val="es-UY"/>
        </w:rPr>
        <w:t xml:space="preserve"> Diverse </w:t>
      </w:r>
      <w:proofErr w:type="spellStart"/>
      <w:r w:rsidR="00D9035D" w:rsidRPr="001132F0">
        <w:rPr>
          <w:i/>
          <w:iCs/>
          <w:lang w:val="es-UY"/>
        </w:rPr>
        <w:t>Values</w:t>
      </w:r>
      <w:proofErr w:type="spellEnd"/>
      <w:r w:rsidR="00D9035D" w:rsidRPr="001132F0">
        <w:rPr>
          <w:i/>
          <w:iCs/>
          <w:lang w:val="es-UY"/>
        </w:rPr>
        <w:t xml:space="preserve"> and </w:t>
      </w:r>
      <w:proofErr w:type="spellStart"/>
      <w:r w:rsidR="00D9035D" w:rsidRPr="001132F0">
        <w:rPr>
          <w:i/>
          <w:iCs/>
          <w:lang w:val="es-UY"/>
        </w:rPr>
        <w:t>Valuation</w:t>
      </w:r>
      <w:proofErr w:type="spellEnd"/>
      <w:r w:rsidR="00D9035D" w:rsidRPr="001132F0">
        <w:rPr>
          <w:i/>
          <w:iCs/>
          <w:lang w:val="es-UY"/>
        </w:rPr>
        <w:t xml:space="preserve"> </w:t>
      </w:r>
      <w:proofErr w:type="spellStart"/>
      <w:r w:rsidR="00D9035D" w:rsidRPr="001132F0">
        <w:rPr>
          <w:i/>
          <w:iCs/>
          <w:lang w:val="es-UY"/>
        </w:rPr>
        <w:t>of</w:t>
      </w:r>
      <w:proofErr w:type="spellEnd"/>
      <w:r w:rsidR="00D9035D" w:rsidRPr="001132F0">
        <w:rPr>
          <w:i/>
          <w:iCs/>
          <w:lang w:val="es-UY"/>
        </w:rPr>
        <w:t xml:space="preserve"> </w:t>
      </w:r>
      <w:proofErr w:type="spellStart"/>
      <w:r w:rsidR="00D9035D" w:rsidRPr="001132F0">
        <w:rPr>
          <w:i/>
          <w:iCs/>
          <w:lang w:val="es-UY"/>
        </w:rPr>
        <w:t>Nature</w:t>
      </w:r>
      <w:proofErr w:type="spellEnd"/>
      <w:r w:rsidR="00D9035D" w:rsidRPr="00823D50">
        <w:rPr>
          <w:lang w:val="es-ES"/>
        </w:rPr>
        <w:t xml:space="preserve"> </w:t>
      </w:r>
      <w:r w:rsidR="001111A1" w:rsidRPr="00823D50">
        <w:rPr>
          <w:lang w:val="es-ES"/>
        </w:rPr>
        <w:t>de la Plataforma Intergubernamental Científico-Normativa sobre Diversidad Biológica y Servicios de los Ecosistemas</w:t>
      </w:r>
      <w:r w:rsidRPr="00823D50">
        <w:rPr>
          <w:lang w:val="es-ES"/>
        </w:rPr>
        <w:t xml:space="preserve"> al apoyar a las Partes en la implementación del Marco Mundial de Biodiversidad de Kunming-Montreal;</w:t>
      </w:r>
    </w:p>
    <w:p w14:paraId="5A0066A3" w14:textId="073833F4" w:rsidR="00823D50" w:rsidRPr="00823D50" w:rsidRDefault="00823D50" w:rsidP="00823D50">
      <w:pPr>
        <w:pStyle w:val="CBDNormalNoNumber"/>
        <w:tabs>
          <w:tab w:val="clear" w:pos="567"/>
        </w:tabs>
        <w:ind w:left="1134" w:firstLine="567"/>
        <w:rPr>
          <w:lang w:val="es-ES"/>
        </w:rPr>
      </w:pPr>
      <w:r w:rsidRPr="00823D50">
        <w:rPr>
          <w:lang w:val="es-ES"/>
        </w:rPr>
        <w:t>2.</w:t>
      </w:r>
      <w:r w:rsidRPr="00823D50">
        <w:rPr>
          <w:lang w:val="es-ES"/>
        </w:rPr>
        <w:tab/>
      </w:r>
      <w:r w:rsidRPr="00823D50">
        <w:rPr>
          <w:i/>
          <w:lang w:val="es-ES"/>
        </w:rPr>
        <w:t>Invita</w:t>
      </w:r>
      <w:r w:rsidRPr="00823D50">
        <w:rPr>
          <w:lang w:val="es-ES"/>
        </w:rPr>
        <w:t xml:space="preserve"> a las organizaciones pertinentes a que sigan apoyando el uso y la adopción de </w:t>
      </w:r>
      <w:proofErr w:type="spellStart"/>
      <w:r w:rsidR="00D9035D" w:rsidRPr="001132F0">
        <w:rPr>
          <w:i/>
          <w:iCs/>
          <w:lang w:val="es-UY"/>
        </w:rPr>
        <w:t>The</w:t>
      </w:r>
      <w:proofErr w:type="spellEnd"/>
      <w:r w:rsidR="00D9035D" w:rsidRPr="001132F0">
        <w:rPr>
          <w:i/>
          <w:iCs/>
          <w:lang w:val="es-UY"/>
        </w:rPr>
        <w:t xml:space="preserve"> </w:t>
      </w:r>
      <w:proofErr w:type="spellStart"/>
      <w:r w:rsidR="00D9035D" w:rsidRPr="001132F0">
        <w:rPr>
          <w:i/>
          <w:iCs/>
          <w:lang w:val="es-UY"/>
        </w:rPr>
        <w:t>Methodological</w:t>
      </w:r>
      <w:proofErr w:type="spellEnd"/>
      <w:r w:rsidR="00D9035D" w:rsidRPr="001132F0">
        <w:rPr>
          <w:i/>
          <w:iCs/>
          <w:lang w:val="es-UY"/>
        </w:rPr>
        <w:t xml:space="preserve"> </w:t>
      </w:r>
      <w:proofErr w:type="spellStart"/>
      <w:r w:rsidR="00D9035D" w:rsidRPr="001132F0">
        <w:rPr>
          <w:i/>
          <w:iCs/>
          <w:lang w:val="es-UY"/>
        </w:rPr>
        <w:t>Assessment</w:t>
      </w:r>
      <w:proofErr w:type="spellEnd"/>
      <w:r w:rsidR="00D9035D" w:rsidRPr="001132F0">
        <w:rPr>
          <w:i/>
          <w:iCs/>
          <w:lang w:val="es-UY"/>
        </w:rPr>
        <w:t xml:space="preserve"> </w:t>
      </w:r>
      <w:proofErr w:type="spellStart"/>
      <w:r w:rsidR="00D9035D" w:rsidRPr="001132F0">
        <w:rPr>
          <w:i/>
          <w:iCs/>
          <w:lang w:val="es-UY"/>
        </w:rPr>
        <w:t>Report</w:t>
      </w:r>
      <w:proofErr w:type="spellEnd"/>
      <w:r w:rsidR="00D9035D" w:rsidRPr="001132F0">
        <w:rPr>
          <w:i/>
          <w:iCs/>
          <w:lang w:val="es-UY"/>
        </w:rPr>
        <w:t xml:space="preserve"> </w:t>
      </w:r>
      <w:proofErr w:type="spellStart"/>
      <w:r w:rsidR="00D9035D" w:rsidRPr="001132F0">
        <w:rPr>
          <w:i/>
          <w:iCs/>
          <w:lang w:val="es-UY"/>
        </w:rPr>
        <w:t>on</w:t>
      </w:r>
      <w:proofErr w:type="spellEnd"/>
      <w:r w:rsidR="00D9035D" w:rsidRPr="001132F0">
        <w:rPr>
          <w:i/>
          <w:iCs/>
          <w:lang w:val="es-UY"/>
        </w:rPr>
        <w:t xml:space="preserve"> </w:t>
      </w:r>
      <w:proofErr w:type="spellStart"/>
      <w:r w:rsidR="00D9035D" w:rsidRPr="001132F0">
        <w:rPr>
          <w:i/>
          <w:iCs/>
          <w:lang w:val="es-UY"/>
        </w:rPr>
        <w:t>the</w:t>
      </w:r>
      <w:proofErr w:type="spellEnd"/>
      <w:r w:rsidR="00D9035D" w:rsidRPr="001132F0">
        <w:rPr>
          <w:i/>
          <w:iCs/>
          <w:lang w:val="es-UY"/>
        </w:rPr>
        <w:t xml:space="preserve"> Diverse </w:t>
      </w:r>
      <w:proofErr w:type="spellStart"/>
      <w:r w:rsidR="00D9035D" w:rsidRPr="001132F0">
        <w:rPr>
          <w:i/>
          <w:iCs/>
          <w:lang w:val="es-UY"/>
        </w:rPr>
        <w:t>Values</w:t>
      </w:r>
      <w:proofErr w:type="spellEnd"/>
      <w:r w:rsidR="00D9035D" w:rsidRPr="001132F0">
        <w:rPr>
          <w:i/>
          <w:iCs/>
          <w:lang w:val="es-UY"/>
        </w:rPr>
        <w:t xml:space="preserve"> and </w:t>
      </w:r>
      <w:proofErr w:type="spellStart"/>
      <w:r w:rsidR="00D9035D" w:rsidRPr="001132F0">
        <w:rPr>
          <w:i/>
          <w:iCs/>
          <w:lang w:val="es-UY"/>
        </w:rPr>
        <w:t>Valuation</w:t>
      </w:r>
      <w:proofErr w:type="spellEnd"/>
      <w:r w:rsidR="00D9035D" w:rsidRPr="001132F0">
        <w:rPr>
          <w:i/>
          <w:iCs/>
          <w:lang w:val="es-UY"/>
        </w:rPr>
        <w:t xml:space="preserve"> </w:t>
      </w:r>
      <w:proofErr w:type="spellStart"/>
      <w:r w:rsidR="00D9035D" w:rsidRPr="001132F0">
        <w:rPr>
          <w:i/>
          <w:iCs/>
          <w:lang w:val="es-UY"/>
        </w:rPr>
        <w:t>of</w:t>
      </w:r>
      <w:proofErr w:type="spellEnd"/>
      <w:r w:rsidR="00D9035D" w:rsidRPr="001132F0">
        <w:rPr>
          <w:i/>
          <w:iCs/>
          <w:lang w:val="es-UY"/>
        </w:rPr>
        <w:t xml:space="preserve"> </w:t>
      </w:r>
      <w:proofErr w:type="spellStart"/>
      <w:r w:rsidR="00D9035D" w:rsidRPr="001132F0">
        <w:rPr>
          <w:i/>
          <w:iCs/>
          <w:lang w:val="es-UY"/>
        </w:rPr>
        <w:t>Nature</w:t>
      </w:r>
      <w:proofErr w:type="spellEnd"/>
      <w:r w:rsidR="00D9035D" w:rsidRPr="00823D50">
        <w:rPr>
          <w:lang w:val="es-ES"/>
        </w:rPr>
        <w:t xml:space="preserve"> </w:t>
      </w:r>
      <w:r w:rsidRPr="00823D50">
        <w:rPr>
          <w:lang w:val="es-ES"/>
        </w:rPr>
        <w:t>en la implementación del Convenio sobre la Diversidad Biológica</w:t>
      </w:r>
      <w:r w:rsidR="000D14E2">
        <w:rPr>
          <w:rStyle w:val="FootnoteReference"/>
        </w:rPr>
        <w:footnoteReference w:id="26"/>
      </w:r>
      <w:r w:rsidRPr="00823D50">
        <w:rPr>
          <w:lang w:val="es-ES"/>
        </w:rPr>
        <w:t xml:space="preserve"> y el Marco Mundial de Biodiversidad de Kunming-Montreal;</w:t>
      </w:r>
    </w:p>
    <w:p w14:paraId="5C6E5773" w14:textId="15CAE5EA" w:rsidR="00823D50" w:rsidRPr="00823D50" w:rsidRDefault="00823D50" w:rsidP="00823D50">
      <w:pPr>
        <w:pStyle w:val="CBDNormalNoNumber"/>
        <w:tabs>
          <w:tab w:val="clear" w:pos="567"/>
        </w:tabs>
        <w:ind w:left="1134" w:firstLine="567"/>
        <w:rPr>
          <w:lang w:val="es-ES"/>
        </w:rPr>
      </w:pPr>
      <w:r w:rsidRPr="00823D50">
        <w:rPr>
          <w:lang w:val="es-ES"/>
        </w:rPr>
        <w:t>[3.</w:t>
      </w:r>
      <w:r w:rsidRPr="00823D50">
        <w:rPr>
          <w:lang w:val="es-ES"/>
        </w:rPr>
        <w:tab/>
      </w:r>
      <w:r w:rsidRPr="00823D50">
        <w:rPr>
          <w:i/>
          <w:iCs/>
          <w:lang w:val="es-ES"/>
        </w:rPr>
        <w:t>Pide</w:t>
      </w:r>
      <w:r w:rsidRPr="00823D50">
        <w:rPr>
          <w:lang w:val="es-ES"/>
        </w:rPr>
        <w:t xml:space="preserve"> a la Secretaria Ejecutiva del Convenio que, con sujeción a la disponibilidad de recursos, facilite el intercambio de conocimientos, experiencias y buenas prácticas entre las Partes, otros Gobiernos, gobiernos subnacionales, los pueblos indígenas y las comunidades locales y los interesados pertinentes, por ejemplo, mediante la celebración de diálogos y a través de plataformas de aprendizaje, a fin de apoyar la integración efectiva de los diversos valores y sistemas de conocimientos en la implementación del Marco Mundial de Biodiversidad de Kunming-Montreal.] </w:t>
      </w:r>
    </w:p>
    <w:p w14:paraId="101DC79F" w14:textId="77777777" w:rsidR="00823D50" w:rsidRPr="00823D50" w:rsidRDefault="00823D50" w:rsidP="00823D50">
      <w:pPr>
        <w:jc w:val="center"/>
        <w:rPr>
          <w:lang w:val="es-ES"/>
        </w:rPr>
      </w:pPr>
      <w:r w:rsidRPr="00823D50">
        <w:rPr>
          <w:lang w:val="es-ES"/>
        </w:rPr>
        <w:t>__________</w:t>
      </w:r>
    </w:p>
    <w:p w14:paraId="126AA57C" w14:textId="5C14AD6E" w:rsidR="001065E9" w:rsidRPr="00823D50" w:rsidRDefault="001065E9" w:rsidP="00823D50">
      <w:pPr>
        <w:pStyle w:val="CBDSubTitle"/>
        <w:rPr>
          <w:lang w:val="es-ES"/>
        </w:rPr>
      </w:pPr>
    </w:p>
    <w:sectPr w:rsidR="001065E9" w:rsidRPr="00823D50" w:rsidSect="005810AB">
      <w:headerReference w:type="even" r:id="rId24"/>
      <w:headerReference w:type="default" r:id="rId25"/>
      <w:footerReference w:type="even" r:id="rId26"/>
      <w:footerReference w:type="default" r:id="rId27"/>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8072D" w14:textId="77777777" w:rsidR="00B27943" w:rsidRPr="0093176F" w:rsidRDefault="00B27943" w:rsidP="001A7228">
      <w:r w:rsidRPr="0093176F">
        <w:separator/>
      </w:r>
    </w:p>
  </w:endnote>
  <w:endnote w:type="continuationSeparator" w:id="0">
    <w:p w14:paraId="38506F73" w14:textId="77777777" w:rsidR="00B27943" w:rsidRPr="0093176F" w:rsidRDefault="00B27943" w:rsidP="001A7228">
      <w:r w:rsidRPr="009317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E3F03" w14:textId="77777777" w:rsidR="00DF78C4" w:rsidRPr="0093176F" w:rsidRDefault="00DF78C4" w:rsidP="00DF78C4">
    <w:pPr>
      <w:pStyle w:val="Footer"/>
    </w:pPr>
    <w:r w:rsidRPr="0093176F">
      <w:fldChar w:fldCharType="begin"/>
    </w:r>
    <w:r w:rsidRPr="0093176F">
      <w:instrText xml:space="preserve"> PAGE </w:instrText>
    </w:r>
    <w:r w:rsidRPr="0093176F">
      <w:fldChar w:fldCharType="separate"/>
    </w:r>
    <w:r w:rsidRPr="000D6E57">
      <w:t>1</w:t>
    </w:r>
    <w:r w:rsidRPr="0093176F">
      <w:fldChar w:fldCharType="end"/>
    </w:r>
    <w:r w:rsidRPr="0093176F">
      <w:t>/</w:t>
    </w:r>
    <w:fldSimple w:instr=" NUMPAGES \* MERGEFORMAT ">
      <w:r w:rsidRPr="000D6E57">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DAE2C" w14:textId="77777777" w:rsidR="00DF78C4" w:rsidRPr="0093176F" w:rsidRDefault="00DF78C4" w:rsidP="00DF78C4">
    <w:pPr>
      <w:pStyle w:val="CBDFooter"/>
      <w:jc w:val="right"/>
    </w:pPr>
    <w:r w:rsidRPr="0093176F">
      <w:fldChar w:fldCharType="begin"/>
    </w:r>
    <w:r w:rsidRPr="0093176F">
      <w:instrText xml:space="preserve"> PAGE \* MERGEFORMAT </w:instrText>
    </w:r>
    <w:r w:rsidRPr="0093176F">
      <w:fldChar w:fldCharType="separate"/>
    </w:r>
    <w:r w:rsidRPr="000D6E57">
      <w:t>1</w:t>
    </w:r>
    <w:r w:rsidRPr="0093176F">
      <w:fldChar w:fldCharType="end"/>
    </w:r>
    <w:r w:rsidRPr="0093176F">
      <w:t>/</w:t>
    </w:r>
    <w:fldSimple w:instr=" NUMPAGES \* MERGEFORMAT ">
      <w:r w:rsidRPr="000D6E57">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EE9A3" w14:textId="77777777" w:rsidR="00B27943" w:rsidRPr="0093176F" w:rsidRDefault="00B27943" w:rsidP="001A7228">
      <w:r w:rsidRPr="0093176F">
        <w:separator/>
      </w:r>
    </w:p>
  </w:footnote>
  <w:footnote w:type="continuationSeparator" w:id="0">
    <w:p w14:paraId="77C852D7" w14:textId="77777777" w:rsidR="00B27943" w:rsidRPr="0093176F" w:rsidRDefault="00B27943" w:rsidP="001A7228">
      <w:r w:rsidRPr="0093176F">
        <w:continuationSeparator/>
      </w:r>
    </w:p>
  </w:footnote>
  <w:footnote w:id="1">
    <w:p w14:paraId="617FE75E" w14:textId="77777777" w:rsidR="00823D50" w:rsidRPr="00823D50" w:rsidRDefault="00823D50" w:rsidP="00823D50">
      <w:pPr>
        <w:pStyle w:val="FootnoteText"/>
        <w:rPr>
          <w:szCs w:val="18"/>
          <w:lang w:val="es-ES"/>
        </w:rPr>
      </w:pPr>
      <w:r>
        <w:rPr>
          <w:rStyle w:val="FootnoteReference"/>
          <w:szCs w:val="18"/>
        </w:rPr>
        <w:footnoteRef/>
      </w:r>
      <w:r w:rsidRPr="00823D50">
        <w:rPr>
          <w:lang w:val="es-ES"/>
        </w:rPr>
        <w:t xml:space="preserve"> </w:t>
      </w:r>
      <w:bookmarkStart w:id="0" w:name="_Hlk206657923"/>
      <w:r w:rsidRPr="00823D50">
        <w:rPr>
          <w:color w:val="000000"/>
          <w:lang w:val="es-ES"/>
        </w:rPr>
        <w:t xml:space="preserve">Naciones Unidas, </w:t>
      </w:r>
      <w:proofErr w:type="spellStart"/>
      <w:r w:rsidRPr="00823D50">
        <w:rPr>
          <w:i/>
          <w:color w:val="000000"/>
          <w:lang w:val="es-ES"/>
        </w:rPr>
        <w:t>Treaty</w:t>
      </w:r>
      <w:proofErr w:type="spellEnd"/>
      <w:r w:rsidRPr="00823D50">
        <w:rPr>
          <w:i/>
          <w:color w:val="000000"/>
          <w:lang w:val="es-ES"/>
        </w:rPr>
        <w:t xml:space="preserve"> Series</w:t>
      </w:r>
      <w:r w:rsidRPr="00823D50">
        <w:rPr>
          <w:color w:val="000000"/>
          <w:lang w:val="es-ES"/>
        </w:rPr>
        <w:t>, vol. 1760, núm. 30619.</w:t>
      </w:r>
      <w:bookmarkEnd w:id="0"/>
    </w:p>
  </w:footnote>
  <w:footnote w:id="2">
    <w:p w14:paraId="02DBDB5E" w14:textId="77777777" w:rsidR="00823D50" w:rsidRPr="00823D50" w:rsidRDefault="00823D50" w:rsidP="00823D50">
      <w:pPr>
        <w:pStyle w:val="FootnoteText"/>
        <w:rPr>
          <w:lang w:val="es-ES"/>
        </w:rPr>
      </w:pPr>
      <w:r>
        <w:rPr>
          <w:rStyle w:val="FootnoteReference"/>
        </w:rPr>
        <w:footnoteRef/>
      </w:r>
      <w:r w:rsidRPr="00823D50">
        <w:rPr>
          <w:lang w:val="es-ES"/>
        </w:rPr>
        <w:t xml:space="preserve"> Decisión </w:t>
      </w:r>
      <w:hyperlink r:id="rId1" w:history="1">
        <w:r w:rsidRPr="00823D50">
          <w:rPr>
            <w:rStyle w:val="Hyperlink"/>
            <w:lang w:val="es-ES"/>
          </w:rPr>
          <w:t>15/4</w:t>
        </w:r>
      </w:hyperlink>
      <w:r w:rsidRPr="00823D50">
        <w:rPr>
          <w:lang w:val="es-ES"/>
        </w:rPr>
        <w:t>, anexo.</w:t>
      </w:r>
    </w:p>
  </w:footnote>
  <w:footnote w:id="3">
    <w:p w14:paraId="28957A4E" w14:textId="64CDE397" w:rsidR="00BA0FAF" w:rsidRPr="00BA0FAF" w:rsidRDefault="00BA0FAF">
      <w:pPr>
        <w:pStyle w:val="FootnoteText"/>
        <w:rPr>
          <w:lang w:val="es-UY"/>
        </w:rPr>
      </w:pPr>
      <w:r>
        <w:rPr>
          <w:rStyle w:val="FootnoteReference"/>
        </w:rPr>
        <w:footnoteRef/>
      </w:r>
      <w:r w:rsidRPr="00BA0FAF">
        <w:rPr>
          <w:lang w:val="es-UY"/>
        </w:rPr>
        <w:t xml:space="preserve"> </w:t>
      </w:r>
      <w:r>
        <w:rPr>
          <w:lang w:val="es-UY"/>
        </w:rPr>
        <w:t xml:space="preserve">Naciones Unidas, </w:t>
      </w:r>
      <w:proofErr w:type="spellStart"/>
      <w:r w:rsidR="006A4907" w:rsidRPr="006A4907">
        <w:rPr>
          <w:i/>
          <w:iCs/>
          <w:lang w:val="es-UY"/>
        </w:rPr>
        <w:t>Treaty</w:t>
      </w:r>
      <w:proofErr w:type="spellEnd"/>
      <w:r w:rsidR="006A4907" w:rsidRPr="006A4907">
        <w:rPr>
          <w:i/>
          <w:iCs/>
          <w:lang w:val="es-UY"/>
        </w:rPr>
        <w:t xml:space="preserve"> Series,</w:t>
      </w:r>
      <w:r w:rsidR="006A4907">
        <w:rPr>
          <w:lang w:val="es-UY"/>
        </w:rPr>
        <w:t xml:space="preserve"> vol. 1763, núm. 28911.</w:t>
      </w:r>
    </w:p>
  </w:footnote>
  <w:footnote w:id="4">
    <w:p w14:paraId="4C7A0533" w14:textId="7BD0C0F5" w:rsidR="00F519B0" w:rsidRPr="00F519B0" w:rsidRDefault="00F519B0">
      <w:pPr>
        <w:pStyle w:val="FootnoteText"/>
        <w:rPr>
          <w:lang w:val="es-UY"/>
        </w:rPr>
      </w:pPr>
      <w:r>
        <w:rPr>
          <w:rStyle w:val="FootnoteReference"/>
        </w:rPr>
        <w:footnoteRef/>
      </w:r>
      <w:r w:rsidRPr="00F519B0">
        <w:rPr>
          <w:lang w:val="es-UY"/>
        </w:rPr>
        <w:t xml:space="preserve"> </w:t>
      </w:r>
      <w:r w:rsidR="0064133C" w:rsidRPr="0064133C">
        <w:rPr>
          <w:i/>
          <w:iCs/>
          <w:lang w:val="es-UY"/>
        </w:rPr>
        <w:t>Ibid.,</w:t>
      </w:r>
      <w:r w:rsidR="0064133C">
        <w:rPr>
          <w:lang w:val="es-UY"/>
        </w:rPr>
        <w:t xml:space="preserve"> vol. 2244, núm. 39973.</w:t>
      </w:r>
    </w:p>
  </w:footnote>
  <w:footnote w:id="5">
    <w:p w14:paraId="15F719AE" w14:textId="3B1652B5" w:rsidR="00457E25" w:rsidRPr="00457E25" w:rsidRDefault="00457E25">
      <w:pPr>
        <w:pStyle w:val="FootnoteText"/>
        <w:rPr>
          <w:lang w:val="es-UY"/>
        </w:rPr>
      </w:pPr>
      <w:r>
        <w:rPr>
          <w:rStyle w:val="FootnoteReference"/>
        </w:rPr>
        <w:footnoteRef/>
      </w:r>
      <w:r w:rsidRPr="00457E25">
        <w:rPr>
          <w:lang w:val="es-UY"/>
        </w:rPr>
        <w:t xml:space="preserve"> </w:t>
      </w:r>
      <w:r w:rsidRPr="00457E25">
        <w:rPr>
          <w:i/>
          <w:iCs/>
          <w:lang w:val="es-UY"/>
        </w:rPr>
        <w:t>Ibid.,</w:t>
      </w:r>
      <w:r>
        <w:rPr>
          <w:lang w:val="es-UY"/>
        </w:rPr>
        <w:t xml:space="preserve"> vol. 2256, núm. 40214.</w:t>
      </w:r>
    </w:p>
  </w:footnote>
  <w:footnote w:id="6">
    <w:p w14:paraId="0C0CF878" w14:textId="2CE1B1DB" w:rsidR="00170460" w:rsidRPr="00170460" w:rsidRDefault="00170460">
      <w:pPr>
        <w:pStyle w:val="FootnoteText"/>
        <w:rPr>
          <w:lang w:val="es-AR"/>
        </w:rPr>
      </w:pPr>
      <w:r>
        <w:rPr>
          <w:rStyle w:val="FootnoteReference"/>
        </w:rPr>
        <w:footnoteRef/>
      </w:r>
      <w:r w:rsidRPr="00170460">
        <w:rPr>
          <w:lang w:val="es-UY"/>
        </w:rPr>
        <w:t xml:space="preserve"> </w:t>
      </w:r>
      <w:r w:rsidRPr="00275DB5">
        <w:rPr>
          <w:i/>
          <w:iCs/>
          <w:lang w:val="es-AR"/>
        </w:rPr>
        <w:t>Ibid.,</w:t>
      </w:r>
      <w:r>
        <w:rPr>
          <w:lang w:val="es-AR"/>
        </w:rPr>
        <w:t xml:space="preserve"> vol. 3201, núm. 54669.</w:t>
      </w:r>
    </w:p>
  </w:footnote>
  <w:footnote w:id="7">
    <w:p w14:paraId="477B4CEF" w14:textId="77777777" w:rsidR="00823D50" w:rsidRPr="00823D50" w:rsidRDefault="00823D50" w:rsidP="00823D50">
      <w:pPr>
        <w:pStyle w:val="FootnoteText"/>
        <w:rPr>
          <w:szCs w:val="18"/>
          <w:lang w:val="es-ES"/>
        </w:rPr>
      </w:pPr>
      <w:r>
        <w:rPr>
          <w:rStyle w:val="FootnoteReference"/>
          <w:szCs w:val="18"/>
        </w:rPr>
        <w:footnoteRef/>
      </w:r>
      <w:r w:rsidRPr="00823D50">
        <w:rPr>
          <w:lang w:val="es-ES"/>
        </w:rPr>
        <w:t xml:space="preserve"> Naciones Unidas, </w:t>
      </w:r>
      <w:proofErr w:type="spellStart"/>
      <w:r w:rsidRPr="00823D50">
        <w:rPr>
          <w:i/>
          <w:lang w:val="es-ES"/>
        </w:rPr>
        <w:t>Treaty</w:t>
      </w:r>
      <w:proofErr w:type="spellEnd"/>
      <w:r w:rsidRPr="00823D50">
        <w:rPr>
          <w:i/>
          <w:lang w:val="es-ES"/>
        </w:rPr>
        <w:t xml:space="preserve"> Series</w:t>
      </w:r>
      <w:r w:rsidRPr="00823D50">
        <w:rPr>
          <w:lang w:val="es-ES"/>
        </w:rPr>
        <w:t>, vol. 1760, núm. 30619.</w:t>
      </w:r>
    </w:p>
  </w:footnote>
  <w:footnote w:id="8">
    <w:p w14:paraId="604357F9" w14:textId="77777777" w:rsidR="00823D50" w:rsidRPr="00823D50" w:rsidRDefault="00823D50" w:rsidP="00823D50">
      <w:pPr>
        <w:pStyle w:val="FootnoteText"/>
        <w:rPr>
          <w:lang w:val="es-ES"/>
        </w:rPr>
      </w:pPr>
      <w:r>
        <w:rPr>
          <w:rStyle w:val="FootnoteReference"/>
        </w:rPr>
        <w:footnoteRef/>
      </w:r>
      <w:r w:rsidRPr="00823D50">
        <w:rPr>
          <w:lang w:val="es-ES"/>
        </w:rPr>
        <w:t xml:space="preserve"> Decisión </w:t>
      </w:r>
      <w:hyperlink r:id="rId2" w:history="1">
        <w:r w:rsidRPr="00823D50">
          <w:rPr>
            <w:rStyle w:val="Hyperlink"/>
            <w:lang w:val="es-ES"/>
          </w:rPr>
          <w:t>15/4</w:t>
        </w:r>
      </w:hyperlink>
      <w:r w:rsidRPr="00823D50">
        <w:rPr>
          <w:lang w:val="es-ES"/>
        </w:rPr>
        <w:t>, anexo.</w:t>
      </w:r>
    </w:p>
  </w:footnote>
  <w:footnote w:id="9">
    <w:p w14:paraId="1292D290" w14:textId="77777777" w:rsidR="00823D50" w:rsidRPr="00823D50" w:rsidRDefault="00823D50" w:rsidP="00823D50">
      <w:pPr>
        <w:pStyle w:val="FootnoteText"/>
        <w:rPr>
          <w:szCs w:val="18"/>
          <w:lang w:val="es-ES"/>
        </w:rPr>
      </w:pPr>
      <w:r>
        <w:rPr>
          <w:rStyle w:val="FootnoteReference"/>
          <w:szCs w:val="18"/>
        </w:rPr>
        <w:footnoteRef/>
      </w:r>
      <w:r w:rsidRPr="00823D50">
        <w:rPr>
          <w:lang w:val="es-ES"/>
        </w:rPr>
        <w:t xml:space="preserve"> Naciones Unidas, </w:t>
      </w:r>
      <w:r w:rsidRPr="00823D50">
        <w:rPr>
          <w:i/>
          <w:lang w:val="es-ES"/>
        </w:rPr>
        <w:t>Treaty Series</w:t>
      </w:r>
      <w:r w:rsidRPr="00823D50">
        <w:rPr>
          <w:lang w:val="es-ES"/>
        </w:rPr>
        <w:t>, vol. 1760, núm. 30619.</w:t>
      </w:r>
    </w:p>
  </w:footnote>
  <w:footnote w:id="10">
    <w:p w14:paraId="25A48F64" w14:textId="77777777" w:rsidR="00823D50" w:rsidRPr="00823D50" w:rsidRDefault="00823D50" w:rsidP="00823D50">
      <w:pPr>
        <w:pStyle w:val="FootnoteText"/>
        <w:rPr>
          <w:lang w:val="es-ES"/>
        </w:rPr>
      </w:pPr>
      <w:r>
        <w:rPr>
          <w:rStyle w:val="FootnoteReference"/>
        </w:rPr>
        <w:footnoteRef/>
      </w:r>
      <w:r w:rsidRPr="00823D50">
        <w:rPr>
          <w:lang w:val="es-ES"/>
        </w:rPr>
        <w:t xml:space="preserve"> </w:t>
      </w:r>
      <w:r w:rsidRPr="00823D50">
        <w:rPr>
          <w:i/>
          <w:iCs/>
          <w:lang w:val="es-ES"/>
        </w:rPr>
        <w:t>Ibid.</w:t>
      </w:r>
      <w:r w:rsidRPr="00823D50">
        <w:rPr>
          <w:lang w:val="es-ES"/>
        </w:rPr>
        <w:t>, vol. 1673, núm. 28911.</w:t>
      </w:r>
    </w:p>
  </w:footnote>
  <w:footnote w:id="11">
    <w:p w14:paraId="351DC832" w14:textId="77777777" w:rsidR="00823D50" w:rsidRPr="00823D50" w:rsidRDefault="00823D50" w:rsidP="00823D50">
      <w:pPr>
        <w:pStyle w:val="FootnoteText"/>
        <w:rPr>
          <w:lang w:val="es-ES"/>
        </w:rPr>
      </w:pPr>
      <w:r>
        <w:rPr>
          <w:rStyle w:val="FootnoteReference"/>
        </w:rPr>
        <w:footnoteRef/>
      </w:r>
      <w:r w:rsidRPr="00823D50">
        <w:rPr>
          <w:lang w:val="es-ES"/>
        </w:rPr>
        <w:t xml:space="preserve"> </w:t>
      </w:r>
      <w:r w:rsidRPr="00823D50">
        <w:rPr>
          <w:i/>
          <w:iCs/>
          <w:lang w:val="es-ES"/>
        </w:rPr>
        <w:t>Ibid.</w:t>
      </w:r>
      <w:r w:rsidRPr="00823D50">
        <w:rPr>
          <w:lang w:val="es-ES"/>
        </w:rPr>
        <w:t>, vol. 2244, núm. 39973.</w:t>
      </w:r>
    </w:p>
  </w:footnote>
  <w:footnote w:id="12">
    <w:p w14:paraId="5295E9F9" w14:textId="77777777" w:rsidR="00823D50" w:rsidRPr="00823D50" w:rsidRDefault="00823D50" w:rsidP="00823D50">
      <w:pPr>
        <w:pStyle w:val="FootnoteText"/>
        <w:rPr>
          <w:lang w:val="es-ES"/>
        </w:rPr>
      </w:pPr>
      <w:r>
        <w:rPr>
          <w:rStyle w:val="FootnoteReference"/>
        </w:rPr>
        <w:footnoteRef/>
      </w:r>
      <w:r w:rsidRPr="00823D50">
        <w:rPr>
          <w:lang w:val="es-ES"/>
        </w:rPr>
        <w:t xml:space="preserve"> </w:t>
      </w:r>
      <w:r w:rsidRPr="00823D50">
        <w:rPr>
          <w:i/>
          <w:iCs/>
          <w:lang w:val="es-ES"/>
        </w:rPr>
        <w:t>Ibid.</w:t>
      </w:r>
      <w:r w:rsidRPr="00823D50">
        <w:rPr>
          <w:lang w:val="es-ES"/>
        </w:rPr>
        <w:t>, vol. 2256, núm. 40214.</w:t>
      </w:r>
    </w:p>
  </w:footnote>
  <w:footnote w:id="13">
    <w:p w14:paraId="5C3DDE0E" w14:textId="77777777" w:rsidR="00823D50" w:rsidRPr="00823D50" w:rsidRDefault="00823D50" w:rsidP="00823D50">
      <w:pPr>
        <w:pStyle w:val="FootnoteText"/>
        <w:rPr>
          <w:lang w:val="es-ES"/>
        </w:rPr>
      </w:pPr>
      <w:r>
        <w:rPr>
          <w:rStyle w:val="FootnoteReference"/>
        </w:rPr>
        <w:footnoteRef/>
      </w:r>
      <w:r w:rsidRPr="00823D50">
        <w:rPr>
          <w:lang w:val="es-ES"/>
        </w:rPr>
        <w:t xml:space="preserve"> </w:t>
      </w:r>
      <w:r w:rsidRPr="00823D50">
        <w:rPr>
          <w:i/>
          <w:iCs/>
          <w:lang w:val="es-ES"/>
        </w:rPr>
        <w:t>Ibid.</w:t>
      </w:r>
      <w:r w:rsidRPr="00823D50">
        <w:rPr>
          <w:lang w:val="es-ES"/>
        </w:rPr>
        <w:t>, vol. 3201, núm. 54669.</w:t>
      </w:r>
    </w:p>
  </w:footnote>
  <w:footnote w:id="14">
    <w:p w14:paraId="41D13CB9" w14:textId="65D952BA" w:rsidR="00770D47" w:rsidRPr="00770D47" w:rsidRDefault="00770D47">
      <w:pPr>
        <w:pStyle w:val="FootnoteText"/>
        <w:rPr>
          <w:lang w:val="es-UY"/>
        </w:rPr>
      </w:pPr>
      <w:r>
        <w:rPr>
          <w:rStyle w:val="FootnoteReference"/>
        </w:rPr>
        <w:footnoteRef/>
      </w:r>
      <w:r w:rsidRPr="00770D47">
        <w:rPr>
          <w:lang w:val="es-UY"/>
        </w:rPr>
        <w:t xml:space="preserve"> </w:t>
      </w:r>
      <w:r w:rsidR="005760F5">
        <w:rPr>
          <w:lang w:val="es-UY"/>
        </w:rPr>
        <w:t>Decisión 15/4, anexo.</w:t>
      </w:r>
    </w:p>
  </w:footnote>
  <w:footnote w:id="15">
    <w:p w14:paraId="664AE801" w14:textId="77777777" w:rsidR="00823D50" w:rsidRPr="00823D50" w:rsidRDefault="00823D50" w:rsidP="00823D50">
      <w:pPr>
        <w:pStyle w:val="FootnoteText"/>
        <w:rPr>
          <w:lang w:val="es-ES"/>
        </w:rPr>
      </w:pPr>
      <w:r>
        <w:rPr>
          <w:rStyle w:val="FootnoteReference"/>
        </w:rPr>
        <w:footnoteRef/>
      </w:r>
      <w:r w:rsidRPr="00823D50">
        <w:rPr>
          <w:lang w:val="es-ES"/>
        </w:rPr>
        <w:t xml:space="preserve"> Naciones Unidas, </w:t>
      </w:r>
      <w:proofErr w:type="spellStart"/>
      <w:r w:rsidRPr="00CF2FEE">
        <w:rPr>
          <w:i/>
          <w:iCs/>
          <w:lang w:val="es-ES"/>
        </w:rPr>
        <w:t>Treaty</w:t>
      </w:r>
      <w:proofErr w:type="spellEnd"/>
      <w:r w:rsidRPr="00CF2FEE">
        <w:rPr>
          <w:i/>
          <w:iCs/>
          <w:lang w:val="es-ES"/>
        </w:rPr>
        <w:t xml:space="preserve"> Series</w:t>
      </w:r>
      <w:r w:rsidRPr="00823D50">
        <w:rPr>
          <w:lang w:val="es-ES"/>
        </w:rPr>
        <w:t>, vol. 1673, núm. 28911.</w:t>
      </w:r>
    </w:p>
  </w:footnote>
  <w:footnote w:id="16">
    <w:p w14:paraId="62B36007" w14:textId="77777777" w:rsidR="00823D50" w:rsidRPr="00823D50" w:rsidRDefault="00823D50" w:rsidP="00823D50">
      <w:pPr>
        <w:pStyle w:val="FootnoteText"/>
        <w:rPr>
          <w:lang w:val="es-ES"/>
        </w:rPr>
      </w:pPr>
      <w:r>
        <w:rPr>
          <w:rStyle w:val="FootnoteReference"/>
        </w:rPr>
        <w:footnoteRef/>
      </w:r>
      <w:r w:rsidRPr="00823D50">
        <w:rPr>
          <w:lang w:val="es-ES"/>
        </w:rPr>
        <w:t xml:space="preserve"> </w:t>
      </w:r>
      <w:r w:rsidRPr="00823D50">
        <w:rPr>
          <w:i/>
          <w:iCs/>
          <w:lang w:val="es-ES"/>
        </w:rPr>
        <w:t>Ibid.</w:t>
      </w:r>
      <w:r w:rsidRPr="00823D50">
        <w:rPr>
          <w:lang w:val="es-ES"/>
        </w:rPr>
        <w:t>, vol. 2244, núm. 39973.</w:t>
      </w:r>
    </w:p>
  </w:footnote>
  <w:footnote w:id="17">
    <w:p w14:paraId="1677DB71" w14:textId="77777777" w:rsidR="00823D50" w:rsidRPr="00823D50" w:rsidRDefault="00823D50" w:rsidP="00823D50">
      <w:pPr>
        <w:pStyle w:val="FootnoteText"/>
        <w:rPr>
          <w:lang w:val="es-ES"/>
        </w:rPr>
      </w:pPr>
      <w:r>
        <w:rPr>
          <w:rStyle w:val="FootnoteReference"/>
        </w:rPr>
        <w:footnoteRef/>
      </w:r>
      <w:r w:rsidRPr="00823D50">
        <w:rPr>
          <w:lang w:val="es-ES"/>
        </w:rPr>
        <w:t xml:space="preserve"> </w:t>
      </w:r>
      <w:r w:rsidRPr="00823D50">
        <w:rPr>
          <w:i/>
          <w:iCs/>
          <w:lang w:val="es-ES"/>
        </w:rPr>
        <w:t>Ibid.</w:t>
      </w:r>
      <w:r w:rsidRPr="00823D50">
        <w:rPr>
          <w:lang w:val="es-ES"/>
        </w:rPr>
        <w:t>, vol. 2256, núm. 40214.</w:t>
      </w:r>
    </w:p>
  </w:footnote>
  <w:footnote w:id="18">
    <w:p w14:paraId="0F2A2AF0" w14:textId="77777777" w:rsidR="00823D50" w:rsidRPr="00823D50" w:rsidRDefault="00823D50" w:rsidP="00823D50">
      <w:pPr>
        <w:pStyle w:val="FootnoteText"/>
        <w:rPr>
          <w:lang w:val="es-ES"/>
        </w:rPr>
      </w:pPr>
      <w:r>
        <w:rPr>
          <w:rStyle w:val="FootnoteReference"/>
        </w:rPr>
        <w:footnoteRef/>
      </w:r>
      <w:r w:rsidRPr="00823D50">
        <w:rPr>
          <w:lang w:val="es-ES"/>
        </w:rPr>
        <w:t xml:space="preserve"> </w:t>
      </w:r>
      <w:r w:rsidRPr="00823D50">
        <w:rPr>
          <w:i/>
          <w:iCs/>
          <w:lang w:val="es-ES"/>
        </w:rPr>
        <w:t>Ibid.</w:t>
      </w:r>
      <w:r w:rsidRPr="00823D50">
        <w:rPr>
          <w:lang w:val="es-ES"/>
        </w:rPr>
        <w:t>, vol. 3201, núm. 54669.</w:t>
      </w:r>
    </w:p>
  </w:footnote>
  <w:footnote w:id="19">
    <w:p w14:paraId="444F3123" w14:textId="265803B3" w:rsidR="00FA5023" w:rsidRPr="00FA5023" w:rsidRDefault="00FA5023">
      <w:pPr>
        <w:pStyle w:val="FootnoteText"/>
        <w:rPr>
          <w:lang w:val="es-UY"/>
        </w:rPr>
      </w:pPr>
      <w:r>
        <w:rPr>
          <w:rStyle w:val="FootnoteReference"/>
        </w:rPr>
        <w:footnoteRef/>
      </w:r>
      <w:r w:rsidRPr="00FA5023">
        <w:rPr>
          <w:lang w:val="es-UY"/>
        </w:rPr>
        <w:t xml:space="preserve"> </w:t>
      </w:r>
      <w:r>
        <w:rPr>
          <w:lang w:val="es-UY"/>
        </w:rPr>
        <w:t xml:space="preserve">Decisión 15/4, </w:t>
      </w:r>
      <w:r w:rsidR="00FA2C57">
        <w:rPr>
          <w:lang w:val="es-UY"/>
        </w:rPr>
        <w:t>anexo.</w:t>
      </w:r>
    </w:p>
  </w:footnote>
  <w:footnote w:id="20">
    <w:p w14:paraId="5FBDE518" w14:textId="77777777" w:rsidR="00823D50" w:rsidRPr="00823D50" w:rsidRDefault="00823D50" w:rsidP="00823D50">
      <w:pPr>
        <w:pStyle w:val="FootnoteText"/>
        <w:rPr>
          <w:szCs w:val="18"/>
          <w:lang w:val="es-ES"/>
        </w:rPr>
      </w:pPr>
      <w:r>
        <w:rPr>
          <w:rStyle w:val="FootnoteReference"/>
          <w:szCs w:val="18"/>
        </w:rPr>
        <w:footnoteRef/>
      </w:r>
      <w:r w:rsidRPr="00823D50">
        <w:rPr>
          <w:lang w:val="es-ES"/>
        </w:rPr>
        <w:t xml:space="preserve"> Naciones Unidas, </w:t>
      </w:r>
      <w:proofErr w:type="spellStart"/>
      <w:r w:rsidRPr="00823D50">
        <w:rPr>
          <w:i/>
          <w:lang w:val="es-ES"/>
        </w:rPr>
        <w:t>Treaty</w:t>
      </w:r>
      <w:proofErr w:type="spellEnd"/>
      <w:r w:rsidRPr="00823D50">
        <w:rPr>
          <w:i/>
          <w:lang w:val="es-ES"/>
        </w:rPr>
        <w:t xml:space="preserve"> Series</w:t>
      </w:r>
      <w:r w:rsidRPr="00823D50">
        <w:rPr>
          <w:lang w:val="es-ES"/>
        </w:rPr>
        <w:t>, vol. 1760, núm. 30619.</w:t>
      </w:r>
    </w:p>
  </w:footnote>
  <w:footnote w:id="21">
    <w:p w14:paraId="130AB47F" w14:textId="77777777" w:rsidR="00823D50" w:rsidRPr="00823D50" w:rsidRDefault="00823D50" w:rsidP="00823D50">
      <w:pPr>
        <w:pStyle w:val="FootnoteText"/>
        <w:rPr>
          <w:lang w:val="es-ES"/>
        </w:rPr>
      </w:pPr>
      <w:r>
        <w:rPr>
          <w:rStyle w:val="FootnoteReference"/>
        </w:rPr>
        <w:footnoteRef/>
      </w:r>
      <w:r w:rsidRPr="00823D50">
        <w:rPr>
          <w:lang w:val="es-ES"/>
        </w:rPr>
        <w:t xml:space="preserve"> Decisión </w:t>
      </w:r>
      <w:hyperlink r:id="rId3" w:history="1">
        <w:r w:rsidRPr="00823D50">
          <w:rPr>
            <w:rStyle w:val="Hyperlink"/>
            <w:lang w:val="es-ES"/>
          </w:rPr>
          <w:t>15/4</w:t>
        </w:r>
      </w:hyperlink>
      <w:r w:rsidRPr="00823D50">
        <w:rPr>
          <w:lang w:val="es-ES"/>
        </w:rPr>
        <w:t>, anexo.</w:t>
      </w:r>
    </w:p>
  </w:footnote>
  <w:footnote w:id="22">
    <w:p w14:paraId="7807D51F" w14:textId="07D0782B" w:rsidR="00D04A89" w:rsidRPr="00D04A89" w:rsidRDefault="00D04A89">
      <w:pPr>
        <w:pStyle w:val="FootnoteText"/>
        <w:rPr>
          <w:lang w:val="es-AR"/>
        </w:rPr>
      </w:pPr>
      <w:r>
        <w:rPr>
          <w:rStyle w:val="FootnoteReference"/>
        </w:rPr>
        <w:footnoteRef/>
      </w:r>
      <w:r w:rsidRPr="00CE42F1">
        <w:rPr>
          <w:lang w:val="es-UY"/>
        </w:rPr>
        <w:t xml:space="preserve"> </w:t>
      </w:r>
      <w:r w:rsidR="00AF0D1C">
        <w:rPr>
          <w:lang w:val="es-AR"/>
        </w:rPr>
        <w:t>Decisión 15/4, anexo.</w:t>
      </w:r>
    </w:p>
  </w:footnote>
  <w:footnote w:id="23">
    <w:p w14:paraId="50CA0671" w14:textId="77777777" w:rsidR="00823D50" w:rsidRPr="00823D50" w:rsidRDefault="00823D50" w:rsidP="00823D50">
      <w:pPr>
        <w:pStyle w:val="FootnoteText"/>
        <w:rPr>
          <w:szCs w:val="18"/>
          <w:lang w:val="es-ES"/>
        </w:rPr>
      </w:pPr>
      <w:r>
        <w:rPr>
          <w:rStyle w:val="FootnoteReference"/>
          <w:szCs w:val="18"/>
        </w:rPr>
        <w:footnoteRef/>
      </w:r>
      <w:r w:rsidRPr="00823D50">
        <w:rPr>
          <w:lang w:val="es-ES"/>
        </w:rPr>
        <w:t xml:space="preserve"> Naciones Unidas, </w:t>
      </w:r>
      <w:proofErr w:type="spellStart"/>
      <w:r w:rsidRPr="00823D50">
        <w:rPr>
          <w:i/>
          <w:lang w:val="es-ES"/>
        </w:rPr>
        <w:t>Treaty</w:t>
      </w:r>
      <w:proofErr w:type="spellEnd"/>
      <w:r w:rsidRPr="00823D50">
        <w:rPr>
          <w:i/>
          <w:lang w:val="es-ES"/>
        </w:rPr>
        <w:t xml:space="preserve"> Series</w:t>
      </w:r>
      <w:r w:rsidRPr="00823D50">
        <w:rPr>
          <w:lang w:val="es-ES"/>
        </w:rPr>
        <w:t>, vol. 1760, núm. 30619.</w:t>
      </w:r>
    </w:p>
  </w:footnote>
  <w:footnote w:id="24">
    <w:p w14:paraId="7E6418D9" w14:textId="47F8849C" w:rsidR="00763A0F" w:rsidRPr="00763A0F" w:rsidRDefault="00763A0F">
      <w:pPr>
        <w:pStyle w:val="FootnoteText"/>
        <w:rPr>
          <w:lang w:val="es-AR"/>
        </w:rPr>
      </w:pPr>
      <w:r>
        <w:rPr>
          <w:rStyle w:val="FootnoteReference"/>
        </w:rPr>
        <w:footnoteRef/>
      </w:r>
      <w:r>
        <w:t xml:space="preserve"> </w:t>
      </w:r>
      <w:proofErr w:type="spellStart"/>
      <w:r w:rsidR="00EA28C2">
        <w:t>Decisión</w:t>
      </w:r>
      <w:proofErr w:type="spellEnd"/>
      <w:r w:rsidR="00EA28C2">
        <w:t xml:space="preserve"> 15/11, </w:t>
      </w:r>
      <w:proofErr w:type="spellStart"/>
      <w:r w:rsidR="00EA28C2">
        <w:t>anexo</w:t>
      </w:r>
      <w:proofErr w:type="spellEnd"/>
      <w:r w:rsidR="00EA28C2">
        <w:t>.</w:t>
      </w:r>
    </w:p>
  </w:footnote>
  <w:footnote w:id="25">
    <w:p w14:paraId="7165F337" w14:textId="77777777" w:rsidR="00823D50" w:rsidRDefault="00823D50" w:rsidP="00823D50">
      <w:pPr>
        <w:pStyle w:val="FootnoteText"/>
      </w:pPr>
      <w:r>
        <w:rPr>
          <w:rStyle w:val="FootnoteReference"/>
        </w:rPr>
        <w:footnoteRef/>
      </w:r>
      <w:r>
        <w:t xml:space="preserve"> </w:t>
      </w:r>
      <w:proofErr w:type="spellStart"/>
      <w:r>
        <w:t>Decisión</w:t>
      </w:r>
      <w:proofErr w:type="spellEnd"/>
      <w:r>
        <w:t> </w:t>
      </w:r>
      <w:hyperlink r:id="rId4" w:history="1">
        <w:r>
          <w:rPr>
            <w:rStyle w:val="Hyperlink"/>
          </w:rPr>
          <w:t>15/4</w:t>
        </w:r>
      </w:hyperlink>
      <w:r>
        <w:t xml:space="preserve">, </w:t>
      </w:r>
      <w:proofErr w:type="spellStart"/>
      <w:r>
        <w:t>anexo</w:t>
      </w:r>
      <w:proofErr w:type="spellEnd"/>
      <w:r>
        <w:t>.</w:t>
      </w:r>
    </w:p>
  </w:footnote>
  <w:footnote w:id="26">
    <w:p w14:paraId="0FE94775" w14:textId="08D0FF0E" w:rsidR="000D14E2" w:rsidRPr="000D14E2" w:rsidRDefault="000D14E2">
      <w:pPr>
        <w:pStyle w:val="FootnoteText"/>
        <w:rPr>
          <w:lang w:val="es-AR"/>
        </w:rPr>
      </w:pPr>
      <w:r>
        <w:rPr>
          <w:rStyle w:val="FootnoteReference"/>
        </w:rPr>
        <w:footnoteRef/>
      </w:r>
      <w:r w:rsidRPr="000D14E2">
        <w:rPr>
          <w:lang w:val="es-UY"/>
        </w:rPr>
        <w:t xml:space="preserve"> </w:t>
      </w:r>
      <w:r>
        <w:rPr>
          <w:lang w:val="es-AR"/>
        </w:rPr>
        <w:t xml:space="preserve">Naciones Unidas, </w:t>
      </w:r>
      <w:proofErr w:type="spellStart"/>
      <w:r w:rsidRPr="000D14E2">
        <w:rPr>
          <w:i/>
          <w:iCs/>
          <w:lang w:val="es-AR"/>
        </w:rPr>
        <w:t>Treaty</w:t>
      </w:r>
      <w:proofErr w:type="spellEnd"/>
      <w:r w:rsidRPr="000D14E2">
        <w:rPr>
          <w:i/>
          <w:iCs/>
          <w:lang w:val="es-AR"/>
        </w:rPr>
        <w:t xml:space="preserve"> Series,</w:t>
      </w:r>
      <w:r>
        <w:rPr>
          <w:lang w:val="es-AR"/>
        </w:rPr>
        <w:t xml:space="preserve"> vol. 1760,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47418" w14:textId="7BE08EEF" w:rsidR="00DF78C4" w:rsidRPr="00B26BD3" w:rsidRDefault="009D62BC" w:rsidP="00B26BD3">
    <w:pPr>
      <w:pStyle w:val="Header"/>
      <w:rPr>
        <w:lang w:val="en-US"/>
      </w:rPr>
    </w:pPr>
    <w:r>
      <w:t>CBD/SBSTTA/27/CRP.10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D7E49" w14:textId="3620E9E1" w:rsidR="00DF78C4" w:rsidRPr="00B26BD3" w:rsidRDefault="009D62BC" w:rsidP="00B26BD3">
    <w:pPr>
      <w:pStyle w:val="Header"/>
      <w:jc w:val="right"/>
      <w:rPr>
        <w:lang w:val="en-US"/>
      </w:rPr>
    </w:pPr>
    <w:r>
      <w:t>CBD/SBSTTA/27/CRP.10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5356EC"/>
    <w:multiLevelType w:val="multilevel"/>
    <w:tmpl w:val="07D269C8"/>
    <w:numStyleLink w:val="CBDHeadings"/>
  </w:abstractNum>
  <w:abstractNum w:abstractNumId="2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98E2FF3"/>
    <w:multiLevelType w:val="multilevel"/>
    <w:tmpl w:val="222A08B4"/>
    <w:numStyleLink w:val="ListCBD"/>
  </w:abstractNum>
  <w:abstractNum w:abstractNumId="2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61E385D"/>
    <w:multiLevelType w:val="hybridMultilevel"/>
    <w:tmpl w:val="0AC46CD2"/>
    <w:lvl w:ilvl="0" w:tplc="0D688F06">
      <w:start w:val="1"/>
      <w:numFmt w:val="decimal"/>
      <w:lvlText w:val="%1."/>
      <w:lvlJc w:val="left"/>
      <w:pPr>
        <w:ind w:left="1020" w:hanging="360"/>
      </w:pPr>
    </w:lvl>
    <w:lvl w:ilvl="1" w:tplc="59FA38D2">
      <w:start w:val="1"/>
      <w:numFmt w:val="decimal"/>
      <w:lvlText w:val="%2."/>
      <w:lvlJc w:val="left"/>
      <w:pPr>
        <w:ind w:left="1020" w:hanging="360"/>
      </w:pPr>
    </w:lvl>
    <w:lvl w:ilvl="2" w:tplc="240E767A">
      <w:start w:val="1"/>
      <w:numFmt w:val="decimal"/>
      <w:lvlText w:val="%3."/>
      <w:lvlJc w:val="left"/>
      <w:pPr>
        <w:ind w:left="1020" w:hanging="360"/>
      </w:pPr>
    </w:lvl>
    <w:lvl w:ilvl="3" w:tplc="888253E8">
      <w:start w:val="1"/>
      <w:numFmt w:val="decimal"/>
      <w:lvlText w:val="%4."/>
      <w:lvlJc w:val="left"/>
      <w:pPr>
        <w:ind w:left="1020" w:hanging="360"/>
      </w:pPr>
    </w:lvl>
    <w:lvl w:ilvl="4" w:tplc="818A25E0">
      <w:start w:val="1"/>
      <w:numFmt w:val="decimal"/>
      <w:lvlText w:val="%5."/>
      <w:lvlJc w:val="left"/>
      <w:pPr>
        <w:ind w:left="1020" w:hanging="360"/>
      </w:pPr>
    </w:lvl>
    <w:lvl w:ilvl="5" w:tplc="4F6094EE">
      <w:start w:val="1"/>
      <w:numFmt w:val="decimal"/>
      <w:lvlText w:val="%6."/>
      <w:lvlJc w:val="left"/>
      <w:pPr>
        <w:ind w:left="1020" w:hanging="360"/>
      </w:pPr>
    </w:lvl>
    <w:lvl w:ilvl="6" w:tplc="0A8C141E">
      <w:start w:val="1"/>
      <w:numFmt w:val="decimal"/>
      <w:lvlText w:val="%7."/>
      <w:lvlJc w:val="left"/>
      <w:pPr>
        <w:ind w:left="1020" w:hanging="360"/>
      </w:pPr>
    </w:lvl>
    <w:lvl w:ilvl="7" w:tplc="460A59BA">
      <w:start w:val="1"/>
      <w:numFmt w:val="decimal"/>
      <w:lvlText w:val="%8."/>
      <w:lvlJc w:val="left"/>
      <w:pPr>
        <w:ind w:left="1020" w:hanging="360"/>
      </w:pPr>
    </w:lvl>
    <w:lvl w:ilvl="8" w:tplc="BFB2C9D4">
      <w:start w:val="1"/>
      <w:numFmt w:val="decimal"/>
      <w:lvlText w:val="%9."/>
      <w:lvlJc w:val="left"/>
      <w:pPr>
        <w:ind w:left="1020" w:hanging="360"/>
      </w:pPr>
    </w:lvl>
  </w:abstractNum>
  <w:abstractNum w:abstractNumId="29"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7414492"/>
    <w:multiLevelType w:val="hybridMultilevel"/>
    <w:tmpl w:val="66205384"/>
    <w:lvl w:ilvl="0" w:tplc="079E85AA">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3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2" w15:restartNumberingAfterBreak="0">
    <w:nsid w:val="4E880595"/>
    <w:multiLevelType w:val="multilevel"/>
    <w:tmpl w:val="222A08B4"/>
    <w:numStyleLink w:val="ListCBD"/>
  </w:abstractNum>
  <w:abstractNum w:abstractNumId="33" w15:restartNumberingAfterBreak="0">
    <w:nsid w:val="52A66A9D"/>
    <w:multiLevelType w:val="multilevel"/>
    <w:tmpl w:val="222A08B4"/>
    <w:numStyleLink w:val="ListCBD"/>
  </w:abstractNum>
  <w:abstractNum w:abstractNumId="3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86277FE"/>
    <w:multiLevelType w:val="hybridMultilevel"/>
    <w:tmpl w:val="4BCA139A"/>
    <w:lvl w:ilvl="0" w:tplc="6B647AAA">
      <w:start w:val="1"/>
      <w:numFmt w:val="lowerLetter"/>
      <w:lvlText w:val="%1)"/>
      <w:lvlJc w:val="left"/>
      <w:pPr>
        <w:ind w:left="1020" w:hanging="360"/>
      </w:pPr>
    </w:lvl>
    <w:lvl w:ilvl="1" w:tplc="32C4EDC4">
      <w:start w:val="1"/>
      <w:numFmt w:val="lowerLetter"/>
      <w:lvlText w:val="%2)"/>
      <w:lvlJc w:val="left"/>
      <w:pPr>
        <w:ind w:left="1020" w:hanging="360"/>
      </w:pPr>
    </w:lvl>
    <w:lvl w:ilvl="2" w:tplc="31A2A346">
      <w:start w:val="1"/>
      <w:numFmt w:val="lowerLetter"/>
      <w:lvlText w:val="%3)"/>
      <w:lvlJc w:val="left"/>
      <w:pPr>
        <w:ind w:left="1020" w:hanging="360"/>
      </w:pPr>
    </w:lvl>
    <w:lvl w:ilvl="3" w:tplc="4A422E52">
      <w:start w:val="1"/>
      <w:numFmt w:val="lowerLetter"/>
      <w:lvlText w:val="%4)"/>
      <w:lvlJc w:val="left"/>
      <w:pPr>
        <w:ind w:left="1020" w:hanging="360"/>
      </w:pPr>
    </w:lvl>
    <w:lvl w:ilvl="4" w:tplc="819A8988">
      <w:start w:val="1"/>
      <w:numFmt w:val="lowerLetter"/>
      <w:lvlText w:val="%5)"/>
      <w:lvlJc w:val="left"/>
      <w:pPr>
        <w:ind w:left="1020" w:hanging="360"/>
      </w:pPr>
    </w:lvl>
    <w:lvl w:ilvl="5" w:tplc="8E8274AC">
      <w:start w:val="1"/>
      <w:numFmt w:val="lowerLetter"/>
      <w:lvlText w:val="%6)"/>
      <w:lvlJc w:val="left"/>
      <w:pPr>
        <w:ind w:left="1020" w:hanging="360"/>
      </w:pPr>
    </w:lvl>
    <w:lvl w:ilvl="6" w:tplc="619E7E54">
      <w:start w:val="1"/>
      <w:numFmt w:val="lowerLetter"/>
      <w:lvlText w:val="%7)"/>
      <w:lvlJc w:val="left"/>
      <w:pPr>
        <w:ind w:left="1020" w:hanging="360"/>
      </w:pPr>
    </w:lvl>
    <w:lvl w:ilvl="7" w:tplc="C7B4FE0A">
      <w:start w:val="1"/>
      <w:numFmt w:val="lowerLetter"/>
      <w:lvlText w:val="%8)"/>
      <w:lvlJc w:val="left"/>
      <w:pPr>
        <w:ind w:left="1020" w:hanging="360"/>
      </w:pPr>
    </w:lvl>
    <w:lvl w:ilvl="8" w:tplc="79949050">
      <w:start w:val="1"/>
      <w:numFmt w:val="lowerLetter"/>
      <w:lvlText w:val="%9)"/>
      <w:lvlJc w:val="left"/>
      <w:pPr>
        <w:ind w:left="1020" w:hanging="360"/>
      </w:pPr>
    </w:lvl>
  </w:abstractNum>
  <w:abstractNum w:abstractNumId="3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5D943BEE"/>
    <w:multiLevelType w:val="multilevel"/>
    <w:tmpl w:val="222A08B4"/>
    <w:numStyleLink w:val="ListCBD"/>
  </w:abstractNum>
  <w:abstractNum w:abstractNumId="39" w15:restartNumberingAfterBreak="0">
    <w:nsid w:val="68B70991"/>
    <w:multiLevelType w:val="multilevel"/>
    <w:tmpl w:val="222A08B4"/>
    <w:numStyleLink w:val="ListCBD"/>
  </w:abstractNum>
  <w:abstractNum w:abstractNumId="4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7C5E7D42"/>
    <w:multiLevelType w:val="hybridMultilevel"/>
    <w:tmpl w:val="3FC49546"/>
    <w:lvl w:ilvl="0" w:tplc="1DC0A94C">
      <w:start w:val="1"/>
      <w:numFmt w:val="lowerLetter"/>
      <w:lvlText w:val="%1)"/>
      <w:lvlJc w:val="left"/>
      <w:pPr>
        <w:ind w:left="1020" w:hanging="360"/>
      </w:pPr>
    </w:lvl>
    <w:lvl w:ilvl="1" w:tplc="42FAD1CC">
      <w:start w:val="1"/>
      <w:numFmt w:val="lowerLetter"/>
      <w:lvlText w:val="%2)"/>
      <w:lvlJc w:val="left"/>
      <w:pPr>
        <w:ind w:left="1020" w:hanging="360"/>
      </w:pPr>
    </w:lvl>
    <w:lvl w:ilvl="2" w:tplc="3D7ABD4C">
      <w:start w:val="1"/>
      <w:numFmt w:val="lowerLetter"/>
      <w:lvlText w:val="%3)"/>
      <w:lvlJc w:val="left"/>
      <w:pPr>
        <w:ind w:left="1020" w:hanging="360"/>
      </w:pPr>
    </w:lvl>
    <w:lvl w:ilvl="3" w:tplc="8A789D78">
      <w:start w:val="1"/>
      <w:numFmt w:val="lowerLetter"/>
      <w:lvlText w:val="%4)"/>
      <w:lvlJc w:val="left"/>
      <w:pPr>
        <w:ind w:left="1020" w:hanging="360"/>
      </w:pPr>
    </w:lvl>
    <w:lvl w:ilvl="4" w:tplc="8C1C7A8E">
      <w:start w:val="1"/>
      <w:numFmt w:val="lowerLetter"/>
      <w:lvlText w:val="%5)"/>
      <w:lvlJc w:val="left"/>
      <w:pPr>
        <w:ind w:left="1020" w:hanging="360"/>
      </w:pPr>
    </w:lvl>
    <w:lvl w:ilvl="5" w:tplc="163A3688">
      <w:start w:val="1"/>
      <w:numFmt w:val="lowerLetter"/>
      <w:lvlText w:val="%6)"/>
      <w:lvlJc w:val="left"/>
      <w:pPr>
        <w:ind w:left="1020" w:hanging="360"/>
      </w:pPr>
    </w:lvl>
    <w:lvl w:ilvl="6" w:tplc="670E059A">
      <w:start w:val="1"/>
      <w:numFmt w:val="lowerLetter"/>
      <w:lvlText w:val="%7)"/>
      <w:lvlJc w:val="left"/>
      <w:pPr>
        <w:ind w:left="1020" w:hanging="360"/>
      </w:pPr>
    </w:lvl>
    <w:lvl w:ilvl="7" w:tplc="30744956">
      <w:start w:val="1"/>
      <w:numFmt w:val="lowerLetter"/>
      <w:lvlText w:val="%8)"/>
      <w:lvlJc w:val="left"/>
      <w:pPr>
        <w:ind w:left="1020" w:hanging="360"/>
      </w:pPr>
    </w:lvl>
    <w:lvl w:ilvl="8" w:tplc="B5122BF0">
      <w:start w:val="1"/>
      <w:numFmt w:val="lowerLetter"/>
      <w:lvlText w:val="%9)"/>
      <w:lvlJc w:val="left"/>
      <w:pPr>
        <w:ind w:left="1020" w:hanging="360"/>
      </w:pPr>
    </w:lvl>
  </w:abstractNum>
  <w:abstractNum w:abstractNumId="44" w15:restartNumberingAfterBreak="0">
    <w:nsid w:val="7E4A37D4"/>
    <w:multiLevelType w:val="hybridMultilevel"/>
    <w:tmpl w:val="05DE8286"/>
    <w:lvl w:ilvl="0" w:tplc="EE107E90">
      <w:start w:val="1"/>
      <w:numFmt w:val="decimal"/>
      <w:lvlText w:val="%1."/>
      <w:lvlJc w:val="left"/>
      <w:pPr>
        <w:ind w:left="1020" w:hanging="360"/>
      </w:pPr>
    </w:lvl>
    <w:lvl w:ilvl="1" w:tplc="DCCCFF3A">
      <w:start w:val="1"/>
      <w:numFmt w:val="decimal"/>
      <w:lvlText w:val="%2."/>
      <w:lvlJc w:val="left"/>
      <w:pPr>
        <w:ind w:left="1020" w:hanging="360"/>
      </w:pPr>
    </w:lvl>
    <w:lvl w:ilvl="2" w:tplc="198EDFDA">
      <w:start w:val="1"/>
      <w:numFmt w:val="decimal"/>
      <w:lvlText w:val="%3."/>
      <w:lvlJc w:val="left"/>
      <w:pPr>
        <w:ind w:left="1020" w:hanging="360"/>
      </w:pPr>
    </w:lvl>
    <w:lvl w:ilvl="3" w:tplc="3F38C362">
      <w:start w:val="1"/>
      <w:numFmt w:val="decimal"/>
      <w:lvlText w:val="%4."/>
      <w:lvlJc w:val="left"/>
      <w:pPr>
        <w:ind w:left="1020" w:hanging="360"/>
      </w:pPr>
    </w:lvl>
    <w:lvl w:ilvl="4" w:tplc="32344692">
      <w:start w:val="1"/>
      <w:numFmt w:val="decimal"/>
      <w:lvlText w:val="%5."/>
      <w:lvlJc w:val="left"/>
      <w:pPr>
        <w:ind w:left="1020" w:hanging="360"/>
      </w:pPr>
    </w:lvl>
    <w:lvl w:ilvl="5" w:tplc="DD325312">
      <w:start w:val="1"/>
      <w:numFmt w:val="decimal"/>
      <w:lvlText w:val="%6."/>
      <w:lvlJc w:val="left"/>
      <w:pPr>
        <w:ind w:left="1020" w:hanging="360"/>
      </w:pPr>
    </w:lvl>
    <w:lvl w:ilvl="6" w:tplc="51F45B3C">
      <w:start w:val="1"/>
      <w:numFmt w:val="decimal"/>
      <w:lvlText w:val="%7."/>
      <w:lvlJc w:val="left"/>
      <w:pPr>
        <w:ind w:left="1020" w:hanging="360"/>
      </w:pPr>
    </w:lvl>
    <w:lvl w:ilvl="7" w:tplc="8DC8BFBE">
      <w:start w:val="1"/>
      <w:numFmt w:val="decimal"/>
      <w:lvlText w:val="%8."/>
      <w:lvlJc w:val="left"/>
      <w:pPr>
        <w:ind w:left="1020" w:hanging="360"/>
      </w:pPr>
    </w:lvl>
    <w:lvl w:ilvl="8" w:tplc="6F98AE5E">
      <w:start w:val="1"/>
      <w:numFmt w:val="decimal"/>
      <w:lvlText w:val="%9."/>
      <w:lvlJc w:val="left"/>
      <w:pPr>
        <w:ind w:left="1020" w:hanging="360"/>
      </w:pPr>
    </w:lvl>
  </w:abstractNum>
  <w:num w:numId="1" w16cid:durableId="1072390599">
    <w:abstractNumId w:val="41"/>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31"/>
  </w:num>
  <w:num w:numId="8" w16cid:durableId="893932166">
    <w:abstractNumId w:val="40"/>
  </w:num>
  <w:num w:numId="9" w16cid:durableId="323945383">
    <w:abstractNumId w:val="38"/>
  </w:num>
  <w:num w:numId="10" w16cid:durableId="175658212">
    <w:abstractNumId w:val="8"/>
  </w:num>
  <w:num w:numId="11" w16cid:durableId="305814900">
    <w:abstractNumId w:val="3"/>
  </w:num>
  <w:num w:numId="12" w16cid:durableId="1546019341">
    <w:abstractNumId w:val="2"/>
  </w:num>
  <w:num w:numId="13" w16cid:durableId="1004436962">
    <w:abstractNumId w:val="1"/>
  </w:num>
  <w:num w:numId="14" w16cid:durableId="39402806">
    <w:abstractNumId w:val="0"/>
  </w:num>
  <w:num w:numId="15" w16cid:durableId="73279916">
    <w:abstractNumId w:val="38"/>
  </w:num>
  <w:num w:numId="16" w16cid:durableId="1852182655">
    <w:abstractNumId w:val="38"/>
  </w:num>
  <w:num w:numId="17" w16cid:durableId="479689940">
    <w:abstractNumId w:val="38"/>
  </w:num>
  <w:num w:numId="18" w16cid:durableId="1399940419">
    <w:abstractNumId w:val="38"/>
  </w:num>
  <w:num w:numId="19" w16cid:durableId="1569029966">
    <w:abstractNumId w:val="38"/>
  </w:num>
  <w:num w:numId="20" w16cid:durableId="1136796204">
    <w:abstractNumId w:val="38"/>
  </w:num>
  <w:num w:numId="21" w16cid:durableId="2068527977">
    <w:abstractNumId w:val="38"/>
  </w:num>
  <w:num w:numId="22" w16cid:durableId="1329601347">
    <w:abstractNumId w:val="38"/>
  </w:num>
  <w:num w:numId="23" w16cid:durableId="723985776">
    <w:abstractNumId w:val="38"/>
  </w:num>
  <w:num w:numId="24" w16cid:durableId="1986280525">
    <w:abstractNumId w:val="38"/>
  </w:num>
  <w:num w:numId="25" w16cid:durableId="1230732234">
    <w:abstractNumId w:val="38"/>
  </w:num>
  <w:num w:numId="26" w16cid:durableId="351806949">
    <w:abstractNumId w:val="38"/>
  </w:num>
  <w:num w:numId="27" w16cid:durableId="270011186">
    <w:abstractNumId w:val="38"/>
  </w:num>
  <w:num w:numId="28" w16cid:durableId="1624460776">
    <w:abstractNumId w:val="38"/>
  </w:num>
  <w:num w:numId="29" w16cid:durableId="1752775782">
    <w:abstractNumId w:val="38"/>
  </w:num>
  <w:num w:numId="30" w16cid:durableId="541092938">
    <w:abstractNumId w:val="38"/>
  </w:num>
  <w:num w:numId="31" w16cid:durableId="1790391247">
    <w:abstractNumId w:val="38"/>
  </w:num>
  <w:num w:numId="32" w16cid:durableId="370619377">
    <w:abstractNumId w:val="38"/>
  </w:num>
  <w:num w:numId="33" w16cid:durableId="1479684951">
    <w:abstractNumId w:val="38"/>
  </w:num>
  <w:num w:numId="34" w16cid:durableId="2118788151">
    <w:abstractNumId w:val="38"/>
  </w:num>
  <w:num w:numId="35" w16cid:durableId="2014214546">
    <w:abstractNumId w:val="38"/>
  </w:num>
  <w:num w:numId="36" w16cid:durableId="885331736">
    <w:abstractNumId w:val="38"/>
  </w:num>
  <w:num w:numId="37" w16cid:durableId="353002971">
    <w:abstractNumId w:val="38"/>
  </w:num>
  <w:num w:numId="38" w16cid:durableId="118107350">
    <w:abstractNumId w:val="38"/>
  </w:num>
  <w:num w:numId="39" w16cid:durableId="873078001">
    <w:abstractNumId w:val="38"/>
  </w:num>
  <w:num w:numId="40" w16cid:durableId="2042436479">
    <w:abstractNumId w:val="38"/>
  </w:num>
  <w:num w:numId="41" w16cid:durableId="1201895392">
    <w:abstractNumId w:val="38"/>
  </w:num>
  <w:num w:numId="42" w16cid:durableId="690448334">
    <w:abstractNumId w:val="38"/>
  </w:num>
  <w:num w:numId="43" w16cid:durableId="388649998">
    <w:abstractNumId w:val="38"/>
  </w:num>
  <w:num w:numId="44" w16cid:durableId="119880386">
    <w:abstractNumId w:val="38"/>
  </w:num>
  <w:num w:numId="45" w16cid:durableId="1061831925">
    <w:abstractNumId w:val="38"/>
  </w:num>
  <w:num w:numId="46" w16cid:durableId="1839274767">
    <w:abstractNumId w:val="38"/>
  </w:num>
  <w:num w:numId="47" w16cid:durableId="1037048984">
    <w:abstractNumId w:val="38"/>
  </w:num>
  <w:num w:numId="48" w16cid:durableId="493958228">
    <w:abstractNumId w:val="38"/>
  </w:num>
  <w:num w:numId="49" w16cid:durableId="118572815">
    <w:abstractNumId w:val="38"/>
  </w:num>
  <w:num w:numId="50" w16cid:durableId="514149163">
    <w:abstractNumId w:val="38"/>
  </w:num>
  <w:num w:numId="51" w16cid:durableId="72165885">
    <w:abstractNumId w:val="38"/>
  </w:num>
  <w:num w:numId="52" w16cid:durableId="1394083585">
    <w:abstractNumId w:val="38"/>
  </w:num>
  <w:num w:numId="53" w16cid:durableId="1798138589">
    <w:abstractNumId w:val="38"/>
  </w:num>
  <w:num w:numId="54" w16cid:durableId="1259631187">
    <w:abstractNumId w:val="38"/>
  </w:num>
  <w:num w:numId="55" w16cid:durableId="1157065178">
    <w:abstractNumId w:val="38"/>
  </w:num>
  <w:num w:numId="56" w16cid:durableId="1801606356">
    <w:abstractNumId w:val="38"/>
  </w:num>
  <w:num w:numId="57" w16cid:durableId="365058594">
    <w:abstractNumId w:val="38"/>
  </w:num>
  <w:num w:numId="58" w16cid:durableId="733237362">
    <w:abstractNumId w:val="38"/>
  </w:num>
  <w:num w:numId="59" w16cid:durableId="1025598599">
    <w:abstractNumId w:val="38"/>
  </w:num>
  <w:num w:numId="60" w16cid:durableId="348219978">
    <w:abstractNumId w:val="38"/>
  </w:num>
  <w:num w:numId="61" w16cid:durableId="541289015">
    <w:abstractNumId w:val="38"/>
  </w:num>
  <w:num w:numId="62" w16cid:durableId="635261427">
    <w:abstractNumId w:val="38"/>
  </w:num>
  <w:num w:numId="63" w16cid:durableId="1114328233">
    <w:abstractNumId w:val="38"/>
  </w:num>
  <w:num w:numId="64" w16cid:durableId="125970720">
    <w:abstractNumId w:val="38"/>
  </w:num>
  <w:num w:numId="65" w16cid:durableId="1325622544">
    <w:abstractNumId w:val="38"/>
  </w:num>
  <w:num w:numId="66" w16cid:durableId="386728808">
    <w:abstractNumId w:val="38"/>
  </w:num>
  <w:num w:numId="67" w16cid:durableId="29689115">
    <w:abstractNumId w:val="38"/>
  </w:num>
  <w:num w:numId="68" w16cid:durableId="334309255">
    <w:abstractNumId w:val="38"/>
  </w:num>
  <w:num w:numId="69" w16cid:durableId="533418869">
    <w:abstractNumId w:val="38"/>
  </w:num>
  <w:num w:numId="70" w16cid:durableId="1770807595">
    <w:abstractNumId w:val="38"/>
  </w:num>
  <w:num w:numId="71" w16cid:durableId="751466929">
    <w:abstractNumId w:val="38"/>
  </w:num>
  <w:num w:numId="72" w16cid:durableId="53285190">
    <w:abstractNumId w:val="38"/>
  </w:num>
  <w:num w:numId="73" w16cid:durableId="936984582">
    <w:abstractNumId w:val="38"/>
  </w:num>
  <w:num w:numId="74" w16cid:durableId="80611948">
    <w:abstractNumId w:val="38"/>
  </w:num>
  <w:num w:numId="75" w16cid:durableId="37359974">
    <w:abstractNumId w:val="38"/>
  </w:num>
  <w:num w:numId="76" w16cid:durableId="767043856">
    <w:abstractNumId w:val="38"/>
  </w:num>
  <w:num w:numId="77" w16cid:durableId="560672902">
    <w:abstractNumId w:val="14"/>
  </w:num>
  <w:num w:numId="78" w16cid:durableId="1933662228">
    <w:abstractNumId w:val="25"/>
  </w:num>
  <w:num w:numId="79" w16cid:durableId="1991909117">
    <w:abstractNumId w:val="11"/>
  </w:num>
  <w:num w:numId="80" w16cid:durableId="1138956019">
    <w:abstractNumId w:val="18"/>
  </w:num>
  <w:num w:numId="81" w16cid:durableId="2069499237">
    <w:abstractNumId w:val="39"/>
  </w:num>
  <w:num w:numId="82" w16cid:durableId="158270868">
    <w:abstractNumId w:val="42"/>
  </w:num>
  <w:num w:numId="83" w16cid:durableId="159275565">
    <w:abstractNumId w:val="20"/>
  </w:num>
  <w:num w:numId="84" w16cid:durableId="271714945">
    <w:abstractNumId w:val="21"/>
  </w:num>
  <w:num w:numId="85" w16cid:durableId="1638680439">
    <w:abstractNumId w:val="39"/>
    <w:lvlOverride w:ilvl="0">
      <w:startOverride w:val="1"/>
    </w:lvlOverride>
  </w:num>
  <w:num w:numId="86" w16cid:durableId="1865050652">
    <w:abstractNumId w:val="33"/>
  </w:num>
  <w:num w:numId="87" w16cid:durableId="152986975">
    <w:abstractNumId w:val="29"/>
  </w:num>
  <w:num w:numId="88" w16cid:durableId="1295136099">
    <w:abstractNumId w:val="37"/>
  </w:num>
  <w:num w:numId="89" w16cid:durableId="80179172">
    <w:abstractNumId w:val="36"/>
  </w:num>
  <w:num w:numId="90" w16cid:durableId="20679887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771076976">
    <w:abstractNumId w:val="15"/>
  </w:num>
  <w:num w:numId="92" w16cid:durableId="939752621">
    <w:abstractNumId w:val="32"/>
  </w:num>
  <w:num w:numId="93" w16cid:durableId="915044361">
    <w:abstractNumId w:val="26"/>
  </w:num>
  <w:num w:numId="94" w16cid:durableId="855196379">
    <w:abstractNumId w:val="17"/>
  </w:num>
  <w:num w:numId="95" w16cid:durableId="14668533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801917413">
    <w:abstractNumId w:val="19"/>
  </w:num>
  <w:num w:numId="97" w16cid:durableId="708722651">
    <w:abstractNumId w:val="10"/>
  </w:num>
  <w:num w:numId="98" w16cid:durableId="21364124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96523128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48112374">
    <w:abstractNumId w:val="12"/>
  </w:num>
  <w:num w:numId="101" w16cid:durableId="1607615596">
    <w:abstractNumId w:val="22"/>
  </w:num>
  <w:num w:numId="102" w16cid:durableId="643118139">
    <w:abstractNumId w:val="22"/>
    <w:lvlOverride w:ilvl="0">
      <w:startOverride w:val="1"/>
    </w:lvlOverride>
  </w:num>
  <w:num w:numId="103" w16cid:durableId="820851909">
    <w:abstractNumId w:val="22"/>
    <w:lvlOverride w:ilvl="0">
      <w:startOverride w:val="1"/>
    </w:lvlOverride>
  </w:num>
  <w:num w:numId="104" w16cid:durableId="709648587">
    <w:abstractNumId w:val="22"/>
    <w:lvlOverride w:ilvl="0">
      <w:startOverride w:val="1"/>
    </w:lvlOverride>
  </w:num>
  <w:num w:numId="105" w16cid:durableId="1353799543">
    <w:abstractNumId w:val="24"/>
  </w:num>
  <w:num w:numId="106" w16cid:durableId="1570270110">
    <w:abstractNumId w:val="34"/>
  </w:num>
  <w:num w:numId="107" w16cid:durableId="2125995167">
    <w:abstractNumId w:val="27"/>
  </w:num>
  <w:num w:numId="108" w16cid:durableId="1627851340">
    <w:abstractNumId w:val="23"/>
  </w:num>
  <w:num w:numId="109" w16cid:durableId="1945532808">
    <w:abstractNumId w:val="16"/>
  </w:num>
  <w:num w:numId="110" w16cid:durableId="68447852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6027644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7032136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906494965">
    <w:abstractNumId w:val="13"/>
  </w:num>
  <w:num w:numId="11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2042775341">
    <w:abstractNumId w:val="43"/>
  </w:num>
  <w:num w:numId="117" w16cid:durableId="1684554854">
    <w:abstractNumId w:val="35"/>
  </w:num>
  <w:num w:numId="118" w16cid:durableId="1536119343">
    <w:abstractNumId w:val="44"/>
  </w:num>
  <w:num w:numId="119" w16cid:durableId="731387528">
    <w:abstractNumId w:val="28"/>
  </w:num>
  <w:num w:numId="120" w16cid:durableId="1042825174">
    <w:abstractNumId w:val="38"/>
  </w:num>
  <w:num w:numId="121" w16cid:durableId="93016605">
    <w:abstractNumId w:val="38"/>
  </w:num>
  <w:num w:numId="122" w16cid:durableId="895093216">
    <w:abstractNumId w:val="38"/>
  </w:num>
  <w:num w:numId="123" w16cid:durableId="1813717564">
    <w:abstractNumId w:val="30"/>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933"/>
    <w:rsid w:val="000042AB"/>
    <w:rsid w:val="000042F3"/>
    <w:rsid w:val="000059E6"/>
    <w:rsid w:val="00010747"/>
    <w:rsid w:val="000120F6"/>
    <w:rsid w:val="0001279E"/>
    <w:rsid w:val="00012E2E"/>
    <w:rsid w:val="000146A1"/>
    <w:rsid w:val="00015D67"/>
    <w:rsid w:val="00017F13"/>
    <w:rsid w:val="00017F1C"/>
    <w:rsid w:val="00020EA1"/>
    <w:rsid w:val="000215F6"/>
    <w:rsid w:val="0002454B"/>
    <w:rsid w:val="000245F7"/>
    <w:rsid w:val="00024FAF"/>
    <w:rsid w:val="00025528"/>
    <w:rsid w:val="000266A6"/>
    <w:rsid w:val="00027762"/>
    <w:rsid w:val="00030D12"/>
    <w:rsid w:val="00030DA1"/>
    <w:rsid w:val="00033EB5"/>
    <w:rsid w:val="000342DE"/>
    <w:rsid w:val="0003604E"/>
    <w:rsid w:val="00037EA6"/>
    <w:rsid w:val="00037EEB"/>
    <w:rsid w:val="0004196A"/>
    <w:rsid w:val="00041B18"/>
    <w:rsid w:val="000420E0"/>
    <w:rsid w:val="00042531"/>
    <w:rsid w:val="00042578"/>
    <w:rsid w:val="00042F71"/>
    <w:rsid w:val="00042F95"/>
    <w:rsid w:val="00043BD8"/>
    <w:rsid w:val="00043DC1"/>
    <w:rsid w:val="00043E7C"/>
    <w:rsid w:val="00044FB5"/>
    <w:rsid w:val="00045C1D"/>
    <w:rsid w:val="00045C71"/>
    <w:rsid w:val="00047D66"/>
    <w:rsid w:val="000522B2"/>
    <w:rsid w:val="00052A5F"/>
    <w:rsid w:val="00061395"/>
    <w:rsid w:val="0006178F"/>
    <w:rsid w:val="00061AB2"/>
    <w:rsid w:val="00063593"/>
    <w:rsid w:val="000646C0"/>
    <w:rsid w:val="000652A5"/>
    <w:rsid w:val="00065C49"/>
    <w:rsid w:val="0006639A"/>
    <w:rsid w:val="00066ADE"/>
    <w:rsid w:val="0007220C"/>
    <w:rsid w:val="0007289E"/>
    <w:rsid w:val="00072982"/>
    <w:rsid w:val="00072D6D"/>
    <w:rsid w:val="00075B87"/>
    <w:rsid w:val="000762D4"/>
    <w:rsid w:val="00076D2D"/>
    <w:rsid w:val="0007728F"/>
    <w:rsid w:val="000772BC"/>
    <w:rsid w:val="00077EC9"/>
    <w:rsid w:val="00083A04"/>
    <w:rsid w:val="00085055"/>
    <w:rsid w:val="0008505A"/>
    <w:rsid w:val="00085A9B"/>
    <w:rsid w:val="00086362"/>
    <w:rsid w:val="00086949"/>
    <w:rsid w:val="00086C0C"/>
    <w:rsid w:val="0009292E"/>
    <w:rsid w:val="00095036"/>
    <w:rsid w:val="000955AA"/>
    <w:rsid w:val="000969B1"/>
    <w:rsid w:val="0009714C"/>
    <w:rsid w:val="000A051F"/>
    <w:rsid w:val="000A06F2"/>
    <w:rsid w:val="000A1253"/>
    <w:rsid w:val="000A2E50"/>
    <w:rsid w:val="000A372F"/>
    <w:rsid w:val="000A3A9A"/>
    <w:rsid w:val="000A3B7F"/>
    <w:rsid w:val="000A3B83"/>
    <w:rsid w:val="000A4352"/>
    <w:rsid w:val="000A4B04"/>
    <w:rsid w:val="000A6142"/>
    <w:rsid w:val="000A757D"/>
    <w:rsid w:val="000B0F67"/>
    <w:rsid w:val="000B1DE9"/>
    <w:rsid w:val="000B32A3"/>
    <w:rsid w:val="000B438F"/>
    <w:rsid w:val="000B449E"/>
    <w:rsid w:val="000B6A8E"/>
    <w:rsid w:val="000B6B75"/>
    <w:rsid w:val="000B78D4"/>
    <w:rsid w:val="000C2E3C"/>
    <w:rsid w:val="000C37A6"/>
    <w:rsid w:val="000C507E"/>
    <w:rsid w:val="000C51EC"/>
    <w:rsid w:val="000C61BB"/>
    <w:rsid w:val="000C65CD"/>
    <w:rsid w:val="000D0BC5"/>
    <w:rsid w:val="000D0E75"/>
    <w:rsid w:val="000D12B4"/>
    <w:rsid w:val="000D14E2"/>
    <w:rsid w:val="000D400A"/>
    <w:rsid w:val="000D5C27"/>
    <w:rsid w:val="000D6042"/>
    <w:rsid w:val="000D6E57"/>
    <w:rsid w:val="000D7238"/>
    <w:rsid w:val="000D7B29"/>
    <w:rsid w:val="000E1E48"/>
    <w:rsid w:val="000E2228"/>
    <w:rsid w:val="000E225E"/>
    <w:rsid w:val="000E4135"/>
    <w:rsid w:val="000E5703"/>
    <w:rsid w:val="000E6891"/>
    <w:rsid w:val="000E6B65"/>
    <w:rsid w:val="000E7D8B"/>
    <w:rsid w:val="000F0A60"/>
    <w:rsid w:val="000F1554"/>
    <w:rsid w:val="000F205A"/>
    <w:rsid w:val="000F2E81"/>
    <w:rsid w:val="000F3F06"/>
    <w:rsid w:val="000F49EC"/>
    <w:rsid w:val="000F52AC"/>
    <w:rsid w:val="000F62B0"/>
    <w:rsid w:val="001002AA"/>
    <w:rsid w:val="001018F9"/>
    <w:rsid w:val="00102DE7"/>
    <w:rsid w:val="00103CBC"/>
    <w:rsid w:val="00103E27"/>
    <w:rsid w:val="00105F54"/>
    <w:rsid w:val="001065E9"/>
    <w:rsid w:val="00107AE9"/>
    <w:rsid w:val="00107F3B"/>
    <w:rsid w:val="001110FF"/>
    <w:rsid w:val="001111A1"/>
    <w:rsid w:val="00112870"/>
    <w:rsid w:val="00112B65"/>
    <w:rsid w:val="001132F0"/>
    <w:rsid w:val="001157F5"/>
    <w:rsid w:val="00116BA5"/>
    <w:rsid w:val="00120D06"/>
    <w:rsid w:val="001233E1"/>
    <w:rsid w:val="00125D92"/>
    <w:rsid w:val="001270C9"/>
    <w:rsid w:val="00127795"/>
    <w:rsid w:val="00131DF4"/>
    <w:rsid w:val="001321AF"/>
    <w:rsid w:val="00134444"/>
    <w:rsid w:val="00134A2B"/>
    <w:rsid w:val="00136E32"/>
    <w:rsid w:val="00140D67"/>
    <w:rsid w:val="00144129"/>
    <w:rsid w:val="00144EAF"/>
    <w:rsid w:val="0014553F"/>
    <w:rsid w:val="001459D0"/>
    <w:rsid w:val="00150087"/>
    <w:rsid w:val="0015022C"/>
    <w:rsid w:val="001528E1"/>
    <w:rsid w:val="001528E4"/>
    <w:rsid w:val="00154CCF"/>
    <w:rsid w:val="00155E3C"/>
    <w:rsid w:val="00156CF6"/>
    <w:rsid w:val="00160521"/>
    <w:rsid w:val="00160C1A"/>
    <w:rsid w:val="00162E5C"/>
    <w:rsid w:val="001633C9"/>
    <w:rsid w:val="00165819"/>
    <w:rsid w:val="00165F9E"/>
    <w:rsid w:val="00170460"/>
    <w:rsid w:val="00170B99"/>
    <w:rsid w:val="00171B5B"/>
    <w:rsid w:val="00172756"/>
    <w:rsid w:val="0017314F"/>
    <w:rsid w:val="0017513A"/>
    <w:rsid w:val="00175A2A"/>
    <w:rsid w:val="00175FCC"/>
    <w:rsid w:val="00182753"/>
    <w:rsid w:val="001833EC"/>
    <w:rsid w:val="00184891"/>
    <w:rsid w:val="00184F94"/>
    <w:rsid w:val="00190711"/>
    <w:rsid w:val="00190D85"/>
    <w:rsid w:val="00191404"/>
    <w:rsid w:val="00191509"/>
    <w:rsid w:val="00191E49"/>
    <w:rsid w:val="00191FA2"/>
    <w:rsid w:val="0019274F"/>
    <w:rsid w:val="00193073"/>
    <w:rsid w:val="00197599"/>
    <w:rsid w:val="00197639"/>
    <w:rsid w:val="00197664"/>
    <w:rsid w:val="001A01DF"/>
    <w:rsid w:val="001A02D3"/>
    <w:rsid w:val="001A095E"/>
    <w:rsid w:val="001A0F5C"/>
    <w:rsid w:val="001A192A"/>
    <w:rsid w:val="001A1F58"/>
    <w:rsid w:val="001A23D3"/>
    <w:rsid w:val="001A2505"/>
    <w:rsid w:val="001A4270"/>
    <w:rsid w:val="001A48C1"/>
    <w:rsid w:val="001A4D9D"/>
    <w:rsid w:val="001A4F31"/>
    <w:rsid w:val="001A5A0D"/>
    <w:rsid w:val="001A5A37"/>
    <w:rsid w:val="001A6772"/>
    <w:rsid w:val="001A7228"/>
    <w:rsid w:val="001A75E7"/>
    <w:rsid w:val="001A7844"/>
    <w:rsid w:val="001A789C"/>
    <w:rsid w:val="001B0699"/>
    <w:rsid w:val="001B314E"/>
    <w:rsid w:val="001B48C1"/>
    <w:rsid w:val="001B6D91"/>
    <w:rsid w:val="001C0C0E"/>
    <w:rsid w:val="001C1266"/>
    <w:rsid w:val="001C12F0"/>
    <w:rsid w:val="001C1C0A"/>
    <w:rsid w:val="001C1E54"/>
    <w:rsid w:val="001C22D3"/>
    <w:rsid w:val="001C255F"/>
    <w:rsid w:val="001C6DE5"/>
    <w:rsid w:val="001C7822"/>
    <w:rsid w:val="001D02E7"/>
    <w:rsid w:val="001D23EE"/>
    <w:rsid w:val="001D3B15"/>
    <w:rsid w:val="001D4CEB"/>
    <w:rsid w:val="001E372A"/>
    <w:rsid w:val="001E3D3D"/>
    <w:rsid w:val="001E5B3E"/>
    <w:rsid w:val="001E7CE2"/>
    <w:rsid w:val="001F034D"/>
    <w:rsid w:val="001F0374"/>
    <w:rsid w:val="001F13C2"/>
    <w:rsid w:val="001F36BB"/>
    <w:rsid w:val="001F3B65"/>
    <w:rsid w:val="001F4546"/>
    <w:rsid w:val="001F52DA"/>
    <w:rsid w:val="001F5684"/>
    <w:rsid w:val="001F58D1"/>
    <w:rsid w:val="001F5FD3"/>
    <w:rsid w:val="001F60D7"/>
    <w:rsid w:val="001F7C7F"/>
    <w:rsid w:val="00200224"/>
    <w:rsid w:val="00201F87"/>
    <w:rsid w:val="002033A6"/>
    <w:rsid w:val="0020463A"/>
    <w:rsid w:val="002056A6"/>
    <w:rsid w:val="002062D8"/>
    <w:rsid w:val="002062E2"/>
    <w:rsid w:val="0021007B"/>
    <w:rsid w:val="00211EF7"/>
    <w:rsid w:val="00214A5E"/>
    <w:rsid w:val="00215DF2"/>
    <w:rsid w:val="00215F81"/>
    <w:rsid w:val="002203E6"/>
    <w:rsid w:val="00222A48"/>
    <w:rsid w:val="00222CB9"/>
    <w:rsid w:val="00224088"/>
    <w:rsid w:val="002240C6"/>
    <w:rsid w:val="002249EF"/>
    <w:rsid w:val="002250E9"/>
    <w:rsid w:val="00225AAC"/>
    <w:rsid w:val="0022630A"/>
    <w:rsid w:val="002277AC"/>
    <w:rsid w:val="0023217B"/>
    <w:rsid w:val="00232F58"/>
    <w:rsid w:val="00233873"/>
    <w:rsid w:val="0023596E"/>
    <w:rsid w:val="00237FA2"/>
    <w:rsid w:val="002400D8"/>
    <w:rsid w:val="00241E18"/>
    <w:rsid w:val="00242EFD"/>
    <w:rsid w:val="00243E31"/>
    <w:rsid w:val="002475C0"/>
    <w:rsid w:val="002507DC"/>
    <w:rsid w:val="0025097F"/>
    <w:rsid w:val="002515D0"/>
    <w:rsid w:val="00254F07"/>
    <w:rsid w:val="00254FB4"/>
    <w:rsid w:val="002560E6"/>
    <w:rsid w:val="00256EA4"/>
    <w:rsid w:val="00261175"/>
    <w:rsid w:val="00266B08"/>
    <w:rsid w:val="00266D38"/>
    <w:rsid w:val="00270521"/>
    <w:rsid w:val="00270739"/>
    <w:rsid w:val="002709F1"/>
    <w:rsid w:val="00272E59"/>
    <w:rsid w:val="00275DB5"/>
    <w:rsid w:val="0028002E"/>
    <w:rsid w:val="00280588"/>
    <w:rsid w:val="00281FC1"/>
    <w:rsid w:val="0028685D"/>
    <w:rsid w:val="0028758F"/>
    <w:rsid w:val="0029454B"/>
    <w:rsid w:val="00296998"/>
    <w:rsid w:val="002A0BD9"/>
    <w:rsid w:val="002A242B"/>
    <w:rsid w:val="002A332D"/>
    <w:rsid w:val="002A3E94"/>
    <w:rsid w:val="002A577A"/>
    <w:rsid w:val="002A7F52"/>
    <w:rsid w:val="002B22A5"/>
    <w:rsid w:val="002B4398"/>
    <w:rsid w:val="002B6D7D"/>
    <w:rsid w:val="002B7107"/>
    <w:rsid w:val="002B7B5E"/>
    <w:rsid w:val="002C009D"/>
    <w:rsid w:val="002C01CE"/>
    <w:rsid w:val="002C0504"/>
    <w:rsid w:val="002C191B"/>
    <w:rsid w:val="002C2E0B"/>
    <w:rsid w:val="002C2E11"/>
    <w:rsid w:val="002C36FA"/>
    <w:rsid w:val="002C5303"/>
    <w:rsid w:val="002C6775"/>
    <w:rsid w:val="002C6D7D"/>
    <w:rsid w:val="002C70B0"/>
    <w:rsid w:val="002C79D0"/>
    <w:rsid w:val="002D0682"/>
    <w:rsid w:val="002D18C5"/>
    <w:rsid w:val="002D22B2"/>
    <w:rsid w:val="002D2D42"/>
    <w:rsid w:val="002D3B5E"/>
    <w:rsid w:val="002D4C7A"/>
    <w:rsid w:val="002D5309"/>
    <w:rsid w:val="002D6555"/>
    <w:rsid w:val="002E003B"/>
    <w:rsid w:val="002E0205"/>
    <w:rsid w:val="002E0E55"/>
    <w:rsid w:val="002E1787"/>
    <w:rsid w:val="002E1DCD"/>
    <w:rsid w:val="002E2937"/>
    <w:rsid w:val="002E3D37"/>
    <w:rsid w:val="002E56C7"/>
    <w:rsid w:val="002E56FF"/>
    <w:rsid w:val="002E5921"/>
    <w:rsid w:val="002F0EBD"/>
    <w:rsid w:val="002F3DFF"/>
    <w:rsid w:val="002F5B30"/>
    <w:rsid w:val="002F5C65"/>
    <w:rsid w:val="002F6A1C"/>
    <w:rsid w:val="00300D9E"/>
    <w:rsid w:val="003012C6"/>
    <w:rsid w:val="003015A5"/>
    <w:rsid w:val="003076C9"/>
    <w:rsid w:val="00307BB5"/>
    <w:rsid w:val="00311833"/>
    <w:rsid w:val="003123DE"/>
    <w:rsid w:val="003132DF"/>
    <w:rsid w:val="00313E0D"/>
    <w:rsid w:val="00314288"/>
    <w:rsid w:val="0031747E"/>
    <w:rsid w:val="00321B6F"/>
    <w:rsid w:val="00322194"/>
    <w:rsid w:val="003227EB"/>
    <w:rsid w:val="00324EDC"/>
    <w:rsid w:val="00325D52"/>
    <w:rsid w:val="003273B6"/>
    <w:rsid w:val="00327D16"/>
    <w:rsid w:val="00331A64"/>
    <w:rsid w:val="003337AA"/>
    <w:rsid w:val="00335954"/>
    <w:rsid w:val="00335DF4"/>
    <w:rsid w:val="0033606C"/>
    <w:rsid w:val="0033648B"/>
    <w:rsid w:val="0033675D"/>
    <w:rsid w:val="003401C9"/>
    <w:rsid w:val="00341CD5"/>
    <w:rsid w:val="00341EC8"/>
    <w:rsid w:val="00344FFB"/>
    <w:rsid w:val="003476C6"/>
    <w:rsid w:val="00353049"/>
    <w:rsid w:val="00353B4B"/>
    <w:rsid w:val="0035540B"/>
    <w:rsid w:val="0035647A"/>
    <w:rsid w:val="00357324"/>
    <w:rsid w:val="003600E9"/>
    <w:rsid w:val="00362DCA"/>
    <w:rsid w:val="003644B1"/>
    <w:rsid w:val="00365561"/>
    <w:rsid w:val="00365EA8"/>
    <w:rsid w:val="00366C00"/>
    <w:rsid w:val="003670E2"/>
    <w:rsid w:val="00367817"/>
    <w:rsid w:val="003679A4"/>
    <w:rsid w:val="00370607"/>
    <w:rsid w:val="003717FF"/>
    <w:rsid w:val="00373BF8"/>
    <w:rsid w:val="00374F9B"/>
    <w:rsid w:val="00376156"/>
    <w:rsid w:val="00376AA5"/>
    <w:rsid w:val="00377BBB"/>
    <w:rsid w:val="0038482C"/>
    <w:rsid w:val="00384E4E"/>
    <w:rsid w:val="0038595A"/>
    <w:rsid w:val="00386992"/>
    <w:rsid w:val="00386EDA"/>
    <w:rsid w:val="003878AE"/>
    <w:rsid w:val="00390FAB"/>
    <w:rsid w:val="0039229B"/>
    <w:rsid w:val="0039314B"/>
    <w:rsid w:val="003947D7"/>
    <w:rsid w:val="00396B5E"/>
    <w:rsid w:val="003A0016"/>
    <w:rsid w:val="003A03B8"/>
    <w:rsid w:val="003A0919"/>
    <w:rsid w:val="003A4629"/>
    <w:rsid w:val="003A5E52"/>
    <w:rsid w:val="003A60C9"/>
    <w:rsid w:val="003A647C"/>
    <w:rsid w:val="003A656C"/>
    <w:rsid w:val="003A731C"/>
    <w:rsid w:val="003B042C"/>
    <w:rsid w:val="003B142B"/>
    <w:rsid w:val="003B142D"/>
    <w:rsid w:val="003B2377"/>
    <w:rsid w:val="003B2713"/>
    <w:rsid w:val="003B2A9F"/>
    <w:rsid w:val="003B3B5F"/>
    <w:rsid w:val="003B5D62"/>
    <w:rsid w:val="003B5DC9"/>
    <w:rsid w:val="003B7688"/>
    <w:rsid w:val="003B78B4"/>
    <w:rsid w:val="003C1774"/>
    <w:rsid w:val="003C26B8"/>
    <w:rsid w:val="003C5938"/>
    <w:rsid w:val="003C59EC"/>
    <w:rsid w:val="003C640F"/>
    <w:rsid w:val="003C778D"/>
    <w:rsid w:val="003D18A0"/>
    <w:rsid w:val="003D22FA"/>
    <w:rsid w:val="003D2532"/>
    <w:rsid w:val="003D3EC5"/>
    <w:rsid w:val="003D5DB1"/>
    <w:rsid w:val="003D6ED0"/>
    <w:rsid w:val="003D700C"/>
    <w:rsid w:val="003E0DFC"/>
    <w:rsid w:val="003E4010"/>
    <w:rsid w:val="003E4410"/>
    <w:rsid w:val="003F0895"/>
    <w:rsid w:val="003F2916"/>
    <w:rsid w:val="003F5B4A"/>
    <w:rsid w:val="003F6919"/>
    <w:rsid w:val="004008CF"/>
    <w:rsid w:val="00402E21"/>
    <w:rsid w:val="0040325C"/>
    <w:rsid w:val="0040348A"/>
    <w:rsid w:val="004052D7"/>
    <w:rsid w:val="004059F2"/>
    <w:rsid w:val="004063B4"/>
    <w:rsid w:val="00406686"/>
    <w:rsid w:val="004066FA"/>
    <w:rsid w:val="00411499"/>
    <w:rsid w:val="00411551"/>
    <w:rsid w:val="00412B88"/>
    <w:rsid w:val="004134F6"/>
    <w:rsid w:val="00414270"/>
    <w:rsid w:val="00414BCB"/>
    <w:rsid w:val="00414C89"/>
    <w:rsid w:val="0041625A"/>
    <w:rsid w:val="00421971"/>
    <w:rsid w:val="00423ACE"/>
    <w:rsid w:val="004254A2"/>
    <w:rsid w:val="00426C6B"/>
    <w:rsid w:val="00427BB8"/>
    <w:rsid w:val="00430F59"/>
    <w:rsid w:val="004311DD"/>
    <w:rsid w:val="0043259C"/>
    <w:rsid w:val="00432D24"/>
    <w:rsid w:val="004339EF"/>
    <w:rsid w:val="00433B55"/>
    <w:rsid w:val="00435EEC"/>
    <w:rsid w:val="00436066"/>
    <w:rsid w:val="00436523"/>
    <w:rsid w:val="00437169"/>
    <w:rsid w:val="00443D7D"/>
    <w:rsid w:val="00444461"/>
    <w:rsid w:val="0044508A"/>
    <w:rsid w:val="004519D8"/>
    <w:rsid w:val="004519FE"/>
    <w:rsid w:val="00451AB3"/>
    <w:rsid w:val="0045290D"/>
    <w:rsid w:val="004532FE"/>
    <w:rsid w:val="004538E8"/>
    <w:rsid w:val="004555C4"/>
    <w:rsid w:val="004561C0"/>
    <w:rsid w:val="00456995"/>
    <w:rsid w:val="00456DAE"/>
    <w:rsid w:val="00457E25"/>
    <w:rsid w:val="00461506"/>
    <w:rsid w:val="00461BA0"/>
    <w:rsid w:val="00461CF8"/>
    <w:rsid w:val="00462940"/>
    <w:rsid w:val="004649D0"/>
    <w:rsid w:val="0046628E"/>
    <w:rsid w:val="00467ADC"/>
    <w:rsid w:val="004724B5"/>
    <w:rsid w:val="004725C0"/>
    <w:rsid w:val="00475384"/>
    <w:rsid w:val="00476233"/>
    <w:rsid w:val="004763C2"/>
    <w:rsid w:val="00480C7D"/>
    <w:rsid w:val="004837C9"/>
    <w:rsid w:val="00484983"/>
    <w:rsid w:val="00484E4E"/>
    <w:rsid w:val="00485834"/>
    <w:rsid w:val="00486BF4"/>
    <w:rsid w:val="00486C1E"/>
    <w:rsid w:val="00487080"/>
    <w:rsid w:val="004916A1"/>
    <w:rsid w:val="00491C37"/>
    <w:rsid w:val="004959BE"/>
    <w:rsid w:val="00497F97"/>
    <w:rsid w:val="004A0708"/>
    <w:rsid w:val="004A07DC"/>
    <w:rsid w:val="004A17E6"/>
    <w:rsid w:val="004A5882"/>
    <w:rsid w:val="004B0554"/>
    <w:rsid w:val="004B1B7D"/>
    <w:rsid w:val="004B24A7"/>
    <w:rsid w:val="004B559D"/>
    <w:rsid w:val="004B639C"/>
    <w:rsid w:val="004B7332"/>
    <w:rsid w:val="004C2117"/>
    <w:rsid w:val="004C2209"/>
    <w:rsid w:val="004C2983"/>
    <w:rsid w:val="004C2A96"/>
    <w:rsid w:val="004C3E9A"/>
    <w:rsid w:val="004C5433"/>
    <w:rsid w:val="004C5AD9"/>
    <w:rsid w:val="004C741D"/>
    <w:rsid w:val="004D09F3"/>
    <w:rsid w:val="004D0A31"/>
    <w:rsid w:val="004D1554"/>
    <w:rsid w:val="004D1833"/>
    <w:rsid w:val="004D254C"/>
    <w:rsid w:val="004D2918"/>
    <w:rsid w:val="004D378F"/>
    <w:rsid w:val="004D37DC"/>
    <w:rsid w:val="004D4637"/>
    <w:rsid w:val="004D7486"/>
    <w:rsid w:val="004E0067"/>
    <w:rsid w:val="004E104F"/>
    <w:rsid w:val="004E11BF"/>
    <w:rsid w:val="004E6374"/>
    <w:rsid w:val="004F2641"/>
    <w:rsid w:val="004F3DFE"/>
    <w:rsid w:val="004F4489"/>
    <w:rsid w:val="004F5B2B"/>
    <w:rsid w:val="004F6477"/>
    <w:rsid w:val="004F672B"/>
    <w:rsid w:val="004F7A19"/>
    <w:rsid w:val="0050032A"/>
    <w:rsid w:val="0050039B"/>
    <w:rsid w:val="005012FC"/>
    <w:rsid w:val="005016DE"/>
    <w:rsid w:val="005040A7"/>
    <w:rsid w:val="00505D7E"/>
    <w:rsid w:val="00510479"/>
    <w:rsid w:val="005105C0"/>
    <w:rsid w:val="00511654"/>
    <w:rsid w:val="00513DBE"/>
    <w:rsid w:val="00515AD5"/>
    <w:rsid w:val="0051605E"/>
    <w:rsid w:val="00516548"/>
    <w:rsid w:val="00516AA9"/>
    <w:rsid w:val="00517BAA"/>
    <w:rsid w:val="005206FA"/>
    <w:rsid w:val="00520BC5"/>
    <w:rsid w:val="005213EA"/>
    <w:rsid w:val="0052168F"/>
    <w:rsid w:val="005219EE"/>
    <w:rsid w:val="00522746"/>
    <w:rsid w:val="005230BD"/>
    <w:rsid w:val="00524951"/>
    <w:rsid w:val="00525274"/>
    <w:rsid w:val="005274F2"/>
    <w:rsid w:val="00530BC8"/>
    <w:rsid w:val="00531F72"/>
    <w:rsid w:val="005325BD"/>
    <w:rsid w:val="005349A5"/>
    <w:rsid w:val="0053639C"/>
    <w:rsid w:val="00536647"/>
    <w:rsid w:val="005372AC"/>
    <w:rsid w:val="00540343"/>
    <w:rsid w:val="00540489"/>
    <w:rsid w:val="0054105D"/>
    <w:rsid w:val="00543FFD"/>
    <w:rsid w:val="0054444A"/>
    <w:rsid w:val="00544969"/>
    <w:rsid w:val="005449E8"/>
    <w:rsid w:val="00545399"/>
    <w:rsid w:val="0054611C"/>
    <w:rsid w:val="0054714D"/>
    <w:rsid w:val="00547258"/>
    <w:rsid w:val="005504B7"/>
    <w:rsid w:val="00553FA1"/>
    <w:rsid w:val="00555010"/>
    <w:rsid w:val="00557887"/>
    <w:rsid w:val="00557D1B"/>
    <w:rsid w:val="0056112F"/>
    <w:rsid w:val="00563309"/>
    <w:rsid w:val="00565D00"/>
    <w:rsid w:val="00566CBC"/>
    <w:rsid w:val="005673BD"/>
    <w:rsid w:val="0057027E"/>
    <w:rsid w:val="005709A6"/>
    <w:rsid w:val="005721FB"/>
    <w:rsid w:val="00572435"/>
    <w:rsid w:val="00572940"/>
    <w:rsid w:val="00572F50"/>
    <w:rsid w:val="005748BC"/>
    <w:rsid w:val="0057528F"/>
    <w:rsid w:val="005760F5"/>
    <w:rsid w:val="00576123"/>
    <w:rsid w:val="005810AB"/>
    <w:rsid w:val="005866DF"/>
    <w:rsid w:val="005877E7"/>
    <w:rsid w:val="00587814"/>
    <w:rsid w:val="00595A54"/>
    <w:rsid w:val="00595E95"/>
    <w:rsid w:val="00597B7B"/>
    <w:rsid w:val="005A05A1"/>
    <w:rsid w:val="005A0991"/>
    <w:rsid w:val="005A29C4"/>
    <w:rsid w:val="005A5FEA"/>
    <w:rsid w:val="005A6E43"/>
    <w:rsid w:val="005A731D"/>
    <w:rsid w:val="005B16B1"/>
    <w:rsid w:val="005B2524"/>
    <w:rsid w:val="005B6C49"/>
    <w:rsid w:val="005B7DAE"/>
    <w:rsid w:val="005C01F7"/>
    <w:rsid w:val="005C33D4"/>
    <w:rsid w:val="005C35AA"/>
    <w:rsid w:val="005C3D45"/>
    <w:rsid w:val="005C5D61"/>
    <w:rsid w:val="005C63A8"/>
    <w:rsid w:val="005C6A97"/>
    <w:rsid w:val="005C6BAD"/>
    <w:rsid w:val="005C7EC7"/>
    <w:rsid w:val="005D0841"/>
    <w:rsid w:val="005D0BA0"/>
    <w:rsid w:val="005D3301"/>
    <w:rsid w:val="005D3E86"/>
    <w:rsid w:val="005D4888"/>
    <w:rsid w:val="005E07E5"/>
    <w:rsid w:val="005E347B"/>
    <w:rsid w:val="005E4972"/>
    <w:rsid w:val="005E57E4"/>
    <w:rsid w:val="005E5BA7"/>
    <w:rsid w:val="005E785F"/>
    <w:rsid w:val="005F0F5D"/>
    <w:rsid w:val="005F2698"/>
    <w:rsid w:val="005F30C7"/>
    <w:rsid w:val="005F341B"/>
    <w:rsid w:val="005F48BB"/>
    <w:rsid w:val="005F5A73"/>
    <w:rsid w:val="005F65C2"/>
    <w:rsid w:val="005F6E06"/>
    <w:rsid w:val="005F7887"/>
    <w:rsid w:val="0060154D"/>
    <w:rsid w:val="006018C8"/>
    <w:rsid w:val="00602379"/>
    <w:rsid w:val="00602CFA"/>
    <w:rsid w:val="00604C90"/>
    <w:rsid w:val="0060500C"/>
    <w:rsid w:val="00606852"/>
    <w:rsid w:val="00606BEC"/>
    <w:rsid w:val="0061068F"/>
    <w:rsid w:val="006106B6"/>
    <w:rsid w:val="00614767"/>
    <w:rsid w:val="006155B1"/>
    <w:rsid w:val="00616AE6"/>
    <w:rsid w:val="0062019B"/>
    <w:rsid w:val="00621909"/>
    <w:rsid w:val="00623F5B"/>
    <w:rsid w:val="00624477"/>
    <w:rsid w:val="00627127"/>
    <w:rsid w:val="0062731B"/>
    <w:rsid w:val="00627546"/>
    <w:rsid w:val="00627B1E"/>
    <w:rsid w:val="00630510"/>
    <w:rsid w:val="00630943"/>
    <w:rsid w:val="006309FF"/>
    <w:rsid w:val="00630DC1"/>
    <w:rsid w:val="00632180"/>
    <w:rsid w:val="00632D8B"/>
    <w:rsid w:val="0063326E"/>
    <w:rsid w:val="0064133C"/>
    <w:rsid w:val="00642910"/>
    <w:rsid w:val="0064720A"/>
    <w:rsid w:val="00647E41"/>
    <w:rsid w:val="006503CD"/>
    <w:rsid w:val="00651531"/>
    <w:rsid w:val="006538D5"/>
    <w:rsid w:val="00653E56"/>
    <w:rsid w:val="00653F22"/>
    <w:rsid w:val="0065425B"/>
    <w:rsid w:val="00654745"/>
    <w:rsid w:val="00654CC5"/>
    <w:rsid w:val="00654CC7"/>
    <w:rsid w:val="0065621C"/>
    <w:rsid w:val="00661CC6"/>
    <w:rsid w:val="00663FEE"/>
    <w:rsid w:val="0066595F"/>
    <w:rsid w:val="0067156D"/>
    <w:rsid w:val="006739DF"/>
    <w:rsid w:val="00675299"/>
    <w:rsid w:val="006801A0"/>
    <w:rsid w:val="00680A14"/>
    <w:rsid w:val="006832C7"/>
    <w:rsid w:val="00683B66"/>
    <w:rsid w:val="00685B9C"/>
    <w:rsid w:val="0068783E"/>
    <w:rsid w:val="00690D78"/>
    <w:rsid w:val="00691AA9"/>
    <w:rsid w:val="00695DB3"/>
    <w:rsid w:val="00695F00"/>
    <w:rsid w:val="0069602D"/>
    <w:rsid w:val="00696C55"/>
    <w:rsid w:val="006A070B"/>
    <w:rsid w:val="006A1247"/>
    <w:rsid w:val="006A348E"/>
    <w:rsid w:val="006A4907"/>
    <w:rsid w:val="006A5E9C"/>
    <w:rsid w:val="006A6158"/>
    <w:rsid w:val="006A738E"/>
    <w:rsid w:val="006B30A9"/>
    <w:rsid w:val="006B33F8"/>
    <w:rsid w:val="006B3F14"/>
    <w:rsid w:val="006B49C5"/>
    <w:rsid w:val="006B508B"/>
    <w:rsid w:val="006B6D3E"/>
    <w:rsid w:val="006B707B"/>
    <w:rsid w:val="006C124D"/>
    <w:rsid w:val="006C31D0"/>
    <w:rsid w:val="006C32F9"/>
    <w:rsid w:val="006C37BC"/>
    <w:rsid w:val="006C4C33"/>
    <w:rsid w:val="006C7F1D"/>
    <w:rsid w:val="006D1261"/>
    <w:rsid w:val="006D2907"/>
    <w:rsid w:val="006D4309"/>
    <w:rsid w:val="006D44BF"/>
    <w:rsid w:val="006D4753"/>
    <w:rsid w:val="006D53F6"/>
    <w:rsid w:val="006D5723"/>
    <w:rsid w:val="006E052C"/>
    <w:rsid w:val="006E18CB"/>
    <w:rsid w:val="006E4A50"/>
    <w:rsid w:val="006E5ECC"/>
    <w:rsid w:val="006E7B99"/>
    <w:rsid w:val="006F1230"/>
    <w:rsid w:val="006F1EB6"/>
    <w:rsid w:val="006F24E4"/>
    <w:rsid w:val="006F2CBA"/>
    <w:rsid w:val="006F3EFD"/>
    <w:rsid w:val="006F54B2"/>
    <w:rsid w:val="006F7C45"/>
    <w:rsid w:val="006F7E0B"/>
    <w:rsid w:val="00700199"/>
    <w:rsid w:val="0070037D"/>
    <w:rsid w:val="00700E25"/>
    <w:rsid w:val="007014EC"/>
    <w:rsid w:val="00701FD3"/>
    <w:rsid w:val="00704706"/>
    <w:rsid w:val="00711509"/>
    <w:rsid w:val="007124F0"/>
    <w:rsid w:val="007145C1"/>
    <w:rsid w:val="00715986"/>
    <w:rsid w:val="007161A1"/>
    <w:rsid w:val="007163D0"/>
    <w:rsid w:val="00717395"/>
    <w:rsid w:val="00722354"/>
    <w:rsid w:val="007225AA"/>
    <w:rsid w:val="00722644"/>
    <w:rsid w:val="00724C6E"/>
    <w:rsid w:val="007254D3"/>
    <w:rsid w:val="007255B8"/>
    <w:rsid w:val="00730D05"/>
    <w:rsid w:val="00731C45"/>
    <w:rsid w:val="00734A82"/>
    <w:rsid w:val="00734AE0"/>
    <w:rsid w:val="00735BB3"/>
    <w:rsid w:val="00735CBF"/>
    <w:rsid w:val="00736283"/>
    <w:rsid w:val="00736884"/>
    <w:rsid w:val="00740144"/>
    <w:rsid w:val="00741D44"/>
    <w:rsid w:val="00742D43"/>
    <w:rsid w:val="00743ADC"/>
    <w:rsid w:val="00744EC1"/>
    <w:rsid w:val="00745823"/>
    <w:rsid w:val="00746D17"/>
    <w:rsid w:val="00747EA1"/>
    <w:rsid w:val="00747F0E"/>
    <w:rsid w:val="00750FCE"/>
    <w:rsid w:val="00752698"/>
    <w:rsid w:val="00755517"/>
    <w:rsid w:val="00755CFD"/>
    <w:rsid w:val="00756182"/>
    <w:rsid w:val="00756F31"/>
    <w:rsid w:val="00757587"/>
    <w:rsid w:val="007578DE"/>
    <w:rsid w:val="007631B6"/>
    <w:rsid w:val="007632A3"/>
    <w:rsid w:val="00763A0F"/>
    <w:rsid w:val="0076612F"/>
    <w:rsid w:val="007666DA"/>
    <w:rsid w:val="00767136"/>
    <w:rsid w:val="007671EE"/>
    <w:rsid w:val="0077025A"/>
    <w:rsid w:val="007709BF"/>
    <w:rsid w:val="00770D47"/>
    <w:rsid w:val="00770D5D"/>
    <w:rsid w:val="007733B2"/>
    <w:rsid w:val="00773553"/>
    <w:rsid w:val="00775088"/>
    <w:rsid w:val="00775F53"/>
    <w:rsid w:val="007767B0"/>
    <w:rsid w:val="007804BF"/>
    <w:rsid w:val="00780B25"/>
    <w:rsid w:val="0078199B"/>
    <w:rsid w:val="00781B41"/>
    <w:rsid w:val="00783FA0"/>
    <w:rsid w:val="00783FA8"/>
    <w:rsid w:val="007840AF"/>
    <w:rsid w:val="007915F6"/>
    <w:rsid w:val="00791A80"/>
    <w:rsid w:val="007926BD"/>
    <w:rsid w:val="00794DB9"/>
    <w:rsid w:val="00795894"/>
    <w:rsid w:val="007969BF"/>
    <w:rsid w:val="00796C22"/>
    <w:rsid w:val="00796CF6"/>
    <w:rsid w:val="007A2A54"/>
    <w:rsid w:val="007A45DA"/>
    <w:rsid w:val="007A4752"/>
    <w:rsid w:val="007A5071"/>
    <w:rsid w:val="007A593B"/>
    <w:rsid w:val="007A5F92"/>
    <w:rsid w:val="007A62DE"/>
    <w:rsid w:val="007A645C"/>
    <w:rsid w:val="007A7437"/>
    <w:rsid w:val="007B0794"/>
    <w:rsid w:val="007B2A41"/>
    <w:rsid w:val="007B4328"/>
    <w:rsid w:val="007B46B0"/>
    <w:rsid w:val="007B5925"/>
    <w:rsid w:val="007B5FF5"/>
    <w:rsid w:val="007B6DC8"/>
    <w:rsid w:val="007B7702"/>
    <w:rsid w:val="007C054E"/>
    <w:rsid w:val="007C3561"/>
    <w:rsid w:val="007C36D5"/>
    <w:rsid w:val="007C3AFC"/>
    <w:rsid w:val="007C5101"/>
    <w:rsid w:val="007C5965"/>
    <w:rsid w:val="007C6813"/>
    <w:rsid w:val="007C7112"/>
    <w:rsid w:val="007D0801"/>
    <w:rsid w:val="007D3F84"/>
    <w:rsid w:val="007D684A"/>
    <w:rsid w:val="007D685E"/>
    <w:rsid w:val="007D6D07"/>
    <w:rsid w:val="007D7DF4"/>
    <w:rsid w:val="007E14A4"/>
    <w:rsid w:val="007E1B80"/>
    <w:rsid w:val="007E1FB3"/>
    <w:rsid w:val="007E2B28"/>
    <w:rsid w:val="007E38DC"/>
    <w:rsid w:val="007E3E46"/>
    <w:rsid w:val="007E40FD"/>
    <w:rsid w:val="007E5B79"/>
    <w:rsid w:val="007E5DFD"/>
    <w:rsid w:val="007E60E9"/>
    <w:rsid w:val="007E6DB4"/>
    <w:rsid w:val="007E745D"/>
    <w:rsid w:val="007F1437"/>
    <w:rsid w:val="007F1FFE"/>
    <w:rsid w:val="007F2F86"/>
    <w:rsid w:val="007F3200"/>
    <w:rsid w:val="007F3D46"/>
    <w:rsid w:val="007F3DAD"/>
    <w:rsid w:val="007F4BD3"/>
    <w:rsid w:val="007F4ECB"/>
    <w:rsid w:val="007F6D4B"/>
    <w:rsid w:val="007F7A7D"/>
    <w:rsid w:val="007F7E27"/>
    <w:rsid w:val="007F7F0D"/>
    <w:rsid w:val="00801C63"/>
    <w:rsid w:val="00806431"/>
    <w:rsid w:val="0081043F"/>
    <w:rsid w:val="00810911"/>
    <w:rsid w:val="00814268"/>
    <w:rsid w:val="00815759"/>
    <w:rsid w:val="00816354"/>
    <w:rsid w:val="00820AEF"/>
    <w:rsid w:val="00821853"/>
    <w:rsid w:val="00822EF2"/>
    <w:rsid w:val="0082305A"/>
    <w:rsid w:val="00823D50"/>
    <w:rsid w:val="00823E3B"/>
    <w:rsid w:val="00826766"/>
    <w:rsid w:val="00827B60"/>
    <w:rsid w:val="00830DCA"/>
    <w:rsid w:val="0083533E"/>
    <w:rsid w:val="00835859"/>
    <w:rsid w:val="00841A73"/>
    <w:rsid w:val="008425C0"/>
    <w:rsid w:val="00843EF7"/>
    <w:rsid w:val="008477AA"/>
    <w:rsid w:val="00852644"/>
    <w:rsid w:val="0085285F"/>
    <w:rsid w:val="00853637"/>
    <w:rsid w:val="0085367F"/>
    <w:rsid w:val="008545DB"/>
    <w:rsid w:val="0086054F"/>
    <w:rsid w:val="00860CA2"/>
    <w:rsid w:val="008616A1"/>
    <w:rsid w:val="008624A9"/>
    <w:rsid w:val="00862DC2"/>
    <w:rsid w:val="00863975"/>
    <w:rsid w:val="00864944"/>
    <w:rsid w:val="00864A5F"/>
    <w:rsid w:val="00865D06"/>
    <w:rsid w:val="00867586"/>
    <w:rsid w:val="0086777B"/>
    <w:rsid w:val="00870D81"/>
    <w:rsid w:val="008733BE"/>
    <w:rsid w:val="00873774"/>
    <w:rsid w:val="00874180"/>
    <w:rsid w:val="00874934"/>
    <w:rsid w:val="00875082"/>
    <w:rsid w:val="00875A8C"/>
    <w:rsid w:val="0087637D"/>
    <w:rsid w:val="008768C9"/>
    <w:rsid w:val="00880ABB"/>
    <w:rsid w:val="00882C85"/>
    <w:rsid w:val="00882DA2"/>
    <w:rsid w:val="00886BB8"/>
    <w:rsid w:val="00890B4F"/>
    <w:rsid w:val="00890D8A"/>
    <w:rsid w:val="0089133C"/>
    <w:rsid w:val="00891DD4"/>
    <w:rsid w:val="0089436D"/>
    <w:rsid w:val="00895D85"/>
    <w:rsid w:val="00896509"/>
    <w:rsid w:val="00897138"/>
    <w:rsid w:val="008977F2"/>
    <w:rsid w:val="008A03E6"/>
    <w:rsid w:val="008A35D2"/>
    <w:rsid w:val="008A45CE"/>
    <w:rsid w:val="008A5895"/>
    <w:rsid w:val="008A6F23"/>
    <w:rsid w:val="008A73C9"/>
    <w:rsid w:val="008A79AD"/>
    <w:rsid w:val="008B0056"/>
    <w:rsid w:val="008B0FDA"/>
    <w:rsid w:val="008B3191"/>
    <w:rsid w:val="008B38A3"/>
    <w:rsid w:val="008B3BC1"/>
    <w:rsid w:val="008B4B20"/>
    <w:rsid w:val="008B6AEF"/>
    <w:rsid w:val="008B756D"/>
    <w:rsid w:val="008C1036"/>
    <w:rsid w:val="008C50AA"/>
    <w:rsid w:val="008C58C2"/>
    <w:rsid w:val="008C5B50"/>
    <w:rsid w:val="008C6B33"/>
    <w:rsid w:val="008C7800"/>
    <w:rsid w:val="008D0508"/>
    <w:rsid w:val="008D4499"/>
    <w:rsid w:val="008D4635"/>
    <w:rsid w:val="008D57B7"/>
    <w:rsid w:val="008D5B63"/>
    <w:rsid w:val="008D67A3"/>
    <w:rsid w:val="008D6BB1"/>
    <w:rsid w:val="008D74E5"/>
    <w:rsid w:val="008D7635"/>
    <w:rsid w:val="008D76DF"/>
    <w:rsid w:val="008E0131"/>
    <w:rsid w:val="008E1F1F"/>
    <w:rsid w:val="008E3AB9"/>
    <w:rsid w:val="008E3ECF"/>
    <w:rsid w:val="008E7A40"/>
    <w:rsid w:val="008F00FC"/>
    <w:rsid w:val="008F07AD"/>
    <w:rsid w:val="008F2781"/>
    <w:rsid w:val="008F3499"/>
    <w:rsid w:val="008F3526"/>
    <w:rsid w:val="008F3580"/>
    <w:rsid w:val="008F39E9"/>
    <w:rsid w:val="008F50AC"/>
    <w:rsid w:val="008F6F3D"/>
    <w:rsid w:val="008F73F7"/>
    <w:rsid w:val="00904C8D"/>
    <w:rsid w:val="00907AA1"/>
    <w:rsid w:val="0091338B"/>
    <w:rsid w:val="00913F88"/>
    <w:rsid w:val="00913FFE"/>
    <w:rsid w:val="00914EE1"/>
    <w:rsid w:val="00920E4E"/>
    <w:rsid w:val="00921DEA"/>
    <w:rsid w:val="00924052"/>
    <w:rsid w:val="009240EB"/>
    <w:rsid w:val="0092417E"/>
    <w:rsid w:val="009302ED"/>
    <w:rsid w:val="00930340"/>
    <w:rsid w:val="009316BC"/>
    <w:rsid w:val="0093176F"/>
    <w:rsid w:val="00931BA2"/>
    <w:rsid w:val="00932B27"/>
    <w:rsid w:val="00935080"/>
    <w:rsid w:val="00936079"/>
    <w:rsid w:val="009378DB"/>
    <w:rsid w:val="00942E82"/>
    <w:rsid w:val="009447F9"/>
    <w:rsid w:val="00946FCD"/>
    <w:rsid w:val="009473EC"/>
    <w:rsid w:val="00947F17"/>
    <w:rsid w:val="009520E1"/>
    <w:rsid w:val="00953B1E"/>
    <w:rsid w:val="00954B12"/>
    <w:rsid w:val="00955446"/>
    <w:rsid w:val="00955DA8"/>
    <w:rsid w:val="00957F3D"/>
    <w:rsid w:val="00957FF5"/>
    <w:rsid w:val="009607BA"/>
    <w:rsid w:val="00960A38"/>
    <w:rsid w:val="00961DFE"/>
    <w:rsid w:val="00962822"/>
    <w:rsid w:val="0096610E"/>
    <w:rsid w:val="0096699F"/>
    <w:rsid w:val="0097067C"/>
    <w:rsid w:val="00971331"/>
    <w:rsid w:val="00971FCE"/>
    <w:rsid w:val="009724A6"/>
    <w:rsid w:val="009741AA"/>
    <w:rsid w:val="009752E8"/>
    <w:rsid w:val="009806D1"/>
    <w:rsid w:val="00982457"/>
    <w:rsid w:val="009847D0"/>
    <w:rsid w:val="0098658C"/>
    <w:rsid w:val="00990487"/>
    <w:rsid w:val="009905F1"/>
    <w:rsid w:val="009908CD"/>
    <w:rsid w:val="00991335"/>
    <w:rsid w:val="00992EFF"/>
    <w:rsid w:val="0099384E"/>
    <w:rsid w:val="009949D1"/>
    <w:rsid w:val="00994DA2"/>
    <w:rsid w:val="00995140"/>
    <w:rsid w:val="009957BA"/>
    <w:rsid w:val="00996680"/>
    <w:rsid w:val="009A00B1"/>
    <w:rsid w:val="009A3240"/>
    <w:rsid w:val="009A36C8"/>
    <w:rsid w:val="009A5444"/>
    <w:rsid w:val="009A64B5"/>
    <w:rsid w:val="009A68B4"/>
    <w:rsid w:val="009A7671"/>
    <w:rsid w:val="009B0423"/>
    <w:rsid w:val="009B27C9"/>
    <w:rsid w:val="009B3592"/>
    <w:rsid w:val="009B3884"/>
    <w:rsid w:val="009B4AC8"/>
    <w:rsid w:val="009B4C05"/>
    <w:rsid w:val="009B7403"/>
    <w:rsid w:val="009C0BBB"/>
    <w:rsid w:val="009C15DD"/>
    <w:rsid w:val="009C5650"/>
    <w:rsid w:val="009D3362"/>
    <w:rsid w:val="009D3433"/>
    <w:rsid w:val="009D48C2"/>
    <w:rsid w:val="009D4B89"/>
    <w:rsid w:val="009D4F1D"/>
    <w:rsid w:val="009D62BC"/>
    <w:rsid w:val="009D6D13"/>
    <w:rsid w:val="009D7870"/>
    <w:rsid w:val="009E077D"/>
    <w:rsid w:val="009E254E"/>
    <w:rsid w:val="009E3636"/>
    <w:rsid w:val="009E4212"/>
    <w:rsid w:val="009E7E61"/>
    <w:rsid w:val="009F0E03"/>
    <w:rsid w:val="009F133B"/>
    <w:rsid w:val="009F3DD2"/>
    <w:rsid w:val="009F54D9"/>
    <w:rsid w:val="009F67EB"/>
    <w:rsid w:val="00A00C20"/>
    <w:rsid w:val="00A0326A"/>
    <w:rsid w:val="00A0570A"/>
    <w:rsid w:val="00A05B97"/>
    <w:rsid w:val="00A065A7"/>
    <w:rsid w:val="00A078AA"/>
    <w:rsid w:val="00A07D65"/>
    <w:rsid w:val="00A1112A"/>
    <w:rsid w:val="00A136D6"/>
    <w:rsid w:val="00A14C33"/>
    <w:rsid w:val="00A15D69"/>
    <w:rsid w:val="00A161BD"/>
    <w:rsid w:val="00A177C2"/>
    <w:rsid w:val="00A205DC"/>
    <w:rsid w:val="00A20B6C"/>
    <w:rsid w:val="00A226A8"/>
    <w:rsid w:val="00A2435B"/>
    <w:rsid w:val="00A26683"/>
    <w:rsid w:val="00A267E7"/>
    <w:rsid w:val="00A26B61"/>
    <w:rsid w:val="00A26C14"/>
    <w:rsid w:val="00A31A3D"/>
    <w:rsid w:val="00A344C2"/>
    <w:rsid w:val="00A35D41"/>
    <w:rsid w:val="00A37F19"/>
    <w:rsid w:val="00A40B56"/>
    <w:rsid w:val="00A415AE"/>
    <w:rsid w:val="00A41E19"/>
    <w:rsid w:val="00A42FA8"/>
    <w:rsid w:val="00A43CB8"/>
    <w:rsid w:val="00A455B3"/>
    <w:rsid w:val="00A45629"/>
    <w:rsid w:val="00A45FF0"/>
    <w:rsid w:val="00A46839"/>
    <w:rsid w:val="00A47193"/>
    <w:rsid w:val="00A47A3F"/>
    <w:rsid w:val="00A47AB8"/>
    <w:rsid w:val="00A47C81"/>
    <w:rsid w:val="00A51200"/>
    <w:rsid w:val="00A52326"/>
    <w:rsid w:val="00A525AF"/>
    <w:rsid w:val="00A54B54"/>
    <w:rsid w:val="00A54DC9"/>
    <w:rsid w:val="00A57B19"/>
    <w:rsid w:val="00A57C7F"/>
    <w:rsid w:val="00A609D7"/>
    <w:rsid w:val="00A60A09"/>
    <w:rsid w:val="00A60DBF"/>
    <w:rsid w:val="00A644C5"/>
    <w:rsid w:val="00A7167B"/>
    <w:rsid w:val="00A716D9"/>
    <w:rsid w:val="00A71CD5"/>
    <w:rsid w:val="00A751BC"/>
    <w:rsid w:val="00A7536F"/>
    <w:rsid w:val="00A77DBC"/>
    <w:rsid w:val="00A77FF7"/>
    <w:rsid w:val="00A802A5"/>
    <w:rsid w:val="00A811FD"/>
    <w:rsid w:val="00A8304C"/>
    <w:rsid w:val="00A853F6"/>
    <w:rsid w:val="00A865EA"/>
    <w:rsid w:val="00A86839"/>
    <w:rsid w:val="00A87412"/>
    <w:rsid w:val="00A87FFC"/>
    <w:rsid w:val="00A9234C"/>
    <w:rsid w:val="00A92513"/>
    <w:rsid w:val="00A93465"/>
    <w:rsid w:val="00A94AA7"/>
    <w:rsid w:val="00A97021"/>
    <w:rsid w:val="00A97524"/>
    <w:rsid w:val="00A97B3E"/>
    <w:rsid w:val="00AA0178"/>
    <w:rsid w:val="00AA0815"/>
    <w:rsid w:val="00AA101C"/>
    <w:rsid w:val="00AA1A76"/>
    <w:rsid w:val="00AA1B81"/>
    <w:rsid w:val="00AA25D2"/>
    <w:rsid w:val="00AA2D22"/>
    <w:rsid w:val="00AA343A"/>
    <w:rsid w:val="00AA37C8"/>
    <w:rsid w:val="00AA42E2"/>
    <w:rsid w:val="00AA4310"/>
    <w:rsid w:val="00AA5B98"/>
    <w:rsid w:val="00AA5EAD"/>
    <w:rsid w:val="00AB2A3B"/>
    <w:rsid w:val="00AB2AD9"/>
    <w:rsid w:val="00AB4406"/>
    <w:rsid w:val="00AB5618"/>
    <w:rsid w:val="00AB7AA1"/>
    <w:rsid w:val="00AC0232"/>
    <w:rsid w:val="00AC0A59"/>
    <w:rsid w:val="00AC0ABF"/>
    <w:rsid w:val="00AC29E5"/>
    <w:rsid w:val="00AC4F77"/>
    <w:rsid w:val="00AC531C"/>
    <w:rsid w:val="00AC66D5"/>
    <w:rsid w:val="00AD16D1"/>
    <w:rsid w:val="00AD1C6F"/>
    <w:rsid w:val="00AD1D06"/>
    <w:rsid w:val="00AD2577"/>
    <w:rsid w:val="00AD479B"/>
    <w:rsid w:val="00AD4DA0"/>
    <w:rsid w:val="00AD782E"/>
    <w:rsid w:val="00AE2E20"/>
    <w:rsid w:val="00AE374B"/>
    <w:rsid w:val="00AE3F72"/>
    <w:rsid w:val="00AE5F09"/>
    <w:rsid w:val="00AE7549"/>
    <w:rsid w:val="00AE7CAF"/>
    <w:rsid w:val="00AE7DF3"/>
    <w:rsid w:val="00AF0172"/>
    <w:rsid w:val="00AF0D1C"/>
    <w:rsid w:val="00AF0D51"/>
    <w:rsid w:val="00AF3457"/>
    <w:rsid w:val="00AF4155"/>
    <w:rsid w:val="00AF4462"/>
    <w:rsid w:val="00AF4FF6"/>
    <w:rsid w:val="00AF5547"/>
    <w:rsid w:val="00AF5568"/>
    <w:rsid w:val="00B00D79"/>
    <w:rsid w:val="00B03271"/>
    <w:rsid w:val="00B046F2"/>
    <w:rsid w:val="00B055CF"/>
    <w:rsid w:val="00B066BF"/>
    <w:rsid w:val="00B07687"/>
    <w:rsid w:val="00B10B5B"/>
    <w:rsid w:val="00B11B0C"/>
    <w:rsid w:val="00B12417"/>
    <w:rsid w:val="00B1249C"/>
    <w:rsid w:val="00B12758"/>
    <w:rsid w:val="00B15E0A"/>
    <w:rsid w:val="00B16CBA"/>
    <w:rsid w:val="00B20A80"/>
    <w:rsid w:val="00B2114C"/>
    <w:rsid w:val="00B2138C"/>
    <w:rsid w:val="00B26A6E"/>
    <w:rsid w:val="00B26BD3"/>
    <w:rsid w:val="00B27890"/>
    <w:rsid w:val="00B27943"/>
    <w:rsid w:val="00B30F35"/>
    <w:rsid w:val="00B31F1C"/>
    <w:rsid w:val="00B33037"/>
    <w:rsid w:val="00B36206"/>
    <w:rsid w:val="00B3686D"/>
    <w:rsid w:val="00B37972"/>
    <w:rsid w:val="00B37DF4"/>
    <w:rsid w:val="00B41B81"/>
    <w:rsid w:val="00B41BC0"/>
    <w:rsid w:val="00B44E1C"/>
    <w:rsid w:val="00B450DF"/>
    <w:rsid w:val="00B4525A"/>
    <w:rsid w:val="00B45559"/>
    <w:rsid w:val="00B45890"/>
    <w:rsid w:val="00B45C77"/>
    <w:rsid w:val="00B45CCA"/>
    <w:rsid w:val="00B45F3C"/>
    <w:rsid w:val="00B50573"/>
    <w:rsid w:val="00B52947"/>
    <w:rsid w:val="00B55319"/>
    <w:rsid w:val="00B55EED"/>
    <w:rsid w:val="00B55F0B"/>
    <w:rsid w:val="00B57E9C"/>
    <w:rsid w:val="00B6018C"/>
    <w:rsid w:val="00B654EC"/>
    <w:rsid w:val="00B67A72"/>
    <w:rsid w:val="00B70C50"/>
    <w:rsid w:val="00B71059"/>
    <w:rsid w:val="00B71925"/>
    <w:rsid w:val="00B72012"/>
    <w:rsid w:val="00B735D2"/>
    <w:rsid w:val="00B7417C"/>
    <w:rsid w:val="00B83915"/>
    <w:rsid w:val="00B83EFB"/>
    <w:rsid w:val="00B84DF2"/>
    <w:rsid w:val="00B875B7"/>
    <w:rsid w:val="00B87ADD"/>
    <w:rsid w:val="00B9070E"/>
    <w:rsid w:val="00B91650"/>
    <w:rsid w:val="00B93510"/>
    <w:rsid w:val="00B9398F"/>
    <w:rsid w:val="00B93B19"/>
    <w:rsid w:val="00B95C7F"/>
    <w:rsid w:val="00B95CB0"/>
    <w:rsid w:val="00B9633C"/>
    <w:rsid w:val="00BA0FAF"/>
    <w:rsid w:val="00BA12B3"/>
    <w:rsid w:val="00BA14DA"/>
    <w:rsid w:val="00BA1B31"/>
    <w:rsid w:val="00BA5A6E"/>
    <w:rsid w:val="00BA7FE8"/>
    <w:rsid w:val="00BB01BF"/>
    <w:rsid w:val="00BB17B7"/>
    <w:rsid w:val="00BB239E"/>
    <w:rsid w:val="00BB288F"/>
    <w:rsid w:val="00BB2A45"/>
    <w:rsid w:val="00BB2AA8"/>
    <w:rsid w:val="00BB4786"/>
    <w:rsid w:val="00BB559A"/>
    <w:rsid w:val="00BB5F6C"/>
    <w:rsid w:val="00BB6129"/>
    <w:rsid w:val="00BB6BA2"/>
    <w:rsid w:val="00BB7FDB"/>
    <w:rsid w:val="00BC01FA"/>
    <w:rsid w:val="00BC0C34"/>
    <w:rsid w:val="00BC2658"/>
    <w:rsid w:val="00BC4D2A"/>
    <w:rsid w:val="00BC5038"/>
    <w:rsid w:val="00BC6409"/>
    <w:rsid w:val="00BD012E"/>
    <w:rsid w:val="00BD0877"/>
    <w:rsid w:val="00BD4774"/>
    <w:rsid w:val="00BD67CD"/>
    <w:rsid w:val="00BD69C1"/>
    <w:rsid w:val="00BD70DB"/>
    <w:rsid w:val="00BD782F"/>
    <w:rsid w:val="00BD7DD7"/>
    <w:rsid w:val="00BE4CA1"/>
    <w:rsid w:val="00BE50EB"/>
    <w:rsid w:val="00BE551C"/>
    <w:rsid w:val="00BE63AD"/>
    <w:rsid w:val="00BF0F89"/>
    <w:rsid w:val="00BF112F"/>
    <w:rsid w:val="00BF1B83"/>
    <w:rsid w:val="00BF2D23"/>
    <w:rsid w:val="00BF369B"/>
    <w:rsid w:val="00BF463B"/>
    <w:rsid w:val="00BF48F7"/>
    <w:rsid w:val="00BF4982"/>
    <w:rsid w:val="00BF5A38"/>
    <w:rsid w:val="00BF68E7"/>
    <w:rsid w:val="00C008D9"/>
    <w:rsid w:val="00C04E04"/>
    <w:rsid w:val="00C058AF"/>
    <w:rsid w:val="00C058F1"/>
    <w:rsid w:val="00C06A9F"/>
    <w:rsid w:val="00C06AF9"/>
    <w:rsid w:val="00C07420"/>
    <w:rsid w:val="00C105A8"/>
    <w:rsid w:val="00C1189C"/>
    <w:rsid w:val="00C129FE"/>
    <w:rsid w:val="00C147B2"/>
    <w:rsid w:val="00C16099"/>
    <w:rsid w:val="00C16EBB"/>
    <w:rsid w:val="00C16FAF"/>
    <w:rsid w:val="00C203A4"/>
    <w:rsid w:val="00C20A51"/>
    <w:rsid w:val="00C22A16"/>
    <w:rsid w:val="00C2385E"/>
    <w:rsid w:val="00C24142"/>
    <w:rsid w:val="00C2559E"/>
    <w:rsid w:val="00C25933"/>
    <w:rsid w:val="00C26EC3"/>
    <w:rsid w:val="00C31AB5"/>
    <w:rsid w:val="00C327AD"/>
    <w:rsid w:val="00C33EF7"/>
    <w:rsid w:val="00C34707"/>
    <w:rsid w:val="00C3507F"/>
    <w:rsid w:val="00C3513D"/>
    <w:rsid w:val="00C36609"/>
    <w:rsid w:val="00C402DF"/>
    <w:rsid w:val="00C413E2"/>
    <w:rsid w:val="00C415A1"/>
    <w:rsid w:val="00C41FD6"/>
    <w:rsid w:val="00C42695"/>
    <w:rsid w:val="00C42E5D"/>
    <w:rsid w:val="00C4322B"/>
    <w:rsid w:val="00C447F5"/>
    <w:rsid w:val="00C44F12"/>
    <w:rsid w:val="00C476C6"/>
    <w:rsid w:val="00C50697"/>
    <w:rsid w:val="00C524B4"/>
    <w:rsid w:val="00C54CEB"/>
    <w:rsid w:val="00C553DC"/>
    <w:rsid w:val="00C578F6"/>
    <w:rsid w:val="00C61807"/>
    <w:rsid w:val="00C63160"/>
    <w:rsid w:val="00C6431D"/>
    <w:rsid w:val="00C65CF0"/>
    <w:rsid w:val="00C67268"/>
    <w:rsid w:val="00C709C7"/>
    <w:rsid w:val="00C73CC6"/>
    <w:rsid w:val="00C8049F"/>
    <w:rsid w:val="00C8203C"/>
    <w:rsid w:val="00C8294E"/>
    <w:rsid w:val="00C829B0"/>
    <w:rsid w:val="00C82B2A"/>
    <w:rsid w:val="00C8366C"/>
    <w:rsid w:val="00C83A75"/>
    <w:rsid w:val="00C841A5"/>
    <w:rsid w:val="00C876A4"/>
    <w:rsid w:val="00C9295B"/>
    <w:rsid w:val="00C92D78"/>
    <w:rsid w:val="00C93847"/>
    <w:rsid w:val="00C9405B"/>
    <w:rsid w:val="00C942C4"/>
    <w:rsid w:val="00C96A37"/>
    <w:rsid w:val="00CA0EE9"/>
    <w:rsid w:val="00CA125D"/>
    <w:rsid w:val="00CA1A6D"/>
    <w:rsid w:val="00CA4718"/>
    <w:rsid w:val="00CA5749"/>
    <w:rsid w:val="00CA5879"/>
    <w:rsid w:val="00CA7088"/>
    <w:rsid w:val="00CA75F4"/>
    <w:rsid w:val="00CB019E"/>
    <w:rsid w:val="00CB1101"/>
    <w:rsid w:val="00CB14CC"/>
    <w:rsid w:val="00CB1989"/>
    <w:rsid w:val="00CB1E5A"/>
    <w:rsid w:val="00CB38AC"/>
    <w:rsid w:val="00CB3C35"/>
    <w:rsid w:val="00CB5FE9"/>
    <w:rsid w:val="00CC09C1"/>
    <w:rsid w:val="00CC1D89"/>
    <w:rsid w:val="00CC4C23"/>
    <w:rsid w:val="00CC5D91"/>
    <w:rsid w:val="00CD0742"/>
    <w:rsid w:val="00CD1683"/>
    <w:rsid w:val="00CD1FDE"/>
    <w:rsid w:val="00CD2279"/>
    <w:rsid w:val="00CD39FD"/>
    <w:rsid w:val="00CD3F03"/>
    <w:rsid w:val="00CD4EA2"/>
    <w:rsid w:val="00CD6219"/>
    <w:rsid w:val="00CD6CDD"/>
    <w:rsid w:val="00CD6DDE"/>
    <w:rsid w:val="00CD7151"/>
    <w:rsid w:val="00CD7BD4"/>
    <w:rsid w:val="00CE0842"/>
    <w:rsid w:val="00CE1D74"/>
    <w:rsid w:val="00CE20D2"/>
    <w:rsid w:val="00CE3BF3"/>
    <w:rsid w:val="00CE42F1"/>
    <w:rsid w:val="00CE4ACC"/>
    <w:rsid w:val="00CE5488"/>
    <w:rsid w:val="00CE57DC"/>
    <w:rsid w:val="00CF0305"/>
    <w:rsid w:val="00CF037B"/>
    <w:rsid w:val="00CF0915"/>
    <w:rsid w:val="00CF2FEE"/>
    <w:rsid w:val="00CF3B81"/>
    <w:rsid w:val="00CF3E38"/>
    <w:rsid w:val="00CF65DD"/>
    <w:rsid w:val="00CF6CD3"/>
    <w:rsid w:val="00D02413"/>
    <w:rsid w:val="00D025B9"/>
    <w:rsid w:val="00D03934"/>
    <w:rsid w:val="00D04A89"/>
    <w:rsid w:val="00D10CEE"/>
    <w:rsid w:val="00D130AD"/>
    <w:rsid w:val="00D131C4"/>
    <w:rsid w:val="00D15837"/>
    <w:rsid w:val="00D200BF"/>
    <w:rsid w:val="00D22DAD"/>
    <w:rsid w:val="00D24304"/>
    <w:rsid w:val="00D30F49"/>
    <w:rsid w:val="00D32CDC"/>
    <w:rsid w:val="00D33A0F"/>
    <w:rsid w:val="00D3400A"/>
    <w:rsid w:val="00D340AF"/>
    <w:rsid w:val="00D345A8"/>
    <w:rsid w:val="00D353F6"/>
    <w:rsid w:val="00D36F94"/>
    <w:rsid w:val="00D378AB"/>
    <w:rsid w:val="00D37E48"/>
    <w:rsid w:val="00D40DBE"/>
    <w:rsid w:val="00D40F8E"/>
    <w:rsid w:val="00D421E8"/>
    <w:rsid w:val="00D428D7"/>
    <w:rsid w:val="00D42D9C"/>
    <w:rsid w:val="00D44FF3"/>
    <w:rsid w:val="00D45E5B"/>
    <w:rsid w:val="00D51A33"/>
    <w:rsid w:val="00D5502D"/>
    <w:rsid w:val="00D565A1"/>
    <w:rsid w:val="00D57227"/>
    <w:rsid w:val="00D629BA"/>
    <w:rsid w:val="00D62C85"/>
    <w:rsid w:val="00D6505A"/>
    <w:rsid w:val="00D65136"/>
    <w:rsid w:val="00D65C76"/>
    <w:rsid w:val="00D66271"/>
    <w:rsid w:val="00D666CE"/>
    <w:rsid w:val="00D66E21"/>
    <w:rsid w:val="00D675E4"/>
    <w:rsid w:val="00D67F58"/>
    <w:rsid w:val="00D70722"/>
    <w:rsid w:val="00D718AB"/>
    <w:rsid w:val="00D727EB"/>
    <w:rsid w:val="00D72D37"/>
    <w:rsid w:val="00D73180"/>
    <w:rsid w:val="00D73200"/>
    <w:rsid w:val="00D73488"/>
    <w:rsid w:val="00D73892"/>
    <w:rsid w:val="00D760E0"/>
    <w:rsid w:val="00D76C22"/>
    <w:rsid w:val="00D76F79"/>
    <w:rsid w:val="00D770ED"/>
    <w:rsid w:val="00D77669"/>
    <w:rsid w:val="00D77CB7"/>
    <w:rsid w:val="00D80A3B"/>
    <w:rsid w:val="00D81041"/>
    <w:rsid w:val="00D81B7E"/>
    <w:rsid w:val="00D827F4"/>
    <w:rsid w:val="00D83414"/>
    <w:rsid w:val="00D86EC7"/>
    <w:rsid w:val="00D87508"/>
    <w:rsid w:val="00D87A7D"/>
    <w:rsid w:val="00D9035D"/>
    <w:rsid w:val="00D91F0E"/>
    <w:rsid w:val="00D92B76"/>
    <w:rsid w:val="00D933CE"/>
    <w:rsid w:val="00D94654"/>
    <w:rsid w:val="00D94F08"/>
    <w:rsid w:val="00D95FFF"/>
    <w:rsid w:val="00D9758A"/>
    <w:rsid w:val="00DA02F3"/>
    <w:rsid w:val="00DA0FF4"/>
    <w:rsid w:val="00DA1874"/>
    <w:rsid w:val="00DA23FB"/>
    <w:rsid w:val="00DA3948"/>
    <w:rsid w:val="00DA3B77"/>
    <w:rsid w:val="00DA4043"/>
    <w:rsid w:val="00DA5075"/>
    <w:rsid w:val="00DA529B"/>
    <w:rsid w:val="00DA5415"/>
    <w:rsid w:val="00DA717D"/>
    <w:rsid w:val="00DA7551"/>
    <w:rsid w:val="00DB3ED0"/>
    <w:rsid w:val="00DB4695"/>
    <w:rsid w:val="00DB5368"/>
    <w:rsid w:val="00DB6C19"/>
    <w:rsid w:val="00DB7533"/>
    <w:rsid w:val="00DC3FDF"/>
    <w:rsid w:val="00DC5C0A"/>
    <w:rsid w:val="00DC767B"/>
    <w:rsid w:val="00DC793C"/>
    <w:rsid w:val="00DD0344"/>
    <w:rsid w:val="00DD105C"/>
    <w:rsid w:val="00DD1C5A"/>
    <w:rsid w:val="00DD24C8"/>
    <w:rsid w:val="00DD27E9"/>
    <w:rsid w:val="00DD6B8A"/>
    <w:rsid w:val="00DD76E4"/>
    <w:rsid w:val="00DD7906"/>
    <w:rsid w:val="00DE02A9"/>
    <w:rsid w:val="00DE19E2"/>
    <w:rsid w:val="00DE1C78"/>
    <w:rsid w:val="00DE5D49"/>
    <w:rsid w:val="00DE72B4"/>
    <w:rsid w:val="00DE72D2"/>
    <w:rsid w:val="00DF07E2"/>
    <w:rsid w:val="00DF0BC4"/>
    <w:rsid w:val="00DF1B2D"/>
    <w:rsid w:val="00DF1B52"/>
    <w:rsid w:val="00DF39A0"/>
    <w:rsid w:val="00DF3E3B"/>
    <w:rsid w:val="00DF40EF"/>
    <w:rsid w:val="00DF5A79"/>
    <w:rsid w:val="00DF5DD2"/>
    <w:rsid w:val="00DF78C4"/>
    <w:rsid w:val="00E02552"/>
    <w:rsid w:val="00E03B3F"/>
    <w:rsid w:val="00E06687"/>
    <w:rsid w:val="00E10059"/>
    <w:rsid w:val="00E11E5D"/>
    <w:rsid w:val="00E14F4D"/>
    <w:rsid w:val="00E15A23"/>
    <w:rsid w:val="00E16FBF"/>
    <w:rsid w:val="00E17F8A"/>
    <w:rsid w:val="00E21EC4"/>
    <w:rsid w:val="00E22379"/>
    <w:rsid w:val="00E22709"/>
    <w:rsid w:val="00E22B4C"/>
    <w:rsid w:val="00E23853"/>
    <w:rsid w:val="00E24A40"/>
    <w:rsid w:val="00E26634"/>
    <w:rsid w:val="00E303A4"/>
    <w:rsid w:val="00E30BBD"/>
    <w:rsid w:val="00E325FA"/>
    <w:rsid w:val="00E33333"/>
    <w:rsid w:val="00E346AA"/>
    <w:rsid w:val="00E3624F"/>
    <w:rsid w:val="00E363F7"/>
    <w:rsid w:val="00E3670D"/>
    <w:rsid w:val="00E3749B"/>
    <w:rsid w:val="00E42D5D"/>
    <w:rsid w:val="00E44EC7"/>
    <w:rsid w:val="00E45768"/>
    <w:rsid w:val="00E47B07"/>
    <w:rsid w:val="00E5379C"/>
    <w:rsid w:val="00E54248"/>
    <w:rsid w:val="00E544F2"/>
    <w:rsid w:val="00E549B7"/>
    <w:rsid w:val="00E54FC6"/>
    <w:rsid w:val="00E55FD1"/>
    <w:rsid w:val="00E6198C"/>
    <w:rsid w:val="00E61A5D"/>
    <w:rsid w:val="00E62451"/>
    <w:rsid w:val="00E65660"/>
    <w:rsid w:val="00E66EF2"/>
    <w:rsid w:val="00E67D6B"/>
    <w:rsid w:val="00E70B20"/>
    <w:rsid w:val="00E73A60"/>
    <w:rsid w:val="00E76124"/>
    <w:rsid w:val="00E771E4"/>
    <w:rsid w:val="00E77941"/>
    <w:rsid w:val="00E81A96"/>
    <w:rsid w:val="00E82E01"/>
    <w:rsid w:val="00E8415D"/>
    <w:rsid w:val="00E8636D"/>
    <w:rsid w:val="00E874DC"/>
    <w:rsid w:val="00E905F1"/>
    <w:rsid w:val="00E90C5C"/>
    <w:rsid w:val="00E94083"/>
    <w:rsid w:val="00E94CAF"/>
    <w:rsid w:val="00E95245"/>
    <w:rsid w:val="00E9694C"/>
    <w:rsid w:val="00E97302"/>
    <w:rsid w:val="00E97DCA"/>
    <w:rsid w:val="00EA0D1B"/>
    <w:rsid w:val="00EA1347"/>
    <w:rsid w:val="00EA146A"/>
    <w:rsid w:val="00EA28C2"/>
    <w:rsid w:val="00EA35D0"/>
    <w:rsid w:val="00EA6C01"/>
    <w:rsid w:val="00EA6C1B"/>
    <w:rsid w:val="00EB3B09"/>
    <w:rsid w:val="00EB48F4"/>
    <w:rsid w:val="00EB7090"/>
    <w:rsid w:val="00EC2603"/>
    <w:rsid w:val="00EC63CE"/>
    <w:rsid w:val="00EC6DF1"/>
    <w:rsid w:val="00ED0748"/>
    <w:rsid w:val="00ED0D3F"/>
    <w:rsid w:val="00ED1EF0"/>
    <w:rsid w:val="00ED28A9"/>
    <w:rsid w:val="00ED2C0B"/>
    <w:rsid w:val="00ED351B"/>
    <w:rsid w:val="00ED3D61"/>
    <w:rsid w:val="00ED4652"/>
    <w:rsid w:val="00ED6F0D"/>
    <w:rsid w:val="00EE059A"/>
    <w:rsid w:val="00EE1481"/>
    <w:rsid w:val="00EE3902"/>
    <w:rsid w:val="00EE3F28"/>
    <w:rsid w:val="00EE4EC2"/>
    <w:rsid w:val="00EE5002"/>
    <w:rsid w:val="00EE5662"/>
    <w:rsid w:val="00EE5933"/>
    <w:rsid w:val="00EF2BC0"/>
    <w:rsid w:val="00EF319A"/>
    <w:rsid w:val="00EF4821"/>
    <w:rsid w:val="00F001AE"/>
    <w:rsid w:val="00F030DF"/>
    <w:rsid w:val="00F0321C"/>
    <w:rsid w:val="00F037E9"/>
    <w:rsid w:val="00F07207"/>
    <w:rsid w:val="00F1052E"/>
    <w:rsid w:val="00F121C8"/>
    <w:rsid w:val="00F14C4D"/>
    <w:rsid w:val="00F2004F"/>
    <w:rsid w:val="00F205BC"/>
    <w:rsid w:val="00F215B9"/>
    <w:rsid w:val="00F250FC"/>
    <w:rsid w:val="00F25169"/>
    <w:rsid w:val="00F25B40"/>
    <w:rsid w:val="00F31D3C"/>
    <w:rsid w:val="00F3220E"/>
    <w:rsid w:val="00F32C7D"/>
    <w:rsid w:val="00F34851"/>
    <w:rsid w:val="00F34F61"/>
    <w:rsid w:val="00F3640D"/>
    <w:rsid w:val="00F3691F"/>
    <w:rsid w:val="00F40032"/>
    <w:rsid w:val="00F41F23"/>
    <w:rsid w:val="00F42152"/>
    <w:rsid w:val="00F472E4"/>
    <w:rsid w:val="00F51847"/>
    <w:rsid w:val="00F519B0"/>
    <w:rsid w:val="00F53872"/>
    <w:rsid w:val="00F54A4E"/>
    <w:rsid w:val="00F55E03"/>
    <w:rsid w:val="00F56168"/>
    <w:rsid w:val="00F57C4C"/>
    <w:rsid w:val="00F61156"/>
    <w:rsid w:val="00F6277D"/>
    <w:rsid w:val="00F635D3"/>
    <w:rsid w:val="00F63716"/>
    <w:rsid w:val="00F63FCE"/>
    <w:rsid w:val="00F6460C"/>
    <w:rsid w:val="00F646A8"/>
    <w:rsid w:val="00F6526D"/>
    <w:rsid w:val="00F65669"/>
    <w:rsid w:val="00F65A09"/>
    <w:rsid w:val="00F66081"/>
    <w:rsid w:val="00F6729B"/>
    <w:rsid w:val="00F6784F"/>
    <w:rsid w:val="00F7295D"/>
    <w:rsid w:val="00F72BDC"/>
    <w:rsid w:val="00F7742C"/>
    <w:rsid w:val="00F804A0"/>
    <w:rsid w:val="00F81D80"/>
    <w:rsid w:val="00F8295C"/>
    <w:rsid w:val="00F840C8"/>
    <w:rsid w:val="00F85713"/>
    <w:rsid w:val="00F85BE4"/>
    <w:rsid w:val="00F86214"/>
    <w:rsid w:val="00F86383"/>
    <w:rsid w:val="00F863D0"/>
    <w:rsid w:val="00F8651A"/>
    <w:rsid w:val="00F866F0"/>
    <w:rsid w:val="00F93B65"/>
    <w:rsid w:val="00F93C54"/>
    <w:rsid w:val="00F93C55"/>
    <w:rsid w:val="00F94CC4"/>
    <w:rsid w:val="00F95FA0"/>
    <w:rsid w:val="00FA10C9"/>
    <w:rsid w:val="00FA1E91"/>
    <w:rsid w:val="00FA2281"/>
    <w:rsid w:val="00FA2C57"/>
    <w:rsid w:val="00FA4D2B"/>
    <w:rsid w:val="00FA4E07"/>
    <w:rsid w:val="00FA5023"/>
    <w:rsid w:val="00FA50D3"/>
    <w:rsid w:val="00FA544D"/>
    <w:rsid w:val="00FA6A81"/>
    <w:rsid w:val="00FA70BE"/>
    <w:rsid w:val="00FA7704"/>
    <w:rsid w:val="00FA7C19"/>
    <w:rsid w:val="00FB1E11"/>
    <w:rsid w:val="00FB2009"/>
    <w:rsid w:val="00FB279A"/>
    <w:rsid w:val="00FB3844"/>
    <w:rsid w:val="00FB4480"/>
    <w:rsid w:val="00FB4F0E"/>
    <w:rsid w:val="00FB54D8"/>
    <w:rsid w:val="00FB5F56"/>
    <w:rsid w:val="00FB6212"/>
    <w:rsid w:val="00FB6379"/>
    <w:rsid w:val="00FC2A17"/>
    <w:rsid w:val="00FC5CFA"/>
    <w:rsid w:val="00FC63AF"/>
    <w:rsid w:val="00FC6EB7"/>
    <w:rsid w:val="00FC7334"/>
    <w:rsid w:val="00FC7571"/>
    <w:rsid w:val="00FC7DF7"/>
    <w:rsid w:val="00FD17A8"/>
    <w:rsid w:val="00FD2D64"/>
    <w:rsid w:val="00FD307E"/>
    <w:rsid w:val="00FD3C1D"/>
    <w:rsid w:val="00FD4A1B"/>
    <w:rsid w:val="00FD697C"/>
    <w:rsid w:val="00FE0B62"/>
    <w:rsid w:val="00FE7C9E"/>
    <w:rsid w:val="00FF0149"/>
    <w:rsid w:val="00FF206A"/>
    <w:rsid w:val="00FF2D8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E959DE"/>
  <w15:chartTrackingRefBased/>
  <w15:docId w15:val="{E551E921-A33C-41B5-AAE4-CF4F542D6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D44"/>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741D4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741D4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741D4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741D4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741D4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741D4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741D4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741D4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741D4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D44"/>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741D44"/>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741D44"/>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741D44"/>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741D44"/>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741D44"/>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741D44"/>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741D44"/>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741D44"/>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741D44"/>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741D44"/>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741D44"/>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741D44"/>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tref"/>
    <w:basedOn w:val="DefaultParagraphFont"/>
    <w:link w:val="BVIfnrChar"/>
    <w:uiPriority w:val="99"/>
    <w:unhideWhenUsed/>
    <w:qFormat/>
    <w:rsid w:val="00741D44"/>
    <w:rPr>
      <w:vertAlign w:val="superscript"/>
      <w:lang w:val="en-GB"/>
    </w:rPr>
  </w:style>
  <w:style w:type="paragraph" w:customStyle="1" w:styleId="Footnote">
    <w:name w:val="Footnote"/>
    <w:basedOn w:val="FootnoteText"/>
    <w:semiHidden/>
    <w:qFormat/>
    <w:rsid w:val="00741D44"/>
    <w:rPr>
      <w:szCs w:val="18"/>
    </w:rPr>
  </w:style>
  <w:style w:type="paragraph" w:styleId="Header">
    <w:name w:val="header"/>
    <w:basedOn w:val="Normal"/>
    <w:link w:val="HeaderChar"/>
    <w:semiHidden/>
    <w:rsid w:val="00741D4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741D44"/>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741D44"/>
    <w:pPr>
      <w:tabs>
        <w:tab w:val="center" w:pos="4680"/>
        <w:tab w:val="right" w:pos="9360"/>
      </w:tabs>
    </w:pPr>
    <w:rPr>
      <w:sz w:val="20"/>
    </w:rPr>
  </w:style>
  <w:style w:type="character" w:customStyle="1" w:styleId="FooterChar">
    <w:name w:val="Footer Char"/>
    <w:basedOn w:val="DefaultParagraphFont"/>
    <w:link w:val="Footer"/>
    <w:uiPriority w:val="99"/>
    <w:semiHidden/>
    <w:rsid w:val="00741D44"/>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741D44"/>
    <w:pPr>
      <w:spacing w:after="240"/>
    </w:pPr>
    <w:rPr>
      <w:b/>
      <w:sz w:val="28"/>
    </w:rPr>
  </w:style>
  <w:style w:type="paragraph" w:customStyle="1" w:styleId="ABSymbol">
    <w:name w:val="AB_Symbol"/>
    <w:basedOn w:val="Normal"/>
    <w:qFormat/>
    <w:rsid w:val="00741D4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741D44"/>
    <w:pPr>
      <w:numPr>
        <w:numId w:val="9"/>
      </w:numPr>
      <w:tabs>
        <w:tab w:val="left" w:pos="3969"/>
      </w:tabs>
      <w:spacing w:before="120" w:after="120"/>
    </w:pPr>
  </w:style>
  <w:style w:type="paragraph" w:customStyle="1" w:styleId="AFCorNNormal">
    <w:name w:val="AF_CorNNormal"/>
    <w:basedOn w:val="Normal"/>
    <w:unhideWhenUsed/>
    <w:rsid w:val="00741D44"/>
    <w:pPr>
      <w:jc w:val="left"/>
    </w:pPr>
  </w:style>
  <w:style w:type="paragraph" w:customStyle="1" w:styleId="AEDistrNormal">
    <w:name w:val="AE_DistrNormal"/>
    <w:basedOn w:val="Normal"/>
    <w:unhideWhenUsed/>
    <w:rsid w:val="00741D44"/>
    <w:pPr>
      <w:jc w:val="left"/>
    </w:pPr>
  </w:style>
  <w:style w:type="paragraph" w:customStyle="1" w:styleId="AASmallLogo">
    <w:name w:val="AA_SmallLogo"/>
    <w:basedOn w:val="AEDistrNormal"/>
    <w:unhideWhenUsed/>
    <w:rsid w:val="00741D44"/>
    <w:pPr>
      <w:spacing w:before="40"/>
    </w:pPr>
    <w:rPr>
      <w:sz w:val="4"/>
    </w:rPr>
  </w:style>
  <w:style w:type="paragraph" w:customStyle="1" w:styleId="ACLargeLogo">
    <w:name w:val="AC_LargeLogo"/>
    <w:basedOn w:val="AFCorNNormal"/>
    <w:next w:val="AISpacer"/>
    <w:unhideWhenUsed/>
    <w:rsid w:val="00741D44"/>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fn3"/>
    <w:basedOn w:val="Normal"/>
    <w:link w:val="FootnoteTextChar"/>
    <w:uiPriority w:val="99"/>
    <w:unhideWhenUsed/>
    <w:qFormat/>
    <w:rsid w:val="00741D4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41D44"/>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741D4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741D44"/>
    <w:rPr>
      <w:sz w:val="22"/>
      <w:szCs w:val="22"/>
      <w:lang w:val="en-GB"/>
    </w:rPr>
  </w:style>
  <w:style w:type="character" w:styleId="CommentReference">
    <w:name w:val="annotation reference"/>
    <w:basedOn w:val="DefaultParagraphFont"/>
    <w:uiPriority w:val="99"/>
    <w:semiHidden/>
    <w:unhideWhenUsed/>
    <w:rsid w:val="00741D44"/>
    <w:rPr>
      <w:sz w:val="16"/>
      <w:szCs w:val="16"/>
      <w:lang w:val="en-GB"/>
    </w:rPr>
  </w:style>
  <w:style w:type="paragraph" w:styleId="CommentText">
    <w:name w:val="annotation text"/>
    <w:basedOn w:val="Normal"/>
    <w:link w:val="CommentTextChar"/>
    <w:uiPriority w:val="99"/>
    <w:semiHidden/>
    <w:rsid w:val="00741D44"/>
    <w:rPr>
      <w:sz w:val="20"/>
      <w:szCs w:val="20"/>
    </w:rPr>
  </w:style>
  <w:style w:type="character" w:customStyle="1" w:styleId="CommentTextChar">
    <w:name w:val="Comment Text Char"/>
    <w:basedOn w:val="DefaultParagraphFont"/>
    <w:link w:val="CommentText"/>
    <w:uiPriority w:val="99"/>
    <w:semiHidden/>
    <w:rsid w:val="00741D4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741D44"/>
    <w:rPr>
      <w:b/>
      <w:bCs/>
    </w:rPr>
  </w:style>
  <w:style w:type="character" w:customStyle="1" w:styleId="CommentSubjectChar">
    <w:name w:val="Comment Subject Char"/>
    <w:basedOn w:val="CommentTextChar"/>
    <w:link w:val="CommentSubject"/>
    <w:uiPriority w:val="99"/>
    <w:semiHidden/>
    <w:rsid w:val="00741D44"/>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741D4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741D4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741D44"/>
    <w:pPr>
      <w:contextualSpacing/>
    </w:pPr>
  </w:style>
  <w:style w:type="numbering" w:customStyle="1" w:styleId="ListCBD">
    <w:name w:val="ListCBD"/>
    <w:basedOn w:val="NoList"/>
    <w:uiPriority w:val="99"/>
    <w:rsid w:val="00741D44"/>
    <w:pPr>
      <w:numPr>
        <w:numId w:val="7"/>
      </w:numPr>
    </w:pPr>
  </w:style>
  <w:style w:type="numbering" w:customStyle="1" w:styleId="CBDHeadings">
    <w:name w:val="CBD_Headings"/>
    <w:basedOn w:val="ListCBD"/>
    <w:uiPriority w:val="99"/>
    <w:rsid w:val="00741D44"/>
    <w:pPr>
      <w:numPr>
        <w:numId w:val="8"/>
      </w:numPr>
    </w:pPr>
  </w:style>
  <w:style w:type="paragraph" w:customStyle="1" w:styleId="AISpacer">
    <w:name w:val="AI_Spacer"/>
    <w:next w:val="Normal"/>
    <w:unhideWhenUsed/>
    <w:qFormat/>
    <w:rsid w:val="00741D44"/>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741D44"/>
    <w:pPr>
      <w:spacing w:before="120"/>
    </w:pPr>
  </w:style>
  <w:style w:type="paragraph" w:customStyle="1" w:styleId="AFCorNBold">
    <w:name w:val="AF_CorNBold"/>
    <w:basedOn w:val="AFCorNNormal"/>
    <w:next w:val="AFCorNNormal"/>
    <w:unhideWhenUsed/>
    <w:qFormat/>
    <w:rsid w:val="00741D44"/>
    <w:rPr>
      <w:b/>
    </w:rPr>
  </w:style>
  <w:style w:type="paragraph" w:customStyle="1" w:styleId="AFCorN12Bold">
    <w:name w:val="AF_CorN12Bold"/>
    <w:basedOn w:val="AFCorNNormal"/>
    <w:next w:val="AFCorNNormal"/>
    <w:unhideWhenUsed/>
    <w:qFormat/>
    <w:rsid w:val="00741D44"/>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741D44"/>
    <w:pPr>
      <w:spacing w:after="120"/>
      <w:ind w:left="567" w:firstLine="567"/>
    </w:pPr>
  </w:style>
  <w:style w:type="paragraph" w:customStyle="1" w:styleId="CBDDesicionAnnex">
    <w:name w:val="CBD_DesicionAnnex"/>
    <w:basedOn w:val="CBDNormal"/>
    <w:next w:val="CBDDesicionText"/>
    <w:qFormat/>
    <w:rsid w:val="00741D44"/>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741D44"/>
    <w:rPr>
      <w:rFonts w:ascii="Times New Roman" w:hAnsi="Times New Roman"/>
      <w:color w:val="467886" w:themeColor="hyperlink"/>
      <w:u w:val="single"/>
      <w:lang w:val="en-GB"/>
    </w:rPr>
  </w:style>
  <w:style w:type="paragraph" w:customStyle="1" w:styleId="CBDAnnex">
    <w:name w:val="CBD_Annex"/>
    <w:basedOn w:val="CBDNormal"/>
    <w:next w:val="CBDTitle"/>
    <w:qFormat/>
    <w:rsid w:val="00741D44"/>
    <w:pPr>
      <w:keepNext/>
      <w:keepLines/>
      <w:spacing w:after="240"/>
      <w:jc w:val="left"/>
    </w:pPr>
    <w:rPr>
      <w:b/>
      <w:sz w:val="28"/>
      <w:lang w:bidi="ar-SY"/>
    </w:rPr>
  </w:style>
  <w:style w:type="paragraph" w:customStyle="1" w:styleId="CBDSubTitle">
    <w:name w:val="CBD_SubTitle"/>
    <w:basedOn w:val="CBDNormal"/>
    <w:qFormat/>
    <w:rsid w:val="00741D44"/>
    <w:pPr>
      <w:keepNext/>
      <w:keepLines/>
      <w:spacing w:before="240" w:after="240"/>
      <w:ind w:left="567"/>
      <w:jc w:val="left"/>
    </w:pPr>
    <w:rPr>
      <w:b/>
    </w:rPr>
  </w:style>
  <w:style w:type="paragraph" w:customStyle="1" w:styleId="CBDTitle">
    <w:name w:val="CBD_Title"/>
    <w:basedOn w:val="CBDNormal"/>
    <w:next w:val="CBDSubTitle"/>
    <w:qFormat/>
    <w:rsid w:val="00741D44"/>
    <w:pPr>
      <w:keepNext/>
      <w:keepLines/>
      <w:spacing w:before="240" w:after="240"/>
      <w:ind w:left="567"/>
      <w:jc w:val="left"/>
    </w:pPr>
    <w:rPr>
      <w:b/>
      <w:sz w:val="28"/>
    </w:rPr>
  </w:style>
  <w:style w:type="paragraph" w:customStyle="1" w:styleId="AENormal">
    <w:name w:val="AE_Normal"/>
    <w:basedOn w:val="Normal"/>
    <w:rsid w:val="00741D44"/>
  </w:style>
  <w:style w:type="paragraph" w:customStyle="1" w:styleId="CBDH1">
    <w:name w:val="CBD_H1"/>
    <w:basedOn w:val="CBDNormal"/>
    <w:qFormat/>
    <w:rsid w:val="00741D44"/>
    <w:pPr>
      <w:keepNext/>
      <w:keepLines/>
      <w:spacing w:before="240" w:after="120"/>
      <w:ind w:left="567" w:hanging="567"/>
      <w:jc w:val="left"/>
      <w:outlineLvl w:val="0"/>
    </w:pPr>
    <w:rPr>
      <w:b/>
      <w:sz w:val="28"/>
    </w:rPr>
  </w:style>
  <w:style w:type="paragraph" w:customStyle="1" w:styleId="CBDH2">
    <w:name w:val="CBD_H2"/>
    <w:basedOn w:val="CBDNormal"/>
    <w:qFormat/>
    <w:rsid w:val="00741D44"/>
    <w:pPr>
      <w:keepNext/>
      <w:keepLines/>
      <w:ind w:left="567" w:hanging="567"/>
    </w:pPr>
    <w:rPr>
      <w:b/>
      <w:sz w:val="24"/>
    </w:rPr>
  </w:style>
  <w:style w:type="paragraph" w:customStyle="1" w:styleId="CBDFootnoteText">
    <w:name w:val="CBD_Footnote_Text"/>
    <w:basedOn w:val="CBDNormal"/>
    <w:qFormat/>
    <w:rsid w:val="00741D44"/>
    <w:pPr>
      <w:jc w:val="left"/>
    </w:pPr>
    <w:rPr>
      <w:sz w:val="18"/>
    </w:rPr>
  </w:style>
  <w:style w:type="paragraph" w:customStyle="1" w:styleId="CBDFooter">
    <w:name w:val="CBD_Footer"/>
    <w:basedOn w:val="CBDNormal"/>
    <w:qFormat/>
    <w:rsid w:val="00741D44"/>
    <w:rPr>
      <w:sz w:val="20"/>
    </w:rPr>
  </w:style>
  <w:style w:type="paragraph" w:customStyle="1" w:styleId="CBDHeader">
    <w:name w:val="CBD_Header"/>
    <w:basedOn w:val="CBDNormal"/>
    <w:next w:val="CBDFooter"/>
    <w:qFormat/>
    <w:rsid w:val="00741D4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741D44"/>
    <w:pPr>
      <w:keepNext/>
      <w:keepLines/>
      <w:spacing w:before="120" w:after="120"/>
      <w:ind w:left="567" w:hanging="567"/>
      <w:jc w:val="left"/>
    </w:pPr>
    <w:rPr>
      <w:b/>
    </w:rPr>
  </w:style>
  <w:style w:type="paragraph" w:customStyle="1" w:styleId="CBDH4">
    <w:name w:val="CBD_H4"/>
    <w:basedOn w:val="CBDNormal"/>
    <w:rsid w:val="00741D44"/>
    <w:pPr>
      <w:keepNext/>
      <w:keepLines/>
      <w:spacing w:before="120" w:after="120"/>
      <w:ind w:left="567" w:hanging="567"/>
      <w:jc w:val="left"/>
    </w:pPr>
    <w:rPr>
      <w:b/>
    </w:rPr>
  </w:style>
  <w:style w:type="paragraph" w:customStyle="1" w:styleId="CBDH5">
    <w:name w:val="CBD_H5"/>
    <w:basedOn w:val="CBDNormal"/>
    <w:qFormat/>
    <w:rsid w:val="00741D44"/>
    <w:pPr>
      <w:keepNext/>
      <w:keepLines/>
      <w:spacing w:before="120" w:after="120"/>
      <w:ind w:left="567" w:hanging="567"/>
      <w:jc w:val="left"/>
    </w:pPr>
    <w:rPr>
      <w:i/>
    </w:rPr>
  </w:style>
  <w:style w:type="paragraph" w:customStyle="1" w:styleId="CBDTableNormal">
    <w:name w:val="CBD_TableNormal"/>
    <w:basedOn w:val="CBDNormal"/>
    <w:qFormat/>
    <w:rsid w:val="00741D44"/>
    <w:pPr>
      <w:spacing w:before="40" w:after="80"/>
      <w:jc w:val="left"/>
    </w:pPr>
    <w:rPr>
      <w:sz w:val="20"/>
    </w:rPr>
  </w:style>
  <w:style w:type="paragraph" w:customStyle="1" w:styleId="CBDTableTitle">
    <w:name w:val="CBD_TableTitle"/>
    <w:basedOn w:val="CBDNormal"/>
    <w:qFormat/>
    <w:rsid w:val="00741D44"/>
    <w:pPr>
      <w:keepNext/>
      <w:keepLines/>
      <w:spacing w:before="120" w:after="60"/>
      <w:ind w:left="567"/>
      <w:jc w:val="left"/>
    </w:pPr>
    <w:rPr>
      <w:b/>
    </w:rPr>
  </w:style>
  <w:style w:type="paragraph" w:customStyle="1" w:styleId="CBDFigureTitle">
    <w:name w:val="CBD_FigureTitle"/>
    <w:basedOn w:val="CBDNormal"/>
    <w:next w:val="CBDNormalNoNumber"/>
    <w:qFormat/>
    <w:rsid w:val="00741D44"/>
    <w:pPr>
      <w:keepNext/>
      <w:keepLines/>
      <w:spacing w:before="120" w:after="60"/>
      <w:ind w:left="567"/>
      <w:jc w:val="left"/>
    </w:pPr>
    <w:rPr>
      <w:b/>
    </w:rPr>
  </w:style>
  <w:style w:type="paragraph" w:styleId="TOC1">
    <w:name w:val="toc 1"/>
    <w:basedOn w:val="CBDNormal"/>
    <w:next w:val="Normal"/>
    <w:autoRedefine/>
    <w:uiPriority w:val="39"/>
    <w:unhideWhenUsed/>
    <w:rsid w:val="00741D4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741D4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741D4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741D4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styleId="SmartHyperlink">
    <w:name w:val="Smart Hyperlink"/>
    <w:basedOn w:val="DefaultParagraphFont"/>
    <w:uiPriority w:val="99"/>
    <w:semiHidden/>
    <w:unhideWhenUsed/>
    <w:rsid w:val="006B6D3E"/>
    <w:rPr>
      <w:u w:val="dotted"/>
      <w:lang w:val="en-GB"/>
    </w:rPr>
  </w:style>
  <w:style w:type="character" w:styleId="SmartLink">
    <w:name w:val="Smart Link"/>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styleId="UnresolvedMention">
    <w:name w:val="Unresolved Mention"/>
    <w:basedOn w:val="DefaultParagraphFont"/>
    <w:uiPriority w:val="99"/>
    <w:semiHidden/>
    <w:unhideWhenUsed/>
    <w:rsid w:val="006B6D3E"/>
    <w:rPr>
      <w:color w:val="605E5C"/>
      <w:shd w:val="clear" w:color="auto" w:fill="E1DFDD"/>
      <w:lang w:val="en-GB"/>
    </w:rPr>
  </w:style>
  <w:style w:type="paragraph" w:customStyle="1" w:styleId="CBDAgendaItemReport">
    <w:name w:val="CBD_AgendaItem_Report"/>
    <w:basedOn w:val="Normal"/>
    <w:qFormat/>
    <w:rsid w:val="00741D44"/>
    <w:pPr>
      <w:keepNext/>
      <w:keepLines/>
      <w:spacing w:before="240" w:after="120"/>
      <w:jc w:val="left"/>
    </w:pPr>
    <w:rPr>
      <w:b/>
      <w:sz w:val="24"/>
    </w:rPr>
  </w:style>
  <w:style w:type="paragraph" w:customStyle="1" w:styleId="CBDagendaItem0">
    <w:name w:val="CBD_agenda_Item"/>
    <w:basedOn w:val="CBDNormalNumber"/>
    <w:qFormat/>
    <w:rsid w:val="00741D44"/>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F7E0B"/>
    <w:pPr>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ecisions/?id=13491" TargetMode="External"/><Relationship Id="rId20" Type="http://schemas.openxmlformats.org/officeDocument/2006/relationships/hyperlink" Target="https://www.cbd.int/decisions/cop/?m=cop-16"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IPPER\Downloads\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C7BA9DDEA44A0A9C303EC0E6B031B0"/>
        <w:category>
          <w:name w:val="General"/>
          <w:gallery w:val="placeholder"/>
        </w:category>
        <w:types>
          <w:type w:val="bbPlcHdr"/>
        </w:types>
        <w:behaviors>
          <w:behavior w:val="content"/>
        </w:behaviors>
        <w:guid w:val="{66DA9789-3649-44BB-BD72-600FC38678BE}"/>
      </w:docPartPr>
      <w:docPartBody>
        <w:p w:rsidR="005738A7" w:rsidRDefault="005738A7">
          <w:pPr>
            <w:pStyle w:val="B4C7BA9DDEA44A0A9C303EC0E6B031B0"/>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8A7"/>
    <w:rsid w:val="000A734B"/>
    <w:rsid w:val="00103CF3"/>
    <w:rsid w:val="00160521"/>
    <w:rsid w:val="001A192A"/>
    <w:rsid w:val="001F5684"/>
    <w:rsid w:val="002F6659"/>
    <w:rsid w:val="0030726A"/>
    <w:rsid w:val="00315B81"/>
    <w:rsid w:val="00341CD5"/>
    <w:rsid w:val="00377BBB"/>
    <w:rsid w:val="003878AE"/>
    <w:rsid w:val="00396B5E"/>
    <w:rsid w:val="00451AB3"/>
    <w:rsid w:val="0048062B"/>
    <w:rsid w:val="00482737"/>
    <w:rsid w:val="0054611C"/>
    <w:rsid w:val="005738A7"/>
    <w:rsid w:val="005F65C2"/>
    <w:rsid w:val="00627127"/>
    <w:rsid w:val="00654CC5"/>
    <w:rsid w:val="0068558B"/>
    <w:rsid w:val="0069513B"/>
    <w:rsid w:val="006B2543"/>
    <w:rsid w:val="007A1DAF"/>
    <w:rsid w:val="007F3D46"/>
    <w:rsid w:val="00803C5B"/>
    <w:rsid w:val="008137C0"/>
    <w:rsid w:val="00835848"/>
    <w:rsid w:val="00865D06"/>
    <w:rsid w:val="008812C3"/>
    <w:rsid w:val="008847F5"/>
    <w:rsid w:val="008F3249"/>
    <w:rsid w:val="00920E4E"/>
    <w:rsid w:val="009A36C8"/>
    <w:rsid w:val="009D7870"/>
    <w:rsid w:val="00A46839"/>
    <w:rsid w:val="00AD39E1"/>
    <w:rsid w:val="00AE7DF3"/>
    <w:rsid w:val="00B97EE4"/>
    <w:rsid w:val="00C06AF9"/>
    <w:rsid w:val="00CE4ACC"/>
    <w:rsid w:val="00D03934"/>
    <w:rsid w:val="00D76C22"/>
    <w:rsid w:val="00EE1461"/>
    <w:rsid w:val="00F26C42"/>
    <w:rsid w:val="00F41EAC"/>
    <w:rsid w:val="00F57C4C"/>
    <w:rsid w:val="00F71419"/>
    <w:rsid w:val="00F8651A"/>
    <w:rsid w:val="00F93C55"/>
    <w:rsid w:val="00FB27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B4C7BA9DDEA44A0A9C303EC0E6B031B0">
    <w:name w:val="B4C7BA9DDEA44A0A9C303EC0E6B031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83CB5858-41AC-46FD-BEEC-0632116CC9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C10101-9C4D-4F85-B5F3-5E93D405FF28}">
  <ds:schemaRefs>
    <ds:schemaRef ds:uri="http://schemas.openxmlformats.org/officeDocument/2006/bibliography"/>
  </ds:schemaRefs>
</ds:datastoreItem>
</file>

<file path=customXml/itemProps4.xml><?xml version="1.0" encoding="utf-8"?>
<ds:datastoreItem xmlns:ds="http://schemas.openxmlformats.org/officeDocument/2006/customXml" ds:itemID="{B27A492A-18D0-4629-BDC8-BFF44A9E2CD2}">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sbstta-27-template-en.dotm</Template>
  <TotalTime>2</TotalTime>
  <Pages>8</Pages>
  <Words>3743</Words>
  <Characters>21725</Characters>
  <Application>Microsoft Office Word</Application>
  <DocSecurity>0</DocSecurity>
  <Lines>181</Lines>
  <Paragraphs>50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Esferas para posibles trabajos adicionales en el contexto del Marco Mundial de Biodiversidad de Kunming-Montreal</vt:lpstr>
      <vt:lpstr>Areas of potential further work in the context of the Kunming-Montreal Global Biodiversity Framework</vt:lpstr>
    </vt:vector>
  </TitlesOfParts>
  <Company/>
  <LinksUpToDate>false</LinksUpToDate>
  <CharactersWithSpaces>25418</CharactersWithSpaces>
  <SharedDoc>false</SharedDoc>
  <HLinks>
    <vt:vector size="420" baseType="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https://www.cbd.int/decisions/cop/?m=cop-16</vt:lpwstr>
      </vt:variant>
      <vt:variant>
        <vt:lpwstr/>
      </vt:variant>
      <vt:variant>
        <vt:i4>7209057</vt:i4>
      </vt:variant>
      <vt:variant>
        <vt:i4>96</vt:i4>
      </vt:variant>
      <vt:variant>
        <vt:i4>0</vt:i4>
      </vt:variant>
      <vt:variant>
        <vt:i4>5</vt:i4>
      </vt:variant>
      <vt:variant>
        <vt:lpwstr>https://www.cbd.int/decisions/cop/?m=cop-16</vt:lpwstr>
      </vt:variant>
      <vt:variant>
        <vt:lpwstr/>
      </vt:variant>
      <vt:variant>
        <vt:i4>7209057</vt:i4>
      </vt:variant>
      <vt:variant>
        <vt:i4>93</vt:i4>
      </vt:variant>
      <vt:variant>
        <vt:i4>0</vt:i4>
      </vt:variant>
      <vt:variant>
        <vt:i4>5</vt:i4>
      </vt:variant>
      <vt:variant>
        <vt:lpwstr>https://www.cbd.int/decisions/cop/?m=cop-16</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87</vt:i4>
      </vt:variant>
      <vt:variant>
        <vt:i4>0</vt:i4>
      </vt:variant>
      <vt:variant>
        <vt:i4>5</vt:i4>
      </vt:variant>
      <vt:variant>
        <vt:lpwstr>https://www.cbd.int/decisions/cop/?m=cop-16</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4128876</vt:i4>
      </vt:variant>
      <vt:variant>
        <vt:i4>81</vt:i4>
      </vt:variant>
      <vt:variant>
        <vt:i4>0</vt:i4>
      </vt:variant>
      <vt:variant>
        <vt:i4>5</vt:i4>
      </vt:variant>
      <vt:variant>
        <vt:lpwstr>https://www.cbd.int/decisions/?id=13491</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https://www.cbd.int/decisions/cop/?m=cop-15</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3276921</vt:i4>
      </vt:variant>
      <vt:variant>
        <vt:i4>63</vt:i4>
      </vt:variant>
      <vt:variant>
        <vt:i4>0</vt:i4>
      </vt:variant>
      <vt:variant>
        <vt:i4>5</vt:i4>
      </vt:variant>
      <vt:variant>
        <vt:lpwstr>https://www.cbd.int/documents/CBD/SBSTTA/26/INF/15</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3276921</vt:i4>
      </vt:variant>
      <vt:variant>
        <vt:i4>54</vt:i4>
      </vt:variant>
      <vt:variant>
        <vt:i4>0</vt:i4>
      </vt:variant>
      <vt:variant>
        <vt:i4>5</vt:i4>
      </vt:variant>
      <vt:variant>
        <vt:lpwstr>https://www.cbd.int/documents/CBD/SBSTTA/26/INF/15</vt:lpwstr>
      </vt:variant>
      <vt:variant>
        <vt:lpwstr/>
      </vt:variant>
      <vt:variant>
        <vt:i4>4587591</vt:i4>
      </vt:variant>
      <vt:variant>
        <vt:i4>51</vt:i4>
      </vt:variant>
      <vt:variant>
        <vt:i4>0</vt:i4>
      </vt:variant>
      <vt:variant>
        <vt:i4>5</vt:i4>
      </vt:variant>
      <vt:variant>
        <vt:lpwstr>https://www.cbd.int/documents/CBD/SBSTTA/26/3</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3276921</vt:i4>
      </vt:variant>
      <vt:variant>
        <vt:i4>45</vt:i4>
      </vt:variant>
      <vt:variant>
        <vt:i4>0</vt:i4>
      </vt:variant>
      <vt:variant>
        <vt:i4>5</vt:i4>
      </vt:variant>
      <vt:variant>
        <vt:lpwstr>https://www.cbd.int/documents/CBD/SBSTTA/26/INF/15</vt:lpwstr>
      </vt:variant>
      <vt:variant>
        <vt:lpwstr/>
      </vt:variant>
      <vt:variant>
        <vt:i4>3276921</vt:i4>
      </vt:variant>
      <vt:variant>
        <vt:i4>42</vt:i4>
      </vt:variant>
      <vt:variant>
        <vt:i4>0</vt:i4>
      </vt:variant>
      <vt:variant>
        <vt:i4>5</vt:i4>
      </vt:variant>
      <vt:variant>
        <vt:lpwstr>https://www.cbd.int/documents/CBD/SBSTTA/26/INF/15</vt:lpwstr>
      </vt:variant>
      <vt:variant>
        <vt:lpwstr/>
      </vt:variant>
      <vt:variant>
        <vt:i4>4587591</vt:i4>
      </vt:variant>
      <vt:variant>
        <vt:i4>39</vt:i4>
      </vt:variant>
      <vt:variant>
        <vt:i4>0</vt:i4>
      </vt:variant>
      <vt:variant>
        <vt:i4>5</vt:i4>
      </vt:variant>
      <vt:variant>
        <vt:lpwstr>https://www.cbd.int/documents/CBD/SBSTTA/26/3</vt:lpwstr>
      </vt:variant>
      <vt:variant>
        <vt:lpwstr/>
      </vt:variant>
      <vt:variant>
        <vt:i4>3276921</vt:i4>
      </vt:variant>
      <vt:variant>
        <vt:i4>36</vt:i4>
      </vt:variant>
      <vt:variant>
        <vt:i4>0</vt:i4>
      </vt:variant>
      <vt:variant>
        <vt:i4>5</vt:i4>
      </vt:variant>
      <vt:variant>
        <vt:lpwstr>https://www.cbd.int/documents/CBD/SBSTTA/26/INF/15</vt:lpwstr>
      </vt:variant>
      <vt:variant>
        <vt:lpwstr/>
      </vt:variant>
      <vt:variant>
        <vt:i4>4587591</vt:i4>
      </vt:variant>
      <vt:variant>
        <vt:i4>33</vt:i4>
      </vt:variant>
      <vt:variant>
        <vt:i4>0</vt:i4>
      </vt:variant>
      <vt:variant>
        <vt:i4>5</vt:i4>
      </vt:variant>
      <vt:variant>
        <vt:lpwstr>https://www.cbd.int/documents/CBD/SBSTTA/26/3</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4259860</vt:i4>
      </vt:variant>
      <vt:variant>
        <vt:i4>24</vt:i4>
      </vt:variant>
      <vt:variant>
        <vt:i4>0</vt:i4>
      </vt:variant>
      <vt:variant>
        <vt:i4>5</vt:i4>
      </vt:variant>
      <vt:variant>
        <vt:lpwstr>https://www.cbd.int/doc/notifications/2025/ntf-2025-058-kmgbf-en.pdf</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4587591</vt:i4>
      </vt:variant>
      <vt:variant>
        <vt:i4>18</vt:i4>
      </vt:variant>
      <vt:variant>
        <vt:i4>0</vt:i4>
      </vt:variant>
      <vt:variant>
        <vt:i4>5</vt:i4>
      </vt:variant>
      <vt:variant>
        <vt:lpwstr>https://www.cbd.int/documents/CBD/SBSTTA/26/3</vt:lpwstr>
      </vt:variant>
      <vt:variant>
        <vt:lpwstr/>
      </vt:variant>
      <vt:variant>
        <vt:i4>3473440</vt:i4>
      </vt:variant>
      <vt:variant>
        <vt:i4>3</vt:i4>
      </vt:variant>
      <vt:variant>
        <vt:i4>0</vt:i4>
      </vt:variant>
      <vt:variant>
        <vt:i4>5</vt:i4>
      </vt:variant>
      <vt:variant>
        <vt:lpwstr>https://www.cbd.int/recommendations/sbstta/?m=sbstta-25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120</vt:i4>
      </vt:variant>
      <vt:variant>
        <vt:i4>0</vt:i4>
      </vt:variant>
      <vt:variant>
        <vt:i4>5</vt:i4>
      </vt:variant>
      <vt:variant>
        <vt:lpwstr>https://www.cbd.int/decisions/cop/?m=cop-15</vt:lpwstr>
      </vt:variant>
      <vt:variant>
        <vt:lpwstr/>
      </vt:variant>
      <vt:variant>
        <vt:i4>7209057</vt:i4>
      </vt:variant>
      <vt:variant>
        <vt:i4>117</vt:i4>
      </vt:variant>
      <vt:variant>
        <vt:i4>0</vt:i4>
      </vt:variant>
      <vt:variant>
        <vt:i4>5</vt:i4>
      </vt:variant>
      <vt:variant>
        <vt:lpwstr>https://www.cbd.int/decisions/cop/?m=cop-15</vt:lpwstr>
      </vt:variant>
      <vt:variant>
        <vt:lpwstr/>
      </vt:variant>
      <vt:variant>
        <vt:i4>7209057</vt:i4>
      </vt:variant>
      <vt:variant>
        <vt:i4>114</vt:i4>
      </vt:variant>
      <vt:variant>
        <vt:i4>0</vt:i4>
      </vt:variant>
      <vt:variant>
        <vt:i4>5</vt:i4>
      </vt:variant>
      <vt:variant>
        <vt:lpwstr>https://www.cbd.int/decisions/cop/?m=cop-15</vt:lpwstr>
      </vt:variant>
      <vt:variant>
        <vt:lpwstr/>
      </vt:variant>
      <vt:variant>
        <vt:i4>7209057</vt:i4>
      </vt:variant>
      <vt:variant>
        <vt:i4>111</vt:i4>
      </vt:variant>
      <vt:variant>
        <vt:i4>0</vt:i4>
      </vt:variant>
      <vt:variant>
        <vt:i4>5</vt:i4>
      </vt:variant>
      <vt:variant>
        <vt:lpwstr>https://www.cbd.int/decisions/cop/?m=cop-15</vt:lpwstr>
      </vt:variant>
      <vt:variant>
        <vt:lpwstr/>
      </vt:variant>
      <vt:variant>
        <vt:i4>7209057</vt:i4>
      </vt:variant>
      <vt:variant>
        <vt:i4>108</vt:i4>
      </vt:variant>
      <vt:variant>
        <vt:i4>0</vt:i4>
      </vt:variant>
      <vt:variant>
        <vt:i4>5</vt:i4>
      </vt:variant>
      <vt:variant>
        <vt:lpwstr>https://www.cbd.int/decisions/cop/?m=cop-15</vt:lpwstr>
      </vt:variant>
      <vt:variant>
        <vt:lpwstr/>
      </vt:variant>
      <vt:variant>
        <vt:i4>7209057</vt:i4>
      </vt:variant>
      <vt:variant>
        <vt:i4>105</vt:i4>
      </vt:variant>
      <vt:variant>
        <vt:i4>0</vt:i4>
      </vt:variant>
      <vt:variant>
        <vt:i4>5</vt:i4>
      </vt:variant>
      <vt:variant>
        <vt:lpwstr>https://www.cbd.int/decisions/cop/?m=cop-15</vt:lpwstr>
      </vt:variant>
      <vt:variant>
        <vt:lpwstr/>
      </vt: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https://www.cbd.int/decisions/cop/?m=cop-16</vt:lpwstr>
      </vt:variant>
      <vt:variant>
        <vt:lpwstr/>
      </vt:variant>
      <vt:variant>
        <vt:i4>4587584</vt:i4>
      </vt:variant>
      <vt:variant>
        <vt:i4>93</vt:i4>
      </vt:variant>
      <vt:variant>
        <vt:i4>0</vt:i4>
      </vt:variant>
      <vt:variant>
        <vt:i4>5</vt:i4>
      </vt:variant>
      <vt:variant>
        <vt:lpwstr>https://www.cbd.int/documents/CBD/SBSTTA/21/3</vt:lpwstr>
      </vt:variant>
      <vt:variant>
        <vt:lpwstr/>
      </vt:variant>
      <vt:variant>
        <vt:i4>6291560</vt:i4>
      </vt:variant>
      <vt:variant>
        <vt:i4>90</vt:i4>
      </vt:variant>
      <vt:variant>
        <vt:i4>0</vt:i4>
      </vt:variant>
      <vt:variant>
        <vt:i4>5</vt:i4>
      </vt:variant>
      <vt:variant>
        <vt:lpwstr>https://www.ipbes.net/transformative-change-assessment</vt:lpwstr>
      </vt:variant>
      <vt:variant>
        <vt:lpwstr/>
      </vt:variant>
      <vt:variant>
        <vt:i4>3342391</vt:i4>
      </vt:variant>
      <vt:variant>
        <vt:i4>87</vt:i4>
      </vt:variant>
      <vt:variant>
        <vt:i4>0</vt:i4>
      </vt:variant>
      <vt:variant>
        <vt:i4>5</vt:i4>
      </vt:variant>
      <vt:variant>
        <vt:lpwstr>http://www.ipbes.net/sustainable-use-assessment</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2621483</vt:i4>
      </vt:variant>
      <vt:variant>
        <vt:i4>81</vt:i4>
      </vt:variant>
      <vt:variant>
        <vt:i4>0</vt:i4>
      </vt:variant>
      <vt:variant>
        <vt:i4>5</vt:i4>
      </vt:variant>
      <vt:variant>
        <vt:lpwstr>https://www.cbd.int/marine</vt:lpwstr>
      </vt:variant>
      <vt:variant>
        <vt:lpwstr/>
      </vt:variant>
      <vt:variant>
        <vt:i4>7209057</vt:i4>
      </vt:variant>
      <vt:variant>
        <vt:i4>78</vt:i4>
      </vt:variant>
      <vt:variant>
        <vt:i4>0</vt:i4>
      </vt:variant>
      <vt:variant>
        <vt:i4>5</vt:i4>
      </vt:variant>
      <vt:variant>
        <vt:lpwstr>https://www.cbd.int/decisions/cop/?m=cop-15</vt:lpwstr>
      </vt:variant>
      <vt:variant>
        <vt:lpwstr/>
      </vt:variant>
      <vt:variant>
        <vt:i4>3276910</vt:i4>
      </vt:variant>
      <vt:variant>
        <vt:i4>75</vt:i4>
      </vt:variant>
      <vt:variant>
        <vt:i4>0</vt:i4>
      </vt:variant>
      <vt:variant>
        <vt:i4>5</vt:i4>
      </vt:variant>
      <vt:variant>
        <vt:lpwstr>https://www.cbd.int/decisions/?id=13642</vt:lpwstr>
      </vt:variant>
      <vt:variant>
        <vt:lpwstr/>
      </vt:variant>
      <vt:variant>
        <vt:i4>393216</vt:i4>
      </vt:variant>
      <vt:variant>
        <vt:i4>72</vt:i4>
      </vt:variant>
      <vt:variant>
        <vt:i4>0</vt:i4>
      </vt:variant>
      <vt:variant>
        <vt:i4>5</vt:i4>
      </vt:variant>
      <vt:variant>
        <vt:lpwstr>http://www.unccd.int/news-stories/notifications/call-requests-support-assist-countries-strengthening-ldn-targets</vt:lpwstr>
      </vt:variant>
      <vt:variant>
        <vt:lpwstr/>
      </vt:variant>
      <vt:variant>
        <vt:i4>8126523</vt:i4>
      </vt:variant>
      <vt:variant>
        <vt:i4>69</vt:i4>
      </vt:variant>
      <vt:variant>
        <vt:i4>0</vt:i4>
      </vt:variant>
      <vt:variant>
        <vt:i4>5</vt:i4>
      </vt:variant>
      <vt:variant>
        <vt:lpwstr>https://geo-ldn.org/ldn/about-toolbox/</vt:lpwstr>
      </vt:variant>
      <vt:variant>
        <vt:lpwstr/>
      </vt:variant>
      <vt:variant>
        <vt:i4>6225931</vt:i4>
      </vt:variant>
      <vt:variant>
        <vt:i4>66</vt:i4>
      </vt:variant>
      <vt:variant>
        <vt:i4>0</vt:i4>
      </vt:variant>
      <vt:variant>
        <vt:i4>5</vt:i4>
      </vt:variant>
      <vt:variant>
        <vt:lpwstr>https://www.unccd.int/resources/brief/science-policy-brief-integrated-land-use-planning-and-integrated-landscape</vt:lpwstr>
      </vt:variant>
      <vt:variant>
        <vt:lpwstr/>
      </vt:variant>
      <vt:variant>
        <vt:i4>1114189</vt:i4>
      </vt:variant>
      <vt:variant>
        <vt:i4>63</vt:i4>
      </vt:variant>
      <vt:variant>
        <vt:i4>0</vt:i4>
      </vt:variant>
      <vt:variant>
        <vt:i4>5</vt:i4>
      </vt:variant>
      <vt:variant>
        <vt:lpwstr>https://unu.edu/sites/default/files/2024-07/Indicators of Resilience in SEPLS 2024 Edition_V2_0.pdf</vt:lpwstr>
      </vt:variant>
      <vt:variant>
        <vt:lpwstr/>
      </vt:variant>
      <vt:variant>
        <vt:i4>5636184</vt:i4>
      </vt:variant>
      <vt:variant>
        <vt:i4>57</vt:i4>
      </vt:variant>
      <vt:variant>
        <vt:i4>0</vt:i4>
      </vt:variant>
      <vt:variant>
        <vt:i4>5</vt:i4>
      </vt:variant>
      <vt:variant>
        <vt:lpwstr>https://digitalx.undp.org/catalogs/elsa.html</vt:lpwstr>
      </vt:variant>
      <vt:variant>
        <vt:lpwstr/>
      </vt:variant>
      <vt:variant>
        <vt:i4>6815853</vt:i4>
      </vt:variant>
      <vt:variant>
        <vt:i4>54</vt:i4>
      </vt:variant>
      <vt:variant>
        <vt:i4>0</vt:i4>
      </vt:variant>
      <vt:variant>
        <vt:i4>5</vt:i4>
      </vt:variant>
      <vt:variant>
        <vt:lpwstr>https://iucn.org/our-union/commissions/group/iucn-wcpa-spatial-planning-task-force</vt:lpwstr>
      </vt:variant>
      <vt:variant>
        <vt:lpwstr/>
      </vt:variant>
      <vt:variant>
        <vt:i4>1638474</vt:i4>
      </vt:variant>
      <vt:variant>
        <vt:i4>51</vt:i4>
      </vt:variant>
      <vt:variant>
        <vt:i4>0</vt:i4>
      </vt:variant>
      <vt:variant>
        <vt:i4>5</vt:i4>
      </vt:variant>
      <vt:variant>
        <vt:lpwstr>http://www.mspglobal2030.org/biodiversity-inclusive-marine-spatial-planning/</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3276910</vt:i4>
      </vt:variant>
      <vt:variant>
        <vt:i4>39</vt:i4>
      </vt:variant>
      <vt:variant>
        <vt:i4>0</vt:i4>
      </vt:variant>
      <vt:variant>
        <vt:i4>5</vt:i4>
      </vt:variant>
      <vt:variant>
        <vt:lpwstr>https://www.cbd.int/decisions/?id=13645</vt:lpwstr>
      </vt:variant>
      <vt:variant>
        <vt:lpwstr/>
      </vt:variant>
      <vt:variant>
        <vt:i4>65613</vt:i4>
      </vt:variant>
      <vt:variant>
        <vt:i4>36</vt:i4>
      </vt:variant>
      <vt:variant>
        <vt:i4>0</vt:i4>
      </vt:variant>
      <vt:variant>
        <vt:i4>5</vt:i4>
      </vt:variant>
      <vt:variant>
        <vt:lpwstr>https://www.cbd.int/doc/decisions/cop-13/cop-13-dec-09-en.pdf</vt:lpwstr>
      </vt:variant>
      <vt:variant>
        <vt:lpwstr/>
      </vt:variant>
      <vt:variant>
        <vt:i4>4063339</vt:i4>
      </vt:variant>
      <vt:variant>
        <vt:i4>33</vt:i4>
      </vt:variant>
      <vt:variant>
        <vt:i4>0</vt:i4>
      </vt:variant>
      <vt:variant>
        <vt:i4>5</vt:i4>
      </vt:variant>
      <vt:variant>
        <vt:lpwstr>https://www.cbd.int/decisions/?id=13386</vt:lpwstr>
      </vt:variant>
      <vt:variant>
        <vt:lpwstr/>
      </vt:variant>
      <vt:variant>
        <vt:i4>3211369</vt:i4>
      </vt:variant>
      <vt:variant>
        <vt:i4>30</vt:i4>
      </vt:variant>
      <vt:variant>
        <vt:i4>0</vt:i4>
      </vt:variant>
      <vt:variant>
        <vt:i4>5</vt:i4>
      </vt:variant>
      <vt:variant>
        <vt:lpwstr>https://www.cbd.int/decisions/?id=13179</vt:lpwstr>
      </vt:variant>
      <vt:variant>
        <vt:lpwstr/>
      </vt:variant>
      <vt:variant>
        <vt:i4>4063338</vt:i4>
      </vt:variant>
      <vt:variant>
        <vt:i4>27</vt:i4>
      </vt:variant>
      <vt:variant>
        <vt:i4>0</vt:i4>
      </vt:variant>
      <vt:variant>
        <vt:i4>5</vt:i4>
      </vt:variant>
      <vt:variant>
        <vt:lpwstr>https://www.cbd.int/decisions/?id=12295</vt:lpwstr>
      </vt:variant>
      <vt:variant>
        <vt:lpwstr/>
      </vt:variant>
      <vt:variant>
        <vt:i4>7209013</vt:i4>
      </vt:variant>
      <vt:variant>
        <vt:i4>24</vt:i4>
      </vt:variant>
      <vt:variant>
        <vt:i4>0</vt:i4>
      </vt:variant>
      <vt:variant>
        <vt:i4>5</vt:i4>
      </vt:variant>
      <vt:variant>
        <vt:lpwstr>https://www.cbd.int/notifications/2025-058</vt:lpwstr>
      </vt:variant>
      <vt:variant>
        <vt:lpwstr/>
      </vt:variant>
      <vt:variant>
        <vt:i4>262173</vt:i4>
      </vt:variant>
      <vt:variant>
        <vt:i4>18</vt:i4>
      </vt:variant>
      <vt:variant>
        <vt:i4>0</vt:i4>
      </vt:variant>
      <vt:variant>
        <vt:i4>5</vt:i4>
      </vt:variant>
      <vt:variant>
        <vt:lpwstr>https://www.cbd.int/documents/CBD/SBSTTA/26/INF/16/Rev.1</vt:lpwstr>
      </vt:variant>
      <vt:variant>
        <vt:lpwstr/>
      </vt:variant>
      <vt:variant>
        <vt:i4>3276921</vt:i4>
      </vt:variant>
      <vt:variant>
        <vt:i4>15</vt:i4>
      </vt:variant>
      <vt:variant>
        <vt:i4>0</vt:i4>
      </vt:variant>
      <vt:variant>
        <vt:i4>5</vt:i4>
      </vt:variant>
      <vt:variant>
        <vt:lpwstr>https://www.cbd.int/documents/CBD/SBSTTA/26/INF/15</vt:lpwstr>
      </vt:variant>
      <vt:variant>
        <vt:lpwstr/>
      </vt:variant>
      <vt:variant>
        <vt:i4>4587591</vt:i4>
      </vt:variant>
      <vt:variant>
        <vt:i4>12</vt:i4>
      </vt:variant>
      <vt:variant>
        <vt:i4>0</vt:i4>
      </vt:variant>
      <vt:variant>
        <vt:i4>5</vt:i4>
      </vt:variant>
      <vt:variant>
        <vt:lpwstr>https://www.cbd.int/documents/CBD/SBSTTA/26/3</vt:lpwstr>
      </vt:variant>
      <vt:variant>
        <vt:lpwstr/>
      </vt:variant>
      <vt:variant>
        <vt:i4>4587588</vt:i4>
      </vt:variant>
      <vt:variant>
        <vt:i4>9</vt:i4>
      </vt:variant>
      <vt:variant>
        <vt:i4>0</vt:i4>
      </vt:variant>
      <vt:variant>
        <vt:i4>5</vt:i4>
      </vt:variant>
      <vt:variant>
        <vt:lpwstr>https://www.cbd.int/documents/CBD/SBSTTA/25/4</vt:lpwstr>
      </vt:variant>
      <vt:variant>
        <vt:lpwstr/>
      </vt:variant>
      <vt:variant>
        <vt:i4>458827</vt:i4>
      </vt:variant>
      <vt:variant>
        <vt:i4>6</vt:i4>
      </vt:variant>
      <vt:variant>
        <vt:i4>0</vt:i4>
      </vt:variant>
      <vt:variant>
        <vt:i4>5</vt:i4>
      </vt:variant>
      <vt:variant>
        <vt:lpwstr>https://www.cbd.int/documents/CBD/SBSTTA/25/INF/1</vt:lpwstr>
      </vt:variant>
      <vt:variant>
        <vt:lpwstr/>
      </vt:variant>
      <vt:variant>
        <vt:i4>4587590</vt:i4>
      </vt:variant>
      <vt:variant>
        <vt:i4>0</vt:i4>
      </vt:variant>
      <vt:variant>
        <vt:i4>0</vt:i4>
      </vt:variant>
      <vt:variant>
        <vt:i4>5</vt:i4>
      </vt:variant>
      <vt:variant>
        <vt:lpwstr>https://www.cbd.int/documents/CBD/SBSTTA/27/1</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5963864</vt:i4>
      </vt:variant>
      <vt:variant>
        <vt:i4>9</vt:i4>
      </vt:variant>
      <vt:variant>
        <vt:i4>0</vt:i4>
      </vt:variant>
      <vt:variant>
        <vt:i4>5</vt:i4>
      </vt:variant>
      <vt:variant>
        <vt:lpwstr>https://www.ipbes.net/sustainable-use-assessment</vt:lpwstr>
      </vt:variant>
      <vt:variant>
        <vt:lpwstr/>
      </vt:variant>
      <vt:variant>
        <vt:i4>5439569</vt:i4>
      </vt:variant>
      <vt:variant>
        <vt:i4>6</vt:i4>
      </vt:variant>
      <vt:variant>
        <vt:i4>0</vt:i4>
      </vt:variant>
      <vt:variant>
        <vt:i4>5</vt:i4>
      </vt:variant>
      <vt:variant>
        <vt:lpwstr>https://www.undp.org/publications/dfs-mapping-essential-life-support-areas-achieve-sustainable-development-goals</vt:lpwstr>
      </vt:variant>
      <vt:variant>
        <vt:lpwstr/>
      </vt:variant>
      <vt:variant>
        <vt:i4>7471220</vt:i4>
      </vt:variant>
      <vt:variant>
        <vt:i4>3</vt:i4>
      </vt:variant>
      <vt:variant>
        <vt:i4>0</vt:i4>
      </vt:variant>
      <vt:variant>
        <vt:i4>5</vt:i4>
      </vt:variant>
      <vt:variant>
        <vt:lpwstr>https://iucn.org/our-union/commissions/group/iucn-wcpa-spatial-planning-task-force</vt:lpwstr>
      </vt:variant>
      <vt:variant>
        <vt:lpwstr>overview</vt:lpwstr>
      </vt:variant>
      <vt:variant>
        <vt:i4>4587525</vt:i4>
      </vt:variant>
      <vt:variant>
        <vt:i4>0</vt:i4>
      </vt:variant>
      <vt:variant>
        <vt:i4>0</vt:i4>
      </vt:variant>
      <vt:variant>
        <vt:i4>5</vt:i4>
      </vt:variant>
      <vt:variant>
        <vt:lpwstr>https://www.ipbes.net/events/ipbes-10-plenary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Esferas para posibles trabajos adicionales en el contexto del Marco Mundial de Biodiversidad de Kunming-Montreal</dc:title>
  <dc:subject/>
  <dc:creator>Regina Kipper</dc:creator>
  <cp:keywords>Subsidiary Body on Scientific, Technical and Technological Advice, twenty-seventh meeting</cp:keywords>
  <dc:description/>
  <cp:lastModifiedBy>Mariko Nishi</cp:lastModifiedBy>
  <cp:revision>3</cp:revision>
  <cp:lastPrinted>2025-10-23T20:25:00Z</cp:lastPrinted>
  <dcterms:created xsi:type="dcterms:W3CDTF">2025-10-24T17:28:00Z</dcterms:created>
  <dcterms:modified xsi:type="dcterms:W3CDTF">2025-10-24T17:53:00Z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y fmtid="{D5CDD505-2E9C-101B-9397-08002B2CF9AE}" pid="10" name="GrammarlyDocumentId">
    <vt:lpwstr>f19e77ac-9411-464b-86fa-3d9a30d626c0</vt:lpwstr>
  </property>
</Properties>
</file>