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677AF9" w14:paraId="5CBC74AE" w14:textId="77777777" w:rsidTr="00A43334">
        <w:trPr>
          <w:trHeight w:val="850"/>
        </w:trPr>
        <w:tc>
          <w:tcPr>
            <w:tcW w:w="975" w:type="dxa"/>
            <w:shd w:val="clear" w:color="auto" w:fill="auto"/>
            <w:vAlign w:val="bottom"/>
          </w:tcPr>
          <w:p w14:paraId="6D24D026" w14:textId="77777777" w:rsidR="00A43334" w:rsidRPr="00DF7100" w:rsidRDefault="00A43334" w:rsidP="00A43334">
            <w:pPr>
              <w:pStyle w:val="AASmallLogo"/>
              <w:rPr>
                <w:lang w:val="es-ES_tradnl"/>
              </w:rPr>
            </w:pPr>
            <w:r w:rsidRPr="00DF7100">
              <w:rPr>
                <w:noProof/>
                <w:lang w:val="es-ES_tradnl"/>
                <w14:ligatures w14:val="standardContextual"/>
              </w:rPr>
              <w:drawing>
                <wp:inline distT="0" distB="0" distL="0" distR="0" wp14:anchorId="5CD2063A" wp14:editId="11A5F094">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F7100">
              <w:rPr>
                <w:lang w:val="es-ES_tradnl"/>
              </w:rPr>
              <w:t xml:space="preserve"> </w:t>
            </w:r>
          </w:p>
          <w:p w14:paraId="385239EA" w14:textId="77777777" w:rsidR="00A43334" w:rsidRPr="00DF7100" w:rsidRDefault="00A43334" w:rsidP="00A43334">
            <w:pPr>
              <w:pStyle w:val="AASmallLogo"/>
              <w:rPr>
                <w:lang w:val="es-ES_tradnl"/>
              </w:rPr>
            </w:pPr>
          </w:p>
        </w:tc>
        <w:tc>
          <w:tcPr>
            <w:tcW w:w="975" w:type="dxa"/>
            <w:shd w:val="clear" w:color="auto" w:fill="auto"/>
            <w:noWrap/>
            <w:vAlign w:val="bottom"/>
          </w:tcPr>
          <w:p w14:paraId="4584A671" w14:textId="70F94BD6" w:rsidR="00A43334" w:rsidRPr="00DF7100" w:rsidRDefault="007418B9" w:rsidP="00A43334">
            <w:pPr>
              <w:pStyle w:val="AASmallLogo"/>
              <w:rPr>
                <w:lang w:val="es-ES_tradnl"/>
              </w:rPr>
            </w:pPr>
            <w:r w:rsidRPr="00DF7100">
              <w:rPr>
                <w:noProof/>
                <w:lang w:val="es-ES_tradnl" w:eastAsia="es-ES"/>
              </w:rPr>
              <w:drawing>
                <wp:inline distT="0" distB="0" distL="0" distR="0" wp14:anchorId="26DF4149" wp14:editId="5DD860C3">
                  <wp:extent cx="611015" cy="349151"/>
                  <wp:effectExtent l="0" t="0" r="0" b="0"/>
                  <wp:docPr id="1090617848"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17848" name="Imagen 1" descr="Forma&#10;&#10;Descripción generada automáticamente con confianza media"/>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A43334" w:rsidRPr="00DF7100">
              <w:rPr>
                <w:lang w:val="es-ES_tradnl"/>
              </w:rPr>
              <w:t xml:space="preserve"> </w:t>
            </w:r>
          </w:p>
          <w:p w14:paraId="0CF20E20" w14:textId="77777777" w:rsidR="00A43334" w:rsidRPr="00DF7100" w:rsidRDefault="00A43334" w:rsidP="00A43334">
            <w:pPr>
              <w:pStyle w:val="AASmallLogo"/>
              <w:rPr>
                <w:lang w:val="es-ES_tradnl"/>
              </w:rPr>
            </w:pPr>
          </w:p>
        </w:tc>
        <w:tc>
          <w:tcPr>
            <w:tcW w:w="8532" w:type="dxa"/>
            <w:shd w:val="clear" w:color="auto" w:fill="auto"/>
            <w:vAlign w:val="bottom"/>
          </w:tcPr>
          <w:p w14:paraId="3D14A9A2" w14:textId="4A971FEA" w:rsidR="00A43334" w:rsidRPr="00DF7100" w:rsidRDefault="00A43334" w:rsidP="00A0440D">
            <w:pPr>
              <w:pStyle w:val="ABSymbol"/>
              <w:tabs>
                <w:tab w:val="clear" w:pos="1871"/>
              </w:tabs>
              <w:ind w:left="63"/>
              <w:rPr>
                <w:lang w:val="es-ES_tradnl"/>
              </w:rPr>
            </w:pPr>
            <w:r w:rsidRPr="00DF7100">
              <w:rPr>
                <w:sz w:val="40"/>
                <w:lang w:val="es-ES_tradnl"/>
              </w:rPr>
              <w:t>CBD</w:t>
            </w:r>
            <w:r w:rsidR="00FD650C" w:rsidRPr="00DF7100">
              <w:rPr>
                <w:lang w:val="es-ES_tradnl"/>
              </w:rPr>
              <w:t>/COP/16/1/Add.3-</w:t>
            </w:r>
            <w:r w:rsidR="00FD650C" w:rsidRPr="00DF7100">
              <w:rPr>
                <w:sz w:val="36"/>
                <w:szCs w:val="36"/>
                <w:lang w:val="es-ES_tradnl"/>
              </w:rPr>
              <w:t>CBD</w:t>
            </w:r>
            <w:r w:rsidR="00FD650C" w:rsidRPr="00DF7100">
              <w:rPr>
                <w:lang w:val="es-ES_tradnl"/>
              </w:rPr>
              <w:t>/CP/MOP/11/1/Add.3-</w:t>
            </w:r>
            <w:r w:rsidR="00FD650C" w:rsidRPr="00DF7100">
              <w:rPr>
                <w:sz w:val="36"/>
                <w:szCs w:val="36"/>
                <w:lang w:val="es-ES_tradnl"/>
              </w:rPr>
              <w:t>CBD</w:t>
            </w:r>
            <w:r w:rsidR="00FD650C" w:rsidRPr="00DF7100">
              <w:rPr>
                <w:lang w:val="es-ES_tradnl"/>
              </w:rPr>
              <w:t>/NP/MOP/5/1/Add.3</w:t>
            </w:r>
          </w:p>
        </w:tc>
      </w:tr>
    </w:tbl>
    <w:p w14:paraId="44D52654" w14:textId="77777777" w:rsidR="00A43334" w:rsidRPr="00DF7100" w:rsidRDefault="00A43334" w:rsidP="00A43334">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677AF9" w14:paraId="0ED7D687" w14:textId="77777777" w:rsidTr="00A43334">
        <w:trPr>
          <w:trHeight w:val="2098"/>
        </w:trPr>
        <w:tc>
          <w:tcPr>
            <w:tcW w:w="7370" w:type="dxa"/>
            <w:shd w:val="clear" w:color="auto" w:fill="auto"/>
          </w:tcPr>
          <w:p w14:paraId="402C4CAB" w14:textId="33B15AEC" w:rsidR="00A43334" w:rsidRPr="00DF7100" w:rsidRDefault="007418B9" w:rsidP="00A43334">
            <w:pPr>
              <w:pStyle w:val="ACLargeLogo"/>
              <w:rPr>
                <w:lang w:val="es-ES_tradnl"/>
              </w:rPr>
            </w:pPr>
            <w:r w:rsidRPr="00DF7100">
              <w:rPr>
                <w:b/>
                <w:bCs/>
                <w:noProof/>
                <w:lang w:val="es-ES_tradnl" w:eastAsia="es-ES"/>
              </w:rPr>
              <w:drawing>
                <wp:inline distT="0" distB="0" distL="0" distR="0" wp14:anchorId="35F9E1EF" wp14:editId="4E5D4B44">
                  <wp:extent cx="2905125" cy="10763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r w:rsidR="00A43334" w:rsidRPr="00DF7100">
              <w:rPr>
                <w:lang w:val="es-ES_tradnl"/>
              </w:rPr>
              <w:t xml:space="preserve"> </w:t>
            </w:r>
          </w:p>
          <w:p w14:paraId="7E860207" w14:textId="77777777" w:rsidR="00A43334" w:rsidRPr="00DF7100" w:rsidRDefault="00A43334" w:rsidP="00A43334">
            <w:pPr>
              <w:pStyle w:val="ACLargeLogo"/>
              <w:rPr>
                <w:lang w:val="es-ES_tradnl"/>
              </w:rPr>
            </w:pPr>
          </w:p>
        </w:tc>
        <w:tc>
          <w:tcPr>
            <w:tcW w:w="3112" w:type="dxa"/>
            <w:shd w:val="clear" w:color="auto" w:fill="auto"/>
          </w:tcPr>
          <w:p w14:paraId="585A2798" w14:textId="5C948378" w:rsidR="009F3BF9" w:rsidRPr="00DF7100" w:rsidRDefault="009F3BF9" w:rsidP="009F3BF9">
            <w:pPr>
              <w:pStyle w:val="AEDistrNormal"/>
              <w:rPr>
                <w:lang w:val="es-ES_tradnl"/>
              </w:rPr>
            </w:pPr>
            <w:r w:rsidRPr="00DF7100">
              <w:rPr>
                <w:lang w:val="es-ES_tradnl"/>
              </w:rPr>
              <w:t xml:space="preserve">Distr. </w:t>
            </w:r>
            <w:r w:rsidR="007418B9" w:rsidRPr="00DF7100">
              <w:rPr>
                <w:lang w:val="es-ES_tradnl"/>
              </w:rPr>
              <w:t xml:space="preserve">general </w:t>
            </w:r>
          </w:p>
          <w:p w14:paraId="493A98F2" w14:textId="6850CF05" w:rsidR="009F3BF9" w:rsidRPr="00DF7100" w:rsidRDefault="006306A8" w:rsidP="007418B9">
            <w:pPr>
              <w:pStyle w:val="AEDistrNormal"/>
              <w:rPr>
                <w:lang w:val="es-ES_tradnl"/>
              </w:rPr>
            </w:pPr>
            <w:r w:rsidRPr="00DF7100">
              <w:rPr>
                <w:lang w:val="es-ES_tradnl"/>
              </w:rPr>
              <w:t>27</w:t>
            </w:r>
            <w:r w:rsidR="007418B9" w:rsidRPr="00DF7100">
              <w:rPr>
                <w:lang w:val="es-ES_tradnl"/>
              </w:rPr>
              <w:t xml:space="preserve"> de noviembre de </w:t>
            </w:r>
            <w:r w:rsidR="009F3BF9" w:rsidRPr="00DF7100">
              <w:rPr>
                <w:lang w:val="es-ES_tradnl"/>
              </w:rPr>
              <w:t>2024</w:t>
            </w:r>
            <w:r w:rsidR="007418B9" w:rsidRPr="00DF7100">
              <w:rPr>
                <w:lang w:val="es-ES_tradnl"/>
              </w:rPr>
              <w:br/>
              <w:t>Español</w:t>
            </w:r>
            <w:r w:rsidR="007418B9" w:rsidRPr="00DF7100">
              <w:rPr>
                <w:lang w:val="es-ES_tradnl"/>
              </w:rPr>
              <w:br/>
            </w:r>
            <w:sdt>
              <w:sdtPr>
                <w:rPr>
                  <w:lang w:val="es-ES_tradnl"/>
                </w:rPr>
                <w:alias w:val="DistributionLanguage"/>
                <w:id w:val="-1478219683"/>
                <w:placeholder>
                  <w:docPart w:val="3094BC5BD1BC4497A386FFBFEFA0848C"/>
                </w:placeholder>
                <w15:color w:val="800000"/>
              </w:sdtPr>
              <w:sdtContent>
                <w:r w:rsidR="009F3BF9" w:rsidRPr="00DF7100">
                  <w:rPr>
                    <w:lang w:val="es-ES_tradnl"/>
                  </w:rPr>
                  <w:t>Original:</w:t>
                </w:r>
                <w:r w:rsidR="007418B9" w:rsidRPr="00DF7100">
                  <w:rPr>
                    <w:lang w:val="es-ES_tradnl"/>
                  </w:rPr>
                  <w:t xml:space="preserve"> inglés</w:t>
                </w:r>
              </w:sdtContent>
            </w:sdt>
            <w:r w:rsidR="009F3BF9" w:rsidRPr="00DF7100">
              <w:rPr>
                <w:lang w:val="es-ES_tradnl"/>
              </w:rPr>
              <w:t xml:space="preserve"> </w:t>
            </w:r>
          </w:p>
          <w:p w14:paraId="45454E40" w14:textId="77777777" w:rsidR="00A43334" w:rsidRPr="00DF7100" w:rsidRDefault="00A43334" w:rsidP="00A43334">
            <w:pPr>
              <w:pStyle w:val="AEDistrNormal6pt"/>
              <w:rPr>
                <w:lang w:val="es-ES_tradnl"/>
              </w:rPr>
            </w:pPr>
          </w:p>
        </w:tc>
      </w:tr>
    </w:tbl>
    <w:p w14:paraId="094DB464" w14:textId="77777777" w:rsidR="00A43334" w:rsidRPr="00DF7100" w:rsidRDefault="00A43334" w:rsidP="00A43334">
      <w:pPr>
        <w:pStyle w:val="AISpacer"/>
        <w:rPr>
          <w:lang w:val="es-ES_tradnl"/>
        </w:rPr>
      </w:pPr>
    </w:p>
    <w:tbl>
      <w:tblPr>
        <w:tblStyle w:val="TableGrid20"/>
        <w:tblW w:w="1048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2"/>
        <w:gridCol w:w="3110"/>
        <w:gridCol w:w="4262"/>
      </w:tblGrid>
      <w:tr w:rsidR="00B61662" w:rsidRPr="00677AF9" w14:paraId="05C3382E" w14:textId="77777777" w:rsidTr="00B61662">
        <w:tc>
          <w:tcPr>
            <w:tcW w:w="3112" w:type="dxa"/>
          </w:tcPr>
          <w:p w14:paraId="432AB54F" w14:textId="19E3DB56" w:rsidR="00B61662" w:rsidRPr="00DF7100" w:rsidRDefault="007418B9" w:rsidP="006B50D5">
            <w:pPr>
              <w:pStyle w:val="AFCorNot12Bold"/>
              <w:rPr>
                <w:snapToGrid w:val="0"/>
                <w:lang w:val="es-ES_tradnl"/>
              </w:rPr>
            </w:pPr>
            <w:r w:rsidRPr="00DF7100">
              <w:rPr>
                <w:snapToGrid w:val="0"/>
                <w:lang w:val="es-ES_tradnl"/>
              </w:rPr>
              <w:t>Conferencia de las Partes en el Convenio sobre la Diversidad Biológica</w:t>
            </w:r>
          </w:p>
          <w:p w14:paraId="6AA5A6C6" w14:textId="2ACAFA84" w:rsidR="004A561F" w:rsidRPr="00DF7100" w:rsidRDefault="007418B9" w:rsidP="004A561F">
            <w:pPr>
              <w:pStyle w:val="AFCorNotNormal"/>
              <w:jc w:val="left"/>
              <w:rPr>
                <w:sz w:val="22"/>
                <w:szCs w:val="22"/>
                <w:lang w:val="es-ES_tradnl"/>
              </w:rPr>
            </w:pPr>
            <w:r w:rsidRPr="00DF7100">
              <w:rPr>
                <w:b/>
                <w:snapToGrid w:val="0"/>
                <w:sz w:val="22"/>
                <w:szCs w:val="22"/>
                <w:lang w:val="es-ES_tradnl"/>
              </w:rPr>
              <w:t xml:space="preserve">16ª reunión, primera </w:t>
            </w:r>
            <w:r w:rsidR="00AB5BD8" w:rsidRPr="00DF7100">
              <w:rPr>
                <w:b/>
                <w:snapToGrid w:val="0"/>
                <w:sz w:val="22"/>
                <w:szCs w:val="22"/>
                <w:lang w:val="es-ES_tradnl"/>
              </w:rPr>
              <w:t>sesión reanudada</w:t>
            </w:r>
            <w:r w:rsidRPr="00DF7100">
              <w:rPr>
                <w:b/>
                <w:snapToGrid w:val="0"/>
                <w:sz w:val="22"/>
                <w:szCs w:val="22"/>
                <w:lang w:val="es-ES_tradnl"/>
              </w:rPr>
              <w:t xml:space="preserve"> </w:t>
            </w:r>
            <w:r w:rsidRPr="00DF7100">
              <w:rPr>
                <w:b/>
                <w:snapToGrid w:val="0"/>
                <w:sz w:val="22"/>
                <w:szCs w:val="22"/>
                <w:lang w:val="es-ES_tradnl"/>
              </w:rPr>
              <w:br/>
            </w:r>
            <w:r w:rsidRPr="00DF7100">
              <w:rPr>
                <w:sz w:val="22"/>
                <w:szCs w:val="22"/>
                <w:lang w:val="es-ES_tradnl"/>
              </w:rPr>
              <w:t>En línea, 3 a 6 de diciembre de 2024</w:t>
            </w:r>
          </w:p>
          <w:p w14:paraId="35DE89BA" w14:textId="76CE125A" w:rsidR="00DA2D8E" w:rsidRPr="00DF7100" w:rsidRDefault="007418B9" w:rsidP="004A561F">
            <w:pPr>
              <w:pStyle w:val="AFCorNotNormal"/>
              <w:jc w:val="left"/>
              <w:rPr>
                <w:sz w:val="22"/>
                <w:szCs w:val="22"/>
                <w:lang w:val="es-ES_tradnl"/>
              </w:rPr>
            </w:pPr>
            <w:r w:rsidRPr="00DF7100">
              <w:rPr>
                <w:sz w:val="22"/>
                <w:szCs w:val="22"/>
                <w:lang w:val="es-ES_tradnl"/>
              </w:rPr>
              <w:t>Tema 7 del programa</w:t>
            </w:r>
          </w:p>
          <w:p w14:paraId="0DC6B757" w14:textId="0FB98CD4" w:rsidR="00B61662" w:rsidRPr="00DF7100" w:rsidRDefault="000A3D6C" w:rsidP="00DA2D8E">
            <w:pPr>
              <w:pStyle w:val="AFCorNotNormal"/>
              <w:jc w:val="left"/>
              <w:rPr>
                <w:rFonts w:asciiTheme="majorBidi" w:hAnsiTheme="majorBidi" w:cstheme="majorBidi"/>
                <w:b/>
                <w:bCs/>
                <w:snapToGrid w:val="0"/>
                <w:kern w:val="22"/>
                <w:sz w:val="22"/>
                <w:szCs w:val="22"/>
                <w:lang w:val="es-ES_tradnl"/>
              </w:rPr>
            </w:pPr>
            <w:r w:rsidRPr="00DF7100">
              <w:rPr>
                <w:rFonts w:asciiTheme="majorBidi" w:hAnsiTheme="majorBidi" w:cstheme="majorBidi"/>
                <w:b/>
                <w:bCs/>
                <w:snapToGrid w:val="0"/>
                <w:kern w:val="22"/>
                <w:sz w:val="22"/>
                <w:szCs w:val="22"/>
                <w:lang w:val="es-ES_tradnl"/>
              </w:rPr>
              <w:t>Administración del Convenio y presupuesto de los fondos fiduciarios</w:t>
            </w:r>
          </w:p>
        </w:tc>
        <w:tc>
          <w:tcPr>
            <w:tcW w:w="3110" w:type="dxa"/>
          </w:tcPr>
          <w:p w14:paraId="70C60501" w14:textId="78161B29" w:rsidR="007418B9" w:rsidRPr="00DF7100" w:rsidRDefault="007418B9" w:rsidP="007418B9">
            <w:pPr>
              <w:pStyle w:val="AFCorNot12Bold"/>
              <w:rPr>
                <w:lang w:val="es-ES_tradnl"/>
              </w:rPr>
            </w:pPr>
            <w:r w:rsidRPr="00DF7100">
              <w:rPr>
                <w:lang w:val="es-ES_tradnl"/>
              </w:rPr>
              <w:t>Conferencia de las Partes en el Convenio sobre la</w:t>
            </w:r>
            <w:r w:rsidRPr="00DF7100">
              <w:rPr>
                <w:lang w:val="es-ES_tradnl"/>
              </w:rPr>
              <w:br/>
              <w:t xml:space="preserve">Diversidad Biológica que actúa como reunión de </w:t>
            </w:r>
            <w:r w:rsidRPr="00DF7100">
              <w:rPr>
                <w:lang w:val="es-ES_tradnl"/>
              </w:rPr>
              <w:br/>
              <w:t>las Partes en el Protocolo de Cartagena sobre Seguridad de la Biotecnología</w:t>
            </w:r>
          </w:p>
          <w:p w14:paraId="53257FFC" w14:textId="3B0C7CC5" w:rsidR="00B61662" w:rsidRPr="00DF7100" w:rsidRDefault="007418B9" w:rsidP="006B50D5">
            <w:pPr>
              <w:pStyle w:val="AFCorNotBold"/>
              <w:jc w:val="left"/>
              <w:rPr>
                <w:rFonts w:asciiTheme="majorBidi" w:hAnsiTheme="majorBidi" w:cstheme="majorBidi"/>
                <w:bCs/>
                <w:snapToGrid w:val="0"/>
                <w:kern w:val="22"/>
                <w:sz w:val="22"/>
                <w:szCs w:val="22"/>
                <w:lang w:val="es-ES_tradnl" w:eastAsia="nb-NO"/>
              </w:rPr>
            </w:pPr>
            <w:r w:rsidRPr="00DF7100">
              <w:rPr>
                <w:snapToGrid w:val="0"/>
                <w:sz w:val="22"/>
                <w:szCs w:val="22"/>
                <w:lang w:val="es-ES_tradnl"/>
              </w:rPr>
              <w:t xml:space="preserve">11ª reunión, </w:t>
            </w:r>
            <w:r w:rsidR="00AB5BD8" w:rsidRPr="00DF7100">
              <w:rPr>
                <w:snapToGrid w:val="0"/>
                <w:sz w:val="22"/>
                <w:szCs w:val="22"/>
                <w:lang w:val="es-ES_tradnl"/>
              </w:rPr>
              <w:t>primera sesión reanudada</w:t>
            </w:r>
          </w:p>
          <w:p w14:paraId="58C47375" w14:textId="78F25A4D" w:rsidR="007D1BC8" w:rsidRPr="00DF7100" w:rsidRDefault="007418B9" w:rsidP="007D1BC8">
            <w:pPr>
              <w:pStyle w:val="AFCorNotNormal"/>
              <w:jc w:val="left"/>
              <w:rPr>
                <w:sz w:val="22"/>
                <w:szCs w:val="22"/>
                <w:lang w:val="es-ES_tradnl"/>
              </w:rPr>
            </w:pPr>
            <w:r w:rsidRPr="00DF7100">
              <w:rPr>
                <w:sz w:val="22"/>
                <w:szCs w:val="22"/>
                <w:lang w:val="es-ES_tradnl"/>
              </w:rPr>
              <w:t>En línea, 3 a 6 de diciembre de 2024</w:t>
            </w:r>
          </w:p>
          <w:p w14:paraId="371D51DB" w14:textId="433C471F" w:rsidR="00B61662" w:rsidRPr="00DF7100" w:rsidRDefault="007418B9" w:rsidP="007D1BC8">
            <w:pPr>
              <w:pStyle w:val="AFCorNotNormal"/>
              <w:jc w:val="left"/>
              <w:rPr>
                <w:sz w:val="22"/>
                <w:szCs w:val="22"/>
                <w:lang w:val="es-ES_tradnl"/>
              </w:rPr>
            </w:pPr>
            <w:r w:rsidRPr="00DF7100">
              <w:rPr>
                <w:sz w:val="22"/>
                <w:szCs w:val="22"/>
                <w:lang w:val="es-ES_tradnl"/>
              </w:rPr>
              <w:t>Tema 6 del programa</w:t>
            </w:r>
          </w:p>
          <w:p w14:paraId="7ADA043D" w14:textId="0670FAC3" w:rsidR="00B61662" w:rsidRPr="00DF7100" w:rsidRDefault="00B823C2" w:rsidP="006B50D5">
            <w:pPr>
              <w:suppressLineNumbers/>
              <w:tabs>
                <w:tab w:val="left" w:pos="1814"/>
                <w:tab w:val="left" w:pos="2948"/>
                <w:tab w:val="left" w:pos="3515"/>
                <w:tab w:val="left" w:pos="4014"/>
              </w:tabs>
              <w:suppressAutoHyphens/>
              <w:jc w:val="left"/>
              <w:rPr>
                <w:rFonts w:asciiTheme="majorBidi" w:hAnsiTheme="majorBidi" w:cstheme="majorBidi"/>
                <w:b/>
                <w:bCs/>
                <w:snapToGrid w:val="0"/>
                <w:kern w:val="22"/>
                <w:szCs w:val="22"/>
                <w:lang w:val="es-ES_tradnl"/>
              </w:rPr>
            </w:pPr>
            <w:r w:rsidRPr="00DF7100">
              <w:rPr>
                <w:rFonts w:asciiTheme="majorBidi" w:hAnsiTheme="majorBidi" w:cstheme="majorBidi"/>
                <w:b/>
                <w:bCs/>
                <w:snapToGrid w:val="0"/>
                <w:kern w:val="22"/>
                <w:sz w:val="22"/>
                <w:szCs w:val="22"/>
                <w:lang w:val="es-ES_tradnl"/>
              </w:rPr>
              <w:t xml:space="preserve">Administración del Protocolo y presupuesto </w:t>
            </w:r>
            <w:r w:rsidR="008B2956" w:rsidRPr="00DF7100">
              <w:rPr>
                <w:rFonts w:asciiTheme="majorBidi" w:hAnsiTheme="majorBidi" w:cstheme="majorBidi"/>
                <w:b/>
                <w:bCs/>
                <w:snapToGrid w:val="0"/>
                <w:kern w:val="22"/>
                <w:sz w:val="22"/>
                <w:szCs w:val="22"/>
                <w:lang w:val="es-ES_tradnl"/>
              </w:rPr>
              <w:t xml:space="preserve">de </w:t>
            </w:r>
            <w:r w:rsidRPr="00DF7100">
              <w:rPr>
                <w:rFonts w:asciiTheme="majorBidi" w:hAnsiTheme="majorBidi" w:cstheme="majorBidi"/>
                <w:b/>
                <w:bCs/>
                <w:snapToGrid w:val="0"/>
                <w:kern w:val="22"/>
                <w:sz w:val="22"/>
                <w:szCs w:val="22"/>
                <w:lang w:val="es-ES_tradnl"/>
              </w:rPr>
              <w:t>los fondos fiduciarios</w:t>
            </w:r>
          </w:p>
        </w:tc>
        <w:tc>
          <w:tcPr>
            <w:tcW w:w="4262" w:type="dxa"/>
          </w:tcPr>
          <w:p w14:paraId="3E5B5F43" w14:textId="19AA5477" w:rsidR="007418B9" w:rsidRPr="00DF7100" w:rsidRDefault="007418B9" w:rsidP="007418B9">
            <w:pPr>
              <w:pStyle w:val="AFCorNot12Bold"/>
              <w:rPr>
                <w:lang w:val="es-ES_tradnl"/>
              </w:rPr>
            </w:pPr>
            <w:bookmarkStart w:id="0" w:name="_Hlk175557954"/>
            <w:r w:rsidRPr="00DF7100">
              <w:rPr>
                <w:lang w:val="es-ES_tradnl"/>
              </w:rPr>
              <w:t>Conferencia de las Partes en el Convenio sobre la Diversidad Biológica que actúa como reunión de las Partes en el Protocolo de Nagoya sobre Acceso</w:t>
            </w:r>
            <w:r w:rsidRPr="00DF7100">
              <w:rPr>
                <w:lang w:val="es-ES_tradnl"/>
              </w:rPr>
              <w:br/>
              <w:t>a los Recursos Genéticos y la Participación Justa y Equitativa</w:t>
            </w:r>
            <w:r w:rsidRPr="00DF7100">
              <w:rPr>
                <w:lang w:val="es-ES_tradnl"/>
              </w:rPr>
              <w:br/>
              <w:t>en los Beneficios que se Deriven de su Utilización</w:t>
            </w:r>
          </w:p>
          <w:bookmarkEnd w:id="0"/>
          <w:p w14:paraId="2131BE73" w14:textId="4469EDDD" w:rsidR="00B61662" w:rsidRPr="00DF7100" w:rsidRDefault="007418B9" w:rsidP="006B50D5">
            <w:pPr>
              <w:pStyle w:val="AFCorNotBold"/>
              <w:jc w:val="left"/>
              <w:rPr>
                <w:rFonts w:asciiTheme="majorBidi" w:hAnsiTheme="majorBidi" w:cstheme="majorBidi"/>
                <w:snapToGrid w:val="0"/>
                <w:kern w:val="22"/>
                <w:sz w:val="22"/>
                <w:szCs w:val="22"/>
                <w:lang w:val="es-ES_tradnl"/>
              </w:rPr>
            </w:pPr>
            <w:r w:rsidRPr="00DF7100">
              <w:rPr>
                <w:rFonts w:asciiTheme="majorBidi" w:hAnsiTheme="majorBidi" w:cstheme="majorBidi"/>
                <w:bCs/>
                <w:snapToGrid w:val="0"/>
                <w:kern w:val="22"/>
                <w:sz w:val="22"/>
                <w:szCs w:val="22"/>
                <w:lang w:val="es-ES_tradnl"/>
              </w:rPr>
              <w:t xml:space="preserve">Quinta reunión, primera </w:t>
            </w:r>
            <w:r w:rsidR="00AB5BD8" w:rsidRPr="00DF7100">
              <w:rPr>
                <w:rFonts w:asciiTheme="majorBidi" w:hAnsiTheme="majorBidi" w:cstheme="majorBidi"/>
                <w:bCs/>
                <w:snapToGrid w:val="0"/>
                <w:kern w:val="22"/>
                <w:sz w:val="22"/>
                <w:szCs w:val="22"/>
                <w:lang w:val="es-ES_tradnl"/>
              </w:rPr>
              <w:t>sesión reanudada</w:t>
            </w:r>
            <w:r w:rsidR="00B61662" w:rsidRPr="00DF7100">
              <w:rPr>
                <w:rFonts w:asciiTheme="majorBidi" w:hAnsiTheme="majorBidi" w:cstheme="majorBidi"/>
                <w:snapToGrid w:val="0"/>
                <w:kern w:val="22"/>
                <w:sz w:val="22"/>
                <w:szCs w:val="22"/>
                <w:lang w:val="es-ES_tradnl"/>
              </w:rPr>
              <w:t xml:space="preserve"> </w:t>
            </w:r>
          </w:p>
          <w:p w14:paraId="7EB4CC04" w14:textId="77777777" w:rsidR="007418B9" w:rsidRPr="00DF7100" w:rsidRDefault="007418B9" w:rsidP="007418B9">
            <w:pPr>
              <w:pStyle w:val="AFCorNotNormal"/>
              <w:jc w:val="left"/>
              <w:rPr>
                <w:sz w:val="22"/>
                <w:szCs w:val="22"/>
                <w:lang w:val="es-ES_tradnl"/>
              </w:rPr>
            </w:pPr>
            <w:r w:rsidRPr="00DF7100">
              <w:rPr>
                <w:sz w:val="22"/>
                <w:szCs w:val="22"/>
                <w:lang w:val="es-ES_tradnl"/>
              </w:rPr>
              <w:t>En línea, 3 a 6 de diciembre de 2024</w:t>
            </w:r>
          </w:p>
          <w:p w14:paraId="56FA8EB5" w14:textId="0A78D310" w:rsidR="00B31E7B" w:rsidRPr="00DF7100" w:rsidRDefault="007418B9" w:rsidP="00B31E7B">
            <w:pPr>
              <w:pStyle w:val="AFCorNotNormal"/>
              <w:jc w:val="left"/>
              <w:rPr>
                <w:sz w:val="22"/>
                <w:szCs w:val="22"/>
                <w:lang w:val="es-ES_tradnl"/>
              </w:rPr>
            </w:pPr>
            <w:r w:rsidRPr="00DF7100">
              <w:rPr>
                <w:sz w:val="22"/>
                <w:szCs w:val="22"/>
                <w:lang w:val="es-ES_tradnl"/>
              </w:rPr>
              <w:t>Tema 6 del programa</w:t>
            </w:r>
          </w:p>
          <w:p w14:paraId="2E5B75CE" w14:textId="2B24588D" w:rsidR="00B61662" w:rsidRPr="00DF7100" w:rsidRDefault="00B823C2" w:rsidP="00B31E7B">
            <w:pPr>
              <w:pStyle w:val="AFCorNotNormal"/>
              <w:jc w:val="left"/>
              <w:rPr>
                <w:lang w:val="es-ES_tradnl"/>
              </w:rPr>
            </w:pPr>
            <w:r w:rsidRPr="00DF7100">
              <w:rPr>
                <w:rFonts w:asciiTheme="majorBidi" w:hAnsiTheme="majorBidi" w:cstheme="majorBidi"/>
                <w:b/>
                <w:bCs/>
                <w:snapToGrid w:val="0"/>
                <w:kern w:val="22"/>
                <w:sz w:val="22"/>
                <w:szCs w:val="22"/>
                <w:lang w:val="es-ES_tradnl"/>
              </w:rPr>
              <w:t xml:space="preserve">Administración del Protocolo y presupuesto </w:t>
            </w:r>
            <w:r w:rsidR="003A6916" w:rsidRPr="00DF7100">
              <w:rPr>
                <w:rFonts w:asciiTheme="majorBidi" w:hAnsiTheme="majorBidi" w:cstheme="majorBidi"/>
                <w:b/>
                <w:bCs/>
                <w:snapToGrid w:val="0"/>
                <w:kern w:val="22"/>
                <w:sz w:val="22"/>
                <w:szCs w:val="22"/>
                <w:lang w:val="es-ES_tradnl"/>
              </w:rPr>
              <w:t>de</w:t>
            </w:r>
            <w:r w:rsidRPr="00DF7100">
              <w:rPr>
                <w:rFonts w:asciiTheme="majorBidi" w:hAnsiTheme="majorBidi" w:cstheme="majorBidi"/>
                <w:b/>
                <w:bCs/>
                <w:snapToGrid w:val="0"/>
                <w:kern w:val="22"/>
                <w:sz w:val="22"/>
                <w:szCs w:val="22"/>
                <w:lang w:val="es-ES_tradnl"/>
              </w:rPr>
              <w:t xml:space="preserve"> los fondos fiduciarios</w:t>
            </w:r>
          </w:p>
        </w:tc>
      </w:tr>
    </w:tbl>
    <w:p w14:paraId="531226BB" w14:textId="0C9EF6E5" w:rsidR="00A96B21" w:rsidRPr="00DF7100" w:rsidRDefault="008D4579" w:rsidP="00AD7919">
      <w:pPr>
        <w:pStyle w:val="CBDTitle"/>
        <w:rPr>
          <w:lang w:val="es-ES_tradnl"/>
        </w:rPr>
      </w:pPr>
      <w:r w:rsidRPr="00DF7100">
        <w:rPr>
          <w:lang w:val="es-ES_tradnl"/>
        </w:rPr>
        <w:t xml:space="preserve">Posible </w:t>
      </w:r>
      <w:r w:rsidR="00B823C2" w:rsidRPr="00DF7100">
        <w:rPr>
          <w:lang w:val="es-ES_tradnl"/>
        </w:rPr>
        <w:t xml:space="preserve">esquema para la </w:t>
      </w:r>
      <w:r w:rsidRPr="00DF7100">
        <w:rPr>
          <w:lang w:val="es-ES_tradnl"/>
        </w:rPr>
        <w:t xml:space="preserve">adopción de los presupuestos </w:t>
      </w:r>
      <w:r w:rsidR="008B2956" w:rsidRPr="00DF7100">
        <w:rPr>
          <w:lang w:val="es-ES_tradnl"/>
        </w:rPr>
        <w:t xml:space="preserve">de </w:t>
      </w:r>
      <w:r w:rsidRPr="00DF7100">
        <w:rPr>
          <w:lang w:val="es-ES_tradnl"/>
        </w:rPr>
        <w:t>los fondos fiduciarios del Convenio y sus Protocolos</w:t>
      </w:r>
    </w:p>
    <w:p w14:paraId="263AECCA" w14:textId="7F38EFD3" w:rsidR="00F6272F" w:rsidRPr="00DF7100" w:rsidRDefault="00F6272F" w:rsidP="00F6272F">
      <w:pPr>
        <w:pStyle w:val="CBDSubTitle"/>
        <w:rPr>
          <w:lang w:val="es-ES_tradnl"/>
        </w:rPr>
      </w:pPr>
      <w:r w:rsidRPr="00DF7100">
        <w:rPr>
          <w:lang w:val="es-ES_tradnl"/>
        </w:rPr>
        <w:t>Not</w:t>
      </w:r>
      <w:r w:rsidR="001E3690" w:rsidRPr="00DF7100">
        <w:rPr>
          <w:lang w:val="es-ES_tradnl"/>
        </w:rPr>
        <w:t>a de la Secretaría</w:t>
      </w:r>
    </w:p>
    <w:p w14:paraId="3D9AD155" w14:textId="0A81307D" w:rsidR="00F6272F" w:rsidRPr="00DF7100" w:rsidRDefault="00F6272F" w:rsidP="00F6272F">
      <w:pPr>
        <w:pStyle w:val="CBDH1"/>
        <w:rPr>
          <w:lang w:val="es-ES_tradnl"/>
        </w:rPr>
      </w:pPr>
      <w:r w:rsidRPr="00DF7100">
        <w:rPr>
          <w:lang w:val="es-ES_tradnl"/>
        </w:rPr>
        <w:t>I.</w:t>
      </w:r>
      <w:r w:rsidRPr="00DF7100">
        <w:rPr>
          <w:lang w:val="es-ES_tradnl"/>
        </w:rPr>
        <w:tab/>
      </w:r>
      <w:bookmarkStart w:id="1" w:name="_Hlk183542004"/>
      <w:r w:rsidRPr="00DF7100">
        <w:rPr>
          <w:lang w:val="es-ES_tradnl"/>
        </w:rPr>
        <w:t>Introduc</w:t>
      </w:r>
      <w:r w:rsidR="008D4579" w:rsidRPr="00DF7100">
        <w:rPr>
          <w:lang w:val="es-ES_tradnl"/>
        </w:rPr>
        <w:t>ción</w:t>
      </w:r>
    </w:p>
    <w:bookmarkEnd w:id="1"/>
    <w:p w14:paraId="2135DFD1" w14:textId="11848312" w:rsidR="009D57CD" w:rsidRPr="00DF7100" w:rsidRDefault="00F93FAC" w:rsidP="00F6272F">
      <w:pPr>
        <w:pStyle w:val="CBDNormalNumber"/>
        <w:rPr>
          <w:snapToGrid w:val="0"/>
          <w:lang w:val="es-ES_tradnl"/>
        </w:rPr>
      </w:pPr>
      <w:r w:rsidRPr="00DF7100">
        <w:rPr>
          <w:snapToGrid w:val="0"/>
          <w:lang w:val="es-ES_tradnl"/>
        </w:rPr>
        <w:t xml:space="preserve">La </w:t>
      </w:r>
      <w:r w:rsidR="00126750" w:rsidRPr="00DF7100">
        <w:rPr>
          <w:snapToGrid w:val="0"/>
          <w:lang w:val="es-ES_tradnl"/>
        </w:rPr>
        <w:t>16ª</w:t>
      </w:r>
      <w:r w:rsidRPr="00DF7100">
        <w:rPr>
          <w:snapToGrid w:val="0"/>
          <w:lang w:val="es-ES_tradnl"/>
        </w:rPr>
        <w:t xml:space="preserve"> reunión de la Conferencia de las Partes en el Convenio sobre la Diversidad Biológica, la </w:t>
      </w:r>
      <w:r w:rsidR="00126750" w:rsidRPr="00DF7100">
        <w:rPr>
          <w:snapToGrid w:val="0"/>
          <w:lang w:val="es-ES_tradnl"/>
        </w:rPr>
        <w:t>11ª</w:t>
      </w:r>
      <w:r w:rsidRPr="00DF7100">
        <w:rPr>
          <w:snapToGrid w:val="0"/>
          <w:lang w:val="es-ES_tradnl"/>
        </w:rPr>
        <w:t xml:space="preserve"> reunión de la Conferencia de las Partes </w:t>
      </w:r>
      <w:r w:rsidR="00BF40B5" w:rsidRPr="00DF7100">
        <w:rPr>
          <w:snapToGrid w:val="0"/>
          <w:lang w:val="es-ES_tradnl"/>
        </w:rPr>
        <w:t>que actúa como reunión</w:t>
      </w:r>
      <w:r w:rsidRPr="00DF7100">
        <w:rPr>
          <w:snapToGrid w:val="0"/>
          <w:lang w:val="es-ES_tradnl"/>
        </w:rPr>
        <w:t xml:space="preserve"> de las Partes en el Protocolo de Cartagena sobre Seguridad de la Biotecnología y la quinta reunión de la Conferencia de las Partes </w:t>
      </w:r>
      <w:r w:rsidR="00BF40B5" w:rsidRPr="00DF7100">
        <w:rPr>
          <w:snapToGrid w:val="0"/>
          <w:lang w:val="es-ES_tradnl"/>
        </w:rPr>
        <w:t>que actúa como reunión</w:t>
      </w:r>
      <w:r w:rsidRPr="00DF7100">
        <w:rPr>
          <w:snapToGrid w:val="0"/>
          <w:lang w:val="es-ES_tradnl"/>
        </w:rPr>
        <w:t xml:space="preserve"> de las Partes en el Protocolo de Nagoya sobre Acceso a los Recursos Genéticos y Participación Justa y Equitativa en los Beneficios que se Deriven de su Utilización fueron suspendidas por </w:t>
      </w:r>
      <w:r w:rsidR="00126750" w:rsidRPr="00DF7100">
        <w:rPr>
          <w:snapToGrid w:val="0"/>
          <w:lang w:val="es-ES_tradnl"/>
        </w:rPr>
        <w:t xml:space="preserve">la Presidenta </w:t>
      </w:r>
      <w:r w:rsidRPr="00DF7100">
        <w:rPr>
          <w:snapToGrid w:val="0"/>
          <w:lang w:val="es-ES_tradnl"/>
        </w:rPr>
        <w:t>el 2 de noviembre de 2024, debido a la falta de quórum decisorio.</w:t>
      </w:r>
    </w:p>
    <w:p w14:paraId="2E22B4D4" w14:textId="278DB71C" w:rsidR="00F93FAC" w:rsidRPr="00DF7100" w:rsidRDefault="00F93FAC" w:rsidP="00F93FAC">
      <w:pPr>
        <w:pStyle w:val="CBDNormalNumber"/>
        <w:rPr>
          <w:snapToGrid w:val="0"/>
          <w:lang w:val="es-ES_tradnl"/>
        </w:rPr>
      </w:pPr>
      <w:r w:rsidRPr="00DF7100">
        <w:rPr>
          <w:snapToGrid w:val="0"/>
          <w:lang w:val="es-ES_tradnl"/>
        </w:rPr>
        <w:t xml:space="preserve">Quedaron pendientes varias decisiones, incluidas las relativas a los presupuestos de los fondos fiduciarios en el </w:t>
      </w:r>
      <w:r w:rsidR="00BF40B5" w:rsidRPr="00DF7100">
        <w:rPr>
          <w:snapToGrid w:val="0"/>
          <w:lang w:val="es-ES_tradnl"/>
        </w:rPr>
        <w:t>tema</w:t>
      </w:r>
      <w:r w:rsidRPr="00DF7100">
        <w:rPr>
          <w:snapToGrid w:val="0"/>
          <w:lang w:val="es-ES_tradnl"/>
        </w:rPr>
        <w:t xml:space="preserve"> 7 </w:t>
      </w:r>
      <w:r w:rsidR="00BF40B5" w:rsidRPr="00DF7100">
        <w:rPr>
          <w:snapToGrid w:val="0"/>
          <w:lang w:val="es-ES_tradnl"/>
        </w:rPr>
        <w:t>del programa</w:t>
      </w:r>
      <w:r w:rsidRPr="00DF7100">
        <w:rPr>
          <w:snapToGrid w:val="0"/>
          <w:lang w:val="es-ES_tradnl"/>
        </w:rPr>
        <w:t xml:space="preserve"> de la </w:t>
      </w:r>
      <w:r w:rsidR="00126750" w:rsidRPr="00DF7100">
        <w:rPr>
          <w:snapToGrid w:val="0"/>
          <w:lang w:val="es-ES_tradnl"/>
        </w:rPr>
        <w:t>16ª</w:t>
      </w:r>
      <w:r w:rsidRPr="00DF7100">
        <w:rPr>
          <w:snapToGrid w:val="0"/>
          <w:lang w:val="es-ES_tradnl"/>
        </w:rPr>
        <w:t xml:space="preserve"> reunión de la Conferencia de las Partes en el Convenio y en el </w:t>
      </w:r>
      <w:r w:rsidR="00BF40B5" w:rsidRPr="00DF7100">
        <w:rPr>
          <w:snapToGrid w:val="0"/>
          <w:lang w:val="es-ES_tradnl"/>
        </w:rPr>
        <w:t>tema</w:t>
      </w:r>
      <w:r w:rsidRPr="00DF7100">
        <w:rPr>
          <w:snapToGrid w:val="0"/>
          <w:lang w:val="es-ES_tradnl"/>
        </w:rPr>
        <w:t xml:space="preserve"> 6 de los </w:t>
      </w:r>
      <w:r w:rsidR="00C157EF" w:rsidRPr="00DF7100">
        <w:rPr>
          <w:snapToGrid w:val="0"/>
          <w:lang w:val="es-ES_tradnl"/>
        </w:rPr>
        <w:t>programas</w:t>
      </w:r>
      <w:r w:rsidRPr="00DF7100">
        <w:rPr>
          <w:snapToGrid w:val="0"/>
          <w:lang w:val="es-ES_tradnl"/>
        </w:rPr>
        <w:t xml:space="preserve"> de la </w:t>
      </w:r>
      <w:r w:rsidR="00126750" w:rsidRPr="00DF7100">
        <w:rPr>
          <w:snapToGrid w:val="0"/>
          <w:lang w:val="es-ES_tradnl"/>
        </w:rPr>
        <w:t>11ª</w:t>
      </w:r>
      <w:r w:rsidRPr="00DF7100">
        <w:rPr>
          <w:snapToGrid w:val="0"/>
          <w:lang w:val="es-ES_tradnl"/>
        </w:rPr>
        <w:t xml:space="preserve"> reunión de la Conferencia de las Partes </w:t>
      </w:r>
      <w:r w:rsidR="00BF40B5" w:rsidRPr="00DF7100">
        <w:rPr>
          <w:snapToGrid w:val="0"/>
          <w:lang w:val="es-ES_tradnl"/>
        </w:rPr>
        <w:t>que actúa como reunión</w:t>
      </w:r>
      <w:r w:rsidRPr="00DF7100">
        <w:rPr>
          <w:snapToGrid w:val="0"/>
          <w:lang w:val="es-ES_tradnl"/>
        </w:rPr>
        <w:t xml:space="preserve"> de las Partes en el Protocolo de Cartagena y de la quinta reunión de la Conferencia de las Partes </w:t>
      </w:r>
      <w:r w:rsidR="00BF40B5" w:rsidRPr="00DF7100">
        <w:rPr>
          <w:snapToGrid w:val="0"/>
          <w:lang w:val="es-ES_tradnl"/>
        </w:rPr>
        <w:t>que actúa como reunión</w:t>
      </w:r>
      <w:r w:rsidRPr="00DF7100">
        <w:rPr>
          <w:snapToGrid w:val="0"/>
          <w:lang w:val="es-ES_tradnl"/>
        </w:rPr>
        <w:t xml:space="preserve"> de las Partes en el Protocolo de Nagoya. El 27 de noviembre de 2024, la Mesa de la Conferencia de las Partes decidió que el método más viable para adoptar las decisiones sobre los presupuestos sería el </w:t>
      </w:r>
      <w:r w:rsidR="007418B9" w:rsidRPr="00DF7100">
        <w:rPr>
          <w:snapToGrid w:val="0"/>
          <w:lang w:val="es-ES_tradnl"/>
        </w:rPr>
        <w:t>procedimiento de acuerdo tácito</w:t>
      </w:r>
      <w:r w:rsidRPr="00DF7100">
        <w:rPr>
          <w:snapToGrid w:val="0"/>
          <w:lang w:val="es-ES_tradnl"/>
        </w:rPr>
        <w:t xml:space="preserve">, que se celebrará del 3 al 6 de </w:t>
      </w:r>
      <w:r w:rsidRPr="00DF7100">
        <w:rPr>
          <w:snapToGrid w:val="0"/>
          <w:lang w:val="es-ES_tradnl"/>
        </w:rPr>
        <w:lastRenderedPageBreak/>
        <w:t>diciembre</w:t>
      </w:r>
      <w:r w:rsidRPr="00DF7100">
        <w:rPr>
          <w:rStyle w:val="FootnoteReference"/>
          <w:snapToGrid w:val="0"/>
          <w:lang w:val="es-ES_tradnl"/>
        </w:rPr>
        <w:footnoteReference w:id="2"/>
      </w:r>
      <w:r w:rsidRPr="00DF7100">
        <w:rPr>
          <w:snapToGrid w:val="0"/>
          <w:lang w:val="es-ES_tradnl"/>
        </w:rPr>
        <w:t>.</w:t>
      </w:r>
      <w:r w:rsidR="00DF72A8">
        <w:rPr>
          <w:snapToGrid w:val="0"/>
          <w:lang w:val="es-ES_tradnl"/>
        </w:rPr>
        <w:t xml:space="preserve"> </w:t>
      </w:r>
      <w:r w:rsidRPr="00DF7100">
        <w:rPr>
          <w:snapToGrid w:val="0"/>
          <w:lang w:val="es-ES_tradnl"/>
        </w:rPr>
        <w:t xml:space="preserve">Los </w:t>
      </w:r>
      <w:r w:rsidR="007418B9" w:rsidRPr="00DF7100">
        <w:rPr>
          <w:snapToGrid w:val="0"/>
          <w:lang w:val="es-ES_tradnl"/>
        </w:rPr>
        <w:t>procedimientos de acuerdo tácito</w:t>
      </w:r>
      <w:r w:rsidRPr="00DF7100">
        <w:rPr>
          <w:snapToGrid w:val="0"/>
          <w:lang w:val="es-ES_tradnl"/>
        </w:rPr>
        <w:t xml:space="preserve"> se celebrarán de conformidad con las decisiones sobre los procedimientos para convocar reuniones en línea e híbridas adoptadas en las sesiones principales de las tres reuniones</w:t>
      </w:r>
      <w:r w:rsidRPr="00DF7100">
        <w:rPr>
          <w:rStyle w:val="FootnoteReference"/>
          <w:snapToGrid w:val="0"/>
          <w:lang w:val="es-ES_tradnl"/>
        </w:rPr>
        <w:footnoteReference w:id="3"/>
      </w:r>
      <w:r w:rsidRPr="00DF7100">
        <w:rPr>
          <w:snapToGrid w:val="0"/>
          <w:lang w:val="es-ES_tradnl"/>
        </w:rPr>
        <w:t>, en las que se señala que, en caso de circunstancias extraordinarias que hagan inviable la celebración de reuniones</w:t>
      </w:r>
      <w:r w:rsidR="00C157EF" w:rsidRPr="00DF7100">
        <w:rPr>
          <w:snapToGrid w:val="0"/>
          <w:lang w:val="es-ES_tradnl"/>
        </w:rPr>
        <w:t xml:space="preserve"> presenciales</w:t>
      </w:r>
      <w:r w:rsidRPr="00DF7100">
        <w:rPr>
          <w:snapToGrid w:val="0"/>
          <w:lang w:val="es-ES_tradnl"/>
        </w:rPr>
        <w:t xml:space="preserve">, las decisiones urgentes, como las relativas a cuestiones presupuestarias, podrán adoptarse con arreglo a un </w:t>
      </w:r>
      <w:r w:rsidR="007418B9" w:rsidRPr="00DF7100">
        <w:rPr>
          <w:snapToGrid w:val="0"/>
          <w:lang w:val="es-ES_tradnl"/>
        </w:rPr>
        <w:t>procedimiento de acuerdo tácito</w:t>
      </w:r>
      <w:r w:rsidRPr="00DF7100">
        <w:rPr>
          <w:snapToGrid w:val="0"/>
          <w:lang w:val="es-ES_tradnl"/>
        </w:rPr>
        <w:t>.</w:t>
      </w:r>
    </w:p>
    <w:p w14:paraId="6335FBCD" w14:textId="33CC492D" w:rsidR="00F93FAC" w:rsidRPr="00DF7100" w:rsidRDefault="00F93FAC" w:rsidP="00F93FAC">
      <w:pPr>
        <w:pStyle w:val="CBDNormalNumber"/>
        <w:rPr>
          <w:snapToGrid w:val="0"/>
          <w:lang w:val="es-ES_tradnl"/>
        </w:rPr>
      </w:pPr>
      <w:r w:rsidRPr="00DF7100">
        <w:rPr>
          <w:snapToGrid w:val="0"/>
          <w:lang w:val="es-ES_tradnl"/>
        </w:rPr>
        <w:t xml:space="preserve">La Mesa decidió asimismo que los demás </w:t>
      </w:r>
      <w:r w:rsidR="00BF40B5" w:rsidRPr="00DF7100">
        <w:rPr>
          <w:snapToGrid w:val="0"/>
          <w:lang w:val="es-ES_tradnl"/>
        </w:rPr>
        <w:t>tema</w:t>
      </w:r>
      <w:r w:rsidRPr="00DF7100">
        <w:rPr>
          <w:snapToGrid w:val="0"/>
          <w:lang w:val="es-ES_tradnl"/>
        </w:rPr>
        <w:t xml:space="preserve">s </w:t>
      </w:r>
      <w:r w:rsidR="00BF40B5" w:rsidRPr="00DF7100">
        <w:rPr>
          <w:snapToGrid w:val="0"/>
          <w:lang w:val="es-ES_tradnl"/>
        </w:rPr>
        <w:t>del programa</w:t>
      </w:r>
      <w:r w:rsidRPr="00DF7100">
        <w:rPr>
          <w:snapToGrid w:val="0"/>
          <w:lang w:val="es-ES_tradnl"/>
        </w:rPr>
        <w:t xml:space="preserve"> que quedaban pendientes se examinar</w:t>
      </w:r>
      <w:r w:rsidR="003C56BF" w:rsidRPr="00DF7100">
        <w:rPr>
          <w:snapToGrid w:val="0"/>
          <w:lang w:val="es-ES_tradnl"/>
        </w:rPr>
        <w:t>án</w:t>
      </w:r>
      <w:r w:rsidR="00DF72A8">
        <w:rPr>
          <w:snapToGrid w:val="0"/>
          <w:lang w:val="es-ES_tradnl"/>
        </w:rPr>
        <w:t xml:space="preserve"> </w:t>
      </w:r>
      <w:r w:rsidRPr="00DF7100">
        <w:rPr>
          <w:snapToGrid w:val="0"/>
          <w:lang w:val="es-ES_tradnl"/>
        </w:rPr>
        <w:t>en la</w:t>
      </w:r>
      <w:r w:rsidR="00F04F54" w:rsidRPr="00DF7100">
        <w:rPr>
          <w:snapToGrid w:val="0"/>
          <w:lang w:val="es-ES_tradnl"/>
        </w:rPr>
        <w:t xml:space="preserve">s sesiones reanudadas presenciales </w:t>
      </w:r>
      <w:r w:rsidRPr="00DF7100">
        <w:rPr>
          <w:snapToGrid w:val="0"/>
          <w:lang w:val="es-ES_tradnl"/>
        </w:rPr>
        <w:t>de las reuniones, que se celebrar</w:t>
      </w:r>
      <w:r w:rsidR="003C56BF" w:rsidRPr="00DF7100">
        <w:rPr>
          <w:snapToGrid w:val="0"/>
          <w:lang w:val="es-ES_tradnl"/>
        </w:rPr>
        <w:t>án</w:t>
      </w:r>
      <w:r w:rsidRPr="00DF7100">
        <w:rPr>
          <w:snapToGrid w:val="0"/>
          <w:lang w:val="es-ES_tradnl"/>
        </w:rPr>
        <w:t xml:space="preserve"> en Roma del 25 al 27 de febrero de 2025.</w:t>
      </w:r>
    </w:p>
    <w:p w14:paraId="3462381A" w14:textId="50DC3A20" w:rsidR="00F93FAC" w:rsidRPr="00DF7100" w:rsidRDefault="008D4579" w:rsidP="00F93FAC">
      <w:pPr>
        <w:pStyle w:val="CBDNormalNumber"/>
        <w:rPr>
          <w:snapToGrid w:val="0"/>
          <w:lang w:val="es-ES_tradnl"/>
        </w:rPr>
      </w:pPr>
      <w:r w:rsidRPr="00DF7100">
        <w:rPr>
          <w:snapToGrid w:val="0"/>
          <w:lang w:val="es-ES_tradnl"/>
        </w:rPr>
        <w:t>E</w:t>
      </w:r>
      <w:r w:rsidR="00F04F54" w:rsidRPr="00DF7100">
        <w:rPr>
          <w:snapToGrid w:val="0"/>
          <w:lang w:val="es-ES_tradnl"/>
        </w:rPr>
        <w:t xml:space="preserve">ste </w:t>
      </w:r>
      <w:r w:rsidRPr="00DF7100">
        <w:rPr>
          <w:snapToGrid w:val="0"/>
          <w:lang w:val="es-ES_tradnl"/>
        </w:rPr>
        <w:t xml:space="preserve">posible esquema </w:t>
      </w:r>
      <w:r w:rsidR="00F93FAC" w:rsidRPr="00DF7100">
        <w:rPr>
          <w:snapToGrid w:val="0"/>
          <w:lang w:val="es-ES_tradnl"/>
        </w:rPr>
        <w:t xml:space="preserve">se ha elaborado para ayudar a las Partes en sus preparativos para los </w:t>
      </w:r>
      <w:r w:rsidR="007418B9" w:rsidRPr="00DF7100">
        <w:rPr>
          <w:snapToGrid w:val="0"/>
          <w:lang w:val="es-ES_tradnl"/>
        </w:rPr>
        <w:t>procedimientos de acuerdo tácito</w:t>
      </w:r>
      <w:r w:rsidR="00F93FAC" w:rsidRPr="00DF7100">
        <w:rPr>
          <w:snapToGrid w:val="0"/>
          <w:lang w:val="es-ES_tradnl"/>
        </w:rPr>
        <w:t xml:space="preserve">. Se preparará </w:t>
      </w:r>
      <w:r w:rsidR="00F04F54" w:rsidRPr="00DF7100">
        <w:rPr>
          <w:snapToGrid w:val="0"/>
          <w:lang w:val="es-ES_tradnl"/>
        </w:rPr>
        <w:t xml:space="preserve">otro </w:t>
      </w:r>
      <w:r w:rsidRPr="00DF7100">
        <w:rPr>
          <w:snapToGrid w:val="0"/>
          <w:lang w:val="es-ES_tradnl"/>
        </w:rPr>
        <w:t xml:space="preserve">posible esquema </w:t>
      </w:r>
      <w:r w:rsidR="00F93FAC" w:rsidRPr="00DF7100">
        <w:rPr>
          <w:snapToGrid w:val="0"/>
          <w:lang w:val="es-ES_tradnl"/>
        </w:rPr>
        <w:t xml:space="preserve">para </w:t>
      </w:r>
      <w:r w:rsidRPr="00DF7100">
        <w:rPr>
          <w:snapToGrid w:val="0"/>
          <w:lang w:val="es-ES_tradnl"/>
        </w:rPr>
        <w:t>la</w:t>
      </w:r>
      <w:r w:rsidR="0093323D">
        <w:rPr>
          <w:snapToGrid w:val="0"/>
          <w:lang w:val="es-ES_tradnl"/>
        </w:rPr>
        <w:t xml:space="preserve"> continuación de las </w:t>
      </w:r>
      <w:r w:rsidR="00F04F54" w:rsidRPr="00DF7100">
        <w:rPr>
          <w:snapToGrid w:val="0"/>
          <w:lang w:val="es-ES_tradnl"/>
        </w:rPr>
        <w:t xml:space="preserve">sesiones presenciales </w:t>
      </w:r>
      <w:r w:rsidR="00F93FAC" w:rsidRPr="00DF7100">
        <w:rPr>
          <w:snapToGrid w:val="0"/>
          <w:lang w:val="es-ES_tradnl"/>
        </w:rPr>
        <w:t>de las reuniones.</w:t>
      </w:r>
    </w:p>
    <w:p w14:paraId="2CE73DA0" w14:textId="27366847" w:rsidR="00EC163B" w:rsidRPr="00DF7100" w:rsidRDefault="00EC163B" w:rsidP="00EC163B">
      <w:pPr>
        <w:pStyle w:val="CBDH1"/>
        <w:rPr>
          <w:lang w:val="es-ES_tradnl"/>
        </w:rPr>
      </w:pPr>
      <w:r w:rsidRPr="00DF7100">
        <w:rPr>
          <w:lang w:val="es-ES_tradnl"/>
        </w:rPr>
        <w:t>I</w:t>
      </w:r>
      <w:r w:rsidR="008B58B5" w:rsidRPr="00DF7100">
        <w:rPr>
          <w:lang w:val="es-ES_tradnl"/>
        </w:rPr>
        <w:t>I</w:t>
      </w:r>
      <w:r w:rsidR="00D677F2" w:rsidRPr="00DF7100">
        <w:rPr>
          <w:lang w:val="es-ES_tradnl"/>
        </w:rPr>
        <w:t>.</w:t>
      </w:r>
      <w:r w:rsidR="00D677F2" w:rsidRPr="00DF7100">
        <w:rPr>
          <w:lang w:val="es-ES_tradnl"/>
        </w:rPr>
        <w:tab/>
      </w:r>
      <w:r w:rsidR="008040E9" w:rsidRPr="00DF7100">
        <w:rPr>
          <w:lang w:val="es-ES_tradnl"/>
        </w:rPr>
        <w:t xml:space="preserve">Proyectos de decisión sobre los presupuestos y decisiones conexas sobre los </w:t>
      </w:r>
      <w:r w:rsidR="00BF40B5" w:rsidRPr="00DF7100">
        <w:rPr>
          <w:lang w:val="es-ES_tradnl"/>
        </w:rPr>
        <w:t>costos</w:t>
      </w:r>
    </w:p>
    <w:p w14:paraId="61031792" w14:textId="66CC8A45" w:rsidR="008040E9" w:rsidRPr="00DF7100" w:rsidRDefault="008040E9" w:rsidP="008040E9">
      <w:pPr>
        <w:pStyle w:val="CBDNormalNumber"/>
        <w:rPr>
          <w:snapToGrid w:val="0"/>
          <w:lang w:val="es-ES_tradnl"/>
        </w:rPr>
      </w:pPr>
      <w:r w:rsidRPr="00DF7100">
        <w:rPr>
          <w:snapToGrid w:val="0"/>
          <w:lang w:val="es-ES_tradnl"/>
        </w:rPr>
        <w:t xml:space="preserve">Los proyectos de decisión para la administración </w:t>
      </w:r>
      <w:r w:rsidR="00BF40B5" w:rsidRPr="00DF7100">
        <w:rPr>
          <w:snapToGrid w:val="0"/>
          <w:lang w:val="es-ES_tradnl"/>
        </w:rPr>
        <w:t>del Convenio</w:t>
      </w:r>
      <w:r w:rsidRPr="00DF7100">
        <w:rPr>
          <w:snapToGrid w:val="0"/>
          <w:lang w:val="es-ES_tradnl"/>
        </w:rPr>
        <w:t xml:space="preserve"> y sus Protocolos y los presupuestos </w:t>
      </w:r>
      <w:r w:rsidR="00AE00F5" w:rsidRPr="00DF7100">
        <w:rPr>
          <w:snapToGrid w:val="0"/>
          <w:lang w:val="es-ES_tradnl"/>
        </w:rPr>
        <w:t xml:space="preserve">de </w:t>
      </w:r>
      <w:r w:rsidRPr="00DF7100">
        <w:rPr>
          <w:snapToGrid w:val="0"/>
          <w:lang w:val="es-ES_tradnl"/>
        </w:rPr>
        <w:t xml:space="preserve">los fondos fiduciarios publicados el último día de las sesiones principales </w:t>
      </w:r>
      <w:r w:rsidR="00E4698A" w:rsidRPr="00DF7100">
        <w:rPr>
          <w:snapToGrid w:val="0"/>
          <w:lang w:val="es-ES_tradnl"/>
        </w:rPr>
        <w:t xml:space="preserve">se </w:t>
      </w:r>
      <w:r w:rsidRPr="00DF7100">
        <w:rPr>
          <w:snapToGrid w:val="0"/>
          <w:lang w:val="es-ES_tradnl"/>
        </w:rPr>
        <w:t xml:space="preserve">han </w:t>
      </w:r>
      <w:r w:rsidR="009D0793" w:rsidRPr="00DF7100">
        <w:rPr>
          <w:snapToGrid w:val="0"/>
          <w:lang w:val="es-ES_tradnl"/>
        </w:rPr>
        <w:t>modificado</w:t>
      </w:r>
      <w:r w:rsidR="00E4698A" w:rsidRPr="00DF7100">
        <w:rPr>
          <w:snapToGrid w:val="0"/>
          <w:lang w:val="es-ES_tradnl"/>
        </w:rPr>
        <w:t xml:space="preserve"> </w:t>
      </w:r>
      <w:r w:rsidR="009D0793" w:rsidRPr="00DF7100">
        <w:rPr>
          <w:snapToGrid w:val="0"/>
          <w:lang w:val="es-ES_tradnl"/>
        </w:rPr>
        <w:t xml:space="preserve">y </w:t>
      </w:r>
      <w:r w:rsidR="00793DB6">
        <w:rPr>
          <w:snapToGrid w:val="0"/>
          <w:lang w:val="es-ES_tradnl"/>
        </w:rPr>
        <w:t xml:space="preserve">se han vuelto </w:t>
      </w:r>
      <w:r w:rsidR="009D0793" w:rsidRPr="00DF7100">
        <w:rPr>
          <w:snapToGrid w:val="0"/>
          <w:lang w:val="es-ES_tradnl"/>
        </w:rPr>
        <w:t xml:space="preserve">a publicar </w:t>
      </w:r>
      <w:r w:rsidRPr="00DF7100">
        <w:rPr>
          <w:snapToGrid w:val="0"/>
          <w:lang w:val="es-ES_tradnl"/>
        </w:rPr>
        <w:t xml:space="preserve">para el </w:t>
      </w:r>
      <w:r w:rsidR="007418B9" w:rsidRPr="00DF7100">
        <w:rPr>
          <w:snapToGrid w:val="0"/>
          <w:lang w:val="es-ES_tradnl"/>
        </w:rPr>
        <w:t>procedimiento de acuerdo tácito</w:t>
      </w:r>
      <w:r w:rsidRPr="00DF7100">
        <w:rPr>
          <w:snapToGrid w:val="0"/>
          <w:lang w:val="es-ES_tradnl"/>
        </w:rPr>
        <w:t xml:space="preserve"> como documentos CBD/COP/16/L.35/Part.A</w:t>
      </w:r>
      <w:r w:rsidRPr="00DF7100">
        <w:rPr>
          <w:rStyle w:val="FootnoteReference"/>
          <w:snapToGrid w:val="0"/>
          <w:lang w:val="es-ES_tradnl"/>
        </w:rPr>
        <w:footnoteReference w:id="4"/>
      </w:r>
      <w:r w:rsidRPr="00DF7100">
        <w:rPr>
          <w:snapToGrid w:val="0"/>
          <w:vertAlign w:val="superscript"/>
          <w:lang w:val="es-ES_tradnl"/>
        </w:rPr>
        <w:t>,</w:t>
      </w:r>
      <w:r w:rsidRPr="00DF7100">
        <w:rPr>
          <w:rStyle w:val="FootnoteReference"/>
          <w:snapToGrid w:val="0"/>
          <w:lang w:val="es-ES_tradnl"/>
        </w:rPr>
        <w:footnoteReference w:id="5"/>
      </w:r>
      <w:r w:rsidRPr="00DF7100">
        <w:rPr>
          <w:snapToGrid w:val="0"/>
          <w:lang w:val="es-ES_tradnl"/>
        </w:rPr>
        <w:t xml:space="preserve">, CBD/CP/MOP/11/L.12/Rev.1 y CBD/NP/MOP/5/L.14/Rev.1, respectivamente. En el documento CBD/COP/16/L.35/Part.A, en particular, se ha suprimido </w:t>
      </w:r>
      <w:r w:rsidR="00E4698A" w:rsidRPr="00DF7100">
        <w:rPr>
          <w:snapToGrid w:val="0"/>
          <w:lang w:val="es-ES_tradnl"/>
        </w:rPr>
        <w:t xml:space="preserve">la serie de </w:t>
      </w:r>
      <w:r w:rsidRPr="00DF7100">
        <w:rPr>
          <w:snapToGrid w:val="0"/>
          <w:lang w:val="es-ES_tradnl"/>
        </w:rPr>
        <w:t xml:space="preserve">corchetes </w:t>
      </w:r>
      <w:r w:rsidR="00E4698A" w:rsidRPr="00DF7100">
        <w:rPr>
          <w:snapToGrid w:val="0"/>
          <w:lang w:val="es-ES_tradnl"/>
        </w:rPr>
        <w:t xml:space="preserve">que figuran en </w:t>
      </w:r>
      <w:r w:rsidRPr="00DF7100">
        <w:rPr>
          <w:snapToGrid w:val="0"/>
          <w:lang w:val="es-ES_tradnl"/>
        </w:rPr>
        <w:t xml:space="preserve">los párrafos 39, 40 y 41 para dejar </w:t>
      </w:r>
      <w:r w:rsidR="00752546" w:rsidRPr="00DF7100">
        <w:rPr>
          <w:snapToGrid w:val="0"/>
          <w:lang w:val="es-ES_tradnl"/>
        </w:rPr>
        <w:t>solo</w:t>
      </w:r>
      <w:r w:rsidRPr="00DF7100">
        <w:rPr>
          <w:snapToGrid w:val="0"/>
          <w:lang w:val="es-ES_tradnl"/>
        </w:rPr>
        <w:t xml:space="preserve"> </w:t>
      </w:r>
      <w:r w:rsidR="00E86665" w:rsidRPr="00DF7100">
        <w:rPr>
          <w:snapToGrid w:val="0"/>
          <w:lang w:val="es-ES_tradnl"/>
        </w:rPr>
        <w:t xml:space="preserve">un </w:t>
      </w:r>
      <w:r w:rsidRPr="00DF7100">
        <w:rPr>
          <w:snapToGrid w:val="0"/>
          <w:lang w:val="es-ES_tradnl"/>
        </w:rPr>
        <w:t xml:space="preserve">texto </w:t>
      </w:r>
      <w:r w:rsidR="00E86665" w:rsidRPr="00DF7100">
        <w:rPr>
          <w:snapToGrid w:val="0"/>
          <w:lang w:val="es-ES_tradnl"/>
        </w:rPr>
        <w:t xml:space="preserve">en </w:t>
      </w:r>
      <w:r w:rsidRPr="00DF7100">
        <w:rPr>
          <w:snapToGrid w:val="0"/>
          <w:lang w:val="es-ES_tradnl"/>
        </w:rPr>
        <w:t>limpio</w:t>
      </w:r>
      <w:r w:rsidRPr="00DF7100">
        <w:rPr>
          <w:rStyle w:val="FootnoteReference"/>
          <w:snapToGrid w:val="0"/>
          <w:lang w:val="es-ES_tradnl"/>
        </w:rPr>
        <w:footnoteReference w:id="6"/>
      </w:r>
      <w:r w:rsidRPr="00DF7100">
        <w:rPr>
          <w:snapToGrid w:val="0"/>
          <w:lang w:val="es-ES_tradnl"/>
        </w:rPr>
        <w:t>.</w:t>
      </w:r>
      <w:r w:rsidR="00DF72A8">
        <w:rPr>
          <w:snapToGrid w:val="0"/>
          <w:lang w:val="es-ES_tradnl"/>
        </w:rPr>
        <w:t xml:space="preserve"> </w:t>
      </w:r>
      <w:r w:rsidRPr="00DF7100">
        <w:rPr>
          <w:snapToGrid w:val="0"/>
          <w:lang w:val="es-ES_tradnl"/>
        </w:rPr>
        <w:t>Además, a la luz de la decisión de establecer el Órgano Subsidiario sobre el Artículo 8 j) y otras disposiciones del Convenio sobre la Diversidad Biológica relativas a los pueblos indígenas y las comunidades locales</w:t>
      </w:r>
      <w:r w:rsidRPr="00DF7100">
        <w:rPr>
          <w:rStyle w:val="FootnoteReference"/>
          <w:snapToGrid w:val="0"/>
          <w:lang w:val="es-ES_tradnl"/>
        </w:rPr>
        <w:footnoteReference w:id="7"/>
      </w:r>
      <w:r w:rsidRPr="00DF7100">
        <w:rPr>
          <w:snapToGrid w:val="0"/>
          <w:lang w:val="es-ES_tradnl"/>
        </w:rPr>
        <w:t>, se ha cambiado el nombre del órgano. También se han introducido otras correcciones de redacción no sustanciales.</w:t>
      </w:r>
    </w:p>
    <w:p w14:paraId="0A310701" w14:textId="2EDE94F7" w:rsidR="009A5266" w:rsidRPr="00DF7100" w:rsidRDefault="00126750" w:rsidP="009A5266">
      <w:pPr>
        <w:pStyle w:val="CBDNormalNumber"/>
        <w:rPr>
          <w:snapToGrid w:val="0"/>
          <w:lang w:val="es-ES_tradnl"/>
        </w:rPr>
      </w:pPr>
      <w:r w:rsidRPr="00DF7100">
        <w:rPr>
          <w:snapToGrid w:val="0"/>
          <w:lang w:val="es-ES_tradnl"/>
        </w:rPr>
        <w:t xml:space="preserve">La </w:t>
      </w:r>
      <w:r w:rsidR="009A5266" w:rsidRPr="00DF7100">
        <w:rPr>
          <w:snapToGrid w:val="0"/>
          <w:lang w:val="es-ES_tradnl"/>
        </w:rPr>
        <w:t>President</w:t>
      </w:r>
      <w:r w:rsidRPr="00DF7100">
        <w:rPr>
          <w:snapToGrid w:val="0"/>
          <w:lang w:val="es-ES_tradnl"/>
        </w:rPr>
        <w:t xml:space="preserve">a </w:t>
      </w:r>
      <w:r w:rsidR="009A5266" w:rsidRPr="00DF7100">
        <w:rPr>
          <w:snapToGrid w:val="0"/>
          <w:lang w:val="es-ES_tradnl"/>
        </w:rPr>
        <w:t>ha preparado otr</w:t>
      </w:r>
      <w:r w:rsidR="002D08E3" w:rsidRPr="00DF7100">
        <w:rPr>
          <w:snapToGrid w:val="0"/>
          <w:lang w:val="es-ES_tradnl"/>
        </w:rPr>
        <w:t xml:space="preserve">a serie </w:t>
      </w:r>
      <w:r w:rsidR="009A5266" w:rsidRPr="00DF7100">
        <w:rPr>
          <w:snapToGrid w:val="0"/>
          <w:lang w:val="es-ES_tradnl"/>
        </w:rPr>
        <w:t xml:space="preserve">de proyectos de decisión relacionados con los presupuestos para autorizar el uso de fondos de reserva para cubrir los </w:t>
      </w:r>
      <w:r w:rsidR="00BF40B5" w:rsidRPr="00DF7100">
        <w:rPr>
          <w:snapToGrid w:val="0"/>
          <w:lang w:val="es-ES_tradnl"/>
        </w:rPr>
        <w:t>costos</w:t>
      </w:r>
      <w:r w:rsidR="009A5266" w:rsidRPr="00DF7100">
        <w:rPr>
          <w:snapToGrid w:val="0"/>
          <w:lang w:val="es-ES_tradnl"/>
        </w:rPr>
        <w:t xml:space="preserve"> de convocar las sesiones reanudadas </w:t>
      </w:r>
      <w:r w:rsidR="00C157EF" w:rsidRPr="00DF7100">
        <w:rPr>
          <w:snapToGrid w:val="0"/>
          <w:lang w:val="es-ES_tradnl"/>
        </w:rPr>
        <w:t xml:space="preserve">presenciales </w:t>
      </w:r>
      <w:r w:rsidR="009A5266" w:rsidRPr="00DF7100">
        <w:rPr>
          <w:snapToGrid w:val="0"/>
          <w:lang w:val="es-ES_tradnl"/>
        </w:rPr>
        <w:t xml:space="preserve">de las tres reuniones, incluso para </w:t>
      </w:r>
      <w:r w:rsidR="00F04F54" w:rsidRPr="00DF7100">
        <w:rPr>
          <w:snapToGrid w:val="0"/>
          <w:lang w:val="es-ES_tradnl"/>
        </w:rPr>
        <w:t>asegurar</w:t>
      </w:r>
      <w:r w:rsidR="009A5266" w:rsidRPr="00DF7100">
        <w:rPr>
          <w:snapToGrid w:val="0"/>
          <w:lang w:val="es-ES_tradnl"/>
        </w:rPr>
        <w:t xml:space="preserve"> la participación de delegados de las Partes que son países en desarrollo y de las Partes con economías en transición. </w:t>
      </w:r>
    </w:p>
    <w:p w14:paraId="15E66AC3" w14:textId="66E1B5CC" w:rsidR="009A5266" w:rsidRPr="00DF7100" w:rsidRDefault="009A5266" w:rsidP="009A5266">
      <w:pPr>
        <w:pStyle w:val="CBDNormalNumber"/>
        <w:rPr>
          <w:snapToGrid w:val="0"/>
          <w:lang w:val="es-ES_tradnl"/>
        </w:rPr>
      </w:pPr>
      <w:r w:rsidRPr="00DF7100">
        <w:rPr>
          <w:snapToGrid w:val="0"/>
          <w:lang w:val="es-ES_tradnl"/>
        </w:rPr>
        <w:t xml:space="preserve">En consecuencia, los siguientes proyectos de decisión se someterán a adopción por el </w:t>
      </w:r>
      <w:r w:rsidR="007418B9" w:rsidRPr="00DF7100">
        <w:rPr>
          <w:snapToGrid w:val="0"/>
          <w:lang w:val="es-ES_tradnl"/>
        </w:rPr>
        <w:t>procedimiento de acuerdo tácito</w:t>
      </w:r>
      <w:r w:rsidRPr="00DF7100">
        <w:rPr>
          <w:snapToGrid w:val="0"/>
          <w:lang w:val="es-ES_tradnl"/>
        </w:rPr>
        <w:t>:</w:t>
      </w:r>
    </w:p>
    <w:p w14:paraId="1C29AE64" w14:textId="7A378D49" w:rsidR="009A5266" w:rsidRPr="00DF7100" w:rsidRDefault="009A5266" w:rsidP="009A5266">
      <w:pPr>
        <w:pStyle w:val="CBDNormalNumber"/>
        <w:numPr>
          <w:ilvl w:val="0"/>
          <w:numId w:val="9"/>
        </w:numPr>
        <w:ind w:left="567" w:firstLine="567"/>
        <w:rPr>
          <w:snapToGrid w:val="0"/>
          <w:lang w:val="es-ES_tradnl"/>
        </w:rPr>
      </w:pPr>
      <w:r w:rsidRPr="00DF7100">
        <w:rPr>
          <w:snapToGrid w:val="0"/>
          <w:lang w:val="es-ES_tradnl"/>
        </w:rPr>
        <w:t>CBD/COP/16/L.35/Part.A sobre la administración del Convenio y el presupuesto de los fondos fiduciarios;</w:t>
      </w:r>
    </w:p>
    <w:p w14:paraId="4C6E70C1" w14:textId="06C4D976" w:rsidR="009A5266" w:rsidRPr="00DF7100" w:rsidRDefault="009A5266" w:rsidP="009A5266">
      <w:pPr>
        <w:pStyle w:val="CBDNormalNumber"/>
        <w:numPr>
          <w:ilvl w:val="0"/>
          <w:numId w:val="9"/>
        </w:numPr>
        <w:ind w:left="567" w:firstLine="567"/>
        <w:rPr>
          <w:snapToGrid w:val="0"/>
          <w:lang w:val="es-ES_tradnl"/>
        </w:rPr>
      </w:pPr>
      <w:r w:rsidRPr="00DF7100">
        <w:rPr>
          <w:snapToGrid w:val="0"/>
          <w:lang w:val="es-ES_tradnl"/>
        </w:rPr>
        <w:lastRenderedPageBreak/>
        <w:t xml:space="preserve">MOP/11/L.12/Rev.1 sobre </w:t>
      </w:r>
      <w:r w:rsidR="00FD274E" w:rsidRPr="00DF7100">
        <w:rPr>
          <w:snapToGrid w:val="0"/>
          <w:lang w:val="es-ES_tradnl"/>
        </w:rPr>
        <w:t xml:space="preserve">la </w:t>
      </w:r>
      <w:r w:rsidRPr="00DF7100">
        <w:rPr>
          <w:snapToGrid w:val="0"/>
          <w:lang w:val="es-ES_tradnl"/>
        </w:rPr>
        <w:t xml:space="preserve">administración del Protocolo de Cartagena y </w:t>
      </w:r>
      <w:r w:rsidR="00FD274E" w:rsidRPr="00DF7100">
        <w:rPr>
          <w:snapToGrid w:val="0"/>
          <w:lang w:val="es-ES_tradnl"/>
        </w:rPr>
        <w:t xml:space="preserve">el </w:t>
      </w:r>
      <w:r w:rsidRPr="00DF7100">
        <w:rPr>
          <w:snapToGrid w:val="0"/>
          <w:lang w:val="es-ES_tradnl"/>
        </w:rPr>
        <w:t xml:space="preserve">presupuesto </w:t>
      </w:r>
      <w:r w:rsidR="00FD274E" w:rsidRPr="00DF7100">
        <w:rPr>
          <w:snapToGrid w:val="0"/>
          <w:lang w:val="es-ES_tradnl"/>
        </w:rPr>
        <w:t>de</w:t>
      </w:r>
      <w:r w:rsidRPr="00DF7100">
        <w:rPr>
          <w:snapToGrid w:val="0"/>
          <w:lang w:val="es-ES_tradnl"/>
        </w:rPr>
        <w:t xml:space="preserve"> los fondos fiduciarios;</w:t>
      </w:r>
    </w:p>
    <w:p w14:paraId="1EA3B1FA" w14:textId="5D4F0961" w:rsidR="00285826" w:rsidRPr="00DF7100" w:rsidRDefault="00285826" w:rsidP="00285826">
      <w:pPr>
        <w:pStyle w:val="CBDNormalNumber"/>
        <w:numPr>
          <w:ilvl w:val="0"/>
          <w:numId w:val="9"/>
        </w:numPr>
        <w:ind w:left="567" w:firstLine="567"/>
        <w:rPr>
          <w:snapToGrid w:val="0"/>
          <w:lang w:val="es-ES_tradnl"/>
        </w:rPr>
      </w:pPr>
      <w:r w:rsidRPr="00DF7100">
        <w:rPr>
          <w:snapToGrid w:val="0"/>
          <w:lang w:val="es-ES_tradnl"/>
        </w:rPr>
        <w:t xml:space="preserve">CBD/NP/MOP/5/L.14/Rev.1 sobre la administración del Protocolo de Nagoya y </w:t>
      </w:r>
      <w:r w:rsidR="00FD274E" w:rsidRPr="00DF7100">
        <w:rPr>
          <w:snapToGrid w:val="0"/>
          <w:lang w:val="es-ES_tradnl"/>
        </w:rPr>
        <w:t xml:space="preserve">el </w:t>
      </w:r>
      <w:r w:rsidRPr="00DF7100">
        <w:rPr>
          <w:snapToGrid w:val="0"/>
          <w:lang w:val="es-ES_tradnl"/>
        </w:rPr>
        <w:t xml:space="preserve">presupuesto </w:t>
      </w:r>
      <w:r w:rsidR="00FD274E" w:rsidRPr="00DF7100">
        <w:rPr>
          <w:snapToGrid w:val="0"/>
          <w:lang w:val="es-ES_tradnl"/>
        </w:rPr>
        <w:t>de</w:t>
      </w:r>
      <w:r w:rsidRPr="00DF7100">
        <w:rPr>
          <w:snapToGrid w:val="0"/>
          <w:lang w:val="es-ES_tradnl"/>
        </w:rPr>
        <w:t xml:space="preserve"> los fondos fiduciarios;</w:t>
      </w:r>
    </w:p>
    <w:p w14:paraId="5A399BA0" w14:textId="68806E6A" w:rsidR="00285826" w:rsidRPr="00DF7100" w:rsidRDefault="00285826" w:rsidP="00285826">
      <w:pPr>
        <w:pStyle w:val="CBDNormalNumber"/>
        <w:numPr>
          <w:ilvl w:val="0"/>
          <w:numId w:val="9"/>
        </w:numPr>
        <w:ind w:left="567" w:firstLine="567"/>
        <w:rPr>
          <w:snapToGrid w:val="0"/>
          <w:lang w:val="es-ES_tradnl"/>
        </w:rPr>
      </w:pPr>
      <w:r w:rsidRPr="00DF7100">
        <w:rPr>
          <w:snapToGrid w:val="0"/>
          <w:lang w:val="es-ES_tradnl"/>
        </w:rPr>
        <w:t xml:space="preserve">CBD/COP/16/L.36 sobre el costo de convocar una sesión reanudada </w:t>
      </w:r>
      <w:r w:rsidR="00C157EF" w:rsidRPr="00DF7100">
        <w:rPr>
          <w:snapToGrid w:val="0"/>
          <w:lang w:val="es-ES_tradnl"/>
        </w:rPr>
        <w:t xml:space="preserve">presencial </w:t>
      </w:r>
      <w:r w:rsidRPr="00DF7100">
        <w:rPr>
          <w:snapToGrid w:val="0"/>
          <w:lang w:val="es-ES_tradnl"/>
        </w:rPr>
        <w:t xml:space="preserve">de la </w:t>
      </w:r>
      <w:r w:rsidR="00E31056" w:rsidRPr="00DF7100">
        <w:rPr>
          <w:snapToGrid w:val="0"/>
          <w:lang w:val="es-ES_tradnl"/>
        </w:rPr>
        <w:t>16ª</w:t>
      </w:r>
      <w:r w:rsidR="00C2477C" w:rsidRPr="00DF7100">
        <w:rPr>
          <w:snapToGrid w:val="0"/>
          <w:lang w:val="es-ES_tradnl"/>
        </w:rPr>
        <w:t> </w:t>
      </w:r>
      <w:r w:rsidRPr="00DF7100">
        <w:rPr>
          <w:snapToGrid w:val="0"/>
          <w:lang w:val="es-ES_tradnl"/>
        </w:rPr>
        <w:t>reunión de la Conferencia de las Partes en el Convenio;</w:t>
      </w:r>
    </w:p>
    <w:p w14:paraId="34F58B0D" w14:textId="76D82EEA" w:rsidR="00285826" w:rsidRPr="00DF7100" w:rsidRDefault="00285826" w:rsidP="00285826">
      <w:pPr>
        <w:pStyle w:val="CBDNormalNumber"/>
        <w:numPr>
          <w:ilvl w:val="0"/>
          <w:numId w:val="9"/>
        </w:numPr>
        <w:ind w:left="567" w:firstLine="567"/>
        <w:rPr>
          <w:snapToGrid w:val="0"/>
          <w:lang w:val="es-ES_tradnl"/>
        </w:rPr>
      </w:pPr>
      <w:r w:rsidRPr="00DF7100">
        <w:rPr>
          <w:snapToGrid w:val="0"/>
          <w:lang w:val="es-ES_tradnl"/>
        </w:rPr>
        <w:t xml:space="preserve">CBD/CP/MOP/11/L.13 sobre el costo de convocar </w:t>
      </w:r>
      <w:r w:rsidR="00E31056" w:rsidRPr="00DF7100">
        <w:rPr>
          <w:snapToGrid w:val="0"/>
          <w:lang w:val="es-ES_tradnl"/>
        </w:rPr>
        <w:t xml:space="preserve">una sesión reanudada </w:t>
      </w:r>
      <w:r w:rsidR="00712992" w:rsidRPr="00DF7100">
        <w:rPr>
          <w:snapToGrid w:val="0"/>
          <w:lang w:val="es-ES_tradnl"/>
        </w:rPr>
        <w:t>presencial</w:t>
      </w:r>
      <w:r w:rsidR="00E31056" w:rsidRPr="00DF7100">
        <w:rPr>
          <w:snapToGrid w:val="0"/>
          <w:lang w:val="es-ES_tradnl"/>
        </w:rPr>
        <w:t xml:space="preserve"> </w:t>
      </w:r>
      <w:r w:rsidRPr="00DF7100">
        <w:rPr>
          <w:snapToGrid w:val="0"/>
          <w:lang w:val="es-ES_tradnl"/>
        </w:rPr>
        <w:t xml:space="preserve">de la 11ª reunión de la Conferencia de las Partes </w:t>
      </w:r>
      <w:r w:rsidR="00712992" w:rsidRPr="00DF7100">
        <w:rPr>
          <w:snapToGrid w:val="0"/>
          <w:lang w:val="es-ES_tradnl"/>
        </w:rPr>
        <w:t xml:space="preserve">que actúa como </w:t>
      </w:r>
      <w:r w:rsidRPr="00DF7100">
        <w:rPr>
          <w:snapToGrid w:val="0"/>
          <w:lang w:val="es-ES_tradnl"/>
        </w:rPr>
        <w:t>reunión de las Partes en el Protocolo de Cartagena sobre Seguridad de la Biotecnología;</w:t>
      </w:r>
    </w:p>
    <w:p w14:paraId="52B6D460" w14:textId="15860C57" w:rsidR="00285826" w:rsidRPr="00DF7100" w:rsidRDefault="00285826" w:rsidP="00285826">
      <w:pPr>
        <w:pStyle w:val="CBDNormalNumber"/>
        <w:numPr>
          <w:ilvl w:val="0"/>
          <w:numId w:val="9"/>
        </w:numPr>
        <w:ind w:left="567" w:firstLine="567"/>
        <w:rPr>
          <w:snapToGrid w:val="0"/>
          <w:lang w:val="es-ES_tradnl"/>
        </w:rPr>
      </w:pPr>
      <w:r w:rsidRPr="00DF7100">
        <w:rPr>
          <w:snapToGrid w:val="0"/>
          <w:lang w:val="es-ES_tradnl"/>
        </w:rPr>
        <w:t xml:space="preserve">CBD/NP/MOP/5/L.15 sobre los costos de convocar </w:t>
      </w:r>
      <w:r w:rsidR="00E31056" w:rsidRPr="00DF7100">
        <w:rPr>
          <w:snapToGrid w:val="0"/>
          <w:lang w:val="es-ES_tradnl"/>
        </w:rPr>
        <w:t xml:space="preserve">una sesión reanudada </w:t>
      </w:r>
      <w:r w:rsidR="00712992" w:rsidRPr="00DF7100">
        <w:rPr>
          <w:snapToGrid w:val="0"/>
          <w:lang w:val="es-ES_tradnl"/>
        </w:rPr>
        <w:t xml:space="preserve">presencial </w:t>
      </w:r>
      <w:r w:rsidRPr="00DF7100">
        <w:rPr>
          <w:snapToGrid w:val="0"/>
          <w:lang w:val="es-ES_tradnl"/>
        </w:rPr>
        <w:t xml:space="preserve">de la quinta reunión de la Conferencia de las Partes </w:t>
      </w:r>
      <w:r w:rsidR="00712992" w:rsidRPr="00DF7100">
        <w:rPr>
          <w:snapToGrid w:val="0"/>
          <w:lang w:val="es-ES_tradnl"/>
        </w:rPr>
        <w:t xml:space="preserve">que actúa como </w:t>
      </w:r>
      <w:r w:rsidRPr="00DF7100">
        <w:rPr>
          <w:snapToGrid w:val="0"/>
          <w:lang w:val="es-ES_tradnl"/>
        </w:rPr>
        <w:t>reunión de las Partes en el Protocolo de Nagoya sobre Acceso a los Recursos Genéticos y Participación Justa y Equitativa en los Beneficios que se Deriven de su Utilización.</w:t>
      </w:r>
    </w:p>
    <w:p w14:paraId="5A7FBBB3" w14:textId="0C88A6D4" w:rsidR="00810A4B" w:rsidRPr="00DF7100" w:rsidRDefault="00452903" w:rsidP="00810A4B">
      <w:pPr>
        <w:pStyle w:val="CBDH1"/>
        <w:rPr>
          <w:lang w:val="es-ES_tradnl"/>
        </w:rPr>
      </w:pPr>
      <w:r w:rsidRPr="00DF7100">
        <w:rPr>
          <w:lang w:val="es-ES_tradnl"/>
        </w:rPr>
        <w:t>III.</w:t>
      </w:r>
      <w:r w:rsidRPr="00DF7100">
        <w:rPr>
          <w:lang w:val="es-ES_tradnl"/>
        </w:rPr>
        <w:tab/>
      </w:r>
      <w:r w:rsidR="006459A4" w:rsidRPr="00DF7100">
        <w:rPr>
          <w:lang w:val="es-ES_tradnl"/>
        </w:rPr>
        <w:t xml:space="preserve">Modalidades del </w:t>
      </w:r>
      <w:r w:rsidR="007418B9" w:rsidRPr="00DF7100">
        <w:rPr>
          <w:snapToGrid w:val="0"/>
          <w:lang w:val="es-ES_tradnl"/>
        </w:rPr>
        <w:t>procedimiento de acuerdo tácito</w:t>
      </w:r>
    </w:p>
    <w:p w14:paraId="3D152D4C" w14:textId="222D4848" w:rsidR="006459A4" w:rsidRPr="00DF7100" w:rsidRDefault="006459A4" w:rsidP="00D71DB6">
      <w:pPr>
        <w:pStyle w:val="CBDH2"/>
        <w:numPr>
          <w:ilvl w:val="0"/>
          <w:numId w:val="57"/>
        </w:numPr>
        <w:ind w:hanging="930"/>
        <w:rPr>
          <w:snapToGrid w:val="0"/>
          <w:lang w:val="es-ES_tradnl"/>
        </w:rPr>
      </w:pPr>
      <w:r w:rsidRPr="00DF7100">
        <w:rPr>
          <w:snapToGrid w:val="0"/>
          <w:lang w:val="es-ES_tradnl"/>
        </w:rPr>
        <w:t xml:space="preserve">Breve descripción </w:t>
      </w:r>
      <w:r w:rsidR="007418B9" w:rsidRPr="00DF7100">
        <w:rPr>
          <w:snapToGrid w:val="0"/>
          <w:lang w:val="es-ES_tradnl"/>
        </w:rPr>
        <w:t>del procedimiento de acuerdo tácito</w:t>
      </w:r>
    </w:p>
    <w:p w14:paraId="3D5EF1E8" w14:textId="78A01D65" w:rsidR="00441D3B" w:rsidRPr="00DF7100" w:rsidRDefault="006459A4" w:rsidP="00D8365F">
      <w:pPr>
        <w:pStyle w:val="CBDNormalNumber"/>
        <w:rPr>
          <w:snapToGrid w:val="0"/>
          <w:lang w:val="es-ES_tradnl"/>
        </w:rPr>
      </w:pPr>
      <w:r w:rsidRPr="00DF7100">
        <w:rPr>
          <w:snapToGrid w:val="0"/>
          <w:lang w:val="es-ES_tradnl"/>
        </w:rPr>
        <w:t xml:space="preserve">El </w:t>
      </w:r>
      <w:r w:rsidR="007418B9" w:rsidRPr="00DF7100">
        <w:rPr>
          <w:snapToGrid w:val="0"/>
          <w:lang w:val="es-ES_tradnl"/>
        </w:rPr>
        <w:t xml:space="preserve">procedimiento de acuerdo tácito </w:t>
      </w:r>
      <w:r w:rsidRPr="00DF7100">
        <w:rPr>
          <w:snapToGrid w:val="0"/>
          <w:lang w:val="es-ES_tradnl"/>
        </w:rPr>
        <w:t xml:space="preserve">es un procedimiento utilizado en las Naciones Unidas para </w:t>
      </w:r>
      <w:r w:rsidR="00D71DB6" w:rsidRPr="00DF7100">
        <w:rPr>
          <w:snapToGrid w:val="0"/>
          <w:lang w:val="es-ES_tradnl"/>
        </w:rPr>
        <w:t xml:space="preserve">que </w:t>
      </w:r>
      <w:r w:rsidRPr="00DF7100">
        <w:rPr>
          <w:snapToGrid w:val="0"/>
          <w:lang w:val="es-ES_tradnl"/>
        </w:rPr>
        <w:t xml:space="preserve">los órganos </w:t>
      </w:r>
      <w:r w:rsidR="00D71DB6" w:rsidRPr="00DF7100">
        <w:rPr>
          <w:snapToGrid w:val="0"/>
          <w:lang w:val="es-ES_tradnl"/>
        </w:rPr>
        <w:t xml:space="preserve">puedan </w:t>
      </w:r>
      <w:r w:rsidRPr="00DF7100">
        <w:rPr>
          <w:snapToGrid w:val="0"/>
          <w:lang w:val="es-ES_tradnl"/>
        </w:rPr>
        <w:t xml:space="preserve">adoptar decisiones sin reunirse </w:t>
      </w:r>
      <w:r w:rsidR="00C157EF" w:rsidRPr="00DF7100">
        <w:rPr>
          <w:snapToGrid w:val="0"/>
          <w:lang w:val="es-ES_tradnl"/>
        </w:rPr>
        <w:t>personalmente</w:t>
      </w:r>
      <w:r w:rsidRPr="00DF7100">
        <w:rPr>
          <w:snapToGrid w:val="0"/>
          <w:lang w:val="es-ES_tradnl"/>
        </w:rPr>
        <w:t xml:space="preserve">. Cuando no resulta práctico celebrar una sesión plenaria, el presidente del órgano de que se trate distribuye por escrito un proyecto de decisión con arreglo al </w:t>
      </w:r>
      <w:r w:rsidR="007418B9" w:rsidRPr="00DF7100">
        <w:rPr>
          <w:snapToGrid w:val="0"/>
          <w:lang w:val="es-ES_tradnl"/>
        </w:rPr>
        <w:t>procedimiento de acuerdo tácito</w:t>
      </w:r>
      <w:r w:rsidRPr="00DF7100">
        <w:rPr>
          <w:snapToGrid w:val="0"/>
          <w:lang w:val="es-ES_tradnl"/>
        </w:rPr>
        <w:t>, que suele durar hasta 72 horas. La comunicación formal del presidente suele consistir en una carta firmada que incluye el texto del proyecto de decisión y una indicación de la fecha y hora en que las Partes pueden presentar sus objeciones.</w:t>
      </w:r>
    </w:p>
    <w:p w14:paraId="4A823294" w14:textId="2F1FDA19" w:rsidR="0045545B" w:rsidRPr="00DF7100" w:rsidRDefault="006459A4" w:rsidP="00D8365F">
      <w:pPr>
        <w:pStyle w:val="CBDNormalNumber"/>
        <w:rPr>
          <w:lang w:val="es-ES_tradnl"/>
        </w:rPr>
      </w:pPr>
      <w:r w:rsidRPr="00DF7100">
        <w:rPr>
          <w:lang w:val="es-ES_tradnl"/>
        </w:rPr>
        <w:t xml:space="preserve">Si no se </w:t>
      </w:r>
      <w:r w:rsidR="00221AF5" w:rsidRPr="00DF7100">
        <w:rPr>
          <w:lang w:val="es-ES_tradnl"/>
        </w:rPr>
        <w:t>manifiesta oposición al consentimiento tácito</w:t>
      </w:r>
      <w:r w:rsidRPr="00DF7100">
        <w:rPr>
          <w:lang w:val="es-ES_tradnl"/>
        </w:rPr>
        <w:t xml:space="preserve">, </w:t>
      </w:r>
      <w:r w:rsidR="00221AF5" w:rsidRPr="00DF7100">
        <w:rPr>
          <w:lang w:val="es-ES_tradnl"/>
        </w:rPr>
        <w:t xml:space="preserve">se considera que </w:t>
      </w:r>
      <w:r w:rsidRPr="00DF7100">
        <w:rPr>
          <w:lang w:val="es-ES_tradnl"/>
        </w:rPr>
        <w:t xml:space="preserve">la decisión </w:t>
      </w:r>
      <w:r w:rsidR="00221AF5" w:rsidRPr="00DF7100">
        <w:rPr>
          <w:lang w:val="es-ES_tradnl"/>
        </w:rPr>
        <w:t xml:space="preserve">queda adoptada </w:t>
      </w:r>
      <w:r w:rsidRPr="00DF7100">
        <w:rPr>
          <w:lang w:val="es-ES_tradnl"/>
        </w:rPr>
        <w:t xml:space="preserve">y el presidente distribuye una carta confirmando la adopción. Si una Parte se opone formalmente al proyecto de decisión, </w:t>
      </w:r>
      <w:r w:rsidR="00221AF5" w:rsidRPr="00DF7100">
        <w:rPr>
          <w:lang w:val="es-ES_tradnl"/>
        </w:rPr>
        <w:t>e</w:t>
      </w:r>
      <w:r w:rsidRPr="00DF7100">
        <w:rPr>
          <w:lang w:val="es-ES_tradnl"/>
        </w:rPr>
        <w:t xml:space="preserve">ste se considera no adoptado. En ese caso, tras celebrar consultas, el presidente puede presentar un proyecto revisado para su adopción con arreglo a otro </w:t>
      </w:r>
      <w:r w:rsidR="007418B9" w:rsidRPr="00DF7100">
        <w:rPr>
          <w:snapToGrid w:val="0"/>
          <w:lang w:val="es-ES_tradnl"/>
        </w:rPr>
        <w:t>procedimiento de acuerdo tácito</w:t>
      </w:r>
      <w:r w:rsidRPr="00DF7100">
        <w:rPr>
          <w:lang w:val="es-ES_tradnl"/>
        </w:rPr>
        <w:t>, según proceda.</w:t>
      </w:r>
    </w:p>
    <w:p w14:paraId="02DE3FD0" w14:textId="75441AB2" w:rsidR="006459A4" w:rsidRPr="00DF7100" w:rsidRDefault="006459A4" w:rsidP="006459A4">
      <w:pPr>
        <w:pStyle w:val="CBDNormalNumber"/>
        <w:rPr>
          <w:lang w:val="es-ES_tradnl"/>
        </w:rPr>
      </w:pPr>
      <w:r w:rsidRPr="00DF7100">
        <w:rPr>
          <w:lang w:val="es-ES_tradnl"/>
        </w:rPr>
        <w:t xml:space="preserve">Las Partes también pueden formular observaciones sobre el proyecto de decisión, sin </w:t>
      </w:r>
      <w:r w:rsidR="00221AF5" w:rsidRPr="00DF7100">
        <w:rPr>
          <w:lang w:val="es-ES_tradnl"/>
        </w:rPr>
        <w:t>manifestar oposición al consentimiento tácito</w:t>
      </w:r>
      <w:r w:rsidRPr="00DF7100">
        <w:rPr>
          <w:lang w:val="es-ES_tradnl"/>
        </w:rPr>
        <w:t>, es decir, sin oponerse formalmente a su adopción.</w:t>
      </w:r>
    </w:p>
    <w:p w14:paraId="0D5F5946" w14:textId="57A90A69" w:rsidR="007E0E78" w:rsidRPr="00DF7100" w:rsidRDefault="007E0E78" w:rsidP="00A0440D">
      <w:pPr>
        <w:pStyle w:val="CBDH2"/>
        <w:rPr>
          <w:snapToGrid w:val="0"/>
          <w:lang w:val="es-ES_tradnl"/>
        </w:rPr>
      </w:pPr>
      <w:r w:rsidRPr="00DF7100">
        <w:rPr>
          <w:snapToGrid w:val="0"/>
          <w:lang w:val="es-ES_tradnl"/>
        </w:rPr>
        <w:t>B.</w:t>
      </w:r>
      <w:r w:rsidRPr="00DF7100">
        <w:rPr>
          <w:snapToGrid w:val="0"/>
          <w:lang w:val="es-ES_tradnl"/>
        </w:rPr>
        <w:tab/>
      </w:r>
      <w:r w:rsidR="006459A4" w:rsidRPr="00DF7100">
        <w:rPr>
          <w:snapToGrid w:val="0"/>
          <w:lang w:val="es-ES_tradnl"/>
        </w:rPr>
        <w:t xml:space="preserve">Modalidades de los próximos </w:t>
      </w:r>
      <w:r w:rsidR="007418B9" w:rsidRPr="00DF7100">
        <w:rPr>
          <w:snapToGrid w:val="0"/>
          <w:lang w:val="es-ES_tradnl"/>
        </w:rPr>
        <w:t>procedimiento</w:t>
      </w:r>
      <w:r w:rsidR="00641AE2" w:rsidRPr="00DF7100">
        <w:rPr>
          <w:snapToGrid w:val="0"/>
          <w:lang w:val="es-ES_tradnl"/>
        </w:rPr>
        <w:t>s</w:t>
      </w:r>
      <w:r w:rsidR="007418B9" w:rsidRPr="00DF7100">
        <w:rPr>
          <w:snapToGrid w:val="0"/>
          <w:lang w:val="es-ES_tradnl"/>
        </w:rPr>
        <w:t xml:space="preserve"> de acuerdo tácito</w:t>
      </w:r>
    </w:p>
    <w:p w14:paraId="19F8F792" w14:textId="2AAAF365" w:rsidR="0085521F" w:rsidRPr="00DF7100" w:rsidRDefault="006459A4" w:rsidP="0095129F">
      <w:pPr>
        <w:pStyle w:val="CBDNormalNumber"/>
        <w:rPr>
          <w:snapToGrid w:val="0"/>
          <w:lang w:val="es-ES_tradnl"/>
        </w:rPr>
      </w:pPr>
      <w:r w:rsidRPr="00DF7100">
        <w:rPr>
          <w:snapToGrid w:val="0"/>
          <w:lang w:val="es-ES_tradnl"/>
        </w:rPr>
        <w:t xml:space="preserve">Los </w:t>
      </w:r>
      <w:r w:rsidR="007418B9" w:rsidRPr="00DF7100">
        <w:rPr>
          <w:snapToGrid w:val="0"/>
          <w:lang w:val="es-ES_tradnl"/>
        </w:rPr>
        <w:t>procedimiento</w:t>
      </w:r>
      <w:r w:rsidR="00695835" w:rsidRPr="00DF7100">
        <w:rPr>
          <w:snapToGrid w:val="0"/>
          <w:lang w:val="es-ES_tradnl"/>
        </w:rPr>
        <w:t>s</w:t>
      </w:r>
      <w:r w:rsidR="007418B9" w:rsidRPr="00DF7100">
        <w:rPr>
          <w:snapToGrid w:val="0"/>
          <w:lang w:val="es-ES_tradnl"/>
        </w:rPr>
        <w:t xml:space="preserve"> de acuerdo tácito </w:t>
      </w:r>
      <w:r w:rsidR="00641AE2" w:rsidRPr="00DF7100">
        <w:rPr>
          <w:snapToGrid w:val="0"/>
          <w:lang w:val="es-ES_tradnl"/>
        </w:rPr>
        <w:t xml:space="preserve">relativos a </w:t>
      </w:r>
      <w:r w:rsidRPr="00DF7100">
        <w:rPr>
          <w:snapToGrid w:val="0"/>
          <w:lang w:val="es-ES_tradnl"/>
        </w:rPr>
        <w:t xml:space="preserve">la adopción de los proyectos de decisión sobre la administración </w:t>
      </w:r>
      <w:r w:rsidR="00BF40B5" w:rsidRPr="00DF7100">
        <w:rPr>
          <w:snapToGrid w:val="0"/>
          <w:lang w:val="es-ES_tradnl"/>
        </w:rPr>
        <w:t>del Convenio</w:t>
      </w:r>
      <w:r w:rsidRPr="00DF7100">
        <w:rPr>
          <w:snapToGrid w:val="0"/>
          <w:lang w:val="es-ES_tradnl"/>
        </w:rPr>
        <w:t xml:space="preserve"> y sus Protocolos y los presupuestos de los fondos fiduciarios y sobre los gastos de c</w:t>
      </w:r>
      <w:r w:rsidR="00695835" w:rsidRPr="00DF7100">
        <w:rPr>
          <w:snapToGrid w:val="0"/>
          <w:lang w:val="es-ES_tradnl"/>
        </w:rPr>
        <w:t xml:space="preserve">onvocar </w:t>
      </w:r>
      <w:r w:rsidRPr="00DF7100">
        <w:rPr>
          <w:snapToGrid w:val="0"/>
          <w:lang w:val="es-ES_tradnl"/>
        </w:rPr>
        <w:t xml:space="preserve">la reanudación de las sesiones </w:t>
      </w:r>
      <w:r w:rsidR="00712992" w:rsidRPr="00DF7100">
        <w:rPr>
          <w:snapToGrid w:val="0"/>
          <w:lang w:val="es-ES_tradnl"/>
        </w:rPr>
        <w:t xml:space="preserve">presenciales </w:t>
      </w:r>
      <w:r w:rsidRPr="00DF7100">
        <w:rPr>
          <w:snapToGrid w:val="0"/>
          <w:lang w:val="es-ES_tradnl"/>
        </w:rPr>
        <w:t>de las tres reuniones se celebrarán del 3 de diciembre de 2024, a las 7.00 horas, hora estándar del este, al 6 de diciembre, a las 7.00</w:t>
      </w:r>
      <w:r w:rsidR="00DF7100">
        <w:rPr>
          <w:snapToGrid w:val="0"/>
          <w:lang w:val="es-ES_tradnl"/>
        </w:rPr>
        <w:t> </w:t>
      </w:r>
      <w:r w:rsidRPr="00DF7100">
        <w:rPr>
          <w:snapToGrid w:val="0"/>
          <w:lang w:val="es-ES_tradnl"/>
        </w:rPr>
        <w:t xml:space="preserve">horas, hora estándar del este. Se emitirá una notificación antes de los </w:t>
      </w:r>
      <w:r w:rsidR="00615E3B" w:rsidRPr="00DF7100">
        <w:rPr>
          <w:snapToGrid w:val="0"/>
          <w:lang w:val="es-ES_tradnl"/>
        </w:rPr>
        <w:t>procedimiento</w:t>
      </w:r>
      <w:r w:rsidR="00DB0AC5" w:rsidRPr="00DF7100">
        <w:rPr>
          <w:snapToGrid w:val="0"/>
          <w:lang w:val="es-ES_tradnl"/>
        </w:rPr>
        <w:t>s</w:t>
      </w:r>
      <w:r w:rsidR="00615E3B" w:rsidRPr="00DF7100">
        <w:rPr>
          <w:snapToGrid w:val="0"/>
          <w:lang w:val="es-ES_tradnl"/>
        </w:rPr>
        <w:t xml:space="preserve"> de acuerdo tácito </w:t>
      </w:r>
      <w:r w:rsidRPr="00DF7100">
        <w:rPr>
          <w:snapToGrid w:val="0"/>
          <w:lang w:val="es-ES_tradnl"/>
        </w:rPr>
        <w:t xml:space="preserve">para informar a las Partes sobre </w:t>
      </w:r>
      <w:r w:rsidR="00DB0AC5" w:rsidRPr="00DF7100">
        <w:rPr>
          <w:snapToGrid w:val="0"/>
          <w:lang w:val="es-ES_tradnl"/>
        </w:rPr>
        <w:t>dicho</w:t>
      </w:r>
      <w:r w:rsidRPr="00DF7100">
        <w:rPr>
          <w:snapToGrid w:val="0"/>
          <w:lang w:val="es-ES_tradnl"/>
        </w:rPr>
        <w:t xml:space="preserve"> procedimiento, incluidas las fechas.</w:t>
      </w:r>
    </w:p>
    <w:p w14:paraId="7C18A822" w14:textId="6FB7B0DA" w:rsidR="006459A4" w:rsidRPr="00DF7100" w:rsidRDefault="006459A4" w:rsidP="00044725">
      <w:pPr>
        <w:pStyle w:val="CBDNormalNumber"/>
        <w:rPr>
          <w:snapToGrid w:val="0"/>
          <w:lang w:val="es-ES_tradnl"/>
        </w:rPr>
      </w:pPr>
      <w:r w:rsidRPr="00DF7100">
        <w:rPr>
          <w:snapToGrid w:val="0"/>
          <w:lang w:val="es-ES_tradnl"/>
        </w:rPr>
        <w:t xml:space="preserve">Los </w:t>
      </w:r>
      <w:r w:rsidR="00615E3B" w:rsidRPr="00DF7100">
        <w:rPr>
          <w:snapToGrid w:val="0"/>
          <w:lang w:val="es-ES_tradnl"/>
        </w:rPr>
        <w:t>procedimiento</w:t>
      </w:r>
      <w:r w:rsidR="00DB0AC5" w:rsidRPr="00DF7100">
        <w:rPr>
          <w:snapToGrid w:val="0"/>
          <w:lang w:val="es-ES_tradnl"/>
        </w:rPr>
        <w:t>s</w:t>
      </w:r>
      <w:r w:rsidR="00615E3B" w:rsidRPr="00DF7100">
        <w:rPr>
          <w:snapToGrid w:val="0"/>
          <w:lang w:val="es-ES_tradnl"/>
        </w:rPr>
        <w:t xml:space="preserve"> de acuerdo tácito </w:t>
      </w:r>
      <w:r w:rsidRPr="00DF7100">
        <w:rPr>
          <w:snapToGrid w:val="0"/>
          <w:lang w:val="es-ES_tradnl"/>
        </w:rPr>
        <w:t>se iniciarán mediante una comunicación de los Presidentes</w:t>
      </w:r>
      <w:r w:rsidRPr="00DF7100">
        <w:rPr>
          <w:rStyle w:val="FootnoteReference"/>
          <w:snapToGrid w:val="0"/>
          <w:lang w:val="es-ES_tradnl"/>
        </w:rPr>
        <w:footnoteReference w:id="8"/>
      </w:r>
      <w:r w:rsidRPr="00DF7100">
        <w:rPr>
          <w:snapToGrid w:val="0"/>
          <w:lang w:val="es-ES_tradnl"/>
        </w:rPr>
        <w:t>, que incluirá:</w:t>
      </w:r>
    </w:p>
    <w:p w14:paraId="2CC27429" w14:textId="62A0CBB9" w:rsidR="001E3690" w:rsidRPr="00DF7100" w:rsidRDefault="001E3690" w:rsidP="001E3690">
      <w:pPr>
        <w:pStyle w:val="CBDNormalNumber"/>
        <w:numPr>
          <w:ilvl w:val="0"/>
          <w:numId w:val="10"/>
        </w:numPr>
        <w:ind w:left="567" w:firstLine="567"/>
        <w:rPr>
          <w:snapToGrid w:val="0"/>
          <w:lang w:val="es-ES_tradnl"/>
        </w:rPr>
      </w:pPr>
      <w:r w:rsidRPr="00DF7100">
        <w:rPr>
          <w:snapToGrid w:val="0"/>
          <w:lang w:val="es-ES_tradnl"/>
        </w:rPr>
        <w:t xml:space="preserve">Breves antecedentes y explicación de los </w:t>
      </w:r>
      <w:r w:rsidR="00615E3B" w:rsidRPr="00DF7100">
        <w:rPr>
          <w:snapToGrid w:val="0"/>
          <w:lang w:val="es-ES_tradnl"/>
        </w:rPr>
        <w:t>procedimiento</w:t>
      </w:r>
      <w:r w:rsidR="00DB0AC5" w:rsidRPr="00DF7100">
        <w:rPr>
          <w:snapToGrid w:val="0"/>
          <w:lang w:val="es-ES_tradnl"/>
        </w:rPr>
        <w:t>s</w:t>
      </w:r>
      <w:r w:rsidR="00615E3B" w:rsidRPr="00DF7100">
        <w:rPr>
          <w:snapToGrid w:val="0"/>
          <w:lang w:val="es-ES_tradnl"/>
        </w:rPr>
        <w:t xml:space="preserve"> de acuerdo tácito</w:t>
      </w:r>
      <w:r w:rsidRPr="00DF7100">
        <w:rPr>
          <w:snapToGrid w:val="0"/>
          <w:lang w:val="es-ES_tradnl"/>
        </w:rPr>
        <w:t>;</w:t>
      </w:r>
    </w:p>
    <w:p w14:paraId="62B7F2DF" w14:textId="215C55BD" w:rsidR="001E3690" w:rsidRPr="00DF7100" w:rsidRDefault="001E3690" w:rsidP="001E3690">
      <w:pPr>
        <w:pStyle w:val="CBDNormalNumber"/>
        <w:numPr>
          <w:ilvl w:val="0"/>
          <w:numId w:val="10"/>
        </w:numPr>
        <w:ind w:left="567" w:firstLine="567"/>
        <w:rPr>
          <w:snapToGrid w:val="0"/>
          <w:lang w:val="es-ES_tradnl"/>
        </w:rPr>
      </w:pPr>
      <w:r w:rsidRPr="00DF7100">
        <w:rPr>
          <w:snapToGrid w:val="0"/>
          <w:lang w:val="es-ES_tradnl"/>
        </w:rPr>
        <w:lastRenderedPageBreak/>
        <w:t xml:space="preserve">Los proyectos de decisión sobre los presupuestos y las decisiones conexas sobre los </w:t>
      </w:r>
      <w:r w:rsidR="00BF40B5" w:rsidRPr="00DF7100">
        <w:rPr>
          <w:snapToGrid w:val="0"/>
          <w:lang w:val="es-ES_tradnl"/>
        </w:rPr>
        <w:t>costos</w:t>
      </w:r>
      <w:r w:rsidRPr="00DF7100">
        <w:rPr>
          <w:snapToGrid w:val="0"/>
          <w:lang w:val="es-ES_tradnl"/>
        </w:rPr>
        <w:t xml:space="preserve"> de convocatoria de las sesiones presenciales reanudadas de las reuniones; </w:t>
      </w:r>
    </w:p>
    <w:p w14:paraId="4FFFB2C7" w14:textId="77777777" w:rsidR="001E3690" w:rsidRPr="00DF7100" w:rsidRDefault="001E3690" w:rsidP="001E3690">
      <w:pPr>
        <w:pStyle w:val="CBDNormalNumber"/>
        <w:numPr>
          <w:ilvl w:val="0"/>
          <w:numId w:val="10"/>
        </w:numPr>
        <w:ind w:left="567" w:firstLine="567"/>
        <w:rPr>
          <w:snapToGrid w:val="0"/>
          <w:lang w:val="es-ES_tradnl"/>
        </w:rPr>
      </w:pPr>
      <w:r w:rsidRPr="00DF7100">
        <w:rPr>
          <w:snapToGrid w:val="0"/>
          <w:lang w:val="es-ES_tradnl"/>
        </w:rPr>
        <w:t>Una indicación de que la adopción de cada decisión es independiente y que cualquier objeción debe indicar claramente qué decisión se objeta;</w:t>
      </w:r>
    </w:p>
    <w:p w14:paraId="45310FAB" w14:textId="0E9BAC1C" w:rsidR="001E3690" w:rsidRPr="00DF7100" w:rsidRDefault="001E3690" w:rsidP="001E3690">
      <w:pPr>
        <w:pStyle w:val="CBDNormalNumber"/>
        <w:numPr>
          <w:ilvl w:val="0"/>
          <w:numId w:val="10"/>
        </w:numPr>
        <w:ind w:left="567" w:firstLine="567"/>
        <w:rPr>
          <w:snapToGrid w:val="0"/>
          <w:lang w:val="es-ES_tradnl"/>
        </w:rPr>
      </w:pPr>
      <w:r w:rsidRPr="00DF7100">
        <w:rPr>
          <w:snapToGrid w:val="0"/>
          <w:lang w:val="es-ES_tradnl"/>
        </w:rPr>
        <w:t xml:space="preserve">El plazo de los </w:t>
      </w:r>
      <w:r w:rsidR="00615E3B" w:rsidRPr="00DF7100">
        <w:rPr>
          <w:snapToGrid w:val="0"/>
          <w:lang w:val="es-ES_tradnl"/>
        </w:rPr>
        <w:t>procedimiento</w:t>
      </w:r>
      <w:r w:rsidR="00641AE2" w:rsidRPr="00DF7100">
        <w:rPr>
          <w:snapToGrid w:val="0"/>
          <w:lang w:val="es-ES_tradnl"/>
        </w:rPr>
        <w:t>s</w:t>
      </w:r>
      <w:r w:rsidR="00615E3B" w:rsidRPr="00DF7100">
        <w:rPr>
          <w:snapToGrid w:val="0"/>
          <w:lang w:val="es-ES_tradnl"/>
        </w:rPr>
        <w:t xml:space="preserve"> de acuerdo tácito</w:t>
      </w:r>
      <w:r w:rsidRPr="00DF7100">
        <w:rPr>
          <w:snapToGrid w:val="0"/>
          <w:lang w:val="es-ES_tradnl"/>
        </w:rPr>
        <w:t>.</w:t>
      </w:r>
    </w:p>
    <w:p w14:paraId="10BAED87" w14:textId="101E1475" w:rsidR="001E3690" w:rsidRPr="00DF7100" w:rsidRDefault="001E3690" w:rsidP="001E3690">
      <w:pPr>
        <w:pStyle w:val="CBDNormalNumber"/>
        <w:rPr>
          <w:snapToGrid w:val="0"/>
          <w:lang w:val="es-ES_tradnl"/>
        </w:rPr>
      </w:pPr>
      <w:r w:rsidRPr="00DF7100">
        <w:rPr>
          <w:snapToGrid w:val="0"/>
          <w:lang w:val="es-ES_tradnl"/>
        </w:rPr>
        <w:t xml:space="preserve">Todas las comunicaciones del presidente y los documentos relacionados con los </w:t>
      </w:r>
      <w:r w:rsidR="00615E3B" w:rsidRPr="00DF7100">
        <w:rPr>
          <w:snapToGrid w:val="0"/>
          <w:lang w:val="es-ES_tradnl"/>
        </w:rPr>
        <w:t>procedimiento</w:t>
      </w:r>
      <w:r w:rsidR="00641AE2" w:rsidRPr="00DF7100">
        <w:rPr>
          <w:snapToGrid w:val="0"/>
          <w:lang w:val="es-ES_tradnl"/>
        </w:rPr>
        <w:t>s</w:t>
      </w:r>
      <w:r w:rsidR="00615E3B" w:rsidRPr="00DF7100">
        <w:rPr>
          <w:snapToGrid w:val="0"/>
          <w:lang w:val="es-ES_tradnl"/>
        </w:rPr>
        <w:t xml:space="preserve"> de acuerdo tácito</w:t>
      </w:r>
      <w:r w:rsidRPr="00DF7100">
        <w:rPr>
          <w:snapToGrid w:val="0"/>
          <w:lang w:val="es-ES_tradnl"/>
        </w:rPr>
        <w:t xml:space="preserve"> se publicarán en el sitio web </w:t>
      </w:r>
      <w:r w:rsidR="00BF40B5" w:rsidRPr="00DF7100">
        <w:rPr>
          <w:snapToGrid w:val="0"/>
          <w:lang w:val="es-ES_tradnl"/>
        </w:rPr>
        <w:t>del Convenio</w:t>
      </w:r>
      <w:r w:rsidRPr="00DF7100">
        <w:rPr>
          <w:snapToGrid w:val="0"/>
          <w:lang w:val="es-ES_tradnl"/>
        </w:rPr>
        <w:t>.</w:t>
      </w:r>
    </w:p>
    <w:p w14:paraId="6E371C1F" w14:textId="57D4C673" w:rsidR="001E3690" w:rsidRPr="00DF7100" w:rsidRDefault="001E3690" w:rsidP="001E3690">
      <w:pPr>
        <w:pStyle w:val="CBDNormalNumber"/>
        <w:rPr>
          <w:snapToGrid w:val="0"/>
          <w:lang w:val="es-ES_tradnl"/>
        </w:rPr>
      </w:pPr>
      <w:r w:rsidRPr="00DF7100">
        <w:rPr>
          <w:snapToGrid w:val="0"/>
          <w:lang w:val="es-ES_tradnl"/>
        </w:rPr>
        <w:t xml:space="preserve">Si </w:t>
      </w:r>
      <w:r w:rsidR="00221AF5" w:rsidRPr="00DF7100">
        <w:rPr>
          <w:lang w:val="es-ES_tradnl"/>
        </w:rPr>
        <w:t>se manifiesta oposición al consentimiento tácito</w:t>
      </w:r>
      <w:r w:rsidRPr="00DF7100">
        <w:rPr>
          <w:snapToGrid w:val="0"/>
          <w:lang w:val="es-ES_tradnl"/>
        </w:rPr>
        <w:t>, habrá otra comunicación de</w:t>
      </w:r>
      <w:r w:rsidR="00126750" w:rsidRPr="00DF7100">
        <w:rPr>
          <w:snapToGrid w:val="0"/>
          <w:lang w:val="es-ES_tradnl"/>
        </w:rPr>
        <w:t xml:space="preserve"> </w:t>
      </w:r>
      <w:r w:rsidRPr="00DF7100">
        <w:rPr>
          <w:snapToGrid w:val="0"/>
          <w:lang w:val="es-ES_tradnl"/>
        </w:rPr>
        <w:t>l</w:t>
      </w:r>
      <w:r w:rsidR="00126750" w:rsidRPr="00DF7100">
        <w:rPr>
          <w:snapToGrid w:val="0"/>
          <w:lang w:val="es-ES_tradnl"/>
        </w:rPr>
        <w:t>a</w:t>
      </w:r>
      <w:r w:rsidRPr="00DF7100">
        <w:rPr>
          <w:snapToGrid w:val="0"/>
          <w:lang w:val="es-ES_tradnl"/>
        </w:rPr>
        <w:t xml:space="preserve"> President</w:t>
      </w:r>
      <w:r w:rsidR="00126750" w:rsidRPr="00DF7100">
        <w:rPr>
          <w:snapToGrid w:val="0"/>
          <w:lang w:val="es-ES_tradnl"/>
        </w:rPr>
        <w:t>a</w:t>
      </w:r>
      <w:r w:rsidRPr="00DF7100">
        <w:rPr>
          <w:snapToGrid w:val="0"/>
          <w:lang w:val="es-ES_tradnl"/>
        </w:rPr>
        <w:t xml:space="preserve"> sobre el camino a seguir, que podrá incluir consultas con la Parte o Partes que hayan planteado objeciones y un nuevo procedimiento de</w:t>
      </w:r>
      <w:r w:rsidR="00221AF5" w:rsidRPr="00DF7100">
        <w:rPr>
          <w:snapToGrid w:val="0"/>
          <w:lang w:val="es-ES_tradnl"/>
        </w:rPr>
        <w:t xml:space="preserve"> acuerdo tácito</w:t>
      </w:r>
      <w:r w:rsidRPr="00DF7100">
        <w:rPr>
          <w:snapToGrid w:val="0"/>
          <w:lang w:val="es-ES_tradnl"/>
        </w:rPr>
        <w:t>, si procede, durante otro período de 72 horas, del 10 al 13 de diciembre de 2024.</w:t>
      </w:r>
    </w:p>
    <w:p w14:paraId="533EC76C" w14:textId="6D239489" w:rsidR="001E3690" w:rsidRPr="00DF7100" w:rsidRDefault="001E3690" w:rsidP="001E3690">
      <w:pPr>
        <w:pStyle w:val="CBDNormalNumber"/>
        <w:rPr>
          <w:snapToGrid w:val="0"/>
          <w:lang w:val="es-ES_tradnl"/>
        </w:rPr>
      </w:pPr>
      <w:r w:rsidRPr="00DF7100">
        <w:rPr>
          <w:snapToGrid w:val="0"/>
          <w:lang w:val="es-ES_tradnl"/>
        </w:rPr>
        <w:t xml:space="preserve">Al término de los </w:t>
      </w:r>
      <w:r w:rsidR="00615E3B" w:rsidRPr="00DF7100">
        <w:rPr>
          <w:snapToGrid w:val="0"/>
          <w:lang w:val="es-ES_tradnl"/>
        </w:rPr>
        <w:t>procedimiento</w:t>
      </w:r>
      <w:r w:rsidR="00641AE2" w:rsidRPr="00DF7100">
        <w:rPr>
          <w:snapToGrid w:val="0"/>
          <w:lang w:val="es-ES_tradnl"/>
        </w:rPr>
        <w:t>s</w:t>
      </w:r>
      <w:r w:rsidR="00615E3B" w:rsidRPr="00DF7100">
        <w:rPr>
          <w:snapToGrid w:val="0"/>
          <w:lang w:val="es-ES_tradnl"/>
        </w:rPr>
        <w:t xml:space="preserve"> de acuerdo tácito</w:t>
      </w:r>
      <w:r w:rsidRPr="00DF7100">
        <w:rPr>
          <w:snapToGrid w:val="0"/>
          <w:lang w:val="es-ES_tradnl"/>
        </w:rPr>
        <w:t xml:space="preserve">, los Presidentes emitirán una comunicación para informar a las Partes de si las decisiones han sido adoptadas o no. </w:t>
      </w:r>
    </w:p>
    <w:p w14:paraId="31AF1EA6" w14:textId="6DC52273" w:rsidR="001E3690" w:rsidRPr="00DF7100" w:rsidRDefault="001E3690" w:rsidP="001E3690">
      <w:pPr>
        <w:pStyle w:val="CBDNormalNumber"/>
        <w:rPr>
          <w:snapToGrid w:val="0"/>
          <w:lang w:val="es-ES_tradnl"/>
        </w:rPr>
      </w:pPr>
      <w:r w:rsidRPr="00DF7100">
        <w:rPr>
          <w:snapToGrid w:val="0"/>
          <w:lang w:val="es-ES_tradnl"/>
        </w:rPr>
        <w:t xml:space="preserve">La comunicación de los Presidentes se enviará por correo electrónico a los jefes de las delegaciones de las Partes inscritas en las reuniones celebradas en Cali (Colombia) y a los puntos focales nacionales </w:t>
      </w:r>
      <w:r w:rsidR="00641AE2" w:rsidRPr="00DF7100">
        <w:rPr>
          <w:snapToGrid w:val="0"/>
          <w:lang w:val="es-ES_tradnl"/>
        </w:rPr>
        <w:t xml:space="preserve">del </w:t>
      </w:r>
      <w:r w:rsidR="00BF40B5" w:rsidRPr="00DF7100">
        <w:rPr>
          <w:snapToGrid w:val="0"/>
          <w:lang w:val="es-ES_tradnl"/>
        </w:rPr>
        <w:t>Convenio</w:t>
      </w:r>
      <w:r w:rsidRPr="00DF7100">
        <w:rPr>
          <w:snapToGrid w:val="0"/>
          <w:lang w:val="es-ES_tradnl"/>
        </w:rPr>
        <w:t xml:space="preserve"> y sus Protocolos. También se cargará simultáneamente en la página web de la reunión.</w:t>
      </w:r>
    </w:p>
    <w:p w14:paraId="5A1D5523" w14:textId="18D76EDE" w:rsidR="005A2CCA" w:rsidRPr="00DF7100" w:rsidRDefault="003135F4" w:rsidP="00A0440D">
      <w:pPr>
        <w:pStyle w:val="CBDNormalNumber"/>
        <w:numPr>
          <w:ilvl w:val="0"/>
          <w:numId w:val="0"/>
        </w:numPr>
        <w:ind w:left="567"/>
        <w:jc w:val="center"/>
        <w:rPr>
          <w:lang w:val="es-ES_tradnl"/>
        </w:rPr>
      </w:pPr>
      <w:r w:rsidRPr="00DF7100">
        <w:rPr>
          <w:snapToGrid w:val="0"/>
          <w:lang w:val="es-ES_tradnl"/>
        </w:rPr>
        <w:t>__________</w:t>
      </w:r>
    </w:p>
    <w:sectPr w:rsidR="005A2CCA" w:rsidRPr="00DF7100" w:rsidSect="00DC7ADD">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033015" w14:textId="77777777" w:rsidR="00D474CF" w:rsidRPr="009E4622" w:rsidRDefault="00D474CF" w:rsidP="00A96B21">
      <w:r w:rsidRPr="009E4622">
        <w:separator/>
      </w:r>
    </w:p>
  </w:endnote>
  <w:endnote w:type="continuationSeparator" w:id="0">
    <w:p w14:paraId="6488C4FE" w14:textId="77777777" w:rsidR="00D474CF" w:rsidRPr="009E4622" w:rsidRDefault="00D474CF" w:rsidP="00A96B21">
      <w:r w:rsidRPr="009E4622">
        <w:continuationSeparator/>
      </w:r>
    </w:p>
  </w:endnote>
  <w:endnote w:type="continuationNotice" w:id="1">
    <w:p w14:paraId="3241EF1A" w14:textId="77777777" w:rsidR="00D474CF" w:rsidRDefault="00D474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0000"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5F27D52F" w:rsidR="002B559C" w:rsidRPr="009E4622" w:rsidRDefault="009A5C30" w:rsidP="005E1BF6">
    <w:pPr>
      <w:pStyle w:val="Footer"/>
    </w:pPr>
    <w:r w:rsidRPr="009E4622">
      <w:fldChar w:fldCharType="begin"/>
    </w:r>
    <w:r w:rsidRPr="009E4622">
      <w:instrText xml:space="preserve"> PAGE </w:instrText>
    </w:r>
    <w:r w:rsidRPr="009E4622">
      <w:fldChar w:fldCharType="separate"/>
    </w:r>
    <w:r w:rsidRPr="009E4622">
      <w:rPr>
        <w:noProof/>
      </w:rPr>
      <w:t>2</w:t>
    </w:r>
    <w:r w:rsidRPr="009E4622">
      <w:fldChar w:fldCharType="end"/>
    </w:r>
    <w:r w:rsidRPr="009E4622">
      <w:t>/</w:t>
    </w:r>
    <w:fldSimple w:instr=" NUMPAGES \* MERGEFORMAT ">
      <w:r w:rsidRPr="009E4622">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19CBC378" w:rsidR="002B559C" w:rsidRPr="009E4622" w:rsidRDefault="009A5C30" w:rsidP="005E1BF6">
    <w:pPr>
      <w:pStyle w:val="Footer"/>
      <w:jc w:val="right"/>
    </w:pPr>
    <w:r w:rsidRPr="009E4622">
      <w:fldChar w:fldCharType="begin"/>
    </w:r>
    <w:r w:rsidRPr="009E4622">
      <w:instrText xml:space="preserve"> PAGE \* MERGEFORMAT </w:instrText>
    </w:r>
    <w:r w:rsidRPr="009E4622">
      <w:fldChar w:fldCharType="separate"/>
    </w:r>
    <w:r w:rsidRPr="009E4622">
      <w:rPr>
        <w:noProof/>
      </w:rPr>
      <w:t>2</w:t>
    </w:r>
    <w:r w:rsidRPr="009E4622">
      <w:fldChar w:fldCharType="end"/>
    </w:r>
    <w:r w:rsidRPr="009E4622">
      <w:t>/</w:t>
    </w:r>
    <w:fldSimple w:instr=" NUMPAGES \* MERGEFORMAT ">
      <w:r w:rsidRPr="009E4622">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A814F6" w14:textId="77777777" w:rsidR="00D474CF" w:rsidRPr="009E4622" w:rsidRDefault="00D474CF" w:rsidP="00710053">
      <w:pPr>
        <w:pStyle w:val="CBDNormal"/>
      </w:pPr>
      <w:r>
        <w:separator/>
      </w:r>
    </w:p>
  </w:footnote>
  <w:footnote w:type="continuationSeparator" w:id="0">
    <w:p w14:paraId="593D018F" w14:textId="77777777" w:rsidR="00D474CF" w:rsidRPr="009E4622" w:rsidRDefault="00D474CF" w:rsidP="00710053">
      <w:pPr>
        <w:pStyle w:val="CBDNormal"/>
      </w:pPr>
      <w:r w:rsidRPr="009E4622">
        <w:continuationSeparator/>
      </w:r>
    </w:p>
  </w:footnote>
  <w:footnote w:type="continuationNotice" w:id="1">
    <w:p w14:paraId="65B7B778" w14:textId="77777777" w:rsidR="00D474CF" w:rsidRDefault="00D474CF" w:rsidP="00710053">
      <w:pPr>
        <w:pStyle w:val="CBDNormal"/>
      </w:pPr>
    </w:p>
  </w:footnote>
  <w:footnote w:id="2">
    <w:p w14:paraId="7BA8AF0B" w14:textId="468A090F" w:rsidR="00F93FAC" w:rsidRPr="0093323D" w:rsidRDefault="00F93FAC" w:rsidP="00F93FAC">
      <w:pPr>
        <w:pStyle w:val="CBDFootnoteText"/>
        <w:rPr>
          <w:lang w:val="es-ES_tradnl"/>
        </w:rPr>
      </w:pPr>
      <w:r w:rsidRPr="0093323D">
        <w:rPr>
          <w:rStyle w:val="FootnoteReference"/>
          <w:lang w:val="es-ES_tradnl"/>
        </w:rPr>
        <w:footnoteRef/>
      </w:r>
      <w:r w:rsidRPr="0093323D">
        <w:rPr>
          <w:lang w:val="es-ES_tradnl"/>
        </w:rPr>
        <w:t xml:space="preserve"> Los presupuestos deben aprobarse antes de que finalice el ejercicio de 2024 para que la Secretaría pueda seguir funcionando y </w:t>
      </w:r>
      <w:r w:rsidR="0093323D">
        <w:rPr>
          <w:lang w:val="es-ES_tradnl"/>
        </w:rPr>
        <w:t xml:space="preserve">asegurar </w:t>
      </w:r>
      <w:r w:rsidRPr="0093323D">
        <w:rPr>
          <w:lang w:val="es-ES_tradnl"/>
        </w:rPr>
        <w:t>una planificación eficaz para el próximo bienio. Si no se aprueban los presupuestos antes de finales de 2024, podría producirse un cese total de las operaciones de la Secretaría a partir del 1 de enero de 202</w:t>
      </w:r>
      <w:r w:rsidR="00F911E1">
        <w:rPr>
          <w:lang w:val="es-ES_tradnl"/>
        </w:rPr>
        <w:t>5</w:t>
      </w:r>
      <w:r w:rsidRPr="0093323D">
        <w:rPr>
          <w:lang w:val="es-ES_tradnl"/>
        </w:rPr>
        <w:t>, debido a la falta de autorización exigida por las normas financieras. Las</w:t>
      </w:r>
      <w:r w:rsidR="00C157EF" w:rsidRPr="0093323D">
        <w:rPr>
          <w:lang w:val="es-ES_tradnl"/>
        </w:rPr>
        <w:t xml:space="preserve"> consecuencias </w:t>
      </w:r>
      <w:r w:rsidRPr="0093323D">
        <w:rPr>
          <w:lang w:val="es-ES_tradnl"/>
        </w:rPr>
        <w:t>financieras y jurídicas de cualquier incumplimiento contractual resultante podrían implicar una responsabilidad financiera adicional para las Partes.</w:t>
      </w:r>
    </w:p>
  </w:footnote>
  <w:footnote w:id="3">
    <w:p w14:paraId="44D9E4CC" w14:textId="662DF890" w:rsidR="00F93FAC" w:rsidRPr="0093323D" w:rsidRDefault="00F93FAC" w:rsidP="00F93FAC">
      <w:pPr>
        <w:pStyle w:val="FootnoteText"/>
        <w:rPr>
          <w:lang w:val="es-ES_tradnl"/>
        </w:rPr>
      </w:pPr>
      <w:r w:rsidRPr="0093323D">
        <w:rPr>
          <w:rStyle w:val="FootnoteReference"/>
          <w:lang w:val="es-ES_tradnl"/>
        </w:rPr>
        <w:footnoteRef/>
      </w:r>
      <w:r w:rsidRPr="0093323D">
        <w:rPr>
          <w:lang w:val="es-ES_tradnl"/>
        </w:rPr>
        <w:t xml:space="preserve"> </w:t>
      </w:r>
      <w:r w:rsidR="001E3690" w:rsidRPr="0093323D">
        <w:rPr>
          <w:lang w:val="es-ES_tradnl"/>
        </w:rPr>
        <w:t>Decisiones 16/24, CP 11/4 y NP-5/9, respectivamente.</w:t>
      </w:r>
    </w:p>
  </w:footnote>
  <w:footnote w:id="4">
    <w:p w14:paraId="4D716A5C" w14:textId="11359D52" w:rsidR="008040E9" w:rsidRPr="0093323D" w:rsidRDefault="008040E9" w:rsidP="008040E9">
      <w:pPr>
        <w:pStyle w:val="CBDFootnoteText"/>
        <w:rPr>
          <w:lang w:val="es-ES_tradnl"/>
        </w:rPr>
      </w:pPr>
      <w:r w:rsidRPr="0093323D">
        <w:rPr>
          <w:rStyle w:val="FootnoteReference"/>
          <w:lang w:val="es-ES_tradnl"/>
        </w:rPr>
        <w:footnoteRef/>
      </w:r>
      <w:r w:rsidRPr="0093323D">
        <w:rPr>
          <w:lang w:val="es-ES_tradnl"/>
        </w:rPr>
        <w:t xml:space="preserve"> </w:t>
      </w:r>
      <w:r w:rsidR="001E3690" w:rsidRPr="0093323D">
        <w:rPr>
          <w:lang w:val="es-ES_tradnl"/>
        </w:rPr>
        <w:t xml:space="preserve">El proyecto de decisión sobre cuestiones relacionadas con el nombramiento de los secretarios ejecutivos que figura en el documento CBD/COP/16/L.35 se volverá a publicar como documento CBD/COP/16/L.35/Part.B y se examinará en la continuación de la sesión </w:t>
      </w:r>
      <w:r w:rsidR="00C157EF" w:rsidRPr="0093323D">
        <w:rPr>
          <w:lang w:val="es-ES_tradnl"/>
        </w:rPr>
        <w:t xml:space="preserve">presencial </w:t>
      </w:r>
      <w:r w:rsidR="001E3690" w:rsidRPr="0093323D">
        <w:rPr>
          <w:lang w:val="es-ES_tradnl"/>
        </w:rPr>
        <w:t>de la reunión de la Conferencia de las Partes en el Convenio.</w:t>
      </w:r>
    </w:p>
  </w:footnote>
  <w:footnote w:id="5">
    <w:p w14:paraId="130A1993" w14:textId="1A67E5C8" w:rsidR="008040E9" w:rsidRPr="0093323D" w:rsidRDefault="008040E9" w:rsidP="008040E9">
      <w:pPr>
        <w:pStyle w:val="FootnoteText"/>
        <w:rPr>
          <w:lang w:val="es-ES_tradnl"/>
        </w:rPr>
      </w:pPr>
      <w:r w:rsidRPr="0093323D">
        <w:rPr>
          <w:rStyle w:val="FootnoteReference"/>
          <w:lang w:val="es-ES_tradnl"/>
        </w:rPr>
        <w:footnoteRef/>
      </w:r>
      <w:r w:rsidR="001E3690" w:rsidRPr="0093323D">
        <w:rPr>
          <w:lang w:val="es-ES_tradnl"/>
        </w:rPr>
        <w:t xml:space="preserve"> La Secretaría considera que el párrafo 7 del documento CBD/COP/16/L.35/Part.A, relativo al lugar de celebración de las reuniones de los órganos subsidiarios, no es incompatible con el artículo 3 del reglamento de las reuniones de la Conferencia de las Partes en el Convenio ni con el acuerdo entre el Gobierno del Canadá y la Secretaría relativo a la sede de la Secretaría.</w:t>
      </w:r>
    </w:p>
  </w:footnote>
  <w:footnote w:id="6">
    <w:p w14:paraId="0A9E2DDA" w14:textId="4617796D" w:rsidR="008040E9" w:rsidRPr="0093323D" w:rsidRDefault="008040E9" w:rsidP="008040E9">
      <w:pPr>
        <w:pStyle w:val="CBDFootnoteText"/>
        <w:rPr>
          <w:lang w:val="es-ES_tradnl"/>
        </w:rPr>
      </w:pPr>
      <w:r w:rsidRPr="0093323D">
        <w:rPr>
          <w:rStyle w:val="FootnoteReference"/>
          <w:lang w:val="es-ES_tradnl"/>
        </w:rPr>
        <w:footnoteRef/>
      </w:r>
      <w:r w:rsidRPr="0093323D">
        <w:rPr>
          <w:lang w:val="es-ES_tradnl"/>
        </w:rPr>
        <w:t xml:space="preserve"> </w:t>
      </w:r>
      <w:r w:rsidR="001E3690" w:rsidRPr="0093323D">
        <w:rPr>
          <w:lang w:val="es-ES_tradnl"/>
        </w:rPr>
        <w:t xml:space="preserve">En los párrafos 39 y 41, se ha suprimido la referencia entre corchetes a una reunión específica del Órgano Subsidiario </w:t>
      </w:r>
      <w:r w:rsidR="00C12189" w:rsidRPr="0093323D">
        <w:rPr>
          <w:lang w:val="es-ES_tradnl"/>
        </w:rPr>
        <w:t>sobre la Aplicación</w:t>
      </w:r>
      <w:r w:rsidR="001E3690" w:rsidRPr="0093323D">
        <w:rPr>
          <w:lang w:val="es-ES_tradnl"/>
        </w:rPr>
        <w:t xml:space="preserve">, ya que el número de la reunión no modifica sustancialmente la decisión. En el párrafo 40, se habían colocado originalmente corchetes alrededor de la decisión sobre las opciones para seguir mejorando la eficacia de los procesos en el marco </w:t>
      </w:r>
      <w:r w:rsidR="00BF40B5" w:rsidRPr="0093323D">
        <w:rPr>
          <w:lang w:val="es-ES_tradnl"/>
        </w:rPr>
        <w:t>del Convenio</w:t>
      </w:r>
      <w:r w:rsidR="001E3690" w:rsidRPr="0093323D">
        <w:rPr>
          <w:lang w:val="es-ES_tradnl"/>
        </w:rPr>
        <w:t xml:space="preserve"> y sus Protocolos en espera de su adopción, pero ya no eran necesarios, puesto que la decisión ya ha sido adoptada, y en su lugar se ha in</w:t>
      </w:r>
      <w:r w:rsidR="00FD274E" w:rsidRPr="0093323D">
        <w:rPr>
          <w:lang w:val="es-ES_tradnl"/>
        </w:rPr>
        <w:t xml:space="preserve">troducido </w:t>
      </w:r>
      <w:r w:rsidR="001E3690" w:rsidRPr="0093323D">
        <w:rPr>
          <w:lang w:val="es-ES_tradnl"/>
        </w:rPr>
        <w:t>el número de la decisión (decisión 16/25).</w:t>
      </w:r>
    </w:p>
  </w:footnote>
  <w:footnote w:id="7">
    <w:p w14:paraId="0B0C6B16" w14:textId="796B8D46" w:rsidR="008040E9" w:rsidRPr="000A3D6C" w:rsidRDefault="008040E9" w:rsidP="008040E9">
      <w:pPr>
        <w:pStyle w:val="FootnoteText"/>
        <w:rPr>
          <w:lang w:val="es-ES"/>
        </w:rPr>
      </w:pPr>
      <w:r w:rsidRPr="0093323D">
        <w:rPr>
          <w:rStyle w:val="FootnoteReference"/>
          <w:lang w:val="es-ES_tradnl"/>
        </w:rPr>
        <w:footnoteRef/>
      </w:r>
      <w:r w:rsidRPr="0093323D">
        <w:rPr>
          <w:lang w:val="es-ES_tradnl"/>
        </w:rPr>
        <w:t xml:space="preserve"> D</w:t>
      </w:r>
      <w:r w:rsidRPr="0093323D">
        <w:rPr>
          <w:snapToGrid w:val="0"/>
          <w:lang w:val="es-ES_tradnl"/>
        </w:rPr>
        <w:t>ecisi</w:t>
      </w:r>
      <w:r w:rsidR="001E3690" w:rsidRPr="0093323D">
        <w:rPr>
          <w:snapToGrid w:val="0"/>
          <w:lang w:val="es-ES_tradnl"/>
        </w:rPr>
        <w:t>ó</w:t>
      </w:r>
      <w:r w:rsidRPr="0093323D">
        <w:rPr>
          <w:snapToGrid w:val="0"/>
          <w:lang w:val="es-ES_tradnl"/>
        </w:rPr>
        <w:t>n 16/5.</w:t>
      </w:r>
      <w:r w:rsidR="001E3690" w:rsidRPr="0093323D">
        <w:rPr>
          <w:snapToGrid w:val="0"/>
          <w:lang w:val="es-ES_tradnl"/>
        </w:rPr>
        <w:t xml:space="preserve"> </w:t>
      </w:r>
    </w:p>
  </w:footnote>
  <w:footnote w:id="8">
    <w:p w14:paraId="3C63B666" w14:textId="3B889DFB" w:rsidR="001E3690" w:rsidRPr="001E3690" w:rsidRDefault="006459A4" w:rsidP="006459A4">
      <w:pPr>
        <w:pStyle w:val="CBDFootnoteText"/>
        <w:jc w:val="both"/>
        <w:rPr>
          <w:lang w:val="es-ES"/>
        </w:rPr>
      </w:pPr>
      <w:r w:rsidRPr="00710053">
        <w:rPr>
          <w:rStyle w:val="FootnoteReference"/>
        </w:rPr>
        <w:footnoteRef/>
      </w:r>
      <w:r w:rsidRPr="001E3690">
        <w:rPr>
          <w:lang w:val="es-ES"/>
        </w:rPr>
        <w:t xml:space="preserve"> </w:t>
      </w:r>
      <w:r w:rsidR="001E3690" w:rsidRPr="001E3690">
        <w:rPr>
          <w:lang w:val="es-ES"/>
        </w:rPr>
        <w:t xml:space="preserve">Dado que los proyectos de decisión relativos a la Conferencia de las Partes en el Convenio y a la Conferencia de las Partes </w:t>
      </w:r>
      <w:r w:rsidR="00C157EF">
        <w:rPr>
          <w:lang w:val="es-ES"/>
        </w:rPr>
        <w:t>que actúa como reunión</w:t>
      </w:r>
      <w:r w:rsidR="001E3690" w:rsidRPr="001E3690">
        <w:rPr>
          <w:lang w:val="es-ES"/>
        </w:rPr>
        <w:t xml:space="preserve"> de las Partes en los Protocolos se distribuirán al amparo de una única comunicación, </w:t>
      </w:r>
      <w:r w:rsidR="00C157EF">
        <w:rPr>
          <w:lang w:val="es-ES"/>
        </w:rPr>
        <w:t>e</w:t>
      </w:r>
      <w:r w:rsidR="001E3690" w:rsidRPr="001E3690">
        <w:rPr>
          <w:lang w:val="es-ES"/>
        </w:rPr>
        <w:t xml:space="preserve">sta será firmada tanto por </w:t>
      </w:r>
      <w:r w:rsidR="00126750">
        <w:rPr>
          <w:lang w:val="es-ES"/>
        </w:rPr>
        <w:t xml:space="preserve">la Presidenta </w:t>
      </w:r>
      <w:r w:rsidR="001E3690" w:rsidRPr="001E3690">
        <w:rPr>
          <w:lang w:val="es-ES"/>
        </w:rPr>
        <w:t xml:space="preserve">de la </w:t>
      </w:r>
      <w:r w:rsidR="00C157EF">
        <w:rPr>
          <w:lang w:val="es-ES"/>
        </w:rPr>
        <w:t xml:space="preserve">16ª </w:t>
      </w:r>
      <w:r w:rsidR="001E3690" w:rsidRPr="001E3690">
        <w:rPr>
          <w:lang w:val="es-ES"/>
        </w:rPr>
        <w:t xml:space="preserve">reunión de la Conferencia de las Partes en el Convenio y de la </w:t>
      </w:r>
      <w:r w:rsidR="00C157EF">
        <w:rPr>
          <w:lang w:val="es-ES"/>
        </w:rPr>
        <w:t>11ª</w:t>
      </w:r>
      <w:r w:rsidR="001E3690" w:rsidRPr="001E3690">
        <w:rPr>
          <w:lang w:val="es-ES"/>
        </w:rPr>
        <w:t xml:space="preserve"> reunión de la Conferencia de las Partes </w:t>
      </w:r>
      <w:r w:rsidR="00C157EF">
        <w:rPr>
          <w:lang w:val="es-ES"/>
        </w:rPr>
        <w:t>que actúa como reunión</w:t>
      </w:r>
      <w:r w:rsidR="001E3690" w:rsidRPr="001E3690">
        <w:rPr>
          <w:lang w:val="es-ES"/>
        </w:rPr>
        <w:t xml:space="preserve"> de las Partes en el Protocolo de Cartagena como por el Presidente de la quinta reunión de la Conferencia de las Partes </w:t>
      </w:r>
      <w:r w:rsidR="00C157EF">
        <w:rPr>
          <w:lang w:val="es-ES"/>
        </w:rPr>
        <w:t>que actúa como reunión</w:t>
      </w:r>
      <w:r w:rsidR="001E3690" w:rsidRPr="001E3690">
        <w:rPr>
          <w:lang w:val="es-ES"/>
        </w:rPr>
        <w:t xml:space="preserve"> de las Partes en el Protocolo de Nagoya.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12551F91" w:rsidR="002B559C" w:rsidRPr="009E4622" w:rsidRDefault="00DC7ADD" w:rsidP="00DC7ADD">
    <w:pPr>
      <w:pStyle w:val="CBDHeader"/>
    </w:pPr>
    <w:r>
      <w:fldChar w:fldCharType="begin"/>
    </w:r>
    <w:r>
      <w:instrText xml:space="preserve"> StyleRef AB_Symbol </w:instrText>
    </w:r>
    <w:r>
      <w:fldChar w:fldCharType="separate"/>
    </w:r>
    <w:r w:rsidR="00677AF9">
      <w:rPr>
        <w:noProof/>
      </w:rPr>
      <w:t>CBD/COP/16/1/Add.3-CBD/CP/MOP/11/1/Add.3-CBD/NP/MOP/5/1/Add.3</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19DEE67B" w:rsidR="002B559C" w:rsidRPr="009E4622" w:rsidRDefault="00DC7ADD" w:rsidP="00A0440D">
    <w:pPr>
      <w:pStyle w:val="CBDHeader"/>
      <w:jc w:val="right"/>
    </w:pPr>
    <w:r>
      <w:fldChar w:fldCharType="begin"/>
    </w:r>
    <w:r>
      <w:instrText xml:space="preserve"> StyleRef AB_Symbol </w:instrText>
    </w:r>
    <w:r>
      <w:fldChar w:fldCharType="separate"/>
    </w:r>
    <w:r w:rsidR="00677AF9">
      <w:rPr>
        <w:noProof/>
      </w:rPr>
      <w:t>CBD/COP/16/1/Add.3-CBD/CP/MOP/11/1/Add.3-CBD/NP/MOP/5/1/Add.3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E7B33A6"/>
    <w:multiLevelType w:val="hybridMultilevel"/>
    <w:tmpl w:val="DFECF15E"/>
    <w:lvl w:ilvl="0" w:tplc="438A85A0">
      <w:start w:val="1"/>
      <w:numFmt w:val="upp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3" w15:restartNumberingAfterBreak="0">
    <w:nsid w:val="27895D90"/>
    <w:multiLevelType w:val="multilevel"/>
    <w:tmpl w:val="3134EC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98E2FF3"/>
    <w:multiLevelType w:val="multilevel"/>
    <w:tmpl w:val="222A08B4"/>
    <w:numStyleLink w:val="ListCBD"/>
  </w:abstractNum>
  <w:abstractNum w:abstractNumId="2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4E880595"/>
    <w:multiLevelType w:val="multilevel"/>
    <w:tmpl w:val="222A08B4"/>
    <w:numStyleLink w:val="ListCBD"/>
  </w:abstractNum>
  <w:abstractNum w:abstractNumId="33" w15:restartNumberingAfterBreak="0">
    <w:nsid w:val="52A66A9D"/>
    <w:multiLevelType w:val="multilevel"/>
    <w:tmpl w:val="222A08B4"/>
    <w:numStyleLink w:val="ListCBD"/>
  </w:abstractNum>
  <w:abstractNum w:abstractNumId="3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D943BEE"/>
    <w:multiLevelType w:val="multilevel"/>
    <w:tmpl w:val="222A08B4"/>
    <w:numStyleLink w:val="ListCBD"/>
  </w:abstractNum>
  <w:abstractNum w:abstractNumId="38" w15:restartNumberingAfterBreak="0">
    <w:nsid w:val="68B70991"/>
    <w:multiLevelType w:val="multilevel"/>
    <w:tmpl w:val="222A08B4"/>
    <w:numStyleLink w:val="ListCBD"/>
  </w:abstractNum>
  <w:abstractNum w:abstractNumId="39"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2" w15:restartNumberingAfterBreak="0">
    <w:nsid w:val="75B04518"/>
    <w:multiLevelType w:val="hybridMultilevel"/>
    <w:tmpl w:val="088642DA"/>
    <w:lvl w:ilvl="0" w:tplc="08090017">
      <w:start w:val="1"/>
      <w:numFmt w:val="lowerLetter"/>
      <w:lvlText w:val="%1)"/>
      <w:lvlJc w:val="left"/>
      <w:pPr>
        <w:ind w:left="1287" w:hanging="360"/>
      </w:pPr>
      <w:rPr>
        <w:rFonts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3" w15:restartNumberingAfterBreak="0">
    <w:nsid w:val="7FF955D2"/>
    <w:multiLevelType w:val="hybridMultilevel"/>
    <w:tmpl w:val="C6C058B4"/>
    <w:lvl w:ilvl="0" w:tplc="08090017">
      <w:start w:val="1"/>
      <w:numFmt w:val="lowerLetter"/>
      <w:lvlText w:val="%1)"/>
      <w:lvlJc w:val="left"/>
      <w:pPr>
        <w:ind w:left="1287" w:hanging="360"/>
      </w:pPr>
      <w:rPr>
        <w:rFonts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2099280966">
    <w:abstractNumId w:val="40"/>
  </w:num>
  <w:num w:numId="2" w16cid:durableId="2018387847">
    <w:abstractNumId w:val="39"/>
  </w:num>
  <w:num w:numId="3" w16cid:durableId="2043284475">
    <w:abstractNumId w:val="25"/>
  </w:num>
  <w:num w:numId="4" w16cid:durableId="4735239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93332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04469610">
    <w:abstractNumId w:val="28"/>
  </w:num>
  <w:num w:numId="7" w16cid:durableId="1615669328">
    <w:abstractNumId w:val="31"/>
  </w:num>
  <w:num w:numId="8" w16cid:durableId="1908685850">
    <w:abstractNumId w:val="23"/>
  </w:num>
  <w:num w:numId="9" w16cid:durableId="443308427">
    <w:abstractNumId w:val="43"/>
  </w:num>
  <w:num w:numId="10" w16cid:durableId="1156265229">
    <w:abstractNumId w:val="42"/>
  </w:num>
  <w:num w:numId="11" w16cid:durableId="560672902">
    <w:abstractNumId w:val="14"/>
  </w:num>
  <w:num w:numId="12" w16cid:durableId="1933662228">
    <w:abstractNumId w:val="27"/>
  </w:num>
  <w:num w:numId="13" w16cid:durableId="1991909117">
    <w:abstractNumId w:val="11"/>
  </w:num>
  <w:num w:numId="14" w16cid:durableId="1138956019">
    <w:abstractNumId w:val="19"/>
  </w:num>
  <w:num w:numId="15" w16cid:durableId="607395260">
    <w:abstractNumId w:val="9"/>
  </w:num>
  <w:num w:numId="16" w16cid:durableId="98110136">
    <w:abstractNumId w:val="7"/>
  </w:num>
  <w:num w:numId="17" w16cid:durableId="920676582">
    <w:abstractNumId w:val="6"/>
  </w:num>
  <w:num w:numId="18" w16cid:durableId="447286378">
    <w:abstractNumId w:val="5"/>
  </w:num>
  <w:num w:numId="19" w16cid:durableId="1532258362">
    <w:abstractNumId w:val="4"/>
  </w:num>
  <w:num w:numId="20" w16cid:durableId="1587106058">
    <w:abstractNumId w:val="8"/>
  </w:num>
  <w:num w:numId="21" w16cid:durableId="1646355732">
    <w:abstractNumId w:val="3"/>
  </w:num>
  <w:num w:numId="22" w16cid:durableId="2006930253">
    <w:abstractNumId w:val="2"/>
  </w:num>
  <w:num w:numId="23" w16cid:durableId="1811677887">
    <w:abstractNumId w:val="1"/>
  </w:num>
  <w:num w:numId="24" w16cid:durableId="537353487">
    <w:abstractNumId w:val="0"/>
  </w:num>
  <w:num w:numId="25" w16cid:durableId="2069499237">
    <w:abstractNumId w:val="38"/>
  </w:num>
  <w:num w:numId="26" w16cid:durableId="158270868">
    <w:abstractNumId w:val="41"/>
  </w:num>
  <w:num w:numId="27" w16cid:durableId="159275565">
    <w:abstractNumId w:val="21"/>
  </w:num>
  <w:num w:numId="28" w16cid:durableId="271714945">
    <w:abstractNumId w:val="22"/>
  </w:num>
  <w:num w:numId="29" w16cid:durableId="1638680439">
    <w:abstractNumId w:val="38"/>
    <w:lvlOverride w:ilvl="0">
      <w:startOverride w:val="1"/>
    </w:lvlOverride>
  </w:num>
  <w:num w:numId="30" w16cid:durableId="1865050652">
    <w:abstractNumId w:val="33"/>
  </w:num>
  <w:num w:numId="31" w16cid:durableId="152986975">
    <w:abstractNumId w:val="30"/>
  </w:num>
  <w:num w:numId="32" w16cid:durableId="1295136099">
    <w:abstractNumId w:val="36"/>
  </w:num>
  <w:num w:numId="33" w16cid:durableId="80179172">
    <w:abstractNumId w:val="35"/>
  </w:num>
  <w:num w:numId="34" w16cid:durableId="20679887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71076976">
    <w:abstractNumId w:val="16"/>
  </w:num>
  <w:num w:numId="36" w16cid:durableId="939752621">
    <w:abstractNumId w:val="32"/>
  </w:num>
  <w:num w:numId="37" w16cid:durableId="855196379">
    <w:abstractNumId w:val="18"/>
  </w:num>
  <w:num w:numId="38" w16cid:durableId="14668533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01917413">
    <w:abstractNumId w:val="20"/>
  </w:num>
  <w:num w:numId="40" w16cid:durableId="708722651">
    <w:abstractNumId w:val="10"/>
  </w:num>
  <w:num w:numId="41" w16cid:durableId="21364124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652312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8112374">
    <w:abstractNumId w:val="12"/>
  </w:num>
  <w:num w:numId="44" w16cid:durableId="1607615596">
    <w:abstractNumId w:val="24"/>
  </w:num>
  <w:num w:numId="45" w16cid:durableId="643118139">
    <w:abstractNumId w:val="24"/>
    <w:lvlOverride w:ilvl="0">
      <w:startOverride w:val="1"/>
    </w:lvlOverride>
  </w:num>
  <w:num w:numId="46" w16cid:durableId="820851909">
    <w:abstractNumId w:val="24"/>
    <w:lvlOverride w:ilvl="0">
      <w:startOverride w:val="1"/>
    </w:lvlOverride>
  </w:num>
  <w:num w:numId="47" w16cid:durableId="709648587">
    <w:abstractNumId w:val="24"/>
    <w:lvlOverride w:ilvl="0">
      <w:startOverride w:val="1"/>
    </w:lvlOverride>
  </w:num>
  <w:num w:numId="48" w16cid:durableId="1353799543">
    <w:abstractNumId w:val="26"/>
  </w:num>
  <w:num w:numId="49" w16cid:durableId="1570270110">
    <w:abstractNumId w:val="34"/>
  </w:num>
  <w:num w:numId="50" w16cid:durableId="2125995167">
    <w:abstractNumId w:val="29"/>
  </w:num>
  <w:num w:numId="51" w16cid:durableId="1945532808">
    <w:abstractNumId w:val="17"/>
  </w:num>
  <w:num w:numId="52" w16cid:durableId="6844785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032136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06494965">
    <w:abstractNumId w:val="13"/>
  </w:num>
  <w:num w:numId="5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323945383">
    <w:abstractNumId w:val="37"/>
  </w:num>
  <w:num w:numId="57" w16cid:durableId="1906451705">
    <w:abstractNumId w:val="1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4E47"/>
    <w:rsid w:val="00005AE7"/>
    <w:rsid w:val="00013706"/>
    <w:rsid w:val="00015EDF"/>
    <w:rsid w:val="00015EE0"/>
    <w:rsid w:val="00021C66"/>
    <w:rsid w:val="00024804"/>
    <w:rsid w:val="00032F89"/>
    <w:rsid w:val="000333F8"/>
    <w:rsid w:val="000336A7"/>
    <w:rsid w:val="00033D82"/>
    <w:rsid w:val="00040598"/>
    <w:rsid w:val="00041EBB"/>
    <w:rsid w:val="00041FD4"/>
    <w:rsid w:val="0004311F"/>
    <w:rsid w:val="00044725"/>
    <w:rsid w:val="0004559F"/>
    <w:rsid w:val="00046279"/>
    <w:rsid w:val="00047DD6"/>
    <w:rsid w:val="0005464C"/>
    <w:rsid w:val="000560B7"/>
    <w:rsid w:val="00056D12"/>
    <w:rsid w:val="000571A9"/>
    <w:rsid w:val="00057378"/>
    <w:rsid w:val="00060577"/>
    <w:rsid w:val="00061701"/>
    <w:rsid w:val="00062504"/>
    <w:rsid w:val="00066BA7"/>
    <w:rsid w:val="00070910"/>
    <w:rsid w:val="00074509"/>
    <w:rsid w:val="00077EAE"/>
    <w:rsid w:val="0008084C"/>
    <w:rsid w:val="00082180"/>
    <w:rsid w:val="0008539B"/>
    <w:rsid w:val="00085BB9"/>
    <w:rsid w:val="00086BAA"/>
    <w:rsid w:val="0009428C"/>
    <w:rsid w:val="000970E2"/>
    <w:rsid w:val="000A3D6C"/>
    <w:rsid w:val="000A48FB"/>
    <w:rsid w:val="000B5D28"/>
    <w:rsid w:val="000C0731"/>
    <w:rsid w:val="000C5FCA"/>
    <w:rsid w:val="000C62C7"/>
    <w:rsid w:val="000C725B"/>
    <w:rsid w:val="000D0E17"/>
    <w:rsid w:val="000D11D4"/>
    <w:rsid w:val="000D217B"/>
    <w:rsid w:val="000D51CD"/>
    <w:rsid w:val="000D54C0"/>
    <w:rsid w:val="000D6334"/>
    <w:rsid w:val="000D6903"/>
    <w:rsid w:val="000E20F4"/>
    <w:rsid w:val="000E2F33"/>
    <w:rsid w:val="000E4EE7"/>
    <w:rsid w:val="000E4FB8"/>
    <w:rsid w:val="000E5ED7"/>
    <w:rsid w:val="000F1383"/>
    <w:rsid w:val="000F1E9D"/>
    <w:rsid w:val="000F21DC"/>
    <w:rsid w:val="000F2819"/>
    <w:rsid w:val="000F409C"/>
    <w:rsid w:val="00102DC1"/>
    <w:rsid w:val="001047EF"/>
    <w:rsid w:val="00104C20"/>
    <w:rsid w:val="00104E62"/>
    <w:rsid w:val="00110A12"/>
    <w:rsid w:val="001115BA"/>
    <w:rsid w:val="0011240C"/>
    <w:rsid w:val="0011392D"/>
    <w:rsid w:val="001175A6"/>
    <w:rsid w:val="001217C4"/>
    <w:rsid w:val="001228AF"/>
    <w:rsid w:val="00126750"/>
    <w:rsid w:val="001270CB"/>
    <w:rsid w:val="0013251F"/>
    <w:rsid w:val="00132581"/>
    <w:rsid w:val="001326C8"/>
    <w:rsid w:val="00134F07"/>
    <w:rsid w:val="001358D4"/>
    <w:rsid w:val="00151803"/>
    <w:rsid w:val="00152BB3"/>
    <w:rsid w:val="00154C62"/>
    <w:rsid w:val="00154D6B"/>
    <w:rsid w:val="001555A6"/>
    <w:rsid w:val="00156556"/>
    <w:rsid w:val="00157DDF"/>
    <w:rsid w:val="00163047"/>
    <w:rsid w:val="00164C3D"/>
    <w:rsid w:val="0016533A"/>
    <w:rsid w:val="00167ED8"/>
    <w:rsid w:val="00172A79"/>
    <w:rsid w:val="00174770"/>
    <w:rsid w:val="001767FB"/>
    <w:rsid w:val="00176CCB"/>
    <w:rsid w:val="0017766B"/>
    <w:rsid w:val="00184183"/>
    <w:rsid w:val="00184909"/>
    <w:rsid w:val="001933A1"/>
    <w:rsid w:val="00193B42"/>
    <w:rsid w:val="00195189"/>
    <w:rsid w:val="001A0248"/>
    <w:rsid w:val="001A3FDF"/>
    <w:rsid w:val="001A546A"/>
    <w:rsid w:val="001B02A0"/>
    <w:rsid w:val="001B0959"/>
    <w:rsid w:val="001B24C6"/>
    <w:rsid w:val="001C21DA"/>
    <w:rsid w:val="001C4C50"/>
    <w:rsid w:val="001C4C9D"/>
    <w:rsid w:val="001D5C4E"/>
    <w:rsid w:val="001D7501"/>
    <w:rsid w:val="001E0175"/>
    <w:rsid w:val="001E162A"/>
    <w:rsid w:val="001E3690"/>
    <w:rsid w:val="001E4212"/>
    <w:rsid w:val="001E773E"/>
    <w:rsid w:val="00205719"/>
    <w:rsid w:val="00212F7B"/>
    <w:rsid w:val="00213455"/>
    <w:rsid w:val="002166DC"/>
    <w:rsid w:val="002172F2"/>
    <w:rsid w:val="00220263"/>
    <w:rsid w:val="00221AF5"/>
    <w:rsid w:val="00222309"/>
    <w:rsid w:val="002263FF"/>
    <w:rsid w:val="00226CD9"/>
    <w:rsid w:val="00232168"/>
    <w:rsid w:val="002322F3"/>
    <w:rsid w:val="002322F9"/>
    <w:rsid w:val="002325E2"/>
    <w:rsid w:val="00237B69"/>
    <w:rsid w:val="0024190B"/>
    <w:rsid w:val="00241CF8"/>
    <w:rsid w:val="00245EB4"/>
    <w:rsid w:val="00251704"/>
    <w:rsid w:val="0025413A"/>
    <w:rsid w:val="00255081"/>
    <w:rsid w:val="002605F6"/>
    <w:rsid w:val="0026278E"/>
    <w:rsid w:val="00263AEC"/>
    <w:rsid w:val="002643D5"/>
    <w:rsid w:val="00265ADC"/>
    <w:rsid w:val="00265E2A"/>
    <w:rsid w:val="00274527"/>
    <w:rsid w:val="00275E1C"/>
    <w:rsid w:val="00275EBF"/>
    <w:rsid w:val="00277E4F"/>
    <w:rsid w:val="002816DB"/>
    <w:rsid w:val="002825AB"/>
    <w:rsid w:val="00284867"/>
    <w:rsid w:val="0028537A"/>
    <w:rsid w:val="00285826"/>
    <w:rsid w:val="002966D0"/>
    <w:rsid w:val="00297702"/>
    <w:rsid w:val="002A19E6"/>
    <w:rsid w:val="002A2AB7"/>
    <w:rsid w:val="002A3B74"/>
    <w:rsid w:val="002B00CA"/>
    <w:rsid w:val="002B0228"/>
    <w:rsid w:val="002B1910"/>
    <w:rsid w:val="002B2F5A"/>
    <w:rsid w:val="002B3ADC"/>
    <w:rsid w:val="002B559C"/>
    <w:rsid w:val="002B77FB"/>
    <w:rsid w:val="002B7B8B"/>
    <w:rsid w:val="002B7CBB"/>
    <w:rsid w:val="002C0E84"/>
    <w:rsid w:val="002C3110"/>
    <w:rsid w:val="002C32CD"/>
    <w:rsid w:val="002C55F0"/>
    <w:rsid w:val="002C76A5"/>
    <w:rsid w:val="002D08E3"/>
    <w:rsid w:val="002D09D6"/>
    <w:rsid w:val="002D0E25"/>
    <w:rsid w:val="002D16BC"/>
    <w:rsid w:val="002D185C"/>
    <w:rsid w:val="002D1C07"/>
    <w:rsid w:val="002D221D"/>
    <w:rsid w:val="002D34EC"/>
    <w:rsid w:val="002D5CFC"/>
    <w:rsid w:val="002D5F45"/>
    <w:rsid w:val="002E03D3"/>
    <w:rsid w:val="002E0E86"/>
    <w:rsid w:val="002E259F"/>
    <w:rsid w:val="002E4BE2"/>
    <w:rsid w:val="002E5296"/>
    <w:rsid w:val="002E5F62"/>
    <w:rsid w:val="002E6C90"/>
    <w:rsid w:val="002E6E35"/>
    <w:rsid w:val="002F07A3"/>
    <w:rsid w:val="002F120C"/>
    <w:rsid w:val="002F14B9"/>
    <w:rsid w:val="002F2C25"/>
    <w:rsid w:val="002F5046"/>
    <w:rsid w:val="002F6CCF"/>
    <w:rsid w:val="003021BA"/>
    <w:rsid w:val="003022C1"/>
    <w:rsid w:val="00302C60"/>
    <w:rsid w:val="00303F0B"/>
    <w:rsid w:val="0030478D"/>
    <w:rsid w:val="00304F4B"/>
    <w:rsid w:val="00310608"/>
    <w:rsid w:val="003121F8"/>
    <w:rsid w:val="003135F4"/>
    <w:rsid w:val="0031407E"/>
    <w:rsid w:val="00320674"/>
    <w:rsid w:val="003225D2"/>
    <w:rsid w:val="00323659"/>
    <w:rsid w:val="00323F22"/>
    <w:rsid w:val="003248EA"/>
    <w:rsid w:val="00325240"/>
    <w:rsid w:val="00325C48"/>
    <w:rsid w:val="00327152"/>
    <w:rsid w:val="00332581"/>
    <w:rsid w:val="0033326B"/>
    <w:rsid w:val="00336122"/>
    <w:rsid w:val="00342B0C"/>
    <w:rsid w:val="0034424D"/>
    <w:rsid w:val="00345A90"/>
    <w:rsid w:val="00345E7A"/>
    <w:rsid w:val="003476A9"/>
    <w:rsid w:val="00350D19"/>
    <w:rsid w:val="003511DE"/>
    <w:rsid w:val="003641D3"/>
    <w:rsid w:val="00367D02"/>
    <w:rsid w:val="00372B27"/>
    <w:rsid w:val="003739CA"/>
    <w:rsid w:val="00373A4F"/>
    <w:rsid w:val="00374B87"/>
    <w:rsid w:val="00381A00"/>
    <w:rsid w:val="00386286"/>
    <w:rsid w:val="003863B8"/>
    <w:rsid w:val="003872BD"/>
    <w:rsid w:val="00391D01"/>
    <w:rsid w:val="003928CA"/>
    <w:rsid w:val="00396DED"/>
    <w:rsid w:val="00396FC8"/>
    <w:rsid w:val="003A0733"/>
    <w:rsid w:val="003A534C"/>
    <w:rsid w:val="003A6916"/>
    <w:rsid w:val="003B249C"/>
    <w:rsid w:val="003B41D4"/>
    <w:rsid w:val="003C1364"/>
    <w:rsid w:val="003C435D"/>
    <w:rsid w:val="003C56BF"/>
    <w:rsid w:val="003C6F10"/>
    <w:rsid w:val="003D073A"/>
    <w:rsid w:val="003D2338"/>
    <w:rsid w:val="003D3031"/>
    <w:rsid w:val="003D3D09"/>
    <w:rsid w:val="003E03E1"/>
    <w:rsid w:val="003E230E"/>
    <w:rsid w:val="003E3879"/>
    <w:rsid w:val="003E4EC2"/>
    <w:rsid w:val="003F028D"/>
    <w:rsid w:val="003F41A4"/>
    <w:rsid w:val="003F6142"/>
    <w:rsid w:val="003F69B7"/>
    <w:rsid w:val="00400792"/>
    <w:rsid w:val="00405DF1"/>
    <w:rsid w:val="00412B21"/>
    <w:rsid w:val="00412BAD"/>
    <w:rsid w:val="0041367E"/>
    <w:rsid w:val="00414164"/>
    <w:rsid w:val="00420DE5"/>
    <w:rsid w:val="004211E6"/>
    <w:rsid w:val="0042136C"/>
    <w:rsid w:val="00424623"/>
    <w:rsid w:val="00425612"/>
    <w:rsid w:val="004273E8"/>
    <w:rsid w:val="004277A6"/>
    <w:rsid w:val="004302C8"/>
    <w:rsid w:val="004348E5"/>
    <w:rsid w:val="00434AE0"/>
    <w:rsid w:val="00434BD9"/>
    <w:rsid w:val="004370E8"/>
    <w:rsid w:val="004378F9"/>
    <w:rsid w:val="0043794D"/>
    <w:rsid w:val="00441498"/>
    <w:rsid w:val="00441D3B"/>
    <w:rsid w:val="00442F63"/>
    <w:rsid w:val="00443E83"/>
    <w:rsid w:val="00444BB7"/>
    <w:rsid w:val="0045081C"/>
    <w:rsid w:val="00451882"/>
    <w:rsid w:val="00452903"/>
    <w:rsid w:val="00452AC3"/>
    <w:rsid w:val="0045443C"/>
    <w:rsid w:val="00454AF6"/>
    <w:rsid w:val="00455454"/>
    <w:rsid w:val="0045545B"/>
    <w:rsid w:val="00455ACE"/>
    <w:rsid w:val="00456EC2"/>
    <w:rsid w:val="00460BB8"/>
    <w:rsid w:val="004621D3"/>
    <w:rsid w:val="00463DA1"/>
    <w:rsid w:val="00464F1A"/>
    <w:rsid w:val="004701EE"/>
    <w:rsid w:val="00472D80"/>
    <w:rsid w:val="00474FF4"/>
    <w:rsid w:val="00480A8D"/>
    <w:rsid w:val="0048315E"/>
    <w:rsid w:val="00483F28"/>
    <w:rsid w:val="00484AE7"/>
    <w:rsid w:val="00485B33"/>
    <w:rsid w:val="00486B17"/>
    <w:rsid w:val="00494B08"/>
    <w:rsid w:val="004A2A2D"/>
    <w:rsid w:val="004A561F"/>
    <w:rsid w:val="004A7DFD"/>
    <w:rsid w:val="004B330E"/>
    <w:rsid w:val="004B5DB0"/>
    <w:rsid w:val="004B7C6D"/>
    <w:rsid w:val="004C0569"/>
    <w:rsid w:val="004C2D09"/>
    <w:rsid w:val="004C3390"/>
    <w:rsid w:val="004C7F5E"/>
    <w:rsid w:val="004E4D62"/>
    <w:rsid w:val="004E54FD"/>
    <w:rsid w:val="004E61D2"/>
    <w:rsid w:val="004E7AAD"/>
    <w:rsid w:val="004F1A30"/>
    <w:rsid w:val="004F1AEF"/>
    <w:rsid w:val="004F3500"/>
    <w:rsid w:val="004F4156"/>
    <w:rsid w:val="004F6B57"/>
    <w:rsid w:val="004F7098"/>
    <w:rsid w:val="00510A1C"/>
    <w:rsid w:val="005120E1"/>
    <w:rsid w:val="00514250"/>
    <w:rsid w:val="00525216"/>
    <w:rsid w:val="0052563D"/>
    <w:rsid w:val="00537248"/>
    <w:rsid w:val="0053796E"/>
    <w:rsid w:val="0054499C"/>
    <w:rsid w:val="00551176"/>
    <w:rsid w:val="00551C2E"/>
    <w:rsid w:val="00551E74"/>
    <w:rsid w:val="005533A3"/>
    <w:rsid w:val="005577DA"/>
    <w:rsid w:val="0056449C"/>
    <w:rsid w:val="005674CA"/>
    <w:rsid w:val="0057452A"/>
    <w:rsid w:val="00576B15"/>
    <w:rsid w:val="005821AA"/>
    <w:rsid w:val="00584105"/>
    <w:rsid w:val="00591113"/>
    <w:rsid w:val="0059562F"/>
    <w:rsid w:val="00595985"/>
    <w:rsid w:val="00596706"/>
    <w:rsid w:val="00597BCF"/>
    <w:rsid w:val="005A205D"/>
    <w:rsid w:val="005A206E"/>
    <w:rsid w:val="005A2CCA"/>
    <w:rsid w:val="005A3B0B"/>
    <w:rsid w:val="005B29FF"/>
    <w:rsid w:val="005B2FA5"/>
    <w:rsid w:val="005B3F45"/>
    <w:rsid w:val="005B5849"/>
    <w:rsid w:val="005B6C31"/>
    <w:rsid w:val="005B7EE1"/>
    <w:rsid w:val="005C0058"/>
    <w:rsid w:val="005C0181"/>
    <w:rsid w:val="005C20EE"/>
    <w:rsid w:val="005C2400"/>
    <w:rsid w:val="005C4590"/>
    <w:rsid w:val="005C4790"/>
    <w:rsid w:val="005C5A3E"/>
    <w:rsid w:val="005D2B78"/>
    <w:rsid w:val="005D6B85"/>
    <w:rsid w:val="005E0105"/>
    <w:rsid w:val="005E1020"/>
    <w:rsid w:val="005E1BF6"/>
    <w:rsid w:val="005E2588"/>
    <w:rsid w:val="005E2605"/>
    <w:rsid w:val="005E2791"/>
    <w:rsid w:val="005E391A"/>
    <w:rsid w:val="005E5E1F"/>
    <w:rsid w:val="005E67DC"/>
    <w:rsid w:val="005E7419"/>
    <w:rsid w:val="005F17DF"/>
    <w:rsid w:val="005F355B"/>
    <w:rsid w:val="00602FEA"/>
    <w:rsid w:val="0060431E"/>
    <w:rsid w:val="006063BF"/>
    <w:rsid w:val="006107E1"/>
    <w:rsid w:val="00611573"/>
    <w:rsid w:val="00613858"/>
    <w:rsid w:val="00613C85"/>
    <w:rsid w:val="00615C85"/>
    <w:rsid w:val="00615D9E"/>
    <w:rsid w:val="00615E3B"/>
    <w:rsid w:val="00617A8E"/>
    <w:rsid w:val="0062051F"/>
    <w:rsid w:val="00620CE1"/>
    <w:rsid w:val="00621929"/>
    <w:rsid w:val="00625FF9"/>
    <w:rsid w:val="006306A8"/>
    <w:rsid w:val="006306DE"/>
    <w:rsid w:val="006323DE"/>
    <w:rsid w:val="00632FA0"/>
    <w:rsid w:val="00640369"/>
    <w:rsid w:val="00640A8E"/>
    <w:rsid w:val="00641AE2"/>
    <w:rsid w:val="006459A4"/>
    <w:rsid w:val="00654A78"/>
    <w:rsid w:val="0065736E"/>
    <w:rsid w:val="00657ED6"/>
    <w:rsid w:val="00660E8C"/>
    <w:rsid w:val="00663D12"/>
    <w:rsid w:val="00665D9D"/>
    <w:rsid w:val="00667D43"/>
    <w:rsid w:val="006712CD"/>
    <w:rsid w:val="00675DBB"/>
    <w:rsid w:val="00677AF9"/>
    <w:rsid w:val="00677D9A"/>
    <w:rsid w:val="00684B32"/>
    <w:rsid w:val="00684D4F"/>
    <w:rsid w:val="00695835"/>
    <w:rsid w:val="006A1E4D"/>
    <w:rsid w:val="006A477E"/>
    <w:rsid w:val="006B1E60"/>
    <w:rsid w:val="006B293D"/>
    <w:rsid w:val="006B2D0E"/>
    <w:rsid w:val="006B50D5"/>
    <w:rsid w:val="006B57CD"/>
    <w:rsid w:val="006C040B"/>
    <w:rsid w:val="006C19D9"/>
    <w:rsid w:val="006C1E68"/>
    <w:rsid w:val="006C3B8E"/>
    <w:rsid w:val="006C5804"/>
    <w:rsid w:val="006C5E27"/>
    <w:rsid w:val="006C6068"/>
    <w:rsid w:val="006C71F3"/>
    <w:rsid w:val="006C7382"/>
    <w:rsid w:val="006D2D02"/>
    <w:rsid w:val="006D34BD"/>
    <w:rsid w:val="006D428A"/>
    <w:rsid w:val="006D6C32"/>
    <w:rsid w:val="006E085D"/>
    <w:rsid w:val="006E37C0"/>
    <w:rsid w:val="006E488E"/>
    <w:rsid w:val="006E614C"/>
    <w:rsid w:val="006F4B50"/>
    <w:rsid w:val="006F64CF"/>
    <w:rsid w:val="00700050"/>
    <w:rsid w:val="00710053"/>
    <w:rsid w:val="00712992"/>
    <w:rsid w:val="00714710"/>
    <w:rsid w:val="00714F89"/>
    <w:rsid w:val="00715541"/>
    <w:rsid w:val="0072041B"/>
    <w:rsid w:val="0072073F"/>
    <w:rsid w:val="00722EBB"/>
    <w:rsid w:val="00726F9C"/>
    <w:rsid w:val="0073233E"/>
    <w:rsid w:val="00732D44"/>
    <w:rsid w:val="0073373C"/>
    <w:rsid w:val="00734390"/>
    <w:rsid w:val="0073469F"/>
    <w:rsid w:val="007418B9"/>
    <w:rsid w:val="00741AE0"/>
    <w:rsid w:val="00741BFC"/>
    <w:rsid w:val="007423F8"/>
    <w:rsid w:val="0074483F"/>
    <w:rsid w:val="00745C43"/>
    <w:rsid w:val="00747945"/>
    <w:rsid w:val="00750768"/>
    <w:rsid w:val="00750959"/>
    <w:rsid w:val="00752546"/>
    <w:rsid w:val="00752DAF"/>
    <w:rsid w:val="00753DB9"/>
    <w:rsid w:val="00754792"/>
    <w:rsid w:val="007577E3"/>
    <w:rsid w:val="00760A14"/>
    <w:rsid w:val="0076622F"/>
    <w:rsid w:val="0077395F"/>
    <w:rsid w:val="00775384"/>
    <w:rsid w:val="007760DD"/>
    <w:rsid w:val="00785FB4"/>
    <w:rsid w:val="00790D72"/>
    <w:rsid w:val="00793DB6"/>
    <w:rsid w:val="007A2EDB"/>
    <w:rsid w:val="007A5604"/>
    <w:rsid w:val="007A79A3"/>
    <w:rsid w:val="007B37A7"/>
    <w:rsid w:val="007B4C06"/>
    <w:rsid w:val="007C3AD1"/>
    <w:rsid w:val="007C45BD"/>
    <w:rsid w:val="007C6A57"/>
    <w:rsid w:val="007C77BC"/>
    <w:rsid w:val="007C7E34"/>
    <w:rsid w:val="007D1BC8"/>
    <w:rsid w:val="007D2F30"/>
    <w:rsid w:val="007D63D4"/>
    <w:rsid w:val="007D67E4"/>
    <w:rsid w:val="007D6B26"/>
    <w:rsid w:val="007D7697"/>
    <w:rsid w:val="007E0E78"/>
    <w:rsid w:val="007E1B38"/>
    <w:rsid w:val="007E2F1A"/>
    <w:rsid w:val="007E77F9"/>
    <w:rsid w:val="007F46C8"/>
    <w:rsid w:val="007F5122"/>
    <w:rsid w:val="007F5CD5"/>
    <w:rsid w:val="007F6197"/>
    <w:rsid w:val="007F6B70"/>
    <w:rsid w:val="00800D33"/>
    <w:rsid w:val="00802F0B"/>
    <w:rsid w:val="00803B9B"/>
    <w:rsid w:val="008040E9"/>
    <w:rsid w:val="0080605F"/>
    <w:rsid w:val="008073CC"/>
    <w:rsid w:val="00810524"/>
    <w:rsid w:val="00810A4B"/>
    <w:rsid w:val="00812E73"/>
    <w:rsid w:val="0081494D"/>
    <w:rsid w:val="008153BB"/>
    <w:rsid w:val="00816F5A"/>
    <w:rsid w:val="0082005E"/>
    <w:rsid w:val="00825D03"/>
    <w:rsid w:val="00834556"/>
    <w:rsid w:val="00840F24"/>
    <w:rsid w:val="00840F4D"/>
    <w:rsid w:val="008410AE"/>
    <w:rsid w:val="00841883"/>
    <w:rsid w:val="00841FFA"/>
    <w:rsid w:val="00842D60"/>
    <w:rsid w:val="00844B76"/>
    <w:rsid w:val="008450FF"/>
    <w:rsid w:val="00846632"/>
    <w:rsid w:val="00853E13"/>
    <w:rsid w:val="0085521F"/>
    <w:rsid w:val="0085734D"/>
    <w:rsid w:val="0086357E"/>
    <w:rsid w:val="00864EEC"/>
    <w:rsid w:val="00865E9D"/>
    <w:rsid w:val="00874541"/>
    <w:rsid w:val="00875158"/>
    <w:rsid w:val="00880FE4"/>
    <w:rsid w:val="0088122D"/>
    <w:rsid w:val="00883454"/>
    <w:rsid w:val="00885B82"/>
    <w:rsid w:val="00885EF1"/>
    <w:rsid w:val="008902F2"/>
    <w:rsid w:val="008933A6"/>
    <w:rsid w:val="008954BF"/>
    <w:rsid w:val="0089569A"/>
    <w:rsid w:val="00896F8C"/>
    <w:rsid w:val="00897CA0"/>
    <w:rsid w:val="008A3FFE"/>
    <w:rsid w:val="008A5D65"/>
    <w:rsid w:val="008A7069"/>
    <w:rsid w:val="008A753B"/>
    <w:rsid w:val="008B1D4C"/>
    <w:rsid w:val="008B2956"/>
    <w:rsid w:val="008B58B5"/>
    <w:rsid w:val="008C0FE3"/>
    <w:rsid w:val="008D169A"/>
    <w:rsid w:val="008D4579"/>
    <w:rsid w:val="008D653C"/>
    <w:rsid w:val="008E0581"/>
    <w:rsid w:val="008E5808"/>
    <w:rsid w:val="008E6B87"/>
    <w:rsid w:val="008F01C9"/>
    <w:rsid w:val="008F03DD"/>
    <w:rsid w:val="008F1874"/>
    <w:rsid w:val="008F3AEE"/>
    <w:rsid w:val="0090174B"/>
    <w:rsid w:val="009030AE"/>
    <w:rsid w:val="00911297"/>
    <w:rsid w:val="00911DEA"/>
    <w:rsid w:val="00912483"/>
    <w:rsid w:val="00916318"/>
    <w:rsid w:val="009173AE"/>
    <w:rsid w:val="00920E98"/>
    <w:rsid w:val="009237C0"/>
    <w:rsid w:val="00927F01"/>
    <w:rsid w:val="00931797"/>
    <w:rsid w:val="0093323D"/>
    <w:rsid w:val="009334A8"/>
    <w:rsid w:val="009348D5"/>
    <w:rsid w:val="00935461"/>
    <w:rsid w:val="009361F8"/>
    <w:rsid w:val="00940F05"/>
    <w:rsid w:val="009459E3"/>
    <w:rsid w:val="00947C83"/>
    <w:rsid w:val="0095129F"/>
    <w:rsid w:val="00955DFE"/>
    <w:rsid w:val="00960694"/>
    <w:rsid w:val="009613DD"/>
    <w:rsid w:val="0096302E"/>
    <w:rsid w:val="009638FB"/>
    <w:rsid w:val="00966C6C"/>
    <w:rsid w:val="00967750"/>
    <w:rsid w:val="00981CFC"/>
    <w:rsid w:val="00983BC9"/>
    <w:rsid w:val="00984307"/>
    <w:rsid w:val="009845EF"/>
    <w:rsid w:val="00984A84"/>
    <w:rsid w:val="0098710D"/>
    <w:rsid w:val="00992F72"/>
    <w:rsid w:val="00994D7B"/>
    <w:rsid w:val="00995DDC"/>
    <w:rsid w:val="0099709C"/>
    <w:rsid w:val="009A1361"/>
    <w:rsid w:val="009A1AB0"/>
    <w:rsid w:val="009A2A37"/>
    <w:rsid w:val="009A2BEB"/>
    <w:rsid w:val="009A4D8D"/>
    <w:rsid w:val="009A5266"/>
    <w:rsid w:val="009A5C30"/>
    <w:rsid w:val="009A77B8"/>
    <w:rsid w:val="009B3473"/>
    <w:rsid w:val="009B3D23"/>
    <w:rsid w:val="009B48FE"/>
    <w:rsid w:val="009B75FC"/>
    <w:rsid w:val="009C1114"/>
    <w:rsid w:val="009C241D"/>
    <w:rsid w:val="009C2952"/>
    <w:rsid w:val="009C4CFA"/>
    <w:rsid w:val="009C65FA"/>
    <w:rsid w:val="009C67EF"/>
    <w:rsid w:val="009C6B94"/>
    <w:rsid w:val="009D03E4"/>
    <w:rsid w:val="009D0793"/>
    <w:rsid w:val="009D2426"/>
    <w:rsid w:val="009D312E"/>
    <w:rsid w:val="009D4433"/>
    <w:rsid w:val="009D57CD"/>
    <w:rsid w:val="009D64BE"/>
    <w:rsid w:val="009E4622"/>
    <w:rsid w:val="009E4F67"/>
    <w:rsid w:val="009F23DB"/>
    <w:rsid w:val="009F3BF9"/>
    <w:rsid w:val="009F44EC"/>
    <w:rsid w:val="009F5790"/>
    <w:rsid w:val="009F666E"/>
    <w:rsid w:val="009F6CB6"/>
    <w:rsid w:val="00A01281"/>
    <w:rsid w:val="00A02774"/>
    <w:rsid w:val="00A03B2F"/>
    <w:rsid w:val="00A0440D"/>
    <w:rsid w:val="00A075C6"/>
    <w:rsid w:val="00A1084D"/>
    <w:rsid w:val="00A12968"/>
    <w:rsid w:val="00A22934"/>
    <w:rsid w:val="00A30F0D"/>
    <w:rsid w:val="00A31411"/>
    <w:rsid w:val="00A331EA"/>
    <w:rsid w:val="00A40859"/>
    <w:rsid w:val="00A42528"/>
    <w:rsid w:val="00A4298B"/>
    <w:rsid w:val="00A43334"/>
    <w:rsid w:val="00A44049"/>
    <w:rsid w:val="00A54FA0"/>
    <w:rsid w:val="00A5683F"/>
    <w:rsid w:val="00A63323"/>
    <w:rsid w:val="00A6657E"/>
    <w:rsid w:val="00A66C7D"/>
    <w:rsid w:val="00A67D17"/>
    <w:rsid w:val="00A72011"/>
    <w:rsid w:val="00A73410"/>
    <w:rsid w:val="00A77E32"/>
    <w:rsid w:val="00A806ED"/>
    <w:rsid w:val="00A817E7"/>
    <w:rsid w:val="00A93E64"/>
    <w:rsid w:val="00A95D20"/>
    <w:rsid w:val="00A96B21"/>
    <w:rsid w:val="00AA3603"/>
    <w:rsid w:val="00AA3CB7"/>
    <w:rsid w:val="00AA468B"/>
    <w:rsid w:val="00AB5BD8"/>
    <w:rsid w:val="00AC11B6"/>
    <w:rsid w:val="00AC21C1"/>
    <w:rsid w:val="00AC4048"/>
    <w:rsid w:val="00AC4ECF"/>
    <w:rsid w:val="00AC5CD9"/>
    <w:rsid w:val="00AD5C20"/>
    <w:rsid w:val="00AD78ED"/>
    <w:rsid w:val="00AD7919"/>
    <w:rsid w:val="00AD79E3"/>
    <w:rsid w:val="00AE00F5"/>
    <w:rsid w:val="00AE038D"/>
    <w:rsid w:val="00AE0824"/>
    <w:rsid w:val="00AE0F41"/>
    <w:rsid w:val="00AE1A95"/>
    <w:rsid w:val="00AF22DC"/>
    <w:rsid w:val="00AF2F05"/>
    <w:rsid w:val="00AF492B"/>
    <w:rsid w:val="00AF6BE9"/>
    <w:rsid w:val="00AF7DF8"/>
    <w:rsid w:val="00B04400"/>
    <w:rsid w:val="00B0480D"/>
    <w:rsid w:val="00B11EBF"/>
    <w:rsid w:val="00B13FAE"/>
    <w:rsid w:val="00B161EB"/>
    <w:rsid w:val="00B166F7"/>
    <w:rsid w:val="00B201AD"/>
    <w:rsid w:val="00B20804"/>
    <w:rsid w:val="00B22262"/>
    <w:rsid w:val="00B23239"/>
    <w:rsid w:val="00B25310"/>
    <w:rsid w:val="00B27A40"/>
    <w:rsid w:val="00B310AA"/>
    <w:rsid w:val="00B31E7B"/>
    <w:rsid w:val="00B3258B"/>
    <w:rsid w:val="00B33B19"/>
    <w:rsid w:val="00B33F64"/>
    <w:rsid w:val="00B35BAF"/>
    <w:rsid w:val="00B35C19"/>
    <w:rsid w:val="00B36EA9"/>
    <w:rsid w:val="00B413E4"/>
    <w:rsid w:val="00B42BA8"/>
    <w:rsid w:val="00B43DCA"/>
    <w:rsid w:val="00B46CDB"/>
    <w:rsid w:val="00B46D83"/>
    <w:rsid w:val="00B5536C"/>
    <w:rsid w:val="00B60CCA"/>
    <w:rsid w:val="00B61662"/>
    <w:rsid w:val="00B63CE0"/>
    <w:rsid w:val="00B6456C"/>
    <w:rsid w:val="00B6715B"/>
    <w:rsid w:val="00B70BFF"/>
    <w:rsid w:val="00B712E9"/>
    <w:rsid w:val="00B719AF"/>
    <w:rsid w:val="00B741EA"/>
    <w:rsid w:val="00B74ED8"/>
    <w:rsid w:val="00B7511B"/>
    <w:rsid w:val="00B81E0D"/>
    <w:rsid w:val="00B823C2"/>
    <w:rsid w:val="00B83B95"/>
    <w:rsid w:val="00B83BFC"/>
    <w:rsid w:val="00B8505C"/>
    <w:rsid w:val="00B9294A"/>
    <w:rsid w:val="00B95232"/>
    <w:rsid w:val="00B95F59"/>
    <w:rsid w:val="00B96629"/>
    <w:rsid w:val="00BA1E2D"/>
    <w:rsid w:val="00BA4D6E"/>
    <w:rsid w:val="00BA5003"/>
    <w:rsid w:val="00BB47FF"/>
    <w:rsid w:val="00BB6A70"/>
    <w:rsid w:val="00BC32BF"/>
    <w:rsid w:val="00BC6390"/>
    <w:rsid w:val="00BC79DB"/>
    <w:rsid w:val="00BD6195"/>
    <w:rsid w:val="00BD622E"/>
    <w:rsid w:val="00BE0F66"/>
    <w:rsid w:val="00BE5E3E"/>
    <w:rsid w:val="00BF40B5"/>
    <w:rsid w:val="00C03580"/>
    <w:rsid w:val="00C03F86"/>
    <w:rsid w:val="00C12189"/>
    <w:rsid w:val="00C1339A"/>
    <w:rsid w:val="00C14E29"/>
    <w:rsid w:val="00C15095"/>
    <w:rsid w:val="00C157EF"/>
    <w:rsid w:val="00C16FFD"/>
    <w:rsid w:val="00C171BB"/>
    <w:rsid w:val="00C17528"/>
    <w:rsid w:val="00C21A02"/>
    <w:rsid w:val="00C22CE3"/>
    <w:rsid w:val="00C2354A"/>
    <w:rsid w:val="00C2477C"/>
    <w:rsid w:val="00C26206"/>
    <w:rsid w:val="00C270AA"/>
    <w:rsid w:val="00C33EFA"/>
    <w:rsid w:val="00C43358"/>
    <w:rsid w:val="00C43AAE"/>
    <w:rsid w:val="00C44B84"/>
    <w:rsid w:val="00C457C2"/>
    <w:rsid w:val="00C469A9"/>
    <w:rsid w:val="00C476CC"/>
    <w:rsid w:val="00C503CD"/>
    <w:rsid w:val="00C51E11"/>
    <w:rsid w:val="00C607C6"/>
    <w:rsid w:val="00C60B91"/>
    <w:rsid w:val="00C63606"/>
    <w:rsid w:val="00C6551E"/>
    <w:rsid w:val="00C702B8"/>
    <w:rsid w:val="00C71D64"/>
    <w:rsid w:val="00C7379D"/>
    <w:rsid w:val="00C753DE"/>
    <w:rsid w:val="00C75445"/>
    <w:rsid w:val="00C76747"/>
    <w:rsid w:val="00C77700"/>
    <w:rsid w:val="00C87CEF"/>
    <w:rsid w:val="00CA7BD0"/>
    <w:rsid w:val="00CB001C"/>
    <w:rsid w:val="00CB4647"/>
    <w:rsid w:val="00CC1475"/>
    <w:rsid w:val="00CC3764"/>
    <w:rsid w:val="00CD0ABE"/>
    <w:rsid w:val="00CE1333"/>
    <w:rsid w:val="00CE6C7F"/>
    <w:rsid w:val="00CF1B97"/>
    <w:rsid w:val="00CF3601"/>
    <w:rsid w:val="00CF70AB"/>
    <w:rsid w:val="00D023D3"/>
    <w:rsid w:val="00D03392"/>
    <w:rsid w:val="00D037C9"/>
    <w:rsid w:val="00D04317"/>
    <w:rsid w:val="00D0506D"/>
    <w:rsid w:val="00D07D92"/>
    <w:rsid w:val="00D1020E"/>
    <w:rsid w:val="00D10E36"/>
    <w:rsid w:val="00D10FC6"/>
    <w:rsid w:val="00D124D9"/>
    <w:rsid w:val="00D14159"/>
    <w:rsid w:val="00D14FF5"/>
    <w:rsid w:val="00D172B9"/>
    <w:rsid w:val="00D17586"/>
    <w:rsid w:val="00D225D9"/>
    <w:rsid w:val="00D3059B"/>
    <w:rsid w:val="00D30F49"/>
    <w:rsid w:val="00D31569"/>
    <w:rsid w:val="00D317BB"/>
    <w:rsid w:val="00D3275A"/>
    <w:rsid w:val="00D32F0F"/>
    <w:rsid w:val="00D440ED"/>
    <w:rsid w:val="00D44B8D"/>
    <w:rsid w:val="00D45758"/>
    <w:rsid w:val="00D45F85"/>
    <w:rsid w:val="00D474CF"/>
    <w:rsid w:val="00D50571"/>
    <w:rsid w:val="00D507CF"/>
    <w:rsid w:val="00D50E7F"/>
    <w:rsid w:val="00D526C6"/>
    <w:rsid w:val="00D579F1"/>
    <w:rsid w:val="00D60046"/>
    <w:rsid w:val="00D606C2"/>
    <w:rsid w:val="00D62ACC"/>
    <w:rsid w:val="00D677F2"/>
    <w:rsid w:val="00D71DB6"/>
    <w:rsid w:val="00D71FFB"/>
    <w:rsid w:val="00D7291D"/>
    <w:rsid w:val="00D73B59"/>
    <w:rsid w:val="00D73BCF"/>
    <w:rsid w:val="00D766D0"/>
    <w:rsid w:val="00D76915"/>
    <w:rsid w:val="00D8365F"/>
    <w:rsid w:val="00D84157"/>
    <w:rsid w:val="00D95477"/>
    <w:rsid w:val="00DA20CE"/>
    <w:rsid w:val="00DA2464"/>
    <w:rsid w:val="00DA2D8E"/>
    <w:rsid w:val="00DA3A82"/>
    <w:rsid w:val="00DA6C71"/>
    <w:rsid w:val="00DB0AC5"/>
    <w:rsid w:val="00DB1A1B"/>
    <w:rsid w:val="00DB1C50"/>
    <w:rsid w:val="00DB39FB"/>
    <w:rsid w:val="00DB3A38"/>
    <w:rsid w:val="00DB787C"/>
    <w:rsid w:val="00DC0061"/>
    <w:rsid w:val="00DC3FEA"/>
    <w:rsid w:val="00DC5450"/>
    <w:rsid w:val="00DC733D"/>
    <w:rsid w:val="00DC7ADD"/>
    <w:rsid w:val="00DE0772"/>
    <w:rsid w:val="00DF110A"/>
    <w:rsid w:val="00DF3678"/>
    <w:rsid w:val="00DF59EB"/>
    <w:rsid w:val="00DF5BFA"/>
    <w:rsid w:val="00DF7100"/>
    <w:rsid w:val="00DF72A8"/>
    <w:rsid w:val="00E004D8"/>
    <w:rsid w:val="00E05FBF"/>
    <w:rsid w:val="00E11798"/>
    <w:rsid w:val="00E13C94"/>
    <w:rsid w:val="00E14C18"/>
    <w:rsid w:val="00E1597C"/>
    <w:rsid w:val="00E21558"/>
    <w:rsid w:val="00E224C5"/>
    <w:rsid w:val="00E241D5"/>
    <w:rsid w:val="00E2431D"/>
    <w:rsid w:val="00E31056"/>
    <w:rsid w:val="00E32358"/>
    <w:rsid w:val="00E428BC"/>
    <w:rsid w:val="00E4672A"/>
    <w:rsid w:val="00E4698A"/>
    <w:rsid w:val="00E46CAA"/>
    <w:rsid w:val="00E5379E"/>
    <w:rsid w:val="00E55998"/>
    <w:rsid w:val="00E56281"/>
    <w:rsid w:val="00E5681B"/>
    <w:rsid w:val="00E6215D"/>
    <w:rsid w:val="00E63109"/>
    <w:rsid w:val="00E675BB"/>
    <w:rsid w:val="00E72FB8"/>
    <w:rsid w:val="00E75EAF"/>
    <w:rsid w:val="00E8344D"/>
    <w:rsid w:val="00E84C2C"/>
    <w:rsid w:val="00E86665"/>
    <w:rsid w:val="00E93849"/>
    <w:rsid w:val="00EA2B1B"/>
    <w:rsid w:val="00EA2DAD"/>
    <w:rsid w:val="00EA34B2"/>
    <w:rsid w:val="00EA6582"/>
    <w:rsid w:val="00EB111F"/>
    <w:rsid w:val="00EB2986"/>
    <w:rsid w:val="00EB453F"/>
    <w:rsid w:val="00EB5082"/>
    <w:rsid w:val="00EC163B"/>
    <w:rsid w:val="00EC5EBB"/>
    <w:rsid w:val="00EC5EC8"/>
    <w:rsid w:val="00EC5F44"/>
    <w:rsid w:val="00EC6E76"/>
    <w:rsid w:val="00ED302D"/>
    <w:rsid w:val="00ED3849"/>
    <w:rsid w:val="00ED4014"/>
    <w:rsid w:val="00ED57A1"/>
    <w:rsid w:val="00ED768C"/>
    <w:rsid w:val="00EE11A9"/>
    <w:rsid w:val="00EE4A29"/>
    <w:rsid w:val="00EE6554"/>
    <w:rsid w:val="00EE6A87"/>
    <w:rsid w:val="00EF10A9"/>
    <w:rsid w:val="00EF2F34"/>
    <w:rsid w:val="00EF3204"/>
    <w:rsid w:val="00EF6D51"/>
    <w:rsid w:val="00EF6D8F"/>
    <w:rsid w:val="00EF7DBA"/>
    <w:rsid w:val="00F00D5D"/>
    <w:rsid w:val="00F04F54"/>
    <w:rsid w:val="00F1267D"/>
    <w:rsid w:val="00F135A0"/>
    <w:rsid w:val="00F13A3F"/>
    <w:rsid w:val="00F15782"/>
    <w:rsid w:val="00F21A70"/>
    <w:rsid w:val="00F258FB"/>
    <w:rsid w:val="00F303D0"/>
    <w:rsid w:val="00F31597"/>
    <w:rsid w:val="00F317DC"/>
    <w:rsid w:val="00F32282"/>
    <w:rsid w:val="00F32C46"/>
    <w:rsid w:val="00F34308"/>
    <w:rsid w:val="00F364C6"/>
    <w:rsid w:val="00F40B09"/>
    <w:rsid w:val="00F44C60"/>
    <w:rsid w:val="00F44E7F"/>
    <w:rsid w:val="00F50363"/>
    <w:rsid w:val="00F53DD6"/>
    <w:rsid w:val="00F55E07"/>
    <w:rsid w:val="00F56A31"/>
    <w:rsid w:val="00F570B2"/>
    <w:rsid w:val="00F573CC"/>
    <w:rsid w:val="00F6272F"/>
    <w:rsid w:val="00F630C9"/>
    <w:rsid w:val="00F6512D"/>
    <w:rsid w:val="00F6647A"/>
    <w:rsid w:val="00F67517"/>
    <w:rsid w:val="00F6752E"/>
    <w:rsid w:val="00F73A85"/>
    <w:rsid w:val="00F75C60"/>
    <w:rsid w:val="00F75F90"/>
    <w:rsid w:val="00F827AF"/>
    <w:rsid w:val="00F83870"/>
    <w:rsid w:val="00F83ABA"/>
    <w:rsid w:val="00F87DD5"/>
    <w:rsid w:val="00F90767"/>
    <w:rsid w:val="00F911E1"/>
    <w:rsid w:val="00F9322F"/>
    <w:rsid w:val="00F93FAC"/>
    <w:rsid w:val="00F9461F"/>
    <w:rsid w:val="00F94DC6"/>
    <w:rsid w:val="00F95BFF"/>
    <w:rsid w:val="00FA18C9"/>
    <w:rsid w:val="00FA3AED"/>
    <w:rsid w:val="00FA54E3"/>
    <w:rsid w:val="00FB26BA"/>
    <w:rsid w:val="00FB4CBE"/>
    <w:rsid w:val="00FC182F"/>
    <w:rsid w:val="00FC2BA6"/>
    <w:rsid w:val="00FC43B2"/>
    <w:rsid w:val="00FC7670"/>
    <w:rsid w:val="00FD0B77"/>
    <w:rsid w:val="00FD13FB"/>
    <w:rsid w:val="00FD1E18"/>
    <w:rsid w:val="00FD274E"/>
    <w:rsid w:val="00FD3701"/>
    <w:rsid w:val="00FD5AC1"/>
    <w:rsid w:val="00FD650C"/>
    <w:rsid w:val="00FE2DD6"/>
    <w:rsid w:val="00FE465A"/>
    <w:rsid w:val="00FE51A7"/>
    <w:rsid w:val="00FF66A6"/>
    <w:rsid w:val="00FF69C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9E7F8A"/>
  <w15:chartTrackingRefBased/>
  <w15:docId w15:val="{54A7458C-0173-487D-AB08-4689C51A3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62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225D2"/>
    <w:pPr>
      <w:keepNext/>
      <w:keepLines/>
      <w:tabs>
        <w:tab w:val="num" w:pos="567"/>
      </w:tabs>
      <w:spacing w:before="240" w:after="120"/>
      <w:ind w:left="567" w:hanging="567"/>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225D2"/>
    <w:pPr>
      <w:keepNext/>
      <w:keepLines/>
      <w:tabs>
        <w:tab w:val="num" w:pos="567"/>
      </w:tabs>
      <w:spacing w:before="120" w:after="120"/>
      <w:ind w:left="567" w:hanging="567"/>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225D2"/>
    <w:pPr>
      <w:keepNext/>
      <w:keepLines/>
      <w:tabs>
        <w:tab w:val="num" w:pos="567"/>
      </w:tabs>
      <w:spacing w:before="120" w:after="120"/>
      <w:ind w:left="567" w:hanging="567"/>
      <w:jc w:val="left"/>
      <w:outlineLvl w:val="2"/>
    </w:pPr>
    <w:rPr>
      <w:rFonts w:eastAsiaTheme="majorEastAsia"/>
      <w:b/>
      <w:bCs/>
    </w:rPr>
  </w:style>
  <w:style w:type="paragraph" w:styleId="Heading4">
    <w:name w:val="heading 4"/>
    <w:basedOn w:val="Normal"/>
    <w:next w:val="CBDNormalNumber"/>
    <w:link w:val="Heading4Char"/>
    <w:uiPriority w:val="9"/>
    <w:qFormat/>
    <w:rsid w:val="003225D2"/>
    <w:pPr>
      <w:keepNext/>
      <w:tabs>
        <w:tab w:val="num" w:pos="567"/>
      </w:tabs>
      <w:spacing w:before="120" w:after="120"/>
      <w:ind w:left="567" w:hanging="567"/>
      <w:jc w:val="left"/>
      <w:outlineLvl w:val="3"/>
    </w:pPr>
    <w:rPr>
      <w:rFonts w:eastAsiaTheme="majorEastAsia"/>
      <w:b/>
      <w:bCs/>
    </w:rPr>
  </w:style>
  <w:style w:type="paragraph" w:styleId="Heading5">
    <w:name w:val="heading 5"/>
    <w:basedOn w:val="Normal"/>
    <w:next w:val="Normal"/>
    <w:link w:val="Heading5Char"/>
    <w:uiPriority w:val="9"/>
    <w:qFormat/>
    <w:rsid w:val="003225D2"/>
    <w:pPr>
      <w:keepNext/>
      <w:tabs>
        <w:tab w:val="num" w:pos="567"/>
      </w:tabs>
      <w:spacing w:before="120" w:after="120"/>
      <w:ind w:left="567" w:hanging="567"/>
      <w:jc w:val="left"/>
      <w:outlineLvl w:val="4"/>
    </w:pPr>
    <w:rPr>
      <w:rFonts w:eastAsiaTheme="majorEastAsia"/>
      <w:i/>
      <w:iCs/>
    </w:rPr>
  </w:style>
  <w:style w:type="paragraph" w:styleId="Heading6">
    <w:name w:val="heading 6"/>
    <w:basedOn w:val="Normal"/>
    <w:next w:val="Normal"/>
    <w:link w:val="Heading6Char"/>
    <w:semiHidden/>
    <w:rsid w:val="009E4622"/>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9E4622"/>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9E4622"/>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9E4622"/>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E462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9E462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9E4622"/>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9E4622"/>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9E462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E4622"/>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9E4622"/>
    <w:rPr>
      <w:vertAlign w:val="superscript"/>
      <w:lang w:val="en-GB"/>
    </w:rPr>
  </w:style>
  <w:style w:type="paragraph" w:customStyle="1" w:styleId="Footnote">
    <w:name w:val="Footnote"/>
    <w:basedOn w:val="FootnoteText"/>
    <w:qFormat/>
    <w:rsid w:val="009E462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9E4622"/>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9E462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E4622"/>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9E4622"/>
    <w:pPr>
      <w:tabs>
        <w:tab w:val="center" w:pos="4680"/>
        <w:tab w:val="right" w:pos="9360"/>
      </w:tabs>
    </w:pPr>
    <w:rPr>
      <w:sz w:val="20"/>
    </w:rPr>
  </w:style>
  <w:style w:type="character" w:customStyle="1" w:styleId="FooterChar">
    <w:name w:val="Footer Char"/>
    <w:basedOn w:val="DefaultParagraphFont"/>
    <w:link w:val="Footer"/>
    <w:uiPriority w:val="99"/>
    <w:rsid w:val="009E4622"/>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9E4622"/>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9E4622"/>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9E4622"/>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9E4622"/>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9E4622"/>
    <w:rPr>
      <w:sz w:val="16"/>
      <w:szCs w:val="16"/>
      <w:lang w:val="en-GB"/>
    </w:rPr>
  </w:style>
  <w:style w:type="paragraph" w:styleId="CommentText">
    <w:name w:val="annotation text"/>
    <w:basedOn w:val="Normal"/>
    <w:link w:val="CommentTextChar"/>
    <w:uiPriority w:val="99"/>
    <w:rsid w:val="009E4622"/>
    <w:rPr>
      <w:sz w:val="20"/>
      <w:szCs w:val="20"/>
    </w:rPr>
  </w:style>
  <w:style w:type="character" w:customStyle="1" w:styleId="CommentTextChar">
    <w:name w:val="Comment Text Char"/>
    <w:basedOn w:val="DefaultParagraphFont"/>
    <w:link w:val="CommentText"/>
    <w:uiPriority w:val="99"/>
    <w:rsid w:val="009E4622"/>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9E4622"/>
    <w:rPr>
      <w:b/>
      <w:bCs/>
    </w:rPr>
  </w:style>
  <w:style w:type="character" w:customStyle="1" w:styleId="CommentSubjectChar">
    <w:name w:val="Comment Subject Char"/>
    <w:basedOn w:val="CommentTextChar"/>
    <w:link w:val="CommentSubject"/>
    <w:uiPriority w:val="99"/>
    <w:semiHidden/>
    <w:rsid w:val="009E4622"/>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9E4622"/>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9E4622"/>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9E4622"/>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9E4622"/>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9E4622"/>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9E4622"/>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9E4622"/>
    <w:pPr>
      <w:spacing w:after="120"/>
      <w:ind w:left="567"/>
    </w:pPr>
  </w:style>
  <w:style w:type="paragraph" w:customStyle="1" w:styleId="ABSymbol">
    <w:name w:val="AB_Symbol"/>
    <w:basedOn w:val="Normal"/>
    <w:qFormat/>
    <w:rsid w:val="009E462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E4622"/>
    <w:pPr>
      <w:numPr>
        <w:numId w:val="55"/>
      </w:numPr>
      <w:tabs>
        <w:tab w:val="left" w:pos="3969"/>
      </w:tabs>
      <w:spacing w:before="120"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9E4622"/>
    <w:pPr>
      <w:jc w:val="left"/>
    </w:pPr>
  </w:style>
  <w:style w:type="paragraph" w:customStyle="1" w:styleId="AASmallLogo">
    <w:name w:val="AA_SmallLogo"/>
    <w:basedOn w:val="AEDistrNormal"/>
    <w:unhideWhenUsed/>
    <w:rsid w:val="009E4622"/>
    <w:pPr>
      <w:spacing w:before="40"/>
    </w:pPr>
    <w:rPr>
      <w:sz w:val="4"/>
    </w:rPr>
  </w:style>
  <w:style w:type="paragraph" w:customStyle="1" w:styleId="ACLargeLogo">
    <w:name w:val="AC_LargeLogo"/>
    <w:basedOn w:val="AFCorNNormal"/>
    <w:next w:val="AISpacer"/>
    <w:unhideWhenUsed/>
    <w:rsid w:val="009E4622"/>
    <w:pPr>
      <w:spacing w:before="120"/>
      <w:contextualSpacing/>
    </w:pPr>
    <w:rPr>
      <w:sz w:val="8"/>
    </w:rPr>
  </w:style>
  <w:style w:type="paragraph" w:customStyle="1" w:styleId="CBDNormal">
    <w:name w:val="CBD_Normal"/>
    <w:unhideWhenUsed/>
    <w:qFormat/>
    <w:rsid w:val="009E462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9E4622"/>
    <w:pPr>
      <w:contextualSpacing/>
    </w:pPr>
  </w:style>
  <w:style w:type="numbering" w:customStyle="1" w:styleId="ListCBD">
    <w:name w:val="ListCBD"/>
    <w:basedOn w:val="NoList"/>
    <w:uiPriority w:val="99"/>
    <w:rsid w:val="003225D2"/>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9E4622"/>
    <w:pPr>
      <w:ind w:left="720"/>
      <w:contextualSpacing/>
    </w:pPr>
  </w:style>
  <w:style w:type="numbering" w:customStyle="1" w:styleId="CBDHeadings">
    <w:name w:val="CBD_Headings"/>
    <w:basedOn w:val="ListCBD"/>
    <w:uiPriority w:val="99"/>
    <w:rsid w:val="009E4622"/>
    <w:pPr>
      <w:numPr>
        <w:numId w:val="2"/>
      </w:numPr>
    </w:pPr>
  </w:style>
  <w:style w:type="paragraph" w:customStyle="1" w:styleId="AISpacer">
    <w:name w:val="AI_Spacer"/>
    <w:next w:val="Normal"/>
    <w:unhideWhenUsed/>
    <w:qFormat/>
    <w:rsid w:val="009E4622"/>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9E4622"/>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9E4622"/>
    <w:pPr>
      <w:keepNext/>
      <w:keepLines/>
      <w:spacing w:before="240" w:after="120"/>
      <w:jc w:val="left"/>
    </w:pPr>
    <w:rPr>
      <w:b/>
      <w:sz w:val="24"/>
    </w:rPr>
  </w:style>
  <w:style w:type="paragraph" w:customStyle="1" w:styleId="CBDDesicionText">
    <w:name w:val="CBD_DesicionText"/>
    <w:basedOn w:val="CBDNormal"/>
    <w:qFormat/>
    <w:rsid w:val="009E4622"/>
    <w:pPr>
      <w:spacing w:after="120"/>
      <w:ind w:left="567" w:firstLine="567"/>
    </w:pPr>
  </w:style>
  <w:style w:type="paragraph" w:customStyle="1" w:styleId="CBDDesicionAnnex">
    <w:name w:val="CBD_DesicionAnnex"/>
    <w:basedOn w:val="CBDNormal"/>
    <w:next w:val="CBDDesicionText"/>
    <w:qFormat/>
    <w:rsid w:val="009E4622"/>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9E4622"/>
    <w:rPr>
      <w:rFonts w:ascii="Times New Roman" w:hAnsi="Times New Roman"/>
      <w:color w:val="0563C1" w:themeColor="hyperlink"/>
      <w:u w:val="single"/>
      <w:lang w:val="en-GB"/>
    </w:rPr>
  </w:style>
  <w:style w:type="paragraph" w:customStyle="1" w:styleId="CBDAnnex">
    <w:name w:val="CBD_Annex"/>
    <w:basedOn w:val="CBDNormal"/>
    <w:next w:val="CBDTitle"/>
    <w:qFormat/>
    <w:rsid w:val="009E4622"/>
    <w:pPr>
      <w:keepNext/>
      <w:keepLines/>
      <w:spacing w:after="240"/>
      <w:jc w:val="left"/>
    </w:pPr>
    <w:rPr>
      <w:b/>
      <w:sz w:val="28"/>
      <w:lang w:bidi="ar-SY"/>
    </w:rPr>
  </w:style>
  <w:style w:type="paragraph" w:customStyle="1" w:styleId="CBDSubTitle">
    <w:name w:val="CBD_SubTitle"/>
    <w:basedOn w:val="CBDNormal"/>
    <w:qFormat/>
    <w:rsid w:val="009E4622"/>
    <w:pPr>
      <w:keepNext/>
      <w:keepLines/>
      <w:spacing w:before="240" w:after="240"/>
      <w:ind w:left="567"/>
      <w:jc w:val="left"/>
    </w:pPr>
    <w:rPr>
      <w:b/>
    </w:rPr>
  </w:style>
  <w:style w:type="paragraph" w:customStyle="1" w:styleId="CBDTitle">
    <w:name w:val="CBD_Title"/>
    <w:basedOn w:val="CBDNormal"/>
    <w:next w:val="CBDSubTitle"/>
    <w:qFormat/>
    <w:rsid w:val="009E4622"/>
    <w:pPr>
      <w:keepNext/>
      <w:keepLines/>
      <w:spacing w:before="240" w:after="240"/>
      <w:ind w:left="567"/>
      <w:jc w:val="left"/>
    </w:pPr>
    <w:rPr>
      <w:b/>
      <w:sz w:val="28"/>
    </w:rPr>
  </w:style>
  <w:style w:type="paragraph" w:customStyle="1" w:styleId="AENormal">
    <w:name w:val="AE_Normal"/>
    <w:basedOn w:val="Normal"/>
    <w:rsid w:val="009E4622"/>
  </w:style>
  <w:style w:type="paragraph" w:customStyle="1" w:styleId="CBDH1">
    <w:name w:val="CBD_H1"/>
    <w:basedOn w:val="CBDNormal"/>
    <w:qFormat/>
    <w:rsid w:val="009E4622"/>
    <w:pPr>
      <w:keepNext/>
      <w:keepLines/>
      <w:spacing w:before="240" w:after="120"/>
      <w:ind w:left="567" w:hanging="567"/>
      <w:jc w:val="left"/>
      <w:outlineLvl w:val="0"/>
    </w:pPr>
    <w:rPr>
      <w:b/>
      <w:sz w:val="28"/>
    </w:rPr>
  </w:style>
  <w:style w:type="paragraph" w:customStyle="1" w:styleId="CBDH2">
    <w:name w:val="CBD_H2"/>
    <w:basedOn w:val="CBDNormalNumber"/>
    <w:qFormat/>
    <w:rsid w:val="003225D2"/>
    <w:pPr>
      <w:keepNext/>
      <w:keepLines/>
      <w:numPr>
        <w:numId w:val="0"/>
      </w:numPr>
      <w:ind w:left="567" w:hanging="567"/>
    </w:pPr>
    <w:rPr>
      <w:b/>
      <w:sz w:val="24"/>
    </w:rPr>
  </w:style>
  <w:style w:type="paragraph" w:customStyle="1" w:styleId="CBDFootnoteText">
    <w:name w:val="CBD_Footnote_Text"/>
    <w:basedOn w:val="CBDNormal"/>
    <w:qFormat/>
    <w:rsid w:val="009E4622"/>
    <w:pPr>
      <w:jc w:val="left"/>
    </w:pPr>
    <w:rPr>
      <w:sz w:val="18"/>
    </w:rPr>
  </w:style>
  <w:style w:type="paragraph" w:customStyle="1" w:styleId="CBDFooter">
    <w:name w:val="CBD_Footer"/>
    <w:basedOn w:val="CBDNormal"/>
    <w:qFormat/>
    <w:rsid w:val="009E4622"/>
    <w:rPr>
      <w:sz w:val="20"/>
    </w:rPr>
  </w:style>
  <w:style w:type="paragraph" w:customStyle="1" w:styleId="CBDHeader">
    <w:name w:val="CBD_Header"/>
    <w:basedOn w:val="CBDNormal"/>
    <w:next w:val="CBDFooter"/>
    <w:qFormat/>
    <w:rsid w:val="009E462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E4622"/>
    <w:pPr>
      <w:keepNext/>
      <w:keepLines/>
      <w:spacing w:before="120" w:after="120"/>
      <w:ind w:left="567" w:hanging="567"/>
      <w:jc w:val="left"/>
    </w:pPr>
    <w:rPr>
      <w:b/>
    </w:rPr>
  </w:style>
  <w:style w:type="paragraph" w:customStyle="1" w:styleId="CBDH4">
    <w:name w:val="CBD_H4"/>
    <w:basedOn w:val="CBDNormal"/>
    <w:rsid w:val="009E4622"/>
    <w:pPr>
      <w:keepNext/>
      <w:keepLines/>
      <w:spacing w:before="120" w:after="120"/>
      <w:ind w:left="567" w:hanging="567"/>
      <w:jc w:val="left"/>
    </w:pPr>
    <w:rPr>
      <w:b/>
    </w:rPr>
  </w:style>
  <w:style w:type="paragraph" w:customStyle="1" w:styleId="CBDH5">
    <w:name w:val="CBD_H5"/>
    <w:basedOn w:val="CBDNormal"/>
    <w:qFormat/>
    <w:rsid w:val="009E4622"/>
    <w:pPr>
      <w:keepNext/>
      <w:keepLines/>
      <w:spacing w:before="120" w:after="120"/>
      <w:ind w:left="567" w:hanging="567"/>
      <w:jc w:val="left"/>
    </w:pPr>
    <w:rPr>
      <w:i/>
    </w:rPr>
  </w:style>
  <w:style w:type="paragraph" w:customStyle="1" w:styleId="CBDTableNormal">
    <w:name w:val="CBD_TableNormal"/>
    <w:basedOn w:val="CBDNormal"/>
    <w:qFormat/>
    <w:rsid w:val="009E4622"/>
    <w:pPr>
      <w:spacing w:before="40" w:after="80"/>
      <w:jc w:val="left"/>
    </w:pPr>
    <w:rPr>
      <w:sz w:val="20"/>
    </w:rPr>
  </w:style>
  <w:style w:type="paragraph" w:customStyle="1" w:styleId="CBDTableTitle">
    <w:name w:val="CBD_TableTitle"/>
    <w:basedOn w:val="CBDNormal"/>
    <w:qFormat/>
    <w:rsid w:val="009E4622"/>
    <w:pPr>
      <w:keepNext/>
      <w:keepLines/>
      <w:spacing w:before="120" w:after="60"/>
      <w:ind w:left="567"/>
      <w:jc w:val="left"/>
    </w:pPr>
    <w:rPr>
      <w:b/>
    </w:rPr>
  </w:style>
  <w:style w:type="paragraph" w:customStyle="1" w:styleId="CBDFigureTitle">
    <w:name w:val="CBD_FigureTitle"/>
    <w:basedOn w:val="CBDNormal"/>
    <w:next w:val="CBDNormalNoNumber"/>
    <w:qFormat/>
    <w:rsid w:val="009E4622"/>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tabs>
        <w:tab w:val="num" w:pos="360"/>
      </w:tabs>
      <w:ind w:left="360" w:hanging="360"/>
      <w:contextualSpacing/>
    </w:pPr>
  </w:style>
  <w:style w:type="paragraph" w:styleId="ListBullet2">
    <w:name w:val="List Bullet 2"/>
    <w:basedOn w:val="Normal"/>
    <w:uiPriority w:val="99"/>
    <w:semiHidden/>
    <w:unhideWhenUsed/>
    <w:rsid w:val="00A43334"/>
    <w:pPr>
      <w:tabs>
        <w:tab w:val="num" w:pos="643"/>
      </w:tabs>
      <w:ind w:left="643" w:hanging="360"/>
      <w:contextualSpacing/>
    </w:pPr>
  </w:style>
  <w:style w:type="paragraph" w:styleId="ListBullet3">
    <w:name w:val="List Bullet 3"/>
    <w:basedOn w:val="Normal"/>
    <w:uiPriority w:val="99"/>
    <w:semiHidden/>
    <w:unhideWhenUsed/>
    <w:rsid w:val="00A43334"/>
    <w:pPr>
      <w:tabs>
        <w:tab w:val="num" w:pos="926"/>
      </w:tabs>
      <w:ind w:left="926" w:hanging="360"/>
      <w:contextualSpacing/>
    </w:pPr>
  </w:style>
  <w:style w:type="paragraph" w:styleId="ListBullet4">
    <w:name w:val="List Bullet 4"/>
    <w:basedOn w:val="Normal"/>
    <w:uiPriority w:val="99"/>
    <w:semiHidden/>
    <w:unhideWhenUsed/>
    <w:rsid w:val="00A43334"/>
    <w:pPr>
      <w:tabs>
        <w:tab w:val="num" w:pos="1209"/>
      </w:tabs>
      <w:ind w:left="1209" w:hanging="360"/>
      <w:contextualSpacing/>
    </w:pPr>
  </w:style>
  <w:style w:type="paragraph" w:styleId="ListBullet5">
    <w:name w:val="List Bullet 5"/>
    <w:basedOn w:val="Normal"/>
    <w:uiPriority w:val="99"/>
    <w:semiHidden/>
    <w:unhideWhenUsed/>
    <w:rsid w:val="00A43334"/>
    <w:pPr>
      <w:tabs>
        <w:tab w:val="num" w:pos="1492"/>
      </w:tabs>
      <w:ind w:left="1492" w:hanging="360"/>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tabs>
        <w:tab w:val="num" w:pos="360"/>
      </w:tabs>
      <w:ind w:left="360" w:hanging="360"/>
      <w:contextualSpacing/>
    </w:pPr>
  </w:style>
  <w:style w:type="paragraph" w:styleId="ListNumber2">
    <w:name w:val="List Number 2"/>
    <w:basedOn w:val="Normal"/>
    <w:uiPriority w:val="99"/>
    <w:semiHidden/>
    <w:unhideWhenUsed/>
    <w:rsid w:val="00A43334"/>
    <w:pPr>
      <w:tabs>
        <w:tab w:val="num" w:pos="643"/>
      </w:tabs>
      <w:ind w:left="643" w:hanging="360"/>
      <w:contextualSpacing/>
    </w:pPr>
  </w:style>
  <w:style w:type="paragraph" w:styleId="ListNumber3">
    <w:name w:val="List Number 3"/>
    <w:basedOn w:val="Normal"/>
    <w:uiPriority w:val="99"/>
    <w:semiHidden/>
    <w:unhideWhenUsed/>
    <w:rsid w:val="00A43334"/>
    <w:pPr>
      <w:tabs>
        <w:tab w:val="num" w:pos="926"/>
      </w:tabs>
      <w:ind w:left="926" w:hanging="360"/>
      <w:contextualSpacing/>
    </w:pPr>
  </w:style>
  <w:style w:type="paragraph" w:styleId="ListNumber4">
    <w:name w:val="List Number 4"/>
    <w:basedOn w:val="Normal"/>
    <w:uiPriority w:val="99"/>
    <w:semiHidden/>
    <w:unhideWhenUsed/>
    <w:rsid w:val="00A43334"/>
    <w:pPr>
      <w:tabs>
        <w:tab w:val="num" w:pos="1209"/>
      </w:tabs>
      <w:ind w:left="1209" w:hanging="360"/>
      <w:contextualSpacing/>
    </w:pPr>
  </w:style>
  <w:style w:type="paragraph" w:styleId="ListNumber5">
    <w:name w:val="List Number 5"/>
    <w:basedOn w:val="Normal"/>
    <w:uiPriority w:val="99"/>
    <w:semiHidden/>
    <w:unhideWhenUsed/>
    <w:rsid w:val="00A43334"/>
    <w:pPr>
      <w:tabs>
        <w:tab w:val="num" w:pos="1800"/>
      </w:tabs>
      <w:ind w:left="1800" w:hanging="360"/>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customStyle="1" w:styleId="SmartLink1">
    <w:name w:val="SmartLink1"/>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CBDNormal"/>
    <w:next w:val="Normal"/>
    <w:autoRedefine/>
    <w:uiPriority w:val="39"/>
    <w:unhideWhenUsed/>
    <w:rsid w:val="009E462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E462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E462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E462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E462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OCHeading">
    <w:name w:val="TOC Heading"/>
    <w:basedOn w:val="Heading1"/>
    <w:next w:val="Normal"/>
    <w:uiPriority w:val="39"/>
    <w:semiHidden/>
    <w:unhideWhenUsed/>
    <w:qFormat/>
    <w:rsid w:val="00A43334"/>
    <w:pPr>
      <w:tabs>
        <w:tab w:val="left" w:pos="567"/>
      </w:tabs>
      <w:spacing w:after="0"/>
      <w:ind w:left="0" w:firstLine="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AC5CD9"/>
    <w:rPr>
      <w:rFonts w:ascii="Times New Roman" w:eastAsia="SimSun" w:hAnsi="Times New Roman" w:cs="Times New Roman"/>
      <w:kern w:val="0"/>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5CD9"/>
    <w:pPr>
      <w:tabs>
        <w:tab w:val="clear" w:pos="567"/>
        <w:tab w:val="clear" w:pos="1134"/>
        <w:tab w:val="clear" w:pos="1701"/>
        <w:tab w:val="clear" w:pos="2268"/>
      </w:tabs>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msonormal0">
    <w:name w:val="msonormal"/>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5">
    <w:name w:val="xl65"/>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6">
    <w:name w:val="xl6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7">
    <w:name w:val="xl6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8">
    <w:name w:val="xl6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69">
    <w:name w:val="xl6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0">
    <w:name w:val="xl7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1">
    <w:name w:val="xl71"/>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2">
    <w:name w:val="xl72"/>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8"/>
      <w:szCs w:val="18"/>
      <w:lang w:eastAsia="en-CA"/>
    </w:rPr>
  </w:style>
  <w:style w:type="paragraph" w:customStyle="1" w:styleId="xl73">
    <w:name w:val="xl73"/>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4">
    <w:name w:val="xl74"/>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5">
    <w:name w:val="xl75"/>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8"/>
      <w:szCs w:val="18"/>
      <w:lang w:eastAsia="en-CA"/>
    </w:rPr>
  </w:style>
  <w:style w:type="paragraph" w:customStyle="1" w:styleId="xl76">
    <w:name w:val="xl7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9">
    <w:name w:val="xl7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80">
    <w:name w:val="xl8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AFCorNNormal">
    <w:name w:val="AF_CorNNormal"/>
    <w:basedOn w:val="Normal"/>
    <w:unhideWhenUsed/>
    <w:rsid w:val="009E4622"/>
    <w:pPr>
      <w:jc w:val="left"/>
    </w:pPr>
  </w:style>
  <w:style w:type="paragraph" w:customStyle="1" w:styleId="AFCorNBold">
    <w:name w:val="AF_CorNBold"/>
    <w:basedOn w:val="AFCorNNormal"/>
    <w:next w:val="AFCorNNormal"/>
    <w:unhideWhenUsed/>
    <w:qFormat/>
    <w:rsid w:val="009E4622"/>
    <w:rPr>
      <w:b/>
    </w:rPr>
  </w:style>
  <w:style w:type="paragraph" w:customStyle="1" w:styleId="AFCorN12Bold">
    <w:name w:val="AF_CorN12Bold"/>
    <w:basedOn w:val="AFCorNNormal"/>
    <w:next w:val="AFCorNNormal"/>
    <w:unhideWhenUsed/>
    <w:qFormat/>
    <w:rsid w:val="009E4622"/>
    <w:rPr>
      <w:b/>
      <w:sz w:val="24"/>
    </w:rPr>
  </w:style>
  <w:style w:type="table" w:customStyle="1" w:styleId="TableGrid20">
    <w:name w:val="Table Grid2"/>
    <w:basedOn w:val="TableNormal"/>
    <w:next w:val="TableGrid"/>
    <w:uiPriority w:val="39"/>
    <w:qFormat/>
    <w:rsid w:val="00B61662"/>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912483"/>
  </w:style>
  <w:style w:type="character" w:styleId="SmartLink">
    <w:name w:val="Smart Link"/>
    <w:basedOn w:val="DefaultParagraphFont"/>
    <w:uiPriority w:val="99"/>
    <w:semiHidden/>
    <w:unhideWhenUsed/>
    <w:rsid w:val="00FA54E3"/>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628381">
      <w:bodyDiv w:val="1"/>
      <w:marLeft w:val="0"/>
      <w:marRight w:val="0"/>
      <w:marTop w:val="0"/>
      <w:marBottom w:val="0"/>
      <w:divBdr>
        <w:top w:val="none" w:sz="0" w:space="0" w:color="auto"/>
        <w:left w:val="none" w:sz="0" w:space="0" w:color="auto"/>
        <w:bottom w:val="none" w:sz="0" w:space="0" w:color="auto"/>
        <w:right w:val="none" w:sz="0" w:space="0" w:color="auto"/>
      </w:divBdr>
    </w:div>
    <w:div w:id="615409905">
      <w:bodyDiv w:val="1"/>
      <w:marLeft w:val="0"/>
      <w:marRight w:val="0"/>
      <w:marTop w:val="0"/>
      <w:marBottom w:val="0"/>
      <w:divBdr>
        <w:top w:val="none" w:sz="0" w:space="0" w:color="auto"/>
        <w:left w:val="none" w:sz="0" w:space="0" w:color="auto"/>
        <w:bottom w:val="none" w:sz="0" w:space="0" w:color="auto"/>
        <w:right w:val="none" w:sz="0" w:space="0" w:color="auto"/>
      </w:divBdr>
    </w:div>
    <w:div w:id="761219278">
      <w:bodyDiv w:val="1"/>
      <w:marLeft w:val="0"/>
      <w:marRight w:val="0"/>
      <w:marTop w:val="0"/>
      <w:marBottom w:val="0"/>
      <w:divBdr>
        <w:top w:val="none" w:sz="0" w:space="0" w:color="auto"/>
        <w:left w:val="none" w:sz="0" w:space="0" w:color="auto"/>
        <w:bottom w:val="none" w:sz="0" w:space="0" w:color="auto"/>
        <w:right w:val="none" w:sz="0" w:space="0" w:color="auto"/>
      </w:divBdr>
    </w:div>
    <w:div w:id="817764561">
      <w:bodyDiv w:val="1"/>
      <w:marLeft w:val="0"/>
      <w:marRight w:val="0"/>
      <w:marTop w:val="0"/>
      <w:marBottom w:val="0"/>
      <w:divBdr>
        <w:top w:val="none" w:sz="0" w:space="0" w:color="auto"/>
        <w:left w:val="none" w:sz="0" w:space="0" w:color="auto"/>
        <w:bottom w:val="none" w:sz="0" w:space="0" w:color="auto"/>
        <w:right w:val="none" w:sz="0" w:space="0" w:color="auto"/>
      </w:divBdr>
    </w:div>
    <w:div w:id="839849597">
      <w:bodyDiv w:val="1"/>
      <w:marLeft w:val="0"/>
      <w:marRight w:val="0"/>
      <w:marTop w:val="0"/>
      <w:marBottom w:val="0"/>
      <w:divBdr>
        <w:top w:val="none" w:sz="0" w:space="0" w:color="auto"/>
        <w:left w:val="none" w:sz="0" w:space="0" w:color="auto"/>
        <w:bottom w:val="none" w:sz="0" w:space="0" w:color="auto"/>
        <w:right w:val="none" w:sz="0" w:space="0" w:color="auto"/>
      </w:divBdr>
    </w:div>
    <w:div w:id="895821296">
      <w:bodyDiv w:val="1"/>
      <w:marLeft w:val="0"/>
      <w:marRight w:val="0"/>
      <w:marTop w:val="0"/>
      <w:marBottom w:val="0"/>
      <w:divBdr>
        <w:top w:val="none" w:sz="0" w:space="0" w:color="auto"/>
        <w:left w:val="none" w:sz="0" w:space="0" w:color="auto"/>
        <w:bottom w:val="none" w:sz="0" w:space="0" w:color="auto"/>
        <w:right w:val="none" w:sz="0" w:space="0" w:color="auto"/>
      </w:divBdr>
    </w:div>
    <w:div w:id="1781680368">
      <w:bodyDiv w:val="1"/>
      <w:marLeft w:val="0"/>
      <w:marRight w:val="0"/>
      <w:marTop w:val="0"/>
      <w:marBottom w:val="0"/>
      <w:divBdr>
        <w:top w:val="none" w:sz="0" w:space="0" w:color="auto"/>
        <w:left w:val="none" w:sz="0" w:space="0" w:color="auto"/>
        <w:bottom w:val="none" w:sz="0" w:space="0" w:color="auto"/>
        <w:right w:val="none" w:sz="0" w:space="0" w:color="auto"/>
      </w:divBdr>
    </w:div>
    <w:div w:id="1870533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094BC5BD1BC4497A386FFBFEFA0848C"/>
        <w:category>
          <w:name w:val="General"/>
          <w:gallery w:val="placeholder"/>
        </w:category>
        <w:types>
          <w:type w:val="bbPlcHdr"/>
        </w:types>
        <w:behaviors>
          <w:behavior w:val="content"/>
        </w:behaviors>
        <w:guid w:val="{9DEBBC5F-EB99-4897-8E73-77DCD50821AA}"/>
      </w:docPartPr>
      <w:docPartBody>
        <w:p w:rsidR="00AF2018" w:rsidRDefault="00A37C9C" w:rsidP="00A37C9C">
          <w:pPr>
            <w:pStyle w:val="3094BC5BD1BC4497A386FFBFEFA0848C"/>
          </w:pPr>
          <w:r w:rsidRPr="00302849">
            <w:rPr>
              <w:rStyle w:val="PlaceholderText"/>
            </w:rPr>
            <w:t xml:space="preserve">[Language </w:t>
          </w:r>
          <w:r w:rsidRPr="00302849">
            <w:rPr>
              <w:rStyle w:val="PlaceholderText"/>
            </w:rPr>
            <w:br/>
            <w:t xml:space="preserve">Original: Language(s) </w:t>
          </w:r>
          <w:r w:rsidRPr="00302849">
            <w:rPr>
              <w:rStyle w:val="PlaceholderText"/>
            </w:rPr>
            <w:br/>
            <w:t>Languages]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0000"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945C5"/>
    <w:rsid w:val="000A56FC"/>
    <w:rsid w:val="000F1E9D"/>
    <w:rsid w:val="000F2819"/>
    <w:rsid w:val="001028E0"/>
    <w:rsid w:val="00131772"/>
    <w:rsid w:val="00172A79"/>
    <w:rsid w:val="001758A3"/>
    <w:rsid w:val="001C4C50"/>
    <w:rsid w:val="002459CF"/>
    <w:rsid w:val="00281D98"/>
    <w:rsid w:val="002A19E6"/>
    <w:rsid w:val="002B1883"/>
    <w:rsid w:val="002C32CD"/>
    <w:rsid w:val="002D0E25"/>
    <w:rsid w:val="00303F0B"/>
    <w:rsid w:val="00386286"/>
    <w:rsid w:val="004305DD"/>
    <w:rsid w:val="0043452A"/>
    <w:rsid w:val="00455ACE"/>
    <w:rsid w:val="004B4FA6"/>
    <w:rsid w:val="005571CA"/>
    <w:rsid w:val="00625FF9"/>
    <w:rsid w:val="00640369"/>
    <w:rsid w:val="00647CAA"/>
    <w:rsid w:val="00665D9D"/>
    <w:rsid w:val="006C3B8E"/>
    <w:rsid w:val="00713380"/>
    <w:rsid w:val="008073CC"/>
    <w:rsid w:val="00825D03"/>
    <w:rsid w:val="008B00C6"/>
    <w:rsid w:val="008E2499"/>
    <w:rsid w:val="009A145E"/>
    <w:rsid w:val="009B13BA"/>
    <w:rsid w:val="00A37C9C"/>
    <w:rsid w:val="00A6657E"/>
    <w:rsid w:val="00A95D20"/>
    <w:rsid w:val="00AA3CB7"/>
    <w:rsid w:val="00AB1E82"/>
    <w:rsid w:val="00AF2018"/>
    <w:rsid w:val="00B06AB7"/>
    <w:rsid w:val="00B37831"/>
    <w:rsid w:val="00B70A19"/>
    <w:rsid w:val="00B84CA9"/>
    <w:rsid w:val="00C1555B"/>
    <w:rsid w:val="00C16FFD"/>
    <w:rsid w:val="00C22CE3"/>
    <w:rsid w:val="00C301AA"/>
    <w:rsid w:val="00C30F4B"/>
    <w:rsid w:val="00C43358"/>
    <w:rsid w:val="00D17586"/>
    <w:rsid w:val="00DA3A82"/>
    <w:rsid w:val="00DB1C50"/>
    <w:rsid w:val="00E02004"/>
    <w:rsid w:val="00E13C94"/>
    <w:rsid w:val="00F1267D"/>
    <w:rsid w:val="00F40B09"/>
    <w:rsid w:val="00F80CF6"/>
    <w:rsid w:val="00FB010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1E82"/>
    <w:rPr>
      <w:color w:val="808080"/>
    </w:rPr>
  </w:style>
  <w:style w:type="paragraph" w:customStyle="1" w:styleId="3094BC5BD1BC4497A386FFBFEFA0848C">
    <w:name w:val="3094BC5BD1BC4497A386FFBFEFA0848C"/>
    <w:rsid w:val="00A37C9C"/>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96585F-51AC-4B26-BE44-02B8F0D22AA3}">
  <ds:schemaRefs>
    <ds:schemaRef ds:uri="http://schemas.openxmlformats.org/officeDocument/2006/bibliography"/>
  </ds:schemaRefs>
</ds:datastoreItem>
</file>

<file path=customXml/itemProps2.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271</TotalTime>
  <Pages>4</Pages>
  <Words>1410</Words>
  <Characters>8042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Scenario note for the adoption of the budgets for the trust funds of the Convention and the ProtocolsScenario note for the adoption of the budgets for the trust funds of the Convention and its Protocols</vt:lpstr>
    </vt:vector>
  </TitlesOfParts>
  <Company/>
  <LinksUpToDate>false</LinksUpToDate>
  <CharactersWithSpaces>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 for the adoption of the budgets for the trust funds of the Convention and the ProtocolsScenario note for the adoption of the budgets for the trust funds of the Convention and its Protocols</dc:title>
  <dc:subject>CBD/COP/16/1/Add.3</dc:subject>
  <dc:creator>Secretariat of the Convention on Biological Diversity</dc:creator>
  <cp:keywords>Conference of the Parties to the Convention on Biological Diversity serving as the meeting of the Parties to the Cartagena Protocol on Biosafety</cp:keywords>
  <dc:description/>
  <cp:lastModifiedBy>Daniel Nogués Durán</cp:lastModifiedBy>
  <cp:revision>28</cp:revision>
  <cp:lastPrinted>2024-12-01T14:04:00Z</cp:lastPrinted>
  <dcterms:created xsi:type="dcterms:W3CDTF">2024-11-30T20:59:00Z</dcterms:created>
  <dcterms:modified xsi:type="dcterms:W3CDTF">2024-12-01T20:15:00Z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ies>
</file>